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332"/>
        <w:jc w:val="center"/>
        <w:rPr>
          <w:rFonts w:ascii="宋体" w:hAnsi="宋体"/>
          <w:b/>
          <w:bCs/>
          <w:sz w:val="24"/>
          <w:szCs w:val="24"/>
        </w:rPr>
      </w:pPr>
      <w:r>
        <w:rPr>
          <w:rFonts w:hint="eastAsia" w:ascii="宋体" w:hAnsi="宋体"/>
          <w:b/>
          <w:sz w:val="24"/>
          <w:szCs w:val="24"/>
        </w:rPr>
        <w:t>《</w:t>
      </w:r>
      <w:r>
        <w:rPr>
          <w:rFonts w:hint="eastAsia" w:ascii="宋体" w:hAnsi="宋体"/>
          <w:b/>
          <w:sz w:val="24"/>
          <w:szCs w:val="24"/>
          <w:lang w:val="en-US" w:eastAsia="zh-CN"/>
        </w:rPr>
        <w:t>抗菌塑木复合门窗</w:t>
      </w:r>
      <w:r>
        <w:rPr>
          <w:rFonts w:hint="eastAsia" w:ascii="宋体" w:hAnsi="宋体"/>
          <w:b/>
          <w:bCs/>
          <w:sz w:val="24"/>
          <w:szCs w:val="24"/>
        </w:rPr>
        <w:t>》</w:t>
      </w:r>
      <w:r>
        <w:rPr>
          <w:rFonts w:hint="eastAsia" w:ascii="宋体" w:hAnsi="宋体"/>
          <w:b/>
          <w:bCs/>
          <w:sz w:val="24"/>
          <w:szCs w:val="24"/>
          <w:lang w:val="en-US" w:eastAsia="zh-CN"/>
        </w:rPr>
        <w:t>团体</w:t>
      </w:r>
      <w:r>
        <w:rPr>
          <w:rFonts w:hint="eastAsia" w:ascii="宋体" w:hAnsi="宋体"/>
          <w:b/>
          <w:bCs/>
          <w:sz w:val="24"/>
          <w:szCs w:val="24"/>
        </w:rPr>
        <w:t>标准编制说明</w:t>
      </w:r>
    </w:p>
    <w:p>
      <w:pPr>
        <w:spacing w:line="360" w:lineRule="auto"/>
        <w:jc w:val="center"/>
        <w:rPr>
          <w:rFonts w:ascii="宋体" w:hAnsi="宋体"/>
          <w:b/>
          <w:bCs/>
          <w:sz w:val="24"/>
          <w:szCs w:val="24"/>
        </w:rPr>
      </w:pPr>
      <w:r>
        <w:rPr>
          <w:rFonts w:hint="eastAsia" w:ascii="宋体" w:hAnsi="宋体"/>
          <w:b/>
          <w:bCs/>
          <w:sz w:val="24"/>
          <w:szCs w:val="24"/>
        </w:rPr>
        <w:t>（</w:t>
      </w:r>
      <w:r>
        <w:rPr>
          <w:rFonts w:hint="eastAsia" w:ascii="宋体" w:hAnsi="宋体"/>
          <w:b/>
          <w:bCs/>
          <w:sz w:val="24"/>
          <w:szCs w:val="24"/>
          <w:lang w:val="en-US" w:eastAsia="zh-CN"/>
        </w:rPr>
        <w:t>征求意见</w:t>
      </w:r>
      <w:r>
        <w:rPr>
          <w:rFonts w:hint="eastAsia" w:ascii="宋体" w:hAnsi="宋体"/>
          <w:b/>
          <w:bCs/>
          <w:sz w:val="24"/>
          <w:szCs w:val="24"/>
        </w:rPr>
        <w:t>稿）</w:t>
      </w:r>
    </w:p>
    <w:p>
      <w:pPr>
        <w:spacing w:line="520" w:lineRule="exact"/>
        <w:rPr>
          <w:rFonts w:ascii="宋体" w:hAnsi="宋体"/>
          <w:b/>
          <w:sz w:val="24"/>
          <w:szCs w:val="24"/>
        </w:rPr>
      </w:pPr>
      <w:r>
        <w:rPr>
          <w:rFonts w:hint="eastAsia" w:ascii="宋体" w:hAnsi="宋体"/>
          <w:b/>
          <w:sz w:val="24"/>
          <w:szCs w:val="24"/>
        </w:rPr>
        <w:t>一、工作简况</w:t>
      </w:r>
    </w:p>
    <w:p>
      <w:pPr>
        <w:spacing w:line="520" w:lineRule="exact"/>
        <w:rPr>
          <w:rFonts w:ascii="宋体" w:hAnsi="宋体"/>
          <w:b/>
          <w:sz w:val="24"/>
          <w:szCs w:val="24"/>
        </w:rPr>
      </w:pPr>
      <w:r>
        <w:rPr>
          <w:rFonts w:hint="eastAsia" w:ascii="宋体" w:hAnsi="宋体"/>
          <w:b/>
          <w:sz w:val="24"/>
          <w:szCs w:val="24"/>
        </w:rPr>
        <w:t>1 任务来源</w:t>
      </w:r>
    </w:p>
    <w:p>
      <w:pPr>
        <w:widowControl/>
        <w:spacing w:line="501" w:lineRule="atLeast"/>
        <w:ind w:firstLine="480" w:firstLineChars="200"/>
        <w:outlineLvl w:val="0"/>
        <w:rPr>
          <w:rFonts w:hint="eastAsia" w:ascii="宋体" w:hAnsi="宋体" w:cs="宋体"/>
          <w:color w:val="000000"/>
          <w:sz w:val="24"/>
          <w:szCs w:val="24"/>
        </w:rPr>
      </w:pPr>
      <w:r>
        <w:rPr>
          <w:rFonts w:hint="eastAsia" w:ascii="宋体" w:hAnsi="宋体" w:cs="宋体"/>
          <w:color w:val="000000"/>
          <w:sz w:val="24"/>
          <w:szCs w:val="24"/>
        </w:rPr>
        <w:t>根据</w:t>
      </w:r>
      <w:r>
        <w:rPr>
          <w:rFonts w:hint="eastAsia" w:ascii="宋体" w:hAnsi="宋体" w:cs="宋体"/>
          <w:color w:val="000000"/>
          <w:sz w:val="24"/>
          <w:szCs w:val="24"/>
          <w:lang w:val="en-US" w:eastAsia="zh-CN"/>
        </w:rPr>
        <w:t>中国轻工业联合会文件（中轻联综合[2021]155号）</w:t>
      </w:r>
      <w:r>
        <w:rPr>
          <w:rFonts w:hint="eastAsia" w:ascii="宋体" w:hAnsi="宋体" w:cs="宋体"/>
          <w:color w:val="000000"/>
          <w:sz w:val="24"/>
          <w:szCs w:val="24"/>
        </w:rPr>
        <w:t>，计划编号：</w:t>
      </w:r>
      <w:r>
        <w:rPr>
          <w:rFonts w:hint="eastAsia" w:ascii="宋体" w:hAnsi="宋体" w:cs="宋体"/>
          <w:color w:val="000000"/>
          <w:sz w:val="24"/>
          <w:szCs w:val="24"/>
          <w:lang w:val="en-US" w:eastAsia="zh-CN"/>
        </w:rPr>
        <w:t>2021028</w:t>
      </w:r>
      <w:r>
        <w:rPr>
          <w:rFonts w:hint="eastAsia" w:ascii="宋体" w:hAnsi="宋体" w:cs="宋体"/>
          <w:color w:val="000000"/>
          <w:sz w:val="24"/>
          <w:szCs w:val="24"/>
        </w:rPr>
        <w:t>、项目名称“</w:t>
      </w:r>
      <w:r>
        <w:rPr>
          <w:rFonts w:hint="eastAsia" w:ascii="宋体" w:hAnsi="宋体" w:cs="宋体"/>
          <w:color w:val="000000"/>
          <w:sz w:val="24"/>
          <w:szCs w:val="24"/>
          <w:lang w:val="en-US" w:eastAsia="zh-CN"/>
        </w:rPr>
        <w:t>抗菌塑木复合门窗</w:t>
      </w:r>
      <w:r>
        <w:rPr>
          <w:rFonts w:hint="eastAsia" w:ascii="宋体" w:hAnsi="宋体" w:cs="宋体"/>
          <w:color w:val="000000"/>
          <w:sz w:val="24"/>
          <w:szCs w:val="24"/>
        </w:rPr>
        <w:t>”进行制定，主要起草单位：</w:t>
      </w:r>
      <w:r>
        <w:rPr>
          <w:rFonts w:hint="eastAsia" w:ascii="宋体" w:hAnsi="宋体" w:cs="宋体"/>
          <w:color w:val="000000"/>
          <w:sz w:val="24"/>
          <w:szCs w:val="24"/>
          <w:lang w:val="en-US" w:eastAsia="zh-CN"/>
        </w:rPr>
        <w:t>北京工商大学</w:t>
      </w:r>
      <w:r>
        <w:rPr>
          <w:rFonts w:hint="eastAsia" w:ascii="宋体" w:hAnsi="宋体" w:cs="宋体"/>
          <w:color w:val="000000"/>
          <w:sz w:val="24"/>
          <w:szCs w:val="24"/>
        </w:rPr>
        <w:t xml:space="preserve">。                  </w:t>
      </w:r>
    </w:p>
    <w:p>
      <w:pPr>
        <w:spacing w:line="520" w:lineRule="exact"/>
        <w:rPr>
          <w:rFonts w:ascii="宋体" w:hAnsi="宋体"/>
          <w:b/>
          <w:sz w:val="24"/>
          <w:szCs w:val="24"/>
        </w:rPr>
      </w:pPr>
      <w:r>
        <w:rPr>
          <w:rFonts w:hint="eastAsia" w:ascii="宋体" w:hAnsi="宋体"/>
          <w:b/>
          <w:sz w:val="24"/>
          <w:szCs w:val="24"/>
        </w:rPr>
        <w:t>2 主要工作过程</w:t>
      </w:r>
    </w:p>
    <w:p>
      <w:pPr>
        <w:numPr>
          <w:ilvl w:val="0"/>
          <w:numId w:val="1"/>
        </w:numPr>
        <w:spacing w:line="520" w:lineRule="exact"/>
        <w:rPr>
          <w:rFonts w:ascii="宋体" w:hAnsi="宋体"/>
          <w:b/>
          <w:sz w:val="24"/>
          <w:szCs w:val="24"/>
        </w:rPr>
      </w:pPr>
      <w:r>
        <w:rPr>
          <w:rFonts w:hint="eastAsia" w:ascii="宋体" w:hAnsi="宋体"/>
          <w:b/>
          <w:sz w:val="24"/>
          <w:szCs w:val="24"/>
        </w:rPr>
        <w:t xml:space="preserve">起草阶段 </w:t>
      </w:r>
    </w:p>
    <w:p>
      <w:pPr>
        <w:spacing w:line="360" w:lineRule="auto"/>
        <w:ind w:firstLine="480" w:firstLineChars="200"/>
        <w:rPr>
          <w:rFonts w:hAnsi="宋体"/>
          <w:sz w:val="24"/>
          <w:szCs w:val="24"/>
        </w:rPr>
      </w:pPr>
      <w:r>
        <w:rPr>
          <w:rFonts w:hint="eastAsia" w:ascii="宋体" w:hAnsi="宋体" w:cs="宋体"/>
          <w:color w:val="000000"/>
          <w:sz w:val="24"/>
          <w:szCs w:val="24"/>
        </w:rPr>
        <w:t>计划下达后，按照中国轻工业联合会有关团体标准制修订工作要求，20</w:t>
      </w:r>
      <w:r>
        <w:rPr>
          <w:rFonts w:hint="eastAsia" w:ascii="宋体" w:hAnsi="宋体" w:cs="宋体"/>
          <w:color w:val="000000"/>
          <w:sz w:val="24"/>
          <w:szCs w:val="24"/>
          <w:lang w:val="en-US" w:eastAsia="zh-CN"/>
        </w:rPr>
        <w:t>21</w:t>
      </w:r>
      <w:r>
        <w:rPr>
          <w:rFonts w:hint="eastAsia" w:ascii="宋体" w:hAnsi="宋体" w:cs="宋体"/>
          <w:color w:val="000000"/>
          <w:sz w:val="24"/>
          <w:szCs w:val="24"/>
        </w:rPr>
        <w:t>年</w:t>
      </w:r>
      <w:r>
        <w:rPr>
          <w:rFonts w:hint="eastAsia" w:ascii="宋体" w:hAnsi="宋体" w:cs="宋体"/>
          <w:color w:val="000000"/>
          <w:sz w:val="24"/>
          <w:szCs w:val="24"/>
          <w:lang w:val="en-US" w:eastAsia="zh-CN"/>
        </w:rPr>
        <w:t>7</w:t>
      </w:r>
      <w:r>
        <w:rPr>
          <w:rFonts w:hint="eastAsia" w:ascii="宋体" w:hAnsi="宋体" w:cs="宋体"/>
          <w:color w:val="000000"/>
          <w:sz w:val="24"/>
          <w:szCs w:val="24"/>
        </w:rPr>
        <w:t>月在北京市召开了</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抗菌塑木复合门窗</w:t>
      </w:r>
      <w:r>
        <w:rPr>
          <w:rFonts w:hint="eastAsia" w:ascii="宋体" w:hAnsi="宋体" w:cs="宋体"/>
          <w:color w:val="000000"/>
          <w:sz w:val="24"/>
          <w:szCs w:val="24"/>
          <w:lang w:eastAsia="zh-CN"/>
        </w:rPr>
        <w:t>》</w:t>
      </w:r>
      <w:r>
        <w:rPr>
          <w:rFonts w:hint="eastAsia" w:ascii="宋体" w:hAnsi="宋体" w:cs="宋体"/>
          <w:color w:val="000000"/>
          <w:sz w:val="24"/>
          <w:szCs w:val="24"/>
        </w:rPr>
        <w:t>起草工作组成立会议，成立了</w:t>
      </w:r>
      <w:r>
        <w:rPr>
          <w:rFonts w:hint="eastAsia" w:ascii="宋体" w:hAnsi="宋体" w:cs="宋体"/>
          <w:color w:val="000000"/>
          <w:sz w:val="24"/>
          <w:szCs w:val="24"/>
          <w:lang w:val="en-US" w:eastAsia="zh-CN"/>
        </w:rPr>
        <w:t>北京工商大学、山东霞光集团有限公司、安徽科居新材料科技有限公司、中国京冶工程技术有限公司、浙江武林集团、南京工业大学、湖南愿景住宅工业科技有限公司</w:t>
      </w:r>
      <w:r>
        <w:rPr>
          <w:rFonts w:hint="eastAsia" w:ascii="宋体" w:hAnsi="宋体" w:cs="宋体"/>
          <w:color w:val="000000"/>
          <w:sz w:val="24"/>
          <w:szCs w:val="24"/>
        </w:rPr>
        <w:t>为组员的标准起草工作组。标准起草小组根据进度安排，首先查阅了国内外相</w:t>
      </w:r>
      <w:r>
        <w:rPr>
          <w:rFonts w:hint="eastAsia" w:ascii="宋体" w:hAnsi="宋体"/>
          <w:sz w:val="24"/>
          <w:szCs w:val="24"/>
        </w:rPr>
        <w:t>关资料，经过细致的文献调研，未查阅到</w:t>
      </w:r>
      <w:r>
        <w:rPr>
          <w:rFonts w:hint="eastAsia" w:ascii="宋体" w:hAnsi="宋体"/>
          <w:sz w:val="24"/>
          <w:szCs w:val="24"/>
          <w:lang w:val="en-US" w:eastAsia="zh-CN"/>
        </w:rPr>
        <w:t>抗菌木塑门窗</w:t>
      </w:r>
      <w:r>
        <w:rPr>
          <w:rFonts w:hint="eastAsia" w:ascii="宋体" w:hAnsi="宋体"/>
          <w:sz w:val="24"/>
          <w:szCs w:val="24"/>
        </w:rPr>
        <w:t>的相关标准。只有</w:t>
      </w:r>
      <w:r>
        <w:rPr>
          <w:rFonts w:hint="eastAsia" w:ascii="宋体" w:hAnsi="宋体"/>
          <w:sz w:val="24"/>
          <w:szCs w:val="24"/>
          <w:lang w:val="en-US" w:eastAsia="zh-CN"/>
        </w:rPr>
        <w:t>建材行业标准JC/T 222102014</w:t>
      </w:r>
      <w:r>
        <w:rPr>
          <w:rFonts w:hint="eastAsia" w:hAnsi="宋体"/>
          <w:sz w:val="24"/>
          <w:szCs w:val="24"/>
        </w:rPr>
        <w:t>《</w:t>
      </w:r>
      <w:r>
        <w:rPr>
          <w:rFonts w:hint="eastAsia" w:hAnsi="宋体"/>
          <w:sz w:val="24"/>
          <w:szCs w:val="24"/>
          <w:lang w:val="en-US" w:eastAsia="zh-CN"/>
        </w:rPr>
        <w:t>建筑用木塑门</w:t>
      </w:r>
      <w:r>
        <w:rPr>
          <w:rFonts w:hint="eastAsia" w:hAnsi="宋体"/>
          <w:sz w:val="24"/>
          <w:szCs w:val="24"/>
        </w:rPr>
        <w:t>》、</w:t>
      </w:r>
      <w:r>
        <w:rPr>
          <w:rFonts w:hint="eastAsia" w:hAnsi="宋体"/>
          <w:sz w:val="24"/>
          <w:szCs w:val="24"/>
          <w:lang w:val="en-US" w:eastAsia="zh-CN"/>
        </w:rPr>
        <w:t>中关村汇智抗菌新材料产业技术创新联盟T</w:t>
      </w:r>
      <w:r>
        <w:rPr>
          <w:rFonts w:hAnsi="宋体"/>
          <w:sz w:val="24"/>
          <w:szCs w:val="24"/>
        </w:rPr>
        <w:t>/</w:t>
      </w:r>
      <w:r>
        <w:rPr>
          <w:rFonts w:hint="eastAsia" w:hAnsi="宋体"/>
          <w:sz w:val="24"/>
          <w:szCs w:val="24"/>
          <w:lang w:val="en-US" w:eastAsia="zh-CN"/>
        </w:rPr>
        <w:t>CIAA</w:t>
      </w:r>
      <w:r>
        <w:rPr>
          <w:rFonts w:hAnsi="宋体"/>
          <w:sz w:val="24"/>
          <w:szCs w:val="24"/>
        </w:rPr>
        <w:t xml:space="preserve"> </w:t>
      </w:r>
      <w:r>
        <w:rPr>
          <w:rFonts w:hint="eastAsia" w:hAnsi="宋体"/>
          <w:sz w:val="24"/>
          <w:szCs w:val="24"/>
          <w:lang w:val="en-US" w:eastAsia="zh-CN"/>
        </w:rPr>
        <w:t>010</w:t>
      </w:r>
      <w:r>
        <w:rPr>
          <w:rFonts w:hAnsi="宋体"/>
          <w:sz w:val="24"/>
          <w:szCs w:val="24"/>
        </w:rPr>
        <w:t>-20</w:t>
      </w:r>
      <w:r>
        <w:rPr>
          <w:rFonts w:hint="eastAsia" w:hAnsi="宋体"/>
          <w:sz w:val="24"/>
          <w:szCs w:val="24"/>
          <w:lang w:val="en-US" w:eastAsia="zh-CN"/>
        </w:rPr>
        <w:t>21</w:t>
      </w:r>
      <w:r>
        <w:rPr>
          <w:rFonts w:hint="eastAsia" w:hAnsi="宋体"/>
          <w:sz w:val="24"/>
          <w:szCs w:val="24"/>
        </w:rPr>
        <w:t>《</w:t>
      </w:r>
      <w:r>
        <w:rPr>
          <w:rFonts w:hint="eastAsia" w:hAnsi="宋体"/>
          <w:sz w:val="24"/>
          <w:szCs w:val="24"/>
          <w:lang w:val="en-US" w:eastAsia="zh-CN"/>
        </w:rPr>
        <w:t>抗菌木门</w:t>
      </w:r>
      <w:r>
        <w:rPr>
          <w:rFonts w:hint="eastAsia" w:hAnsi="宋体"/>
          <w:sz w:val="24"/>
          <w:szCs w:val="24"/>
        </w:rPr>
        <w:t>》</w:t>
      </w:r>
      <w:r>
        <w:rPr>
          <w:rFonts w:hint="eastAsia" w:ascii="宋体" w:hAnsi="宋体"/>
          <w:sz w:val="24"/>
          <w:szCs w:val="24"/>
        </w:rPr>
        <w:t>可供参考</w:t>
      </w:r>
      <w:r>
        <w:rPr>
          <w:rFonts w:hint="eastAsia" w:hAnsi="宋体"/>
          <w:sz w:val="24"/>
          <w:szCs w:val="24"/>
        </w:rPr>
        <w:t>。</w:t>
      </w:r>
      <w:r>
        <w:rPr>
          <w:rFonts w:hint="eastAsia" w:ascii="宋体" w:hAnsi="宋体"/>
          <w:sz w:val="24"/>
          <w:szCs w:val="24"/>
        </w:rPr>
        <w:t>起草工作组根据查阅到的相关标准，结合调研收集的相关数据，确立了</w:t>
      </w:r>
      <w:r>
        <w:rPr>
          <w:rFonts w:hint="eastAsia" w:ascii="宋体" w:hAnsi="宋体"/>
          <w:sz w:val="24"/>
          <w:szCs w:val="24"/>
          <w:lang w:val="en-US" w:eastAsia="zh-CN"/>
        </w:rPr>
        <w:t>抗菌塑木门窗</w:t>
      </w:r>
      <w:r>
        <w:rPr>
          <w:rFonts w:hint="eastAsia" w:hAnsi="宋体"/>
          <w:sz w:val="24"/>
          <w:szCs w:val="24"/>
        </w:rPr>
        <w:t>标准的技术要求等内容。</w:t>
      </w:r>
    </w:p>
    <w:p>
      <w:pPr>
        <w:spacing w:line="360" w:lineRule="auto"/>
        <w:ind w:firstLine="480" w:firstLineChars="200"/>
        <w:rPr>
          <w:rFonts w:hint="default" w:hAnsi="宋体" w:eastAsia="宋体"/>
          <w:sz w:val="24"/>
          <w:szCs w:val="24"/>
          <w:lang w:val="en-US" w:eastAsia="zh-CN"/>
        </w:rPr>
      </w:pPr>
      <w:r>
        <w:rPr>
          <w:rFonts w:hint="eastAsia" w:hAnsi="宋体"/>
          <w:sz w:val="24"/>
          <w:szCs w:val="24"/>
        </w:rPr>
        <w:t>20</w:t>
      </w:r>
      <w:r>
        <w:rPr>
          <w:rFonts w:hint="eastAsia" w:hAnsi="宋体"/>
          <w:sz w:val="24"/>
          <w:szCs w:val="24"/>
          <w:lang w:val="en-US" w:eastAsia="zh-CN"/>
        </w:rPr>
        <w:t>21</w:t>
      </w:r>
      <w:r>
        <w:rPr>
          <w:rFonts w:hint="eastAsia" w:hAnsi="宋体"/>
          <w:sz w:val="24"/>
          <w:szCs w:val="24"/>
        </w:rPr>
        <w:t>年</w:t>
      </w:r>
      <w:r>
        <w:rPr>
          <w:rFonts w:hint="eastAsia" w:hAnsi="宋体"/>
          <w:sz w:val="24"/>
          <w:szCs w:val="24"/>
          <w:lang w:val="en-US" w:eastAsia="zh-CN"/>
        </w:rPr>
        <w:t>10</w:t>
      </w:r>
      <w:r>
        <w:rPr>
          <w:rFonts w:hint="eastAsia" w:hAnsi="宋体"/>
          <w:sz w:val="24"/>
          <w:szCs w:val="24"/>
        </w:rPr>
        <w:t>月</w:t>
      </w:r>
      <w:r>
        <w:rPr>
          <w:rFonts w:hint="eastAsia" w:hAnsi="宋体"/>
          <w:sz w:val="24"/>
          <w:szCs w:val="24"/>
          <w:lang w:val="en-US" w:eastAsia="zh-CN"/>
        </w:rPr>
        <w:t>在北京</w:t>
      </w:r>
      <w:r>
        <w:rPr>
          <w:rFonts w:hint="eastAsia" w:hAnsi="宋体"/>
          <w:sz w:val="24"/>
          <w:szCs w:val="24"/>
        </w:rPr>
        <w:t>召开第二次工作组会议，对标准草案初稿进行了认真研究和充分讨论</w:t>
      </w:r>
      <w:r>
        <w:rPr>
          <w:rFonts w:hint="eastAsia" w:hAnsi="宋体"/>
          <w:sz w:val="24"/>
          <w:szCs w:val="24"/>
          <w:lang w:eastAsia="zh-CN"/>
        </w:rPr>
        <w:t>，</w:t>
      </w:r>
      <w:r>
        <w:rPr>
          <w:rFonts w:hint="eastAsia" w:hAnsi="宋体"/>
          <w:sz w:val="24"/>
          <w:szCs w:val="24"/>
          <w:lang w:val="en-US" w:eastAsia="zh-CN"/>
        </w:rPr>
        <w:t>确定了验证试验方案，布置了验证试验任务。</w:t>
      </w:r>
    </w:p>
    <w:p>
      <w:pPr>
        <w:spacing w:line="360" w:lineRule="auto"/>
        <w:ind w:firstLine="480" w:firstLineChars="200"/>
        <w:rPr>
          <w:rFonts w:hAnsi="宋体"/>
          <w:sz w:val="24"/>
          <w:szCs w:val="24"/>
        </w:rPr>
      </w:pPr>
      <w:r>
        <w:rPr>
          <w:rFonts w:hint="eastAsia" w:hAnsi="宋体"/>
          <w:sz w:val="24"/>
          <w:szCs w:val="24"/>
        </w:rPr>
        <w:t>2022年5月以视频会议形式召开</w:t>
      </w:r>
      <w:r>
        <w:rPr>
          <w:rFonts w:hint="eastAsia" w:hAnsi="宋体"/>
          <w:sz w:val="24"/>
          <w:szCs w:val="24"/>
          <w:lang w:val="en-US" w:eastAsia="zh-CN"/>
        </w:rPr>
        <w:t>了</w:t>
      </w:r>
      <w:r>
        <w:rPr>
          <w:rFonts w:hint="eastAsia" w:hAnsi="宋体"/>
          <w:sz w:val="24"/>
          <w:szCs w:val="24"/>
        </w:rPr>
        <w:t>第三次工作组会议</w:t>
      </w:r>
      <w:r>
        <w:rPr>
          <w:rFonts w:hint="eastAsia" w:hAnsi="宋体"/>
          <w:sz w:val="24"/>
          <w:szCs w:val="24"/>
          <w:lang w:eastAsia="zh-CN"/>
        </w:rPr>
        <w:t>，确立了本标准的主体框架及主要指标要求，</w:t>
      </w:r>
      <w:r>
        <w:rPr>
          <w:rFonts w:hint="eastAsia" w:hAnsi="宋体"/>
          <w:sz w:val="24"/>
          <w:szCs w:val="24"/>
        </w:rPr>
        <w:t>修改形成了标准征求意见稿。</w:t>
      </w:r>
    </w:p>
    <w:p>
      <w:pPr>
        <w:spacing w:before="156" w:beforeLines="50" w:after="156" w:afterLines="50"/>
        <w:rPr>
          <w:rFonts w:ascii="黑体" w:hAnsi="黑体" w:eastAsia="黑体" w:cs="黑体"/>
          <w:bCs/>
          <w:sz w:val="24"/>
          <w:szCs w:val="24"/>
        </w:rPr>
      </w:pPr>
      <w:r>
        <w:rPr>
          <w:rFonts w:hint="eastAsia" w:ascii="黑体" w:hAnsi="黑体" w:eastAsia="黑体" w:cs="黑体"/>
          <w:bCs/>
          <w:sz w:val="24"/>
          <w:szCs w:val="24"/>
        </w:rPr>
        <w:t>3 主要参加单位和工作组成员及其所做的工作等</w:t>
      </w:r>
    </w:p>
    <w:p>
      <w:pPr>
        <w:spacing w:line="440" w:lineRule="exact"/>
        <w:ind w:firstLine="480" w:firstLineChars="200"/>
        <w:rPr>
          <w:rFonts w:ascii="宋体" w:hAnsi="宋体"/>
          <w:sz w:val="24"/>
          <w:szCs w:val="24"/>
        </w:rPr>
      </w:pPr>
      <w:r>
        <w:rPr>
          <w:rFonts w:hint="eastAsia" w:ascii="宋体" w:hAnsi="宋体"/>
          <w:sz w:val="24"/>
          <w:szCs w:val="24"/>
        </w:rPr>
        <w:t>北京工商大学、山东霞光集团有限公司、安徽科居新材料科技有限公司、中国京冶工程技术有限公司、浙江武林集团、南京工业大学</w:t>
      </w:r>
      <w:r>
        <w:rPr>
          <w:rFonts w:hint="eastAsia" w:ascii="宋体" w:hAnsi="宋体"/>
          <w:sz w:val="24"/>
          <w:szCs w:val="24"/>
          <w:lang w:eastAsia="zh-CN"/>
        </w:rPr>
        <w:t>、</w:t>
      </w:r>
      <w:r>
        <w:rPr>
          <w:rFonts w:hint="eastAsia" w:ascii="宋体" w:hAnsi="宋体"/>
          <w:sz w:val="24"/>
          <w:szCs w:val="24"/>
        </w:rPr>
        <w:t>湖南愿景住宅工业科技有限公司共同起草。</w:t>
      </w:r>
    </w:p>
    <w:p>
      <w:pPr>
        <w:spacing w:line="400" w:lineRule="exact"/>
        <w:ind w:firstLine="480" w:firstLineChars="200"/>
        <w:rPr>
          <w:rFonts w:ascii="宋体" w:hAnsi="宋体"/>
          <w:sz w:val="24"/>
          <w:szCs w:val="24"/>
        </w:rPr>
      </w:pPr>
      <w:r>
        <w:rPr>
          <w:rFonts w:hint="eastAsia" w:ascii="宋体" w:hAnsi="宋体"/>
          <w:sz w:val="24"/>
          <w:szCs w:val="24"/>
        </w:rPr>
        <w:t>本标准主要起草人：</w:t>
      </w:r>
      <w:r>
        <w:rPr>
          <w:rFonts w:hint="eastAsia" w:ascii="宋体" w:hAnsi="宋体"/>
          <w:sz w:val="24"/>
          <w:szCs w:val="24"/>
          <w:lang w:val="en-US" w:eastAsia="zh-CN"/>
        </w:rPr>
        <w:t>胡晶、朱莽、叶润</w:t>
      </w:r>
      <w:bookmarkStart w:id="3" w:name="_GoBack"/>
      <w:bookmarkEnd w:id="3"/>
      <w:r>
        <w:rPr>
          <w:rFonts w:hint="eastAsia" w:ascii="宋体" w:hAnsi="宋体"/>
          <w:sz w:val="24"/>
          <w:szCs w:val="24"/>
          <w:lang w:val="en-US" w:eastAsia="zh-CN"/>
        </w:rPr>
        <w:t>露、金立赞、吴昊、方海、谢新林</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所做工作：</w:t>
      </w:r>
      <w:r>
        <w:rPr>
          <w:rFonts w:hint="eastAsia" w:ascii="宋体" w:hAnsi="宋体"/>
          <w:sz w:val="24"/>
          <w:szCs w:val="24"/>
          <w:lang w:val="en-US" w:eastAsia="zh-CN"/>
        </w:rPr>
        <w:t>胡晶</w:t>
      </w:r>
      <w:r>
        <w:rPr>
          <w:rFonts w:hint="eastAsia" w:ascii="宋体" w:hAnsi="宋体"/>
          <w:sz w:val="24"/>
          <w:szCs w:val="24"/>
        </w:rPr>
        <w:t>负责</w:t>
      </w:r>
      <w:r>
        <w:rPr>
          <w:rFonts w:hint="eastAsia" w:ascii="宋体" w:hAnsi="宋体"/>
          <w:sz w:val="24"/>
          <w:szCs w:val="24"/>
          <w:lang w:val="en-US" w:eastAsia="zh-CN"/>
        </w:rPr>
        <w:t>标准</w:t>
      </w:r>
      <w:r>
        <w:rPr>
          <w:rFonts w:hint="eastAsia" w:ascii="宋体" w:hAnsi="宋体"/>
          <w:sz w:val="24"/>
          <w:szCs w:val="24"/>
        </w:rPr>
        <w:t>统筹安排，</w:t>
      </w:r>
      <w:r>
        <w:rPr>
          <w:rFonts w:hint="eastAsia" w:ascii="宋体" w:hAnsi="宋体"/>
          <w:sz w:val="24"/>
          <w:szCs w:val="24"/>
          <w:lang w:val="en-US" w:eastAsia="zh-CN"/>
        </w:rPr>
        <w:t>朱莽、叶润露、方海、谢新林</w:t>
      </w:r>
      <w:r>
        <w:rPr>
          <w:rFonts w:hint="eastAsia" w:ascii="宋体" w:hAnsi="宋体"/>
          <w:sz w:val="24"/>
          <w:szCs w:val="24"/>
        </w:rPr>
        <w:t>负责行业调研、样品测试、标准的起草和修改工作，</w:t>
      </w:r>
      <w:r>
        <w:rPr>
          <w:rFonts w:hint="eastAsia" w:ascii="宋体" w:hAnsi="宋体"/>
          <w:sz w:val="24"/>
          <w:szCs w:val="24"/>
          <w:lang w:val="en-US" w:eastAsia="zh-CN"/>
        </w:rPr>
        <w:t>金立赞、吴昊</w:t>
      </w:r>
      <w:r>
        <w:rPr>
          <w:rFonts w:hint="eastAsia" w:ascii="宋体" w:hAnsi="宋体"/>
          <w:sz w:val="24"/>
          <w:szCs w:val="24"/>
        </w:rPr>
        <w:t>等负责提供样品和相关数据以及标准的修改工作。</w:t>
      </w:r>
    </w:p>
    <w:p>
      <w:pPr>
        <w:spacing w:line="360" w:lineRule="auto"/>
        <w:rPr>
          <w:rFonts w:ascii="宋体" w:hAnsi="宋体"/>
          <w:sz w:val="24"/>
          <w:szCs w:val="24"/>
        </w:rPr>
      </w:pPr>
      <w:r>
        <w:rPr>
          <w:rFonts w:hint="eastAsia" w:ascii="宋体" w:hAnsi="宋体"/>
          <w:b/>
          <w:sz w:val="24"/>
          <w:szCs w:val="24"/>
        </w:rPr>
        <w:t>二、标准编制原则和主要内容</w:t>
      </w:r>
    </w:p>
    <w:p>
      <w:pPr>
        <w:spacing w:line="360" w:lineRule="auto"/>
        <w:ind w:firstLine="480" w:firstLineChars="200"/>
        <w:rPr>
          <w:rFonts w:ascii="宋体" w:hAnsi="宋体"/>
          <w:sz w:val="24"/>
          <w:szCs w:val="24"/>
        </w:rPr>
      </w:pPr>
      <w:r>
        <w:rPr>
          <w:rFonts w:hint="eastAsia" w:ascii="宋体" w:hAnsi="宋体"/>
          <w:sz w:val="24"/>
          <w:szCs w:val="24"/>
        </w:rPr>
        <w:t>1 编制原则</w:t>
      </w:r>
    </w:p>
    <w:p>
      <w:pPr>
        <w:spacing w:line="360" w:lineRule="auto"/>
        <w:ind w:firstLine="480" w:firstLineChars="200"/>
        <w:rPr>
          <w:rFonts w:ascii="宋体" w:hAnsi="宋体"/>
          <w:sz w:val="24"/>
          <w:szCs w:val="24"/>
        </w:rPr>
      </w:pPr>
      <w:r>
        <w:rPr>
          <w:rFonts w:hint="eastAsia" w:ascii="宋体" w:hAnsi="宋体"/>
          <w:sz w:val="24"/>
          <w:szCs w:val="24"/>
        </w:rPr>
        <w:t>本标准的制</w:t>
      </w:r>
      <w:r>
        <w:rPr>
          <w:rFonts w:hint="eastAsia" w:ascii="宋体" w:hAnsi="宋体"/>
          <w:sz w:val="24"/>
          <w:szCs w:val="24"/>
          <w:lang w:val="en-US" w:eastAsia="zh-CN"/>
        </w:rPr>
        <w:t>定</w:t>
      </w:r>
      <w:r>
        <w:rPr>
          <w:rFonts w:hint="eastAsia" w:ascii="宋体" w:hAnsi="宋体"/>
          <w:sz w:val="24"/>
          <w:szCs w:val="24"/>
        </w:rPr>
        <w:t>符合产业发展的原则，本着先进性、科学性、合理性和可操作性的原则以及标准的目标、统一性、协调性、适用性、一致性和规范性原则来进行本标准的制</w:t>
      </w:r>
      <w:r>
        <w:rPr>
          <w:rFonts w:hint="eastAsia" w:ascii="宋体" w:hAnsi="宋体"/>
          <w:sz w:val="24"/>
          <w:szCs w:val="24"/>
          <w:lang w:val="en-US" w:eastAsia="zh-CN"/>
        </w:rPr>
        <w:t>定</w:t>
      </w:r>
      <w:r>
        <w:rPr>
          <w:rFonts w:hint="eastAsia" w:ascii="宋体" w:hAnsi="宋体"/>
          <w:sz w:val="24"/>
          <w:szCs w:val="24"/>
        </w:rPr>
        <w:t>工作。</w:t>
      </w:r>
    </w:p>
    <w:p>
      <w:pPr>
        <w:spacing w:line="360" w:lineRule="auto"/>
        <w:ind w:firstLine="480" w:firstLineChars="200"/>
        <w:rPr>
          <w:rFonts w:ascii="宋体" w:hAnsi="宋体"/>
          <w:sz w:val="24"/>
          <w:szCs w:val="24"/>
        </w:rPr>
      </w:pPr>
      <w:r>
        <w:rPr>
          <w:rFonts w:hint="eastAsia" w:ascii="宋体" w:hAnsi="宋体"/>
          <w:sz w:val="24"/>
          <w:szCs w:val="24"/>
        </w:rPr>
        <w:t>本标准起草过程中，按照GB/T 1.1-20</w:t>
      </w:r>
      <w:r>
        <w:rPr>
          <w:rFonts w:ascii="宋体" w:hAnsi="宋体"/>
          <w:sz w:val="24"/>
          <w:szCs w:val="24"/>
        </w:rPr>
        <w:t>20</w:t>
      </w:r>
      <w:r>
        <w:rPr>
          <w:rFonts w:hint="eastAsia" w:ascii="宋体" w:hAnsi="宋体"/>
          <w:sz w:val="24"/>
          <w:szCs w:val="24"/>
        </w:rPr>
        <w:t>《标准化工作导则  第1部分：标准化文件的结构和起草规则》进行编写。</w:t>
      </w:r>
    </w:p>
    <w:p>
      <w:pPr>
        <w:spacing w:line="360" w:lineRule="auto"/>
        <w:ind w:firstLine="480" w:firstLineChars="200"/>
        <w:rPr>
          <w:rFonts w:ascii="宋体" w:hAnsi="宋体"/>
          <w:sz w:val="24"/>
          <w:szCs w:val="24"/>
        </w:rPr>
      </w:pPr>
      <w:r>
        <w:rPr>
          <w:rFonts w:hint="eastAsia" w:ascii="宋体" w:hAnsi="宋体"/>
          <w:sz w:val="24"/>
          <w:szCs w:val="24"/>
        </w:rPr>
        <w:t>2 主要内容</w:t>
      </w:r>
    </w:p>
    <w:p>
      <w:pPr>
        <w:spacing w:line="360" w:lineRule="auto"/>
        <w:ind w:firstLine="480" w:firstLineChars="200"/>
        <w:rPr>
          <w:rFonts w:ascii="宋体" w:hAnsi="宋体"/>
          <w:sz w:val="24"/>
          <w:szCs w:val="24"/>
        </w:rPr>
      </w:pPr>
      <w:r>
        <w:rPr>
          <w:rFonts w:hint="eastAsia" w:ascii="宋体" w:hAnsi="宋体"/>
          <w:sz w:val="24"/>
          <w:szCs w:val="24"/>
        </w:rPr>
        <w:t>2.1 范围</w:t>
      </w:r>
    </w:p>
    <w:p>
      <w:pPr>
        <w:spacing w:line="360" w:lineRule="auto"/>
        <w:ind w:firstLine="480" w:firstLineChars="200"/>
        <w:rPr>
          <w:rFonts w:hint="eastAsia" w:ascii="Times New Roman"/>
          <w:kern w:val="2"/>
          <w:sz w:val="24"/>
          <w:szCs w:val="24"/>
        </w:rPr>
      </w:pPr>
      <w:r>
        <w:rPr>
          <w:rFonts w:hint="eastAsia" w:ascii="Times New Roman"/>
          <w:kern w:val="2"/>
          <w:sz w:val="24"/>
          <w:szCs w:val="24"/>
        </w:rPr>
        <w:t xml:space="preserve">本文件规定了抗菌塑木复合门窗的术语和定义、技术要求、试验方法、检验规则和标志。 </w:t>
      </w:r>
    </w:p>
    <w:p>
      <w:pPr>
        <w:spacing w:line="360" w:lineRule="auto"/>
        <w:ind w:firstLine="480" w:firstLineChars="200"/>
        <w:rPr>
          <w:rFonts w:hint="eastAsia" w:ascii="Times New Roman"/>
          <w:kern w:val="2"/>
          <w:sz w:val="24"/>
          <w:szCs w:val="24"/>
        </w:rPr>
      </w:pPr>
      <w:r>
        <w:rPr>
          <w:rFonts w:hint="eastAsia" w:ascii="Times New Roman"/>
          <w:kern w:val="2"/>
          <w:sz w:val="24"/>
          <w:szCs w:val="24"/>
        </w:rPr>
        <w:t>本文件适用于通过添加抗菌剂、涂覆抗菌漆膜或使用具有抗菌功能的树脂为基体加工的具有抗菌或防霉功能的塑木复合门窗，其他配套产品如延伸墙板、延伸柜体等也可参考使用。</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2.2 抗菌塑木复合门窗术语定义</w:t>
      </w:r>
    </w:p>
    <w:p>
      <w:pPr>
        <w:spacing w:line="360" w:lineRule="auto"/>
        <w:ind w:firstLine="480" w:firstLineChars="200"/>
        <w:rPr>
          <w:rFonts w:hint="default" w:ascii="宋体" w:hAnsi="宋体"/>
          <w:sz w:val="24"/>
          <w:szCs w:val="24"/>
          <w:lang w:val="en-US" w:eastAsia="zh-CN"/>
        </w:rPr>
      </w:pPr>
      <w:r>
        <w:rPr>
          <w:rFonts w:hint="eastAsia" w:ascii="宋体" w:hAnsi="宋体"/>
          <w:sz w:val="24"/>
          <w:szCs w:val="24"/>
          <w:lang w:val="en-US" w:eastAsia="zh-CN"/>
        </w:rPr>
        <w:t>本文件术语参考了</w:t>
      </w:r>
      <w:r>
        <w:rPr>
          <w:rFonts w:hint="eastAsia"/>
        </w:rPr>
        <w:t>GB/T 5823</w:t>
      </w:r>
      <w:r>
        <w:rPr>
          <w:rFonts w:hint="eastAsia"/>
          <w:lang w:eastAsia="zh-CN"/>
        </w:rPr>
        <w:t>《</w:t>
      </w:r>
      <w:r>
        <w:rPr>
          <w:rFonts w:hint="eastAsia"/>
        </w:rPr>
        <w:t>建筑门窗术语</w:t>
      </w:r>
      <w:r>
        <w:rPr>
          <w:rFonts w:hint="eastAsia"/>
          <w:lang w:eastAsia="zh-CN"/>
        </w:rPr>
        <w:t>》</w:t>
      </w:r>
      <w:r>
        <w:rPr>
          <w:rFonts w:hint="eastAsia"/>
          <w:lang w:val="en-US" w:eastAsia="zh-CN"/>
        </w:rPr>
        <w:t>和</w:t>
      </w:r>
      <w:r>
        <w:t>JC/T 2222</w:t>
      </w:r>
      <w:r>
        <w:rPr>
          <w:rFonts w:hint="eastAsia"/>
          <w:lang w:eastAsia="zh-CN"/>
        </w:rPr>
        <w:t>《</w:t>
      </w:r>
      <w:r>
        <w:rPr>
          <w:rFonts w:hint="eastAsia"/>
        </w:rPr>
        <w:t>塑木复合材料术语</w:t>
      </w:r>
      <w:r>
        <w:rPr>
          <w:rFonts w:hint="eastAsia"/>
          <w:lang w:eastAsia="zh-CN"/>
        </w:rPr>
        <w:t>》</w:t>
      </w:r>
      <w:r>
        <w:rPr>
          <w:rFonts w:hint="eastAsia" w:ascii="宋体" w:hAnsi="宋体"/>
          <w:sz w:val="24"/>
          <w:szCs w:val="24"/>
          <w:lang w:val="en-US" w:eastAsia="zh-CN"/>
        </w:rPr>
        <w:t>，并对其中没有要求的抗菌塑木复合门窗和抗菌塑木复合门窗给出了定义。</w:t>
      </w:r>
    </w:p>
    <w:p>
      <w:pPr>
        <w:spacing w:line="360" w:lineRule="auto"/>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3抗菌塑木复合门窗</w:t>
      </w:r>
      <w:r>
        <w:rPr>
          <w:rFonts w:hint="eastAsia" w:ascii="宋体" w:hAnsi="宋体"/>
          <w:sz w:val="24"/>
          <w:szCs w:val="24"/>
        </w:rPr>
        <w:t>性能要求</w:t>
      </w:r>
    </w:p>
    <w:p>
      <w:pPr>
        <w:spacing w:line="360" w:lineRule="auto"/>
        <w:ind w:firstLine="480" w:firstLineChars="200"/>
        <w:rPr>
          <w:rFonts w:hint="eastAsia" w:ascii="宋体" w:hAnsi="宋体"/>
          <w:sz w:val="24"/>
          <w:szCs w:val="24"/>
        </w:rPr>
      </w:pPr>
      <w:r>
        <w:rPr>
          <w:rFonts w:hint="eastAsia" w:ascii="宋体" w:hAnsi="宋体"/>
          <w:sz w:val="24"/>
          <w:szCs w:val="24"/>
          <w:lang w:val="en-US" w:eastAsia="zh-CN"/>
        </w:rPr>
        <w:t>首先对产品的材料进行了要求，抗菌塑木复合门窗所使用的材料包括型材、玻璃、密封胶条以及五金件等，分别对他们的使用性能进行了要求，尤其门板及窗框型材应符合JC/T 2223-2014《室内装饰装修用木塑型材》要求</w:t>
      </w:r>
      <w:r>
        <w:rPr>
          <w:rFonts w:hint="eastAsia" w:ascii="宋体" w:hAnsi="宋体"/>
          <w:sz w:val="24"/>
          <w:szCs w:val="24"/>
        </w:rPr>
        <w:t>。</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此外针对抗菌塑木门窗的使用要求，规定了其外观以及尺寸偏差、安装配合等要求。</w:t>
      </w:r>
    </w:p>
    <w:p>
      <w:pPr>
        <w:spacing w:line="360" w:lineRule="auto"/>
        <w:ind w:firstLine="480" w:firstLineChars="200"/>
        <w:rPr>
          <w:rFonts w:hint="default" w:ascii="宋体" w:hAnsi="宋体" w:cs="Times New Roman"/>
          <w:sz w:val="24"/>
          <w:szCs w:val="24"/>
          <w:lang w:val="en-US" w:eastAsia="zh-CN"/>
        </w:rPr>
      </w:pPr>
      <w:r>
        <w:rPr>
          <w:rFonts w:hint="eastAsia" w:ascii="宋体" w:hAnsi="宋体"/>
          <w:sz w:val="24"/>
          <w:szCs w:val="24"/>
          <w:lang w:val="en-US" w:eastAsia="zh-CN"/>
        </w:rPr>
        <w:t>抗菌塑木门的基本物理性能按照建材行</w:t>
      </w:r>
      <w:r>
        <w:rPr>
          <w:rFonts w:hint="eastAsia" w:ascii="宋体" w:hAnsi="宋体" w:cs="Times New Roman"/>
          <w:sz w:val="24"/>
          <w:szCs w:val="24"/>
          <w:lang w:val="en-US" w:eastAsia="zh-CN"/>
        </w:rPr>
        <w:t>业标准JC/T 2221-2014 《建筑用木塑门》的要求进行。对于其特殊的性能如抗菌性能、防霉性能以及甲醛释放量进行了要求，对漆饰面的木塑门还增加了重金属限量的要求。</w:t>
      </w:r>
    </w:p>
    <w:p>
      <w:pPr>
        <w:spacing w:line="360" w:lineRule="auto"/>
        <w:ind w:firstLine="480" w:firstLineChars="200"/>
        <w:rPr>
          <w:sz w:val="24"/>
          <w:szCs w:val="24"/>
        </w:rPr>
      </w:pPr>
      <w:r>
        <w:rPr>
          <w:rFonts w:hint="eastAsia"/>
          <w:sz w:val="24"/>
          <w:szCs w:val="24"/>
        </w:rPr>
        <w:t>3</w:t>
      </w:r>
      <w:r>
        <w:rPr>
          <w:sz w:val="24"/>
          <w:szCs w:val="24"/>
        </w:rPr>
        <w:t xml:space="preserve"> </w:t>
      </w:r>
      <w:r>
        <w:rPr>
          <w:rFonts w:hint="eastAsia"/>
          <w:sz w:val="24"/>
          <w:szCs w:val="24"/>
        </w:rPr>
        <w:t>对产业发展</w:t>
      </w:r>
      <w:r>
        <w:rPr>
          <w:rFonts w:hint="eastAsia" w:ascii="宋体" w:hAnsi="宋体"/>
          <w:sz w:val="24"/>
          <w:szCs w:val="24"/>
        </w:rPr>
        <w:t>的支撑作用及解决的主要问题</w:t>
      </w:r>
    </w:p>
    <w:p>
      <w:pPr>
        <w:pStyle w:val="55"/>
        <w:spacing w:line="360" w:lineRule="auto"/>
        <w:ind w:firstLine="480" w:firstLineChars="200"/>
        <w:rPr>
          <w:rFonts w:hint="eastAsia"/>
          <w:sz w:val="24"/>
          <w:szCs w:val="24"/>
        </w:rPr>
      </w:pPr>
      <w:r>
        <w:rPr>
          <w:rFonts w:hint="eastAsia"/>
          <w:sz w:val="24"/>
          <w:szCs w:val="24"/>
        </w:rPr>
        <w:t>塑木复合材料国内外也将其称之为：木塑、环保木、科技木、再生木、塑美木或保利木，随着全球森林资源的不断减少，保护森林资源、寻求人工合成新材料替代木材的呼声愈来愈烈，与此同时越来越多的塑料垃圾和废弃木材也成为了各国政府与民间环保组织面临的头等大事。传统的防腐木、重竹合成木、胶合木等材料因易吸水霉烂且寿命短等问题需要不断的更新保养。但塑木复合材料却拥有着塑料和天然植物纤维的双重优势，不但防水、防潮，防霉变、防虫蚁，更是具有超长寿命，零甲醛，无污染，无毒害，可循环回收再利用。木塑复合材料还具有非常好的可塑性与不开裂、不膨胀、不变形的性能，减少了后期维护保养的成本支出，因此成为最为理想的木材替代品。塑木门窗型材的生产，在塑木复合材料使用上占有重要的地位。塑木门窗具有快装结构，安装省时省力，既有逼真的实木感，又有耐水耐腐、防蛀防霉、隔音隔热、保温阻燃、环保（不含甲醛）等特性。</w:t>
      </w:r>
    </w:p>
    <w:p>
      <w:pPr>
        <w:pStyle w:val="55"/>
        <w:spacing w:line="360" w:lineRule="auto"/>
        <w:ind w:firstLine="480" w:firstLineChars="200"/>
        <w:rPr>
          <w:rFonts w:hint="eastAsia"/>
          <w:sz w:val="24"/>
          <w:szCs w:val="24"/>
        </w:rPr>
      </w:pPr>
      <w:r>
        <w:rPr>
          <w:rFonts w:hint="eastAsia"/>
          <w:sz w:val="24"/>
          <w:szCs w:val="24"/>
        </w:rPr>
        <w:t>当前伴随人们生活水平的提高，对塑木复合材料功能化的要求也越来越高，塑木复合材料不应该只局限于防霉效果，在医院、厕所、公园等众多公共场所使用时，塑木复合材料具有一定抗菌性能成了人们对美好生活向往的进一步需求。新冠疫情爆发，更是让这一需求不断延伸，门窗作为公共场所、居家生活经常接触的制品，其抗菌性能也得到了人们越来越广泛的关注。但目前塑木门窗类产品没有相应的抗菌标准，造成生产企业参照无据，市场产品良莠不齐，消费者无从辨别等问题。</w:t>
      </w:r>
    </w:p>
    <w:p>
      <w:pPr>
        <w:pStyle w:val="55"/>
        <w:spacing w:line="360" w:lineRule="auto"/>
        <w:ind w:firstLine="480" w:firstLineChars="200"/>
        <w:rPr>
          <w:rFonts w:hint="default" w:ascii="Times New Roman" w:hAnsi="Times New Roman"/>
          <w:color w:val="auto"/>
          <w:kern w:val="2"/>
          <w:szCs w:val="24"/>
        </w:rPr>
      </w:pPr>
      <w:r>
        <w:rPr>
          <w:rFonts w:hint="eastAsia"/>
          <w:sz w:val="24"/>
          <w:szCs w:val="24"/>
        </w:rPr>
        <w:t>我国塑木生产企业总共近700家，产能约 500万吨，目前绝大部分产品销往海外。我国地域广大，人口众多，年木材需求量约为6亿立方，但塑木复合材料的2019年年度使用量却不到400万立方，可发展空间十分巨大。其中高端产品缺乏，科学的质量标准体系不完善，产品质量控制不严格是影响塑木产品推广应用的绊脚石。所以本标准的发布对规范塑木门窗制品质量，创建有影响力的高端塑木产品品牌，促进塑木行业的蓬勃发展具有重要意义</w:t>
      </w:r>
      <w:r>
        <w:rPr>
          <w:rFonts w:ascii="Times New Roman" w:hAnsi="Times New Roman"/>
          <w:color w:val="auto"/>
          <w:kern w:val="2"/>
          <w:szCs w:val="24"/>
        </w:rPr>
        <w:t>。</w:t>
      </w:r>
    </w:p>
    <w:p>
      <w:pPr>
        <w:spacing w:line="360" w:lineRule="auto"/>
        <w:rPr>
          <w:rFonts w:ascii="宋体" w:hAnsi="宋体"/>
          <w:b/>
          <w:sz w:val="24"/>
          <w:szCs w:val="24"/>
        </w:rPr>
      </w:pPr>
      <w:r>
        <w:rPr>
          <w:rFonts w:hint="eastAsia" w:ascii="宋体" w:hAnsi="宋体"/>
          <w:b/>
          <w:sz w:val="24"/>
          <w:szCs w:val="24"/>
        </w:rPr>
        <w:t>三、主要试验（或验证）情况</w:t>
      </w:r>
    </w:p>
    <w:p>
      <w:pPr>
        <w:pStyle w:val="12"/>
        <w:spacing w:line="360" w:lineRule="auto"/>
        <w:rPr>
          <w:rFonts w:ascii="宋体" w:hAnsi="宋体"/>
          <w:szCs w:val="24"/>
        </w:rPr>
      </w:pPr>
      <w:r>
        <w:rPr>
          <w:rFonts w:hint="eastAsia"/>
          <w:szCs w:val="24"/>
        </w:rPr>
        <w:t>起草小组收集到</w:t>
      </w:r>
      <w:r>
        <w:rPr>
          <w:rFonts w:hint="eastAsia" w:ascii="宋体" w:hAnsi="宋体"/>
          <w:szCs w:val="24"/>
          <w:lang w:val="en-US" w:eastAsia="zh-CN"/>
        </w:rPr>
        <w:t>6</w:t>
      </w:r>
      <w:r>
        <w:rPr>
          <w:rFonts w:hint="eastAsia" w:ascii="宋体" w:hAnsi="宋体"/>
          <w:szCs w:val="24"/>
        </w:rPr>
        <w:t>家企业</w:t>
      </w:r>
      <w:r>
        <w:rPr>
          <w:rFonts w:hint="eastAsia" w:ascii="宋体" w:hAnsi="宋体"/>
          <w:szCs w:val="24"/>
          <w:lang w:val="en-US" w:eastAsia="zh-CN"/>
        </w:rPr>
        <w:t>13</w:t>
      </w:r>
      <w:r>
        <w:rPr>
          <w:rFonts w:hint="eastAsia" w:ascii="宋体" w:hAnsi="宋体"/>
          <w:szCs w:val="24"/>
        </w:rPr>
        <w:t>种</w:t>
      </w:r>
      <w:r>
        <w:rPr>
          <w:rFonts w:hint="eastAsia"/>
          <w:szCs w:val="24"/>
        </w:rPr>
        <w:t>市售产品</w:t>
      </w:r>
      <w:r>
        <w:rPr>
          <w:rFonts w:hint="eastAsia" w:ascii="宋体" w:hAnsi="宋体"/>
          <w:szCs w:val="24"/>
        </w:rPr>
        <w:t>进行了外观、</w:t>
      </w:r>
      <w:r>
        <w:rPr>
          <w:rFonts w:hint="eastAsia" w:ascii="宋体" w:hAnsi="宋体"/>
          <w:szCs w:val="24"/>
          <w:lang w:val="en-US" w:eastAsia="zh-CN"/>
        </w:rPr>
        <w:t>尺寸偏差、装配性能、含水率、抗弯强度、抗弯弹性模量、硬度、吸水厚度膨胀率、抗冻融性、抗人工气候老化、门扇整体冲击性能、反复启闭可靠性、抗菌、防霉、甲醛释放量、重金属限量等</w:t>
      </w:r>
      <w:r>
        <w:rPr>
          <w:rFonts w:hint="eastAsia" w:ascii="宋体" w:hAnsi="宋体"/>
          <w:szCs w:val="24"/>
        </w:rPr>
        <w:t>的验证试验。测试结果表明所有样品</w:t>
      </w:r>
      <w:r>
        <w:rPr>
          <w:rFonts w:hint="eastAsia" w:ascii="宋体" w:hAnsi="宋体"/>
          <w:szCs w:val="24"/>
          <w:lang w:val="en-US" w:eastAsia="zh-CN"/>
        </w:rPr>
        <w:t>的外观质量均复合要求，门类制品尺寸偏差符合标准要求的样品占样品总量的82%，窗类制品尺寸偏差符合标准要求的样品占样品总量的94%，装配后复合标准要求的样品占比85%，物理性能中有10%左右样品弯曲强度和弯曲模量、硬度、吸水后膨胀率、抗冻融、人工气候老化试验后性能无法满足标准要求，其他指标均满足标准要求，测试样品中有27%的样品无法满足抗菌和防霉性能指标，另外所以测试样品的甲醛含量和重金属限量均符合标准要求。</w:t>
      </w:r>
    </w:p>
    <w:p>
      <w:pPr>
        <w:pStyle w:val="12"/>
        <w:spacing w:line="360" w:lineRule="auto"/>
        <w:rPr>
          <w:rFonts w:ascii="宋体" w:hAnsi="宋体"/>
          <w:szCs w:val="24"/>
        </w:rPr>
      </w:pPr>
      <w:r>
        <w:rPr>
          <w:rFonts w:hint="eastAsia" w:ascii="宋体" w:hAnsi="宋体"/>
          <w:szCs w:val="24"/>
        </w:rPr>
        <w:t>相关制品的实验情况见附录。</w:t>
      </w:r>
    </w:p>
    <w:p>
      <w:pPr>
        <w:pStyle w:val="12"/>
        <w:spacing w:line="360" w:lineRule="auto"/>
        <w:rPr>
          <w:vanish/>
        </w:rPr>
      </w:pPr>
    </w:p>
    <w:tbl>
      <w:tblPr>
        <w:tblStyle w:val="18"/>
        <w:tblpPr w:leftFromText="180" w:rightFromText="180" w:vertAnchor="text" w:tblpX="10214" w:tblpY="-6273"/>
        <w:tblOverlap w:val="never"/>
        <w:tblW w:w="5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43" w:type="dxa"/>
          </w:tcPr>
          <w:p>
            <w:pPr>
              <w:pStyle w:val="12"/>
              <w:spacing w:line="360" w:lineRule="auto"/>
              <w:ind w:firstLine="420"/>
              <w:rPr>
                <w:rFonts w:ascii="宋体" w:hAnsi="宋体"/>
                <w:sz w:val="21"/>
                <w:szCs w:val="21"/>
              </w:rPr>
            </w:pPr>
          </w:p>
        </w:tc>
      </w:tr>
    </w:tbl>
    <w:p>
      <w:pPr>
        <w:spacing w:line="360" w:lineRule="auto"/>
        <w:rPr>
          <w:rFonts w:ascii="宋体" w:hAnsi="宋体"/>
          <w:sz w:val="24"/>
          <w:szCs w:val="24"/>
        </w:rPr>
      </w:pPr>
      <w:r>
        <w:rPr>
          <w:rFonts w:hint="eastAsia" w:ascii="宋体" w:hAnsi="宋体"/>
          <w:b/>
          <w:sz w:val="24"/>
          <w:szCs w:val="24"/>
        </w:rPr>
        <w:t>四、标准中涉及专利的情况</w:t>
      </w:r>
    </w:p>
    <w:p>
      <w:pPr>
        <w:spacing w:line="360" w:lineRule="auto"/>
        <w:ind w:firstLine="480" w:firstLineChars="200"/>
        <w:rPr>
          <w:rFonts w:ascii="宋体" w:hAnsi="宋体"/>
          <w:sz w:val="24"/>
          <w:szCs w:val="24"/>
        </w:rPr>
      </w:pPr>
      <w:r>
        <w:rPr>
          <w:rFonts w:hint="eastAsia" w:ascii="宋体" w:hAnsi="宋体"/>
          <w:sz w:val="24"/>
          <w:szCs w:val="24"/>
        </w:rPr>
        <w:t>本标准不涉及专利问题。</w:t>
      </w:r>
    </w:p>
    <w:p>
      <w:pPr>
        <w:numPr>
          <w:ilvl w:val="0"/>
          <w:numId w:val="2"/>
        </w:numPr>
        <w:spacing w:line="360" w:lineRule="auto"/>
        <w:rPr>
          <w:rFonts w:ascii="宋体" w:hAnsi="宋体"/>
          <w:b/>
          <w:sz w:val="24"/>
          <w:szCs w:val="24"/>
        </w:rPr>
      </w:pPr>
      <w:r>
        <w:rPr>
          <w:rFonts w:hint="eastAsia" w:ascii="宋体" w:hAnsi="宋体"/>
          <w:b/>
          <w:sz w:val="24"/>
          <w:szCs w:val="24"/>
        </w:rPr>
        <w:t>预期达到的社会效益、对产业发展的作用等情况</w:t>
      </w:r>
    </w:p>
    <w:p>
      <w:pPr>
        <w:pStyle w:val="55"/>
        <w:spacing w:line="360" w:lineRule="auto"/>
        <w:ind w:firstLine="480" w:firstLineChars="200"/>
        <w:rPr>
          <w:rFonts w:hint="eastAsia"/>
          <w:sz w:val="24"/>
          <w:szCs w:val="24"/>
        </w:rPr>
      </w:pPr>
      <w:r>
        <w:rPr>
          <w:rFonts w:hint="eastAsia"/>
          <w:sz w:val="24"/>
          <w:szCs w:val="24"/>
        </w:rPr>
        <w:t>当前伴随人们生活水平的提高，对塑木复合材料功能化的要求也越来越高，塑木复合材料不应该只局限于防霉效果，在医院、厕所、公园等众多公共场所使用时，塑木复合材料具有一定抗菌性能成了人们对美好生活向往的进一步需求。新冠疫情爆发，更是让这一需求不断延伸，门窗作为公共场所、居家生活经常接触的制品，其抗菌性能也得到了人们越来越广泛的关注。但目前塑木门窗类产品没有相应的抗菌标准，造成生产企业参照无据，市场产品良莠不齐，消费者无从辨别等问题。</w:t>
      </w:r>
    </w:p>
    <w:p>
      <w:pPr>
        <w:pStyle w:val="55"/>
        <w:spacing w:line="360" w:lineRule="auto"/>
        <w:ind w:firstLine="480" w:firstLineChars="200"/>
        <w:rPr>
          <w:rFonts w:hint="default" w:ascii="Times New Roman" w:hAnsi="Times New Roman"/>
          <w:color w:val="auto"/>
          <w:kern w:val="2"/>
          <w:szCs w:val="24"/>
        </w:rPr>
      </w:pPr>
      <w:r>
        <w:rPr>
          <w:rFonts w:hint="eastAsia"/>
          <w:sz w:val="24"/>
          <w:szCs w:val="24"/>
        </w:rPr>
        <w:t>我国塑木生产企业总共近700家，产能约 500万吨，目前绝大部分产品销往海外。我国地域广大，人口众多，年木材需求量约为6亿立方，但塑木复合材料的2019年年度使用量却不到400万立方，可发展空间十分巨大。其中高端产品缺乏，科学的质量标准体系不完善，产品质量控制不严格是影响塑木产品推广应用的绊脚石。所以本标准的发布对规范塑木门窗制品质量，创建有影响力的高端塑木产品品牌，促进塑木行业的蓬勃发展具有重要意义</w:t>
      </w:r>
      <w:r>
        <w:rPr>
          <w:rFonts w:ascii="Times New Roman" w:hAnsi="Times New Roman"/>
          <w:color w:val="auto"/>
          <w:kern w:val="2"/>
          <w:szCs w:val="24"/>
        </w:rPr>
        <w:t>。</w:t>
      </w:r>
    </w:p>
    <w:p>
      <w:pPr>
        <w:spacing w:line="360" w:lineRule="auto"/>
        <w:rPr>
          <w:rFonts w:ascii="宋体" w:hAnsi="宋体"/>
          <w:sz w:val="24"/>
          <w:szCs w:val="24"/>
        </w:rPr>
      </w:pPr>
      <w:r>
        <w:rPr>
          <w:rFonts w:hint="eastAsia" w:ascii="宋体" w:hAnsi="宋体"/>
          <w:b/>
          <w:sz w:val="24"/>
          <w:szCs w:val="24"/>
        </w:rPr>
        <w:t>六、与国际、国外对比情况</w:t>
      </w:r>
    </w:p>
    <w:p>
      <w:pPr>
        <w:spacing w:line="360" w:lineRule="auto"/>
        <w:ind w:firstLine="480" w:firstLineChars="200"/>
        <w:rPr>
          <w:rFonts w:ascii="宋体" w:hAnsi="宋体"/>
          <w:sz w:val="24"/>
          <w:szCs w:val="24"/>
        </w:rPr>
      </w:pPr>
      <w:r>
        <w:rPr>
          <w:rFonts w:hint="eastAsia" w:ascii="宋体" w:hAnsi="宋体"/>
          <w:sz w:val="24"/>
          <w:szCs w:val="24"/>
        </w:rPr>
        <w:t>本标准没有采用国际标准。</w:t>
      </w:r>
    </w:p>
    <w:p>
      <w:pPr>
        <w:spacing w:line="360" w:lineRule="auto"/>
        <w:ind w:firstLine="480" w:firstLineChars="200"/>
        <w:rPr>
          <w:rFonts w:ascii="宋体" w:hAnsi="宋体"/>
          <w:sz w:val="24"/>
          <w:szCs w:val="24"/>
        </w:rPr>
      </w:pPr>
      <w:r>
        <w:rPr>
          <w:rFonts w:hint="eastAsia" w:ascii="宋体" w:hAnsi="宋体"/>
          <w:sz w:val="24"/>
          <w:szCs w:val="24"/>
        </w:rPr>
        <w:t>本标准制定过程中未查到同类国际、国外标准。</w:t>
      </w:r>
    </w:p>
    <w:p>
      <w:pPr>
        <w:spacing w:line="360" w:lineRule="auto"/>
        <w:ind w:firstLine="480" w:firstLineChars="200"/>
        <w:rPr>
          <w:rFonts w:ascii="宋体" w:hAnsi="宋体"/>
          <w:sz w:val="24"/>
          <w:szCs w:val="24"/>
        </w:rPr>
      </w:pPr>
      <w:r>
        <w:rPr>
          <w:rFonts w:hint="eastAsia" w:ascii="宋体" w:hAnsi="宋体"/>
          <w:sz w:val="24"/>
          <w:szCs w:val="24"/>
        </w:rPr>
        <w:t>本标准制定过程中未测试国外的样品、样机。</w:t>
      </w:r>
    </w:p>
    <w:p>
      <w:pPr>
        <w:spacing w:line="360" w:lineRule="auto"/>
        <w:ind w:firstLine="480" w:firstLineChars="200"/>
        <w:rPr>
          <w:rFonts w:ascii="宋体" w:hAnsi="宋体"/>
          <w:sz w:val="24"/>
          <w:szCs w:val="24"/>
        </w:rPr>
      </w:pPr>
      <w:r>
        <w:rPr>
          <w:rFonts w:hint="eastAsia" w:ascii="宋体" w:hAnsi="宋体"/>
          <w:sz w:val="24"/>
          <w:szCs w:val="24"/>
        </w:rPr>
        <w:t>本标准水平为国内领先水平。</w:t>
      </w:r>
    </w:p>
    <w:p>
      <w:pPr>
        <w:spacing w:line="480" w:lineRule="exact"/>
        <w:rPr>
          <w:rFonts w:ascii="宋体" w:hAnsi="宋体" w:cs="宋体"/>
          <w:b/>
          <w:sz w:val="24"/>
          <w:szCs w:val="24"/>
        </w:rPr>
      </w:pPr>
      <w:r>
        <w:rPr>
          <w:rFonts w:hint="eastAsia" w:ascii="宋体" w:hAnsi="宋体"/>
          <w:b/>
          <w:sz w:val="24"/>
          <w:szCs w:val="24"/>
        </w:rPr>
        <w:t>七、</w:t>
      </w:r>
      <w:r>
        <w:rPr>
          <w:rFonts w:hint="eastAsia" w:ascii="宋体" w:hAnsi="宋体" w:cs="宋体"/>
          <w:b/>
          <w:sz w:val="24"/>
          <w:szCs w:val="24"/>
        </w:rPr>
        <w:t>在标准体系中的位置，与现行相关法律、法规、规章及相关标准，特别是强制性标准的协调性</w:t>
      </w:r>
    </w:p>
    <w:p>
      <w:pPr>
        <w:spacing w:line="360" w:lineRule="auto"/>
        <w:ind w:firstLine="480" w:firstLineChars="200"/>
        <w:rPr>
          <w:rFonts w:hAnsi="Calibri"/>
          <w:sz w:val="24"/>
          <w:szCs w:val="24"/>
        </w:rPr>
      </w:pPr>
      <w:r>
        <w:rPr>
          <w:rFonts w:hint="eastAsia" w:hAnsi="Calibri"/>
          <w:sz w:val="24"/>
          <w:szCs w:val="24"/>
        </w:rPr>
        <w:t>本标准处于0</w:t>
      </w:r>
      <w:r>
        <w:rPr>
          <w:rFonts w:hAnsi="Calibri"/>
          <w:sz w:val="24"/>
          <w:szCs w:val="24"/>
        </w:rPr>
        <w:t>2</w:t>
      </w:r>
      <w:r>
        <w:rPr>
          <w:rFonts w:hint="eastAsia" w:hAnsi="Calibri"/>
          <w:sz w:val="24"/>
          <w:szCs w:val="24"/>
        </w:rPr>
        <w:t>塑料制品领域1</w:t>
      </w:r>
      <w:r>
        <w:rPr>
          <w:rFonts w:hAnsi="Calibri"/>
          <w:sz w:val="24"/>
          <w:szCs w:val="24"/>
        </w:rPr>
        <w:t>1</w:t>
      </w:r>
      <w:r>
        <w:rPr>
          <w:rFonts w:hint="eastAsia" w:hAnsi="Calibri"/>
          <w:sz w:val="24"/>
          <w:szCs w:val="24"/>
        </w:rPr>
        <w:t>生物基材料、降解及塑木制品中类的0</w:t>
      </w:r>
      <w:r>
        <w:rPr>
          <w:rFonts w:hint="eastAsia" w:hAnsi="Calibri"/>
          <w:sz w:val="24"/>
          <w:szCs w:val="24"/>
          <w:lang w:val="en-US" w:eastAsia="zh-CN"/>
        </w:rPr>
        <w:t>1塑木</w:t>
      </w:r>
      <w:r>
        <w:rPr>
          <w:rFonts w:hint="eastAsia" w:hAnsi="Calibri"/>
          <w:sz w:val="24"/>
          <w:szCs w:val="24"/>
        </w:rPr>
        <w:t>制品小类。</w:t>
      </w:r>
    </w:p>
    <w:p>
      <w:pPr>
        <w:spacing w:line="360" w:lineRule="auto"/>
        <w:ind w:firstLine="480" w:firstLineChars="200"/>
        <w:rPr>
          <w:rFonts w:hint="eastAsia" w:ascii="宋体" w:hAnsi="宋体"/>
          <w:szCs w:val="21"/>
        </w:rPr>
      </w:pPr>
      <w:r>
        <w:rPr>
          <w:rFonts w:hint="eastAsia" w:hAnsi="Calibri"/>
          <w:sz w:val="24"/>
          <w:szCs w:val="24"/>
        </w:rPr>
        <w:t>本标准与现行法律法规及标准无冲突。</w:t>
      </w:r>
    </w:p>
    <w:p>
      <w:pPr>
        <w:rPr>
          <w:szCs w:val="21"/>
        </w:rPr>
      </w:pPr>
    </w:p>
    <w:p>
      <w:pPr>
        <w:spacing w:line="360" w:lineRule="auto"/>
        <w:rPr>
          <w:rFonts w:ascii="宋体" w:hAnsi="宋体"/>
          <w:sz w:val="24"/>
          <w:szCs w:val="24"/>
        </w:rPr>
      </w:pPr>
      <w:r>
        <w:rPr>
          <w:rFonts w:hint="eastAsia" w:ascii="宋体" w:hAnsi="宋体"/>
          <w:b/>
          <w:sz w:val="24"/>
          <w:szCs w:val="24"/>
        </w:rPr>
        <w:t>八、重大分歧意见的处理经过和依据</w:t>
      </w:r>
    </w:p>
    <w:p>
      <w:pPr>
        <w:spacing w:line="360" w:lineRule="auto"/>
        <w:ind w:firstLine="480" w:firstLineChars="200"/>
        <w:rPr>
          <w:rFonts w:ascii="宋体" w:hAnsi="宋体"/>
          <w:sz w:val="24"/>
          <w:szCs w:val="24"/>
        </w:rPr>
      </w:pPr>
      <w:r>
        <w:rPr>
          <w:rFonts w:hint="eastAsia" w:ascii="宋体" w:hAnsi="宋体"/>
          <w:sz w:val="24"/>
          <w:szCs w:val="24"/>
        </w:rPr>
        <w:t>无。</w:t>
      </w:r>
    </w:p>
    <w:p>
      <w:pPr>
        <w:spacing w:line="360" w:lineRule="auto"/>
        <w:rPr>
          <w:rFonts w:ascii="宋体" w:hAnsi="宋体"/>
          <w:sz w:val="24"/>
          <w:szCs w:val="24"/>
        </w:rPr>
      </w:pPr>
      <w:r>
        <w:rPr>
          <w:rFonts w:hint="eastAsia" w:ascii="宋体" w:hAnsi="宋体"/>
          <w:b/>
          <w:sz w:val="24"/>
          <w:szCs w:val="24"/>
        </w:rPr>
        <w:t>九、标准性质的建议说明</w:t>
      </w:r>
    </w:p>
    <w:p>
      <w:pPr>
        <w:spacing w:line="360" w:lineRule="auto"/>
        <w:ind w:firstLine="480" w:firstLineChars="200"/>
        <w:rPr>
          <w:rFonts w:ascii="宋体" w:hAnsi="宋体"/>
          <w:sz w:val="24"/>
          <w:szCs w:val="24"/>
        </w:rPr>
      </w:pPr>
      <w:r>
        <w:rPr>
          <w:rFonts w:hint="eastAsia" w:ascii="宋体" w:hAnsi="宋体"/>
          <w:sz w:val="24"/>
          <w:szCs w:val="24"/>
        </w:rPr>
        <w:t>建议本标准的性质为推荐性行业标准。</w:t>
      </w:r>
    </w:p>
    <w:p>
      <w:pPr>
        <w:spacing w:line="360" w:lineRule="auto"/>
        <w:rPr>
          <w:rFonts w:ascii="宋体" w:hAnsi="宋体"/>
          <w:sz w:val="24"/>
          <w:szCs w:val="24"/>
        </w:rPr>
      </w:pPr>
      <w:r>
        <w:rPr>
          <w:rFonts w:hint="eastAsia" w:ascii="宋体" w:hAnsi="宋体"/>
          <w:b/>
          <w:sz w:val="24"/>
          <w:szCs w:val="24"/>
        </w:rPr>
        <w:t>十、贯彻标准的要求和措施建议</w:t>
      </w:r>
    </w:p>
    <w:p>
      <w:pPr>
        <w:spacing w:line="360" w:lineRule="auto"/>
        <w:ind w:firstLine="480" w:firstLineChars="200"/>
        <w:rPr>
          <w:rFonts w:ascii="宋体" w:hAnsi="宋体"/>
          <w:sz w:val="24"/>
          <w:szCs w:val="24"/>
        </w:rPr>
      </w:pPr>
      <w:r>
        <w:rPr>
          <w:rFonts w:hint="eastAsia" w:ascii="宋体" w:hAnsi="宋体"/>
          <w:sz w:val="24"/>
          <w:szCs w:val="24"/>
        </w:rPr>
        <w:t>建议本标准批准发布6个月后实施。</w:t>
      </w:r>
    </w:p>
    <w:p>
      <w:pPr>
        <w:spacing w:line="520" w:lineRule="exact"/>
        <w:rPr>
          <w:b/>
          <w:sz w:val="24"/>
          <w:szCs w:val="24"/>
        </w:rPr>
      </w:pPr>
      <w:r>
        <w:rPr>
          <w:rFonts w:hint="eastAsia"/>
          <w:b/>
          <w:sz w:val="24"/>
          <w:szCs w:val="24"/>
        </w:rPr>
        <w:t>十一、与现有标准、制定中标准的协调配套情况</w:t>
      </w:r>
    </w:p>
    <w:p>
      <w:pPr>
        <w:spacing w:line="520" w:lineRule="exact"/>
        <w:rPr>
          <w:rFonts w:ascii="宋体" w:hAnsi="宋体"/>
          <w:sz w:val="24"/>
          <w:szCs w:val="24"/>
        </w:rPr>
      </w:pPr>
      <w:r>
        <w:rPr>
          <w:rFonts w:hint="eastAsia"/>
          <w:b/>
          <w:sz w:val="24"/>
          <w:szCs w:val="24"/>
        </w:rPr>
        <w:t xml:space="preserve">  </w:t>
      </w:r>
      <w:r>
        <w:rPr>
          <w:rFonts w:hint="eastAsia"/>
          <w:sz w:val="24"/>
          <w:szCs w:val="24"/>
        </w:rPr>
        <w:t xml:space="preserve"> </w:t>
      </w:r>
      <w:r>
        <w:rPr>
          <w:rFonts w:hint="eastAsia" w:ascii="宋体" w:hAnsi="宋体"/>
          <w:sz w:val="24"/>
          <w:szCs w:val="24"/>
        </w:rPr>
        <w:t>无</w:t>
      </w:r>
    </w:p>
    <w:p>
      <w:pPr>
        <w:spacing w:line="360" w:lineRule="auto"/>
        <w:rPr>
          <w:rFonts w:hint="default" w:ascii="宋体" w:hAnsi="宋体"/>
          <w:sz w:val="24"/>
          <w:szCs w:val="24"/>
          <w:lang w:val="en-US" w:eastAsia="zh-CN"/>
        </w:rPr>
      </w:pPr>
      <w:r>
        <w:rPr>
          <w:rFonts w:hint="eastAsia" w:ascii="宋体" w:hAnsi="宋体"/>
          <w:b/>
          <w:sz w:val="24"/>
          <w:szCs w:val="24"/>
        </w:rPr>
        <w:t>十二、其他应予说明的事项</w:t>
      </w:r>
    </w:p>
    <w:p>
      <w:pPr>
        <w:spacing w:line="360" w:lineRule="auto"/>
        <w:rPr>
          <w:rFonts w:ascii="宋体" w:hAnsi="宋体"/>
          <w:b/>
          <w:sz w:val="24"/>
          <w:szCs w:val="24"/>
        </w:rPr>
      </w:pPr>
      <w:r>
        <w:rPr>
          <w:rFonts w:hint="eastAsia" w:ascii="宋体" w:hAnsi="宋体"/>
          <w:sz w:val="24"/>
          <w:szCs w:val="24"/>
          <w:lang w:val="en-US" w:eastAsia="zh-CN"/>
        </w:rPr>
        <w:t>无</w:t>
      </w:r>
    </w:p>
    <w:p>
      <w:pPr>
        <w:pStyle w:val="12"/>
        <w:spacing w:line="360" w:lineRule="auto"/>
        <w:rPr>
          <w:rFonts w:ascii="宋体" w:hAnsi="宋体"/>
          <w:szCs w:val="24"/>
        </w:rPr>
      </w:pPr>
    </w:p>
    <w:p>
      <w:pPr>
        <w:spacing w:line="360" w:lineRule="auto"/>
        <w:ind w:firstLine="480" w:firstLineChars="200"/>
        <w:jc w:val="right"/>
        <w:rPr>
          <w:rFonts w:ascii="宋体" w:hAnsi="宋体"/>
          <w:bCs/>
          <w:sz w:val="24"/>
          <w:szCs w:val="24"/>
        </w:rPr>
      </w:pPr>
      <w:r>
        <w:rPr>
          <w:rFonts w:hint="eastAsia" w:ascii="宋体" w:hAnsi="宋体"/>
          <w:bCs/>
          <w:sz w:val="24"/>
          <w:szCs w:val="24"/>
        </w:rPr>
        <w:t>《</w:t>
      </w:r>
      <w:r>
        <w:rPr>
          <w:rFonts w:hint="eastAsia" w:ascii="宋体" w:hAnsi="宋体"/>
          <w:bCs/>
          <w:sz w:val="24"/>
          <w:szCs w:val="24"/>
          <w:lang w:val="en-US" w:eastAsia="zh-CN"/>
        </w:rPr>
        <w:t>抗菌塑木复合门窗</w:t>
      </w:r>
      <w:r>
        <w:rPr>
          <w:rFonts w:hint="eastAsia" w:ascii="宋体" w:hAnsi="宋体"/>
          <w:bCs/>
          <w:sz w:val="24"/>
          <w:szCs w:val="24"/>
        </w:rPr>
        <w:t>》起草工作组</w:t>
      </w:r>
    </w:p>
    <w:p>
      <w:pPr>
        <w:spacing w:line="360" w:lineRule="auto"/>
        <w:ind w:firstLine="480" w:firstLineChars="200"/>
        <w:jc w:val="center"/>
        <w:rPr>
          <w:sz w:val="24"/>
          <w:szCs w:val="24"/>
        </w:rPr>
      </w:pP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202</w:t>
      </w:r>
      <w:r>
        <w:rPr>
          <w:rFonts w:hint="eastAsia" w:ascii="宋体" w:hAnsi="宋体"/>
          <w:bCs/>
          <w:sz w:val="24"/>
          <w:szCs w:val="24"/>
          <w:lang w:val="en-US" w:eastAsia="zh-CN"/>
        </w:rPr>
        <w:t>2</w:t>
      </w:r>
      <w:r>
        <w:rPr>
          <w:rFonts w:hint="eastAsia" w:ascii="宋体" w:hAnsi="宋体"/>
          <w:bCs/>
          <w:sz w:val="24"/>
          <w:szCs w:val="24"/>
        </w:rPr>
        <w:t>年</w:t>
      </w:r>
      <w:r>
        <w:rPr>
          <w:rFonts w:hint="eastAsia" w:ascii="宋体" w:hAnsi="宋体"/>
          <w:bCs/>
          <w:sz w:val="24"/>
          <w:szCs w:val="24"/>
          <w:lang w:val="en-US" w:eastAsia="zh-CN"/>
        </w:rPr>
        <w:t>6</w:t>
      </w:r>
      <w:r>
        <w:rPr>
          <w:rFonts w:hint="eastAsia" w:ascii="宋体" w:hAnsi="宋体"/>
          <w:bCs/>
          <w:sz w:val="24"/>
          <w:szCs w:val="24"/>
        </w:rPr>
        <w:t>月</w:t>
      </w:r>
    </w:p>
    <w:p>
      <w:r>
        <w:rPr>
          <w:rFonts w:hint="eastAsia"/>
        </w:rPr>
        <w:t>附件：样品性能测试数据。</w:t>
      </w:r>
    </w:p>
    <w:p>
      <w:pPr>
        <w:widowControl/>
        <w:jc w:val="left"/>
        <w:sectPr>
          <w:pgSz w:w="11906" w:h="16838"/>
          <w:pgMar w:top="1440" w:right="1800" w:bottom="1440" w:left="1800" w:header="851" w:footer="992" w:gutter="0"/>
          <w:cols w:space="425" w:num="1"/>
          <w:docGrid w:type="lines" w:linePitch="312" w:charSpace="0"/>
        </w:sectPr>
      </w:pPr>
    </w:p>
    <w:p>
      <w:pPr>
        <w:jc w:val="center"/>
        <w:rPr>
          <w:rFonts w:hint="eastAsia"/>
        </w:rPr>
      </w:pPr>
      <w:r>
        <w:rPr>
          <w:rFonts w:hint="eastAsia"/>
          <w:sz w:val="28"/>
        </w:rPr>
        <w:t>《抗菌塑木复合门》团体标准----</w:t>
      </w:r>
      <w:r>
        <w:rPr>
          <w:sz w:val="28"/>
        </w:rPr>
        <w:t>验证性试验数据表格</w:t>
      </w:r>
    </w:p>
    <w:p>
      <w:pPr>
        <w:jc w:val="center"/>
        <w:rPr>
          <w:rFonts w:ascii="Times New Roman" w:hAnsi="Times New Roman"/>
          <w:sz w:val="28"/>
          <w:szCs w:val="28"/>
        </w:rPr>
      </w:pPr>
      <w:bookmarkStart w:id="0" w:name="_Hlk86917441"/>
      <w:r>
        <w:rPr>
          <w:rFonts w:hint="eastAsia" w:ascii="Times New Roman"/>
          <w:sz w:val="28"/>
          <w:szCs w:val="28"/>
        </w:rPr>
        <w:t>表</w:t>
      </w:r>
      <w:r>
        <w:rPr>
          <w:rFonts w:hint="eastAsia" w:ascii="Times New Roman"/>
          <w:sz w:val="28"/>
          <w:szCs w:val="28"/>
          <w:lang w:val="en-US" w:eastAsia="zh-CN"/>
        </w:rPr>
        <w:t>1</w:t>
      </w:r>
      <w:r>
        <w:rPr>
          <w:rFonts w:ascii="Times New Roman"/>
          <w:sz w:val="28"/>
          <w:szCs w:val="28"/>
        </w:rPr>
        <w:t xml:space="preserve"> </w:t>
      </w:r>
      <w:r>
        <w:rPr>
          <w:rFonts w:hint="eastAsia" w:ascii="Times New Roman"/>
          <w:sz w:val="28"/>
          <w:szCs w:val="28"/>
        </w:rPr>
        <w:t>样品外观质量测试结果</w:t>
      </w:r>
    </w:p>
    <w:tbl>
      <w:tblPr>
        <w:tblStyle w:val="18"/>
        <w:tblW w:w="8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00"/>
        <w:gridCol w:w="1276"/>
        <w:gridCol w:w="992"/>
        <w:gridCol w:w="2693"/>
        <w:gridCol w:w="1314"/>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00" w:type="dxa"/>
            <w:tcBorders>
              <w:top w:val="single" w:color="000000" w:sz="8" w:space="0"/>
              <w:bottom w:val="single" w:color="000000" w:sz="4" w:space="0"/>
            </w:tcBorders>
            <w:noWrap w:val="0"/>
            <w:vAlign w:val="top"/>
          </w:tcPr>
          <w:p>
            <w:pPr>
              <w:spacing w:line="276" w:lineRule="auto"/>
              <w:jc w:val="center"/>
              <w:rPr>
                <w:rFonts w:hint="eastAsia" w:ascii="Times New Roman"/>
                <w:b/>
                <w:szCs w:val="21"/>
                <w:u w:val="none" w:color="000000"/>
              </w:rPr>
            </w:pPr>
            <w:r>
              <w:rPr>
                <w:rFonts w:hint="eastAsia" w:ascii="Times New Roman"/>
                <w:b/>
                <w:szCs w:val="21"/>
                <w:u w:val="none" w:color="000000"/>
              </w:rPr>
              <w:t>产品型号</w:t>
            </w:r>
          </w:p>
        </w:tc>
        <w:tc>
          <w:tcPr>
            <w:tcW w:w="1276" w:type="dxa"/>
            <w:tcBorders>
              <w:top w:val="single" w:color="000000" w:sz="8" w:space="0"/>
              <w:bottom w:val="single" w:color="000000" w:sz="4" w:space="0"/>
            </w:tcBorders>
            <w:noWrap w:val="0"/>
            <w:vAlign w:val="center"/>
          </w:tcPr>
          <w:p>
            <w:pPr>
              <w:spacing w:line="276" w:lineRule="auto"/>
              <w:jc w:val="center"/>
              <w:rPr>
                <w:rFonts w:hint="eastAsia" w:ascii="Times New Roman"/>
                <w:b/>
                <w:szCs w:val="21"/>
                <w:u w:val="none" w:color="000000"/>
              </w:rPr>
            </w:pPr>
            <w:r>
              <w:rPr>
                <w:rFonts w:hint="eastAsia" w:ascii="Times New Roman"/>
                <w:b/>
                <w:szCs w:val="21"/>
                <w:u w:val="none" w:color="000000"/>
              </w:rPr>
              <w:t>样品编号</w:t>
            </w:r>
          </w:p>
        </w:tc>
        <w:tc>
          <w:tcPr>
            <w:tcW w:w="992" w:type="dxa"/>
            <w:tcBorders>
              <w:top w:val="single" w:color="000000" w:sz="8" w:space="0"/>
              <w:bottom w:val="single" w:color="000000" w:sz="4" w:space="0"/>
              <w:right w:val="single" w:color="000000" w:sz="4" w:space="0"/>
            </w:tcBorders>
            <w:noWrap w:val="0"/>
            <w:vAlign w:val="center"/>
          </w:tcPr>
          <w:p>
            <w:pPr>
              <w:spacing w:line="276" w:lineRule="auto"/>
              <w:jc w:val="center"/>
              <w:rPr>
                <w:rFonts w:ascii="Times New Roman" w:hAnsi="Times New Roman"/>
                <w:szCs w:val="21"/>
              </w:rPr>
            </w:pPr>
            <w:r>
              <w:rPr>
                <w:rFonts w:hint="eastAsia" w:ascii="Times New Roman"/>
                <w:b/>
                <w:szCs w:val="21"/>
                <w:u w:val="none" w:color="000000"/>
              </w:rPr>
              <w:t>检验项目</w:t>
            </w:r>
          </w:p>
        </w:tc>
        <w:tc>
          <w:tcPr>
            <w:tcW w:w="2693" w:type="dxa"/>
            <w:tcBorders>
              <w:top w:val="single" w:color="000000" w:sz="8" w:space="0"/>
              <w:bottom w:val="single" w:color="000000" w:sz="4" w:space="0"/>
              <w:right w:val="single" w:color="000000" w:sz="4" w:space="0"/>
            </w:tcBorders>
            <w:noWrap w:val="0"/>
            <w:vAlign w:val="center"/>
          </w:tcPr>
          <w:p>
            <w:pPr>
              <w:spacing w:line="276" w:lineRule="auto"/>
              <w:jc w:val="center"/>
              <w:rPr>
                <w:rFonts w:ascii="Times New Roman" w:hAnsi="Times New Roman"/>
                <w:szCs w:val="21"/>
              </w:rPr>
            </w:pPr>
            <w:r>
              <w:rPr>
                <w:rFonts w:hint="eastAsia" w:ascii="Times New Roman"/>
                <w:b/>
                <w:szCs w:val="21"/>
                <w:u w:val="none" w:color="000000"/>
              </w:rPr>
              <w:t>标准要求</w:t>
            </w:r>
          </w:p>
        </w:tc>
        <w:tc>
          <w:tcPr>
            <w:tcW w:w="1314" w:type="dxa"/>
            <w:tcBorders>
              <w:top w:val="single" w:color="000000" w:sz="8" w:space="0"/>
              <w:bottom w:val="single" w:color="000000" w:sz="4" w:space="0"/>
              <w:right w:val="single" w:color="000000" w:sz="4" w:space="0"/>
            </w:tcBorders>
            <w:noWrap w:val="0"/>
            <w:vAlign w:val="center"/>
          </w:tcPr>
          <w:p>
            <w:pPr>
              <w:spacing w:line="276" w:lineRule="auto"/>
              <w:jc w:val="center"/>
              <w:rPr>
                <w:rFonts w:ascii="Times New Roman" w:hAnsi="Times New Roman"/>
                <w:szCs w:val="21"/>
              </w:rPr>
            </w:pPr>
            <w:r>
              <w:rPr>
                <w:rFonts w:hint="eastAsia" w:ascii="Times New Roman"/>
                <w:b/>
                <w:szCs w:val="21"/>
                <w:u w:val="none" w:color="000000"/>
              </w:rPr>
              <w:t>检验结果</w:t>
            </w:r>
          </w:p>
        </w:tc>
        <w:tc>
          <w:tcPr>
            <w:tcW w:w="978" w:type="dxa"/>
            <w:tcBorders>
              <w:top w:val="single" w:color="000000" w:sz="8" w:space="0"/>
              <w:bottom w:val="single" w:color="000000" w:sz="4" w:space="0"/>
              <w:right w:val="single" w:color="000000" w:sz="8" w:space="0"/>
            </w:tcBorders>
            <w:noWrap w:val="0"/>
            <w:vAlign w:val="center"/>
          </w:tcPr>
          <w:p>
            <w:pPr>
              <w:spacing w:line="276" w:lineRule="auto"/>
              <w:jc w:val="center"/>
              <w:rPr>
                <w:rFonts w:ascii="Times New Roman" w:hAnsi="Times New Roman"/>
                <w:szCs w:val="21"/>
              </w:rPr>
            </w:pPr>
            <w:r>
              <w:rPr>
                <w:rFonts w:hint="eastAsia" w:ascii="Times New Roman"/>
                <w:b/>
                <w:szCs w:val="21"/>
                <w:u w:val="none" w:color="000000"/>
              </w:rPr>
              <w:t>单项判定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1500" w:type="dxa"/>
            <w:vMerge w:val="restart"/>
            <w:tcBorders>
              <w:top w:val="single" w:color="000000" w:sz="8" w:space="0"/>
            </w:tcBorders>
            <w:noWrap w:val="0"/>
            <w:vAlign w:val="top"/>
          </w:tcPr>
          <w:p>
            <w:pPr>
              <w:spacing w:line="276" w:lineRule="auto"/>
              <w:jc w:val="center"/>
              <w:rPr>
                <w:rFonts w:hint="default" w:ascii="Times New Roman" w:eastAsia="宋体"/>
                <w:szCs w:val="21"/>
                <w:u w:val="none" w:color="000000"/>
                <w:lang w:val="en-US" w:eastAsia="zh-CN"/>
              </w:rPr>
            </w:pPr>
            <w:r>
              <w:rPr>
                <w:rFonts w:hint="eastAsia" w:ascii="Times New Roman"/>
                <w:szCs w:val="21"/>
                <w:u w:val="none" w:color="000000"/>
                <w:lang w:val="en-US" w:eastAsia="zh-CN"/>
              </w:rPr>
              <w:t>KM-05</w:t>
            </w:r>
          </w:p>
        </w:tc>
        <w:tc>
          <w:tcPr>
            <w:tcW w:w="1276" w:type="dxa"/>
            <w:noWrap w:val="0"/>
            <w:vAlign w:val="center"/>
          </w:tcPr>
          <w:p>
            <w:pPr>
              <w:spacing w:line="276" w:lineRule="auto"/>
              <w:jc w:val="center"/>
              <w:rPr>
                <w:rFonts w:hint="eastAsia" w:ascii="Times New Roman"/>
                <w:szCs w:val="21"/>
                <w:u w:val="none" w:color="000000"/>
              </w:rPr>
            </w:pPr>
            <w:r>
              <w:rPr>
                <w:rFonts w:ascii="Times New Roman"/>
                <w:szCs w:val="21"/>
                <w:u w:val="none" w:color="000000"/>
              </w:rPr>
              <w:t>1#</w:t>
            </w:r>
          </w:p>
        </w:tc>
        <w:tc>
          <w:tcPr>
            <w:tcW w:w="992" w:type="dxa"/>
            <w:vMerge w:val="restart"/>
            <w:tcBorders>
              <w:top w:val="single" w:color="000000" w:sz="8" w:space="0"/>
              <w:right w:val="single" w:color="000000" w:sz="4" w:space="0"/>
            </w:tcBorders>
            <w:noWrap w:val="0"/>
            <w:vAlign w:val="center"/>
          </w:tcPr>
          <w:p>
            <w:pPr>
              <w:spacing w:line="276" w:lineRule="auto"/>
              <w:jc w:val="center"/>
              <w:rPr>
                <w:rFonts w:ascii="Times New Roman" w:hAnsi="Times New Roman"/>
                <w:b/>
                <w:szCs w:val="21"/>
                <w:u w:val="none" w:color="000000"/>
              </w:rPr>
            </w:pPr>
            <w:r>
              <w:rPr>
                <w:rFonts w:hint="eastAsia" w:ascii="Times New Roman"/>
                <w:szCs w:val="21"/>
                <w:u w:val="none" w:color="000000"/>
              </w:rPr>
              <w:t>外观质量</w:t>
            </w:r>
          </w:p>
        </w:tc>
        <w:tc>
          <w:tcPr>
            <w:tcW w:w="2693" w:type="dxa"/>
            <w:vMerge w:val="restart"/>
            <w:tcBorders>
              <w:top w:val="single" w:color="000000" w:sz="8" w:space="0"/>
              <w:right w:val="single" w:color="000000" w:sz="4" w:space="0"/>
            </w:tcBorders>
            <w:noWrap w:val="0"/>
            <w:vAlign w:val="center"/>
          </w:tcPr>
          <w:p>
            <w:pPr>
              <w:rPr>
                <w:rFonts w:ascii="Times New Roman" w:hAnsi="Times New Roman"/>
                <w:color w:val="000000"/>
              </w:rPr>
            </w:pPr>
            <w:r>
              <w:rPr>
                <w:rFonts w:hint="eastAsia"/>
                <w:color w:val="000000"/>
              </w:rPr>
              <w:t>门窗可视面应表面平整,不应有明显的色差、凹凸不平。不应有毛刺、油污或其他污迹。连接处不应有外溢的胶黏剂。</w:t>
            </w:r>
          </w:p>
        </w:tc>
        <w:tc>
          <w:tcPr>
            <w:tcW w:w="1314" w:type="dxa"/>
            <w:tcBorders>
              <w:top w:val="single" w:color="000000" w:sz="8" w:space="0"/>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eastAsia="宋体"/>
                <w:szCs w:val="21"/>
                <w:u w:val="none" w:color="000000"/>
                <w:lang w:val="en-US" w:eastAsia="zh-CN"/>
              </w:rPr>
              <w:t>表面平整，轻微色差、无明显毛刺、污迹，有细微颗粒（直径0.5mm以内）</w:t>
            </w:r>
          </w:p>
        </w:tc>
        <w:tc>
          <w:tcPr>
            <w:tcW w:w="978" w:type="dxa"/>
            <w:tcBorders>
              <w:top w:val="single" w:color="000000" w:sz="8" w:space="0"/>
              <w:right w:val="single" w:color="000000" w:sz="8" w:space="0"/>
            </w:tcBorders>
            <w:noWrap w:val="0"/>
            <w:vAlign w:val="center"/>
          </w:tcPr>
          <w:p>
            <w:pPr>
              <w:spacing w:line="276" w:lineRule="auto"/>
              <w:jc w:val="center"/>
              <w:rPr>
                <w:rFonts w:hint="eastAsia"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1500" w:type="dxa"/>
            <w:vMerge w:val="continue"/>
            <w:noWrap w:val="0"/>
            <w:vAlign w:val="top"/>
          </w:tcPr>
          <w:p>
            <w:pPr>
              <w:spacing w:line="276" w:lineRule="auto"/>
              <w:jc w:val="center"/>
              <w:rPr>
                <w:rFonts w:ascii="Times New Roman" w:hAnsi="Times New Roman"/>
                <w:szCs w:val="21"/>
                <w:u w:val="none" w:color="000000"/>
              </w:rPr>
            </w:pPr>
          </w:p>
        </w:tc>
        <w:tc>
          <w:tcPr>
            <w:tcW w:w="1276"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92"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69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314" w:type="dxa"/>
            <w:tcBorders>
              <w:right w:val="single" w:color="000000" w:sz="4" w:space="0"/>
            </w:tcBorders>
            <w:noWrap w:val="0"/>
            <w:vAlign w:val="center"/>
          </w:tcPr>
          <w:p>
            <w:pPr>
              <w:spacing w:line="276" w:lineRule="auto"/>
              <w:jc w:val="center"/>
              <w:rPr>
                <w:rFonts w:hint="default" w:ascii="Times New Roman" w:hAnsi="Times New Roman" w:eastAsia="宋体"/>
                <w:kern w:val="2"/>
                <w:sz w:val="21"/>
                <w:szCs w:val="21"/>
                <w:u w:val="none" w:color="000000"/>
                <w:lang w:val="en-US" w:eastAsia="zh-CN" w:bidi="ar-SA"/>
              </w:rPr>
            </w:pPr>
            <w:r>
              <w:rPr>
                <w:rFonts w:hint="eastAsia" w:ascii="Times New Roman" w:hAnsi="Times New Roman" w:eastAsia="宋体"/>
                <w:szCs w:val="21"/>
                <w:u w:val="none" w:color="000000"/>
                <w:lang w:val="en-US" w:eastAsia="zh-CN"/>
              </w:rPr>
              <w:t>表面平整，轻微色差、无凹凸不平、污迹，有轻微划痕</w:t>
            </w:r>
          </w:p>
        </w:tc>
        <w:tc>
          <w:tcPr>
            <w:tcW w:w="978" w:type="dxa"/>
            <w:tcBorders>
              <w:right w:val="single" w:color="000000" w:sz="8" w:space="0"/>
            </w:tcBorders>
            <w:noWrap w:val="0"/>
            <w:vAlign w:val="center"/>
          </w:tcPr>
          <w:p>
            <w:pPr>
              <w:spacing w:line="276" w:lineRule="auto"/>
              <w:jc w:val="center"/>
              <w:rPr>
                <w:rFonts w:hint="eastAsia" w:ascii="Times New Roman" w:hAnsi="Times New Roman" w:eastAsia="宋体"/>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1500" w:type="dxa"/>
            <w:vMerge w:val="continue"/>
            <w:noWrap w:val="0"/>
            <w:vAlign w:val="top"/>
          </w:tcPr>
          <w:p>
            <w:pPr>
              <w:spacing w:line="276" w:lineRule="auto"/>
              <w:jc w:val="center"/>
              <w:rPr>
                <w:rFonts w:ascii="Times New Roman" w:hAnsi="Times New Roman"/>
                <w:szCs w:val="21"/>
                <w:u w:val="none" w:color="000000"/>
              </w:rPr>
            </w:pPr>
          </w:p>
        </w:tc>
        <w:tc>
          <w:tcPr>
            <w:tcW w:w="1276"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92"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69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314" w:type="dxa"/>
            <w:tcBorders>
              <w:right w:val="single" w:color="000000" w:sz="4" w:space="0"/>
            </w:tcBorders>
            <w:noWrap w:val="0"/>
            <w:vAlign w:val="center"/>
          </w:tcPr>
          <w:p>
            <w:pPr>
              <w:spacing w:line="276" w:lineRule="auto"/>
              <w:jc w:val="center"/>
              <w:rPr>
                <w:rFonts w:hint="default" w:ascii="Times New Roman" w:hAnsi="Times New Roman" w:eastAsia="宋体"/>
                <w:kern w:val="2"/>
                <w:sz w:val="21"/>
                <w:szCs w:val="21"/>
                <w:u w:val="none" w:color="000000"/>
                <w:lang w:val="en-US" w:eastAsia="zh-CN" w:bidi="ar-SA"/>
              </w:rPr>
            </w:pPr>
            <w:r>
              <w:rPr>
                <w:rFonts w:hint="eastAsia" w:ascii="Times New Roman" w:hAnsi="Times New Roman" w:eastAsia="宋体"/>
                <w:szCs w:val="21"/>
                <w:u w:val="none" w:color="000000"/>
                <w:lang w:val="en-US" w:eastAsia="zh-CN"/>
              </w:rPr>
              <w:t>表面平整，无明显色差、凹凸不平、污迹</w:t>
            </w:r>
          </w:p>
        </w:tc>
        <w:tc>
          <w:tcPr>
            <w:tcW w:w="978" w:type="dxa"/>
            <w:tcBorders>
              <w:right w:val="single" w:color="000000" w:sz="8" w:space="0"/>
            </w:tcBorders>
            <w:noWrap w:val="0"/>
            <w:vAlign w:val="center"/>
          </w:tcPr>
          <w:p>
            <w:pPr>
              <w:spacing w:line="276" w:lineRule="auto"/>
              <w:jc w:val="center"/>
              <w:rPr>
                <w:rFonts w:hint="eastAsia" w:ascii="Times New Roman" w:hAnsi="Times New Roman" w:eastAsia="宋体"/>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1500" w:type="dxa"/>
            <w:vMerge w:val="restart"/>
            <w:noWrap w:val="0"/>
            <w:vAlign w:val="top"/>
          </w:tcPr>
          <w:p>
            <w:pPr>
              <w:spacing w:line="276" w:lineRule="auto"/>
              <w:jc w:val="center"/>
              <w:rPr>
                <w:rFonts w:hint="default" w:ascii="Times New Roman" w:eastAsia="宋体"/>
                <w:szCs w:val="21"/>
                <w:u w:val="none" w:color="000000"/>
                <w:lang w:val="en-US" w:eastAsia="zh-CN"/>
              </w:rPr>
            </w:pPr>
            <w:r>
              <w:rPr>
                <w:rFonts w:hint="eastAsia" w:ascii="Times New Roman"/>
                <w:szCs w:val="21"/>
                <w:u w:val="none" w:color="000000"/>
                <w:lang w:val="en-US" w:eastAsia="zh-CN"/>
              </w:rPr>
              <w:t>KM-09</w:t>
            </w:r>
          </w:p>
        </w:tc>
        <w:tc>
          <w:tcPr>
            <w:tcW w:w="1276" w:type="dxa"/>
            <w:noWrap w:val="0"/>
            <w:vAlign w:val="center"/>
          </w:tcPr>
          <w:p>
            <w:pPr>
              <w:spacing w:line="276" w:lineRule="auto"/>
              <w:jc w:val="center"/>
              <w:rPr>
                <w:rFonts w:hint="eastAsia" w:ascii="Times New Roman"/>
                <w:szCs w:val="21"/>
                <w:u w:val="none" w:color="000000"/>
              </w:rPr>
            </w:pPr>
            <w:r>
              <w:rPr>
                <w:rFonts w:ascii="Times New Roman"/>
                <w:szCs w:val="21"/>
                <w:u w:val="none" w:color="000000"/>
              </w:rPr>
              <w:t>1#</w:t>
            </w:r>
          </w:p>
        </w:tc>
        <w:tc>
          <w:tcPr>
            <w:tcW w:w="992" w:type="dxa"/>
            <w:vMerge w:val="restart"/>
            <w:tcBorders>
              <w:right w:val="single" w:color="000000" w:sz="4" w:space="0"/>
            </w:tcBorders>
            <w:noWrap w:val="0"/>
            <w:vAlign w:val="center"/>
          </w:tcPr>
          <w:p>
            <w:pPr>
              <w:spacing w:line="276" w:lineRule="auto"/>
              <w:jc w:val="center"/>
              <w:rPr>
                <w:rFonts w:ascii="Times New Roman" w:hAnsi="Times New Roman"/>
                <w:b/>
                <w:szCs w:val="21"/>
                <w:u w:val="none" w:color="000000"/>
              </w:rPr>
            </w:pPr>
            <w:r>
              <w:rPr>
                <w:rFonts w:hint="eastAsia" w:ascii="Times New Roman"/>
                <w:szCs w:val="21"/>
                <w:u w:val="none" w:color="000000"/>
              </w:rPr>
              <w:t>外观质量</w:t>
            </w:r>
          </w:p>
        </w:tc>
        <w:tc>
          <w:tcPr>
            <w:tcW w:w="2693" w:type="dxa"/>
            <w:vMerge w:val="restart"/>
            <w:tcBorders>
              <w:right w:val="single" w:color="000000" w:sz="4" w:space="0"/>
            </w:tcBorders>
            <w:noWrap w:val="0"/>
            <w:vAlign w:val="center"/>
          </w:tcPr>
          <w:p>
            <w:pPr>
              <w:rPr>
                <w:rFonts w:ascii="Times New Roman" w:hAnsi="Times New Roman"/>
                <w:color w:val="000000"/>
              </w:rPr>
            </w:pPr>
            <w:r>
              <w:rPr>
                <w:rFonts w:hint="eastAsia"/>
                <w:color w:val="000000"/>
              </w:rPr>
              <w:t>门窗可视面应表面平整,不应有明显的色差、凹凸不平。不应有毛刺、油污或其他污迹。连接处不应有外溢的胶黏剂。</w:t>
            </w:r>
          </w:p>
        </w:tc>
        <w:tc>
          <w:tcPr>
            <w:tcW w:w="1314" w:type="dxa"/>
            <w:tcBorders>
              <w:right w:val="single" w:color="000000" w:sz="4" w:space="0"/>
            </w:tcBorders>
            <w:noWrap w:val="0"/>
            <w:vAlign w:val="center"/>
          </w:tcPr>
          <w:p>
            <w:pPr>
              <w:spacing w:line="276" w:lineRule="auto"/>
              <w:jc w:val="center"/>
              <w:rPr>
                <w:rFonts w:hint="default" w:ascii="Times New Roman" w:hAnsi="Times New Roman" w:eastAsia="宋体"/>
                <w:kern w:val="2"/>
                <w:sz w:val="21"/>
                <w:szCs w:val="21"/>
                <w:u w:val="none" w:color="000000"/>
                <w:lang w:val="en-US" w:eastAsia="zh-CN" w:bidi="ar-SA"/>
              </w:rPr>
            </w:pPr>
            <w:r>
              <w:rPr>
                <w:rFonts w:hint="eastAsia" w:ascii="Times New Roman" w:hAnsi="Times New Roman" w:eastAsia="宋体"/>
                <w:szCs w:val="21"/>
                <w:u w:val="none" w:color="000000"/>
                <w:lang w:val="en-US" w:eastAsia="zh-CN"/>
              </w:rPr>
              <w:t>表面平整，无明显色差、凹凸不平、污迹</w:t>
            </w:r>
          </w:p>
        </w:tc>
        <w:tc>
          <w:tcPr>
            <w:tcW w:w="978" w:type="dxa"/>
            <w:tcBorders>
              <w:right w:val="single" w:color="000000" w:sz="8" w:space="0"/>
            </w:tcBorders>
            <w:noWrap w:val="0"/>
            <w:vAlign w:val="center"/>
          </w:tcPr>
          <w:p>
            <w:pPr>
              <w:spacing w:line="276" w:lineRule="auto"/>
              <w:jc w:val="center"/>
              <w:rPr>
                <w:rFonts w:hint="eastAsia" w:ascii="Times New Roman" w:hAnsi="Times New Roman" w:eastAsia="宋体"/>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1500" w:type="dxa"/>
            <w:vMerge w:val="continue"/>
            <w:noWrap w:val="0"/>
            <w:vAlign w:val="top"/>
          </w:tcPr>
          <w:p>
            <w:pPr>
              <w:spacing w:line="276" w:lineRule="auto"/>
              <w:jc w:val="center"/>
              <w:rPr>
                <w:rFonts w:ascii="Times New Roman" w:hAnsi="Times New Roman"/>
                <w:szCs w:val="21"/>
                <w:u w:val="none" w:color="000000"/>
              </w:rPr>
            </w:pPr>
          </w:p>
        </w:tc>
        <w:tc>
          <w:tcPr>
            <w:tcW w:w="1276"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92"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69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314" w:type="dxa"/>
            <w:tcBorders>
              <w:right w:val="single" w:color="000000" w:sz="4" w:space="0"/>
            </w:tcBorders>
            <w:noWrap w:val="0"/>
            <w:vAlign w:val="center"/>
          </w:tcPr>
          <w:p>
            <w:pPr>
              <w:spacing w:line="276" w:lineRule="auto"/>
              <w:jc w:val="center"/>
              <w:rPr>
                <w:rFonts w:hint="default" w:ascii="Times New Roman" w:hAnsi="Times New Roman" w:eastAsia="宋体"/>
                <w:kern w:val="2"/>
                <w:sz w:val="21"/>
                <w:szCs w:val="21"/>
                <w:u w:val="none" w:color="000000"/>
                <w:lang w:val="en-US" w:eastAsia="zh-CN" w:bidi="ar-SA"/>
              </w:rPr>
            </w:pPr>
            <w:r>
              <w:rPr>
                <w:rFonts w:hint="eastAsia" w:ascii="Times New Roman" w:hAnsi="Times New Roman" w:eastAsia="宋体"/>
                <w:szCs w:val="21"/>
                <w:u w:val="none" w:color="000000"/>
                <w:lang w:val="en-US" w:eastAsia="zh-CN"/>
              </w:rPr>
              <w:t>表面平整，无明显色差、凹凸不平、污迹</w:t>
            </w:r>
          </w:p>
        </w:tc>
        <w:tc>
          <w:tcPr>
            <w:tcW w:w="978" w:type="dxa"/>
            <w:tcBorders>
              <w:right w:val="single" w:color="000000" w:sz="8" w:space="0"/>
            </w:tcBorders>
            <w:noWrap w:val="0"/>
            <w:vAlign w:val="center"/>
          </w:tcPr>
          <w:p>
            <w:pPr>
              <w:spacing w:line="276" w:lineRule="auto"/>
              <w:jc w:val="center"/>
              <w:rPr>
                <w:rFonts w:hint="eastAsia" w:ascii="Times New Roman" w:hAnsi="Times New Roman" w:eastAsia="宋体"/>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1500" w:type="dxa"/>
            <w:vMerge w:val="continue"/>
            <w:noWrap w:val="0"/>
            <w:vAlign w:val="top"/>
          </w:tcPr>
          <w:p>
            <w:pPr>
              <w:spacing w:line="276" w:lineRule="auto"/>
              <w:jc w:val="center"/>
              <w:rPr>
                <w:rFonts w:ascii="Times New Roman" w:hAnsi="Times New Roman"/>
                <w:szCs w:val="21"/>
                <w:u w:val="none" w:color="000000"/>
              </w:rPr>
            </w:pPr>
          </w:p>
        </w:tc>
        <w:tc>
          <w:tcPr>
            <w:tcW w:w="1276"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92"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69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314" w:type="dxa"/>
            <w:tcBorders>
              <w:right w:val="single" w:color="000000" w:sz="4" w:space="0"/>
            </w:tcBorders>
            <w:noWrap w:val="0"/>
            <w:vAlign w:val="center"/>
          </w:tcPr>
          <w:p>
            <w:pPr>
              <w:spacing w:line="276" w:lineRule="auto"/>
              <w:jc w:val="center"/>
              <w:rPr>
                <w:rFonts w:hint="default" w:ascii="Times New Roman" w:hAnsi="Times New Roman" w:eastAsia="宋体"/>
                <w:kern w:val="2"/>
                <w:sz w:val="21"/>
                <w:szCs w:val="21"/>
                <w:u w:val="none" w:color="000000"/>
                <w:lang w:val="en-US" w:eastAsia="zh-CN" w:bidi="ar-SA"/>
              </w:rPr>
            </w:pPr>
            <w:r>
              <w:rPr>
                <w:rFonts w:hint="eastAsia" w:ascii="Times New Roman" w:hAnsi="Times New Roman" w:eastAsia="宋体"/>
                <w:szCs w:val="21"/>
                <w:u w:val="none" w:color="000000"/>
                <w:lang w:val="en-US" w:eastAsia="zh-CN"/>
              </w:rPr>
              <w:t>表面平整，无明显色差、凹凸不平、污迹</w:t>
            </w:r>
          </w:p>
        </w:tc>
        <w:tc>
          <w:tcPr>
            <w:tcW w:w="978" w:type="dxa"/>
            <w:tcBorders>
              <w:right w:val="single" w:color="000000" w:sz="8" w:space="0"/>
            </w:tcBorders>
            <w:noWrap w:val="0"/>
            <w:vAlign w:val="center"/>
          </w:tcPr>
          <w:p>
            <w:pPr>
              <w:spacing w:line="276" w:lineRule="auto"/>
              <w:jc w:val="center"/>
              <w:rPr>
                <w:rFonts w:hint="eastAsia" w:ascii="Times New Roman" w:hAnsi="Times New Roman" w:eastAsia="宋体"/>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1500" w:type="dxa"/>
            <w:vMerge w:val="restart"/>
            <w:noWrap w:val="0"/>
            <w:vAlign w:val="top"/>
          </w:tcPr>
          <w:p>
            <w:pPr>
              <w:spacing w:line="276" w:lineRule="auto"/>
              <w:jc w:val="center"/>
              <w:rPr>
                <w:rFonts w:hint="default" w:ascii="Times New Roman" w:eastAsia="宋体"/>
                <w:szCs w:val="21"/>
                <w:u w:val="none" w:color="000000"/>
                <w:lang w:val="en-US" w:eastAsia="zh-CN"/>
              </w:rPr>
            </w:pPr>
            <w:r>
              <w:rPr>
                <w:rFonts w:hint="eastAsia" w:ascii="Times New Roman"/>
                <w:szCs w:val="21"/>
                <w:u w:val="none" w:color="000000"/>
                <w:lang w:val="en-US" w:eastAsia="zh-CN"/>
              </w:rPr>
              <w:t>A-1</w:t>
            </w:r>
          </w:p>
        </w:tc>
        <w:tc>
          <w:tcPr>
            <w:tcW w:w="1276" w:type="dxa"/>
            <w:noWrap w:val="0"/>
            <w:vAlign w:val="center"/>
          </w:tcPr>
          <w:p>
            <w:pPr>
              <w:spacing w:line="276" w:lineRule="auto"/>
              <w:jc w:val="center"/>
              <w:rPr>
                <w:rFonts w:hint="eastAsia" w:ascii="Times New Roman"/>
                <w:szCs w:val="21"/>
                <w:u w:val="none" w:color="000000"/>
              </w:rPr>
            </w:pPr>
            <w:r>
              <w:rPr>
                <w:rFonts w:ascii="Times New Roman"/>
                <w:szCs w:val="21"/>
                <w:u w:val="none" w:color="000000"/>
              </w:rPr>
              <w:t>1#</w:t>
            </w:r>
          </w:p>
        </w:tc>
        <w:tc>
          <w:tcPr>
            <w:tcW w:w="992" w:type="dxa"/>
            <w:vMerge w:val="restart"/>
            <w:tcBorders>
              <w:right w:val="single" w:color="000000" w:sz="4" w:space="0"/>
            </w:tcBorders>
            <w:noWrap w:val="0"/>
            <w:vAlign w:val="center"/>
          </w:tcPr>
          <w:p>
            <w:pPr>
              <w:spacing w:line="276" w:lineRule="auto"/>
              <w:jc w:val="center"/>
              <w:rPr>
                <w:rFonts w:ascii="Times New Roman" w:hAnsi="Times New Roman"/>
                <w:b/>
                <w:szCs w:val="21"/>
                <w:u w:val="none" w:color="000000"/>
              </w:rPr>
            </w:pPr>
            <w:r>
              <w:rPr>
                <w:rFonts w:hint="eastAsia" w:ascii="Times New Roman"/>
                <w:szCs w:val="21"/>
                <w:u w:val="none" w:color="000000"/>
              </w:rPr>
              <w:t>外观质量</w:t>
            </w:r>
          </w:p>
        </w:tc>
        <w:tc>
          <w:tcPr>
            <w:tcW w:w="2693" w:type="dxa"/>
            <w:vMerge w:val="restart"/>
            <w:tcBorders>
              <w:right w:val="single" w:color="000000" w:sz="4" w:space="0"/>
            </w:tcBorders>
            <w:noWrap w:val="0"/>
            <w:vAlign w:val="center"/>
          </w:tcPr>
          <w:p>
            <w:pPr>
              <w:rPr>
                <w:rFonts w:ascii="Times New Roman" w:hAnsi="Times New Roman"/>
                <w:color w:val="000000"/>
              </w:rPr>
            </w:pPr>
            <w:r>
              <w:rPr>
                <w:rFonts w:hint="eastAsia"/>
                <w:color w:val="000000"/>
              </w:rPr>
              <w:t>门窗可视面应表面平整,不应有明显的色差、凹凸不平。不应有毛刺、油污或其他污迹。连接处不应有外溢的胶黏剂。</w:t>
            </w:r>
          </w:p>
        </w:tc>
        <w:tc>
          <w:tcPr>
            <w:tcW w:w="1314" w:type="dxa"/>
            <w:tcBorders>
              <w:right w:val="single" w:color="000000" w:sz="4" w:space="0"/>
            </w:tcBorders>
            <w:noWrap w:val="0"/>
            <w:vAlign w:val="center"/>
          </w:tcPr>
          <w:p>
            <w:pPr>
              <w:spacing w:line="276" w:lineRule="auto"/>
              <w:jc w:val="center"/>
              <w:rPr>
                <w:rFonts w:hint="default" w:ascii="Times New Roman" w:hAnsi="Times New Roman" w:eastAsia="宋体"/>
                <w:kern w:val="2"/>
                <w:sz w:val="21"/>
                <w:szCs w:val="21"/>
                <w:u w:val="none" w:color="000000"/>
                <w:lang w:val="en-US" w:eastAsia="zh-CN" w:bidi="ar-SA"/>
              </w:rPr>
            </w:pPr>
            <w:r>
              <w:rPr>
                <w:rFonts w:hint="eastAsia" w:ascii="Times New Roman" w:hAnsi="Times New Roman"/>
                <w:szCs w:val="21"/>
                <w:u w:val="none" w:color="000000"/>
                <w:lang w:eastAsia="zh-CN"/>
              </w:rPr>
              <w:t>无异常</w:t>
            </w:r>
          </w:p>
        </w:tc>
        <w:tc>
          <w:tcPr>
            <w:tcW w:w="978" w:type="dxa"/>
            <w:tcBorders>
              <w:right w:val="single" w:color="000000" w:sz="8" w:space="0"/>
            </w:tcBorders>
            <w:noWrap w:val="0"/>
            <w:vAlign w:val="center"/>
          </w:tcPr>
          <w:p>
            <w:pPr>
              <w:spacing w:line="276" w:lineRule="auto"/>
              <w:jc w:val="center"/>
              <w:rPr>
                <w:rFonts w:hint="eastAsia" w:ascii="Times New Roman" w:hAnsi="Times New Roman" w:eastAsia="宋体"/>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1500" w:type="dxa"/>
            <w:vMerge w:val="continue"/>
            <w:noWrap w:val="0"/>
            <w:vAlign w:val="top"/>
          </w:tcPr>
          <w:p>
            <w:pPr>
              <w:spacing w:line="276" w:lineRule="auto"/>
              <w:jc w:val="center"/>
              <w:rPr>
                <w:rFonts w:ascii="Times New Roman" w:hAnsi="Times New Roman"/>
                <w:szCs w:val="21"/>
                <w:u w:val="none" w:color="000000"/>
              </w:rPr>
            </w:pPr>
          </w:p>
        </w:tc>
        <w:tc>
          <w:tcPr>
            <w:tcW w:w="1276"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92"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69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314"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无异常</w:t>
            </w:r>
          </w:p>
        </w:tc>
        <w:tc>
          <w:tcPr>
            <w:tcW w:w="97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1500" w:type="dxa"/>
            <w:vMerge w:val="continue"/>
            <w:noWrap w:val="0"/>
            <w:vAlign w:val="top"/>
          </w:tcPr>
          <w:p>
            <w:pPr>
              <w:spacing w:line="276" w:lineRule="auto"/>
              <w:jc w:val="center"/>
              <w:rPr>
                <w:rFonts w:ascii="Times New Roman" w:hAnsi="Times New Roman"/>
                <w:szCs w:val="21"/>
                <w:u w:val="none" w:color="000000"/>
              </w:rPr>
            </w:pPr>
          </w:p>
        </w:tc>
        <w:tc>
          <w:tcPr>
            <w:tcW w:w="1276"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92"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69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314"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无异常</w:t>
            </w:r>
          </w:p>
        </w:tc>
        <w:tc>
          <w:tcPr>
            <w:tcW w:w="97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1500" w:type="dxa"/>
            <w:vMerge w:val="restart"/>
            <w:noWrap w:val="0"/>
            <w:vAlign w:val="top"/>
          </w:tcPr>
          <w:p>
            <w:pPr>
              <w:spacing w:line="276" w:lineRule="auto"/>
              <w:jc w:val="center"/>
              <w:rPr>
                <w:rFonts w:hint="eastAsia" w:ascii="Times New Roman" w:eastAsia="宋体"/>
                <w:szCs w:val="21"/>
                <w:u w:val="none" w:color="000000"/>
                <w:lang w:val="en-US" w:eastAsia="zh-CN"/>
              </w:rPr>
            </w:pPr>
            <w:r>
              <w:rPr>
                <w:rFonts w:hint="eastAsia" w:ascii="Times New Roman"/>
                <w:szCs w:val="21"/>
                <w:u w:val="none" w:color="000000"/>
                <w:lang w:val="en-US" w:eastAsia="zh-CN"/>
              </w:rPr>
              <w:t>A-2</w:t>
            </w:r>
          </w:p>
        </w:tc>
        <w:tc>
          <w:tcPr>
            <w:tcW w:w="1276" w:type="dxa"/>
            <w:noWrap w:val="0"/>
            <w:vAlign w:val="center"/>
          </w:tcPr>
          <w:p>
            <w:pPr>
              <w:spacing w:line="276" w:lineRule="auto"/>
              <w:jc w:val="center"/>
              <w:rPr>
                <w:rFonts w:hint="eastAsia" w:ascii="Times New Roman"/>
                <w:szCs w:val="21"/>
                <w:u w:val="none" w:color="000000"/>
              </w:rPr>
            </w:pPr>
            <w:r>
              <w:rPr>
                <w:rFonts w:ascii="Times New Roman"/>
                <w:szCs w:val="21"/>
                <w:u w:val="none" w:color="000000"/>
              </w:rPr>
              <w:t>1#</w:t>
            </w:r>
          </w:p>
        </w:tc>
        <w:tc>
          <w:tcPr>
            <w:tcW w:w="992" w:type="dxa"/>
            <w:vMerge w:val="restart"/>
            <w:tcBorders>
              <w:right w:val="single" w:color="000000" w:sz="4" w:space="0"/>
            </w:tcBorders>
            <w:noWrap w:val="0"/>
            <w:vAlign w:val="center"/>
          </w:tcPr>
          <w:p>
            <w:pPr>
              <w:spacing w:line="276" w:lineRule="auto"/>
              <w:jc w:val="center"/>
              <w:rPr>
                <w:rFonts w:ascii="Times New Roman" w:hAnsi="Times New Roman"/>
                <w:b/>
                <w:szCs w:val="21"/>
                <w:u w:val="none" w:color="000000"/>
              </w:rPr>
            </w:pPr>
            <w:r>
              <w:rPr>
                <w:rFonts w:hint="eastAsia" w:ascii="Times New Roman"/>
                <w:szCs w:val="21"/>
                <w:u w:val="none" w:color="000000"/>
              </w:rPr>
              <w:t>外观质量</w:t>
            </w:r>
          </w:p>
        </w:tc>
        <w:tc>
          <w:tcPr>
            <w:tcW w:w="2693" w:type="dxa"/>
            <w:vMerge w:val="restart"/>
            <w:tcBorders>
              <w:right w:val="single" w:color="000000" w:sz="4" w:space="0"/>
            </w:tcBorders>
            <w:noWrap w:val="0"/>
            <w:vAlign w:val="center"/>
          </w:tcPr>
          <w:p>
            <w:pPr>
              <w:rPr>
                <w:rFonts w:ascii="Times New Roman" w:hAnsi="Times New Roman"/>
                <w:color w:val="000000"/>
              </w:rPr>
            </w:pPr>
            <w:r>
              <w:rPr>
                <w:rFonts w:hint="eastAsia"/>
                <w:color w:val="000000"/>
              </w:rPr>
              <w:t>门窗可视面应表面平整,不应有明显的色差、凹凸不平。不应有毛刺、油污或其他污迹。连接处不应有外溢的胶黏剂。</w:t>
            </w:r>
          </w:p>
        </w:tc>
        <w:tc>
          <w:tcPr>
            <w:tcW w:w="1314"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无异常</w:t>
            </w:r>
          </w:p>
        </w:tc>
        <w:tc>
          <w:tcPr>
            <w:tcW w:w="97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1500" w:type="dxa"/>
            <w:vMerge w:val="continue"/>
            <w:noWrap w:val="0"/>
            <w:vAlign w:val="top"/>
          </w:tcPr>
          <w:p>
            <w:pPr>
              <w:spacing w:line="276" w:lineRule="auto"/>
              <w:jc w:val="center"/>
              <w:rPr>
                <w:rFonts w:ascii="Times New Roman" w:hAnsi="Times New Roman"/>
                <w:szCs w:val="21"/>
                <w:u w:val="none" w:color="000000"/>
              </w:rPr>
            </w:pPr>
          </w:p>
        </w:tc>
        <w:tc>
          <w:tcPr>
            <w:tcW w:w="1276"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92"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69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314"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无异常</w:t>
            </w:r>
          </w:p>
        </w:tc>
        <w:tc>
          <w:tcPr>
            <w:tcW w:w="97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1500" w:type="dxa"/>
            <w:vMerge w:val="continue"/>
            <w:noWrap w:val="0"/>
            <w:vAlign w:val="top"/>
          </w:tcPr>
          <w:p>
            <w:pPr>
              <w:spacing w:line="276" w:lineRule="auto"/>
              <w:jc w:val="center"/>
              <w:rPr>
                <w:rFonts w:ascii="Times New Roman" w:hAnsi="Times New Roman"/>
                <w:szCs w:val="21"/>
                <w:u w:val="none" w:color="000000"/>
              </w:rPr>
            </w:pPr>
          </w:p>
        </w:tc>
        <w:tc>
          <w:tcPr>
            <w:tcW w:w="1276"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92"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69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314"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无异常</w:t>
            </w:r>
          </w:p>
        </w:tc>
        <w:tc>
          <w:tcPr>
            <w:tcW w:w="97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1500" w:type="dxa"/>
            <w:vMerge w:val="restart"/>
            <w:noWrap w:val="0"/>
            <w:vAlign w:val="top"/>
          </w:tcPr>
          <w:p>
            <w:pPr>
              <w:spacing w:line="276" w:lineRule="auto"/>
              <w:jc w:val="center"/>
              <w:rPr>
                <w:rFonts w:hint="eastAsia" w:ascii="Times New Roman" w:eastAsia="宋体"/>
                <w:szCs w:val="21"/>
                <w:u w:val="none" w:color="000000"/>
                <w:lang w:val="en-US" w:eastAsia="zh-CN"/>
              </w:rPr>
            </w:pPr>
            <w:r>
              <w:rPr>
                <w:rFonts w:hint="eastAsia" w:ascii="Times New Roman"/>
                <w:szCs w:val="21"/>
                <w:u w:val="none" w:color="000000"/>
                <w:lang w:val="en-US" w:eastAsia="zh-CN"/>
              </w:rPr>
              <w:t>B-1</w:t>
            </w:r>
          </w:p>
        </w:tc>
        <w:tc>
          <w:tcPr>
            <w:tcW w:w="1276" w:type="dxa"/>
            <w:noWrap w:val="0"/>
            <w:vAlign w:val="center"/>
          </w:tcPr>
          <w:p>
            <w:pPr>
              <w:spacing w:line="276" w:lineRule="auto"/>
              <w:jc w:val="center"/>
              <w:rPr>
                <w:rFonts w:hint="eastAsia" w:ascii="Times New Roman"/>
                <w:szCs w:val="21"/>
                <w:u w:val="none" w:color="000000"/>
              </w:rPr>
            </w:pPr>
            <w:r>
              <w:rPr>
                <w:rFonts w:ascii="Times New Roman"/>
                <w:szCs w:val="21"/>
                <w:u w:val="none" w:color="000000"/>
              </w:rPr>
              <w:t>1#</w:t>
            </w:r>
          </w:p>
        </w:tc>
        <w:tc>
          <w:tcPr>
            <w:tcW w:w="992" w:type="dxa"/>
            <w:vMerge w:val="restart"/>
            <w:tcBorders>
              <w:right w:val="single" w:color="000000" w:sz="4" w:space="0"/>
            </w:tcBorders>
            <w:noWrap w:val="0"/>
            <w:vAlign w:val="center"/>
          </w:tcPr>
          <w:p>
            <w:pPr>
              <w:spacing w:line="276" w:lineRule="auto"/>
              <w:jc w:val="center"/>
              <w:rPr>
                <w:rFonts w:ascii="Times New Roman" w:hAnsi="Times New Roman"/>
                <w:b/>
                <w:szCs w:val="21"/>
                <w:u w:val="none" w:color="000000"/>
              </w:rPr>
            </w:pPr>
            <w:r>
              <w:rPr>
                <w:rFonts w:hint="eastAsia" w:ascii="Times New Roman"/>
                <w:szCs w:val="21"/>
                <w:u w:val="none" w:color="000000"/>
              </w:rPr>
              <w:t>外观质量</w:t>
            </w:r>
          </w:p>
        </w:tc>
        <w:tc>
          <w:tcPr>
            <w:tcW w:w="2693" w:type="dxa"/>
            <w:vMerge w:val="restart"/>
            <w:tcBorders>
              <w:right w:val="single" w:color="000000" w:sz="4" w:space="0"/>
            </w:tcBorders>
            <w:noWrap w:val="0"/>
            <w:vAlign w:val="center"/>
          </w:tcPr>
          <w:p>
            <w:pPr>
              <w:rPr>
                <w:rFonts w:ascii="Times New Roman" w:hAnsi="Times New Roman"/>
                <w:color w:val="000000"/>
              </w:rPr>
            </w:pPr>
            <w:r>
              <w:rPr>
                <w:rFonts w:hint="eastAsia"/>
                <w:color w:val="000000"/>
              </w:rPr>
              <w:t>门窗可视面应表面平整,不应有明显的色差、凹凸不平。不应有毛刺、油污或其他污迹。连接处不应有外溢的胶黏剂。</w:t>
            </w:r>
          </w:p>
        </w:tc>
        <w:tc>
          <w:tcPr>
            <w:tcW w:w="1314"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无异常</w:t>
            </w:r>
          </w:p>
        </w:tc>
        <w:tc>
          <w:tcPr>
            <w:tcW w:w="97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1500" w:type="dxa"/>
            <w:vMerge w:val="continue"/>
            <w:noWrap w:val="0"/>
            <w:vAlign w:val="top"/>
          </w:tcPr>
          <w:p>
            <w:pPr>
              <w:spacing w:line="276" w:lineRule="auto"/>
              <w:jc w:val="center"/>
              <w:rPr>
                <w:rFonts w:ascii="Times New Roman" w:hAnsi="Times New Roman"/>
                <w:szCs w:val="21"/>
                <w:u w:val="none" w:color="000000"/>
              </w:rPr>
            </w:pPr>
          </w:p>
        </w:tc>
        <w:tc>
          <w:tcPr>
            <w:tcW w:w="1276"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92"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69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314"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无异常</w:t>
            </w:r>
          </w:p>
        </w:tc>
        <w:tc>
          <w:tcPr>
            <w:tcW w:w="97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1500" w:type="dxa"/>
            <w:vMerge w:val="continue"/>
            <w:noWrap w:val="0"/>
            <w:vAlign w:val="top"/>
          </w:tcPr>
          <w:p>
            <w:pPr>
              <w:spacing w:line="276" w:lineRule="auto"/>
              <w:jc w:val="center"/>
              <w:rPr>
                <w:rFonts w:ascii="Times New Roman" w:hAnsi="Times New Roman"/>
                <w:szCs w:val="21"/>
                <w:u w:val="none" w:color="000000"/>
              </w:rPr>
            </w:pPr>
          </w:p>
        </w:tc>
        <w:tc>
          <w:tcPr>
            <w:tcW w:w="1276"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92"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69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314"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无异常</w:t>
            </w:r>
          </w:p>
        </w:tc>
        <w:tc>
          <w:tcPr>
            <w:tcW w:w="97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1500" w:type="dxa"/>
            <w:vMerge w:val="restart"/>
            <w:tcBorders>
              <w:top w:val="single" w:color="000000" w:sz="8" w:space="0"/>
            </w:tcBorders>
            <w:noWrap w:val="0"/>
            <w:vAlign w:val="top"/>
          </w:tcPr>
          <w:p>
            <w:pPr>
              <w:spacing w:line="276" w:lineRule="auto"/>
              <w:jc w:val="center"/>
              <w:rPr>
                <w:rFonts w:hint="eastAsia" w:ascii="Times New Roman" w:eastAsia="宋体"/>
                <w:szCs w:val="21"/>
                <w:u w:val="none" w:color="000000"/>
                <w:lang w:val="en-US" w:eastAsia="zh-CN"/>
              </w:rPr>
            </w:pPr>
            <w:r>
              <w:rPr>
                <w:rFonts w:hint="eastAsia" w:ascii="Times New Roman"/>
                <w:szCs w:val="21"/>
                <w:u w:val="none" w:color="000000"/>
                <w:lang w:val="en-US" w:eastAsia="zh-CN"/>
              </w:rPr>
              <w:t>B-2</w:t>
            </w:r>
          </w:p>
        </w:tc>
        <w:tc>
          <w:tcPr>
            <w:tcW w:w="1276" w:type="dxa"/>
            <w:noWrap w:val="0"/>
            <w:vAlign w:val="center"/>
          </w:tcPr>
          <w:p>
            <w:pPr>
              <w:spacing w:line="276" w:lineRule="auto"/>
              <w:jc w:val="center"/>
              <w:rPr>
                <w:rFonts w:hint="eastAsia" w:ascii="Times New Roman"/>
                <w:szCs w:val="21"/>
                <w:u w:val="none" w:color="000000"/>
              </w:rPr>
            </w:pPr>
            <w:r>
              <w:rPr>
                <w:rFonts w:ascii="Times New Roman"/>
                <w:szCs w:val="21"/>
                <w:u w:val="none" w:color="000000"/>
              </w:rPr>
              <w:t>1#</w:t>
            </w:r>
          </w:p>
        </w:tc>
        <w:tc>
          <w:tcPr>
            <w:tcW w:w="992" w:type="dxa"/>
            <w:vMerge w:val="restart"/>
            <w:tcBorders>
              <w:top w:val="single" w:color="000000" w:sz="8" w:space="0"/>
              <w:right w:val="single" w:color="000000" w:sz="4" w:space="0"/>
            </w:tcBorders>
            <w:noWrap w:val="0"/>
            <w:vAlign w:val="center"/>
          </w:tcPr>
          <w:p>
            <w:pPr>
              <w:spacing w:line="276" w:lineRule="auto"/>
              <w:jc w:val="center"/>
              <w:rPr>
                <w:rFonts w:ascii="Times New Roman" w:hAnsi="Times New Roman"/>
                <w:b/>
                <w:szCs w:val="21"/>
                <w:u w:val="none" w:color="000000"/>
              </w:rPr>
            </w:pPr>
            <w:r>
              <w:rPr>
                <w:rFonts w:hint="eastAsia" w:ascii="Times New Roman"/>
                <w:szCs w:val="21"/>
                <w:u w:val="none" w:color="000000"/>
              </w:rPr>
              <w:t>外观质量</w:t>
            </w:r>
          </w:p>
        </w:tc>
        <w:tc>
          <w:tcPr>
            <w:tcW w:w="2693" w:type="dxa"/>
            <w:vMerge w:val="restart"/>
            <w:tcBorders>
              <w:top w:val="single" w:color="000000" w:sz="8" w:space="0"/>
              <w:right w:val="single" w:color="000000" w:sz="4" w:space="0"/>
            </w:tcBorders>
            <w:noWrap w:val="0"/>
            <w:vAlign w:val="center"/>
          </w:tcPr>
          <w:p>
            <w:pPr>
              <w:rPr>
                <w:rFonts w:ascii="Times New Roman" w:hAnsi="Times New Roman"/>
                <w:color w:val="000000"/>
              </w:rPr>
            </w:pPr>
            <w:r>
              <w:rPr>
                <w:rFonts w:hint="eastAsia"/>
                <w:color w:val="000000"/>
              </w:rPr>
              <w:t>门窗可视面应表面平整,不应有明显的色差、凹凸不平。不应有毛刺、油污或其他污迹。连接处不应有外溢的胶黏剂。</w:t>
            </w:r>
          </w:p>
        </w:tc>
        <w:tc>
          <w:tcPr>
            <w:tcW w:w="1314" w:type="dxa"/>
            <w:tcBorders>
              <w:top w:val="single" w:color="000000" w:sz="8" w:space="0"/>
              <w:right w:val="single" w:color="000000" w:sz="4" w:space="0"/>
            </w:tcBorders>
            <w:noWrap w:val="0"/>
            <w:vAlign w:val="center"/>
          </w:tcPr>
          <w:p>
            <w:pPr>
              <w:spacing w:line="276" w:lineRule="auto"/>
              <w:jc w:val="center"/>
              <w:rPr>
                <w:rFonts w:hint="eastAsia" w:ascii="Times New Roman" w:hAnsi="Times New Roman" w:eastAsia="宋体"/>
                <w:szCs w:val="21"/>
                <w:u w:val="none" w:color="000000"/>
                <w:lang w:eastAsia="zh-CN"/>
              </w:rPr>
            </w:pPr>
            <w:r>
              <w:rPr>
                <w:rFonts w:hint="eastAsia" w:ascii="Times New Roman" w:hAnsi="Times New Roman"/>
                <w:szCs w:val="21"/>
                <w:u w:val="none" w:color="000000"/>
                <w:lang w:eastAsia="zh-CN"/>
              </w:rPr>
              <w:t>无异常</w:t>
            </w:r>
          </w:p>
        </w:tc>
        <w:tc>
          <w:tcPr>
            <w:tcW w:w="978" w:type="dxa"/>
            <w:tcBorders>
              <w:top w:val="single" w:color="000000" w:sz="8" w:space="0"/>
              <w:right w:val="single" w:color="000000" w:sz="8" w:space="0"/>
            </w:tcBorders>
            <w:noWrap w:val="0"/>
            <w:vAlign w:val="center"/>
          </w:tcPr>
          <w:p>
            <w:pPr>
              <w:spacing w:line="276" w:lineRule="auto"/>
              <w:jc w:val="center"/>
              <w:rPr>
                <w:rFonts w:hint="eastAsia" w:ascii="Times New Roman" w:hAnsi="Times New Roman" w:eastAsia="宋体"/>
                <w:szCs w:val="21"/>
                <w:u w:val="none" w:color="000000"/>
                <w:lang w:eastAsia="zh-CN"/>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1500" w:type="dxa"/>
            <w:vMerge w:val="continue"/>
            <w:noWrap w:val="0"/>
            <w:vAlign w:val="top"/>
          </w:tcPr>
          <w:p>
            <w:pPr>
              <w:spacing w:line="276" w:lineRule="auto"/>
              <w:jc w:val="center"/>
              <w:rPr>
                <w:rFonts w:ascii="Times New Roman" w:hAnsi="Times New Roman"/>
                <w:szCs w:val="21"/>
                <w:u w:val="none" w:color="000000"/>
              </w:rPr>
            </w:pPr>
          </w:p>
        </w:tc>
        <w:tc>
          <w:tcPr>
            <w:tcW w:w="1276"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92"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69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314"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无异常</w:t>
            </w:r>
          </w:p>
        </w:tc>
        <w:tc>
          <w:tcPr>
            <w:tcW w:w="97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1500" w:type="dxa"/>
            <w:vMerge w:val="continue"/>
            <w:noWrap w:val="0"/>
            <w:vAlign w:val="top"/>
          </w:tcPr>
          <w:p>
            <w:pPr>
              <w:spacing w:line="276" w:lineRule="auto"/>
              <w:jc w:val="center"/>
              <w:rPr>
                <w:rFonts w:ascii="Times New Roman" w:hAnsi="Times New Roman"/>
                <w:szCs w:val="21"/>
                <w:u w:val="none" w:color="000000"/>
              </w:rPr>
            </w:pPr>
          </w:p>
        </w:tc>
        <w:tc>
          <w:tcPr>
            <w:tcW w:w="1276"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92"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69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314" w:type="dxa"/>
            <w:tcBorders>
              <w:right w:val="single" w:color="000000" w:sz="4" w:space="0"/>
            </w:tcBorders>
            <w:noWrap w:val="0"/>
            <w:vAlign w:val="center"/>
          </w:tcPr>
          <w:p>
            <w:pPr>
              <w:spacing w:line="276" w:lineRule="auto"/>
              <w:jc w:val="center"/>
              <w:rPr>
                <w:rFonts w:hint="eastAsia" w:ascii="Times New Roman" w:hAnsi="Times New Roman" w:eastAsia="宋体"/>
                <w:kern w:val="2"/>
                <w:sz w:val="21"/>
                <w:szCs w:val="21"/>
                <w:u w:val="none" w:color="000000"/>
                <w:lang w:val="en-US" w:eastAsia="zh-CN" w:bidi="ar-SA"/>
              </w:rPr>
            </w:pPr>
            <w:r>
              <w:rPr>
                <w:rFonts w:hint="eastAsia" w:ascii="Times New Roman" w:hAnsi="Times New Roman"/>
                <w:szCs w:val="21"/>
                <w:u w:val="none" w:color="000000"/>
                <w:lang w:eastAsia="zh-CN"/>
              </w:rPr>
              <w:t>无异常</w:t>
            </w:r>
          </w:p>
        </w:tc>
        <w:tc>
          <w:tcPr>
            <w:tcW w:w="97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1500" w:type="dxa"/>
            <w:vMerge w:val="restart"/>
            <w:noWrap w:val="0"/>
            <w:vAlign w:val="top"/>
          </w:tcPr>
          <w:p>
            <w:pPr>
              <w:spacing w:line="276" w:lineRule="auto"/>
              <w:jc w:val="center"/>
              <w:rPr>
                <w:rFonts w:hint="eastAsia" w:ascii="Times New Roman" w:eastAsia="宋体"/>
                <w:szCs w:val="21"/>
                <w:u w:val="none" w:color="000000"/>
                <w:lang w:val="en-US" w:eastAsia="zh-CN"/>
              </w:rPr>
            </w:pPr>
            <w:r>
              <w:rPr>
                <w:rFonts w:hint="eastAsia" w:ascii="Times New Roman"/>
                <w:szCs w:val="21"/>
                <w:u w:val="none" w:color="000000"/>
                <w:lang w:val="en-US" w:eastAsia="zh-CN"/>
              </w:rPr>
              <w:t>C-1</w:t>
            </w:r>
          </w:p>
        </w:tc>
        <w:tc>
          <w:tcPr>
            <w:tcW w:w="1276" w:type="dxa"/>
            <w:noWrap w:val="0"/>
            <w:vAlign w:val="center"/>
          </w:tcPr>
          <w:p>
            <w:pPr>
              <w:spacing w:line="276" w:lineRule="auto"/>
              <w:jc w:val="center"/>
              <w:rPr>
                <w:rFonts w:hint="eastAsia" w:ascii="Times New Roman"/>
                <w:szCs w:val="21"/>
                <w:u w:val="none" w:color="000000"/>
              </w:rPr>
            </w:pPr>
            <w:r>
              <w:rPr>
                <w:rFonts w:ascii="Times New Roman"/>
                <w:szCs w:val="21"/>
                <w:u w:val="none" w:color="000000"/>
              </w:rPr>
              <w:t>1#</w:t>
            </w:r>
          </w:p>
        </w:tc>
        <w:tc>
          <w:tcPr>
            <w:tcW w:w="992" w:type="dxa"/>
            <w:vMerge w:val="restart"/>
            <w:tcBorders>
              <w:right w:val="single" w:color="000000" w:sz="4" w:space="0"/>
            </w:tcBorders>
            <w:noWrap w:val="0"/>
            <w:vAlign w:val="center"/>
          </w:tcPr>
          <w:p>
            <w:pPr>
              <w:spacing w:line="276" w:lineRule="auto"/>
              <w:jc w:val="center"/>
              <w:rPr>
                <w:rFonts w:ascii="Times New Roman" w:hAnsi="Times New Roman"/>
                <w:b/>
                <w:szCs w:val="21"/>
                <w:u w:val="none" w:color="000000"/>
              </w:rPr>
            </w:pPr>
            <w:r>
              <w:rPr>
                <w:rFonts w:hint="eastAsia" w:ascii="Times New Roman"/>
                <w:szCs w:val="21"/>
                <w:u w:val="none" w:color="000000"/>
              </w:rPr>
              <w:t>外观质量</w:t>
            </w:r>
          </w:p>
        </w:tc>
        <w:tc>
          <w:tcPr>
            <w:tcW w:w="2693" w:type="dxa"/>
            <w:vMerge w:val="restart"/>
            <w:tcBorders>
              <w:right w:val="single" w:color="000000" w:sz="4" w:space="0"/>
            </w:tcBorders>
            <w:noWrap w:val="0"/>
            <w:vAlign w:val="center"/>
          </w:tcPr>
          <w:p>
            <w:pPr>
              <w:rPr>
                <w:rFonts w:ascii="Times New Roman" w:hAnsi="Times New Roman"/>
                <w:color w:val="000000"/>
              </w:rPr>
            </w:pPr>
            <w:r>
              <w:rPr>
                <w:rFonts w:hint="eastAsia"/>
                <w:color w:val="000000"/>
              </w:rPr>
              <w:t>门窗可视面应表面平整,不应有明显的色差、凹凸不平。不应有毛刺、油污或其他污迹。连接处不应有外溢的胶黏剂。</w:t>
            </w:r>
          </w:p>
        </w:tc>
        <w:tc>
          <w:tcPr>
            <w:tcW w:w="1314" w:type="dxa"/>
            <w:tcBorders>
              <w:right w:val="single" w:color="000000" w:sz="4"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无异常</w:t>
            </w:r>
          </w:p>
        </w:tc>
        <w:tc>
          <w:tcPr>
            <w:tcW w:w="97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1500" w:type="dxa"/>
            <w:vMerge w:val="continue"/>
            <w:noWrap w:val="0"/>
            <w:vAlign w:val="top"/>
          </w:tcPr>
          <w:p>
            <w:pPr>
              <w:spacing w:line="276" w:lineRule="auto"/>
              <w:jc w:val="center"/>
              <w:rPr>
                <w:rFonts w:ascii="Times New Roman" w:hAnsi="Times New Roman"/>
                <w:szCs w:val="21"/>
                <w:u w:val="none" w:color="000000"/>
              </w:rPr>
            </w:pPr>
          </w:p>
        </w:tc>
        <w:tc>
          <w:tcPr>
            <w:tcW w:w="1276"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92"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69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314" w:type="dxa"/>
            <w:tcBorders>
              <w:right w:val="single" w:color="000000" w:sz="4" w:space="0"/>
            </w:tcBorders>
            <w:noWrap w:val="0"/>
            <w:vAlign w:val="center"/>
          </w:tcPr>
          <w:p>
            <w:pPr>
              <w:spacing w:line="276" w:lineRule="auto"/>
              <w:jc w:val="center"/>
              <w:rPr>
                <w:rFonts w:hint="eastAsia" w:ascii="Times New Roman" w:hAnsi="Times New Roman" w:eastAsia="宋体"/>
                <w:kern w:val="2"/>
                <w:sz w:val="21"/>
                <w:szCs w:val="21"/>
                <w:u w:val="none" w:color="000000"/>
                <w:lang w:val="en-US" w:eastAsia="zh-CN" w:bidi="ar-SA"/>
              </w:rPr>
            </w:pPr>
            <w:r>
              <w:rPr>
                <w:rFonts w:hint="eastAsia" w:ascii="Times New Roman" w:hAnsi="Times New Roman"/>
                <w:szCs w:val="21"/>
                <w:u w:val="none" w:color="000000"/>
                <w:lang w:eastAsia="zh-CN"/>
              </w:rPr>
              <w:t>无异常</w:t>
            </w:r>
          </w:p>
        </w:tc>
        <w:tc>
          <w:tcPr>
            <w:tcW w:w="97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1500" w:type="dxa"/>
            <w:vMerge w:val="continue"/>
            <w:noWrap w:val="0"/>
            <w:vAlign w:val="top"/>
          </w:tcPr>
          <w:p>
            <w:pPr>
              <w:spacing w:line="276" w:lineRule="auto"/>
              <w:jc w:val="center"/>
              <w:rPr>
                <w:rFonts w:ascii="Times New Roman" w:hAnsi="Times New Roman"/>
                <w:szCs w:val="21"/>
                <w:u w:val="none" w:color="000000"/>
              </w:rPr>
            </w:pPr>
          </w:p>
        </w:tc>
        <w:tc>
          <w:tcPr>
            <w:tcW w:w="1276"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92"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69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314" w:type="dxa"/>
            <w:tcBorders>
              <w:right w:val="single" w:color="000000" w:sz="4"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无异常</w:t>
            </w:r>
          </w:p>
        </w:tc>
        <w:tc>
          <w:tcPr>
            <w:tcW w:w="97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1500" w:type="dxa"/>
            <w:vMerge w:val="restart"/>
            <w:noWrap w:val="0"/>
            <w:vAlign w:val="top"/>
          </w:tcPr>
          <w:p>
            <w:pPr>
              <w:spacing w:line="276" w:lineRule="auto"/>
              <w:jc w:val="center"/>
              <w:rPr>
                <w:rFonts w:hint="eastAsia" w:ascii="Times New Roman" w:eastAsia="宋体"/>
                <w:szCs w:val="21"/>
                <w:u w:val="none" w:color="000000"/>
                <w:lang w:val="en-US" w:eastAsia="zh-CN"/>
              </w:rPr>
            </w:pPr>
            <w:r>
              <w:rPr>
                <w:rFonts w:hint="eastAsia" w:ascii="Times New Roman"/>
                <w:szCs w:val="21"/>
                <w:u w:val="none" w:color="000000"/>
                <w:lang w:val="en-US" w:eastAsia="zh-CN"/>
              </w:rPr>
              <w:t>C-2</w:t>
            </w:r>
          </w:p>
        </w:tc>
        <w:tc>
          <w:tcPr>
            <w:tcW w:w="1276" w:type="dxa"/>
            <w:noWrap w:val="0"/>
            <w:vAlign w:val="center"/>
          </w:tcPr>
          <w:p>
            <w:pPr>
              <w:spacing w:line="276" w:lineRule="auto"/>
              <w:jc w:val="center"/>
              <w:rPr>
                <w:rFonts w:hint="eastAsia" w:ascii="Times New Roman"/>
                <w:szCs w:val="21"/>
                <w:u w:val="none" w:color="000000"/>
              </w:rPr>
            </w:pPr>
            <w:r>
              <w:rPr>
                <w:rFonts w:ascii="Times New Roman"/>
                <w:szCs w:val="21"/>
                <w:u w:val="none" w:color="000000"/>
              </w:rPr>
              <w:t>1#</w:t>
            </w:r>
          </w:p>
        </w:tc>
        <w:tc>
          <w:tcPr>
            <w:tcW w:w="992" w:type="dxa"/>
            <w:vMerge w:val="restart"/>
            <w:tcBorders>
              <w:right w:val="single" w:color="000000" w:sz="4" w:space="0"/>
            </w:tcBorders>
            <w:noWrap w:val="0"/>
            <w:vAlign w:val="center"/>
          </w:tcPr>
          <w:p>
            <w:pPr>
              <w:spacing w:line="276" w:lineRule="auto"/>
              <w:jc w:val="center"/>
              <w:rPr>
                <w:rFonts w:ascii="Times New Roman" w:hAnsi="Times New Roman"/>
                <w:b/>
                <w:szCs w:val="21"/>
                <w:u w:val="none" w:color="000000"/>
              </w:rPr>
            </w:pPr>
            <w:r>
              <w:rPr>
                <w:rFonts w:hint="eastAsia" w:ascii="Times New Roman"/>
                <w:szCs w:val="21"/>
                <w:u w:val="none" w:color="000000"/>
              </w:rPr>
              <w:t>外观质量</w:t>
            </w:r>
          </w:p>
        </w:tc>
        <w:tc>
          <w:tcPr>
            <w:tcW w:w="2693" w:type="dxa"/>
            <w:vMerge w:val="restart"/>
            <w:tcBorders>
              <w:right w:val="single" w:color="000000" w:sz="4" w:space="0"/>
            </w:tcBorders>
            <w:noWrap w:val="0"/>
            <w:vAlign w:val="center"/>
          </w:tcPr>
          <w:p>
            <w:pPr>
              <w:rPr>
                <w:rFonts w:ascii="Times New Roman" w:hAnsi="Times New Roman"/>
                <w:color w:val="000000"/>
              </w:rPr>
            </w:pPr>
            <w:r>
              <w:rPr>
                <w:rFonts w:hint="eastAsia"/>
                <w:color w:val="000000"/>
              </w:rPr>
              <w:t>门窗可视面应表面平整,不应有明显的色差、凹凸不平。不应有毛刺、油污或其他污迹。连接处不应有外溢的胶黏剂。</w:t>
            </w:r>
          </w:p>
        </w:tc>
        <w:tc>
          <w:tcPr>
            <w:tcW w:w="1314" w:type="dxa"/>
            <w:tcBorders>
              <w:right w:val="single" w:color="000000" w:sz="4" w:space="0"/>
            </w:tcBorders>
            <w:noWrap w:val="0"/>
            <w:vAlign w:val="center"/>
          </w:tcPr>
          <w:p>
            <w:pPr>
              <w:spacing w:line="276" w:lineRule="auto"/>
              <w:jc w:val="center"/>
              <w:rPr>
                <w:rFonts w:hint="eastAsia" w:ascii="Times New Roman" w:hAnsi="Times New Roman" w:eastAsia="宋体"/>
                <w:kern w:val="2"/>
                <w:sz w:val="21"/>
                <w:szCs w:val="21"/>
                <w:u w:val="none" w:color="000000"/>
                <w:lang w:val="en-US" w:eastAsia="zh-CN" w:bidi="ar-SA"/>
              </w:rPr>
            </w:pPr>
            <w:r>
              <w:rPr>
                <w:rFonts w:hint="eastAsia" w:ascii="Times New Roman" w:hAnsi="Times New Roman"/>
                <w:szCs w:val="21"/>
                <w:u w:val="none" w:color="000000"/>
                <w:lang w:eastAsia="zh-CN"/>
              </w:rPr>
              <w:t>无异常</w:t>
            </w:r>
          </w:p>
        </w:tc>
        <w:tc>
          <w:tcPr>
            <w:tcW w:w="97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1500" w:type="dxa"/>
            <w:vMerge w:val="continue"/>
            <w:noWrap w:val="0"/>
            <w:vAlign w:val="top"/>
          </w:tcPr>
          <w:p>
            <w:pPr>
              <w:spacing w:line="276" w:lineRule="auto"/>
              <w:jc w:val="center"/>
              <w:rPr>
                <w:rFonts w:ascii="Times New Roman" w:hAnsi="Times New Roman"/>
                <w:szCs w:val="21"/>
                <w:u w:val="none" w:color="000000"/>
              </w:rPr>
            </w:pPr>
          </w:p>
        </w:tc>
        <w:tc>
          <w:tcPr>
            <w:tcW w:w="1276"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92"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69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314" w:type="dxa"/>
            <w:tcBorders>
              <w:right w:val="single" w:color="000000" w:sz="4"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无异常</w:t>
            </w:r>
          </w:p>
        </w:tc>
        <w:tc>
          <w:tcPr>
            <w:tcW w:w="97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1500" w:type="dxa"/>
            <w:vMerge w:val="continue"/>
            <w:noWrap w:val="0"/>
            <w:vAlign w:val="top"/>
          </w:tcPr>
          <w:p>
            <w:pPr>
              <w:spacing w:line="276" w:lineRule="auto"/>
              <w:jc w:val="center"/>
              <w:rPr>
                <w:rFonts w:ascii="Times New Roman" w:hAnsi="Times New Roman"/>
                <w:szCs w:val="21"/>
                <w:u w:val="none" w:color="000000"/>
              </w:rPr>
            </w:pPr>
          </w:p>
        </w:tc>
        <w:tc>
          <w:tcPr>
            <w:tcW w:w="1276"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92"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69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314" w:type="dxa"/>
            <w:tcBorders>
              <w:right w:val="single" w:color="000000" w:sz="4" w:space="0"/>
            </w:tcBorders>
            <w:noWrap w:val="0"/>
            <w:vAlign w:val="center"/>
          </w:tcPr>
          <w:p>
            <w:pPr>
              <w:spacing w:line="276" w:lineRule="auto"/>
              <w:jc w:val="center"/>
              <w:rPr>
                <w:rFonts w:hint="eastAsia" w:ascii="Times New Roman" w:hAnsi="Times New Roman" w:eastAsia="宋体"/>
                <w:kern w:val="2"/>
                <w:sz w:val="21"/>
                <w:szCs w:val="21"/>
                <w:u w:val="none" w:color="000000"/>
                <w:lang w:val="en-US" w:eastAsia="zh-CN" w:bidi="ar-SA"/>
              </w:rPr>
            </w:pPr>
            <w:r>
              <w:rPr>
                <w:rFonts w:hint="eastAsia" w:ascii="Times New Roman" w:hAnsi="Times New Roman"/>
                <w:szCs w:val="21"/>
                <w:u w:val="none" w:color="000000"/>
                <w:lang w:eastAsia="zh-CN"/>
              </w:rPr>
              <w:t>无异常</w:t>
            </w:r>
          </w:p>
        </w:tc>
        <w:tc>
          <w:tcPr>
            <w:tcW w:w="97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1500" w:type="dxa"/>
            <w:vMerge w:val="restart"/>
            <w:noWrap w:val="0"/>
            <w:vAlign w:val="top"/>
          </w:tcPr>
          <w:p>
            <w:pPr>
              <w:spacing w:line="276" w:lineRule="auto"/>
              <w:jc w:val="center"/>
              <w:rPr>
                <w:rFonts w:hint="eastAsia" w:ascii="Times New Roman" w:eastAsia="宋体"/>
                <w:szCs w:val="21"/>
                <w:u w:val="none" w:color="000000"/>
                <w:lang w:val="en-US" w:eastAsia="zh-CN"/>
              </w:rPr>
            </w:pPr>
            <w:r>
              <w:rPr>
                <w:rFonts w:hint="eastAsia" w:ascii="Times New Roman"/>
                <w:szCs w:val="21"/>
                <w:u w:val="none" w:color="000000"/>
                <w:lang w:val="en-US" w:eastAsia="zh-CN"/>
              </w:rPr>
              <w:t>C-3</w:t>
            </w:r>
          </w:p>
        </w:tc>
        <w:tc>
          <w:tcPr>
            <w:tcW w:w="1276" w:type="dxa"/>
            <w:noWrap w:val="0"/>
            <w:vAlign w:val="center"/>
          </w:tcPr>
          <w:p>
            <w:pPr>
              <w:spacing w:line="276" w:lineRule="auto"/>
              <w:jc w:val="center"/>
              <w:rPr>
                <w:rFonts w:hint="eastAsia" w:ascii="Times New Roman"/>
                <w:szCs w:val="21"/>
                <w:u w:val="none" w:color="000000"/>
              </w:rPr>
            </w:pPr>
            <w:r>
              <w:rPr>
                <w:rFonts w:ascii="Times New Roman"/>
                <w:szCs w:val="21"/>
                <w:u w:val="none" w:color="000000"/>
              </w:rPr>
              <w:t>1#</w:t>
            </w:r>
          </w:p>
        </w:tc>
        <w:tc>
          <w:tcPr>
            <w:tcW w:w="992" w:type="dxa"/>
            <w:vMerge w:val="restart"/>
            <w:tcBorders>
              <w:right w:val="single" w:color="000000" w:sz="4" w:space="0"/>
            </w:tcBorders>
            <w:noWrap w:val="0"/>
            <w:vAlign w:val="center"/>
          </w:tcPr>
          <w:p>
            <w:pPr>
              <w:spacing w:line="276" w:lineRule="auto"/>
              <w:jc w:val="center"/>
              <w:rPr>
                <w:rFonts w:ascii="Times New Roman" w:hAnsi="Times New Roman"/>
                <w:b/>
                <w:szCs w:val="21"/>
                <w:u w:val="none" w:color="000000"/>
              </w:rPr>
            </w:pPr>
            <w:r>
              <w:rPr>
                <w:rFonts w:hint="eastAsia" w:ascii="Times New Roman"/>
                <w:szCs w:val="21"/>
                <w:u w:val="none" w:color="000000"/>
              </w:rPr>
              <w:t>外观质量</w:t>
            </w:r>
          </w:p>
        </w:tc>
        <w:tc>
          <w:tcPr>
            <w:tcW w:w="2693" w:type="dxa"/>
            <w:vMerge w:val="restart"/>
            <w:tcBorders>
              <w:right w:val="single" w:color="000000" w:sz="4" w:space="0"/>
            </w:tcBorders>
            <w:noWrap w:val="0"/>
            <w:vAlign w:val="center"/>
          </w:tcPr>
          <w:p>
            <w:pPr>
              <w:rPr>
                <w:rFonts w:ascii="Times New Roman" w:hAnsi="Times New Roman"/>
                <w:color w:val="000000"/>
              </w:rPr>
            </w:pPr>
            <w:r>
              <w:rPr>
                <w:rFonts w:hint="eastAsia"/>
                <w:color w:val="000000"/>
              </w:rPr>
              <w:t>门窗可视面应表面平整,不应有明显的色差、凹凸不平。不应有毛刺、油污或其他污迹。连接处不应有外溢的胶黏剂。</w:t>
            </w:r>
          </w:p>
        </w:tc>
        <w:tc>
          <w:tcPr>
            <w:tcW w:w="1314" w:type="dxa"/>
            <w:tcBorders>
              <w:right w:val="single" w:color="000000" w:sz="4"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无异常</w:t>
            </w:r>
          </w:p>
        </w:tc>
        <w:tc>
          <w:tcPr>
            <w:tcW w:w="97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1500" w:type="dxa"/>
            <w:vMerge w:val="continue"/>
            <w:noWrap w:val="0"/>
            <w:vAlign w:val="top"/>
          </w:tcPr>
          <w:p>
            <w:pPr>
              <w:spacing w:line="276" w:lineRule="auto"/>
              <w:jc w:val="center"/>
              <w:rPr>
                <w:rFonts w:ascii="Times New Roman" w:hAnsi="Times New Roman"/>
                <w:szCs w:val="21"/>
                <w:u w:val="none" w:color="000000"/>
              </w:rPr>
            </w:pPr>
          </w:p>
        </w:tc>
        <w:tc>
          <w:tcPr>
            <w:tcW w:w="1276"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92"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69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314" w:type="dxa"/>
            <w:tcBorders>
              <w:right w:val="single" w:color="000000" w:sz="4" w:space="0"/>
            </w:tcBorders>
            <w:noWrap w:val="0"/>
            <w:vAlign w:val="center"/>
          </w:tcPr>
          <w:p>
            <w:pPr>
              <w:spacing w:line="276" w:lineRule="auto"/>
              <w:jc w:val="center"/>
              <w:rPr>
                <w:rFonts w:hint="eastAsia" w:ascii="Times New Roman" w:hAnsi="Times New Roman" w:eastAsia="宋体"/>
                <w:kern w:val="2"/>
                <w:sz w:val="21"/>
                <w:szCs w:val="21"/>
                <w:u w:val="none" w:color="000000"/>
                <w:lang w:val="en-US" w:eastAsia="zh-CN" w:bidi="ar-SA"/>
              </w:rPr>
            </w:pPr>
            <w:r>
              <w:rPr>
                <w:rFonts w:hint="eastAsia" w:ascii="Times New Roman" w:hAnsi="Times New Roman"/>
                <w:szCs w:val="21"/>
                <w:u w:val="none" w:color="000000"/>
                <w:lang w:eastAsia="zh-CN"/>
              </w:rPr>
              <w:t>无异常</w:t>
            </w:r>
          </w:p>
        </w:tc>
        <w:tc>
          <w:tcPr>
            <w:tcW w:w="97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1500" w:type="dxa"/>
            <w:vMerge w:val="continue"/>
            <w:noWrap w:val="0"/>
            <w:vAlign w:val="top"/>
          </w:tcPr>
          <w:p>
            <w:pPr>
              <w:spacing w:line="276" w:lineRule="auto"/>
              <w:jc w:val="center"/>
              <w:rPr>
                <w:rFonts w:ascii="Times New Roman" w:hAnsi="Times New Roman"/>
                <w:szCs w:val="21"/>
                <w:u w:val="none" w:color="000000"/>
              </w:rPr>
            </w:pPr>
          </w:p>
        </w:tc>
        <w:tc>
          <w:tcPr>
            <w:tcW w:w="1276"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92"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69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314" w:type="dxa"/>
            <w:tcBorders>
              <w:right w:val="single" w:color="000000" w:sz="4"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无异常</w:t>
            </w:r>
          </w:p>
        </w:tc>
        <w:tc>
          <w:tcPr>
            <w:tcW w:w="97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1500" w:type="dxa"/>
            <w:vMerge w:val="restart"/>
            <w:noWrap w:val="0"/>
            <w:vAlign w:val="top"/>
          </w:tcPr>
          <w:p>
            <w:pPr>
              <w:spacing w:line="276" w:lineRule="auto"/>
              <w:jc w:val="center"/>
              <w:rPr>
                <w:rFonts w:hint="eastAsia" w:ascii="Times New Roman" w:eastAsia="宋体"/>
                <w:szCs w:val="21"/>
                <w:u w:val="none" w:color="000000"/>
                <w:lang w:val="en-US" w:eastAsia="zh-CN"/>
              </w:rPr>
            </w:pPr>
            <w:r>
              <w:rPr>
                <w:rFonts w:hint="eastAsia" w:ascii="Times New Roman"/>
                <w:szCs w:val="21"/>
                <w:u w:val="none" w:color="000000"/>
                <w:lang w:val="en-US" w:eastAsia="zh-CN"/>
              </w:rPr>
              <w:t>D-1</w:t>
            </w:r>
          </w:p>
        </w:tc>
        <w:tc>
          <w:tcPr>
            <w:tcW w:w="1276" w:type="dxa"/>
            <w:noWrap w:val="0"/>
            <w:vAlign w:val="center"/>
          </w:tcPr>
          <w:p>
            <w:pPr>
              <w:spacing w:line="276" w:lineRule="auto"/>
              <w:jc w:val="center"/>
              <w:rPr>
                <w:rFonts w:hint="eastAsia" w:ascii="Times New Roman"/>
                <w:szCs w:val="21"/>
                <w:u w:val="none" w:color="000000"/>
              </w:rPr>
            </w:pPr>
            <w:r>
              <w:rPr>
                <w:rFonts w:ascii="Times New Roman"/>
                <w:szCs w:val="21"/>
                <w:u w:val="none" w:color="000000"/>
              </w:rPr>
              <w:t>1#</w:t>
            </w:r>
          </w:p>
        </w:tc>
        <w:tc>
          <w:tcPr>
            <w:tcW w:w="992" w:type="dxa"/>
            <w:vMerge w:val="restart"/>
            <w:tcBorders>
              <w:right w:val="single" w:color="000000" w:sz="4" w:space="0"/>
            </w:tcBorders>
            <w:noWrap w:val="0"/>
            <w:vAlign w:val="center"/>
          </w:tcPr>
          <w:p>
            <w:pPr>
              <w:spacing w:line="276" w:lineRule="auto"/>
              <w:jc w:val="center"/>
              <w:rPr>
                <w:rFonts w:ascii="Times New Roman" w:hAnsi="Times New Roman"/>
                <w:b/>
                <w:szCs w:val="21"/>
                <w:u w:val="none" w:color="000000"/>
              </w:rPr>
            </w:pPr>
            <w:r>
              <w:rPr>
                <w:rFonts w:hint="eastAsia" w:ascii="Times New Roman"/>
                <w:szCs w:val="21"/>
                <w:u w:val="none" w:color="000000"/>
              </w:rPr>
              <w:t>外观质量</w:t>
            </w:r>
          </w:p>
        </w:tc>
        <w:tc>
          <w:tcPr>
            <w:tcW w:w="2693" w:type="dxa"/>
            <w:vMerge w:val="restart"/>
            <w:tcBorders>
              <w:right w:val="single" w:color="000000" w:sz="4" w:space="0"/>
            </w:tcBorders>
            <w:noWrap w:val="0"/>
            <w:vAlign w:val="center"/>
          </w:tcPr>
          <w:p>
            <w:pPr>
              <w:rPr>
                <w:rFonts w:ascii="Times New Roman" w:hAnsi="Times New Roman"/>
                <w:color w:val="000000"/>
              </w:rPr>
            </w:pPr>
            <w:r>
              <w:rPr>
                <w:rFonts w:hint="eastAsia"/>
                <w:color w:val="000000"/>
              </w:rPr>
              <w:t>门窗可视面应表面平整,不应有明显的色差、凹凸不平。不应有毛刺、油污或其他污迹。连接处不应有外溢的胶黏剂。</w:t>
            </w:r>
          </w:p>
        </w:tc>
        <w:tc>
          <w:tcPr>
            <w:tcW w:w="1314" w:type="dxa"/>
            <w:tcBorders>
              <w:right w:val="single" w:color="000000" w:sz="4" w:space="0"/>
            </w:tcBorders>
            <w:noWrap w:val="0"/>
            <w:vAlign w:val="center"/>
          </w:tcPr>
          <w:p>
            <w:pPr>
              <w:spacing w:line="276" w:lineRule="auto"/>
              <w:jc w:val="center"/>
              <w:rPr>
                <w:rFonts w:hint="eastAsia" w:ascii="Times New Roman" w:hAnsi="Times New Roman" w:eastAsia="宋体"/>
                <w:kern w:val="2"/>
                <w:sz w:val="21"/>
                <w:szCs w:val="21"/>
                <w:u w:val="none" w:color="000000"/>
                <w:lang w:val="en-US" w:eastAsia="zh-CN" w:bidi="ar-SA"/>
              </w:rPr>
            </w:pPr>
            <w:r>
              <w:rPr>
                <w:rFonts w:hint="eastAsia" w:ascii="Times New Roman" w:hAnsi="Times New Roman"/>
                <w:szCs w:val="21"/>
                <w:u w:val="none" w:color="000000"/>
                <w:lang w:eastAsia="zh-CN"/>
              </w:rPr>
              <w:t>无异常</w:t>
            </w:r>
          </w:p>
        </w:tc>
        <w:tc>
          <w:tcPr>
            <w:tcW w:w="97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1500" w:type="dxa"/>
            <w:vMerge w:val="continue"/>
            <w:noWrap w:val="0"/>
            <w:vAlign w:val="top"/>
          </w:tcPr>
          <w:p>
            <w:pPr>
              <w:spacing w:line="276" w:lineRule="auto"/>
              <w:jc w:val="center"/>
              <w:rPr>
                <w:rFonts w:ascii="Times New Roman" w:hAnsi="Times New Roman"/>
                <w:szCs w:val="21"/>
                <w:u w:val="none" w:color="000000"/>
              </w:rPr>
            </w:pPr>
          </w:p>
        </w:tc>
        <w:tc>
          <w:tcPr>
            <w:tcW w:w="1276"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92"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69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314" w:type="dxa"/>
            <w:tcBorders>
              <w:right w:val="single" w:color="000000" w:sz="4" w:space="0"/>
            </w:tcBorders>
            <w:noWrap w:val="0"/>
            <w:vAlign w:val="center"/>
          </w:tcPr>
          <w:p>
            <w:pPr>
              <w:spacing w:line="276" w:lineRule="auto"/>
              <w:jc w:val="center"/>
              <w:rPr>
                <w:rFonts w:hint="eastAsia" w:ascii="Times New Roman" w:hAnsi="Times New Roman" w:eastAsia="宋体"/>
                <w:kern w:val="2"/>
                <w:sz w:val="21"/>
                <w:szCs w:val="21"/>
                <w:u w:val="none" w:color="000000"/>
                <w:lang w:val="en-US" w:eastAsia="zh-CN" w:bidi="ar-SA"/>
              </w:rPr>
            </w:pPr>
            <w:r>
              <w:rPr>
                <w:rFonts w:hint="eastAsia" w:ascii="Times New Roman" w:hAnsi="Times New Roman"/>
                <w:szCs w:val="21"/>
                <w:u w:val="none" w:color="000000"/>
                <w:lang w:eastAsia="zh-CN"/>
              </w:rPr>
              <w:t>无异常</w:t>
            </w:r>
          </w:p>
        </w:tc>
        <w:tc>
          <w:tcPr>
            <w:tcW w:w="97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1500" w:type="dxa"/>
            <w:vMerge w:val="continue"/>
            <w:noWrap w:val="0"/>
            <w:vAlign w:val="top"/>
          </w:tcPr>
          <w:p>
            <w:pPr>
              <w:spacing w:line="276" w:lineRule="auto"/>
              <w:jc w:val="center"/>
              <w:rPr>
                <w:rFonts w:ascii="Times New Roman" w:hAnsi="Times New Roman"/>
                <w:szCs w:val="21"/>
                <w:u w:val="none" w:color="000000"/>
              </w:rPr>
            </w:pPr>
          </w:p>
        </w:tc>
        <w:tc>
          <w:tcPr>
            <w:tcW w:w="1276"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92"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69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314" w:type="dxa"/>
            <w:tcBorders>
              <w:right w:val="single" w:color="000000" w:sz="4"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无异常</w:t>
            </w:r>
          </w:p>
        </w:tc>
        <w:tc>
          <w:tcPr>
            <w:tcW w:w="97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bl>
    <w:p>
      <w:pPr>
        <w:jc w:val="center"/>
        <w:rPr>
          <w:rFonts w:ascii="Times New Roman" w:hAnsi="Times New Roman"/>
        </w:rPr>
      </w:pPr>
    </w:p>
    <w:p>
      <w:pPr>
        <w:jc w:val="left"/>
        <w:rPr>
          <w:rFonts w:hint="eastAsia" w:ascii="Times New Roman" w:hAnsi="Times New Roman"/>
        </w:rPr>
      </w:pPr>
    </w:p>
    <w:bookmarkEnd w:id="0"/>
    <w:p>
      <w:pPr>
        <w:widowControl/>
        <w:jc w:val="center"/>
        <w:rPr>
          <w:rFonts w:ascii="Times New Roman" w:hAnsi="Times New Roman"/>
          <w:sz w:val="28"/>
          <w:szCs w:val="28"/>
        </w:rPr>
      </w:pPr>
      <w:r>
        <w:rPr>
          <w:rFonts w:hint="eastAsia" w:ascii="Times New Roman"/>
          <w:sz w:val="28"/>
          <w:szCs w:val="28"/>
        </w:rPr>
        <w:t>表</w:t>
      </w:r>
      <w:r>
        <w:rPr>
          <w:rFonts w:hint="eastAsia" w:ascii="Times New Roman"/>
          <w:sz w:val="28"/>
          <w:szCs w:val="28"/>
          <w:lang w:val="en-US" w:eastAsia="zh-CN"/>
        </w:rPr>
        <w:t>2</w:t>
      </w:r>
      <w:r>
        <w:rPr>
          <w:rFonts w:hint="eastAsia" w:ascii="Times New Roman"/>
          <w:sz w:val="28"/>
          <w:szCs w:val="28"/>
        </w:rPr>
        <w:t>-</w:t>
      </w:r>
      <w:r>
        <w:rPr>
          <w:rFonts w:ascii="Times New Roman"/>
          <w:sz w:val="28"/>
          <w:szCs w:val="28"/>
        </w:rPr>
        <w:t>1</w:t>
      </w:r>
      <w:r>
        <w:rPr>
          <w:rFonts w:hint="eastAsia" w:ascii="Times New Roman"/>
          <w:sz w:val="28"/>
          <w:szCs w:val="28"/>
        </w:rPr>
        <w:t>样品尺寸偏差测试结果（门）</w:t>
      </w:r>
    </w:p>
    <w:tbl>
      <w:tblPr>
        <w:tblStyle w:val="18"/>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5"/>
        <w:gridCol w:w="1275"/>
        <w:gridCol w:w="2304"/>
        <w:gridCol w:w="851"/>
        <w:gridCol w:w="2153"/>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tcBorders>
              <w:top w:val="single" w:color="000000" w:sz="8" w:space="0"/>
              <w:bottom w:val="single" w:color="000000" w:sz="4" w:space="0"/>
            </w:tcBorders>
            <w:noWrap w:val="0"/>
            <w:vAlign w:val="top"/>
          </w:tcPr>
          <w:p>
            <w:pPr>
              <w:spacing w:line="276" w:lineRule="auto"/>
              <w:jc w:val="center"/>
              <w:rPr>
                <w:rFonts w:hint="eastAsia" w:ascii="Times New Roman"/>
                <w:b/>
                <w:szCs w:val="21"/>
                <w:u w:val="none" w:color="000000"/>
              </w:rPr>
            </w:pPr>
            <w:r>
              <w:rPr>
                <w:rFonts w:hint="eastAsia" w:ascii="Times New Roman"/>
                <w:b/>
                <w:szCs w:val="21"/>
                <w:u w:val="none" w:color="000000"/>
              </w:rPr>
              <w:t>产品型号</w:t>
            </w:r>
          </w:p>
        </w:tc>
        <w:tc>
          <w:tcPr>
            <w:tcW w:w="1275" w:type="dxa"/>
            <w:tcBorders>
              <w:top w:val="single" w:color="000000" w:sz="8" w:space="0"/>
              <w:bottom w:val="single" w:color="000000" w:sz="4" w:space="0"/>
              <w:right w:val="single" w:color="000000" w:sz="4" w:space="0"/>
            </w:tcBorders>
            <w:noWrap w:val="0"/>
            <w:vAlign w:val="center"/>
          </w:tcPr>
          <w:p>
            <w:pPr>
              <w:spacing w:line="276" w:lineRule="auto"/>
              <w:jc w:val="center"/>
              <w:rPr>
                <w:rFonts w:ascii="Times New Roman" w:hAnsi="Times New Roman"/>
                <w:szCs w:val="21"/>
              </w:rPr>
            </w:pPr>
            <w:r>
              <w:rPr>
                <w:rFonts w:hint="eastAsia" w:ascii="Times New Roman"/>
                <w:b/>
                <w:szCs w:val="21"/>
                <w:u w:val="none" w:color="000000"/>
              </w:rPr>
              <w:t>检验项目</w:t>
            </w:r>
          </w:p>
        </w:tc>
        <w:tc>
          <w:tcPr>
            <w:tcW w:w="2304" w:type="dxa"/>
            <w:tcBorders>
              <w:top w:val="single" w:color="000000" w:sz="8" w:space="0"/>
              <w:bottom w:val="single" w:color="000000" w:sz="4" w:space="0"/>
              <w:right w:val="single" w:color="000000" w:sz="4" w:space="0"/>
            </w:tcBorders>
            <w:noWrap w:val="0"/>
            <w:vAlign w:val="center"/>
          </w:tcPr>
          <w:p>
            <w:pPr>
              <w:spacing w:line="276" w:lineRule="auto"/>
              <w:jc w:val="center"/>
              <w:rPr>
                <w:rFonts w:ascii="Times New Roman" w:hAnsi="Times New Roman"/>
                <w:szCs w:val="21"/>
              </w:rPr>
            </w:pPr>
            <w:r>
              <w:rPr>
                <w:rFonts w:hint="eastAsia" w:ascii="Times New Roman"/>
                <w:b/>
                <w:szCs w:val="21"/>
                <w:u w:val="none" w:color="000000"/>
              </w:rPr>
              <w:t>标准要求</w:t>
            </w:r>
          </w:p>
        </w:tc>
        <w:tc>
          <w:tcPr>
            <w:tcW w:w="851" w:type="dxa"/>
            <w:tcBorders>
              <w:top w:val="single" w:color="000000" w:sz="8" w:space="0"/>
              <w:bottom w:val="single" w:color="000000" w:sz="4" w:space="0"/>
            </w:tcBorders>
            <w:noWrap w:val="0"/>
            <w:vAlign w:val="center"/>
          </w:tcPr>
          <w:p>
            <w:pPr>
              <w:spacing w:line="276" w:lineRule="auto"/>
              <w:jc w:val="center"/>
              <w:rPr>
                <w:rFonts w:hint="eastAsia" w:ascii="Times New Roman"/>
                <w:b/>
                <w:szCs w:val="21"/>
                <w:u w:val="none" w:color="000000"/>
              </w:rPr>
            </w:pPr>
            <w:r>
              <w:rPr>
                <w:rFonts w:hint="eastAsia" w:ascii="Times New Roman"/>
                <w:b/>
                <w:szCs w:val="21"/>
                <w:u w:val="none" w:color="000000"/>
              </w:rPr>
              <w:t>样品编号</w:t>
            </w:r>
          </w:p>
        </w:tc>
        <w:tc>
          <w:tcPr>
            <w:tcW w:w="2153" w:type="dxa"/>
            <w:tcBorders>
              <w:top w:val="single" w:color="000000" w:sz="8" w:space="0"/>
              <w:bottom w:val="single" w:color="000000" w:sz="4" w:space="0"/>
              <w:right w:val="single" w:color="000000" w:sz="4" w:space="0"/>
            </w:tcBorders>
            <w:noWrap w:val="0"/>
            <w:vAlign w:val="center"/>
          </w:tcPr>
          <w:p>
            <w:pPr>
              <w:spacing w:line="276" w:lineRule="auto"/>
              <w:jc w:val="center"/>
              <w:rPr>
                <w:rFonts w:ascii="Times New Roman" w:hAnsi="Times New Roman"/>
                <w:szCs w:val="21"/>
              </w:rPr>
            </w:pPr>
            <w:r>
              <w:rPr>
                <w:rFonts w:hint="eastAsia" w:ascii="Times New Roman"/>
                <w:b/>
                <w:szCs w:val="21"/>
                <w:u w:val="none" w:color="000000"/>
              </w:rPr>
              <w:t>检验结果</w:t>
            </w:r>
          </w:p>
        </w:tc>
        <w:tc>
          <w:tcPr>
            <w:tcW w:w="1686" w:type="dxa"/>
            <w:tcBorders>
              <w:top w:val="single" w:color="000000" w:sz="8" w:space="0"/>
              <w:bottom w:val="single" w:color="000000" w:sz="4" w:space="0"/>
              <w:right w:val="single" w:color="000000" w:sz="8" w:space="0"/>
            </w:tcBorders>
            <w:noWrap w:val="0"/>
            <w:vAlign w:val="center"/>
          </w:tcPr>
          <w:p>
            <w:pPr>
              <w:spacing w:line="276" w:lineRule="auto"/>
              <w:jc w:val="center"/>
              <w:rPr>
                <w:rFonts w:ascii="Times New Roman" w:hAnsi="Times New Roman"/>
                <w:szCs w:val="21"/>
              </w:rPr>
            </w:pPr>
            <w:r>
              <w:rPr>
                <w:rFonts w:hint="eastAsia" w:ascii="Times New Roman"/>
                <w:b/>
                <w:szCs w:val="21"/>
                <w:u w:val="none" w:color="000000"/>
              </w:rPr>
              <w:t>单项判定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restart"/>
            <w:noWrap w:val="0"/>
            <w:vAlign w:val="top"/>
          </w:tcPr>
          <w:p>
            <w:pPr>
              <w:jc w:val="center"/>
              <w:rPr>
                <w:rFonts w:hint="default" w:ascii="Times New Roman" w:hAnsi="Times New Roman" w:eastAsia="宋体"/>
                <w:color w:val="000000"/>
                <w:lang w:val="en-US" w:eastAsia="zh-CN"/>
              </w:rPr>
            </w:pPr>
            <w:r>
              <w:rPr>
                <w:rFonts w:hint="eastAsia" w:ascii="Times New Roman" w:hAnsi="Times New Roman"/>
                <w:color w:val="000000"/>
                <w:lang w:val="en-US" w:eastAsia="zh-CN"/>
              </w:rPr>
              <w:t>KM-05</w:t>
            </w:r>
          </w:p>
        </w:tc>
        <w:tc>
          <w:tcPr>
            <w:tcW w:w="1275" w:type="dxa"/>
            <w:vMerge w:val="restart"/>
            <w:tcBorders>
              <w:right w:val="single" w:color="000000" w:sz="4" w:space="0"/>
            </w:tcBorders>
            <w:noWrap w:val="0"/>
            <w:vAlign w:val="center"/>
          </w:tcPr>
          <w:p>
            <w:pPr>
              <w:jc w:val="center"/>
              <w:rPr>
                <w:rFonts w:ascii="Times New Roman" w:hAnsi="Times New Roman"/>
                <w:b/>
                <w:szCs w:val="21"/>
                <w:u w:val="none" w:color="000000"/>
              </w:rPr>
            </w:pPr>
            <w:r>
              <w:rPr>
                <w:rFonts w:hint="eastAsia" w:ascii="Times New Roman" w:hAnsi="Times New Roman"/>
                <w:color w:val="000000"/>
              </w:rPr>
              <w:t>高度</w:t>
            </w:r>
          </w:p>
        </w:tc>
        <w:tc>
          <w:tcPr>
            <w:tcW w:w="2304" w:type="dxa"/>
            <w:vMerge w:val="restart"/>
            <w:tcBorders>
              <w:right w:val="single" w:color="000000" w:sz="4" w:space="0"/>
            </w:tcBorders>
            <w:noWrap w:val="0"/>
            <w:vAlign w:val="center"/>
          </w:tcPr>
          <w:p>
            <w:pPr>
              <w:jc w:val="center"/>
              <w:rPr>
                <w:rFonts w:ascii="Times New Roman" w:hAnsi="Times New Roman"/>
                <w:szCs w:val="21"/>
              </w:rPr>
            </w:pPr>
            <w:r>
              <w:rPr>
                <w:rFonts w:hint="eastAsia" w:ascii="宋体" w:hAnsi="宋体" w:cs="宋体"/>
                <w:kern w:val="0"/>
                <w:szCs w:val="21"/>
              </w:rPr>
              <w:t>长度公差±</w:t>
            </w:r>
            <w:r>
              <w:rPr>
                <w:rFonts w:ascii="宋体" w:hAnsi="宋体" w:cs="宋体"/>
                <w:kern w:val="0"/>
                <w:szCs w:val="21"/>
              </w:rPr>
              <w:t>1.0</w:t>
            </w:r>
            <w:r>
              <w:rPr>
                <w:rFonts w:hint="eastAsia" w:ascii="宋体" w:hAnsi="宋体" w:cs="宋体"/>
                <w:kern w:val="0"/>
                <w:szCs w:val="21"/>
              </w:rPr>
              <w:t>mm</w:t>
            </w: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-0.5mm</w:t>
            </w:r>
          </w:p>
        </w:tc>
        <w:tc>
          <w:tcPr>
            <w:tcW w:w="1686" w:type="dxa"/>
            <w:tcBorders>
              <w:right w:val="single" w:color="000000" w:sz="8" w:space="0"/>
            </w:tcBorders>
            <w:noWrap w:val="0"/>
            <w:vAlign w:val="center"/>
          </w:tcPr>
          <w:p>
            <w:pPr>
              <w:spacing w:line="276" w:lineRule="auto"/>
              <w:jc w:val="center"/>
              <w:rPr>
                <w:rFonts w:hint="eastAsia"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-0.5mm</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-1.0mm</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hint="eastAsia" w:ascii="Times New Roman" w:hAnsi="Times New Roman"/>
                <w:color w:val="000000"/>
              </w:rPr>
            </w:pPr>
          </w:p>
        </w:tc>
        <w:tc>
          <w:tcPr>
            <w:tcW w:w="1275" w:type="dxa"/>
            <w:vMerge w:val="restart"/>
            <w:tcBorders>
              <w:right w:val="single" w:color="000000" w:sz="4" w:space="0"/>
            </w:tcBorders>
            <w:noWrap w:val="0"/>
            <w:vAlign w:val="center"/>
          </w:tcPr>
          <w:p>
            <w:pPr>
              <w:spacing w:line="276" w:lineRule="auto"/>
              <w:jc w:val="center"/>
              <w:rPr>
                <w:rFonts w:ascii="Times New Roman" w:hAnsi="Times New Roman"/>
                <w:b/>
                <w:szCs w:val="21"/>
                <w:u w:val="none" w:color="000000"/>
              </w:rPr>
            </w:pPr>
            <w:r>
              <w:rPr>
                <w:rFonts w:hint="eastAsia" w:ascii="Times New Roman" w:hAnsi="Times New Roman"/>
                <w:color w:val="000000"/>
              </w:rPr>
              <w:t>宽度</w:t>
            </w:r>
          </w:p>
        </w:tc>
        <w:tc>
          <w:tcPr>
            <w:tcW w:w="2304" w:type="dxa"/>
            <w:vMerge w:val="restart"/>
            <w:tcBorders>
              <w:right w:val="single" w:color="000000" w:sz="4" w:space="0"/>
            </w:tcBorders>
            <w:noWrap w:val="0"/>
            <w:vAlign w:val="center"/>
          </w:tcPr>
          <w:p>
            <w:pPr>
              <w:jc w:val="center"/>
              <w:rPr>
                <w:rFonts w:ascii="Times New Roman" w:hAnsi="Times New Roman"/>
                <w:color w:val="000000"/>
              </w:rPr>
            </w:pPr>
            <w:r>
              <w:rPr>
                <w:rFonts w:hint="eastAsia" w:ascii="宋体" w:hAnsi="宋体" w:cs="宋体"/>
                <w:kern w:val="0"/>
                <w:szCs w:val="21"/>
              </w:rPr>
              <w:t>宽度公差±</w:t>
            </w:r>
            <w:r>
              <w:rPr>
                <w:rFonts w:ascii="宋体" w:hAnsi="宋体" w:cs="宋体"/>
                <w:kern w:val="0"/>
                <w:szCs w:val="21"/>
              </w:rPr>
              <w:t>1.0</w:t>
            </w:r>
            <w:r>
              <w:rPr>
                <w:rFonts w:hint="eastAsia" w:ascii="宋体" w:hAnsi="宋体" w:cs="宋体"/>
                <w:kern w:val="0"/>
                <w:szCs w:val="21"/>
              </w:rPr>
              <w:t>mm</w:t>
            </w: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-1.0mm</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-0.5mm</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-1.0mm</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hint="eastAsia" w:ascii="Times New Roman" w:hAnsi="Times New Roman"/>
                <w:color w:val="000000"/>
              </w:rPr>
            </w:pPr>
          </w:p>
        </w:tc>
        <w:tc>
          <w:tcPr>
            <w:tcW w:w="1275" w:type="dxa"/>
            <w:vMerge w:val="restart"/>
            <w:tcBorders>
              <w:right w:val="single" w:color="000000" w:sz="4" w:space="0"/>
            </w:tcBorders>
            <w:noWrap w:val="0"/>
            <w:vAlign w:val="center"/>
          </w:tcPr>
          <w:p>
            <w:pPr>
              <w:spacing w:line="276" w:lineRule="auto"/>
              <w:jc w:val="center"/>
              <w:rPr>
                <w:rFonts w:ascii="Times New Roman" w:hAnsi="Times New Roman"/>
                <w:b/>
                <w:szCs w:val="21"/>
                <w:u w:val="none" w:color="000000"/>
              </w:rPr>
            </w:pPr>
            <w:r>
              <w:rPr>
                <w:rFonts w:hint="eastAsia" w:ascii="Times New Roman" w:hAnsi="Times New Roman"/>
                <w:color w:val="000000"/>
              </w:rPr>
              <w:t>厚度</w:t>
            </w:r>
          </w:p>
        </w:tc>
        <w:tc>
          <w:tcPr>
            <w:tcW w:w="2304" w:type="dxa"/>
            <w:vMerge w:val="restart"/>
            <w:tcBorders>
              <w:right w:val="single" w:color="000000" w:sz="4" w:space="0"/>
            </w:tcBorders>
            <w:noWrap w:val="0"/>
            <w:vAlign w:val="center"/>
          </w:tcPr>
          <w:p>
            <w:pPr>
              <w:jc w:val="center"/>
              <w:rPr>
                <w:rFonts w:ascii="Times New Roman" w:hAnsi="Times New Roman"/>
                <w:szCs w:val="21"/>
              </w:rPr>
            </w:pPr>
            <w:r>
              <w:rPr>
                <w:rFonts w:hint="eastAsia" w:ascii="Times New Roman" w:hAnsi="Times New Roman"/>
                <w:szCs w:val="21"/>
              </w:rPr>
              <w:t>厚度公差</w:t>
            </w:r>
            <w:r>
              <w:rPr>
                <w:rFonts w:hint="eastAsia"/>
              </w:rPr>
              <w:t>±</w:t>
            </w:r>
            <w:r>
              <w:t>0.5</w:t>
            </w:r>
            <w:r>
              <w:rPr>
                <w:rFonts w:hint="eastAsia"/>
              </w:rPr>
              <w:t>mm</w:t>
            </w:r>
          </w:p>
          <w:p>
            <w:pPr>
              <w:jc w:val="center"/>
              <w:rPr>
                <w:rFonts w:ascii="Times New Roman" w:hAnsi="Times New Roman"/>
                <w:color w:val="000000"/>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-0mm</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highlight w:val="yellow"/>
                <w:u w:val="none" w:color="000000"/>
                <w:lang w:val="en-US" w:eastAsia="zh-CN"/>
              </w:rPr>
            </w:pPr>
            <w:r>
              <w:rPr>
                <w:rFonts w:hint="eastAsia" w:ascii="Times New Roman" w:hAnsi="Times New Roman"/>
                <w:szCs w:val="21"/>
                <w:highlight w:val="none"/>
                <w:u w:val="none" w:color="000000"/>
                <w:lang w:val="en-US" w:eastAsia="zh-CN"/>
              </w:rPr>
              <w:t>-1.0mm</w:t>
            </w:r>
          </w:p>
        </w:tc>
        <w:tc>
          <w:tcPr>
            <w:tcW w:w="1686" w:type="dxa"/>
            <w:tcBorders>
              <w:right w:val="single" w:color="000000" w:sz="8" w:space="0"/>
            </w:tcBorders>
            <w:noWrap w:val="0"/>
            <w:vAlign w:val="center"/>
          </w:tcPr>
          <w:p>
            <w:pPr>
              <w:spacing w:line="276" w:lineRule="auto"/>
              <w:jc w:val="center"/>
              <w:rPr>
                <w:rFonts w:hint="eastAsia" w:ascii="Times New Roman" w:hAnsi="Times New Roman" w:eastAsia="宋体"/>
                <w:szCs w:val="21"/>
                <w:highlight w:val="yellow"/>
                <w:u w:val="none" w:color="000000"/>
                <w:lang w:val="en-US" w:eastAsia="zh-CN"/>
              </w:rPr>
            </w:pPr>
            <w:r>
              <w:rPr>
                <w:rFonts w:hint="eastAsia" w:ascii="Times New Roman" w:hAnsi="Times New Roman"/>
                <w:szCs w:val="21"/>
                <w:highlight w:val="none"/>
                <w:u w:val="none" w:color="000000"/>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-0.5mm</w:t>
            </w:r>
          </w:p>
        </w:tc>
        <w:tc>
          <w:tcPr>
            <w:tcW w:w="1686" w:type="dxa"/>
            <w:tcBorders>
              <w:right w:val="single" w:color="000000" w:sz="8" w:space="0"/>
            </w:tcBorders>
            <w:noWrap w:val="0"/>
            <w:vAlign w:val="center"/>
          </w:tcPr>
          <w:p>
            <w:pPr>
              <w:spacing w:line="276" w:lineRule="auto"/>
              <w:jc w:val="center"/>
              <w:rPr>
                <w:rFonts w:hint="eastAsia"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jc w:val="center"/>
              <w:rPr>
                <w:rFonts w:hint="eastAsia" w:ascii="Times New Roman" w:hAnsi="Times New Roman"/>
                <w:color w:val="000000"/>
              </w:rPr>
            </w:pPr>
          </w:p>
        </w:tc>
        <w:tc>
          <w:tcPr>
            <w:tcW w:w="1275" w:type="dxa"/>
            <w:vMerge w:val="restart"/>
            <w:tcBorders>
              <w:right w:val="single" w:color="000000" w:sz="4" w:space="0"/>
            </w:tcBorders>
            <w:noWrap w:val="0"/>
            <w:vAlign w:val="center"/>
          </w:tcPr>
          <w:p>
            <w:pPr>
              <w:jc w:val="center"/>
              <w:rPr>
                <w:rFonts w:ascii="Times New Roman" w:hAnsi="Times New Roman"/>
                <w:b/>
                <w:szCs w:val="21"/>
                <w:u w:val="none" w:color="000000"/>
              </w:rPr>
            </w:pPr>
            <w:r>
              <w:rPr>
                <w:rFonts w:hint="eastAsia" w:ascii="Times New Roman" w:hAnsi="Times New Roman"/>
                <w:color w:val="000000"/>
              </w:rPr>
              <w:t>门扇、框垂直度和边缘直度</w:t>
            </w:r>
          </w:p>
        </w:tc>
        <w:tc>
          <w:tcPr>
            <w:tcW w:w="2304" w:type="dxa"/>
            <w:vMerge w:val="restart"/>
            <w:tcBorders>
              <w:right w:val="single" w:color="000000" w:sz="4" w:space="0"/>
            </w:tcBorders>
            <w:noWrap w:val="0"/>
            <w:vAlign w:val="center"/>
          </w:tcPr>
          <w:p>
            <w:pPr>
              <w:jc w:val="center"/>
              <w:rPr>
                <w:rFonts w:hint="eastAsia" w:ascii="Times New Roman" w:hAnsi="Times New Roman"/>
                <w:szCs w:val="21"/>
              </w:rPr>
            </w:pPr>
            <w:r>
              <w:rPr>
                <w:rFonts w:hint="eastAsia" w:ascii="宋体" w:hAnsi="宋体" w:cs="宋体"/>
                <w:kern w:val="0"/>
                <w:szCs w:val="21"/>
              </w:rPr>
              <w:t>≤1</w:t>
            </w:r>
            <w:r>
              <w:rPr>
                <w:rFonts w:ascii="宋体" w:hAnsi="宋体" w:cs="宋体"/>
                <w:kern w:val="0"/>
                <w:szCs w:val="21"/>
              </w:rPr>
              <w:t>.0</w:t>
            </w:r>
            <w:r>
              <w:rPr>
                <w:rFonts w:hint="eastAsia" w:ascii="宋体" w:hAnsi="宋体" w:cs="宋体"/>
                <w:kern w:val="0"/>
                <w:szCs w:val="21"/>
              </w:rPr>
              <w:t>mm/</w:t>
            </w:r>
            <w:r>
              <w:rPr>
                <w:rFonts w:ascii="宋体" w:hAnsi="宋体" w:cs="宋体"/>
                <w:kern w:val="0"/>
                <w:szCs w:val="21"/>
              </w:rPr>
              <w:t>m</w:t>
            </w: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0.5mm</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1mm</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1mm</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hint="eastAsia" w:ascii="Times New Roman" w:hAnsi="Times New Roman"/>
                <w:color w:val="000000"/>
              </w:rPr>
            </w:pPr>
          </w:p>
        </w:tc>
        <w:tc>
          <w:tcPr>
            <w:tcW w:w="1275" w:type="dxa"/>
            <w:vMerge w:val="restart"/>
            <w:tcBorders>
              <w:right w:val="single" w:color="000000" w:sz="4" w:space="0"/>
            </w:tcBorders>
            <w:noWrap w:val="0"/>
            <w:vAlign w:val="center"/>
          </w:tcPr>
          <w:p>
            <w:pPr>
              <w:spacing w:line="276" w:lineRule="auto"/>
              <w:jc w:val="center"/>
              <w:rPr>
                <w:rFonts w:ascii="Times New Roman" w:hAnsi="Times New Roman"/>
                <w:b/>
                <w:szCs w:val="21"/>
                <w:u w:val="none" w:color="000000"/>
              </w:rPr>
            </w:pPr>
            <w:r>
              <w:rPr>
                <w:rFonts w:hint="eastAsia" w:ascii="Times New Roman" w:hAnsi="Times New Roman"/>
                <w:color w:val="000000"/>
              </w:rPr>
              <w:t>门扇表面平整度</w:t>
            </w:r>
          </w:p>
        </w:tc>
        <w:tc>
          <w:tcPr>
            <w:tcW w:w="2304" w:type="dxa"/>
            <w:vMerge w:val="restart"/>
            <w:tcBorders>
              <w:right w:val="single" w:color="000000" w:sz="4" w:space="0"/>
            </w:tcBorders>
            <w:noWrap w:val="0"/>
            <w:vAlign w:val="center"/>
          </w:tcPr>
          <w:p>
            <w:pPr>
              <w:jc w:val="center"/>
              <w:rPr>
                <w:rFonts w:ascii="Times New Roman" w:hAnsi="Times New Roman"/>
                <w:color w:val="000000"/>
              </w:rPr>
            </w:pPr>
            <w:r>
              <w:rPr>
                <w:rFonts w:hint="eastAsia" w:ascii="宋体" w:hAnsi="宋体" w:cs="宋体"/>
                <w:kern w:val="0"/>
                <w:szCs w:val="21"/>
              </w:rPr>
              <w:t>≤1.0mm/</w:t>
            </w:r>
            <w:r>
              <w:rPr>
                <w:rFonts w:ascii="宋体" w:hAnsi="宋体" w:cs="宋体"/>
                <w:kern w:val="0"/>
                <w:szCs w:val="21"/>
              </w:rPr>
              <w:t>500</w:t>
            </w:r>
            <w:r>
              <w:rPr>
                <w:rFonts w:hint="eastAsia" w:ascii="宋体" w:hAnsi="宋体" w:cs="宋体"/>
                <w:kern w:val="0"/>
                <w:szCs w:val="21"/>
              </w:rPr>
              <w:t>mm</w:t>
            </w: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0.5mm/500mm</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153"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0.7mm/500mm</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153"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0.4mm/500mm</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hint="eastAsia" w:ascii="Times New Roman" w:hAnsi="Times New Roman"/>
                <w:color w:val="000000"/>
              </w:rPr>
            </w:pPr>
          </w:p>
        </w:tc>
        <w:tc>
          <w:tcPr>
            <w:tcW w:w="1275" w:type="dxa"/>
            <w:vMerge w:val="restart"/>
            <w:tcBorders>
              <w:right w:val="single" w:color="000000" w:sz="4" w:space="0"/>
            </w:tcBorders>
            <w:noWrap w:val="0"/>
            <w:vAlign w:val="center"/>
          </w:tcPr>
          <w:p>
            <w:pPr>
              <w:spacing w:line="276" w:lineRule="auto"/>
              <w:jc w:val="center"/>
              <w:rPr>
                <w:rFonts w:ascii="Times New Roman" w:hAnsi="Times New Roman"/>
                <w:b/>
                <w:szCs w:val="21"/>
                <w:u w:val="none" w:color="000000"/>
              </w:rPr>
            </w:pPr>
            <w:r>
              <w:rPr>
                <w:rFonts w:hint="eastAsia" w:ascii="Times New Roman" w:hAnsi="Times New Roman"/>
                <w:color w:val="000000"/>
              </w:rPr>
              <w:t>门扇表面翘曲度</w:t>
            </w:r>
          </w:p>
        </w:tc>
        <w:tc>
          <w:tcPr>
            <w:tcW w:w="2304" w:type="dxa"/>
            <w:vMerge w:val="restart"/>
            <w:tcBorders>
              <w:right w:val="single" w:color="000000" w:sz="4" w:space="0"/>
            </w:tcBorders>
            <w:noWrap w:val="0"/>
            <w:vAlign w:val="center"/>
          </w:tcPr>
          <w:p>
            <w:pPr>
              <w:jc w:val="center"/>
              <w:rPr>
                <w:rFonts w:ascii="Times New Roman" w:hAnsi="Times New Roman"/>
                <w:color w:val="000000"/>
              </w:rPr>
            </w:pPr>
            <w:r>
              <w:rPr>
                <w:rFonts w:hint="eastAsia" w:ascii="Times New Roman" w:hAnsi="Times New Roman"/>
                <w:color w:val="000000"/>
              </w:rPr>
              <w:t>≤</w:t>
            </w:r>
            <w:r>
              <w:rPr>
                <w:rFonts w:ascii="Times New Roman" w:hAnsi="Times New Roman"/>
                <w:color w:val="000000"/>
              </w:rPr>
              <w:t>0.15</w:t>
            </w:r>
            <w:r>
              <w:rPr>
                <w:rFonts w:hint="eastAsia" w:ascii="Times New Roman" w:hAnsi="Times New Roman"/>
                <w:color w:val="000000"/>
              </w:rPr>
              <w:t>%</w:t>
            </w: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0.1%</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153"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0.15%</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153"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0.1%</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restart"/>
            <w:noWrap w:val="0"/>
            <w:vAlign w:val="top"/>
          </w:tcPr>
          <w:p>
            <w:pPr>
              <w:jc w:val="center"/>
              <w:rPr>
                <w:rFonts w:hint="default" w:ascii="Times New Roman" w:hAnsi="Times New Roman" w:eastAsia="宋体"/>
                <w:color w:val="000000"/>
                <w:lang w:val="en-US" w:eastAsia="zh-CN"/>
              </w:rPr>
            </w:pPr>
            <w:bookmarkStart w:id="1" w:name="_Hlk86931824"/>
            <w:r>
              <w:rPr>
                <w:rFonts w:hint="eastAsia" w:ascii="Times New Roman" w:hAnsi="Times New Roman"/>
                <w:color w:val="000000"/>
                <w:lang w:val="en-US" w:eastAsia="zh-CN"/>
              </w:rPr>
              <w:t>KM-09</w:t>
            </w:r>
          </w:p>
        </w:tc>
        <w:tc>
          <w:tcPr>
            <w:tcW w:w="1275" w:type="dxa"/>
            <w:vMerge w:val="restart"/>
            <w:tcBorders>
              <w:right w:val="single" w:color="000000" w:sz="4" w:space="0"/>
            </w:tcBorders>
            <w:noWrap w:val="0"/>
            <w:vAlign w:val="center"/>
          </w:tcPr>
          <w:p>
            <w:pPr>
              <w:jc w:val="center"/>
              <w:rPr>
                <w:rFonts w:ascii="Times New Roman" w:hAnsi="Times New Roman"/>
                <w:b/>
                <w:szCs w:val="21"/>
                <w:u w:val="none" w:color="000000"/>
              </w:rPr>
            </w:pPr>
            <w:r>
              <w:rPr>
                <w:rFonts w:hint="eastAsia" w:ascii="Times New Roman" w:hAnsi="Times New Roman"/>
                <w:color w:val="000000"/>
              </w:rPr>
              <w:t>高度</w:t>
            </w:r>
          </w:p>
        </w:tc>
        <w:tc>
          <w:tcPr>
            <w:tcW w:w="2304" w:type="dxa"/>
            <w:vMerge w:val="restart"/>
            <w:tcBorders>
              <w:right w:val="single" w:color="000000" w:sz="4" w:space="0"/>
            </w:tcBorders>
            <w:noWrap w:val="0"/>
            <w:vAlign w:val="center"/>
          </w:tcPr>
          <w:p>
            <w:pPr>
              <w:jc w:val="center"/>
              <w:rPr>
                <w:rFonts w:ascii="Times New Roman" w:hAnsi="Times New Roman"/>
                <w:szCs w:val="21"/>
              </w:rPr>
            </w:pPr>
            <w:r>
              <w:rPr>
                <w:rFonts w:hint="eastAsia" w:ascii="宋体" w:hAnsi="宋体" w:cs="宋体"/>
                <w:kern w:val="0"/>
                <w:szCs w:val="21"/>
              </w:rPr>
              <w:t>长度公差±</w:t>
            </w:r>
            <w:r>
              <w:rPr>
                <w:rFonts w:ascii="宋体" w:hAnsi="宋体" w:cs="宋体"/>
                <w:kern w:val="0"/>
                <w:szCs w:val="21"/>
              </w:rPr>
              <w:t>1.0</w:t>
            </w:r>
            <w:r>
              <w:rPr>
                <w:rFonts w:hint="eastAsia" w:ascii="宋体" w:hAnsi="宋体" w:cs="宋体"/>
                <w:kern w:val="0"/>
                <w:szCs w:val="21"/>
              </w:rPr>
              <w:t>mm</w:t>
            </w: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kern w:val="2"/>
                <w:sz w:val="21"/>
                <w:szCs w:val="21"/>
                <w:u w:val="none" w:color="000000"/>
                <w:lang w:val="en-US" w:eastAsia="zh-CN" w:bidi="ar-SA"/>
              </w:rPr>
            </w:pPr>
            <w:r>
              <w:rPr>
                <w:rFonts w:hint="eastAsia" w:ascii="Times New Roman" w:hAnsi="Times New Roman"/>
                <w:szCs w:val="21"/>
                <w:u w:val="none" w:color="000000"/>
                <w:lang w:val="en-US" w:eastAsia="zh-CN"/>
              </w:rPr>
              <w:t>-1.0mm</w:t>
            </w:r>
          </w:p>
        </w:tc>
        <w:tc>
          <w:tcPr>
            <w:tcW w:w="1686" w:type="dxa"/>
            <w:tcBorders>
              <w:right w:val="single" w:color="000000" w:sz="8" w:space="0"/>
            </w:tcBorders>
            <w:noWrap w:val="0"/>
            <w:vAlign w:val="center"/>
          </w:tcPr>
          <w:p>
            <w:pPr>
              <w:spacing w:line="276" w:lineRule="auto"/>
              <w:jc w:val="center"/>
              <w:rPr>
                <w:rFonts w:hint="eastAsia" w:ascii="Times New Roman" w:hAnsi="Times New Roman" w:eastAsia="宋体"/>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kern w:val="2"/>
                <w:sz w:val="21"/>
                <w:szCs w:val="21"/>
                <w:u w:val="none" w:color="000000"/>
                <w:lang w:val="en-US" w:eastAsia="zh-CN" w:bidi="ar-SA"/>
              </w:rPr>
            </w:pPr>
            <w:r>
              <w:rPr>
                <w:rFonts w:hint="eastAsia" w:ascii="Times New Roman" w:hAnsi="Times New Roman"/>
                <w:szCs w:val="21"/>
                <w:u w:val="none" w:color="000000"/>
                <w:lang w:val="en-US" w:eastAsia="zh-CN"/>
              </w:rPr>
              <w:t>-1.0mm</w:t>
            </w:r>
          </w:p>
        </w:tc>
        <w:tc>
          <w:tcPr>
            <w:tcW w:w="1686"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kern w:val="2"/>
                <w:sz w:val="21"/>
                <w:szCs w:val="21"/>
                <w:u w:val="none" w:color="000000"/>
                <w:lang w:val="en-US" w:eastAsia="zh-CN" w:bidi="ar-SA"/>
              </w:rPr>
            </w:pPr>
            <w:r>
              <w:rPr>
                <w:rFonts w:hint="eastAsia" w:ascii="Times New Roman" w:hAnsi="Times New Roman"/>
                <w:szCs w:val="21"/>
                <w:u w:val="none" w:color="000000"/>
                <w:lang w:val="en-US" w:eastAsia="zh-CN"/>
              </w:rPr>
              <w:t>-1.0mm</w:t>
            </w:r>
          </w:p>
        </w:tc>
        <w:tc>
          <w:tcPr>
            <w:tcW w:w="1686"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hint="eastAsia" w:ascii="Times New Roman" w:hAnsi="Times New Roman"/>
                <w:color w:val="000000"/>
              </w:rPr>
            </w:pPr>
          </w:p>
        </w:tc>
        <w:tc>
          <w:tcPr>
            <w:tcW w:w="1275" w:type="dxa"/>
            <w:vMerge w:val="restart"/>
            <w:tcBorders>
              <w:right w:val="single" w:color="000000" w:sz="4" w:space="0"/>
            </w:tcBorders>
            <w:noWrap w:val="0"/>
            <w:vAlign w:val="center"/>
          </w:tcPr>
          <w:p>
            <w:pPr>
              <w:spacing w:line="276" w:lineRule="auto"/>
              <w:jc w:val="center"/>
              <w:rPr>
                <w:rFonts w:ascii="Times New Roman" w:hAnsi="Times New Roman"/>
                <w:b/>
                <w:szCs w:val="21"/>
                <w:u w:val="none" w:color="000000"/>
              </w:rPr>
            </w:pPr>
            <w:r>
              <w:rPr>
                <w:rFonts w:hint="eastAsia" w:ascii="Times New Roman" w:hAnsi="Times New Roman"/>
                <w:color w:val="000000"/>
              </w:rPr>
              <w:t>宽度</w:t>
            </w:r>
          </w:p>
        </w:tc>
        <w:tc>
          <w:tcPr>
            <w:tcW w:w="2304" w:type="dxa"/>
            <w:vMerge w:val="restart"/>
            <w:tcBorders>
              <w:right w:val="single" w:color="000000" w:sz="4" w:space="0"/>
            </w:tcBorders>
            <w:noWrap w:val="0"/>
            <w:vAlign w:val="center"/>
          </w:tcPr>
          <w:p>
            <w:pPr>
              <w:jc w:val="center"/>
              <w:rPr>
                <w:rFonts w:ascii="Times New Roman" w:hAnsi="Times New Roman"/>
                <w:color w:val="000000"/>
              </w:rPr>
            </w:pPr>
            <w:r>
              <w:rPr>
                <w:rFonts w:hint="eastAsia" w:ascii="宋体" w:hAnsi="宋体" w:cs="宋体"/>
                <w:kern w:val="0"/>
                <w:szCs w:val="21"/>
              </w:rPr>
              <w:t>宽度公差±</w:t>
            </w:r>
            <w:r>
              <w:rPr>
                <w:rFonts w:ascii="宋体" w:hAnsi="宋体" w:cs="宋体"/>
                <w:kern w:val="0"/>
                <w:szCs w:val="21"/>
              </w:rPr>
              <w:t>1.0</w:t>
            </w:r>
            <w:r>
              <w:rPr>
                <w:rFonts w:hint="eastAsia" w:ascii="宋体" w:hAnsi="宋体" w:cs="宋体"/>
                <w:kern w:val="0"/>
                <w:szCs w:val="21"/>
              </w:rPr>
              <w:t>mm</w:t>
            </w: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kern w:val="2"/>
                <w:sz w:val="21"/>
                <w:szCs w:val="21"/>
                <w:u w:val="none" w:color="000000"/>
                <w:lang w:val="en-US" w:eastAsia="zh-CN" w:bidi="ar-SA"/>
              </w:rPr>
            </w:pPr>
            <w:r>
              <w:rPr>
                <w:rFonts w:hint="eastAsia" w:ascii="Times New Roman" w:hAnsi="Times New Roman"/>
                <w:szCs w:val="21"/>
                <w:u w:val="none" w:color="000000"/>
                <w:lang w:val="en-US" w:eastAsia="zh-CN"/>
              </w:rPr>
              <w:t>-0.5mm</w:t>
            </w:r>
          </w:p>
        </w:tc>
        <w:tc>
          <w:tcPr>
            <w:tcW w:w="1686"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kern w:val="2"/>
                <w:sz w:val="21"/>
                <w:szCs w:val="21"/>
                <w:u w:val="none" w:color="000000"/>
                <w:lang w:val="en-US" w:eastAsia="zh-CN" w:bidi="ar-SA"/>
              </w:rPr>
            </w:pPr>
            <w:r>
              <w:rPr>
                <w:rFonts w:hint="eastAsia" w:ascii="Times New Roman" w:hAnsi="Times New Roman"/>
                <w:szCs w:val="21"/>
                <w:u w:val="none" w:color="000000"/>
                <w:lang w:val="en-US" w:eastAsia="zh-CN"/>
              </w:rPr>
              <w:t>-0.5mm</w:t>
            </w:r>
          </w:p>
        </w:tc>
        <w:tc>
          <w:tcPr>
            <w:tcW w:w="1686"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kern w:val="2"/>
                <w:sz w:val="21"/>
                <w:szCs w:val="21"/>
                <w:u w:val="none" w:color="000000"/>
                <w:lang w:val="en-US" w:eastAsia="zh-CN" w:bidi="ar-SA"/>
              </w:rPr>
            </w:pPr>
            <w:r>
              <w:rPr>
                <w:rFonts w:hint="eastAsia" w:ascii="Times New Roman" w:hAnsi="Times New Roman"/>
                <w:szCs w:val="21"/>
                <w:u w:val="none" w:color="000000"/>
                <w:lang w:val="en-US" w:eastAsia="zh-CN"/>
              </w:rPr>
              <w:t>0mm</w:t>
            </w:r>
          </w:p>
        </w:tc>
        <w:tc>
          <w:tcPr>
            <w:tcW w:w="1686"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hint="eastAsia" w:ascii="Times New Roman" w:hAnsi="Times New Roman"/>
                <w:color w:val="000000"/>
              </w:rPr>
            </w:pPr>
          </w:p>
        </w:tc>
        <w:tc>
          <w:tcPr>
            <w:tcW w:w="1275" w:type="dxa"/>
            <w:vMerge w:val="restart"/>
            <w:tcBorders>
              <w:right w:val="single" w:color="000000" w:sz="4" w:space="0"/>
            </w:tcBorders>
            <w:noWrap w:val="0"/>
            <w:vAlign w:val="center"/>
          </w:tcPr>
          <w:p>
            <w:pPr>
              <w:spacing w:line="276" w:lineRule="auto"/>
              <w:jc w:val="center"/>
              <w:rPr>
                <w:rFonts w:ascii="Times New Roman" w:hAnsi="Times New Roman"/>
                <w:b/>
                <w:szCs w:val="21"/>
                <w:u w:val="none" w:color="000000"/>
              </w:rPr>
            </w:pPr>
            <w:r>
              <w:rPr>
                <w:rFonts w:hint="eastAsia" w:ascii="Times New Roman" w:hAnsi="Times New Roman"/>
                <w:color w:val="000000"/>
              </w:rPr>
              <w:t>厚度</w:t>
            </w:r>
          </w:p>
        </w:tc>
        <w:tc>
          <w:tcPr>
            <w:tcW w:w="2304" w:type="dxa"/>
            <w:vMerge w:val="restart"/>
            <w:tcBorders>
              <w:right w:val="single" w:color="000000" w:sz="4" w:space="0"/>
            </w:tcBorders>
            <w:noWrap w:val="0"/>
            <w:vAlign w:val="center"/>
          </w:tcPr>
          <w:p>
            <w:pPr>
              <w:jc w:val="center"/>
              <w:rPr>
                <w:rFonts w:ascii="Times New Roman" w:hAnsi="Times New Roman"/>
                <w:szCs w:val="21"/>
              </w:rPr>
            </w:pPr>
            <w:r>
              <w:rPr>
                <w:rFonts w:hint="eastAsia" w:ascii="Times New Roman" w:hAnsi="Times New Roman"/>
                <w:szCs w:val="21"/>
              </w:rPr>
              <w:t>厚度公差</w:t>
            </w:r>
            <w:r>
              <w:rPr>
                <w:rFonts w:hint="eastAsia"/>
              </w:rPr>
              <w:t>±</w:t>
            </w:r>
            <w:r>
              <w:t>0.5</w:t>
            </w:r>
            <w:r>
              <w:rPr>
                <w:rFonts w:hint="eastAsia"/>
              </w:rPr>
              <w:t>mm</w:t>
            </w:r>
          </w:p>
          <w:p>
            <w:pPr>
              <w:jc w:val="center"/>
              <w:rPr>
                <w:rFonts w:ascii="Times New Roman" w:hAnsi="Times New Roman"/>
                <w:color w:val="000000"/>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kern w:val="2"/>
                <w:sz w:val="21"/>
                <w:szCs w:val="21"/>
                <w:u w:val="none" w:color="000000"/>
                <w:lang w:val="en-US" w:eastAsia="zh-CN" w:bidi="ar-SA"/>
              </w:rPr>
            </w:pPr>
            <w:r>
              <w:rPr>
                <w:rFonts w:hint="eastAsia" w:ascii="Times New Roman" w:hAnsi="Times New Roman"/>
                <w:szCs w:val="21"/>
                <w:u w:val="none" w:color="000000"/>
                <w:lang w:val="en-US" w:eastAsia="zh-CN"/>
              </w:rPr>
              <w:t>-0mm</w:t>
            </w:r>
          </w:p>
        </w:tc>
        <w:tc>
          <w:tcPr>
            <w:tcW w:w="1686"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kern w:val="2"/>
                <w:sz w:val="21"/>
                <w:szCs w:val="21"/>
                <w:u w:val="none" w:color="000000"/>
                <w:lang w:val="en-US" w:eastAsia="zh-CN" w:bidi="ar-SA"/>
              </w:rPr>
            </w:pPr>
            <w:r>
              <w:rPr>
                <w:rFonts w:hint="eastAsia" w:ascii="Times New Roman" w:hAnsi="Times New Roman"/>
                <w:szCs w:val="21"/>
                <w:u w:val="none" w:color="000000"/>
                <w:lang w:val="en-US" w:eastAsia="zh-CN"/>
              </w:rPr>
              <w:t>-0.5mm</w:t>
            </w:r>
          </w:p>
        </w:tc>
        <w:tc>
          <w:tcPr>
            <w:tcW w:w="1686" w:type="dxa"/>
            <w:tcBorders>
              <w:right w:val="single" w:color="000000" w:sz="8" w:space="0"/>
            </w:tcBorders>
            <w:noWrap w:val="0"/>
            <w:vAlign w:val="center"/>
          </w:tcPr>
          <w:p>
            <w:pPr>
              <w:spacing w:line="276" w:lineRule="auto"/>
              <w:jc w:val="center"/>
              <w:rPr>
                <w:rFonts w:hint="default" w:ascii="Times New Roman" w:hAnsi="Times New Roman" w:eastAsia="宋体"/>
                <w:kern w:val="2"/>
                <w:sz w:val="21"/>
                <w:szCs w:val="21"/>
                <w:u w:val="none" w:color="000000"/>
                <w:lang w:val="en-US" w:eastAsia="zh-CN" w:bidi="ar-SA"/>
              </w:rPr>
            </w:pPr>
            <w:r>
              <w:rPr>
                <w:rFonts w:hint="eastAsia" w:ascii="Times New Roman" w:hAnsi="Times New Roman" w:eastAsia="宋体"/>
                <w:kern w:val="2"/>
                <w:sz w:val="21"/>
                <w:szCs w:val="21"/>
                <w:u w:val="none" w:color="000000"/>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kern w:val="2"/>
                <w:sz w:val="21"/>
                <w:szCs w:val="21"/>
                <w:u w:val="none" w:color="000000"/>
                <w:lang w:val="en-US" w:eastAsia="zh-CN" w:bidi="ar-SA"/>
              </w:rPr>
            </w:pPr>
            <w:r>
              <w:rPr>
                <w:rFonts w:hint="eastAsia" w:ascii="Times New Roman" w:hAnsi="Times New Roman"/>
                <w:szCs w:val="21"/>
                <w:u w:val="none" w:color="000000"/>
                <w:lang w:val="en-US" w:eastAsia="zh-CN"/>
              </w:rPr>
              <w:t>-0.5mm</w:t>
            </w:r>
          </w:p>
        </w:tc>
        <w:tc>
          <w:tcPr>
            <w:tcW w:w="1686" w:type="dxa"/>
            <w:tcBorders>
              <w:right w:val="single" w:color="000000" w:sz="8" w:space="0"/>
            </w:tcBorders>
            <w:noWrap w:val="0"/>
            <w:vAlign w:val="center"/>
          </w:tcPr>
          <w:p>
            <w:pPr>
              <w:spacing w:line="276" w:lineRule="auto"/>
              <w:jc w:val="center"/>
              <w:rPr>
                <w:rFonts w:hint="eastAsia" w:ascii="Times New Roman" w:hAnsi="Times New Roman" w:eastAsia="宋体"/>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jc w:val="center"/>
              <w:rPr>
                <w:rFonts w:hint="eastAsia" w:ascii="Times New Roman" w:hAnsi="Times New Roman"/>
                <w:color w:val="000000"/>
              </w:rPr>
            </w:pPr>
          </w:p>
        </w:tc>
        <w:tc>
          <w:tcPr>
            <w:tcW w:w="1275" w:type="dxa"/>
            <w:vMerge w:val="restart"/>
            <w:tcBorders>
              <w:right w:val="single" w:color="000000" w:sz="4" w:space="0"/>
            </w:tcBorders>
            <w:noWrap w:val="0"/>
            <w:vAlign w:val="center"/>
          </w:tcPr>
          <w:p>
            <w:pPr>
              <w:jc w:val="center"/>
              <w:rPr>
                <w:rFonts w:ascii="Times New Roman" w:hAnsi="Times New Roman"/>
                <w:b/>
                <w:szCs w:val="21"/>
                <w:u w:val="none" w:color="000000"/>
              </w:rPr>
            </w:pPr>
            <w:r>
              <w:rPr>
                <w:rFonts w:hint="eastAsia" w:ascii="Times New Roman" w:hAnsi="Times New Roman"/>
                <w:color w:val="000000"/>
              </w:rPr>
              <w:t>门扇、框垂直度和边缘直度</w:t>
            </w:r>
          </w:p>
        </w:tc>
        <w:tc>
          <w:tcPr>
            <w:tcW w:w="2304" w:type="dxa"/>
            <w:vMerge w:val="restart"/>
            <w:tcBorders>
              <w:right w:val="single" w:color="000000" w:sz="4" w:space="0"/>
            </w:tcBorders>
            <w:noWrap w:val="0"/>
            <w:vAlign w:val="center"/>
          </w:tcPr>
          <w:p>
            <w:pPr>
              <w:jc w:val="center"/>
              <w:rPr>
                <w:rFonts w:ascii="Times New Roman" w:hAnsi="Times New Roman"/>
                <w:szCs w:val="21"/>
              </w:rPr>
            </w:pPr>
            <w:r>
              <w:rPr>
                <w:rFonts w:hint="eastAsia" w:ascii="宋体" w:hAnsi="宋体" w:cs="宋体"/>
                <w:kern w:val="0"/>
                <w:szCs w:val="21"/>
              </w:rPr>
              <w:t>≤1</w:t>
            </w:r>
            <w:r>
              <w:rPr>
                <w:rFonts w:ascii="宋体" w:hAnsi="宋体" w:cs="宋体"/>
                <w:kern w:val="0"/>
                <w:szCs w:val="21"/>
              </w:rPr>
              <w:t>.0</w:t>
            </w:r>
            <w:r>
              <w:rPr>
                <w:rFonts w:hint="eastAsia" w:ascii="宋体" w:hAnsi="宋体" w:cs="宋体"/>
                <w:kern w:val="0"/>
                <w:szCs w:val="21"/>
              </w:rPr>
              <w:t>mm/</w:t>
            </w:r>
            <w:r>
              <w:rPr>
                <w:rFonts w:ascii="宋体" w:hAnsi="宋体" w:cs="宋体"/>
                <w:kern w:val="0"/>
                <w:szCs w:val="21"/>
              </w:rPr>
              <w:t>m</w:t>
            </w: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kern w:val="2"/>
                <w:sz w:val="21"/>
                <w:szCs w:val="21"/>
                <w:u w:val="none" w:color="000000"/>
                <w:lang w:val="en-US" w:eastAsia="zh-CN" w:bidi="ar-SA"/>
              </w:rPr>
            </w:pPr>
            <w:r>
              <w:rPr>
                <w:rFonts w:hint="eastAsia" w:ascii="Times New Roman" w:hAnsi="Times New Roman"/>
                <w:szCs w:val="21"/>
                <w:u w:val="none" w:color="000000"/>
                <w:lang w:val="en-US" w:eastAsia="zh-CN"/>
              </w:rPr>
              <w:t>1mm</w:t>
            </w:r>
          </w:p>
        </w:tc>
        <w:tc>
          <w:tcPr>
            <w:tcW w:w="1686"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kern w:val="2"/>
                <w:sz w:val="21"/>
                <w:szCs w:val="21"/>
                <w:u w:val="none" w:color="000000"/>
                <w:lang w:val="en-US" w:eastAsia="zh-CN" w:bidi="ar-SA"/>
              </w:rPr>
            </w:pPr>
            <w:r>
              <w:rPr>
                <w:rFonts w:hint="eastAsia" w:ascii="Times New Roman" w:hAnsi="Times New Roman"/>
                <w:szCs w:val="21"/>
                <w:u w:val="none" w:color="000000"/>
                <w:lang w:val="en-US" w:eastAsia="zh-CN"/>
              </w:rPr>
              <w:t>1mm</w:t>
            </w:r>
          </w:p>
        </w:tc>
        <w:tc>
          <w:tcPr>
            <w:tcW w:w="1686"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kern w:val="2"/>
                <w:sz w:val="21"/>
                <w:szCs w:val="21"/>
                <w:u w:val="none" w:color="000000"/>
                <w:lang w:val="en-US" w:eastAsia="zh-CN" w:bidi="ar-SA"/>
              </w:rPr>
            </w:pPr>
            <w:r>
              <w:rPr>
                <w:rFonts w:hint="eastAsia" w:ascii="Times New Roman" w:hAnsi="Times New Roman"/>
                <w:szCs w:val="21"/>
                <w:u w:val="none" w:color="000000"/>
                <w:lang w:val="en-US" w:eastAsia="zh-CN"/>
              </w:rPr>
              <w:t>0.5mm</w:t>
            </w:r>
          </w:p>
        </w:tc>
        <w:tc>
          <w:tcPr>
            <w:tcW w:w="1686"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hint="eastAsia" w:ascii="Times New Roman" w:hAnsi="Times New Roman"/>
                <w:color w:val="000000"/>
              </w:rPr>
            </w:pPr>
          </w:p>
        </w:tc>
        <w:tc>
          <w:tcPr>
            <w:tcW w:w="1275" w:type="dxa"/>
            <w:vMerge w:val="restart"/>
            <w:tcBorders>
              <w:right w:val="single" w:color="000000" w:sz="4" w:space="0"/>
            </w:tcBorders>
            <w:noWrap w:val="0"/>
            <w:vAlign w:val="center"/>
          </w:tcPr>
          <w:p>
            <w:pPr>
              <w:spacing w:line="276" w:lineRule="auto"/>
              <w:jc w:val="center"/>
              <w:rPr>
                <w:rFonts w:ascii="Times New Roman" w:hAnsi="Times New Roman"/>
                <w:b/>
                <w:szCs w:val="21"/>
                <w:u w:val="none" w:color="000000"/>
              </w:rPr>
            </w:pPr>
            <w:r>
              <w:rPr>
                <w:rFonts w:hint="eastAsia" w:ascii="Times New Roman" w:hAnsi="Times New Roman"/>
                <w:color w:val="000000"/>
              </w:rPr>
              <w:t>门扇表面平整度</w:t>
            </w:r>
          </w:p>
        </w:tc>
        <w:tc>
          <w:tcPr>
            <w:tcW w:w="2304" w:type="dxa"/>
            <w:vMerge w:val="restart"/>
            <w:tcBorders>
              <w:right w:val="single" w:color="000000" w:sz="4" w:space="0"/>
            </w:tcBorders>
            <w:noWrap w:val="0"/>
            <w:vAlign w:val="center"/>
          </w:tcPr>
          <w:p>
            <w:pPr>
              <w:jc w:val="center"/>
              <w:rPr>
                <w:rFonts w:ascii="Times New Roman" w:hAnsi="Times New Roman"/>
                <w:color w:val="000000"/>
              </w:rPr>
            </w:pPr>
            <w:r>
              <w:rPr>
                <w:rFonts w:hint="eastAsia" w:ascii="宋体" w:hAnsi="宋体" w:cs="宋体"/>
                <w:kern w:val="0"/>
                <w:szCs w:val="21"/>
              </w:rPr>
              <w:t>≤1.0mm/</w:t>
            </w:r>
            <w:r>
              <w:rPr>
                <w:rFonts w:ascii="宋体" w:hAnsi="宋体" w:cs="宋体"/>
                <w:kern w:val="0"/>
                <w:szCs w:val="21"/>
              </w:rPr>
              <w:t>500</w:t>
            </w:r>
            <w:r>
              <w:rPr>
                <w:rFonts w:hint="eastAsia" w:ascii="宋体" w:hAnsi="宋体" w:cs="宋体"/>
                <w:kern w:val="0"/>
                <w:szCs w:val="21"/>
              </w:rPr>
              <w:t>mm</w:t>
            </w: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kern w:val="2"/>
                <w:sz w:val="21"/>
                <w:szCs w:val="21"/>
                <w:u w:val="none" w:color="000000"/>
                <w:lang w:val="en-US" w:eastAsia="zh-CN" w:bidi="ar-SA"/>
              </w:rPr>
            </w:pPr>
            <w:r>
              <w:rPr>
                <w:rFonts w:hint="eastAsia" w:ascii="Times New Roman" w:hAnsi="Times New Roman"/>
                <w:szCs w:val="21"/>
                <w:u w:val="none" w:color="000000"/>
                <w:lang w:val="en-US" w:eastAsia="zh-CN"/>
              </w:rPr>
              <w:t>0.5mm/500mm</w:t>
            </w:r>
          </w:p>
        </w:tc>
        <w:tc>
          <w:tcPr>
            <w:tcW w:w="1686"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153" w:type="dxa"/>
            <w:tcBorders>
              <w:right w:val="single" w:color="000000" w:sz="4"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0.5mm/500mm</w:t>
            </w:r>
          </w:p>
        </w:tc>
        <w:tc>
          <w:tcPr>
            <w:tcW w:w="1686"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153" w:type="dxa"/>
            <w:tcBorders>
              <w:right w:val="single" w:color="000000" w:sz="4"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0.4mm/500mm</w:t>
            </w:r>
          </w:p>
        </w:tc>
        <w:tc>
          <w:tcPr>
            <w:tcW w:w="1686"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hint="eastAsia" w:ascii="Times New Roman" w:hAnsi="Times New Roman"/>
                <w:color w:val="000000"/>
              </w:rPr>
            </w:pPr>
          </w:p>
        </w:tc>
        <w:tc>
          <w:tcPr>
            <w:tcW w:w="1275" w:type="dxa"/>
            <w:vMerge w:val="restart"/>
            <w:tcBorders>
              <w:right w:val="single" w:color="000000" w:sz="4" w:space="0"/>
            </w:tcBorders>
            <w:noWrap w:val="0"/>
            <w:vAlign w:val="center"/>
          </w:tcPr>
          <w:p>
            <w:pPr>
              <w:spacing w:line="276" w:lineRule="auto"/>
              <w:jc w:val="center"/>
              <w:rPr>
                <w:rFonts w:ascii="Times New Roman" w:hAnsi="Times New Roman"/>
                <w:b/>
                <w:szCs w:val="21"/>
                <w:u w:val="none" w:color="000000"/>
              </w:rPr>
            </w:pPr>
            <w:r>
              <w:rPr>
                <w:rFonts w:hint="eastAsia" w:ascii="Times New Roman" w:hAnsi="Times New Roman"/>
                <w:color w:val="000000"/>
              </w:rPr>
              <w:t>门扇表面翘曲度</w:t>
            </w:r>
          </w:p>
        </w:tc>
        <w:tc>
          <w:tcPr>
            <w:tcW w:w="2304" w:type="dxa"/>
            <w:vMerge w:val="restart"/>
            <w:tcBorders>
              <w:right w:val="single" w:color="000000" w:sz="4" w:space="0"/>
            </w:tcBorders>
            <w:noWrap w:val="0"/>
            <w:vAlign w:val="center"/>
          </w:tcPr>
          <w:p>
            <w:pPr>
              <w:jc w:val="center"/>
              <w:rPr>
                <w:rFonts w:ascii="Times New Roman" w:hAnsi="Times New Roman"/>
                <w:color w:val="000000"/>
              </w:rPr>
            </w:pPr>
            <w:r>
              <w:rPr>
                <w:rFonts w:hint="eastAsia" w:ascii="Times New Roman" w:hAnsi="Times New Roman"/>
                <w:color w:val="000000"/>
              </w:rPr>
              <w:t>≤</w:t>
            </w:r>
            <w:r>
              <w:rPr>
                <w:rFonts w:ascii="Times New Roman" w:hAnsi="Times New Roman"/>
                <w:color w:val="000000"/>
              </w:rPr>
              <w:t>0.15</w:t>
            </w:r>
            <w:r>
              <w:rPr>
                <w:rFonts w:hint="eastAsia" w:ascii="Times New Roman" w:hAnsi="Times New Roman"/>
                <w:color w:val="000000"/>
              </w:rPr>
              <w:t>%</w:t>
            </w: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kern w:val="2"/>
                <w:sz w:val="21"/>
                <w:szCs w:val="21"/>
                <w:u w:val="none" w:color="000000"/>
                <w:lang w:val="en-US" w:eastAsia="zh-CN" w:bidi="ar-SA"/>
              </w:rPr>
            </w:pPr>
            <w:r>
              <w:rPr>
                <w:rFonts w:hint="eastAsia" w:ascii="Times New Roman" w:hAnsi="Times New Roman"/>
                <w:szCs w:val="21"/>
                <w:u w:val="none" w:color="000000"/>
                <w:lang w:val="en-US" w:eastAsia="zh-CN"/>
              </w:rPr>
              <w:t>0.15%</w:t>
            </w:r>
          </w:p>
        </w:tc>
        <w:tc>
          <w:tcPr>
            <w:tcW w:w="1686"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153" w:type="dxa"/>
            <w:tcBorders>
              <w:right w:val="single" w:color="000000" w:sz="4"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0.1%</w:t>
            </w:r>
          </w:p>
        </w:tc>
        <w:tc>
          <w:tcPr>
            <w:tcW w:w="1686"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153" w:type="dxa"/>
            <w:tcBorders>
              <w:right w:val="single" w:color="000000" w:sz="4"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0.5%</w:t>
            </w:r>
          </w:p>
        </w:tc>
        <w:tc>
          <w:tcPr>
            <w:tcW w:w="1686"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restart"/>
            <w:noWrap w:val="0"/>
            <w:vAlign w:val="top"/>
          </w:tcPr>
          <w:p>
            <w:pPr>
              <w:jc w:val="center"/>
              <w:rPr>
                <w:rFonts w:hint="eastAsia" w:ascii="Times New Roman" w:hAnsi="Times New Roman" w:eastAsia="宋体"/>
                <w:color w:val="000000"/>
                <w:lang w:val="en-US" w:eastAsia="zh-CN"/>
              </w:rPr>
            </w:pPr>
            <w:r>
              <w:rPr>
                <w:rFonts w:hint="eastAsia" w:ascii="Times New Roman" w:hAnsi="Times New Roman"/>
                <w:color w:val="000000"/>
                <w:lang w:val="en-US" w:eastAsia="zh-CN"/>
              </w:rPr>
              <w:t>A-1</w:t>
            </w:r>
          </w:p>
        </w:tc>
        <w:tc>
          <w:tcPr>
            <w:tcW w:w="1275" w:type="dxa"/>
            <w:vMerge w:val="restart"/>
            <w:tcBorders>
              <w:right w:val="single" w:color="000000" w:sz="4" w:space="0"/>
            </w:tcBorders>
            <w:noWrap w:val="0"/>
            <w:vAlign w:val="center"/>
          </w:tcPr>
          <w:p>
            <w:pPr>
              <w:jc w:val="center"/>
              <w:rPr>
                <w:rFonts w:ascii="Times New Roman" w:hAnsi="Times New Roman"/>
                <w:b/>
                <w:szCs w:val="21"/>
                <w:u w:val="none" w:color="000000"/>
              </w:rPr>
            </w:pPr>
            <w:r>
              <w:rPr>
                <w:rFonts w:hint="eastAsia" w:ascii="Times New Roman" w:hAnsi="Times New Roman"/>
                <w:color w:val="000000"/>
              </w:rPr>
              <w:t>高度</w:t>
            </w:r>
          </w:p>
        </w:tc>
        <w:tc>
          <w:tcPr>
            <w:tcW w:w="2304" w:type="dxa"/>
            <w:vMerge w:val="restart"/>
            <w:tcBorders>
              <w:right w:val="single" w:color="000000" w:sz="4" w:space="0"/>
            </w:tcBorders>
            <w:noWrap w:val="0"/>
            <w:vAlign w:val="center"/>
          </w:tcPr>
          <w:p>
            <w:pPr>
              <w:jc w:val="center"/>
              <w:rPr>
                <w:rFonts w:ascii="Times New Roman" w:hAnsi="Times New Roman"/>
                <w:szCs w:val="21"/>
              </w:rPr>
            </w:pPr>
            <w:r>
              <w:rPr>
                <w:rFonts w:hint="eastAsia" w:ascii="宋体" w:hAnsi="宋体" w:cs="宋体"/>
                <w:kern w:val="0"/>
                <w:szCs w:val="21"/>
              </w:rPr>
              <w:t>长度公差±</w:t>
            </w:r>
            <w:r>
              <w:rPr>
                <w:rFonts w:ascii="宋体" w:hAnsi="宋体" w:cs="宋体"/>
                <w:kern w:val="0"/>
                <w:szCs w:val="21"/>
              </w:rPr>
              <w:t>1.0</w:t>
            </w:r>
            <w:r>
              <w:rPr>
                <w:rFonts w:hint="eastAsia" w:ascii="宋体" w:hAnsi="宋体" w:cs="宋体"/>
                <w:kern w:val="0"/>
                <w:szCs w:val="21"/>
              </w:rPr>
              <w:t>mm</w:t>
            </w: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153"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0.3</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153"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0.1</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153"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0.1</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hint="eastAsia" w:ascii="Times New Roman" w:hAnsi="Times New Roman"/>
                <w:color w:val="000000"/>
              </w:rPr>
            </w:pPr>
          </w:p>
        </w:tc>
        <w:tc>
          <w:tcPr>
            <w:tcW w:w="1275" w:type="dxa"/>
            <w:vMerge w:val="restart"/>
            <w:tcBorders>
              <w:right w:val="single" w:color="000000" w:sz="4" w:space="0"/>
            </w:tcBorders>
            <w:noWrap w:val="0"/>
            <w:vAlign w:val="center"/>
          </w:tcPr>
          <w:p>
            <w:pPr>
              <w:spacing w:line="276" w:lineRule="auto"/>
              <w:jc w:val="center"/>
              <w:rPr>
                <w:rFonts w:ascii="Times New Roman" w:hAnsi="Times New Roman"/>
                <w:b/>
                <w:szCs w:val="21"/>
                <w:u w:val="none" w:color="000000"/>
              </w:rPr>
            </w:pPr>
            <w:r>
              <w:rPr>
                <w:rFonts w:hint="eastAsia" w:ascii="Times New Roman" w:hAnsi="Times New Roman"/>
                <w:color w:val="000000"/>
              </w:rPr>
              <w:t>宽度</w:t>
            </w:r>
          </w:p>
        </w:tc>
        <w:tc>
          <w:tcPr>
            <w:tcW w:w="2304" w:type="dxa"/>
            <w:vMerge w:val="restart"/>
            <w:tcBorders>
              <w:right w:val="single" w:color="000000" w:sz="4" w:space="0"/>
            </w:tcBorders>
            <w:noWrap w:val="0"/>
            <w:vAlign w:val="center"/>
          </w:tcPr>
          <w:p>
            <w:pPr>
              <w:jc w:val="center"/>
              <w:rPr>
                <w:rFonts w:ascii="Times New Roman" w:hAnsi="Times New Roman"/>
                <w:color w:val="000000"/>
              </w:rPr>
            </w:pPr>
            <w:r>
              <w:rPr>
                <w:rFonts w:hint="eastAsia" w:ascii="宋体" w:hAnsi="宋体" w:cs="宋体"/>
                <w:kern w:val="0"/>
                <w:szCs w:val="21"/>
              </w:rPr>
              <w:t>宽度公差±</w:t>
            </w:r>
            <w:r>
              <w:rPr>
                <w:rFonts w:ascii="宋体" w:hAnsi="宋体" w:cs="宋体"/>
                <w:kern w:val="0"/>
                <w:szCs w:val="21"/>
              </w:rPr>
              <w:t>1.0</w:t>
            </w:r>
            <w:r>
              <w:rPr>
                <w:rFonts w:hint="eastAsia" w:ascii="宋体" w:hAnsi="宋体" w:cs="宋体"/>
                <w:kern w:val="0"/>
                <w:szCs w:val="21"/>
              </w:rPr>
              <w:t>mm</w:t>
            </w: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153"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0.7</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153"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0.6</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153"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0.4</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hint="eastAsia" w:ascii="Times New Roman" w:hAnsi="Times New Roman"/>
                <w:color w:val="000000"/>
              </w:rPr>
            </w:pPr>
          </w:p>
        </w:tc>
        <w:tc>
          <w:tcPr>
            <w:tcW w:w="1275" w:type="dxa"/>
            <w:vMerge w:val="restart"/>
            <w:tcBorders>
              <w:right w:val="single" w:color="000000" w:sz="4" w:space="0"/>
            </w:tcBorders>
            <w:noWrap w:val="0"/>
            <w:vAlign w:val="center"/>
          </w:tcPr>
          <w:p>
            <w:pPr>
              <w:spacing w:line="276" w:lineRule="auto"/>
              <w:jc w:val="center"/>
              <w:rPr>
                <w:rFonts w:ascii="Times New Roman" w:hAnsi="Times New Roman"/>
                <w:b/>
                <w:szCs w:val="21"/>
                <w:u w:val="none" w:color="000000"/>
              </w:rPr>
            </w:pPr>
            <w:r>
              <w:rPr>
                <w:rFonts w:hint="eastAsia" w:ascii="Times New Roman" w:hAnsi="Times New Roman"/>
                <w:color w:val="000000"/>
              </w:rPr>
              <w:t>厚度</w:t>
            </w:r>
          </w:p>
        </w:tc>
        <w:tc>
          <w:tcPr>
            <w:tcW w:w="2304" w:type="dxa"/>
            <w:vMerge w:val="restart"/>
            <w:tcBorders>
              <w:right w:val="single" w:color="000000" w:sz="4" w:space="0"/>
            </w:tcBorders>
            <w:noWrap w:val="0"/>
            <w:vAlign w:val="center"/>
          </w:tcPr>
          <w:p>
            <w:pPr>
              <w:jc w:val="center"/>
              <w:rPr>
                <w:rFonts w:ascii="Times New Roman" w:hAnsi="Times New Roman"/>
                <w:szCs w:val="21"/>
              </w:rPr>
            </w:pPr>
            <w:r>
              <w:rPr>
                <w:rFonts w:hint="eastAsia" w:ascii="Times New Roman" w:hAnsi="Times New Roman"/>
                <w:szCs w:val="21"/>
              </w:rPr>
              <w:t>厚度公差</w:t>
            </w:r>
            <w:r>
              <w:rPr>
                <w:rFonts w:hint="eastAsia"/>
              </w:rPr>
              <w:t>±</w:t>
            </w:r>
            <w:r>
              <w:t>0.5</w:t>
            </w:r>
            <w:r>
              <w:rPr>
                <w:rFonts w:hint="eastAsia"/>
              </w:rPr>
              <w:t>mm</w:t>
            </w:r>
          </w:p>
          <w:p>
            <w:pPr>
              <w:jc w:val="center"/>
              <w:rPr>
                <w:rFonts w:ascii="Times New Roman" w:hAnsi="Times New Roman"/>
                <w:color w:val="000000"/>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153"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0.5</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153"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0.4</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153"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0.4</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jc w:val="center"/>
              <w:rPr>
                <w:rFonts w:hint="eastAsia" w:ascii="Times New Roman" w:hAnsi="Times New Roman"/>
                <w:color w:val="000000"/>
              </w:rPr>
            </w:pPr>
          </w:p>
        </w:tc>
        <w:tc>
          <w:tcPr>
            <w:tcW w:w="1275" w:type="dxa"/>
            <w:vMerge w:val="restart"/>
            <w:tcBorders>
              <w:right w:val="single" w:color="000000" w:sz="4" w:space="0"/>
            </w:tcBorders>
            <w:noWrap w:val="0"/>
            <w:vAlign w:val="center"/>
          </w:tcPr>
          <w:p>
            <w:pPr>
              <w:jc w:val="center"/>
              <w:rPr>
                <w:rFonts w:ascii="Times New Roman" w:hAnsi="Times New Roman"/>
                <w:b/>
                <w:szCs w:val="21"/>
                <w:u w:val="none" w:color="000000"/>
              </w:rPr>
            </w:pPr>
            <w:r>
              <w:rPr>
                <w:rFonts w:hint="eastAsia" w:ascii="Times New Roman" w:hAnsi="Times New Roman"/>
                <w:color w:val="000000"/>
              </w:rPr>
              <w:t>门扇、框垂直度和边缘直度</w:t>
            </w:r>
          </w:p>
        </w:tc>
        <w:tc>
          <w:tcPr>
            <w:tcW w:w="2304" w:type="dxa"/>
            <w:vMerge w:val="restart"/>
            <w:tcBorders>
              <w:right w:val="single" w:color="000000" w:sz="4" w:space="0"/>
            </w:tcBorders>
            <w:noWrap w:val="0"/>
            <w:vAlign w:val="center"/>
          </w:tcPr>
          <w:p>
            <w:pPr>
              <w:jc w:val="center"/>
              <w:rPr>
                <w:rFonts w:ascii="Times New Roman" w:hAnsi="Times New Roman"/>
                <w:szCs w:val="21"/>
              </w:rPr>
            </w:pPr>
            <w:r>
              <w:rPr>
                <w:rFonts w:hint="eastAsia" w:ascii="宋体" w:hAnsi="宋体" w:cs="宋体"/>
                <w:kern w:val="0"/>
                <w:szCs w:val="21"/>
              </w:rPr>
              <w:t>≤1</w:t>
            </w:r>
            <w:r>
              <w:rPr>
                <w:rFonts w:ascii="宋体" w:hAnsi="宋体" w:cs="宋体"/>
                <w:kern w:val="0"/>
                <w:szCs w:val="21"/>
              </w:rPr>
              <w:t>.0</w:t>
            </w:r>
            <w:r>
              <w:rPr>
                <w:rFonts w:hint="eastAsia" w:ascii="宋体" w:hAnsi="宋体" w:cs="宋体"/>
                <w:kern w:val="0"/>
                <w:szCs w:val="21"/>
              </w:rPr>
              <w:t>mm/</w:t>
            </w:r>
            <w:r>
              <w:rPr>
                <w:rFonts w:ascii="宋体" w:hAnsi="宋体" w:cs="宋体"/>
                <w:kern w:val="0"/>
                <w:szCs w:val="21"/>
              </w:rPr>
              <w:t>m</w:t>
            </w: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153"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1.0</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153"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0.8</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153"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0.7</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hint="eastAsia" w:ascii="Times New Roman" w:hAnsi="Times New Roman"/>
                <w:color w:val="000000"/>
              </w:rPr>
            </w:pPr>
          </w:p>
        </w:tc>
        <w:tc>
          <w:tcPr>
            <w:tcW w:w="1275" w:type="dxa"/>
            <w:vMerge w:val="restart"/>
            <w:tcBorders>
              <w:right w:val="single" w:color="000000" w:sz="4" w:space="0"/>
            </w:tcBorders>
            <w:noWrap w:val="0"/>
            <w:vAlign w:val="center"/>
          </w:tcPr>
          <w:p>
            <w:pPr>
              <w:spacing w:line="276" w:lineRule="auto"/>
              <w:jc w:val="center"/>
              <w:rPr>
                <w:rFonts w:ascii="Times New Roman" w:hAnsi="Times New Roman"/>
                <w:b/>
                <w:szCs w:val="21"/>
                <w:u w:val="none" w:color="000000"/>
              </w:rPr>
            </w:pPr>
            <w:r>
              <w:rPr>
                <w:rFonts w:hint="eastAsia" w:ascii="Times New Roman" w:hAnsi="Times New Roman"/>
                <w:color w:val="000000"/>
              </w:rPr>
              <w:t>门扇表面平整度</w:t>
            </w:r>
          </w:p>
        </w:tc>
        <w:tc>
          <w:tcPr>
            <w:tcW w:w="2304" w:type="dxa"/>
            <w:vMerge w:val="restart"/>
            <w:tcBorders>
              <w:right w:val="single" w:color="000000" w:sz="4" w:space="0"/>
            </w:tcBorders>
            <w:noWrap w:val="0"/>
            <w:vAlign w:val="center"/>
          </w:tcPr>
          <w:p>
            <w:pPr>
              <w:jc w:val="center"/>
              <w:rPr>
                <w:rFonts w:ascii="Times New Roman" w:hAnsi="Times New Roman"/>
                <w:color w:val="000000"/>
              </w:rPr>
            </w:pPr>
            <w:r>
              <w:rPr>
                <w:rFonts w:hint="eastAsia" w:ascii="宋体" w:hAnsi="宋体" w:cs="宋体"/>
                <w:kern w:val="0"/>
                <w:szCs w:val="21"/>
              </w:rPr>
              <w:t>≤1.0mm/</w:t>
            </w:r>
            <w:r>
              <w:rPr>
                <w:rFonts w:ascii="宋体" w:hAnsi="宋体" w:cs="宋体"/>
                <w:kern w:val="0"/>
                <w:szCs w:val="21"/>
              </w:rPr>
              <w:t>500</w:t>
            </w:r>
            <w:r>
              <w:rPr>
                <w:rFonts w:hint="eastAsia" w:ascii="宋体" w:hAnsi="宋体" w:cs="宋体"/>
                <w:kern w:val="0"/>
                <w:szCs w:val="21"/>
              </w:rPr>
              <w:t>mm</w:t>
            </w: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153"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0.9</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153"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0.7</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153"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1.0</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hint="eastAsia" w:ascii="Times New Roman" w:hAnsi="Times New Roman"/>
                <w:color w:val="000000"/>
              </w:rPr>
            </w:pPr>
          </w:p>
        </w:tc>
        <w:tc>
          <w:tcPr>
            <w:tcW w:w="1275" w:type="dxa"/>
            <w:vMerge w:val="restart"/>
            <w:tcBorders>
              <w:right w:val="single" w:color="000000" w:sz="4" w:space="0"/>
            </w:tcBorders>
            <w:noWrap w:val="0"/>
            <w:vAlign w:val="center"/>
          </w:tcPr>
          <w:p>
            <w:pPr>
              <w:spacing w:line="276" w:lineRule="auto"/>
              <w:jc w:val="center"/>
              <w:rPr>
                <w:rFonts w:ascii="Times New Roman" w:hAnsi="Times New Roman"/>
                <w:b/>
                <w:szCs w:val="21"/>
                <w:u w:val="none" w:color="000000"/>
              </w:rPr>
            </w:pPr>
            <w:r>
              <w:rPr>
                <w:rFonts w:hint="eastAsia" w:ascii="Times New Roman" w:hAnsi="Times New Roman"/>
                <w:color w:val="000000"/>
              </w:rPr>
              <w:t>门扇表面翘曲度</w:t>
            </w:r>
          </w:p>
        </w:tc>
        <w:tc>
          <w:tcPr>
            <w:tcW w:w="2304" w:type="dxa"/>
            <w:vMerge w:val="restart"/>
            <w:tcBorders>
              <w:right w:val="single" w:color="000000" w:sz="4" w:space="0"/>
            </w:tcBorders>
            <w:noWrap w:val="0"/>
            <w:vAlign w:val="center"/>
          </w:tcPr>
          <w:p>
            <w:pPr>
              <w:jc w:val="center"/>
              <w:rPr>
                <w:rFonts w:ascii="Times New Roman" w:hAnsi="Times New Roman"/>
                <w:color w:val="000000"/>
              </w:rPr>
            </w:pPr>
            <w:r>
              <w:rPr>
                <w:rFonts w:hint="eastAsia" w:ascii="Times New Roman" w:hAnsi="Times New Roman"/>
                <w:color w:val="000000"/>
              </w:rPr>
              <w:t>≤</w:t>
            </w:r>
            <w:r>
              <w:rPr>
                <w:rFonts w:ascii="Times New Roman" w:hAnsi="Times New Roman"/>
                <w:color w:val="000000"/>
              </w:rPr>
              <w:t>0.15</w:t>
            </w:r>
            <w:r>
              <w:rPr>
                <w:rFonts w:hint="eastAsia" w:ascii="Times New Roman" w:hAnsi="Times New Roman"/>
                <w:color w:val="000000"/>
              </w:rPr>
              <w:t>%</w:t>
            </w: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153"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0.14</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153"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0.15</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153"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0.12</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restart"/>
            <w:noWrap w:val="0"/>
            <w:vAlign w:val="top"/>
          </w:tcPr>
          <w:p>
            <w:pPr>
              <w:jc w:val="center"/>
              <w:rPr>
                <w:rFonts w:hint="eastAsia" w:ascii="Times New Roman" w:hAnsi="Times New Roman" w:eastAsia="宋体"/>
                <w:color w:val="000000"/>
                <w:lang w:val="en-US" w:eastAsia="zh-CN"/>
              </w:rPr>
            </w:pPr>
            <w:r>
              <w:rPr>
                <w:rFonts w:hint="eastAsia" w:ascii="Times New Roman" w:hAnsi="Times New Roman"/>
                <w:color w:val="000000"/>
                <w:lang w:val="en-US" w:eastAsia="zh-CN"/>
              </w:rPr>
              <w:t>A-2</w:t>
            </w:r>
          </w:p>
        </w:tc>
        <w:tc>
          <w:tcPr>
            <w:tcW w:w="1275" w:type="dxa"/>
            <w:vMerge w:val="restart"/>
            <w:tcBorders>
              <w:right w:val="single" w:color="000000" w:sz="4" w:space="0"/>
            </w:tcBorders>
            <w:noWrap w:val="0"/>
            <w:vAlign w:val="center"/>
          </w:tcPr>
          <w:p>
            <w:pPr>
              <w:jc w:val="center"/>
              <w:rPr>
                <w:rFonts w:ascii="Times New Roman" w:hAnsi="Times New Roman"/>
                <w:b/>
                <w:szCs w:val="21"/>
                <w:u w:val="none" w:color="000000"/>
              </w:rPr>
            </w:pPr>
            <w:r>
              <w:rPr>
                <w:rFonts w:hint="eastAsia" w:ascii="Times New Roman" w:hAnsi="Times New Roman"/>
                <w:color w:val="000000"/>
              </w:rPr>
              <w:t>高度</w:t>
            </w:r>
          </w:p>
        </w:tc>
        <w:tc>
          <w:tcPr>
            <w:tcW w:w="2304" w:type="dxa"/>
            <w:vMerge w:val="restart"/>
            <w:tcBorders>
              <w:right w:val="single" w:color="000000" w:sz="4" w:space="0"/>
            </w:tcBorders>
            <w:noWrap w:val="0"/>
            <w:vAlign w:val="center"/>
          </w:tcPr>
          <w:p>
            <w:pPr>
              <w:jc w:val="center"/>
              <w:rPr>
                <w:rFonts w:ascii="Times New Roman" w:hAnsi="Times New Roman"/>
                <w:szCs w:val="21"/>
              </w:rPr>
            </w:pPr>
            <w:r>
              <w:rPr>
                <w:rFonts w:hint="eastAsia" w:ascii="宋体" w:hAnsi="宋体" w:cs="宋体"/>
                <w:kern w:val="0"/>
                <w:szCs w:val="21"/>
              </w:rPr>
              <w:t>长度公差±</w:t>
            </w:r>
            <w:r>
              <w:rPr>
                <w:rFonts w:ascii="宋体" w:hAnsi="宋体" w:cs="宋体"/>
                <w:kern w:val="0"/>
                <w:szCs w:val="21"/>
              </w:rPr>
              <w:t>1.0</w:t>
            </w:r>
            <w:r>
              <w:rPr>
                <w:rFonts w:hint="eastAsia" w:ascii="宋体" w:hAnsi="宋体" w:cs="宋体"/>
                <w:kern w:val="0"/>
                <w:szCs w:val="21"/>
              </w:rPr>
              <w:t>mm</w:t>
            </w: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0.5</w:t>
            </w:r>
          </w:p>
        </w:tc>
        <w:tc>
          <w:tcPr>
            <w:tcW w:w="1686" w:type="dxa"/>
            <w:tcBorders>
              <w:right w:val="single" w:color="000000" w:sz="8" w:space="0"/>
            </w:tcBorders>
            <w:noWrap w:val="0"/>
            <w:vAlign w:val="center"/>
          </w:tcPr>
          <w:p>
            <w:pPr>
              <w:spacing w:line="276" w:lineRule="auto"/>
              <w:jc w:val="center"/>
              <w:rPr>
                <w:rFonts w:hint="eastAsia" w:ascii="Times New Roman" w:hAnsi="Times New Roman" w:eastAsia="宋体"/>
                <w:szCs w:val="21"/>
                <w:u w:val="none" w:color="000000"/>
                <w:lang w:eastAsia="zh-CN"/>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0.2</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0.2</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hint="eastAsia" w:ascii="Times New Roman" w:hAnsi="Times New Roman"/>
                <w:color w:val="000000"/>
              </w:rPr>
            </w:pPr>
          </w:p>
        </w:tc>
        <w:tc>
          <w:tcPr>
            <w:tcW w:w="1275" w:type="dxa"/>
            <w:vMerge w:val="restart"/>
            <w:tcBorders>
              <w:right w:val="single" w:color="000000" w:sz="4" w:space="0"/>
            </w:tcBorders>
            <w:noWrap w:val="0"/>
            <w:vAlign w:val="center"/>
          </w:tcPr>
          <w:p>
            <w:pPr>
              <w:spacing w:line="276" w:lineRule="auto"/>
              <w:jc w:val="center"/>
              <w:rPr>
                <w:rFonts w:ascii="Times New Roman" w:hAnsi="Times New Roman"/>
                <w:b/>
                <w:szCs w:val="21"/>
                <w:u w:val="none" w:color="000000"/>
              </w:rPr>
            </w:pPr>
            <w:r>
              <w:rPr>
                <w:rFonts w:hint="eastAsia" w:ascii="Times New Roman" w:hAnsi="Times New Roman"/>
                <w:color w:val="000000"/>
              </w:rPr>
              <w:t>宽度</w:t>
            </w:r>
          </w:p>
        </w:tc>
        <w:tc>
          <w:tcPr>
            <w:tcW w:w="2304" w:type="dxa"/>
            <w:vMerge w:val="restart"/>
            <w:tcBorders>
              <w:right w:val="single" w:color="000000" w:sz="4" w:space="0"/>
            </w:tcBorders>
            <w:noWrap w:val="0"/>
            <w:vAlign w:val="center"/>
          </w:tcPr>
          <w:p>
            <w:pPr>
              <w:jc w:val="center"/>
              <w:rPr>
                <w:rFonts w:ascii="Times New Roman" w:hAnsi="Times New Roman"/>
                <w:color w:val="000000"/>
              </w:rPr>
            </w:pPr>
            <w:r>
              <w:rPr>
                <w:rFonts w:hint="eastAsia" w:ascii="宋体" w:hAnsi="宋体" w:cs="宋体"/>
                <w:kern w:val="0"/>
                <w:szCs w:val="21"/>
              </w:rPr>
              <w:t>宽度公差±</w:t>
            </w:r>
            <w:r>
              <w:rPr>
                <w:rFonts w:ascii="宋体" w:hAnsi="宋体" w:cs="宋体"/>
                <w:kern w:val="0"/>
                <w:szCs w:val="21"/>
              </w:rPr>
              <w:t>1.0</w:t>
            </w:r>
            <w:r>
              <w:rPr>
                <w:rFonts w:hint="eastAsia" w:ascii="宋体" w:hAnsi="宋体" w:cs="宋体"/>
                <w:kern w:val="0"/>
                <w:szCs w:val="21"/>
              </w:rPr>
              <w:t>mm</w:t>
            </w: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1.1</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0.7</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0.8</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hint="eastAsia" w:ascii="Times New Roman" w:hAnsi="Times New Roman"/>
                <w:color w:val="000000"/>
              </w:rPr>
            </w:pPr>
          </w:p>
        </w:tc>
        <w:tc>
          <w:tcPr>
            <w:tcW w:w="1275" w:type="dxa"/>
            <w:vMerge w:val="restart"/>
            <w:tcBorders>
              <w:right w:val="single" w:color="000000" w:sz="4" w:space="0"/>
            </w:tcBorders>
            <w:noWrap w:val="0"/>
            <w:vAlign w:val="center"/>
          </w:tcPr>
          <w:p>
            <w:pPr>
              <w:spacing w:line="276" w:lineRule="auto"/>
              <w:jc w:val="center"/>
              <w:rPr>
                <w:rFonts w:ascii="Times New Roman" w:hAnsi="Times New Roman"/>
                <w:b/>
                <w:szCs w:val="21"/>
                <w:u w:val="none" w:color="000000"/>
              </w:rPr>
            </w:pPr>
            <w:r>
              <w:rPr>
                <w:rFonts w:hint="eastAsia" w:ascii="Times New Roman" w:hAnsi="Times New Roman"/>
                <w:color w:val="000000"/>
              </w:rPr>
              <w:t>厚度</w:t>
            </w:r>
          </w:p>
        </w:tc>
        <w:tc>
          <w:tcPr>
            <w:tcW w:w="2304" w:type="dxa"/>
            <w:vMerge w:val="restart"/>
            <w:tcBorders>
              <w:right w:val="single" w:color="000000" w:sz="4" w:space="0"/>
            </w:tcBorders>
            <w:noWrap w:val="0"/>
            <w:vAlign w:val="center"/>
          </w:tcPr>
          <w:p>
            <w:pPr>
              <w:jc w:val="center"/>
              <w:rPr>
                <w:rFonts w:ascii="Times New Roman" w:hAnsi="Times New Roman"/>
                <w:szCs w:val="21"/>
              </w:rPr>
            </w:pPr>
            <w:r>
              <w:rPr>
                <w:rFonts w:hint="eastAsia" w:ascii="Times New Roman" w:hAnsi="Times New Roman"/>
                <w:szCs w:val="21"/>
              </w:rPr>
              <w:t>厚度公差</w:t>
            </w:r>
            <w:r>
              <w:rPr>
                <w:rFonts w:hint="eastAsia"/>
              </w:rPr>
              <w:t>±</w:t>
            </w:r>
            <w:r>
              <w:t>0.5</w:t>
            </w:r>
            <w:r>
              <w:rPr>
                <w:rFonts w:hint="eastAsia"/>
              </w:rPr>
              <w:t>mm</w:t>
            </w:r>
          </w:p>
          <w:p>
            <w:pPr>
              <w:jc w:val="center"/>
              <w:rPr>
                <w:rFonts w:ascii="Times New Roman" w:hAnsi="Times New Roman"/>
                <w:color w:val="000000"/>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0.5</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0.6</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0.4</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jc w:val="center"/>
              <w:rPr>
                <w:rFonts w:hint="eastAsia" w:ascii="Times New Roman" w:hAnsi="Times New Roman"/>
                <w:color w:val="000000"/>
              </w:rPr>
            </w:pPr>
          </w:p>
        </w:tc>
        <w:tc>
          <w:tcPr>
            <w:tcW w:w="1275" w:type="dxa"/>
            <w:vMerge w:val="restart"/>
            <w:tcBorders>
              <w:right w:val="single" w:color="000000" w:sz="4" w:space="0"/>
            </w:tcBorders>
            <w:noWrap w:val="0"/>
            <w:vAlign w:val="center"/>
          </w:tcPr>
          <w:p>
            <w:pPr>
              <w:jc w:val="center"/>
              <w:rPr>
                <w:rFonts w:ascii="Times New Roman" w:hAnsi="Times New Roman"/>
                <w:b/>
                <w:szCs w:val="21"/>
                <w:u w:val="none" w:color="000000"/>
              </w:rPr>
            </w:pPr>
            <w:r>
              <w:rPr>
                <w:rFonts w:hint="eastAsia" w:ascii="Times New Roman" w:hAnsi="Times New Roman"/>
                <w:color w:val="000000"/>
              </w:rPr>
              <w:t>门扇、框垂直度和边缘直度</w:t>
            </w:r>
          </w:p>
        </w:tc>
        <w:tc>
          <w:tcPr>
            <w:tcW w:w="2304" w:type="dxa"/>
            <w:vMerge w:val="restart"/>
            <w:tcBorders>
              <w:right w:val="single" w:color="000000" w:sz="4" w:space="0"/>
            </w:tcBorders>
            <w:noWrap w:val="0"/>
            <w:vAlign w:val="center"/>
          </w:tcPr>
          <w:p>
            <w:pPr>
              <w:jc w:val="center"/>
              <w:rPr>
                <w:rFonts w:hint="eastAsia" w:ascii="Times New Roman" w:hAnsi="Times New Roman"/>
                <w:szCs w:val="21"/>
              </w:rPr>
            </w:pPr>
            <w:r>
              <w:rPr>
                <w:rFonts w:hint="eastAsia" w:ascii="宋体" w:hAnsi="宋体" w:cs="宋体"/>
                <w:kern w:val="0"/>
                <w:szCs w:val="21"/>
              </w:rPr>
              <w:t>≤1</w:t>
            </w:r>
            <w:r>
              <w:rPr>
                <w:rFonts w:ascii="宋体" w:hAnsi="宋体" w:cs="宋体"/>
                <w:kern w:val="0"/>
                <w:szCs w:val="21"/>
              </w:rPr>
              <w:t>.0</w:t>
            </w:r>
            <w:r>
              <w:rPr>
                <w:rFonts w:hint="eastAsia" w:ascii="宋体" w:hAnsi="宋体" w:cs="宋体"/>
                <w:kern w:val="0"/>
                <w:szCs w:val="21"/>
              </w:rPr>
              <w:t>mm/</w:t>
            </w:r>
            <w:r>
              <w:rPr>
                <w:rFonts w:ascii="宋体" w:hAnsi="宋体" w:cs="宋体"/>
                <w:kern w:val="0"/>
                <w:szCs w:val="21"/>
              </w:rPr>
              <w:t>m</w:t>
            </w: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0.8</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0.5</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0.6</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hint="eastAsia" w:ascii="Times New Roman" w:hAnsi="Times New Roman"/>
                <w:color w:val="000000"/>
              </w:rPr>
            </w:pPr>
          </w:p>
        </w:tc>
        <w:tc>
          <w:tcPr>
            <w:tcW w:w="1275" w:type="dxa"/>
            <w:vMerge w:val="restart"/>
            <w:tcBorders>
              <w:right w:val="single" w:color="000000" w:sz="4" w:space="0"/>
            </w:tcBorders>
            <w:noWrap w:val="0"/>
            <w:vAlign w:val="center"/>
          </w:tcPr>
          <w:p>
            <w:pPr>
              <w:spacing w:line="276" w:lineRule="auto"/>
              <w:jc w:val="center"/>
              <w:rPr>
                <w:rFonts w:ascii="Times New Roman" w:hAnsi="Times New Roman"/>
                <w:b/>
                <w:szCs w:val="21"/>
                <w:u w:val="none" w:color="000000"/>
              </w:rPr>
            </w:pPr>
            <w:r>
              <w:rPr>
                <w:rFonts w:hint="eastAsia" w:ascii="Times New Roman" w:hAnsi="Times New Roman"/>
                <w:color w:val="000000"/>
              </w:rPr>
              <w:t>门扇表面平整度</w:t>
            </w:r>
          </w:p>
        </w:tc>
        <w:tc>
          <w:tcPr>
            <w:tcW w:w="2304" w:type="dxa"/>
            <w:vMerge w:val="restart"/>
            <w:tcBorders>
              <w:right w:val="single" w:color="000000" w:sz="4" w:space="0"/>
            </w:tcBorders>
            <w:noWrap w:val="0"/>
            <w:vAlign w:val="center"/>
          </w:tcPr>
          <w:p>
            <w:pPr>
              <w:jc w:val="center"/>
              <w:rPr>
                <w:rFonts w:ascii="Times New Roman" w:hAnsi="Times New Roman"/>
                <w:color w:val="000000"/>
              </w:rPr>
            </w:pPr>
            <w:r>
              <w:rPr>
                <w:rFonts w:hint="eastAsia" w:ascii="宋体" w:hAnsi="宋体" w:cs="宋体"/>
                <w:kern w:val="0"/>
                <w:szCs w:val="21"/>
              </w:rPr>
              <w:t>≤1.0mm/</w:t>
            </w:r>
            <w:r>
              <w:rPr>
                <w:rFonts w:ascii="宋体" w:hAnsi="宋体" w:cs="宋体"/>
                <w:kern w:val="0"/>
                <w:szCs w:val="21"/>
              </w:rPr>
              <w:t>500</w:t>
            </w:r>
            <w:r>
              <w:rPr>
                <w:rFonts w:hint="eastAsia" w:ascii="宋体" w:hAnsi="宋体" w:cs="宋体"/>
                <w:kern w:val="0"/>
                <w:szCs w:val="21"/>
              </w:rPr>
              <w:t>mm</w:t>
            </w: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0.9</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0.8</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1.2</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hint="eastAsia" w:ascii="Times New Roman" w:hAnsi="Times New Roman"/>
                <w:color w:val="000000"/>
              </w:rPr>
            </w:pPr>
          </w:p>
        </w:tc>
        <w:tc>
          <w:tcPr>
            <w:tcW w:w="1275" w:type="dxa"/>
            <w:vMerge w:val="restart"/>
            <w:tcBorders>
              <w:right w:val="single" w:color="000000" w:sz="4" w:space="0"/>
            </w:tcBorders>
            <w:noWrap w:val="0"/>
            <w:vAlign w:val="center"/>
          </w:tcPr>
          <w:p>
            <w:pPr>
              <w:spacing w:line="276" w:lineRule="auto"/>
              <w:jc w:val="center"/>
              <w:rPr>
                <w:rFonts w:ascii="Times New Roman" w:hAnsi="Times New Roman"/>
                <w:b/>
                <w:szCs w:val="21"/>
                <w:u w:val="none" w:color="000000"/>
              </w:rPr>
            </w:pPr>
            <w:r>
              <w:rPr>
                <w:rFonts w:hint="eastAsia" w:ascii="Times New Roman" w:hAnsi="Times New Roman"/>
                <w:color w:val="000000"/>
              </w:rPr>
              <w:t>门扇表面翘曲度</w:t>
            </w:r>
          </w:p>
        </w:tc>
        <w:tc>
          <w:tcPr>
            <w:tcW w:w="2304" w:type="dxa"/>
            <w:vMerge w:val="restart"/>
            <w:tcBorders>
              <w:right w:val="single" w:color="000000" w:sz="4" w:space="0"/>
            </w:tcBorders>
            <w:noWrap w:val="0"/>
            <w:vAlign w:val="center"/>
          </w:tcPr>
          <w:p>
            <w:pPr>
              <w:jc w:val="center"/>
              <w:rPr>
                <w:rFonts w:ascii="Times New Roman" w:hAnsi="Times New Roman"/>
                <w:color w:val="000000"/>
              </w:rPr>
            </w:pPr>
            <w:r>
              <w:rPr>
                <w:rFonts w:hint="eastAsia" w:ascii="Times New Roman" w:hAnsi="Times New Roman"/>
                <w:color w:val="000000"/>
              </w:rPr>
              <w:t>≤</w:t>
            </w:r>
            <w:r>
              <w:rPr>
                <w:rFonts w:ascii="Times New Roman" w:hAnsi="Times New Roman"/>
                <w:color w:val="000000"/>
              </w:rPr>
              <w:t>0.15</w:t>
            </w:r>
            <w:r>
              <w:rPr>
                <w:rFonts w:hint="eastAsia" w:ascii="Times New Roman" w:hAnsi="Times New Roman"/>
                <w:color w:val="000000"/>
              </w:rPr>
              <w:t>%</w:t>
            </w: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0.13</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0.16</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0.10</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restart"/>
            <w:noWrap w:val="0"/>
            <w:vAlign w:val="top"/>
          </w:tcPr>
          <w:p>
            <w:pPr>
              <w:jc w:val="center"/>
              <w:rPr>
                <w:rFonts w:hint="eastAsia" w:ascii="Times New Roman" w:hAnsi="Times New Roman" w:eastAsia="宋体"/>
                <w:color w:val="000000"/>
                <w:lang w:val="en-US" w:eastAsia="zh-CN"/>
              </w:rPr>
            </w:pPr>
            <w:r>
              <w:rPr>
                <w:rFonts w:hint="eastAsia" w:ascii="Times New Roman" w:hAnsi="Times New Roman"/>
                <w:color w:val="000000"/>
                <w:lang w:val="en-US" w:eastAsia="zh-CN"/>
              </w:rPr>
              <w:t>B-1</w:t>
            </w:r>
          </w:p>
        </w:tc>
        <w:tc>
          <w:tcPr>
            <w:tcW w:w="1275" w:type="dxa"/>
            <w:vMerge w:val="restart"/>
            <w:tcBorders>
              <w:right w:val="single" w:color="000000" w:sz="4" w:space="0"/>
            </w:tcBorders>
            <w:noWrap w:val="0"/>
            <w:vAlign w:val="center"/>
          </w:tcPr>
          <w:p>
            <w:pPr>
              <w:jc w:val="center"/>
              <w:rPr>
                <w:rFonts w:ascii="Times New Roman" w:hAnsi="Times New Roman"/>
                <w:b/>
                <w:szCs w:val="21"/>
                <w:u w:val="none" w:color="000000"/>
              </w:rPr>
            </w:pPr>
            <w:r>
              <w:rPr>
                <w:rFonts w:hint="eastAsia" w:ascii="Times New Roman" w:hAnsi="Times New Roman"/>
                <w:color w:val="000000"/>
              </w:rPr>
              <w:t>高度</w:t>
            </w:r>
          </w:p>
        </w:tc>
        <w:tc>
          <w:tcPr>
            <w:tcW w:w="2304" w:type="dxa"/>
            <w:vMerge w:val="restart"/>
            <w:tcBorders>
              <w:right w:val="single" w:color="000000" w:sz="4" w:space="0"/>
            </w:tcBorders>
            <w:noWrap w:val="0"/>
            <w:vAlign w:val="center"/>
          </w:tcPr>
          <w:p>
            <w:pPr>
              <w:jc w:val="center"/>
              <w:rPr>
                <w:rFonts w:ascii="Times New Roman" w:hAnsi="Times New Roman"/>
                <w:szCs w:val="21"/>
              </w:rPr>
            </w:pPr>
            <w:r>
              <w:rPr>
                <w:rFonts w:hint="eastAsia" w:ascii="宋体" w:hAnsi="宋体" w:cs="宋体"/>
                <w:kern w:val="0"/>
                <w:szCs w:val="21"/>
              </w:rPr>
              <w:t>长度公差±</w:t>
            </w:r>
            <w:r>
              <w:rPr>
                <w:rFonts w:ascii="宋体" w:hAnsi="宋体" w:cs="宋体"/>
                <w:kern w:val="0"/>
                <w:szCs w:val="21"/>
              </w:rPr>
              <w:t>1.0</w:t>
            </w:r>
            <w:r>
              <w:rPr>
                <w:rFonts w:hint="eastAsia" w:ascii="宋体" w:hAnsi="宋体" w:cs="宋体"/>
                <w:kern w:val="0"/>
                <w:szCs w:val="21"/>
              </w:rPr>
              <w:t>mm</w:t>
            </w: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0.3</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0.1</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0.1</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hint="eastAsia" w:ascii="Times New Roman" w:hAnsi="Times New Roman"/>
                <w:color w:val="000000"/>
              </w:rPr>
            </w:pPr>
          </w:p>
        </w:tc>
        <w:tc>
          <w:tcPr>
            <w:tcW w:w="1275" w:type="dxa"/>
            <w:vMerge w:val="restart"/>
            <w:tcBorders>
              <w:right w:val="single" w:color="000000" w:sz="4" w:space="0"/>
            </w:tcBorders>
            <w:noWrap w:val="0"/>
            <w:vAlign w:val="center"/>
          </w:tcPr>
          <w:p>
            <w:pPr>
              <w:spacing w:line="276" w:lineRule="auto"/>
              <w:jc w:val="center"/>
              <w:rPr>
                <w:rFonts w:ascii="Times New Roman" w:hAnsi="Times New Roman"/>
                <w:b/>
                <w:szCs w:val="21"/>
                <w:u w:val="none" w:color="000000"/>
              </w:rPr>
            </w:pPr>
            <w:r>
              <w:rPr>
                <w:rFonts w:hint="eastAsia" w:ascii="Times New Roman" w:hAnsi="Times New Roman"/>
                <w:color w:val="000000"/>
              </w:rPr>
              <w:t>宽度</w:t>
            </w:r>
          </w:p>
        </w:tc>
        <w:tc>
          <w:tcPr>
            <w:tcW w:w="2304" w:type="dxa"/>
            <w:vMerge w:val="restart"/>
            <w:tcBorders>
              <w:right w:val="single" w:color="000000" w:sz="4" w:space="0"/>
            </w:tcBorders>
            <w:noWrap w:val="0"/>
            <w:vAlign w:val="center"/>
          </w:tcPr>
          <w:p>
            <w:pPr>
              <w:jc w:val="center"/>
              <w:rPr>
                <w:rFonts w:ascii="Times New Roman" w:hAnsi="Times New Roman"/>
                <w:color w:val="000000"/>
              </w:rPr>
            </w:pPr>
            <w:r>
              <w:rPr>
                <w:rFonts w:hint="eastAsia" w:ascii="宋体" w:hAnsi="宋体" w:cs="宋体"/>
                <w:kern w:val="0"/>
                <w:szCs w:val="21"/>
              </w:rPr>
              <w:t>宽度公差±</w:t>
            </w:r>
            <w:r>
              <w:rPr>
                <w:rFonts w:ascii="宋体" w:hAnsi="宋体" w:cs="宋体"/>
                <w:kern w:val="0"/>
                <w:szCs w:val="21"/>
              </w:rPr>
              <w:t>1.0</w:t>
            </w:r>
            <w:r>
              <w:rPr>
                <w:rFonts w:hint="eastAsia" w:ascii="宋体" w:hAnsi="宋体" w:cs="宋体"/>
                <w:kern w:val="0"/>
                <w:szCs w:val="21"/>
              </w:rPr>
              <w:t>mm</w:t>
            </w: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0.7</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0.6</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0.4</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hint="eastAsia" w:ascii="Times New Roman" w:hAnsi="Times New Roman"/>
                <w:color w:val="000000"/>
              </w:rPr>
            </w:pPr>
          </w:p>
        </w:tc>
        <w:tc>
          <w:tcPr>
            <w:tcW w:w="1275" w:type="dxa"/>
            <w:vMerge w:val="restart"/>
            <w:tcBorders>
              <w:right w:val="single" w:color="000000" w:sz="4" w:space="0"/>
            </w:tcBorders>
            <w:noWrap w:val="0"/>
            <w:vAlign w:val="center"/>
          </w:tcPr>
          <w:p>
            <w:pPr>
              <w:spacing w:line="276" w:lineRule="auto"/>
              <w:jc w:val="center"/>
              <w:rPr>
                <w:rFonts w:ascii="Times New Roman" w:hAnsi="Times New Roman"/>
                <w:b/>
                <w:szCs w:val="21"/>
                <w:u w:val="none" w:color="000000"/>
              </w:rPr>
            </w:pPr>
            <w:r>
              <w:rPr>
                <w:rFonts w:hint="eastAsia" w:ascii="Times New Roman" w:hAnsi="Times New Roman"/>
                <w:color w:val="000000"/>
              </w:rPr>
              <w:t>厚度</w:t>
            </w:r>
          </w:p>
        </w:tc>
        <w:tc>
          <w:tcPr>
            <w:tcW w:w="2304" w:type="dxa"/>
            <w:vMerge w:val="restart"/>
            <w:tcBorders>
              <w:right w:val="single" w:color="000000" w:sz="4" w:space="0"/>
            </w:tcBorders>
            <w:noWrap w:val="0"/>
            <w:vAlign w:val="center"/>
          </w:tcPr>
          <w:p>
            <w:pPr>
              <w:jc w:val="center"/>
              <w:rPr>
                <w:rFonts w:ascii="Times New Roman" w:hAnsi="Times New Roman"/>
                <w:szCs w:val="21"/>
              </w:rPr>
            </w:pPr>
            <w:r>
              <w:rPr>
                <w:rFonts w:hint="eastAsia" w:ascii="Times New Roman" w:hAnsi="Times New Roman"/>
                <w:szCs w:val="21"/>
              </w:rPr>
              <w:t>厚度公差</w:t>
            </w:r>
            <w:r>
              <w:rPr>
                <w:rFonts w:hint="eastAsia"/>
              </w:rPr>
              <w:t>±</w:t>
            </w:r>
            <w:r>
              <w:t>0.5</w:t>
            </w:r>
            <w:r>
              <w:rPr>
                <w:rFonts w:hint="eastAsia"/>
              </w:rPr>
              <w:t>mm</w:t>
            </w:r>
          </w:p>
          <w:p>
            <w:pPr>
              <w:jc w:val="center"/>
              <w:rPr>
                <w:rFonts w:ascii="Times New Roman" w:hAnsi="Times New Roman"/>
                <w:color w:val="000000"/>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0.5</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0.6</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0.4</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jc w:val="center"/>
              <w:rPr>
                <w:rFonts w:hint="eastAsia" w:ascii="Times New Roman" w:hAnsi="Times New Roman"/>
                <w:color w:val="000000"/>
              </w:rPr>
            </w:pPr>
          </w:p>
        </w:tc>
        <w:tc>
          <w:tcPr>
            <w:tcW w:w="1275" w:type="dxa"/>
            <w:vMerge w:val="restart"/>
            <w:tcBorders>
              <w:right w:val="single" w:color="000000" w:sz="4" w:space="0"/>
            </w:tcBorders>
            <w:noWrap w:val="0"/>
            <w:vAlign w:val="center"/>
          </w:tcPr>
          <w:p>
            <w:pPr>
              <w:jc w:val="center"/>
              <w:rPr>
                <w:rFonts w:ascii="Times New Roman" w:hAnsi="Times New Roman"/>
                <w:b/>
                <w:szCs w:val="21"/>
                <w:u w:val="none" w:color="000000"/>
              </w:rPr>
            </w:pPr>
            <w:r>
              <w:rPr>
                <w:rFonts w:hint="eastAsia" w:ascii="Times New Roman" w:hAnsi="Times New Roman"/>
                <w:color w:val="000000"/>
              </w:rPr>
              <w:t>门扇、框垂直度和边缘直度</w:t>
            </w:r>
          </w:p>
        </w:tc>
        <w:tc>
          <w:tcPr>
            <w:tcW w:w="2304" w:type="dxa"/>
            <w:vMerge w:val="restart"/>
            <w:tcBorders>
              <w:right w:val="single" w:color="000000" w:sz="4" w:space="0"/>
            </w:tcBorders>
            <w:noWrap w:val="0"/>
            <w:vAlign w:val="center"/>
          </w:tcPr>
          <w:p>
            <w:pPr>
              <w:jc w:val="center"/>
              <w:rPr>
                <w:rFonts w:ascii="Times New Roman" w:hAnsi="Times New Roman"/>
                <w:szCs w:val="21"/>
              </w:rPr>
            </w:pPr>
            <w:r>
              <w:rPr>
                <w:rFonts w:hint="eastAsia" w:ascii="宋体" w:hAnsi="宋体" w:cs="宋体"/>
                <w:kern w:val="0"/>
                <w:szCs w:val="21"/>
              </w:rPr>
              <w:t>≤1</w:t>
            </w:r>
            <w:r>
              <w:rPr>
                <w:rFonts w:ascii="宋体" w:hAnsi="宋体" w:cs="宋体"/>
                <w:kern w:val="0"/>
                <w:szCs w:val="21"/>
              </w:rPr>
              <w:t>.0</w:t>
            </w:r>
            <w:r>
              <w:rPr>
                <w:rFonts w:hint="eastAsia" w:ascii="宋体" w:hAnsi="宋体" w:cs="宋体"/>
                <w:kern w:val="0"/>
                <w:szCs w:val="21"/>
              </w:rPr>
              <w:t>mm/</w:t>
            </w:r>
            <w:r>
              <w:rPr>
                <w:rFonts w:ascii="宋体" w:hAnsi="宋体" w:cs="宋体"/>
                <w:kern w:val="0"/>
                <w:szCs w:val="21"/>
              </w:rPr>
              <w:t>m</w:t>
            </w: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1.0</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0.8</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0.7</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hint="eastAsia" w:ascii="Times New Roman" w:hAnsi="Times New Roman"/>
                <w:color w:val="000000"/>
              </w:rPr>
            </w:pPr>
          </w:p>
        </w:tc>
        <w:tc>
          <w:tcPr>
            <w:tcW w:w="1275" w:type="dxa"/>
            <w:vMerge w:val="restart"/>
            <w:tcBorders>
              <w:right w:val="single" w:color="000000" w:sz="4" w:space="0"/>
            </w:tcBorders>
            <w:noWrap w:val="0"/>
            <w:vAlign w:val="center"/>
          </w:tcPr>
          <w:p>
            <w:pPr>
              <w:spacing w:line="276" w:lineRule="auto"/>
              <w:jc w:val="center"/>
              <w:rPr>
                <w:rFonts w:ascii="Times New Roman" w:hAnsi="Times New Roman"/>
                <w:b/>
                <w:szCs w:val="21"/>
                <w:u w:val="none" w:color="000000"/>
              </w:rPr>
            </w:pPr>
            <w:r>
              <w:rPr>
                <w:rFonts w:hint="eastAsia" w:ascii="Times New Roman" w:hAnsi="Times New Roman"/>
                <w:color w:val="000000"/>
              </w:rPr>
              <w:t>门扇表面平整度</w:t>
            </w:r>
          </w:p>
        </w:tc>
        <w:tc>
          <w:tcPr>
            <w:tcW w:w="2304" w:type="dxa"/>
            <w:vMerge w:val="restart"/>
            <w:tcBorders>
              <w:right w:val="single" w:color="000000" w:sz="4" w:space="0"/>
            </w:tcBorders>
            <w:noWrap w:val="0"/>
            <w:vAlign w:val="center"/>
          </w:tcPr>
          <w:p>
            <w:pPr>
              <w:jc w:val="center"/>
              <w:rPr>
                <w:rFonts w:ascii="Times New Roman" w:hAnsi="Times New Roman"/>
                <w:color w:val="000000"/>
              </w:rPr>
            </w:pPr>
            <w:r>
              <w:rPr>
                <w:rFonts w:hint="eastAsia" w:ascii="宋体" w:hAnsi="宋体" w:cs="宋体"/>
                <w:kern w:val="0"/>
                <w:szCs w:val="21"/>
              </w:rPr>
              <w:t>≤1.0mm/</w:t>
            </w:r>
            <w:r>
              <w:rPr>
                <w:rFonts w:ascii="宋体" w:hAnsi="宋体" w:cs="宋体"/>
                <w:kern w:val="0"/>
                <w:szCs w:val="21"/>
              </w:rPr>
              <w:t>500</w:t>
            </w:r>
            <w:r>
              <w:rPr>
                <w:rFonts w:hint="eastAsia" w:ascii="宋体" w:hAnsi="宋体" w:cs="宋体"/>
                <w:kern w:val="0"/>
                <w:szCs w:val="21"/>
              </w:rPr>
              <w:t>mm</w:t>
            </w: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0.9</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0.7</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1.0</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hint="eastAsia" w:ascii="Times New Roman" w:hAnsi="Times New Roman"/>
                <w:color w:val="000000"/>
              </w:rPr>
            </w:pPr>
          </w:p>
        </w:tc>
        <w:tc>
          <w:tcPr>
            <w:tcW w:w="1275" w:type="dxa"/>
            <w:vMerge w:val="restart"/>
            <w:tcBorders>
              <w:right w:val="single" w:color="000000" w:sz="4" w:space="0"/>
            </w:tcBorders>
            <w:noWrap w:val="0"/>
            <w:vAlign w:val="center"/>
          </w:tcPr>
          <w:p>
            <w:pPr>
              <w:spacing w:line="276" w:lineRule="auto"/>
              <w:jc w:val="center"/>
              <w:rPr>
                <w:rFonts w:ascii="Times New Roman" w:hAnsi="Times New Roman"/>
                <w:b/>
                <w:szCs w:val="21"/>
                <w:u w:val="none" w:color="000000"/>
              </w:rPr>
            </w:pPr>
            <w:r>
              <w:rPr>
                <w:rFonts w:hint="eastAsia" w:ascii="Times New Roman" w:hAnsi="Times New Roman"/>
                <w:color w:val="000000"/>
              </w:rPr>
              <w:t>门扇表面翘曲度</w:t>
            </w:r>
          </w:p>
        </w:tc>
        <w:tc>
          <w:tcPr>
            <w:tcW w:w="2304" w:type="dxa"/>
            <w:vMerge w:val="restart"/>
            <w:tcBorders>
              <w:right w:val="single" w:color="000000" w:sz="4" w:space="0"/>
            </w:tcBorders>
            <w:noWrap w:val="0"/>
            <w:vAlign w:val="center"/>
          </w:tcPr>
          <w:p>
            <w:pPr>
              <w:jc w:val="center"/>
              <w:rPr>
                <w:rFonts w:ascii="Times New Roman" w:hAnsi="Times New Roman"/>
                <w:color w:val="000000"/>
              </w:rPr>
            </w:pPr>
            <w:r>
              <w:rPr>
                <w:rFonts w:hint="eastAsia" w:ascii="Times New Roman" w:hAnsi="Times New Roman"/>
                <w:color w:val="000000"/>
              </w:rPr>
              <w:t>≤</w:t>
            </w:r>
            <w:r>
              <w:rPr>
                <w:rFonts w:ascii="Times New Roman" w:hAnsi="Times New Roman"/>
                <w:color w:val="000000"/>
              </w:rPr>
              <w:t>0.15</w:t>
            </w:r>
            <w:r>
              <w:rPr>
                <w:rFonts w:hint="eastAsia" w:ascii="Times New Roman" w:hAnsi="Times New Roman"/>
                <w:color w:val="000000"/>
              </w:rPr>
              <w:t>%</w:t>
            </w: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0.14</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0.15</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0.12</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restart"/>
            <w:noWrap w:val="0"/>
            <w:vAlign w:val="top"/>
          </w:tcPr>
          <w:p>
            <w:pPr>
              <w:jc w:val="center"/>
              <w:rPr>
                <w:rFonts w:hint="eastAsia" w:ascii="Times New Roman" w:hAnsi="Times New Roman" w:eastAsia="宋体"/>
                <w:color w:val="000000"/>
                <w:lang w:val="en-US" w:eastAsia="zh-CN"/>
              </w:rPr>
            </w:pPr>
            <w:r>
              <w:rPr>
                <w:rFonts w:hint="eastAsia" w:ascii="Times New Roman" w:hAnsi="Times New Roman"/>
                <w:color w:val="000000"/>
                <w:lang w:val="en-US" w:eastAsia="zh-CN"/>
              </w:rPr>
              <w:t>D-1</w:t>
            </w:r>
          </w:p>
        </w:tc>
        <w:tc>
          <w:tcPr>
            <w:tcW w:w="1275" w:type="dxa"/>
            <w:vMerge w:val="restart"/>
            <w:tcBorders>
              <w:right w:val="single" w:color="000000" w:sz="4" w:space="0"/>
            </w:tcBorders>
            <w:noWrap w:val="0"/>
            <w:vAlign w:val="center"/>
          </w:tcPr>
          <w:p>
            <w:pPr>
              <w:jc w:val="center"/>
              <w:rPr>
                <w:rFonts w:ascii="Times New Roman" w:hAnsi="Times New Roman"/>
                <w:b/>
                <w:szCs w:val="21"/>
                <w:u w:val="none" w:color="000000"/>
              </w:rPr>
            </w:pPr>
            <w:r>
              <w:rPr>
                <w:rFonts w:hint="eastAsia" w:ascii="Times New Roman" w:hAnsi="Times New Roman"/>
                <w:color w:val="000000"/>
              </w:rPr>
              <w:t>高度</w:t>
            </w:r>
          </w:p>
        </w:tc>
        <w:tc>
          <w:tcPr>
            <w:tcW w:w="2304" w:type="dxa"/>
            <w:vMerge w:val="restart"/>
            <w:tcBorders>
              <w:right w:val="single" w:color="000000" w:sz="4" w:space="0"/>
            </w:tcBorders>
            <w:noWrap w:val="0"/>
            <w:vAlign w:val="center"/>
          </w:tcPr>
          <w:p>
            <w:pPr>
              <w:jc w:val="center"/>
              <w:rPr>
                <w:rFonts w:ascii="Times New Roman" w:hAnsi="Times New Roman"/>
                <w:szCs w:val="21"/>
              </w:rPr>
            </w:pPr>
            <w:r>
              <w:rPr>
                <w:rFonts w:hint="eastAsia" w:ascii="宋体" w:hAnsi="宋体" w:cs="宋体"/>
                <w:kern w:val="0"/>
                <w:szCs w:val="21"/>
              </w:rPr>
              <w:t>长度公差±</w:t>
            </w:r>
            <w:r>
              <w:rPr>
                <w:rFonts w:ascii="宋体" w:hAnsi="宋体" w:cs="宋体"/>
                <w:kern w:val="0"/>
                <w:szCs w:val="21"/>
              </w:rPr>
              <w:t>1.0</w:t>
            </w:r>
            <w:r>
              <w:rPr>
                <w:rFonts w:hint="eastAsia" w:ascii="宋体" w:hAnsi="宋体" w:cs="宋体"/>
                <w:kern w:val="0"/>
                <w:szCs w:val="21"/>
              </w:rPr>
              <w:t>mm</w:t>
            </w: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1.1</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0.8</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0.7</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hint="eastAsia" w:ascii="Times New Roman" w:hAnsi="Times New Roman"/>
                <w:color w:val="000000"/>
              </w:rPr>
            </w:pPr>
          </w:p>
        </w:tc>
        <w:tc>
          <w:tcPr>
            <w:tcW w:w="1275" w:type="dxa"/>
            <w:vMerge w:val="restart"/>
            <w:tcBorders>
              <w:right w:val="single" w:color="000000" w:sz="4" w:space="0"/>
            </w:tcBorders>
            <w:noWrap w:val="0"/>
            <w:vAlign w:val="center"/>
          </w:tcPr>
          <w:p>
            <w:pPr>
              <w:spacing w:line="276" w:lineRule="auto"/>
              <w:jc w:val="center"/>
              <w:rPr>
                <w:rFonts w:ascii="Times New Roman" w:hAnsi="Times New Roman"/>
                <w:b/>
                <w:szCs w:val="21"/>
                <w:u w:val="none" w:color="000000"/>
              </w:rPr>
            </w:pPr>
            <w:r>
              <w:rPr>
                <w:rFonts w:hint="eastAsia" w:ascii="Times New Roman" w:hAnsi="Times New Roman"/>
                <w:color w:val="000000"/>
              </w:rPr>
              <w:t>宽度</w:t>
            </w:r>
          </w:p>
        </w:tc>
        <w:tc>
          <w:tcPr>
            <w:tcW w:w="2304" w:type="dxa"/>
            <w:vMerge w:val="restart"/>
            <w:tcBorders>
              <w:right w:val="single" w:color="000000" w:sz="4" w:space="0"/>
            </w:tcBorders>
            <w:noWrap w:val="0"/>
            <w:vAlign w:val="center"/>
          </w:tcPr>
          <w:p>
            <w:pPr>
              <w:jc w:val="center"/>
              <w:rPr>
                <w:rFonts w:ascii="Times New Roman" w:hAnsi="Times New Roman"/>
                <w:color w:val="000000"/>
              </w:rPr>
            </w:pPr>
            <w:r>
              <w:rPr>
                <w:rFonts w:hint="eastAsia" w:ascii="宋体" w:hAnsi="宋体" w:cs="宋体"/>
                <w:kern w:val="0"/>
                <w:szCs w:val="21"/>
              </w:rPr>
              <w:t>宽度公差±</w:t>
            </w:r>
            <w:r>
              <w:rPr>
                <w:rFonts w:ascii="宋体" w:hAnsi="宋体" w:cs="宋体"/>
                <w:kern w:val="0"/>
                <w:szCs w:val="21"/>
              </w:rPr>
              <w:t>1.0</w:t>
            </w:r>
            <w:r>
              <w:rPr>
                <w:rFonts w:hint="eastAsia" w:ascii="宋体" w:hAnsi="宋体" w:cs="宋体"/>
                <w:kern w:val="0"/>
                <w:szCs w:val="21"/>
              </w:rPr>
              <w:t>mm</w:t>
            </w: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1.0</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0.5</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0.8</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hint="eastAsia" w:ascii="Times New Roman" w:hAnsi="Times New Roman"/>
                <w:color w:val="000000"/>
              </w:rPr>
            </w:pPr>
          </w:p>
        </w:tc>
        <w:tc>
          <w:tcPr>
            <w:tcW w:w="1275" w:type="dxa"/>
            <w:vMerge w:val="restart"/>
            <w:tcBorders>
              <w:right w:val="single" w:color="000000" w:sz="4" w:space="0"/>
            </w:tcBorders>
            <w:noWrap w:val="0"/>
            <w:vAlign w:val="center"/>
          </w:tcPr>
          <w:p>
            <w:pPr>
              <w:spacing w:line="276" w:lineRule="auto"/>
              <w:jc w:val="center"/>
              <w:rPr>
                <w:rFonts w:ascii="Times New Roman" w:hAnsi="Times New Roman"/>
                <w:b/>
                <w:szCs w:val="21"/>
                <w:u w:val="none" w:color="000000"/>
              </w:rPr>
            </w:pPr>
            <w:r>
              <w:rPr>
                <w:rFonts w:hint="eastAsia" w:ascii="Times New Roman" w:hAnsi="Times New Roman"/>
                <w:color w:val="000000"/>
              </w:rPr>
              <w:t>厚度</w:t>
            </w:r>
          </w:p>
        </w:tc>
        <w:tc>
          <w:tcPr>
            <w:tcW w:w="2304" w:type="dxa"/>
            <w:vMerge w:val="restart"/>
            <w:tcBorders>
              <w:right w:val="single" w:color="000000" w:sz="4" w:space="0"/>
            </w:tcBorders>
            <w:noWrap w:val="0"/>
            <w:vAlign w:val="center"/>
          </w:tcPr>
          <w:p>
            <w:pPr>
              <w:jc w:val="center"/>
              <w:rPr>
                <w:rFonts w:ascii="Times New Roman" w:hAnsi="Times New Roman"/>
                <w:szCs w:val="21"/>
              </w:rPr>
            </w:pPr>
            <w:r>
              <w:rPr>
                <w:rFonts w:hint="eastAsia" w:ascii="Times New Roman" w:hAnsi="Times New Roman"/>
                <w:szCs w:val="21"/>
              </w:rPr>
              <w:t>厚度公差</w:t>
            </w:r>
            <w:r>
              <w:rPr>
                <w:rFonts w:hint="eastAsia"/>
              </w:rPr>
              <w:t>±</w:t>
            </w:r>
            <w:r>
              <w:t>0.5</w:t>
            </w:r>
            <w:r>
              <w:rPr>
                <w:rFonts w:hint="eastAsia"/>
              </w:rPr>
              <w:t>mm</w:t>
            </w:r>
          </w:p>
          <w:p>
            <w:pPr>
              <w:jc w:val="center"/>
              <w:rPr>
                <w:rFonts w:ascii="Times New Roman" w:hAnsi="Times New Roman"/>
                <w:color w:val="000000"/>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0.6</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0.5</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0.2</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jc w:val="center"/>
              <w:rPr>
                <w:rFonts w:hint="eastAsia" w:ascii="Times New Roman" w:hAnsi="Times New Roman"/>
                <w:color w:val="000000"/>
              </w:rPr>
            </w:pPr>
          </w:p>
        </w:tc>
        <w:tc>
          <w:tcPr>
            <w:tcW w:w="1275" w:type="dxa"/>
            <w:vMerge w:val="restart"/>
            <w:tcBorders>
              <w:right w:val="single" w:color="000000" w:sz="4" w:space="0"/>
            </w:tcBorders>
            <w:noWrap w:val="0"/>
            <w:vAlign w:val="center"/>
          </w:tcPr>
          <w:p>
            <w:pPr>
              <w:jc w:val="center"/>
              <w:rPr>
                <w:rFonts w:ascii="Times New Roman" w:hAnsi="Times New Roman"/>
                <w:b/>
                <w:szCs w:val="21"/>
                <w:u w:val="none" w:color="000000"/>
              </w:rPr>
            </w:pPr>
            <w:r>
              <w:rPr>
                <w:rFonts w:hint="eastAsia" w:ascii="Times New Roman" w:hAnsi="Times New Roman"/>
                <w:color w:val="000000"/>
              </w:rPr>
              <w:t>门扇、框垂直度和边缘直度</w:t>
            </w:r>
          </w:p>
        </w:tc>
        <w:tc>
          <w:tcPr>
            <w:tcW w:w="2304" w:type="dxa"/>
            <w:vMerge w:val="restart"/>
            <w:tcBorders>
              <w:right w:val="single" w:color="000000" w:sz="4" w:space="0"/>
            </w:tcBorders>
            <w:noWrap w:val="0"/>
            <w:vAlign w:val="center"/>
          </w:tcPr>
          <w:p>
            <w:pPr>
              <w:jc w:val="center"/>
              <w:rPr>
                <w:rFonts w:ascii="Times New Roman" w:hAnsi="Times New Roman"/>
                <w:szCs w:val="21"/>
              </w:rPr>
            </w:pPr>
            <w:r>
              <w:rPr>
                <w:rFonts w:hint="eastAsia" w:ascii="宋体" w:hAnsi="宋体" w:cs="宋体"/>
                <w:kern w:val="0"/>
                <w:szCs w:val="21"/>
              </w:rPr>
              <w:t>≤1</w:t>
            </w:r>
            <w:r>
              <w:rPr>
                <w:rFonts w:ascii="宋体" w:hAnsi="宋体" w:cs="宋体"/>
                <w:kern w:val="0"/>
                <w:szCs w:val="21"/>
              </w:rPr>
              <w:t>.0</w:t>
            </w:r>
            <w:r>
              <w:rPr>
                <w:rFonts w:hint="eastAsia" w:ascii="宋体" w:hAnsi="宋体" w:cs="宋体"/>
                <w:kern w:val="0"/>
                <w:szCs w:val="21"/>
              </w:rPr>
              <w:t>mm/</w:t>
            </w:r>
            <w:r>
              <w:rPr>
                <w:rFonts w:ascii="宋体" w:hAnsi="宋体" w:cs="宋体"/>
                <w:kern w:val="0"/>
                <w:szCs w:val="21"/>
              </w:rPr>
              <w:t>m</w:t>
            </w: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0.8</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0.5</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0.6</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hint="eastAsia" w:ascii="Times New Roman" w:hAnsi="Times New Roman"/>
                <w:color w:val="000000"/>
              </w:rPr>
            </w:pPr>
          </w:p>
        </w:tc>
        <w:tc>
          <w:tcPr>
            <w:tcW w:w="1275" w:type="dxa"/>
            <w:vMerge w:val="restart"/>
            <w:tcBorders>
              <w:right w:val="single" w:color="000000" w:sz="4" w:space="0"/>
            </w:tcBorders>
            <w:noWrap w:val="0"/>
            <w:vAlign w:val="center"/>
          </w:tcPr>
          <w:p>
            <w:pPr>
              <w:spacing w:line="276" w:lineRule="auto"/>
              <w:jc w:val="center"/>
              <w:rPr>
                <w:rFonts w:ascii="Times New Roman" w:hAnsi="Times New Roman"/>
                <w:b/>
                <w:szCs w:val="21"/>
                <w:u w:val="none" w:color="000000"/>
              </w:rPr>
            </w:pPr>
            <w:r>
              <w:rPr>
                <w:rFonts w:hint="eastAsia" w:ascii="Times New Roman" w:hAnsi="Times New Roman"/>
                <w:color w:val="000000"/>
              </w:rPr>
              <w:t>门扇表面平整度</w:t>
            </w:r>
          </w:p>
        </w:tc>
        <w:tc>
          <w:tcPr>
            <w:tcW w:w="2304" w:type="dxa"/>
            <w:vMerge w:val="restart"/>
            <w:tcBorders>
              <w:right w:val="single" w:color="000000" w:sz="4" w:space="0"/>
            </w:tcBorders>
            <w:noWrap w:val="0"/>
            <w:vAlign w:val="center"/>
          </w:tcPr>
          <w:p>
            <w:pPr>
              <w:jc w:val="center"/>
              <w:rPr>
                <w:rFonts w:ascii="Times New Roman" w:hAnsi="Times New Roman"/>
                <w:color w:val="000000"/>
              </w:rPr>
            </w:pPr>
            <w:r>
              <w:rPr>
                <w:rFonts w:hint="eastAsia" w:ascii="宋体" w:hAnsi="宋体" w:cs="宋体"/>
                <w:kern w:val="0"/>
                <w:szCs w:val="21"/>
              </w:rPr>
              <w:t>≤1.0mm/</w:t>
            </w:r>
            <w:r>
              <w:rPr>
                <w:rFonts w:ascii="宋体" w:hAnsi="宋体" w:cs="宋体"/>
                <w:kern w:val="0"/>
                <w:szCs w:val="21"/>
              </w:rPr>
              <w:t>500</w:t>
            </w:r>
            <w:r>
              <w:rPr>
                <w:rFonts w:hint="eastAsia" w:ascii="宋体" w:hAnsi="宋体" w:cs="宋体"/>
                <w:kern w:val="0"/>
                <w:szCs w:val="21"/>
              </w:rPr>
              <w:t>mm</w:t>
            </w: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1.1</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0.9</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0.5</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hint="eastAsia" w:ascii="Times New Roman" w:hAnsi="Times New Roman"/>
                <w:color w:val="000000"/>
              </w:rPr>
            </w:pPr>
          </w:p>
        </w:tc>
        <w:tc>
          <w:tcPr>
            <w:tcW w:w="1275" w:type="dxa"/>
            <w:vMerge w:val="restart"/>
            <w:tcBorders>
              <w:right w:val="single" w:color="000000" w:sz="4" w:space="0"/>
            </w:tcBorders>
            <w:noWrap w:val="0"/>
            <w:vAlign w:val="center"/>
          </w:tcPr>
          <w:p>
            <w:pPr>
              <w:spacing w:line="276" w:lineRule="auto"/>
              <w:jc w:val="center"/>
              <w:rPr>
                <w:rFonts w:ascii="Times New Roman" w:hAnsi="Times New Roman"/>
                <w:b/>
                <w:szCs w:val="21"/>
                <w:u w:val="none" w:color="000000"/>
              </w:rPr>
            </w:pPr>
            <w:r>
              <w:rPr>
                <w:rFonts w:hint="eastAsia" w:ascii="Times New Roman" w:hAnsi="Times New Roman"/>
                <w:color w:val="000000"/>
              </w:rPr>
              <w:t>门扇表面翘曲度</w:t>
            </w:r>
          </w:p>
        </w:tc>
        <w:tc>
          <w:tcPr>
            <w:tcW w:w="2304" w:type="dxa"/>
            <w:vMerge w:val="restart"/>
            <w:tcBorders>
              <w:right w:val="single" w:color="000000" w:sz="4" w:space="0"/>
            </w:tcBorders>
            <w:noWrap w:val="0"/>
            <w:vAlign w:val="center"/>
          </w:tcPr>
          <w:p>
            <w:pPr>
              <w:jc w:val="center"/>
              <w:rPr>
                <w:rFonts w:ascii="Times New Roman" w:hAnsi="Times New Roman"/>
                <w:color w:val="000000"/>
              </w:rPr>
            </w:pPr>
            <w:r>
              <w:rPr>
                <w:rFonts w:hint="eastAsia" w:ascii="Times New Roman" w:hAnsi="Times New Roman"/>
                <w:color w:val="000000"/>
              </w:rPr>
              <w:t>≤</w:t>
            </w:r>
            <w:r>
              <w:rPr>
                <w:rFonts w:ascii="Times New Roman" w:hAnsi="Times New Roman"/>
                <w:color w:val="000000"/>
              </w:rPr>
              <w:t>0.15</w:t>
            </w:r>
            <w:r>
              <w:rPr>
                <w:rFonts w:hint="eastAsia" w:ascii="Times New Roman" w:hAnsi="Times New Roman"/>
                <w:color w:val="000000"/>
              </w:rPr>
              <w:t>%</w:t>
            </w: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0.11</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0.16</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76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153"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0.12</w:t>
            </w:r>
          </w:p>
        </w:tc>
        <w:tc>
          <w:tcPr>
            <w:tcW w:w="1686"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bl>
    <w:p>
      <w:pPr>
        <w:spacing w:line="276" w:lineRule="auto"/>
        <w:jc w:val="center"/>
        <w:rPr>
          <w:rFonts w:hint="eastAsia" w:ascii="Times New Roman"/>
          <w:sz w:val="28"/>
          <w:szCs w:val="28"/>
        </w:rPr>
      </w:pPr>
    </w:p>
    <w:p>
      <w:pPr>
        <w:spacing w:line="276" w:lineRule="auto"/>
        <w:jc w:val="center"/>
        <w:rPr>
          <w:rFonts w:ascii="Times New Roman"/>
          <w:sz w:val="28"/>
          <w:szCs w:val="28"/>
        </w:rPr>
      </w:pPr>
      <w:r>
        <w:rPr>
          <w:rFonts w:hint="eastAsia" w:ascii="Times New Roman"/>
          <w:sz w:val="28"/>
          <w:szCs w:val="28"/>
        </w:rPr>
        <w:t>表</w:t>
      </w:r>
      <w:r>
        <w:rPr>
          <w:rFonts w:hint="eastAsia" w:ascii="Times New Roman"/>
          <w:sz w:val="28"/>
          <w:szCs w:val="28"/>
          <w:lang w:val="en-US" w:eastAsia="zh-CN"/>
        </w:rPr>
        <w:t>2</w:t>
      </w:r>
      <w:r>
        <w:rPr>
          <w:rFonts w:hint="eastAsia" w:ascii="Times New Roman"/>
          <w:sz w:val="28"/>
          <w:szCs w:val="28"/>
        </w:rPr>
        <w:t>-</w:t>
      </w:r>
      <w:r>
        <w:rPr>
          <w:rFonts w:ascii="Times New Roman"/>
          <w:sz w:val="28"/>
          <w:szCs w:val="28"/>
        </w:rPr>
        <w:t>2</w:t>
      </w:r>
      <w:r>
        <w:rPr>
          <w:rFonts w:hint="eastAsia" w:ascii="Times New Roman"/>
          <w:sz w:val="28"/>
          <w:szCs w:val="28"/>
        </w:rPr>
        <w:t>样品尺寸偏差测试结果（窗）</w:t>
      </w:r>
    </w:p>
    <w:tbl>
      <w:tblPr>
        <w:tblStyle w:val="18"/>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3"/>
        <w:gridCol w:w="1843"/>
        <w:gridCol w:w="2410"/>
        <w:gridCol w:w="1134"/>
        <w:gridCol w:w="1569"/>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3" w:type="dxa"/>
            <w:vMerge w:val="restart"/>
            <w:noWrap w:val="0"/>
            <w:vAlign w:val="top"/>
          </w:tcPr>
          <w:p>
            <w:pPr>
              <w:jc w:val="center"/>
              <w:rPr>
                <w:rFonts w:hint="eastAsia" w:ascii="Times New Roman" w:hAnsi="Times New Roman" w:eastAsia="宋体" w:cs="Calibri"/>
                <w:color w:val="000000"/>
                <w:szCs w:val="21"/>
                <w:lang w:val="en-US" w:eastAsia="zh-CN"/>
              </w:rPr>
            </w:pPr>
            <w:r>
              <w:rPr>
                <w:rFonts w:hint="eastAsia" w:ascii="Times New Roman" w:hAnsi="Times New Roman" w:cs="Calibri"/>
                <w:color w:val="000000"/>
                <w:szCs w:val="21"/>
                <w:lang w:val="en-US" w:eastAsia="zh-CN"/>
              </w:rPr>
              <w:t>A-3</w:t>
            </w:r>
          </w:p>
        </w:tc>
        <w:tc>
          <w:tcPr>
            <w:tcW w:w="1843" w:type="dxa"/>
            <w:vMerge w:val="restart"/>
            <w:noWrap w:val="0"/>
            <w:vAlign w:val="center"/>
          </w:tcPr>
          <w:p>
            <w:pPr>
              <w:jc w:val="center"/>
              <w:rPr>
                <w:rFonts w:hint="eastAsia" w:ascii="Times New Roman" w:hAnsi="Times New Roman"/>
                <w:b/>
                <w:szCs w:val="21"/>
                <w:u w:val="none" w:color="000000"/>
              </w:rPr>
            </w:pPr>
            <w:r>
              <w:rPr>
                <w:rFonts w:hint="eastAsia" w:ascii="宋体" w:hAnsi="宋体" w:cs="Calibri"/>
                <w:color w:val="000000"/>
                <w:szCs w:val="21"/>
              </w:rPr>
              <w:t>窗宽度和高度构造尺寸对边尺寸之差</w:t>
            </w:r>
          </w:p>
        </w:tc>
        <w:tc>
          <w:tcPr>
            <w:tcW w:w="2410" w:type="dxa"/>
            <w:vMerge w:val="restart"/>
            <w:noWrap w:val="0"/>
            <w:vAlign w:val="center"/>
          </w:tcPr>
          <w:p>
            <w:pPr>
              <w:jc w:val="center"/>
              <w:rPr>
                <w:rFonts w:ascii="Times New Roman" w:hAnsi="Times New Roman"/>
                <w:szCs w:val="21"/>
              </w:rPr>
            </w:pPr>
            <w:r>
              <w:rPr>
                <w:rFonts w:hint="eastAsia" w:ascii="宋体" w:hAnsi="宋体" w:cs="Calibri"/>
                <w:kern w:val="0"/>
                <w:szCs w:val="21"/>
              </w:rPr>
              <w:t>≤3.0 mm</w:t>
            </w:r>
          </w:p>
        </w:tc>
        <w:tc>
          <w:tcPr>
            <w:tcW w:w="1134" w:type="dxa"/>
            <w:noWrap w:val="0"/>
            <w:vAlign w:val="center"/>
          </w:tcPr>
          <w:p>
            <w:pPr>
              <w:spacing w:line="273" w:lineRule="auto"/>
              <w:jc w:val="center"/>
              <w:rPr>
                <w:rFonts w:ascii="Times New Roman" w:hAnsi="Times New Roman"/>
                <w:szCs w:val="21"/>
                <w:u w:val="none" w:color="000000"/>
              </w:rPr>
            </w:pPr>
            <w:r>
              <w:rPr>
                <w:rFonts w:ascii="Times New Roman" w:hAnsi="Times New Roman"/>
                <w:szCs w:val="21"/>
                <w:u w:val="none" w:color="000000"/>
              </w:rPr>
              <w:t>1#</w:t>
            </w:r>
          </w:p>
        </w:tc>
        <w:tc>
          <w:tcPr>
            <w:tcW w:w="1569" w:type="dxa"/>
            <w:noWrap w:val="0"/>
            <w:vAlign w:val="center"/>
          </w:tcPr>
          <w:p>
            <w:pPr>
              <w:spacing w:line="273"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2.7</w:t>
            </w:r>
          </w:p>
        </w:tc>
        <w:tc>
          <w:tcPr>
            <w:tcW w:w="1410" w:type="dxa"/>
            <w:noWrap w:val="0"/>
            <w:vAlign w:val="center"/>
          </w:tcPr>
          <w:p>
            <w:pPr>
              <w:spacing w:line="273"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3" w:type="dxa"/>
            <w:vMerge w:val="continue"/>
            <w:noWrap w:val="0"/>
            <w:vAlign w:val="center"/>
          </w:tcPr>
          <w:p>
            <w:pPr>
              <w:widowControl/>
              <w:jc w:val="left"/>
              <w:rPr>
                <w:rFonts w:ascii="Times New Roman" w:hAnsi="Times New Roman" w:cs="Calibri"/>
                <w:color w:val="000000"/>
                <w:szCs w:val="21"/>
              </w:rPr>
            </w:pPr>
          </w:p>
        </w:tc>
        <w:tc>
          <w:tcPr>
            <w:tcW w:w="1843" w:type="dxa"/>
            <w:vMerge w:val="continue"/>
            <w:noWrap w:val="0"/>
            <w:vAlign w:val="center"/>
          </w:tcPr>
          <w:p>
            <w:pPr>
              <w:widowControl/>
              <w:jc w:val="left"/>
              <w:rPr>
                <w:rFonts w:ascii="Times New Roman" w:hAnsi="Times New Roman"/>
                <w:b/>
                <w:szCs w:val="21"/>
                <w:u w:val="none" w:color="000000"/>
              </w:rPr>
            </w:pPr>
          </w:p>
        </w:tc>
        <w:tc>
          <w:tcPr>
            <w:tcW w:w="2410" w:type="dxa"/>
            <w:vMerge w:val="continue"/>
            <w:noWrap w:val="0"/>
            <w:vAlign w:val="center"/>
          </w:tcPr>
          <w:p>
            <w:pPr>
              <w:widowControl/>
              <w:jc w:val="left"/>
              <w:rPr>
                <w:rFonts w:ascii="Times New Roman" w:hAnsi="Times New Roman"/>
                <w:szCs w:val="21"/>
              </w:rPr>
            </w:pPr>
          </w:p>
        </w:tc>
        <w:tc>
          <w:tcPr>
            <w:tcW w:w="1134" w:type="dxa"/>
            <w:noWrap w:val="0"/>
            <w:vAlign w:val="center"/>
          </w:tcPr>
          <w:p>
            <w:pPr>
              <w:spacing w:line="273" w:lineRule="auto"/>
              <w:jc w:val="center"/>
              <w:rPr>
                <w:rFonts w:ascii="Times New Roman" w:hAnsi="Times New Roman"/>
                <w:szCs w:val="21"/>
                <w:u w:val="none" w:color="000000"/>
              </w:rPr>
            </w:pPr>
            <w:r>
              <w:rPr>
                <w:rFonts w:ascii="Times New Roman" w:hAnsi="Times New Roman"/>
                <w:szCs w:val="21"/>
                <w:u w:val="none" w:color="000000"/>
              </w:rPr>
              <w:t>2#</w:t>
            </w:r>
          </w:p>
        </w:tc>
        <w:tc>
          <w:tcPr>
            <w:tcW w:w="1569" w:type="dxa"/>
            <w:noWrap w:val="0"/>
            <w:vAlign w:val="center"/>
          </w:tcPr>
          <w:p>
            <w:pPr>
              <w:spacing w:line="273"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2.0</w:t>
            </w:r>
          </w:p>
        </w:tc>
        <w:tc>
          <w:tcPr>
            <w:tcW w:w="1410" w:type="dxa"/>
            <w:noWrap w:val="0"/>
            <w:vAlign w:val="center"/>
          </w:tcPr>
          <w:p>
            <w:pPr>
              <w:spacing w:line="273"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3" w:type="dxa"/>
            <w:vMerge w:val="continue"/>
            <w:noWrap w:val="0"/>
            <w:vAlign w:val="center"/>
          </w:tcPr>
          <w:p>
            <w:pPr>
              <w:widowControl/>
              <w:jc w:val="left"/>
              <w:rPr>
                <w:rFonts w:ascii="Times New Roman" w:hAnsi="Times New Roman" w:cs="Calibri"/>
                <w:color w:val="000000"/>
                <w:szCs w:val="21"/>
              </w:rPr>
            </w:pPr>
          </w:p>
        </w:tc>
        <w:tc>
          <w:tcPr>
            <w:tcW w:w="1843" w:type="dxa"/>
            <w:vMerge w:val="continue"/>
            <w:noWrap w:val="0"/>
            <w:vAlign w:val="center"/>
          </w:tcPr>
          <w:p>
            <w:pPr>
              <w:widowControl/>
              <w:jc w:val="left"/>
              <w:rPr>
                <w:rFonts w:ascii="Times New Roman" w:hAnsi="Times New Roman"/>
                <w:b/>
                <w:szCs w:val="21"/>
                <w:u w:val="none" w:color="000000"/>
              </w:rPr>
            </w:pPr>
          </w:p>
        </w:tc>
        <w:tc>
          <w:tcPr>
            <w:tcW w:w="2410" w:type="dxa"/>
            <w:vMerge w:val="continue"/>
            <w:noWrap w:val="0"/>
            <w:vAlign w:val="center"/>
          </w:tcPr>
          <w:p>
            <w:pPr>
              <w:widowControl/>
              <w:jc w:val="left"/>
              <w:rPr>
                <w:rFonts w:ascii="Times New Roman" w:hAnsi="Times New Roman"/>
                <w:szCs w:val="21"/>
              </w:rPr>
            </w:pPr>
          </w:p>
        </w:tc>
        <w:tc>
          <w:tcPr>
            <w:tcW w:w="1134" w:type="dxa"/>
            <w:noWrap w:val="0"/>
            <w:vAlign w:val="center"/>
          </w:tcPr>
          <w:p>
            <w:pPr>
              <w:spacing w:line="273" w:lineRule="auto"/>
              <w:jc w:val="center"/>
              <w:rPr>
                <w:rFonts w:ascii="Times New Roman" w:hAnsi="Times New Roman"/>
                <w:szCs w:val="21"/>
                <w:u w:val="none" w:color="000000"/>
              </w:rPr>
            </w:pPr>
            <w:r>
              <w:rPr>
                <w:rFonts w:ascii="Times New Roman" w:hAnsi="Times New Roman"/>
                <w:szCs w:val="21"/>
                <w:u w:val="none" w:color="000000"/>
              </w:rPr>
              <w:t>3#</w:t>
            </w:r>
          </w:p>
        </w:tc>
        <w:tc>
          <w:tcPr>
            <w:tcW w:w="1569" w:type="dxa"/>
            <w:noWrap w:val="0"/>
            <w:vAlign w:val="center"/>
          </w:tcPr>
          <w:p>
            <w:pPr>
              <w:spacing w:line="273"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2.6</w:t>
            </w:r>
          </w:p>
        </w:tc>
        <w:tc>
          <w:tcPr>
            <w:tcW w:w="1410" w:type="dxa"/>
            <w:noWrap w:val="0"/>
            <w:vAlign w:val="center"/>
          </w:tcPr>
          <w:p>
            <w:pPr>
              <w:spacing w:line="273"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3" w:type="dxa"/>
            <w:vMerge w:val="continue"/>
            <w:noWrap w:val="0"/>
            <w:vAlign w:val="center"/>
          </w:tcPr>
          <w:p>
            <w:pPr>
              <w:widowControl/>
              <w:jc w:val="left"/>
              <w:rPr>
                <w:rFonts w:ascii="Times New Roman" w:hAnsi="Times New Roman" w:cs="Calibri"/>
                <w:color w:val="000000"/>
                <w:szCs w:val="21"/>
              </w:rPr>
            </w:pPr>
          </w:p>
        </w:tc>
        <w:tc>
          <w:tcPr>
            <w:tcW w:w="1843" w:type="dxa"/>
            <w:vMerge w:val="restart"/>
            <w:noWrap w:val="0"/>
            <w:vAlign w:val="center"/>
          </w:tcPr>
          <w:p>
            <w:pPr>
              <w:spacing w:line="273" w:lineRule="auto"/>
              <w:jc w:val="center"/>
              <w:rPr>
                <w:rFonts w:ascii="Times New Roman" w:hAnsi="Times New Roman"/>
                <w:b/>
                <w:szCs w:val="21"/>
                <w:u w:val="none" w:color="000000"/>
              </w:rPr>
            </w:pPr>
            <w:r>
              <w:rPr>
                <w:rFonts w:hint="eastAsia" w:ascii="宋体" w:hAnsi="宋体" w:cs="Calibri"/>
                <w:color w:val="000000"/>
                <w:szCs w:val="21"/>
              </w:rPr>
              <w:t>宽度</w:t>
            </w:r>
          </w:p>
        </w:tc>
        <w:tc>
          <w:tcPr>
            <w:tcW w:w="2410" w:type="dxa"/>
            <w:vMerge w:val="restart"/>
            <w:noWrap w:val="0"/>
            <w:vAlign w:val="center"/>
          </w:tcPr>
          <w:p>
            <w:pPr>
              <w:jc w:val="center"/>
              <w:rPr>
                <w:rFonts w:hint="eastAsia" w:ascii="宋体" w:hAnsi="宋体" w:cs="Calibri"/>
                <w:kern w:val="0"/>
                <w:szCs w:val="21"/>
              </w:rPr>
            </w:pPr>
            <w:r>
              <w:rPr>
                <w:rFonts w:hint="eastAsia" w:ascii="宋体" w:hAnsi="宋体" w:cs="Calibri"/>
                <w:kern w:val="0"/>
                <w:szCs w:val="21"/>
              </w:rPr>
              <w:t>≤1500 mm：公差±2.0mm</w:t>
            </w:r>
          </w:p>
          <w:p>
            <w:pPr>
              <w:jc w:val="center"/>
              <w:rPr>
                <w:rFonts w:ascii="Times New Roman" w:hAnsi="Times New Roman"/>
                <w:color w:val="000000"/>
                <w:szCs w:val="21"/>
              </w:rPr>
            </w:pPr>
            <w:r>
              <w:rPr>
                <w:rFonts w:hint="eastAsia" w:ascii="宋体" w:hAnsi="宋体" w:cs="Calibri"/>
                <w:kern w:val="0"/>
                <w:szCs w:val="21"/>
              </w:rPr>
              <w:t>≥1500mm：公差±2.5mm</w:t>
            </w:r>
          </w:p>
        </w:tc>
        <w:tc>
          <w:tcPr>
            <w:tcW w:w="1134" w:type="dxa"/>
            <w:noWrap w:val="0"/>
            <w:vAlign w:val="center"/>
          </w:tcPr>
          <w:p>
            <w:pPr>
              <w:spacing w:line="273" w:lineRule="auto"/>
              <w:jc w:val="center"/>
              <w:rPr>
                <w:rFonts w:ascii="Times New Roman" w:hAnsi="Times New Roman"/>
                <w:szCs w:val="21"/>
                <w:u w:val="none" w:color="000000"/>
              </w:rPr>
            </w:pPr>
            <w:r>
              <w:rPr>
                <w:rFonts w:ascii="Times New Roman" w:hAnsi="Times New Roman"/>
                <w:szCs w:val="21"/>
                <w:u w:val="none" w:color="000000"/>
              </w:rPr>
              <w:t>1#</w:t>
            </w:r>
          </w:p>
        </w:tc>
        <w:tc>
          <w:tcPr>
            <w:tcW w:w="1569" w:type="dxa"/>
            <w:noWrap w:val="0"/>
            <w:vAlign w:val="center"/>
          </w:tcPr>
          <w:p>
            <w:pPr>
              <w:spacing w:line="273"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1.5</w:t>
            </w:r>
          </w:p>
        </w:tc>
        <w:tc>
          <w:tcPr>
            <w:tcW w:w="1410" w:type="dxa"/>
            <w:noWrap w:val="0"/>
            <w:vAlign w:val="center"/>
          </w:tcPr>
          <w:p>
            <w:pPr>
              <w:spacing w:line="273"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3" w:type="dxa"/>
            <w:vMerge w:val="continue"/>
            <w:noWrap w:val="0"/>
            <w:vAlign w:val="center"/>
          </w:tcPr>
          <w:p>
            <w:pPr>
              <w:widowControl/>
              <w:jc w:val="left"/>
              <w:rPr>
                <w:rFonts w:ascii="Times New Roman" w:hAnsi="Times New Roman" w:cs="Calibri"/>
                <w:color w:val="000000"/>
                <w:szCs w:val="21"/>
              </w:rPr>
            </w:pPr>
          </w:p>
        </w:tc>
        <w:tc>
          <w:tcPr>
            <w:tcW w:w="1843" w:type="dxa"/>
            <w:vMerge w:val="continue"/>
            <w:noWrap w:val="0"/>
            <w:vAlign w:val="center"/>
          </w:tcPr>
          <w:p>
            <w:pPr>
              <w:widowControl/>
              <w:jc w:val="left"/>
              <w:rPr>
                <w:rFonts w:ascii="Times New Roman" w:hAnsi="Times New Roman"/>
                <w:b/>
                <w:szCs w:val="21"/>
                <w:u w:val="none" w:color="000000"/>
              </w:rPr>
            </w:pPr>
          </w:p>
        </w:tc>
        <w:tc>
          <w:tcPr>
            <w:tcW w:w="2410" w:type="dxa"/>
            <w:vMerge w:val="continue"/>
            <w:noWrap w:val="0"/>
            <w:vAlign w:val="center"/>
          </w:tcPr>
          <w:p>
            <w:pPr>
              <w:widowControl/>
              <w:jc w:val="left"/>
              <w:rPr>
                <w:rFonts w:ascii="Times New Roman" w:hAnsi="Times New Roman"/>
                <w:color w:val="000000"/>
                <w:szCs w:val="21"/>
              </w:rPr>
            </w:pPr>
          </w:p>
        </w:tc>
        <w:tc>
          <w:tcPr>
            <w:tcW w:w="1134" w:type="dxa"/>
            <w:noWrap w:val="0"/>
            <w:vAlign w:val="center"/>
          </w:tcPr>
          <w:p>
            <w:pPr>
              <w:spacing w:line="273" w:lineRule="auto"/>
              <w:jc w:val="center"/>
              <w:rPr>
                <w:rFonts w:ascii="Times New Roman" w:hAnsi="Times New Roman"/>
                <w:szCs w:val="21"/>
                <w:u w:val="none" w:color="000000"/>
              </w:rPr>
            </w:pPr>
            <w:r>
              <w:rPr>
                <w:rFonts w:ascii="Times New Roman" w:hAnsi="Times New Roman"/>
                <w:szCs w:val="21"/>
                <w:u w:val="none" w:color="000000"/>
              </w:rPr>
              <w:t>2#</w:t>
            </w:r>
          </w:p>
        </w:tc>
        <w:tc>
          <w:tcPr>
            <w:tcW w:w="1569" w:type="dxa"/>
            <w:noWrap w:val="0"/>
            <w:vAlign w:val="center"/>
          </w:tcPr>
          <w:p>
            <w:pPr>
              <w:spacing w:line="273"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2.0</w:t>
            </w:r>
          </w:p>
        </w:tc>
        <w:tc>
          <w:tcPr>
            <w:tcW w:w="1410" w:type="dxa"/>
            <w:noWrap w:val="0"/>
            <w:vAlign w:val="center"/>
          </w:tcPr>
          <w:p>
            <w:pPr>
              <w:spacing w:line="273"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3" w:type="dxa"/>
            <w:vMerge w:val="continue"/>
            <w:noWrap w:val="0"/>
            <w:vAlign w:val="center"/>
          </w:tcPr>
          <w:p>
            <w:pPr>
              <w:widowControl/>
              <w:jc w:val="left"/>
              <w:rPr>
                <w:rFonts w:ascii="Times New Roman" w:hAnsi="Times New Roman" w:cs="Calibri"/>
                <w:color w:val="000000"/>
                <w:szCs w:val="21"/>
              </w:rPr>
            </w:pPr>
          </w:p>
        </w:tc>
        <w:tc>
          <w:tcPr>
            <w:tcW w:w="1843" w:type="dxa"/>
            <w:vMerge w:val="continue"/>
            <w:noWrap w:val="0"/>
            <w:vAlign w:val="center"/>
          </w:tcPr>
          <w:p>
            <w:pPr>
              <w:widowControl/>
              <w:jc w:val="left"/>
              <w:rPr>
                <w:rFonts w:ascii="Times New Roman" w:hAnsi="Times New Roman"/>
                <w:b/>
                <w:szCs w:val="21"/>
                <w:u w:val="none" w:color="000000"/>
              </w:rPr>
            </w:pPr>
          </w:p>
        </w:tc>
        <w:tc>
          <w:tcPr>
            <w:tcW w:w="2410" w:type="dxa"/>
            <w:vMerge w:val="continue"/>
            <w:noWrap w:val="0"/>
            <w:vAlign w:val="center"/>
          </w:tcPr>
          <w:p>
            <w:pPr>
              <w:widowControl/>
              <w:jc w:val="left"/>
              <w:rPr>
                <w:rFonts w:ascii="Times New Roman" w:hAnsi="Times New Roman"/>
                <w:color w:val="000000"/>
                <w:szCs w:val="21"/>
              </w:rPr>
            </w:pPr>
          </w:p>
        </w:tc>
        <w:tc>
          <w:tcPr>
            <w:tcW w:w="1134" w:type="dxa"/>
            <w:noWrap w:val="0"/>
            <w:vAlign w:val="center"/>
          </w:tcPr>
          <w:p>
            <w:pPr>
              <w:spacing w:line="273" w:lineRule="auto"/>
              <w:jc w:val="center"/>
              <w:rPr>
                <w:rFonts w:ascii="Times New Roman" w:hAnsi="Times New Roman"/>
                <w:szCs w:val="21"/>
                <w:u w:val="none" w:color="000000"/>
              </w:rPr>
            </w:pPr>
            <w:r>
              <w:rPr>
                <w:rFonts w:ascii="Times New Roman" w:hAnsi="Times New Roman"/>
                <w:szCs w:val="21"/>
                <w:u w:val="none" w:color="000000"/>
              </w:rPr>
              <w:t>3#</w:t>
            </w:r>
          </w:p>
        </w:tc>
        <w:tc>
          <w:tcPr>
            <w:tcW w:w="1569" w:type="dxa"/>
            <w:noWrap w:val="0"/>
            <w:vAlign w:val="center"/>
          </w:tcPr>
          <w:p>
            <w:pPr>
              <w:spacing w:line="273"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1.7</w:t>
            </w:r>
          </w:p>
        </w:tc>
        <w:tc>
          <w:tcPr>
            <w:tcW w:w="1410" w:type="dxa"/>
            <w:noWrap w:val="0"/>
            <w:vAlign w:val="center"/>
          </w:tcPr>
          <w:p>
            <w:pPr>
              <w:spacing w:line="273"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jc w:val="center"/>
        </w:trPr>
        <w:tc>
          <w:tcPr>
            <w:tcW w:w="673" w:type="dxa"/>
            <w:vMerge w:val="continue"/>
            <w:noWrap w:val="0"/>
            <w:vAlign w:val="center"/>
          </w:tcPr>
          <w:p>
            <w:pPr>
              <w:widowControl/>
              <w:jc w:val="left"/>
              <w:rPr>
                <w:rFonts w:ascii="Times New Roman" w:hAnsi="Times New Roman" w:cs="Calibri"/>
                <w:color w:val="000000"/>
                <w:szCs w:val="21"/>
              </w:rPr>
            </w:pPr>
          </w:p>
        </w:tc>
        <w:tc>
          <w:tcPr>
            <w:tcW w:w="1843" w:type="dxa"/>
            <w:vMerge w:val="restart"/>
            <w:noWrap w:val="0"/>
            <w:vAlign w:val="center"/>
          </w:tcPr>
          <w:p>
            <w:pPr>
              <w:spacing w:line="273" w:lineRule="auto"/>
              <w:jc w:val="center"/>
              <w:rPr>
                <w:rFonts w:ascii="Times New Roman" w:hAnsi="Times New Roman"/>
                <w:b/>
                <w:szCs w:val="21"/>
                <w:u w:val="none" w:color="000000"/>
              </w:rPr>
            </w:pPr>
            <w:r>
              <w:rPr>
                <w:rFonts w:hint="eastAsia" w:ascii="宋体" w:hAnsi="宋体" w:cs="Calibri"/>
                <w:color w:val="000000"/>
                <w:szCs w:val="21"/>
              </w:rPr>
              <w:t>高度</w:t>
            </w:r>
          </w:p>
        </w:tc>
        <w:tc>
          <w:tcPr>
            <w:tcW w:w="2410" w:type="dxa"/>
            <w:vMerge w:val="restart"/>
            <w:noWrap w:val="0"/>
            <w:vAlign w:val="center"/>
          </w:tcPr>
          <w:p>
            <w:pPr>
              <w:widowControl/>
              <w:jc w:val="left"/>
              <w:rPr>
                <w:rFonts w:hint="eastAsia" w:ascii="Times New Roman" w:hAnsi="Times New Roman"/>
                <w:color w:val="000000"/>
                <w:szCs w:val="21"/>
              </w:rPr>
            </w:pPr>
            <w:r>
              <w:rPr>
                <w:rFonts w:hint="eastAsia" w:ascii="Times New Roman" w:hAnsi="Times New Roman"/>
                <w:color w:val="000000"/>
                <w:szCs w:val="21"/>
              </w:rPr>
              <w:t>≤</w:t>
            </w:r>
            <w:r>
              <w:rPr>
                <w:rFonts w:ascii="Times New Roman" w:hAnsi="Times New Roman"/>
                <w:color w:val="000000"/>
                <w:szCs w:val="21"/>
              </w:rPr>
              <w:t>1500</w:t>
            </w:r>
            <w:r>
              <w:rPr>
                <w:rFonts w:hint="eastAsia" w:ascii="Times New Roman" w:hAnsi="Times New Roman"/>
                <w:color w:val="000000"/>
                <w:szCs w:val="21"/>
              </w:rPr>
              <w:t xml:space="preserve"> mm：公差±</w:t>
            </w:r>
            <w:r>
              <w:rPr>
                <w:rFonts w:ascii="Times New Roman" w:hAnsi="Times New Roman"/>
                <w:color w:val="000000"/>
                <w:szCs w:val="21"/>
              </w:rPr>
              <w:t>2.0</w:t>
            </w:r>
            <w:r>
              <w:rPr>
                <w:rFonts w:hint="eastAsia" w:ascii="Times New Roman" w:hAnsi="Times New Roman"/>
                <w:color w:val="000000"/>
                <w:szCs w:val="21"/>
              </w:rPr>
              <w:t>mm</w:t>
            </w:r>
          </w:p>
          <w:p>
            <w:pPr>
              <w:widowControl/>
              <w:jc w:val="left"/>
              <w:rPr>
                <w:rFonts w:ascii="Times New Roman" w:hAnsi="Times New Roman"/>
                <w:color w:val="000000"/>
                <w:szCs w:val="21"/>
              </w:rPr>
            </w:pPr>
            <w:r>
              <w:rPr>
                <w:rFonts w:hint="eastAsia" w:ascii="Times New Roman" w:hAnsi="Times New Roman"/>
                <w:color w:val="000000"/>
                <w:szCs w:val="21"/>
              </w:rPr>
              <w:t>≥</w:t>
            </w:r>
            <w:r>
              <w:rPr>
                <w:rFonts w:ascii="Times New Roman" w:hAnsi="Times New Roman"/>
                <w:color w:val="000000"/>
                <w:szCs w:val="21"/>
              </w:rPr>
              <w:t>1500</w:t>
            </w:r>
            <w:r>
              <w:rPr>
                <w:rFonts w:hint="eastAsia" w:ascii="Times New Roman" w:hAnsi="Times New Roman"/>
                <w:color w:val="000000"/>
                <w:szCs w:val="21"/>
              </w:rPr>
              <w:t>mm：公差±</w:t>
            </w:r>
            <w:r>
              <w:rPr>
                <w:rFonts w:ascii="Times New Roman" w:hAnsi="Times New Roman"/>
                <w:color w:val="000000"/>
                <w:szCs w:val="21"/>
              </w:rPr>
              <w:t>2.5</w:t>
            </w:r>
            <w:r>
              <w:rPr>
                <w:rFonts w:hint="eastAsia" w:ascii="Times New Roman" w:hAnsi="Times New Roman"/>
                <w:color w:val="000000"/>
                <w:szCs w:val="21"/>
              </w:rPr>
              <w:t>mm</w:t>
            </w:r>
          </w:p>
        </w:tc>
        <w:tc>
          <w:tcPr>
            <w:tcW w:w="1134" w:type="dxa"/>
            <w:noWrap w:val="0"/>
            <w:vAlign w:val="center"/>
          </w:tcPr>
          <w:p>
            <w:pPr>
              <w:spacing w:line="273" w:lineRule="auto"/>
              <w:jc w:val="center"/>
              <w:rPr>
                <w:rFonts w:ascii="Times New Roman" w:hAnsi="Times New Roman"/>
                <w:szCs w:val="21"/>
                <w:u w:val="none" w:color="000000"/>
              </w:rPr>
            </w:pPr>
            <w:r>
              <w:rPr>
                <w:rFonts w:ascii="Times New Roman" w:hAnsi="Times New Roman"/>
                <w:szCs w:val="21"/>
                <w:u w:val="none" w:color="000000"/>
              </w:rPr>
              <w:t>1#</w:t>
            </w:r>
          </w:p>
        </w:tc>
        <w:tc>
          <w:tcPr>
            <w:tcW w:w="1569" w:type="dxa"/>
            <w:noWrap w:val="0"/>
            <w:vAlign w:val="center"/>
          </w:tcPr>
          <w:p>
            <w:pPr>
              <w:spacing w:line="273"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1.6</w:t>
            </w:r>
          </w:p>
        </w:tc>
        <w:tc>
          <w:tcPr>
            <w:tcW w:w="1410" w:type="dxa"/>
            <w:noWrap w:val="0"/>
            <w:vAlign w:val="center"/>
          </w:tcPr>
          <w:p>
            <w:pPr>
              <w:spacing w:line="273"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jc w:val="center"/>
        </w:trPr>
        <w:tc>
          <w:tcPr>
            <w:tcW w:w="673" w:type="dxa"/>
            <w:vMerge w:val="continue"/>
            <w:noWrap w:val="0"/>
            <w:vAlign w:val="center"/>
          </w:tcPr>
          <w:p>
            <w:pPr>
              <w:widowControl/>
              <w:jc w:val="left"/>
              <w:rPr>
                <w:rFonts w:ascii="Times New Roman" w:hAnsi="Times New Roman" w:cs="Calibri"/>
                <w:color w:val="000000"/>
                <w:szCs w:val="21"/>
              </w:rPr>
            </w:pPr>
          </w:p>
        </w:tc>
        <w:tc>
          <w:tcPr>
            <w:tcW w:w="1843" w:type="dxa"/>
            <w:vMerge w:val="continue"/>
            <w:noWrap w:val="0"/>
            <w:vAlign w:val="center"/>
          </w:tcPr>
          <w:p>
            <w:pPr>
              <w:spacing w:line="273" w:lineRule="auto"/>
              <w:jc w:val="center"/>
              <w:rPr>
                <w:rFonts w:hint="eastAsia" w:ascii="宋体" w:hAnsi="宋体" w:cs="Calibri"/>
                <w:color w:val="000000"/>
                <w:szCs w:val="21"/>
              </w:rPr>
            </w:pPr>
          </w:p>
        </w:tc>
        <w:tc>
          <w:tcPr>
            <w:tcW w:w="2410" w:type="dxa"/>
            <w:vMerge w:val="continue"/>
            <w:noWrap w:val="0"/>
            <w:vAlign w:val="center"/>
          </w:tcPr>
          <w:p>
            <w:pPr>
              <w:widowControl/>
              <w:jc w:val="left"/>
              <w:rPr>
                <w:rFonts w:hint="eastAsia" w:ascii="Times New Roman" w:hAnsi="Times New Roman"/>
                <w:color w:val="000000"/>
                <w:szCs w:val="21"/>
              </w:rPr>
            </w:pPr>
          </w:p>
        </w:tc>
        <w:tc>
          <w:tcPr>
            <w:tcW w:w="1134" w:type="dxa"/>
            <w:noWrap w:val="0"/>
            <w:vAlign w:val="center"/>
          </w:tcPr>
          <w:p>
            <w:pPr>
              <w:spacing w:line="273" w:lineRule="auto"/>
              <w:jc w:val="center"/>
              <w:rPr>
                <w:rFonts w:ascii="Times New Roman" w:hAnsi="Times New Roman"/>
                <w:szCs w:val="21"/>
                <w:u w:val="none" w:color="000000"/>
              </w:rPr>
            </w:pPr>
            <w:r>
              <w:rPr>
                <w:rFonts w:ascii="Times New Roman" w:hAnsi="Times New Roman"/>
                <w:szCs w:val="21"/>
                <w:u w:val="none" w:color="000000"/>
              </w:rPr>
              <w:t>2#</w:t>
            </w:r>
          </w:p>
        </w:tc>
        <w:tc>
          <w:tcPr>
            <w:tcW w:w="1569" w:type="dxa"/>
            <w:noWrap w:val="0"/>
            <w:vAlign w:val="center"/>
          </w:tcPr>
          <w:p>
            <w:pPr>
              <w:spacing w:line="273"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1.4</w:t>
            </w:r>
          </w:p>
        </w:tc>
        <w:tc>
          <w:tcPr>
            <w:tcW w:w="1410" w:type="dxa"/>
            <w:noWrap w:val="0"/>
            <w:vAlign w:val="center"/>
          </w:tcPr>
          <w:p>
            <w:pPr>
              <w:spacing w:line="273"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jc w:val="center"/>
        </w:trPr>
        <w:tc>
          <w:tcPr>
            <w:tcW w:w="673" w:type="dxa"/>
            <w:vMerge w:val="continue"/>
            <w:noWrap w:val="0"/>
            <w:vAlign w:val="center"/>
          </w:tcPr>
          <w:p>
            <w:pPr>
              <w:widowControl/>
              <w:jc w:val="left"/>
              <w:rPr>
                <w:rFonts w:ascii="Times New Roman" w:hAnsi="Times New Roman" w:cs="Calibri"/>
                <w:color w:val="000000"/>
                <w:szCs w:val="21"/>
              </w:rPr>
            </w:pPr>
          </w:p>
        </w:tc>
        <w:tc>
          <w:tcPr>
            <w:tcW w:w="1843" w:type="dxa"/>
            <w:vMerge w:val="continue"/>
            <w:noWrap w:val="0"/>
            <w:vAlign w:val="center"/>
          </w:tcPr>
          <w:p>
            <w:pPr>
              <w:spacing w:line="273" w:lineRule="auto"/>
              <w:jc w:val="center"/>
              <w:rPr>
                <w:rFonts w:hint="eastAsia" w:ascii="宋体" w:hAnsi="宋体" w:cs="Calibri"/>
                <w:color w:val="000000"/>
                <w:szCs w:val="21"/>
              </w:rPr>
            </w:pPr>
          </w:p>
        </w:tc>
        <w:tc>
          <w:tcPr>
            <w:tcW w:w="2410" w:type="dxa"/>
            <w:vMerge w:val="continue"/>
            <w:noWrap w:val="0"/>
            <w:vAlign w:val="center"/>
          </w:tcPr>
          <w:p>
            <w:pPr>
              <w:widowControl/>
              <w:jc w:val="left"/>
              <w:rPr>
                <w:rFonts w:hint="eastAsia" w:ascii="Times New Roman" w:hAnsi="Times New Roman"/>
                <w:color w:val="000000"/>
                <w:szCs w:val="21"/>
              </w:rPr>
            </w:pPr>
          </w:p>
        </w:tc>
        <w:tc>
          <w:tcPr>
            <w:tcW w:w="1134" w:type="dxa"/>
            <w:noWrap w:val="0"/>
            <w:vAlign w:val="center"/>
          </w:tcPr>
          <w:p>
            <w:pPr>
              <w:spacing w:line="273" w:lineRule="auto"/>
              <w:jc w:val="center"/>
              <w:rPr>
                <w:rFonts w:ascii="Times New Roman" w:hAnsi="Times New Roman"/>
                <w:szCs w:val="21"/>
                <w:u w:val="none" w:color="000000"/>
              </w:rPr>
            </w:pPr>
            <w:r>
              <w:rPr>
                <w:rFonts w:ascii="Times New Roman" w:hAnsi="Times New Roman"/>
                <w:szCs w:val="21"/>
                <w:u w:val="none" w:color="000000"/>
              </w:rPr>
              <w:t>3#</w:t>
            </w:r>
          </w:p>
        </w:tc>
        <w:tc>
          <w:tcPr>
            <w:tcW w:w="1569" w:type="dxa"/>
            <w:noWrap w:val="0"/>
            <w:vAlign w:val="center"/>
          </w:tcPr>
          <w:p>
            <w:pPr>
              <w:spacing w:line="273"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1.5</w:t>
            </w:r>
          </w:p>
        </w:tc>
        <w:tc>
          <w:tcPr>
            <w:tcW w:w="1410" w:type="dxa"/>
            <w:noWrap w:val="0"/>
            <w:vAlign w:val="center"/>
          </w:tcPr>
          <w:p>
            <w:pPr>
              <w:spacing w:line="273"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3" w:type="dxa"/>
            <w:vMerge w:val="continue"/>
            <w:noWrap w:val="0"/>
            <w:vAlign w:val="center"/>
          </w:tcPr>
          <w:p>
            <w:pPr>
              <w:widowControl/>
              <w:jc w:val="left"/>
              <w:rPr>
                <w:rFonts w:ascii="Times New Roman" w:hAnsi="Times New Roman" w:cs="Calibri"/>
                <w:color w:val="000000"/>
                <w:szCs w:val="21"/>
              </w:rPr>
            </w:pPr>
          </w:p>
        </w:tc>
        <w:tc>
          <w:tcPr>
            <w:tcW w:w="1843" w:type="dxa"/>
            <w:vMerge w:val="restart"/>
            <w:noWrap w:val="0"/>
            <w:vAlign w:val="center"/>
          </w:tcPr>
          <w:p>
            <w:pPr>
              <w:spacing w:line="273" w:lineRule="auto"/>
              <w:jc w:val="center"/>
              <w:rPr>
                <w:rFonts w:ascii="Times New Roman" w:hAnsi="Times New Roman"/>
                <w:b/>
                <w:szCs w:val="21"/>
                <w:u w:val="none" w:color="000000"/>
              </w:rPr>
            </w:pPr>
            <w:r>
              <w:rPr>
                <w:rFonts w:hint="eastAsia" w:ascii="宋体" w:hAnsi="宋体" w:cs="Calibri"/>
                <w:color w:val="000000"/>
                <w:szCs w:val="21"/>
              </w:rPr>
              <w:t>窗框、窗扇对角线之差</w:t>
            </w:r>
          </w:p>
        </w:tc>
        <w:tc>
          <w:tcPr>
            <w:tcW w:w="2410" w:type="dxa"/>
            <w:vMerge w:val="restart"/>
            <w:noWrap w:val="0"/>
            <w:vAlign w:val="center"/>
          </w:tcPr>
          <w:p>
            <w:pPr>
              <w:jc w:val="center"/>
              <w:rPr>
                <w:rFonts w:ascii="Times New Roman" w:hAnsi="Times New Roman"/>
                <w:color w:val="000000"/>
                <w:szCs w:val="21"/>
              </w:rPr>
            </w:pPr>
            <w:r>
              <w:rPr>
                <w:rFonts w:hint="eastAsia" w:ascii="Times New Roman" w:hAnsi="Times New Roman"/>
                <w:color w:val="000000"/>
                <w:szCs w:val="21"/>
              </w:rPr>
              <w:t>≤3.0mm</w:t>
            </w:r>
          </w:p>
        </w:tc>
        <w:tc>
          <w:tcPr>
            <w:tcW w:w="1134" w:type="dxa"/>
            <w:noWrap w:val="0"/>
            <w:vAlign w:val="center"/>
          </w:tcPr>
          <w:p>
            <w:pPr>
              <w:spacing w:line="273" w:lineRule="auto"/>
              <w:jc w:val="center"/>
              <w:rPr>
                <w:rFonts w:ascii="Times New Roman" w:hAnsi="Times New Roman"/>
                <w:szCs w:val="21"/>
                <w:u w:val="none" w:color="000000"/>
              </w:rPr>
            </w:pPr>
            <w:r>
              <w:rPr>
                <w:rFonts w:ascii="Times New Roman" w:hAnsi="Times New Roman"/>
                <w:szCs w:val="21"/>
                <w:u w:val="none" w:color="000000"/>
              </w:rPr>
              <w:t>1#</w:t>
            </w:r>
          </w:p>
        </w:tc>
        <w:tc>
          <w:tcPr>
            <w:tcW w:w="1569" w:type="dxa"/>
            <w:noWrap w:val="0"/>
            <w:vAlign w:val="center"/>
          </w:tcPr>
          <w:p>
            <w:pPr>
              <w:spacing w:line="273"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2.9</w:t>
            </w:r>
          </w:p>
        </w:tc>
        <w:tc>
          <w:tcPr>
            <w:tcW w:w="1410" w:type="dxa"/>
            <w:noWrap w:val="0"/>
            <w:vAlign w:val="center"/>
          </w:tcPr>
          <w:p>
            <w:pPr>
              <w:spacing w:line="273"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3" w:type="dxa"/>
            <w:vMerge w:val="continue"/>
            <w:noWrap w:val="0"/>
            <w:vAlign w:val="center"/>
          </w:tcPr>
          <w:p>
            <w:pPr>
              <w:widowControl/>
              <w:jc w:val="left"/>
              <w:rPr>
                <w:rFonts w:ascii="Times New Roman" w:hAnsi="Times New Roman" w:cs="Calibri"/>
                <w:color w:val="000000"/>
                <w:szCs w:val="21"/>
              </w:rPr>
            </w:pPr>
          </w:p>
        </w:tc>
        <w:tc>
          <w:tcPr>
            <w:tcW w:w="1843" w:type="dxa"/>
            <w:vMerge w:val="continue"/>
            <w:noWrap w:val="0"/>
            <w:vAlign w:val="center"/>
          </w:tcPr>
          <w:p>
            <w:pPr>
              <w:widowControl/>
              <w:jc w:val="left"/>
              <w:rPr>
                <w:rFonts w:ascii="Times New Roman" w:hAnsi="Times New Roman"/>
                <w:b/>
                <w:szCs w:val="21"/>
                <w:u w:val="none" w:color="000000"/>
              </w:rPr>
            </w:pPr>
          </w:p>
        </w:tc>
        <w:tc>
          <w:tcPr>
            <w:tcW w:w="2410" w:type="dxa"/>
            <w:vMerge w:val="continue"/>
            <w:noWrap w:val="0"/>
            <w:vAlign w:val="center"/>
          </w:tcPr>
          <w:p>
            <w:pPr>
              <w:widowControl/>
              <w:jc w:val="left"/>
              <w:rPr>
                <w:rFonts w:ascii="Times New Roman" w:hAnsi="Times New Roman"/>
                <w:color w:val="000000"/>
                <w:szCs w:val="21"/>
              </w:rPr>
            </w:pPr>
          </w:p>
        </w:tc>
        <w:tc>
          <w:tcPr>
            <w:tcW w:w="1134" w:type="dxa"/>
            <w:noWrap w:val="0"/>
            <w:vAlign w:val="center"/>
          </w:tcPr>
          <w:p>
            <w:pPr>
              <w:spacing w:line="273" w:lineRule="auto"/>
              <w:jc w:val="center"/>
              <w:rPr>
                <w:rFonts w:ascii="Times New Roman" w:hAnsi="Times New Roman"/>
                <w:szCs w:val="21"/>
                <w:u w:val="none" w:color="000000"/>
              </w:rPr>
            </w:pPr>
            <w:r>
              <w:rPr>
                <w:rFonts w:ascii="Times New Roman" w:hAnsi="Times New Roman"/>
                <w:szCs w:val="21"/>
                <w:u w:val="none" w:color="000000"/>
              </w:rPr>
              <w:t>2#</w:t>
            </w:r>
          </w:p>
        </w:tc>
        <w:tc>
          <w:tcPr>
            <w:tcW w:w="1569" w:type="dxa"/>
            <w:noWrap w:val="0"/>
            <w:vAlign w:val="center"/>
          </w:tcPr>
          <w:p>
            <w:pPr>
              <w:spacing w:line="273"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3.0</w:t>
            </w:r>
          </w:p>
        </w:tc>
        <w:tc>
          <w:tcPr>
            <w:tcW w:w="1410" w:type="dxa"/>
            <w:noWrap w:val="0"/>
            <w:vAlign w:val="center"/>
          </w:tcPr>
          <w:p>
            <w:pPr>
              <w:spacing w:line="273"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3" w:type="dxa"/>
            <w:vMerge w:val="continue"/>
            <w:noWrap w:val="0"/>
            <w:vAlign w:val="center"/>
          </w:tcPr>
          <w:p>
            <w:pPr>
              <w:widowControl/>
              <w:jc w:val="left"/>
              <w:rPr>
                <w:rFonts w:ascii="Times New Roman" w:hAnsi="Times New Roman" w:cs="Calibri"/>
                <w:color w:val="000000"/>
                <w:szCs w:val="21"/>
              </w:rPr>
            </w:pPr>
          </w:p>
        </w:tc>
        <w:tc>
          <w:tcPr>
            <w:tcW w:w="1843" w:type="dxa"/>
            <w:vMerge w:val="continue"/>
            <w:noWrap w:val="0"/>
            <w:vAlign w:val="center"/>
          </w:tcPr>
          <w:p>
            <w:pPr>
              <w:widowControl/>
              <w:jc w:val="left"/>
              <w:rPr>
                <w:rFonts w:ascii="Times New Roman" w:hAnsi="Times New Roman"/>
                <w:b/>
                <w:szCs w:val="21"/>
                <w:u w:val="none" w:color="000000"/>
              </w:rPr>
            </w:pPr>
          </w:p>
        </w:tc>
        <w:tc>
          <w:tcPr>
            <w:tcW w:w="2410" w:type="dxa"/>
            <w:vMerge w:val="continue"/>
            <w:noWrap w:val="0"/>
            <w:vAlign w:val="center"/>
          </w:tcPr>
          <w:p>
            <w:pPr>
              <w:widowControl/>
              <w:jc w:val="left"/>
              <w:rPr>
                <w:rFonts w:ascii="Times New Roman" w:hAnsi="Times New Roman"/>
                <w:color w:val="000000"/>
                <w:szCs w:val="21"/>
              </w:rPr>
            </w:pPr>
          </w:p>
        </w:tc>
        <w:tc>
          <w:tcPr>
            <w:tcW w:w="1134" w:type="dxa"/>
            <w:noWrap w:val="0"/>
            <w:vAlign w:val="center"/>
          </w:tcPr>
          <w:p>
            <w:pPr>
              <w:spacing w:line="273" w:lineRule="auto"/>
              <w:jc w:val="center"/>
              <w:rPr>
                <w:rFonts w:ascii="Times New Roman" w:hAnsi="Times New Roman"/>
                <w:szCs w:val="21"/>
                <w:u w:val="none" w:color="000000"/>
              </w:rPr>
            </w:pPr>
            <w:r>
              <w:rPr>
                <w:rFonts w:ascii="Times New Roman" w:hAnsi="Times New Roman"/>
                <w:szCs w:val="21"/>
                <w:u w:val="none" w:color="000000"/>
              </w:rPr>
              <w:t>3#</w:t>
            </w:r>
          </w:p>
        </w:tc>
        <w:tc>
          <w:tcPr>
            <w:tcW w:w="1569" w:type="dxa"/>
            <w:noWrap w:val="0"/>
            <w:vAlign w:val="center"/>
          </w:tcPr>
          <w:p>
            <w:pPr>
              <w:spacing w:line="273"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2.4</w:t>
            </w:r>
          </w:p>
        </w:tc>
        <w:tc>
          <w:tcPr>
            <w:tcW w:w="1410" w:type="dxa"/>
            <w:noWrap w:val="0"/>
            <w:vAlign w:val="center"/>
          </w:tcPr>
          <w:p>
            <w:pPr>
              <w:spacing w:line="273"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3" w:type="dxa"/>
            <w:vMerge w:val="restart"/>
            <w:noWrap w:val="0"/>
            <w:vAlign w:val="top"/>
          </w:tcPr>
          <w:p>
            <w:pPr>
              <w:jc w:val="center"/>
              <w:rPr>
                <w:rFonts w:hint="eastAsia" w:ascii="Times New Roman" w:hAnsi="Times New Roman" w:eastAsia="宋体" w:cs="Calibri"/>
                <w:color w:val="000000"/>
                <w:szCs w:val="21"/>
                <w:lang w:val="en-US" w:eastAsia="zh-CN"/>
              </w:rPr>
            </w:pPr>
            <w:r>
              <w:rPr>
                <w:rFonts w:hint="eastAsia" w:ascii="Times New Roman" w:hAnsi="Times New Roman" w:cs="Calibri"/>
                <w:color w:val="000000"/>
                <w:szCs w:val="21"/>
                <w:lang w:val="en-US" w:eastAsia="zh-CN"/>
              </w:rPr>
              <w:t>A-4</w:t>
            </w:r>
          </w:p>
        </w:tc>
        <w:tc>
          <w:tcPr>
            <w:tcW w:w="1843" w:type="dxa"/>
            <w:vMerge w:val="restart"/>
            <w:noWrap w:val="0"/>
            <w:vAlign w:val="center"/>
          </w:tcPr>
          <w:p>
            <w:pPr>
              <w:jc w:val="center"/>
              <w:rPr>
                <w:rFonts w:hint="eastAsia" w:ascii="Times New Roman" w:hAnsi="Times New Roman"/>
                <w:b/>
                <w:szCs w:val="21"/>
                <w:u w:val="none" w:color="000000"/>
              </w:rPr>
            </w:pPr>
            <w:r>
              <w:rPr>
                <w:rFonts w:hint="eastAsia" w:ascii="宋体" w:hAnsi="宋体" w:cs="Calibri"/>
                <w:color w:val="000000"/>
                <w:szCs w:val="21"/>
              </w:rPr>
              <w:t>窗宽度和高度构造尺寸对边尺寸之差</w:t>
            </w:r>
          </w:p>
        </w:tc>
        <w:tc>
          <w:tcPr>
            <w:tcW w:w="2410" w:type="dxa"/>
            <w:vMerge w:val="restart"/>
            <w:noWrap w:val="0"/>
            <w:vAlign w:val="center"/>
          </w:tcPr>
          <w:p>
            <w:pPr>
              <w:jc w:val="center"/>
              <w:rPr>
                <w:rFonts w:ascii="Times New Roman" w:hAnsi="Times New Roman"/>
                <w:szCs w:val="21"/>
              </w:rPr>
            </w:pPr>
            <w:r>
              <w:rPr>
                <w:rFonts w:hint="eastAsia" w:ascii="宋体" w:hAnsi="宋体" w:cs="Calibri"/>
                <w:kern w:val="0"/>
                <w:szCs w:val="21"/>
              </w:rPr>
              <w:t>≤3.0 mm</w:t>
            </w:r>
          </w:p>
        </w:tc>
        <w:tc>
          <w:tcPr>
            <w:tcW w:w="1134" w:type="dxa"/>
            <w:noWrap w:val="0"/>
            <w:vAlign w:val="center"/>
          </w:tcPr>
          <w:p>
            <w:pPr>
              <w:spacing w:line="273" w:lineRule="auto"/>
              <w:jc w:val="center"/>
              <w:rPr>
                <w:rFonts w:ascii="Times New Roman" w:hAnsi="Times New Roman"/>
                <w:szCs w:val="21"/>
                <w:u w:val="none" w:color="000000"/>
              </w:rPr>
            </w:pPr>
            <w:r>
              <w:rPr>
                <w:rFonts w:ascii="Times New Roman" w:hAnsi="Times New Roman"/>
                <w:szCs w:val="21"/>
                <w:u w:val="none" w:color="000000"/>
              </w:rPr>
              <w:t>1#</w:t>
            </w:r>
          </w:p>
        </w:tc>
        <w:tc>
          <w:tcPr>
            <w:tcW w:w="1569" w:type="dxa"/>
            <w:noWrap w:val="0"/>
            <w:vAlign w:val="center"/>
          </w:tcPr>
          <w:p>
            <w:pPr>
              <w:spacing w:line="273"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3.1</w:t>
            </w:r>
          </w:p>
        </w:tc>
        <w:tc>
          <w:tcPr>
            <w:tcW w:w="1410" w:type="dxa"/>
            <w:noWrap w:val="0"/>
            <w:vAlign w:val="center"/>
          </w:tcPr>
          <w:p>
            <w:pPr>
              <w:spacing w:line="273" w:lineRule="auto"/>
              <w:jc w:val="center"/>
              <w:rPr>
                <w:rFonts w:ascii="Times New Roman" w:hAnsi="Times New Roman"/>
                <w:szCs w:val="21"/>
                <w:u w:val="none" w:color="000000"/>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3" w:type="dxa"/>
            <w:vMerge w:val="continue"/>
            <w:noWrap w:val="0"/>
            <w:vAlign w:val="center"/>
          </w:tcPr>
          <w:p>
            <w:pPr>
              <w:widowControl/>
              <w:jc w:val="left"/>
              <w:rPr>
                <w:rFonts w:ascii="Times New Roman" w:hAnsi="Times New Roman" w:cs="Calibri"/>
                <w:color w:val="000000"/>
                <w:szCs w:val="21"/>
              </w:rPr>
            </w:pPr>
          </w:p>
        </w:tc>
        <w:tc>
          <w:tcPr>
            <w:tcW w:w="1843" w:type="dxa"/>
            <w:vMerge w:val="continue"/>
            <w:noWrap w:val="0"/>
            <w:vAlign w:val="center"/>
          </w:tcPr>
          <w:p>
            <w:pPr>
              <w:widowControl/>
              <w:jc w:val="left"/>
              <w:rPr>
                <w:rFonts w:ascii="Times New Roman" w:hAnsi="Times New Roman"/>
                <w:b/>
                <w:szCs w:val="21"/>
                <w:u w:val="none" w:color="000000"/>
              </w:rPr>
            </w:pPr>
          </w:p>
        </w:tc>
        <w:tc>
          <w:tcPr>
            <w:tcW w:w="2410" w:type="dxa"/>
            <w:vMerge w:val="continue"/>
            <w:noWrap w:val="0"/>
            <w:vAlign w:val="center"/>
          </w:tcPr>
          <w:p>
            <w:pPr>
              <w:widowControl/>
              <w:jc w:val="left"/>
              <w:rPr>
                <w:rFonts w:ascii="Times New Roman" w:hAnsi="Times New Roman"/>
                <w:szCs w:val="21"/>
              </w:rPr>
            </w:pPr>
          </w:p>
        </w:tc>
        <w:tc>
          <w:tcPr>
            <w:tcW w:w="1134" w:type="dxa"/>
            <w:noWrap w:val="0"/>
            <w:vAlign w:val="center"/>
          </w:tcPr>
          <w:p>
            <w:pPr>
              <w:spacing w:line="273" w:lineRule="auto"/>
              <w:jc w:val="center"/>
              <w:rPr>
                <w:rFonts w:ascii="Times New Roman" w:hAnsi="Times New Roman"/>
                <w:szCs w:val="21"/>
                <w:u w:val="none" w:color="000000"/>
              </w:rPr>
            </w:pPr>
            <w:r>
              <w:rPr>
                <w:rFonts w:ascii="Times New Roman" w:hAnsi="Times New Roman"/>
                <w:szCs w:val="21"/>
                <w:u w:val="none" w:color="000000"/>
              </w:rPr>
              <w:t>2#</w:t>
            </w:r>
          </w:p>
        </w:tc>
        <w:tc>
          <w:tcPr>
            <w:tcW w:w="1569" w:type="dxa"/>
            <w:noWrap w:val="0"/>
            <w:vAlign w:val="center"/>
          </w:tcPr>
          <w:p>
            <w:pPr>
              <w:spacing w:line="273"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2.7</w:t>
            </w:r>
          </w:p>
        </w:tc>
        <w:tc>
          <w:tcPr>
            <w:tcW w:w="1410" w:type="dxa"/>
            <w:noWrap w:val="0"/>
            <w:vAlign w:val="center"/>
          </w:tcPr>
          <w:p>
            <w:pPr>
              <w:spacing w:line="273"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3" w:type="dxa"/>
            <w:vMerge w:val="continue"/>
            <w:noWrap w:val="0"/>
            <w:vAlign w:val="center"/>
          </w:tcPr>
          <w:p>
            <w:pPr>
              <w:widowControl/>
              <w:jc w:val="left"/>
              <w:rPr>
                <w:rFonts w:ascii="Times New Roman" w:hAnsi="Times New Roman" w:cs="Calibri"/>
                <w:color w:val="000000"/>
                <w:szCs w:val="21"/>
              </w:rPr>
            </w:pPr>
          </w:p>
        </w:tc>
        <w:tc>
          <w:tcPr>
            <w:tcW w:w="1843" w:type="dxa"/>
            <w:vMerge w:val="continue"/>
            <w:noWrap w:val="0"/>
            <w:vAlign w:val="center"/>
          </w:tcPr>
          <w:p>
            <w:pPr>
              <w:widowControl/>
              <w:jc w:val="left"/>
              <w:rPr>
                <w:rFonts w:ascii="Times New Roman" w:hAnsi="Times New Roman"/>
                <w:b/>
                <w:szCs w:val="21"/>
                <w:u w:val="none" w:color="000000"/>
              </w:rPr>
            </w:pPr>
          </w:p>
        </w:tc>
        <w:tc>
          <w:tcPr>
            <w:tcW w:w="2410" w:type="dxa"/>
            <w:vMerge w:val="continue"/>
            <w:noWrap w:val="0"/>
            <w:vAlign w:val="center"/>
          </w:tcPr>
          <w:p>
            <w:pPr>
              <w:widowControl/>
              <w:jc w:val="left"/>
              <w:rPr>
                <w:rFonts w:ascii="Times New Roman" w:hAnsi="Times New Roman"/>
                <w:szCs w:val="21"/>
              </w:rPr>
            </w:pPr>
          </w:p>
        </w:tc>
        <w:tc>
          <w:tcPr>
            <w:tcW w:w="1134" w:type="dxa"/>
            <w:noWrap w:val="0"/>
            <w:vAlign w:val="center"/>
          </w:tcPr>
          <w:p>
            <w:pPr>
              <w:spacing w:line="273" w:lineRule="auto"/>
              <w:jc w:val="center"/>
              <w:rPr>
                <w:rFonts w:ascii="Times New Roman" w:hAnsi="Times New Roman"/>
                <w:szCs w:val="21"/>
                <w:u w:val="none" w:color="000000"/>
              </w:rPr>
            </w:pPr>
            <w:r>
              <w:rPr>
                <w:rFonts w:ascii="Times New Roman" w:hAnsi="Times New Roman"/>
                <w:szCs w:val="21"/>
                <w:u w:val="none" w:color="000000"/>
              </w:rPr>
              <w:t>3#</w:t>
            </w:r>
          </w:p>
        </w:tc>
        <w:tc>
          <w:tcPr>
            <w:tcW w:w="1569" w:type="dxa"/>
            <w:noWrap w:val="0"/>
            <w:vAlign w:val="center"/>
          </w:tcPr>
          <w:p>
            <w:pPr>
              <w:spacing w:line="273"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2.5</w:t>
            </w:r>
          </w:p>
        </w:tc>
        <w:tc>
          <w:tcPr>
            <w:tcW w:w="1410" w:type="dxa"/>
            <w:noWrap w:val="0"/>
            <w:vAlign w:val="center"/>
          </w:tcPr>
          <w:p>
            <w:pPr>
              <w:spacing w:line="273"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3" w:type="dxa"/>
            <w:vMerge w:val="continue"/>
            <w:noWrap w:val="0"/>
            <w:vAlign w:val="center"/>
          </w:tcPr>
          <w:p>
            <w:pPr>
              <w:widowControl/>
              <w:jc w:val="left"/>
              <w:rPr>
                <w:rFonts w:ascii="Times New Roman" w:hAnsi="Times New Roman" w:cs="Calibri"/>
                <w:color w:val="000000"/>
                <w:szCs w:val="21"/>
              </w:rPr>
            </w:pPr>
          </w:p>
        </w:tc>
        <w:tc>
          <w:tcPr>
            <w:tcW w:w="1843" w:type="dxa"/>
            <w:vMerge w:val="restart"/>
            <w:noWrap w:val="0"/>
            <w:vAlign w:val="center"/>
          </w:tcPr>
          <w:p>
            <w:pPr>
              <w:spacing w:line="273" w:lineRule="auto"/>
              <w:jc w:val="center"/>
              <w:rPr>
                <w:rFonts w:ascii="Times New Roman" w:hAnsi="Times New Roman"/>
                <w:b/>
                <w:szCs w:val="21"/>
                <w:u w:val="none" w:color="000000"/>
              </w:rPr>
            </w:pPr>
            <w:r>
              <w:rPr>
                <w:rFonts w:hint="eastAsia" w:ascii="宋体" w:hAnsi="宋体" w:cs="Calibri"/>
                <w:color w:val="000000"/>
                <w:szCs w:val="21"/>
              </w:rPr>
              <w:t>宽度</w:t>
            </w:r>
          </w:p>
        </w:tc>
        <w:tc>
          <w:tcPr>
            <w:tcW w:w="2410" w:type="dxa"/>
            <w:vMerge w:val="restart"/>
            <w:noWrap w:val="0"/>
            <w:vAlign w:val="center"/>
          </w:tcPr>
          <w:p>
            <w:pPr>
              <w:jc w:val="center"/>
              <w:rPr>
                <w:rFonts w:hint="eastAsia" w:ascii="宋体" w:hAnsi="宋体" w:cs="Calibri"/>
                <w:kern w:val="0"/>
                <w:szCs w:val="21"/>
              </w:rPr>
            </w:pPr>
            <w:r>
              <w:rPr>
                <w:rFonts w:hint="eastAsia" w:ascii="宋体" w:hAnsi="宋体" w:cs="Calibri"/>
                <w:kern w:val="0"/>
                <w:szCs w:val="21"/>
              </w:rPr>
              <w:t>≤1500 mm：公差±2.0mm</w:t>
            </w:r>
          </w:p>
          <w:p>
            <w:pPr>
              <w:jc w:val="center"/>
              <w:rPr>
                <w:rFonts w:ascii="Times New Roman" w:hAnsi="Times New Roman"/>
                <w:color w:val="000000"/>
                <w:szCs w:val="21"/>
              </w:rPr>
            </w:pPr>
            <w:r>
              <w:rPr>
                <w:rFonts w:hint="eastAsia" w:ascii="宋体" w:hAnsi="宋体" w:cs="Calibri"/>
                <w:kern w:val="0"/>
                <w:szCs w:val="21"/>
              </w:rPr>
              <w:t>≥1500mm：公差±2.5mm</w:t>
            </w:r>
          </w:p>
        </w:tc>
        <w:tc>
          <w:tcPr>
            <w:tcW w:w="1134" w:type="dxa"/>
            <w:noWrap w:val="0"/>
            <w:vAlign w:val="center"/>
          </w:tcPr>
          <w:p>
            <w:pPr>
              <w:spacing w:line="273" w:lineRule="auto"/>
              <w:jc w:val="center"/>
              <w:rPr>
                <w:rFonts w:ascii="Times New Roman" w:hAnsi="Times New Roman"/>
                <w:szCs w:val="21"/>
                <w:u w:val="none" w:color="000000"/>
              </w:rPr>
            </w:pPr>
            <w:r>
              <w:rPr>
                <w:rFonts w:ascii="Times New Roman" w:hAnsi="Times New Roman"/>
                <w:szCs w:val="21"/>
                <w:u w:val="none" w:color="000000"/>
              </w:rPr>
              <w:t>1#</w:t>
            </w:r>
          </w:p>
        </w:tc>
        <w:tc>
          <w:tcPr>
            <w:tcW w:w="1569" w:type="dxa"/>
            <w:noWrap w:val="0"/>
            <w:vAlign w:val="center"/>
          </w:tcPr>
          <w:p>
            <w:pPr>
              <w:spacing w:line="273"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1.8</w:t>
            </w:r>
          </w:p>
        </w:tc>
        <w:tc>
          <w:tcPr>
            <w:tcW w:w="1410" w:type="dxa"/>
            <w:noWrap w:val="0"/>
            <w:vAlign w:val="center"/>
          </w:tcPr>
          <w:p>
            <w:pPr>
              <w:spacing w:line="273"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3" w:type="dxa"/>
            <w:vMerge w:val="continue"/>
            <w:noWrap w:val="0"/>
            <w:vAlign w:val="center"/>
          </w:tcPr>
          <w:p>
            <w:pPr>
              <w:widowControl/>
              <w:jc w:val="left"/>
              <w:rPr>
                <w:rFonts w:ascii="Times New Roman" w:hAnsi="Times New Roman" w:cs="Calibri"/>
                <w:color w:val="000000"/>
                <w:szCs w:val="21"/>
              </w:rPr>
            </w:pPr>
          </w:p>
        </w:tc>
        <w:tc>
          <w:tcPr>
            <w:tcW w:w="1843" w:type="dxa"/>
            <w:vMerge w:val="continue"/>
            <w:noWrap w:val="0"/>
            <w:vAlign w:val="center"/>
          </w:tcPr>
          <w:p>
            <w:pPr>
              <w:widowControl/>
              <w:jc w:val="left"/>
              <w:rPr>
                <w:rFonts w:ascii="Times New Roman" w:hAnsi="Times New Roman"/>
                <w:b/>
                <w:szCs w:val="21"/>
                <w:u w:val="none" w:color="000000"/>
              </w:rPr>
            </w:pPr>
          </w:p>
        </w:tc>
        <w:tc>
          <w:tcPr>
            <w:tcW w:w="2410" w:type="dxa"/>
            <w:vMerge w:val="continue"/>
            <w:noWrap w:val="0"/>
            <w:vAlign w:val="center"/>
          </w:tcPr>
          <w:p>
            <w:pPr>
              <w:widowControl/>
              <w:jc w:val="left"/>
              <w:rPr>
                <w:rFonts w:ascii="Times New Roman" w:hAnsi="Times New Roman"/>
                <w:color w:val="000000"/>
                <w:szCs w:val="21"/>
              </w:rPr>
            </w:pPr>
          </w:p>
        </w:tc>
        <w:tc>
          <w:tcPr>
            <w:tcW w:w="1134" w:type="dxa"/>
            <w:noWrap w:val="0"/>
            <w:vAlign w:val="center"/>
          </w:tcPr>
          <w:p>
            <w:pPr>
              <w:spacing w:line="273" w:lineRule="auto"/>
              <w:jc w:val="center"/>
              <w:rPr>
                <w:rFonts w:ascii="Times New Roman" w:hAnsi="Times New Roman"/>
                <w:szCs w:val="21"/>
                <w:u w:val="none" w:color="000000"/>
              </w:rPr>
            </w:pPr>
            <w:r>
              <w:rPr>
                <w:rFonts w:ascii="Times New Roman" w:hAnsi="Times New Roman"/>
                <w:szCs w:val="21"/>
                <w:u w:val="none" w:color="000000"/>
              </w:rPr>
              <w:t>2#</w:t>
            </w:r>
          </w:p>
        </w:tc>
        <w:tc>
          <w:tcPr>
            <w:tcW w:w="1569" w:type="dxa"/>
            <w:noWrap w:val="0"/>
            <w:vAlign w:val="center"/>
          </w:tcPr>
          <w:p>
            <w:pPr>
              <w:spacing w:line="273"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2.0</w:t>
            </w:r>
          </w:p>
        </w:tc>
        <w:tc>
          <w:tcPr>
            <w:tcW w:w="1410" w:type="dxa"/>
            <w:noWrap w:val="0"/>
            <w:vAlign w:val="center"/>
          </w:tcPr>
          <w:p>
            <w:pPr>
              <w:spacing w:line="273"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3" w:type="dxa"/>
            <w:vMerge w:val="continue"/>
            <w:noWrap w:val="0"/>
            <w:vAlign w:val="center"/>
          </w:tcPr>
          <w:p>
            <w:pPr>
              <w:widowControl/>
              <w:jc w:val="left"/>
              <w:rPr>
                <w:rFonts w:ascii="Times New Roman" w:hAnsi="Times New Roman" w:cs="Calibri"/>
                <w:color w:val="000000"/>
                <w:szCs w:val="21"/>
              </w:rPr>
            </w:pPr>
          </w:p>
        </w:tc>
        <w:tc>
          <w:tcPr>
            <w:tcW w:w="1843" w:type="dxa"/>
            <w:vMerge w:val="continue"/>
            <w:noWrap w:val="0"/>
            <w:vAlign w:val="center"/>
          </w:tcPr>
          <w:p>
            <w:pPr>
              <w:widowControl/>
              <w:jc w:val="left"/>
              <w:rPr>
                <w:rFonts w:ascii="Times New Roman" w:hAnsi="Times New Roman"/>
                <w:b/>
                <w:szCs w:val="21"/>
                <w:u w:val="none" w:color="000000"/>
              </w:rPr>
            </w:pPr>
          </w:p>
        </w:tc>
        <w:tc>
          <w:tcPr>
            <w:tcW w:w="2410" w:type="dxa"/>
            <w:vMerge w:val="continue"/>
            <w:noWrap w:val="0"/>
            <w:vAlign w:val="center"/>
          </w:tcPr>
          <w:p>
            <w:pPr>
              <w:widowControl/>
              <w:jc w:val="left"/>
              <w:rPr>
                <w:rFonts w:ascii="Times New Roman" w:hAnsi="Times New Roman"/>
                <w:color w:val="000000"/>
                <w:szCs w:val="21"/>
              </w:rPr>
            </w:pPr>
          </w:p>
        </w:tc>
        <w:tc>
          <w:tcPr>
            <w:tcW w:w="1134" w:type="dxa"/>
            <w:noWrap w:val="0"/>
            <w:vAlign w:val="center"/>
          </w:tcPr>
          <w:p>
            <w:pPr>
              <w:spacing w:line="273" w:lineRule="auto"/>
              <w:jc w:val="center"/>
              <w:rPr>
                <w:rFonts w:ascii="Times New Roman" w:hAnsi="Times New Roman"/>
                <w:szCs w:val="21"/>
                <w:u w:val="none" w:color="000000"/>
              </w:rPr>
            </w:pPr>
            <w:r>
              <w:rPr>
                <w:rFonts w:ascii="Times New Roman" w:hAnsi="Times New Roman"/>
                <w:szCs w:val="21"/>
                <w:u w:val="none" w:color="000000"/>
              </w:rPr>
              <w:t>3#</w:t>
            </w:r>
          </w:p>
        </w:tc>
        <w:tc>
          <w:tcPr>
            <w:tcW w:w="1569" w:type="dxa"/>
            <w:noWrap w:val="0"/>
            <w:vAlign w:val="center"/>
          </w:tcPr>
          <w:p>
            <w:pPr>
              <w:spacing w:line="273"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2.0</w:t>
            </w:r>
          </w:p>
        </w:tc>
        <w:tc>
          <w:tcPr>
            <w:tcW w:w="1410" w:type="dxa"/>
            <w:noWrap w:val="0"/>
            <w:vAlign w:val="center"/>
          </w:tcPr>
          <w:p>
            <w:pPr>
              <w:spacing w:line="273"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jc w:val="center"/>
        </w:trPr>
        <w:tc>
          <w:tcPr>
            <w:tcW w:w="673" w:type="dxa"/>
            <w:vMerge w:val="continue"/>
            <w:noWrap w:val="0"/>
            <w:vAlign w:val="center"/>
          </w:tcPr>
          <w:p>
            <w:pPr>
              <w:widowControl/>
              <w:jc w:val="left"/>
              <w:rPr>
                <w:rFonts w:ascii="Times New Roman" w:hAnsi="Times New Roman" w:cs="Calibri"/>
                <w:color w:val="000000"/>
                <w:szCs w:val="21"/>
              </w:rPr>
            </w:pPr>
          </w:p>
        </w:tc>
        <w:tc>
          <w:tcPr>
            <w:tcW w:w="1843" w:type="dxa"/>
            <w:vMerge w:val="restart"/>
            <w:noWrap w:val="0"/>
            <w:vAlign w:val="center"/>
          </w:tcPr>
          <w:p>
            <w:pPr>
              <w:spacing w:line="273" w:lineRule="auto"/>
              <w:jc w:val="center"/>
              <w:rPr>
                <w:rFonts w:ascii="Times New Roman" w:hAnsi="Times New Roman"/>
                <w:b/>
                <w:szCs w:val="21"/>
                <w:u w:val="none" w:color="000000"/>
              </w:rPr>
            </w:pPr>
            <w:r>
              <w:rPr>
                <w:rFonts w:hint="eastAsia" w:ascii="宋体" w:hAnsi="宋体" w:cs="Calibri"/>
                <w:color w:val="000000"/>
                <w:szCs w:val="21"/>
              </w:rPr>
              <w:t>高度</w:t>
            </w:r>
          </w:p>
        </w:tc>
        <w:tc>
          <w:tcPr>
            <w:tcW w:w="2410" w:type="dxa"/>
            <w:vMerge w:val="restart"/>
            <w:noWrap w:val="0"/>
            <w:vAlign w:val="center"/>
          </w:tcPr>
          <w:p>
            <w:pPr>
              <w:widowControl/>
              <w:jc w:val="left"/>
              <w:rPr>
                <w:rFonts w:hint="eastAsia" w:ascii="Times New Roman" w:hAnsi="Times New Roman"/>
                <w:color w:val="000000"/>
                <w:szCs w:val="21"/>
              </w:rPr>
            </w:pPr>
            <w:r>
              <w:rPr>
                <w:rFonts w:hint="eastAsia" w:ascii="Times New Roman" w:hAnsi="Times New Roman"/>
                <w:color w:val="000000"/>
                <w:szCs w:val="21"/>
              </w:rPr>
              <w:t>≤</w:t>
            </w:r>
            <w:r>
              <w:rPr>
                <w:rFonts w:ascii="Times New Roman" w:hAnsi="Times New Roman"/>
                <w:color w:val="000000"/>
                <w:szCs w:val="21"/>
              </w:rPr>
              <w:t>1500</w:t>
            </w:r>
            <w:r>
              <w:rPr>
                <w:rFonts w:hint="eastAsia" w:ascii="Times New Roman" w:hAnsi="Times New Roman"/>
                <w:color w:val="000000"/>
                <w:szCs w:val="21"/>
              </w:rPr>
              <w:t xml:space="preserve"> mm：公差±</w:t>
            </w:r>
            <w:r>
              <w:rPr>
                <w:rFonts w:ascii="Times New Roman" w:hAnsi="Times New Roman"/>
                <w:color w:val="000000"/>
                <w:szCs w:val="21"/>
              </w:rPr>
              <w:t>2.0</w:t>
            </w:r>
            <w:r>
              <w:rPr>
                <w:rFonts w:hint="eastAsia" w:ascii="Times New Roman" w:hAnsi="Times New Roman"/>
                <w:color w:val="000000"/>
                <w:szCs w:val="21"/>
              </w:rPr>
              <w:t>mm</w:t>
            </w:r>
          </w:p>
          <w:p>
            <w:pPr>
              <w:widowControl/>
              <w:jc w:val="left"/>
              <w:rPr>
                <w:rFonts w:ascii="Times New Roman" w:hAnsi="Times New Roman"/>
                <w:color w:val="000000"/>
                <w:szCs w:val="21"/>
              </w:rPr>
            </w:pPr>
            <w:r>
              <w:rPr>
                <w:rFonts w:hint="eastAsia" w:ascii="Times New Roman" w:hAnsi="Times New Roman"/>
                <w:color w:val="000000"/>
                <w:szCs w:val="21"/>
              </w:rPr>
              <w:t>≥</w:t>
            </w:r>
            <w:r>
              <w:rPr>
                <w:rFonts w:ascii="Times New Roman" w:hAnsi="Times New Roman"/>
                <w:color w:val="000000"/>
                <w:szCs w:val="21"/>
              </w:rPr>
              <w:t>1500</w:t>
            </w:r>
            <w:r>
              <w:rPr>
                <w:rFonts w:hint="eastAsia" w:ascii="Times New Roman" w:hAnsi="Times New Roman"/>
                <w:color w:val="000000"/>
                <w:szCs w:val="21"/>
              </w:rPr>
              <w:t>mm：公差±</w:t>
            </w:r>
            <w:r>
              <w:rPr>
                <w:rFonts w:ascii="Times New Roman" w:hAnsi="Times New Roman"/>
                <w:color w:val="000000"/>
                <w:szCs w:val="21"/>
              </w:rPr>
              <w:t>2.5</w:t>
            </w:r>
            <w:r>
              <w:rPr>
                <w:rFonts w:hint="eastAsia" w:ascii="Times New Roman" w:hAnsi="Times New Roman"/>
                <w:color w:val="000000"/>
                <w:szCs w:val="21"/>
              </w:rPr>
              <w:t>mm</w:t>
            </w:r>
          </w:p>
        </w:tc>
        <w:tc>
          <w:tcPr>
            <w:tcW w:w="1134" w:type="dxa"/>
            <w:noWrap w:val="0"/>
            <w:vAlign w:val="center"/>
          </w:tcPr>
          <w:p>
            <w:pPr>
              <w:spacing w:line="273" w:lineRule="auto"/>
              <w:jc w:val="center"/>
              <w:rPr>
                <w:rFonts w:ascii="Times New Roman" w:hAnsi="Times New Roman"/>
                <w:szCs w:val="21"/>
                <w:u w:val="none" w:color="000000"/>
              </w:rPr>
            </w:pPr>
            <w:r>
              <w:rPr>
                <w:rFonts w:ascii="Times New Roman" w:hAnsi="Times New Roman"/>
                <w:szCs w:val="21"/>
                <w:u w:val="none" w:color="000000"/>
              </w:rPr>
              <w:t>1#</w:t>
            </w:r>
          </w:p>
        </w:tc>
        <w:tc>
          <w:tcPr>
            <w:tcW w:w="1569" w:type="dxa"/>
            <w:noWrap w:val="0"/>
            <w:vAlign w:val="center"/>
          </w:tcPr>
          <w:p>
            <w:pPr>
              <w:spacing w:line="273"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1.9</w:t>
            </w:r>
          </w:p>
        </w:tc>
        <w:tc>
          <w:tcPr>
            <w:tcW w:w="1410" w:type="dxa"/>
            <w:noWrap w:val="0"/>
            <w:vAlign w:val="center"/>
          </w:tcPr>
          <w:p>
            <w:pPr>
              <w:spacing w:line="273"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jc w:val="center"/>
        </w:trPr>
        <w:tc>
          <w:tcPr>
            <w:tcW w:w="673" w:type="dxa"/>
            <w:vMerge w:val="continue"/>
            <w:noWrap w:val="0"/>
            <w:vAlign w:val="center"/>
          </w:tcPr>
          <w:p>
            <w:pPr>
              <w:widowControl/>
              <w:jc w:val="left"/>
              <w:rPr>
                <w:rFonts w:ascii="Times New Roman" w:hAnsi="Times New Roman" w:cs="Calibri"/>
                <w:color w:val="000000"/>
                <w:szCs w:val="21"/>
              </w:rPr>
            </w:pPr>
          </w:p>
        </w:tc>
        <w:tc>
          <w:tcPr>
            <w:tcW w:w="1843" w:type="dxa"/>
            <w:vMerge w:val="continue"/>
            <w:noWrap w:val="0"/>
            <w:vAlign w:val="center"/>
          </w:tcPr>
          <w:p>
            <w:pPr>
              <w:spacing w:line="273" w:lineRule="auto"/>
              <w:jc w:val="center"/>
              <w:rPr>
                <w:rFonts w:hint="eastAsia" w:ascii="宋体" w:hAnsi="宋体" w:cs="Calibri"/>
                <w:color w:val="000000"/>
                <w:szCs w:val="21"/>
              </w:rPr>
            </w:pPr>
          </w:p>
        </w:tc>
        <w:tc>
          <w:tcPr>
            <w:tcW w:w="2410" w:type="dxa"/>
            <w:vMerge w:val="continue"/>
            <w:noWrap w:val="0"/>
            <w:vAlign w:val="center"/>
          </w:tcPr>
          <w:p>
            <w:pPr>
              <w:widowControl/>
              <w:jc w:val="left"/>
              <w:rPr>
                <w:rFonts w:hint="eastAsia" w:ascii="Times New Roman" w:hAnsi="Times New Roman"/>
                <w:color w:val="000000"/>
                <w:szCs w:val="21"/>
              </w:rPr>
            </w:pPr>
          </w:p>
        </w:tc>
        <w:tc>
          <w:tcPr>
            <w:tcW w:w="1134" w:type="dxa"/>
            <w:noWrap w:val="0"/>
            <w:vAlign w:val="center"/>
          </w:tcPr>
          <w:p>
            <w:pPr>
              <w:spacing w:line="273" w:lineRule="auto"/>
              <w:jc w:val="center"/>
              <w:rPr>
                <w:rFonts w:ascii="Times New Roman" w:hAnsi="Times New Roman"/>
                <w:szCs w:val="21"/>
                <w:u w:val="none" w:color="000000"/>
              </w:rPr>
            </w:pPr>
            <w:r>
              <w:rPr>
                <w:rFonts w:ascii="Times New Roman" w:hAnsi="Times New Roman"/>
                <w:szCs w:val="21"/>
                <w:u w:val="none" w:color="000000"/>
              </w:rPr>
              <w:t>2#</w:t>
            </w:r>
          </w:p>
        </w:tc>
        <w:tc>
          <w:tcPr>
            <w:tcW w:w="1569" w:type="dxa"/>
            <w:noWrap w:val="0"/>
            <w:vAlign w:val="center"/>
          </w:tcPr>
          <w:p>
            <w:pPr>
              <w:spacing w:line="273"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1.5</w:t>
            </w:r>
          </w:p>
        </w:tc>
        <w:tc>
          <w:tcPr>
            <w:tcW w:w="1410" w:type="dxa"/>
            <w:noWrap w:val="0"/>
            <w:vAlign w:val="center"/>
          </w:tcPr>
          <w:p>
            <w:pPr>
              <w:spacing w:line="273"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jc w:val="center"/>
        </w:trPr>
        <w:tc>
          <w:tcPr>
            <w:tcW w:w="673" w:type="dxa"/>
            <w:vMerge w:val="continue"/>
            <w:noWrap w:val="0"/>
            <w:vAlign w:val="center"/>
          </w:tcPr>
          <w:p>
            <w:pPr>
              <w:widowControl/>
              <w:jc w:val="left"/>
              <w:rPr>
                <w:rFonts w:ascii="Times New Roman" w:hAnsi="Times New Roman" w:cs="Calibri"/>
                <w:color w:val="000000"/>
                <w:szCs w:val="21"/>
              </w:rPr>
            </w:pPr>
          </w:p>
        </w:tc>
        <w:tc>
          <w:tcPr>
            <w:tcW w:w="1843" w:type="dxa"/>
            <w:vMerge w:val="continue"/>
            <w:noWrap w:val="0"/>
            <w:vAlign w:val="center"/>
          </w:tcPr>
          <w:p>
            <w:pPr>
              <w:spacing w:line="273" w:lineRule="auto"/>
              <w:jc w:val="center"/>
              <w:rPr>
                <w:rFonts w:hint="eastAsia" w:ascii="宋体" w:hAnsi="宋体" w:cs="Calibri"/>
                <w:color w:val="000000"/>
                <w:szCs w:val="21"/>
              </w:rPr>
            </w:pPr>
          </w:p>
        </w:tc>
        <w:tc>
          <w:tcPr>
            <w:tcW w:w="2410" w:type="dxa"/>
            <w:vMerge w:val="continue"/>
            <w:noWrap w:val="0"/>
            <w:vAlign w:val="center"/>
          </w:tcPr>
          <w:p>
            <w:pPr>
              <w:widowControl/>
              <w:jc w:val="left"/>
              <w:rPr>
                <w:rFonts w:hint="eastAsia" w:ascii="Times New Roman" w:hAnsi="Times New Roman"/>
                <w:color w:val="000000"/>
                <w:szCs w:val="21"/>
              </w:rPr>
            </w:pPr>
          </w:p>
        </w:tc>
        <w:tc>
          <w:tcPr>
            <w:tcW w:w="1134" w:type="dxa"/>
            <w:noWrap w:val="0"/>
            <w:vAlign w:val="center"/>
          </w:tcPr>
          <w:p>
            <w:pPr>
              <w:spacing w:line="273" w:lineRule="auto"/>
              <w:jc w:val="center"/>
              <w:rPr>
                <w:rFonts w:ascii="Times New Roman" w:hAnsi="Times New Roman"/>
                <w:szCs w:val="21"/>
                <w:u w:val="none" w:color="000000"/>
              </w:rPr>
            </w:pPr>
            <w:r>
              <w:rPr>
                <w:rFonts w:ascii="Times New Roman" w:hAnsi="Times New Roman"/>
                <w:szCs w:val="21"/>
                <w:u w:val="none" w:color="000000"/>
              </w:rPr>
              <w:t>3#</w:t>
            </w:r>
          </w:p>
        </w:tc>
        <w:tc>
          <w:tcPr>
            <w:tcW w:w="1569" w:type="dxa"/>
            <w:noWrap w:val="0"/>
            <w:vAlign w:val="center"/>
          </w:tcPr>
          <w:p>
            <w:pPr>
              <w:spacing w:line="273"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1.7</w:t>
            </w:r>
          </w:p>
        </w:tc>
        <w:tc>
          <w:tcPr>
            <w:tcW w:w="1410" w:type="dxa"/>
            <w:noWrap w:val="0"/>
            <w:vAlign w:val="center"/>
          </w:tcPr>
          <w:p>
            <w:pPr>
              <w:spacing w:line="273"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3" w:type="dxa"/>
            <w:vMerge w:val="continue"/>
            <w:noWrap w:val="0"/>
            <w:vAlign w:val="center"/>
          </w:tcPr>
          <w:p>
            <w:pPr>
              <w:widowControl/>
              <w:jc w:val="left"/>
              <w:rPr>
                <w:rFonts w:ascii="Times New Roman" w:hAnsi="Times New Roman" w:cs="Calibri"/>
                <w:color w:val="000000"/>
                <w:szCs w:val="21"/>
              </w:rPr>
            </w:pPr>
          </w:p>
        </w:tc>
        <w:tc>
          <w:tcPr>
            <w:tcW w:w="1843" w:type="dxa"/>
            <w:vMerge w:val="restart"/>
            <w:noWrap w:val="0"/>
            <w:vAlign w:val="center"/>
          </w:tcPr>
          <w:p>
            <w:pPr>
              <w:spacing w:line="273" w:lineRule="auto"/>
              <w:jc w:val="center"/>
              <w:rPr>
                <w:rFonts w:ascii="Times New Roman" w:hAnsi="Times New Roman"/>
                <w:b/>
                <w:szCs w:val="21"/>
                <w:u w:val="none" w:color="000000"/>
              </w:rPr>
            </w:pPr>
            <w:r>
              <w:rPr>
                <w:rFonts w:hint="eastAsia" w:ascii="宋体" w:hAnsi="宋体" w:cs="Calibri"/>
                <w:color w:val="000000"/>
                <w:szCs w:val="21"/>
              </w:rPr>
              <w:t>窗框、窗扇对角线之差</w:t>
            </w:r>
          </w:p>
        </w:tc>
        <w:tc>
          <w:tcPr>
            <w:tcW w:w="2410" w:type="dxa"/>
            <w:vMerge w:val="restart"/>
            <w:noWrap w:val="0"/>
            <w:vAlign w:val="center"/>
          </w:tcPr>
          <w:p>
            <w:pPr>
              <w:jc w:val="center"/>
              <w:rPr>
                <w:rFonts w:ascii="Times New Roman" w:hAnsi="Times New Roman"/>
                <w:color w:val="000000"/>
                <w:szCs w:val="21"/>
              </w:rPr>
            </w:pPr>
            <w:r>
              <w:rPr>
                <w:rFonts w:hint="eastAsia" w:ascii="Times New Roman" w:hAnsi="Times New Roman"/>
                <w:color w:val="000000"/>
                <w:szCs w:val="21"/>
              </w:rPr>
              <w:t>≤3.0mm</w:t>
            </w:r>
          </w:p>
        </w:tc>
        <w:tc>
          <w:tcPr>
            <w:tcW w:w="1134" w:type="dxa"/>
            <w:noWrap w:val="0"/>
            <w:vAlign w:val="center"/>
          </w:tcPr>
          <w:p>
            <w:pPr>
              <w:spacing w:line="273" w:lineRule="auto"/>
              <w:jc w:val="center"/>
              <w:rPr>
                <w:rFonts w:ascii="Times New Roman" w:hAnsi="Times New Roman"/>
                <w:szCs w:val="21"/>
                <w:u w:val="none" w:color="000000"/>
              </w:rPr>
            </w:pPr>
            <w:r>
              <w:rPr>
                <w:rFonts w:ascii="Times New Roman" w:hAnsi="Times New Roman"/>
                <w:szCs w:val="21"/>
                <w:u w:val="none" w:color="000000"/>
              </w:rPr>
              <w:t>1#</w:t>
            </w:r>
          </w:p>
        </w:tc>
        <w:tc>
          <w:tcPr>
            <w:tcW w:w="1569" w:type="dxa"/>
            <w:noWrap w:val="0"/>
            <w:vAlign w:val="center"/>
          </w:tcPr>
          <w:p>
            <w:pPr>
              <w:spacing w:line="273"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3.1</w:t>
            </w:r>
          </w:p>
        </w:tc>
        <w:tc>
          <w:tcPr>
            <w:tcW w:w="1410" w:type="dxa"/>
            <w:noWrap w:val="0"/>
            <w:vAlign w:val="center"/>
          </w:tcPr>
          <w:p>
            <w:pPr>
              <w:spacing w:line="273" w:lineRule="auto"/>
              <w:jc w:val="center"/>
              <w:rPr>
                <w:rFonts w:ascii="Times New Roman" w:hAnsi="Times New Roman"/>
                <w:szCs w:val="21"/>
                <w:u w:val="none" w:color="000000"/>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3" w:type="dxa"/>
            <w:vMerge w:val="continue"/>
            <w:noWrap w:val="0"/>
            <w:vAlign w:val="center"/>
          </w:tcPr>
          <w:p>
            <w:pPr>
              <w:widowControl/>
              <w:jc w:val="left"/>
              <w:rPr>
                <w:rFonts w:ascii="Times New Roman" w:hAnsi="Times New Roman" w:cs="Calibri"/>
                <w:color w:val="000000"/>
                <w:szCs w:val="21"/>
              </w:rPr>
            </w:pPr>
          </w:p>
        </w:tc>
        <w:tc>
          <w:tcPr>
            <w:tcW w:w="1843" w:type="dxa"/>
            <w:vMerge w:val="continue"/>
            <w:noWrap w:val="0"/>
            <w:vAlign w:val="center"/>
          </w:tcPr>
          <w:p>
            <w:pPr>
              <w:widowControl/>
              <w:jc w:val="left"/>
              <w:rPr>
                <w:rFonts w:ascii="Times New Roman" w:hAnsi="Times New Roman"/>
                <w:b/>
                <w:szCs w:val="21"/>
                <w:u w:val="none" w:color="000000"/>
              </w:rPr>
            </w:pPr>
          </w:p>
        </w:tc>
        <w:tc>
          <w:tcPr>
            <w:tcW w:w="2410" w:type="dxa"/>
            <w:vMerge w:val="continue"/>
            <w:noWrap w:val="0"/>
            <w:vAlign w:val="center"/>
          </w:tcPr>
          <w:p>
            <w:pPr>
              <w:widowControl/>
              <w:jc w:val="left"/>
              <w:rPr>
                <w:rFonts w:ascii="Times New Roman" w:hAnsi="Times New Roman"/>
                <w:color w:val="000000"/>
                <w:szCs w:val="21"/>
              </w:rPr>
            </w:pPr>
          </w:p>
        </w:tc>
        <w:tc>
          <w:tcPr>
            <w:tcW w:w="1134" w:type="dxa"/>
            <w:noWrap w:val="0"/>
            <w:vAlign w:val="center"/>
          </w:tcPr>
          <w:p>
            <w:pPr>
              <w:spacing w:line="273" w:lineRule="auto"/>
              <w:jc w:val="center"/>
              <w:rPr>
                <w:rFonts w:ascii="Times New Roman" w:hAnsi="Times New Roman"/>
                <w:szCs w:val="21"/>
                <w:u w:val="none" w:color="000000"/>
              </w:rPr>
            </w:pPr>
            <w:r>
              <w:rPr>
                <w:rFonts w:ascii="Times New Roman" w:hAnsi="Times New Roman"/>
                <w:szCs w:val="21"/>
                <w:u w:val="none" w:color="000000"/>
              </w:rPr>
              <w:t>2#</w:t>
            </w:r>
          </w:p>
        </w:tc>
        <w:tc>
          <w:tcPr>
            <w:tcW w:w="1569" w:type="dxa"/>
            <w:noWrap w:val="0"/>
            <w:vAlign w:val="center"/>
          </w:tcPr>
          <w:p>
            <w:pPr>
              <w:spacing w:line="273"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2.8</w:t>
            </w:r>
          </w:p>
        </w:tc>
        <w:tc>
          <w:tcPr>
            <w:tcW w:w="1410" w:type="dxa"/>
            <w:noWrap w:val="0"/>
            <w:vAlign w:val="center"/>
          </w:tcPr>
          <w:p>
            <w:pPr>
              <w:spacing w:line="273"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3" w:type="dxa"/>
            <w:vMerge w:val="continue"/>
            <w:noWrap w:val="0"/>
            <w:vAlign w:val="center"/>
          </w:tcPr>
          <w:p>
            <w:pPr>
              <w:widowControl/>
              <w:jc w:val="left"/>
              <w:rPr>
                <w:rFonts w:ascii="Times New Roman" w:hAnsi="Times New Roman" w:cs="Calibri"/>
                <w:color w:val="000000"/>
                <w:szCs w:val="21"/>
              </w:rPr>
            </w:pPr>
          </w:p>
        </w:tc>
        <w:tc>
          <w:tcPr>
            <w:tcW w:w="1843" w:type="dxa"/>
            <w:vMerge w:val="continue"/>
            <w:noWrap w:val="0"/>
            <w:vAlign w:val="center"/>
          </w:tcPr>
          <w:p>
            <w:pPr>
              <w:widowControl/>
              <w:jc w:val="left"/>
              <w:rPr>
                <w:rFonts w:ascii="Times New Roman" w:hAnsi="Times New Roman"/>
                <w:b/>
                <w:szCs w:val="21"/>
                <w:u w:val="none" w:color="000000"/>
              </w:rPr>
            </w:pPr>
          </w:p>
        </w:tc>
        <w:tc>
          <w:tcPr>
            <w:tcW w:w="2410" w:type="dxa"/>
            <w:vMerge w:val="continue"/>
            <w:noWrap w:val="0"/>
            <w:vAlign w:val="center"/>
          </w:tcPr>
          <w:p>
            <w:pPr>
              <w:widowControl/>
              <w:jc w:val="left"/>
              <w:rPr>
                <w:rFonts w:ascii="Times New Roman" w:hAnsi="Times New Roman"/>
                <w:color w:val="000000"/>
                <w:szCs w:val="21"/>
              </w:rPr>
            </w:pPr>
          </w:p>
        </w:tc>
        <w:tc>
          <w:tcPr>
            <w:tcW w:w="1134" w:type="dxa"/>
            <w:noWrap w:val="0"/>
            <w:vAlign w:val="center"/>
          </w:tcPr>
          <w:p>
            <w:pPr>
              <w:spacing w:line="273" w:lineRule="auto"/>
              <w:jc w:val="center"/>
              <w:rPr>
                <w:rFonts w:ascii="Times New Roman" w:hAnsi="Times New Roman"/>
                <w:szCs w:val="21"/>
                <w:u w:val="none" w:color="000000"/>
              </w:rPr>
            </w:pPr>
            <w:r>
              <w:rPr>
                <w:rFonts w:ascii="Times New Roman" w:hAnsi="Times New Roman"/>
                <w:szCs w:val="21"/>
                <w:u w:val="none" w:color="000000"/>
              </w:rPr>
              <w:t>3#</w:t>
            </w:r>
          </w:p>
        </w:tc>
        <w:tc>
          <w:tcPr>
            <w:tcW w:w="1569" w:type="dxa"/>
            <w:noWrap w:val="0"/>
            <w:vAlign w:val="center"/>
          </w:tcPr>
          <w:p>
            <w:pPr>
              <w:spacing w:line="273"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2.8</w:t>
            </w:r>
          </w:p>
        </w:tc>
        <w:tc>
          <w:tcPr>
            <w:tcW w:w="1410" w:type="dxa"/>
            <w:noWrap w:val="0"/>
            <w:vAlign w:val="center"/>
          </w:tcPr>
          <w:p>
            <w:pPr>
              <w:spacing w:line="273"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3" w:type="dxa"/>
            <w:vMerge w:val="restart"/>
            <w:noWrap w:val="0"/>
            <w:vAlign w:val="top"/>
          </w:tcPr>
          <w:p>
            <w:pPr>
              <w:jc w:val="center"/>
              <w:rPr>
                <w:rFonts w:hint="eastAsia" w:ascii="Times New Roman" w:hAnsi="Times New Roman" w:eastAsia="宋体" w:cs="Calibri"/>
                <w:color w:val="000000"/>
                <w:szCs w:val="21"/>
                <w:lang w:val="en-US" w:eastAsia="zh-CN"/>
              </w:rPr>
            </w:pPr>
            <w:r>
              <w:rPr>
                <w:rFonts w:hint="eastAsia" w:ascii="Times New Roman" w:hAnsi="Times New Roman" w:cs="Calibri"/>
                <w:color w:val="000000"/>
                <w:szCs w:val="21"/>
                <w:lang w:val="en-US" w:eastAsia="zh-CN"/>
              </w:rPr>
              <w:t>D-2</w:t>
            </w:r>
          </w:p>
        </w:tc>
        <w:tc>
          <w:tcPr>
            <w:tcW w:w="1843" w:type="dxa"/>
            <w:vMerge w:val="restart"/>
            <w:noWrap w:val="0"/>
            <w:vAlign w:val="center"/>
          </w:tcPr>
          <w:p>
            <w:pPr>
              <w:jc w:val="center"/>
              <w:rPr>
                <w:rFonts w:hint="eastAsia" w:ascii="Times New Roman" w:hAnsi="Times New Roman"/>
                <w:b/>
                <w:szCs w:val="21"/>
                <w:u w:val="none" w:color="000000"/>
              </w:rPr>
            </w:pPr>
            <w:r>
              <w:rPr>
                <w:rFonts w:hint="eastAsia" w:ascii="宋体" w:hAnsi="宋体" w:cs="Calibri"/>
                <w:color w:val="000000"/>
                <w:szCs w:val="21"/>
              </w:rPr>
              <w:t>窗宽度和高度构造尺寸对边尺寸之差</w:t>
            </w:r>
          </w:p>
        </w:tc>
        <w:tc>
          <w:tcPr>
            <w:tcW w:w="2410" w:type="dxa"/>
            <w:vMerge w:val="restart"/>
            <w:noWrap w:val="0"/>
            <w:vAlign w:val="center"/>
          </w:tcPr>
          <w:p>
            <w:pPr>
              <w:jc w:val="center"/>
              <w:rPr>
                <w:rFonts w:ascii="Times New Roman" w:hAnsi="Times New Roman"/>
                <w:szCs w:val="21"/>
              </w:rPr>
            </w:pPr>
            <w:r>
              <w:rPr>
                <w:rFonts w:hint="eastAsia" w:ascii="宋体" w:hAnsi="宋体" w:cs="Calibri"/>
                <w:kern w:val="0"/>
                <w:szCs w:val="21"/>
              </w:rPr>
              <w:t>≤3.0 mm</w:t>
            </w:r>
          </w:p>
        </w:tc>
        <w:tc>
          <w:tcPr>
            <w:tcW w:w="1134" w:type="dxa"/>
            <w:noWrap w:val="0"/>
            <w:vAlign w:val="center"/>
          </w:tcPr>
          <w:p>
            <w:pPr>
              <w:spacing w:line="273" w:lineRule="auto"/>
              <w:jc w:val="center"/>
              <w:rPr>
                <w:rFonts w:ascii="Times New Roman" w:hAnsi="Times New Roman"/>
                <w:szCs w:val="21"/>
                <w:u w:val="none" w:color="000000"/>
              </w:rPr>
            </w:pPr>
            <w:r>
              <w:rPr>
                <w:rFonts w:ascii="Times New Roman" w:hAnsi="Times New Roman"/>
                <w:szCs w:val="21"/>
                <w:u w:val="none" w:color="000000"/>
              </w:rPr>
              <w:t>1#</w:t>
            </w:r>
          </w:p>
        </w:tc>
        <w:tc>
          <w:tcPr>
            <w:tcW w:w="1569" w:type="dxa"/>
            <w:noWrap w:val="0"/>
            <w:vAlign w:val="center"/>
          </w:tcPr>
          <w:p>
            <w:pPr>
              <w:spacing w:line="273"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2.5</w:t>
            </w:r>
          </w:p>
        </w:tc>
        <w:tc>
          <w:tcPr>
            <w:tcW w:w="1410" w:type="dxa"/>
            <w:noWrap w:val="0"/>
            <w:vAlign w:val="center"/>
          </w:tcPr>
          <w:p>
            <w:pPr>
              <w:spacing w:line="273"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3" w:type="dxa"/>
            <w:vMerge w:val="continue"/>
            <w:noWrap w:val="0"/>
            <w:vAlign w:val="center"/>
          </w:tcPr>
          <w:p>
            <w:pPr>
              <w:widowControl/>
              <w:jc w:val="left"/>
              <w:rPr>
                <w:rFonts w:ascii="Times New Roman" w:hAnsi="Times New Roman" w:cs="Calibri"/>
                <w:color w:val="000000"/>
                <w:szCs w:val="21"/>
              </w:rPr>
            </w:pPr>
          </w:p>
        </w:tc>
        <w:tc>
          <w:tcPr>
            <w:tcW w:w="1843" w:type="dxa"/>
            <w:vMerge w:val="continue"/>
            <w:noWrap w:val="0"/>
            <w:vAlign w:val="center"/>
          </w:tcPr>
          <w:p>
            <w:pPr>
              <w:widowControl/>
              <w:jc w:val="left"/>
              <w:rPr>
                <w:rFonts w:ascii="Times New Roman" w:hAnsi="Times New Roman"/>
                <w:b/>
                <w:szCs w:val="21"/>
                <w:u w:val="none" w:color="000000"/>
              </w:rPr>
            </w:pPr>
          </w:p>
        </w:tc>
        <w:tc>
          <w:tcPr>
            <w:tcW w:w="2410" w:type="dxa"/>
            <w:vMerge w:val="continue"/>
            <w:noWrap w:val="0"/>
            <w:vAlign w:val="center"/>
          </w:tcPr>
          <w:p>
            <w:pPr>
              <w:widowControl/>
              <w:jc w:val="left"/>
              <w:rPr>
                <w:rFonts w:ascii="Times New Roman" w:hAnsi="Times New Roman"/>
                <w:szCs w:val="21"/>
              </w:rPr>
            </w:pPr>
          </w:p>
        </w:tc>
        <w:tc>
          <w:tcPr>
            <w:tcW w:w="1134" w:type="dxa"/>
            <w:noWrap w:val="0"/>
            <w:vAlign w:val="center"/>
          </w:tcPr>
          <w:p>
            <w:pPr>
              <w:spacing w:line="273" w:lineRule="auto"/>
              <w:jc w:val="center"/>
              <w:rPr>
                <w:rFonts w:ascii="Times New Roman" w:hAnsi="Times New Roman"/>
                <w:szCs w:val="21"/>
                <w:u w:val="none" w:color="000000"/>
              </w:rPr>
            </w:pPr>
            <w:r>
              <w:rPr>
                <w:rFonts w:ascii="Times New Roman" w:hAnsi="Times New Roman"/>
                <w:szCs w:val="21"/>
                <w:u w:val="none" w:color="000000"/>
              </w:rPr>
              <w:t>2#</w:t>
            </w:r>
          </w:p>
        </w:tc>
        <w:tc>
          <w:tcPr>
            <w:tcW w:w="1569" w:type="dxa"/>
            <w:noWrap w:val="0"/>
            <w:vAlign w:val="center"/>
          </w:tcPr>
          <w:p>
            <w:pPr>
              <w:spacing w:line="273"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2.1</w:t>
            </w:r>
          </w:p>
        </w:tc>
        <w:tc>
          <w:tcPr>
            <w:tcW w:w="1410" w:type="dxa"/>
            <w:noWrap w:val="0"/>
            <w:vAlign w:val="center"/>
          </w:tcPr>
          <w:p>
            <w:pPr>
              <w:spacing w:line="273"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3" w:type="dxa"/>
            <w:vMerge w:val="continue"/>
            <w:noWrap w:val="0"/>
            <w:vAlign w:val="center"/>
          </w:tcPr>
          <w:p>
            <w:pPr>
              <w:widowControl/>
              <w:jc w:val="left"/>
              <w:rPr>
                <w:rFonts w:ascii="Times New Roman" w:hAnsi="Times New Roman" w:cs="Calibri"/>
                <w:color w:val="000000"/>
                <w:szCs w:val="21"/>
              </w:rPr>
            </w:pPr>
          </w:p>
        </w:tc>
        <w:tc>
          <w:tcPr>
            <w:tcW w:w="1843" w:type="dxa"/>
            <w:vMerge w:val="continue"/>
            <w:noWrap w:val="0"/>
            <w:vAlign w:val="center"/>
          </w:tcPr>
          <w:p>
            <w:pPr>
              <w:widowControl/>
              <w:jc w:val="left"/>
              <w:rPr>
                <w:rFonts w:ascii="Times New Roman" w:hAnsi="Times New Roman"/>
                <w:b/>
                <w:szCs w:val="21"/>
                <w:u w:val="none" w:color="000000"/>
              </w:rPr>
            </w:pPr>
          </w:p>
        </w:tc>
        <w:tc>
          <w:tcPr>
            <w:tcW w:w="2410" w:type="dxa"/>
            <w:vMerge w:val="continue"/>
            <w:noWrap w:val="0"/>
            <w:vAlign w:val="center"/>
          </w:tcPr>
          <w:p>
            <w:pPr>
              <w:widowControl/>
              <w:jc w:val="left"/>
              <w:rPr>
                <w:rFonts w:ascii="Times New Roman" w:hAnsi="Times New Roman"/>
                <w:szCs w:val="21"/>
              </w:rPr>
            </w:pPr>
          </w:p>
        </w:tc>
        <w:tc>
          <w:tcPr>
            <w:tcW w:w="1134" w:type="dxa"/>
            <w:noWrap w:val="0"/>
            <w:vAlign w:val="center"/>
          </w:tcPr>
          <w:p>
            <w:pPr>
              <w:spacing w:line="273" w:lineRule="auto"/>
              <w:jc w:val="center"/>
              <w:rPr>
                <w:rFonts w:ascii="Times New Roman" w:hAnsi="Times New Roman"/>
                <w:szCs w:val="21"/>
                <w:u w:val="none" w:color="000000"/>
              </w:rPr>
            </w:pPr>
            <w:r>
              <w:rPr>
                <w:rFonts w:ascii="Times New Roman" w:hAnsi="Times New Roman"/>
                <w:szCs w:val="21"/>
                <w:u w:val="none" w:color="000000"/>
              </w:rPr>
              <w:t>3#</w:t>
            </w:r>
          </w:p>
        </w:tc>
        <w:tc>
          <w:tcPr>
            <w:tcW w:w="1569" w:type="dxa"/>
            <w:noWrap w:val="0"/>
            <w:vAlign w:val="center"/>
          </w:tcPr>
          <w:p>
            <w:pPr>
              <w:spacing w:line="273"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2.2</w:t>
            </w:r>
          </w:p>
        </w:tc>
        <w:tc>
          <w:tcPr>
            <w:tcW w:w="1410" w:type="dxa"/>
            <w:noWrap w:val="0"/>
            <w:vAlign w:val="center"/>
          </w:tcPr>
          <w:p>
            <w:pPr>
              <w:spacing w:line="273"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3" w:type="dxa"/>
            <w:vMerge w:val="continue"/>
            <w:noWrap w:val="0"/>
            <w:vAlign w:val="center"/>
          </w:tcPr>
          <w:p>
            <w:pPr>
              <w:widowControl/>
              <w:jc w:val="left"/>
              <w:rPr>
                <w:rFonts w:ascii="Times New Roman" w:hAnsi="Times New Roman" w:cs="Calibri"/>
                <w:color w:val="000000"/>
                <w:szCs w:val="21"/>
              </w:rPr>
            </w:pPr>
          </w:p>
        </w:tc>
        <w:tc>
          <w:tcPr>
            <w:tcW w:w="1843" w:type="dxa"/>
            <w:vMerge w:val="restart"/>
            <w:noWrap w:val="0"/>
            <w:vAlign w:val="center"/>
          </w:tcPr>
          <w:p>
            <w:pPr>
              <w:spacing w:line="273" w:lineRule="auto"/>
              <w:jc w:val="center"/>
              <w:rPr>
                <w:rFonts w:ascii="Times New Roman" w:hAnsi="Times New Roman"/>
                <w:b/>
                <w:szCs w:val="21"/>
                <w:u w:val="none" w:color="000000"/>
              </w:rPr>
            </w:pPr>
            <w:r>
              <w:rPr>
                <w:rFonts w:hint="eastAsia" w:ascii="宋体" w:hAnsi="宋体" w:cs="Calibri"/>
                <w:color w:val="000000"/>
                <w:szCs w:val="21"/>
              </w:rPr>
              <w:t>宽度</w:t>
            </w:r>
          </w:p>
        </w:tc>
        <w:tc>
          <w:tcPr>
            <w:tcW w:w="2410" w:type="dxa"/>
            <w:vMerge w:val="restart"/>
            <w:noWrap w:val="0"/>
            <w:vAlign w:val="center"/>
          </w:tcPr>
          <w:p>
            <w:pPr>
              <w:jc w:val="center"/>
              <w:rPr>
                <w:rFonts w:hint="eastAsia" w:ascii="宋体" w:hAnsi="宋体" w:cs="Calibri"/>
                <w:kern w:val="0"/>
                <w:szCs w:val="21"/>
              </w:rPr>
            </w:pPr>
            <w:r>
              <w:rPr>
                <w:rFonts w:hint="eastAsia" w:ascii="宋体" w:hAnsi="宋体" w:cs="Calibri"/>
                <w:kern w:val="0"/>
                <w:szCs w:val="21"/>
              </w:rPr>
              <w:t>≤1500 mm：公差±2.0mm</w:t>
            </w:r>
          </w:p>
          <w:p>
            <w:pPr>
              <w:jc w:val="center"/>
              <w:rPr>
                <w:rFonts w:ascii="Times New Roman" w:hAnsi="Times New Roman"/>
                <w:color w:val="000000"/>
                <w:szCs w:val="21"/>
              </w:rPr>
            </w:pPr>
            <w:r>
              <w:rPr>
                <w:rFonts w:hint="eastAsia" w:ascii="宋体" w:hAnsi="宋体" w:cs="Calibri"/>
                <w:kern w:val="0"/>
                <w:szCs w:val="21"/>
              </w:rPr>
              <w:t>≥1500mm：公差±2.5mm</w:t>
            </w:r>
          </w:p>
        </w:tc>
        <w:tc>
          <w:tcPr>
            <w:tcW w:w="1134" w:type="dxa"/>
            <w:noWrap w:val="0"/>
            <w:vAlign w:val="center"/>
          </w:tcPr>
          <w:p>
            <w:pPr>
              <w:spacing w:line="273" w:lineRule="auto"/>
              <w:jc w:val="center"/>
              <w:rPr>
                <w:rFonts w:ascii="Times New Roman" w:hAnsi="Times New Roman"/>
                <w:szCs w:val="21"/>
                <w:u w:val="none" w:color="000000"/>
              </w:rPr>
            </w:pPr>
            <w:r>
              <w:rPr>
                <w:rFonts w:ascii="Times New Roman" w:hAnsi="Times New Roman"/>
                <w:szCs w:val="21"/>
                <w:u w:val="none" w:color="000000"/>
              </w:rPr>
              <w:t>1#</w:t>
            </w:r>
          </w:p>
        </w:tc>
        <w:tc>
          <w:tcPr>
            <w:tcW w:w="1569" w:type="dxa"/>
            <w:noWrap w:val="0"/>
            <w:vAlign w:val="center"/>
          </w:tcPr>
          <w:p>
            <w:pPr>
              <w:spacing w:line="273"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1.8</w:t>
            </w:r>
          </w:p>
        </w:tc>
        <w:tc>
          <w:tcPr>
            <w:tcW w:w="1410" w:type="dxa"/>
            <w:noWrap w:val="0"/>
            <w:vAlign w:val="center"/>
          </w:tcPr>
          <w:p>
            <w:pPr>
              <w:spacing w:line="273"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3" w:type="dxa"/>
            <w:vMerge w:val="continue"/>
            <w:noWrap w:val="0"/>
            <w:vAlign w:val="center"/>
          </w:tcPr>
          <w:p>
            <w:pPr>
              <w:widowControl/>
              <w:jc w:val="left"/>
              <w:rPr>
                <w:rFonts w:ascii="Times New Roman" w:hAnsi="Times New Roman" w:cs="Calibri"/>
                <w:color w:val="000000"/>
                <w:szCs w:val="21"/>
              </w:rPr>
            </w:pPr>
          </w:p>
        </w:tc>
        <w:tc>
          <w:tcPr>
            <w:tcW w:w="1843" w:type="dxa"/>
            <w:vMerge w:val="continue"/>
            <w:noWrap w:val="0"/>
            <w:vAlign w:val="center"/>
          </w:tcPr>
          <w:p>
            <w:pPr>
              <w:widowControl/>
              <w:jc w:val="left"/>
              <w:rPr>
                <w:rFonts w:ascii="Times New Roman" w:hAnsi="Times New Roman"/>
                <w:b/>
                <w:szCs w:val="21"/>
                <w:u w:val="none" w:color="000000"/>
              </w:rPr>
            </w:pPr>
          </w:p>
        </w:tc>
        <w:tc>
          <w:tcPr>
            <w:tcW w:w="2410" w:type="dxa"/>
            <w:vMerge w:val="continue"/>
            <w:noWrap w:val="0"/>
            <w:vAlign w:val="center"/>
          </w:tcPr>
          <w:p>
            <w:pPr>
              <w:widowControl/>
              <w:jc w:val="left"/>
              <w:rPr>
                <w:rFonts w:ascii="Times New Roman" w:hAnsi="Times New Roman"/>
                <w:color w:val="000000"/>
                <w:szCs w:val="21"/>
              </w:rPr>
            </w:pPr>
          </w:p>
        </w:tc>
        <w:tc>
          <w:tcPr>
            <w:tcW w:w="1134" w:type="dxa"/>
            <w:noWrap w:val="0"/>
            <w:vAlign w:val="center"/>
          </w:tcPr>
          <w:p>
            <w:pPr>
              <w:spacing w:line="273" w:lineRule="auto"/>
              <w:jc w:val="center"/>
              <w:rPr>
                <w:rFonts w:ascii="Times New Roman" w:hAnsi="Times New Roman"/>
                <w:szCs w:val="21"/>
                <w:u w:val="none" w:color="000000"/>
              </w:rPr>
            </w:pPr>
            <w:r>
              <w:rPr>
                <w:rFonts w:ascii="Times New Roman" w:hAnsi="Times New Roman"/>
                <w:szCs w:val="21"/>
                <w:u w:val="none" w:color="000000"/>
              </w:rPr>
              <w:t>2#</w:t>
            </w:r>
          </w:p>
        </w:tc>
        <w:tc>
          <w:tcPr>
            <w:tcW w:w="1569" w:type="dxa"/>
            <w:noWrap w:val="0"/>
            <w:vAlign w:val="center"/>
          </w:tcPr>
          <w:p>
            <w:pPr>
              <w:spacing w:line="273"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1.4</w:t>
            </w:r>
          </w:p>
        </w:tc>
        <w:tc>
          <w:tcPr>
            <w:tcW w:w="1410" w:type="dxa"/>
            <w:noWrap w:val="0"/>
            <w:vAlign w:val="center"/>
          </w:tcPr>
          <w:p>
            <w:pPr>
              <w:spacing w:line="273"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3" w:type="dxa"/>
            <w:vMerge w:val="continue"/>
            <w:noWrap w:val="0"/>
            <w:vAlign w:val="center"/>
          </w:tcPr>
          <w:p>
            <w:pPr>
              <w:widowControl/>
              <w:jc w:val="left"/>
              <w:rPr>
                <w:rFonts w:ascii="Times New Roman" w:hAnsi="Times New Roman" w:cs="Calibri"/>
                <w:color w:val="000000"/>
                <w:szCs w:val="21"/>
              </w:rPr>
            </w:pPr>
          </w:p>
        </w:tc>
        <w:tc>
          <w:tcPr>
            <w:tcW w:w="1843" w:type="dxa"/>
            <w:vMerge w:val="continue"/>
            <w:noWrap w:val="0"/>
            <w:vAlign w:val="center"/>
          </w:tcPr>
          <w:p>
            <w:pPr>
              <w:widowControl/>
              <w:jc w:val="left"/>
              <w:rPr>
                <w:rFonts w:ascii="Times New Roman" w:hAnsi="Times New Roman"/>
                <w:b/>
                <w:szCs w:val="21"/>
                <w:u w:val="none" w:color="000000"/>
              </w:rPr>
            </w:pPr>
          </w:p>
        </w:tc>
        <w:tc>
          <w:tcPr>
            <w:tcW w:w="2410" w:type="dxa"/>
            <w:vMerge w:val="continue"/>
            <w:noWrap w:val="0"/>
            <w:vAlign w:val="center"/>
          </w:tcPr>
          <w:p>
            <w:pPr>
              <w:widowControl/>
              <w:jc w:val="left"/>
              <w:rPr>
                <w:rFonts w:ascii="Times New Roman" w:hAnsi="Times New Roman"/>
                <w:color w:val="000000"/>
                <w:szCs w:val="21"/>
              </w:rPr>
            </w:pPr>
          </w:p>
        </w:tc>
        <w:tc>
          <w:tcPr>
            <w:tcW w:w="1134" w:type="dxa"/>
            <w:noWrap w:val="0"/>
            <w:vAlign w:val="center"/>
          </w:tcPr>
          <w:p>
            <w:pPr>
              <w:spacing w:line="273" w:lineRule="auto"/>
              <w:jc w:val="center"/>
              <w:rPr>
                <w:rFonts w:ascii="Times New Roman" w:hAnsi="Times New Roman"/>
                <w:szCs w:val="21"/>
                <w:u w:val="none" w:color="000000"/>
              </w:rPr>
            </w:pPr>
            <w:r>
              <w:rPr>
                <w:rFonts w:ascii="Times New Roman" w:hAnsi="Times New Roman"/>
                <w:szCs w:val="21"/>
                <w:u w:val="none" w:color="000000"/>
              </w:rPr>
              <w:t>3#</w:t>
            </w:r>
          </w:p>
        </w:tc>
        <w:tc>
          <w:tcPr>
            <w:tcW w:w="1569" w:type="dxa"/>
            <w:noWrap w:val="0"/>
            <w:vAlign w:val="center"/>
          </w:tcPr>
          <w:p>
            <w:pPr>
              <w:spacing w:line="273"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1.2</w:t>
            </w:r>
          </w:p>
        </w:tc>
        <w:tc>
          <w:tcPr>
            <w:tcW w:w="1410" w:type="dxa"/>
            <w:noWrap w:val="0"/>
            <w:vAlign w:val="center"/>
          </w:tcPr>
          <w:p>
            <w:pPr>
              <w:spacing w:line="273"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jc w:val="center"/>
        </w:trPr>
        <w:tc>
          <w:tcPr>
            <w:tcW w:w="673" w:type="dxa"/>
            <w:vMerge w:val="continue"/>
            <w:noWrap w:val="0"/>
            <w:vAlign w:val="center"/>
          </w:tcPr>
          <w:p>
            <w:pPr>
              <w:widowControl/>
              <w:jc w:val="left"/>
              <w:rPr>
                <w:rFonts w:ascii="Times New Roman" w:hAnsi="Times New Roman" w:cs="Calibri"/>
                <w:color w:val="000000"/>
                <w:szCs w:val="21"/>
              </w:rPr>
            </w:pPr>
          </w:p>
        </w:tc>
        <w:tc>
          <w:tcPr>
            <w:tcW w:w="1843" w:type="dxa"/>
            <w:vMerge w:val="restart"/>
            <w:noWrap w:val="0"/>
            <w:vAlign w:val="center"/>
          </w:tcPr>
          <w:p>
            <w:pPr>
              <w:spacing w:line="273" w:lineRule="auto"/>
              <w:jc w:val="center"/>
              <w:rPr>
                <w:rFonts w:ascii="Times New Roman" w:hAnsi="Times New Roman"/>
                <w:b/>
                <w:szCs w:val="21"/>
                <w:u w:val="none" w:color="000000"/>
              </w:rPr>
            </w:pPr>
            <w:r>
              <w:rPr>
                <w:rFonts w:hint="eastAsia" w:ascii="宋体" w:hAnsi="宋体" w:cs="Calibri"/>
                <w:color w:val="000000"/>
                <w:szCs w:val="21"/>
              </w:rPr>
              <w:t>高度</w:t>
            </w:r>
          </w:p>
        </w:tc>
        <w:tc>
          <w:tcPr>
            <w:tcW w:w="2410" w:type="dxa"/>
            <w:vMerge w:val="restart"/>
            <w:noWrap w:val="0"/>
            <w:vAlign w:val="center"/>
          </w:tcPr>
          <w:p>
            <w:pPr>
              <w:widowControl/>
              <w:jc w:val="left"/>
              <w:rPr>
                <w:rFonts w:hint="eastAsia" w:ascii="Times New Roman" w:hAnsi="Times New Roman"/>
                <w:color w:val="000000"/>
                <w:szCs w:val="21"/>
              </w:rPr>
            </w:pPr>
            <w:r>
              <w:rPr>
                <w:rFonts w:hint="eastAsia" w:ascii="Times New Roman" w:hAnsi="Times New Roman"/>
                <w:color w:val="000000"/>
                <w:szCs w:val="21"/>
              </w:rPr>
              <w:t>≤</w:t>
            </w:r>
            <w:r>
              <w:rPr>
                <w:rFonts w:ascii="Times New Roman" w:hAnsi="Times New Roman"/>
                <w:color w:val="000000"/>
                <w:szCs w:val="21"/>
              </w:rPr>
              <w:t>1500</w:t>
            </w:r>
            <w:r>
              <w:rPr>
                <w:rFonts w:hint="eastAsia" w:ascii="Times New Roman" w:hAnsi="Times New Roman"/>
                <w:color w:val="000000"/>
                <w:szCs w:val="21"/>
              </w:rPr>
              <w:t xml:space="preserve"> mm：公差±</w:t>
            </w:r>
            <w:r>
              <w:rPr>
                <w:rFonts w:ascii="Times New Roman" w:hAnsi="Times New Roman"/>
                <w:color w:val="000000"/>
                <w:szCs w:val="21"/>
              </w:rPr>
              <w:t>2.0</w:t>
            </w:r>
            <w:r>
              <w:rPr>
                <w:rFonts w:hint="eastAsia" w:ascii="Times New Roman" w:hAnsi="Times New Roman"/>
                <w:color w:val="000000"/>
                <w:szCs w:val="21"/>
              </w:rPr>
              <w:t>mm</w:t>
            </w:r>
          </w:p>
          <w:p>
            <w:pPr>
              <w:widowControl/>
              <w:jc w:val="left"/>
              <w:rPr>
                <w:rFonts w:ascii="Times New Roman" w:hAnsi="Times New Roman"/>
                <w:color w:val="000000"/>
                <w:szCs w:val="21"/>
              </w:rPr>
            </w:pPr>
            <w:r>
              <w:rPr>
                <w:rFonts w:hint="eastAsia" w:ascii="Times New Roman" w:hAnsi="Times New Roman"/>
                <w:color w:val="000000"/>
                <w:szCs w:val="21"/>
              </w:rPr>
              <w:t>≥</w:t>
            </w:r>
            <w:r>
              <w:rPr>
                <w:rFonts w:ascii="Times New Roman" w:hAnsi="Times New Roman"/>
                <w:color w:val="000000"/>
                <w:szCs w:val="21"/>
              </w:rPr>
              <w:t>1500</w:t>
            </w:r>
            <w:r>
              <w:rPr>
                <w:rFonts w:hint="eastAsia" w:ascii="Times New Roman" w:hAnsi="Times New Roman"/>
                <w:color w:val="000000"/>
                <w:szCs w:val="21"/>
              </w:rPr>
              <w:t>mm：公差±</w:t>
            </w:r>
            <w:r>
              <w:rPr>
                <w:rFonts w:ascii="Times New Roman" w:hAnsi="Times New Roman"/>
                <w:color w:val="000000"/>
                <w:szCs w:val="21"/>
              </w:rPr>
              <w:t>2.5</w:t>
            </w:r>
            <w:r>
              <w:rPr>
                <w:rFonts w:hint="eastAsia" w:ascii="Times New Roman" w:hAnsi="Times New Roman"/>
                <w:color w:val="000000"/>
                <w:szCs w:val="21"/>
              </w:rPr>
              <w:t>mm</w:t>
            </w:r>
          </w:p>
        </w:tc>
        <w:tc>
          <w:tcPr>
            <w:tcW w:w="1134" w:type="dxa"/>
            <w:noWrap w:val="0"/>
            <w:vAlign w:val="center"/>
          </w:tcPr>
          <w:p>
            <w:pPr>
              <w:spacing w:line="273" w:lineRule="auto"/>
              <w:jc w:val="center"/>
              <w:rPr>
                <w:rFonts w:ascii="Times New Roman" w:hAnsi="Times New Roman"/>
                <w:szCs w:val="21"/>
                <w:u w:val="none" w:color="000000"/>
              </w:rPr>
            </w:pPr>
            <w:r>
              <w:rPr>
                <w:rFonts w:ascii="Times New Roman" w:hAnsi="Times New Roman"/>
                <w:szCs w:val="21"/>
                <w:u w:val="none" w:color="000000"/>
              </w:rPr>
              <w:t>1#</w:t>
            </w:r>
          </w:p>
        </w:tc>
        <w:tc>
          <w:tcPr>
            <w:tcW w:w="1569" w:type="dxa"/>
            <w:noWrap w:val="0"/>
            <w:vAlign w:val="center"/>
          </w:tcPr>
          <w:p>
            <w:pPr>
              <w:spacing w:line="273"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1.9</w:t>
            </w:r>
          </w:p>
        </w:tc>
        <w:tc>
          <w:tcPr>
            <w:tcW w:w="1410" w:type="dxa"/>
            <w:noWrap w:val="0"/>
            <w:vAlign w:val="center"/>
          </w:tcPr>
          <w:p>
            <w:pPr>
              <w:spacing w:line="273"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jc w:val="center"/>
        </w:trPr>
        <w:tc>
          <w:tcPr>
            <w:tcW w:w="673" w:type="dxa"/>
            <w:vMerge w:val="continue"/>
            <w:noWrap w:val="0"/>
            <w:vAlign w:val="center"/>
          </w:tcPr>
          <w:p>
            <w:pPr>
              <w:widowControl/>
              <w:jc w:val="left"/>
              <w:rPr>
                <w:rFonts w:ascii="Times New Roman" w:hAnsi="Times New Roman" w:cs="Calibri"/>
                <w:color w:val="000000"/>
                <w:szCs w:val="21"/>
              </w:rPr>
            </w:pPr>
          </w:p>
        </w:tc>
        <w:tc>
          <w:tcPr>
            <w:tcW w:w="1843" w:type="dxa"/>
            <w:vMerge w:val="continue"/>
            <w:noWrap w:val="0"/>
            <w:vAlign w:val="center"/>
          </w:tcPr>
          <w:p>
            <w:pPr>
              <w:spacing w:line="273" w:lineRule="auto"/>
              <w:jc w:val="center"/>
              <w:rPr>
                <w:rFonts w:hint="eastAsia" w:ascii="宋体" w:hAnsi="宋体" w:cs="Calibri"/>
                <w:color w:val="000000"/>
                <w:szCs w:val="21"/>
              </w:rPr>
            </w:pPr>
          </w:p>
        </w:tc>
        <w:tc>
          <w:tcPr>
            <w:tcW w:w="2410" w:type="dxa"/>
            <w:vMerge w:val="continue"/>
            <w:noWrap w:val="0"/>
            <w:vAlign w:val="center"/>
          </w:tcPr>
          <w:p>
            <w:pPr>
              <w:widowControl/>
              <w:jc w:val="left"/>
              <w:rPr>
                <w:rFonts w:hint="eastAsia" w:ascii="Times New Roman" w:hAnsi="Times New Roman"/>
                <w:color w:val="000000"/>
                <w:szCs w:val="21"/>
              </w:rPr>
            </w:pPr>
          </w:p>
        </w:tc>
        <w:tc>
          <w:tcPr>
            <w:tcW w:w="1134" w:type="dxa"/>
            <w:noWrap w:val="0"/>
            <w:vAlign w:val="center"/>
          </w:tcPr>
          <w:p>
            <w:pPr>
              <w:spacing w:line="273" w:lineRule="auto"/>
              <w:jc w:val="center"/>
              <w:rPr>
                <w:rFonts w:ascii="Times New Roman" w:hAnsi="Times New Roman"/>
                <w:szCs w:val="21"/>
                <w:u w:val="none" w:color="000000"/>
              </w:rPr>
            </w:pPr>
            <w:r>
              <w:rPr>
                <w:rFonts w:ascii="Times New Roman" w:hAnsi="Times New Roman"/>
                <w:szCs w:val="21"/>
                <w:u w:val="none" w:color="000000"/>
              </w:rPr>
              <w:t>2#</w:t>
            </w:r>
          </w:p>
        </w:tc>
        <w:tc>
          <w:tcPr>
            <w:tcW w:w="1569" w:type="dxa"/>
            <w:noWrap w:val="0"/>
            <w:vAlign w:val="center"/>
          </w:tcPr>
          <w:p>
            <w:pPr>
              <w:spacing w:line="273"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1.9</w:t>
            </w:r>
          </w:p>
        </w:tc>
        <w:tc>
          <w:tcPr>
            <w:tcW w:w="1410" w:type="dxa"/>
            <w:noWrap w:val="0"/>
            <w:vAlign w:val="center"/>
          </w:tcPr>
          <w:p>
            <w:pPr>
              <w:spacing w:line="273"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jc w:val="center"/>
        </w:trPr>
        <w:tc>
          <w:tcPr>
            <w:tcW w:w="673" w:type="dxa"/>
            <w:vMerge w:val="continue"/>
            <w:noWrap w:val="0"/>
            <w:vAlign w:val="center"/>
          </w:tcPr>
          <w:p>
            <w:pPr>
              <w:widowControl/>
              <w:jc w:val="left"/>
              <w:rPr>
                <w:rFonts w:ascii="Times New Roman" w:hAnsi="Times New Roman" w:cs="Calibri"/>
                <w:color w:val="000000"/>
                <w:szCs w:val="21"/>
              </w:rPr>
            </w:pPr>
          </w:p>
        </w:tc>
        <w:tc>
          <w:tcPr>
            <w:tcW w:w="1843" w:type="dxa"/>
            <w:vMerge w:val="continue"/>
            <w:noWrap w:val="0"/>
            <w:vAlign w:val="center"/>
          </w:tcPr>
          <w:p>
            <w:pPr>
              <w:spacing w:line="273" w:lineRule="auto"/>
              <w:jc w:val="center"/>
              <w:rPr>
                <w:rFonts w:hint="eastAsia" w:ascii="宋体" w:hAnsi="宋体" w:cs="Calibri"/>
                <w:color w:val="000000"/>
                <w:szCs w:val="21"/>
              </w:rPr>
            </w:pPr>
          </w:p>
        </w:tc>
        <w:tc>
          <w:tcPr>
            <w:tcW w:w="2410" w:type="dxa"/>
            <w:vMerge w:val="continue"/>
            <w:noWrap w:val="0"/>
            <w:vAlign w:val="center"/>
          </w:tcPr>
          <w:p>
            <w:pPr>
              <w:widowControl/>
              <w:jc w:val="left"/>
              <w:rPr>
                <w:rFonts w:hint="eastAsia" w:ascii="Times New Roman" w:hAnsi="Times New Roman"/>
                <w:color w:val="000000"/>
                <w:szCs w:val="21"/>
              </w:rPr>
            </w:pPr>
          </w:p>
        </w:tc>
        <w:tc>
          <w:tcPr>
            <w:tcW w:w="1134" w:type="dxa"/>
            <w:noWrap w:val="0"/>
            <w:vAlign w:val="center"/>
          </w:tcPr>
          <w:p>
            <w:pPr>
              <w:spacing w:line="273" w:lineRule="auto"/>
              <w:jc w:val="center"/>
              <w:rPr>
                <w:rFonts w:ascii="Times New Roman" w:hAnsi="Times New Roman"/>
                <w:szCs w:val="21"/>
                <w:u w:val="none" w:color="000000"/>
              </w:rPr>
            </w:pPr>
            <w:r>
              <w:rPr>
                <w:rFonts w:ascii="Times New Roman" w:hAnsi="Times New Roman"/>
                <w:szCs w:val="21"/>
                <w:u w:val="none" w:color="000000"/>
              </w:rPr>
              <w:t>3#</w:t>
            </w:r>
          </w:p>
        </w:tc>
        <w:tc>
          <w:tcPr>
            <w:tcW w:w="1569" w:type="dxa"/>
            <w:noWrap w:val="0"/>
            <w:vAlign w:val="center"/>
          </w:tcPr>
          <w:p>
            <w:pPr>
              <w:spacing w:line="273"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1.5</w:t>
            </w:r>
          </w:p>
        </w:tc>
        <w:tc>
          <w:tcPr>
            <w:tcW w:w="1410" w:type="dxa"/>
            <w:noWrap w:val="0"/>
            <w:vAlign w:val="center"/>
          </w:tcPr>
          <w:p>
            <w:pPr>
              <w:spacing w:line="273"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3" w:type="dxa"/>
            <w:vMerge w:val="continue"/>
            <w:noWrap w:val="0"/>
            <w:vAlign w:val="center"/>
          </w:tcPr>
          <w:p>
            <w:pPr>
              <w:widowControl/>
              <w:jc w:val="left"/>
              <w:rPr>
                <w:rFonts w:ascii="Times New Roman" w:hAnsi="Times New Roman" w:cs="Calibri"/>
                <w:color w:val="000000"/>
                <w:szCs w:val="21"/>
              </w:rPr>
            </w:pPr>
          </w:p>
        </w:tc>
        <w:tc>
          <w:tcPr>
            <w:tcW w:w="1843" w:type="dxa"/>
            <w:vMerge w:val="restart"/>
            <w:noWrap w:val="0"/>
            <w:vAlign w:val="center"/>
          </w:tcPr>
          <w:p>
            <w:pPr>
              <w:spacing w:line="273" w:lineRule="auto"/>
              <w:jc w:val="center"/>
              <w:rPr>
                <w:rFonts w:ascii="Times New Roman" w:hAnsi="Times New Roman"/>
                <w:b/>
                <w:szCs w:val="21"/>
                <w:u w:val="none" w:color="000000"/>
              </w:rPr>
            </w:pPr>
            <w:r>
              <w:rPr>
                <w:rFonts w:hint="eastAsia" w:ascii="宋体" w:hAnsi="宋体" w:cs="Calibri"/>
                <w:color w:val="000000"/>
                <w:szCs w:val="21"/>
              </w:rPr>
              <w:t>窗框、窗扇对角线之差</w:t>
            </w:r>
          </w:p>
        </w:tc>
        <w:tc>
          <w:tcPr>
            <w:tcW w:w="2410" w:type="dxa"/>
            <w:vMerge w:val="restart"/>
            <w:noWrap w:val="0"/>
            <w:vAlign w:val="center"/>
          </w:tcPr>
          <w:p>
            <w:pPr>
              <w:jc w:val="center"/>
              <w:rPr>
                <w:rFonts w:ascii="Times New Roman" w:hAnsi="Times New Roman"/>
                <w:color w:val="000000"/>
                <w:szCs w:val="21"/>
              </w:rPr>
            </w:pPr>
            <w:r>
              <w:rPr>
                <w:rFonts w:hint="eastAsia" w:ascii="Times New Roman" w:hAnsi="Times New Roman"/>
                <w:color w:val="000000"/>
                <w:szCs w:val="21"/>
              </w:rPr>
              <w:t>≤3.0mm</w:t>
            </w:r>
          </w:p>
        </w:tc>
        <w:tc>
          <w:tcPr>
            <w:tcW w:w="1134" w:type="dxa"/>
            <w:noWrap w:val="0"/>
            <w:vAlign w:val="center"/>
          </w:tcPr>
          <w:p>
            <w:pPr>
              <w:spacing w:line="273" w:lineRule="auto"/>
              <w:jc w:val="center"/>
              <w:rPr>
                <w:rFonts w:ascii="Times New Roman" w:hAnsi="Times New Roman"/>
                <w:szCs w:val="21"/>
                <w:u w:val="none" w:color="000000"/>
              </w:rPr>
            </w:pPr>
            <w:r>
              <w:rPr>
                <w:rFonts w:ascii="Times New Roman" w:hAnsi="Times New Roman"/>
                <w:szCs w:val="21"/>
                <w:u w:val="none" w:color="000000"/>
              </w:rPr>
              <w:t>1#</w:t>
            </w:r>
          </w:p>
        </w:tc>
        <w:tc>
          <w:tcPr>
            <w:tcW w:w="1569" w:type="dxa"/>
            <w:noWrap w:val="0"/>
            <w:vAlign w:val="center"/>
          </w:tcPr>
          <w:p>
            <w:pPr>
              <w:spacing w:line="273"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3.2</w:t>
            </w:r>
          </w:p>
        </w:tc>
        <w:tc>
          <w:tcPr>
            <w:tcW w:w="1410" w:type="dxa"/>
            <w:noWrap w:val="0"/>
            <w:vAlign w:val="center"/>
          </w:tcPr>
          <w:p>
            <w:pPr>
              <w:spacing w:line="273" w:lineRule="auto"/>
              <w:jc w:val="center"/>
              <w:rPr>
                <w:rFonts w:ascii="Times New Roman" w:hAnsi="Times New Roman"/>
                <w:szCs w:val="21"/>
                <w:u w:val="none" w:color="000000"/>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3" w:type="dxa"/>
            <w:vMerge w:val="continue"/>
            <w:noWrap w:val="0"/>
            <w:vAlign w:val="center"/>
          </w:tcPr>
          <w:p>
            <w:pPr>
              <w:widowControl/>
              <w:jc w:val="left"/>
              <w:rPr>
                <w:rFonts w:ascii="Times New Roman" w:hAnsi="Times New Roman" w:cs="Calibri"/>
                <w:color w:val="000000"/>
                <w:szCs w:val="21"/>
              </w:rPr>
            </w:pPr>
          </w:p>
        </w:tc>
        <w:tc>
          <w:tcPr>
            <w:tcW w:w="1843" w:type="dxa"/>
            <w:vMerge w:val="continue"/>
            <w:noWrap w:val="0"/>
            <w:vAlign w:val="center"/>
          </w:tcPr>
          <w:p>
            <w:pPr>
              <w:widowControl/>
              <w:jc w:val="left"/>
              <w:rPr>
                <w:rFonts w:ascii="Times New Roman" w:hAnsi="Times New Roman"/>
                <w:b/>
                <w:szCs w:val="21"/>
                <w:u w:val="none" w:color="000000"/>
              </w:rPr>
            </w:pPr>
          </w:p>
        </w:tc>
        <w:tc>
          <w:tcPr>
            <w:tcW w:w="2410" w:type="dxa"/>
            <w:vMerge w:val="continue"/>
            <w:noWrap w:val="0"/>
            <w:vAlign w:val="center"/>
          </w:tcPr>
          <w:p>
            <w:pPr>
              <w:widowControl/>
              <w:jc w:val="left"/>
              <w:rPr>
                <w:rFonts w:ascii="Times New Roman" w:hAnsi="Times New Roman"/>
                <w:color w:val="000000"/>
                <w:szCs w:val="21"/>
              </w:rPr>
            </w:pPr>
          </w:p>
        </w:tc>
        <w:tc>
          <w:tcPr>
            <w:tcW w:w="1134" w:type="dxa"/>
            <w:noWrap w:val="0"/>
            <w:vAlign w:val="center"/>
          </w:tcPr>
          <w:p>
            <w:pPr>
              <w:spacing w:line="273" w:lineRule="auto"/>
              <w:jc w:val="center"/>
              <w:rPr>
                <w:rFonts w:ascii="Times New Roman" w:hAnsi="Times New Roman"/>
                <w:szCs w:val="21"/>
                <w:u w:val="none" w:color="000000"/>
              </w:rPr>
            </w:pPr>
            <w:r>
              <w:rPr>
                <w:rFonts w:ascii="Times New Roman" w:hAnsi="Times New Roman"/>
                <w:szCs w:val="21"/>
                <w:u w:val="none" w:color="000000"/>
              </w:rPr>
              <w:t>2#</w:t>
            </w:r>
          </w:p>
        </w:tc>
        <w:tc>
          <w:tcPr>
            <w:tcW w:w="1569" w:type="dxa"/>
            <w:noWrap w:val="0"/>
            <w:vAlign w:val="center"/>
          </w:tcPr>
          <w:p>
            <w:pPr>
              <w:spacing w:line="273"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2.5</w:t>
            </w:r>
          </w:p>
        </w:tc>
        <w:tc>
          <w:tcPr>
            <w:tcW w:w="1410" w:type="dxa"/>
            <w:noWrap w:val="0"/>
            <w:vAlign w:val="center"/>
          </w:tcPr>
          <w:p>
            <w:pPr>
              <w:spacing w:line="273"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3" w:type="dxa"/>
            <w:vMerge w:val="continue"/>
            <w:noWrap w:val="0"/>
            <w:vAlign w:val="center"/>
          </w:tcPr>
          <w:p>
            <w:pPr>
              <w:widowControl/>
              <w:jc w:val="left"/>
              <w:rPr>
                <w:rFonts w:ascii="Times New Roman" w:hAnsi="Times New Roman" w:cs="Calibri"/>
                <w:color w:val="000000"/>
                <w:szCs w:val="21"/>
              </w:rPr>
            </w:pPr>
          </w:p>
        </w:tc>
        <w:tc>
          <w:tcPr>
            <w:tcW w:w="1843" w:type="dxa"/>
            <w:vMerge w:val="continue"/>
            <w:noWrap w:val="0"/>
            <w:vAlign w:val="center"/>
          </w:tcPr>
          <w:p>
            <w:pPr>
              <w:widowControl/>
              <w:jc w:val="left"/>
              <w:rPr>
                <w:rFonts w:ascii="Times New Roman" w:hAnsi="Times New Roman"/>
                <w:b/>
                <w:szCs w:val="21"/>
                <w:u w:val="none" w:color="000000"/>
              </w:rPr>
            </w:pPr>
          </w:p>
        </w:tc>
        <w:tc>
          <w:tcPr>
            <w:tcW w:w="2410" w:type="dxa"/>
            <w:vMerge w:val="continue"/>
            <w:noWrap w:val="0"/>
            <w:vAlign w:val="center"/>
          </w:tcPr>
          <w:p>
            <w:pPr>
              <w:widowControl/>
              <w:jc w:val="left"/>
              <w:rPr>
                <w:rFonts w:ascii="Times New Roman" w:hAnsi="Times New Roman"/>
                <w:color w:val="000000"/>
                <w:szCs w:val="21"/>
              </w:rPr>
            </w:pPr>
          </w:p>
        </w:tc>
        <w:tc>
          <w:tcPr>
            <w:tcW w:w="1134" w:type="dxa"/>
            <w:noWrap w:val="0"/>
            <w:vAlign w:val="center"/>
          </w:tcPr>
          <w:p>
            <w:pPr>
              <w:spacing w:line="273" w:lineRule="auto"/>
              <w:jc w:val="center"/>
              <w:rPr>
                <w:rFonts w:ascii="Times New Roman" w:hAnsi="Times New Roman"/>
                <w:szCs w:val="21"/>
                <w:u w:val="none" w:color="000000"/>
              </w:rPr>
            </w:pPr>
            <w:r>
              <w:rPr>
                <w:rFonts w:ascii="Times New Roman" w:hAnsi="Times New Roman"/>
                <w:szCs w:val="21"/>
                <w:u w:val="none" w:color="000000"/>
              </w:rPr>
              <w:t>3#</w:t>
            </w:r>
          </w:p>
        </w:tc>
        <w:tc>
          <w:tcPr>
            <w:tcW w:w="1569" w:type="dxa"/>
            <w:noWrap w:val="0"/>
            <w:vAlign w:val="center"/>
          </w:tcPr>
          <w:p>
            <w:pPr>
              <w:spacing w:line="273"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2.7</w:t>
            </w:r>
          </w:p>
        </w:tc>
        <w:tc>
          <w:tcPr>
            <w:tcW w:w="1410" w:type="dxa"/>
            <w:noWrap w:val="0"/>
            <w:vAlign w:val="center"/>
          </w:tcPr>
          <w:p>
            <w:pPr>
              <w:spacing w:line="273"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bl>
    <w:p>
      <w:pPr>
        <w:spacing w:line="276" w:lineRule="auto"/>
        <w:jc w:val="center"/>
        <w:rPr>
          <w:rFonts w:ascii="Times New Roman" w:hAnsi="Times New Roman"/>
          <w:b/>
          <w:sz w:val="28"/>
          <w:szCs w:val="28"/>
        </w:rPr>
      </w:pPr>
    </w:p>
    <w:p>
      <w:pPr>
        <w:spacing w:line="276" w:lineRule="auto"/>
        <w:jc w:val="center"/>
        <w:rPr>
          <w:rFonts w:ascii="Times New Roman"/>
          <w:sz w:val="28"/>
          <w:szCs w:val="28"/>
        </w:rPr>
      </w:pPr>
      <w:r>
        <w:rPr>
          <w:rFonts w:hint="eastAsia" w:ascii="Times New Roman"/>
          <w:sz w:val="28"/>
          <w:szCs w:val="28"/>
        </w:rPr>
        <w:t>表</w:t>
      </w:r>
      <w:r>
        <w:rPr>
          <w:rFonts w:hint="eastAsia" w:ascii="Times New Roman"/>
          <w:sz w:val="28"/>
          <w:szCs w:val="28"/>
          <w:lang w:val="en-US" w:eastAsia="zh-CN"/>
        </w:rPr>
        <w:t>3</w:t>
      </w:r>
      <w:r>
        <w:rPr>
          <w:rFonts w:hint="eastAsia" w:ascii="Times New Roman"/>
          <w:sz w:val="28"/>
          <w:szCs w:val="28"/>
        </w:rPr>
        <w:t>装配质量测试结果</w:t>
      </w:r>
    </w:p>
    <w:tbl>
      <w:tblPr>
        <w:tblStyle w:val="18"/>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1"/>
        <w:gridCol w:w="1275"/>
        <w:gridCol w:w="2304"/>
        <w:gridCol w:w="851"/>
        <w:gridCol w:w="2604"/>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91" w:type="dxa"/>
            <w:tcBorders>
              <w:top w:val="single" w:color="000000" w:sz="8" w:space="0"/>
              <w:bottom w:val="single" w:color="000000" w:sz="4" w:space="0"/>
            </w:tcBorders>
            <w:noWrap w:val="0"/>
            <w:vAlign w:val="top"/>
          </w:tcPr>
          <w:p>
            <w:pPr>
              <w:spacing w:line="276" w:lineRule="auto"/>
              <w:jc w:val="center"/>
              <w:rPr>
                <w:rFonts w:hint="eastAsia" w:ascii="Times New Roman"/>
                <w:b/>
                <w:szCs w:val="21"/>
                <w:u w:val="none" w:color="000000"/>
              </w:rPr>
            </w:pPr>
            <w:r>
              <w:rPr>
                <w:rFonts w:hint="eastAsia" w:ascii="Times New Roman"/>
                <w:b/>
                <w:szCs w:val="21"/>
                <w:u w:val="none" w:color="000000"/>
              </w:rPr>
              <w:t>产品型号</w:t>
            </w:r>
          </w:p>
        </w:tc>
        <w:tc>
          <w:tcPr>
            <w:tcW w:w="1275" w:type="dxa"/>
            <w:tcBorders>
              <w:top w:val="single" w:color="000000" w:sz="8" w:space="0"/>
              <w:bottom w:val="single" w:color="000000" w:sz="4" w:space="0"/>
              <w:right w:val="single" w:color="000000" w:sz="4" w:space="0"/>
            </w:tcBorders>
            <w:noWrap w:val="0"/>
            <w:vAlign w:val="center"/>
          </w:tcPr>
          <w:p>
            <w:pPr>
              <w:spacing w:line="276" w:lineRule="auto"/>
              <w:jc w:val="center"/>
              <w:rPr>
                <w:rFonts w:ascii="Times New Roman" w:hAnsi="Times New Roman"/>
                <w:szCs w:val="21"/>
              </w:rPr>
            </w:pPr>
            <w:r>
              <w:rPr>
                <w:rFonts w:hint="eastAsia" w:ascii="Times New Roman"/>
                <w:b/>
                <w:szCs w:val="21"/>
                <w:u w:val="none" w:color="000000"/>
              </w:rPr>
              <w:t>检验项目</w:t>
            </w:r>
          </w:p>
        </w:tc>
        <w:tc>
          <w:tcPr>
            <w:tcW w:w="2304" w:type="dxa"/>
            <w:tcBorders>
              <w:top w:val="single" w:color="000000" w:sz="8" w:space="0"/>
              <w:bottom w:val="single" w:color="000000" w:sz="4" w:space="0"/>
              <w:right w:val="single" w:color="000000" w:sz="4" w:space="0"/>
            </w:tcBorders>
            <w:noWrap w:val="0"/>
            <w:vAlign w:val="center"/>
          </w:tcPr>
          <w:p>
            <w:pPr>
              <w:spacing w:line="276" w:lineRule="auto"/>
              <w:jc w:val="center"/>
              <w:rPr>
                <w:rFonts w:ascii="Times New Roman" w:hAnsi="Times New Roman"/>
                <w:szCs w:val="21"/>
              </w:rPr>
            </w:pPr>
            <w:r>
              <w:rPr>
                <w:rFonts w:hint="eastAsia" w:ascii="Times New Roman"/>
                <w:b/>
                <w:szCs w:val="21"/>
                <w:u w:val="none" w:color="000000"/>
              </w:rPr>
              <w:t>标准要求</w:t>
            </w:r>
          </w:p>
        </w:tc>
        <w:tc>
          <w:tcPr>
            <w:tcW w:w="851" w:type="dxa"/>
            <w:tcBorders>
              <w:top w:val="single" w:color="000000" w:sz="8" w:space="0"/>
              <w:bottom w:val="single" w:color="000000" w:sz="4" w:space="0"/>
            </w:tcBorders>
            <w:noWrap w:val="0"/>
            <w:vAlign w:val="center"/>
          </w:tcPr>
          <w:p>
            <w:pPr>
              <w:spacing w:line="276" w:lineRule="auto"/>
              <w:jc w:val="center"/>
              <w:rPr>
                <w:rFonts w:hint="eastAsia" w:ascii="Times New Roman"/>
                <w:b/>
                <w:szCs w:val="21"/>
                <w:u w:val="none" w:color="000000"/>
              </w:rPr>
            </w:pPr>
            <w:r>
              <w:rPr>
                <w:rFonts w:hint="eastAsia" w:ascii="Times New Roman"/>
                <w:b/>
                <w:szCs w:val="21"/>
                <w:u w:val="none" w:color="000000"/>
              </w:rPr>
              <w:t>样品编号</w:t>
            </w:r>
          </w:p>
        </w:tc>
        <w:tc>
          <w:tcPr>
            <w:tcW w:w="2604" w:type="dxa"/>
            <w:tcBorders>
              <w:top w:val="single" w:color="000000" w:sz="8" w:space="0"/>
              <w:bottom w:val="single" w:color="000000" w:sz="4" w:space="0"/>
              <w:right w:val="single" w:color="000000" w:sz="4" w:space="0"/>
            </w:tcBorders>
            <w:noWrap w:val="0"/>
            <w:vAlign w:val="center"/>
          </w:tcPr>
          <w:p>
            <w:pPr>
              <w:spacing w:line="276" w:lineRule="auto"/>
              <w:jc w:val="center"/>
              <w:rPr>
                <w:rFonts w:ascii="Times New Roman" w:hAnsi="Times New Roman"/>
                <w:szCs w:val="21"/>
              </w:rPr>
            </w:pPr>
            <w:r>
              <w:rPr>
                <w:rFonts w:hint="eastAsia" w:ascii="Times New Roman"/>
                <w:b/>
                <w:szCs w:val="21"/>
                <w:u w:val="none" w:color="000000"/>
              </w:rPr>
              <w:t>检验结果</w:t>
            </w:r>
          </w:p>
        </w:tc>
        <w:tc>
          <w:tcPr>
            <w:tcW w:w="1424" w:type="dxa"/>
            <w:tcBorders>
              <w:top w:val="single" w:color="000000" w:sz="8" w:space="0"/>
              <w:bottom w:val="single" w:color="000000" w:sz="4" w:space="0"/>
              <w:right w:val="single" w:color="000000" w:sz="8" w:space="0"/>
            </w:tcBorders>
            <w:noWrap w:val="0"/>
            <w:vAlign w:val="center"/>
          </w:tcPr>
          <w:p>
            <w:pPr>
              <w:spacing w:line="276" w:lineRule="auto"/>
              <w:jc w:val="center"/>
              <w:rPr>
                <w:rFonts w:ascii="Times New Roman" w:hAnsi="Times New Roman"/>
                <w:szCs w:val="21"/>
              </w:rPr>
            </w:pPr>
            <w:r>
              <w:rPr>
                <w:rFonts w:hint="eastAsia" w:ascii="Times New Roman"/>
                <w:b/>
                <w:szCs w:val="21"/>
                <w:u w:val="none" w:color="000000"/>
              </w:rPr>
              <w:t>单项判定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91" w:type="dxa"/>
            <w:vMerge w:val="restart"/>
            <w:noWrap w:val="0"/>
            <w:vAlign w:val="top"/>
          </w:tcPr>
          <w:p>
            <w:pPr>
              <w:jc w:val="center"/>
              <w:rPr>
                <w:rFonts w:hint="eastAsia" w:ascii="Times New Roman" w:hAnsi="Times New Roman" w:eastAsia="宋体"/>
                <w:color w:val="000000"/>
                <w:lang w:val="en-US" w:eastAsia="zh-CN"/>
              </w:rPr>
            </w:pPr>
            <w:r>
              <w:rPr>
                <w:rFonts w:hint="eastAsia" w:ascii="Times New Roman" w:hAnsi="Times New Roman"/>
                <w:color w:val="000000"/>
                <w:lang w:val="en-US" w:eastAsia="zh-CN"/>
              </w:rPr>
              <w:t>C-3</w:t>
            </w:r>
          </w:p>
        </w:tc>
        <w:tc>
          <w:tcPr>
            <w:tcW w:w="1275" w:type="dxa"/>
            <w:vMerge w:val="restart"/>
            <w:tcBorders>
              <w:right w:val="single" w:color="000000" w:sz="4" w:space="0"/>
            </w:tcBorders>
            <w:noWrap w:val="0"/>
            <w:vAlign w:val="center"/>
          </w:tcPr>
          <w:p>
            <w:pPr>
              <w:widowControl/>
              <w:jc w:val="left"/>
              <w:rPr>
                <w:rFonts w:ascii="宋体" w:hAnsi="宋体" w:cs="宋体"/>
                <w:kern w:val="0"/>
                <w:sz w:val="24"/>
                <w:szCs w:val="24"/>
              </w:rPr>
            </w:pPr>
            <w:r>
              <w:rPr>
                <w:rFonts w:hint="eastAsia" w:ascii="宋体" w:hAnsi="宋体"/>
                <w:kern w:val="0"/>
                <w:szCs w:val="21"/>
              </w:rPr>
              <w:t>框、扇相邻构件装配间隙</w:t>
            </w:r>
          </w:p>
          <w:p>
            <w:pPr>
              <w:jc w:val="center"/>
              <w:rPr>
                <w:rFonts w:ascii="Times New Roman" w:hAnsi="Times New Roman"/>
                <w:b/>
                <w:szCs w:val="21"/>
                <w:u w:val="none" w:color="000000"/>
              </w:rPr>
            </w:pPr>
          </w:p>
        </w:tc>
        <w:tc>
          <w:tcPr>
            <w:tcW w:w="2304" w:type="dxa"/>
            <w:vMerge w:val="restart"/>
            <w:tcBorders>
              <w:right w:val="single" w:color="000000" w:sz="4" w:space="0"/>
            </w:tcBorders>
            <w:noWrap w:val="0"/>
            <w:vAlign w:val="center"/>
          </w:tcPr>
          <w:p>
            <w:pPr>
              <w:jc w:val="center"/>
              <w:rPr>
                <w:rFonts w:ascii="Times New Roman" w:hAnsi="Times New Roman"/>
                <w:szCs w:val="21"/>
              </w:rPr>
            </w:pPr>
            <w:r>
              <w:rPr>
                <w:rFonts w:hint="eastAsia" w:ascii="宋体" w:hAnsi="宋体" w:cs="宋体"/>
                <w:kern w:val="0"/>
                <w:szCs w:val="21"/>
              </w:rPr>
              <w:t>≤</w:t>
            </w:r>
            <w:r>
              <w:rPr>
                <w:rFonts w:ascii="宋体" w:hAnsi="宋体" w:cs="宋体"/>
                <w:kern w:val="0"/>
                <w:szCs w:val="21"/>
              </w:rPr>
              <w:t>0.3</w:t>
            </w:r>
            <w:r>
              <w:rPr>
                <w:rFonts w:hint="eastAsia" w:ascii="宋体" w:hAnsi="宋体" w:cs="宋体"/>
                <w:kern w:val="0"/>
                <w:szCs w:val="21"/>
              </w:rPr>
              <w:t>mm</w:t>
            </w: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604"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0.18</w:t>
            </w:r>
          </w:p>
        </w:tc>
        <w:tc>
          <w:tcPr>
            <w:tcW w:w="1424" w:type="dxa"/>
            <w:tcBorders>
              <w:right w:val="single" w:color="000000" w:sz="8" w:space="0"/>
            </w:tcBorders>
            <w:noWrap w:val="0"/>
            <w:vAlign w:val="center"/>
          </w:tcPr>
          <w:p>
            <w:pPr>
              <w:spacing w:line="273"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91"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604"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0.24</w:t>
            </w:r>
          </w:p>
        </w:tc>
        <w:tc>
          <w:tcPr>
            <w:tcW w:w="1424" w:type="dxa"/>
            <w:tcBorders>
              <w:right w:val="single" w:color="000000" w:sz="8" w:space="0"/>
            </w:tcBorders>
            <w:noWrap w:val="0"/>
            <w:vAlign w:val="center"/>
          </w:tcPr>
          <w:p>
            <w:pPr>
              <w:spacing w:line="273"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91"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604"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0.31</w:t>
            </w:r>
          </w:p>
        </w:tc>
        <w:tc>
          <w:tcPr>
            <w:tcW w:w="1424"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91" w:type="dxa"/>
            <w:vMerge w:val="continue"/>
            <w:noWrap w:val="0"/>
            <w:vAlign w:val="top"/>
          </w:tcPr>
          <w:p>
            <w:pPr>
              <w:spacing w:line="276" w:lineRule="auto"/>
              <w:jc w:val="center"/>
              <w:rPr>
                <w:rFonts w:hint="eastAsia" w:ascii="Times New Roman" w:hAnsi="Times New Roman"/>
                <w:color w:val="000000"/>
              </w:rPr>
            </w:pPr>
          </w:p>
        </w:tc>
        <w:tc>
          <w:tcPr>
            <w:tcW w:w="1275" w:type="dxa"/>
            <w:vMerge w:val="restart"/>
            <w:tcBorders>
              <w:right w:val="single" w:color="000000" w:sz="4" w:space="0"/>
            </w:tcBorders>
            <w:noWrap w:val="0"/>
            <w:vAlign w:val="center"/>
          </w:tcPr>
          <w:p>
            <w:pPr>
              <w:spacing w:line="276" w:lineRule="auto"/>
              <w:jc w:val="center"/>
              <w:rPr>
                <w:rFonts w:ascii="Times New Roman" w:hAnsi="Times New Roman"/>
                <w:b/>
                <w:szCs w:val="21"/>
                <w:u w:val="none" w:color="000000"/>
              </w:rPr>
            </w:pPr>
            <w:r>
              <w:rPr>
                <w:rFonts w:hint="eastAsia" w:ascii="Times New Roman" w:hAnsi="Times New Roman"/>
                <w:color w:val="000000"/>
              </w:rPr>
              <w:t>相邻两构件同一平面高低差</w:t>
            </w:r>
          </w:p>
        </w:tc>
        <w:tc>
          <w:tcPr>
            <w:tcW w:w="2304" w:type="dxa"/>
            <w:vMerge w:val="restart"/>
            <w:tcBorders>
              <w:right w:val="single" w:color="000000" w:sz="4" w:space="0"/>
            </w:tcBorders>
            <w:noWrap w:val="0"/>
            <w:vAlign w:val="center"/>
          </w:tcPr>
          <w:p>
            <w:pPr>
              <w:jc w:val="center"/>
              <w:rPr>
                <w:rFonts w:ascii="Times New Roman" w:hAnsi="Times New Roman"/>
                <w:color w:val="000000"/>
              </w:rPr>
            </w:pPr>
            <w:r>
              <w:rPr>
                <w:rFonts w:hint="eastAsia" w:ascii="宋体" w:hAnsi="宋体" w:cs="宋体"/>
                <w:kern w:val="0"/>
                <w:szCs w:val="21"/>
              </w:rPr>
              <w:t>≤0.</w:t>
            </w:r>
            <w:r>
              <w:rPr>
                <w:rFonts w:ascii="宋体" w:hAnsi="宋体" w:cs="宋体"/>
                <w:kern w:val="0"/>
                <w:szCs w:val="21"/>
              </w:rPr>
              <w:t>5</w:t>
            </w:r>
            <w:r>
              <w:rPr>
                <w:rFonts w:hint="eastAsia" w:ascii="宋体" w:hAnsi="宋体" w:cs="宋体"/>
                <w:kern w:val="0"/>
                <w:szCs w:val="21"/>
              </w:rPr>
              <w:t>mm</w:t>
            </w: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604"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0.40</w:t>
            </w:r>
          </w:p>
        </w:tc>
        <w:tc>
          <w:tcPr>
            <w:tcW w:w="1424" w:type="dxa"/>
            <w:tcBorders>
              <w:right w:val="single" w:color="000000" w:sz="8" w:space="0"/>
            </w:tcBorders>
            <w:noWrap w:val="0"/>
            <w:vAlign w:val="center"/>
          </w:tcPr>
          <w:p>
            <w:pPr>
              <w:spacing w:line="273"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91"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604"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0.33</w:t>
            </w:r>
          </w:p>
        </w:tc>
        <w:tc>
          <w:tcPr>
            <w:tcW w:w="1424" w:type="dxa"/>
            <w:tcBorders>
              <w:right w:val="single" w:color="000000" w:sz="8" w:space="0"/>
            </w:tcBorders>
            <w:noWrap w:val="0"/>
            <w:vAlign w:val="center"/>
          </w:tcPr>
          <w:p>
            <w:pPr>
              <w:spacing w:line="273"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91"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604"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0.49</w:t>
            </w:r>
          </w:p>
        </w:tc>
        <w:tc>
          <w:tcPr>
            <w:tcW w:w="1424" w:type="dxa"/>
            <w:tcBorders>
              <w:right w:val="single" w:color="000000" w:sz="8" w:space="0"/>
            </w:tcBorders>
            <w:noWrap w:val="0"/>
            <w:vAlign w:val="center"/>
          </w:tcPr>
          <w:p>
            <w:pPr>
              <w:spacing w:line="273"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exact"/>
          <w:jc w:val="center"/>
        </w:trPr>
        <w:tc>
          <w:tcPr>
            <w:tcW w:w="591" w:type="dxa"/>
            <w:vMerge w:val="continue"/>
            <w:noWrap w:val="0"/>
            <w:vAlign w:val="top"/>
          </w:tcPr>
          <w:p>
            <w:pPr>
              <w:spacing w:line="276" w:lineRule="auto"/>
              <w:jc w:val="center"/>
              <w:rPr>
                <w:rFonts w:hint="eastAsia" w:ascii="Times New Roman" w:hAnsi="Times New Roman"/>
                <w:color w:val="000000"/>
              </w:rPr>
            </w:pPr>
          </w:p>
        </w:tc>
        <w:tc>
          <w:tcPr>
            <w:tcW w:w="1275" w:type="dxa"/>
            <w:vMerge w:val="restart"/>
            <w:tcBorders>
              <w:right w:val="single" w:color="000000" w:sz="4" w:space="0"/>
            </w:tcBorders>
            <w:noWrap w:val="0"/>
            <w:vAlign w:val="center"/>
          </w:tcPr>
          <w:p>
            <w:pPr>
              <w:spacing w:line="276" w:lineRule="auto"/>
              <w:jc w:val="center"/>
              <w:rPr>
                <w:rFonts w:ascii="Times New Roman" w:hAnsi="Times New Roman"/>
                <w:b/>
                <w:szCs w:val="21"/>
                <w:u w:val="none" w:color="000000"/>
              </w:rPr>
            </w:pPr>
            <w:r>
              <w:rPr>
                <w:rFonts w:hint="eastAsia" w:ascii="Times New Roman" w:hAnsi="Times New Roman"/>
                <w:color w:val="000000"/>
              </w:rPr>
              <w:t>平开门窗、平开下悬门窗、推拉门窗关闭时,框、扇四周配合间隙</w:t>
            </w:r>
          </w:p>
        </w:tc>
        <w:tc>
          <w:tcPr>
            <w:tcW w:w="2304" w:type="dxa"/>
            <w:vMerge w:val="restart"/>
            <w:tcBorders>
              <w:right w:val="single" w:color="000000" w:sz="4" w:space="0"/>
            </w:tcBorders>
            <w:noWrap w:val="0"/>
            <w:vAlign w:val="center"/>
          </w:tcPr>
          <w:p>
            <w:pPr>
              <w:jc w:val="center"/>
              <w:rPr>
                <w:rFonts w:ascii="Times New Roman" w:hAnsi="Times New Roman"/>
                <w:szCs w:val="21"/>
              </w:rPr>
            </w:pPr>
            <w:r>
              <w:rPr>
                <w:rFonts w:hint="eastAsia" w:ascii="Times New Roman" w:hAnsi="Times New Roman"/>
                <w:szCs w:val="21"/>
              </w:rPr>
              <w:t>允许偏差为设计值的±1.0mm</w:t>
            </w:r>
          </w:p>
          <w:p>
            <w:pPr>
              <w:jc w:val="center"/>
              <w:rPr>
                <w:rFonts w:ascii="Times New Roman" w:hAnsi="Times New Roman"/>
                <w:color w:val="000000"/>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604"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0.55</w:t>
            </w:r>
          </w:p>
        </w:tc>
        <w:tc>
          <w:tcPr>
            <w:tcW w:w="1424" w:type="dxa"/>
            <w:tcBorders>
              <w:right w:val="single" w:color="000000" w:sz="8" w:space="0"/>
            </w:tcBorders>
            <w:noWrap w:val="0"/>
            <w:vAlign w:val="center"/>
          </w:tcPr>
          <w:p>
            <w:pPr>
              <w:spacing w:line="273"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7" w:hRule="exact"/>
          <w:jc w:val="center"/>
        </w:trPr>
        <w:tc>
          <w:tcPr>
            <w:tcW w:w="591"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604"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0.78</w:t>
            </w:r>
          </w:p>
        </w:tc>
        <w:tc>
          <w:tcPr>
            <w:tcW w:w="1424" w:type="dxa"/>
            <w:tcBorders>
              <w:right w:val="single" w:color="000000" w:sz="8" w:space="0"/>
            </w:tcBorders>
            <w:noWrap w:val="0"/>
            <w:vAlign w:val="center"/>
          </w:tcPr>
          <w:p>
            <w:pPr>
              <w:spacing w:line="273"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exact"/>
          <w:jc w:val="center"/>
        </w:trPr>
        <w:tc>
          <w:tcPr>
            <w:tcW w:w="591"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604"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1.10</w:t>
            </w:r>
          </w:p>
        </w:tc>
        <w:tc>
          <w:tcPr>
            <w:tcW w:w="1424"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exact"/>
          <w:jc w:val="center"/>
        </w:trPr>
        <w:tc>
          <w:tcPr>
            <w:tcW w:w="591" w:type="dxa"/>
            <w:vMerge w:val="continue"/>
            <w:noWrap w:val="0"/>
            <w:vAlign w:val="top"/>
          </w:tcPr>
          <w:p>
            <w:pPr>
              <w:jc w:val="center"/>
              <w:rPr>
                <w:rFonts w:hint="eastAsia" w:ascii="Times New Roman" w:hAnsi="Times New Roman"/>
                <w:color w:val="000000"/>
              </w:rPr>
            </w:pPr>
          </w:p>
        </w:tc>
        <w:tc>
          <w:tcPr>
            <w:tcW w:w="1275" w:type="dxa"/>
            <w:vMerge w:val="restart"/>
            <w:tcBorders>
              <w:right w:val="single" w:color="000000" w:sz="4" w:space="0"/>
            </w:tcBorders>
            <w:noWrap w:val="0"/>
            <w:vAlign w:val="center"/>
          </w:tcPr>
          <w:p>
            <w:pPr>
              <w:jc w:val="center"/>
              <w:rPr>
                <w:rFonts w:ascii="Times New Roman" w:hAnsi="Times New Roman"/>
                <w:b/>
                <w:szCs w:val="21"/>
                <w:u w:val="none" w:color="000000"/>
              </w:rPr>
            </w:pPr>
            <w:r>
              <w:rPr>
                <w:rFonts w:hint="eastAsia" w:ascii="Times New Roman" w:hAnsi="Times New Roman"/>
                <w:color w:val="000000"/>
              </w:rPr>
              <w:t>平开门窗、平开下悬门窗、推拉门窗关闭时,扇、框搭接量</w:t>
            </w:r>
          </w:p>
        </w:tc>
        <w:tc>
          <w:tcPr>
            <w:tcW w:w="2304" w:type="dxa"/>
            <w:vMerge w:val="restart"/>
            <w:tcBorders>
              <w:right w:val="single" w:color="000000" w:sz="4" w:space="0"/>
            </w:tcBorders>
            <w:noWrap w:val="0"/>
            <w:vAlign w:val="center"/>
          </w:tcPr>
          <w:p>
            <w:pPr>
              <w:jc w:val="center"/>
              <w:rPr>
                <w:rFonts w:hint="eastAsia" w:ascii="Times New Roman" w:hAnsi="Times New Roman"/>
                <w:szCs w:val="21"/>
              </w:rPr>
            </w:pPr>
            <w:r>
              <w:rPr>
                <w:rFonts w:hint="eastAsia" w:ascii="宋体" w:hAnsi="宋体" w:cs="宋体"/>
                <w:kern w:val="0"/>
                <w:szCs w:val="21"/>
              </w:rPr>
              <w:t>窗扇与窗框搭接量允许偏差±1.0mm,门扇与门框搭接量允许偏差±2.0mm。门窗扇与门窗框室内侧搭接量的实测值不应小于5.0mm。</w:t>
            </w: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604"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0.6 / 1.5/ 2.8</w:t>
            </w:r>
          </w:p>
        </w:tc>
        <w:tc>
          <w:tcPr>
            <w:tcW w:w="1424"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exact"/>
          <w:jc w:val="center"/>
        </w:trPr>
        <w:tc>
          <w:tcPr>
            <w:tcW w:w="591"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604"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1.1 / 1.8 / 3.4</w:t>
            </w:r>
          </w:p>
        </w:tc>
        <w:tc>
          <w:tcPr>
            <w:tcW w:w="1424"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exact"/>
          <w:jc w:val="center"/>
        </w:trPr>
        <w:tc>
          <w:tcPr>
            <w:tcW w:w="591"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604"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0.9 / 1.7 / 4.0</w:t>
            </w:r>
          </w:p>
        </w:tc>
        <w:tc>
          <w:tcPr>
            <w:tcW w:w="1424"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91" w:type="dxa"/>
            <w:vMerge w:val="restart"/>
            <w:noWrap w:val="0"/>
            <w:vAlign w:val="top"/>
          </w:tcPr>
          <w:p>
            <w:pPr>
              <w:jc w:val="center"/>
              <w:rPr>
                <w:rFonts w:hint="eastAsia" w:ascii="Times New Roman" w:hAnsi="Times New Roman" w:eastAsia="宋体"/>
                <w:color w:val="000000"/>
                <w:lang w:val="en-US" w:eastAsia="zh-CN"/>
              </w:rPr>
            </w:pPr>
            <w:r>
              <w:rPr>
                <w:rFonts w:hint="eastAsia" w:ascii="Times New Roman" w:hAnsi="Times New Roman"/>
                <w:color w:val="000000"/>
                <w:lang w:val="en-US" w:eastAsia="zh-CN"/>
              </w:rPr>
              <w:t>D-4</w:t>
            </w:r>
          </w:p>
        </w:tc>
        <w:tc>
          <w:tcPr>
            <w:tcW w:w="1275" w:type="dxa"/>
            <w:vMerge w:val="restart"/>
            <w:tcBorders>
              <w:right w:val="single" w:color="000000" w:sz="4" w:space="0"/>
            </w:tcBorders>
            <w:noWrap w:val="0"/>
            <w:vAlign w:val="center"/>
          </w:tcPr>
          <w:p>
            <w:pPr>
              <w:widowControl/>
              <w:jc w:val="left"/>
              <w:rPr>
                <w:rFonts w:ascii="宋体" w:hAnsi="宋体" w:cs="宋体"/>
                <w:kern w:val="0"/>
                <w:sz w:val="24"/>
                <w:szCs w:val="24"/>
              </w:rPr>
            </w:pPr>
            <w:r>
              <w:rPr>
                <w:rFonts w:hint="eastAsia" w:ascii="宋体" w:hAnsi="宋体"/>
                <w:kern w:val="0"/>
                <w:szCs w:val="21"/>
              </w:rPr>
              <w:t>框、扇相邻构件装配间隙</w:t>
            </w:r>
          </w:p>
          <w:p>
            <w:pPr>
              <w:jc w:val="center"/>
              <w:rPr>
                <w:rFonts w:ascii="Times New Roman" w:hAnsi="Times New Roman"/>
                <w:b/>
                <w:szCs w:val="21"/>
                <w:u w:val="none" w:color="000000"/>
              </w:rPr>
            </w:pPr>
          </w:p>
        </w:tc>
        <w:tc>
          <w:tcPr>
            <w:tcW w:w="2304" w:type="dxa"/>
            <w:vMerge w:val="restart"/>
            <w:tcBorders>
              <w:right w:val="single" w:color="000000" w:sz="4" w:space="0"/>
            </w:tcBorders>
            <w:noWrap w:val="0"/>
            <w:vAlign w:val="center"/>
          </w:tcPr>
          <w:p>
            <w:pPr>
              <w:jc w:val="center"/>
              <w:rPr>
                <w:rFonts w:ascii="Times New Roman" w:hAnsi="Times New Roman"/>
                <w:szCs w:val="21"/>
              </w:rPr>
            </w:pPr>
            <w:r>
              <w:rPr>
                <w:rFonts w:hint="eastAsia" w:ascii="宋体" w:hAnsi="宋体" w:cs="宋体"/>
                <w:kern w:val="0"/>
                <w:szCs w:val="21"/>
              </w:rPr>
              <w:t>≤</w:t>
            </w:r>
            <w:r>
              <w:rPr>
                <w:rFonts w:ascii="宋体" w:hAnsi="宋体" w:cs="宋体"/>
                <w:kern w:val="0"/>
                <w:szCs w:val="21"/>
              </w:rPr>
              <w:t>0.3</w:t>
            </w:r>
            <w:r>
              <w:rPr>
                <w:rFonts w:hint="eastAsia" w:ascii="宋体" w:hAnsi="宋体" w:cs="宋体"/>
                <w:kern w:val="0"/>
                <w:szCs w:val="21"/>
              </w:rPr>
              <w:t>mm</w:t>
            </w: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604"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0.18</w:t>
            </w:r>
          </w:p>
        </w:tc>
        <w:tc>
          <w:tcPr>
            <w:tcW w:w="1424" w:type="dxa"/>
            <w:tcBorders>
              <w:right w:val="single" w:color="000000" w:sz="8" w:space="0"/>
            </w:tcBorders>
            <w:noWrap w:val="0"/>
            <w:vAlign w:val="center"/>
          </w:tcPr>
          <w:p>
            <w:pPr>
              <w:spacing w:line="273"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91"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604"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0.24</w:t>
            </w:r>
          </w:p>
        </w:tc>
        <w:tc>
          <w:tcPr>
            <w:tcW w:w="1424" w:type="dxa"/>
            <w:tcBorders>
              <w:right w:val="single" w:color="000000" w:sz="8" w:space="0"/>
            </w:tcBorders>
            <w:noWrap w:val="0"/>
            <w:vAlign w:val="center"/>
          </w:tcPr>
          <w:p>
            <w:pPr>
              <w:spacing w:line="273"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91"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604"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0.31</w:t>
            </w:r>
          </w:p>
        </w:tc>
        <w:tc>
          <w:tcPr>
            <w:tcW w:w="1424"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91" w:type="dxa"/>
            <w:vMerge w:val="continue"/>
            <w:noWrap w:val="0"/>
            <w:vAlign w:val="top"/>
          </w:tcPr>
          <w:p>
            <w:pPr>
              <w:spacing w:line="276" w:lineRule="auto"/>
              <w:jc w:val="center"/>
              <w:rPr>
                <w:rFonts w:hint="eastAsia" w:ascii="Times New Roman" w:hAnsi="Times New Roman"/>
                <w:color w:val="000000"/>
              </w:rPr>
            </w:pPr>
          </w:p>
        </w:tc>
        <w:tc>
          <w:tcPr>
            <w:tcW w:w="1275" w:type="dxa"/>
            <w:vMerge w:val="restart"/>
            <w:tcBorders>
              <w:right w:val="single" w:color="000000" w:sz="4" w:space="0"/>
            </w:tcBorders>
            <w:noWrap w:val="0"/>
            <w:vAlign w:val="center"/>
          </w:tcPr>
          <w:p>
            <w:pPr>
              <w:spacing w:line="276" w:lineRule="auto"/>
              <w:jc w:val="center"/>
              <w:rPr>
                <w:rFonts w:ascii="Times New Roman" w:hAnsi="Times New Roman"/>
                <w:b/>
                <w:szCs w:val="21"/>
                <w:u w:val="none" w:color="000000"/>
              </w:rPr>
            </w:pPr>
            <w:r>
              <w:rPr>
                <w:rFonts w:hint="eastAsia" w:ascii="Times New Roman" w:hAnsi="Times New Roman"/>
                <w:color w:val="000000"/>
              </w:rPr>
              <w:t>相邻两构件同一平面高低差</w:t>
            </w:r>
          </w:p>
        </w:tc>
        <w:tc>
          <w:tcPr>
            <w:tcW w:w="2304" w:type="dxa"/>
            <w:vMerge w:val="restart"/>
            <w:tcBorders>
              <w:right w:val="single" w:color="000000" w:sz="4" w:space="0"/>
            </w:tcBorders>
            <w:noWrap w:val="0"/>
            <w:vAlign w:val="center"/>
          </w:tcPr>
          <w:p>
            <w:pPr>
              <w:jc w:val="center"/>
              <w:rPr>
                <w:rFonts w:ascii="Times New Roman" w:hAnsi="Times New Roman"/>
                <w:color w:val="000000"/>
              </w:rPr>
            </w:pPr>
            <w:r>
              <w:rPr>
                <w:rFonts w:hint="eastAsia" w:ascii="宋体" w:hAnsi="宋体" w:cs="宋体"/>
                <w:kern w:val="0"/>
                <w:szCs w:val="21"/>
              </w:rPr>
              <w:t>≤0.</w:t>
            </w:r>
            <w:r>
              <w:rPr>
                <w:rFonts w:ascii="宋体" w:hAnsi="宋体" w:cs="宋体"/>
                <w:kern w:val="0"/>
                <w:szCs w:val="21"/>
              </w:rPr>
              <w:t>5</w:t>
            </w:r>
            <w:r>
              <w:rPr>
                <w:rFonts w:hint="eastAsia" w:ascii="宋体" w:hAnsi="宋体" w:cs="宋体"/>
                <w:kern w:val="0"/>
                <w:szCs w:val="21"/>
              </w:rPr>
              <w:t>mm</w:t>
            </w: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604"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0.40</w:t>
            </w:r>
          </w:p>
        </w:tc>
        <w:tc>
          <w:tcPr>
            <w:tcW w:w="1424" w:type="dxa"/>
            <w:tcBorders>
              <w:right w:val="single" w:color="000000" w:sz="8" w:space="0"/>
            </w:tcBorders>
            <w:noWrap w:val="0"/>
            <w:vAlign w:val="center"/>
          </w:tcPr>
          <w:p>
            <w:pPr>
              <w:spacing w:line="273"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91"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604"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0.33</w:t>
            </w:r>
          </w:p>
        </w:tc>
        <w:tc>
          <w:tcPr>
            <w:tcW w:w="1424" w:type="dxa"/>
            <w:tcBorders>
              <w:right w:val="single" w:color="000000" w:sz="8" w:space="0"/>
            </w:tcBorders>
            <w:noWrap w:val="0"/>
            <w:vAlign w:val="center"/>
          </w:tcPr>
          <w:p>
            <w:pPr>
              <w:spacing w:line="273"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91"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604"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0.49</w:t>
            </w:r>
          </w:p>
        </w:tc>
        <w:tc>
          <w:tcPr>
            <w:tcW w:w="1424" w:type="dxa"/>
            <w:tcBorders>
              <w:right w:val="single" w:color="000000" w:sz="8" w:space="0"/>
            </w:tcBorders>
            <w:noWrap w:val="0"/>
            <w:vAlign w:val="center"/>
          </w:tcPr>
          <w:p>
            <w:pPr>
              <w:spacing w:line="273"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exact"/>
          <w:jc w:val="center"/>
        </w:trPr>
        <w:tc>
          <w:tcPr>
            <w:tcW w:w="591" w:type="dxa"/>
            <w:vMerge w:val="continue"/>
            <w:noWrap w:val="0"/>
            <w:vAlign w:val="top"/>
          </w:tcPr>
          <w:p>
            <w:pPr>
              <w:spacing w:line="276" w:lineRule="auto"/>
              <w:jc w:val="center"/>
              <w:rPr>
                <w:rFonts w:hint="eastAsia" w:ascii="Times New Roman" w:hAnsi="Times New Roman"/>
                <w:color w:val="000000"/>
              </w:rPr>
            </w:pPr>
          </w:p>
        </w:tc>
        <w:tc>
          <w:tcPr>
            <w:tcW w:w="1275" w:type="dxa"/>
            <w:vMerge w:val="restart"/>
            <w:tcBorders>
              <w:right w:val="single" w:color="000000" w:sz="4" w:space="0"/>
            </w:tcBorders>
            <w:noWrap w:val="0"/>
            <w:vAlign w:val="center"/>
          </w:tcPr>
          <w:p>
            <w:pPr>
              <w:spacing w:line="276" w:lineRule="auto"/>
              <w:jc w:val="center"/>
              <w:rPr>
                <w:rFonts w:ascii="Times New Roman" w:hAnsi="Times New Roman"/>
                <w:b/>
                <w:szCs w:val="21"/>
                <w:u w:val="none" w:color="000000"/>
              </w:rPr>
            </w:pPr>
            <w:r>
              <w:rPr>
                <w:rFonts w:hint="eastAsia" w:ascii="Times New Roman" w:hAnsi="Times New Roman"/>
                <w:color w:val="000000"/>
              </w:rPr>
              <w:t>平开门窗、平开下悬门窗、推拉门窗关闭时,框、扇四周配合间隙</w:t>
            </w:r>
          </w:p>
        </w:tc>
        <w:tc>
          <w:tcPr>
            <w:tcW w:w="2304" w:type="dxa"/>
            <w:vMerge w:val="restart"/>
            <w:tcBorders>
              <w:right w:val="single" w:color="000000" w:sz="4" w:space="0"/>
            </w:tcBorders>
            <w:noWrap w:val="0"/>
            <w:vAlign w:val="center"/>
          </w:tcPr>
          <w:p>
            <w:pPr>
              <w:jc w:val="center"/>
              <w:rPr>
                <w:rFonts w:ascii="Times New Roman" w:hAnsi="Times New Roman"/>
                <w:szCs w:val="21"/>
              </w:rPr>
            </w:pPr>
            <w:r>
              <w:rPr>
                <w:rFonts w:hint="eastAsia" w:ascii="Times New Roman" w:hAnsi="Times New Roman"/>
                <w:szCs w:val="21"/>
              </w:rPr>
              <w:t>允许偏差为设计值的±1.0mm</w:t>
            </w:r>
          </w:p>
          <w:p>
            <w:pPr>
              <w:jc w:val="center"/>
              <w:rPr>
                <w:rFonts w:ascii="Times New Roman" w:hAnsi="Times New Roman"/>
                <w:color w:val="000000"/>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604"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0.55</w:t>
            </w:r>
          </w:p>
        </w:tc>
        <w:tc>
          <w:tcPr>
            <w:tcW w:w="1424" w:type="dxa"/>
            <w:tcBorders>
              <w:right w:val="single" w:color="000000" w:sz="8" w:space="0"/>
            </w:tcBorders>
            <w:noWrap w:val="0"/>
            <w:vAlign w:val="center"/>
          </w:tcPr>
          <w:p>
            <w:pPr>
              <w:spacing w:line="273"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7" w:hRule="exact"/>
          <w:jc w:val="center"/>
        </w:trPr>
        <w:tc>
          <w:tcPr>
            <w:tcW w:w="591"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604"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0.78</w:t>
            </w:r>
          </w:p>
        </w:tc>
        <w:tc>
          <w:tcPr>
            <w:tcW w:w="1424" w:type="dxa"/>
            <w:tcBorders>
              <w:right w:val="single" w:color="000000" w:sz="8" w:space="0"/>
            </w:tcBorders>
            <w:noWrap w:val="0"/>
            <w:vAlign w:val="center"/>
          </w:tcPr>
          <w:p>
            <w:pPr>
              <w:spacing w:line="273"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exact"/>
          <w:jc w:val="center"/>
        </w:trPr>
        <w:tc>
          <w:tcPr>
            <w:tcW w:w="591"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604"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1.10</w:t>
            </w:r>
          </w:p>
        </w:tc>
        <w:tc>
          <w:tcPr>
            <w:tcW w:w="1424"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exact"/>
          <w:jc w:val="center"/>
        </w:trPr>
        <w:tc>
          <w:tcPr>
            <w:tcW w:w="591" w:type="dxa"/>
            <w:vMerge w:val="continue"/>
            <w:noWrap w:val="0"/>
            <w:vAlign w:val="top"/>
          </w:tcPr>
          <w:p>
            <w:pPr>
              <w:jc w:val="center"/>
              <w:rPr>
                <w:rFonts w:hint="eastAsia" w:ascii="Times New Roman" w:hAnsi="Times New Roman"/>
                <w:color w:val="000000"/>
              </w:rPr>
            </w:pPr>
          </w:p>
        </w:tc>
        <w:tc>
          <w:tcPr>
            <w:tcW w:w="1275" w:type="dxa"/>
            <w:vMerge w:val="restart"/>
            <w:tcBorders>
              <w:right w:val="single" w:color="000000" w:sz="4" w:space="0"/>
            </w:tcBorders>
            <w:noWrap w:val="0"/>
            <w:vAlign w:val="center"/>
          </w:tcPr>
          <w:p>
            <w:pPr>
              <w:jc w:val="center"/>
              <w:rPr>
                <w:rFonts w:ascii="Times New Roman" w:hAnsi="Times New Roman"/>
                <w:b/>
                <w:szCs w:val="21"/>
                <w:u w:val="none" w:color="000000"/>
              </w:rPr>
            </w:pPr>
            <w:r>
              <w:rPr>
                <w:rFonts w:hint="eastAsia" w:ascii="Times New Roman" w:hAnsi="Times New Roman"/>
                <w:color w:val="000000"/>
              </w:rPr>
              <w:t>平开门窗、平开下悬门窗、推拉门窗关闭时,扇、框搭接量</w:t>
            </w:r>
          </w:p>
        </w:tc>
        <w:tc>
          <w:tcPr>
            <w:tcW w:w="2304" w:type="dxa"/>
            <w:vMerge w:val="restart"/>
            <w:tcBorders>
              <w:right w:val="single" w:color="000000" w:sz="4" w:space="0"/>
            </w:tcBorders>
            <w:noWrap w:val="0"/>
            <w:vAlign w:val="center"/>
          </w:tcPr>
          <w:p>
            <w:pPr>
              <w:jc w:val="center"/>
              <w:rPr>
                <w:rFonts w:hint="eastAsia" w:ascii="Times New Roman" w:hAnsi="Times New Roman"/>
                <w:szCs w:val="21"/>
              </w:rPr>
            </w:pPr>
            <w:r>
              <w:rPr>
                <w:rFonts w:hint="eastAsia" w:ascii="宋体" w:hAnsi="宋体" w:cs="宋体"/>
                <w:kern w:val="0"/>
                <w:szCs w:val="21"/>
              </w:rPr>
              <w:t>窗扇与窗框搭接量允许偏差±1.0mm,门扇与门框搭接量允许偏差±2.0mm。门窗扇与门窗框室内侧搭接量的实测值不应小于5.0mm。</w:t>
            </w:r>
          </w:p>
        </w:tc>
        <w:tc>
          <w:tcPr>
            <w:tcW w:w="851"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2604"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0.6 / 1.5/ 2.8</w:t>
            </w:r>
          </w:p>
        </w:tc>
        <w:tc>
          <w:tcPr>
            <w:tcW w:w="1424"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exact"/>
          <w:jc w:val="center"/>
        </w:trPr>
        <w:tc>
          <w:tcPr>
            <w:tcW w:w="591"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2604"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1.1 / 1.8 / 3.4</w:t>
            </w:r>
          </w:p>
        </w:tc>
        <w:tc>
          <w:tcPr>
            <w:tcW w:w="1424"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exact"/>
          <w:jc w:val="center"/>
        </w:trPr>
        <w:tc>
          <w:tcPr>
            <w:tcW w:w="591"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304"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851"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2604"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0.9 / 1.7 / 4.0</w:t>
            </w:r>
          </w:p>
        </w:tc>
        <w:tc>
          <w:tcPr>
            <w:tcW w:w="1424"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bl>
    <w:p>
      <w:pPr>
        <w:spacing w:line="276" w:lineRule="auto"/>
        <w:jc w:val="center"/>
        <w:rPr>
          <w:rFonts w:hint="eastAsia" w:ascii="Times New Roman" w:hAnsi="Times New Roman"/>
          <w:b/>
          <w:sz w:val="28"/>
          <w:szCs w:val="28"/>
        </w:rPr>
      </w:pPr>
    </w:p>
    <w:p>
      <w:pPr>
        <w:widowControl/>
        <w:jc w:val="center"/>
        <w:rPr>
          <w:rFonts w:ascii="Times New Roman"/>
          <w:sz w:val="28"/>
          <w:szCs w:val="28"/>
        </w:rPr>
      </w:pPr>
      <w:r>
        <w:rPr>
          <w:rFonts w:hint="eastAsia" w:ascii="Times New Roman"/>
          <w:sz w:val="28"/>
          <w:szCs w:val="28"/>
        </w:rPr>
        <w:t>表</w:t>
      </w:r>
      <w:r>
        <w:rPr>
          <w:rFonts w:hint="eastAsia" w:ascii="Times New Roman"/>
          <w:sz w:val="28"/>
          <w:szCs w:val="28"/>
          <w:lang w:val="en-US" w:eastAsia="zh-CN"/>
        </w:rPr>
        <w:t>4</w:t>
      </w:r>
      <w:r>
        <w:rPr>
          <w:rFonts w:ascii="Times New Roman"/>
          <w:sz w:val="28"/>
          <w:szCs w:val="28"/>
        </w:rPr>
        <w:t xml:space="preserve"> </w:t>
      </w:r>
      <w:r>
        <w:rPr>
          <w:rFonts w:hint="eastAsia" w:ascii="Times New Roman"/>
          <w:sz w:val="28"/>
          <w:szCs w:val="28"/>
        </w:rPr>
        <w:t>样品物理性能测试结果</w:t>
      </w:r>
    </w:p>
    <w:tbl>
      <w:tblPr>
        <w:tblStyle w:val="18"/>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51"/>
        <w:gridCol w:w="1801"/>
        <w:gridCol w:w="2233"/>
        <w:gridCol w:w="1134"/>
        <w:gridCol w:w="1399"/>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tcBorders>
              <w:top w:val="single" w:color="000000" w:sz="8" w:space="0"/>
              <w:bottom w:val="single" w:color="000000" w:sz="4" w:space="0"/>
            </w:tcBorders>
            <w:noWrap w:val="0"/>
            <w:vAlign w:val="top"/>
          </w:tcPr>
          <w:p>
            <w:pPr>
              <w:spacing w:line="276" w:lineRule="auto"/>
              <w:jc w:val="center"/>
              <w:rPr>
                <w:rFonts w:hint="eastAsia" w:ascii="Times New Roman"/>
                <w:b/>
                <w:szCs w:val="21"/>
                <w:u w:val="none" w:color="000000"/>
              </w:rPr>
            </w:pPr>
            <w:r>
              <w:rPr>
                <w:rFonts w:hint="eastAsia" w:ascii="Times New Roman"/>
                <w:b/>
                <w:szCs w:val="21"/>
                <w:u w:val="none" w:color="000000"/>
              </w:rPr>
              <w:t>样品型号</w:t>
            </w:r>
          </w:p>
        </w:tc>
        <w:tc>
          <w:tcPr>
            <w:tcW w:w="1801" w:type="dxa"/>
            <w:tcBorders>
              <w:top w:val="single" w:color="000000" w:sz="8" w:space="0"/>
              <w:bottom w:val="single" w:color="000000" w:sz="4" w:space="0"/>
              <w:right w:val="single" w:color="000000" w:sz="4" w:space="0"/>
            </w:tcBorders>
            <w:noWrap w:val="0"/>
            <w:vAlign w:val="center"/>
          </w:tcPr>
          <w:p>
            <w:pPr>
              <w:spacing w:line="276" w:lineRule="auto"/>
              <w:jc w:val="center"/>
              <w:rPr>
                <w:rFonts w:ascii="Times New Roman" w:hAnsi="Times New Roman"/>
                <w:szCs w:val="21"/>
              </w:rPr>
            </w:pPr>
            <w:r>
              <w:rPr>
                <w:rFonts w:hint="eastAsia" w:ascii="Times New Roman"/>
                <w:b/>
                <w:szCs w:val="21"/>
                <w:u w:val="none" w:color="000000"/>
              </w:rPr>
              <w:t>检验项目</w:t>
            </w:r>
          </w:p>
        </w:tc>
        <w:tc>
          <w:tcPr>
            <w:tcW w:w="2233" w:type="dxa"/>
            <w:tcBorders>
              <w:top w:val="single" w:color="000000" w:sz="8" w:space="0"/>
              <w:bottom w:val="single" w:color="000000" w:sz="4" w:space="0"/>
              <w:right w:val="single" w:color="000000" w:sz="4" w:space="0"/>
            </w:tcBorders>
            <w:noWrap w:val="0"/>
            <w:vAlign w:val="center"/>
          </w:tcPr>
          <w:p>
            <w:pPr>
              <w:spacing w:line="276" w:lineRule="auto"/>
              <w:jc w:val="center"/>
              <w:rPr>
                <w:rFonts w:ascii="Times New Roman" w:hAnsi="Times New Roman"/>
                <w:szCs w:val="21"/>
              </w:rPr>
            </w:pPr>
            <w:r>
              <w:rPr>
                <w:rFonts w:hint="eastAsia" w:ascii="Times New Roman"/>
                <w:b/>
                <w:szCs w:val="21"/>
                <w:u w:val="none" w:color="000000"/>
              </w:rPr>
              <w:t>标准要求</w:t>
            </w:r>
          </w:p>
        </w:tc>
        <w:tc>
          <w:tcPr>
            <w:tcW w:w="1134" w:type="dxa"/>
            <w:tcBorders>
              <w:top w:val="single" w:color="000000" w:sz="8" w:space="0"/>
              <w:bottom w:val="single" w:color="000000" w:sz="4" w:space="0"/>
            </w:tcBorders>
            <w:noWrap w:val="0"/>
            <w:vAlign w:val="center"/>
          </w:tcPr>
          <w:p>
            <w:pPr>
              <w:spacing w:line="276" w:lineRule="auto"/>
              <w:jc w:val="center"/>
              <w:rPr>
                <w:rFonts w:ascii="Times New Roman"/>
                <w:b/>
                <w:szCs w:val="21"/>
                <w:u w:val="none" w:color="000000"/>
              </w:rPr>
            </w:pPr>
            <w:r>
              <w:rPr>
                <w:rFonts w:hint="eastAsia" w:ascii="Times New Roman"/>
                <w:b/>
                <w:szCs w:val="21"/>
                <w:u w:val="none" w:color="000000"/>
              </w:rPr>
              <w:t>样品编号</w:t>
            </w:r>
          </w:p>
        </w:tc>
        <w:tc>
          <w:tcPr>
            <w:tcW w:w="1399" w:type="dxa"/>
            <w:tcBorders>
              <w:top w:val="single" w:color="000000" w:sz="8" w:space="0"/>
              <w:bottom w:val="single" w:color="000000" w:sz="4" w:space="0"/>
              <w:right w:val="single" w:color="000000" w:sz="4" w:space="0"/>
            </w:tcBorders>
            <w:noWrap w:val="0"/>
            <w:vAlign w:val="center"/>
          </w:tcPr>
          <w:p>
            <w:pPr>
              <w:spacing w:line="276" w:lineRule="auto"/>
              <w:jc w:val="center"/>
              <w:rPr>
                <w:rFonts w:ascii="Times New Roman" w:hAnsi="Times New Roman"/>
                <w:szCs w:val="21"/>
              </w:rPr>
            </w:pPr>
            <w:r>
              <w:rPr>
                <w:rFonts w:hint="eastAsia" w:ascii="Times New Roman"/>
                <w:b/>
                <w:szCs w:val="21"/>
                <w:u w:val="none" w:color="000000"/>
              </w:rPr>
              <w:t>检验结果</w:t>
            </w:r>
          </w:p>
        </w:tc>
        <w:tc>
          <w:tcPr>
            <w:tcW w:w="1350" w:type="dxa"/>
            <w:tcBorders>
              <w:top w:val="single" w:color="000000" w:sz="8" w:space="0"/>
              <w:bottom w:val="single" w:color="000000" w:sz="4" w:space="0"/>
              <w:right w:val="single" w:color="000000" w:sz="8" w:space="0"/>
            </w:tcBorders>
            <w:noWrap w:val="0"/>
            <w:vAlign w:val="center"/>
          </w:tcPr>
          <w:p>
            <w:pPr>
              <w:spacing w:line="276" w:lineRule="auto"/>
              <w:jc w:val="center"/>
              <w:rPr>
                <w:rFonts w:ascii="Times New Roman" w:hAnsi="Times New Roman"/>
                <w:szCs w:val="21"/>
              </w:rPr>
            </w:pPr>
            <w:r>
              <w:rPr>
                <w:rFonts w:hint="eastAsia" w:ascii="Times New Roman"/>
                <w:b/>
                <w:szCs w:val="21"/>
                <w:u w:val="none" w:color="000000"/>
              </w:rPr>
              <w:t>单项判定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restart"/>
            <w:noWrap w:val="0"/>
            <w:vAlign w:val="top"/>
          </w:tcPr>
          <w:p>
            <w:pPr>
              <w:jc w:val="center"/>
              <w:rPr>
                <w:rFonts w:hint="default" w:ascii="Times New Roman" w:hAnsi="Times New Roman" w:eastAsia="宋体"/>
                <w:color w:val="000000"/>
                <w:lang w:val="en-US" w:eastAsia="zh-CN"/>
              </w:rPr>
            </w:pPr>
            <w:r>
              <w:rPr>
                <w:rFonts w:hint="eastAsia" w:ascii="Times New Roman" w:hAnsi="Times New Roman"/>
                <w:color w:val="000000"/>
                <w:lang w:val="en-US" w:eastAsia="zh-CN"/>
              </w:rPr>
              <w:t>M-810</w:t>
            </w:r>
          </w:p>
        </w:tc>
        <w:tc>
          <w:tcPr>
            <w:tcW w:w="1801" w:type="dxa"/>
            <w:vMerge w:val="restart"/>
            <w:tcBorders>
              <w:right w:val="single" w:color="000000" w:sz="4" w:space="0"/>
            </w:tcBorders>
            <w:noWrap w:val="0"/>
            <w:vAlign w:val="center"/>
          </w:tcPr>
          <w:p>
            <w:pPr>
              <w:jc w:val="center"/>
              <w:rPr>
                <w:rFonts w:ascii="Times New Roman" w:hAnsi="Times New Roman"/>
                <w:b/>
                <w:szCs w:val="21"/>
                <w:u w:val="none" w:color="000000"/>
              </w:rPr>
            </w:pPr>
            <w:r>
              <w:rPr>
                <w:rFonts w:hint="eastAsia" w:ascii="Times New Roman" w:hAnsi="Times New Roman"/>
                <w:b/>
                <w:szCs w:val="21"/>
                <w:u w:val="none" w:color="000000"/>
              </w:rPr>
              <w:t>含水率</w:t>
            </w:r>
          </w:p>
        </w:tc>
        <w:tc>
          <w:tcPr>
            <w:tcW w:w="2233" w:type="dxa"/>
            <w:vMerge w:val="restart"/>
            <w:tcBorders>
              <w:right w:val="single" w:color="000000" w:sz="4" w:space="0"/>
            </w:tcBorders>
            <w:noWrap w:val="0"/>
            <w:vAlign w:val="center"/>
          </w:tcPr>
          <w:p>
            <w:pPr>
              <w:jc w:val="center"/>
              <w:rPr>
                <w:rFonts w:ascii="Times New Roman" w:hAnsi="Times New Roman"/>
                <w:szCs w:val="21"/>
              </w:rPr>
            </w:pPr>
            <w:r>
              <w:rPr>
                <w:rFonts w:hint="eastAsia" w:ascii="Times New Roman" w:hAnsi="Times New Roman"/>
                <w:szCs w:val="21"/>
              </w:rPr>
              <w:t>≤2.0%</w:t>
            </w:r>
          </w:p>
        </w:tc>
        <w:tc>
          <w:tcPr>
            <w:tcW w:w="1134" w:type="dxa"/>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1399"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0.3</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1399"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0.26</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1399"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0.35</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hint="eastAsia" w:ascii="Times New Roman" w:hAnsi="Times New Roman"/>
                <w:color w:val="000000"/>
              </w:rPr>
            </w:pPr>
          </w:p>
        </w:tc>
        <w:tc>
          <w:tcPr>
            <w:tcW w:w="1801" w:type="dxa"/>
            <w:vMerge w:val="restart"/>
            <w:tcBorders>
              <w:right w:val="single" w:color="000000" w:sz="4" w:space="0"/>
            </w:tcBorders>
            <w:noWrap w:val="0"/>
            <w:vAlign w:val="center"/>
          </w:tcPr>
          <w:p>
            <w:pPr>
              <w:spacing w:line="276" w:lineRule="auto"/>
              <w:jc w:val="center"/>
              <w:rPr>
                <w:rFonts w:ascii="Times New Roman" w:hAnsi="Times New Roman"/>
                <w:b/>
                <w:szCs w:val="21"/>
                <w:u w:val="none" w:color="000000"/>
              </w:rPr>
            </w:pPr>
            <w:r>
              <w:rPr>
                <w:rFonts w:hint="eastAsia" w:ascii="Times New Roman" w:hAnsi="Times New Roman"/>
                <w:b/>
                <w:szCs w:val="21"/>
                <w:u w:val="none" w:color="000000"/>
              </w:rPr>
              <w:t>抗弯强度</w:t>
            </w:r>
          </w:p>
        </w:tc>
        <w:tc>
          <w:tcPr>
            <w:tcW w:w="2233" w:type="dxa"/>
            <w:vMerge w:val="restart"/>
            <w:tcBorders>
              <w:right w:val="single" w:color="000000" w:sz="4" w:space="0"/>
            </w:tcBorders>
            <w:noWrap w:val="0"/>
            <w:vAlign w:val="center"/>
          </w:tcPr>
          <w:p>
            <w:pPr>
              <w:jc w:val="center"/>
              <w:rPr>
                <w:rFonts w:ascii="Times New Roman" w:hAnsi="Times New Roman"/>
                <w:szCs w:val="21"/>
              </w:rPr>
            </w:pPr>
            <w:r>
              <w:rPr>
                <w:rFonts w:hint="eastAsia" w:ascii="Times New Roman" w:hAnsi="Times New Roman"/>
                <w:szCs w:val="21"/>
              </w:rPr>
              <w:t>平均值≥20M</w:t>
            </w:r>
            <w:r>
              <w:rPr>
                <w:rFonts w:ascii="Times New Roman" w:hAnsi="Times New Roman"/>
                <w:szCs w:val="21"/>
              </w:rPr>
              <w:t>p</w:t>
            </w:r>
            <w:r>
              <w:rPr>
                <w:rFonts w:hint="eastAsia" w:ascii="Times New Roman" w:hAnsi="Times New Roman"/>
                <w:szCs w:val="21"/>
              </w:rPr>
              <w:t>a</w:t>
            </w:r>
          </w:p>
          <w:p>
            <w:pPr>
              <w:jc w:val="center"/>
              <w:rPr>
                <w:rFonts w:hint="eastAsia" w:ascii="Times New Roman" w:hAnsi="Times New Roman"/>
                <w:color w:val="000000"/>
              </w:rPr>
            </w:pPr>
            <w:r>
              <w:rPr>
                <w:rFonts w:hint="eastAsia" w:ascii="Times New Roman" w:hAnsi="Times New Roman"/>
                <w:color w:val="000000"/>
              </w:rPr>
              <w:t>最小值≥16.0</w:t>
            </w:r>
          </w:p>
        </w:tc>
        <w:tc>
          <w:tcPr>
            <w:tcW w:w="1134" w:type="dxa"/>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1399"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kern w:val="2"/>
                <w:sz w:val="21"/>
                <w:szCs w:val="21"/>
                <w:u w:val="none" w:color="000000"/>
                <w:lang w:val="en-US" w:eastAsia="zh-CN" w:bidi="ar-SA"/>
              </w:rPr>
              <w:t>19.4</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1399"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kern w:val="2"/>
                <w:sz w:val="21"/>
                <w:szCs w:val="21"/>
                <w:u w:val="none" w:color="000000"/>
                <w:lang w:val="en-US" w:eastAsia="zh-CN" w:bidi="ar-SA"/>
              </w:rPr>
              <w:t>20.5</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1399"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kern w:val="2"/>
                <w:sz w:val="21"/>
                <w:szCs w:val="21"/>
                <w:u w:val="none" w:color="000000"/>
                <w:lang w:val="en-US" w:eastAsia="zh-CN" w:bidi="ar-SA"/>
              </w:rPr>
              <w:t>21</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jc w:val="center"/>
              <w:rPr>
                <w:rFonts w:hint="eastAsia" w:ascii="Times New Roman" w:hAnsi="Times New Roman"/>
                <w:color w:val="000000"/>
              </w:rPr>
            </w:pPr>
          </w:p>
        </w:tc>
        <w:tc>
          <w:tcPr>
            <w:tcW w:w="1801" w:type="dxa"/>
            <w:vMerge w:val="restart"/>
            <w:tcBorders>
              <w:right w:val="single" w:color="000000" w:sz="4" w:space="0"/>
            </w:tcBorders>
            <w:noWrap w:val="0"/>
            <w:vAlign w:val="center"/>
          </w:tcPr>
          <w:p>
            <w:pPr>
              <w:jc w:val="center"/>
              <w:rPr>
                <w:rFonts w:ascii="Times New Roman" w:hAnsi="Times New Roman"/>
                <w:b/>
                <w:szCs w:val="21"/>
                <w:u w:val="none" w:color="000000"/>
              </w:rPr>
            </w:pPr>
            <w:r>
              <w:rPr>
                <w:rFonts w:hint="eastAsia" w:ascii="Times New Roman" w:hAnsi="Times New Roman"/>
                <w:b/>
                <w:szCs w:val="21"/>
                <w:u w:val="none" w:color="000000"/>
              </w:rPr>
              <w:t>抗穹弹性模量</w:t>
            </w:r>
          </w:p>
        </w:tc>
        <w:tc>
          <w:tcPr>
            <w:tcW w:w="2233" w:type="dxa"/>
            <w:vMerge w:val="restart"/>
            <w:tcBorders>
              <w:right w:val="single" w:color="000000" w:sz="4" w:space="0"/>
            </w:tcBorders>
            <w:noWrap w:val="0"/>
            <w:vAlign w:val="center"/>
          </w:tcPr>
          <w:p>
            <w:pPr>
              <w:jc w:val="center"/>
              <w:rPr>
                <w:rFonts w:ascii="Times New Roman" w:hAnsi="Times New Roman"/>
                <w:szCs w:val="21"/>
              </w:rPr>
            </w:pPr>
            <w:r>
              <w:rPr>
                <w:rFonts w:hint="eastAsia" w:ascii="Times New Roman" w:hAnsi="Times New Roman"/>
                <w:szCs w:val="21"/>
              </w:rPr>
              <w:t>≥</w:t>
            </w:r>
            <w:r>
              <w:rPr>
                <w:rFonts w:hint="eastAsia" w:ascii="Times New Roman" w:hAnsi="Times New Roman"/>
                <w:szCs w:val="21"/>
                <w:lang w:val="en-US" w:eastAsia="zh-CN"/>
              </w:rPr>
              <w:t>1</w:t>
            </w:r>
            <w:r>
              <w:rPr>
                <w:rFonts w:hint="eastAsia" w:ascii="Times New Roman" w:hAnsi="Times New Roman"/>
                <w:szCs w:val="21"/>
              </w:rPr>
              <w:t>800MPa</w:t>
            </w:r>
          </w:p>
        </w:tc>
        <w:tc>
          <w:tcPr>
            <w:tcW w:w="1134" w:type="dxa"/>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1399"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kern w:val="2"/>
                <w:sz w:val="21"/>
                <w:szCs w:val="21"/>
                <w:u w:val="none" w:color="000000"/>
                <w:lang w:val="en-US" w:eastAsia="zh-CN" w:bidi="ar-SA"/>
              </w:rPr>
              <w:t>2100</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1399"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kern w:val="2"/>
                <w:sz w:val="21"/>
                <w:szCs w:val="21"/>
                <w:u w:val="none" w:color="000000"/>
                <w:lang w:val="en-US" w:eastAsia="zh-CN" w:bidi="ar-SA"/>
              </w:rPr>
              <w:t>1750</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1399"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kern w:val="2"/>
                <w:sz w:val="21"/>
                <w:szCs w:val="21"/>
                <w:u w:val="none" w:color="000000"/>
                <w:lang w:val="en-US" w:eastAsia="zh-CN" w:bidi="ar-SA"/>
              </w:rPr>
              <w:t>2000</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hint="eastAsia" w:ascii="Times New Roman" w:hAnsi="Times New Roman"/>
                <w:color w:val="000000"/>
              </w:rPr>
            </w:pPr>
          </w:p>
        </w:tc>
        <w:tc>
          <w:tcPr>
            <w:tcW w:w="1801" w:type="dxa"/>
            <w:vMerge w:val="restart"/>
            <w:tcBorders>
              <w:right w:val="single" w:color="000000" w:sz="4" w:space="0"/>
            </w:tcBorders>
            <w:noWrap w:val="0"/>
            <w:vAlign w:val="center"/>
          </w:tcPr>
          <w:p>
            <w:pPr>
              <w:spacing w:line="276" w:lineRule="auto"/>
              <w:jc w:val="center"/>
              <w:rPr>
                <w:rFonts w:hint="default" w:ascii="Times New Roman" w:hAnsi="Times New Roman" w:eastAsia="宋体"/>
                <w:b/>
                <w:szCs w:val="21"/>
                <w:u w:val="none" w:color="000000"/>
                <w:lang w:val="en-US" w:eastAsia="zh-CN"/>
              </w:rPr>
            </w:pPr>
            <w:r>
              <w:rPr>
                <w:rFonts w:hint="eastAsia" w:ascii="Times New Roman" w:hAnsi="Times New Roman"/>
                <w:b/>
                <w:szCs w:val="21"/>
                <w:u w:val="none" w:color="000000"/>
                <w:lang w:val="en-US" w:eastAsia="zh-CN"/>
              </w:rPr>
              <w:t>邵氏硬度</w:t>
            </w:r>
          </w:p>
        </w:tc>
        <w:tc>
          <w:tcPr>
            <w:tcW w:w="2233" w:type="dxa"/>
            <w:vMerge w:val="restart"/>
            <w:tcBorders>
              <w:right w:val="single" w:color="000000" w:sz="4" w:space="0"/>
            </w:tcBorders>
            <w:noWrap w:val="0"/>
            <w:vAlign w:val="center"/>
          </w:tcPr>
          <w:p>
            <w:pPr>
              <w:jc w:val="center"/>
              <w:rPr>
                <w:rFonts w:hint="default" w:ascii="Times New Roman" w:hAnsi="Times New Roman" w:eastAsia="宋体"/>
                <w:color w:val="000000"/>
                <w:lang w:val="en-US" w:eastAsia="zh-CN"/>
              </w:rPr>
            </w:pPr>
            <w:r>
              <w:rPr>
                <w:rFonts w:hint="eastAsia" w:ascii="Times New Roman" w:hAnsi="Times New Roman"/>
                <w:szCs w:val="21"/>
              </w:rPr>
              <w:t>≥</w:t>
            </w:r>
            <w:r>
              <w:rPr>
                <w:rFonts w:hint="eastAsia" w:ascii="Times New Roman" w:hAnsi="Times New Roman"/>
                <w:szCs w:val="21"/>
                <w:lang w:val="en-US" w:eastAsia="zh-CN"/>
              </w:rPr>
              <w:t>60HD</w:t>
            </w:r>
          </w:p>
        </w:tc>
        <w:tc>
          <w:tcPr>
            <w:tcW w:w="1134" w:type="dxa"/>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1399"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75</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1399"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69</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1399"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68</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jc w:val="center"/>
              <w:rPr>
                <w:rFonts w:hint="eastAsia" w:ascii="Times New Roman" w:hAnsi="Times New Roman"/>
                <w:color w:val="000000"/>
              </w:rPr>
            </w:pPr>
          </w:p>
        </w:tc>
        <w:tc>
          <w:tcPr>
            <w:tcW w:w="1801" w:type="dxa"/>
            <w:vMerge w:val="restart"/>
            <w:tcBorders>
              <w:right w:val="single" w:color="000000" w:sz="4" w:space="0"/>
            </w:tcBorders>
            <w:noWrap w:val="0"/>
            <w:vAlign w:val="center"/>
          </w:tcPr>
          <w:p>
            <w:pPr>
              <w:jc w:val="center"/>
              <w:rPr>
                <w:rFonts w:hint="default" w:ascii="Times New Roman" w:hAnsi="Times New Roman" w:eastAsia="宋体"/>
                <w:b/>
                <w:szCs w:val="21"/>
                <w:u w:val="none" w:color="000000"/>
                <w:lang w:val="en-US" w:eastAsia="zh-CN"/>
              </w:rPr>
            </w:pPr>
            <w:r>
              <w:rPr>
                <w:rFonts w:hint="eastAsia" w:ascii="Times New Roman" w:hAnsi="Times New Roman"/>
                <w:b/>
                <w:szCs w:val="21"/>
                <w:u w:val="none" w:color="000000"/>
                <w:lang w:val="en-US" w:eastAsia="zh-CN"/>
              </w:rPr>
              <w:t>吸水厚度膨胀率</w:t>
            </w:r>
          </w:p>
        </w:tc>
        <w:tc>
          <w:tcPr>
            <w:tcW w:w="2233" w:type="dxa"/>
            <w:vMerge w:val="restart"/>
            <w:tcBorders>
              <w:right w:val="single" w:color="000000" w:sz="4" w:space="0"/>
            </w:tcBorders>
            <w:noWrap w:val="0"/>
            <w:vAlign w:val="center"/>
          </w:tcPr>
          <w:p>
            <w:pPr>
              <w:jc w:val="center"/>
              <w:rPr>
                <w:rFonts w:hint="default" w:ascii="Times New Roman" w:hAnsi="Times New Roman" w:eastAsia="宋体"/>
                <w:szCs w:val="21"/>
                <w:lang w:val="en-US" w:eastAsia="zh-CN"/>
              </w:rPr>
            </w:pPr>
            <w:r>
              <w:rPr>
                <w:rFonts w:hint="eastAsia" w:ascii="Times New Roman" w:hAnsi="Times New Roman"/>
                <w:szCs w:val="21"/>
                <w:lang w:val="en-US" w:eastAsia="zh-CN"/>
              </w:rPr>
              <w:t>≤0.5%</w:t>
            </w:r>
          </w:p>
        </w:tc>
        <w:tc>
          <w:tcPr>
            <w:tcW w:w="1134" w:type="dxa"/>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1399"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0.3</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1399"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0.25</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1399"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0.28</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hint="eastAsia" w:ascii="Times New Roman" w:hAnsi="Times New Roman"/>
                <w:color w:val="000000"/>
              </w:rPr>
            </w:pPr>
          </w:p>
        </w:tc>
        <w:tc>
          <w:tcPr>
            <w:tcW w:w="1801" w:type="dxa"/>
            <w:vMerge w:val="restart"/>
            <w:tcBorders>
              <w:right w:val="single" w:color="000000" w:sz="4" w:space="0"/>
            </w:tcBorders>
            <w:noWrap w:val="0"/>
            <w:vAlign w:val="center"/>
          </w:tcPr>
          <w:p>
            <w:pPr>
              <w:spacing w:line="276" w:lineRule="auto"/>
              <w:jc w:val="center"/>
              <w:rPr>
                <w:rFonts w:hint="default" w:ascii="Times New Roman" w:hAnsi="Times New Roman" w:eastAsia="宋体"/>
                <w:b/>
                <w:szCs w:val="21"/>
                <w:u w:val="none" w:color="000000"/>
                <w:lang w:val="en-US" w:eastAsia="zh-CN"/>
              </w:rPr>
            </w:pPr>
            <w:r>
              <w:rPr>
                <w:rFonts w:hint="eastAsia" w:ascii="Times New Roman" w:hAnsi="Times New Roman"/>
                <w:b/>
                <w:szCs w:val="21"/>
                <w:u w:val="none" w:color="000000"/>
                <w:lang w:val="en-US" w:eastAsia="zh-CN"/>
              </w:rPr>
              <w:t>抗冻融性：抗弯强度保留率(仅户外使用时测试)</w:t>
            </w:r>
          </w:p>
        </w:tc>
        <w:tc>
          <w:tcPr>
            <w:tcW w:w="2233" w:type="dxa"/>
            <w:vMerge w:val="restart"/>
            <w:tcBorders>
              <w:right w:val="single" w:color="000000" w:sz="4" w:space="0"/>
            </w:tcBorders>
            <w:noWrap w:val="0"/>
            <w:vAlign w:val="center"/>
          </w:tcPr>
          <w:p>
            <w:pPr>
              <w:jc w:val="center"/>
              <w:rPr>
                <w:rFonts w:hint="default" w:ascii="Times New Roman" w:hAnsi="Times New Roman" w:eastAsia="宋体"/>
                <w:color w:val="000000"/>
                <w:lang w:val="en-US" w:eastAsia="zh-CN"/>
              </w:rPr>
            </w:pPr>
            <w:r>
              <w:rPr>
                <w:rFonts w:hint="eastAsia" w:ascii="Times New Roman" w:hAnsi="Times New Roman"/>
                <w:szCs w:val="21"/>
              </w:rPr>
              <w:t>≥</w:t>
            </w:r>
            <w:r>
              <w:rPr>
                <w:rFonts w:hint="eastAsia" w:ascii="Times New Roman" w:hAnsi="Times New Roman"/>
                <w:szCs w:val="21"/>
                <w:lang w:val="en-US" w:eastAsia="zh-CN"/>
              </w:rPr>
              <w:t>80%</w:t>
            </w:r>
          </w:p>
        </w:tc>
        <w:tc>
          <w:tcPr>
            <w:tcW w:w="1134" w:type="dxa"/>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1399" w:type="dxa"/>
            <w:tcBorders>
              <w:right w:val="single" w:color="000000" w:sz="4" w:space="0"/>
            </w:tcBorders>
            <w:noWrap w:val="0"/>
            <w:vAlign w:val="center"/>
          </w:tcPr>
          <w:p>
            <w:pPr>
              <w:spacing w:line="276" w:lineRule="auto"/>
              <w:jc w:val="center"/>
              <w:rPr>
                <w:rFonts w:hint="eastAsia" w:ascii="Times New Roman" w:hAnsi="Times New Roman" w:eastAsia="宋体"/>
                <w:szCs w:val="21"/>
                <w:u w:val="none" w:color="000000"/>
                <w:lang w:eastAsia="zh-CN"/>
              </w:rPr>
            </w:pPr>
            <w:r>
              <w:rPr>
                <w:rFonts w:hint="eastAsia" w:ascii="Times New Roman" w:hAnsi="Times New Roman"/>
                <w:szCs w:val="21"/>
                <w:u w:val="none" w:color="000000"/>
                <w:lang w:eastAsia="zh-CN"/>
              </w:rPr>
              <w:t>——</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1399"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1399"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jc w:val="center"/>
              <w:rPr>
                <w:rFonts w:hint="eastAsia" w:ascii="Times New Roman" w:hAnsi="Times New Roman"/>
                <w:color w:val="000000"/>
              </w:rPr>
            </w:pPr>
          </w:p>
        </w:tc>
        <w:tc>
          <w:tcPr>
            <w:tcW w:w="1801" w:type="dxa"/>
            <w:vMerge w:val="restart"/>
            <w:tcBorders>
              <w:right w:val="single" w:color="000000" w:sz="4" w:space="0"/>
            </w:tcBorders>
            <w:noWrap w:val="0"/>
            <w:vAlign w:val="center"/>
          </w:tcPr>
          <w:p>
            <w:pPr>
              <w:jc w:val="center"/>
              <w:rPr>
                <w:rFonts w:hint="default" w:ascii="Times New Roman" w:hAnsi="Times New Roman" w:eastAsia="宋体"/>
                <w:b/>
                <w:szCs w:val="21"/>
                <w:u w:val="none" w:color="000000"/>
                <w:lang w:val="en-US" w:eastAsia="zh-CN"/>
              </w:rPr>
            </w:pPr>
            <w:r>
              <w:rPr>
                <w:rFonts w:hint="eastAsia" w:ascii="Times New Roman" w:hAnsi="Times New Roman"/>
                <w:b/>
                <w:szCs w:val="21"/>
                <w:u w:val="none" w:color="000000"/>
                <w:lang w:val="en-US" w:eastAsia="zh-CN"/>
              </w:rPr>
              <w:t>抗冻融性：表面质量(仅户外使用时测试)</w:t>
            </w:r>
          </w:p>
        </w:tc>
        <w:tc>
          <w:tcPr>
            <w:tcW w:w="2233" w:type="dxa"/>
            <w:vMerge w:val="restart"/>
            <w:tcBorders>
              <w:right w:val="single" w:color="000000" w:sz="4" w:space="0"/>
            </w:tcBorders>
            <w:noWrap w:val="0"/>
            <w:vAlign w:val="center"/>
          </w:tcPr>
          <w:p>
            <w:pPr>
              <w:jc w:val="center"/>
              <w:rPr>
                <w:rFonts w:hint="default" w:ascii="Times New Roman" w:hAnsi="Times New Roman" w:eastAsia="宋体"/>
                <w:szCs w:val="21"/>
                <w:lang w:val="en-US" w:eastAsia="zh-CN"/>
              </w:rPr>
            </w:pPr>
            <w:r>
              <w:rPr>
                <w:rFonts w:hint="eastAsia" w:ascii="Times New Roman" w:hAnsi="Times New Roman"/>
                <w:szCs w:val="21"/>
                <w:lang w:val="en-US" w:eastAsia="zh-CN"/>
              </w:rPr>
              <w:t>无龟裂、鼓泡</w:t>
            </w:r>
          </w:p>
        </w:tc>
        <w:tc>
          <w:tcPr>
            <w:tcW w:w="1134" w:type="dxa"/>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1399"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1399"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1399"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hint="eastAsia" w:ascii="Times New Roman" w:hAnsi="Times New Roman"/>
                <w:color w:val="000000"/>
              </w:rPr>
            </w:pPr>
          </w:p>
        </w:tc>
        <w:tc>
          <w:tcPr>
            <w:tcW w:w="1801" w:type="dxa"/>
            <w:vMerge w:val="restart"/>
            <w:tcBorders>
              <w:right w:val="single" w:color="000000" w:sz="4" w:space="0"/>
            </w:tcBorders>
            <w:noWrap w:val="0"/>
            <w:vAlign w:val="center"/>
          </w:tcPr>
          <w:p>
            <w:pPr>
              <w:spacing w:line="276" w:lineRule="auto"/>
              <w:jc w:val="center"/>
              <w:rPr>
                <w:rFonts w:hint="default" w:ascii="Times New Roman" w:hAnsi="Times New Roman" w:eastAsia="宋体"/>
                <w:b/>
                <w:szCs w:val="21"/>
                <w:u w:val="none" w:color="000000"/>
                <w:lang w:val="en-US" w:eastAsia="zh-CN"/>
              </w:rPr>
            </w:pPr>
            <w:r>
              <w:rPr>
                <w:rFonts w:hint="eastAsia" w:ascii="Times New Roman" w:hAnsi="Times New Roman"/>
                <w:b/>
                <w:szCs w:val="21"/>
                <w:u w:val="none" w:color="000000"/>
                <w:lang w:val="en-US" w:eastAsia="zh-CN"/>
              </w:rPr>
              <w:t>抗人工气候老化：弯曲强度保留率(仅户外使用时测试)</w:t>
            </w:r>
          </w:p>
        </w:tc>
        <w:tc>
          <w:tcPr>
            <w:tcW w:w="2233" w:type="dxa"/>
            <w:vMerge w:val="restart"/>
            <w:tcBorders>
              <w:right w:val="single" w:color="000000" w:sz="4" w:space="0"/>
            </w:tcBorders>
            <w:noWrap w:val="0"/>
            <w:vAlign w:val="center"/>
          </w:tcPr>
          <w:p>
            <w:pPr>
              <w:jc w:val="center"/>
              <w:rPr>
                <w:rFonts w:ascii="Times New Roman" w:hAnsi="Times New Roman"/>
                <w:color w:val="000000"/>
              </w:rPr>
            </w:pPr>
            <w:r>
              <w:rPr>
                <w:rFonts w:hint="eastAsia" w:ascii="Times New Roman" w:hAnsi="Times New Roman"/>
                <w:szCs w:val="21"/>
              </w:rPr>
              <w:t>≥</w:t>
            </w:r>
            <w:r>
              <w:rPr>
                <w:rFonts w:hint="eastAsia" w:ascii="Times New Roman" w:hAnsi="Times New Roman"/>
                <w:szCs w:val="21"/>
                <w:lang w:val="en-US" w:eastAsia="zh-CN"/>
              </w:rPr>
              <w:t>80%</w:t>
            </w:r>
          </w:p>
        </w:tc>
        <w:tc>
          <w:tcPr>
            <w:tcW w:w="1134" w:type="dxa"/>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1399"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1399"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1399"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jc w:val="center"/>
              <w:rPr>
                <w:rFonts w:hint="eastAsia" w:ascii="Times New Roman" w:hAnsi="Times New Roman"/>
                <w:color w:val="000000"/>
              </w:rPr>
            </w:pPr>
            <w:bookmarkStart w:id="2" w:name="_Hlk86951024"/>
          </w:p>
        </w:tc>
        <w:tc>
          <w:tcPr>
            <w:tcW w:w="1801" w:type="dxa"/>
            <w:vMerge w:val="restart"/>
            <w:tcBorders>
              <w:right w:val="single" w:color="000000" w:sz="4" w:space="0"/>
            </w:tcBorders>
            <w:noWrap w:val="0"/>
            <w:vAlign w:val="center"/>
          </w:tcPr>
          <w:p>
            <w:pPr>
              <w:jc w:val="center"/>
              <w:rPr>
                <w:rFonts w:ascii="Times New Roman" w:hAnsi="Times New Roman"/>
                <w:b/>
                <w:szCs w:val="21"/>
                <w:u w:val="none" w:color="000000"/>
              </w:rPr>
            </w:pPr>
            <w:r>
              <w:rPr>
                <w:rFonts w:hint="eastAsia" w:ascii="Times New Roman" w:hAnsi="Times New Roman"/>
                <w:b/>
                <w:szCs w:val="21"/>
                <w:u w:val="none" w:color="000000"/>
                <w:lang w:val="en-US" w:eastAsia="zh-CN"/>
              </w:rPr>
              <w:t>抗人工气候老化：耐光色牢度（灰色样卡）(仅户外使用时测试)</w:t>
            </w:r>
          </w:p>
        </w:tc>
        <w:tc>
          <w:tcPr>
            <w:tcW w:w="2233" w:type="dxa"/>
            <w:vMerge w:val="restart"/>
            <w:tcBorders>
              <w:right w:val="single" w:color="000000" w:sz="4" w:space="0"/>
            </w:tcBorders>
            <w:noWrap w:val="0"/>
            <w:vAlign w:val="center"/>
          </w:tcPr>
          <w:p>
            <w:pPr>
              <w:jc w:val="center"/>
              <w:rPr>
                <w:rFonts w:hint="default" w:ascii="Times New Roman" w:hAnsi="Times New Roman" w:eastAsia="宋体"/>
                <w:szCs w:val="21"/>
                <w:lang w:val="en-US" w:eastAsia="zh-CN"/>
              </w:rPr>
            </w:pPr>
            <w:r>
              <w:rPr>
                <w:rFonts w:hint="eastAsia" w:ascii="Times New Roman" w:hAnsi="Times New Roman"/>
                <w:szCs w:val="21"/>
              </w:rPr>
              <w:t>≥</w:t>
            </w:r>
            <w:r>
              <w:rPr>
                <w:rFonts w:hint="eastAsia" w:ascii="Times New Roman" w:hAnsi="Times New Roman"/>
                <w:szCs w:val="21"/>
                <w:lang w:val="en-US" w:eastAsia="zh-CN"/>
              </w:rPr>
              <w:t>3级</w:t>
            </w:r>
          </w:p>
        </w:tc>
        <w:tc>
          <w:tcPr>
            <w:tcW w:w="1134" w:type="dxa"/>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1399"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1399"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1399"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hint="eastAsia" w:ascii="Times New Roman" w:hAnsi="Times New Roman"/>
                <w:color w:val="000000"/>
              </w:rPr>
            </w:pPr>
          </w:p>
        </w:tc>
        <w:tc>
          <w:tcPr>
            <w:tcW w:w="1801" w:type="dxa"/>
            <w:vMerge w:val="restart"/>
            <w:tcBorders>
              <w:right w:val="single" w:color="000000" w:sz="4" w:space="0"/>
            </w:tcBorders>
            <w:noWrap w:val="0"/>
            <w:vAlign w:val="center"/>
          </w:tcPr>
          <w:p>
            <w:pPr>
              <w:spacing w:line="276" w:lineRule="auto"/>
              <w:jc w:val="center"/>
              <w:rPr>
                <w:rFonts w:hint="default" w:ascii="Times New Roman" w:hAnsi="Times New Roman" w:eastAsia="宋体"/>
                <w:b/>
                <w:szCs w:val="21"/>
                <w:u w:val="none" w:color="000000"/>
                <w:lang w:val="en-US" w:eastAsia="zh-CN"/>
              </w:rPr>
            </w:pPr>
            <w:r>
              <w:rPr>
                <w:rFonts w:hint="eastAsia" w:ascii="Times New Roman" w:hAnsi="Times New Roman"/>
                <w:b/>
                <w:szCs w:val="21"/>
                <w:u w:val="none" w:color="000000"/>
                <w:lang w:val="en-US" w:eastAsia="zh-CN"/>
              </w:rPr>
              <w:t>门扇整体抗冲击强度</w:t>
            </w:r>
          </w:p>
        </w:tc>
        <w:tc>
          <w:tcPr>
            <w:tcW w:w="2233" w:type="dxa"/>
            <w:vMerge w:val="restart"/>
            <w:tcBorders>
              <w:right w:val="single" w:color="000000" w:sz="4" w:space="0"/>
            </w:tcBorders>
            <w:noWrap w:val="0"/>
            <w:vAlign w:val="center"/>
          </w:tcPr>
          <w:p>
            <w:pPr>
              <w:jc w:val="center"/>
              <w:rPr>
                <w:rFonts w:hint="default" w:ascii="Times New Roman" w:hAnsi="Times New Roman"/>
                <w:color w:val="000000"/>
                <w:lang w:val="en-US"/>
              </w:rPr>
            </w:pPr>
            <w:r>
              <w:rPr>
                <w:color w:val="000000"/>
                <w:spacing w:val="0"/>
                <w:w w:val="100"/>
                <w:position w:val="0"/>
                <w:sz w:val="17"/>
                <w:szCs w:val="17"/>
              </w:rPr>
              <w:t>经</w:t>
            </w:r>
            <w:r>
              <w:rPr>
                <w:rFonts w:hint="eastAsia"/>
                <w:color w:val="000000"/>
                <w:spacing w:val="0"/>
                <w:w w:val="100"/>
                <w:position w:val="0"/>
                <w:sz w:val="17"/>
                <w:szCs w:val="17"/>
                <w:lang w:val="en-US" w:eastAsia="zh-CN"/>
              </w:rPr>
              <w:t>撞击试验</w:t>
            </w:r>
            <w:r>
              <w:rPr>
                <w:color w:val="000000"/>
                <w:spacing w:val="0"/>
                <w:w w:val="100"/>
                <w:position w:val="0"/>
                <w:sz w:val="17"/>
                <w:szCs w:val="17"/>
              </w:rPr>
              <w:t>后</w:t>
            </w:r>
            <w:r>
              <w:rPr>
                <w:rFonts w:hint="eastAsia"/>
                <w:color w:val="000000"/>
                <w:spacing w:val="0"/>
                <w:w w:val="100"/>
                <w:position w:val="0"/>
                <w:sz w:val="17"/>
                <w:szCs w:val="17"/>
                <w:lang w:eastAsia="zh-CN"/>
              </w:rPr>
              <w:t>，</w:t>
            </w:r>
            <w:r>
              <w:rPr>
                <w:color w:val="000000"/>
                <w:spacing w:val="0"/>
                <w:w w:val="100"/>
                <w:position w:val="0"/>
                <w:sz w:val="17"/>
                <w:szCs w:val="17"/>
              </w:rPr>
              <w:t>门</w:t>
            </w:r>
            <w:r>
              <w:rPr>
                <w:rFonts w:hint="eastAsia"/>
                <w:color w:val="000000"/>
                <w:spacing w:val="0"/>
                <w:w w:val="100"/>
                <w:position w:val="0"/>
                <w:sz w:val="17"/>
                <w:szCs w:val="17"/>
                <w:lang w:val="en-US" w:eastAsia="zh-CN"/>
              </w:rPr>
              <w:t>扇</w:t>
            </w:r>
            <w:r>
              <w:rPr>
                <w:color w:val="000000"/>
                <w:spacing w:val="0"/>
                <w:w w:val="100"/>
                <w:position w:val="0"/>
                <w:sz w:val="17"/>
                <w:szCs w:val="17"/>
              </w:rPr>
              <w:t>应保持完整，无变形、无</w:t>
            </w:r>
            <w:r>
              <w:rPr>
                <w:rFonts w:hint="eastAsia"/>
                <w:color w:val="000000"/>
                <w:spacing w:val="0"/>
                <w:w w:val="100"/>
                <w:position w:val="0"/>
                <w:sz w:val="17"/>
                <w:szCs w:val="17"/>
                <w:lang w:val="en-US" w:eastAsia="zh-CN"/>
              </w:rPr>
              <w:t>开</w:t>
            </w:r>
            <w:r>
              <w:rPr>
                <w:color w:val="000000"/>
                <w:spacing w:val="0"/>
                <w:w w:val="100"/>
                <w:position w:val="0"/>
                <w:sz w:val="17"/>
                <w:szCs w:val="17"/>
              </w:rPr>
              <w:t>裂等</w:t>
            </w:r>
            <w:r>
              <w:rPr>
                <w:color w:val="000000"/>
                <w:spacing w:val="0"/>
                <w:w w:val="100"/>
                <w:position w:val="0"/>
                <w:sz w:val="17"/>
                <w:szCs w:val="17"/>
                <w:lang w:val="zh-CN" w:eastAsia="zh-CN" w:bidi="zh-CN"/>
              </w:rPr>
              <w:t>现</w:t>
            </w:r>
            <w:r>
              <w:rPr>
                <w:rFonts w:hint="eastAsia"/>
                <w:color w:val="000000"/>
                <w:spacing w:val="0"/>
                <w:w w:val="100"/>
                <w:position w:val="0"/>
                <w:sz w:val="17"/>
                <w:szCs w:val="17"/>
                <w:lang w:val="en-US" w:eastAsia="zh-CN" w:bidi="zh-CN"/>
              </w:rPr>
              <w:t>象。</w:t>
            </w:r>
          </w:p>
        </w:tc>
        <w:tc>
          <w:tcPr>
            <w:tcW w:w="1134" w:type="dxa"/>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1399"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无开裂</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1399"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无开裂</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1399"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无开裂</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jc w:val="center"/>
              <w:rPr>
                <w:rFonts w:hint="eastAsia" w:ascii="Times New Roman" w:hAnsi="Times New Roman"/>
                <w:color w:val="000000"/>
              </w:rPr>
            </w:pPr>
          </w:p>
        </w:tc>
        <w:tc>
          <w:tcPr>
            <w:tcW w:w="1801" w:type="dxa"/>
            <w:vMerge w:val="restart"/>
            <w:tcBorders>
              <w:right w:val="single" w:color="000000" w:sz="4" w:space="0"/>
            </w:tcBorders>
            <w:noWrap w:val="0"/>
            <w:vAlign w:val="center"/>
          </w:tcPr>
          <w:p>
            <w:pPr>
              <w:jc w:val="center"/>
              <w:rPr>
                <w:rFonts w:ascii="Times New Roman" w:hAnsi="Times New Roman"/>
                <w:b/>
                <w:szCs w:val="21"/>
                <w:u w:val="none" w:color="000000"/>
              </w:rPr>
            </w:pPr>
            <w:r>
              <w:rPr>
                <w:rFonts w:hint="eastAsia" w:ascii="Times New Roman" w:hAnsi="Times New Roman" w:eastAsia="宋体" w:cs="Times New Roman"/>
                <w:b/>
                <w:szCs w:val="21"/>
                <w:u w:val="none" w:color="000000"/>
                <w:lang w:val="en-US" w:eastAsia="zh-CN"/>
              </w:rPr>
              <w:t>反复启闭可靠性</w:t>
            </w:r>
          </w:p>
        </w:tc>
        <w:tc>
          <w:tcPr>
            <w:tcW w:w="2233" w:type="dxa"/>
            <w:vMerge w:val="restart"/>
            <w:tcBorders>
              <w:right w:val="single" w:color="000000" w:sz="4" w:space="0"/>
            </w:tcBorders>
            <w:noWrap w:val="0"/>
            <w:vAlign w:val="center"/>
          </w:tcPr>
          <w:p>
            <w:pPr>
              <w:jc w:val="center"/>
              <w:rPr>
                <w:rFonts w:ascii="Times New Roman" w:hAnsi="Times New Roman"/>
                <w:szCs w:val="21"/>
              </w:rPr>
            </w:pPr>
            <w:r>
              <w:rPr>
                <w:color w:val="000000"/>
                <w:spacing w:val="0"/>
                <w:w w:val="100"/>
                <w:position w:val="0"/>
                <w:sz w:val="17"/>
                <w:szCs w:val="17"/>
              </w:rPr>
              <w:t xml:space="preserve">反/启闭不少丁 </w:t>
            </w:r>
            <w:r>
              <w:rPr>
                <w:rFonts w:ascii="Times New Roman" w:hAnsi="Times New Roman" w:eastAsia="Times New Roman" w:cs="Times New Roman"/>
                <w:b/>
                <w:bCs/>
                <w:color w:val="000000"/>
                <w:spacing w:val="0"/>
                <w:w w:val="100"/>
                <w:position w:val="0"/>
                <w:sz w:val="20"/>
                <w:szCs w:val="20"/>
              </w:rPr>
              <w:t>25000</w:t>
            </w:r>
            <w:r>
              <w:rPr>
                <w:color w:val="000000"/>
                <w:spacing w:val="0"/>
                <w:w w:val="100"/>
                <w:position w:val="0"/>
                <w:sz w:val="17"/>
                <w:szCs w:val="17"/>
              </w:rPr>
              <w:t>次，试后无松动、无脱落、启闭灵活、门扇与 门框縫隙无变化、螺钉未</w:t>
            </w:r>
            <w:r>
              <w:rPr>
                <w:color w:val="000000"/>
                <w:spacing w:val="0"/>
                <w:w w:val="100"/>
                <w:position w:val="0"/>
                <w:sz w:val="17"/>
                <w:szCs w:val="17"/>
                <w:lang w:val="zh-CN" w:eastAsia="zh-CN" w:bidi="zh-CN"/>
              </w:rPr>
              <w:t>松动</w:t>
            </w:r>
            <w:r>
              <w:rPr>
                <w:rFonts w:hint="eastAsia"/>
                <w:color w:val="000000"/>
                <w:spacing w:val="0"/>
                <w:w w:val="100"/>
                <w:position w:val="0"/>
                <w:sz w:val="17"/>
                <w:szCs w:val="17"/>
                <w:lang w:val="zh-CN" w:eastAsia="zh-CN" w:bidi="zh-CN"/>
              </w:rPr>
              <w:t>。</w:t>
            </w:r>
          </w:p>
        </w:tc>
        <w:tc>
          <w:tcPr>
            <w:tcW w:w="1134" w:type="dxa"/>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1399"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无脱落</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1399"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无脱落</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1399"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无脱落</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restart"/>
            <w:noWrap w:val="0"/>
            <w:vAlign w:val="top"/>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M-910</w:t>
            </w:r>
          </w:p>
        </w:tc>
        <w:tc>
          <w:tcPr>
            <w:tcW w:w="1801" w:type="dxa"/>
            <w:vMerge w:val="restart"/>
            <w:tcBorders>
              <w:right w:val="single" w:color="000000" w:sz="4" w:space="0"/>
            </w:tcBorders>
            <w:noWrap w:val="0"/>
            <w:vAlign w:val="center"/>
          </w:tcPr>
          <w:p>
            <w:pPr>
              <w:jc w:val="center"/>
              <w:rPr>
                <w:rFonts w:ascii="Times New Roman" w:hAnsi="Times New Roman"/>
                <w:b/>
                <w:kern w:val="2"/>
                <w:sz w:val="21"/>
                <w:szCs w:val="21"/>
                <w:u w:val="none" w:color="000000"/>
                <w:lang w:val="en-US" w:eastAsia="zh-CN" w:bidi="ar-SA"/>
              </w:rPr>
            </w:pPr>
            <w:r>
              <w:rPr>
                <w:rFonts w:hint="eastAsia" w:ascii="Times New Roman" w:hAnsi="Times New Roman"/>
                <w:b/>
                <w:szCs w:val="21"/>
                <w:u w:val="none" w:color="000000"/>
              </w:rPr>
              <w:t>含水率</w:t>
            </w:r>
          </w:p>
        </w:tc>
        <w:tc>
          <w:tcPr>
            <w:tcW w:w="2233" w:type="dxa"/>
            <w:vMerge w:val="restart"/>
            <w:tcBorders>
              <w:right w:val="single" w:color="000000" w:sz="4" w:space="0"/>
            </w:tcBorders>
            <w:noWrap w:val="0"/>
            <w:vAlign w:val="center"/>
          </w:tcPr>
          <w:p>
            <w:pPr>
              <w:jc w:val="center"/>
              <w:rPr>
                <w:rFonts w:ascii="Times New Roman" w:hAnsi="Times New Roman"/>
                <w:kern w:val="2"/>
                <w:sz w:val="21"/>
                <w:szCs w:val="21"/>
                <w:lang w:val="en-US" w:eastAsia="zh-CN" w:bidi="ar-SA"/>
              </w:rPr>
            </w:pPr>
            <w:r>
              <w:rPr>
                <w:rFonts w:hint="eastAsia" w:ascii="Times New Roman" w:hAnsi="Times New Roman"/>
                <w:szCs w:val="21"/>
              </w:rPr>
              <w:t>≤2.0%</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tcBorders>
              <w:right w:val="single" w:color="000000" w:sz="4" w:space="0"/>
            </w:tcBorders>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0.22</w:t>
            </w:r>
          </w:p>
        </w:tc>
        <w:tc>
          <w:tcPr>
            <w:tcW w:w="1350"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top"/>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0.26</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top"/>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0.25</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restart"/>
            <w:noWrap w:val="0"/>
            <w:vAlign w:val="center"/>
          </w:tcPr>
          <w:p>
            <w:pPr>
              <w:spacing w:line="276" w:lineRule="auto"/>
              <w:jc w:val="center"/>
              <w:rPr>
                <w:rFonts w:ascii="Times New Roman" w:hAnsi="Times New Roman"/>
                <w:b/>
                <w:kern w:val="2"/>
                <w:sz w:val="21"/>
                <w:szCs w:val="21"/>
                <w:u w:val="none" w:color="000000"/>
                <w:lang w:val="en-US" w:eastAsia="zh-CN" w:bidi="ar-SA"/>
              </w:rPr>
            </w:pPr>
            <w:r>
              <w:rPr>
                <w:rFonts w:hint="eastAsia" w:ascii="Times New Roman" w:hAnsi="Times New Roman"/>
                <w:b/>
                <w:szCs w:val="21"/>
                <w:u w:val="none" w:color="000000"/>
              </w:rPr>
              <w:t>抗弯强度</w:t>
            </w:r>
          </w:p>
        </w:tc>
        <w:tc>
          <w:tcPr>
            <w:tcW w:w="2233" w:type="dxa"/>
            <w:vMerge w:val="restart"/>
            <w:noWrap w:val="0"/>
            <w:vAlign w:val="center"/>
          </w:tcPr>
          <w:p>
            <w:pPr>
              <w:jc w:val="center"/>
              <w:rPr>
                <w:rFonts w:ascii="Times New Roman" w:hAnsi="Times New Roman"/>
                <w:szCs w:val="21"/>
              </w:rPr>
            </w:pPr>
            <w:r>
              <w:rPr>
                <w:rFonts w:hint="eastAsia" w:ascii="Times New Roman" w:hAnsi="Times New Roman"/>
                <w:szCs w:val="21"/>
              </w:rPr>
              <w:t>平均值≥20M</w:t>
            </w:r>
            <w:r>
              <w:rPr>
                <w:rFonts w:ascii="Times New Roman" w:hAnsi="Times New Roman"/>
                <w:szCs w:val="21"/>
              </w:rPr>
              <w:t>p</w:t>
            </w:r>
            <w:r>
              <w:rPr>
                <w:rFonts w:hint="eastAsia" w:ascii="Times New Roman" w:hAnsi="Times New Roman"/>
                <w:szCs w:val="21"/>
              </w:rPr>
              <w:t>a</w:t>
            </w:r>
          </w:p>
          <w:p>
            <w:pPr>
              <w:jc w:val="center"/>
              <w:rPr>
                <w:rFonts w:hint="eastAsia" w:ascii="Times New Roman" w:hAnsi="Times New Roman"/>
                <w:color w:val="000000"/>
                <w:kern w:val="2"/>
                <w:sz w:val="21"/>
                <w:szCs w:val="22"/>
                <w:lang w:val="en-US" w:eastAsia="zh-CN" w:bidi="ar-SA"/>
              </w:rPr>
            </w:pPr>
            <w:r>
              <w:rPr>
                <w:rFonts w:hint="eastAsia" w:ascii="Times New Roman" w:hAnsi="Times New Roman"/>
                <w:color w:val="000000"/>
              </w:rPr>
              <w:t>最小值≥16.0</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20.8</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20.5</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21</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restart"/>
            <w:noWrap w:val="0"/>
            <w:vAlign w:val="center"/>
          </w:tcPr>
          <w:p>
            <w:pPr>
              <w:jc w:val="center"/>
              <w:rPr>
                <w:rFonts w:ascii="Times New Roman" w:hAnsi="Times New Roman"/>
                <w:b/>
                <w:kern w:val="2"/>
                <w:sz w:val="21"/>
                <w:szCs w:val="21"/>
                <w:u w:val="none" w:color="000000"/>
                <w:lang w:val="en-US" w:eastAsia="zh-CN" w:bidi="ar-SA"/>
              </w:rPr>
            </w:pPr>
            <w:r>
              <w:rPr>
                <w:rFonts w:hint="eastAsia" w:ascii="Times New Roman" w:hAnsi="Times New Roman"/>
                <w:b/>
                <w:szCs w:val="21"/>
                <w:u w:val="none" w:color="000000"/>
              </w:rPr>
              <w:t>抗穹弹性模量</w:t>
            </w:r>
          </w:p>
        </w:tc>
        <w:tc>
          <w:tcPr>
            <w:tcW w:w="2233" w:type="dxa"/>
            <w:vMerge w:val="restart"/>
            <w:noWrap w:val="0"/>
            <w:vAlign w:val="center"/>
          </w:tcPr>
          <w:p>
            <w:pPr>
              <w:jc w:val="center"/>
              <w:rPr>
                <w:rFonts w:ascii="Times New Roman" w:hAnsi="Times New Roman"/>
                <w:kern w:val="2"/>
                <w:sz w:val="21"/>
                <w:szCs w:val="21"/>
                <w:lang w:val="en-US" w:eastAsia="zh-CN" w:bidi="ar-SA"/>
              </w:rPr>
            </w:pPr>
            <w:r>
              <w:rPr>
                <w:rFonts w:hint="eastAsia" w:ascii="Times New Roman" w:hAnsi="Times New Roman"/>
                <w:szCs w:val="21"/>
              </w:rPr>
              <w:t>≥</w:t>
            </w:r>
            <w:r>
              <w:rPr>
                <w:rFonts w:hint="eastAsia" w:ascii="Times New Roman" w:hAnsi="Times New Roman"/>
                <w:szCs w:val="21"/>
                <w:lang w:val="en-US" w:eastAsia="zh-CN"/>
              </w:rPr>
              <w:t>1</w:t>
            </w:r>
            <w:r>
              <w:rPr>
                <w:rFonts w:hint="eastAsia" w:ascii="Times New Roman" w:hAnsi="Times New Roman"/>
                <w:szCs w:val="21"/>
              </w:rPr>
              <w:t>800MPa</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1980</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2050</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1790</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restart"/>
            <w:noWrap w:val="0"/>
            <w:vAlign w:val="center"/>
          </w:tcPr>
          <w:p>
            <w:pPr>
              <w:spacing w:line="276" w:lineRule="auto"/>
              <w:jc w:val="center"/>
              <w:rPr>
                <w:rFonts w:hint="default" w:ascii="Times New Roman" w:hAnsi="Times New Roman" w:eastAsia="宋体"/>
                <w:b/>
                <w:kern w:val="2"/>
                <w:sz w:val="21"/>
                <w:szCs w:val="21"/>
                <w:u w:val="none" w:color="000000"/>
                <w:lang w:val="en-US" w:eastAsia="zh-CN" w:bidi="ar-SA"/>
              </w:rPr>
            </w:pPr>
            <w:r>
              <w:rPr>
                <w:rFonts w:hint="eastAsia" w:ascii="Times New Roman" w:hAnsi="Times New Roman"/>
                <w:b/>
                <w:szCs w:val="21"/>
                <w:u w:val="none" w:color="000000"/>
                <w:lang w:val="en-US" w:eastAsia="zh-CN"/>
              </w:rPr>
              <w:t>邵氏硬度</w:t>
            </w:r>
          </w:p>
        </w:tc>
        <w:tc>
          <w:tcPr>
            <w:tcW w:w="2233" w:type="dxa"/>
            <w:vMerge w:val="restart"/>
            <w:noWrap w:val="0"/>
            <w:vAlign w:val="center"/>
          </w:tcPr>
          <w:p>
            <w:pPr>
              <w:jc w:val="center"/>
              <w:rPr>
                <w:rFonts w:hint="default" w:ascii="Times New Roman" w:hAnsi="Times New Roman" w:eastAsia="宋体"/>
                <w:color w:val="000000"/>
                <w:kern w:val="2"/>
                <w:sz w:val="21"/>
                <w:szCs w:val="22"/>
                <w:lang w:val="en-US" w:eastAsia="zh-CN" w:bidi="ar-SA"/>
              </w:rPr>
            </w:pPr>
            <w:r>
              <w:rPr>
                <w:rFonts w:hint="eastAsia" w:ascii="Times New Roman" w:hAnsi="Times New Roman"/>
                <w:szCs w:val="21"/>
              </w:rPr>
              <w:t>≥</w:t>
            </w:r>
            <w:r>
              <w:rPr>
                <w:rFonts w:hint="eastAsia" w:ascii="Times New Roman" w:hAnsi="Times New Roman"/>
                <w:szCs w:val="21"/>
                <w:lang w:val="en-US" w:eastAsia="zh-CN"/>
              </w:rPr>
              <w:t>60HD</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70</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78</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75</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restart"/>
            <w:noWrap w:val="0"/>
            <w:vAlign w:val="center"/>
          </w:tcPr>
          <w:p>
            <w:pPr>
              <w:jc w:val="center"/>
              <w:rPr>
                <w:rFonts w:hint="default" w:ascii="Times New Roman" w:hAnsi="Times New Roman" w:eastAsia="宋体"/>
                <w:b/>
                <w:kern w:val="2"/>
                <w:sz w:val="21"/>
                <w:szCs w:val="21"/>
                <w:u w:val="none" w:color="000000"/>
                <w:lang w:val="en-US" w:eastAsia="zh-CN" w:bidi="ar-SA"/>
              </w:rPr>
            </w:pPr>
            <w:r>
              <w:rPr>
                <w:rFonts w:hint="eastAsia" w:ascii="Times New Roman" w:hAnsi="Times New Roman"/>
                <w:b/>
                <w:szCs w:val="21"/>
                <w:u w:val="none" w:color="000000"/>
                <w:lang w:val="en-US" w:eastAsia="zh-CN"/>
              </w:rPr>
              <w:t>吸水厚度膨胀率</w:t>
            </w:r>
          </w:p>
        </w:tc>
        <w:tc>
          <w:tcPr>
            <w:tcW w:w="2233" w:type="dxa"/>
            <w:vMerge w:val="restart"/>
            <w:noWrap w:val="0"/>
            <w:vAlign w:val="center"/>
          </w:tcPr>
          <w:p>
            <w:pPr>
              <w:jc w:val="center"/>
              <w:rPr>
                <w:rFonts w:hint="default" w:ascii="Times New Roman" w:hAnsi="Times New Roman" w:eastAsia="宋体"/>
                <w:kern w:val="2"/>
                <w:sz w:val="21"/>
                <w:szCs w:val="21"/>
                <w:lang w:val="en-US" w:eastAsia="zh-CN" w:bidi="ar-SA"/>
              </w:rPr>
            </w:pPr>
            <w:r>
              <w:rPr>
                <w:rFonts w:hint="eastAsia" w:ascii="Times New Roman" w:hAnsi="Times New Roman"/>
                <w:szCs w:val="21"/>
                <w:lang w:val="en-US" w:eastAsia="zh-CN"/>
              </w:rPr>
              <w:t>≤0.5%</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0.25</w:t>
            </w:r>
          </w:p>
        </w:tc>
        <w:tc>
          <w:tcPr>
            <w:tcW w:w="1350"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0.25</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0.35</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restart"/>
            <w:noWrap w:val="0"/>
            <w:vAlign w:val="center"/>
          </w:tcPr>
          <w:p>
            <w:pPr>
              <w:spacing w:line="276" w:lineRule="auto"/>
              <w:jc w:val="center"/>
              <w:rPr>
                <w:rFonts w:hint="default" w:ascii="Times New Roman" w:hAnsi="Times New Roman" w:eastAsia="宋体"/>
                <w:b/>
                <w:kern w:val="2"/>
                <w:sz w:val="21"/>
                <w:szCs w:val="21"/>
                <w:u w:val="none" w:color="000000"/>
                <w:lang w:val="en-US" w:eastAsia="zh-CN" w:bidi="ar-SA"/>
              </w:rPr>
            </w:pPr>
            <w:r>
              <w:rPr>
                <w:rFonts w:hint="eastAsia" w:ascii="Times New Roman" w:hAnsi="Times New Roman"/>
                <w:b/>
                <w:szCs w:val="21"/>
                <w:u w:val="none" w:color="000000"/>
                <w:lang w:val="en-US" w:eastAsia="zh-CN"/>
              </w:rPr>
              <w:t>抗冻融性：抗弯强度保留率(仅户外使用时测试)</w:t>
            </w:r>
          </w:p>
        </w:tc>
        <w:tc>
          <w:tcPr>
            <w:tcW w:w="2233" w:type="dxa"/>
            <w:vMerge w:val="restart"/>
            <w:noWrap w:val="0"/>
            <w:vAlign w:val="center"/>
          </w:tcPr>
          <w:p>
            <w:pPr>
              <w:jc w:val="center"/>
              <w:rPr>
                <w:rFonts w:hint="default" w:ascii="Times New Roman" w:hAnsi="Times New Roman" w:eastAsia="宋体"/>
                <w:color w:val="000000"/>
                <w:kern w:val="2"/>
                <w:sz w:val="21"/>
                <w:szCs w:val="22"/>
                <w:lang w:val="en-US" w:eastAsia="zh-CN" w:bidi="ar-SA"/>
              </w:rPr>
            </w:pPr>
            <w:r>
              <w:rPr>
                <w:rFonts w:hint="eastAsia" w:ascii="Times New Roman" w:hAnsi="Times New Roman"/>
                <w:szCs w:val="21"/>
              </w:rPr>
              <w:t>≥</w:t>
            </w:r>
            <w:r>
              <w:rPr>
                <w:rFonts w:hint="eastAsia" w:ascii="Times New Roman" w:hAnsi="Times New Roman"/>
                <w:szCs w:val="21"/>
                <w:lang w:val="en-US" w:eastAsia="zh-CN"/>
              </w:rPr>
              <w:t>80%</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restart"/>
            <w:noWrap w:val="0"/>
            <w:vAlign w:val="center"/>
          </w:tcPr>
          <w:p>
            <w:pPr>
              <w:jc w:val="center"/>
              <w:rPr>
                <w:rFonts w:hint="default" w:ascii="Times New Roman" w:hAnsi="Times New Roman" w:eastAsia="宋体"/>
                <w:b/>
                <w:kern w:val="2"/>
                <w:sz w:val="21"/>
                <w:szCs w:val="21"/>
                <w:u w:val="none" w:color="000000"/>
                <w:lang w:val="en-US" w:eastAsia="zh-CN" w:bidi="ar-SA"/>
              </w:rPr>
            </w:pPr>
            <w:r>
              <w:rPr>
                <w:rFonts w:hint="eastAsia" w:ascii="Times New Roman" w:hAnsi="Times New Roman"/>
                <w:b/>
                <w:szCs w:val="21"/>
                <w:u w:val="none" w:color="000000"/>
                <w:lang w:val="en-US" w:eastAsia="zh-CN"/>
              </w:rPr>
              <w:t>抗冻融性：表面质量(仅户外使用时测试)</w:t>
            </w:r>
          </w:p>
        </w:tc>
        <w:tc>
          <w:tcPr>
            <w:tcW w:w="2233" w:type="dxa"/>
            <w:vMerge w:val="restart"/>
            <w:noWrap w:val="0"/>
            <w:vAlign w:val="center"/>
          </w:tcPr>
          <w:p>
            <w:pPr>
              <w:jc w:val="center"/>
              <w:rPr>
                <w:rFonts w:hint="default" w:ascii="Times New Roman" w:hAnsi="Times New Roman" w:eastAsia="宋体"/>
                <w:kern w:val="2"/>
                <w:sz w:val="21"/>
                <w:szCs w:val="21"/>
                <w:lang w:val="en-US" w:eastAsia="zh-CN" w:bidi="ar-SA"/>
              </w:rPr>
            </w:pPr>
            <w:r>
              <w:rPr>
                <w:rFonts w:hint="eastAsia" w:ascii="Times New Roman" w:hAnsi="Times New Roman"/>
                <w:szCs w:val="21"/>
                <w:lang w:val="en-US" w:eastAsia="zh-CN"/>
              </w:rPr>
              <w:t>无龟裂、鼓泡</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restart"/>
            <w:noWrap w:val="0"/>
            <w:vAlign w:val="center"/>
          </w:tcPr>
          <w:p>
            <w:pPr>
              <w:spacing w:line="276" w:lineRule="auto"/>
              <w:jc w:val="center"/>
              <w:rPr>
                <w:rFonts w:hint="default" w:ascii="Times New Roman" w:hAnsi="Times New Roman" w:eastAsia="宋体"/>
                <w:b/>
                <w:kern w:val="2"/>
                <w:sz w:val="21"/>
                <w:szCs w:val="21"/>
                <w:u w:val="none" w:color="000000"/>
                <w:lang w:val="en-US" w:eastAsia="zh-CN" w:bidi="ar-SA"/>
              </w:rPr>
            </w:pPr>
            <w:r>
              <w:rPr>
                <w:rFonts w:hint="eastAsia" w:ascii="Times New Roman" w:hAnsi="Times New Roman"/>
                <w:b/>
                <w:szCs w:val="21"/>
                <w:u w:val="none" w:color="000000"/>
                <w:lang w:val="en-US" w:eastAsia="zh-CN"/>
              </w:rPr>
              <w:t>抗人工气候老化：弯曲强度保留率(仅户外使用时测试)</w:t>
            </w:r>
          </w:p>
        </w:tc>
        <w:tc>
          <w:tcPr>
            <w:tcW w:w="2233" w:type="dxa"/>
            <w:vMerge w:val="restart"/>
            <w:noWrap w:val="0"/>
            <w:vAlign w:val="center"/>
          </w:tcPr>
          <w:p>
            <w:pPr>
              <w:jc w:val="center"/>
              <w:rPr>
                <w:rFonts w:ascii="Times New Roman" w:hAnsi="Times New Roman"/>
                <w:color w:val="000000"/>
                <w:kern w:val="2"/>
                <w:sz w:val="21"/>
                <w:szCs w:val="22"/>
                <w:lang w:val="en-US" w:eastAsia="zh-CN" w:bidi="ar-SA"/>
              </w:rPr>
            </w:pPr>
            <w:r>
              <w:rPr>
                <w:rFonts w:hint="eastAsia" w:ascii="Times New Roman" w:hAnsi="Times New Roman"/>
                <w:szCs w:val="21"/>
              </w:rPr>
              <w:t>≥</w:t>
            </w:r>
            <w:r>
              <w:rPr>
                <w:rFonts w:hint="eastAsia" w:ascii="Times New Roman" w:hAnsi="Times New Roman"/>
                <w:szCs w:val="21"/>
                <w:lang w:val="en-US" w:eastAsia="zh-CN"/>
              </w:rPr>
              <w:t>80%</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restart"/>
            <w:noWrap w:val="0"/>
            <w:vAlign w:val="center"/>
          </w:tcPr>
          <w:p>
            <w:pPr>
              <w:jc w:val="center"/>
              <w:rPr>
                <w:rFonts w:ascii="Times New Roman" w:hAnsi="Times New Roman"/>
                <w:b/>
                <w:kern w:val="2"/>
                <w:sz w:val="21"/>
                <w:szCs w:val="21"/>
                <w:u w:val="none" w:color="000000"/>
                <w:lang w:val="en-US" w:eastAsia="zh-CN" w:bidi="ar-SA"/>
              </w:rPr>
            </w:pPr>
            <w:r>
              <w:rPr>
                <w:rFonts w:hint="eastAsia" w:ascii="Times New Roman" w:hAnsi="Times New Roman"/>
                <w:b/>
                <w:szCs w:val="21"/>
                <w:u w:val="none" w:color="000000"/>
                <w:lang w:val="en-US" w:eastAsia="zh-CN"/>
              </w:rPr>
              <w:t>抗人工气候老化：耐光色牢度（灰色样卡）(仅户外使用时测试)</w:t>
            </w:r>
          </w:p>
        </w:tc>
        <w:tc>
          <w:tcPr>
            <w:tcW w:w="2233" w:type="dxa"/>
            <w:vMerge w:val="restart"/>
            <w:noWrap w:val="0"/>
            <w:vAlign w:val="center"/>
          </w:tcPr>
          <w:p>
            <w:pPr>
              <w:jc w:val="center"/>
              <w:rPr>
                <w:rFonts w:hint="default" w:ascii="Times New Roman" w:hAnsi="Times New Roman" w:eastAsia="宋体"/>
                <w:kern w:val="2"/>
                <w:sz w:val="21"/>
                <w:szCs w:val="21"/>
                <w:lang w:val="en-US" w:eastAsia="zh-CN" w:bidi="ar-SA"/>
              </w:rPr>
            </w:pPr>
            <w:r>
              <w:rPr>
                <w:rFonts w:hint="eastAsia" w:ascii="Times New Roman" w:hAnsi="Times New Roman"/>
                <w:szCs w:val="21"/>
              </w:rPr>
              <w:t>≥</w:t>
            </w:r>
            <w:r>
              <w:rPr>
                <w:rFonts w:hint="eastAsia" w:ascii="Times New Roman" w:hAnsi="Times New Roman"/>
                <w:szCs w:val="21"/>
                <w:lang w:val="en-US" w:eastAsia="zh-CN"/>
              </w:rPr>
              <w:t>3级</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restart"/>
            <w:noWrap w:val="0"/>
            <w:vAlign w:val="center"/>
          </w:tcPr>
          <w:p>
            <w:pPr>
              <w:spacing w:line="276" w:lineRule="auto"/>
              <w:jc w:val="center"/>
              <w:rPr>
                <w:rFonts w:hint="default" w:ascii="Times New Roman" w:hAnsi="Times New Roman" w:eastAsia="宋体"/>
                <w:b/>
                <w:kern w:val="2"/>
                <w:sz w:val="21"/>
                <w:szCs w:val="21"/>
                <w:u w:val="none" w:color="000000"/>
                <w:lang w:val="en-US" w:eastAsia="zh-CN" w:bidi="ar-SA"/>
              </w:rPr>
            </w:pPr>
            <w:r>
              <w:rPr>
                <w:rFonts w:hint="eastAsia" w:ascii="Times New Roman" w:hAnsi="Times New Roman"/>
                <w:b/>
                <w:szCs w:val="21"/>
                <w:u w:val="none" w:color="000000"/>
                <w:lang w:val="en-US" w:eastAsia="zh-CN"/>
              </w:rPr>
              <w:t>门扇整体抗冲击强度</w:t>
            </w:r>
          </w:p>
        </w:tc>
        <w:tc>
          <w:tcPr>
            <w:tcW w:w="2233" w:type="dxa"/>
            <w:vMerge w:val="restart"/>
            <w:noWrap w:val="0"/>
            <w:vAlign w:val="center"/>
          </w:tcPr>
          <w:p>
            <w:pPr>
              <w:jc w:val="center"/>
              <w:rPr>
                <w:rFonts w:hint="default" w:ascii="Times New Roman" w:hAnsi="Times New Roman"/>
                <w:color w:val="000000"/>
                <w:kern w:val="2"/>
                <w:sz w:val="21"/>
                <w:szCs w:val="22"/>
                <w:lang w:val="en-US" w:eastAsia="zh-CN" w:bidi="ar-SA"/>
              </w:rPr>
            </w:pPr>
            <w:r>
              <w:rPr>
                <w:color w:val="000000"/>
                <w:spacing w:val="0"/>
                <w:w w:val="100"/>
                <w:position w:val="0"/>
                <w:sz w:val="17"/>
                <w:szCs w:val="17"/>
              </w:rPr>
              <w:t>经</w:t>
            </w:r>
            <w:r>
              <w:rPr>
                <w:rFonts w:hint="eastAsia"/>
                <w:color w:val="000000"/>
                <w:spacing w:val="0"/>
                <w:w w:val="100"/>
                <w:position w:val="0"/>
                <w:sz w:val="17"/>
                <w:szCs w:val="17"/>
                <w:lang w:val="en-US" w:eastAsia="zh-CN"/>
              </w:rPr>
              <w:t>撞击试验</w:t>
            </w:r>
            <w:r>
              <w:rPr>
                <w:color w:val="000000"/>
                <w:spacing w:val="0"/>
                <w:w w:val="100"/>
                <w:position w:val="0"/>
                <w:sz w:val="17"/>
                <w:szCs w:val="17"/>
              </w:rPr>
              <w:t>后</w:t>
            </w:r>
            <w:r>
              <w:rPr>
                <w:rFonts w:hint="eastAsia"/>
                <w:color w:val="000000"/>
                <w:spacing w:val="0"/>
                <w:w w:val="100"/>
                <w:position w:val="0"/>
                <w:sz w:val="17"/>
                <w:szCs w:val="17"/>
                <w:lang w:eastAsia="zh-CN"/>
              </w:rPr>
              <w:t>，</w:t>
            </w:r>
            <w:r>
              <w:rPr>
                <w:color w:val="000000"/>
                <w:spacing w:val="0"/>
                <w:w w:val="100"/>
                <w:position w:val="0"/>
                <w:sz w:val="17"/>
                <w:szCs w:val="17"/>
              </w:rPr>
              <w:t>门</w:t>
            </w:r>
            <w:r>
              <w:rPr>
                <w:rFonts w:hint="eastAsia"/>
                <w:color w:val="000000"/>
                <w:spacing w:val="0"/>
                <w:w w:val="100"/>
                <w:position w:val="0"/>
                <w:sz w:val="17"/>
                <w:szCs w:val="17"/>
                <w:lang w:val="en-US" w:eastAsia="zh-CN"/>
              </w:rPr>
              <w:t>扇</w:t>
            </w:r>
            <w:r>
              <w:rPr>
                <w:color w:val="000000"/>
                <w:spacing w:val="0"/>
                <w:w w:val="100"/>
                <w:position w:val="0"/>
                <w:sz w:val="17"/>
                <w:szCs w:val="17"/>
              </w:rPr>
              <w:t>应保持完整，无变形、无</w:t>
            </w:r>
            <w:r>
              <w:rPr>
                <w:rFonts w:hint="eastAsia"/>
                <w:color w:val="000000"/>
                <w:spacing w:val="0"/>
                <w:w w:val="100"/>
                <w:position w:val="0"/>
                <w:sz w:val="17"/>
                <w:szCs w:val="17"/>
                <w:lang w:val="en-US" w:eastAsia="zh-CN"/>
              </w:rPr>
              <w:t>开</w:t>
            </w:r>
            <w:r>
              <w:rPr>
                <w:color w:val="000000"/>
                <w:spacing w:val="0"/>
                <w:w w:val="100"/>
                <w:position w:val="0"/>
                <w:sz w:val="17"/>
                <w:szCs w:val="17"/>
              </w:rPr>
              <w:t>裂等</w:t>
            </w:r>
            <w:r>
              <w:rPr>
                <w:color w:val="000000"/>
                <w:spacing w:val="0"/>
                <w:w w:val="100"/>
                <w:position w:val="0"/>
                <w:sz w:val="17"/>
                <w:szCs w:val="17"/>
                <w:lang w:val="zh-CN" w:eastAsia="zh-CN" w:bidi="zh-CN"/>
              </w:rPr>
              <w:t>现</w:t>
            </w:r>
            <w:r>
              <w:rPr>
                <w:rFonts w:hint="eastAsia"/>
                <w:color w:val="000000"/>
                <w:spacing w:val="0"/>
                <w:w w:val="100"/>
                <w:position w:val="0"/>
                <w:sz w:val="17"/>
                <w:szCs w:val="17"/>
                <w:lang w:val="en-US" w:eastAsia="zh-CN" w:bidi="zh-CN"/>
              </w:rPr>
              <w:t>象。</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无开裂</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无开裂</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无开裂</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restart"/>
            <w:noWrap w:val="0"/>
            <w:vAlign w:val="center"/>
          </w:tcPr>
          <w:p>
            <w:pPr>
              <w:jc w:val="center"/>
              <w:rPr>
                <w:rFonts w:ascii="Times New Roman" w:hAnsi="Times New Roman"/>
                <w:b/>
                <w:kern w:val="2"/>
                <w:sz w:val="21"/>
                <w:szCs w:val="21"/>
                <w:u w:val="none" w:color="000000"/>
                <w:lang w:val="en-US" w:eastAsia="zh-CN" w:bidi="ar-SA"/>
              </w:rPr>
            </w:pPr>
            <w:r>
              <w:rPr>
                <w:rFonts w:hint="eastAsia" w:ascii="Times New Roman" w:hAnsi="Times New Roman" w:eastAsia="宋体" w:cs="Times New Roman"/>
                <w:b/>
                <w:szCs w:val="21"/>
                <w:u w:val="none" w:color="000000"/>
                <w:lang w:val="en-US" w:eastAsia="zh-CN"/>
              </w:rPr>
              <w:t>反复启闭可靠性</w:t>
            </w:r>
          </w:p>
        </w:tc>
        <w:tc>
          <w:tcPr>
            <w:tcW w:w="2233" w:type="dxa"/>
            <w:vMerge w:val="restart"/>
            <w:noWrap w:val="0"/>
            <w:vAlign w:val="center"/>
          </w:tcPr>
          <w:p>
            <w:pPr>
              <w:jc w:val="center"/>
              <w:rPr>
                <w:rFonts w:ascii="Times New Roman" w:hAnsi="Times New Roman"/>
                <w:kern w:val="2"/>
                <w:sz w:val="21"/>
                <w:szCs w:val="21"/>
                <w:lang w:val="en-US" w:eastAsia="zh-CN" w:bidi="ar-SA"/>
              </w:rPr>
            </w:pPr>
            <w:r>
              <w:rPr>
                <w:color w:val="000000"/>
                <w:spacing w:val="0"/>
                <w:w w:val="100"/>
                <w:position w:val="0"/>
                <w:sz w:val="17"/>
                <w:szCs w:val="17"/>
              </w:rPr>
              <w:t xml:space="preserve">反/启闭不少丁 </w:t>
            </w:r>
            <w:r>
              <w:rPr>
                <w:rFonts w:ascii="Times New Roman" w:hAnsi="Times New Roman" w:eastAsia="Times New Roman" w:cs="Times New Roman"/>
                <w:b/>
                <w:bCs/>
                <w:color w:val="000000"/>
                <w:spacing w:val="0"/>
                <w:w w:val="100"/>
                <w:position w:val="0"/>
                <w:sz w:val="20"/>
                <w:szCs w:val="20"/>
              </w:rPr>
              <w:t>25000</w:t>
            </w:r>
            <w:r>
              <w:rPr>
                <w:color w:val="000000"/>
                <w:spacing w:val="0"/>
                <w:w w:val="100"/>
                <w:position w:val="0"/>
                <w:sz w:val="17"/>
                <w:szCs w:val="17"/>
              </w:rPr>
              <w:t>次，试后无松动、无脱落、启闭灵活、门扇与 门框縫隙无变化、螺钉未</w:t>
            </w:r>
            <w:r>
              <w:rPr>
                <w:color w:val="000000"/>
                <w:spacing w:val="0"/>
                <w:w w:val="100"/>
                <w:position w:val="0"/>
                <w:sz w:val="17"/>
                <w:szCs w:val="17"/>
                <w:lang w:val="zh-CN" w:eastAsia="zh-CN" w:bidi="zh-CN"/>
              </w:rPr>
              <w:t>松动</w:t>
            </w:r>
            <w:r>
              <w:rPr>
                <w:rFonts w:hint="eastAsia"/>
                <w:color w:val="000000"/>
                <w:spacing w:val="0"/>
                <w:w w:val="100"/>
                <w:position w:val="0"/>
                <w:sz w:val="17"/>
                <w:szCs w:val="17"/>
                <w:lang w:val="zh-CN" w:eastAsia="zh-CN" w:bidi="zh-CN"/>
              </w:rPr>
              <w:t>。</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无脱落</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无脱落</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无脱落</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restart"/>
            <w:noWrap w:val="0"/>
            <w:vAlign w:val="top"/>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M-630</w:t>
            </w:r>
          </w:p>
        </w:tc>
        <w:tc>
          <w:tcPr>
            <w:tcW w:w="1801" w:type="dxa"/>
            <w:vMerge w:val="restart"/>
            <w:noWrap w:val="0"/>
            <w:vAlign w:val="center"/>
          </w:tcPr>
          <w:p>
            <w:pPr>
              <w:jc w:val="center"/>
              <w:rPr>
                <w:rFonts w:ascii="Times New Roman" w:hAnsi="Times New Roman"/>
                <w:b/>
                <w:kern w:val="2"/>
                <w:sz w:val="21"/>
                <w:szCs w:val="21"/>
                <w:u w:val="none" w:color="000000"/>
                <w:lang w:val="en-US" w:eastAsia="zh-CN" w:bidi="ar-SA"/>
              </w:rPr>
            </w:pPr>
            <w:r>
              <w:rPr>
                <w:rFonts w:hint="eastAsia" w:ascii="Times New Roman" w:hAnsi="Times New Roman"/>
                <w:b/>
                <w:szCs w:val="21"/>
                <w:u w:val="none" w:color="000000"/>
              </w:rPr>
              <w:t>含水率</w:t>
            </w:r>
          </w:p>
        </w:tc>
        <w:tc>
          <w:tcPr>
            <w:tcW w:w="2233" w:type="dxa"/>
            <w:vMerge w:val="restart"/>
            <w:noWrap w:val="0"/>
            <w:vAlign w:val="center"/>
          </w:tcPr>
          <w:p>
            <w:pPr>
              <w:jc w:val="center"/>
              <w:rPr>
                <w:rFonts w:ascii="Times New Roman" w:hAnsi="Times New Roman"/>
                <w:kern w:val="2"/>
                <w:sz w:val="21"/>
                <w:szCs w:val="21"/>
                <w:lang w:val="en-US" w:eastAsia="zh-CN" w:bidi="ar-SA"/>
              </w:rPr>
            </w:pPr>
            <w:r>
              <w:rPr>
                <w:rFonts w:hint="eastAsia" w:ascii="Times New Roman" w:hAnsi="Times New Roman"/>
                <w:szCs w:val="21"/>
              </w:rPr>
              <w:t>≤2.0%</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0.3</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0.25</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0.33</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restart"/>
            <w:noWrap w:val="0"/>
            <w:vAlign w:val="center"/>
          </w:tcPr>
          <w:p>
            <w:pPr>
              <w:spacing w:line="276" w:lineRule="auto"/>
              <w:jc w:val="center"/>
              <w:rPr>
                <w:rFonts w:ascii="Times New Roman" w:hAnsi="Times New Roman"/>
                <w:b/>
                <w:kern w:val="2"/>
                <w:sz w:val="21"/>
                <w:szCs w:val="21"/>
                <w:u w:val="none" w:color="000000"/>
                <w:lang w:val="en-US" w:eastAsia="zh-CN" w:bidi="ar-SA"/>
              </w:rPr>
            </w:pPr>
            <w:r>
              <w:rPr>
                <w:rFonts w:hint="eastAsia" w:ascii="Times New Roman" w:hAnsi="Times New Roman"/>
                <w:b/>
                <w:szCs w:val="21"/>
                <w:u w:val="none" w:color="000000"/>
              </w:rPr>
              <w:t>抗弯强度</w:t>
            </w:r>
          </w:p>
        </w:tc>
        <w:tc>
          <w:tcPr>
            <w:tcW w:w="2233" w:type="dxa"/>
            <w:vMerge w:val="restart"/>
            <w:noWrap w:val="0"/>
            <w:vAlign w:val="center"/>
          </w:tcPr>
          <w:p>
            <w:pPr>
              <w:jc w:val="center"/>
              <w:rPr>
                <w:rFonts w:ascii="Times New Roman" w:hAnsi="Times New Roman"/>
                <w:szCs w:val="21"/>
              </w:rPr>
            </w:pPr>
            <w:r>
              <w:rPr>
                <w:rFonts w:hint="eastAsia" w:ascii="Times New Roman" w:hAnsi="Times New Roman"/>
                <w:szCs w:val="21"/>
              </w:rPr>
              <w:t>平均值≥20M</w:t>
            </w:r>
            <w:r>
              <w:rPr>
                <w:rFonts w:ascii="Times New Roman" w:hAnsi="Times New Roman"/>
                <w:szCs w:val="21"/>
              </w:rPr>
              <w:t>p</w:t>
            </w:r>
            <w:r>
              <w:rPr>
                <w:rFonts w:hint="eastAsia" w:ascii="Times New Roman" w:hAnsi="Times New Roman"/>
                <w:szCs w:val="21"/>
              </w:rPr>
              <w:t>a</w:t>
            </w:r>
          </w:p>
          <w:p>
            <w:pPr>
              <w:jc w:val="center"/>
              <w:rPr>
                <w:rFonts w:hint="eastAsia" w:ascii="Times New Roman" w:hAnsi="Times New Roman"/>
                <w:color w:val="000000"/>
                <w:kern w:val="2"/>
                <w:sz w:val="21"/>
                <w:szCs w:val="22"/>
                <w:lang w:val="en-US" w:eastAsia="zh-CN" w:bidi="ar-SA"/>
              </w:rPr>
            </w:pPr>
            <w:r>
              <w:rPr>
                <w:rFonts w:hint="eastAsia" w:ascii="Times New Roman" w:hAnsi="Times New Roman"/>
                <w:color w:val="000000"/>
              </w:rPr>
              <w:t>最小值≥16.0</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16.8</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20.5</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19</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不</w:t>
            </w: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restart"/>
            <w:noWrap w:val="0"/>
            <w:vAlign w:val="center"/>
          </w:tcPr>
          <w:p>
            <w:pPr>
              <w:jc w:val="center"/>
              <w:rPr>
                <w:rFonts w:ascii="Times New Roman" w:hAnsi="Times New Roman"/>
                <w:b/>
                <w:kern w:val="2"/>
                <w:sz w:val="21"/>
                <w:szCs w:val="21"/>
                <w:u w:val="none" w:color="000000"/>
                <w:lang w:val="en-US" w:eastAsia="zh-CN" w:bidi="ar-SA"/>
              </w:rPr>
            </w:pPr>
            <w:r>
              <w:rPr>
                <w:rFonts w:hint="eastAsia" w:ascii="Times New Roman" w:hAnsi="Times New Roman"/>
                <w:b/>
                <w:szCs w:val="21"/>
                <w:u w:val="none" w:color="000000"/>
              </w:rPr>
              <w:t>抗穹弹性模量</w:t>
            </w:r>
          </w:p>
        </w:tc>
        <w:tc>
          <w:tcPr>
            <w:tcW w:w="2233" w:type="dxa"/>
            <w:vMerge w:val="restart"/>
            <w:noWrap w:val="0"/>
            <w:vAlign w:val="center"/>
          </w:tcPr>
          <w:p>
            <w:pPr>
              <w:jc w:val="center"/>
              <w:rPr>
                <w:rFonts w:ascii="Times New Roman" w:hAnsi="Times New Roman"/>
                <w:kern w:val="2"/>
                <w:sz w:val="21"/>
                <w:szCs w:val="21"/>
                <w:lang w:val="en-US" w:eastAsia="zh-CN" w:bidi="ar-SA"/>
              </w:rPr>
            </w:pPr>
            <w:r>
              <w:rPr>
                <w:rFonts w:hint="eastAsia" w:ascii="Times New Roman" w:hAnsi="Times New Roman"/>
                <w:szCs w:val="21"/>
              </w:rPr>
              <w:t>≥</w:t>
            </w:r>
            <w:r>
              <w:rPr>
                <w:rFonts w:hint="eastAsia" w:ascii="Times New Roman" w:hAnsi="Times New Roman"/>
                <w:szCs w:val="21"/>
                <w:lang w:val="en-US" w:eastAsia="zh-CN"/>
              </w:rPr>
              <w:t>1</w:t>
            </w:r>
            <w:r>
              <w:rPr>
                <w:rFonts w:hint="eastAsia" w:ascii="Times New Roman" w:hAnsi="Times New Roman"/>
                <w:szCs w:val="21"/>
              </w:rPr>
              <w:t>800MPa</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1980</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2010</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1700</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restart"/>
            <w:noWrap w:val="0"/>
            <w:vAlign w:val="center"/>
          </w:tcPr>
          <w:p>
            <w:pPr>
              <w:spacing w:line="276" w:lineRule="auto"/>
              <w:jc w:val="center"/>
              <w:rPr>
                <w:rFonts w:hint="default" w:ascii="Times New Roman" w:hAnsi="Times New Roman" w:eastAsia="宋体"/>
                <w:b/>
                <w:kern w:val="2"/>
                <w:sz w:val="21"/>
                <w:szCs w:val="21"/>
                <w:u w:val="none" w:color="000000"/>
                <w:lang w:val="en-US" w:eastAsia="zh-CN" w:bidi="ar-SA"/>
              </w:rPr>
            </w:pPr>
            <w:r>
              <w:rPr>
                <w:rFonts w:hint="eastAsia" w:ascii="Times New Roman" w:hAnsi="Times New Roman"/>
                <w:b/>
                <w:szCs w:val="21"/>
                <w:u w:val="none" w:color="000000"/>
                <w:lang w:val="en-US" w:eastAsia="zh-CN"/>
              </w:rPr>
              <w:t>邵氏硬度</w:t>
            </w:r>
          </w:p>
        </w:tc>
        <w:tc>
          <w:tcPr>
            <w:tcW w:w="2233" w:type="dxa"/>
            <w:vMerge w:val="restart"/>
            <w:noWrap w:val="0"/>
            <w:vAlign w:val="center"/>
          </w:tcPr>
          <w:p>
            <w:pPr>
              <w:jc w:val="center"/>
              <w:rPr>
                <w:rFonts w:hint="default" w:ascii="Times New Roman" w:hAnsi="Times New Roman" w:eastAsia="宋体"/>
                <w:color w:val="000000"/>
                <w:kern w:val="2"/>
                <w:sz w:val="21"/>
                <w:szCs w:val="22"/>
                <w:lang w:val="en-US" w:eastAsia="zh-CN" w:bidi="ar-SA"/>
              </w:rPr>
            </w:pPr>
            <w:r>
              <w:rPr>
                <w:rFonts w:hint="eastAsia" w:ascii="Times New Roman" w:hAnsi="Times New Roman"/>
                <w:szCs w:val="21"/>
              </w:rPr>
              <w:t>≥</w:t>
            </w:r>
            <w:r>
              <w:rPr>
                <w:rFonts w:hint="eastAsia" w:ascii="Times New Roman" w:hAnsi="Times New Roman"/>
                <w:szCs w:val="21"/>
                <w:lang w:val="en-US" w:eastAsia="zh-CN"/>
              </w:rPr>
              <w:t>60HD</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75</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70</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73</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restart"/>
            <w:noWrap w:val="0"/>
            <w:vAlign w:val="center"/>
          </w:tcPr>
          <w:p>
            <w:pPr>
              <w:jc w:val="center"/>
              <w:rPr>
                <w:rFonts w:hint="default" w:ascii="Times New Roman" w:hAnsi="Times New Roman" w:eastAsia="宋体"/>
                <w:b/>
                <w:kern w:val="2"/>
                <w:sz w:val="21"/>
                <w:szCs w:val="21"/>
                <w:u w:val="none" w:color="000000"/>
                <w:lang w:val="en-US" w:eastAsia="zh-CN" w:bidi="ar-SA"/>
              </w:rPr>
            </w:pPr>
            <w:r>
              <w:rPr>
                <w:rFonts w:hint="eastAsia" w:ascii="Times New Roman" w:hAnsi="Times New Roman"/>
                <w:b/>
                <w:szCs w:val="21"/>
                <w:u w:val="none" w:color="000000"/>
                <w:lang w:val="en-US" w:eastAsia="zh-CN"/>
              </w:rPr>
              <w:t>吸水厚度膨胀率</w:t>
            </w:r>
          </w:p>
        </w:tc>
        <w:tc>
          <w:tcPr>
            <w:tcW w:w="2233" w:type="dxa"/>
            <w:vMerge w:val="restart"/>
            <w:noWrap w:val="0"/>
            <w:vAlign w:val="center"/>
          </w:tcPr>
          <w:p>
            <w:pPr>
              <w:jc w:val="center"/>
              <w:rPr>
                <w:rFonts w:hint="default" w:ascii="Times New Roman" w:hAnsi="Times New Roman" w:eastAsia="宋体"/>
                <w:kern w:val="2"/>
                <w:sz w:val="21"/>
                <w:szCs w:val="21"/>
                <w:lang w:val="en-US" w:eastAsia="zh-CN" w:bidi="ar-SA"/>
              </w:rPr>
            </w:pPr>
            <w:r>
              <w:rPr>
                <w:rFonts w:hint="eastAsia" w:ascii="Times New Roman" w:hAnsi="Times New Roman"/>
                <w:szCs w:val="21"/>
                <w:lang w:val="en-US" w:eastAsia="zh-CN"/>
              </w:rPr>
              <w:t>≤0.5%</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0.21</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0.26</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0.32</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restart"/>
            <w:noWrap w:val="0"/>
            <w:vAlign w:val="center"/>
          </w:tcPr>
          <w:p>
            <w:pPr>
              <w:spacing w:line="276" w:lineRule="auto"/>
              <w:jc w:val="center"/>
              <w:rPr>
                <w:rFonts w:hint="default" w:ascii="Times New Roman" w:hAnsi="Times New Roman" w:eastAsia="宋体"/>
                <w:b/>
                <w:kern w:val="2"/>
                <w:sz w:val="21"/>
                <w:szCs w:val="21"/>
                <w:u w:val="none" w:color="000000"/>
                <w:lang w:val="en-US" w:eastAsia="zh-CN" w:bidi="ar-SA"/>
              </w:rPr>
            </w:pPr>
            <w:r>
              <w:rPr>
                <w:rFonts w:hint="eastAsia" w:ascii="Times New Roman" w:hAnsi="Times New Roman"/>
                <w:b/>
                <w:szCs w:val="21"/>
                <w:u w:val="none" w:color="000000"/>
                <w:lang w:val="en-US" w:eastAsia="zh-CN"/>
              </w:rPr>
              <w:t>抗冻融性：抗弯强度保留率(仅户外使用时测试)</w:t>
            </w:r>
          </w:p>
        </w:tc>
        <w:tc>
          <w:tcPr>
            <w:tcW w:w="2233" w:type="dxa"/>
            <w:vMerge w:val="restart"/>
            <w:noWrap w:val="0"/>
            <w:vAlign w:val="center"/>
          </w:tcPr>
          <w:p>
            <w:pPr>
              <w:jc w:val="center"/>
              <w:rPr>
                <w:rFonts w:hint="default" w:ascii="Times New Roman" w:hAnsi="Times New Roman" w:eastAsia="宋体"/>
                <w:color w:val="000000"/>
                <w:kern w:val="2"/>
                <w:sz w:val="21"/>
                <w:szCs w:val="22"/>
                <w:lang w:val="en-US" w:eastAsia="zh-CN" w:bidi="ar-SA"/>
              </w:rPr>
            </w:pPr>
            <w:r>
              <w:rPr>
                <w:rFonts w:hint="eastAsia" w:ascii="Times New Roman" w:hAnsi="Times New Roman"/>
                <w:szCs w:val="21"/>
              </w:rPr>
              <w:t>≥</w:t>
            </w:r>
            <w:r>
              <w:rPr>
                <w:rFonts w:hint="eastAsia" w:ascii="Times New Roman" w:hAnsi="Times New Roman"/>
                <w:szCs w:val="21"/>
                <w:lang w:val="en-US" w:eastAsia="zh-CN"/>
              </w:rPr>
              <w:t>80%</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restart"/>
            <w:noWrap w:val="0"/>
            <w:vAlign w:val="center"/>
          </w:tcPr>
          <w:p>
            <w:pPr>
              <w:jc w:val="center"/>
              <w:rPr>
                <w:rFonts w:hint="default" w:ascii="Times New Roman" w:hAnsi="Times New Roman" w:eastAsia="宋体"/>
                <w:b/>
                <w:kern w:val="2"/>
                <w:sz w:val="21"/>
                <w:szCs w:val="21"/>
                <w:u w:val="none" w:color="000000"/>
                <w:lang w:val="en-US" w:eastAsia="zh-CN" w:bidi="ar-SA"/>
              </w:rPr>
            </w:pPr>
            <w:r>
              <w:rPr>
                <w:rFonts w:hint="eastAsia" w:ascii="Times New Roman" w:hAnsi="Times New Roman"/>
                <w:b/>
                <w:szCs w:val="21"/>
                <w:u w:val="none" w:color="000000"/>
                <w:lang w:val="en-US" w:eastAsia="zh-CN"/>
              </w:rPr>
              <w:t>抗冻融性：表面质量(仅户外使用时测试)</w:t>
            </w:r>
          </w:p>
        </w:tc>
        <w:tc>
          <w:tcPr>
            <w:tcW w:w="2233" w:type="dxa"/>
            <w:vMerge w:val="restart"/>
            <w:noWrap w:val="0"/>
            <w:vAlign w:val="center"/>
          </w:tcPr>
          <w:p>
            <w:pPr>
              <w:jc w:val="center"/>
              <w:rPr>
                <w:rFonts w:hint="default" w:ascii="Times New Roman" w:hAnsi="Times New Roman" w:eastAsia="宋体"/>
                <w:kern w:val="2"/>
                <w:sz w:val="21"/>
                <w:szCs w:val="21"/>
                <w:lang w:val="en-US" w:eastAsia="zh-CN" w:bidi="ar-SA"/>
              </w:rPr>
            </w:pPr>
            <w:r>
              <w:rPr>
                <w:rFonts w:hint="eastAsia" w:ascii="Times New Roman" w:hAnsi="Times New Roman"/>
                <w:szCs w:val="21"/>
                <w:lang w:val="en-US" w:eastAsia="zh-CN"/>
              </w:rPr>
              <w:t>无龟裂、鼓泡</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restart"/>
            <w:noWrap w:val="0"/>
            <w:vAlign w:val="center"/>
          </w:tcPr>
          <w:p>
            <w:pPr>
              <w:spacing w:line="276" w:lineRule="auto"/>
              <w:jc w:val="center"/>
              <w:rPr>
                <w:rFonts w:hint="default" w:ascii="Times New Roman" w:hAnsi="Times New Roman" w:eastAsia="宋体"/>
                <w:b/>
                <w:kern w:val="2"/>
                <w:sz w:val="21"/>
                <w:szCs w:val="21"/>
                <w:u w:val="none" w:color="000000"/>
                <w:lang w:val="en-US" w:eastAsia="zh-CN" w:bidi="ar-SA"/>
              </w:rPr>
            </w:pPr>
            <w:r>
              <w:rPr>
                <w:rFonts w:hint="eastAsia" w:ascii="Times New Roman" w:hAnsi="Times New Roman"/>
                <w:b/>
                <w:szCs w:val="21"/>
                <w:u w:val="none" w:color="000000"/>
                <w:lang w:val="en-US" w:eastAsia="zh-CN"/>
              </w:rPr>
              <w:t>抗人工气候老化：弯曲强度保留率(仅户外使用时测试)</w:t>
            </w:r>
          </w:p>
        </w:tc>
        <w:tc>
          <w:tcPr>
            <w:tcW w:w="2233" w:type="dxa"/>
            <w:vMerge w:val="restart"/>
            <w:noWrap w:val="0"/>
            <w:vAlign w:val="center"/>
          </w:tcPr>
          <w:p>
            <w:pPr>
              <w:jc w:val="center"/>
              <w:rPr>
                <w:rFonts w:ascii="Times New Roman" w:hAnsi="Times New Roman"/>
                <w:color w:val="000000"/>
                <w:kern w:val="2"/>
                <w:sz w:val="21"/>
                <w:szCs w:val="22"/>
                <w:lang w:val="en-US" w:eastAsia="zh-CN" w:bidi="ar-SA"/>
              </w:rPr>
            </w:pPr>
            <w:r>
              <w:rPr>
                <w:rFonts w:hint="eastAsia" w:ascii="Times New Roman" w:hAnsi="Times New Roman"/>
                <w:szCs w:val="21"/>
              </w:rPr>
              <w:t>≥</w:t>
            </w:r>
            <w:r>
              <w:rPr>
                <w:rFonts w:hint="eastAsia" w:ascii="Times New Roman" w:hAnsi="Times New Roman"/>
                <w:szCs w:val="21"/>
                <w:lang w:val="en-US" w:eastAsia="zh-CN"/>
              </w:rPr>
              <w:t>80%</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restart"/>
            <w:noWrap w:val="0"/>
            <w:vAlign w:val="center"/>
          </w:tcPr>
          <w:p>
            <w:pPr>
              <w:jc w:val="center"/>
              <w:rPr>
                <w:rFonts w:ascii="Times New Roman" w:hAnsi="Times New Roman"/>
                <w:b/>
                <w:kern w:val="2"/>
                <w:sz w:val="21"/>
                <w:szCs w:val="21"/>
                <w:u w:val="none" w:color="000000"/>
                <w:lang w:val="en-US" w:eastAsia="zh-CN" w:bidi="ar-SA"/>
              </w:rPr>
            </w:pPr>
            <w:r>
              <w:rPr>
                <w:rFonts w:hint="eastAsia" w:ascii="Times New Roman" w:hAnsi="Times New Roman"/>
                <w:b/>
                <w:szCs w:val="21"/>
                <w:u w:val="none" w:color="000000"/>
                <w:lang w:val="en-US" w:eastAsia="zh-CN"/>
              </w:rPr>
              <w:t>抗人工气候老化：耐光色牢度（灰色样卡）(仅户外使用时测试)</w:t>
            </w:r>
          </w:p>
        </w:tc>
        <w:tc>
          <w:tcPr>
            <w:tcW w:w="2233" w:type="dxa"/>
            <w:vMerge w:val="restart"/>
            <w:noWrap w:val="0"/>
            <w:vAlign w:val="center"/>
          </w:tcPr>
          <w:p>
            <w:pPr>
              <w:jc w:val="center"/>
              <w:rPr>
                <w:rFonts w:hint="default" w:ascii="Times New Roman" w:hAnsi="Times New Roman" w:eastAsia="宋体"/>
                <w:kern w:val="2"/>
                <w:sz w:val="21"/>
                <w:szCs w:val="21"/>
                <w:lang w:val="en-US" w:eastAsia="zh-CN" w:bidi="ar-SA"/>
              </w:rPr>
            </w:pPr>
            <w:r>
              <w:rPr>
                <w:rFonts w:hint="eastAsia" w:ascii="Times New Roman" w:hAnsi="Times New Roman"/>
                <w:szCs w:val="21"/>
              </w:rPr>
              <w:t>≥</w:t>
            </w:r>
            <w:r>
              <w:rPr>
                <w:rFonts w:hint="eastAsia" w:ascii="Times New Roman" w:hAnsi="Times New Roman"/>
                <w:szCs w:val="21"/>
                <w:lang w:val="en-US" w:eastAsia="zh-CN"/>
              </w:rPr>
              <w:t>3级</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restart"/>
            <w:noWrap w:val="0"/>
            <w:vAlign w:val="center"/>
          </w:tcPr>
          <w:p>
            <w:pPr>
              <w:spacing w:line="276" w:lineRule="auto"/>
              <w:jc w:val="center"/>
              <w:rPr>
                <w:rFonts w:hint="default" w:ascii="Times New Roman" w:hAnsi="Times New Roman" w:eastAsia="宋体"/>
                <w:b/>
                <w:kern w:val="2"/>
                <w:sz w:val="21"/>
                <w:szCs w:val="21"/>
                <w:u w:val="none" w:color="000000"/>
                <w:lang w:val="en-US" w:eastAsia="zh-CN" w:bidi="ar-SA"/>
              </w:rPr>
            </w:pPr>
            <w:r>
              <w:rPr>
                <w:rFonts w:hint="eastAsia" w:ascii="Times New Roman" w:hAnsi="Times New Roman"/>
                <w:b/>
                <w:szCs w:val="21"/>
                <w:u w:val="none" w:color="000000"/>
                <w:lang w:val="en-US" w:eastAsia="zh-CN"/>
              </w:rPr>
              <w:t>门扇整体抗冲击强度</w:t>
            </w:r>
          </w:p>
        </w:tc>
        <w:tc>
          <w:tcPr>
            <w:tcW w:w="2233" w:type="dxa"/>
            <w:vMerge w:val="restart"/>
            <w:noWrap w:val="0"/>
            <w:vAlign w:val="center"/>
          </w:tcPr>
          <w:p>
            <w:pPr>
              <w:jc w:val="center"/>
              <w:rPr>
                <w:rFonts w:hint="default" w:ascii="Times New Roman" w:hAnsi="Times New Roman"/>
                <w:color w:val="000000"/>
                <w:kern w:val="2"/>
                <w:sz w:val="21"/>
                <w:szCs w:val="22"/>
                <w:lang w:val="en-US" w:eastAsia="zh-CN" w:bidi="ar-SA"/>
              </w:rPr>
            </w:pPr>
            <w:r>
              <w:rPr>
                <w:color w:val="000000"/>
                <w:spacing w:val="0"/>
                <w:w w:val="100"/>
                <w:position w:val="0"/>
                <w:sz w:val="17"/>
                <w:szCs w:val="17"/>
              </w:rPr>
              <w:t>经</w:t>
            </w:r>
            <w:r>
              <w:rPr>
                <w:rFonts w:hint="eastAsia"/>
                <w:color w:val="000000"/>
                <w:spacing w:val="0"/>
                <w:w w:val="100"/>
                <w:position w:val="0"/>
                <w:sz w:val="17"/>
                <w:szCs w:val="17"/>
                <w:lang w:val="en-US" w:eastAsia="zh-CN"/>
              </w:rPr>
              <w:t>撞击试验</w:t>
            </w:r>
            <w:r>
              <w:rPr>
                <w:color w:val="000000"/>
                <w:spacing w:val="0"/>
                <w:w w:val="100"/>
                <w:position w:val="0"/>
                <w:sz w:val="17"/>
                <w:szCs w:val="17"/>
              </w:rPr>
              <w:t>后</w:t>
            </w:r>
            <w:r>
              <w:rPr>
                <w:rFonts w:hint="eastAsia"/>
                <w:color w:val="000000"/>
                <w:spacing w:val="0"/>
                <w:w w:val="100"/>
                <w:position w:val="0"/>
                <w:sz w:val="17"/>
                <w:szCs w:val="17"/>
                <w:lang w:eastAsia="zh-CN"/>
              </w:rPr>
              <w:t>，</w:t>
            </w:r>
            <w:r>
              <w:rPr>
                <w:color w:val="000000"/>
                <w:spacing w:val="0"/>
                <w:w w:val="100"/>
                <w:position w:val="0"/>
                <w:sz w:val="17"/>
                <w:szCs w:val="17"/>
              </w:rPr>
              <w:t>门</w:t>
            </w:r>
            <w:r>
              <w:rPr>
                <w:rFonts w:hint="eastAsia"/>
                <w:color w:val="000000"/>
                <w:spacing w:val="0"/>
                <w:w w:val="100"/>
                <w:position w:val="0"/>
                <w:sz w:val="17"/>
                <w:szCs w:val="17"/>
                <w:lang w:val="en-US" w:eastAsia="zh-CN"/>
              </w:rPr>
              <w:t>扇</w:t>
            </w:r>
            <w:r>
              <w:rPr>
                <w:color w:val="000000"/>
                <w:spacing w:val="0"/>
                <w:w w:val="100"/>
                <w:position w:val="0"/>
                <w:sz w:val="17"/>
                <w:szCs w:val="17"/>
              </w:rPr>
              <w:t>应保持完整，无变形、无</w:t>
            </w:r>
            <w:r>
              <w:rPr>
                <w:rFonts w:hint="eastAsia"/>
                <w:color w:val="000000"/>
                <w:spacing w:val="0"/>
                <w:w w:val="100"/>
                <w:position w:val="0"/>
                <w:sz w:val="17"/>
                <w:szCs w:val="17"/>
                <w:lang w:val="en-US" w:eastAsia="zh-CN"/>
              </w:rPr>
              <w:t>开</w:t>
            </w:r>
            <w:r>
              <w:rPr>
                <w:color w:val="000000"/>
                <w:spacing w:val="0"/>
                <w:w w:val="100"/>
                <w:position w:val="0"/>
                <w:sz w:val="17"/>
                <w:szCs w:val="17"/>
              </w:rPr>
              <w:t>裂等</w:t>
            </w:r>
            <w:r>
              <w:rPr>
                <w:color w:val="000000"/>
                <w:spacing w:val="0"/>
                <w:w w:val="100"/>
                <w:position w:val="0"/>
                <w:sz w:val="17"/>
                <w:szCs w:val="17"/>
                <w:lang w:val="zh-CN" w:eastAsia="zh-CN" w:bidi="zh-CN"/>
              </w:rPr>
              <w:t>现</w:t>
            </w:r>
            <w:r>
              <w:rPr>
                <w:rFonts w:hint="eastAsia"/>
                <w:color w:val="000000"/>
                <w:spacing w:val="0"/>
                <w:w w:val="100"/>
                <w:position w:val="0"/>
                <w:sz w:val="17"/>
                <w:szCs w:val="17"/>
                <w:lang w:val="en-US" w:eastAsia="zh-CN" w:bidi="zh-CN"/>
              </w:rPr>
              <w:t>象。</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无开裂</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无开裂</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无开裂</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restart"/>
            <w:noWrap w:val="0"/>
            <w:vAlign w:val="center"/>
          </w:tcPr>
          <w:p>
            <w:pPr>
              <w:jc w:val="center"/>
              <w:rPr>
                <w:rFonts w:ascii="Times New Roman" w:hAnsi="Times New Roman"/>
                <w:b/>
                <w:kern w:val="2"/>
                <w:sz w:val="21"/>
                <w:szCs w:val="21"/>
                <w:u w:val="none" w:color="000000"/>
                <w:lang w:val="en-US" w:eastAsia="zh-CN" w:bidi="ar-SA"/>
              </w:rPr>
            </w:pPr>
            <w:r>
              <w:rPr>
                <w:rFonts w:hint="eastAsia" w:ascii="Times New Roman" w:hAnsi="Times New Roman" w:eastAsia="宋体" w:cs="Times New Roman"/>
                <w:b/>
                <w:szCs w:val="21"/>
                <w:u w:val="none" w:color="000000"/>
                <w:lang w:val="en-US" w:eastAsia="zh-CN"/>
              </w:rPr>
              <w:t>反复启闭可靠性</w:t>
            </w:r>
          </w:p>
        </w:tc>
        <w:tc>
          <w:tcPr>
            <w:tcW w:w="2233" w:type="dxa"/>
            <w:vMerge w:val="restart"/>
            <w:noWrap w:val="0"/>
            <w:vAlign w:val="center"/>
          </w:tcPr>
          <w:p>
            <w:pPr>
              <w:jc w:val="center"/>
              <w:rPr>
                <w:rFonts w:ascii="Times New Roman" w:hAnsi="Times New Roman"/>
                <w:kern w:val="2"/>
                <w:sz w:val="21"/>
                <w:szCs w:val="21"/>
                <w:lang w:val="en-US" w:eastAsia="zh-CN" w:bidi="ar-SA"/>
              </w:rPr>
            </w:pPr>
            <w:r>
              <w:rPr>
                <w:color w:val="000000"/>
                <w:spacing w:val="0"/>
                <w:w w:val="100"/>
                <w:position w:val="0"/>
                <w:sz w:val="17"/>
                <w:szCs w:val="17"/>
              </w:rPr>
              <w:t xml:space="preserve">反/启闭不少丁 </w:t>
            </w:r>
            <w:r>
              <w:rPr>
                <w:rFonts w:ascii="Times New Roman" w:hAnsi="Times New Roman" w:eastAsia="Times New Roman" w:cs="Times New Roman"/>
                <w:b/>
                <w:bCs/>
                <w:color w:val="000000"/>
                <w:spacing w:val="0"/>
                <w:w w:val="100"/>
                <w:position w:val="0"/>
                <w:sz w:val="20"/>
                <w:szCs w:val="20"/>
              </w:rPr>
              <w:t>25000</w:t>
            </w:r>
            <w:r>
              <w:rPr>
                <w:color w:val="000000"/>
                <w:spacing w:val="0"/>
                <w:w w:val="100"/>
                <w:position w:val="0"/>
                <w:sz w:val="17"/>
                <w:szCs w:val="17"/>
              </w:rPr>
              <w:t>次，试后无松动、无脱落、启闭灵活、门扇与 门框縫隙无变化、螺钉未</w:t>
            </w:r>
            <w:r>
              <w:rPr>
                <w:color w:val="000000"/>
                <w:spacing w:val="0"/>
                <w:w w:val="100"/>
                <w:position w:val="0"/>
                <w:sz w:val="17"/>
                <w:szCs w:val="17"/>
                <w:lang w:val="zh-CN" w:eastAsia="zh-CN" w:bidi="zh-CN"/>
              </w:rPr>
              <w:t>松动</w:t>
            </w:r>
            <w:r>
              <w:rPr>
                <w:rFonts w:hint="eastAsia"/>
                <w:color w:val="000000"/>
                <w:spacing w:val="0"/>
                <w:w w:val="100"/>
                <w:position w:val="0"/>
                <w:sz w:val="17"/>
                <w:szCs w:val="17"/>
                <w:lang w:val="zh-CN" w:eastAsia="zh-CN" w:bidi="zh-CN"/>
              </w:rPr>
              <w:t>。</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无脱落</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无脱落</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无脱落</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restart"/>
            <w:noWrap w:val="0"/>
            <w:vAlign w:val="top"/>
          </w:tcPr>
          <w:p>
            <w:pPr>
              <w:jc w:val="center"/>
              <w:rPr>
                <w:rFonts w:hint="eastAsia" w:ascii="Times New Roman" w:hAnsi="Times New Roman" w:eastAsia="宋体"/>
                <w:color w:val="000000"/>
                <w:lang w:val="en-US" w:eastAsia="zh-CN"/>
              </w:rPr>
            </w:pPr>
            <w:r>
              <w:rPr>
                <w:rFonts w:hint="eastAsia" w:ascii="Times New Roman" w:hAnsi="Times New Roman"/>
                <w:color w:val="000000"/>
                <w:lang w:val="en-US" w:eastAsia="zh-CN"/>
              </w:rPr>
              <w:t>A-1</w:t>
            </w:r>
          </w:p>
        </w:tc>
        <w:tc>
          <w:tcPr>
            <w:tcW w:w="1801" w:type="dxa"/>
            <w:vMerge w:val="restart"/>
            <w:tcBorders>
              <w:right w:val="single" w:color="000000" w:sz="4" w:space="0"/>
            </w:tcBorders>
            <w:noWrap w:val="0"/>
            <w:vAlign w:val="center"/>
          </w:tcPr>
          <w:p>
            <w:pPr>
              <w:jc w:val="center"/>
              <w:rPr>
                <w:rFonts w:ascii="Times New Roman" w:hAnsi="Times New Roman"/>
                <w:b/>
                <w:szCs w:val="21"/>
                <w:u w:val="none" w:color="000000"/>
              </w:rPr>
            </w:pPr>
            <w:r>
              <w:rPr>
                <w:rFonts w:hint="eastAsia" w:ascii="Times New Roman" w:hAnsi="Times New Roman"/>
                <w:b/>
                <w:szCs w:val="21"/>
                <w:u w:val="none" w:color="000000"/>
              </w:rPr>
              <w:t>含水率</w:t>
            </w:r>
          </w:p>
        </w:tc>
        <w:tc>
          <w:tcPr>
            <w:tcW w:w="2233" w:type="dxa"/>
            <w:vMerge w:val="restart"/>
            <w:tcBorders>
              <w:right w:val="single" w:color="000000" w:sz="4" w:space="0"/>
            </w:tcBorders>
            <w:noWrap w:val="0"/>
            <w:vAlign w:val="center"/>
          </w:tcPr>
          <w:p>
            <w:pPr>
              <w:jc w:val="center"/>
              <w:rPr>
                <w:rFonts w:ascii="Times New Roman" w:hAnsi="Times New Roman"/>
                <w:szCs w:val="21"/>
              </w:rPr>
            </w:pPr>
            <w:r>
              <w:rPr>
                <w:rFonts w:hint="eastAsia" w:ascii="Times New Roman" w:hAnsi="Times New Roman"/>
                <w:szCs w:val="21"/>
              </w:rPr>
              <w:t>≤2.0%</w:t>
            </w:r>
          </w:p>
        </w:tc>
        <w:tc>
          <w:tcPr>
            <w:tcW w:w="1134" w:type="dxa"/>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1399"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1.5</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1399"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1.1</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1399"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1.2</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hint="eastAsia" w:ascii="Times New Roman" w:hAnsi="Times New Roman"/>
                <w:color w:val="000000"/>
              </w:rPr>
            </w:pPr>
          </w:p>
        </w:tc>
        <w:tc>
          <w:tcPr>
            <w:tcW w:w="1801" w:type="dxa"/>
            <w:vMerge w:val="restart"/>
            <w:tcBorders>
              <w:right w:val="single" w:color="000000" w:sz="4" w:space="0"/>
            </w:tcBorders>
            <w:noWrap w:val="0"/>
            <w:vAlign w:val="center"/>
          </w:tcPr>
          <w:p>
            <w:pPr>
              <w:spacing w:line="276" w:lineRule="auto"/>
              <w:jc w:val="center"/>
              <w:rPr>
                <w:rFonts w:ascii="Times New Roman" w:hAnsi="Times New Roman"/>
                <w:b/>
                <w:szCs w:val="21"/>
                <w:u w:val="none" w:color="000000"/>
              </w:rPr>
            </w:pPr>
            <w:r>
              <w:rPr>
                <w:rFonts w:hint="eastAsia" w:ascii="Times New Roman" w:hAnsi="Times New Roman"/>
                <w:b/>
                <w:szCs w:val="21"/>
                <w:u w:val="none" w:color="000000"/>
              </w:rPr>
              <w:t>抗弯强度</w:t>
            </w:r>
          </w:p>
        </w:tc>
        <w:tc>
          <w:tcPr>
            <w:tcW w:w="2233" w:type="dxa"/>
            <w:vMerge w:val="restart"/>
            <w:tcBorders>
              <w:right w:val="single" w:color="000000" w:sz="4" w:space="0"/>
            </w:tcBorders>
            <w:noWrap w:val="0"/>
            <w:vAlign w:val="center"/>
          </w:tcPr>
          <w:p>
            <w:pPr>
              <w:jc w:val="center"/>
              <w:rPr>
                <w:rFonts w:ascii="Times New Roman" w:hAnsi="Times New Roman"/>
                <w:szCs w:val="21"/>
              </w:rPr>
            </w:pPr>
            <w:r>
              <w:rPr>
                <w:rFonts w:hint="eastAsia" w:ascii="Times New Roman" w:hAnsi="Times New Roman"/>
                <w:szCs w:val="21"/>
              </w:rPr>
              <w:t>平均值≥20M</w:t>
            </w:r>
            <w:r>
              <w:rPr>
                <w:rFonts w:ascii="Times New Roman" w:hAnsi="Times New Roman"/>
                <w:szCs w:val="21"/>
              </w:rPr>
              <w:t>p</w:t>
            </w:r>
            <w:r>
              <w:rPr>
                <w:rFonts w:hint="eastAsia" w:ascii="Times New Roman" w:hAnsi="Times New Roman"/>
                <w:szCs w:val="21"/>
              </w:rPr>
              <w:t>a</w:t>
            </w:r>
          </w:p>
          <w:p>
            <w:pPr>
              <w:jc w:val="center"/>
              <w:rPr>
                <w:rFonts w:hint="eastAsia" w:ascii="Times New Roman" w:hAnsi="Times New Roman"/>
                <w:color w:val="000000"/>
              </w:rPr>
            </w:pPr>
            <w:r>
              <w:rPr>
                <w:rFonts w:hint="eastAsia" w:ascii="Times New Roman" w:hAnsi="Times New Roman"/>
                <w:color w:val="000000"/>
              </w:rPr>
              <w:t>最小值≥16.0</w:t>
            </w:r>
          </w:p>
        </w:tc>
        <w:tc>
          <w:tcPr>
            <w:tcW w:w="1134" w:type="dxa"/>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1399"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21</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1399"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23</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1399"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19</w:t>
            </w:r>
          </w:p>
        </w:tc>
        <w:tc>
          <w:tcPr>
            <w:tcW w:w="1350" w:type="dxa"/>
            <w:tcBorders>
              <w:right w:val="single" w:color="000000" w:sz="8" w:space="0"/>
            </w:tcBorders>
            <w:noWrap w:val="0"/>
            <w:vAlign w:val="center"/>
          </w:tcPr>
          <w:p>
            <w:pPr>
              <w:spacing w:line="276" w:lineRule="auto"/>
              <w:jc w:val="center"/>
              <w:rPr>
                <w:rFonts w:hint="eastAsia" w:ascii="Times New Roman" w:hAnsi="Times New Roman" w:eastAsia="宋体"/>
                <w:szCs w:val="21"/>
                <w:u w:val="none" w:color="000000"/>
                <w:lang w:eastAsia="zh-CN"/>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jc w:val="center"/>
              <w:rPr>
                <w:rFonts w:hint="eastAsia" w:ascii="Times New Roman" w:hAnsi="Times New Roman"/>
                <w:color w:val="000000"/>
              </w:rPr>
            </w:pPr>
          </w:p>
        </w:tc>
        <w:tc>
          <w:tcPr>
            <w:tcW w:w="1801" w:type="dxa"/>
            <w:vMerge w:val="restart"/>
            <w:tcBorders>
              <w:right w:val="single" w:color="000000" w:sz="4" w:space="0"/>
            </w:tcBorders>
            <w:noWrap w:val="0"/>
            <w:vAlign w:val="center"/>
          </w:tcPr>
          <w:p>
            <w:pPr>
              <w:jc w:val="center"/>
              <w:rPr>
                <w:rFonts w:ascii="Times New Roman" w:hAnsi="Times New Roman"/>
                <w:b/>
                <w:szCs w:val="21"/>
                <w:u w:val="none" w:color="000000"/>
              </w:rPr>
            </w:pPr>
            <w:r>
              <w:rPr>
                <w:rFonts w:hint="eastAsia" w:ascii="Times New Roman" w:hAnsi="Times New Roman"/>
                <w:b/>
                <w:szCs w:val="21"/>
                <w:u w:val="none" w:color="000000"/>
              </w:rPr>
              <w:t>抗穹弹性模量</w:t>
            </w:r>
          </w:p>
        </w:tc>
        <w:tc>
          <w:tcPr>
            <w:tcW w:w="2233" w:type="dxa"/>
            <w:vMerge w:val="restart"/>
            <w:tcBorders>
              <w:right w:val="single" w:color="000000" w:sz="4" w:space="0"/>
            </w:tcBorders>
            <w:noWrap w:val="0"/>
            <w:vAlign w:val="center"/>
          </w:tcPr>
          <w:p>
            <w:pPr>
              <w:jc w:val="center"/>
              <w:rPr>
                <w:rFonts w:ascii="Times New Roman" w:hAnsi="Times New Roman"/>
                <w:szCs w:val="21"/>
              </w:rPr>
            </w:pPr>
            <w:r>
              <w:rPr>
                <w:rFonts w:hint="eastAsia" w:ascii="Times New Roman" w:hAnsi="Times New Roman"/>
                <w:szCs w:val="21"/>
              </w:rPr>
              <w:t>≥</w:t>
            </w:r>
            <w:r>
              <w:rPr>
                <w:rFonts w:hint="eastAsia" w:ascii="Times New Roman" w:hAnsi="Times New Roman"/>
                <w:szCs w:val="21"/>
                <w:lang w:val="en-US" w:eastAsia="zh-CN"/>
              </w:rPr>
              <w:t>1</w:t>
            </w:r>
            <w:r>
              <w:rPr>
                <w:rFonts w:hint="eastAsia" w:ascii="Times New Roman" w:hAnsi="Times New Roman"/>
                <w:szCs w:val="21"/>
              </w:rPr>
              <w:t>800MPa</w:t>
            </w:r>
          </w:p>
        </w:tc>
        <w:tc>
          <w:tcPr>
            <w:tcW w:w="1134" w:type="dxa"/>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1399"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1950</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1399"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2100</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1399"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1700</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hint="eastAsia" w:ascii="Times New Roman" w:hAnsi="Times New Roman"/>
                <w:color w:val="000000"/>
              </w:rPr>
            </w:pPr>
          </w:p>
        </w:tc>
        <w:tc>
          <w:tcPr>
            <w:tcW w:w="1801" w:type="dxa"/>
            <w:vMerge w:val="restart"/>
            <w:tcBorders>
              <w:right w:val="single" w:color="000000" w:sz="4" w:space="0"/>
            </w:tcBorders>
            <w:noWrap w:val="0"/>
            <w:vAlign w:val="center"/>
          </w:tcPr>
          <w:p>
            <w:pPr>
              <w:spacing w:line="276" w:lineRule="auto"/>
              <w:jc w:val="center"/>
              <w:rPr>
                <w:rFonts w:hint="default" w:ascii="Times New Roman" w:hAnsi="Times New Roman" w:eastAsia="宋体"/>
                <w:b/>
                <w:szCs w:val="21"/>
                <w:u w:val="none" w:color="000000"/>
                <w:lang w:val="en-US" w:eastAsia="zh-CN"/>
              </w:rPr>
            </w:pPr>
            <w:r>
              <w:rPr>
                <w:rFonts w:hint="eastAsia" w:ascii="Times New Roman" w:hAnsi="Times New Roman"/>
                <w:b/>
                <w:szCs w:val="21"/>
                <w:u w:val="none" w:color="000000"/>
                <w:lang w:val="en-US" w:eastAsia="zh-CN"/>
              </w:rPr>
              <w:t>邵氏硬度</w:t>
            </w:r>
          </w:p>
        </w:tc>
        <w:tc>
          <w:tcPr>
            <w:tcW w:w="2233" w:type="dxa"/>
            <w:vMerge w:val="restart"/>
            <w:tcBorders>
              <w:right w:val="single" w:color="000000" w:sz="4" w:space="0"/>
            </w:tcBorders>
            <w:noWrap w:val="0"/>
            <w:vAlign w:val="center"/>
          </w:tcPr>
          <w:p>
            <w:pPr>
              <w:jc w:val="center"/>
              <w:rPr>
                <w:rFonts w:hint="default" w:ascii="Times New Roman" w:hAnsi="Times New Roman" w:eastAsia="宋体"/>
                <w:color w:val="000000"/>
                <w:lang w:val="en-US" w:eastAsia="zh-CN"/>
              </w:rPr>
            </w:pPr>
            <w:r>
              <w:rPr>
                <w:rFonts w:hint="eastAsia" w:ascii="Times New Roman" w:hAnsi="Times New Roman"/>
                <w:szCs w:val="21"/>
              </w:rPr>
              <w:t>≥</w:t>
            </w:r>
            <w:r>
              <w:rPr>
                <w:rFonts w:hint="eastAsia" w:ascii="Times New Roman" w:hAnsi="Times New Roman"/>
                <w:szCs w:val="21"/>
                <w:lang w:val="en-US" w:eastAsia="zh-CN"/>
              </w:rPr>
              <w:t>60HD</w:t>
            </w:r>
          </w:p>
        </w:tc>
        <w:tc>
          <w:tcPr>
            <w:tcW w:w="1134" w:type="dxa"/>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1399"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59</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1399"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61</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1399"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62</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jc w:val="center"/>
              <w:rPr>
                <w:rFonts w:hint="eastAsia" w:ascii="Times New Roman" w:hAnsi="Times New Roman"/>
                <w:color w:val="000000"/>
              </w:rPr>
            </w:pPr>
          </w:p>
        </w:tc>
        <w:tc>
          <w:tcPr>
            <w:tcW w:w="1801" w:type="dxa"/>
            <w:vMerge w:val="restart"/>
            <w:tcBorders>
              <w:right w:val="single" w:color="000000" w:sz="4" w:space="0"/>
            </w:tcBorders>
            <w:noWrap w:val="0"/>
            <w:vAlign w:val="center"/>
          </w:tcPr>
          <w:p>
            <w:pPr>
              <w:jc w:val="center"/>
              <w:rPr>
                <w:rFonts w:hint="default" w:ascii="Times New Roman" w:hAnsi="Times New Roman" w:eastAsia="宋体"/>
                <w:b/>
                <w:szCs w:val="21"/>
                <w:u w:val="none" w:color="000000"/>
                <w:lang w:val="en-US" w:eastAsia="zh-CN"/>
              </w:rPr>
            </w:pPr>
            <w:r>
              <w:rPr>
                <w:rFonts w:hint="eastAsia" w:ascii="Times New Roman" w:hAnsi="Times New Roman"/>
                <w:b/>
                <w:szCs w:val="21"/>
                <w:u w:val="none" w:color="000000"/>
                <w:lang w:val="en-US" w:eastAsia="zh-CN"/>
              </w:rPr>
              <w:t>吸水厚度膨胀率</w:t>
            </w:r>
          </w:p>
        </w:tc>
        <w:tc>
          <w:tcPr>
            <w:tcW w:w="2233" w:type="dxa"/>
            <w:vMerge w:val="restart"/>
            <w:tcBorders>
              <w:right w:val="single" w:color="000000" w:sz="4" w:space="0"/>
            </w:tcBorders>
            <w:noWrap w:val="0"/>
            <w:vAlign w:val="center"/>
          </w:tcPr>
          <w:p>
            <w:pPr>
              <w:jc w:val="center"/>
              <w:rPr>
                <w:rFonts w:hint="default" w:ascii="Times New Roman" w:hAnsi="Times New Roman" w:eastAsia="宋体"/>
                <w:szCs w:val="21"/>
                <w:lang w:val="en-US" w:eastAsia="zh-CN"/>
              </w:rPr>
            </w:pPr>
            <w:r>
              <w:rPr>
                <w:rFonts w:hint="eastAsia" w:ascii="Times New Roman" w:hAnsi="Times New Roman"/>
                <w:szCs w:val="21"/>
                <w:lang w:val="en-US" w:eastAsia="zh-CN"/>
              </w:rPr>
              <w:t>≤0.5%</w:t>
            </w:r>
          </w:p>
        </w:tc>
        <w:tc>
          <w:tcPr>
            <w:tcW w:w="1134" w:type="dxa"/>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1399"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0.12</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1399"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0.30</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1399"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0.22</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hint="eastAsia" w:ascii="Times New Roman" w:hAnsi="Times New Roman"/>
                <w:color w:val="000000"/>
              </w:rPr>
            </w:pPr>
          </w:p>
        </w:tc>
        <w:tc>
          <w:tcPr>
            <w:tcW w:w="1801" w:type="dxa"/>
            <w:vMerge w:val="restart"/>
            <w:tcBorders>
              <w:right w:val="single" w:color="000000" w:sz="4" w:space="0"/>
            </w:tcBorders>
            <w:noWrap w:val="0"/>
            <w:vAlign w:val="center"/>
          </w:tcPr>
          <w:p>
            <w:pPr>
              <w:spacing w:line="276" w:lineRule="auto"/>
              <w:jc w:val="center"/>
              <w:rPr>
                <w:rFonts w:hint="default" w:ascii="Times New Roman" w:hAnsi="Times New Roman" w:eastAsia="宋体"/>
                <w:b/>
                <w:szCs w:val="21"/>
                <w:u w:val="none" w:color="000000"/>
                <w:lang w:val="en-US" w:eastAsia="zh-CN"/>
              </w:rPr>
            </w:pPr>
            <w:r>
              <w:rPr>
                <w:rFonts w:hint="eastAsia" w:ascii="Times New Roman" w:hAnsi="Times New Roman"/>
                <w:b/>
                <w:szCs w:val="21"/>
                <w:u w:val="none" w:color="000000"/>
                <w:lang w:val="en-US" w:eastAsia="zh-CN"/>
              </w:rPr>
              <w:t>抗冻融性：抗弯强度保留率(仅户外使用时测试)</w:t>
            </w:r>
          </w:p>
        </w:tc>
        <w:tc>
          <w:tcPr>
            <w:tcW w:w="2233" w:type="dxa"/>
            <w:vMerge w:val="restart"/>
            <w:tcBorders>
              <w:right w:val="single" w:color="000000" w:sz="4" w:space="0"/>
            </w:tcBorders>
            <w:noWrap w:val="0"/>
            <w:vAlign w:val="center"/>
          </w:tcPr>
          <w:p>
            <w:pPr>
              <w:jc w:val="center"/>
              <w:rPr>
                <w:rFonts w:hint="default" w:ascii="Times New Roman" w:hAnsi="Times New Roman" w:eastAsia="宋体"/>
                <w:color w:val="000000"/>
                <w:lang w:val="en-US" w:eastAsia="zh-CN"/>
              </w:rPr>
            </w:pPr>
            <w:r>
              <w:rPr>
                <w:rFonts w:hint="eastAsia" w:ascii="Times New Roman" w:hAnsi="Times New Roman"/>
                <w:szCs w:val="21"/>
              </w:rPr>
              <w:t>≥</w:t>
            </w:r>
            <w:r>
              <w:rPr>
                <w:rFonts w:hint="eastAsia" w:ascii="Times New Roman" w:hAnsi="Times New Roman"/>
                <w:szCs w:val="21"/>
                <w:lang w:val="en-US" w:eastAsia="zh-CN"/>
              </w:rPr>
              <w:t>80%</w:t>
            </w:r>
          </w:p>
        </w:tc>
        <w:tc>
          <w:tcPr>
            <w:tcW w:w="1134" w:type="dxa"/>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1399"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82</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1399"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83</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1399"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78</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jc w:val="center"/>
              <w:rPr>
                <w:rFonts w:hint="eastAsia" w:ascii="Times New Roman" w:hAnsi="Times New Roman"/>
                <w:color w:val="000000"/>
              </w:rPr>
            </w:pPr>
          </w:p>
        </w:tc>
        <w:tc>
          <w:tcPr>
            <w:tcW w:w="1801" w:type="dxa"/>
            <w:vMerge w:val="restart"/>
            <w:tcBorders>
              <w:right w:val="single" w:color="000000" w:sz="4" w:space="0"/>
            </w:tcBorders>
            <w:noWrap w:val="0"/>
            <w:vAlign w:val="center"/>
          </w:tcPr>
          <w:p>
            <w:pPr>
              <w:jc w:val="center"/>
              <w:rPr>
                <w:rFonts w:hint="default" w:ascii="Times New Roman" w:hAnsi="Times New Roman" w:eastAsia="宋体"/>
                <w:b/>
                <w:szCs w:val="21"/>
                <w:u w:val="none" w:color="000000"/>
                <w:lang w:val="en-US" w:eastAsia="zh-CN"/>
              </w:rPr>
            </w:pPr>
            <w:r>
              <w:rPr>
                <w:rFonts w:hint="eastAsia" w:ascii="Times New Roman" w:hAnsi="Times New Roman"/>
                <w:b/>
                <w:szCs w:val="21"/>
                <w:u w:val="none" w:color="000000"/>
                <w:lang w:val="en-US" w:eastAsia="zh-CN"/>
              </w:rPr>
              <w:t>抗冻融性：表面质量(仅户外使用时测试)</w:t>
            </w:r>
          </w:p>
        </w:tc>
        <w:tc>
          <w:tcPr>
            <w:tcW w:w="2233" w:type="dxa"/>
            <w:vMerge w:val="restart"/>
            <w:tcBorders>
              <w:right w:val="single" w:color="000000" w:sz="4" w:space="0"/>
            </w:tcBorders>
            <w:noWrap w:val="0"/>
            <w:vAlign w:val="center"/>
          </w:tcPr>
          <w:p>
            <w:pPr>
              <w:jc w:val="center"/>
              <w:rPr>
                <w:rFonts w:hint="default" w:ascii="Times New Roman" w:hAnsi="Times New Roman" w:eastAsia="宋体"/>
                <w:szCs w:val="21"/>
                <w:lang w:val="en-US" w:eastAsia="zh-CN"/>
              </w:rPr>
            </w:pPr>
            <w:r>
              <w:rPr>
                <w:rFonts w:hint="eastAsia" w:ascii="Times New Roman" w:hAnsi="Times New Roman"/>
                <w:szCs w:val="21"/>
                <w:lang w:val="en-US" w:eastAsia="zh-CN"/>
              </w:rPr>
              <w:t>无龟裂、鼓泡</w:t>
            </w:r>
          </w:p>
        </w:tc>
        <w:tc>
          <w:tcPr>
            <w:tcW w:w="1134" w:type="dxa"/>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1399" w:type="dxa"/>
            <w:tcBorders>
              <w:right w:val="single" w:color="000000" w:sz="4" w:space="0"/>
            </w:tcBorders>
            <w:noWrap w:val="0"/>
            <w:vAlign w:val="center"/>
          </w:tcPr>
          <w:p>
            <w:pPr>
              <w:spacing w:line="276" w:lineRule="auto"/>
              <w:jc w:val="center"/>
              <w:rPr>
                <w:rFonts w:hint="eastAsia" w:ascii="Times New Roman" w:hAnsi="Times New Roman" w:eastAsia="宋体"/>
                <w:szCs w:val="21"/>
                <w:u w:val="none" w:color="000000"/>
                <w:lang w:val="en-US" w:eastAsia="zh-CN"/>
              </w:rPr>
            </w:pPr>
            <w:r>
              <w:rPr>
                <w:rFonts w:hint="eastAsia" w:ascii="Times New Roman" w:hAnsi="Times New Roman"/>
                <w:szCs w:val="21"/>
                <w:lang w:val="en-US" w:eastAsia="zh-CN"/>
              </w:rPr>
              <w:t>无龟裂、鼓泡</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1399"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lang w:val="en-US" w:eastAsia="zh-CN"/>
              </w:rPr>
              <w:t>无龟裂、鼓泡</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1399"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lang w:val="en-US" w:eastAsia="zh-CN"/>
              </w:rPr>
              <w:t>无龟裂、鼓泡</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hint="eastAsia" w:ascii="Times New Roman" w:hAnsi="Times New Roman"/>
                <w:color w:val="000000"/>
              </w:rPr>
            </w:pPr>
          </w:p>
        </w:tc>
        <w:tc>
          <w:tcPr>
            <w:tcW w:w="1801" w:type="dxa"/>
            <w:vMerge w:val="restart"/>
            <w:tcBorders>
              <w:right w:val="single" w:color="000000" w:sz="4" w:space="0"/>
            </w:tcBorders>
            <w:noWrap w:val="0"/>
            <w:vAlign w:val="center"/>
          </w:tcPr>
          <w:p>
            <w:pPr>
              <w:spacing w:line="276" w:lineRule="auto"/>
              <w:jc w:val="center"/>
              <w:rPr>
                <w:rFonts w:hint="default" w:ascii="Times New Roman" w:hAnsi="Times New Roman" w:eastAsia="宋体"/>
                <w:b/>
                <w:szCs w:val="21"/>
                <w:u w:val="none" w:color="000000"/>
                <w:lang w:val="en-US" w:eastAsia="zh-CN"/>
              </w:rPr>
            </w:pPr>
            <w:r>
              <w:rPr>
                <w:rFonts w:hint="eastAsia" w:ascii="Times New Roman" w:hAnsi="Times New Roman"/>
                <w:b/>
                <w:szCs w:val="21"/>
                <w:u w:val="none" w:color="000000"/>
                <w:lang w:val="en-US" w:eastAsia="zh-CN"/>
              </w:rPr>
              <w:t>抗人工气候老化：弯曲强度保留率(仅户外使用时测试)</w:t>
            </w:r>
          </w:p>
        </w:tc>
        <w:tc>
          <w:tcPr>
            <w:tcW w:w="2233" w:type="dxa"/>
            <w:vMerge w:val="restart"/>
            <w:tcBorders>
              <w:right w:val="single" w:color="000000" w:sz="4" w:space="0"/>
            </w:tcBorders>
            <w:noWrap w:val="0"/>
            <w:vAlign w:val="center"/>
          </w:tcPr>
          <w:p>
            <w:pPr>
              <w:jc w:val="center"/>
              <w:rPr>
                <w:rFonts w:ascii="Times New Roman" w:hAnsi="Times New Roman"/>
                <w:color w:val="000000"/>
              </w:rPr>
            </w:pPr>
            <w:r>
              <w:rPr>
                <w:rFonts w:hint="eastAsia" w:ascii="Times New Roman" w:hAnsi="Times New Roman"/>
                <w:szCs w:val="21"/>
              </w:rPr>
              <w:t>≥</w:t>
            </w:r>
            <w:r>
              <w:rPr>
                <w:rFonts w:hint="eastAsia" w:ascii="Times New Roman" w:hAnsi="Times New Roman"/>
                <w:szCs w:val="21"/>
                <w:lang w:val="en-US" w:eastAsia="zh-CN"/>
              </w:rPr>
              <w:t>80%</w:t>
            </w:r>
          </w:p>
        </w:tc>
        <w:tc>
          <w:tcPr>
            <w:tcW w:w="1134" w:type="dxa"/>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1399"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85</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1399"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84</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1399"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84</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jc w:val="center"/>
              <w:rPr>
                <w:rFonts w:hint="eastAsia" w:ascii="Times New Roman" w:hAnsi="Times New Roman"/>
                <w:color w:val="000000"/>
              </w:rPr>
            </w:pPr>
          </w:p>
        </w:tc>
        <w:tc>
          <w:tcPr>
            <w:tcW w:w="1801" w:type="dxa"/>
            <w:vMerge w:val="restart"/>
            <w:tcBorders>
              <w:right w:val="single" w:color="000000" w:sz="4" w:space="0"/>
            </w:tcBorders>
            <w:noWrap w:val="0"/>
            <w:vAlign w:val="center"/>
          </w:tcPr>
          <w:p>
            <w:pPr>
              <w:jc w:val="center"/>
              <w:rPr>
                <w:rFonts w:ascii="Times New Roman" w:hAnsi="Times New Roman"/>
                <w:b/>
                <w:szCs w:val="21"/>
                <w:u w:val="none" w:color="000000"/>
              </w:rPr>
            </w:pPr>
            <w:r>
              <w:rPr>
                <w:rFonts w:hint="eastAsia" w:ascii="Times New Roman" w:hAnsi="Times New Roman"/>
                <w:b/>
                <w:szCs w:val="21"/>
                <w:u w:val="none" w:color="000000"/>
                <w:lang w:val="en-US" w:eastAsia="zh-CN"/>
              </w:rPr>
              <w:t>抗人工气候老化：耐光色牢度（灰色样卡）(仅户外使用时测试)</w:t>
            </w:r>
          </w:p>
        </w:tc>
        <w:tc>
          <w:tcPr>
            <w:tcW w:w="2233" w:type="dxa"/>
            <w:vMerge w:val="restart"/>
            <w:tcBorders>
              <w:right w:val="single" w:color="000000" w:sz="4" w:space="0"/>
            </w:tcBorders>
            <w:noWrap w:val="0"/>
            <w:vAlign w:val="center"/>
          </w:tcPr>
          <w:p>
            <w:pPr>
              <w:jc w:val="center"/>
              <w:rPr>
                <w:rFonts w:hint="default" w:ascii="Times New Roman" w:hAnsi="Times New Roman" w:eastAsia="宋体"/>
                <w:szCs w:val="21"/>
                <w:lang w:val="en-US" w:eastAsia="zh-CN"/>
              </w:rPr>
            </w:pPr>
            <w:r>
              <w:rPr>
                <w:rFonts w:hint="eastAsia" w:ascii="Times New Roman" w:hAnsi="Times New Roman"/>
                <w:szCs w:val="21"/>
              </w:rPr>
              <w:t>≥</w:t>
            </w:r>
            <w:r>
              <w:rPr>
                <w:rFonts w:hint="eastAsia" w:ascii="Times New Roman" w:hAnsi="Times New Roman"/>
                <w:szCs w:val="21"/>
                <w:lang w:val="en-US" w:eastAsia="zh-CN"/>
              </w:rPr>
              <w:t>3级</w:t>
            </w:r>
          </w:p>
        </w:tc>
        <w:tc>
          <w:tcPr>
            <w:tcW w:w="1134" w:type="dxa"/>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1399" w:type="dxa"/>
            <w:tcBorders>
              <w:right w:val="single" w:color="000000" w:sz="4" w:space="0"/>
            </w:tcBorders>
            <w:noWrap w:val="0"/>
            <w:vAlign w:val="center"/>
          </w:tcPr>
          <w:p>
            <w:pPr>
              <w:spacing w:line="276" w:lineRule="auto"/>
              <w:jc w:val="center"/>
              <w:rPr>
                <w:rFonts w:hint="eastAsia"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3</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1399" w:type="dxa"/>
            <w:tcBorders>
              <w:right w:val="single" w:color="000000" w:sz="4" w:space="0"/>
            </w:tcBorders>
            <w:noWrap w:val="0"/>
            <w:vAlign w:val="center"/>
          </w:tcPr>
          <w:p>
            <w:pPr>
              <w:spacing w:line="276" w:lineRule="auto"/>
              <w:jc w:val="center"/>
              <w:rPr>
                <w:rFonts w:hint="eastAsia"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4</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1399" w:type="dxa"/>
            <w:tcBorders>
              <w:right w:val="single" w:color="000000" w:sz="4" w:space="0"/>
            </w:tcBorders>
            <w:noWrap w:val="0"/>
            <w:vAlign w:val="center"/>
          </w:tcPr>
          <w:p>
            <w:pPr>
              <w:spacing w:line="276" w:lineRule="auto"/>
              <w:jc w:val="center"/>
              <w:rPr>
                <w:rFonts w:hint="eastAsia"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4</w:t>
            </w:r>
          </w:p>
        </w:tc>
        <w:tc>
          <w:tcPr>
            <w:tcW w:w="1350"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hint="eastAsia" w:ascii="Times New Roman" w:hAnsi="Times New Roman"/>
                <w:color w:val="000000"/>
              </w:rPr>
            </w:pPr>
          </w:p>
        </w:tc>
        <w:tc>
          <w:tcPr>
            <w:tcW w:w="1801" w:type="dxa"/>
            <w:vMerge w:val="restart"/>
            <w:tcBorders>
              <w:right w:val="single" w:color="000000" w:sz="4" w:space="0"/>
            </w:tcBorders>
            <w:noWrap w:val="0"/>
            <w:vAlign w:val="center"/>
          </w:tcPr>
          <w:p>
            <w:pPr>
              <w:spacing w:line="276" w:lineRule="auto"/>
              <w:jc w:val="center"/>
              <w:rPr>
                <w:rFonts w:hint="default" w:ascii="Times New Roman" w:hAnsi="Times New Roman" w:eastAsia="宋体"/>
                <w:b/>
                <w:szCs w:val="21"/>
                <w:u w:val="none" w:color="000000"/>
                <w:lang w:val="en-US" w:eastAsia="zh-CN"/>
              </w:rPr>
            </w:pPr>
            <w:r>
              <w:rPr>
                <w:rFonts w:hint="eastAsia" w:ascii="Times New Roman" w:hAnsi="Times New Roman"/>
                <w:b/>
                <w:szCs w:val="21"/>
                <w:u w:val="none" w:color="000000"/>
                <w:lang w:val="en-US" w:eastAsia="zh-CN"/>
              </w:rPr>
              <w:t>门扇整体抗冲击强度</w:t>
            </w:r>
          </w:p>
        </w:tc>
        <w:tc>
          <w:tcPr>
            <w:tcW w:w="2233" w:type="dxa"/>
            <w:vMerge w:val="restart"/>
            <w:tcBorders>
              <w:right w:val="single" w:color="000000" w:sz="4" w:space="0"/>
            </w:tcBorders>
            <w:noWrap w:val="0"/>
            <w:vAlign w:val="center"/>
          </w:tcPr>
          <w:p>
            <w:pPr>
              <w:jc w:val="center"/>
              <w:rPr>
                <w:rFonts w:hint="default" w:ascii="Times New Roman" w:hAnsi="Times New Roman"/>
                <w:color w:val="000000"/>
                <w:lang w:val="en-US"/>
              </w:rPr>
            </w:pPr>
            <w:r>
              <w:rPr>
                <w:color w:val="000000"/>
                <w:spacing w:val="0"/>
                <w:w w:val="100"/>
                <w:position w:val="0"/>
                <w:sz w:val="17"/>
                <w:szCs w:val="17"/>
              </w:rPr>
              <w:t>经</w:t>
            </w:r>
            <w:r>
              <w:rPr>
                <w:rFonts w:hint="eastAsia"/>
                <w:color w:val="000000"/>
                <w:spacing w:val="0"/>
                <w:w w:val="100"/>
                <w:position w:val="0"/>
                <w:sz w:val="17"/>
                <w:szCs w:val="17"/>
                <w:lang w:val="en-US" w:eastAsia="zh-CN"/>
              </w:rPr>
              <w:t>撞击试验</w:t>
            </w:r>
            <w:r>
              <w:rPr>
                <w:color w:val="000000"/>
                <w:spacing w:val="0"/>
                <w:w w:val="100"/>
                <w:position w:val="0"/>
                <w:sz w:val="17"/>
                <w:szCs w:val="17"/>
              </w:rPr>
              <w:t>后</w:t>
            </w:r>
            <w:r>
              <w:rPr>
                <w:rFonts w:hint="eastAsia"/>
                <w:color w:val="000000"/>
                <w:spacing w:val="0"/>
                <w:w w:val="100"/>
                <w:position w:val="0"/>
                <w:sz w:val="17"/>
                <w:szCs w:val="17"/>
                <w:lang w:eastAsia="zh-CN"/>
              </w:rPr>
              <w:t>，</w:t>
            </w:r>
            <w:r>
              <w:rPr>
                <w:color w:val="000000"/>
                <w:spacing w:val="0"/>
                <w:w w:val="100"/>
                <w:position w:val="0"/>
                <w:sz w:val="17"/>
                <w:szCs w:val="17"/>
              </w:rPr>
              <w:t>门</w:t>
            </w:r>
            <w:r>
              <w:rPr>
                <w:rFonts w:hint="eastAsia"/>
                <w:color w:val="000000"/>
                <w:spacing w:val="0"/>
                <w:w w:val="100"/>
                <w:position w:val="0"/>
                <w:sz w:val="17"/>
                <w:szCs w:val="17"/>
                <w:lang w:val="en-US" w:eastAsia="zh-CN"/>
              </w:rPr>
              <w:t>扇</w:t>
            </w:r>
            <w:r>
              <w:rPr>
                <w:color w:val="000000"/>
                <w:spacing w:val="0"/>
                <w:w w:val="100"/>
                <w:position w:val="0"/>
                <w:sz w:val="17"/>
                <w:szCs w:val="17"/>
              </w:rPr>
              <w:t>应保持完整，无变形、无</w:t>
            </w:r>
            <w:r>
              <w:rPr>
                <w:rFonts w:hint="eastAsia"/>
                <w:color w:val="000000"/>
                <w:spacing w:val="0"/>
                <w:w w:val="100"/>
                <w:position w:val="0"/>
                <w:sz w:val="17"/>
                <w:szCs w:val="17"/>
                <w:lang w:val="en-US" w:eastAsia="zh-CN"/>
              </w:rPr>
              <w:t>开</w:t>
            </w:r>
            <w:r>
              <w:rPr>
                <w:color w:val="000000"/>
                <w:spacing w:val="0"/>
                <w:w w:val="100"/>
                <w:position w:val="0"/>
                <w:sz w:val="17"/>
                <w:szCs w:val="17"/>
              </w:rPr>
              <w:t>裂等</w:t>
            </w:r>
            <w:r>
              <w:rPr>
                <w:color w:val="000000"/>
                <w:spacing w:val="0"/>
                <w:w w:val="100"/>
                <w:position w:val="0"/>
                <w:sz w:val="17"/>
                <w:szCs w:val="17"/>
                <w:lang w:val="zh-CN" w:eastAsia="zh-CN" w:bidi="zh-CN"/>
              </w:rPr>
              <w:t>现</w:t>
            </w:r>
            <w:r>
              <w:rPr>
                <w:rFonts w:hint="eastAsia"/>
                <w:color w:val="000000"/>
                <w:spacing w:val="0"/>
                <w:w w:val="100"/>
                <w:position w:val="0"/>
                <w:sz w:val="17"/>
                <w:szCs w:val="17"/>
                <w:lang w:val="en-US" w:eastAsia="zh-CN" w:bidi="zh-CN"/>
              </w:rPr>
              <w:t>象。</w:t>
            </w:r>
          </w:p>
        </w:tc>
        <w:tc>
          <w:tcPr>
            <w:tcW w:w="1134" w:type="dxa"/>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1399"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color w:val="000000"/>
                <w:spacing w:val="0"/>
                <w:w w:val="100"/>
                <w:position w:val="0"/>
                <w:sz w:val="17"/>
                <w:szCs w:val="17"/>
              </w:rPr>
              <w:t>无变形、无</w:t>
            </w:r>
            <w:r>
              <w:rPr>
                <w:rFonts w:hint="eastAsia"/>
                <w:color w:val="000000"/>
                <w:spacing w:val="0"/>
                <w:w w:val="100"/>
                <w:position w:val="0"/>
                <w:sz w:val="17"/>
                <w:szCs w:val="17"/>
                <w:lang w:val="en-US" w:eastAsia="zh-CN"/>
              </w:rPr>
              <w:t>开</w:t>
            </w:r>
            <w:r>
              <w:rPr>
                <w:color w:val="000000"/>
                <w:spacing w:val="0"/>
                <w:w w:val="100"/>
                <w:position w:val="0"/>
                <w:sz w:val="17"/>
                <w:szCs w:val="17"/>
              </w:rPr>
              <w:t>裂</w:t>
            </w:r>
          </w:p>
        </w:tc>
        <w:tc>
          <w:tcPr>
            <w:tcW w:w="1350"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1399"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color w:val="000000"/>
                <w:spacing w:val="0"/>
                <w:w w:val="100"/>
                <w:position w:val="0"/>
                <w:sz w:val="17"/>
                <w:szCs w:val="17"/>
              </w:rPr>
              <w:t>无变形、无</w:t>
            </w:r>
            <w:r>
              <w:rPr>
                <w:rFonts w:hint="eastAsia"/>
                <w:color w:val="000000"/>
                <w:spacing w:val="0"/>
                <w:w w:val="100"/>
                <w:position w:val="0"/>
                <w:sz w:val="17"/>
                <w:szCs w:val="17"/>
                <w:lang w:val="en-US" w:eastAsia="zh-CN"/>
              </w:rPr>
              <w:t>开</w:t>
            </w:r>
            <w:r>
              <w:rPr>
                <w:color w:val="000000"/>
                <w:spacing w:val="0"/>
                <w:w w:val="100"/>
                <w:position w:val="0"/>
                <w:sz w:val="17"/>
                <w:szCs w:val="17"/>
              </w:rPr>
              <w:t>裂</w:t>
            </w:r>
          </w:p>
        </w:tc>
        <w:tc>
          <w:tcPr>
            <w:tcW w:w="1350"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1399"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color w:val="000000"/>
                <w:spacing w:val="0"/>
                <w:w w:val="100"/>
                <w:position w:val="0"/>
                <w:sz w:val="17"/>
                <w:szCs w:val="17"/>
              </w:rPr>
              <w:t>无变形、无</w:t>
            </w:r>
            <w:r>
              <w:rPr>
                <w:rFonts w:hint="eastAsia"/>
                <w:color w:val="000000"/>
                <w:spacing w:val="0"/>
                <w:w w:val="100"/>
                <w:position w:val="0"/>
                <w:sz w:val="17"/>
                <w:szCs w:val="17"/>
                <w:lang w:val="en-US" w:eastAsia="zh-CN"/>
              </w:rPr>
              <w:t>开</w:t>
            </w:r>
            <w:r>
              <w:rPr>
                <w:color w:val="000000"/>
                <w:spacing w:val="0"/>
                <w:w w:val="100"/>
                <w:position w:val="0"/>
                <w:sz w:val="17"/>
                <w:szCs w:val="17"/>
              </w:rPr>
              <w:t>裂</w:t>
            </w:r>
          </w:p>
        </w:tc>
        <w:tc>
          <w:tcPr>
            <w:tcW w:w="1350"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jc w:val="center"/>
              <w:rPr>
                <w:rFonts w:hint="eastAsia" w:ascii="Times New Roman" w:hAnsi="Times New Roman"/>
                <w:color w:val="000000"/>
              </w:rPr>
            </w:pPr>
          </w:p>
        </w:tc>
        <w:tc>
          <w:tcPr>
            <w:tcW w:w="1801" w:type="dxa"/>
            <w:vMerge w:val="restart"/>
            <w:tcBorders>
              <w:right w:val="single" w:color="000000" w:sz="4" w:space="0"/>
            </w:tcBorders>
            <w:noWrap w:val="0"/>
            <w:vAlign w:val="center"/>
          </w:tcPr>
          <w:p>
            <w:pPr>
              <w:jc w:val="center"/>
              <w:rPr>
                <w:rFonts w:ascii="Times New Roman" w:hAnsi="Times New Roman"/>
                <w:b/>
                <w:szCs w:val="21"/>
                <w:u w:val="none" w:color="000000"/>
              </w:rPr>
            </w:pPr>
            <w:r>
              <w:rPr>
                <w:rFonts w:hint="eastAsia" w:ascii="Times New Roman" w:hAnsi="Times New Roman" w:eastAsia="宋体" w:cs="Times New Roman"/>
                <w:b/>
                <w:szCs w:val="21"/>
                <w:u w:val="none" w:color="000000"/>
                <w:lang w:val="en-US" w:eastAsia="zh-CN"/>
              </w:rPr>
              <w:t>反复启闭可靠性</w:t>
            </w:r>
          </w:p>
        </w:tc>
        <w:tc>
          <w:tcPr>
            <w:tcW w:w="2233" w:type="dxa"/>
            <w:vMerge w:val="restart"/>
            <w:tcBorders>
              <w:right w:val="single" w:color="000000" w:sz="4" w:space="0"/>
            </w:tcBorders>
            <w:noWrap w:val="0"/>
            <w:vAlign w:val="center"/>
          </w:tcPr>
          <w:p>
            <w:pPr>
              <w:jc w:val="center"/>
              <w:rPr>
                <w:rFonts w:ascii="Times New Roman" w:hAnsi="Times New Roman"/>
                <w:szCs w:val="21"/>
              </w:rPr>
            </w:pPr>
            <w:r>
              <w:rPr>
                <w:color w:val="000000"/>
                <w:spacing w:val="0"/>
                <w:w w:val="100"/>
                <w:position w:val="0"/>
                <w:sz w:val="17"/>
                <w:szCs w:val="17"/>
              </w:rPr>
              <w:t xml:space="preserve">反/启闭不少丁 </w:t>
            </w:r>
            <w:r>
              <w:rPr>
                <w:rFonts w:ascii="Times New Roman" w:hAnsi="Times New Roman" w:eastAsia="Times New Roman" w:cs="Times New Roman"/>
                <w:b/>
                <w:bCs/>
                <w:color w:val="000000"/>
                <w:spacing w:val="0"/>
                <w:w w:val="100"/>
                <w:position w:val="0"/>
                <w:sz w:val="20"/>
                <w:szCs w:val="20"/>
              </w:rPr>
              <w:t>25000</w:t>
            </w:r>
            <w:r>
              <w:rPr>
                <w:color w:val="000000"/>
                <w:spacing w:val="0"/>
                <w:w w:val="100"/>
                <w:position w:val="0"/>
                <w:sz w:val="17"/>
                <w:szCs w:val="17"/>
              </w:rPr>
              <w:t>次，试后无松动、无脱落、启闭灵活、门扇与 门框縫隙无变化、螺钉未</w:t>
            </w:r>
            <w:r>
              <w:rPr>
                <w:color w:val="000000"/>
                <w:spacing w:val="0"/>
                <w:w w:val="100"/>
                <w:position w:val="0"/>
                <w:sz w:val="17"/>
                <w:szCs w:val="17"/>
                <w:lang w:val="zh-CN" w:eastAsia="zh-CN" w:bidi="zh-CN"/>
              </w:rPr>
              <w:t>松动</w:t>
            </w:r>
            <w:r>
              <w:rPr>
                <w:rFonts w:hint="eastAsia"/>
                <w:color w:val="000000"/>
                <w:spacing w:val="0"/>
                <w:w w:val="100"/>
                <w:position w:val="0"/>
                <w:sz w:val="17"/>
                <w:szCs w:val="17"/>
                <w:lang w:val="zh-CN" w:eastAsia="zh-CN" w:bidi="zh-CN"/>
              </w:rPr>
              <w:t>。</w:t>
            </w:r>
          </w:p>
        </w:tc>
        <w:tc>
          <w:tcPr>
            <w:tcW w:w="1134" w:type="dxa"/>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1399"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无异常</w:t>
            </w:r>
          </w:p>
        </w:tc>
        <w:tc>
          <w:tcPr>
            <w:tcW w:w="1350"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1399"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无异常</w:t>
            </w:r>
          </w:p>
        </w:tc>
        <w:tc>
          <w:tcPr>
            <w:tcW w:w="1350"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1399"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无异常</w:t>
            </w:r>
          </w:p>
        </w:tc>
        <w:tc>
          <w:tcPr>
            <w:tcW w:w="1350"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restart"/>
            <w:noWrap w:val="0"/>
            <w:vAlign w:val="top"/>
          </w:tcPr>
          <w:p>
            <w:pPr>
              <w:spacing w:line="276" w:lineRule="auto"/>
              <w:jc w:val="center"/>
              <w:rPr>
                <w:rFonts w:hint="eastAsia"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B-2</w:t>
            </w:r>
          </w:p>
        </w:tc>
        <w:tc>
          <w:tcPr>
            <w:tcW w:w="1801" w:type="dxa"/>
            <w:vMerge w:val="restart"/>
            <w:tcBorders>
              <w:right w:val="single" w:color="000000" w:sz="4" w:space="0"/>
            </w:tcBorders>
            <w:noWrap w:val="0"/>
            <w:vAlign w:val="center"/>
          </w:tcPr>
          <w:p>
            <w:pPr>
              <w:jc w:val="center"/>
              <w:rPr>
                <w:rFonts w:ascii="Times New Roman" w:hAnsi="Times New Roman"/>
                <w:b/>
                <w:kern w:val="2"/>
                <w:sz w:val="21"/>
                <w:szCs w:val="21"/>
                <w:u w:val="none" w:color="000000"/>
                <w:lang w:val="en-US" w:eastAsia="zh-CN" w:bidi="ar-SA"/>
              </w:rPr>
            </w:pPr>
            <w:r>
              <w:rPr>
                <w:rFonts w:hint="eastAsia" w:ascii="Times New Roman" w:hAnsi="Times New Roman"/>
                <w:b/>
                <w:szCs w:val="21"/>
                <w:u w:val="none" w:color="000000"/>
              </w:rPr>
              <w:t>含水率</w:t>
            </w:r>
          </w:p>
        </w:tc>
        <w:tc>
          <w:tcPr>
            <w:tcW w:w="2233" w:type="dxa"/>
            <w:vMerge w:val="restart"/>
            <w:tcBorders>
              <w:right w:val="single" w:color="000000" w:sz="4" w:space="0"/>
            </w:tcBorders>
            <w:noWrap w:val="0"/>
            <w:vAlign w:val="center"/>
          </w:tcPr>
          <w:p>
            <w:pPr>
              <w:jc w:val="center"/>
              <w:rPr>
                <w:rFonts w:ascii="Times New Roman" w:hAnsi="Times New Roman"/>
                <w:kern w:val="2"/>
                <w:sz w:val="21"/>
                <w:szCs w:val="21"/>
                <w:lang w:val="en-US" w:eastAsia="zh-CN" w:bidi="ar-SA"/>
              </w:rPr>
            </w:pPr>
            <w:r>
              <w:rPr>
                <w:rFonts w:hint="eastAsia" w:ascii="Times New Roman" w:hAnsi="Times New Roman"/>
                <w:szCs w:val="21"/>
              </w:rPr>
              <w:t>≤2.0%</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tcBorders>
              <w:right w:val="single" w:color="000000" w:sz="4" w:space="0"/>
            </w:tcBorders>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1.7</w:t>
            </w:r>
          </w:p>
        </w:tc>
        <w:tc>
          <w:tcPr>
            <w:tcW w:w="1350"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top"/>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1.4</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tcBorders>
              <w:right w:val="single" w:color="000000" w:sz="4" w:space="0"/>
            </w:tcBorders>
            <w:noWrap w:val="0"/>
            <w:vAlign w:val="top"/>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1.5</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restart"/>
            <w:noWrap w:val="0"/>
            <w:vAlign w:val="center"/>
          </w:tcPr>
          <w:p>
            <w:pPr>
              <w:spacing w:line="276" w:lineRule="auto"/>
              <w:jc w:val="center"/>
              <w:rPr>
                <w:rFonts w:ascii="Times New Roman" w:hAnsi="Times New Roman"/>
                <w:b/>
                <w:kern w:val="2"/>
                <w:sz w:val="21"/>
                <w:szCs w:val="21"/>
                <w:u w:val="none" w:color="000000"/>
                <w:lang w:val="en-US" w:eastAsia="zh-CN" w:bidi="ar-SA"/>
              </w:rPr>
            </w:pPr>
            <w:r>
              <w:rPr>
                <w:rFonts w:hint="eastAsia" w:ascii="Times New Roman" w:hAnsi="Times New Roman"/>
                <w:b/>
                <w:szCs w:val="21"/>
                <w:u w:val="none" w:color="000000"/>
              </w:rPr>
              <w:t>抗弯强度</w:t>
            </w:r>
          </w:p>
        </w:tc>
        <w:tc>
          <w:tcPr>
            <w:tcW w:w="2233" w:type="dxa"/>
            <w:vMerge w:val="restart"/>
            <w:noWrap w:val="0"/>
            <w:vAlign w:val="center"/>
          </w:tcPr>
          <w:p>
            <w:pPr>
              <w:jc w:val="center"/>
              <w:rPr>
                <w:rFonts w:ascii="Times New Roman" w:hAnsi="Times New Roman"/>
                <w:szCs w:val="21"/>
              </w:rPr>
            </w:pPr>
            <w:r>
              <w:rPr>
                <w:rFonts w:hint="eastAsia" w:ascii="Times New Roman" w:hAnsi="Times New Roman"/>
                <w:szCs w:val="21"/>
              </w:rPr>
              <w:t>平均值≥20M</w:t>
            </w:r>
            <w:r>
              <w:rPr>
                <w:rFonts w:ascii="Times New Roman" w:hAnsi="Times New Roman"/>
                <w:szCs w:val="21"/>
              </w:rPr>
              <w:t>p</w:t>
            </w:r>
            <w:r>
              <w:rPr>
                <w:rFonts w:hint="eastAsia" w:ascii="Times New Roman" w:hAnsi="Times New Roman"/>
                <w:szCs w:val="21"/>
              </w:rPr>
              <w:t>a</w:t>
            </w:r>
          </w:p>
          <w:p>
            <w:pPr>
              <w:jc w:val="center"/>
              <w:rPr>
                <w:rFonts w:hint="eastAsia" w:ascii="Times New Roman" w:hAnsi="Times New Roman"/>
                <w:color w:val="000000"/>
                <w:kern w:val="2"/>
                <w:sz w:val="21"/>
                <w:szCs w:val="22"/>
                <w:lang w:val="en-US" w:eastAsia="zh-CN" w:bidi="ar-SA"/>
              </w:rPr>
            </w:pPr>
            <w:r>
              <w:rPr>
                <w:rFonts w:hint="eastAsia" w:ascii="Times New Roman" w:hAnsi="Times New Roman"/>
                <w:color w:val="000000"/>
              </w:rPr>
              <w:t>最小值≥16.0</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23</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19</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22</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restart"/>
            <w:noWrap w:val="0"/>
            <w:vAlign w:val="center"/>
          </w:tcPr>
          <w:p>
            <w:pPr>
              <w:jc w:val="center"/>
              <w:rPr>
                <w:rFonts w:ascii="Times New Roman" w:hAnsi="Times New Roman"/>
                <w:b/>
                <w:kern w:val="2"/>
                <w:sz w:val="21"/>
                <w:szCs w:val="21"/>
                <w:u w:val="none" w:color="000000"/>
                <w:lang w:val="en-US" w:eastAsia="zh-CN" w:bidi="ar-SA"/>
              </w:rPr>
            </w:pPr>
            <w:r>
              <w:rPr>
                <w:rFonts w:hint="eastAsia" w:ascii="Times New Roman" w:hAnsi="Times New Roman"/>
                <w:b/>
                <w:szCs w:val="21"/>
                <w:u w:val="none" w:color="000000"/>
              </w:rPr>
              <w:t>抗穹弹性模量</w:t>
            </w:r>
          </w:p>
        </w:tc>
        <w:tc>
          <w:tcPr>
            <w:tcW w:w="2233" w:type="dxa"/>
            <w:vMerge w:val="restart"/>
            <w:noWrap w:val="0"/>
            <w:vAlign w:val="center"/>
          </w:tcPr>
          <w:p>
            <w:pPr>
              <w:jc w:val="center"/>
              <w:rPr>
                <w:rFonts w:ascii="Times New Roman" w:hAnsi="Times New Roman"/>
                <w:kern w:val="2"/>
                <w:sz w:val="21"/>
                <w:szCs w:val="21"/>
                <w:lang w:val="en-US" w:eastAsia="zh-CN" w:bidi="ar-SA"/>
              </w:rPr>
            </w:pPr>
            <w:r>
              <w:rPr>
                <w:rFonts w:hint="eastAsia" w:ascii="Times New Roman" w:hAnsi="Times New Roman"/>
                <w:szCs w:val="21"/>
              </w:rPr>
              <w:t>≥</w:t>
            </w:r>
            <w:r>
              <w:rPr>
                <w:rFonts w:hint="eastAsia" w:ascii="Times New Roman" w:hAnsi="Times New Roman"/>
                <w:szCs w:val="21"/>
                <w:lang w:val="en-US" w:eastAsia="zh-CN"/>
              </w:rPr>
              <w:t>1</w:t>
            </w:r>
            <w:r>
              <w:rPr>
                <w:rFonts w:hint="eastAsia" w:ascii="Times New Roman" w:hAnsi="Times New Roman"/>
                <w:szCs w:val="21"/>
              </w:rPr>
              <w:t>800MPa</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1850</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1900</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2050</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restart"/>
            <w:noWrap w:val="0"/>
            <w:vAlign w:val="center"/>
          </w:tcPr>
          <w:p>
            <w:pPr>
              <w:spacing w:line="276" w:lineRule="auto"/>
              <w:jc w:val="center"/>
              <w:rPr>
                <w:rFonts w:hint="default" w:ascii="Times New Roman" w:hAnsi="Times New Roman" w:eastAsia="宋体"/>
                <w:b/>
                <w:kern w:val="2"/>
                <w:sz w:val="21"/>
                <w:szCs w:val="21"/>
                <w:u w:val="none" w:color="000000"/>
                <w:lang w:val="en-US" w:eastAsia="zh-CN" w:bidi="ar-SA"/>
              </w:rPr>
            </w:pPr>
            <w:r>
              <w:rPr>
                <w:rFonts w:hint="eastAsia" w:ascii="Times New Roman" w:hAnsi="Times New Roman"/>
                <w:b/>
                <w:szCs w:val="21"/>
                <w:u w:val="none" w:color="000000"/>
                <w:lang w:val="en-US" w:eastAsia="zh-CN"/>
              </w:rPr>
              <w:t>邵氏硬度</w:t>
            </w:r>
          </w:p>
        </w:tc>
        <w:tc>
          <w:tcPr>
            <w:tcW w:w="2233" w:type="dxa"/>
            <w:vMerge w:val="restart"/>
            <w:noWrap w:val="0"/>
            <w:vAlign w:val="center"/>
          </w:tcPr>
          <w:p>
            <w:pPr>
              <w:jc w:val="center"/>
              <w:rPr>
                <w:rFonts w:hint="default" w:ascii="Times New Roman" w:hAnsi="Times New Roman" w:eastAsia="宋体"/>
                <w:color w:val="000000"/>
                <w:kern w:val="2"/>
                <w:sz w:val="21"/>
                <w:szCs w:val="22"/>
                <w:lang w:val="en-US" w:eastAsia="zh-CN" w:bidi="ar-SA"/>
              </w:rPr>
            </w:pPr>
            <w:r>
              <w:rPr>
                <w:rFonts w:hint="eastAsia" w:ascii="Times New Roman" w:hAnsi="Times New Roman"/>
                <w:szCs w:val="21"/>
              </w:rPr>
              <w:t>≥</w:t>
            </w:r>
            <w:r>
              <w:rPr>
                <w:rFonts w:hint="eastAsia" w:ascii="Times New Roman" w:hAnsi="Times New Roman"/>
                <w:szCs w:val="21"/>
                <w:lang w:val="en-US" w:eastAsia="zh-CN"/>
              </w:rPr>
              <w:t>60HD</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62</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63</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62</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restart"/>
            <w:noWrap w:val="0"/>
            <w:vAlign w:val="center"/>
          </w:tcPr>
          <w:p>
            <w:pPr>
              <w:jc w:val="center"/>
              <w:rPr>
                <w:rFonts w:hint="default" w:ascii="Times New Roman" w:hAnsi="Times New Roman" w:eastAsia="宋体"/>
                <w:b/>
                <w:kern w:val="2"/>
                <w:sz w:val="21"/>
                <w:szCs w:val="21"/>
                <w:u w:val="none" w:color="000000"/>
                <w:lang w:val="en-US" w:eastAsia="zh-CN" w:bidi="ar-SA"/>
              </w:rPr>
            </w:pPr>
            <w:r>
              <w:rPr>
                <w:rFonts w:hint="eastAsia" w:ascii="Times New Roman" w:hAnsi="Times New Roman"/>
                <w:b/>
                <w:szCs w:val="21"/>
                <w:u w:val="none" w:color="000000"/>
                <w:lang w:val="en-US" w:eastAsia="zh-CN"/>
              </w:rPr>
              <w:t>吸水厚度膨胀率</w:t>
            </w:r>
          </w:p>
        </w:tc>
        <w:tc>
          <w:tcPr>
            <w:tcW w:w="2233" w:type="dxa"/>
            <w:vMerge w:val="restart"/>
            <w:noWrap w:val="0"/>
            <w:vAlign w:val="center"/>
          </w:tcPr>
          <w:p>
            <w:pPr>
              <w:jc w:val="center"/>
              <w:rPr>
                <w:rFonts w:hint="default" w:ascii="Times New Roman" w:hAnsi="Times New Roman" w:eastAsia="宋体"/>
                <w:kern w:val="2"/>
                <w:sz w:val="21"/>
                <w:szCs w:val="21"/>
                <w:lang w:val="en-US" w:eastAsia="zh-CN" w:bidi="ar-SA"/>
              </w:rPr>
            </w:pPr>
            <w:r>
              <w:rPr>
                <w:rFonts w:hint="eastAsia" w:ascii="Times New Roman" w:hAnsi="Times New Roman"/>
                <w:szCs w:val="21"/>
                <w:lang w:val="en-US" w:eastAsia="zh-CN"/>
              </w:rPr>
              <w:t>≤0.5%</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0.52</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0.30</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0.39</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restart"/>
            <w:noWrap w:val="0"/>
            <w:vAlign w:val="center"/>
          </w:tcPr>
          <w:p>
            <w:pPr>
              <w:spacing w:line="276" w:lineRule="auto"/>
              <w:jc w:val="center"/>
              <w:rPr>
                <w:rFonts w:hint="default" w:ascii="Times New Roman" w:hAnsi="Times New Roman" w:eastAsia="宋体"/>
                <w:b/>
                <w:kern w:val="2"/>
                <w:sz w:val="21"/>
                <w:szCs w:val="21"/>
                <w:u w:val="none" w:color="000000"/>
                <w:lang w:val="en-US" w:eastAsia="zh-CN" w:bidi="ar-SA"/>
              </w:rPr>
            </w:pPr>
            <w:r>
              <w:rPr>
                <w:rFonts w:hint="eastAsia" w:ascii="Times New Roman" w:hAnsi="Times New Roman"/>
                <w:b/>
                <w:szCs w:val="21"/>
                <w:u w:val="none" w:color="000000"/>
                <w:lang w:val="en-US" w:eastAsia="zh-CN"/>
              </w:rPr>
              <w:t>抗冻融性：抗弯强度保留率(仅户外使用时测试)</w:t>
            </w:r>
          </w:p>
        </w:tc>
        <w:tc>
          <w:tcPr>
            <w:tcW w:w="2233" w:type="dxa"/>
            <w:vMerge w:val="restart"/>
            <w:noWrap w:val="0"/>
            <w:vAlign w:val="center"/>
          </w:tcPr>
          <w:p>
            <w:pPr>
              <w:jc w:val="center"/>
              <w:rPr>
                <w:rFonts w:hint="default" w:ascii="Times New Roman" w:hAnsi="Times New Roman" w:eastAsia="宋体"/>
                <w:color w:val="000000"/>
                <w:kern w:val="2"/>
                <w:sz w:val="21"/>
                <w:szCs w:val="22"/>
                <w:lang w:val="en-US" w:eastAsia="zh-CN" w:bidi="ar-SA"/>
              </w:rPr>
            </w:pPr>
            <w:r>
              <w:rPr>
                <w:rFonts w:hint="eastAsia" w:ascii="Times New Roman" w:hAnsi="Times New Roman"/>
                <w:szCs w:val="21"/>
              </w:rPr>
              <w:t>≥</w:t>
            </w:r>
            <w:r>
              <w:rPr>
                <w:rFonts w:hint="eastAsia" w:ascii="Times New Roman" w:hAnsi="Times New Roman"/>
                <w:szCs w:val="21"/>
                <w:lang w:val="en-US" w:eastAsia="zh-CN"/>
              </w:rPr>
              <w:t>80%</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84</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81</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81</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restart"/>
            <w:noWrap w:val="0"/>
            <w:vAlign w:val="center"/>
          </w:tcPr>
          <w:p>
            <w:pPr>
              <w:jc w:val="center"/>
              <w:rPr>
                <w:rFonts w:hint="default" w:ascii="Times New Roman" w:hAnsi="Times New Roman" w:eastAsia="宋体"/>
                <w:b/>
                <w:kern w:val="2"/>
                <w:sz w:val="21"/>
                <w:szCs w:val="21"/>
                <w:u w:val="none" w:color="000000"/>
                <w:lang w:val="en-US" w:eastAsia="zh-CN" w:bidi="ar-SA"/>
              </w:rPr>
            </w:pPr>
            <w:r>
              <w:rPr>
                <w:rFonts w:hint="eastAsia" w:ascii="Times New Roman" w:hAnsi="Times New Roman"/>
                <w:b/>
                <w:szCs w:val="21"/>
                <w:u w:val="none" w:color="000000"/>
                <w:lang w:val="en-US" w:eastAsia="zh-CN"/>
              </w:rPr>
              <w:t>抗冻融性：表面质量(仅户外使用时测试)</w:t>
            </w:r>
          </w:p>
        </w:tc>
        <w:tc>
          <w:tcPr>
            <w:tcW w:w="2233" w:type="dxa"/>
            <w:vMerge w:val="restart"/>
            <w:noWrap w:val="0"/>
            <w:vAlign w:val="center"/>
          </w:tcPr>
          <w:p>
            <w:pPr>
              <w:jc w:val="center"/>
              <w:rPr>
                <w:rFonts w:hint="default" w:ascii="Times New Roman" w:hAnsi="Times New Roman" w:eastAsia="宋体"/>
                <w:kern w:val="2"/>
                <w:sz w:val="21"/>
                <w:szCs w:val="21"/>
                <w:lang w:val="en-US" w:eastAsia="zh-CN" w:bidi="ar-SA"/>
              </w:rPr>
            </w:pPr>
            <w:r>
              <w:rPr>
                <w:rFonts w:hint="eastAsia" w:ascii="Times New Roman" w:hAnsi="Times New Roman"/>
                <w:szCs w:val="21"/>
                <w:lang w:val="en-US" w:eastAsia="zh-CN"/>
              </w:rPr>
              <w:t>无龟裂、鼓泡</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lang w:val="en-US" w:eastAsia="zh-CN"/>
              </w:rPr>
              <w:t>无龟裂、鼓泡</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lang w:val="en-US" w:eastAsia="zh-CN"/>
              </w:rPr>
              <w:t>无龟裂、鼓泡</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lang w:val="en-US" w:eastAsia="zh-CN"/>
              </w:rPr>
              <w:t>无龟裂、鼓泡</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restart"/>
            <w:noWrap w:val="0"/>
            <w:vAlign w:val="center"/>
          </w:tcPr>
          <w:p>
            <w:pPr>
              <w:spacing w:line="276" w:lineRule="auto"/>
              <w:jc w:val="center"/>
              <w:rPr>
                <w:rFonts w:hint="default" w:ascii="Times New Roman" w:hAnsi="Times New Roman" w:eastAsia="宋体"/>
                <w:b/>
                <w:kern w:val="2"/>
                <w:sz w:val="21"/>
                <w:szCs w:val="21"/>
                <w:u w:val="none" w:color="000000"/>
                <w:lang w:val="en-US" w:eastAsia="zh-CN" w:bidi="ar-SA"/>
              </w:rPr>
            </w:pPr>
            <w:r>
              <w:rPr>
                <w:rFonts w:hint="eastAsia" w:ascii="Times New Roman" w:hAnsi="Times New Roman"/>
                <w:b/>
                <w:szCs w:val="21"/>
                <w:u w:val="none" w:color="000000"/>
                <w:lang w:val="en-US" w:eastAsia="zh-CN"/>
              </w:rPr>
              <w:t>抗人工气候老化：弯曲强度保留率(仅户外使用时测试)</w:t>
            </w:r>
          </w:p>
        </w:tc>
        <w:tc>
          <w:tcPr>
            <w:tcW w:w="2233" w:type="dxa"/>
            <w:vMerge w:val="restart"/>
            <w:noWrap w:val="0"/>
            <w:vAlign w:val="center"/>
          </w:tcPr>
          <w:p>
            <w:pPr>
              <w:jc w:val="center"/>
              <w:rPr>
                <w:rFonts w:ascii="Times New Roman" w:hAnsi="Times New Roman"/>
                <w:color w:val="000000"/>
                <w:kern w:val="2"/>
                <w:sz w:val="21"/>
                <w:szCs w:val="22"/>
                <w:lang w:val="en-US" w:eastAsia="zh-CN" w:bidi="ar-SA"/>
              </w:rPr>
            </w:pPr>
            <w:r>
              <w:rPr>
                <w:rFonts w:hint="eastAsia" w:ascii="Times New Roman" w:hAnsi="Times New Roman"/>
                <w:szCs w:val="21"/>
              </w:rPr>
              <w:t>≥</w:t>
            </w:r>
            <w:r>
              <w:rPr>
                <w:rFonts w:hint="eastAsia" w:ascii="Times New Roman" w:hAnsi="Times New Roman"/>
                <w:szCs w:val="21"/>
                <w:lang w:val="en-US" w:eastAsia="zh-CN"/>
              </w:rPr>
              <w:t>80%</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79</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79</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82</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restart"/>
            <w:noWrap w:val="0"/>
            <w:vAlign w:val="center"/>
          </w:tcPr>
          <w:p>
            <w:pPr>
              <w:jc w:val="center"/>
              <w:rPr>
                <w:rFonts w:ascii="Times New Roman" w:hAnsi="Times New Roman"/>
                <w:b/>
                <w:kern w:val="2"/>
                <w:sz w:val="21"/>
                <w:szCs w:val="21"/>
                <w:u w:val="none" w:color="000000"/>
                <w:lang w:val="en-US" w:eastAsia="zh-CN" w:bidi="ar-SA"/>
              </w:rPr>
            </w:pPr>
            <w:r>
              <w:rPr>
                <w:rFonts w:hint="eastAsia" w:ascii="Times New Roman" w:hAnsi="Times New Roman"/>
                <w:b/>
                <w:szCs w:val="21"/>
                <w:u w:val="none" w:color="000000"/>
                <w:lang w:val="en-US" w:eastAsia="zh-CN"/>
              </w:rPr>
              <w:t>抗人工气候老化：耐光色牢度（灰色样卡）(仅户外使用时测试)</w:t>
            </w:r>
          </w:p>
        </w:tc>
        <w:tc>
          <w:tcPr>
            <w:tcW w:w="2233" w:type="dxa"/>
            <w:vMerge w:val="restart"/>
            <w:noWrap w:val="0"/>
            <w:vAlign w:val="center"/>
          </w:tcPr>
          <w:p>
            <w:pPr>
              <w:jc w:val="center"/>
              <w:rPr>
                <w:rFonts w:hint="default" w:ascii="Times New Roman" w:hAnsi="Times New Roman" w:eastAsia="宋体"/>
                <w:kern w:val="2"/>
                <w:sz w:val="21"/>
                <w:szCs w:val="21"/>
                <w:lang w:val="en-US" w:eastAsia="zh-CN" w:bidi="ar-SA"/>
              </w:rPr>
            </w:pPr>
            <w:r>
              <w:rPr>
                <w:rFonts w:hint="eastAsia" w:ascii="Times New Roman" w:hAnsi="Times New Roman"/>
                <w:szCs w:val="21"/>
              </w:rPr>
              <w:t>≥</w:t>
            </w:r>
            <w:r>
              <w:rPr>
                <w:rFonts w:hint="eastAsia" w:ascii="Times New Roman" w:hAnsi="Times New Roman"/>
                <w:szCs w:val="21"/>
                <w:lang w:val="en-US" w:eastAsia="zh-CN"/>
              </w:rPr>
              <w:t>3级</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4</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4</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3</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restart"/>
            <w:noWrap w:val="0"/>
            <w:vAlign w:val="center"/>
          </w:tcPr>
          <w:p>
            <w:pPr>
              <w:spacing w:line="276" w:lineRule="auto"/>
              <w:jc w:val="center"/>
              <w:rPr>
                <w:rFonts w:hint="default" w:ascii="Times New Roman" w:hAnsi="Times New Roman" w:eastAsia="宋体"/>
                <w:b/>
                <w:kern w:val="2"/>
                <w:sz w:val="21"/>
                <w:szCs w:val="21"/>
                <w:u w:val="none" w:color="000000"/>
                <w:lang w:val="en-US" w:eastAsia="zh-CN" w:bidi="ar-SA"/>
              </w:rPr>
            </w:pPr>
            <w:r>
              <w:rPr>
                <w:rFonts w:hint="eastAsia" w:ascii="Times New Roman" w:hAnsi="Times New Roman"/>
                <w:b/>
                <w:szCs w:val="21"/>
                <w:u w:val="none" w:color="000000"/>
                <w:lang w:val="en-US" w:eastAsia="zh-CN"/>
              </w:rPr>
              <w:t>门扇整体抗冲击强度</w:t>
            </w:r>
          </w:p>
        </w:tc>
        <w:tc>
          <w:tcPr>
            <w:tcW w:w="2233" w:type="dxa"/>
            <w:vMerge w:val="restart"/>
            <w:noWrap w:val="0"/>
            <w:vAlign w:val="center"/>
          </w:tcPr>
          <w:p>
            <w:pPr>
              <w:jc w:val="center"/>
              <w:rPr>
                <w:rFonts w:hint="default" w:ascii="Times New Roman" w:hAnsi="Times New Roman"/>
                <w:color w:val="000000"/>
                <w:kern w:val="2"/>
                <w:sz w:val="21"/>
                <w:szCs w:val="22"/>
                <w:lang w:val="en-US" w:eastAsia="zh-CN" w:bidi="ar-SA"/>
              </w:rPr>
            </w:pPr>
            <w:r>
              <w:rPr>
                <w:color w:val="000000"/>
                <w:spacing w:val="0"/>
                <w:w w:val="100"/>
                <w:position w:val="0"/>
                <w:sz w:val="17"/>
                <w:szCs w:val="17"/>
              </w:rPr>
              <w:t>经</w:t>
            </w:r>
            <w:r>
              <w:rPr>
                <w:rFonts w:hint="eastAsia"/>
                <w:color w:val="000000"/>
                <w:spacing w:val="0"/>
                <w:w w:val="100"/>
                <w:position w:val="0"/>
                <w:sz w:val="17"/>
                <w:szCs w:val="17"/>
                <w:lang w:val="en-US" w:eastAsia="zh-CN"/>
              </w:rPr>
              <w:t>撞击试验</w:t>
            </w:r>
            <w:r>
              <w:rPr>
                <w:color w:val="000000"/>
                <w:spacing w:val="0"/>
                <w:w w:val="100"/>
                <w:position w:val="0"/>
                <w:sz w:val="17"/>
                <w:szCs w:val="17"/>
              </w:rPr>
              <w:t>后</w:t>
            </w:r>
            <w:r>
              <w:rPr>
                <w:rFonts w:hint="eastAsia"/>
                <w:color w:val="000000"/>
                <w:spacing w:val="0"/>
                <w:w w:val="100"/>
                <w:position w:val="0"/>
                <w:sz w:val="17"/>
                <w:szCs w:val="17"/>
                <w:lang w:eastAsia="zh-CN"/>
              </w:rPr>
              <w:t>，</w:t>
            </w:r>
            <w:r>
              <w:rPr>
                <w:color w:val="000000"/>
                <w:spacing w:val="0"/>
                <w:w w:val="100"/>
                <w:position w:val="0"/>
                <w:sz w:val="17"/>
                <w:szCs w:val="17"/>
              </w:rPr>
              <w:t>门</w:t>
            </w:r>
            <w:r>
              <w:rPr>
                <w:rFonts w:hint="eastAsia"/>
                <w:color w:val="000000"/>
                <w:spacing w:val="0"/>
                <w:w w:val="100"/>
                <w:position w:val="0"/>
                <w:sz w:val="17"/>
                <w:szCs w:val="17"/>
                <w:lang w:val="en-US" w:eastAsia="zh-CN"/>
              </w:rPr>
              <w:t>扇</w:t>
            </w:r>
            <w:r>
              <w:rPr>
                <w:color w:val="000000"/>
                <w:spacing w:val="0"/>
                <w:w w:val="100"/>
                <w:position w:val="0"/>
                <w:sz w:val="17"/>
                <w:szCs w:val="17"/>
              </w:rPr>
              <w:t>应保持完整，无变形、无</w:t>
            </w:r>
            <w:r>
              <w:rPr>
                <w:rFonts w:hint="eastAsia"/>
                <w:color w:val="000000"/>
                <w:spacing w:val="0"/>
                <w:w w:val="100"/>
                <w:position w:val="0"/>
                <w:sz w:val="17"/>
                <w:szCs w:val="17"/>
                <w:lang w:val="en-US" w:eastAsia="zh-CN"/>
              </w:rPr>
              <w:t>开</w:t>
            </w:r>
            <w:r>
              <w:rPr>
                <w:color w:val="000000"/>
                <w:spacing w:val="0"/>
                <w:w w:val="100"/>
                <w:position w:val="0"/>
                <w:sz w:val="17"/>
                <w:szCs w:val="17"/>
              </w:rPr>
              <w:t>裂等</w:t>
            </w:r>
            <w:r>
              <w:rPr>
                <w:color w:val="000000"/>
                <w:spacing w:val="0"/>
                <w:w w:val="100"/>
                <w:position w:val="0"/>
                <w:sz w:val="17"/>
                <w:szCs w:val="17"/>
                <w:lang w:val="zh-CN" w:eastAsia="zh-CN" w:bidi="zh-CN"/>
              </w:rPr>
              <w:t>现</w:t>
            </w:r>
            <w:r>
              <w:rPr>
                <w:rFonts w:hint="eastAsia"/>
                <w:color w:val="000000"/>
                <w:spacing w:val="0"/>
                <w:w w:val="100"/>
                <w:position w:val="0"/>
                <w:sz w:val="17"/>
                <w:szCs w:val="17"/>
                <w:lang w:val="en-US" w:eastAsia="zh-CN" w:bidi="zh-CN"/>
              </w:rPr>
              <w:t>象。</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color w:val="000000"/>
                <w:spacing w:val="0"/>
                <w:w w:val="100"/>
                <w:position w:val="0"/>
                <w:sz w:val="17"/>
                <w:szCs w:val="17"/>
              </w:rPr>
              <w:t>无变形、无</w:t>
            </w:r>
            <w:r>
              <w:rPr>
                <w:rFonts w:hint="eastAsia"/>
                <w:color w:val="000000"/>
                <w:spacing w:val="0"/>
                <w:w w:val="100"/>
                <w:position w:val="0"/>
                <w:sz w:val="17"/>
                <w:szCs w:val="17"/>
                <w:lang w:val="en-US" w:eastAsia="zh-CN"/>
              </w:rPr>
              <w:t>开</w:t>
            </w:r>
            <w:r>
              <w:rPr>
                <w:color w:val="000000"/>
                <w:spacing w:val="0"/>
                <w:w w:val="100"/>
                <w:position w:val="0"/>
                <w:sz w:val="17"/>
                <w:szCs w:val="17"/>
              </w:rPr>
              <w:t>裂</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color w:val="000000"/>
                <w:spacing w:val="0"/>
                <w:w w:val="100"/>
                <w:position w:val="0"/>
                <w:sz w:val="17"/>
                <w:szCs w:val="17"/>
              </w:rPr>
              <w:t>无变形、无</w:t>
            </w:r>
            <w:r>
              <w:rPr>
                <w:rFonts w:hint="eastAsia"/>
                <w:color w:val="000000"/>
                <w:spacing w:val="0"/>
                <w:w w:val="100"/>
                <w:position w:val="0"/>
                <w:sz w:val="17"/>
                <w:szCs w:val="17"/>
                <w:lang w:val="en-US" w:eastAsia="zh-CN"/>
              </w:rPr>
              <w:t>开</w:t>
            </w:r>
            <w:r>
              <w:rPr>
                <w:color w:val="000000"/>
                <w:spacing w:val="0"/>
                <w:w w:val="100"/>
                <w:position w:val="0"/>
                <w:sz w:val="17"/>
                <w:szCs w:val="17"/>
              </w:rPr>
              <w:t>裂</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color w:val="000000"/>
                <w:spacing w:val="0"/>
                <w:w w:val="100"/>
                <w:position w:val="0"/>
                <w:sz w:val="17"/>
                <w:szCs w:val="17"/>
              </w:rPr>
              <w:t>无变形、无</w:t>
            </w:r>
            <w:r>
              <w:rPr>
                <w:rFonts w:hint="eastAsia"/>
                <w:color w:val="000000"/>
                <w:spacing w:val="0"/>
                <w:w w:val="100"/>
                <w:position w:val="0"/>
                <w:sz w:val="17"/>
                <w:szCs w:val="17"/>
                <w:lang w:val="en-US" w:eastAsia="zh-CN"/>
              </w:rPr>
              <w:t>开</w:t>
            </w:r>
            <w:r>
              <w:rPr>
                <w:color w:val="000000"/>
                <w:spacing w:val="0"/>
                <w:w w:val="100"/>
                <w:position w:val="0"/>
                <w:sz w:val="17"/>
                <w:szCs w:val="17"/>
              </w:rPr>
              <w:t>裂</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restart"/>
            <w:noWrap w:val="0"/>
            <w:vAlign w:val="center"/>
          </w:tcPr>
          <w:p>
            <w:pPr>
              <w:jc w:val="center"/>
              <w:rPr>
                <w:rFonts w:ascii="Times New Roman" w:hAnsi="Times New Roman"/>
                <w:b/>
                <w:kern w:val="2"/>
                <w:sz w:val="21"/>
                <w:szCs w:val="21"/>
                <w:u w:val="none" w:color="000000"/>
                <w:lang w:val="en-US" w:eastAsia="zh-CN" w:bidi="ar-SA"/>
              </w:rPr>
            </w:pPr>
            <w:r>
              <w:rPr>
                <w:rFonts w:hint="eastAsia" w:ascii="Times New Roman" w:hAnsi="Times New Roman" w:eastAsia="宋体" w:cs="Times New Roman"/>
                <w:b/>
                <w:szCs w:val="21"/>
                <w:u w:val="none" w:color="000000"/>
                <w:lang w:val="en-US" w:eastAsia="zh-CN"/>
              </w:rPr>
              <w:t>反复启闭可靠性</w:t>
            </w:r>
          </w:p>
        </w:tc>
        <w:tc>
          <w:tcPr>
            <w:tcW w:w="2233" w:type="dxa"/>
            <w:vMerge w:val="restart"/>
            <w:noWrap w:val="0"/>
            <w:vAlign w:val="center"/>
          </w:tcPr>
          <w:p>
            <w:pPr>
              <w:jc w:val="center"/>
              <w:rPr>
                <w:rFonts w:ascii="Times New Roman" w:hAnsi="Times New Roman"/>
                <w:kern w:val="2"/>
                <w:sz w:val="21"/>
                <w:szCs w:val="21"/>
                <w:lang w:val="en-US" w:eastAsia="zh-CN" w:bidi="ar-SA"/>
              </w:rPr>
            </w:pPr>
            <w:r>
              <w:rPr>
                <w:color w:val="000000"/>
                <w:spacing w:val="0"/>
                <w:w w:val="100"/>
                <w:position w:val="0"/>
                <w:sz w:val="17"/>
                <w:szCs w:val="17"/>
              </w:rPr>
              <w:t xml:space="preserve">反/启闭不少丁 </w:t>
            </w:r>
            <w:r>
              <w:rPr>
                <w:rFonts w:ascii="Times New Roman" w:hAnsi="Times New Roman" w:eastAsia="Times New Roman" w:cs="Times New Roman"/>
                <w:b/>
                <w:bCs/>
                <w:color w:val="000000"/>
                <w:spacing w:val="0"/>
                <w:w w:val="100"/>
                <w:position w:val="0"/>
                <w:sz w:val="20"/>
                <w:szCs w:val="20"/>
              </w:rPr>
              <w:t>25000</w:t>
            </w:r>
            <w:r>
              <w:rPr>
                <w:color w:val="000000"/>
                <w:spacing w:val="0"/>
                <w:w w:val="100"/>
                <w:position w:val="0"/>
                <w:sz w:val="17"/>
                <w:szCs w:val="17"/>
              </w:rPr>
              <w:t>次，试后无松动、无脱落、启闭灵活、门扇与 门框縫隙无变化、螺钉未</w:t>
            </w:r>
            <w:r>
              <w:rPr>
                <w:color w:val="000000"/>
                <w:spacing w:val="0"/>
                <w:w w:val="100"/>
                <w:position w:val="0"/>
                <w:sz w:val="17"/>
                <w:szCs w:val="17"/>
                <w:lang w:val="zh-CN" w:eastAsia="zh-CN" w:bidi="zh-CN"/>
              </w:rPr>
              <w:t>松动</w:t>
            </w:r>
            <w:r>
              <w:rPr>
                <w:rFonts w:hint="eastAsia"/>
                <w:color w:val="000000"/>
                <w:spacing w:val="0"/>
                <w:w w:val="100"/>
                <w:position w:val="0"/>
                <w:sz w:val="17"/>
                <w:szCs w:val="17"/>
                <w:lang w:val="zh-CN" w:eastAsia="zh-CN" w:bidi="zh-CN"/>
              </w:rPr>
              <w:t>。</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无异常</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无异常</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无异常</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restart"/>
            <w:noWrap w:val="0"/>
            <w:vAlign w:val="top"/>
          </w:tcPr>
          <w:p>
            <w:pPr>
              <w:spacing w:line="276" w:lineRule="auto"/>
              <w:jc w:val="center"/>
              <w:rPr>
                <w:rFonts w:hint="eastAsia"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C-1</w:t>
            </w:r>
          </w:p>
        </w:tc>
        <w:tc>
          <w:tcPr>
            <w:tcW w:w="1801" w:type="dxa"/>
            <w:vMerge w:val="restart"/>
            <w:noWrap w:val="0"/>
            <w:vAlign w:val="center"/>
          </w:tcPr>
          <w:p>
            <w:pPr>
              <w:jc w:val="center"/>
              <w:rPr>
                <w:rFonts w:ascii="Times New Roman" w:hAnsi="Times New Roman"/>
                <w:b/>
                <w:kern w:val="2"/>
                <w:sz w:val="21"/>
                <w:szCs w:val="21"/>
                <w:u w:val="none" w:color="000000"/>
                <w:lang w:val="en-US" w:eastAsia="zh-CN" w:bidi="ar-SA"/>
              </w:rPr>
            </w:pPr>
            <w:r>
              <w:rPr>
                <w:rFonts w:hint="eastAsia" w:ascii="Times New Roman" w:hAnsi="Times New Roman"/>
                <w:b/>
                <w:szCs w:val="21"/>
                <w:u w:val="none" w:color="000000"/>
              </w:rPr>
              <w:t>含水率</w:t>
            </w:r>
          </w:p>
        </w:tc>
        <w:tc>
          <w:tcPr>
            <w:tcW w:w="2233" w:type="dxa"/>
            <w:vMerge w:val="restart"/>
            <w:noWrap w:val="0"/>
            <w:vAlign w:val="center"/>
          </w:tcPr>
          <w:p>
            <w:pPr>
              <w:jc w:val="center"/>
              <w:rPr>
                <w:rFonts w:ascii="Times New Roman" w:hAnsi="Times New Roman"/>
                <w:kern w:val="2"/>
                <w:sz w:val="21"/>
                <w:szCs w:val="21"/>
                <w:lang w:val="en-US" w:eastAsia="zh-CN" w:bidi="ar-SA"/>
              </w:rPr>
            </w:pPr>
            <w:r>
              <w:rPr>
                <w:rFonts w:hint="eastAsia" w:ascii="Times New Roman" w:hAnsi="Times New Roman"/>
                <w:szCs w:val="21"/>
              </w:rPr>
              <w:t>≤2.0%</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1.5</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1.8</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2.0</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restart"/>
            <w:noWrap w:val="0"/>
            <w:vAlign w:val="center"/>
          </w:tcPr>
          <w:p>
            <w:pPr>
              <w:spacing w:line="276" w:lineRule="auto"/>
              <w:jc w:val="center"/>
              <w:rPr>
                <w:rFonts w:ascii="Times New Roman" w:hAnsi="Times New Roman"/>
                <w:b/>
                <w:kern w:val="2"/>
                <w:sz w:val="21"/>
                <w:szCs w:val="21"/>
                <w:u w:val="none" w:color="000000"/>
                <w:lang w:val="en-US" w:eastAsia="zh-CN" w:bidi="ar-SA"/>
              </w:rPr>
            </w:pPr>
            <w:r>
              <w:rPr>
                <w:rFonts w:hint="eastAsia" w:ascii="Times New Roman" w:hAnsi="Times New Roman"/>
                <w:b/>
                <w:szCs w:val="21"/>
                <w:u w:val="none" w:color="000000"/>
              </w:rPr>
              <w:t>抗弯强度</w:t>
            </w:r>
          </w:p>
        </w:tc>
        <w:tc>
          <w:tcPr>
            <w:tcW w:w="2233" w:type="dxa"/>
            <w:vMerge w:val="restart"/>
            <w:noWrap w:val="0"/>
            <w:vAlign w:val="center"/>
          </w:tcPr>
          <w:p>
            <w:pPr>
              <w:jc w:val="center"/>
              <w:rPr>
                <w:rFonts w:ascii="Times New Roman" w:hAnsi="Times New Roman"/>
                <w:szCs w:val="21"/>
              </w:rPr>
            </w:pPr>
            <w:r>
              <w:rPr>
                <w:rFonts w:hint="eastAsia" w:ascii="Times New Roman" w:hAnsi="Times New Roman"/>
                <w:szCs w:val="21"/>
              </w:rPr>
              <w:t>平均值≥20M</w:t>
            </w:r>
            <w:r>
              <w:rPr>
                <w:rFonts w:ascii="Times New Roman" w:hAnsi="Times New Roman"/>
                <w:szCs w:val="21"/>
              </w:rPr>
              <w:t>p</w:t>
            </w:r>
            <w:r>
              <w:rPr>
                <w:rFonts w:hint="eastAsia" w:ascii="Times New Roman" w:hAnsi="Times New Roman"/>
                <w:szCs w:val="21"/>
              </w:rPr>
              <w:t>a</w:t>
            </w:r>
          </w:p>
          <w:p>
            <w:pPr>
              <w:jc w:val="center"/>
              <w:rPr>
                <w:rFonts w:hint="eastAsia" w:ascii="Times New Roman" w:hAnsi="Times New Roman"/>
                <w:color w:val="000000"/>
                <w:kern w:val="2"/>
                <w:sz w:val="21"/>
                <w:szCs w:val="22"/>
                <w:lang w:val="en-US" w:eastAsia="zh-CN" w:bidi="ar-SA"/>
              </w:rPr>
            </w:pPr>
            <w:r>
              <w:rPr>
                <w:rFonts w:hint="eastAsia" w:ascii="Times New Roman" w:hAnsi="Times New Roman"/>
                <w:color w:val="000000"/>
              </w:rPr>
              <w:t>最小值≥16.0</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18.4</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20.5</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21</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restart"/>
            <w:noWrap w:val="0"/>
            <w:vAlign w:val="center"/>
          </w:tcPr>
          <w:p>
            <w:pPr>
              <w:jc w:val="center"/>
              <w:rPr>
                <w:rFonts w:ascii="Times New Roman" w:hAnsi="Times New Roman"/>
                <w:b/>
                <w:kern w:val="2"/>
                <w:sz w:val="21"/>
                <w:szCs w:val="21"/>
                <w:u w:val="none" w:color="000000"/>
                <w:lang w:val="en-US" w:eastAsia="zh-CN" w:bidi="ar-SA"/>
              </w:rPr>
            </w:pPr>
            <w:r>
              <w:rPr>
                <w:rFonts w:hint="eastAsia" w:ascii="Times New Roman" w:hAnsi="Times New Roman"/>
                <w:b/>
                <w:szCs w:val="21"/>
                <w:u w:val="none" w:color="000000"/>
              </w:rPr>
              <w:t>抗穹弹性模量</w:t>
            </w:r>
          </w:p>
        </w:tc>
        <w:tc>
          <w:tcPr>
            <w:tcW w:w="2233" w:type="dxa"/>
            <w:vMerge w:val="restart"/>
            <w:noWrap w:val="0"/>
            <w:vAlign w:val="center"/>
          </w:tcPr>
          <w:p>
            <w:pPr>
              <w:jc w:val="center"/>
              <w:rPr>
                <w:rFonts w:ascii="Times New Roman" w:hAnsi="Times New Roman"/>
                <w:kern w:val="2"/>
                <w:sz w:val="21"/>
                <w:szCs w:val="21"/>
                <w:lang w:val="en-US" w:eastAsia="zh-CN" w:bidi="ar-SA"/>
              </w:rPr>
            </w:pPr>
            <w:r>
              <w:rPr>
                <w:rFonts w:hint="eastAsia" w:ascii="Times New Roman" w:hAnsi="Times New Roman"/>
                <w:szCs w:val="21"/>
              </w:rPr>
              <w:t>≥</w:t>
            </w:r>
            <w:r>
              <w:rPr>
                <w:rFonts w:hint="eastAsia" w:ascii="Times New Roman" w:hAnsi="Times New Roman"/>
                <w:szCs w:val="21"/>
                <w:lang w:val="en-US" w:eastAsia="zh-CN"/>
              </w:rPr>
              <w:t>1</w:t>
            </w:r>
            <w:r>
              <w:rPr>
                <w:rFonts w:hint="eastAsia" w:ascii="Times New Roman" w:hAnsi="Times New Roman"/>
                <w:szCs w:val="21"/>
              </w:rPr>
              <w:t>800MPa</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1900</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1750</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2000</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restart"/>
            <w:noWrap w:val="0"/>
            <w:vAlign w:val="center"/>
          </w:tcPr>
          <w:p>
            <w:pPr>
              <w:spacing w:line="276" w:lineRule="auto"/>
              <w:jc w:val="center"/>
              <w:rPr>
                <w:rFonts w:hint="default" w:ascii="Times New Roman" w:hAnsi="Times New Roman" w:eastAsia="宋体"/>
                <w:b/>
                <w:kern w:val="2"/>
                <w:sz w:val="21"/>
                <w:szCs w:val="21"/>
                <w:u w:val="none" w:color="000000"/>
                <w:lang w:val="en-US" w:eastAsia="zh-CN" w:bidi="ar-SA"/>
              </w:rPr>
            </w:pPr>
            <w:r>
              <w:rPr>
                <w:rFonts w:hint="eastAsia" w:ascii="Times New Roman" w:hAnsi="Times New Roman"/>
                <w:b/>
                <w:szCs w:val="21"/>
                <w:u w:val="none" w:color="000000"/>
                <w:lang w:val="en-US" w:eastAsia="zh-CN"/>
              </w:rPr>
              <w:t>邵氏硬度</w:t>
            </w:r>
          </w:p>
        </w:tc>
        <w:tc>
          <w:tcPr>
            <w:tcW w:w="2233" w:type="dxa"/>
            <w:vMerge w:val="restart"/>
            <w:noWrap w:val="0"/>
            <w:vAlign w:val="center"/>
          </w:tcPr>
          <w:p>
            <w:pPr>
              <w:jc w:val="center"/>
              <w:rPr>
                <w:rFonts w:hint="default" w:ascii="Times New Roman" w:hAnsi="Times New Roman" w:eastAsia="宋体"/>
                <w:color w:val="000000"/>
                <w:kern w:val="2"/>
                <w:sz w:val="21"/>
                <w:szCs w:val="22"/>
                <w:lang w:val="en-US" w:eastAsia="zh-CN" w:bidi="ar-SA"/>
              </w:rPr>
            </w:pPr>
            <w:r>
              <w:rPr>
                <w:rFonts w:hint="eastAsia" w:ascii="Times New Roman" w:hAnsi="Times New Roman"/>
                <w:szCs w:val="21"/>
              </w:rPr>
              <w:t>≥</w:t>
            </w:r>
            <w:r>
              <w:rPr>
                <w:rFonts w:hint="eastAsia" w:ascii="Times New Roman" w:hAnsi="Times New Roman"/>
                <w:szCs w:val="21"/>
                <w:lang w:val="en-US" w:eastAsia="zh-CN"/>
              </w:rPr>
              <w:t>60HD</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60</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61</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63</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restart"/>
            <w:noWrap w:val="0"/>
            <w:vAlign w:val="center"/>
          </w:tcPr>
          <w:p>
            <w:pPr>
              <w:jc w:val="center"/>
              <w:rPr>
                <w:rFonts w:hint="default" w:ascii="Times New Roman" w:hAnsi="Times New Roman" w:eastAsia="宋体"/>
                <w:b/>
                <w:kern w:val="2"/>
                <w:sz w:val="21"/>
                <w:szCs w:val="21"/>
                <w:u w:val="none" w:color="000000"/>
                <w:lang w:val="en-US" w:eastAsia="zh-CN" w:bidi="ar-SA"/>
              </w:rPr>
            </w:pPr>
            <w:r>
              <w:rPr>
                <w:rFonts w:hint="eastAsia" w:ascii="Times New Roman" w:hAnsi="Times New Roman"/>
                <w:b/>
                <w:szCs w:val="21"/>
                <w:u w:val="none" w:color="000000"/>
                <w:lang w:val="en-US" w:eastAsia="zh-CN"/>
              </w:rPr>
              <w:t>吸水厚度膨胀率</w:t>
            </w:r>
          </w:p>
        </w:tc>
        <w:tc>
          <w:tcPr>
            <w:tcW w:w="2233" w:type="dxa"/>
            <w:vMerge w:val="restart"/>
            <w:noWrap w:val="0"/>
            <w:vAlign w:val="center"/>
          </w:tcPr>
          <w:p>
            <w:pPr>
              <w:jc w:val="center"/>
              <w:rPr>
                <w:rFonts w:hint="default" w:ascii="Times New Roman" w:hAnsi="Times New Roman" w:eastAsia="宋体"/>
                <w:kern w:val="2"/>
                <w:sz w:val="21"/>
                <w:szCs w:val="21"/>
                <w:lang w:val="en-US" w:eastAsia="zh-CN" w:bidi="ar-SA"/>
              </w:rPr>
            </w:pPr>
            <w:r>
              <w:rPr>
                <w:rFonts w:hint="eastAsia" w:ascii="Times New Roman" w:hAnsi="Times New Roman"/>
                <w:szCs w:val="21"/>
                <w:lang w:val="en-US" w:eastAsia="zh-CN"/>
              </w:rPr>
              <w:t>≤0.5%</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0.45</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0.52</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0.35</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restart"/>
            <w:noWrap w:val="0"/>
            <w:vAlign w:val="center"/>
          </w:tcPr>
          <w:p>
            <w:pPr>
              <w:spacing w:line="276" w:lineRule="auto"/>
              <w:jc w:val="center"/>
              <w:rPr>
                <w:rFonts w:hint="default" w:ascii="Times New Roman" w:hAnsi="Times New Roman" w:eastAsia="宋体"/>
                <w:b/>
                <w:kern w:val="2"/>
                <w:sz w:val="21"/>
                <w:szCs w:val="21"/>
                <w:u w:val="none" w:color="000000"/>
                <w:lang w:val="en-US" w:eastAsia="zh-CN" w:bidi="ar-SA"/>
              </w:rPr>
            </w:pPr>
            <w:r>
              <w:rPr>
                <w:rFonts w:hint="eastAsia" w:ascii="Times New Roman" w:hAnsi="Times New Roman"/>
                <w:b/>
                <w:szCs w:val="21"/>
                <w:u w:val="none" w:color="000000"/>
                <w:lang w:val="en-US" w:eastAsia="zh-CN"/>
              </w:rPr>
              <w:t>抗冻融性：抗弯强度保留率(仅户外使用时测试)</w:t>
            </w:r>
          </w:p>
        </w:tc>
        <w:tc>
          <w:tcPr>
            <w:tcW w:w="2233" w:type="dxa"/>
            <w:vMerge w:val="restart"/>
            <w:noWrap w:val="0"/>
            <w:vAlign w:val="center"/>
          </w:tcPr>
          <w:p>
            <w:pPr>
              <w:jc w:val="center"/>
              <w:rPr>
                <w:rFonts w:hint="default" w:ascii="Times New Roman" w:hAnsi="Times New Roman" w:eastAsia="宋体"/>
                <w:color w:val="000000"/>
                <w:kern w:val="2"/>
                <w:sz w:val="21"/>
                <w:szCs w:val="22"/>
                <w:lang w:val="en-US" w:eastAsia="zh-CN" w:bidi="ar-SA"/>
              </w:rPr>
            </w:pPr>
            <w:r>
              <w:rPr>
                <w:rFonts w:hint="eastAsia" w:ascii="Times New Roman" w:hAnsi="Times New Roman"/>
                <w:szCs w:val="21"/>
              </w:rPr>
              <w:t>≥</w:t>
            </w:r>
            <w:r>
              <w:rPr>
                <w:rFonts w:hint="eastAsia" w:ascii="Times New Roman" w:hAnsi="Times New Roman"/>
                <w:szCs w:val="21"/>
                <w:lang w:val="en-US" w:eastAsia="zh-CN"/>
              </w:rPr>
              <w:t>80%</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83</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82</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80</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restart"/>
            <w:noWrap w:val="0"/>
            <w:vAlign w:val="center"/>
          </w:tcPr>
          <w:p>
            <w:pPr>
              <w:jc w:val="center"/>
              <w:rPr>
                <w:rFonts w:hint="default" w:ascii="Times New Roman" w:hAnsi="Times New Roman" w:eastAsia="宋体"/>
                <w:b/>
                <w:kern w:val="2"/>
                <w:sz w:val="21"/>
                <w:szCs w:val="21"/>
                <w:u w:val="none" w:color="000000"/>
                <w:lang w:val="en-US" w:eastAsia="zh-CN" w:bidi="ar-SA"/>
              </w:rPr>
            </w:pPr>
            <w:r>
              <w:rPr>
                <w:rFonts w:hint="eastAsia" w:ascii="Times New Roman" w:hAnsi="Times New Roman"/>
                <w:b/>
                <w:szCs w:val="21"/>
                <w:u w:val="none" w:color="000000"/>
                <w:lang w:val="en-US" w:eastAsia="zh-CN"/>
              </w:rPr>
              <w:t>抗冻融性：表面质量(仅户外使用时测试)</w:t>
            </w:r>
          </w:p>
        </w:tc>
        <w:tc>
          <w:tcPr>
            <w:tcW w:w="2233" w:type="dxa"/>
            <w:vMerge w:val="restart"/>
            <w:noWrap w:val="0"/>
            <w:vAlign w:val="center"/>
          </w:tcPr>
          <w:p>
            <w:pPr>
              <w:jc w:val="center"/>
              <w:rPr>
                <w:rFonts w:hint="default" w:ascii="Times New Roman" w:hAnsi="Times New Roman" w:eastAsia="宋体"/>
                <w:kern w:val="2"/>
                <w:sz w:val="21"/>
                <w:szCs w:val="21"/>
                <w:lang w:val="en-US" w:eastAsia="zh-CN" w:bidi="ar-SA"/>
              </w:rPr>
            </w:pPr>
            <w:r>
              <w:rPr>
                <w:rFonts w:hint="eastAsia" w:ascii="Times New Roman" w:hAnsi="Times New Roman"/>
                <w:szCs w:val="21"/>
                <w:lang w:val="en-US" w:eastAsia="zh-CN"/>
              </w:rPr>
              <w:t>无龟裂、鼓泡</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lang w:val="en-US" w:eastAsia="zh-CN"/>
              </w:rPr>
              <w:t>无龟裂、鼓泡</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lang w:val="en-US" w:eastAsia="zh-CN"/>
              </w:rPr>
              <w:t>无龟裂、鼓泡</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lang w:val="en-US" w:eastAsia="zh-CN"/>
              </w:rPr>
              <w:t>无龟裂、鼓泡</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restart"/>
            <w:noWrap w:val="0"/>
            <w:vAlign w:val="center"/>
          </w:tcPr>
          <w:p>
            <w:pPr>
              <w:spacing w:line="276" w:lineRule="auto"/>
              <w:jc w:val="center"/>
              <w:rPr>
                <w:rFonts w:hint="default" w:ascii="Times New Roman" w:hAnsi="Times New Roman" w:eastAsia="宋体"/>
                <w:b/>
                <w:kern w:val="2"/>
                <w:sz w:val="21"/>
                <w:szCs w:val="21"/>
                <w:u w:val="none" w:color="000000"/>
                <w:lang w:val="en-US" w:eastAsia="zh-CN" w:bidi="ar-SA"/>
              </w:rPr>
            </w:pPr>
            <w:r>
              <w:rPr>
                <w:rFonts w:hint="eastAsia" w:ascii="Times New Roman" w:hAnsi="Times New Roman"/>
                <w:b/>
                <w:szCs w:val="21"/>
                <w:u w:val="none" w:color="000000"/>
                <w:lang w:val="en-US" w:eastAsia="zh-CN"/>
              </w:rPr>
              <w:t>抗人工气候老化：弯曲强度保留率(仅户外使用时测试)</w:t>
            </w:r>
          </w:p>
        </w:tc>
        <w:tc>
          <w:tcPr>
            <w:tcW w:w="2233" w:type="dxa"/>
            <w:vMerge w:val="restart"/>
            <w:noWrap w:val="0"/>
            <w:vAlign w:val="center"/>
          </w:tcPr>
          <w:p>
            <w:pPr>
              <w:jc w:val="center"/>
              <w:rPr>
                <w:rFonts w:ascii="Times New Roman" w:hAnsi="Times New Roman"/>
                <w:color w:val="000000"/>
                <w:kern w:val="2"/>
                <w:sz w:val="21"/>
                <w:szCs w:val="22"/>
                <w:lang w:val="en-US" w:eastAsia="zh-CN" w:bidi="ar-SA"/>
              </w:rPr>
            </w:pPr>
            <w:r>
              <w:rPr>
                <w:rFonts w:hint="eastAsia" w:ascii="Times New Roman" w:hAnsi="Times New Roman"/>
                <w:szCs w:val="21"/>
              </w:rPr>
              <w:t>≥</w:t>
            </w:r>
            <w:r>
              <w:rPr>
                <w:rFonts w:hint="eastAsia" w:ascii="Times New Roman" w:hAnsi="Times New Roman"/>
                <w:szCs w:val="21"/>
                <w:lang w:val="en-US" w:eastAsia="zh-CN"/>
              </w:rPr>
              <w:t>80%</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78</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84</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82</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restart"/>
            <w:noWrap w:val="0"/>
            <w:vAlign w:val="center"/>
          </w:tcPr>
          <w:p>
            <w:pPr>
              <w:jc w:val="center"/>
              <w:rPr>
                <w:rFonts w:ascii="Times New Roman" w:hAnsi="Times New Roman"/>
                <w:b/>
                <w:kern w:val="2"/>
                <w:sz w:val="21"/>
                <w:szCs w:val="21"/>
                <w:u w:val="none" w:color="000000"/>
                <w:lang w:val="en-US" w:eastAsia="zh-CN" w:bidi="ar-SA"/>
              </w:rPr>
            </w:pPr>
            <w:r>
              <w:rPr>
                <w:rFonts w:hint="eastAsia" w:ascii="Times New Roman" w:hAnsi="Times New Roman"/>
                <w:b/>
                <w:szCs w:val="21"/>
                <w:u w:val="none" w:color="000000"/>
                <w:lang w:val="en-US" w:eastAsia="zh-CN"/>
              </w:rPr>
              <w:t>抗人工气候老化：耐光色牢度（灰色样卡）(仅户外使用时测试)</w:t>
            </w:r>
          </w:p>
        </w:tc>
        <w:tc>
          <w:tcPr>
            <w:tcW w:w="2233" w:type="dxa"/>
            <w:vMerge w:val="restart"/>
            <w:noWrap w:val="0"/>
            <w:vAlign w:val="center"/>
          </w:tcPr>
          <w:p>
            <w:pPr>
              <w:jc w:val="center"/>
              <w:rPr>
                <w:rFonts w:hint="default" w:ascii="Times New Roman" w:hAnsi="Times New Roman" w:eastAsia="宋体"/>
                <w:kern w:val="2"/>
                <w:sz w:val="21"/>
                <w:szCs w:val="21"/>
                <w:lang w:val="en-US" w:eastAsia="zh-CN" w:bidi="ar-SA"/>
              </w:rPr>
            </w:pPr>
            <w:r>
              <w:rPr>
                <w:rFonts w:hint="eastAsia" w:ascii="Times New Roman" w:hAnsi="Times New Roman"/>
                <w:szCs w:val="21"/>
              </w:rPr>
              <w:t>≥</w:t>
            </w:r>
            <w:r>
              <w:rPr>
                <w:rFonts w:hint="eastAsia" w:ascii="Times New Roman" w:hAnsi="Times New Roman"/>
                <w:szCs w:val="21"/>
                <w:lang w:val="en-US" w:eastAsia="zh-CN"/>
              </w:rPr>
              <w:t>3级</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4</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3</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4</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restart"/>
            <w:noWrap w:val="0"/>
            <w:vAlign w:val="center"/>
          </w:tcPr>
          <w:p>
            <w:pPr>
              <w:spacing w:line="276" w:lineRule="auto"/>
              <w:jc w:val="center"/>
              <w:rPr>
                <w:rFonts w:hint="default" w:ascii="Times New Roman" w:hAnsi="Times New Roman" w:eastAsia="宋体"/>
                <w:b/>
                <w:kern w:val="2"/>
                <w:sz w:val="21"/>
                <w:szCs w:val="21"/>
                <w:u w:val="none" w:color="000000"/>
                <w:lang w:val="en-US" w:eastAsia="zh-CN" w:bidi="ar-SA"/>
              </w:rPr>
            </w:pPr>
            <w:r>
              <w:rPr>
                <w:rFonts w:hint="eastAsia" w:ascii="Times New Roman" w:hAnsi="Times New Roman"/>
                <w:b/>
                <w:szCs w:val="21"/>
                <w:u w:val="none" w:color="000000"/>
                <w:lang w:val="en-US" w:eastAsia="zh-CN"/>
              </w:rPr>
              <w:t>门扇整体抗冲击强度</w:t>
            </w:r>
          </w:p>
        </w:tc>
        <w:tc>
          <w:tcPr>
            <w:tcW w:w="2233" w:type="dxa"/>
            <w:vMerge w:val="restart"/>
            <w:noWrap w:val="0"/>
            <w:vAlign w:val="center"/>
          </w:tcPr>
          <w:p>
            <w:pPr>
              <w:jc w:val="center"/>
              <w:rPr>
                <w:rFonts w:hint="default" w:ascii="Times New Roman" w:hAnsi="Times New Roman"/>
                <w:color w:val="000000"/>
                <w:kern w:val="2"/>
                <w:sz w:val="21"/>
                <w:szCs w:val="22"/>
                <w:lang w:val="en-US" w:eastAsia="zh-CN" w:bidi="ar-SA"/>
              </w:rPr>
            </w:pPr>
            <w:r>
              <w:rPr>
                <w:color w:val="000000"/>
                <w:spacing w:val="0"/>
                <w:w w:val="100"/>
                <w:position w:val="0"/>
                <w:sz w:val="17"/>
                <w:szCs w:val="17"/>
              </w:rPr>
              <w:t>经</w:t>
            </w:r>
            <w:r>
              <w:rPr>
                <w:rFonts w:hint="eastAsia"/>
                <w:color w:val="000000"/>
                <w:spacing w:val="0"/>
                <w:w w:val="100"/>
                <w:position w:val="0"/>
                <w:sz w:val="17"/>
                <w:szCs w:val="17"/>
                <w:lang w:val="en-US" w:eastAsia="zh-CN"/>
              </w:rPr>
              <w:t>撞击试验</w:t>
            </w:r>
            <w:r>
              <w:rPr>
                <w:color w:val="000000"/>
                <w:spacing w:val="0"/>
                <w:w w:val="100"/>
                <w:position w:val="0"/>
                <w:sz w:val="17"/>
                <w:szCs w:val="17"/>
              </w:rPr>
              <w:t>后</w:t>
            </w:r>
            <w:r>
              <w:rPr>
                <w:rFonts w:hint="eastAsia"/>
                <w:color w:val="000000"/>
                <w:spacing w:val="0"/>
                <w:w w:val="100"/>
                <w:position w:val="0"/>
                <w:sz w:val="17"/>
                <w:szCs w:val="17"/>
                <w:lang w:eastAsia="zh-CN"/>
              </w:rPr>
              <w:t>，</w:t>
            </w:r>
            <w:r>
              <w:rPr>
                <w:color w:val="000000"/>
                <w:spacing w:val="0"/>
                <w:w w:val="100"/>
                <w:position w:val="0"/>
                <w:sz w:val="17"/>
                <w:szCs w:val="17"/>
              </w:rPr>
              <w:t>门</w:t>
            </w:r>
            <w:r>
              <w:rPr>
                <w:rFonts w:hint="eastAsia"/>
                <w:color w:val="000000"/>
                <w:spacing w:val="0"/>
                <w:w w:val="100"/>
                <w:position w:val="0"/>
                <w:sz w:val="17"/>
                <w:szCs w:val="17"/>
                <w:lang w:val="en-US" w:eastAsia="zh-CN"/>
              </w:rPr>
              <w:t>扇</w:t>
            </w:r>
            <w:r>
              <w:rPr>
                <w:color w:val="000000"/>
                <w:spacing w:val="0"/>
                <w:w w:val="100"/>
                <w:position w:val="0"/>
                <w:sz w:val="17"/>
                <w:szCs w:val="17"/>
              </w:rPr>
              <w:t>应保持完整，无变形、无</w:t>
            </w:r>
            <w:r>
              <w:rPr>
                <w:rFonts w:hint="eastAsia"/>
                <w:color w:val="000000"/>
                <w:spacing w:val="0"/>
                <w:w w:val="100"/>
                <w:position w:val="0"/>
                <w:sz w:val="17"/>
                <w:szCs w:val="17"/>
                <w:lang w:val="en-US" w:eastAsia="zh-CN"/>
              </w:rPr>
              <w:t>开</w:t>
            </w:r>
            <w:r>
              <w:rPr>
                <w:color w:val="000000"/>
                <w:spacing w:val="0"/>
                <w:w w:val="100"/>
                <w:position w:val="0"/>
                <w:sz w:val="17"/>
                <w:szCs w:val="17"/>
              </w:rPr>
              <w:t>裂等</w:t>
            </w:r>
            <w:r>
              <w:rPr>
                <w:color w:val="000000"/>
                <w:spacing w:val="0"/>
                <w:w w:val="100"/>
                <w:position w:val="0"/>
                <w:sz w:val="17"/>
                <w:szCs w:val="17"/>
                <w:lang w:val="zh-CN" w:eastAsia="zh-CN" w:bidi="zh-CN"/>
              </w:rPr>
              <w:t>现</w:t>
            </w:r>
            <w:r>
              <w:rPr>
                <w:rFonts w:hint="eastAsia"/>
                <w:color w:val="000000"/>
                <w:spacing w:val="0"/>
                <w:w w:val="100"/>
                <w:position w:val="0"/>
                <w:sz w:val="17"/>
                <w:szCs w:val="17"/>
                <w:lang w:val="en-US" w:eastAsia="zh-CN" w:bidi="zh-CN"/>
              </w:rPr>
              <w:t>象。</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color w:val="000000"/>
                <w:spacing w:val="0"/>
                <w:w w:val="100"/>
                <w:position w:val="0"/>
                <w:sz w:val="17"/>
                <w:szCs w:val="17"/>
              </w:rPr>
              <w:t>无变形、无</w:t>
            </w:r>
            <w:r>
              <w:rPr>
                <w:rFonts w:hint="eastAsia"/>
                <w:color w:val="000000"/>
                <w:spacing w:val="0"/>
                <w:w w:val="100"/>
                <w:position w:val="0"/>
                <w:sz w:val="17"/>
                <w:szCs w:val="17"/>
                <w:lang w:val="en-US" w:eastAsia="zh-CN"/>
              </w:rPr>
              <w:t>开</w:t>
            </w:r>
            <w:r>
              <w:rPr>
                <w:color w:val="000000"/>
                <w:spacing w:val="0"/>
                <w:w w:val="100"/>
                <w:position w:val="0"/>
                <w:sz w:val="17"/>
                <w:szCs w:val="17"/>
              </w:rPr>
              <w:t>裂</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color w:val="000000"/>
                <w:spacing w:val="0"/>
                <w:w w:val="100"/>
                <w:position w:val="0"/>
                <w:sz w:val="17"/>
                <w:szCs w:val="17"/>
              </w:rPr>
              <w:t>无变形、无</w:t>
            </w:r>
            <w:r>
              <w:rPr>
                <w:rFonts w:hint="eastAsia"/>
                <w:color w:val="000000"/>
                <w:spacing w:val="0"/>
                <w:w w:val="100"/>
                <w:position w:val="0"/>
                <w:sz w:val="17"/>
                <w:szCs w:val="17"/>
                <w:lang w:val="en-US" w:eastAsia="zh-CN"/>
              </w:rPr>
              <w:t>开</w:t>
            </w:r>
            <w:r>
              <w:rPr>
                <w:color w:val="000000"/>
                <w:spacing w:val="0"/>
                <w:w w:val="100"/>
                <w:position w:val="0"/>
                <w:sz w:val="17"/>
                <w:szCs w:val="17"/>
              </w:rPr>
              <w:t>裂</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color w:val="000000"/>
                <w:spacing w:val="0"/>
                <w:w w:val="100"/>
                <w:position w:val="0"/>
                <w:sz w:val="17"/>
                <w:szCs w:val="17"/>
              </w:rPr>
              <w:t>无变形、无</w:t>
            </w:r>
            <w:r>
              <w:rPr>
                <w:rFonts w:hint="eastAsia"/>
                <w:color w:val="000000"/>
                <w:spacing w:val="0"/>
                <w:w w:val="100"/>
                <w:position w:val="0"/>
                <w:sz w:val="17"/>
                <w:szCs w:val="17"/>
                <w:lang w:val="en-US" w:eastAsia="zh-CN"/>
              </w:rPr>
              <w:t>开</w:t>
            </w:r>
            <w:r>
              <w:rPr>
                <w:color w:val="000000"/>
                <w:spacing w:val="0"/>
                <w:w w:val="100"/>
                <w:position w:val="0"/>
                <w:sz w:val="17"/>
                <w:szCs w:val="17"/>
              </w:rPr>
              <w:t>裂</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restart"/>
            <w:noWrap w:val="0"/>
            <w:vAlign w:val="center"/>
          </w:tcPr>
          <w:p>
            <w:pPr>
              <w:jc w:val="center"/>
              <w:rPr>
                <w:rFonts w:ascii="Times New Roman" w:hAnsi="Times New Roman"/>
                <w:b/>
                <w:kern w:val="2"/>
                <w:sz w:val="21"/>
                <w:szCs w:val="21"/>
                <w:u w:val="none" w:color="000000"/>
                <w:lang w:val="en-US" w:eastAsia="zh-CN" w:bidi="ar-SA"/>
              </w:rPr>
            </w:pPr>
            <w:r>
              <w:rPr>
                <w:rFonts w:hint="eastAsia" w:ascii="Times New Roman" w:hAnsi="Times New Roman" w:eastAsia="宋体" w:cs="Times New Roman"/>
                <w:b/>
                <w:szCs w:val="21"/>
                <w:u w:val="none" w:color="000000"/>
                <w:lang w:val="en-US" w:eastAsia="zh-CN"/>
              </w:rPr>
              <w:t>反复启闭可靠性</w:t>
            </w:r>
          </w:p>
        </w:tc>
        <w:tc>
          <w:tcPr>
            <w:tcW w:w="2233" w:type="dxa"/>
            <w:vMerge w:val="restart"/>
            <w:noWrap w:val="0"/>
            <w:vAlign w:val="center"/>
          </w:tcPr>
          <w:p>
            <w:pPr>
              <w:jc w:val="center"/>
              <w:rPr>
                <w:rFonts w:ascii="Times New Roman" w:hAnsi="Times New Roman"/>
                <w:kern w:val="2"/>
                <w:sz w:val="21"/>
                <w:szCs w:val="21"/>
                <w:lang w:val="en-US" w:eastAsia="zh-CN" w:bidi="ar-SA"/>
              </w:rPr>
            </w:pPr>
            <w:r>
              <w:rPr>
                <w:color w:val="000000"/>
                <w:spacing w:val="0"/>
                <w:w w:val="100"/>
                <w:position w:val="0"/>
                <w:sz w:val="17"/>
                <w:szCs w:val="17"/>
              </w:rPr>
              <w:t xml:space="preserve">反/启闭不少丁 </w:t>
            </w:r>
            <w:r>
              <w:rPr>
                <w:rFonts w:ascii="Times New Roman" w:hAnsi="Times New Roman" w:eastAsia="Times New Roman" w:cs="Times New Roman"/>
                <w:b/>
                <w:bCs/>
                <w:color w:val="000000"/>
                <w:spacing w:val="0"/>
                <w:w w:val="100"/>
                <w:position w:val="0"/>
                <w:sz w:val="20"/>
                <w:szCs w:val="20"/>
              </w:rPr>
              <w:t>25000</w:t>
            </w:r>
            <w:r>
              <w:rPr>
                <w:color w:val="000000"/>
                <w:spacing w:val="0"/>
                <w:w w:val="100"/>
                <w:position w:val="0"/>
                <w:sz w:val="17"/>
                <w:szCs w:val="17"/>
              </w:rPr>
              <w:t>次，试后无松动、无脱落、启闭灵活、门扇与 门框縫隙无变化、螺钉未</w:t>
            </w:r>
            <w:r>
              <w:rPr>
                <w:color w:val="000000"/>
                <w:spacing w:val="0"/>
                <w:w w:val="100"/>
                <w:position w:val="0"/>
                <w:sz w:val="17"/>
                <w:szCs w:val="17"/>
                <w:lang w:val="zh-CN" w:eastAsia="zh-CN" w:bidi="zh-CN"/>
              </w:rPr>
              <w:t>松动</w:t>
            </w:r>
            <w:r>
              <w:rPr>
                <w:rFonts w:hint="eastAsia"/>
                <w:color w:val="000000"/>
                <w:spacing w:val="0"/>
                <w:w w:val="100"/>
                <w:position w:val="0"/>
                <w:sz w:val="17"/>
                <w:szCs w:val="17"/>
                <w:lang w:val="zh-CN" w:eastAsia="zh-CN" w:bidi="zh-CN"/>
              </w:rPr>
              <w:t>。</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无异常</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无异常</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无异常</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restart"/>
            <w:noWrap w:val="0"/>
            <w:vAlign w:val="top"/>
          </w:tcPr>
          <w:p>
            <w:pPr>
              <w:spacing w:line="276" w:lineRule="auto"/>
              <w:jc w:val="center"/>
              <w:rPr>
                <w:rFonts w:hint="eastAsia"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C-2</w:t>
            </w:r>
          </w:p>
        </w:tc>
        <w:tc>
          <w:tcPr>
            <w:tcW w:w="1801" w:type="dxa"/>
            <w:vMerge w:val="restart"/>
            <w:noWrap w:val="0"/>
            <w:vAlign w:val="center"/>
          </w:tcPr>
          <w:p>
            <w:pPr>
              <w:jc w:val="center"/>
              <w:rPr>
                <w:rFonts w:ascii="Times New Roman" w:hAnsi="Times New Roman"/>
                <w:b/>
                <w:kern w:val="2"/>
                <w:sz w:val="21"/>
                <w:szCs w:val="21"/>
                <w:u w:val="none" w:color="000000"/>
                <w:lang w:val="en-US" w:eastAsia="zh-CN" w:bidi="ar-SA"/>
              </w:rPr>
            </w:pPr>
            <w:r>
              <w:rPr>
                <w:rFonts w:hint="eastAsia" w:ascii="Times New Roman" w:hAnsi="Times New Roman"/>
                <w:b/>
                <w:szCs w:val="21"/>
                <w:u w:val="none" w:color="000000"/>
              </w:rPr>
              <w:t>含水率</w:t>
            </w:r>
          </w:p>
        </w:tc>
        <w:tc>
          <w:tcPr>
            <w:tcW w:w="2233" w:type="dxa"/>
            <w:vMerge w:val="restart"/>
            <w:noWrap w:val="0"/>
            <w:vAlign w:val="center"/>
          </w:tcPr>
          <w:p>
            <w:pPr>
              <w:jc w:val="center"/>
              <w:rPr>
                <w:rFonts w:ascii="Times New Roman" w:hAnsi="Times New Roman"/>
                <w:kern w:val="2"/>
                <w:sz w:val="21"/>
                <w:szCs w:val="21"/>
                <w:lang w:val="en-US" w:eastAsia="zh-CN" w:bidi="ar-SA"/>
              </w:rPr>
            </w:pPr>
            <w:r>
              <w:rPr>
                <w:rFonts w:hint="eastAsia" w:ascii="Times New Roman" w:hAnsi="Times New Roman"/>
                <w:szCs w:val="21"/>
              </w:rPr>
              <w:t>≤2.0%</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1.2</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1.6</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2.1</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restart"/>
            <w:noWrap w:val="0"/>
            <w:vAlign w:val="center"/>
          </w:tcPr>
          <w:p>
            <w:pPr>
              <w:spacing w:line="276" w:lineRule="auto"/>
              <w:jc w:val="center"/>
              <w:rPr>
                <w:rFonts w:ascii="Times New Roman" w:hAnsi="Times New Roman"/>
                <w:b/>
                <w:kern w:val="2"/>
                <w:sz w:val="21"/>
                <w:szCs w:val="21"/>
                <w:u w:val="none" w:color="000000"/>
                <w:lang w:val="en-US" w:eastAsia="zh-CN" w:bidi="ar-SA"/>
              </w:rPr>
            </w:pPr>
            <w:r>
              <w:rPr>
                <w:rFonts w:hint="eastAsia" w:ascii="Times New Roman" w:hAnsi="Times New Roman"/>
                <w:b/>
                <w:szCs w:val="21"/>
                <w:u w:val="none" w:color="000000"/>
              </w:rPr>
              <w:t>抗弯强度</w:t>
            </w:r>
          </w:p>
        </w:tc>
        <w:tc>
          <w:tcPr>
            <w:tcW w:w="2233" w:type="dxa"/>
            <w:vMerge w:val="restart"/>
            <w:noWrap w:val="0"/>
            <w:vAlign w:val="center"/>
          </w:tcPr>
          <w:p>
            <w:pPr>
              <w:jc w:val="center"/>
              <w:rPr>
                <w:rFonts w:ascii="Times New Roman" w:hAnsi="Times New Roman"/>
                <w:szCs w:val="21"/>
              </w:rPr>
            </w:pPr>
            <w:r>
              <w:rPr>
                <w:rFonts w:hint="eastAsia" w:ascii="Times New Roman" w:hAnsi="Times New Roman"/>
                <w:szCs w:val="21"/>
              </w:rPr>
              <w:t>平均值≥20M</w:t>
            </w:r>
            <w:r>
              <w:rPr>
                <w:rFonts w:ascii="Times New Roman" w:hAnsi="Times New Roman"/>
                <w:szCs w:val="21"/>
              </w:rPr>
              <w:t>p</w:t>
            </w:r>
            <w:r>
              <w:rPr>
                <w:rFonts w:hint="eastAsia" w:ascii="Times New Roman" w:hAnsi="Times New Roman"/>
                <w:szCs w:val="21"/>
              </w:rPr>
              <w:t>a</w:t>
            </w:r>
          </w:p>
          <w:p>
            <w:pPr>
              <w:jc w:val="center"/>
              <w:rPr>
                <w:rFonts w:hint="eastAsia" w:ascii="Times New Roman" w:hAnsi="Times New Roman"/>
                <w:color w:val="000000"/>
                <w:kern w:val="2"/>
                <w:sz w:val="21"/>
                <w:szCs w:val="22"/>
                <w:lang w:val="en-US" w:eastAsia="zh-CN" w:bidi="ar-SA"/>
              </w:rPr>
            </w:pPr>
            <w:r>
              <w:rPr>
                <w:rFonts w:hint="eastAsia" w:ascii="Times New Roman" w:hAnsi="Times New Roman"/>
                <w:color w:val="000000"/>
              </w:rPr>
              <w:t>最小值≥16.0</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18.8</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20.5</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21</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restart"/>
            <w:noWrap w:val="0"/>
            <w:vAlign w:val="center"/>
          </w:tcPr>
          <w:p>
            <w:pPr>
              <w:jc w:val="center"/>
              <w:rPr>
                <w:rFonts w:ascii="Times New Roman" w:hAnsi="Times New Roman"/>
                <w:b/>
                <w:kern w:val="2"/>
                <w:sz w:val="21"/>
                <w:szCs w:val="21"/>
                <w:u w:val="none" w:color="000000"/>
                <w:lang w:val="en-US" w:eastAsia="zh-CN" w:bidi="ar-SA"/>
              </w:rPr>
            </w:pPr>
            <w:r>
              <w:rPr>
                <w:rFonts w:hint="eastAsia" w:ascii="Times New Roman" w:hAnsi="Times New Roman"/>
                <w:b/>
                <w:szCs w:val="21"/>
                <w:u w:val="none" w:color="000000"/>
              </w:rPr>
              <w:t>抗穹弹性模量</w:t>
            </w:r>
          </w:p>
        </w:tc>
        <w:tc>
          <w:tcPr>
            <w:tcW w:w="2233" w:type="dxa"/>
            <w:vMerge w:val="restart"/>
            <w:noWrap w:val="0"/>
            <w:vAlign w:val="center"/>
          </w:tcPr>
          <w:p>
            <w:pPr>
              <w:jc w:val="center"/>
              <w:rPr>
                <w:rFonts w:ascii="Times New Roman" w:hAnsi="Times New Roman"/>
                <w:kern w:val="2"/>
                <w:sz w:val="21"/>
                <w:szCs w:val="21"/>
                <w:lang w:val="en-US" w:eastAsia="zh-CN" w:bidi="ar-SA"/>
              </w:rPr>
            </w:pPr>
            <w:r>
              <w:rPr>
                <w:rFonts w:hint="eastAsia" w:ascii="Times New Roman" w:hAnsi="Times New Roman"/>
                <w:szCs w:val="21"/>
              </w:rPr>
              <w:t>≥</w:t>
            </w:r>
            <w:r>
              <w:rPr>
                <w:rFonts w:hint="eastAsia" w:ascii="Times New Roman" w:hAnsi="Times New Roman"/>
                <w:szCs w:val="21"/>
                <w:lang w:val="en-US" w:eastAsia="zh-CN"/>
              </w:rPr>
              <w:t>1</w:t>
            </w:r>
            <w:r>
              <w:rPr>
                <w:rFonts w:hint="eastAsia" w:ascii="Times New Roman" w:hAnsi="Times New Roman"/>
                <w:szCs w:val="21"/>
              </w:rPr>
              <w:t>800MPa</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1980</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2050</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1700</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restart"/>
            <w:noWrap w:val="0"/>
            <w:vAlign w:val="center"/>
          </w:tcPr>
          <w:p>
            <w:pPr>
              <w:spacing w:line="276" w:lineRule="auto"/>
              <w:jc w:val="center"/>
              <w:rPr>
                <w:rFonts w:hint="default" w:ascii="Times New Roman" w:hAnsi="Times New Roman" w:eastAsia="宋体"/>
                <w:b/>
                <w:kern w:val="2"/>
                <w:sz w:val="21"/>
                <w:szCs w:val="21"/>
                <w:u w:val="none" w:color="000000"/>
                <w:lang w:val="en-US" w:eastAsia="zh-CN" w:bidi="ar-SA"/>
              </w:rPr>
            </w:pPr>
            <w:r>
              <w:rPr>
                <w:rFonts w:hint="eastAsia" w:ascii="Times New Roman" w:hAnsi="Times New Roman"/>
                <w:b/>
                <w:szCs w:val="21"/>
                <w:u w:val="none" w:color="000000"/>
                <w:lang w:val="en-US" w:eastAsia="zh-CN"/>
              </w:rPr>
              <w:t>邵氏硬度</w:t>
            </w:r>
          </w:p>
        </w:tc>
        <w:tc>
          <w:tcPr>
            <w:tcW w:w="2233" w:type="dxa"/>
            <w:vMerge w:val="restart"/>
            <w:noWrap w:val="0"/>
            <w:vAlign w:val="center"/>
          </w:tcPr>
          <w:p>
            <w:pPr>
              <w:jc w:val="center"/>
              <w:rPr>
                <w:rFonts w:hint="default" w:ascii="Times New Roman" w:hAnsi="Times New Roman" w:eastAsia="宋体"/>
                <w:color w:val="000000"/>
                <w:kern w:val="2"/>
                <w:sz w:val="21"/>
                <w:szCs w:val="22"/>
                <w:lang w:val="en-US" w:eastAsia="zh-CN" w:bidi="ar-SA"/>
              </w:rPr>
            </w:pPr>
            <w:r>
              <w:rPr>
                <w:rFonts w:hint="eastAsia" w:ascii="Times New Roman" w:hAnsi="Times New Roman"/>
                <w:szCs w:val="21"/>
              </w:rPr>
              <w:t>≥</w:t>
            </w:r>
            <w:r>
              <w:rPr>
                <w:rFonts w:hint="eastAsia" w:ascii="Times New Roman" w:hAnsi="Times New Roman"/>
                <w:szCs w:val="21"/>
                <w:lang w:val="en-US" w:eastAsia="zh-CN"/>
              </w:rPr>
              <w:t>60HD</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62</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61</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vMerge w:val="continue"/>
            <w:noWrap w:val="0"/>
            <w:vAlign w:val="top"/>
          </w:tcPr>
          <w:p>
            <w:pPr>
              <w:spacing w:line="276" w:lineRule="auto"/>
              <w:jc w:val="center"/>
              <w:rPr>
                <w:rFonts w:ascii="Times New Roman" w:hAnsi="Times New Roman"/>
                <w:szCs w:val="21"/>
                <w:u w:val="none" w:color="000000"/>
              </w:rPr>
            </w:pPr>
          </w:p>
        </w:tc>
        <w:tc>
          <w:tcPr>
            <w:tcW w:w="2233" w:type="dxa"/>
            <w:vMerge w:val="continue"/>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60</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noWrap w:val="0"/>
            <w:vAlign w:val="center"/>
          </w:tcPr>
          <w:p>
            <w:pPr>
              <w:jc w:val="center"/>
              <w:rPr>
                <w:rFonts w:hint="default" w:ascii="Times New Roman" w:hAnsi="Times New Roman" w:eastAsia="宋体"/>
                <w:b/>
                <w:kern w:val="2"/>
                <w:sz w:val="21"/>
                <w:szCs w:val="21"/>
                <w:u w:val="none" w:color="000000"/>
                <w:lang w:val="en-US" w:eastAsia="zh-CN" w:bidi="ar-SA"/>
              </w:rPr>
            </w:pPr>
            <w:r>
              <w:rPr>
                <w:rFonts w:hint="eastAsia" w:ascii="Times New Roman" w:hAnsi="Times New Roman"/>
                <w:b/>
                <w:szCs w:val="21"/>
                <w:u w:val="none" w:color="000000"/>
                <w:lang w:val="en-US" w:eastAsia="zh-CN"/>
              </w:rPr>
              <w:t>吸水厚度膨胀率</w:t>
            </w:r>
          </w:p>
        </w:tc>
        <w:tc>
          <w:tcPr>
            <w:tcW w:w="2233" w:type="dxa"/>
            <w:noWrap w:val="0"/>
            <w:vAlign w:val="center"/>
          </w:tcPr>
          <w:p>
            <w:pPr>
              <w:jc w:val="center"/>
              <w:rPr>
                <w:rFonts w:hint="default" w:ascii="Times New Roman" w:hAnsi="Times New Roman" w:eastAsia="宋体"/>
                <w:kern w:val="2"/>
                <w:sz w:val="21"/>
                <w:szCs w:val="21"/>
                <w:lang w:val="en-US" w:eastAsia="zh-CN" w:bidi="ar-SA"/>
              </w:rPr>
            </w:pPr>
            <w:r>
              <w:rPr>
                <w:rFonts w:hint="eastAsia" w:ascii="Times New Roman" w:hAnsi="Times New Roman"/>
                <w:szCs w:val="21"/>
                <w:lang w:val="en-US" w:eastAsia="zh-CN"/>
              </w:rPr>
              <w:t>≤0.5%</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0.35</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noWrap w:val="0"/>
            <w:vAlign w:val="top"/>
          </w:tcPr>
          <w:p>
            <w:pPr>
              <w:spacing w:line="276" w:lineRule="auto"/>
              <w:jc w:val="center"/>
              <w:rPr>
                <w:rFonts w:ascii="Times New Roman" w:hAnsi="Times New Roman"/>
                <w:szCs w:val="21"/>
                <w:u w:val="none" w:color="000000"/>
              </w:rPr>
            </w:pPr>
          </w:p>
        </w:tc>
        <w:tc>
          <w:tcPr>
            <w:tcW w:w="2233" w:type="dxa"/>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0.42</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noWrap w:val="0"/>
            <w:vAlign w:val="top"/>
          </w:tcPr>
          <w:p>
            <w:pPr>
              <w:spacing w:line="276" w:lineRule="auto"/>
              <w:jc w:val="center"/>
              <w:rPr>
                <w:rFonts w:ascii="Times New Roman" w:hAnsi="Times New Roman"/>
                <w:szCs w:val="21"/>
                <w:u w:val="none" w:color="000000"/>
              </w:rPr>
            </w:pPr>
          </w:p>
        </w:tc>
        <w:tc>
          <w:tcPr>
            <w:tcW w:w="2233" w:type="dxa"/>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0.46</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noWrap w:val="0"/>
            <w:vAlign w:val="center"/>
          </w:tcPr>
          <w:p>
            <w:pPr>
              <w:spacing w:line="276" w:lineRule="auto"/>
              <w:jc w:val="center"/>
              <w:rPr>
                <w:rFonts w:hint="default" w:ascii="Times New Roman" w:hAnsi="Times New Roman" w:eastAsia="宋体"/>
                <w:b/>
                <w:kern w:val="2"/>
                <w:sz w:val="21"/>
                <w:szCs w:val="21"/>
                <w:u w:val="none" w:color="000000"/>
                <w:lang w:val="en-US" w:eastAsia="zh-CN" w:bidi="ar-SA"/>
              </w:rPr>
            </w:pPr>
            <w:r>
              <w:rPr>
                <w:rFonts w:hint="eastAsia" w:ascii="Times New Roman" w:hAnsi="Times New Roman"/>
                <w:b/>
                <w:szCs w:val="21"/>
                <w:u w:val="none" w:color="000000"/>
                <w:lang w:val="en-US" w:eastAsia="zh-CN"/>
              </w:rPr>
              <w:t>抗冻融性：抗弯强度保留率(仅户外使用时测试)</w:t>
            </w:r>
          </w:p>
        </w:tc>
        <w:tc>
          <w:tcPr>
            <w:tcW w:w="2233" w:type="dxa"/>
            <w:noWrap w:val="0"/>
            <w:vAlign w:val="center"/>
          </w:tcPr>
          <w:p>
            <w:pPr>
              <w:jc w:val="center"/>
              <w:rPr>
                <w:rFonts w:hint="default" w:ascii="Times New Roman" w:hAnsi="Times New Roman" w:eastAsia="宋体"/>
                <w:color w:val="000000"/>
                <w:kern w:val="2"/>
                <w:sz w:val="21"/>
                <w:szCs w:val="22"/>
                <w:lang w:val="en-US" w:eastAsia="zh-CN" w:bidi="ar-SA"/>
              </w:rPr>
            </w:pPr>
            <w:r>
              <w:rPr>
                <w:rFonts w:hint="eastAsia" w:ascii="Times New Roman" w:hAnsi="Times New Roman"/>
                <w:szCs w:val="21"/>
              </w:rPr>
              <w:t>≥</w:t>
            </w:r>
            <w:r>
              <w:rPr>
                <w:rFonts w:hint="eastAsia" w:ascii="Times New Roman" w:hAnsi="Times New Roman"/>
                <w:szCs w:val="21"/>
                <w:lang w:val="en-US" w:eastAsia="zh-CN"/>
              </w:rPr>
              <w:t>80%</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82</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noWrap w:val="0"/>
            <w:vAlign w:val="top"/>
          </w:tcPr>
          <w:p>
            <w:pPr>
              <w:spacing w:line="276" w:lineRule="auto"/>
              <w:jc w:val="center"/>
              <w:rPr>
                <w:rFonts w:ascii="Times New Roman" w:hAnsi="Times New Roman"/>
                <w:szCs w:val="21"/>
                <w:u w:val="none" w:color="000000"/>
              </w:rPr>
            </w:pPr>
          </w:p>
        </w:tc>
        <w:tc>
          <w:tcPr>
            <w:tcW w:w="2233" w:type="dxa"/>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83</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noWrap w:val="0"/>
            <w:vAlign w:val="top"/>
          </w:tcPr>
          <w:p>
            <w:pPr>
              <w:spacing w:line="276" w:lineRule="auto"/>
              <w:jc w:val="center"/>
              <w:rPr>
                <w:rFonts w:ascii="Times New Roman" w:hAnsi="Times New Roman"/>
                <w:szCs w:val="21"/>
                <w:u w:val="none" w:color="000000"/>
              </w:rPr>
            </w:pPr>
          </w:p>
        </w:tc>
        <w:tc>
          <w:tcPr>
            <w:tcW w:w="2233" w:type="dxa"/>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77</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noWrap w:val="0"/>
            <w:vAlign w:val="center"/>
          </w:tcPr>
          <w:p>
            <w:pPr>
              <w:jc w:val="center"/>
              <w:rPr>
                <w:rFonts w:hint="default" w:ascii="Times New Roman" w:hAnsi="Times New Roman" w:eastAsia="宋体"/>
                <w:b/>
                <w:kern w:val="2"/>
                <w:sz w:val="21"/>
                <w:szCs w:val="21"/>
                <w:u w:val="none" w:color="000000"/>
                <w:lang w:val="en-US" w:eastAsia="zh-CN" w:bidi="ar-SA"/>
              </w:rPr>
            </w:pPr>
            <w:r>
              <w:rPr>
                <w:rFonts w:hint="eastAsia" w:ascii="Times New Roman" w:hAnsi="Times New Roman"/>
                <w:b/>
                <w:szCs w:val="21"/>
                <w:u w:val="none" w:color="000000"/>
                <w:lang w:val="en-US" w:eastAsia="zh-CN"/>
              </w:rPr>
              <w:t>抗冻融性：表面质量(仅户外使用时测试)</w:t>
            </w:r>
          </w:p>
        </w:tc>
        <w:tc>
          <w:tcPr>
            <w:tcW w:w="2233" w:type="dxa"/>
            <w:noWrap w:val="0"/>
            <w:vAlign w:val="center"/>
          </w:tcPr>
          <w:p>
            <w:pPr>
              <w:jc w:val="center"/>
              <w:rPr>
                <w:rFonts w:hint="default" w:ascii="Times New Roman" w:hAnsi="Times New Roman" w:eastAsia="宋体"/>
                <w:kern w:val="2"/>
                <w:sz w:val="21"/>
                <w:szCs w:val="21"/>
                <w:lang w:val="en-US" w:eastAsia="zh-CN" w:bidi="ar-SA"/>
              </w:rPr>
            </w:pPr>
            <w:r>
              <w:rPr>
                <w:rFonts w:hint="eastAsia" w:ascii="Times New Roman" w:hAnsi="Times New Roman"/>
                <w:szCs w:val="21"/>
                <w:lang w:val="en-US" w:eastAsia="zh-CN"/>
              </w:rPr>
              <w:t>无龟裂、鼓泡</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lang w:val="en-US" w:eastAsia="zh-CN"/>
              </w:rPr>
              <w:t>无龟裂、鼓泡</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noWrap w:val="0"/>
            <w:vAlign w:val="top"/>
          </w:tcPr>
          <w:p>
            <w:pPr>
              <w:spacing w:line="276" w:lineRule="auto"/>
              <w:jc w:val="center"/>
              <w:rPr>
                <w:rFonts w:ascii="Times New Roman" w:hAnsi="Times New Roman"/>
                <w:szCs w:val="21"/>
                <w:u w:val="none" w:color="000000"/>
              </w:rPr>
            </w:pPr>
          </w:p>
        </w:tc>
        <w:tc>
          <w:tcPr>
            <w:tcW w:w="2233" w:type="dxa"/>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lang w:val="en-US" w:eastAsia="zh-CN"/>
              </w:rPr>
              <w:t>无龟裂、鼓泡</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noWrap w:val="0"/>
            <w:vAlign w:val="top"/>
          </w:tcPr>
          <w:p>
            <w:pPr>
              <w:spacing w:line="276" w:lineRule="auto"/>
              <w:jc w:val="center"/>
              <w:rPr>
                <w:rFonts w:ascii="Times New Roman" w:hAnsi="Times New Roman"/>
                <w:szCs w:val="21"/>
                <w:u w:val="none" w:color="000000"/>
              </w:rPr>
            </w:pPr>
          </w:p>
        </w:tc>
        <w:tc>
          <w:tcPr>
            <w:tcW w:w="2233" w:type="dxa"/>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lang w:val="en-US" w:eastAsia="zh-CN"/>
              </w:rPr>
              <w:t>无龟裂、鼓泡</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noWrap w:val="0"/>
            <w:vAlign w:val="center"/>
          </w:tcPr>
          <w:p>
            <w:pPr>
              <w:spacing w:line="276" w:lineRule="auto"/>
              <w:jc w:val="center"/>
              <w:rPr>
                <w:rFonts w:hint="default" w:ascii="Times New Roman" w:hAnsi="Times New Roman" w:eastAsia="宋体"/>
                <w:b/>
                <w:kern w:val="2"/>
                <w:sz w:val="21"/>
                <w:szCs w:val="21"/>
                <w:u w:val="none" w:color="000000"/>
                <w:lang w:val="en-US" w:eastAsia="zh-CN" w:bidi="ar-SA"/>
              </w:rPr>
            </w:pPr>
            <w:r>
              <w:rPr>
                <w:rFonts w:hint="eastAsia" w:ascii="Times New Roman" w:hAnsi="Times New Roman"/>
                <w:b/>
                <w:szCs w:val="21"/>
                <w:u w:val="none" w:color="000000"/>
                <w:lang w:val="en-US" w:eastAsia="zh-CN"/>
              </w:rPr>
              <w:t>抗人工气候老化：弯曲强度保留率(仅户外使用时测试)</w:t>
            </w:r>
          </w:p>
        </w:tc>
        <w:tc>
          <w:tcPr>
            <w:tcW w:w="2233" w:type="dxa"/>
            <w:noWrap w:val="0"/>
            <w:vAlign w:val="center"/>
          </w:tcPr>
          <w:p>
            <w:pPr>
              <w:jc w:val="center"/>
              <w:rPr>
                <w:rFonts w:ascii="Times New Roman" w:hAnsi="Times New Roman"/>
                <w:color w:val="000000"/>
                <w:kern w:val="2"/>
                <w:sz w:val="21"/>
                <w:szCs w:val="22"/>
                <w:lang w:val="en-US" w:eastAsia="zh-CN" w:bidi="ar-SA"/>
              </w:rPr>
            </w:pPr>
            <w:r>
              <w:rPr>
                <w:rFonts w:hint="eastAsia" w:ascii="Times New Roman" w:hAnsi="Times New Roman"/>
                <w:szCs w:val="21"/>
              </w:rPr>
              <w:t>≥</w:t>
            </w:r>
            <w:r>
              <w:rPr>
                <w:rFonts w:hint="eastAsia" w:ascii="Times New Roman" w:hAnsi="Times New Roman"/>
                <w:szCs w:val="21"/>
                <w:lang w:val="en-US" w:eastAsia="zh-CN"/>
              </w:rPr>
              <w:t>80%</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82</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noWrap w:val="0"/>
            <w:vAlign w:val="top"/>
          </w:tcPr>
          <w:p>
            <w:pPr>
              <w:spacing w:line="276" w:lineRule="auto"/>
              <w:jc w:val="center"/>
              <w:rPr>
                <w:rFonts w:ascii="Times New Roman" w:hAnsi="Times New Roman"/>
                <w:szCs w:val="21"/>
                <w:u w:val="none" w:color="000000"/>
              </w:rPr>
            </w:pPr>
          </w:p>
        </w:tc>
        <w:tc>
          <w:tcPr>
            <w:tcW w:w="2233" w:type="dxa"/>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85</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noWrap w:val="0"/>
            <w:vAlign w:val="top"/>
          </w:tcPr>
          <w:p>
            <w:pPr>
              <w:spacing w:line="276" w:lineRule="auto"/>
              <w:jc w:val="center"/>
              <w:rPr>
                <w:rFonts w:ascii="Times New Roman" w:hAnsi="Times New Roman"/>
                <w:szCs w:val="21"/>
                <w:u w:val="none" w:color="000000"/>
              </w:rPr>
            </w:pPr>
          </w:p>
        </w:tc>
        <w:tc>
          <w:tcPr>
            <w:tcW w:w="2233" w:type="dxa"/>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84</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noWrap w:val="0"/>
            <w:vAlign w:val="center"/>
          </w:tcPr>
          <w:p>
            <w:pPr>
              <w:jc w:val="center"/>
              <w:rPr>
                <w:rFonts w:ascii="Times New Roman" w:hAnsi="Times New Roman"/>
                <w:b/>
                <w:kern w:val="2"/>
                <w:sz w:val="21"/>
                <w:szCs w:val="21"/>
                <w:u w:val="none" w:color="000000"/>
                <w:lang w:val="en-US" w:eastAsia="zh-CN" w:bidi="ar-SA"/>
              </w:rPr>
            </w:pPr>
            <w:r>
              <w:rPr>
                <w:rFonts w:hint="eastAsia" w:ascii="Times New Roman" w:hAnsi="Times New Roman"/>
                <w:b/>
                <w:szCs w:val="21"/>
                <w:u w:val="none" w:color="000000"/>
                <w:lang w:val="en-US" w:eastAsia="zh-CN"/>
              </w:rPr>
              <w:t>抗人工气候老化：耐光色牢度（灰色样卡）(仅户外使用时测试)</w:t>
            </w:r>
          </w:p>
        </w:tc>
        <w:tc>
          <w:tcPr>
            <w:tcW w:w="2233" w:type="dxa"/>
            <w:noWrap w:val="0"/>
            <w:vAlign w:val="center"/>
          </w:tcPr>
          <w:p>
            <w:pPr>
              <w:jc w:val="center"/>
              <w:rPr>
                <w:rFonts w:hint="default" w:ascii="Times New Roman" w:hAnsi="Times New Roman" w:eastAsia="宋体"/>
                <w:kern w:val="2"/>
                <w:sz w:val="21"/>
                <w:szCs w:val="21"/>
                <w:lang w:val="en-US" w:eastAsia="zh-CN" w:bidi="ar-SA"/>
              </w:rPr>
            </w:pPr>
            <w:r>
              <w:rPr>
                <w:rFonts w:hint="eastAsia" w:ascii="Times New Roman" w:hAnsi="Times New Roman"/>
                <w:szCs w:val="21"/>
              </w:rPr>
              <w:t>≥</w:t>
            </w:r>
            <w:r>
              <w:rPr>
                <w:rFonts w:hint="eastAsia" w:ascii="Times New Roman" w:hAnsi="Times New Roman"/>
                <w:szCs w:val="21"/>
                <w:lang w:val="en-US" w:eastAsia="zh-CN"/>
              </w:rPr>
              <w:t>3级</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2</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noWrap w:val="0"/>
            <w:vAlign w:val="top"/>
          </w:tcPr>
          <w:p>
            <w:pPr>
              <w:spacing w:line="276" w:lineRule="auto"/>
              <w:jc w:val="center"/>
              <w:rPr>
                <w:rFonts w:ascii="Times New Roman" w:hAnsi="Times New Roman"/>
                <w:szCs w:val="21"/>
                <w:u w:val="none" w:color="000000"/>
              </w:rPr>
            </w:pPr>
          </w:p>
        </w:tc>
        <w:tc>
          <w:tcPr>
            <w:tcW w:w="2233" w:type="dxa"/>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3</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noWrap w:val="0"/>
            <w:vAlign w:val="top"/>
          </w:tcPr>
          <w:p>
            <w:pPr>
              <w:spacing w:line="276" w:lineRule="auto"/>
              <w:jc w:val="center"/>
              <w:rPr>
                <w:rFonts w:ascii="Times New Roman" w:hAnsi="Times New Roman"/>
                <w:szCs w:val="21"/>
                <w:u w:val="none" w:color="000000"/>
              </w:rPr>
            </w:pPr>
          </w:p>
        </w:tc>
        <w:tc>
          <w:tcPr>
            <w:tcW w:w="2233" w:type="dxa"/>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hint="default" w:ascii="Times New Roman" w:hAnsi="Times New Roman"/>
                <w:kern w:val="2"/>
                <w:sz w:val="21"/>
                <w:szCs w:val="21"/>
                <w:u w:val="none" w:color="000000"/>
                <w:lang w:val="en-US" w:eastAsia="zh-CN" w:bidi="ar-SA"/>
              </w:rPr>
            </w:pPr>
            <w:r>
              <w:rPr>
                <w:rFonts w:hint="eastAsia" w:ascii="Times New Roman" w:hAnsi="Times New Roman"/>
                <w:kern w:val="2"/>
                <w:sz w:val="21"/>
                <w:szCs w:val="21"/>
                <w:u w:val="none" w:color="000000"/>
                <w:lang w:val="en-US" w:eastAsia="zh-CN" w:bidi="ar-SA"/>
              </w:rPr>
              <w:t>3</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noWrap w:val="0"/>
            <w:vAlign w:val="center"/>
          </w:tcPr>
          <w:p>
            <w:pPr>
              <w:spacing w:line="276" w:lineRule="auto"/>
              <w:jc w:val="center"/>
              <w:rPr>
                <w:rFonts w:hint="default" w:ascii="Times New Roman" w:hAnsi="Times New Roman" w:eastAsia="宋体"/>
                <w:b/>
                <w:kern w:val="2"/>
                <w:sz w:val="21"/>
                <w:szCs w:val="21"/>
                <w:u w:val="none" w:color="000000"/>
                <w:lang w:val="en-US" w:eastAsia="zh-CN" w:bidi="ar-SA"/>
              </w:rPr>
            </w:pPr>
            <w:r>
              <w:rPr>
                <w:rFonts w:hint="eastAsia" w:ascii="Times New Roman" w:hAnsi="Times New Roman"/>
                <w:b/>
                <w:szCs w:val="21"/>
                <w:u w:val="none" w:color="000000"/>
                <w:lang w:val="en-US" w:eastAsia="zh-CN"/>
              </w:rPr>
              <w:t>门扇整体抗冲击强度</w:t>
            </w:r>
          </w:p>
        </w:tc>
        <w:tc>
          <w:tcPr>
            <w:tcW w:w="2233" w:type="dxa"/>
            <w:noWrap w:val="0"/>
            <w:vAlign w:val="center"/>
          </w:tcPr>
          <w:p>
            <w:pPr>
              <w:jc w:val="center"/>
              <w:rPr>
                <w:rFonts w:hint="default" w:ascii="Times New Roman" w:hAnsi="Times New Roman"/>
                <w:color w:val="000000"/>
                <w:kern w:val="2"/>
                <w:sz w:val="21"/>
                <w:szCs w:val="22"/>
                <w:lang w:val="en-US" w:eastAsia="zh-CN" w:bidi="ar-SA"/>
              </w:rPr>
            </w:pPr>
            <w:r>
              <w:rPr>
                <w:color w:val="000000"/>
                <w:spacing w:val="0"/>
                <w:w w:val="100"/>
                <w:position w:val="0"/>
                <w:sz w:val="17"/>
                <w:szCs w:val="17"/>
              </w:rPr>
              <w:t>经</w:t>
            </w:r>
            <w:r>
              <w:rPr>
                <w:rFonts w:hint="eastAsia"/>
                <w:color w:val="000000"/>
                <w:spacing w:val="0"/>
                <w:w w:val="100"/>
                <w:position w:val="0"/>
                <w:sz w:val="17"/>
                <w:szCs w:val="17"/>
                <w:lang w:val="en-US" w:eastAsia="zh-CN"/>
              </w:rPr>
              <w:t>撞击试验</w:t>
            </w:r>
            <w:r>
              <w:rPr>
                <w:color w:val="000000"/>
                <w:spacing w:val="0"/>
                <w:w w:val="100"/>
                <w:position w:val="0"/>
                <w:sz w:val="17"/>
                <w:szCs w:val="17"/>
              </w:rPr>
              <w:t>后</w:t>
            </w:r>
            <w:r>
              <w:rPr>
                <w:rFonts w:hint="eastAsia"/>
                <w:color w:val="000000"/>
                <w:spacing w:val="0"/>
                <w:w w:val="100"/>
                <w:position w:val="0"/>
                <w:sz w:val="17"/>
                <w:szCs w:val="17"/>
                <w:lang w:eastAsia="zh-CN"/>
              </w:rPr>
              <w:t>，</w:t>
            </w:r>
            <w:r>
              <w:rPr>
                <w:color w:val="000000"/>
                <w:spacing w:val="0"/>
                <w:w w:val="100"/>
                <w:position w:val="0"/>
                <w:sz w:val="17"/>
                <w:szCs w:val="17"/>
              </w:rPr>
              <w:t>门</w:t>
            </w:r>
            <w:r>
              <w:rPr>
                <w:rFonts w:hint="eastAsia"/>
                <w:color w:val="000000"/>
                <w:spacing w:val="0"/>
                <w:w w:val="100"/>
                <w:position w:val="0"/>
                <w:sz w:val="17"/>
                <w:szCs w:val="17"/>
                <w:lang w:val="en-US" w:eastAsia="zh-CN"/>
              </w:rPr>
              <w:t>扇</w:t>
            </w:r>
            <w:r>
              <w:rPr>
                <w:color w:val="000000"/>
                <w:spacing w:val="0"/>
                <w:w w:val="100"/>
                <w:position w:val="0"/>
                <w:sz w:val="17"/>
                <w:szCs w:val="17"/>
              </w:rPr>
              <w:t>应保持完整，无变形、无</w:t>
            </w:r>
            <w:r>
              <w:rPr>
                <w:rFonts w:hint="eastAsia"/>
                <w:color w:val="000000"/>
                <w:spacing w:val="0"/>
                <w:w w:val="100"/>
                <w:position w:val="0"/>
                <w:sz w:val="17"/>
                <w:szCs w:val="17"/>
                <w:lang w:val="en-US" w:eastAsia="zh-CN"/>
              </w:rPr>
              <w:t>开</w:t>
            </w:r>
            <w:r>
              <w:rPr>
                <w:color w:val="000000"/>
                <w:spacing w:val="0"/>
                <w:w w:val="100"/>
                <w:position w:val="0"/>
                <w:sz w:val="17"/>
                <w:szCs w:val="17"/>
              </w:rPr>
              <w:t>裂等</w:t>
            </w:r>
            <w:r>
              <w:rPr>
                <w:color w:val="000000"/>
                <w:spacing w:val="0"/>
                <w:w w:val="100"/>
                <w:position w:val="0"/>
                <w:sz w:val="17"/>
                <w:szCs w:val="17"/>
                <w:lang w:val="zh-CN" w:eastAsia="zh-CN" w:bidi="zh-CN"/>
              </w:rPr>
              <w:t>现</w:t>
            </w:r>
            <w:r>
              <w:rPr>
                <w:rFonts w:hint="eastAsia"/>
                <w:color w:val="000000"/>
                <w:spacing w:val="0"/>
                <w:w w:val="100"/>
                <w:position w:val="0"/>
                <w:sz w:val="17"/>
                <w:szCs w:val="17"/>
                <w:lang w:val="en-US" w:eastAsia="zh-CN" w:bidi="zh-CN"/>
              </w:rPr>
              <w:t>象。</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color w:val="000000"/>
                <w:spacing w:val="0"/>
                <w:w w:val="100"/>
                <w:position w:val="0"/>
                <w:sz w:val="17"/>
                <w:szCs w:val="17"/>
              </w:rPr>
              <w:t>无变形、无</w:t>
            </w:r>
            <w:r>
              <w:rPr>
                <w:rFonts w:hint="eastAsia"/>
                <w:color w:val="000000"/>
                <w:spacing w:val="0"/>
                <w:w w:val="100"/>
                <w:position w:val="0"/>
                <w:sz w:val="17"/>
                <w:szCs w:val="17"/>
                <w:lang w:val="en-US" w:eastAsia="zh-CN"/>
              </w:rPr>
              <w:t>开</w:t>
            </w:r>
            <w:r>
              <w:rPr>
                <w:color w:val="000000"/>
                <w:spacing w:val="0"/>
                <w:w w:val="100"/>
                <w:position w:val="0"/>
                <w:sz w:val="17"/>
                <w:szCs w:val="17"/>
              </w:rPr>
              <w:t>裂</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noWrap w:val="0"/>
            <w:vAlign w:val="top"/>
          </w:tcPr>
          <w:p>
            <w:pPr>
              <w:spacing w:line="276" w:lineRule="auto"/>
              <w:jc w:val="center"/>
              <w:rPr>
                <w:rFonts w:ascii="Times New Roman" w:hAnsi="Times New Roman"/>
                <w:szCs w:val="21"/>
                <w:u w:val="none" w:color="000000"/>
              </w:rPr>
            </w:pPr>
          </w:p>
        </w:tc>
        <w:tc>
          <w:tcPr>
            <w:tcW w:w="2233" w:type="dxa"/>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color w:val="000000"/>
                <w:spacing w:val="0"/>
                <w:w w:val="100"/>
                <w:position w:val="0"/>
                <w:sz w:val="17"/>
                <w:szCs w:val="17"/>
              </w:rPr>
              <w:t>无变形、无</w:t>
            </w:r>
            <w:r>
              <w:rPr>
                <w:rFonts w:hint="eastAsia"/>
                <w:color w:val="000000"/>
                <w:spacing w:val="0"/>
                <w:w w:val="100"/>
                <w:position w:val="0"/>
                <w:sz w:val="17"/>
                <w:szCs w:val="17"/>
                <w:lang w:val="en-US" w:eastAsia="zh-CN"/>
              </w:rPr>
              <w:t>开</w:t>
            </w:r>
            <w:r>
              <w:rPr>
                <w:color w:val="000000"/>
                <w:spacing w:val="0"/>
                <w:w w:val="100"/>
                <w:position w:val="0"/>
                <w:sz w:val="17"/>
                <w:szCs w:val="17"/>
              </w:rPr>
              <w:t>裂</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noWrap w:val="0"/>
            <w:vAlign w:val="top"/>
          </w:tcPr>
          <w:p>
            <w:pPr>
              <w:spacing w:line="276" w:lineRule="auto"/>
              <w:jc w:val="center"/>
              <w:rPr>
                <w:rFonts w:ascii="Times New Roman" w:hAnsi="Times New Roman"/>
                <w:szCs w:val="21"/>
                <w:u w:val="none" w:color="000000"/>
              </w:rPr>
            </w:pPr>
          </w:p>
        </w:tc>
        <w:tc>
          <w:tcPr>
            <w:tcW w:w="2233" w:type="dxa"/>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color w:val="000000"/>
                <w:spacing w:val="0"/>
                <w:w w:val="100"/>
                <w:position w:val="0"/>
                <w:sz w:val="17"/>
                <w:szCs w:val="17"/>
              </w:rPr>
              <w:t>无变形、无</w:t>
            </w:r>
            <w:r>
              <w:rPr>
                <w:rFonts w:hint="eastAsia"/>
                <w:color w:val="000000"/>
                <w:spacing w:val="0"/>
                <w:w w:val="100"/>
                <w:position w:val="0"/>
                <w:sz w:val="17"/>
                <w:szCs w:val="17"/>
                <w:lang w:val="en-US" w:eastAsia="zh-CN"/>
              </w:rPr>
              <w:t>开</w:t>
            </w:r>
            <w:r>
              <w:rPr>
                <w:color w:val="000000"/>
                <w:spacing w:val="0"/>
                <w:w w:val="100"/>
                <w:position w:val="0"/>
                <w:sz w:val="17"/>
                <w:szCs w:val="17"/>
              </w:rPr>
              <w:t>裂</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noWrap w:val="0"/>
            <w:vAlign w:val="center"/>
          </w:tcPr>
          <w:p>
            <w:pPr>
              <w:jc w:val="center"/>
              <w:rPr>
                <w:rFonts w:ascii="Times New Roman" w:hAnsi="Times New Roman"/>
                <w:b/>
                <w:kern w:val="2"/>
                <w:sz w:val="21"/>
                <w:szCs w:val="21"/>
                <w:u w:val="none" w:color="000000"/>
                <w:lang w:val="en-US" w:eastAsia="zh-CN" w:bidi="ar-SA"/>
              </w:rPr>
            </w:pPr>
            <w:r>
              <w:rPr>
                <w:rFonts w:hint="eastAsia" w:ascii="Times New Roman" w:hAnsi="Times New Roman" w:eastAsia="宋体" w:cs="Times New Roman"/>
                <w:b/>
                <w:szCs w:val="21"/>
                <w:u w:val="none" w:color="000000"/>
                <w:lang w:val="en-US" w:eastAsia="zh-CN"/>
              </w:rPr>
              <w:t>反复启闭可靠性</w:t>
            </w:r>
          </w:p>
        </w:tc>
        <w:tc>
          <w:tcPr>
            <w:tcW w:w="2233" w:type="dxa"/>
            <w:noWrap w:val="0"/>
            <w:vAlign w:val="center"/>
          </w:tcPr>
          <w:p>
            <w:pPr>
              <w:jc w:val="center"/>
              <w:rPr>
                <w:rFonts w:ascii="Times New Roman" w:hAnsi="Times New Roman"/>
                <w:kern w:val="2"/>
                <w:sz w:val="21"/>
                <w:szCs w:val="21"/>
                <w:lang w:val="en-US" w:eastAsia="zh-CN" w:bidi="ar-SA"/>
              </w:rPr>
            </w:pPr>
            <w:r>
              <w:rPr>
                <w:color w:val="000000"/>
                <w:spacing w:val="0"/>
                <w:w w:val="100"/>
                <w:position w:val="0"/>
                <w:sz w:val="17"/>
                <w:szCs w:val="17"/>
              </w:rPr>
              <w:t xml:space="preserve">反/启闭不少丁 </w:t>
            </w:r>
            <w:r>
              <w:rPr>
                <w:rFonts w:ascii="Times New Roman" w:hAnsi="Times New Roman" w:eastAsia="Times New Roman" w:cs="Times New Roman"/>
                <w:b/>
                <w:bCs/>
                <w:color w:val="000000"/>
                <w:spacing w:val="0"/>
                <w:w w:val="100"/>
                <w:position w:val="0"/>
                <w:sz w:val="20"/>
                <w:szCs w:val="20"/>
              </w:rPr>
              <w:t>25000</w:t>
            </w:r>
            <w:r>
              <w:rPr>
                <w:color w:val="000000"/>
                <w:spacing w:val="0"/>
                <w:w w:val="100"/>
                <w:position w:val="0"/>
                <w:sz w:val="17"/>
                <w:szCs w:val="17"/>
              </w:rPr>
              <w:t>次，试后无松动、无脱落、启闭灵活、门扇与 门框縫隙无变化、螺钉未</w:t>
            </w:r>
            <w:r>
              <w:rPr>
                <w:color w:val="000000"/>
                <w:spacing w:val="0"/>
                <w:w w:val="100"/>
                <w:position w:val="0"/>
                <w:sz w:val="17"/>
                <w:szCs w:val="17"/>
                <w:lang w:val="zh-CN" w:eastAsia="zh-CN" w:bidi="zh-CN"/>
              </w:rPr>
              <w:t>松动</w:t>
            </w:r>
            <w:r>
              <w:rPr>
                <w:rFonts w:hint="eastAsia"/>
                <w:color w:val="000000"/>
                <w:spacing w:val="0"/>
                <w:w w:val="100"/>
                <w:position w:val="0"/>
                <w:sz w:val="17"/>
                <w:szCs w:val="17"/>
                <w:lang w:val="zh-CN" w:eastAsia="zh-CN" w:bidi="zh-CN"/>
              </w:rPr>
              <w:t>。</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无异常</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noWrap w:val="0"/>
            <w:vAlign w:val="top"/>
          </w:tcPr>
          <w:p>
            <w:pPr>
              <w:spacing w:line="276" w:lineRule="auto"/>
              <w:jc w:val="center"/>
              <w:rPr>
                <w:rFonts w:ascii="Times New Roman" w:hAnsi="Times New Roman"/>
                <w:szCs w:val="21"/>
                <w:u w:val="none" w:color="000000"/>
              </w:rPr>
            </w:pPr>
          </w:p>
        </w:tc>
        <w:tc>
          <w:tcPr>
            <w:tcW w:w="2233" w:type="dxa"/>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无异常</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1251" w:type="dxa"/>
            <w:vMerge w:val="continue"/>
            <w:noWrap w:val="0"/>
            <w:vAlign w:val="top"/>
          </w:tcPr>
          <w:p>
            <w:pPr>
              <w:spacing w:line="276" w:lineRule="auto"/>
              <w:jc w:val="center"/>
              <w:rPr>
                <w:rFonts w:ascii="Times New Roman" w:hAnsi="Times New Roman"/>
                <w:szCs w:val="21"/>
                <w:u w:val="none" w:color="000000"/>
              </w:rPr>
            </w:pPr>
          </w:p>
        </w:tc>
        <w:tc>
          <w:tcPr>
            <w:tcW w:w="1801" w:type="dxa"/>
            <w:noWrap w:val="0"/>
            <w:vAlign w:val="top"/>
          </w:tcPr>
          <w:p>
            <w:pPr>
              <w:spacing w:line="276" w:lineRule="auto"/>
              <w:jc w:val="center"/>
              <w:rPr>
                <w:rFonts w:ascii="Times New Roman" w:hAnsi="Times New Roman"/>
                <w:szCs w:val="21"/>
                <w:u w:val="none" w:color="000000"/>
              </w:rPr>
            </w:pPr>
          </w:p>
        </w:tc>
        <w:tc>
          <w:tcPr>
            <w:tcW w:w="2233" w:type="dxa"/>
            <w:noWrap w:val="0"/>
            <w:vAlign w:val="top"/>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1399"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无异常</w:t>
            </w:r>
          </w:p>
        </w:tc>
        <w:tc>
          <w:tcPr>
            <w:tcW w:w="1350"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bl>
    <w:p>
      <w:pPr>
        <w:widowControl/>
        <w:jc w:val="left"/>
        <w:rPr>
          <w:rFonts w:hint="eastAsia" w:ascii="Times New Roman"/>
          <w:sz w:val="28"/>
          <w:szCs w:val="28"/>
        </w:rPr>
      </w:pPr>
    </w:p>
    <w:p>
      <w:pPr>
        <w:widowControl/>
        <w:jc w:val="center"/>
        <w:rPr>
          <w:rFonts w:hint="eastAsia" w:ascii="Times New Roman" w:hAnsi="Times New Roman"/>
          <w:sz w:val="32"/>
          <w:szCs w:val="32"/>
        </w:rPr>
      </w:pPr>
      <w:r>
        <w:rPr>
          <w:rFonts w:hint="eastAsia" w:ascii="Times New Roman"/>
          <w:sz w:val="28"/>
          <w:szCs w:val="28"/>
        </w:rPr>
        <w:t>表</w:t>
      </w:r>
      <w:r>
        <w:rPr>
          <w:rFonts w:hint="eastAsia" w:ascii="Times New Roman"/>
          <w:sz w:val="28"/>
          <w:szCs w:val="28"/>
          <w:lang w:val="en-US" w:eastAsia="zh-CN"/>
        </w:rPr>
        <w:t>5</w:t>
      </w:r>
      <w:r>
        <w:rPr>
          <w:rFonts w:hint="eastAsia" w:ascii="Times New Roman"/>
          <w:sz w:val="28"/>
          <w:szCs w:val="28"/>
        </w:rPr>
        <w:t>样品</w:t>
      </w:r>
      <w:r>
        <w:rPr>
          <w:rFonts w:hint="eastAsia" w:ascii="Times New Roman"/>
          <w:sz w:val="28"/>
          <w:szCs w:val="28"/>
          <w:lang w:val="en-US" w:eastAsia="zh-CN"/>
        </w:rPr>
        <w:t>抗菌、防霉性能</w:t>
      </w:r>
      <w:r>
        <w:rPr>
          <w:rFonts w:hint="eastAsia" w:ascii="Times New Roman"/>
          <w:sz w:val="28"/>
          <w:szCs w:val="28"/>
        </w:rPr>
        <w:t>测试结果</w:t>
      </w:r>
    </w:p>
    <w:tbl>
      <w:tblPr>
        <w:tblStyle w:val="18"/>
        <w:tblW w:w="7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5"/>
        <w:gridCol w:w="1275"/>
        <w:gridCol w:w="2233"/>
        <w:gridCol w:w="1134"/>
        <w:gridCol w:w="992"/>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75" w:type="dxa"/>
            <w:tcBorders>
              <w:top w:val="single" w:color="000000" w:sz="8" w:space="0"/>
              <w:bottom w:val="single" w:color="000000" w:sz="4" w:space="0"/>
            </w:tcBorders>
            <w:noWrap w:val="0"/>
            <w:vAlign w:val="top"/>
          </w:tcPr>
          <w:p>
            <w:pPr>
              <w:spacing w:line="276" w:lineRule="auto"/>
              <w:jc w:val="center"/>
              <w:rPr>
                <w:rFonts w:hint="eastAsia" w:ascii="Times New Roman" w:eastAsia="宋体"/>
                <w:b/>
                <w:szCs w:val="21"/>
                <w:u w:val="none" w:color="000000"/>
                <w:lang w:eastAsia="zh-CN"/>
              </w:rPr>
            </w:pPr>
            <w:r>
              <w:rPr>
                <w:rFonts w:hint="eastAsia" w:ascii="Times New Roman"/>
                <w:b/>
                <w:szCs w:val="21"/>
                <w:u w:val="none" w:color="000000"/>
                <w:lang w:val="en-US" w:eastAsia="zh-CN"/>
              </w:rPr>
              <w:t>型号</w:t>
            </w:r>
          </w:p>
        </w:tc>
        <w:tc>
          <w:tcPr>
            <w:tcW w:w="1275" w:type="dxa"/>
            <w:tcBorders>
              <w:top w:val="single" w:color="000000" w:sz="8" w:space="0"/>
              <w:bottom w:val="single" w:color="000000" w:sz="4" w:space="0"/>
              <w:right w:val="single" w:color="000000" w:sz="4" w:space="0"/>
            </w:tcBorders>
            <w:noWrap w:val="0"/>
            <w:vAlign w:val="center"/>
          </w:tcPr>
          <w:p>
            <w:pPr>
              <w:spacing w:line="276" w:lineRule="auto"/>
              <w:jc w:val="center"/>
              <w:rPr>
                <w:rFonts w:ascii="Times New Roman" w:hAnsi="Times New Roman"/>
                <w:szCs w:val="21"/>
              </w:rPr>
            </w:pPr>
            <w:r>
              <w:rPr>
                <w:rFonts w:hint="eastAsia" w:ascii="Times New Roman"/>
                <w:b/>
                <w:szCs w:val="21"/>
                <w:u w:val="none" w:color="000000"/>
              </w:rPr>
              <w:t>检验项目</w:t>
            </w:r>
          </w:p>
        </w:tc>
        <w:tc>
          <w:tcPr>
            <w:tcW w:w="2233" w:type="dxa"/>
            <w:tcBorders>
              <w:top w:val="single" w:color="000000" w:sz="8" w:space="0"/>
              <w:bottom w:val="single" w:color="000000" w:sz="4" w:space="0"/>
              <w:right w:val="single" w:color="000000" w:sz="4" w:space="0"/>
            </w:tcBorders>
            <w:noWrap w:val="0"/>
            <w:vAlign w:val="center"/>
          </w:tcPr>
          <w:p>
            <w:pPr>
              <w:spacing w:line="276" w:lineRule="auto"/>
              <w:jc w:val="center"/>
              <w:rPr>
                <w:rFonts w:ascii="Times New Roman" w:hAnsi="Times New Roman"/>
                <w:szCs w:val="21"/>
              </w:rPr>
            </w:pPr>
            <w:r>
              <w:rPr>
                <w:rFonts w:hint="eastAsia" w:ascii="Times New Roman"/>
                <w:b/>
                <w:szCs w:val="21"/>
                <w:u w:val="none" w:color="000000"/>
              </w:rPr>
              <w:t>标准要求</w:t>
            </w:r>
          </w:p>
        </w:tc>
        <w:tc>
          <w:tcPr>
            <w:tcW w:w="1134" w:type="dxa"/>
            <w:tcBorders>
              <w:top w:val="single" w:color="000000" w:sz="8" w:space="0"/>
              <w:bottom w:val="single" w:color="000000" w:sz="4" w:space="0"/>
            </w:tcBorders>
            <w:noWrap w:val="0"/>
            <w:vAlign w:val="center"/>
          </w:tcPr>
          <w:p>
            <w:pPr>
              <w:spacing w:line="276" w:lineRule="auto"/>
              <w:jc w:val="center"/>
              <w:rPr>
                <w:rFonts w:ascii="Times New Roman"/>
                <w:b/>
                <w:szCs w:val="21"/>
                <w:u w:val="none" w:color="000000"/>
              </w:rPr>
            </w:pPr>
            <w:r>
              <w:rPr>
                <w:rFonts w:hint="eastAsia" w:ascii="Times New Roman"/>
                <w:b/>
                <w:szCs w:val="21"/>
                <w:u w:val="none" w:color="000000"/>
              </w:rPr>
              <w:t>样品编号</w:t>
            </w:r>
          </w:p>
        </w:tc>
        <w:tc>
          <w:tcPr>
            <w:tcW w:w="992" w:type="dxa"/>
            <w:tcBorders>
              <w:top w:val="single" w:color="000000" w:sz="8" w:space="0"/>
              <w:bottom w:val="single" w:color="000000" w:sz="4" w:space="0"/>
              <w:right w:val="single" w:color="000000" w:sz="4" w:space="0"/>
            </w:tcBorders>
            <w:noWrap w:val="0"/>
            <w:vAlign w:val="center"/>
          </w:tcPr>
          <w:p>
            <w:pPr>
              <w:spacing w:line="276" w:lineRule="auto"/>
              <w:jc w:val="center"/>
              <w:rPr>
                <w:rFonts w:ascii="Times New Roman" w:hAnsi="Times New Roman"/>
                <w:szCs w:val="21"/>
              </w:rPr>
            </w:pPr>
            <w:r>
              <w:rPr>
                <w:rFonts w:hint="eastAsia" w:ascii="Times New Roman"/>
                <w:b/>
                <w:szCs w:val="21"/>
                <w:u w:val="none" w:color="000000"/>
              </w:rPr>
              <w:t>检验结果</w:t>
            </w:r>
          </w:p>
        </w:tc>
        <w:tc>
          <w:tcPr>
            <w:tcW w:w="978" w:type="dxa"/>
            <w:tcBorders>
              <w:top w:val="single" w:color="000000" w:sz="8" w:space="0"/>
              <w:bottom w:val="single" w:color="000000" w:sz="4" w:space="0"/>
              <w:right w:val="single" w:color="000000" w:sz="8" w:space="0"/>
            </w:tcBorders>
            <w:noWrap w:val="0"/>
            <w:vAlign w:val="center"/>
          </w:tcPr>
          <w:p>
            <w:pPr>
              <w:spacing w:line="276" w:lineRule="auto"/>
              <w:jc w:val="center"/>
              <w:rPr>
                <w:rFonts w:ascii="Times New Roman" w:hAnsi="Times New Roman"/>
                <w:szCs w:val="21"/>
              </w:rPr>
            </w:pPr>
            <w:r>
              <w:rPr>
                <w:rFonts w:hint="eastAsia" w:ascii="Times New Roman"/>
                <w:b/>
                <w:szCs w:val="21"/>
                <w:u w:val="none" w:color="000000"/>
              </w:rPr>
              <w:t>单项判定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75" w:type="dxa"/>
            <w:vMerge w:val="restart"/>
            <w:noWrap w:val="0"/>
            <w:vAlign w:val="top"/>
          </w:tcPr>
          <w:p>
            <w:pPr>
              <w:jc w:val="center"/>
              <w:rPr>
                <w:rFonts w:hint="eastAsia" w:ascii="Times New Roman" w:hAnsi="Times New Roman" w:eastAsia="宋体"/>
                <w:color w:val="000000"/>
                <w:lang w:val="en-US" w:eastAsia="zh-CN"/>
              </w:rPr>
            </w:pPr>
            <w:r>
              <w:rPr>
                <w:rFonts w:hint="eastAsia" w:ascii="Times New Roman" w:hAnsi="Times New Roman"/>
                <w:color w:val="000000"/>
                <w:lang w:val="en-US" w:eastAsia="zh-CN"/>
              </w:rPr>
              <w:t>D-1</w:t>
            </w:r>
          </w:p>
        </w:tc>
        <w:tc>
          <w:tcPr>
            <w:tcW w:w="1275" w:type="dxa"/>
            <w:vMerge w:val="restart"/>
            <w:tcBorders>
              <w:right w:val="single" w:color="000000" w:sz="4" w:space="0"/>
            </w:tcBorders>
            <w:noWrap w:val="0"/>
            <w:vAlign w:val="center"/>
          </w:tcPr>
          <w:p>
            <w:pPr>
              <w:jc w:val="center"/>
              <w:rPr>
                <w:rFonts w:ascii="Times New Roman" w:hAnsi="Times New Roman"/>
                <w:b/>
                <w:szCs w:val="21"/>
                <w:u w:val="none" w:color="000000"/>
              </w:rPr>
            </w:pPr>
            <w:r>
              <w:rPr>
                <w:rFonts w:hint="eastAsia" w:ascii="Times New Roman" w:hAnsi="Times New Roman" w:eastAsia="宋体" w:cs="Times New Roman"/>
                <w:b/>
                <w:szCs w:val="21"/>
                <w:u w:val="none" w:color="000000"/>
                <w:lang w:val="en-US" w:eastAsia="zh-CN"/>
              </w:rPr>
              <w:t>门扇、门框、门锁、窗框、窗扇抗细菌性能</w:t>
            </w:r>
          </w:p>
        </w:tc>
        <w:tc>
          <w:tcPr>
            <w:tcW w:w="2233" w:type="dxa"/>
            <w:vMerge w:val="restart"/>
            <w:tcBorders>
              <w:right w:val="single" w:color="000000" w:sz="4" w:space="0"/>
            </w:tcBorders>
            <w:noWrap w:val="0"/>
            <w:vAlign w:val="center"/>
          </w:tcPr>
          <w:p>
            <w:pPr>
              <w:jc w:val="center"/>
              <w:rPr>
                <w:rFonts w:hint="default" w:ascii="Times New Roman" w:hAnsi="Times New Roman" w:eastAsia="宋体"/>
                <w:szCs w:val="21"/>
                <w:lang w:val="en-US" w:eastAsia="zh-CN"/>
              </w:rPr>
            </w:pPr>
            <w:r>
              <w:rPr>
                <w:rFonts w:hint="eastAsia" w:ascii="Times New Roman" w:hAnsi="Times New Roman"/>
                <w:szCs w:val="21"/>
                <w:lang w:val="en-US" w:eastAsia="zh-CN"/>
              </w:rPr>
              <w:t>不低于1级</w:t>
            </w:r>
          </w:p>
        </w:tc>
        <w:tc>
          <w:tcPr>
            <w:tcW w:w="1134" w:type="dxa"/>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992" w:type="dxa"/>
            <w:tcBorders>
              <w:right w:val="single" w:color="000000" w:sz="4" w:space="0"/>
            </w:tcBorders>
            <w:noWrap w:val="0"/>
            <w:vAlign w:val="center"/>
          </w:tcPr>
          <w:p>
            <w:pPr>
              <w:spacing w:line="276" w:lineRule="auto"/>
              <w:jc w:val="center"/>
              <w:rPr>
                <w:rFonts w:hint="eastAsia" w:ascii="Times New Roman" w:hAnsi="Times New Roman" w:eastAsia="宋体"/>
                <w:szCs w:val="21"/>
                <w:u w:val="none" w:color="000000"/>
                <w:lang w:val="en-US" w:eastAsia="zh-CN"/>
              </w:rPr>
            </w:pPr>
            <w:r>
              <w:rPr>
                <w:rFonts w:hint="eastAsia"/>
              </w:rPr>
              <w:t>II</w:t>
            </w:r>
          </w:p>
        </w:tc>
        <w:tc>
          <w:tcPr>
            <w:tcW w:w="978"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7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92" w:type="dxa"/>
            <w:tcBorders>
              <w:right w:val="single" w:color="000000" w:sz="4" w:space="0"/>
            </w:tcBorders>
            <w:noWrap w:val="0"/>
            <w:vAlign w:val="center"/>
          </w:tcPr>
          <w:p>
            <w:pPr>
              <w:spacing w:line="276" w:lineRule="auto"/>
              <w:jc w:val="center"/>
              <w:rPr>
                <w:rFonts w:hint="eastAsia"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w:t>
            </w:r>
          </w:p>
        </w:tc>
        <w:tc>
          <w:tcPr>
            <w:tcW w:w="978"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exact"/>
          <w:jc w:val="center"/>
        </w:trPr>
        <w:tc>
          <w:tcPr>
            <w:tcW w:w="127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92" w:type="dxa"/>
            <w:tcBorders>
              <w:right w:val="single" w:color="000000" w:sz="4" w:space="0"/>
            </w:tcBorders>
            <w:noWrap w:val="0"/>
            <w:vAlign w:val="center"/>
          </w:tcPr>
          <w:p>
            <w:pPr>
              <w:spacing w:line="276" w:lineRule="auto"/>
              <w:jc w:val="center"/>
              <w:rPr>
                <w:rFonts w:hint="eastAsia"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w:t>
            </w:r>
          </w:p>
        </w:tc>
        <w:tc>
          <w:tcPr>
            <w:tcW w:w="978"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75" w:type="dxa"/>
            <w:vMerge w:val="continue"/>
            <w:noWrap w:val="0"/>
            <w:vAlign w:val="top"/>
          </w:tcPr>
          <w:p>
            <w:pPr>
              <w:jc w:val="center"/>
              <w:rPr>
                <w:rFonts w:hint="eastAsia" w:ascii="Times New Roman" w:hAnsi="Times New Roman"/>
                <w:color w:val="000000"/>
              </w:rPr>
            </w:pPr>
          </w:p>
        </w:tc>
        <w:tc>
          <w:tcPr>
            <w:tcW w:w="1275" w:type="dxa"/>
            <w:vMerge w:val="restart"/>
            <w:tcBorders>
              <w:right w:val="single" w:color="000000" w:sz="4" w:space="0"/>
            </w:tcBorders>
            <w:noWrap w:val="0"/>
            <w:vAlign w:val="center"/>
          </w:tcPr>
          <w:p>
            <w:pPr>
              <w:jc w:val="center"/>
              <w:rPr>
                <w:rFonts w:hint="default" w:ascii="Times New Roman" w:hAnsi="Times New Roman" w:eastAsia="宋体"/>
                <w:b/>
                <w:szCs w:val="21"/>
                <w:u w:val="none" w:color="000000"/>
                <w:lang w:val="en-US" w:eastAsia="zh-CN"/>
              </w:rPr>
            </w:pPr>
            <w:r>
              <w:rPr>
                <w:rFonts w:hint="eastAsia" w:ascii="Times New Roman" w:hAnsi="Times New Roman"/>
                <w:b/>
                <w:szCs w:val="21"/>
                <w:u w:val="none" w:color="000000"/>
                <w:lang w:val="en-US" w:eastAsia="zh-CN"/>
              </w:rPr>
              <w:t>耐久试验后抗菌性能</w:t>
            </w:r>
          </w:p>
        </w:tc>
        <w:tc>
          <w:tcPr>
            <w:tcW w:w="2233" w:type="dxa"/>
            <w:vMerge w:val="restart"/>
            <w:tcBorders>
              <w:right w:val="single" w:color="000000" w:sz="4" w:space="0"/>
            </w:tcBorders>
            <w:noWrap w:val="0"/>
            <w:vAlign w:val="center"/>
          </w:tcPr>
          <w:p>
            <w:pPr>
              <w:jc w:val="center"/>
              <w:rPr>
                <w:rFonts w:ascii="Times New Roman" w:hAnsi="Times New Roman"/>
                <w:szCs w:val="21"/>
              </w:rPr>
            </w:pPr>
            <w:r>
              <w:rPr>
                <w:rFonts w:hint="eastAsia"/>
              </w:rPr>
              <w:t>不低于II级</w:t>
            </w:r>
          </w:p>
        </w:tc>
        <w:tc>
          <w:tcPr>
            <w:tcW w:w="1134" w:type="dxa"/>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992" w:type="dxa"/>
            <w:tcBorders>
              <w:right w:val="single" w:color="000000" w:sz="4" w:space="0"/>
            </w:tcBorders>
            <w:noWrap w:val="0"/>
            <w:vAlign w:val="center"/>
          </w:tcPr>
          <w:p>
            <w:pPr>
              <w:spacing w:line="276" w:lineRule="auto"/>
              <w:jc w:val="center"/>
              <w:rPr>
                <w:rFonts w:hint="eastAsia"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w:t>
            </w:r>
          </w:p>
        </w:tc>
        <w:tc>
          <w:tcPr>
            <w:tcW w:w="978"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7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92" w:type="dxa"/>
            <w:tcBorders>
              <w:right w:val="single" w:color="000000" w:sz="4" w:space="0"/>
            </w:tcBorders>
            <w:noWrap w:val="0"/>
            <w:vAlign w:val="center"/>
          </w:tcPr>
          <w:p>
            <w:pPr>
              <w:spacing w:line="276" w:lineRule="auto"/>
              <w:jc w:val="center"/>
              <w:rPr>
                <w:rFonts w:hint="eastAsia"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w:t>
            </w:r>
          </w:p>
        </w:tc>
        <w:tc>
          <w:tcPr>
            <w:tcW w:w="978"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7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92"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rPr>
              <w:t>II</w:t>
            </w:r>
          </w:p>
        </w:tc>
        <w:tc>
          <w:tcPr>
            <w:tcW w:w="97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275" w:type="dxa"/>
            <w:vMerge w:val="continue"/>
            <w:noWrap w:val="0"/>
            <w:vAlign w:val="top"/>
          </w:tcPr>
          <w:p>
            <w:pPr>
              <w:spacing w:line="276" w:lineRule="auto"/>
              <w:jc w:val="center"/>
              <w:rPr>
                <w:rFonts w:ascii="Times New Roman" w:hAnsi="Times New Roman"/>
                <w:szCs w:val="21"/>
                <w:u w:val="none" w:color="000000"/>
              </w:rPr>
            </w:pPr>
          </w:p>
        </w:tc>
        <w:tc>
          <w:tcPr>
            <w:tcW w:w="1275" w:type="dxa"/>
            <w:vMerge w:val="restart"/>
            <w:tcBorders>
              <w:right w:val="single" w:color="000000" w:sz="4" w:space="0"/>
            </w:tcBorders>
            <w:noWrap w:val="0"/>
            <w:vAlign w:val="center"/>
          </w:tcPr>
          <w:p>
            <w:pPr>
              <w:jc w:val="center"/>
              <w:rPr>
                <w:rFonts w:hint="default" w:ascii="Times New Roman" w:hAnsi="Times New Roman"/>
                <w:b/>
                <w:kern w:val="2"/>
                <w:sz w:val="21"/>
                <w:szCs w:val="21"/>
                <w:highlight w:val="yellow"/>
                <w:u w:val="none" w:color="000000"/>
                <w:lang w:val="en-US" w:eastAsia="zh-CN" w:bidi="ar-SA"/>
              </w:rPr>
            </w:pPr>
            <w:r>
              <w:rPr>
                <w:rFonts w:hint="eastAsia" w:ascii="Times New Roman" w:hAnsi="Times New Roman" w:eastAsia="宋体" w:cs="Times New Roman"/>
                <w:b/>
                <w:szCs w:val="21"/>
                <w:highlight w:val="none"/>
                <w:u w:val="none" w:color="000000"/>
                <w:lang w:val="en-US" w:eastAsia="zh-CN"/>
              </w:rPr>
              <w:t>门扇、门框、门锁、窗框、窗扇防霉性能等级</w:t>
            </w:r>
          </w:p>
        </w:tc>
        <w:tc>
          <w:tcPr>
            <w:tcW w:w="2233" w:type="dxa"/>
            <w:vMerge w:val="restart"/>
            <w:tcBorders>
              <w:right w:val="single" w:color="000000" w:sz="4" w:space="0"/>
            </w:tcBorders>
            <w:noWrap w:val="0"/>
            <w:vAlign w:val="center"/>
          </w:tcPr>
          <w:p>
            <w:pPr>
              <w:jc w:val="center"/>
              <w:rPr>
                <w:rFonts w:ascii="Times New Roman" w:hAnsi="Times New Roman"/>
                <w:szCs w:val="21"/>
              </w:rPr>
            </w:pPr>
            <w:r>
              <w:rPr>
                <w:rFonts w:hint="eastAsia" w:ascii="Times New Roman" w:hAnsi="Times New Roman"/>
                <w:szCs w:val="21"/>
                <w:lang w:val="en-US" w:eastAsia="zh-CN"/>
              </w:rPr>
              <w:t>不低于1级</w:t>
            </w:r>
          </w:p>
        </w:tc>
        <w:tc>
          <w:tcPr>
            <w:tcW w:w="1134"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992" w:type="dxa"/>
            <w:tcBorders>
              <w:right w:val="single" w:color="000000" w:sz="4" w:space="0"/>
            </w:tcBorders>
            <w:noWrap w:val="0"/>
            <w:vAlign w:val="center"/>
          </w:tcPr>
          <w:p>
            <w:pPr>
              <w:spacing w:line="276" w:lineRule="auto"/>
              <w:jc w:val="center"/>
              <w:rPr>
                <w:rFonts w:hint="eastAsia"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w:t>
            </w:r>
          </w:p>
        </w:tc>
        <w:tc>
          <w:tcPr>
            <w:tcW w:w="978"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275" w:type="dxa"/>
            <w:vMerge w:val="continue"/>
            <w:noWrap w:val="0"/>
            <w:vAlign w:val="top"/>
          </w:tcPr>
          <w:p>
            <w:pPr>
              <w:spacing w:line="276" w:lineRule="auto"/>
              <w:jc w:val="center"/>
            </w:pPr>
          </w:p>
        </w:tc>
        <w:tc>
          <w:tcPr>
            <w:tcW w:w="1275" w:type="dxa"/>
            <w:vMerge w:val="continue"/>
            <w:tcBorders>
              <w:right w:val="single" w:color="000000" w:sz="4" w:space="0"/>
            </w:tcBorders>
            <w:noWrap w:val="0"/>
            <w:vAlign w:val="center"/>
          </w:tcPr>
          <w:p>
            <w:pPr>
              <w:spacing w:line="276" w:lineRule="auto"/>
              <w:jc w:val="center"/>
              <w:rPr>
                <w:highlight w:val="yellow"/>
              </w:rPr>
            </w:pPr>
          </w:p>
        </w:tc>
        <w:tc>
          <w:tcPr>
            <w:tcW w:w="2233" w:type="dxa"/>
            <w:vMerge w:val="continue"/>
            <w:tcBorders>
              <w:right w:val="single" w:color="000000" w:sz="4" w:space="0"/>
            </w:tcBorders>
            <w:noWrap w:val="0"/>
            <w:vAlign w:val="center"/>
          </w:tcPr>
          <w:p>
            <w:pPr>
              <w:spacing w:line="276" w:lineRule="auto"/>
              <w:jc w:val="cente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92" w:type="dxa"/>
            <w:tcBorders>
              <w:right w:val="single" w:color="000000" w:sz="4" w:space="0"/>
            </w:tcBorders>
            <w:noWrap w:val="0"/>
            <w:vAlign w:val="center"/>
          </w:tcPr>
          <w:p>
            <w:pPr>
              <w:spacing w:line="276" w:lineRule="auto"/>
              <w:jc w:val="center"/>
              <w:rPr>
                <w:rFonts w:hint="eastAsia"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w:t>
            </w:r>
          </w:p>
        </w:tc>
        <w:tc>
          <w:tcPr>
            <w:tcW w:w="978"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27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highlight w:val="yellow"/>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92" w:type="dxa"/>
            <w:tcBorders>
              <w:right w:val="single" w:color="000000" w:sz="4" w:space="0"/>
            </w:tcBorders>
            <w:noWrap w:val="0"/>
            <w:vAlign w:val="center"/>
          </w:tcPr>
          <w:p>
            <w:pPr>
              <w:spacing w:line="276" w:lineRule="auto"/>
              <w:jc w:val="center"/>
              <w:rPr>
                <w:rFonts w:hint="eastAsia"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w:t>
            </w:r>
          </w:p>
        </w:tc>
        <w:tc>
          <w:tcPr>
            <w:tcW w:w="978"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jc w:val="center"/>
        </w:trPr>
        <w:tc>
          <w:tcPr>
            <w:tcW w:w="1275" w:type="dxa"/>
            <w:vMerge w:val="continue"/>
            <w:noWrap w:val="0"/>
            <w:vAlign w:val="top"/>
          </w:tcPr>
          <w:p>
            <w:pPr>
              <w:spacing w:line="276" w:lineRule="auto"/>
              <w:jc w:val="center"/>
              <w:rPr>
                <w:rFonts w:ascii="Times New Roman" w:hAnsi="Times New Roman"/>
                <w:szCs w:val="21"/>
                <w:u w:val="none" w:color="000000"/>
              </w:rPr>
            </w:pPr>
          </w:p>
        </w:tc>
        <w:tc>
          <w:tcPr>
            <w:tcW w:w="1275" w:type="dxa"/>
            <w:vMerge w:val="restart"/>
            <w:tcBorders>
              <w:right w:val="single" w:color="000000" w:sz="4" w:space="0"/>
            </w:tcBorders>
            <w:noWrap w:val="0"/>
            <w:vAlign w:val="center"/>
          </w:tcPr>
          <w:p>
            <w:pPr>
              <w:spacing w:line="276" w:lineRule="auto"/>
              <w:jc w:val="center"/>
              <w:rPr>
                <w:rFonts w:hint="default" w:ascii="Times New Roman" w:hAnsi="Times New Roman" w:eastAsia="宋体"/>
                <w:szCs w:val="21"/>
                <w:highlight w:val="yellow"/>
                <w:u w:val="none" w:color="000000"/>
                <w:lang w:val="en-US" w:eastAsia="zh-CN"/>
              </w:rPr>
            </w:pPr>
            <w:r>
              <w:rPr>
                <w:rFonts w:hint="eastAsia" w:ascii="Times New Roman" w:hAnsi="Times New Roman" w:eastAsia="宋体" w:cs="Times New Roman"/>
                <w:b/>
                <w:szCs w:val="21"/>
                <w:highlight w:val="none"/>
                <w:u w:val="none" w:color="000000"/>
                <w:lang w:val="en-US" w:eastAsia="zh-CN"/>
              </w:rPr>
              <w:t>耐久试验后防霉性能等级</w:t>
            </w:r>
          </w:p>
        </w:tc>
        <w:tc>
          <w:tcPr>
            <w:tcW w:w="2233" w:type="dxa"/>
            <w:vMerge w:val="restart"/>
            <w:tcBorders>
              <w:right w:val="single" w:color="000000" w:sz="4" w:space="0"/>
            </w:tcBorders>
            <w:noWrap w:val="0"/>
            <w:vAlign w:val="center"/>
          </w:tcPr>
          <w:p>
            <w:pPr>
              <w:jc w:val="center"/>
              <w:rPr>
                <w:rFonts w:ascii="Times New Roman" w:hAnsi="Times New Roman"/>
                <w:szCs w:val="21"/>
              </w:rPr>
            </w:pPr>
            <w:r>
              <w:rPr>
                <w:rFonts w:hint="eastAsia"/>
              </w:rPr>
              <w:t>不低于I级</w:t>
            </w:r>
          </w:p>
        </w:tc>
        <w:tc>
          <w:tcPr>
            <w:tcW w:w="1134" w:type="dxa"/>
            <w:noWrap w:val="0"/>
            <w:vAlign w:val="center"/>
          </w:tcPr>
          <w:p>
            <w:pPr>
              <w:spacing w:line="276" w:lineRule="auto"/>
              <w:jc w:val="center"/>
              <w:rPr>
                <w:rFonts w:ascii="Times New Roman" w:hAnsi="Times New Roman"/>
                <w:szCs w:val="21"/>
                <w:u w:val="none" w:color="000000"/>
              </w:rPr>
            </w:pPr>
            <w:r>
              <w:rPr>
                <w:rFonts w:ascii="Times New Roman"/>
                <w:szCs w:val="21"/>
                <w:u w:val="none" w:color="000000"/>
              </w:rPr>
              <w:t>1#</w:t>
            </w:r>
          </w:p>
        </w:tc>
        <w:tc>
          <w:tcPr>
            <w:tcW w:w="992"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rPr>
              <w:t>II</w:t>
            </w:r>
          </w:p>
        </w:tc>
        <w:tc>
          <w:tcPr>
            <w:tcW w:w="97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jc w:val="center"/>
        </w:trPr>
        <w:tc>
          <w:tcPr>
            <w:tcW w:w="1275" w:type="dxa"/>
            <w:vMerge w:val="continue"/>
            <w:noWrap w:val="0"/>
            <w:vAlign w:val="top"/>
          </w:tcPr>
          <w:p>
            <w:pPr>
              <w:spacing w:line="276" w:lineRule="auto"/>
              <w:jc w:val="center"/>
            </w:pPr>
          </w:p>
        </w:tc>
        <w:tc>
          <w:tcPr>
            <w:tcW w:w="1275" w:type="dxa"/>
            <w:vMerge w:val="continue"/>
            <w:tcBorders>
              <w:right w:val="single" w:color="000000" w:sz="4" w:space="0"/>
            </w:tcBorders>
            <w:noWrap w:val="0"/>
            <w:vAlign w:val="center"/>
          </w:tcPr>
          <w:p>
            <w:pPr>
              <w:spacing w:line="276" w:lineRule="auto"/>
              <w:jc w:val="center"/>
            </w:pPr>
          </w:p>
        </w:tc>
        <w:tc>
          <w:tcPr>
            <w:tcW w:w="2233" w:type="dxa"/>
            <w:vMerge w:val="continue"/>
            <w:tcBorders>
              <w:right w:val="single" w:color="000000" w:sz="4" w:space="0"/>
            </w:tcBorders>
            <w:noWrap w:val="0"/>
            <w:vAlign w:val="center"/>
          </w:tcPr>
          <w:p>
            <w:pPr>
              <w:spacing w:line="276" w:lineRule="auto"/>
              <w:jc w:val="cente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92"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rPr>
              <w:t>II</w:t>
            </w:r>
          </w:p>
        </w:tc>
        <w:tc>
          <w:tcPr>
            <w:tcW w:w="97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jc w:val="center"/>
        </w:trPr>
        <w:tc>
          <w:tcPr>
            <w:tcW w:w="127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92" w:type="dxa"/>
            <w:tcBorders>
              <w:right w:val="single" w:color="000000" w:sz="4" w:space="0"/>
            </w:tcBorders>
            <w:noWrap w:val="0"/>
            <w:vAlign w:val="center"/>
          </w:tcPr>
          <w:p>
            <w:pPr>
              <w:spacing w:line="276" w:lineRule="auto"/>
              <w:jc w:val="center"/>
              <w:rPr>
                <w:rFonts w:hint="eastAsia"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w:t>
            </w:r>
          </w:p>
        </w:tc>
        <w:tc>
          <w:tcPr>
            <w:tcW w:w="978"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75" w:type="dxa"/>
            <w:vMerge w:val="restart"/>
            <w:noWrap w:val="0"/>
            <w:vAlign w:val="top"/>
          </w:tcPr>
          <w:p>
            <w:pPr>
              <w:jc w:val="center"/>
              <w:rPr>
                <w:rFonts w:hint="eastAsia" w:ascii="Times New Roman" w:hAnsi="Times New Roman" w:eastAsia="宋体"/>
                <w:color w:val="000000"/>
                <w:lang w:val="en-US" w:eastAsia="zh-CN"/>
              </w:rPr>
            </w:pPr>
            <w:r>
              <w:rPr>
                <w:rFonts w:hint="eastAsia" w:ascii="Times New Roman" w:hAnsi="Times New Roman"/>
                <w:color w:val="000000"/>
                <w:lang w:val="en-US" w:eastAsia="zh-CN"/>
              </w:rPr>
              <w:t>D-2</w:t>
            </w:r>
          </w:p>
        </w:tc>
        <w:tc>
          <w:tcPr>
            <w:tcW w:w="1275" w:type="dxa"/>
            <w:vMerge w:val="restart"/>
            <w:tcBorders>
              <w:right w:val="single" w:color="000000" w:sz="4" w:space="0"/>
            </w:tcBorders>
            <w:noWrap w:val="0"/>
            <w:vAlign w:val="center"/>
          </w:tcPr>
          <w:p>
            <w:pPr>
              <w:jc w:val="center"/>
              <w:rPr>
                <w:rFonts w:ascii="Times New Roman" w:hAnsi="Times New Roman"/>
                <w:b/>
                <w:szCs w:val="21"/>
                <w:u w:val="none" w:color="000000"/>
              </w:rPr>
            </w:pPr>
            <w:r>
              <w:rPr>
                <w:rFonts w:hint="eastAsia" w:ascii="Times New Roman" w:hAnsi="Times New Roman" w:eastAsia="宋体" w:cs="Times New Roman"/>
                <w:b/>
                <w:szCs w:val="21"/>
                <w:u w:val="none" w:color="000000"/>
                <w:lang w:val="en-US" w:eastAsia="zh-CN"/>
              </w:rPr>
              <w:t>门扇、门框、门锁、窗框、窗扇抗细菌性能</w:t>
            </w:r>
          </w:p>
        </w:tc>
        <w:tc>
          <w:tcPr>
            <w:tcW w:w="2233" w:type="dxa"/>
            <w:vMerge w:val="restart"/>
            <w:tcBorders>
              <w:right w:val="single" w:color="000000" w:sz="4" w:space="0"/>
            </w:tcBorders>
            <w:noWrap w:val="0"/>
            <w:vAlign w:val="center"/>
          </w:tcPr>
          <w:p>
            <w:pPr>
              <w:jc w:val="center"/>
              <w:rPr>
                <w:rFonts w:ascii="Times New Roman" w:hAnsi="Times New Roman"/>
                <w:szCs w:val="21"/>
              </w:rPr>
            </w:pPr>
            <w:r>
              <w:rPr>
                <w:rFonts w:hint="eastAsia" w:ascii="Times New Roman" w:hAnsi="Times New Roman"/>
                <w:szCs w:val="21"/>
                <w:lang w:val="en-US" w:eastAsia="zh-CN"/>
              </w:rPr>
              <w:t>不低于1级</w:t>
            </w:r>
          </w:p>
        </w:tc>
        <w:tc>
          <w:tcPr>
            <w:tcW w:w="1134" w:type="dxa"/>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992" w:type="dxa"/>
            <w:tcBorders>
              <w:right w:val="single" w:color="000000" w:sz="4" w:space="0"/>
            </w:tcBorders>
            <w:noWrap w:val="0"/>
            <w:vAlign w:val="center"/>
          </w:tcPr>
          <w:p>
            <w:pPr>
              <w:spacing w:line="276" w:lineRule="auto"/>
              <w:jc w:val="center"/>
              <w:rPr>
                <w:rFonts w:hint="eastAsia"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w:t>
            </w:r>
          </w:p>
        </w:tc>
        <w:tc>
          <w:tcPr>
            <w:tcW w:w="978"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7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92" w:type="dxa"/>
            <w:tcBorders>
              <w:right w:val="single" w:color="000000" w:sz="4" w:space="0"/>
            </w:tcBorders>
            <w:noWrap w:val="0"/>
            <w:vAlign w:val="center"/>
          </w:tcPr>
          <w:p>
            <w:pPr>
              <w:spacing w:line="276" w:lineRule="auto"/>
              <w:jc w:val="center"/>
              <w:rPr>
                <w:rFonts w:hint="eastAsia"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w:t>
            </w:r>
          </w:p>
        </w:tc>
        <w:tc>
          <w:tcPr>
            <w:tcW w:w="978"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7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92" w:type="dxa"/>
            <w:tcBorders>
              <w:right w:val="single" w:color="000000" w:sz="4" w:space="0"/>
            </w:tcBorders>
            <w:noWrap w:val="0"/>
            <w:vAlign w:val="center"/>
          </w:tcPr>
          <w:p>
            <w:pPr>
              <w:spacing w:line="276" w:lineRule="auto"/>
              <w:jc w:val="center"/>
              <w:rPr>
                <w:rFonts w:hint="eastAsia"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w:t>
            </w:r>
          </w:p>
        </w:tc>
        <w:tc>
          <w:tcPr>
            <w:tcW w:w="978"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75" w:type="dxa"/>
            <w:vMerge w:val="continue"/>
            <w:noWrap w:val="0"/>
            <w:vAlign w:val="top"/>
          </w:tcPr>
          <w:p>
            <w:pPr>
              <w:jc w:val="center"/>
              <w:rPr>
                <w:rFonts w:hint="eastAsia" w:ascii="Times New Roman" w:hAnsi="Times New Roman"/>
                <w:color w:val="000000"/>
              </w:rPr>
            </w:pPr>
          </w:p>
        </w:tc>
        <w:tc>
          <w:tcPr>
            <w:tcW w:w="1275" w:type="dxa"/>
            <w:vMerge w:val="restart"/>
            <w:tcBorders>
              <w:right w:val="single" w:color="000000" w:sz="4" w:space="0"/>
            </w:tcBorders>
            <w:noWrap w:val="0"/>
            <w:vAlign w:val="center"/>
          </w:tcPr>
          <w:p>
            <w:pPr>
              <w:jc w:val="center"/>
              <w:rPr>
                <w:rFonts w:ascii="Times New Roman" w:hAnsi="Times New Roman"/>
                <w:b/>
                <w:szCs w:val="21"/>
                <w:u w:val="none" w:color="000000"/>
              </w:rPr>
            </w:pPr>
            <w:r>
              <w:rPr>
                <w:rFonts w:hint="eastAsia" w:ascii="Times New Roman" w:hAnsi="Times New Roman"/>
                <w:b/>
                <w:szCs w:val="21"/>
                <w:u w:val="none" w:color="000000"/>
                <w:lang w:val="en-US" w:eastAsia="zh-CN"/>
              </w:rPr>
              <w:t>耐久试验后抗菌性能</w:t>
            </w:r>
          </w:p>
        </w:tc>
        <w:tc>
          <w:tcPr>
            <w:tcW w:w="2233" w:type="dxa"/>
            <w:vMerge w:val="restart"/>
            <w:tcBorders>
              <w:right w:val="single" w:color="000000" w:sz="4" w:space="0"/>
            </w:tcBorders>
            <w:noWrap w:val="0"/>
            <w:vAlign w:val="center"/>
          </w:tcPr>
          <w:p>
            <w:pPr>
              <w:jc w:val="center"/>
              <w:rPr>
                <w:rFonts w:ascii="Times New Roman" w:hAnsi="Times New Roman"/>
                <w:szCs w:val="21"/>
              </w:rPr>
            </w:pPr>
            <w:r>
              <w:rPr>
                <w:rFonts w:hint="eastAsia"/>
              </w:rPr>
              <w:t>不低于II级</w:t>
            </w:r>
          </w:p>
        </w:tc>
        <w:tc>
          <w:tcPr>
            <w:tcW w:w="1134" w:type="dxa"/>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992" w:type="dxa"/>
            <w:tcBorders>
              <w:right w:val="single" w:color="000000" w:sz="4" w:space="0"/>
            </w:tcBorders>
            <w:noWrap w:val="0"/>
            <w:vAlign w:val="center"/>
          </w:tcPr>
          <w:p>
            <w:pPr>
              <w:spacing w:line="276" w:lineRule="auto"/>
              <w:jc w:val="center"/>
              <w:rPr>
                <w:rFonts w:hint="eastAsia"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w:t>
            </w:r>
          </w:p>
        </w:tc>
        <w:tc>
          <w:tcPr>
            <w:tcW w:w="978"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7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92"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rPr>
              <w:t>II</w:t>
            </w:r>
          </w:p>
        </w:tc>
        <w:tc>
          <w:tcPr>
            <w:tcW w:w="978"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7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92" w:type="dxa"/>
            <w:tcBorders>
              <w:right w:val="single" w:color="000000" w:sz="4" w:space="0"/>
            </w:tcBorders>
            <w:noWrap w:val="0"/>
            <w:vAlign w:val="center"/>
          </w:tcPr>
          <w:p>
            <w:pPr>
              <w:spacing w:line="276" w:lineRule="auto"/>
              <w:jc w:val="center"/>
              <w:rPr>
                <w:rFonts w:hint="eastAsia"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w:t>
            </w:r>
          </w:p>
        </w:tc>
        <w:tc>
          <w:tcPr>
            <w:tcW w:w="978"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1275" w:type="dxa"/>
            <w:vMerge w:val="continue"/>
            <w:noWrap w:val="0"/>
            <w:vAlign w:val="top"/>
          </w:tcPr>
          <w:p>
            <w:pPr>
              <w:spacing w:line="276" w:lineRule="auto"/>
              <w:jc w:val="center"/>
              <w:rPr>
                <w:rFonts w:ascii="Times New Roman" w:hAnsi="Times New Roman"/>
                <w:szCs w:val="21"/>
                <w:u w:val="none" w:color="000000"/>
              </w:rPr>
            </w:pPr>
          </w:p>
        </w:tc>
        <w:tc>
          <w:tcPr>
            <w:tcW w:w="1275" w:type="dxa"/>
            <w:vMerge w:val="restart"/>
            <w:tcBorders>
              <w:right w:val="single" w:color="000000" w:sz="4" w:space="0"/>
            </w:tcBorders>
            <w:noWrap w:val="0"/>
            <w:vAlign w:val="center"/>
          </w:tcPr>
          <w:p>
            <w:pPr>
              <w:jc w:val="center"/>
              <w:rPr>
                <w:rFonts w:hint="default" w:ascii="Times New Roman" w:hAnsi="Times New Roman"/>
                <w:b/>
                <w:kern w:val="2"/>
                <w:sz w:val="21"/>
                <w:szCs w:val="21"/>
                <w:highlight w:val="yellow"/>
                <w:u w:val="none" w:color="000000"/>
                <w:lang w:val="en-US" w:eastAsia="zh-CN" w:bidi="ar-SA"/>
              </w:rPr>
            </w:pPr>
            <w:r>
              <w:rPr>
                <w:rFonts w:hint="eastAsia" w:ascii="Times New Roman" w:hAnsi="Times New Roman" w:eastAsia="宋体" w:cs="Times New Roman"/>
                <w:b/>
                <w:szCs w:val="21"/>
                <w:highlight w:val="none"/>
                <w:u w:val="none" w:color="000000"/>
                <w:lang w:val="en-US" w:eastAsia="zh-CN"/>
              </w:rPr>
              <w:t>门扇、门框、门锁、窗框、窗扇防霉性能等级</w:t>
            </w:r>
          </w:p>
        </w:tc>
        <w:tc>
          <w:tcPr>
            <w:tcW w:w="2233" w:type="dxa"/>
            <w:vMerge w:val="restart"/>
            <w:tcBorders>
              <w:right w:val="single" w:color="000000" w:sz="4" w:space="0"/>
            </w:tcBorders>
            <w:noWrap w:val="0"/>
            <w:vAlign w:val="center"/>
          </w:tcPr>
          <w:p>
            <w:pPr>
              <w:jc w:val="center"/>
              <w:rPr>
                <w:rFonts w:ascii="Times New Roman" w:hAnsi="Times New Roman"/>
                <w:szCs w:val="21"/>
              </w:rPr>
            </w:pPr>
            <w:r>
              <w:rPr>
                <w:rFonts w:hint="eastAsia" w:ascii="Times New Roman" w:hAnsi="Times New Roman"/>
                <w:szCs w:val="21"/>
                <w:lang w:val="en-US" w:eastAsia="zh-CN"/>
              </w:rPr>
              <w:t>不低于1级</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992" w:type="dxa"/>
            <w:tcBorders>
              <w:right w:val="single" w:color="000000" w:sz="4" w:space="0"/>
            </w:tcBorders>
            <w:noWrap w:val="0"/>
            <w:vAlign w:val="center"/>
          </w:tcPr>
          <w:p>
            <w:pPr>
              <w:spacing w:line="276" w:lineRule="auto"/>
              <w:jc w:val="center"/>
              <w:rPr>
                <w:rFonts w:ascii="Times New Roman" w:hAnsi="Times New Roman" w:eastAsia="宋体" w:cs="Times New Roman"/>
                <w:szCs w:val="21"/>
                <w:u w:val="none" w:color="000000"/>
              </w:rPr>
            </w:pPr>
            <w:r>
              <w:rPr>
                <w:rFonts w:hint="eastAsia" w:ascii="Times New Roman" w:hAnsi="Times New Roman"/>
                <w:szCs w:val="21"/>
                <w:u w:val="none" w:color="000000"/>
                <w:lang w:val="en-US" w:eastAsia="zh-CN"/>
              </w:rPr>
              <w:t>1</w:t>
            </w:r>
          </w:p>
        </w:tc>
        <w:tc>
          <w:tcPr>
            <w:tcW w:w="978"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1275" w:type="dxa"/>
            <w:vMerge w:val="continue"/>
            <w:noWrap w:val="0"/>
            <w:vAlign w:val="top"/>
          </w:tcPr>
          <w:p>
            <w:pPr>
              <w:spacing w:line="276" w:lineRule="auto"/>
              <w:jc w:val="center"/>
            </w:pPr>
          </w:p>
        </w:tc>
        <w:tc>
          <w:tcPr>
            <w:tcW w:w="1275" w:type="dxa"/>
            <w:vMerge w:val="continue"/>
            <w:tcBorders>
              <w:right w:val="single" w:color="000000" w:sz="4" w:space="0"/>
            </w:tcBorders>
            <w:noWrap w:val="0"/>
            <w:vAlign w:val="center"/>
          </w:tcPr>
          <w:p>
            <w:pPr>
              <w:spacing w:line="276" w:lineRule="auto"/>
              <w:jc w:val="center"/>
            </w:pPr>
          </w:p>
        </w:tc>
        <w:tc>
          <w:tcPr>
            <w:tcW w:w="2233" w:type="dxa"/>
            <w:vMerge w:val="continue"/>
            <w:tcBorders>
              <w:right w:val="single" w:color="000000" w:sz="4" w:space="0"/>
            </w:tcBorders>
            <w:noWrap w:val="0"/>
            <w:vAlign w:val="center"/>
          </w:tcPr>
          <w:p>
            <w:pPr>
              <w:spacing w:line="276" w:lineRule="auto"/>
              <w:jc w:val="cente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992" w:type="dxa"/>
            <w:tcBorders>
              <w:right w:val="single" w:color="000000" w:sz="4" w:space="0"/>
            </w:tcBorders>
            <w:noWrap w:val="0"/>
            <w:vAlign w:val="center"/>
          </w:tcPr>
          <w:p>
            <w:pPr>
              <w:spacing w:line="276" w:lineRule="auto"/>
              <w:jc w:val="center"/>
              <w:rPr>
                <w:rFonts w:hint="eastAsia" w:ascii="Times New Roman" w:hAnsi="Times New Roman" w:eastAsia="宋体"/>
                <w:kern w:val="2"/>
                <w:sz w:val="21"/>
                <w:szCs w:val="21"/>
                <w:u w:val="none" w:color="000000"/>
                <w:lang w:val="en-US" w:eastAsia="zh-CN" w:bidi="ar-SA"/>
              </w:rPr>
            </w:pPr>
            <w:r>
              <w:rPr>
                <w:rFonts w:hint="eastAsia" w:ascii="Times New Roman" w:hAnsi="Times New Roman"/>
                <w:szCs w:val="21"/>
                <w:u w:val="none" w:color="000000"/>
                <w:lang w:val="en-US" w:eastAsia="zh-CN"/>
              </w:rPr>
              <w:t>1</w:t>
            </w:r>
          </w:p>
        </w:tc>
        <w:tc>
          <w:tcPr>
            <w:tcW w:w="978"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127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992" w:type="dxa"/>
            <w:tcBorders>
              <w:right w:val="single" w:color="000000" w:sz="4" w:space="0"/>
            </w:tcBorders>
            <w:noWrap w:val="0"/>
            <w:vAlign w:val="center"/>
          </w:tcPr>
          <w:p>
            <w:pPr>
              <w:spacing w:line="276" w:lineRule="auto"/>
              <w:jc w:val="center"/>
              <w:rPr>
                <w:rFonts w:hint="eastAsia" w:ascii="Times New Roman" w:hAnsi="Times New Roman"/>
                <w:kern w:val="2"/>
                <w:sz w:val="21"/>
                <w:szCs w:val="21"/>
                <w:u w:val="none" w:color="000000"/>
                <w:lang w:val="en-US" w:eastAsia="zh-CN" w:bidi="ar-SA"/>
              </w:rPr>
            </w:pPr>
            <w:r>
              <w:rPr>
                <w:rFonts w:hint="eastAsia"/>
              </w:rPr>
              <w:t>II</w:t>
            </w:r>
          </w:p>
        </w:tc>
        <w:tc>
          <w:tcPr>
            <w:tcW w:w="978"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jc w:val="center"/>
        </w:trPr>
        <w:tc>
          <w:tcPr>
            <w:tcW w:w="1275" w:type="dxa"/>
            <w:vMerge w:val="continue"/>
            <w:noWrap w:val="0"/>
            <w:vAlign w:val="top"/>
          </w:tcPr>
          <w:p>
            <w:pPr>
              <w:spacing w:line="276" w:lineRule="auto"/>
              <w:jc w:val="center"/>
              <w:rPr>
                <w:rFonts w:ascii="Times New Roman" w:hAnsi="Times New Roman"/>
                <w:szCs w:val="21"/>
                <w:u w:val="none" w:color="000000"/>
              </w:rPr>
            </w:pPr>
          </w:p>
        </w:tc>
        <w:tc>
          <w:tcPr>
            <w:tcW w:w="1275" w:type="dxa"/>
            <w:vMerge w:val="restart"/>
            <w:tcBorders>
              <w:right w:val="single" w:color="000000" w:sz="4" w:space="0"/>
            </w:tcBorders>
            <w:noWrap w:val="0"/>
            <w:vAlign w:val="center"/>
          </w:tcPr>
          <w:p>
            <w:pPr>
              <w:spacing w:line="276" w:lineRule="auto"/>
              <w:jc w:val="center"/>
              <w:rPr>
                <w:rFonts w:hint="default" w:ascii="Times New Roman" w:hAnsi="Times New Roman" w:eastAsia="宋体"/>
                <w:kern w:val="2"/>
                <w:sz w:val="21"/>
                <w:szCs w:val="21"/>
                <w:highlight w:val="yellow"/>
                <w:u w:val="none" w:color="000000"/>
                <w:lang w:val="en-US" w:eastAsia="zh-CN" w:bidi="ar-SA"/>
              </w:rPr>
            </w:pPr>
            <w:r>
              <w:rPr>
                <w:rFonts w:hint="eastAsia" w:ascii="Times New Roman" w:hAnsi="Times New Roman" w:eastAsia="宋体" w:cs="Times New Roman"/>
                <w:b/>
                <w:szCs w:val="21"/>
                <w:highlight w:val="none"/>
                <w:u w:val="none" w:color="000000"/>
                <w:lang w:val="en-US" w:eastAsia="zh-CN"/>
              </w:rPr>
              <w:t>耐久试验后防霉性能等级</w:t>
            </w:r>
          </w:p>
        </w:tc>
        <w:tc>
          <w:tcPr>
            <w:tcW w:w="2233" w:type="dxa"/>
            <w:vMerge w:val="restart"/>
            <w:tcBorders>
              <w:right w:val="single" w:color="000000" w:sz="4" w:space="0"/>
            </w:tcBorders>
            <w:noWrap w:val="0"/>
            <w:vAlign w:val="center"/>
          </w:tcPr>
          <w:p>
            <w:pPr>
              <w:jc w:val="center"/>
              <w:rPr>
                <w:rFonts w:ascii="Times New Roman" w:hAnsi="Times New Roman"/>
                <w:szCs w:val="21"/>
              </w:rPr>
            </w:pPr>
            <w:r>
              <w:rPr>
                <w:rFonts w:hint="eastAsia"/>
              </w:rPr>
              <w:t>不低于I级</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992" w:type="dxa"/>
            <w:tcBorders>
              <w:right w:val="single" w:color="000000" w:sz="4" w:space="0"/>
            </w:tcBorders>
            <w:noWrap w:val="0"/>
            <w:vAlign w:val="center"/>
          </w:tcPr>
          <w:p>
            <w:pPr>
              <w:spacing w:line="276" w:lineRule="auto"/>
              <w:jc w:val="center"/>
              <w:rPr>
                <w:rFonts w:hint="eastAsia" w:ascii="Times New Roman" w:hAnsi="Times New Roman" w:eastAsia="宋体"/>
                <w:kern w:val="2"/>
                <w:sz w:val="21"/>
                <w:szCs w:val="21"/>
                <w:u w:val="none" w:color="000000"/>
                <w:lang w:val="en-US" w:eastAsia="zh-CN" w:bidi="ar-SA"/>
              </w:rPr>
            </w:pPr>
            <w:r>
              <w:rPr>
                <w:rFonts w:hint="eastAsia" w:ascii="Times New Roman" w:hAnsi="Times New Roman"/>
                <w:szCs w:val="21"/>
                <w:u w:val="none" w:color="000000"/>
                <w:lang w:val="en-US" w:eastAsia="zh-CN"/>
              </w:rPr>
              <w:t>1</w:t>
            </w:r>
          </w:p>
        </w:tc>
        <w:tc>
          <w:tcPr>
            <w:tcW w:w="978"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jc w:val="center"/>
        </w:trPr>
        <w:tc>
          <w:tcPr>
            <w:tcW w:w="1275" w:type="dxa"/>
            <w:vMerge w:val="continue"/>
            <w:noWrap w:val="0"/>
            <w:vAlign w:val="top"/>
          </w:tcPr>
          <w:p>
            <w:pPr>
              <w:spacing w:line="276" w:lineRule="auto"/>
              <w:jc w:val="center"/>
            </w:pPr>
          </w:p>
        </w:tc>
        <w:tc>
          <w:tcPr>
            <w:tcW w:w="1275" w:type="dxa"/>
            <w:vMerge w:val="continue"/>
            <w:tcBorders>
              <w:right w:val="single" w:color="000000" w:sz="4" w:space="0"/>
            </w:tcBorders>
            <w:noWrap w:val="0"/>
            <w:vAlign w:val="center"/>
          </w:tcPr>
          <w:p>
            <w:pPr>
              <w:spacing w:line="276" w:lineRule="auto"/>
              <w:jc w:val="center"/>
            </w:pPr>
          </w:p>
        </w:tc>
        <w:tc>
          <w:tcPr>
            <w:tcW w:w="2233" w:type="dxa"/>
            <w:vMerge w:val="continue"/>
            <w:tcBorders>
              <w:right w:val="single" w:color="000000" w:sz="4" w:space="0"/>
            </w:tcBorders>
            <w:noWrap w:val="0"/>
            <w:vAlign w:val="center"/>
          </w:tcPr>
          <w:p>
            <w:pPr>
              <w:spacing w:line="276" w:lineRule="auto"/>
              <w:jc w:val="cente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992" w:type="dxa"/>
            <w:tcBorders>
              <w:right w:val="single" w:color="000000" w:sz="4" w:space="0"/>
            </w:tcBorders>
            <w:noWrap w:val="0"/>
            <w:vAlign w:val="center"/>
          </w:tcPr>
          <w:p>
            <w:pPr>
              <w:spacing w:line="276" w:lineRule="auto"/>
              <w:jc w:val="center"/>
              <w:rPr>
                <w:rFonts w:hint="eastAsia"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w:t>
            </w:r>
          </w:p>
        </w:tc>
        <w:tc>
          <w:tcPr>
            <w:tcW w:w="978"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jc w:val="center"/>
        </w:trPr>
        <w:tc>
          <w:tcPr>
            <w:tcW w:w="127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992" w:type="dxa"/>
            <w:tcBorders>
              <w:right w:val="single" w:color="000000" w:sz="4" w:space="0"/>
            </w:tcBorders>
            <w:noWrap w:val="0"/>
            <w:vAlign w:val="center"/>
          </w:tcPr>
          <w:p>
            <w:pPr>
              <w:spacing w:line="276" w:lineRule="auto"/>
              <w:jc w:val="center"/>
              <w:rPr>
                <w:rFonts w:hint="eastAsia"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w:t>
            </w:r>
          </w:p>
        </w:tc>
        <w:tc>
          <w:tcPr>
            <w:tcW w:w="978"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75" w:type="dxa"/>
            <w:vMerge w:val="restart"/>
            <w:noWrap w:val="0"/>
            <w:vAlign w:val="top"/>
          </w:tcPr>
          <w:p>
            <w:pPr>
              <w:jc w:val="center"/>
              <w:rPr>
                <w:rFonts w:hint="eastAsia" w:ascii="Times New Roman" w:hAnsi="Times New Roman" w:eastAsia="宋体"/>
                <w:color w:val="000000"/>
                <w:lang w:val="en-US" w:eastAsia="zh-CN"/>
              </w:rPr>
            </w:pPr>
            <w:r>
              <w:rPr>
                <w:rFonts w:hint="eastAsia" w:ascii="Times New Roman" w:hAnsi="Times New Roman"/>
                <w:color w:val="000000"/>
                <w:lang w:val="en-US" w:eastAsia="zh-CN"/>
              </w:rPr>
              <w:t>A-1</w:t>
            </w:r>
          </w:p>
        </w:tc>
        <w:tc>
          <w:tcPr>
            <w:tcW w:w="1275" w:type="dxa"/>
            <w:vMerge w:val="restart"/>
            <w:tcBorders>
              <w:right w:val="single" w:color="000000" w:sz="4" w:space="0"/>
            </w:tcBorders>
            <w:noWrap w:val="0"/>
            <w:vAlign w:val="center"/>
          </w:tcPr>
          <w:p>
            <w:pPr>
              <w:jc w:val="center"/>
              <w:rPr>
                <w:rFonts w:ascii="Times New Roman" w:hAnsi="Times New Roman"/>
                <w:b/>
                <w:szCs w:val="21"/>
                <w:u w:val="none" w:color="000000"/>
              </w:rPr>
            </w:pPr>
            <w:r>
              <w:rPr>
                <w:rFonts w:hint="eastAsia" w:ascii="Times New Roman" w:hAnsi="Times New Roman" w:eastAsia="宋体" w:cs="Times New Roman"/>
                <w:b/>
                <w:szCs w:val="21"/>
                <w:u w:val="none" w:color="000000"/>
                <w:lang w:val="en-US" w:eastAsia="zh-CN"/>
              </w:rPr>
              <w:t>门扇、门框、门锁、窗框、窗扇抗细菌性能</w:t>
            </w:r>
          </w:p>
        </w:tc>
        <w:tc>
          <w:tcPr>
            <w:tcW w:w="2233" w:type="dxa"/>
            <w:vMerge w:val="restart"/>
            <w:tcBorders>
              <w:right w:val="single" w:color="000000" w:sz="4" w:space="0"/>
            </w:tcBorders>
            <w:noWrap w:val="0"/>
            <w:vAlign w:val="center"/>
          </w:tcPr>
          <w:p>
            <w:pPr>
              <w:jc w:val="center"/>
              <w:rPr>
                <w:rFonts w:ascii="Times New Roman" w:hAnsi="Times New Roman"/>
                <w:szCs w:val="21"/>
              </w:rPr>
            </w:pPr>
            <w:r>
              <w:rPr>
                <w:rFonts w:hint="eastAsia" w:ascii="Times New Roman" w:hAnsi="Times New Roman"/>
                <w:szCs w:val="21"/>
                <w:lang w:val="en-US" w:eastAsia="zh-CN"/>
              </w:rPr>
              <w:t>不低于1级</w:t>
            </w:r>
          </w:p>
        </w:tc>
        <w:tc>
          <w:tcPr>
            <w:tcW w:w="1134" w:type="dxa"/>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992"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1</w:t>
            </w:r>
          </w:p>
        </w:tc>
        <w:tc>
          <w:tcPr>
            <w:tcW w:w="978"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27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92"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rPr>
              <w:t>II</w:t>
            </w:r>
          </w:p>
        </w:tc>
        <w:tc>
          <w:tcPr>
            <w:tcW w:w="978"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exact"/>
          <w:jc w:val="center"/>
        </w:trPr>
        <w:tc>
          <w:tcPr>
            <w:tcW w:w="127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92"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1</w:t>
            </w:r>
          </w:p>
        </w:tc>
        <w:tc>
          <w:tcPr>
            <w:tcW w:w="978"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1275" w:type="dxa"/>
            <w:vMerge w:val="continue"/>
            <w:noWrap w:val="0"/>
            <w:vAlign w:val="top"/>
          </w:tcPr>
          <w:p>
            <w:pPr>
              <w:spacing w:line="276" w:lineRule="auto"/>
              <w:jc w:val="center"/>
              <w:rPr>
                <w:rFonts w:ascii="Times New Roman" w:hAnsi="Times New Roman"/>
                <w:szCs w:val="21"/>
                <w:u w:val="none" w:color="000000"/>
              </w:rPr>
            </w:pPr>
          </w:p>
        </w:tc>
        <w:tc>
          <w:tcPr>
            <w:tcW w:w="1275" w:type="dxa"/>
            <w:vMerge w:val="restart"/>
            <w:tcBorders>
              <w:right w:val="single" w:color="000000" w:sz="4" w:space="0"/>
            </w:tcBorders>
            <w:noWrap w:val="0"/>
            <w:vAlign w:val="center"/>
          </w:tcPr>
          <w:p>
            <w:pPr>
              <w:jc w:val="center"/>
              <w:rPr>
                <w:rFonts w:ascii="Times New Roman" w:hAnsi="Times New Roman"/>
                <w:szCs w:val="21"/>
                <w:u w:val="none" w:color="000000"/>
              </w:rPr>
            </w:pPr>
            <w:r>
              <w:rPr>
                <w:rFonts w:hint="eastAsia" w:ascii="Times New Roman" w:hAnsi="Times New Roman"/>
                <w:b/>
                <w:szCs w:val="21"/>
                <w:u w:val="none" w:color="000000"/>
                <w:lang w:val="en-US" w:eastAsia="zh-CN"/>
              </w:rPr>
              <w:t>耐久试验后抗菌性能</w:t>
            </w:r>
          </w:p>
        </w:tc>
        <w:tc>
          <w:tcPr>
            <w:tcW w:w="2233" w:type="dxa"/>
            <w:vMerge w:val="restart"/>
            <w:tcBorders>
              <w:right w:val="single" w:color="000000" w:sz="4" w:space="0"/>
            </w:tcBorders>
            <w:noWrap w:val="0"/>
            <w:vAlign w:val="center"/>
          </w:tcPr>
          <w:p>
            <w:pPr>
              <w:jc w:val="center"/>
              <w:rPr>
                <w:rFonts w:ascii="Times New Roman" w:hAnsi="Times New Roman"/>
                <w:szCs w:val="21"/>
              </w:rPr>
            </w:pPr>
            <w:r>
              <w:rPr>
                <w:rFonts w:hint="eastAsia"/>
              </w:rPr>
              <w:t>不低于II级</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992" w:type="dxa"/>
            <w:tcBorders>
              <w:right w:val="single" w:color="000000" w:sz="4"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1</w:t>
            </w:r>
          </w:p>
        </w:tc>
        <w:tc>
          <w:tcPr>
            <w:tcW w:w="97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1275" w:type="dxa"/>
            <w:vMerge w:val="continue"/>
            <w:noWrap w:val="0"/>
            <w:vAlign w:val="top"/>
          </w:tcPr>
          <w:p>
            <w:pPr>
              <w:spacing w:line="276" w:lineRule="auto"/>
              <w:jc w:val="center"/>
            </w:pPr>
          </w:p>
        </w:tc>
        <w:tc>
          <w:tcPr>
            <w:tcW w:w="1275" w:type="dxa"/>
            <w:vMerge w:val="continue"/>
            <w:tcBorders>
              <w:right w:val="single" w:color="000000" w:sz="4" w:space="0"/>
            </w:tcBorders>
            <w:noWrap w:val="0"/>
            <w:vAlign w:val="center"/>
          </w:tcPr>
          <w:p>
            <w:pPr>
              <w:spacing w:line="276" w:lineRule="auto"/>
              <w:jc w:val="center"/>
            </w:pPr>
          </w:p>
        </w:tc>
        <w:tc>
          <w:tcPr>
            <w:tcW w:w="2233" w:type="dxa"/>
            <w:vMerge w:val="continue"/>
            <w:tcBorders>
              <w:right w:val="single" w:color="000000" w:sz="4" w:space="0"/>
            </w:tcBorders>
            <w:noWrap w:val="0"/>
            <w:vAlign w:val="center"/>
          </w:tcPr>
          <w:p>
            <w:pPr>
              <w:spacing w:line="276" w:lineRule="auto"/>
              <w:jc w:val="cente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992" w:type="dxa"/>
            <w:tcBorders>
              <w:right w:val="single" w:color="000000" w:sz="4"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rPr>
              <w:t>II</w:t>
            </w:r>
          </w:p>
        </w:tc>
        <w:tc>
          <w:tcPr>
            <w:tcW w:w="97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127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992" w:type="dxa"/>
            <w:tcBorders>
              <w:right w:val="single" w:color="000000" w:sz="4"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rPr>
              <w:t>II</w:t>
            </w:r>
          </w:p>
        </w:tc>
        <w:tc>
          <w:tcPr>
            <w:tcW w:w="97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1275" w:type="dxa"/>
            <w:vMerge w:val="continue"/>
            <w:noWrap w:val="0"/>
            <w:vAlign w:val="top"/>
          </w:tcPr>
          <w:p>
            <w:pPr>
              <w:spacing w:line="276" w:lineRule="auto"/>
              <w:jc w:val="center"/>
              <w:rPr>
                <w:rFonts w:ascii="Times New Roman" w:hAnsi="Times New Roman"/>
                <w:szCs w:val="21"/>
                <w:u w:val="none" w:color="000000"/>
              </w:rPr>
            </w:pPr>
          </w:p>
        </w:tc>
        <w:tc>
          <w:tcPr>
            <w:tcW w:w="1275" w:type="dxa"/>
            <w:vMerge w:val="restart"/>
            <w:tcBorders>
              <w:right w:val="single" w:color="000000" w:sz="4" w:space="0"/>
            </w:tcBorders>
            <w:noWrap w:val="0"/>
            <w:vAlign w:val="center"/>
          </w:tcPr>
          <w:p>
            <w:pPr>
              <w:jc w:val="center"/>
              <w:rPr>
                <w:rFonts w:hint="eastAsia" w:ascii="Times New Roman" w:hAnsi="Times New Roman"/>
                <w:b/>
                <w:kern w:val="2"/>
                <w:sz w:val="21"/>
                <w:szCs w:val="21"/>
                <w:highlight w:val="yellow"/>
                <w:u w:val="none" w:color="000000"/>
                <w:lang w:val="en-US" w:eastAsia="zh-CN" w:bidi="ar-SA"/>
              </w:rPr>
            </w:pPr>
            <w:r>
              <w:rPr>
                <w:rFonts w:hint="eastAsia" w:ascii="Times New Roman" w:hAnsi="Times New Roman" w:eastAsia="宋体" w:cs="Times New Roman"/>
                <w:b/>
                <w:szCs w:val="21"/>
                <w:highlight w:val="none"/>
                <w:u w:val="none" w:color="000000"/>
                <w:lang w:val="en-US" w:eastAsia="zh-CN"/>
              </w:rPr>
              <w:t>门扇、门框、门锁、窗框、窗扇防霉性能等级</w:t>
            </w:r>
          </w:p>
        </w:tc>
        <w:tc>
          <w:tcPr>
            <w:tcW w:w="2233" w:type="dxa"/>
            <w:vMerge w:val="restart"/>
            <w:tcBorders>
              <w:right w:val="single" w:color="000000" w:sz="4" w:space="0"/>
            </w:tcBorders>
            <w:noWrap w:val="0"/>
            <w:vAlign w:val="center"/>
          </w:tcPr>
          <w:p>
            <w:pPr>
              <w:jc w:val="center"/>
              <w:rPr>
                <w:rFonts w:ascii="Times New Roman" w:hAnsi="Times New Roman"/>
                <w:szCs w:val="21"/>
              </w:rPr>
            </w:pPr>
            <w:r>
              <w:rPr>
                <w:rFonts w:hint="eastAsia" w:ascii="Times New Roman" w:hAnsi="Times New Roman"/>
                <w:szCs w:val="21"/>
                <w:lang w:val="en-US" w:eastAsia="zh-CN"/>
              </w:rPr>
              <w:t>不低于1级</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992" w:type="dxa"/>
            <w:tcBorders>
              <w:right w:val="single" w:color="000000" w:sz="4"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1</w:t>
            </w:r>
          </w:p>
        </w:tc>
        <w:tc>
          <w:tcPr>
            <w:tcW w:w="978"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1275" w:type="dxa"/>
            <w:vMerge w:val="continue"/>
            <w:noWrap w:val="0"/>
            <w:vAlign w:val="top"/>
          </w:tcPr>
          <w:p>
            <w:pPr>
              <w:spacing w:line="276" w:lineRule="auto"/>
              <w:jc w:val="center"/>
            </w:pPr>
          </w:p>
        </w:tc>
        <w:tc>
          <w:tcPr>
            <w:tcW w:w="1275" w:type="dxa"/>
            <w:vMerge w:val="continue"/>
            <w:tcBorders>
              <w:right w:val="single" w:color="000000" w:sz="4" w:space="0"/>
            </w:tcBorders>
            <w:noWrap w:val="0"/>
            <w:vAlign w:val="center"/>
          </w:tcPr>
          <w:p>
            <w:pPr>
              <w:spacing w:line="276" w:lineRule="auto"/>
              <w:jc w:val="center"/>
            </w:pPr>
          </w:p>
        </w:tc>
        <w:tc>
          <w:tcPr>
            <w:tcW w:w="2233" w:type="dxa"/>
            <w:vMerge w:val="continue"/>
            <w:tcBorders>
              <w:right w:val="single" w:color="000000" w:sz="4" w:space="0"/>
            </w:tcBorders>
            <w:noWrap w:val="0"/>
            <w:vAlign w:val="center"/>
          </w:tcPr>
          <w:p>
            <w:pPr>
              <w:spacing w:line="276" w:lineRule="auto"/>
              <w:jc w:val="cente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992" w:type="dxa"/>
            <w:tcBorders>
              <w:right w:val="single" w:color="000000" w:sz="4"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rPr>
              <w:t>II</w:t>
            </w:r>
          </w:p>
        </w:tc>
        <w:tc>
          <w:tcPr>
            <w:tcW w:w="978"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127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992" w:type="dxa"/>
            <w:tcBorders>
              <w:right w:val="single" w:color="000000" w:sz="4"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1</w:t>
            </w:r>
          </w:p>
        </w:tc>
        <w:tc>
          <w:tcPr>
            <w:tcW w:w="97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1275" w:type="dxa"/>
            <w:vMerge w:val="continue"/>
            <w:noWrap w:val="0"/>
            <w:vAlign w:val="top"/>
          </w:tcPr>
          <w:p>
            <w:pPr>
              <w:spacing w:line="276" w:lineRule="auto"/>
              <w:jc w:val="center"/>
              <w:rPr>
                <w:rFonts w:ascii="Times New Roman" w:hAnsi="Times New Roman"/>
                <w:szCs w:val="21"/>
                <w:u w:val="none" w:color="000000"/>
              </w:rPr>
            </w:pPr>
          </w:p>
        </w:tc>
        <w:tc>
          <w:tcPr>
            <w:tcW w:w="1275" w:type="dxa"/>
            <w:vMerge w:val="restart"/>
            <w:tcBorders>
              <w:right w:val="single" w:color="000000" w:sz="4" w:space="0"/>
            </w:tcBorders>
            <w:noWrap w:val="0"/>
            <w:vAlign w:val="center"/>
          </w:tcPr>
          <w:p>
            <w:pPr>
              <w:spacing w:line="276" w:lineRule="auto"/>
              <w:jc w:val="center"/>
              <w:rPr>
                <w:rFonts w:hint="eastAsia" w:ascii="Times New Roman" w:hAnsi="Times New Roman" w:eastAsia="宋体"/>
                <w:kern w:val="2"/>
                <w:sz w:val="21"/>
                <w:szCs w:val="21"/>
                <w:highlight w:val="yellow"/>
                <w:u w:val="none" w:color="000000"/>
                <w:lang w:val="en-US" w:eastAsia="zh-CN" w:bidi="ar-SA"/>
              </w:rPr>
            </w:pPr>
            <w:r>
              <w:rPr>
                <w:rFonts w:hint="eastAsia" w:ascii="Times New Roman" w:hAnsi="Times New Roman" w:eastAsia="宋体" w:cs="Times New Roman"/>
                <w:b/>
                <w:szCs w:val="21"/>
                <w:highlight w:val="none"/>
                <w:u w:val="none" w:color="000000"/>
                <w:lang w:val="en-US" w:eastAsia="zh-CN"/>
              </w:rPr>
              <w:t>耐久试验后防霉性能等级</w:t>
            </w:r>
          </w:p>
        </w:tc>
        <w:tc>
          <w:tcPr>
            <w:tcW w:w="2233" w:type="dxa"/>
            <w:vMerge w:val="restart"/>
            <w:tcBorders>
              <w:right w:val="single" w:color="000000" w:sz="4" w:space="0"/>
            </w:tcBorders>
            <w:noWrap w:val="0"/>
            <w:vAlign w:val="center"/>
          </w:tcPr>
          <w:p>
            <w:pPr>
              <w:jc w:val="center"/>
              <w:rPr>
                <w:rFonts w:ascii="Times New Roman" w:hAnsi="Times New Roman"/>
                <w:szCs w:val="21"/>
              </w:rPr>
            </w:pPr>
            <w:r>
              <w:rPr>
                <w:rFonts w:hint="eastAsia"/>
              </w:rPr>
              <w:t>不低于I级</w:t>
            </w:r>
          </w:p>
        </w:tc>
        <w:tc>
          <w:tcPr>
            <w:tcW w:w="1134" w:type="dxa"/>
            <w:noWrap w:val="0"/>
            <w:vAlign w:val="center"/>
          </w:tcPr>
          <w:p>
            <w:pPr>
              <w:spacing w:line="276" w:lineRule="auto"/>
              <w:jc w:val="center"/>
              <w:rPr>
                <w:rFonts w:ascii="Times New Roman"/>
                <w:kern w:val="2"/>
                <w:sz w:val="21"/>
                <w:szCs w:val="21"/>
                <w:u w:val="none" w:color="000000"/>
                <w:lang w:val="en-US" w:eastAsia="zh-CN" w:bidi="ar-SA"/>
              </w:rPr>
            </w:pPr>
            <w:r>
              <w:rPr>
                <w:rFonts w:ascii="Times New Roman"/>
                <w:szCs w:val="21"/>
                <w:u w:val="none" w:color="000000"/>
              </w:rPr>
              <w:t>1#</w:t>
            </w:r>
          </w:p>
        </w:tc>
        <w:tc>
          <w:tcPr>
            <w:tcW w:w="992" w:type="dxa"/>
            <w:tcBorders>
              <w:right w:val="single" w:color="000000" w:sz="4"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1</w:t>
            </w:r>
          </w:p>
        </w:tc>
        <w:tc>
          <w:tcPr>
            <w:tcW w:w="97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1275" w:type="dxa"/>
            <w:vMerge w:val="continue"/>
            <w:noWrap w:val="0"/>
            <w:vAlign w:val="top"/>
          </w:tcPr>
          <w:p>
            <w:pPr>
              <w:spacing w:line="276" w:lineRule="auto"/>
              <w:jc w:val="center"/>
            </w:pPr>
          </w:p>
        </w:tc>
        <w:tc>
          <w:tcPr>
            <w:tcW w:w="1275" w:type="dxa"/>
            <w:vMerge w:val="continue"/>
            <w:tcBorders>
              <w:right w:val="single" w:color="000000" w:sz="4" w:space="0"/>
            </w:tcBorders>
            <w:noWrap w:val="0"/>
            <w:vAlign w:val="center"/>
          </w:tcPr>
          <w:p>
            <w:pPr>
              <w:spacing w:line="276" w:lineRule="auto"/>
              <w:jc w:val="center"/>
            </w:pPr>
          </w:p>
        </w:tc>
        <w:tc>
          <w:tcPr>
            <w:tcW w:w="2233" w:type="dxa"/>
            <w:vMerge w:val="continue"/>
            <w:tcBorders>
              <w:right w:val="single" w:color="000000" w:sz="4" w:space="0"/>
            </w:tcBorders>
            <w:noWrap w:val="0"/>
            <w:vAlign w:val="center"/>
          </w:tcPr>
          <w:p>
            <w:pPr>
              <w:spacing w:line="276" w:lineRule="auto"/>
              <w:jc w:val="cente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2#</w:t>
            </w:r>
          </w:p>
        </w:tc>
        <w:tc>
          <w:tcPr>
            <w:tcW w:w="992" w:type="dxa"/>
            <w:tcBorders>
              <w:right w:val="single" w:color="000000" w:sz="4" w:space="0"/>
            </w:tcBorders>
            <w:noWrap w:val="0"/>
            <w:vAlign w:val="center"/>
          </w:tcPr>
          <w:p>
            <w:pPr>
              <w:spacing w:line="276" w:lineRule="auto"/>
              <w:jc w:val="center"/>
              <w:rPr>
                <w:rFonts w:hint="eastAsia"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w:t>
            </w:r>
          </w:p>
        </w:tc>
        <w:tc>
          <w:tcPr>
            <w:tcW w:w="97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1275" w:type="dxa"/>
            <w:vMerge w:val="continue"/>
            <w:noWrap w:val="0"/>
            <w:vAlign w:val="top"/>
          </w:tcPr>
          <w:p>
            <w:pPr>
              <w:spacing w:line="276" w:lineRule="auto"/>
              <w:jc w:val="center"/>
              <w:rPr>
                <w:rFonts w:ascii="Times New Roman" w:hAnsi="Times New Roman"/>
                <w:szCs w:val="21"/>
                <w:u w:val="none" w:color="000000"/>
              </w:rPr>
            </w:pPr>
          </w:p>
        </w:tc>
        <w:tc>
          <w:tcPr>
            <w:tcW w:w="1275"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1134" w:type="dxa"/>
            <w:noWrap w:val="0"/>
            <w:vAlign w:val="center"/>
          </w:tcPr>
          <w:p>
            <w:pPr>
              <w:spacing w:line="276" w:lineRule="auto"/>
              <w:jc w:val="center"/>
              <w:rPr>
                <w:rFonts w:ascii="Times New Roman" w:hAnsi="Times New Roman"/>
                <w:kern w:val="2"/>
                <w:sz w:val="21"/>
                <w:szCs w:val="21"/>
                <w:u w:val="none" w:color="000000"/>
                <w:lang w:val="en-US" w:eastAsia="zh-CN" w:bidi="ar-SA"/>
              </w:rPr>
            </w:pPr>
            <w:r>
              <w:rPr>
                <w:rFonts w:ascii="Times New Roman" w:hAnsi="Times New Roman"/>
                <w:szCs w:val="21"/>
                <w:u w:val="none" w:color="000000"/>
              </w:rPr>
              <w:t>3#</w:t>
            </w:r>
          </w:p>
        </w:tc>
        <w:tc>
          <w:tcPr>
            <w:tcW w:w="992" w:type="dxa"/>
            <w:tcBorders>
              <w:right w:val="single" w:color="000000" w:sz="4" w:space="0"/>
            </w:tcBorders>
            <w:noWrap w:val="0"/>
            <w:vAlign w:val="center"/>
          </w:tcPr>
          <w:p>
            <w:pPr>
              <w:spacing w:line="276" w:lineRule="auto"/>
              <w:jc w:val="center"/>
              <w:rPr>
                <w:rFonts w:hint="eastAsia"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w:t>
            </w:r>
          </w:p>
        </w:tc>
        <w:tc>
          <w:tcPr>
            <w:tcW w:w="97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bl>
    <w:p>
      <w:pPr>
        <w:widowControl/>
        <w:jc w:val="left"/>
        <w:rPr>
          <w:rFonts w:hint="eastAsia"/>
        </w:rPr>
      </w:pPr>
    </w:p>
    <w:p>
      <w:pPr>
        <w:widowControl/>
        <w:jc w:val="center"/>
        <w:rPr>
          <w:rFonts w:hint="eastAsia" w:ascii="Times New Roman" w:hAnsi="Times New Roman"/>
          <w:sz w:val="32"/>
          <w:szCs w:val="32"/>
        </w:rPr>
      </w:pPr>
      <w:r>
        <w:rPr>
          <w:rFonts w:hint="eastAsia" w:ascii="Times New Roman"/>
          <w:sz w:val="28"/>
          <w:szCs w:val="28"/>
        </w:rPr>
        <w:t>表</w:t>
      </w:r>
      <w:r>
        <w:rPr>
          <w:rFonts w:hint="eastAsia" w:ascii="Times New Roman"/>
          <w:sz w:val="28"/>
          <w:szCs w:val="28"/>
          <w:lang w:val="en-US" w:eastAsia="zh-CN"/>
        </w:rPr>
        <w:t>6</w:t>
      </w:r>
      <w:r>
        <w:rPr>
          <w:rFonts w:hint="eastAsia" w:ascii="Times New Roman"/>
          <w:sz w:val="28"/>
          <w:szCs w:val="28"/>
        </w:rPr>
        <w:t>样品</w:t>
      </w:r>
      <w:r>
        <w:rPr>
          <w:rFonts w:hint="eastAsia" w:ascii="Times New Roman"/>
          <w:sz w:val="28"/>
          <w:szCs w:val="28"/>
          <w:lang w:val="en-US" w:eastAsia="zh-CN"/>
        </w:rPr>
        <w:t>有</w:t>
      </w:r>
      <w:r>
        <w:rPr>
          <w:rFonts w:hint="eastAsia" w:ascii="Times New Roman"/>
          <w:sz w:val="28"/>
          <w:szCs w:val="28"/>
          <w:highlight w:val="none"/>
          <w:lang w:val="en-US" w:eastAsia="zh-CN"/>
        </w:rPr>
        <w:t>毒有害物质</w:t>
      </w:r>
      <w:r>
        <w:rPr>
          <w:rFonts w:hint="eastAsia" w:ascii="Times New Roman"/>
          <w:sz w:val="28"/>
          <w:szCs w:val="28"/>
          <w:highlight w:val="none"/>
        </w:rPr>
        <w:t>测试结</w:t>
      </w:r>
      <w:r>
        <w:rPr>
          <w:rFonts w:hint="eastAsia" w:ascii="Times New Roman"/>
          <w:sz w:val="28"/>
          <w:szCs w:val="28"/>
        </w:rPr>
        <w:t>果</w:t>
      </w:r>
    </w:p>
    <w:tbl>
      <w:tblPr>
        <w:tblStyle w:val="18"/>
        <w:tblW w:w="7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
        <w:gridCol w:w="1265"/>
        <w:gridCol w:w="10"/>
        <w:gridCol w:w="1265"/>
        <w:gridCol w:w="10"/>
        <w:gridCol w:w="2223"/>
        <w:gridCol w:w="10"/>
        <w:gridCol w:w="1114"/>
        <w:gridCol w:w="10"/>
        <w:gridCol w:w="10"/>
        <w:gridCol w:w="972"/>
        <w:gridCol w:w="988"/>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340" w:hRule="exact"/>
          <w:jc w:val="center"/>
        </w:trPr>
        <w:tc>
          <w:tcPr>
            <w:tcW w:w="1275" w:type="dxa"/>
            <w:gridSpan w:val="2"/>
            <w:tcBorders>
              <w:top w:val="single" w:color="000000" w:sz="8" w:space="0"/>
              <w:bottom w:val="single" w:color="000000" w:sz="4" w:space="0"/>
            </w:tcBorders>
            <w:noWrap w:val="0"/>
            <w:vAlign w:val="top"/>
          </w:tcPr>
          <w:p>
            <w:pPr>
              <w:spacing w:line="276" w:lineRule="auto"/>
              <w:jc w:val="center"/>
              <w:rPr>
                <w:rFonts w:hint="eastAsia" w:ascii="Times New Roman" w:eastAsia="宋体"/>
                <w:b/>
                <w:szCs w:val="21"/>
                <w:u w:val="none" w:color="000000"/>
                <w:lang w:eastAsia="zh-CN"/>
              </w:rPr>
            </w:pPr>
            <w:r>
              <w:rPr>
                <w:rFonts w:hint="eastAsia" w:ascii="Times New Roman"/>
                <w:b/>
                <w:szCs w:val="21"/>
                <w:u w:val="none" w:color="000000"/>
                <w:lang w:val="en-US" w:eastAsia="zh-CN"/>
              </w:rPr>
              <w:t>型号</w:t>
            </w:r>
          </w:p>
        </w:tc>
        <w:tc>
          <w:tcPr>
            <w:tcW w:w="1275" w:type="dxa"/>
            <w:gridSpan w:val="2"/>
            <w:tcBorders>
              <w:top w:val="single" w:color="000000" w:sz="8" w:space="0"/>
              <w:bottom w:val="single" w:color="000000" w:sz="4" w:space="0"/>
              <w:right w:val="single" w:color="000000" w:sz="4" w:space="0"/>
            </w:tcBorders>
            <w:noWrap w:val="0"/>
            <w:vAlign w:val="center"/>
          </w:tcPr>
          <w:p>
            <w:pPr>
              <w:spacing w:line="276" w:lineRule="auto"/>
              <w:jc w:val="center"/>
              <w:rPr>
                <w:rFonts w:ascii="Times New Roman" w:hAnsi="Times New Roman"/>
                <w:szCs w:val="21"/>
              </w:rPr>
            </w:pPr>
            <w:r>
              <w:rPr>
                <w:rFonts w:hint="eastAsia" w:ascii="Times New Roman"/>
                <w:b/>
                <w:szCs w:val="21"/>
                <w:u w:val="none" w:color="000000"/>
              </w:rPr>
              <w:t>检验项目</w:t>
            </w:r>
          </w:p>
        </w:tc>
        <w:tc>
          <w:tcPr>
            <w:tcW w:w="2233" w:type="dxa"/>
            <w:gridSpan w:val="2"/>
            <w:tcBorders>
              <w:top w:val="single" w:color="000000" w:sz="8" w:space="0"/>
              <w:bottom w:val="single" w:color="000000" w:sz="4" w:space="0"/>
              <w:right w:val="single" w:color="000000" w:sz="4" w:space="0"/>
            </w:tcBorders>
            <w:noWrap w:val="0"/>
            <w:vAlign w:val="center"/>
          </w:tcPr>
          <w:p>
            <w:pPr>
              <w:spacing w:line="276" w:lineRule="auto"/>
              <w:jc w:val="center"/>
              <w:rPr>
                <w:rFonts w:ascii="Times New Roman" w:hAnsi="Times New Roman"/>
                <w:szCs w:val="21"/>
              </w:rPr>
            </w:pPr>
            <w:r>
              <w:rPr>
                <w:rFonts w:hint="eastAsia" w:ascii="Times New Roman"/>
                <w:b/>
                <w:szCs w:val="21"/>
                <w:u w:val="none" w:color="000000"/>
              </w:rPr>
              <w:t>标准要求</w:t>
            </w:r>
          </w:p>
        </w:tc>
        <w:tc>
          <w:tcPr>
            <w:tcW w:w="1124" w:type="dxa"/>
            <w:gridSpan w:val="2"/>
            <w:tcBorders>
              <w:top w:val="single" w:color="000000" w:sz="8" w:space="0"/>
              <w:bottom w:val="single" w:color="000000" w:sz="4" w:space="0"/>
            </w:tcBorders>
            <w:noWrap w:val="0"/>
            <w:vAlign w:val="center"/>
          </w:tcPr>
          <w:p>
            <w:pPr>
              <w:spacing w:line="276" w:lineRule="auto"/>
              <w:jc w:val="center"/>
              <w:rPr>
                <w:rFonts w:ascii="Times New Roman"/>
                <w:b/>
                <w:szCs w:val="21"/>
                <w:u w:val="none" w:color="000000"/>
              </w:rPr>
            </w:pPr>
            <w:r>
              <w:rPr>
                <w:rFonts w:hint="eastAsia" w:ascii="Times New Roman"/>
                <w:b/>
                <w:szCs w:val="21"/>
                <w:u w:val="none" w:color="000000"/>
              </w:rPr>
              <w:t>样品编号</w:t>
            </w:r>
          </w:p>
        </w:tc>
        <w:tc>
          <w:tcPr>
            <w:tcW w:w="992" w:type="dxa"/>
            <w:gridSpan w:val="3"/>
            <w:tcBorders>
              <w:top w:val="single" w:color="000000" w:sz="8" w:space="0"/>
              <w:bottom w:val="single" w:color="000000" w:sz="4" w:space="0"/>
              <w:right w:val="single" w:color="000000" w:sz="4" w:space="0"/>
            </w:tcBorders>
            <w:noWrap w:val="0"/>
            <w:vAlign w:val="center"/>
          </w:tcPr>
          <w:p>
            <w:pPr>
              <w:spacing w:line="276" w:lineRule="auto"/>
              <w:jc w:val="center"/>
              <w:rPr>
                <w:rFonts w:ascii="Times New Roman" w:hAnsi="Times New Roman"/>
                <w:szCs w:val="21"/>
              </w:rPr>
            </w:pPr>
            <w:r>
              <w:rPr>
                <w:rFonts w:hint="eastAsia" w:ascii="Times New Roman"/>
                <w:b/>
                <w:szCs w:val="21"/>
                <w:u w:val="none" w:color="000000"/>
              </w:rPr>
              <w:t>检验结果</w:t>
            </w:r>
          </w:p>
        </w:tc>
        <w:tc>
          <w:tcPr>
            <w:tcW w:w="988" w:type="dxa"/>
            <w:tcBorders>
              <w:top w:val="single" w:color="000000" w:sz="8" w:space="0"/>
              <w:bottom w:val="single" w:color="000000" w:sz="4" w:space="0"/>
              <w:right w:val="single" w:color="000000" w:sz="8" w:space="0"/>
            </w:tcBorders>
            <w:noWrap w:val="0"/>
            <w:vAlign w:val="center"/>
          </w:tcPr>
          <w:p>
            <w:pPr>
              <w:spacing w:line="276" w:lineRule="auto"/>
              <w:jc w:val="center"/>
              <w:rPr>
                <w:rFonts w:ascii="Times New Roman" w:hAnsi="Times New Roman"/>
                <w:szCs w:val="21"/>
              </w:rPr>
            </w:pPr>
            <w:r>
              <w:rPr>
                <w:rFonts w:hint="eastAsia" w:ascii="Times New Roman"/>
                <w:b/>
                <w:szCs w:val="21"/>
                <w:u w:val="none" w:color="000000"/>
              </w:rPr>
              <w:t>单项判定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340" w:hRule="exact"/>
          <w:jc w:val="center"/>
        </w:trPr>
        <w:tc>
          <w:tcPr>
            <w:tcW w:w="1275" w:type="dxa"/>
            <w:gridSpan w:val="2"/>
            <w:vMerge w:val="restart"/>
            <w:noWrap w:val="0"/>
            <w:vAlign w:val="top"/>
          </w:tcPr>
          <w:p>
            <w:pPr>
              <w:jc w:val="center"/>
              <w:rPr>
                <w:rFonts w:hint="default" w:ascii="Times New Roman" w:hAnsi="Times New Roman" w:eastAsia="宋体"/>
                <w:color w:val="000000"/>
                <w:lang w:val="en-US" w:eastAsia="zh-CN"/>
              </w:rPr>
            </w:pPr>
            <w:r>
              <w:rPr>
                <w:rFonts w:hint="eastAsia" w:ascii="Times New Roman" w:hAnsi="Times New Roman"/>
                <w:color w:val="000000"/>
                <w:lang w:val="en-US" w:eastAsia="zh-CN"/>
              </w:rPr>
              <w:t>M-810</w:t>
            </w:r>
          </w:p>
        </w:tc>
        <w:tc>
          <w:tcPr>
            <w:tcW w:w="1275" w:type="dxa"/>
            <w:gridSpan w:val="2"/>
            <w:vMerge w:val="restart"/>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r>
              <w:rPr>
                <w:rFonts w:hint="eastAsia" w:ascii="Times New Roman" w:hAnsi="Calibri" w:eastAsia="宋体" w:cs="Times New Roman"/>
                <w:b/>
                <w:szCs w:val="21"/>
                <w:u w:val="none" w:color="000000"/>
              </w:rPr>
              <w:t>甲酸释放量（室内用）</w:t>
            </w:r>
          </w:p>
        </w:tc>
        <w:tc>
          <w:tcPr>
            <w:tcW w:w="2233" w:type="dxa"/>
            <w:gridSpan w:val="2"/>
            <w:vMerge w:val="restart"/>
            <w:tcBorders>
              <w:right w:val="single" w:color="000000" w:sz="4" w:space="0"/>
            </w:tcBorders>
            <w:noWrap w:val="0"/>
            <w:vAlign w:val="center"/>
          </w:tcPr>
          <w:p>
            <w:pPr>
              <w:jc w:val="center"/>
              <w:rPr>
                <w:rFonts w:ascii="Times New Roman" w:hAnsi="Times New Roman"/>
                <w:szCs w:val="21"/>
              </w:rPr>
            </w:pPr>
            <w:r>
              <w:rPr>
                <w:rFonts w:hint="eastAsia" w:ascii="Times New Roman" w:hAnsi="Times New Roman"/>
                <w:szCs w:val="21"/>
              </w:rPr>
              <w:t>≤</w:t>
            </w:r>
            <w:r>
              <w:rPr>
                <w:rFonts w:ascii="Times New Roman" w:hAnsi="Times New Roman" w:cs="Times New Roman"/>
                <w:color w:val="000000"/>
                <w:sz w:val="20"/>
                <w:szCs w:val="20"/>
              </w:rPr>
              <w:t>0.124mg/m</w:t>
            </w:r>
            <w:r>
              <w:rPr>
                <w:rFonts w:ascii="Times New Roman" w:hAnsi="Times New Roman" w:cs="Times New Roman"/>
                <w:color w:val="000000"/>
                <w:sz w:val="20"/>
                <w:szCs w:val="20"/>
                <w:vertAlign w:val="superscript"/>
              </w:rPr>
              <w:t>3</w:t>
            </w:r>
          </w:p>
        </w:tc>
        <w:tc>
          <w:tcPr>
            <w:tcW w:w="1124" w:type="dxa"/>
            <w:gridSpan w:val="2"/>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0.1</w:t>
            </w:r>
          </w:p>
        </w:tc>
        <w:tc>
          <w:tcPr>
            <w:tcW w:w="988" w:type="dxa"/>
            <w:tcBorders>
              <w:right w:val="single" w:color="000000" w:sz="8" w:space="0"/>
            </w:tcBorders>
            <w:noWrap w:val="0"/>
            <w:vAlign w:val="center"/>
          </w:tcPr>
          <w:p>
            <w:pPr>
              <w:spacing w:line="276" w:lineRule="auto"/>
              <w:jc w:val="center"/>
              <w:rPr>
                <w:rFonts w:hint="eastAsia"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24" w:type="dxa"/>
            <w:gridSpan w:val="2"/>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0.06</w:t>
            </w:r>
          </w:p>
        </w:tc>
        <w:tc>
          <w:tcPr>
            <w:tcW w:w="98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24" w:type="dxa"/>
            <w:gridSpan w:val="2"/>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0.05</w:t>
            </w:r>
          </w:p>
        </w:tc>
        <w:tc>
          <w:tcPr>
            <w:tcW w:w="98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340" w:hRule="exact"/>
          <w:jc w:val="center"/>
        </w:trPr>
        <w:tc>
          <w:tcPr>
            <w:tcW w:w="1275" w:type="dxa"/>
            <w:gridSpan w:val="2"/>
            <w:vMerge w:val="continue"/>
            <w:noWrap w:val="0"/>
            <w:vAlign w:val="top"/>
          </w:tcPr>
          <w:p>
            <w:pPr>
              <w:jc w:val="center"/>
              <w:rPr>
                <w:rFonts w:hint="eastAsia" w:ascii="Times New Roman" w:hAnsi="Times New Roman"/>
                <w:color w:val="000000"/>
              </w:rPr>
            </w:pPr>
          </w:p>
        </w:tc>
        <w:tc>
          <w:tcPr>
            <w:tcW w:w="1275" w:type="dxa"/>
            <w:gridSpan w:val="2"/>
            <w:vMerge w:val="restart"/>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r>
              <w:rPr>
                <w:rFonts w:hint="eastAsia" w:ascii="Times New Roman" w:hAnsi="Calibri" w:eastAsia="宋体" w:cs="Times New Roman"/>
                <w:b/>
                <w:szCs w:val="21"/>
                <w:u w:val="none" w:color="000000"/>
              </w:rPr>
              <w:t>可溶性铅</w:t>
            </w:r>
          </w:p>
        </w:tc>
        <w:tc>
          <w:tcPr>
            <w:tcW w:w="2233" w:type="dxa"/>
            <w:gridSpan w:val="2"/>
            <w:vMerge w:val="restart"/>
            <w:tcBorders>
              <w:right w:val="single" w:color="000000" w:sz="4" w:space="0"/>
            </w:tcBorders>
            <w:noWrap w:val="0"/>
            <w:vAlign w:val="center"/>
          </w:tcPr>
          <w:p>
            <w:pPr>
              <w:widowControl w:val="0"/>
              <w:spacing w:line="328" w:lineRule="auto"/>
              <w:jc w:val="center"/>
              <w:rPr>
                <w:rFonts w:ascii="Times New Roman" w:hAnsi="Times New Roman"/>
                <w:szCs w:val="21"/>
              </w:rPr>
            </w:pPr>
            <w:r>
              <w:rPr>
                <w:rFonts w:hint="eastAsia" w:ascii="Times New Roman" w:hAnsi="Times New Roman" w:eastAsia="宋体" w:cs="Times New Roman"/>
                <w:szCs w:val="21"/>
              </w:rPr>
              <w:t>≤90mg/kg</w:t>
            </w:r>
          </w:p>
        </w:tc>
        <w:tc>
          <w:tcPr>
            <w:tcW w:w="1124" w:type="dxa"/>
            <w:gridSpan w:val="2"/>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1.0</w:t>
            </w:r>
          </w:p>
        </w:tc>
        <w:tc>
          <w:tcPr>
            <w:tcW w:w="98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24" w:type="dxa"/>
            <w:gridSpan w:val="2"/>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3.0</w:t>
            </w:r>
          </w:p>
        </w:tc>
        <w:tc>
          <w:tcPr>
            <w:tcW w:w="98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24" w:type="dxa"/>
            <w:gridSpan w:val="2"/>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2.0</w:t>
            </w:r>
          </w:p>
        </w:tc>
        <w:tc>
          <w:tcPr>
            <w:tcW w:w="98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340" w:hRule="exact"/>
          <w:jc w:val="center"/>
        </w:trPr>
        <w:tc>
          <w:tcPr>
            <w:tcW w:w="1275" w:type="dxa"/>
            <w:gridSpan w:val="2"/>
            <w:vMerge w:val="continue"/>
            <w:noWrap w:val="0"/>
            <w:vAlign w:val="top"/>
          </w:tcPr>
          <w:p>
            <w:pPr>
              <w:jc w:val="center"/>
              <w:rPr>
                <w:rFonts w:hint="eastAsia" w:ascii="Times New Roman" w:hAnsi="Times New Roman"/>
                <w:color w:val="000000"/>
              </w:rPr>
            </w:pPr>
          </w:p>
        </w:tc>
        <w:tc>
          <w:tcPr>
            <w:tcW w:w="1275" w:type="dxa"/>
            <w:gridSpan w:val="2"/>
            <w:vMerge w:val="restart"/>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r>
              <w:rPr>
                <w:rFonts w:hint="eastAsia" w:ascii="Times New Roman" w:hAnsi="Calibri" w:eastAsia="宋体" w:cs="Times New Roman"/>
                <w:b/>
                <w:szCs w:val="21"/>
                <w:u w:val="none" w:color="000000"/>
              </w:rPr>
              <w:t>可溶性镉</w:t>
            </w:r>
          </w:p>
        </w:tc>
        <w:tc>
          <w:tcPr>
            <w:tcW w:w="2233" w:type="dxa"/>
            <w:gridSpan w:val="2"/>
            <w:vMerge w:val="restart"/>
            <w:tcBorders>
              <w:right w:val="single" w:color="000000" w:sz="4" w:space="0"/>
            </w:tcBorders>
            <w:noWrap w:val="0"/>
            <w:vAlign w:val="center"/>
          </w:tcPr>
          <w:p>
            <w:pPr>
              <w:widowControl w:val="0"/>
              <w:spacing w:line="328"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rPr>
              <w:t>≤75mg/kg</w:t>
            </w:r>
          </w:p>
        </w:tc>
        <w:tc>
          <w:tcPr>
            <w:tcW w:w="1124" w:type="dxa"/>
            <w:gridSpan w:val="2"/>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0.3</w:t>
            </w:r>
          </w:p>
        </w:tc>
        <w:tc>
          <w:tcPr>
            <w:tcW w:w="98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widowControl w:val="0"/>
              <w:spacing w:line="328" w:lineRule="auto"/>
              <w:jc w:val="center"/>
              <w:rPr>
                <w:rFonts w:hint="eastAsia" w:ascii="Times New Roman" w:hAnsi="Times New Roman" w:eastAsia="宋体" w:cs="Times New Roman"/>
                <w:szCs w:val="21"/>
              </w:rPr>
            </w:pPr>
          </w:p>
        </w:tc>
        <w:tc>
          <w:tcPr>
            <w:tcW w:w="1124" w:type="dxa"/>
            <w:gridSpan w:val="2"/>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0.5</w:t>
            </w:r>
          </w:p>
        </w:tc>
        <w:tc>
          <w:tcPr>
            <w:tcW w:w="98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widowControl w:val="0"/>
              <w:spacing w:line="328" w:lineRule="auto"/>
              <w:jc w:val="center"/>
              <w:rPr>
                <w:rFonts w:hint="eastAsia" w:ascii="Times New Roman" w:hAnsi="Times New Roman" w:eastAsia="宋体" w:cs="Times New Roman"/>
                <w:szCs w:val="21"/>
              </w:rPr>
            </w:pPr>
          </w:p>
        </w:tc>
        <w:tc>
          <w:tcPr>
            <w:tcW w:w="1124" w:type="dxa"/>
            <w:gridSpan w:val="2"/>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1.0</w:t>
            </w:r>
          </w:p>
        </w:tc>
        <w:tc>
          <w:tcPr>
            <w:tcW w:w="98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340" w:hRule="exact"/>
          <w:jc w:val="center"/>
        </w:trPr>
        <w:tc>
          <w:tcPr>
            <w:tcW w:w="1275" w:type="dxa"/>
            <w:gridSpan w:val="2"/>
            <w:vMerge w:val="continue"/>
            <w:noWrap w:val="0"/>
            <w:vAlign w:val="top"/>
          </w:tcPr>
          <w:p>
            <w:pPr>
              <w:jc w:val="center"/>
              <w:rPr>
                <w:rFonts w:hint="eastAsia" w:ascii="Times New Roman" w:hAnsi="Times New Roman"/>
                <w:color w:val="000000"/>
              </w:rPr>
            </w:pPr>
          </w:p>
        </w:tc>
        <w:tc>
          <w:tcPr>
            <w:tcW w:w="1275" w:type="dxa"/>
            <w:gridSpan w:val="2"/>
            <w:vMerge w:val="restart"/>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r>
              <w:rPr>
                <w:rFonts w:hint="eastAsia" w:ascii="Times New Roman" w:hAnsi="Calibri" w:eastAsia="宋体" w:cs="Times New Roman"/>
                <w:b/>
                <w:szCs w:val="21"/>
                <w:u w:val="none" w:color="000000"/>
                <w:lang w:val="en-US" w:eastAsia="zh-CN"/>
              </w:rPr>
              <w:t>可</w:t>
            </w:r>
            <w:r>
              <w:rPr>
                <w:rFonts w:hint="eastAsia" w:ascii="Times New Roman" w:hAnsi="Calibri" w:eastAsia="宋体" w:cs="Times New Roman"/>
                <w:b/>
                <w:szCs w:val="21"/>
                <w:u w:val="none" w:color="000000"/>
              </w:rPr>
              <w:t>溶性絡</w:t>
            </w:r>
          </w:p>
        </w:tc>
        <w:tc>
          <w:tcPr>
            <w:tcW w:w="2233" w:type="dxa"/>
            <w:gridSpan w:val="2"/>
            <w:vMerge w:val="restart"/>
            <w:tcBorders>
              <w:right w:val="single" w:color="000000" w:sz="4" w:space="0"/>
            </w:tcBorders>
            <w:noWrap w:val="0"/>
            <w:vAlign w:val="center"/>
          </w:tcPr>
          <w:p>
            <w:pPr>
              <w:widowControl w:val="0"/>
              <w:spacing w:line="328"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rPr>
              <w:t>≤60mg/kg</w:t>
            </w:r>
          </w:p>
        </w:tc>
        <w:tc>
          <w:tcPr>
            <w:tcW w:w="1124" w:type="dxa"/>
            <w:gridSpan w:val="2"/>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2.0</w:t>
            </w:r>
          </w:p>
        </w:tc>
        <w:tc>
          <w:tcPr>
            <w:tcW w:w="98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widowControl w:val="0"/>
              <w:spacing w:line="328" w:lineRule="auto"/>
              <w:jc w:val="center"/>
              <w:rPr>
                <w:rFonts w:hint="eastAsia" w:ascii="Times New Roman" w:hAnsi="Times New Roman" w:eastAsia="宋体" w:cs="Times New Roman"/>
                <w:szCs w:val="21"/>
              </w:rPr>
            </w:pPr>
          </w:p>
        </w:tc>
        <w:tc>
          <w:tcPr>
            <w:tcW w:w="1124" w:type="dxa"/>
            <w:gridSpan w:val="2"/>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1.0</w:t>
            </w:r>
          </w:p>
        </w:tc>
        <w:tc>
          <w:tcPr>
            <w:tcW w:w="98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widowControl w:val="0"/>
              <w:spacing w:line="328" w:lineRule="auto"/>
              <w:jc w:val="center"/>
              <w:rPr>
                <w:rFonts w:hint="eastAsia" w:ascii="Times New Roman" w:hAnsi="Times New Roman" w:eastAsia="宋体" w:cs="Times New Roman"/>
                <w:szCs w:val="21"/>
              </w:rPr>
            </w:pPr>
          </w:p>
        </w:tc>
        <w:tc>
          <w:tcPr>
            <w:tcW w:w="1124" w:type="dxa"/>
            <w:gridSpan w:val="2"/>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5.0</w:t>
            </w:r>
          </w:p>
        </w:tc>
        <w:tc>
          <w:tcPr>
            <w:tcW w:w="98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340" w:hRule="exact"/>
          <w:jc w:val="center"/>
        </w:trPr>
        <w:tc>
          <w:tcPr>
            <w:tcW w:w="1275" w:type="dxa"/>
            <w:gridSpan w:val="2"/>
            <w:vMerge w:val="continue"/>
            <w:noWrap w:val="0"/>
            <w:vAlign w:val="top"/>
          </w:tcPr>
          <w:p>
            <w:pPr>
              <w:jc w:val="center"/>
              <w:rPr>
                <w:rFonts w:hint="eastAsia" w:ascii="Times New Roman" w:hAnsi="Times New Roman"/>
                <w:color w:val="000000"/>
              </w:rPr>
            </w:pPr>
          </w:p>
        </w:tc>
        <w:tc>
          <w:tcPr>
            <w:tcW w:w="1275" w:type="dxa"/>
            <w:gridSpan w:val="2"/>
            <w:vMerge w:val="restart"/>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r>
              <w:rPr>
                <w:rFonts w:hint="eastAsia" w:ascii="Times New Roman" w:hAnsi="Calibri" w:eastAsia="宋体" w:cs="Times New Roman"/>
                <w:b/>
                <w:szCs w:val="21"/>
                <w:u w:val="none" w:color="000000"/>
              </w:rPr>
              <w:t>可溶性汞</w:t>
            </w:r>
          </w:p>
        </w:tc>
        <w:tc>
          <w:tcPr>
            <w:tcW w:w="2233" w:type="dxa"/>
            <w:gridSpan w:val="2"/>
            <w:vMerge w:val="restart"/>
            <w:tcBorders>
              <w:right w:val="single" w:color="000000" w:sz="4" w:space="0"/>
            </w:tcBorders>
            <w:noWrap w:val="0"/>
            <w:vAlign w:val="center"/>
          </w:tcPr>
          <w:p>
            <w:pPr>
              <w:widowControl w:val="0"/>
              <w:spacing w:line="328"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rPr>
              <w:t>≤60mg/kg</w:t>
            </w:r>
          </w:p>
        </w:tc>
        <w:tc>
          <w:tcPr>
            <w:tcW w:w="1124" w:type="dxa"/>
            <w:gridSpan w:val="2"/>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0.005</w:t>
            </w:r>
          </w:p>
        </w:tc>
        <w:tc>
          <w:tcPr>
            <w:tcW w:w="98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gridSpan w:val="2"/>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24" w:type="dxa"/>
            <w:gridSpan w:val="2"/>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0.005</w:t>
            </w:r>
          </w:p>
        </w:tc>
        <w:tc>
          <w:tcPr>
            <w:tcW w:w="98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gridSpan w:val="2"/>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24" w:type="dxa"/>
            <w:gridSpan w:val="2"/>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0.005</w:t>
            </w:r>
          </w:p>
        </w:tc>
        <w:tc>
          <w:tcPr>
            <w:tcW w:w="98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restart"/>
            <w:noWrap w:val="0"/>
            <w:vAlign w:val="top"/>
          </w:tcPr>
          <w:p>
            <w:pPr>
              <w:jc w:val="center"/>
              <w:rPr>
                <w:rFonts w:hint="default" w:ascii="Times New Roman" w:hAnsi="Times New Roman" w:eastAsia="宋体"/>
                <w:color w:val="000000"/>
                <w:lang w:val="en-US" w:eastAsia="zh-CN"/>
              </w:rPr>
            </w:pPr>
            <w:r>
              <w:rPr>
                <w:rFonts w:hint="eastAsia" w:ascii="Times New Roman" w:hAnsi="Times New Roman"/>
                <w:color w:val="000000"/>
                <w:lang w:val="en-US" w:eastAsia="zh-CN"/>
              </w:rPr>
              <w:t>M-910</w:t>
            </w:r>
          </w:p>
        </w:tc>
        <w:tc>
          <w:tcPr>
            <w:tcW w:w="1275" w:type="dxa"/>
            <w:gridSpan w:val="2"/>
            <w:vMerge w:val="restart"/>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r>
              <w:rPr>
                <w:rFonts w:hint="eastAsia" w:ascii="Times New Roman" w:hAnsi="Calibri" w:eastAsia="宋体" w:cs="Times New Roman"/>
                <w:b/>
                <w:szCs w:val="21"/>
                <w:u w:val="none" w:color="000000"/>
              </w:rPr>
              <w:t>甲酸释放量（室内用）</w:t>
            </w:r>
          </w:p>
        </w:tc>
        <w:tc>
          <w:tcPr>
            <w:tcW w:w="2233" w:type="dxa"/>
            <w:gridSpan w:val="2"/>
            <w:vMerge w:val="restart"/>
            <w:tcBorders>
              <w:right w:val="single" w:color="000000" w:sz="4" w:space="0"/>
            </w:tcBorders>
            <w:noWrap w:val="0"/>
            <w:vAlign w:val="center"/>
          </w:tcPr>
          <w:p>
            <w:pPr>
              <w:jc w:val="center"/>
              <w:rPr>
                <w:rFonts w:ascii="Times New Roman" w:hAnsi="Times New Roman"/>
                <w:szCs w:val="21"/>
              </w:rPr>
            </w:pPr>
            <w:r>
              <w:rPr>
                <w:rFonts w:hint="eastAsia" w:ascii="Times New Roman" w:hAnsi="Times New Roman"/>
                <w:szCs w:val="21"/>
              </w:rPr>
              <w:t>≤</w:t>
            </w:r>
            <w:r>
              <w:rPr>
                <w:rFonts w:ascii="Times New Roman" w:hAnsi="Times New Roman" w:cs="Times New Roman"/>
                <w:color w:val="000000"/>
                <w:sz w:val="20"/>
                <w:szCs w:val="20"/>
              </w:rPr>
              <w:t>0.124mg/m</w:t>
            </w:r>
            <w:r>
              <w:rPr>
                <w:rFonts w:ascii="Times New Roman" w:hAnsi="Times New Roman" w:cs="Times New Roman"/>
                <w:color w:val="000000"/>
                <w:sz w:val="20"/>
                <w:szCs w:val="20"/>
                <w:vertAlign w:val="superscript"/>
              </w:rPr>
              <w:t>3</w:t>
            </w:r>
          </w:p>
        </w:tc>
        <w:tc>
          <w:tcPr>
            <w:tcW w:w="1114" w:type="dxa"/>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0.02</w:t>
            </w:r>
          </w:p>
        </w:tc>
        <w:tc>
          <w:tcPr>
            <w:tcW w:w="998" w:type="dxa"/>
            <w:gridSpan w:val="2"/>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1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0.06</w:t>
            </w:r>
          </w:p>
        </w:tc>
        <w:tc>
          <w:tcPr>
            <w:tcW w:w="998" w:type="dxa"/>
            <w:gridSpan w:val="2"/>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35"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1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0.07</w:t>
            </w:r>
          </w:p>
        </w:tc>
        <w:tc>
          <w:tcPr>
            <w:tcW w:w="998" w:type="dxa"/>
            <w:gridSpan w:val="2"/>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jc w:val="center"/>
              <w:rPr>
                <w:rFonts w:hint="eastAsia" w:ascii="Times New Roman" w:hAnsi="Times New Roman"/>
                <w:color w:val="000000"/>
              </w:rPr>
            </w:pPr>
          </w:p>
        </w:tc>
        <w:tc>
          <w:tcPr>
            <w:tcW w:w="1275" w:type="dxa"/>
            <w:gridSpan w:val="2"/>
            <w:vMerge w:val="restart"/>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r>
              <w:rPr>
                <w:rFonts w:hint="eastAsia" w:ascii="Times New Roman" w:hAnsi="Calibri" w:eastAsia="宋体" w:cs="Times New Roman"/>
                <w:b/>
                <w:szCs w:val="21"/>
                <w:u w:val="none" w:color="000000"/>
              </w:rPr>
              <w:t>可溶性铅</w:t>
            </w:r>
          </w:p>
        </w:tc>
        <w:tc>
          <w:tcPr>
            <w:tcW w:w="2233" w:type="dxa"/>
            <w:gridSpan w:val="2"/>
            <w:vMerge w:val="restart"/>
            <w:tcBorders>
              <w:right w:val="single" w:color="000000" w:sz="4" w:space="0"/>
            </w:tcBorders>
            <w:noWrap w:val="0"/>
            <w:vAlign w:val="center"/>
          </w:tcPr>
          <w:p>
            <w:pPr>
              <w:widowControl w:val="0"/>
              <w:spacing w:line="328" w:lineRule="auto"/>
              <w:jc w:val="center"/>
              <w:rPr>
                <w:rFonts w:ascii="Times New Roman" w:hAnsi="Times New Roman"/>
                <w:szCs w:val="21"/>
              </w:rPr>
            </w:pPr>
            <w:r>
              <w:rPr>
                <w:rFonts w:hint="eastAsia" w:ascii="Times New Roman" w:hAnsi="Times New Roman" w:eastAsia="宋体" w:cs="Times New Roman"/>
                <w:szCs w:val="21"/>
              </w:rPr>
              <w:t>≤90mg/kg</w:t>
            </w:r>
          </w:p>
        </w:tc>
        <w:tc>
          <w:tcPr>
            <w:tcW w:w="1114" w:type="dxa"/>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1.0</w:t>
            </w:r>
          </w:p>
        </w:tc>
        <w:tc>
          <w:tcPr>
            <w:tcW w:w="998" w:type="dxa"/>
            <w:gridSpan w:val="2"/>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1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1.5</w:t>
            </w:r>
          </w:p>
        </w:tc>
        <w:tc>
          <w:tcPr>
            <w:tcW w:w="998" w:type="dxa"/>
            <w:gridSpan w:val="2"/>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1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2.0</w:t>
            </w:r>
          </w:p>
        </w:tc>
        <w:tc>
          <w:tcPr>
            <w:tcW w:w="998" w:type="dxa"/>
            <w:gridSpan w:val="2"/>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jc w:val="center"/>
              <w:rPr>
                <w:rFonts w:hint="eastAsia" w:ascii="Times New Roman" w:hAnsi="Times New Roman"/>
                <w:color w:val="000000"/>
              </w:rPr>
            </w:pPr>
          </w:p>
        </w:tc>
        <w:tc>
          <w:tcPr>
            <w:tcW w:w="1275" w:type="dxa"/>
            <w:gridSpan w:val="2"/>
            <w:vMerge w:val="restart"/>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r>
              <w:rPr>
                <w:rFonts w:hint="eastAsia" w:ascii="Times New Roman" w:hAnsi="Calibri" w:eastAsia="宋体" w:cs="Times New Roman"/>
                <w:b/>
                <w:szCs w:val="21"/>
                <w:u w:val="none" w:color="000000"/>
              </w:rPr>
              <w:t>可溶性镉</w:t>
            </w:r>
          </w:p>
        </w:tc>
        <w:tc>
          <w:tcPr>
            <w:tcW w:w="2233" w:type="dxa"/>
            <w:gridSpan w:val="2"/>
            <w:vMerge w:val="restart"/>
            <w:tcBorders>
              <w:right w:val="single" w:color="000000" w:sz="4" w:space="0"/>
            </w:tcBorders>
            <w:noWrap w:val="0"/>
            <w:vAlign w:val="center"/>
          </w:tcPr>
          <w:p>
            <w:pPr>
              <w:widowControl w:val="0"/>
              <w:spacing w:line="328"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rPr>
              <w:t>≤75mg/kg</w:t>
            </w:r>
          </w:p>
        </w:tc>
        <w:tc>
          <w:tcPr>
            <w:tcW w:w="1114" w:type="dxa"/>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2.0</w:t>
            </w:r>
          </w:p>
        </w:tc>
        <w:tc>
          <w:tcPr>
            <w:tcW w:w="998" w:type="dxa"/>
            <w:gridSpan w:val="2"/>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widowControl w:val="0"/>
              <w:spacing w:line="328" w:lineRule="auto"/>
              <w:jc w:val="center"/>
              <w:rPr>
                <w:rFonts w:hint="eastAsia" w:ascii="Times New Roman" w:hAnsi="Times New Roman" w:eastAsia="宋体" w:cs="Times New Roman"/>
                <w:szCs w:val="21"/>
              </w:rPr>
            </w:pPr>
          </w:p>
        </w:tc>
        <w:tc>
          <w:tcPr>
            <w:tcW w:w="111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1.0</w:t>
            </w:r>
          </w:p>
        </w:tc>
        <w:tc>
          <w:tcPr>
            <w:tcW w:w="998" w:type="dxa"/>
            <w:gridSpan w:val="2"/>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widowControl w:val="0"/>
              <w:spacing w:line="328" w:lineRule="auto"/>
              <w:jc w:val="center"/>
              <w:rPr>
                <w:rFonts w:hint="eastAsia" w:ascii="Times New Roman" w:hAnsi="Times New Roman" w:eastAsia="宋体" w:cs="Times New Roman"/>
                <w:szCs w:val="21"/>
              </w:rPr>
            </w:pPr>
          </w:p>
        </w:tc>
        <w:tc>
          <w:tcPr>
            <w:tcW w:w="111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1.0</w:t>
            </w:r>
          </w:p>
        </w:tc>
        <w:tc>
          <w:tcPr>
            <w:tcW w:w="998" w:type="dxa"/>
            <w:gridSpan w:val="2"/>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jc w:val="center"/>
              <w:rPr>
                <w:rFonts w:hint="eastAsia" w:ascii="Times New Roman" w:hAnsi="Times New Roman"/>
                <w:color w:val="000000"/>
              </w:rPr>
            </w:pPr>
          </w:p>
        </w:tc>
        <w:tc>
          <w:tcPr>
            <w:tcW w:w="1275" w:type="dxa"/>
            <w:gridSpan w:val="2"/>
            <w:vMerge w:val="restart"/>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r>
              <w:rPr>
                <w:rFonts w:hint="eastAsia" w:ascii="Times New Roman" w:hAnsi="Calibri" w:eastAsia="宋体" w:cs="Times New Roman"/>
                <w:b/>
                <w:szCs w:val="21"/>
                <w:u w:val="none" w:color="000000"/>
                <w:lang w:val="en-US" w:eastAsia="zh-CN"/>
              </w:rPr>
              <w:t>可</w:t>
            </w:r>
            <w:r>
              <w:rPr>
                <w:rFonts w:hint="eastAsia" w:ascii="Times New Roman" w:hAnsi="Calibri" w:eastAsia="宋体" w:cs="Times New Roman"/>
                <w:b/>
                <w:szCs w:val="21"/>
                <w:u w:val="none" w:color="000000"/>
              </w:rPr>
              <w:t>溶性絡</w:t>
            </w:r>
          </w:p>
        </w:tc>
        <w:tc>
          <w:tcPr>
            <w:tcW w:w="2233" w:type="dxa"/>
            <w:gridSpan w:val="2"/>
            <w:vMerge w:val="restart"/>
            <w:tcBorders>
              <w:right w:val="single" w:color="000000" w:sz="4" w:space="0"/>
            </w:tcBorders>
            <w:noWrap w:val="0"/>
            <w:vAlign w:val="center"/>
          </w:tcPr>
          <w:p>
            <w:pPr>
              <w:widowControl w:val="0"/>
              <w:spacing w:line="328"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rPr>
              <w:t>≤60mg/kg</w:t>
            </w:r>
          </w:p>
        </w:tc>
        <w:tc>
          <w:tcPr>
            <w:tcW w:w="1114" w:type="dxa"/>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1.0</w:t>
            </w:r>
          </w:p>
        </w:tc>
        <w:tc>
          <w:tcPr>
            <w:tcW w:w="998" w:type="dxa"/>
            <w:gridSpan w:val="2"/>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widowControl w:val="0"/>
              <w:spacing w:line="328" w:lineRule="auto"/>
              <w:jc w:val="center"/>
              <w:rPr>
                <w:rFonts w:hint="eastAsia" w:ascii="Times New Roman" w:hAnsi="Times New Roman" w:eastAsia="宋体" w:cs="Times New Roman"/>
                <w:szCs w:val="21"/>
              </w:rPr>
            </w:pPr>
          </w:p>
        </w:tc>
        <w:tc>
          <w:tcPr>
            <w:tcW w:w="111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1.5</w:t>
            </w:r>
          </w:p>
        </w:tc>
        <w:tc>
          <w:tcPr>
            <w:tcW w:w="998" w:type="dxa"/>
            <w:gridSpan w:val="2"/>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widowControl w:val="0"/>
              <w:spacing w:line="328" w:lineRule="auto"/>
              <w:jc w:val="center"/>
              <w:rPr>
                <w:rFonts w:hint="eastAsia" w:ascii="Times New Roman" w:hAnsi="Times New Roman" w:eastAsia="宋体" w:cs="Times New Roman"/>
                <w:szCs w:val="21"/>
              </w:rPr>
            </w:pPr>
          </w:p>
        </w:tc>
        <w:tc>
          <w:tcPr>
            <w:tcW w:w="111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2.0</w:t>
            </w:r>
          </w:p>
        </w:tc>
        <w:tc>
          <w:tcPr>
            <w:tcW w:w="998" w:type="dxa"/>
            <w:gridSpan w:val="2"/>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jc w:val="center"/>
              <w:rPr>
                <w:rFonts w:hint="eastAsia" w:ascii="Times New Roman" w:hAnsi="Times New Roman"/>
                <w:color w:val="000000"/>
              </w:rPr>
            </w:pPr>
          </w:p>
        </w:tc>
        <w:tc>
          <w:tcPr>
            <w:tcW w:w="1275" w:type="dxa"/>
            <w:gridSpan w:val="2"/>
            <w:vMerge w:val="restart"/>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r>
              <w:rPr>
                <w:rFonts w:hint="eastAsia" w:ascii="Times New Roman" w:hAnsi="Calibri" w:eastAsia="宋体" w:cs="Times New Roman"/>
                <w:b/>
                <w:szCs w:val="21"/>
                <w:u w:val="none" w:color="000000"/>
              </w:rPr>
              <w:t>可溶性汞</w:t>
            </w:r>
          </w:p>
        </w:tc>
        <w:tc>
          <w:tcPr>
            <w:tcW w:w="2233" w:type="dxa"/>
            <w:gridSpan w:val="2"/>
            <w:vMerge w:val="restart"/>
            <w:tcBorders>
              <w:right w:val="single" w:color="000000" w:sz="4" w:space="0"/>
            </w:tcBorders>
            <w:noWrap w:val="0"/>
            <w:vAlign w:val="center"/>
          </w:tcPr>
          <w:p>
            <w:pPr>
              <w:widowControl w:val="0"/>
              <w:spacing w:line="328"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rPr>
              <w:t>≤60mg/kg</w:t>
            </w:r>
          </w:p>
        </w:tc>
        <w:tc>
          <w:tcPr>
            <w:tcW w:w="1114" w:type="dxa"/>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未检出</w:t>
            </w:r>
          </w:p>
        </w:tc>
        <w:tc>
          <w:tcPr>
            <w:tcW w:w="998" w:type="dxa"/>
            <w:gridSpan w:val="2"/>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gridSpan w:val="2"/>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1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未检出</w:t>
            </w:r>
          </w:p>
        </w:tc>
        <w:tc>
          <w:tcPr>
            <w:tcW w:w="998" w:type="dxa"/>
            <w:gridSpan w:val="2"/>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gridSpan w:val="2"/>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1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未检出</w:t>
            </w:r>
          </w:p>
        </w:tc>
        <w:tc>
          <w:tcPr>
            <w:tcW w:w="998" w:type="dxa"/>
            <w:gridSpan w:val="2"/>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restart"/>
            <w:noWrap w:val="0"/>
            <w:vAlign w:val="top"/>
          </w:tcPr>
          <w:p>
            <w:pPr>
              <w:jc w:val="center"/>
              <w:rPr>
                <w:rFonts w:hint="default" w:ascii="Times New Roman" w:hAnsi="Times New Roman" w:eastAsia="宋体"/>
                <w:color w:val="000000"/>
                <w:lang w:val="en-US" w:eastAsia="zh-CN"/>
              </w:rPr>
            </w:pPr>
            <w:r>
              <w:rPr>
                <w:rFonts w:hint="eastAsia" w:ascii="Times New Roman" w:hAnsi="Times New Roman"/>
                <w:color w:val="000000"/>
                <w:lang w:val="en-US" w:eastAsia="zh-CN"/>
              </w:rPr>
              <w:t>M-630</w:t>
            </w:r>
          </w:p>
        </w:tc>
        <w:tc>
          <w:tcPr>
            <w:tcW w:w="1275" w:type="dxa"/>
            <w:gridSpan w:val="2"/>
            <w:vMerge w:val="restart"/>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r>
              <w:rPr>
                <w:rFonts w:hint="eastAsia" w:ascii="Times New Roman" w:hAnsi="Calibri" w:eastAsia="宋体" w:cs="Times New Roman"/>
                <w:b/>
                <w:szCs w:val="21"/>
                <w:u w:val="none" w:color="000000"/>
              </w:rPr>
              <w:t>甲酸释放量（室内用）</w:t>
            </w:r>
          </w:p>
        </w:tc>
        <w:tc>
          <w:tcPr>
            <w:tcW w:w="2233" w:type="dxa"/>
            <w:gridSpan w:val="2"/>
            <w:vMerge w:val="restart"/>
            <w:tcBorders>
              <w:right w:val="single" w:color="000000" w:sz="4" w:space="0"/>
            </w:tcBorders>
            <w:noWrap w:val="0"/>
            <w:vAlign w:val="center"/>
          </w:tcPr>
          <w:p>
            <w:pPr>
              <w:jc w:val="center"/>
              <w:rPr>
                <w:rFonts w:ascii="Times New Roman" w:hAnsi="Times New Roman"/>
                <w:szCs w:val="21"/>
              </w:rPr>
            </w:pPr>
            <w:r>
              <w:rPr>
                <w:rFonts w:hint="eastAsia" w:ascii="Times New Roman" w:hAnsi="Times New Roman"/>
                <w:szCs w:val="21"/>
              </w:rPr>
              <w:t>≤</w:t>
            </w:r>
            <w:r>
              <w:rPr>
                <w:rFonts w:ascii="Times New Roman" w:hAnsi="Times New Roman" w:cs="Times New Roman"/>
                <w:color w:val="000000"/>
                <w:sz w:val="20"/>
                <w:szCs w:val="20"/>
              </w:rPr>
              <w:t>0.124mg/m</w:t>
            </w:r>
            <w:r>
              <w:rPr>
                <w:rFonts w:ascii="Times New Roman" w:hAnsi="Times New Roman" w:cs="Times New Roman"/>
                <w:color w:val="000000"/>
                <w:sz w:val="20"/>
                <w:szCs w:val="20"/>
                <w:vertAlign w:val="superscript"/>
              </w:rPr>
              <w:t>3</w:t>
            </w:r>
          </w:p>
        </w:tc>
        <w:tc>
          <w:tcPr>
            <w:tcW w:w="1114" w:type="dxa"/>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0.04</w:t>
            </w:r>
          </w:p>
        </w:tc>
        <w:tc>
          <w:tcPr>
            <w:tcW w:w="998" w:type="dxa"/>
            <w:gridSpan w:val="2"/>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1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0.06</w:t>
            </w:r>
          </w:p>
        </w:tc>
        <w:tc>
          <w:tcPr>
            <w:tcW w:w="998" w:type="dxa"/>
            <w:gridSpan w:val="2"/>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1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0.09</w:t>
            </w:r>
          </w:p>
        </w:tc>
        <w:tc>
          <w:tcPr>
            <w:tcW w:w="998" w:type="dxa"/>
            <w:gridSpan w:val="2"/>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jc w:val="center"/>
              <w:rPr>
                <w:rFonts w:hint="eastAsia" w:ascii="Times New Roman" w:hAnsi="Times New Roman"/>
                <w:color w:val="000000"/>
              </w:rPr>
            </w:pPr>
          </w:p>
        </w:tc>
        <w:tc>
          <w:tcPr>
            <w:tcW w:w="1275" w:type="dxa"/>
            <w:gridSpan w:val="2"/>
            <w:vMerge w:val="restart"/>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r>
              <w:rPr>
                <w:rFonts w:hint="eastAsia" w:ascii="Times New Roman" w:hAnsi="Calibri" w:eastAsia="宋体" w:cs="Times New Roman"/>
                <w:b/>
                <w:szCs w:val="21"/>
                <w:u w:val="none" w:color="000000"/>
              </w:rPr>
              <w:t>可溶性铅</w:t>
            </w:r>
          </w:p>
        </w:tc>
        <w:tc>
          <w:tcPr>
            <w:tcW w:w="2233" w:type="dxa"/>
            <w:gridSpan w:val="2"/>
            <w:vMerge w:val="restart"/>
            <w:tcBorders>
              <w:right w:val="single" w:color="000000" w:sz="4" w:space="0"/>
            </w:tcBorders>
            <w:noWrap w:val="0"/>
            <w:vAlign w:val="center"/>
          </w:tcPr>
          <w:p>
            <w:pPr>
              <w:widowControl w:val="0"/>
              <w:spacing w:line="328" w:lineRule="auto"/>
              <w:jc w:val="center"/>
              <w:rPr>
                <w:rFonts w:ascii="Times New Roman" w:hAnsi="Times New Roman"/>
                <w:szCs w:val="21"/>
              </w:rPr>
            </w:pPr>
            <w:r>
              <w:rPr>
                <w:rFonts w:hint="eastAsia" w:ascii="Times New Roman" w:hAnsi="Times New Roman" w:eastAsia="宋体" w:cs="Times New Roman"/>
                <w:szCs w:val="21"/>
              </w:rPr>
              <w:t>≤90mg/kg</w:t>
            </w:r>
          </w:p>
        </w:tc>
        <w:tc>
          <w:tcPr>
            <w:tcW w:w="1114" w:type="dxa"/>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0.5</w:t>
            </w:r>
          </w:p>
        </w:tc>
        <w:tc>
          <w:tcPr>
            <w:tcW w:w="998" w:type="dxa"/>
            <w:gridSpan w:val="2"/>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1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0.9</w:t>
            </w:r>
          </w:p>
        </w:tc>
        <w:tc>
          <w:tcPr>
            <w:tcW w:w="998" w:type="dxa"/>
            <w:gridSpan w:val="2"/>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1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1.0</w:t>
            </w:r>
          </w:p>
        </w:tc>
        <w:tc>
          <w:tcPr>
            <w:tcW w:w="998" w:type="dxa"/>
            <w:gridSpan w:val="2"/>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jc w:val="center"/>
              <w:rPr>
                <w:rFonts w:hint="eastAsia" w:ascii="Times New Roman" w:hAnsi="Times New Roman"/>
                <w:color w:val="000000"/>
              </w:rPr>
            </w:pPr>
          </w:p>
        </w:tc>
        <w:tc>
          <w:tcPr>
            <w:tcW w:w="1275" w:type="dxa"/>
            <w:gridSpan w:val="2"/>
            <w:vMerge w:val="restart"/>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r>
              <w:rPr>
                <w:rFonts w:hint="eastAsia" w:ascii="Times New Roman" w:hAnsi="Calibri" w:eastAsia="宋体" w:cs="Times New Roman"/>
                <w:b/>
                <w:szCs w:val="21"/>
                <w:u w:val="none" w:color="000000"/>
              </w:rPr>
              <w:t>可溶性镉</w:t>
            </w:r>
          </w:p>
        </w:tc>
        <w:tc>
          <w:tcPr>
            <w:tcW w:w="2233" w:type="dxa"/>
            <w:gridSpan w:val="2"/>
            <w:vMerge w:val="restart"/>
            <w:tcBorders>
              <w:right w:val="single" w:color="000000" w:sz="4" w:space="0"/>
            </w:tcBorders>
            <w:noWrap w:val="0"/>
            <w:vAlign w:val="center"/>
          </w:tcPr>
          <w:p>
            <w:pPr>
              <w:widowControl w:val="0"/>
              <w:spacing w:line="328"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rPr>
              <w:t>≤75mg/kg</w:t>
            </w:r>
          </w:p>
        </w:tc>
        <w:tc>
          <w:tcPr>
            <w:tcW w:w="1114" w:type="dxa"/>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0.6</w:t>
            </w:r>
          </w:p>
        </w:tc>
        <w:tc>
          <w:tcPr>
            <w:tcW w:w="998" w:type="dxa"/>
            <w:gridSpan w:val="2"/>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widowControl w:val="0"/>
              <w:spacing w:line="328" w:lineRule="auto"/>
              <w:jc w:val="center"/>
              <w:rPr>
                <w:rFonts w:hint="eastAsia" w:ascii="Times New Roman" w:hAnsi="Times New Roman" w:eastAsia="宋体" w:cs="Times New Roman"/>
                <w:szCs w:val="21"/>
              </w:rPr>
            </w:pPr>
          </w:p>
        </w:tc>
        <w:tc>
          <w:tcPr>
            <w:tcW w:w="111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1.0</w:t>
            </w:r>
          </w:p>
        </w:tc>
        <w:tc>
          <w:tcPr>
            <w:tcW w:w="998" w:type="dxa"/>
            <w:gridSpan w:val="2"/>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widowControl w:val="0"/>
              <w:spacing w:line="328" w:lineRule="auto"/>
              <w:jc w:val="center"/>
              <w:rPr>
                <w:rFonts w:hint="eastAsia" w:ascii="Times New Roman" w:hAnsi="Times New Roman" w:eastAsia="宋体" w:cs="Times New Roman"/>
                <w:szCs w:val="21"/>
              </w:rPr>
            </w:pPr>
          </w:p>
        </w:tc>
        <w:tc>
          <w:tcPr>
            <w:tcW w:w="111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2.0</w:t>
            </w:r>
          </w:p>
        </w:tc>
        <w:tc>
          <w:tcPr>
            <w:tcW w:w="998" w:type="dxa"/>
            <w:gridSpan w:val="2"/>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jc w:val="center"/>
              <w:rPr>
                <w:rFonts w:hint="eastAsia" w:ascii="Times New Roman" w:hAnsi="Times New Roman"/>
                <w:color w:val="000000"/>
              </w:rPr>
            </w:pPr>
          </w:p>
        </w:tc>
        <w:tc>
          <w:tcPr>
            <w:tcW w:w="1275" w:type="dxa"/>
            <w:gridSpan w:val="2"/>
            <w:vMerge w:val="restart"/>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r>
              <w:rPr>
                <w:rFonts w:hint="eastAsia" w:ascii="Times New Roman" w:hAnsi="Calibri" w:eastAsia="宋体" w:cs="Times New Roman"/>
                <w:b/>
                <w:szCs w:val="21"/>
                <w:u w:val="none" w:color="000000"/>
                <w:lang w:val="en-US" w:eastAsia="zh-CN"/>
              </w:rPr>
              <w:t>可</w:t>
            </w:r>
            <w:r>
              <w:rPr>
                <w:rFonts w:hint="eastAsia" w:ascii="Times New Roman" w:hAnsi="Calibri" w:eastAsia="宋体" w:cs="Times New Roman"/>
                <w:b/>
                <w:szCs w:val="21"/>
                <w:u w:val="none" w:color="000000"/>
              </w:rPr>
              <w:t>溶性絡</w:t>
            </w:r>
          </w:p>
        </w:tc>
        <w:tc>
          <w:tcPr>
            <w:tcW w:w="2233" w:type="dxa"/>
            <w:gridSpan w:val="2"/>
            <w:vMerge w:val="restart"/>
            <w:tcBorders>
              <w:right w:val="single" w:color="000000" w:sz="4" w:space="0"/>
            </w:tcBorders>
            <w:noWrap w:val="0"/>
            <w:vAlign w:val="center"/>
          </w:tcPr>
          <w:p>
            <w:pPr>
              <w:widowControl w:val="0"/>
              <w:spacing w:line="328"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rPr>
              <w:t>≤60mg/kg</w:t>
            </w:r>
          </w:p>
        </w:tc>
        <w:tc>
          <w:tcPr>
            <w:tcW w:w="1114" w:type="dxa"/>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0.5</w:t>
            </w:r>
          </w:p>
        </w:tc>
        <w:tc>
          <w:tcPr>
            <w:tcW w:w="998" w:type="dxa"/>
            <w:gridSpan w:val="2"/>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widowControl w:val="0"/>
              <w:spacing w:line="328" w:lineRule="auto"/>
              <w:jc w:val="center"/>
              <w:rPr>
                <w:rFonts w:hint="eastAsia" w:ascii="Times New Roman" w:hAnsi="Times New Roman" w:eastAsia="宋体" w:cs="Times New Roman"/>
                <w:szCs w:val="21"/>
              </w:rPr>
            </w:pPr>
          </w:p>
        </w:tc>
        <w:tc>
          <w:tcPr>
            <w:tcW w:w="111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0.6</w:t>
            </w:r>
          </w:p>
        </w:tc>
        <w:tc>
          <w:tcPr>
            <w:tcW w:w="998" w:type="dxa"/>
            <w:gridSpan w:val="2"/>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widowControl w:val="0"/>
              <w:spacing w:line="328" w:lineRule="auto"/>
              <w:jc w:val="center"/>
              <w:rPr>
                <w:rFonts w:hint="eastAsia" w:ascii="Times New Roman" w:hAnsi="Times New Roman" w:eastAsia="宋体" w:cs="Times New Roman"/>
                <w:szCs w:val="21"/>
              </w:rPr>
            </w:pPr>
          </w:p>
        </w:tc>
        <w:tc>
          <w:tcPr>
            <w:tcW w:w="111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0.7</w:t>
            </w:r>
          </w:p>
        </w:tc>
        <w:tc>
          <w:tcPr>
            <w:tcW w:w="998" w:type="dxa"/>
            <w:gridSpan w:val="2"/>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jc w:val="center"/>
              <w:rPr>
                <w:rFonts w:hint="eastAsia" w:ascii="Times New Roman" w:hAnsi="Times New Roman"/>
                <w:color w:val="000000"/>
              </w:rPr>
            </w:pPr>
          </w:p>
        </w:tc>
        <w:tc>
          <w:tcPr>
            <w:tcW w:w="1275" w:type="dxa"/>
            <w:gridSpan w:val="2"/>
            <w:vMerge w:val="restart"/>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r>
              <w:rPr>
                <w:rFonts w:hint="eastAsia" w:ascii="Times New Roman" w:hAnsi="Calibri" w:eastAsia="宋体" w:cs="Times New Roman"/>
                <w:b/>
                <w:szCs w:val="21"/>
                <w:u w:val="none" w:color="000000"/>
              </w:rPr>
              <w:t>可溶性汞</w:t>
            </w:r>
          </w:p>
        </w:tc>
        <w:tc>
          <w:tcPr>
            <w:tcW w:w="2233" w:type="dxa"/>
            <w:gridSpan w:val="2"/>
            <w:vMerge w:val="restart"/>
            <w:tcBorders>
              <w:right w:val="single" w:color="000000" w:sz="4" w:space="0"/>
            </w:tcBorders>
            <w:noWrap w:val="0"/>
            <w:vAlign w:val="center"/>
          </w:tcPr>
          <w:p>
            <w:pPr>
              <w:widowControl w:val="0"/>
              <w:spacing w:line="328"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rPr>
              <w:t>≤60mg/kg</w:t>
            </w:r>
          </w:p>
        </w:tc>
        <w:tc>
          <w:tcPr>
            <w:tcW w:w="1114" w:type="dxa"/>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kern w:val="2"/>
                <w:sz w:val="21"/>
                <w:szCs w:val="21"/>
                <w:u w:val="none" w:color="000000"/>
                <w:lang w:val="en-US" w:eastAsia="zh-CN" w:bidi="ar-SA"/>
              </w:rPr>
            </w:pPr>
            <w:r>
              <w:rPr>
                <w:rFonts w:hint="eastAsia" w:ascii="Times New Roman" w:hAnsi="Times New Roman"/>
                <w:szCs w:val="21"/>
                <w:u w:val="none" w:color="000000"/>
                <w:lang w:val="en-US" w:eastAsia="zh-CN"/>
              </w:rPr>
              <w:t>未检出</w:t>
            </w:r>
          </w:p>
        </w:tc>
        <w:tc>
          <w:tcPr>
            <w:tcW w:w="998" w:type="dxa"/>
            <w:gridSpan w:val="2"/>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gridSpan w:val="2"/>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1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kern w:val="2"/>
                <w:sz w:val="21"/>
                <w:szCs w:val="21"/>
                <w:u w:val="none" w:color="000000"/>
                <w:lang w:val="en-US" w:eastAsia="zh-CN" w:bidi="ar-SA"/>
              </w:rPr>
            </w:pPr>
            <w:r>
              <w:rPr>
                <w:rFonts w:hint="eastAsia" w:ascii="Times New Roman" w:hAnsi="Times New Roman"/>
                <w:szCs w:val="21"/>
                <w:u w:val="none" w:color="000000"/>
                <w:lang w:val="en-US" w:eastAsia="zh-CN"/>
              </w:rPr>
              <w:t>未检出</w:t>
            </w:r>
          </w:p>
        </w:tc>
        <w:tc>
          <w:tcPr>
            <w:tcW w:w="998" w:type="dxa"/>
            <w:gridSpan w:val="2"/>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gridSpan w:val="2"/>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14" w:type="dxa"/>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92" w:type="dxa"/>
            <w:gridSpan w:val="3"/>
            <w:tcBorders>
              <w:right w:val="single" w:color="000000" w:sz="4" w:space="0"/>
            </w:tcBorders>
            <w:noWrap w:val="0"/>
            <w:vAlign w:val="center"/>
          </w:tcPr>
          <w:p>
            <w:pPr>
              <w:spacing w:line="276" w:lineRule="auto"/>
              <w:jc w:val="center"/>
              <w:rPr>
                <w:rFonts w:hint="default" w:ascii="Times New Roman" w:hAnsi="Times New Roman" w:eastAsia="宋体"/>
                <w:kern w:val="2"/>
                <w:sz w:val="21"/>
                <w:szCs w:val="21"/>
                <w:u w:val="none" w:color="000000"/>
                <w:lang w:val="en-US" w:eastAsia="zh-CN" w:bidi="ar-SA"/>
              </w:rPr>
            </w:pPr>
            <w:r>
              <w:rPr>
                <w:rFonts w:hint="eastAsia" w:ascii="Times New Roman" w:hAnsi="Times New Roman"/>
                <w:szCs w:val="21"/>
                <w:u w:val="none" w:color="000000"/>
                <w:lang w:val="en-US" w:eastAsia="zh-CN"/>
              </w:rPr>
              <w:t>未检出</w:t>
            </w:r>
          </w:p>
        </w:tc>
        <w:tc>
          <w:tcPr>
            <w:tcW w:w="998" w:type="dxa"/>
            <w:gridSpan w:val="2"/>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340" w:hRule="exact"/>
          <w:jc w:val="center"/>
        </w:trPr>
        <w:tc>
          <w:tcPr>
            <w:tcW w:w="1275" w:type="dxa"/>
            <w:gridSpan w:val="2"/>
            <w:vMerge w:val="restart"/>
            <w:noWrap w:val="0"/>
            <w:vAlign w:val="top"/>
          </w:tcPr>
          <w:p>
            <w:pPr>
              <w:jc w:val="center"/>
              <w:rPr>
                <w:rFonts w:hint="eastAsia" w:ascii="Times New Roman" w:hAnsi="Times New Roman" w:eastAsia="宋体"/>
                <w:color w:val="000000"/>
                <w:lang w:val="en-US" w:eastAsia="zh-CN"/>
              </w:rPr>
            </w:pPr>
            <w:r>
              <w:rPr>
                <w:rFonts w:hint="eastAsia" w:ascii="Times New Roman" w:hAnsi="Times New Roman"/>
                <w:color w:val="000000"/>
                <w:lang w:val="en-US" w:eastAsia="zh-CN"/>
              </w:rPr>
              <w:t>B-2</w:t>
            </w:r>
          </w:p>
        </w:tc>
        <w:tc>
          <w:tcPr>
            <w:tcW w:w="1275" w:type="dxa"/>
            <w:gridSpan w:val="2"/>
            <w:vMerge w:val="restart"/>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r>
              <w:rPr>
                <w:rFonts w:hint="eastAsia" w:ascii="Times New Roman" w:hAnsi="Calibri" w:eastAsia="宋体" w:cs="Times New Roman"/>
                <w:b/>
                <w:szCs w:val="21"/>
                <w:u w:val="none" w:color="000000"/>
              </w:rPr>
              <w:t>甲酸释放量（室内用）</w:t>
            </w:r>
          </w:p>
        </w:tc>
        <w:tc>
          <w:tcPr>
            <w:tcW w:w="2233" w:type="dxa"/>
            <w:gridSpan w:val="2"/>
            <w:vMerge w:val="restart"/>
            <w:tcBorders>
              <w:right w:val="single" w:color="000000" w:sz="4" w:space="0"/>
            </w:tcBorders>
            <w:noWrap w:val="0"/>
            <w:vAlign w:val="center"/>
          </w:tcPr>
          <w:p>
            <w:pPr>
              <w:jc w:val="center"/>
              <w:rPr>
                <w:rFonts w:ascii="Times New Roman" w:hAnsi="Times New Roman"/>
                <w:szCs w:val="21"/>
              </w:rPr>
            </w:pPr>
            <w:r>
              <w:rPr>
                <w:rFonts w:hint="eastAsia" w:ascii="Times New Roman" w:hAnsi="Times New Roman"/>
                <w:szCs w:val="21"/>
              </w:rPr>
              <w:t>≤</w:t>
            </w:r>
            <w:r>
              <w:rPr>
                <w:rFonts w:ascii="Times New Roman" w:hAnsi="Times New Roman" w:cs="Times New Roman"/>
                <w:color w:val="000000"/>
                <w:sz w:val="20"/>
                <w:szCs w:val="20"/>
              </w:rPr>
              <w:t>0.124mg/m</w:t>
            </w:r>
            <w:r>
              <w:rPr>
                <w:rFonts w:ascii="Times New Roman" w:hAnsi="Times New Roman" w:cs="Times New Roman"/>
                <w:color w:val="000000"/>
                <w:sz w:val="20"/>
                <w:szCs w:val="20"/>
                <w:vertAlign w:val="superscript"/>
              </w:rPr>
              <w:t>3</w:t>
            </w:r>
          </w:p>
        </w:tc>
        <w:tc>
          <w:tcPr>
            <w:tcW w:w="1134" w:type="dxa"/>
            <w:gridSpan w:val="3"/>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982" w:type="dxa"/>
            <w:gridSpan w:val="2"/>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0.08</w:t>
            </w:r>
          </w:p>
        </w:tc>
        <w:tc>
          <w:tcPr>
            <w:tcW w:w="98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gridSpan w:val="3"/>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82" w:type="dxa"/>
            <w:gridSpan w:val="2"/>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0.09</w:t>
            </w:r>
          </w:p>
        </w:tc>
        <w:tc>
          <w:tcPr>
            <w:tcW w:w="98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gridSpan w:val="3"/>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82" w:type="dxa"/>
            <w:gridSpan w:val="2"/>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0.08</w:t>
            </w:r>
          </w:p>
        </w:tc>
        <w:tc>
          <w:tcPr>
            <w:tcW w:w="988" w:type="dxa"/>
            <w:tcBorders>
              <w:right w:val="single" w:color="000000" w:sz="8" w:space="0"/>
            </w:tcBorders>
            <w:noWrap w:val="0"/>
            <w:vAlign w:val="center"/>
          </w:tcPr>
          <w:p>
            <w:pPr>
              <w:spacing w:line="276" w:lineRule="auto"/>
              <w:jc w:val="center"/>
              <w:rPr>
                <w:rFonts w:ascii="Times New Roman" w:hAnsi="Times New Roman"/>
                <w:szCs w:val="21"/>
                <w:u w:val="none" w:color="000000"/>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340" w:hRule="exact"/>
          <w:jc w:val="center"/>
        </w:trPr>
        <w:tc>
          <w:tcPr>
            <w:tcW w:w="1275" w:type="dxa"/>
            <w:gridSpan w:val="2"/>
            <w:vMerge w:val="continue"/>
            <w:noWrap w:val="0"/>
            <w:vAlign w:val="top"/>
          </w:tcPr>
          <w:p>
            <w:pPr>
              <w:jc w:val="center"/>
              <w:rPr>
                <w:rFonts w:hint="eastAsia" w:ascii="Times New Roman" w:hAnsi="Times New Roman"/>
                <w:color w:val="000000"/>
              </w:rPr>
            </w:pPr>
          </w:p>
        </w:tc>
        <w:tc>
          <w:tcPr>
            <w:tcW w:w="1275" w:type="dxa"/>
            <w:gridSpan w:val="2"/>
            <w:vMerge w:val="restart"/>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r>
              <w:rPr>
                <w:rFonts w:hint="eastAsia" w:ascii="Times New Roman" w:hAnsi="Calibri" w:eastAsia="宋体" w:cs="Times New Roman"/>
                <w:b/>
                <w:szCs w:val="21"/>
                <w:u w:val="none" w:color="000000"/>
              </w:rPr>
              <w:t>可溶性铅</w:t>
            </w:r>
          </w:p>
        </w:tc>
        <w:tc>
          <w:tcPr>
            <w:tcW w:w="2233" w:type="dxa"/>
            <w:gridSpan w:val="2"/>
            <w:vMerge w:val="restart"/>
            <w:tcBorders>
              <w:right w:val="single" w:color="000000" w:sz="4" w:space="0"/>
            </w:tcBorders>
            <w:noWrap w:val="0"/>
            <w:vAlign w:val="center"/>
          </w:tcPr>
          <w:p>
            <w:pPr>
              <w:widowControl w:val="0"/>
              <w:spacing w:line="328" w:lineRule="auto"/>
              <w:jc w:val="center"/>
              <w:rPr>
                <w:rFonts w:ascii="Times New Roman" w:hAnsi="Times New Roman"/>
                <w:szCs w:val="21"/>
              </w:rPr>
            </w:pPr>
            <w:r>
              <w:rPr>
                <w:rFonts w:hint="eastAsia" w:ascii="Times New Roman" w:hAnsi="Times New Roman" w:eastAsia="宋体" w:cs="Times New Roman"/>
                <w:szCs w:val="21"/>
              </w:rPr>
              <w:t>≤90mg/kg</w:t>
            </w:r>
          </w:p>
        </w:tc>
        <w:tc>
          <w:tcPr>
            <w:tcW w:w="1134" w:type="dxa"/>
            <w:gridSpan w:val="3"/>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982" w:type="dxa"/>
            <w:gridSpan w:val="2"/>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18</w:t>
            </w:r>
          </w:p>
        </w:tc>
        <w:tc>
          <w:tcPr>
            <w:tcW w:w="988"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gridSpan w:val="3"/>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82" w:type="dxa"/>
            <w:gridSpan w:val="2"/>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20</w:t>
            </w:r>
          </w:p>
        </w:tc>
        <w:tc>
          <w:tcPr>
            <w:tcW w:w="988"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gridSpan w:val="3"/>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82" w:type="dxa"/>
            <w:gridSpan w:val="2"/>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14</w:t>
            </w:r>
          </w:p>
        </w:tc>
        <w:tc>
          <w:tcPr>
            <w:tcW w:w="988"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340" w:hRule="exact"/>
          <w:jc w:val="center"/>
        </w:trPr>
        <w:tc>
          <w:tcPr>
            <w:tcW w:w="1275" w:type="dxa"/>
            <w:gridSpan w:val="2"/>
            <w:vMerge w:val="continue"/>
            <w:noWrap w:val="0"/>
            <w:vAlign w:val="top"/>
          </w:tcPr>
          <w:p>
            <w:pPr>
              <w:jc w:val="center"/>
              <w:rPr>
                <w:rFonts w:hint="eastAsia" w:ascii="Times New Roman" w:hAnsi="Times New Roman"/>
                <w:color w:val="000000"/>
              </w:rPr>
            </w:pPr>
          </w:p>
        </w:tc>
        <w:tc>
          <w:tcPr>
            <w:tcW w:w="1275" w:type="dxa"/>
            <w:gridSpan w:val="2"/>
            <w:vMerge w:val="restart"/>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r>
              <w:rPr>
                <w:rFonts w:hint="eastAsia" w:ascii="Times New Roman" w:hAnsi="Calibri" w:eastAsia="宋体" w:cs="Times New Roman"/>
                <w:b/>
                <w:szCs w:val="21"/>
                <w:u w:val="none" w:color="000000"/>
              </w:rPr>
              <w:t>可溶性镉</w:t>
            </w:r>
          </w:p>
        </w:tc>
        <w:tc>
          <w:tcPr>
            <w:tcW w:w="2233" w:type="dxa"/>
            <w:gridSpan w:val="2"/>
            <w:vMerge w:val="restart"/>
            <w:tcBorders>
              <w:right w:val="single" w:color="000000" w:sz="4" w:space="0"/>
            </w:tcBorders>
            <w:noWrap w:val="0"/>
            <w:vAlign w:val="center"/>
          </w:tcPr>
          <w:p>
            <w:pPr>
              <w:widowControl w:val="0"/>
              <w:spacing w:line="328"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rPr>
              <w:t>≤75mg/kg</w:t>
            </w:r>
          </w:p>
        </w:tc>
        <w:tc>
          <w:tcPr>
            <w:tcW w:w="1134" w:type="dxa"/>
            <w:gridSpan w:val="3"/>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982" w:type="dxa"/>
            <w:gridSpan w:val="2"/>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10</w:t>
            </w:r>
          </w:p>
        </w:tc>
        <w:tc>
          <w:tcPr>
            <w:tcW w:w="988"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widowControl w:val="0"/>
              <w:spacing w:line="328" w:lineRule="auto"/>
              <w:jc w:val="center"/>
              <w:rPr>
                <w:rFonts w:hint="eastAsia" w:ascii="Times New Roman" w:hAnsi="Times New Roman" w:eastAsia="宋体" w:cs="Times New Roman"/>
                <w:szCs w:val="21"/>
              </w:rPr>
            </w:pPr>
          </w:p>
        </w:tc>
        <w:tc>
          <w:tcPr>
            <w:tcW w:w="1134" w:type="dxa"/>
            <w:gridSpan w:val="3"/>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82" w:type="dxa"/>
            <w:gridSpan w:val="2"/>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11</w:t>
            </w:r>
          </w:p>
        </w:tc>
        <w:tc>
          <w:tcPr>
            <w:tcW w:w="988"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widowControl w:val="0"/>
              <w:spacing w:line="328" w:lineRule="auto"/>
              <w:jc w:val="center"/>
              <w:rPr>
                <w:rFonts w:hint="eastAsia" w:ascii="Times New Roman" w:hAnsi="Times New Roman" w:eastAsia="宋体" w:cs="Times New Roman"/>
                <w:szCs w:val="21"/>
              </w:rPr>
            </w:pPr>
          </w:p>
        </w:tc>
        <w:tc>
          <w:tcPr>
            <w:tcW w:w="1134" w:type="dxa"/>
            <w:gridSpan w:val="3"/>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82" w:type="dxa"/>
            <w:gridSpan w:val="2"/>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14</w:t>
            </w:r>
          </w:p>
        </w:tc>
        <w:tc>
          <w:tcPr>
            <w:tcW w:w="988"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340" w:hRule="exact"/>
          <w:jc w:val="center"/>
        </w:trPr>
        <w:tc>
          <w:tcPr>
            <w:tcW w:w="1275" w:type="dxa"/>
            <w:gridSpan w:val="2"/>
            <w:vMerge w:val="continue"/>
            <w:noWrap w:val="0"/>
            <w:vAlign w:val="top"/>
          </w:tcPr>
          <w:p>
            <w:pPr>
              <w:jc w:val="center"/>
              <w:rPr>
                <w:rFonts w:hint="eastAsia" w:ascii="Times New Roman" w:hAnsi="Times New Roman"/>
                <w:color w:val="000000"/>
              </w:rPr>
            </w:pPr>
          </w:p>
        </w:tc>
        <w:tc>
          <w:tcPr>
            <w:tcW w:w="1275" w:type="dxa"/>
            <w:gridSpan w:val="2"/>
            <w:vMerge w:val="restart"/>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r>
              <w:rPr>
                <w:rFonts w:hint="eastAsia" w:ascii="Times New Roman" w:hAnsi="Calibri" w:eastAsia="宋体" w:cs="Times New Roman"/>
                <w:b/>
                <w:szCs w:val="21"/>
                <w:u w:val="none" w:color="000000"/>
                <w:lang w:val="en-US" w:eastAsia="zh-CN"/>
              </w:rPr>
              <w:t>可</w:t>
            </w:r>
            <w:r>
              <w:rPr>
                <w:rFonts w:hint="eastAsia" w:ascii="Times New Roman" w:hAnsi="Calibri" w:eastAsia="宋体" w:cs="Times New Roman"/>
                <w:b/>
                <w:szCs w:val="21"/>
                <w:u w:val="none" w:color="000000"/>
              </w:rPr>
              <w:t>溶性絡</w:t>
            </w:r>
          </w:p>
        </w:tc>
        <w:tc>
          <w:tcPr>
            <w:tcW w:w="2233" w:type="dxa"/>
            <w:gridSpan w:val="2"/>
            <w:vMerge w:val="restart"/>
            <w:tcBorders>
              <w:right w:val="single" w:color="000000" w:sz="4" w:space="0"/>
            </w:tcBorders>
            <w:noWrap w:val="0"/>
            <w:vAlign w:val="center"/>
          </w:tcPr>
          <w:p>
            <w:pPr>
              <w:widowControl w:val="0"/>
              <w:spacing w:line="328"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rPr>
              <w:t>≤60mg/kg</w:t>
            </w:r>
          </w:p>
        </w:tc>
        <w:tc>
          <w:tcPr>
            <w:tcW w:w="1134" w:type="dxa"/>
            <w:gridSpan w:val="3"/>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982" w:type="dxa"/>
            <w:gridSpan w:val="2"/>
            <w:tcBorders>
              <w:right w:val="single" w:color="000000" w:sz="4" w:space="0"/>
            </w:tcBorders>
            <w:noWrap w:val="0"/>
            <w:vAlign w:val="center"/>
          </w:tcPr>
          <w:p>
            <w:pPr>
              <w:spacing w:line="276" w:lineRule="auto"/>
              <w:jc w:val="center"/>
              <w:rPr>
                <w:rFonts w:hint="eastAsia"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9</w:t>
            </w:r>
          </w:p>
        </w:tc>
        <w:tc>
          <w:tcPr>
            <w:tcW w:w="988"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widowControl w:val="0"/>
              <w:spacing w:line="328" w:lineRule="auto"/>
              <w:jc w:val="center"/>
              <w:rPr>
                <w:rFonts w:hint="eastAsia" w:ascii="Times New Roman" w:hAnsi="Times New Roman" w:eastAsia="宋体" w:cs="Times New Roman"/>
                <w:szCs w:val="21"/>
              </w:rPr>
            </w:pPr>
          </w:p>
        </w:tc>
        <w:tc>
          <w:tcPr>
            <w:tcW w:w="1134" w:type="dxa"/>
            <w:gridSpan w:val="3"/>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82" w:type="dxa"/>
            <w:gridSpan w:val="2"/>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11</w:t>
            </w:r>
          </w:p>
        </w:tc>
        <w:tc>
          <w:tcPr>
            <w:tcW w:w="988"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widowControl w:val="0"/>
              <w:spacing w:line="328" w:lineRule="auto"/>
              <w:jc w:val="center"/>
              <w:rPr>
                <w:rFonts w:hint="eastAsia" w:ascii="Times New Roman" w:hAnsi="Times New Roman" w:eastAsia="宋体" w:cs="Times New Roman"/>
                <w:szCs w:val="21"/>
              </w:rPr>
            </w:pPr>
          </w:p>
        </w:tc>
        <w:tc>
          <w:tcPr>
            <w:tcW w:w="1134" w:type="dxa"/>
            <w:gridSpan w:val="3"/>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82" w:type="dxa"/>
            <w:gridSpan w:val="2"/>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12</w:t>
            </w:r>
          </w:p>
        </w:tc>
        <w:tc>
          <w:tcPr>
            <w:tcW w:w="988"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340" w:hRule="exact"/>
          <w:jc w:val="center"/>
        </w:trPr>
        <w:tc>
          <w:tcPr>
            <w:tcW w:w="1275" w:type="dxa"/>
            <w:gridSpan w:val="2"/>
            <w:vMerge w:val="continue"/>
            <w:noWrap w:val="0"/>
            <w:vAlign w:val="top"/>
          </w:tcPr>
          <w:p>
            <w:pPr>
              <w:jc w:val="center"/>
              <w:rPr>
                <w:rFonts w:hint="eastAsia" w:ascii="Times New Roman" w:hAnsi="Times New Roman"/>
                <w:color w:val="000000"/>
              </w:rPr>
            </w:pPr>
          </w:p>
        </w:tc>
        <w:tc>
          <w:tcPr>
            <w:tcW w:w="1275" w:type="dxa"/>
            <w:gridSpan w:val="2"/>
            <w:vMerge w:val="restart"/>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r>
              <w:rPr>
                <w:rFonts w:hint="eastAsia" w:ascii="Times New Roman" w:hAnsi="Calibri" w:eastAsia="宋体" w:cs="Times New Roman"/>
                <w:b/>
                <w:szCs w:val="21"/>
                <w:u w:val="none" w:color="000000"/>
              </w:rPr>
              <w:t>可溶性汞</w:t>
            </w:r>
          </w:p>
        </w:tc>
        <w:tc>
          <w:tcPr>
            <w:tcW w:w="2233" w:type="dxa"/>
            <w:gridSpan w:val="2"/>
            <w:vMerge w:val="restart"/>
            <w:tcBorders>
              <w:right w:val="single" w:color="000000" w:sz="4" w:space="0"/>
            </w:tcBorders>
            <w:noWrap w:val="0"/>
            <w:vAlign w:val="center"/>
          </w:tcPr>
          <w:p>
            <w:pPr>
              <w:widowControl w:val="0"/>
              <w:spacing w:line="328"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rPr>
              <w:t>≤60mg/kg</w:t>
            </w:r>
          </w:p>
        </w:tc>
        <w:tc>
          <w:tcPr>
            <w:tcW w:w="1134" w:type="dxa"/>
            <w:gridSpan w:val="3"/>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982" w:type="dxa"/>
            <w:gridSpan w:val="2"/>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8</w:t>
            </w:r>
          </w:p>
        </w:tc>
        <w:tc>
          <w:tcPr>
            <w:tcW w:w="988"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gridSpan w:val="2"/>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gridSpan w:val="3"/>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82" w:type="dxa"/>
            <w:gridSpan w:val="2"/>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10</w:t>
            </w:r>
          </w:p>
        </w:tc>
        <w:tc>
          <w:tcPr>
            <w:tcW w:w="988"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gridSpan w:val="2"/>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gridSpan w:val="3"/>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82" w:type="dxa"/>
            <w:gridSpan w:val="2"/>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11</w:t>
            </w:r>
          </w:p>
        </w:tc>
        <w:tc>
          <w:tcPr>
            <w:tcW w:w="988" w:type="dxa"/>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restart"/>
            <w:noWrap w:val="0"/>
            <w:vAlign w:val="top"/>
          </w:tcPr>
          <w:p>
            <w:pPr>
              <w:jc w:val="center"/>
              <w:rPr>
                <w:rFonts w:hint="eastAsia" w:ascii="Times New Roman" w:hAnsi="Times New Roman" w:eastAsia="宋体"/>
                <w:color w:val="000000"/>
                <w:lang w:val="en-US" w:eastAsia="zh-CN"/>
              </w:rPr>
            </w:pPr>
            <w:r>
              <w:rPr>
                <w:rFonts w:hint="eastAsia" w:ascii="Times New Roman" w:hAnsi="Times New Roman"/>
                <w:color w:val="000000"/>
                <w:lang w:val="en-US" w:eastAsia="zh-CN"/>
              </w:rPr>
              <w:t>C-1</w:t>
            </w:r>
          </w:p>
        </w:tc>
        <w:tc>
          <w:tcPr>
            <w:tcW w:w="1275" w:type="dxa"/>
            <w:gridSpan w:val="2"/>
            <w:vMerge w:val="restart"/>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r>
              <w:rPr>
                <w:rFonts w:hint="eastAsia" w:ascii="Times New Roman" w:hAnsi="Calibri" w:eastAsia="宋体" w:cs="Times New Roman"/>
                <w:b/>
                <w:szCs w:val="21"/>
                <w:u w:val="none" w:color="000000"/>
              </w:rPr>
              <w:t>甲酸释放量（室内用）</w:t>
            </w:r>
          </w:p>
        </w:tc>
        <w:tc>
          <w:tcPr>
            <w:tcW w:w="2233" w:type="dxa"/>
            <w:gridSpan w:val="2"/>
            <w:vMerge w:val="restart"/>
            <w:tcBorders>
              <w:right w:val="single" w:color="000000" w:sz="4" w:space="0"/>
            </w:tcBorders>
            <w:noWrap w:val="0"/>
            <w:vAlign w:val="center"/>
          </w:tcPr>
          <w:p>
            <w:pPr>
              <w:jc w:val="center"/>
              <w:rPr>
                <w:rFonts w:ascii="Times New Roman" w:hAnsi="Times New Roman"/>
                <w:szCs w:val="21"/>
              </w:rPr>
            </w:pPr>
            <w:r>
              <w:rPr>
                <w:rFonts w:hint="eastAsia" w:ascii="Times New Roman" w:hAnsi="Times New Roman"/>
                <w:szCs w:val="21"/>
              </w:rPr>
              <w:t>≤</w:t>
            </w:r>
            <w:r>
              <w:rPr>
                <w:rFonts w:ascii="Times New Roman" w:hAnsi="Times New Roman" w:cs="Times New Roman"/>
                <w:color w:val="000000"/>
                <w:sz w:val="20"/>
                <w:szCs w:val="20"/>
              </w:rPr>
              <w:t>0.124mg/m</w:t>
            </w:r>
            <w:r>
              <w:rPr>
                <w:rFonts w:ascii="Times New Roman" w:hAnsi="Times New Roman" w:cs="Times New Roman"/>
                <w:color w:val="000000"/>
                <w:sz w:val="20"/>
                <w:szCs w:val="20"/>
                <w:vertAlign w:val="superscript"/>
              </w:rPr>
              <w:t>3</w:t>
            </w:r>
          </w:p>
        </w:tc>
        <w:tc>
          <w:tcPr>
            <w:tcW w:w="1134" w:type="dxa"/>
            <w:gridSpan w:val="3"/>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972"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0.009</w:t>
            </w:r>
          </w:p>
        </w:tc>
        <w:tc>
          <w:tcPr>
            <w:tcW w:w="998" w:type="dxa"/>
            <w:gridSpan w:val="2"/>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gridSpan w:val="3"/>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72"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0.015</w:t>
            </w:r>
          </w:p>
        </w:tc>
        <w:tc>
          <w:tcPr>
            <w:tcW w:w="998" w:type="dxa"/>
            <w:gridSpan w:val="2"/>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gridSpan w:val="3"/>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72"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0.054</w:t>
            </w:r>
          </w:p>
        </w:tc>
        <w:tc>
          <w:tcPr>
            <w:tcW w:w="998" w:type="dxa"/>
            <w:gridSpan w:val="2"/>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jc w:val="center"/>
              <w:rPr>
                <w:rFonts w:hint="eastAsia" w:ascii="Times New Roman" w:hAnsi="Times New Roman"/>
                <w:color w:val="000000"/>
              </w:rPr>
            </w:pPr>
          </w:p>
        </w:tc>
        <w:tc>
          <w:tcPr>
            <w:tcW w:w="1275" w:type="dxa"/>
            <w:gridSpan w:val="2"/>
            <w:vMerge w:val="restart"/>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r>
              <w:rPr>
                <w:rFonts w:hint="eastAsia" w:ascii="Times New Roman" w:hAnsi="Calibri" w:eastAsia="宋体" w:cs="Times New Roman"/>
                <w:b/>
                <w:szCs w:val="21"/>
                <w:u w:val="none" w:color="000000"/>
              </w:rPr>
              <w:t>可溶性铅</w:t>
            </w:r>
          </w:p>
        </w:tc>
        <w:tc>
          <w:tcPr>
            <w:tcW w:w="2233" w:type="dxa"/>
            <w:gridSpan w:val="2"/>
            <w:vMerge w:val="restart"/>
            <w:tcBorders>
              <w:right w:val="single" w:color="000000" w:sz="4" w:space="0"/>
            </w:tcBorders>
            <w:noWrap w:val="0"/>
            <w:vAlign w:val="center"/>
          </w:tcPr>
          <w:p>
            <w:pPr>
              <w:widowControl w:val="0"/>
              <w:spacing w:line="328" w:lineRule="auto"/>
              <w:jc w:val="center"/>
              <w:rPr>
                <w:rFonts w:ascii="Times New Roman" w:hAnsi="Times New Roman"/>
                <w:szCs w:val="21"/>
              </w:rPr>
            </w:pPr>
            <w:r>
              <w:rPr>
                <w:rFonts w:hint="eastAsia" w:ascii="Times New Roman" w:hAnsi="Times New Roman" w:eastAsia="宋体" w:cs="Times New Roman"/>
                <w:szCs w:val="21"/>
              </w:rPr>
              <w:t>≤90mg/kg</w:t>
            </w:r>
          </w:p>
        </w:tc>
        <w:tc>
          <w:tcPr>
            <w:tcW w:w="1134" w:type="dxa"/>
            <w:gridSpan w:val="3"/>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972"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18</w:t>
            </w:r>
          </w:p>
        </w:tc>
        <w:tc>
          <w:tcPr>
            <w:tcW w:w="998" w:type="dxa"/>
            <w:gridSpan w:val="2"/>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gridSpan w:val="3"/>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72"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20</w:t>
            </w:r>
          </w:p>
        </w:tc>
        <w:tc>
          <w:tcPr>
            <w:tcW w:w="998" w:type="dxa"/>
            <w:gridSpan w:val="2"/>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gridSpan w:val="3"/>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72"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15</w:t>
            </w:r>
          </w:p>
        </w:tc>
        <w:tc>
          <w:tcPr>
            <w:tcW w:w="998" w:type="dxa"/>
            <w:gridSpan w:val="2"/>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jc w:val="center"/>
              <w:rPr>
                <w:rFonts w:hint="eastAsia" w:ascii="Times New Roman" w:hAnsi="Times New Roman"/>
                <w:color w:val="000000"/>
              </w:rPr>
            </w:pPr>
          </w:p>
        </w:tc>
        <w:tc>
          <w:tcPr>
            <w:tcW w:w="1275" w:type="dxa"/>
            <w:gridSpan w:val="2"/>
            <w:vMerge w:val="restart"/>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r>
              <w:rPr>
                <w:rFonts w:hint="eastAsia" w:ascii="Times New Roman" w:hAnsi="Calibri" w:eastAsia="宋体" w:cs="Times New Roman"/>
                <w:b/>
                <w:szCs w:val="21"/>
                <w:u w:val="none" w:color="000000"/>
              </w:rPr>
              <w:t>可溶性镉</w:t>
            </w:r>
          </w:p>
        </w:tc>
        <w:tc>
          <w:tcPr>
            <w:tcW w:w="2233" w:type="dxa"/>
            <w:gridSpan w:val="2"/>
            <w:vMerge w:val="restart"/>
            <w:tcBorders>
              <w:right w:val="single" w:color="000000" w:sz="4" w:space="0"/>
            </w:tcBorders>
            <w:noWrap w:val="0"/>
            <w:vAlign w:val="center"/>
          </w:tcPr>
          <w:p>
            <w:pPr>
              <w:widowControl w:val="0"/>
              <w:spacing w:line="328"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rPr>
              <w:t>≤75mg/kg</w:t>
            </w:r>
          </w:p>
        </w:tc>
        <w:tc>
          <w:tcPr>
            <w:tcW w:w="1134" w:type="dxa"/>
            <w:gridSpan w:val="3"/>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972"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11</w:t>
            </w:r>
          </w:p>
        </w:tc>
        <w:tc>
          <w:tcPr>
            <w:tcW w:w="998" w:type="dxa"/>
            <w:gridSpan w:val="2"/>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widowControl w:val="0"/>
              <w:spacing w:line="328" w:lineRule="auto"/>
              <w:jc w:val="center"/>
              <w:rPr>
                <w:rFonts w:hint="eastAsia" w:ascii="Times New Roman" w:hAnsi="Times New Roman" w:eastAsia="宋体" w:cs="Times New Roman"/>
                <w:szCs w:val="21"/>
              </w:rPr>
            </w:pPr>
          </w:p>
        </w:tc>
        <w:tc>
          <w:tcPr>
            <w:tcW w:w="1134" w:type="dxa"/>
            <w:gridSpan w:val="3"/>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72"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13</w:t>
            </w:r>
          </w:p>
        </w:tc>
        <w:tc>
          <w:tcPr>
            <w:tcW w:w="998" w:type="dxa"/>
            <w:gridSpan w:val="2"/>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widowControl w:val="0"/>
              <w:spacing w:line="328" w:lineRule="auto"/>
              <w:jc w:val="center"/>
              <w:rPr>
                <w:rFonts w:hint="eastAsia" w:ascii="Times New Roman" w:hAnsi="Times New Roman" w:eastAsia="宋体" w:cs="Times New Roman"/>
                <w:szCs w:val="21"/>
              </w:rPr>
            </w:pPr>
          </w:p>
        </w:tc>
        <w:tc>
          <w:tcPr>
            <w:tcW w:w="1134" w:type="dxa"/>
            <w:gridSpan w:val="3"/>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72" w:type="dxa"/>
            <w:tcBorders>
              <w:right w:val="single" w:color="000000" w:sz="4" w:space="0"/>
            </w:tcBorders>
            <w:noWrap w:val="0"/>
            <w:vAlign w:val="center"/>
          </w:tcPr>
          <w:p>
            <w:pPr>
              <w:spacing w:line="276" w:lineRule="auto"/>
              <w:jc w:val="center"/>
              <w:rPr>
                <w:rFonts w:hint="eastAsia"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9</w:t>
            </w:r>
          </w:p>
        </w:tc>
        <w:tc>
          <w:tcPr>
            <w:tcW w:w="998" w:type="dxa"/>
            <w:gridSpan w:val="2"/>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jc w:val="center"/>
              <w:rPr>
                <w:rFonts w:hint="eastAsia" w:ascii="Times New Roman" w:hAnsi="Times New Roman"/>
                <w:color w:val="000000"/>
              </w:rPr>
            </w:pPr>
          </w:p>
        </w:tc>
        <w:tc>
          <w:tcPr>
            <w:tcW w:w="1275" w:type="dxa"/>
            <w:gridSpan w:val="2"/>
            <w:vMerge w:val="restart"/>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r>
              <w:rPr>
                <w:rFonts w:hint="eastAsia" w:ascii="Times New Roman" w:hAnsi="Calibri" w:eastAsia="宋体" w:cs="Times New Roman"/>
                <w:b/>
                <w:szCs w:val="21"/>
                <w:u w:val="none" w:color="000000"/>
                <w:lang w:val="en-US" w:eastAsia="zh-CN"/>
              </w:rPr>
              <w:t>可</w:t>
            </w:r>
            <w:r>
              <w:rPr>
                <w:rFonts w:hint="eastAsia" w:ascii="Times New Roman" w:hAnsi="Calibri" w:eastAsia="宋体" w:cs="Times New Roman"/>
                <w:b/>
                <w:szCs w:val="21"/>
                <w:u w:val="none" w:color="000000"/>
              </w:rPr>
              <w:t>溶性絡</w:t>
            </w:r>
          </w:p>
        </w:tc>
        <w:tc>
          <w:tcPr>
            <w:tcW w:w="2233" w:type="dxa"/>
            <w:gridSpan w:val="2"/>
            <w:vMerge w:val="restart"/>
            <w:tcBorders>
              <w:right w:val="single" w:color="000000" w:sz="4" w:space="0"/>
            </w:tcBorders>
            <w:noWrap w:val="0"/>
            <w:vAlign w:val="center"/>
          </w:tcPr>
          <w:p>
            <w:pPr>
              <w:widowControl w:val="0"/>
              <w:spacing w:line="328"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rPr>
              <w:t>≤60mg/kg</w:t>
            </w:r>
          </w:p>
        </w:tc>
        <w:tc>
          <w:tcPr>
            <w:tcW w:w="1134" w:type="dxa"/>
            <w:gridSpan w:val="3"/>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972"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21</w:t>
            </w:r>
          </w:p>
        </w:tc>
        <w:tc>
          <w:tcPr>
            <w:tcW w:w="998" w:type="dxa"/>
            <w:gridSpan w:val="2"/>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widowControl w:val="0"/>
              <w:spacing w:line="328" w:lineRule="auto"/>
              <w:jc w:val="center"/>
              <w:rPr>
                <w:rFonts w:hint="eastAsia" w:ascii="Times New Roman" w:hAnsi="Times New Roman" w:eastAsia="宋体" w:cs="Times New Roman"/>
                <w:szCs w:val="21"/>
              </w:rPr>
            </w:pPr>
          </w:p>
        </w:tc>
        <w:tc>
          <w:tcPr>
            <w:tcW w:w="1134" w:type="dxa"/>
            <w:gridSpan w:val="3"/>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72"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12</w:t>
            </w:r>
          </w:p>
        </w:tc>
        <w:tc>
          <w:tcPr>
            <w:tcW w:w="998" w:type="dxa"/>
            <w:gridSpan w:val="2"/>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widowControl w:val="0"/>
              <w:spacing w:line="328" w:lineRule="auto"/>
              <w:jc w:val="center"/>
              <w:rPr>
                <w:rFonts w:hint="eastAsia" w:ascii="Times New Roman" w:hAnsi="Times New Roman" w:eastAsia="宋体" w:cs="Times New Roman"/>
                <w:szCs w:val="21"/>
              </w:rPr>
            </w:pPr>
          </w:p>
        </w:tc>
        <w:tc>
          <w:tcPr>
            <w:tcW w:w="1134" w:type="dxa"/>
            <w:gridSpan w:val="3"/>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72"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14</w:t>
            </w:r>
          </w:p>
        </w:tc>
        <w:tc>
          <w:tcPr>
            <w:tcW w:w="998" w:type="dxa"/>
            <w:gridSpan w:val="2"/>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jc w:val="center"/>
              <w:rPr>
                <w:rFonts w:hint="eastAsia" w:ascii="Times New Roman" w:hAnsi="Times New Roman"/>
                <w:color w:val="000000"/>
              </w:rPr>
            </w:pPr>
          </w:p>
        </w:tc>
        <w:tc>
          <w:tcPr>
            <w:tcW w:w="1275" w:type="dxa"/>
            <w:gridSpan w:val="2"/>
            <w:vMerge w:val="restart"/>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r>
              <w:rPr>
                <w:rFonts w:hint="eastAsia" w:ascii="Times New Roman" w:hAnsi="Calibri" w:eastAsia="宋体" w:cs="Times New Roman"/>
                <w:b/>
                <w:szCs w:val="21"/>
                <w:u w:val="none" w:color="000000"/>
              </w:rPr>
              <w:t>可溶性汞</w:t>
            </w:r>
          </w:p>
        </w:tc>
        <w:tc>
          <w:tcPr>
            <w:tcW w:w="2233" w:type="dxa"/>
            <w:gridSpan w:val="2"/>
            <w:vMerge w:val="restart"/>
            <w:tcBorders>
              <w:right w:val="single" w:color="000000" w:sz="4" w:space="0"/>
            </w:tcBorders>
            <w:noWrap w:val="0"/>
            <w:vAlign w:val="center"/>
          </w:tcPr>
          <w:p>
            <w:pPr>
              <w:widowControl w:val="0"/>
              <w:spacing w:line="328"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rPr>
              <w:t>≤60mg/kg</w:t>
            </w:r>
          </w:p>
        </w:tc>
        <w:tc>
          <w:tcPr>
            <w:tcW w:w="1134" w:type="dxa"/>
            <w:gridSpan w:val="3"/>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972"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5</w:t>
            </w:r>
          </w:p>
        </w:tc>
        <w:tc>
          <w:tcPr>
            <w:tcW w:w="998" w:type="dxa"/>
            <w:gridSpan w:val="2"/>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gridSpan w:val="2"/>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gridSpan w:val="3"/>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72"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7</w:t>
            </w:r>
          </w:p>
        </w:tc>
        <w:tc>
          <w:tcPr>
            <w:tcW w:w="998" w:type="dxa"/>
            <w:gridSpan w:val="2"/>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gridSpan w:val="2"/>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gridSpan w:val="3"/>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72"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8</w:t>
            </w:r>
          </w:p>
        </w:tc>
        <w:tc>
          <w:tcPr>
            <w:tcW w:w="998" w:type="dxa"/>
            <w:gridSpan w:val="2"/>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restart"/>
            <w:noWrap w:val="0"/>
            <w:vAlign w:val="top"/>
          </w:tcPr>
          <w:p>
            <w:pPr>
              <w:jc w:val="center"/>
              <w:rPr>
                <w:rFonts w:hint="eastAsia" w:ascii="Times New Roman" w:hAnsi="Times New Roman" w:eastAsia="宋体"/>
                <w:color w:val="000000"/>
                <w:lang w:val="en-US" w:eastAsia="zh-CN"/>
              </w:rPr>
            </w:pPr>
            <w:r>
              <w:rPr>
                <w:rFonts w:hint="eastAsia" w:ascii="Times New Roman" w:hAnsi="Times New Roman"/>
                <w:color w:val="000000"/>
                <w:lang w:val="en-US" w:eastAsia="zh-CN"/>
              </w:rPr>
              <w:t>C-2</w:t>
            </w:r>
          </w:p>
        </w:tc>
        <w:tc>
          <w:tcPr>
            <w:tcW w:w="1275" w:type="dxa"/>
            <w:gridSpan w:val="2"/>
            <w:vMerge w:val="restart"/>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r>
              <w:rPr>
                <w:rFonts w:hint="eastAsia" w:ascii="Times New Roman" w:hAnsi="Calibri" w:eastAsia="宋体" w:cs="Times New Roman"/>
                <w:b/>
                <w:szCs w:val="21"/>
                <w:u w:val="none" w:color="000000"/>
              </w:rPr>
              <w:t>甲酸释放量（室内用）</w:t>
            </w:r>
          </w:p>
        </w:tc>
        <w:tc>
          <w:tcPr>
            <w:tcW w:w="2233" w:type="dxa"/>
            <w:gridSpan w:val="2"/>
            <w:vMerge w:val="restart"/>
            <w:tcBorders>
              <w:right w:val="single" w:color="000000" w:sz="4" w:space="0"/>
            </w:tcBorders>
            <w:noWrap w:val="0"/>
            <w:vAlign w:val="center"/>
          </w:tcPr>
          <w:p>
            <w:pPr>
              <w:jc w:val="center"/>
              <w:rPr>
                <w:rFonts w:ascii="Times New Roman" w:hAnsi="Times New Roman"/>
                <w:szCs w:val="21"/>
              </w:rPr>
            </w:pPr>
            <w:r>
              <w:rPr>
                <w:rFonts w:hint="eastAsia" w:ascii="Times New Roman" w:hAnsi="Times New Roman"/>
                <w:szCs w:val="21"/>
              </w:rPr>
              <w:t>≤</w:t>
            </w:r>
            <w:r>
              <w:rPr>
                <w:rFonts w:ascii="Times New Roman" w:hAnsi="Times New Roman" w:cs="Times New Roman"/>
                <w:color w:val="000000"/>
                <w:sz w:val="20"/>
                <w:szCs w:val="20"/>
              </w:rPr>
              <w:t>0.124mg/m</w:t>
            </w:r>
            <w:r>
              <w:rPr>
                <w:rFonts w:ascii="Times New Roman" w:hAnsi="Times New Roman" w:cs="Times New Roman"/>
                <w:color w:val="000000"/>
                <w:sz w:val="20"/>
                <w:szCs w:val="20"/>
                <w:vertAlign w:val="superscript"/>
              </w:rPr>
              <w:t>3</w:t>
            </w:r>
          </w:p>
        </w:tc>
        <w:tc>
          <w:tcPr>
            <w:tcW w:w="1134" w:type="dxa"/>
            <w:gridSpan w:val="3"/>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972"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0.062</w:t>
            </w:r>
          </w:p>
        </w:tc>
        <w:tc>
          <w:tcPr>
            <w:tcW w:w="998" w:type="dxa"/>
            <w:gridSpan w:val="2"/>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gridSpan w:val="3"/>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72"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0.052</w:t>
            </w:r>
          </w:p>
        </w:tc>
        <w:tc>
          <w:tcPr>
            <w:tcW w:w="998" w:type="dxa"/>
            <w:gridSpan w:val="2"/>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gridSpan w:val="3"/>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72"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0.028</w:t>
            </w:r>
          </w:p>
        </w:tc>
        <w:tc>
          <w:tcPr>
            <w:tcW w:w="998" w:type="dxa"/>
            <w:gridSpan w:val="2"/>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jc w:val="center"/>
              <w:rPr>
                <w:rFonts w:hint="eastAsia" w:ascii="Times New Roman" w:hAnsi="Times New Roman"/>
                <w:color w:val="000000"/>
              </w:rPr>
            </w:pPr>
          </w:p>
        </w:tc>
        <w:tc>
          <w:tcPr>
            <w:tcW w:w="1275" w:type="dxa"/>
            <w:gridSpan w:val="2"/>
            <w:vMerge w:val="restart"/>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r>
              <w:rPr>
                <w:rFonts w:hint="eastAsia" w:ascii="Times New Roman" w:hAnsi="Calibri" w:eastAsia="宋体" w:cs="Times New Roman"/>
                <w:b/>
                <w:szCs w:val="21"/>
                <w:u w:val="none" w:color="000000"/>
              </w:rPr>
              <w:t>可溶性铅</w:t>
            </w:r>
          </w:p>
        </w:tc>
        <w:tc>
          <w:tcPr>
            <w:tcW w:w="2233" w:type="dxa"/>
            <w:gridSpan w:val="2"/>
            <w:vMerge w:val="restart"/>
            <w:tcBorders>
              <w:right w:val="single" w:color="000000" w:sz="4" w:space="0"/>
            </w:tcBorders>
            <w:noWrap w:val="0"/>
            <w:vAlign w:val="center"/>
          </w:tcPr>
          <w:p>
            <w:pPr>
              <w:widowControl w:val="0"/>
              <w:spacing w:line="328" w:lineRule="auto"/>
              <w:jc w:val="center"/>
              <w:rPr>
                <w:rFonts w:ascii="Times New Roman" w:hAnsi="Times New Roman"/>
                <w:szCs w:val="21"/>
              </w:rPr>
            </w:pPr>
            <w:r>
              <w:rPr>
                <w:rFonts w:hint="eastAsia" w:ascii="Times New Roman" w:hAnsi="Times New Roman" w:eastAsia="宋体" w:cs="Times New Roman"/>
                <w:szCs w:val="21"/>
              </w:rPr>
              <w:t>≤90mg/kg</w:t>
            </w:r>
          </w:p>
        </w:tc>
        <w:tc>
          <w:tcPr>
            <w:tcW w:w="1134" w:type="dxa"/>
            <w:gridSpan w:val="3"/>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972"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14</w:t>
            </w:r>
          </w:p>
        </w:tc>
        <w:tc>
          <w:tcPr>
            <w:tcW w:w="998" w:type="dxa"/>
            <w:gridSpan w:val="2"/>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gridSpan w:val="3"/>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72"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17</w:t>
            </w:r>
          </w:p>
        </w:tc>
        <w:tc>
          <w:tcPr>
            <w:tcW w:w="998" w:type="dxa"/>
            <w:gridSpan w:val="2"/>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gridSpan w:val="3"/>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72"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15</w:t>
            </w:r>
          </w:p>
        </w:tc>
        <w:tc>
          <w:tcPr>
            <w:tcW w:w="998" w:type="dxa"/>
            <w:gridSpan w:val="2"/>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jc w:val="center"/>
              <w:rPr>
                <w:rFonts w:hint="eastAsia" w:ascii="Times New Roman" w:hAnsi="Times New Roman"/>
                <w:color w:val="000000"/>
              </w:rPr>
            </w:pPr>
          </w:p>
        </w:tc>
        <w:tc>
          <w:tcPr>
            <w:tcW w:w="1275" w:type="dxa"/>
            <w:gridSpan w:val="2"/>
            <w:vMerge w:val="restart"/>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r>
              <w:rPr>
                <w:rFonts w:hint="eastAsia" w:ascii="Times New Roman" w:hAnsi="Calibri" w:eastAsia="宋体" w:cs="Times New Roman"/>
                <w:b/>
                <w:szCs w:val="21"/>
                <w:u w:val="none" w:color="000000"/>
              </w:rPr>
              <w:t>可溶性镉</w:t>
            </w:r>
          </w:p>
        </w:tc>
        <w:tc>
          <w:tcPr>
            <w:tcW w:w="2233" w:type="dxa"/>
            <w:gridSpan w:val="2"/>
            <w:vMerge w:val="restart"/>
            <w:tcBorders>
              <w:right w:val="single" w:color="000000" w:sz="4" w:space="0"/>
            </w:tcBorders>
            <w:noWrap w:val="0"/>
            <w:vAlign w:val="center"/>
          </w:tcPr>
          <w:p>
            <w:pPr>
              <w:widowControl w:val="0"/>
              <w:spacing w:line="328"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rPr>
              <w:t>≤75mg/kg</w:t>
            </w:r>
          </w:p>
        </w:tc>
        <w:tc>
          <w:tcPr>
            <w:tcW w:w="1134" w:type="dxa"/>
            <w:gridSpan w:val="3"/>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972"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20</w:t>
            </w:r>
          </w:p>
        </w:tc>
        <w:tc>
          <w:tcPr>
            <w:tcW w:w="998" w:type="dxa"/>
            <w:gridSpan w:val="2"/>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widowControl w:val="0"/>
              <w:spacing w:line="328" w:lineRule="auto"/>
              <w:jc w:val="center"/>
              <w:rPr>
                <w:rFonts w:hint="eastAsia" w:ascii="Times New Roman" w:hAnsi="Times New Roman" w:eastAsia="宋体" w:cs="Times New Roman"/>
                <w:szCs w:val="21"/>
              </w:rPr>
            </w:pPr>
          </w:p>
        </w:tc>
        <w:tc>
          <w:tcPr>
            <w:tcW w:w="1134" w:type="dxa"/>
            <w:gridSpan w:val="3"/>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72"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21</w:t>
            </w:r>
          </w:p>
        </w:tc>
        <w:tc>
          <w:tcPr>
            <w:tcW w:w="998" w:type="dxa"/>
            <w:gridSpan w:val="2"/>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widowControl w:val="0"/>
              <w:spacing w:line="328" w:lineRule="auto"/>
              <w:jc w:val="center"/>
              <w:rPr>
                <w:rFonts w:hint="eastAsia" w:ascii="Times New Roman" w:hAnsi="Times New Roman" w:eastAsia="宋体" w:cs="Times New Roman"/>
                <w:szCs w:val="21"/>
              </w:rPr>
            </w:pPr>
          </w:p>
        </w:tc>
        <w:tc>
          <w:tcPr>
            <w:tcW w:w="1134" w:type="dxa"/>
            <w:gridSpan w:val="3"/>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72"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14</w:t>
            </w:r>
          </w:p>
        </w:tc>
        <w:tc>
          <w:tcPr>
            <w:tcW w:w="998" w:type="dxa"/>
            <w:gridSpan w:val="2"/>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jc w:val="center"/>
              <w:rPr>
                <w:rFonts w:hint="eastAsia" w:ascii="Times New Roman" w:hAnsi="Times New Roman"/>
                <w:color w:val="000000"/>
              </w:rPr>
            </w:pPr>
          </w:p>
        </w:tc>
        <w:tc>
          <w:tcPr>
            <w:tcW w:w="1275" w:type="dxa"/>
            <w:gridSpan w:val="2"/>
            <w:vMerge w:val="restart"/>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r>
              <w:rPr>
                <w:rFonts w:hint="eastAsia" w:ascii="Times New Roman" w:hAnsi="Calibri" w:eastAsia="宋体" w:cs="Times New Roman"/>
                <w:b/>
                <w:szCs w:val="21"/>
                <w:u w:val="none" w:color="000000"/>
                <w:lang w:val="en-US" w:eastAsia="zh-CN"/>
              </w:rPr>
              <w:t>可</w:t>
            </w:r>
            <w:r>
              <w:rPr>
                <w:rFonts w:hint="eastAsia" w:ascii="Times New Roman" w:hAnsi="Calibri" w:eastAsia="宋体" w:cs="Times New Roman"/>
                <w:b/>
                <w:szCs w:val="21"/>
                <w:u w:val="none" w:color="000000"/>
              </w:rPr>
              <w:t>溶性絡</w:t>
            </w:r>
          </w:p>
        </w:tc>
        <w:tc>
          <w:tcPr>
            <w:tcW w:w="2233" w:type="dxa"/>
            <w:gridSpan w:val="2"/>
            <w:vMerge w:val="restart"/>
            <w:tcBorders>
              <w:right w:val="single" w:color="000000" w:sz="4" w:space="0"/>
            </w:tcBorders>
            <w:noWrap w:val="0"/>
            <w:vAlign w:val="center"/>
          </w:tcPr>
          <w:p>
            <w:pPr>
              <w:widowControl w:val="0"/>
              <w:spacing w:line="328"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rPr>
              <w:t>≤60mg/kg</w:t>
            </w:r>
          </w:p>
        </w:tc>
        <w:tc>
          <w:tcPr>
            <w:tcW w:w="1134" w:type="dxa"/>
            <w:gridSpan w:val="3"/>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972"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18</w:t>
            </w:r>
          </w:p>
        </w:tc>
        <w:tc>
          <w:tcPr>
            <w:tcW w:w="998" w:type="dxa"/>
            <w:gridSpan w:val="2"/>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widowControl w:val="0"/>
              <w:spacing w:line="328" w:lineRule="auto"/>
              <w:jc w:val="center"/>
              <w:rPr>
                <w:rFonts w:hint="eastAsia" w:ascii="Times New Roman" w:hAnsi="Times New Roman" w:eastAsia="宋体" w:cs="Times New Roman"/>
                <w:szCs w:val="21"/>
              </w:rPr>
            </w:pPr>
          </w:p>
        </w:tc>
        <w:tc>
          <w:tcPr>
            <w:tcW w:w="1134" w:type="dxa"/>
            <w:gridSpan w:val="3"/>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72"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11</w:t>
            </w:r>
          </w:p>
        </w:tc>
        <w:tc>
          <w:tcPr>
            <w:tcW w:w="998" w:type="dxa"/>
            <w:gridSpan w:val="2"/>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p>
        </w:tc>
        <w:tc>
          <w:tcPr>
            <w:tcW w:w="2233" w:type="dxa"/>
            <w:gridSpan w:val="2"/>
            <w:vMerge w:val="continue"/>
            <w:tcBorders>
              <w:right w:val="single" w:color="000000" w:sz="4" w:space="0"/>
            </w:tcBorders>
            <w:noWrap w:val="0"/>
            <w:vAlign w:val="center"/>
          </w:tcPr>
          <w:p>
            <w:pPr>
              <w:widowControl w:val="0"/>
              <w:spacing w:line="328" w:lineRule="auto"/>
              <w:jc w:val="center"/>
              <w:rPr>
                <w:rFonts w:hint="eastAsia" w:ascii="Times New Roman" w:hAnsi="Times New Roman" w:eastAsia="宋体" w:cs="Times New Roman"/>
                <w:szCs w:val="21"/>
              </w:rPr>
            </w:pPr>
          </w:p>
        </w:tc>
        <w:tc>
          <w:tcPr>
            <w:tcW w:w="1134" w:type="dxa"/>
            <w:gridSpan w:val="3"/>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72"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15</w:t>
            </w:r>
          </w:p>
        </w:tc>
        <w:tc>
          <w:tcPr>
            <w:tcW w:w="998" w:type="dxa"/>
            <w:gridSpan w:val="2"/>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jc w:val="center"/>
              <w:rPr>
                <w:rFonts w:hint="eastAsia" w:ascii="Times New Roman" w:hAnsi="Times New Roman"/>
                <w:color w:val="000000"/>
              </w:rPr>
            </w:pPr>
          </w:p>
        </w:tc>
        <w:tc>
          <w:tcPr>
            <w:tcW w:w="1275" w:type="dxa"/>
            <w:gridSpan w:val="2"/>
            <w:vMerge w:val="restart"/>
            <w:tcBorders>
              <w:right w:val="single" w:color="000000" w:sz="4" w:space="0"/>
            </w:tcBorders>
            <w:noWrap w:val="0"/>
            <w:vAlign w:val="center"/>
          </w:tcPr>
          <w:p>
            <w:pPr>
              <w:spacing w:line="276" w:lineRule="auto"/>
              <w:jc w:val="center"/>
              <w:rPr>
                <w:rFonts w:hint="eastAsia" w:ascii="Times New Roman" w:hAnsi="Calibri" w:eastAsia="宋体" w:cs="Times New Roman"/>
                <w:b/>
                <w:szCs w:val="21"/>
                <w:u w:val="none" w:color="000000"/>
              </w:rPr>
            </w:pPr>
            <w:r>
              <w:rPr>
                <w:rFonts w:hint="eastAsia" w:ascii="Times New Roman" w:hAnsi="Calibri" w:eastAsia="宋体" w:cs="Times New Roman"/>
                <w:b/>
                <w:szCs w:val="21"/>
                <w:u w:val="none" w:color="000000"/>
              </w:rPr>
              <w:t>可溶性汞</w:t>
            </w:r>
          </w:p>
        </w:tc>
        <w:tc>
          <w:tcPr>
            <w:tcW w:w="2233" w:type="dxa"/>
            <w:gridSpan w:val="2"/>
            <w:vMerge w:val="restart"/>
            <w:tcBorders>
              <w:right w:val="single" w:color="000000" w:sz="4" w:space="0"/>
            </w:tcBorders>
            <w:noWrap w:val="0"/>
            <w:vAlign w:val="center"/>
          </w:tcPr>
          <w:p>
            <w:pPr>
              <w:widowControl w:val="0"/>
              <w:spacing w:line="328"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rPr>
              <w:t>≤60mg/kg</w:t>
            </w:r>
          </w:p>
        </w:tc>
        <w:tc>
          <w:tcPr>
            <w:tcW w:w="1134" w:type="dxa"/>
            <w:gridSpan w:val="3"/>
            <w:noWrap w:val="0"/>
            <w:vAlign w:val="center"/>
          </w:tcPr>
          <w:p>
            <w:pPr>
              <w:spacing w:line="276" w:lineRule="auto"/>
              <w:jc w:val="center"/>
              <w:rPr>
                <w:rFonts w:ascii="Times New Roman"/>
                <w:szCs w:val="21"/>
                <w:u w:val="none" w:color="000000"/>
              </w:rPr>
            </w:pPr>
            <w:r>
              <w:rPr>
                <w:rFonts w:ascii="Times New Roman"/>
                <w:szCs w:val="21"/>
                <w:u w:val="none" w:color="000000"/>
              </w:rPr>
              <w:t>1#</w:t>
            </w:r>
          </w:p>
        </w:tc>
        <w:tc>
          <w:tcPr>
            <w:tcW w:w="972" w:type="dxa"/>
            <w:tcBorders>
              <w:right w:val="single" w:color="000000" w:sz="4" w:space="0"/>
            </w:tcBorders>
            <w:noWrap w:val="0"/>
            <w:vAlign w:val="center"/>
          </w:tcPr>
          <w:p>
            <w:pPr>
              <w:spacing w:line="276" w:lineRule="auto"/>
              <w:jc w:val="center"/>
              <w:rPr>
                <w:rFonts w:hint="eastAsia"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5</w:t>
            </w:r>
          </w:p>
        </w:tc>
        <w:tc>
          <w:tcPr>
            <w:tcW w:w="998" w:type="dxa"/>
            <w:gridSpan w:val="2"/>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gridSpan w:val="2"/>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gridSpan w:val="3"/>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2#</w:t>
            </w:r>
          </w:p>
        </w:tc>
        <w:tc>
          <w:tcPr>
            <w:tcW w:w="972" w:type="dxa"/>
            <w:tcBorders>
              <w:right w:val="single" w:color="000000" w:sz="4" w:space="0"/>
            </w:tcBorders>
            <w:noWrap w:val="0"/>
            <w:vAlign w:val="center"/>
          </w:tcPr>
          <w:p>
            <w:pPr>
              <w:spacing w:line="276" w:lineRule="auto"/>
              <w:jc w:val="center"/>
              <w:rPr>
                <w:rFonts w:hint="default"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4</w:t>
            </w:r>
          </w:p>
        </w:tc>
        <w:tc>
          <w:tcPr>
            <w:tcW w:w="998" w:type="dxa"/>
            <w:gridSpan w:val="2"/>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trHeight w:val="340" w:hRule="exact"/>
          <w:jc w:val="center"/>
        </w:trPr>
        <w:tc>
          <w:tcPr>
            <w:tcW w:w="1275" w:type="dxa"/>
            <w:gridSpan w:val="2"/>
            <w:vMerge w:val="continue"/>
            <w:noWrap w:val="0"/>
            <w:vAlign w:val="top"/>
          </w:tcPr>
          <w:p>
            <w:pPr>
              <w:spacing w:line="276" w:lineRule="auto"/>
              <w:jc w:val="center"/>
              <w:rPr>
                <w:rFonts w:ascii="Times New Roman" w:hAnsi="Times New Roman"/>
                <w:szCs w:val="21"/>
                <w:u w:val="none" w:color="000000"/>
              </w:rPr>
            </w:pPr>
          </w:p>
        </w:tc>
        <w:tc>
          <w:tcPr>
            <w:tcW w:w="1275" w:type="dxa"/>
            <w:gridSpan w:val="2"/>
            <w:vMerge w:val="continue"/>
            <w:tcBorders>
              <w:right w:val="single" w:color="000000" w:sz="4" w:space="0"/>
            </w:tcBorders>
            <w:noWrap w:val="0"/>
            <w:vAlign w:val="center"/>
          </w:tcPr>
          <w:p>
            <w:pPr>
              <w:spacing w:line="276" w:lineRule="auto"/>
              <w:jc w:val="center"/>
              <w:rPr>
                <w:rFonts w:ascii="Times New Roman" w:hAnsi="Times New Roman"/>
                <w:szCs w:val="21"/>
                <w:u w:val="none" w:color="000000"/>
              </w:rPr>
            </w:pPr>
          </w:p>
        </w:tc>
        <w:tc>
          <w:tcPr>
            <w:tcW w:w="2233" w:type="dxa"/>
            <w:gridSpan w:val="2"/>
            <w:vMerge w:val="continue"/>
            <w:tcBorders>
              <w:right w:val="single" w:color="000000" w:sz="4" w:space="0"/>
            </w:tcBorders>
            <w:noWrap w:val="0"/>
            <w:vAlign w:val="center"/>
          </w:tcPr>
          <w:p>
            <w:pPr>
              <w:spacing w:line="276" w:lineRule="auto"/>
              <w:jc w:val="center"/>
              <w:rPr>
                <w:rFonts w:ascii="Times New Roman" w:hAnsi="Times New Roman"/>
                <w:szCs w:val="21"/>
              </w:rPr>
            </w:pPr>
          </w:p>
        </w:tc>
        <w:tc>
          <w:tcPr>
            <w:tcW w:w="1134" w:type="dxa"/>
            <w:gridSpan w:val="3"/>
            <w:noWrap w:val="0"/>
            <w:vAlign w:val="center"/>
          </w:tcPr>
          <w:p>
            <w:pPr>
              <w:spacing w:line="276" w:lineRule="auto"/>
              <w:jc w:val="center"/>
              <w:rPr>
                <w:rFonts w:ascii="Times New Roman" w:hAnsi="Times New Roman"/>
                <w:szCs w:val="21"/>
                <w:u w:val="none" w:color="000000"/>
              </w:rPr>
            </w:pPr>
            <w:r>
              <w:rPr>
                <w:rFonts w:ascii="Times New Roman" w:hAnsi="Times New Roman"/>
                <w:szCs w:val="21"/>
                <w:u w:val="none" w:color="000000"/>
              </w:rPr>
              <w:t>3#</w:t>
            </w:r>
          </w:p>
        </w:tc>
        <w:tc>
          <w:tcPr>
            <w:tcW w:w="972" w:type="dxa"/>
            <w:tcBorders>
              <w:right w:val="single" w:color="000000" w:sz="4" w:space="0"/>
            </w:tcBorders>
            <w:noWrap w:val="0"/>
            <w:vAlign w:val="center"/>
          </w:tcPr>
          <w:p>
            <w:pPr>
              <w:spacing w:line="276" w:lineRule="auto"/>
              <w:jc w:val="center"/>
              <w:rPr>
                <w:rFonts w:hint="eastAsia" w:ascii="Times New Roman" w:hAnsi="Times New Roman" w:eastAsia="宋体"/>
                <w:szCs w:val="21"/>
                <w:u w:val="none" w:color="000000"/>
                <w:lang w:val="en-US" w:eastAsia="zh-CN"/>
              </w:rPr>
            </w:pPr>
            <w:r>
              <w:rPr>
                <w:rFonts w:hint="eastAsia" w:ascii="Times New Roman" w:hAnsi="Times New Roman"/>
                <w:szCs w:val="21"/>
                <w:u w:val="none" w:color="000000"/>
                <w:lang w:val="en-US" w:eastAsia="zh-CN"/>
              </w:rPr>
              <w:t>4</w:t>
            </w:r>
          </w:p>
        </w:tc>
        <w:tc>
          <w:tcPr>
            <w:tcW w:w="998" w:type="dxa"/>
            <w:gridSpan w:val="2"/>
            <w:tcBorders>
              <w:right w:val="single" w:color="000000" w:sz="8" w:space="0"/>
            </w:tcBorders>
            <w:noWrap w:val="0"/>
            <w:vAlign w:val="center"/>
          </w:tcPr>
          <w:p>
            <w:pPr>
              <w:spacing w:line="276" w:lineRule="auto"/>
              <w:jc w:val="center"/>
              <w:rPr>
                <w:rFonts w:ascii="Times New Roman" w:hAnsi="Times New Roman"/>
                <w:kern w:val="2"/>
                <w:sz w:val="21"/>
                <w:szCs w:val="21"/>
                <w:u w:val="none" w:color="000000"/>
                <w:lang w:val="en-US" w:eastAsia="zh-CN" w:bidi="ar-SA"/>
              </w:rPr>
            </w:pPr>
            <w:r>
              <w:rPr>
                <w:rFonts w:hint="eastAsia" w:ascii="Times New Roman" w:hAnsi="Times New Roman"/>
                <w:szCs w:val="21"/>
                <w:u w:val="none" w:color="000000"/>
                <w:lang w:eastAsia="zh-CN"/>
              </w:rPr>
              <w:t>符合</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583A04"/>
    <w:multiLevelType w:val="singleLevel"/>
    <w:tmpl w:val="A5583A04"/>
    <w:lvl w:ilvl="0" w:tentative="0">
      <w:start w:val="1"/>
      <w:numFmt w:val="decimal"/>
      <w:suff w:val="nothing"/>
      <w:lvlText w:val="（%1）"/>
      <w:lvlJc w:val="left"/>
      <w:pPr>
        <w:ind w:left="361" w:firstLine="0"/>
      </w:pPr>
    </w:lvl>
  </w:abstractNum>
  <w:abstractNum w:abstractNumId="1">
    <w:nsid w:val="3AB971C3"/>
    <w:multiLevelType w:val="singleLevel"/>
    <w:tmpl w:val="3AB971C3"/>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BlZTdmODAwZjdjZDI4NDgyMTM5MzZjMjliMGFhNmYifQ=="/>
  </w:docVars>
  <w:rsids>
    <w:rsidRoot w:val="007548CD"/>
    <w:rsid w:val="00000F42"/>
    <w:rsid w:val="00007C51"/>
    <w:rsid w:val="0001028F"/>
    <w:rsid w:val="00011318"/>
    <w:rsid w:val="00011BC5"/>
    <w:rsid w:val="00012416"/>
    <w:rsid w:val="00012DD2"/>
    <w:rsid w:val="00014705"/>
    <w:rsid w:val="00014CE3"/>
    <w:rsid w:val="000156F7"/>
    <w:rsid w:val="00017426"/>
    <w:rsid w:val="000174F8"/>
    <w:rsid w:val="00017CD2"/>
    <w:rsid w:val="00020135"/>
    <w:rsid w:val="00021BD4"/>
    <w:rsid w:val="00022657"/>
    <w:rsid w:val="000271CF"/>
    <w:rsid w:val="0002773A"/>
    <w:rsid w:val="00027B19"/>
    <w:rsid w:val="00027B4A"/>
    <w:rsid w:val="00030CDF"/>
    <w:rsid w:val="0003109D"/>
    <w:rsid w:val="00031510"/>
    <w:rsid w:val="00032A3E"/>
    <w:rsid w:val="00033043"/>
    <w:rsid w:val="00034530"/>
    <w:rsid w:val="0003555D"/>
    <w:rsid w:val="00035589"/>
    <w:rsid w:val="00036BCE"/>
    <w:rsid w:val="0004044B"/>
    <w:rsid w:val="0004150B"/>
    <w:rsid w:val="00042151"/>
    <w:rsid w:val="00042597"/>
    <w:rsid w:val="000433D9"/>
    <w:rsid w:val="0004443C"/>
    <w:rsid w:val="00045006"/>
    <w:rsid w:val="000502C8"/>
    <w:rsid w:val="0005094C"/>
    <w:rsid w:val="00050D5C"/>
    <w:rsid w:val="00050EA1"/>
    <w:rsid w:val="0005160D"/>
    <w:rsid w:val="00051871"/>
    <w:rsid w:val="00051948"/>
    <w:rsid w:val="00056CEC"/>
    <w:rsid w:val="000612BD"/>
    <w:rsid w:val="0006142D"/>
    <w:rsid w:val="00062248"/>
    <w:rsid w:val="000624B8"/>
    <w:rsid w:val="000658D9"/>
    <w:rsid w:val="00066EEC"/>
    <w:rsid w:val="00067AFD"/>
    <w:rsid w:val="00071615"/>
    <w:rsid w:val="000735A7"/>
    <w:rsid w:val="00074944"/>
    <w:rsid w:val="00076B2C"/>
    <w:rsid w:val="00077569"/>
    <w:rsid w:val="00077ED5"/>
    <w:rsid w:val="00082EBD"/>
    <w:rsid w:val="000841ED"/>
    <w:rsid w:val="000845B3"/>
    <w:rsid w:val="00084F6D"/>
    <w:rsid w:val="000855F1"/>
    <w:rsid w:val="00085B9C"/>
    <w:rsid w:val="000860D0"/>
    <w:rsid w:val="00090D3A"/>
    <w:rsid w:val="00091531"/>
    <w:rsid w:val="00093FB6"/>
    <w:rsid w:val="00094B4E"/>
    <w:rsid w:val="0009552B"/>
    <w:rsid w:val="000956A5"/>
    <w:rsid w:val="000959ED"/>
    <w:rsid w:val="000A1413"/>
    <w:rsid w:val="000A1806"/>
    <w:rsid w:val="000A3F78"/>
    <w:rsid w:val="000A48EC"/>
    <w:rsid w:val="000A4D2E"/>
    <w:rsid w:val="000A6548"/>
    <w:rsid w:val="000A6872"/>
    <w:rsid w:val="000A6C62"/>
    <w:rsid w:val="000A7784"/>
    <w:rsid w:val="000A7802"/>
    <w:rsid w:val="000B0588"/>
    <w:rsid w:val="000B171D"/>
    <w:rsid w:val="000B6A95"/>
    <w:rsid w:val="000B6CEF"/>
    <w:rsid w:val="000B70D1"/>
    <w:rsid w:val="000B74C8"/>
    <w:rsid w:val="000C006F"/>
    <w:rsid w:val="000C0E1E"/>
    <w:rsid w:val="000C0EC9"/>
    <w:rsid w:val="000C132A"/>
    <w:rsid w:val="000C17B7"/>
    <w:rsid w:val="000C1837"/>
    <w:rsid w:val="000C3694"/>
    <w:rsid w:val="000C3EF2"/>
    <w:rsid w:val="000C44BE"/>
    <w:rsid w:val="000C5CF1"/>
    <w:rsid w:val="000C6F71"/>
    <w:rsid w:val="000D02DF"/>
    <w:rsid w:val="000D15AC"/>
    <w:rsid w:val="000D1F52"/>
    <w:rsid w:val="000D24D8"/>
    <w:rsid w:val="000D34AE"/>
    <w:rsid w:val="000D6390"/>
    <w:rsid w:val="000D6BAA"/>
    <w:rsid w:val="000E0A4E"/>
    <w:rsid w:val="000E11E5"/>
    <w:rsid w:val="000E19BC"/>
    <w:rsid w:val="000E1D3B"/>
    <w:rsid w:val="000E3E6D"/>
    <w:rsid w:val="000E6943"/>
    <w:rsid w:val="000E6E7E"/>
    <w:rsid w:val="000E6EA0"/>
    <w:rsid w:val="000E6EB2"/>
    <w:rsid w:val="000E7A5C"/>
    <w:rsid w:val="000E7ECB"/>
    <w:rsid w:val="000F1A06"/>
    <w:rsid w:val="000F317E"/>
    <w:rsid w:val="000F31F7"/>
    <w:rsid w:val="000F339C"/>
    <w:rsid w:val="000F4327"/>
    <w:rsid w:val="000F4477"/>
    <w:rsid w:val="000F4856"/>
    <w:rsid w:val="000F51F2"/>
    <w:rsid w:val="000F597C"/>
    <w:rsid w:val="000F6AFB"/>
    <w:rsid w:val="000F795A"/>
    <w:rsid w:val="00101254"/>
    <w:rsid w:val="00101572"/>
    <w:rsid w:val="001030D8"/>
    <w:rsid w:val="001046C4"/>
    <w:rsid w:val="00105B3F"/>
    <w:rsid w:val="00107C20"/>
    <w:rsid w:val="00107DE4"/>
    <w:rsid w:val="00110E05"/>
    <w:rsid w:val="001113C3"/>
    <w:rsid w:val="001113CD"/>
    <w:rsid w:val="001114D2"/>
    <w:rsid w:val="001127FD"/>
    <w:rsid w:val="00113C07"/>
    <w:rsid w:val="001148C9"/>
    <w:rsid w:val="001150B2"/>
    <w:rsid w:val="001151CD"/>
    <w:rsid w:val="001168AB"/>
    <w:rsid w:val="001172F0"/>
    <w:rsid w:val="00120436"/>
    <w:rsid w:val="00121D4B"/>
    <w:rsid w:val="00122459"/>
    <w:rsid w:val="001227A7"/>
    <w:rsid w:val="001229A8"/>
    <w:rsid w:val="00122DF4"/>
    <w:rsid w:val="00125005"/>
    <w:rsid w:val="00126A8C"/>
    <w:rsid w:val="0012705A"/>
    <w:rsid w:val="0012717D"/>
    <w:rsid w:val="0012787D"/>
    <w:rsid w:val="00131897"/>
    <w:rsid w:val="001328A7"/>
    <w:rsid w:val="00133C02"/>
    <w:rsid w:val="00133FF2"/>
    <w:rsid w:val="001341A3"/>
    <w:rsid w:val="001346BD"/>
    <w:rsid w:val="001349D6"/>
    <w:rsid w:val="001353BD"/>
    <w:rsid w:val="00137379"/>
    <w:rsid w:val="001378F4"/>
    <w:rsid w:val="001401DA"/>
    <w:rsid w:val="0014030E"/>
    <w:rsid w:val="00143147"/>
    <w:rsid w:val="00145363"/>
    <w:rsid w:val="00146424"/>
    <w:rsid w:val="001465FA"/>
    <w:rsid w:val="00146AA0"/>
    <w:rsid w:val="001504F9"/>
    <w:rsid w:val="001508DA"/>
    <w:rsid w:val="00156CBE"/>
    <w:rsid w:val="00156D71"/>
    <w:rsid w:val="00161C04"/>
    <w:rsid w:val="00161EF4"/>
    <w:rsid w:val="001620F4"/>
    <w:rsid w:val="00166837"/>
    <w:rsid w:val="00167D56"/>
    <w:rsid w:val="00170AE3"/>
    <w:rsid w:val="001736D7"/>
    <w:rsid w:val="00173C9D"/>
    <w:rsid w:val="00173E5A"/>
    <w:rsid w:val="00174F33"/>
    <w:rsid w:val="001758D6"/>
    <w:rsid w:val="001767FA"/>
    <w:rsid w:val="00176A78"/>
    <w:rsid w:val="00176A86"/>
    <w:rsid w:val="001809BB"/>
    <w:rsid w:val="00180A85"/>
    <w:rsid w:val="001810B9"/>
    <w:rsid w:val="00181CD1"/>
    <w:rsid w:val="0018272D"/>
    <w:rsid w:val="00182C33"/>
    <w:rsid w:val="00182EB6"/>
    <w:rsid w:val="00183ACE"/>
    <w:rsid w:val="00184036"/>
    <w:rsid w:val="00185A39"/>
    <w:rsid w:val="00186025"/>
    <w:rsid w:val="00186F8E"/>
    <w:rsid w:val="001907AC"/>
    <w:rsid w:val="001908A7"/>
    <w:rsid w:val="00190E46"/>
    <w:rsid w:val="00190FF0"/>
    <w:rsid w:val="0019271D"/>
    <w:rsid w:val="00192C01"/>
    <w:rsid w:val="00194D5B"/>
    <w:rsid w:val="00197D4D"/>
    <w:rsid w:val="001A43E9"/>
    <w:rsid w:val="001A4651"/>
    <w:rsid w:val="001A4C77"/>
    <w:rsid w:val="001A4F0B"/>
    <w:rsid w:val="001A4F35"/>
    <w:rsid w:val="001A4F9E"/>
    <w:rsid w:val="001A5EC6"/>
    <w:rsid w:val="001A71CF"/>
    <w:rsid w:val="001A78D5"/>
    <w:rsid w:val="001B24B7"/>
    <w:rsid w:val="001B2A55"/>
    <w:rsid w:val="001B4D34"/>
    <w:rsid w:val="001B5A18"/>
    <w:rsid w:val="001C0192"/>
    <w:rsid w:val="001C0BCE"/>
    <w:rsid w:val="001C2060"/>
    <w:rsid w:val="001C2B49"/>
    <w:rsid w:val="001C316E"/>
    <w:rsid w:val="001C3D4D"/>
    <w:rsid w:val="001C3F33"/>
    <w:rsid w:val="001C4B1C"/>
    <w:rsid w:val="001C4CD0"/>
    <w:rsid w:val="001C5E03"/>
    <w:rsid w:val="001C6107"/>
    <w:rsid w:val="001C7C78"/>
    <w:rsid w:val="001C7F88"/>
    <w:rsid w:val="001D037F"/>
    <w:rsid w:val="001D059A"/>
    <w:rsid w:val="001D0A6C"/>
    <w:rsid w:val="001D0E55"/>
    <w:rsid w:val="001D1498"/>
    <w:rsid w:val="001D1D52"/>
    <w:rsid w:val="001D20DD"/>
    <w:rsid w:val="001D3246"/>
    <w:rsid w:val="001D435F"/>
    <w:rsid w:val="001D547C"/>
    <w:rsid w:val="001D7652"/>
    <w:rsid w:val="001D76B4"/>
    <w:rsid w:val="001D7D38"/>
    <w:rsid w:val="001D7E2E"/>
    <w:rsid w:val="001D7E54"/>
    <w:rsid w:val="001E031C"/>
    <w:rsid w:val="001E0D18"/>
    <w:rsid w:val="001E4381"/>
    <w:rsid w:val="001E5CF9"/>
    <w:rsid w:val="001F1848"/>
    <w:rsid w:val="001F2BAE"/>
    <w:rsid w:val="001F3665"/>
    <w:rsid w:val="001F3D31"/>
    <w:rsid w:val="001F489C"/>
    <w:rsid w:val="001F5F63"/>
    <w:rsid w:val="001F7558"/>
    <w:rsid w:val="001F7A74"/>
    <w:rsid w:val="00201CB6"/>
    <w:rsid w:val="00202A6C"/>
    <w:rsid w:val="00203E9D"/>
    <w:rsid w:val="002040F8"/>
    <w:rsid w:val="00204346"/>
    <w:rsid w:val="00205F35"/>
    <w:rsid w:val="002064B6"/>
    <w:rsid w:val="00207839"/>
    <w:rsid w:val="0021092C"/>
    <w:rsid w:val="00210A44"/>
    <w:rsid w:val="002144FF"/>
    <w:rsid w:val="00214B6C"/>
    <w:rsid w:val="002151DE"/>
    <w:rsid w:val="002154B1"/>
    <w:rsid w:val="00215BD6"/>
    <w:rsid w:val="002161EC"/>
    <w:rsid w:val="00216CA6"/>
    <w:rsid w:val="0022055D"/>
    <w:rsid w:val="00221F4A"/>
    <w:rsid w:val="0022259A"/>
    <w:rsid w:val="00223878"/>
    <w:rsid w:val="00224432"/>
    <w:rsid w:val="00224621"/>
    <w:rsid w:val="00225010"/>
    <w:rsid w:val="0022562E"/>
    <w:rsid w:val="0022720B"/>
    <w:rsid w:val="002272ED"/>
    <w:rsid w:val="002278EE"/>
    <w:rsid w:val="002311FB"/>
    <w:rsid w:val="00231804"/>
    <w:rsid w:val="00232C44"/>
    <w:rsid w:val="00235CA1"/>
    <w:rsid w:val="00235E45"/>
    <w:rsid w:val="0023670A"/>
    <w:rsid w:val="00236CDC"/>
    <w:rsid w:val="0024029F"/>
    <w:rsid w:val="00240714"/>
    <w:rsid w:val="00241602"/>
    <w:rsid w:val="002421DB"/>
    <w:rsid w:val="00243547"/>
    <w:rsid w:val="00243633"/>
    <w:rsid w:val="00245754"/>
    <w:rsid w:val="00245E3F"/>
    <w:rsid w:val="00247ABC"/>
    <w:rsid w:val="00250AA8"/>
    <w:rsid w:val="002523D3"/>
    <w:rsid w:val="0025274C"/>
    <w:rsid w:val="00252CFD"/>
    <w:rsid w:val="00252E15"/>
    <w:rsid w:val="00260565"/>
    <w:rsid w:val="00263287"/>
    <w:rsid w:val="00263A26"/>
    <w:rsid w:val="00263F11"/>
    <w:rsid w:val="002648D9"/>
    <w:rsid w:val="00264961"/>
    <w:rsid w:val="00265253"/>
    <w:rsid w:val="00270DCC"/>
    <w:rsid w:val="00271738"/>
    <w:rsid w:val="00272279"/>
    <w:rsid w:val="00273F55"/>
    <w:rsid w:val="00274D8E"/>
    <w:rsid w:val="00274F8F"/>
    <w:rsid w:val="00280250"/>
    <w:rsid w:val="0028034A"/>
    <w:rsid w:val="00280633"/>
    <w:rsid w:val="00282533"/>
    <w:rsid w:val="0028326C"/>
    <w:rsid w:val="00283DDC"/>
    <w:rsid w:val="00286A66"/>
    <w:rsid w:val="00286EFD"/>
    <w:rsid w:val="0029148B"/>
    <w:rsid w:val="00292F70"/>
    <w:rsid w:val="00294F61"/>
    <w:rsid w:val="00295090"/>
    <w:rsid w:val="00295C50"/>
    <w:rsid w:val="00295CE5"/>
    <w:rsid w:val="00296120"/>
    <w:rsid w:val="002965C2"/>
    <w:rsid w:val="002A0990"/>
    <w:rsid w:val="002A0BD6"/>
    <w:rsid w:val="002A0F1C"/>
    <w:rsid w:val="002A0F6E"/>
    <w:rsid w:val="002A143B"/>
    <w:rsid w:val="002A161E"/>
    <w:rsid w:val="002A2AAA"/>
    <w:rsid w:val="002A34B6"/>
    <w:rsid w:val="002A3F8F"/>
    <w:rsid w:val="002A48C5"/>
    <w:rsid w:val="002A4E27"/>
    <w:rsid w:val="002A5C55"/>
    <w:rsid w:val="002A5D89"/>
    <w:rsid w:val="002A72D9"/>
    <w:rsid w:val="002B095E"/>
    <w:rsid w:val="002B2170"/>
    <w:rsid w:val="002B266C"/>
    <w:rsid w:val="002B3CC6"/>
    <w:rsid w:val="002B4B19"/>
    <w:rsid w:val="002B5785"/>
    <w:rsid w:val="002B6987"/>
    <w:rsid w:val="002B7D7A"/>
    <w:rsid w:val="002B7EE7"/>
    <w:rsid w:val="002C1BAE"/>
    <w:rsid w:val="002C25C3"/>
    <w:rsid w:val="002C26DF"/>
    <w:rsid w:val="002C4400"/>
    <w:rsid w:val="002C4994"/>
    <w:rsid w:val="002C4D6B"/>
    <w:rsid w:val="002C5938"/>
    <w:rsid w:val="002C5C4B"/>
    <w:rsid w:val="002C6803"/>
    <w:rsid w:val="002C7D30"/>
    <w:rsid w:val="002D124F"/>
    <w:rsid w:val="002D191B"/>
    <w:rsid w:val="002D1967"/>
    <w:rsid w:val="002D1ED8"/>
    <w:rsid w:val="002D2F77"/>
    <w:rsid w:val="002D3602"/>
    <w:rsid w:val="002D446C"/>
    <w:rsid w:val="002D45E8"/>
    <w:rsid w:val="002D496D"/>
    <w:rsid w:val="002D4C3F"/>
    <w:rsid w:val="002D74BD"/>
    <w:rsid w:val="002E00F8"/>
    <w:rsid w:val="002E01A0"/>
    <w:rsid w:val="002E1F49"/>
    <w:rsid w:val="002E3AC5"/>
    <w:rsid w:val="002E6818"/>
    <w:rsid w:val="002E7786"/>
    <w:rsid w:val="002E7920"/>
    <w:rsid w:val="002F1131"/>
    <w:rsid w:val="002F11BB"/>
    <w:rsid w:val="002F1246"/>
    <w:rsid w:val="002F3FAE"/>
    <w:rsid w:val="002F40B5"/>
    <w:rsid w:val="002F4799"/>
    <w:rsid w:val="002F48E9"/>
    <w:rsid w:val="002F58BA"/>
    <w:rsid w:val="002F5940"/>
    <w:rsid w:val="002F5A8C"/>
    <w:rsid w:val="002F69EF"/>
    <w:rsid w:val="002F7B3E"/>
    <w:rsid w:val="0030063E"/>
    <w:rsid w:val="00300A75"/>
    <w:rsid w:val="003018FD"/>
    <w:rsid w:val="003023F9"/>
    <w:rsid w:val="00302588"/>
    <w:rsid w:val="0030272D"/>
    <w:rsid w:val="00303BB0"/>
    <w:rsid w:val="00304012"/>
    <w:rsid w:val="003040D1"/>
    <w:rsid w:val="00304225"/>
    <w:rsid w:val="0030425E"/>
    <w:rsid w:val="003043D3"/>
    <w:rsid w:val="00305A22"/>
    <w:rsid w:val="00305DBE"/>
    <w:rsid w:val="00305DED"/>
    <w:rsid w:val="00306434"/>
    <w:rsid w:val="00306B63"/>
    <w:rsid w:val="00307201"/>
    <w:rsid w:val="0030723F"/>
    <w:rsid w:val="00310846"/>
    <w:rsid w:val="00312D8C"/>
    <w:rsid w:val="00313555"/>
    <w:rsid w:val="0031371C"/>
    <w:rsid w:val="00314F78"/>
    <w:rsid w:val="00315292"/>
    <w:rsid w:val="00315B7C"/>
    <w:rsid w:val="00321EA8"/>
    <w:rsid w:val="00322481"/>
    <w:rsid w:val="0032569E"/>
    <w:rsid w:val="00325BBE"/>
    <w:rsid w:val="0032619C"/>
    <w:rsid w:val="003266D3"/>
    <w:rsid w:val="00326A84"/>
    <w:rsid w:val="00327F0C"/>
    <w:rsid w:val="003306E0"/>
    <w:rsid w:val="00330C9B"/>
    <w:rsid w:val="003312E3"/>
    <w:rsid w:val="003319E6"/>
    <w:rsid w:val="00332326"/>
    <w:rsid w:val="00332CE2"/>
    <w:rsid w:val="00333176"/>
    <w:rsid w:val="003338D7"/>
    <w:rsid w:val="00334016"/>
    <w:rsid w:val="0033426F"/>
    <w:rsid w:val="00335451"/>
    <w:rsid w:val="00335BE9"/>
    <w:rsid w:val="00336878"/>
    <w:rsid w:val="00336A50"/>
    <w:rsid w:val="003379FD"/>
    <w:rsid w:val="0034099D"/>
    <w:rsid w:val="00344BF2"/>
    <w:rsid w:val="00345F7A"/>
    <w:rsid w:val="00346C6F"/>
    <w:rsid w:val="003478BC"/>
    <w:rsid w:val="00347B6C"/>
    <w:rsid w:val="003505ED"/>
    <w:rsid w:val="0035092F"/>
    <w:rsid w:val="00350F99"/>
    <w:rsid w:val="00354D4F"/>
    <w:rsid w:val="00357CEF"/>
    <w:rsid w:val="00361339"/>
    <w:rsid w:val="003627F4"/>
    <w:rsid w:val="00364B43"/>
    <w:rsid w:val="00371E43"/>
    <w:rsid w:val="00371E4D"/>
    <w:rsid w:val="00372642"/>
    <w:rsid w:val="003727E8"/>
    <w:rsid w:val="00373093"/>
    <w:rsid w:val="003731B3"/>
    <w:rsid w:val="00374297"/>
    <w:rsid w:val="00374394"/>
    <w:rsid w:val="003746A7"/>
    <w:rsid w:val="00374B1D"/>
    <w:rsid w:val="00374B48"/>
    <w:rsid w:val="00374B64"/>
    <w:rsid w:val="00375F43"/>
    <w:rsid w:val="00375F79"/>
    <w:rsid w:val="00377199"/>
    <w:rsid w:val="00377BCE"/>
    <w:rsid w:val="0038035B"/>
    <w:rsid w:val="0038048A"/>
    <w:rsid w:val="00380E6D"/>
    <w:rsid w:val="003822D8"/>
    <w:rsid w:val="00385344"/>
    <w:rsid w:val="00385EAE"/>
    <w:rsid w:val="00386B2A"/>
    <w:rsid w:val="00387C78"/>
    <w:rsid w:val="00390715"/>
    <w:rsid w:val="00390A9E"/>
    <w:rsid w:val="00391471"/>
    <w:rsid w:val="00391DEC"/>
    <w:rsid w:val="00391F5B"/>
    <w:rsid w:val="00392EBC"/>
    <w:rsid w:val="00393AEA"/>
    <w:rsid w:val="00397869"/>
    <w:rsid w:val="003978B7"/>
    <w:rsid w:val="003A13A5"/>
    <w:rsid w:val="003A15C7"/>
    <w:rsid w:val="003A1DF8"/>
    <w:rsid w:val="003A2BA5"/>
    <w:rsid w:val="003A411C"/>
    <w:rsid w:val="003A54D9"/>
    <w:rsid w:val="003A5ADB"/>
    <w:rsid w:val="003A6400"/>
    <w:rsid w:val="003A6678"/>
    <w:rsid w:val="003A7614"/>
    <w:rsid w:val="003B047C"/>
    <w:rsid w:val="003B1381"/>
    <w:rsid w:val="003B14E4"/>
    <w:rsid w:val="003B1853"/>
    <w:rsid w:val="003B186D"/>
    <w:rsid w:val="003B226A"/>
    <w:rsid w:val="003B348A"/>
    <w:rsid w:val="003B462A"/>
    <w:rsid w:val="003B5800"/>
    <w:rsid w:val="003B589A"/>
    <w:rsid w:val="003B6B07"/>
    <w:rsid w:val="003B722A"/>
    <w:rsid w:val="003B755C"/>
    <w:rsid w:val="003C034D"/>
    <w:rsid w:val="003C069D"/>
    <w:rsid w:val="003C0A20"/>
    <w:rsid w:val="003C157B"/>
    <w:rsid w:val="003C16E5"/>
    <w:rsid w:val="003C2BA2"/>
    <w:rsid w:val="003C3A6D"/>
    <w:rsid w:val="003C4762"/>
    <w:rsid w:val="003C60D7"/>
    <w:rsid w:val="003D043B"/>
    <w:rsid w:val="003D08EE"/>
    <w:rsid w:val="003D09EF"/>
    <w:rsid w:val="003D22A0"/>
    <w:rsid w:val="003D2ECD"/>
    <w:rsid w:val="003D39D8"/>
    <w:rsid w:val="003D4862"/>
    <w:rsid w:val="003D49C4"/>
    <w:rsid w:val="003D79E8"/>
    <w:rsid w:val="003D7FF8"/>
    <w:rsid w:val="003E0515"/>
    <w:rsid w:val="003E06C3"/>
    <w:rsid w:val="003E2E8C"/>
    <w:rsid w:val="003E4273"/>
    <w:rsid w:val="003E4499"/>
    <w:rsid w:val="003E45BA"/>
    <w:rsid w:val="003E4744"/>
    <w:rsid w:val="003E551D"/>
    <w:rsid w:val="003E6AAC"/>
    <w:rsid w:val="003E6DE0"/>
    <w:rsid w:val="003E79E5"/>
    <w:rsid w:val="003F025A"/>
    <w:rsid w:val="003F15E7"/>
    <w:rsid w:val="003F416F"/>
    <w:rsid w:val="003F567A"/>
    <w:rsid w:val="003F5E5D"/>
    <w:rsid w:val="003F64F3"/>
    <w:rsid w:val="003F66A2"/>
    <w:rsid w:val="003F72F5"/>
    <w:rsid w:val="003F761D"/>
    <w:rsid w:val="00400372"/>
    <w:rsid w:val="00400F87"/>
    <w:rsid w:val="00403128"/>
    <w:rsid w:val="00404FF2"/>
    <w:rsid w:val="00405793"/>
    <w:rsid w:val="00406EE3"/>
    <w:rsid w:val="00407724"/>
    <w:rsid w:val="00407D4D"/>
    <w:rsid w:val="00407DC6"/>
    <w:rsid w:val="004107D1"/>
    <w:rsid w:val="00411CE1"/>
    <w:rsid w:val="00412353"/>
    <w:rsid w:val="00413FC2"/>
    <w:rsid w:val="00415B3E"/>
    <w:rsid w:val="0041680A"/>
    <w:rsid w:val="004169F5"/>
    <w:rsid w:val="00417639"/>
    <w:rsid w:val="00417896"/>
    <w:rsid w:val="0042053B"/>
    <w:rsid w:val="00420A84"/>
    <w:rsid w:val="00420DB8"/>
    <w:rsid w:val="00422376"/>
    <w:rsid w:val="00422B3F"/>
    <w:rsid w:val="00422C21"/>
    <w:rsid w:val="00422D6F"/>
    <w:rsid w:val="00423EBB"/>
    <w:rsid w:val="00423F18"/>
    <w:rsid w:val="004247CF"/>
    <w:rsid w:val="004251BF"/>
    <w:rsid w:val="00425785"/>
    <w:rsid w:val="004258F6"/>
    <w:rsid w:val="004268A5"/>
    <w:rsid w:val="004269D5"/>
    <w:rsid w:val="00427813"/>
    <w:rsid w:val="00427873"/>
    <w:rsid w:val="0043270C"/>
    <w:rsid w:val="00432DAF"/>
    <w:rsid w:val="0043385D"/>
    <w:rsid w:val="00433E84"/>
    <w:rsid w:val="00434640"/>
    <w:rsid w:val="00434829"/>
    <w:rsid w:val="004350A4"/>
    <w:rsid w:val="0043704E"/>
    <w:rsid w:val="00437D98"/>
    <w:rsid w:val="00440909"/>
    <w:rsid w:val="004410D5"/>
    <w:rsid w:val="00443691"/>
    <w:rsid w:val="00443DFE"/>
    <w:rsid w:val="00444E29"/>
    <w:rsid w:val="00445D6B"/>
    <w:rsid w:val="004470B9"/>
    <w:rsid w:val="004509ED"/>
    <w:rsid w:val="00450FC8"/>
    <w:rsid w:val="00452F24"/>
    <w:rsid w:val="00453051"/>
    <w:rsid w:val="0045427F"/>
    <w:rsid w:val="0045443D"/>
    <w:rsid w:val="004548DD"/>
    <w:rsid w:val="004560BF"/>
    <w:rsid w:val="00457865"/>
    <w:rsid w:val="00457AAA"/>
    <w:rsid w:val="004606EA"/>
    <w:rsid w:val="0046074A"/>
    <w:rsid w:val="00461242"/>
    <w:rsid w:val="00463C99"/>
    <w:rsid w:val="00465B29"/>
    <w:rsid w:val="00465FDB"/>
    <w:rsid w:val="00470450"/>
    <w:rsid w:val="00471B58"/>
    <w:rsid w:val="0047285C"/>
    <w:rsid w:val="00472C73"/>
    <w:rsid w:val="00473230"/>
    <w:rsid w:val="004751FA"/>
    <w:rsid w:val="004757C9"/>
    <w:rsid w:val="00475ADC"/>
    <w:rsid w:val="00475DC2"/>
    <w:rsid w:val="004763CF"/>
    <w:rsid w:val="00477626"/>
    <w:rsid w:val="00477CBA"/>
    <w:rsid w:val="004802C8"/>
    <w:rsid w:val="0048097A"/>
    <w:rsid w:val="00480E8A"/>
    <w:rsid w:val="00481991"/>
    <w:rsid w:val="00482016"/>
    <w:rsid w:val="004829C5"/>
    <w:rsid w:val="00483B03"/>
    <w:rsid w:val="004851CE"/>
    <w:rsid w:val="0048544A"/>
    <w:rsid w:val="00486A2E"/>
    <w:rsid w:val="00487A06"/>
    <w:rsid w:val="004921F4"/>
    <w:rsid w:val="00492739"/>
    <w:rsid w:val="004929A4"/>
    <w:rsid w:val="00494147"/>
    <w:rsid w:val="00494339"/>
    <w:rsid w:val="00494E51"/>
    <w:rsid w:val="0049519C"/>
    <w:rsid w:val="00495B90"/>
    <w:rsid w:val="00495BCD"/>
    <w:rsid w:val="00496055"/>
    <w:rsid w:val="004966A5"/>
    <w:rsid w:val="004A01FE"/>
    <w:rsid w:val="004A20A8"/>
    <w:rsid w:val="004A2DE6"/>
    <w:rsid w:val="004A2F17"/>
    <w:rsid w:val="004A3593"/>
    <w:rsid w:val="004A3A3D"/>
    <w:rsid w:val="004A49ED"/>
    <w:rsid w:val="004A6BD0"/>
    <w:rsid w:val="004B04AA"/>
    <w:rsid w:val="004B3359"/>
    <w:rsid w:val="004B353F"/>
    <w:rsid w:val="004B354B"/>
    <w:rsid w:val="004B45A0"/>
    <w:rsid w:val="004B68B8"/>
    <w:rsid w:val="004B6FE5"/>
    <w:rsid w:val="004C2BD8"/>
    <w:rsid w:val="004C407B"/>
    <w:rsid w:val="004C706E"/>
    <w:rsid w:val="004C7B0C"/>
    <w:rsid w:val="004C7F2B"/>
    <w:rsid w:val="004D15F9"/>
    <w:rsid w:val="004D22D7"/>
    <w:rsid w:val="004D2920"/>
    <w:rsid w:val="004D31CE"/>
    <w:rsid w:val="004D3F06"/>
    <w:rsid w:val="004D6150"/>
    <w:rsid w:val="004D6319"/>
    <w:rsid w:val="004D6659"/>
    <w:rsid w:val="004D742E"/>
    <w:rsid w:val="004E155C"/>
    <w:rsid w:val="004E18DC"/>
    <w:rsid w:val="004E19F1"/>
    <w:rsid w:val="004E3010"/>
    <w:rsid w:val="004E4532"/>
    <w:rsid w:val="004E570C"/>
    <w:rsid w:val="004E68B4"/>
    <w:rsid w:val="004F0E41"/>
    <w:rsid w:val="004F2593"/>
    <w:rsid w:val="004F2781"/>
    <w:rsid w:val="004F28FF"/>
    <w:rsid w:val="004F39E8"/>
    <w:rsid w:val="004F41EF"/>
    <w:rsid w:val="004F4F7C"/>
    <w:rsid w:val="004F5B9C"/>
    <w:rsid w:val="004F64A3"/>
    <w:rsid w:val="004F6DC4"/>
    <w:rsid w:val="0050004B"/>
    <w:rsid w:val="00500407"/>
    <w:rsid w:val="00500A4A"/>
    <w:rsid w:val="005013F2"/>
    <w:rsid w:val="00504638"/>
    <w:rsid w:val="005076B1"/>
    <w:rsid w:val="0051030E"/>
    <w:rsid w:val="005110B6"/>
    <w:rsid w:val="00512359"/>
    <w:rsid w:val="005128FE"/>
    <w:rsid w:val="005132C2"/>
    <w:rsid w:val="005147B0"/>
    <w:rsid w:val="00515803"/>
    <w:rsid w:val="005164C8"/>
    <w:rsid w:val="005168D8"/>
    <w:rsid w:val="00516B8A"/>
    <w:rsid w:val="00521494"/>
    <w:rsid w:val="00523820"/>
    <w:rsid w:val="00523A30"/>
    <w:rsid w:val="00524CD2"/>
    <w:rsid w:val="005257E5"/>
    <w:rsid w:val="00525C5F"/>
    <w:rsid w:val="00525F33"/>
    <w:rsid w:val="005264F1"/>
    <w:rsid w:val="005265CE"/>
    <w:rsid w:val="00527675"/>
    <w:rsid w:val="005279A3"/>
    <w:rsid w:val="00531362"/>
    <w:rsid w:val="00531926"/>
    <w:rsid w:val="00532DDC"/>
    <w:rsid w:val="00534666"/>
    <w:rsid w:val="00535423"/>
    <w:rsid w:val="0053553F"/>
    <w:rsid w:val="00537D70"/>
    <w:rsid w:val="005406B7"/>
    <w:rsid w:val="005410B9"/>
    <w:rsid w:val="00541B7B"/>
    <w:rsid w:val="005425F9"/>
    <w:rsid w:val="00542DBC"/>
    <w:rsid w:val="0054318E"/>
    <w:rsid w:val="0054377C"/>
    <w:rsid w:val="00543ECA"/>
    <w:rsid w:val="00550634"/>
    <w:rsid w:val="00550988"/>
    <w:rsid w:val="005524A1"/>
    <w:rsid w:val="00552639"/>
    <w:rsid w:val="005553F2"/>
    <w:rsid w:val="00555A83"/>
    <w:rsid w:val="0055699F"/>
    <w:rsid w:val="00557437"/>
    <w:rsid w:val="00557718"/>
    <w:rsid w:val="00561441"/>
    <w:rsid w:val="005624E9"/>
    <w:rsid w:val="00564C38"/>
    <w:rsid w:val="00567BF3"/>
    <w:rsid w:val="005711CD"/>
    <w:rsid w:val="005731CD"/>
    <w:rsid w:val="0057488F"/>
    <w:rsid w:val="0057497C"/>
    <w:rsid w:val="00574F93"/>
    <w:rsid w:val="00575502"/>
    <w:rsid w:val="00576F8C"/>
    <w:rsid w:val="00577703"/>
    <w:rsid w:val="00580779"/>
    <w:rsid w:val="00580C9C"/>
    <w:rsid w:val="0058179F"/>
    <w:rsid w:val="00581C7B"/>
    <w:rsid w:val="00582961"/>
    <w:rsid w:val="00583302"/>
    <w:rsid w:val="00583DD1"/>
    <w:rsid w:val="0058564A"/>
    <w:rsid w:val="00585789"/>
    <w:rsid w:val="0058595C"/>
    <w:rsid w:val="00586CBE"/>
    <w:rsid w:val="005874C7"/>
    <w:rsid w:val="00587CF1"/>
    <w:rsid w:val="00591413"/>
    <w:rsid w:val="00593F96"/>
    <w:rsid w:val="0059489C"/>
    <w:rsid w:val="00595310"/>
    <w:rsid w:val="00595824"/>
    <w:rsid w:val="00596133"/>
    <w:rsid w:val="0059742E"/>
    <w:rsid w:val="00597BB2"/>
    <w:rsid w:val="00597CF2"/>
    <w:rsid w:val="005A04B9"/>
    <w:rsid w:val="005A0619"/>
    <w:rsid w:val="005A1ECC"/>
    <w:rsid w:val="005A25CC"/>
    <w:rsid w:val="005A3C8C"/>
    <w:rsid w:val="005A4C7A"/>
    <w:rsid w:val="005A5660"/>
    <w:rsid w:val="005A5720"/>
    <w:rsid w:val="005A5B5B"/>
    <w:rsid w:val="005A6111"/>
    <w:rsid w:val="005A70E8"/>
    <w:rsid w:val="005A720A"/>
    <w:rsid w:val="005B0EEA"/>
    <w:rsid w:val="005B1051"/>
    <w:rsid w:val="005B1A76"/>
    <w:rsid w:val="005B303A"/>
    <w:rsid w:val="005B5375"/>
    <w:rsid w:val="005B592D"/>
    <w:rsid w:val="005B5DE3"/>
    <w:rsid w:val="005B6A66"/>
    <w:rsid w:val="005B6E91"/>
    <w:rsid w:val="005B7A1C"/>
    <w:rsid w:val="005B7F9D"/>
    <w:rsid w:val="005C10B3"/>
    <w:rsid w:val="005C1293"/>
    <w:rsid w:val="005C248A"/>
    <w:rsid w:val="005C3137"/>
    <w:rsid w:val="005C3B2C"/>
    <w:rsid w:val="005C4913"/>
    <w:rsid w:val="005C4F56"/>
    <w:rsid w:val="005C51E8"/>
    <w:rsid w:val="005C574D"/>
    <w:rsid w:val="005C59F9"/>
    <w:rsid w:val="005C6184"/>
    <w:rsid w:val="005C61F2"/>
    <w:rsid w:val="005C6D87"/>
    <w:rsid w:val="005C7014"/>
    <w:rsid w:val="005C728E"/>
    <w:rsid w:val="005D0B57"/>
    <w:rsid w:val="005D0C8B"/>
    <w:rsid w:val="005D245E"/>
    <w:rsid w:val="005D24C0"/>
    <w:rsid w:val="005D2CC8"/>
    <w:rsid w:val="005D3D60"/>
    <w:rsid w:val="005D53B8"/>
    <w:rsid w:val="005E03DA"/>
    <w:rsid w:val="005E1E5E"/>
    <w:rsid w:val="005E1E6B"/>
    <w:rsid w:val="005E345D"/>
    <w:rsid w:val="005E36ED"/>
    <w:rsid w:val="005E4A45"/>
    <w:rsid w:val="005E6A10"/>
    <w:rsid w:val="005F01C3"/>
    <w:rsid w:val="005F23A7"/>
    <w:rsid w:val="005F2847"/>
    <w:rsid w:val="005F2DE2"/>
    <w:rsid w:val="005F30DA"/>
    <w:rsid w:val="005F313E"/>
    <w:rsid w:val="005F3ABD"/>
    <w:rsid w:val="005F434D"/>
    <w:rsid w:val="005F51A6"/>
    <w:rsid w:val="005F7450"/>
    <w:rsid w:val="005F7720"/>
    <w:rsid w:val="0060057A"/>
    <w:rsid w:val="006010D3"/>
    <w:rsid w:val="00601398"/>
    <w:rsid w:val="00602306"/>
    <w:rsid w:val="00602E71"/>
    <w:rsid w:val="006039E0"/>
    <w:rsid w:val="006043AC"/>
    <w:rsid w:val="00604F42"/>
    <w:rsid w:val="00605495"/>
    <w:rsid w:val="006069AA"/>
    <w:rsid w:val="006143AF"/>
    <w:rsid w:val="00615205"/>
    <w:rsid w:val="00617E94"/>
    <w:rsid w:val="0062141A"/>
    <w:rsid w:val="00621443"/>
    <w:rsid w:val="0062230B"/>
    <w:rsid w:val="00622A53"/>
    <w:rsid w:val="006231AB"/>
    <w:rsid w:val="006234ED"/>
    <w:rsid w:val="00623EC6"/>
    <w:rsid w:val="00625392"/>
    <w:rsid w:val="00625CA4"/>
    <w:rsid w:val="00625D93"/>
    <w:rsid w:val="0062655D"/>
    <w:rsid w:val="0063007C"/>
    <w:rsid w:val="006301D2"/>
    <w:rsid w:val="00630C6B"/>
    <w:rsid w:val="006324EF"/>
    <w:rsid w:val="006327C9"/>
    <w:rsid w:val="00632959"/>
    <w:rsid w:val="006334E5"/>
    <w:rsid w:val="00633BCE"/>
    <w:rsid w:val="00636742"/>
    <w:rsid w:val="00636907"/>
    <w:rsid w:val="0064157D"/>
    <w:rsid w:val="006427ED"/>
    <w:rsid w:val="00642E6F"/>
    <w:rsid w:val="006431F8"/>
    <w:rsid w:val="006433DE"/>
    <w:rsid w:val="006456AA"/>
    <w:rsid w:val="006460D1"/>
    <w:rsid w:val="006466A8"/>
    <w:rsid w:val="0064763A"/>
    <w:rsid w:val="00647883"/>
    <w:rsid w:val="00647AFC"/>
    <w:rsid w:val="00647F86"/>
    <w:rsid w:val="006503AD"/>
    <w:rsid w:val="006519AF"/>
    <w:rsid w:val="00652542"/>
    <w:rsid w:val="006532BC"/>
    <w:rsid w:val="00655D59"/>
    <w:rsid w:val="00656CE3"/>
    <w:rsid w:val="00656EBC"/>
    <w:rsid w:val="0065714D"/>
    <w:rsid w:val="0065748B"/>
    <w:rsid w:val="00660510"/>
    <w:rsid w:val="00660532"/>
    <w:rsid w:val="00660B6D"/>
    <w:rsid w:val="0066129C"/>
    <w:rsid w:val="0066268E"/>
    <w:rsid w:val="00662D2B"/>
    <w:rsid w:val="00664165"/>
    <w:rsid w:val="00664460"/>
    <w:rsid w:val="0066447F"/>
    <w:rsid w:val="00665078"/>
    <w:rsid w:val="006659A7"/>
    <w:rsid w:val="00666B95"/>
    <w:rsid w:val="006706F9"/>
    <w:rsid w:val="00670E6E"/>
    <w:rsid w:val="00671EA2"/>
    <w:rsid w:val="00672CAC"/>
    <w:rsid w:val="006751E5"/>
    <w:rsid w:val="0067682B"/>
    <w:rsid w:val="00677866"/>
    <w:rsid w:val="00680D91"/>
    <w:rsid w:val="00681D2F"/>
    <w:rsid w:val="00681F65"/>
    <w:rsid w:val="00681FD1"/>
    <w:rsid w:val="0068337B"/>
    <w:rsid w:val="006849CC"/>
    <w:rsid w:val="00685D6B"/>
    <w:rsid w:val="00686959"/>
    <w:rsid w:val="00686AEF"/>
    <w:rsid w:val="006871F5"/>
    <w:rsid w:val="006876A3"/>
    <w:rsid w:val="00687FD9"/>
    <w:rsid w:val="00690E6D"/>
    <w:rsid w:val="00692245"/>
    <w:rsid w:val="00693A13"/>
    <w:rsid w:val="00693D30"/>
    <w:rsid w:val="006960F8"/>
    <w:rsid w:val="0069688F"/>
    <w:rsid w:val="006A1521"/>
    <w:rsid w:val="006A1680"/>
    <w:rsid w:val="006A3F65"/>
    <w:rsid w:val="006A61A3"/>
    <w:rsid w:val="006A682D"/>
    <w:rsid w:val="006A6C28"/>
    <w:rsid w:val="006A79E8"/>
    <w:rsid w:val="006A7E6F"/>
    <w:rsid w:val="006B0824"/>
    <w:rsid w:val="006B0C68"/>
    <w:rsid w:val="006B1B22"/>
    <w:rsid w:val="006B286A"/>
    <w:rsid w:val="006B4822"/>
    <w:rsid w:val="006B50CD"/>
    <w:rsid w:val="006B5441"/>
    <w:rsid w:val="006B64DC"/>
    <w:rsid w:val="006B7BD6"/>
    <w:rsid w:val="006C03CA"/>
    <w:rsid w:val="006C0CCD"/>
    <w:rsid w:val="006C1FCF"/>
    <w:rsid w:val="006C388E"/>
    <w:rsid w:val="006C3CA6"/>
    <w:rsid w:val="006C43F6"/>
    <w:rsid w:val="006C5B1A"/>
    <w:rsid w:val="006C62DC"/>
    <w:rsid w:val="006D0C76"/>
    <w:rsid w:val="006D0EA9"/>
    <w:rsid w:val="006D0EDC"/>
    <w:rsid w:val="006D15E7"/>
    <w:rsid w:val="006D2733"/>
    <w:rsid w:val="006D2EBE"/>
    <w:rsid w:val="006D30BE"/>
    <w:rsid w:val="006D39AE"/>
    <w:rsid w:val="006D421B"/>
    <w:rsid w:val="006D5FE6"/>
    <w:rsid w:val="006E1591"/>
    <w:rsid w:val="006E2314"/>
    <w:rsid w:val="006E31BD"/>
    <w:rsid w:val="006E328C"/>
    <w:rsid w:val="006E335F"/>
    <w:rsid w:val="006E4074"/>
    <w:rsid w:val="006E4DB5"/>
    <w:rsid w:val="006E6526"/>
    <w:rsid w:val="006E69C9"/>
    <w:rsid w:val="006E7CEA"/>
    <w:rsid w:val="006E7DAA"/>
    <w:rsid w:val="006E7E8F"/>
    <w:rsid w:val="006F04F2"/>
    <w:rsid w:val="006F093A"/>
    <w:rsid w:val="006F1446"/>
    <w:rsid w:val="006F255F"/>
    <w:rsid w:val="006F3A61"/>
    <w:rsid w:val="006F3C81"/>
    <w:rsid w:val="006F50C9"/>
    <w:rsid w:val="006F51C5"/>
    <w:rsid w:val="006F7EE0"/>
    <w:rsid w:val="007006B4"/>
    <w:rsid w:val="007007A1"/>
    <w:rsid w:val="00701962"/>
    <w:rsid w:val="007022C1"/>
    <w:rsid w:val="00703FD4"/>
    <w:rsid w:val="00704B94"/>
    <w:rsid w:val="00704E85"/>
    <w:rsid w:val="0070505C"/>
    <w:rsid w:val="00705615"/>
    <w:rsid w:val="007062A0"/>
    <w:rsid w:val="00707696"/>
    <w:rsid w:val="00707970"/>
    <w:rsid w:val="0071126C"/>
    <w:rsid w:val="00711452"/>
    <w:rsid w:val="007129DD"/>
    <w:rsid w:val="007129E0"/>
    <w:rsid w:val="00713267"/>
    <w:rsid w:val="00714091"/>
    <w:rsid w:val="00715719"/>
    <w:rsid w:val="007165A0"/>
    <w:rsid w:val="00716725"/>
    <w:rsid w:val="00721F89"/>
    <w:rsid w:val="0072260F"/>
    <w:rsid w:val="00734799"/>
    <w:rsid w:val="00734DFA"/>
    <w:rsid w:val="0073603D"/>
    <w:rsid w:val="007373C3"/>
    <w:rsid w:val="00737481"/>
    <w:rsid w:val="007378FF"/>
    <w:rsid w:val="00737BFF"/>
    <w:rsid w:val="00737E59"/>
    <w:rsid w:val="00740B95"/>
    <w:rsid w:val="00742BCD"/>
    <w:rsid w:val="00750316"/>
    <w:rsid w:val="0075093F"/>
    <w:rsid w:val="007509F3"/>
    <w:rsid w:val="00751597"/>
    <w:rsid w:val="00752EDF"/>
    <w:rsid w:val="007536C9"/>
    <w:rsid w:val="00753CC6"/>
    <w:rsid w:val="007548CD"/>
    <w:rsid w:val="00755D84"/>
    <w:rsid w:val="00757494"/>
    <w:rsid w:val="00757A2C"/>
    <w:rsid w:val="00760999"/>
    <w:rsid w:val="0076231F"/>
    <w:rsid w:val="00763A72"/>
    <w:rsid w:val="0076429C"/>
    <w:rsid w:val="0076559F"/>
    <w:rsid w:val="0076777B"/>
    <w:rsid w:val="00767787"/>
    <w:rsid w:val="00767D9D"/>
    <w:rsid w:val="00767DB9"/>
    <w:rsid w:val="0077104A"/>
    <w:rsid w:val="00771445"/>
    <w:rsid w:val="0077214B"/>
    <w:rsid w:val="00772899"/>
    <w:rsid w:val="00773720"/>
    <w:rsid w:val="007751D1"/>
    <w:rsid w:val="00775E28"/>
    <w:rsid w:val="007765B4"/>
    <w:rsid w:val="00776A55"/>
    <w:rsid w:val="00776D74"/>
    <w:rsid w:val="007775A2"/>
    <w:rsid w:val="007809C1"/>
    <w:rsid w:val="00781188"/>
    <w:rsid w:val="0078206D"/>
    <w:rsid w:val="00783900"/>
    <w:rsid w:val="0078446B"/>
    <w:rsid w:val="00784FA8"/>
    <w:rsid w:val="00786D16"/>
    <w:rsid w:val="00786E02"/>
    <w:rsid w:val="00787116"/>
    <w:rsid w:val="00787EF6"/>
    <w:rsid w:val="00790306"/>
    <w:rsid w:val="00790759"/>
    <w:rsid w:val="00790A21"/>
    <w:rsid w:val="00791F9A"/>
    <w:rsid w:val="00792C36"/>
    <w:rsid w:val="007933CF"/>
    <w:rsid w:val="00794264"/>
    <w:rsid w:val="00795C88"/>
    <w:rsid w:val="00795F61"/>
    <w:rsid w:val="00796044"/>
    <w:rsid w:val="00796930"/>
    <w:rsid w:val="00796C1A"/>
    <w:rsid w:val="00797D03"/>
    <w:rsid w:val="00797EB0"/>
    <w:rsid w:val="007A014F"/>
    <w:rsid w:val="007A02EB"/>
    <w:rsid w:val="007A2476"/>
    <w:rsid w:val="007A3AC6"/>
    <w:rsid w:val="007A6531"/>
    <w:rsid w:val="007A67AD"/>
    <w:rsid w:val="007A7C53"/>
    <w:rsid w:val="007B131B"/>
    <w:rsid w:val="007B3E8D"/>
    <w:rsid w:val="007B416B"/>
    <w:rsid w:val="007B4333"/>
    <w:rsid w:val="007B6479"/>
    <w:rsid w:val="007B65E2"/>
    <w:rsid w:val="007B662E"/>
    <w:rsid w:val="007B6994"/>
    <w:rsid w:val="007B6C72"/>
    <w:rsid w:val="007B7EDA"/>
    <w:rsid w:val="007C0228"/>
    <w:rsid w:val="007C0796"/>
    <w:rsid w:val="007C0BFF"/>
    <w:rsid w:val="007C5245"/>
    <w:rsid w:val="007C5274"/>
    <w:rsid w:val="007C59F5"/>
    <w:rsid w:val="007C5C55"/>
    <w:rsid w:val="007D0160"/>
    <w:rsid w:val="007D08B0"/>
    <w:rsid w:val="007D1E6E"/>
    <w:rsid w:val="007D1FAA"/>
    <w:rsid w:val="007D58F9"/>
    <w:rsid w:val="007D5E7E"/>
    <w:rsid w:val="007D71D3"/>
    <w:rsid w:val="007E11E9"/>
    <w:rsid w:val="007E3803"/>
    <w:rsid w:val="007E3DAC"/>
    <w:rsid w:val="007E5963"/>
    <w:rsid w:val="007E6A62"/>
    <w:rsid w:val="007E6CD2"/>
    <w:rsid w:val="007F0FA8"/>
    <w:rsid w:val="007F1C85"/>
    <w:rsid w:val="007F4603"/>
    <w:rsid w:val="007F463F"/>
    <w:rsid w:val="007F67F7"/>
    <w:rsid w:val="007F68CE"/>
    <w:rsid w:val="007F6FE5"/>
    <w:rsid w:val="0080043B"/>
    <w:rsid w:val="008004FD"/>
    <w:rsid w:val="00800A3C"/>
    <w:rsid w:val="00800CE2"/>
    <w:rsid w:val="008043BA"/>
    <w:rsid w:val="00805509"/>
    <w:rsid w:val="00805629"/>
    <w:rsid w:val="00806D38"/>
    <w:rsid w:val="00806F70"/>
    <w:rsid w:val="00811A1E"/>
    <w:rsid w:val="00811F54"/>
    <w:rsid w:val="00812599"/>
    <w:rsid w:val="0081336E"/>
    <w:rsid w:val="00813A49"/>
    <w:rsid w:val="00814615"/>
    <w:rsid w:val="00814AC8"/>
    <w:rsid w:val="008151C8"/>
    <w:rsid w:val="00817484"/>
    <w:rsid w:val="0082175E"/>
    <w:rsid w:val="008230E3"/>
    <w:rsid w:val="00824B3A"/>
    <w:rsid w:val="00825308"/>
    <w:rsid w:val="008259E7"/>
    <w:rsid w:val="008261A2"/>
    <w:rsid w:val="0083010B"/>
    <w:rsid w:val="00832C95"/>
    <w:rsid w:val="00835AF7"/>
    <w:rsid w:val="0083624B"/>
    <w:rsid w:val="00842CA6"/>
    <w:rsid w:val="00842D26"/>
    <w:rsid w:val="008438F5"/>
    <w:rsid w:val="00844528"/>
    <w:rsid w:val="008452B6"/>
    <w:rsid w:val="00845311"/>
    <w:rsid w:val="008460B8"/>
    <w:rsid w:val="008473F6"/>
    <w:rsid w:val="00847617"/>
    <w:rsid w:val="00850641"/>
    <w:rsid w:val="008530E9"/>
    <w:rsid w:val="00853452"/>
    <w:rsid w:val="00855839"/>
    <w:rsid w:val="00855ABA"/>
    <w:rsid w:val="00856185"/>
    <w:rsid w:val="00856915"/>
    <w:rsid w:val="00856937"/>
    <w:rsid w:val="00862298"/>
    <w:rsid w:val="00862E8D"/>
    <w:rsid w:val="0087189A"/>
    <w:rsid w:val="008720B4"/>
    <w:rsid w:val="00872310"/>
    <w:rsid w:val="0087401F"/>
    <w:rsid w:val="00874F5C"/>
    <w:rsid w:val="00874F5D"/>
    <w:rsid w:val="0087744B"/>
    <w:rsid w:val="008802DA"/>
    <w:rsid w:val="00880391"/>
    <w:rsid w:val="008805B2"/>
    <w:rsid w:val="00880FE0"/>
    <w:rsid w:val="008814C8"/>
    <w:rsid w:val="00881B62"/>
    <w:rsid w:val="008828DF"/>
    <w:rsid w:val="00882CDC"/>
    <w:rsid w:val="0088346E"/>
    <w:rsid w:val="008836E3"/>
    <w:rsid w:val="00883B85"/>
    <w:rsid w:val="00884983"/>
    <w:rsid w:val="00886612"/>
    <w:rsid w:val="00887237"/>
    <w:rsid w:val="0089150F"/>
    <w:rsid w:val="00891644"/>
    <w:rsid w:val="008916E8"/>
    <w:rsid w:val="00892A6D"/>
    <w:rsid w:val="008931FD"/>
    <w:rsid w:val="00893624"/>
    <w:rsid w:val="008937EA"/>
    <w:rsid w:val="0089459F"/>
    <w:rsid w:val="008950AE"/>
    <w:rsid w:val="00895921"/>
    <w:rsid w:val="008967C5"/>
    <w:rsid w:val="008975FD"/>
    <w:rsid w:val="00897A4D"/>
    <w:rsid w:val="008A1B49"/>
    <w:rsid w:val="008A3FE7"/>
    <w:rsid w:val="008A4645"/>
    <w:rsid w:val="008A4725"/>
    <w:rsid w:val="008A4D88"/>
    <w:rsid w:val="008A593B"/>
    <w:rsid w:val="008A6141"/>
    <w:rsid w:val="008A78BF"/>
    <w:rsid w:val="008B0D4A"/>
    <w:rsid w:val="008B17F9"/>
    <w:rsid w:val="008B19A9"/>
    <w:rsid w:val="008B3971"/>
    <w:rsid w:val="008B46D6"/>
    <w:rsid w:val="008B54DC"/>
    <w:rsid w:val="008B5534"/>
    <w:rsid w:val="008B569A"/>
    <w:rsid w:val="008B5DA8"/>
    <w:rsid w:val="008B6C3B"/>
    <w:rsid w:val="008B79E7"/>
    <w:rsid w:val="008B7C63"/>
    <w:rsid w:val="008C0E34"/>
    <w:rsid w:val="008C1D57"/>
    <w:rsid w:val="008C54FB"/>
    <w:rsid w:val="008C56C6"/>
    <w:rsid w:val="008C6008"/>
    <w:rsid w:val="008C6DEA"/>
    <w:rsid w:val="008C72F2"/>
    <w:rsid w:val="008C7626"/>
    <w:rsid w:val="008C7C3E"/>
    <w:rsid w:val="008D022E"/>
    <w:rsid w:val="008D0782"/>
    <w:rsid w:val="008D1ADB"/>
    <w:rsid w:val="008D3AC1"/>
    <w:rsid w:val="008D3E08"/>
    <w:rsid w:val="008D3F05"/>
    <w:rsid w:val="008D49BF"/>
    <w:rsid w:val="008D5DD0"/>
    <w:rsid w:val="008E006E"/>
    <w:rsid w:val="008E047B"/>
    <w:rsid w:val="008E1075"/>
    <w:rsid w:val="008E169E"/>
    <w:rsid w:val="008E1E66"/>
    <w:rsid w:val="008E3C61"/>
    <w:rsid w:val="008E3CED"/>
    <w:rsid w:val="008E631D"/>
    <w:rsid w:val="008E7F9A"/>
    <w:rsid w:val="008F03D2"/>
    <w:rsid w:val="008F1EC7"/>
    <w:rsid w:val="008F3452"/>
    <w:rsid w:val="008F4B5B"/>
    <w:rsid w:val="008F6C6C"/>
    <w:rsid w:val="008F7F8C"/>
    <w:rsid w:val="00901B2E"/>
    <w:rsid w:val="00902F53"/>
    <w:rsid w:val="00902FDD"/>
    <w:rsid w:val="00903DE6"/>
    <w:rsid w:val="00904B63"/>
    <w:rsid w:val="00904C53"/>
    <w:rsid w:val="009053F0"/>
    <w:rsid w:val="0090767E"/>
    <w:rsid w:val="00910AD4"/>
    <w:rsid w:val="00910B2E"/>
    <w:rsid w:val="00911E88"/>
    <w:rsid w:val="00912EF8"/>
    <w:rsid w:val="009132CE"/>
    <w:rsid w:val="00914532"/>
    <w:rsid w:val="00915B0E"/>
    <w:rsid w:val="009204C9"/>
    <w:rsid w:val="00920666"/>
    <w:rsid w:val="00920C8D"/>
    <w:rsid w:val="00921C4B"/>
    <w:rsid w:val="00921E8C"/>
    <w:rsid w:val="0092333C"/>
    <w:rsid w:val="00923BB6"/>
    <w:rsid w:val="0092401B"/>
    <w:rsid w:val="00925614"/>
    <w:rsid w:val="0092589A"/>
    <w:rsid w:val="00925B1D"/>
    <w:rsid w:val="0092722E"/>
    <w:rsid w:val="00931140"/>
    <w:rsid w:val="009322FC"/>
    <w:rsid w:val="00932A53"/>
    <w:rsid w:val="00933688"/>
    <w:rsid w:val="009342C1"/>
    <w:rsid w:val="00934B17"/>
    <w:rsid w:val="00934DA4"/>
    <w:rsid w:val="0093504D"/>
    <w:rsid w:val="009365AA"/>
    <w:rsid w:val="00936B21"/>
    <w:rsid w:val="00937882"/>
    <w:rsid w:val="00937D4D"/>
    <w:rsid w:val="0094074E"/>
    <w:rsid w:val="0094137F"/>
    <w:rsid w:val="0094416F"/>
    <w:rsid w:val="00944FCA"/>
    <w:rsid w:val="00945848"/>
    <w:rsid w:val="00946626"/>
    <w:rsid w:val="0094744D"/>
    <w:rsid w:val="0094776B"/>
    <w:rsid w:val="00947CF9"/>
    <w:rsid w:val="00950B15"/>
    <w:rsid w:val="0095178F"/>
    <w:rsid w:val="009537E6"/>
    <w:rsid w:val="00953E02"/>
    <w:rsid w:val="00953F1A"/>
    <w:rsid w:val="00954D86"/>
    <w:rsid w:val="00955E0F"/>
    <w:rsid w:val="0095639E"/>
    <w:rsid w:val="00956F2D"/>
    <w:rsid w:val="009603B5"/>
    <w:rsid w:val="0096058D"/>
    <w:rsid w:val="00961C8A"/>
    <w:rsid w:val="00962EDE"/>
    <w:rsid w:val="00963927"/>
    <w:rsid w:val="00965C82"/>
    <w:rsid w:val="00967286"/>
    <w:rsid w:val="00970289"/>
    <w:rsid w:val="00970E40"/>
    <w:rsid w:val="009713F4"/>
    <w:rsid w:val="0097330A"/>
    <w:rsid w:val="0097386C"/>
    <w:rsid w:val="00973F02"/>
    <w:rsid w:val="009743A8"/>
    <w:rsid w:val="00974AE0"/>
    <w:rsid w:val="00976F52"/>
    <w:rsid w:val="009808D6"/>
    <w:rsid w:val="00980D56"/>
    <w:rsid w:val="00980D80"/>
    <w:rsid w:val="0098164D"/>
    <w:rsid w:val="00981EC8"/>
    <w:rsid w:val="009820AB"/>
    <w:rsid w:val="0098258C"/>
    <w:rsid w:val="009831EB"/>
    <w:rsid w:val="00984968"/>
    <w:rsid w:val="00984FBD"/>
    <w:rsid w:val="009853EF"/>
    <w:rsid w:val="00987A86"/>
    <w:rsid w:val="00991777"/>
    <w:rsid w:val="009923F3"/>
    <w:rsid w:val="00992671"/>
    <w:rsid w:val="00993574"/>
    <w:rsid w:val="00994ACF"/>
    <w:rsid w:val="00994E69"/>
    <w:rsid w:val="009955A8"/>
    <w:rsid w:val="00995706"/>
    <w:rsid w:val="0099636C"/>
    <w:rsid w:val="009A17D5"/>
    <w:rsid w:val="009A4212"/>
    <w:rsid w:val="009A511C"/>
    <w:rsid w:val="009A517C"/>
    <w:rsid w:val="009A5506"/>
    <w:rsid w:val="009A58CE"/>
    <w:rsid w:val="009A5AE6"/>
    <w:rsid w:val="009A5E91"/>
    <w:rsid w:val="009A615A"/>
    <w:rsid w:val="009A66D8"/>
    <w:rsid w:val="009A6EE8"/>
    <w:rsid w:val="009A7482"/>
    <w:rsid w:val="009B1027"/>
    <w:rsid w:val="009B1ACD"/>
    <w:rsid w:val="009B1B72"/>
    <w:rsid w:val="009B2A0E"/>
    <w:rsid w:val="009B330C"/>
    <w:rsid w:val="009B506B"/>
    <w:rsid w:val="009B5692"/>
    <w:rsid w:val="009B608A"/>
    <w:rsid w:val="009B616E"/>
    <w:rsid w:val="009B63EB"/>
    <w:rsid w:val="009B69A7"/>
    <w:rsid w:val="009B6E3D"/>
    <w:rsid w:val="009B7C8D"/>
    <w:rsid w:val="009C0490"/>
    <w:rsid w:val="009C0BD7"/>
    <w:rsid w:val="009C1023"/>
    <w:rsid w:val="009C1E40"/>
    <w:rsid w:val="009C301D"/>
    <w:rsid w:val="009C5544"/>
    <w:rsid w:val="009C5A24"/>
    <w:rsid w:val="009C6632"/>
    <w:rsid w:val="009C7097"/>
    <w:rsid w:val="009C70F7"/>
    <w:rsid w:val="009D1A9E"/>
    <w:rsid w:val="009D4B12"/>
    <w:rsid w:val="009D5ABF"/>
    <w:rsid w:val="009D6F9E"/>
    <w:rsid w:val="009D7479"/>
    <w:rsid w:val="009D7CD2"/>
    <w:rsid w:val="009E1ED5"/>
    <w:rsid w:val="009E54FC"/>
    <w:rsid w:val="009E615D"/>
    <w:rsid w:val="009E647F"/>
    <w:rsid w:val="009E6AF0"/>
    <w:rsid w:val="009E70DC"/>
    <w:rsid w:val="009E76FE"/>
    <w:rsid w:val="009F1A03"/>
    <w:rsid w:val="009F2A77"/>
    <w:rsid w:val="009F2B13"/>
    <w:rsid w:val="009F3867"/>
    <w:rsid w:val="009F3EFF"/>
    <w:rsid w:val="009F4CA0"/>
    <w:rsid w:val="009F5EEB"/>
    <w:rsid w:val="009F6EEF"/>
    <w:rsid w:val="009F6FBF"/>
    <w:rsid w:val="009F7479"/>
    <w:rsid w:val="00A009E2"/>
    <w:rsid w:val="00A00E86"/>
    <w:rsid w:val="00A0188B"/>
    <w:rsid w:val="00A034A0"/>
    <w:rsid w:val="00A039E3"/>
    <w:rsid w:val="00A03F7A"/>
    <w:rsid w:val="00A05394"/>
    <w:rsid w:val="00A055AD"/>
    <w:rsid w:val="00A058F1"/>
    <w:rsid w:val="00A05C87"/>
    <w:rsid w:val="00A06779"/>
    <w:rsid w:val="00A06DD0"/>
    <w:rsid w:val="00A06E2F"/>
    <w:rsid w:val="00A079C4"/>
    <w:rsid w:val="00A11772"/>
    <w:rsid w:val="00A120B8"/>
    <w:rsid w:val="00A144BB"/>
    <w:rsid w:val="00A14B68"/>
    <w:rsid w:val="00A14C79"/>
    <w:rsid w:val="00A14EEF"/>
    <w:rsid w:val="00A152E9"/>
    <w:rsid w:val="00A159F1"/>
    <w:rsid w:val="00A16A3C"/>
    <w:rsid w:val="00A178C9"/>
    <w:rsid w:val="00A20384"/>
    <w:rsid w:val="00A20B16"/>
    <w:rsid w:val="00A211E9"/>
    <w:rsid w:val="00A2297E"/>
    <w:rsid w:val="00A262E0"/>
    <w:rsid w:val="00A2749F"/>
    <w:rsid w:val="00A301E2"/>
    <w:rsid w:val="00A303D2"/>
    <w:rsid w:val="00A31657"/>
    <w:rsid w:val="00A31E8A"/>
    <w:rsid w:val="00A32236"/>
    <w:rsid w:val="00A32863"/>
    <w:rsid w:val="00A35ACA"/>
    <w:rsid w:val="00A37D9B"/>
    <w:rsid w:val="00A41F7C"/>
    <w:rsid w:val="00A43012"/>
    <w:rsid w:val="00A43FDA"/>
    <w:rsid w:val="00A45F2A"/>
    <w:rsid w:val="00A4692B"/>
    <w:rsid w:val="00A46B38"/>
    <w:rsid w:val="00A46CBA"/>
    <w:rsid w:val="00A471C0"/>
    <w:rsid w:val="00A47D7D"/>
    <w:rsid w:val="00A5028E"/>
    <w:rsid w:val="00A506FE"/>
    <w:rsid w:val="00A511EB"/>
    <w:rsid w:val="00A5190C"/>
    <w:rsid w:val="00A51CB7"/>
    <w:rsid w:val="00A52775"/>
    <w:rsid w:val="00A52DAB"/>
    <w:rsid w:val="00A534C3"/>
    <w:rsid w:val="00A55243"/>
    <w:rsid w:val="00A5633C"/>
    <w:rsid w:val="00A5662A"/>
    <w:rsid w:val="00A60623"/>
    <w:rsid w:val="00A61143"/>
    <w:rsid w:val="00A61BBB"/>
    <w:rsid w:val="00A62037"/>
    <w:rsid w:val="00A62108"/>
    <w:rsid w:val="00A645BF"/>
    <w:rsid w:val="00A655D4"/>
    <w:rsid w:val="00A6750A"/>
    <w:rsid w:val="00A71C44"/>
    <w:rsid w:val="00A73462"/>
    <w:rsid w:val="00A73F6B"/>
    <w:rsid w:val="00A74165"/>
    <w:rsid w:val="00A75785"/>
    <w:rsid w:val="00A75E72"/>
    <w:rsid w:val="00A804E6"/>
    <w:rsid w:val="00A8193E"/>
    <w:rsid w:val="00A81B14"/>
    <w:rsid w:val="00A833F6"/>
    <w:rsid w:val="00A85ECD"/>
    <w:rsid w:val="00A86F5F"/>
    <w:rsid w:val="00A90377"/>
    <w:rsid w:val="00A9204F"/>
    <w:rsid w:val="00A921D8"/>
    <w:rsid w:val="00A92B3D"/>
    <w:rsid w:val="00A93768"/>
    <w:rsid w:val="00A9433D"/>
    <w:rsid w:val="00A9452B"/>
    <w:rsid w:val="00A94559"/>
    <w:rsid w:val="00A94BB1"/>
    <w:rsid w:val="00A9557D"/>
    <w:rsid w:val="00A95DDA"/>
    <w:rsid w:val="00A97A64"/>
    <w:rsid w:val="00A97AE4"/>
    <w:rsid w:val="00A97BD1"/>
    <w:rsid w:val="00AA1604"/>
    <w:rsid w:val="00AA1F73"/>
    <w:rsid w:val="00AA220F"/>
    <w:rsid w:val="00AA246D"/>
    <w:rsid w:val="00AA24F5"/>
    <w:rsid w:val="00AA26D7"/>
    <w:rsid w:val="00AA3488"/>
    <w:rsid w:val="00AA4FEF"/>
    <w:rsid w:val="00AA60F5"/>
    <w:rsid w:val="00AA62EC"/>
    <w:rsid w:val="00AA694F"/>
    <w:rsid w:val="00AA6D29"/>
    <w:rsid w:val="00AB08EE"/>
    <w:rsid w:val="00AB0A72"/>
    <w:rsid w:val="00AB19B0"/>
    <w:rsid w:val="00AB2AEC"/>
    <w:rsid w:val="00AB3D5E"/>
    <w:rsid w:val="00AB3F55"/>
    <w:rsid w:val="00AB4088"/>
    <w:rsid w:val="00AB49CE"/>
    <w:rsid w:val="00AB5896"/>
    <w:rsid w:val="00AB77A6"/>
    <w:rsid w:val="00AB7D7F"/>
    <w:rsid w:val="00AC000D"/>
    <w:rsid w:val="00AC0EF2"/>
    <w:rsid w:val="00AC31DF"/>
    <w:rsid w:val="00AC33D9"/>
    <w:rsid w:val="00AC3C15"/>
    <w:rsid w:val="00AC4167"/>
    <w:rsid w:val="00AC5C54"/>
    <w:rsid w:val="00AC5D42"/>
    <w:rsid w:val="00AC63E0"/>
    <w:rsid w:val="00AC6826"/>
    <w:rsid w:val="00AC6C36"/>
    <w:rsid w:val="00AD02A2"/>
    <w:rsid w:val="00AD0FC9"/>
    <w:rsid w:val="00AD1D0B"/>
    <w:rsid w:val="00AD29FA"/>
    <w:rsid w:val="00AD2FB9"/>
    <w:rsid w:val="00AD32B1"/>
    <w:rsid w:val="00AD3524"/>
    <w:rsid w:val="00AD55B7"/>
    <w:rsid w:val="00AD5738"/>
    <w:rsid w:val="00AD69FD"/>
    <w:rsid w:val="00AD743E"/>
    <w:rsid w:val="00AD755F"/>
    <w:rsid w:val="00AE0CDB"/>
    <w:rsid w:val="00AE3149"/>
    <w:rsid w:val="00AE3399"/>
    <w:rsid w:val="00AE435A"/>
    <w:rsid w:val="00AE4670"/>
    <w:rsid w:val="00AE4E59"/>
    <w:rsid w:val="00AE6A20"/>
    <w:rsid w:val="00AE6D5C"/>
    <w:rsid w:val="00AF00DD"/>
    <w:rsid w:val="00AF1FEA"/>
    <w:rsid w:val="00AF271D"/>
    <w:rsid w:val="00AF2796"/>
    <w:rsid w:val="00AF3B06"/>
    <w:rsid w:val="00AF5E4A"/>
    <w:rsid w:val="00AF6958"/>
    <w:rsid w:val="00AF6BC8"/>
    <w:rsid w:val="00AF7EBA"/>
    <w:rsid w:val="00B01474"/>
    <w:rsid w:val="00B01511"/>
    <w:rsid w:val="00B0185E"/>
    <w:rsid w:val="00B02193"/>
    <w:rsid w:val="00B0451B"/>
    <w:rsid w:val="00B0582F"/>
    <w:rsid w:val="00B05924"/>
    <w:rsid w:val="00B06A86"/>
    <w:rsid w:val="00B06CFD"/>
    <w:rsid w:val="00B10067"/>
    <w:rsid w:val="00B10FD4"/>
    <w:rsid w:val="00B11ECB"/>
    <w:rsid w:val="00B12055"/>
    <w:rsid w:val="00B15EB4"/>
    <w:rsid w:val="00B16106"/>
    <w:rsid w:val="00B16198"/>
    <w:rsid w:val="00B167FE"/>
    <w:rsid w:val="00B17A34"/>
    <w:rsid w:val="00B17C66"/>
    <w:rsid w:val="00B17E9B"/>
    <w:rsid w:val="00B21CB8"/>
    <w:rsid w:val="00B223DB"/>
    <w:rsid w:val="00B22C01"/>
    <w:rsid w:val="00B232EC"/>
    <w:rsid w:val="00B237F4"/>
    <w:rsid w:val="00B23E7D"/>
    <w:rsid w:val="00B2699D"/>
    <w:rsid w:val="00B275AA"/>
    <w:rsid w:val="00B30C4A"/>
    <w:rsid w:val="00B3115A"/>
    <w:rsid w:val="00B31EF0"/>
    <w:rsid w:val="00B32DAB"/>
    <w:rsid w:val="00B33054"/>
    <w:rsid w:val="00B33960"/>
    <w:rsid w:val="00B33BAE"/>
    <w:rsid w:val="00B33E31"/>
    <w:rsid w:val="00B33EB8"/>
    <w:rsid w:val="00B3440E"/>
    <w:rsid w:val="00B35603"/>
    <w:rsid w:val="00B35B20"/>
    <w:rsid w:val="00B3619D"/>
    <w:rsid w:val="00B36B7A"/>
    <w:rsid w:val="00B36E47"/>
    <w:rsid w:val="00B36F57"/>
    <w:rsid w:val="00B37FB2"/>
    <w:rsid w:val="00B41E08"/>
    <w:rsid w:val="00B42A75"/>
    <w:rsid w:val="00B435FC"/>
    <w:rsid w:val="00B44712"/>
    <w:rsid w:val="00B46C00"/>
    <w:rsid w:val="00B47677"/>
    <w:rsid w:val="00B51A9A"/>
    <w:rsid w:val="00B51DB0"/>
    <w:rsid w:val="00B52124"/>
    <w:rsid w:val="00B525FF"/>
    <w:rsid w:val="00B5272E"/>
    <w:rsid w:val="00B5434F"/>
    <w:rsid w:val="00B544D1"/>
    <w:rsid w:val="00B54E22"/>
    <w:rsid w:val="00B56CF2"/>
    <w:rsid w:val="00B56FFE"/>
    <w:rsid w:val="00B601CD"/>
    <w:rsid w:val="00B61091"/>
    <w:rsid w:val="00B61415"/>
    <w:rsid w:val="00B639F5"/>
    <w:rsid w:val="00B666F5"/>
    <w:rsid w:val="00B66989"/>
    <w:rsid w:val="00B7109B"/>
    <w:rsid w:val="00B762E5"/>
    <w:rsid w:val="00B77010"/>
    <w:rsid w:val="00B7772A"/>
    <w:rsid w:val="00B80391"/>
    <w:rsid w:val="00B8063B"/>
    <w:rsid w:val="00B81DFE"/>
    <w:rsid w:val="00B81EE6"/>
    <w:rsid w:val="00B83114"/>
    <w:rsid w:val="00B84101"/>
    <w:rsid w:val="00B84E81"/>
    <w:rsid w:val="00B8514B"/>
    <w:rsid w:val="00B85773"/>
    <w:rsid w:val="00B870C5"/>
    <w:rsid w:val="00B90EAB"/>
    <w:rsid w:val="00B91049"/>
    <w:rsid w:val="00B91269"/>
    <w:rsid w:val="00B92525"/>
    <w:rsid w:val="00B92A23"/>
    <w:rsid w:val="00B94224"/>
    <w:rsid w:val="00B9495A"/>
    <w:rsid w:val="00B94AF5"/>
    <w:rsid w:val="00B94D4E"/>
    <w:rsid w:val="00B95047"/>
    <w:rsid w:val="00B950F4"/>
    <w:rsid w:val="00B95C17"/>
    <w:rsid w:val="00B95DD7"/>
    <w:rsid w:val="00B95DDE"/>
    <w:rsid w:val="00B963D9"/>
    <w:rsid w:val="00B96CE5"/>
    <w:rsid w:val="00B97234"/>
    <w:rsid w:val="00B97FE5"/>
    <w:rsid w:val="00BA055F"/>
    <w:rsid w:val="00BA0DD7"/>
    <w:rsid w:val="00BA103C"/>
    <w:rsid w:val="00BA1A3E"/>
    <w:rsid w:val="00BA1C20"/>
    <w:rsid w:val="00BA1FA3"/>
    <w:rsid w:val="00BA36F2"/>
    <w:rsid w:val="00BA3D1C"/>
    <w:rsid w:val="00BA5532"/>
    <w:rsid w:val="00BA5F94"/>
    <w:rsid w:val="00BA71DA"/>
    <w:rsid w:val="00BB0943"/>
    <w:rsid w:val="00BB09CA"/>
    <w:rsid w:val="00BB30F1"/>
    <w:rsid w:val="00BB3D7C"/>
    <w:rsid w:val="00BB3F1B"/>
    <w:rsid w:val="00BB4387"/>
    <w:rsid w:val="00BB4A88"/>
    <w:rsid w:val="00BB586C"/>
    <w:rsid w:val="00BB5E82"/>
    <w:rsid w:val="00BC052A"/>
    <w:rsid w:val="00BC12D0"/>
    <w:rsid w:val="00BC2A81"/>
    <w:rsid w:val="00BC2D1F"/>
    <w:rsid w:val="00BC4D76"/>
    <w:rsid w:val="00BC51A4"/>
    <w:rsid w:val="00BC5977"/>
    <w:rsid w:val="00BC5A9D"/>
    <w:rsid w:val="00BC6747"/>
    <w:rsid w:val="00BC6D6F"/>
    <w:rsid w:val="00BC6D8C"/>
    <w:rsid w:val="00BD01A8"/>
    <w:rsid w:val="00BD0451"/>
    <w:rsid w:val="00BD116D"/>
    <w:rsid w:val="00BD2935"/>
    <w:rsid w:val="00BD34F0"/>
    <w:rsid w:val="00BD3B5E"/>
    <w:rsid w:val="00BD4BF5"/>
    <w:rsid w:val="00BD5439"/>
    <w:rsid w:val="00BD57C1"/>
    <w:rsid w:val="00BD5F6A"/>
    <w:rsid w:val="00BD6585"/>
    <w:rsid w:val="00BE184C"/>
    <w:rsid w:val="00BE1B77"/>
    <w:rsid w:val="00BE27BA"/>
    <w:rsid w:val="00BE4823"/>
    <w:rsid w:val="00BE5E36"/>
    <w:rsid w:val="00BE5ECF"/>
    <w:rsid w:val="00BE6704"/>
    <w:rsid w:val="00BE70B5"/>
    <w:rsid w:val="00BF0BA3"/>
    <w:rsid w:val="00BF0DD1"/>
    <w:rsid w:val="00BF10FC"/>
    <w:rsid w:val="00BF1CC2"/>
    <w:rsid w:val="00BF20B2"/>
    <w:rsid w:val="00BF28A7"/>
    <w:rsid w:val="00BF38F7"/>
    <w:rsid w:val="00BF406F"/>
    <w:rsid w:val="00BF442A"/>
    <w:rsid w:val="00BF58C9"/>
    <w:rsid w:val="00BF5C9E"/>
    <w:rsid w:val="00BF5D7C"/>
    <w:rsid w:val="00C00D18"/>
    <w:rsid w:val="00C025EF"/>
    <w:rsid w:val="00C0457C"/>
    <w:rsid w:val="00C05412"/>
    <w:rsid w:val="00C05DEE"/>
    <w:rsid w:val="00C075F7"/>
    <w:rsid w:val="00C10560"/>
    <w:rsid w:val="00C1172A"/>
    <w:rsid w:val="00C119D2"/>
    <w:rsid w:val="00C11B17"/>
    <w:rsid w:val="00C124B2"/>
    <w:rsid w:val="00C12AF3"/>
    <w:rsid w:val="00C13B39"/>
    <w:rsid w:val="00C147FE"/>
    <w:rsid w:val="00C154D8"/>
    <w:rsid w:val="00C15A79"/>
    <w:rsid w:val="00C16222"/>
    <w:rsid w:val="00C16AF6"/>
    <w:rsid w:val="00C202F6"/>
    <w:rsid w:val="00C20DC8"/>
    <w:rsid w:val="00C215D3"/>
    <w:rsid w:val="00C2286D"/>
    <w:rsid w:val="00C236FD"/>
    <w:rsid w:val="00C244E6"/>
    <w:rsid w:val="00C25A76"/>
    <w:rsid w:val="00C25E96"/>
    <w:rsid w:val="00C26595"/>
    <w:rsid w:val="00C27D0C"/>
    <w:rsid w:val="00C310E6"/>
    <w:rsid w:val="00C316AC"/>
    <w:rsid w:val="00C3178B"/>
    <w:rsid w:val="00C31C2D"/>
    <w:rsid w:val="00C325AE"/>
    <w:rsid w:val="00C327C3"/>
    <w:rsid w:val="00C331AD"/>
    <w:rsid w:val="00C341F7"/>
    <w:rsid w:val="00C34D45"/>
    <w:rsid w:val="00C361A8"/>
    <w:rsid w:val="00C3646E"/>
    <w:rsid w:val="00C36E20"/>
    <w:rsid w:val="00C40822"/>
    <w:rsid w:val="00C42BCA"/>
    <w:rsid w:val="00C42D45"/>
    <w:rsid w:val="00C44034"/>
    <w:rsid w:val="00C44819"/>
    <w:rsid w:val="00C45BD9"/>
    <w:rsid w:val="00C471B4"/>
    <w:rsid w:val="00C479C1"/>
    <w:rsid w:val="00C51C80"/>
    <w:rsid w:val="00C52E2F"/>
    <w:rsid w:val="00C54521"/>
    <w:rsid w:val="00C55B22"/>
    <w:rsid w:val="00C612AE"/>
    <w:rsid w:val="00C62D1F"/>
    <w:rsid w:val="00C63823"/>
    <w:rsid w:val="00C63C77"/>
    <w:rsid w:val="00C63FF0"/>
    <w:rsid w:val="00C64AC0"/>
    <w:rsid w:val="00C651EE"/>
    <w:rsid w:val="00C6527F"/>
    <w:rsid w:val="00C65526"/>
    <w:rsid w:val="00C657DE"/>
    <w:rsid w:val="00C66677"/>
    <w:rsid w:val="00C67379"/>
    <w:rsid w:val="00C70FA1"/>
    <w:rsid w:val="00C71EC3"/>
    <w:rsid w:val="00C75124"/>
    <w:rsid w:val="00C75666"/>
    <w:rsid w:val="00C75776"/>
    <w:rsid w:val="00C7618F"/>
    <w:rsid w:val="00C761DE"/>
    <w:rsid w:val="00C7652E"/>
    <w:rsid w:val="00C771AC"/>
    <w:rsid w:val="00C7745C"/>
    <w:rsid w:val="00C77824"/>
    <w:rsid w:val="00C778DD"/>
    <w:rsid w:val="00C80024"/>
    <w:rsid w:val="00C83F88"/>
    <w:rsid w:val="00C849F4"/>
    <w:rsid w:val="00C8607D"/>
    <w:rsid w:val="00C861A2"/>
    <w:rsid w:val="00C869BB"/>
    <w:rsid w:val="00C879CF"/>
    <w:rsid w:val="00C92FC7"/>
    <w:rsid w:val="00C9329E"/>
    <w:rsid w:val="00C9500B"/>
    <w:rsid w:val="00C968DA"/>
    <w:rsid w:val="00C97165"/>
    <w:rsid w:val="00C97AE3"/>
    <w:rsid w:val="00CA0885"/>
    <w:rsid w:val="00CA19DF"/>
    <w:rsid w:val="00CA1B34"/>
    <w:rsid w:val="00CA3738"/>
    <w:rsid w:val="00CA3CEB"/>
    <w:rsid w:val="00CA4CC3"/>
    <w:rsid w:val="00CA5221"/>
    <w:rsid w:val="00CA6514"/>
    <w:rsid w:val="00CB0A77"/>
    <w:rsid w:val="00CB1F44"/>
    <w:rsid w:val="00CB3BD7"/>
    <w:rsid w:val="00CB593E"/>
    <w:rsid w:val="00CB664D"/>
    <w:rsid w:val="00CB67D6"/>
    <w:rsid w:val="00CB7C45"/>
    <w:rsid w:val="00CC0294"/>
    <w:rsid w:val="00CC1A02"/>
    <w:rsid w:val="00CC2E38"/>
    <w:rsid w:val="00CC3059"/>
    <w:rsid w:val="00CC414D"/>
    <w:rsid w:val="00CC4D3F"/>
    <w:rsid w:val="00CC5ACF"/>
    <w:rsid w:val="00CC7CD2"/>
    <w:rsid w:val="00CD020C"/>
    <w:rsid w:val="00CD16B9"/>
    <w:rsid w:val="00CD2077"/>
    <w:rsid w:val="00CD2283"/>
    <w:rsid w:val="00CD6DD5"/>
    <w:rsid w:val="00CE020B"/>
    <w:rsid w:val="00CE0B9A"/>
    <w:rsid w:val="00CE0FBC"/>
    <w:rsid w:val="00CE1E4D"/>
    <w:rsid w:val="00CE6326"/>
    <w:rsid w:val="00CE6F0D"/>
    <w:rsid w:val="00CF07D2"/>
    <w:rsid w:val="00CF189E"/>
    <w:rsid w:val="00CF4114"/>
    <w:rsid w:val="00CF473C"/>
    <w:rsid w:val="00CF60F6"/>
    <w:rsid w:val="00CF61D2"/>
    <w:rsid w:val="00CF6A7F"/>
    <w:rsid w:val="00CF6BAF"/>
    <w:rsid w:val="00D01448"/>
    <w:rsid w:val="00D01958"/>
    <w:rsid w:val="00D023A5"/>
    <w:rsid w:val="00D02768"/>
    <w:rsid w:val="00D02978"/>
    <w:rsid w:val="00D0407D"/>
    <w:rsid w:val="00D04D6E"/>
    <w:rsid w:val="00D05662"/>
    <w:rsid w:val="00D065EC"/>
    <w:rsid w:val="00D066A1"/>
    <w:rsid w:val="00D06921"/>
    <w:rsid w:val="00D07266"/>
    <w:rsid w:val="00D072F6"/>
    <w:rsid w:val="00D10D0F"/>
    <w:rsid w:val="00D12552"/>
    <w:rsid w:val="00D138F8"/>
    <w:rsid w:val="00D13BC2"/>
    <w:rsid w:val="00D1724A"/>
    <w:rsid w:val="00D20ED8"/>
    <w:rsid w:val="00D234FF"/>
    <w:rsid w:val="00D23677"/>
    <w:rsid w:val="00D236B0"/>
    <w:rsid w:val="00D23F55"/>
    <w:rsid w:val="00D24996"/>
    <w:rsid w:val="00D250D5"/>
    <w:rsid w:val="00D300FB"/>
    <w:rsid w:val="00D30447"/>
    <w:rsid w:val="00D305E6"/>
    <w:rsid w:val="00D30CD4"/>
    <w:rsid w:val="00D315FB"/>
    <w:rsid w:val="00D3205C"/>
    <w:rsid w:val="00D332C5"/>
    <w:rsid w:val="00D34577"/>
    <w:rsid w:val="00D363BA"/>
    <w:rsid w:val="00D3711E"/>
    <w:rsid w:val="00D4017A"/>
    <w:rsid w:val="00D40B7B"/>
    <w:rsid w:val="00D40C44"/>
    <w:rsid w:val="00D40C9A"/>
    <w:rsid w:val="00D42135"/>
    <w:rsid w:val="00D43811"/>
    <w:rsid w:val="00D45AAD"/>
    <w:rsid w:val="00D46ACE"/>
    <w:rsid w:val="00D47100"/>
    <w:rsid w:val="00D50212"/>
    <w:rsid w:val="00D50422"/>
    <w:rsid w:val="00D506CE"/>
    <w:rsid w:val="00D50B94"/>
    <w:rsid w:val="00D518E0"/>
    <w:rsid w:val="00D51A6B"/>
    <w:rsid w:val="00D52433"/>
    <w:rsid w:val="00D529BF"/>
    <w:rsid w:val="00D54628"/>
    <w:rsid w:val="00D55449"/>
    <w:rsid w:val="00D56052"/>
    <w:rsid w:val="00D5667F"/>
    <w:rsid w:val="00D56B06"/>
    <w:rsid w:val="00D61FB9"/>
    <w:rsid w:val="00D620AB"/>
    <w:rsid w:val="00D63C3D"/>
    <w:rsid w:val="00D649E8"/>
    <w:rsid w:val="00D65252"/>
    <w:rsid w:val="00D653ED"/>
    <w:rsid w:val="00D65DEE"/>
    <w:rsid w:val="00D668DA"/>
    <w:rsid w:val="00D67818"/>
    <w:rsid w:val="00D70F37"/>
    <w:rsid w:val="00D7160B"/>
    <w:rsid w:val="00D721D8"/>
    <w:rsid w:val="00D72C86"/>
    <w:rsid w:val="00D72CBE"/>
    <w:rsid w:val="00D732DF"/>
    <w:rsid w:val="00D73418"/>
    <w:rsid w:val="00D73540"/>
    <w:rsid w:val="00D73F2B"/>
    <w:rsid w:val="00D741D5"/>
    <w:rsid w:val="00D74D1A"/>
    <w:rsid w:val="00D75773"/>
    <w:rsid w:val="00D763E9"/>
    <w:rsid w:val="00D77013"/>
    <w:rsid w:val="00D77B43"/>
    <w:rsid w:val="00D809B9"/>
    <w:rsid w:val="00D80C4B"/>
    <w:rsid w:val="00D81A97"/>
    <w:rsid w:val="00D8265C"/>
    <w:rsid w:val="00D82B86"/>
    <w:rsid w:val="00D839F8"/>
    <w:rsid w:val="00D84475"/>
    <w:rsid w:val="00D85AE1"/>
    <w:rsid w:val="00D86473"/>
    <w:rsid w:val="00D86AA8"/>
    <w:rsid w:val="00D87BF2"/>
    <w:rsid w:val="00D90168"/>
    <w:rsid w:val="00D904F6"/>
    <w:rsid w:val="00D90A80"/>
    <w:rsid w:val="00D917B6"/>
    <w:rsid w:val="00D926FD"/>
    <w:rsid w:val="00D92C31"/>
    <w:rsid w:val="00D94E50"/>
    <w:rsid w:val="00D960ED"/>
    <w:rsid w:val="00D9719B"/>
    <w:rsid w:val="00D971C8"/>
    <w:rsid w:val="00DA0C4C"/>
    <w:rsid w:val="00DA1416"/>
    <w:rsid w:val="00DA18A6"/>
    <w:rsid w:val="00DA1FCF"/>
    <w:rsid w:val="00DA39C8"/>
    <w:rsid w:val="00DA3B47"/>
    <w:rsid w:val="00DA4C2B"/>
    <w:rsid w:val="00DA4DE9"/>
    <w:rsid w:val="00DA59C2"/>
    <w:rsid w:val="00DA7CA0"/>
    <w:rsid w:val="00DB045F"/>
    <w:rsid w:val="00DB3559"/>
    <w:rsid w:val="00DB3A8E"/>
    <w:rsid w:val="00DB3B1C"/>
    <w:rsid w:val="00DB4909"/>
    <w:rsid w:val="00DB531A"/>
    <w:rsid w:val="00DB5D4E"/>
    <w:rsid w:val="00DB609E"/>
    <w:rsid w:val="00DB7973"/>
    <w:rsid w:val="00DB7A3B"/>
    <w:rsid w:val="00DC0BCF"/>
    <w:rsid w:val="00DC186F"/>
    <w:rsid w:val="00DC1FD7"/>
    <w:rsid w:val="00DC2200"/>
    <w:rsid w:val="00DC24CE"/>
    <w:rsid w:val="00DC4273"/>
    <w:rsid w:val="00DC430C"/>
    <w:rsid w:val="00DD0967"/>
    <w:rsid w:val="00DD6106"/>
    <w:rsid w:val="00DD7ECE"/>
    <w:rsid w:val="00DE1141"/>
    <w:rsid w:val="00DE11F0"/>
    <w:rsid w:val="00DE1616"/>
    <w:rsid w:val="00DE1935"/>
    <w:rsid w:val="00DE194B"/>
    <w:rsid w:val="00DE298F"/>
    <w:rsid w:val="00DE2F3F"/>
    <w:rsid w:val="00DE3FC8"/>
    <w:rsid w:val="00DE4496"/>
    <w:rsid w:val="00DE4620"/>
    <w:rsid w:val="00DE5E8C"/>
    <w:rsid w:val="00DF1520"/>
    <w:rsid w:val="00DF1958"/>
    <w:rsid w:val="00DF2FF3"/>
    <w:rsid w:val="00DF46D2"/>
    <w:rsid w:val="00DF5184"/>
    <w:rsid w:val="00DF528A"/>
    <w:rsid w:val="00DF55A1"/>
    <w:rsid w:val="00DF69FE"/>
    <w:rsid w:val="00DF6FB9"/>
    <w:rsid w:val="00DF73FA"/>
    <w:rsid w:val="00DF7C19"/>
    <w:rsid w:val="00E019B1"/>
    <w:rsid w:val="00E0237E"/>
    <w:rsid w:val="00E02880"/>
    <w:rsid w:val="00E0319F"/>
    <w:rsid w:val="00E0345D"/>
    <w:rsid w:val="00E03F0B"/>
    <w:rsid w:val="00E0400D"/>
    <w:rsid w:val="00E04431"/>
    <w:rsid w:val="00E04778"/>
    <w:rsid w:val="00E04DA1"/>
    <w:rsid w:val="00E04E36"/>
    <w:rsid w:val="00E05479"/>
    <w:rsid w:val="00E0600C"/>
    <w:rsid w:val="00E0704E"/>
    <w:rsid w:val="00E07A3E"/>
    <w:rsid w:val="00E12584"/>
    <w:rsid w:val="00E13A7D"/>
    <w:rsid w:val="00E14445"/>
    <w:rsid w:val="00E15767"/>
    <w:rsid w:val="00E17B13"/>
    <w:rsid w:val="00E20617"/>
    <w:rsid w:val="00E222B7"/>
    <w:rsid w:val="00E24977"/>
    <w:rsid w:val="00E2638A"/>
    <w:rsid w:val="00E272ED"/>
    <w:rsid w:val="00E277DE"/>
    <w:rsid w:val="00E301BE"/>
    <w:rsid w:val="00E319B5"/>
    <w:rsid w:val="00E31CE1"/>
    <w:rsid w:val="00E32259"/>
    <w:rsid w:val="00E32647"/>
    <w:rsid w:val="00E33E68"/>
    <w:rsid w:val="00E34459"/>
    <w:rsid w:val="00E3466D"/>
    <w:rsid w:val="00E3669C"/>
    <w:rsid w:val="00E407F8"/>
    <w:rsid w:val="00E4207D"/>
    <w:rsid w:val="00E444FF"/>
    <w:rsid w:val="00E44A2A"/>
    <w:rsid w:val="00E45A89"/>
    <w:rsid w:val="00E46250"/>
    <w:rsid w:val="00E462F8"/>
    <w:rsid w:val="00E46679"/>
    <w:rsid w:val="00E47568"/>
    <w:rsid w:val="00E47668"/>
    <w:rsid w:val="00E47B84"/>
    <w:rsid w:val="00E47E91"/>
    <w:rsid w:val="00E47F9D"/>
    <w:rsid w:val="00E500B7"/>
    <w:rsid w:val="00E50586"/>
    <w:rsid w:val="00E519ED"/>
    <w:rsid w:val="00E54563"/>
    <w:rsid w:val="00E54A00"/>
    <w:rsid w:val="00E55E60"/>
    <w:rsid w:val="00E5678D"/>
    <w:rsid w:val="00E57ABF"/>
    <w:rsid w:val="00E60BD5"/>
    <w:rsid w:val="00E61A23"/>
    <w:rsid w:val="00E62D79"/>
    <w:rsid w:val="00E635D0"/>
    <w:rsid w:val="00E63C05"/>
    <w:rsid w:val="00E64107"/>
    <w:rsid w:val="00E64561"/>
    <w:rsid w:val="00E656E0"/>
    <w:rsid w:val="00E666CB"/>
    <w:rsid w:val="00E66B6A"/>
    <w:rsid w:val="00E66D48"/>
    <w:rsid w:val="00E6716C"/>
    <w:rsid w:val="00E676DB"/>
    <w:rsid w:val="00E677B3"/>
    <w:rsid w:val="00E706DA"/>
    <w:rsid w:val="00E721D0"/>
    <w:rsid w:val="00E7257F"/>
    <w:rsid w:val="00E73AA0"/>
    <w:rsid w:val="00E748D1"/>
    <w:rsid w:val="00E753E3"/>
    <w:rsid w:val="00E76EBC"/>
    <w:rsid w:val="00E7753F"/>
    <w:rsid w:val="00E8125E"/>
    <w:rsid w:val="00E82068"/>
    <w:rsid w:val="00E8241E"/>
    <w:rsid w:val="00E82CE8"/>
    <w:rsid w:val="00E83849"/>
    <w:rsid w:val="00E87BC9"/>
    <w:rsid w:val="00E87CFC"/>
    <w:rsid w:val="00E938B6"/>
    <w:rsid w:val="00E93BAA"/>
    <w:rsid w:val="00E94EE4"/>
    <w:rsid w:val="00E96408"/>
    <w:rsid w:val="00E96CCC"/>
    <w:rsid w:val="00E96E7F"/>
    <w:rsid w:val="00E97003"/>
    <w:rsid w:val="00EA0EC3"/>
    <w:rsid w:val="00EA2D91"/>
    <w:rsid w:val="00EA373E"/>
    <w:rsid w:val="00EA3D30"/>
    <w:rsid w:val="00EA5FDC"/>
    <w:rsid w:val="00EA6AC1"/>
    <w:rsid w:val="00EA7697"/>
    <w:rsid w:val="00EA77EE"/>
    <w:rsid w:val="00EA78D3"/>
    <w:rsid w:val="00EB203F"/>
    <w:rsid w:val="00EB2DF8"/>
    <w:rsid w:val="00EB3444"/>
    <w:rsid w:val="00EB3504"/>
    <w:rsid w:val="00EB398C"/>
    <w:rsid w:val="00EB4BC6"/>
    <w:rsid w:val="00EB5678"/>
    <w:rsid w:val="00EB75E4"/>
    <w:rsid w:val="00EB7FB2"/>
    <w:rsid w:val="00EC0071"/>
    <w:rsid w:val="00EC2278"/>
    <w:rsid w:val="00EC3E94"/>
    <w:rsid w:val="00EC4274"/>
    <w:rsid w:val="00EC4919"/>
    <w:rsid w:val="00EC506E"/>
    <w:rsid w:val="00EC536F"/>
    <w:rsid w:val="00EC5B12"/>
    <w:rsid w:val="00EC66FD"/>
    <w:rsid w:val="00EC6DFB"/>
    <w:rsid w:val="00EC7327"/>
    <w:rsid w:val="00ED1E76"/>
    <w:rsid w:val="00ED2159"/>
    <w:rsid w:val="00ED23EB"/>
    <w:rsid w:val="00ED26E6"/>
    <w:rsid w:val="00ED2E09"/>
    <w:rsid w:val="00ED2E20"/>
    <w:rsid w:val="00ED4B53"/>
    <w:rsid w:val="00ED5580"/>
    <w:rsid w:val="00ED5B81"/>
    <w:rsid w:val="00ED6D82"/>
    <w:rsid w:val="00ED6DEE"/>
    <w:rsid w:val="00ED7E94"/>
    <w:rsid w:val="00EE1263"/>
    <w:rsid w:val="00EE2BE9"/>
    <w:rsid w:val="00EE33A5"/>
    <w:rsid w:val="00EE386C"/>
    <w:rsid w:val="00EE3AD3"/>
    <w:rsid w:val="00EE4B15"/>
    <w:rsid w:val="00EE52AD"/>
    <w:rsid w:val="00EE576B"/>
    <w:rsid w:val="00EE5AF7"/>
    <w:rsid w:val="00EE6114"/>
    <w:rsid w:val="00EE62A2"/>
    <w:rsid w:val="00EF072A"/>
    <w:rsid w:val="00EF1654"/>
    <w:rsid w:val="00EF3D93"/>
    <w:rsid w:val="00EF5900"/>
    <w:rsid w:val="00EF5F59"/>
    <w:rsid w:val="00EF611B"/>
    <w:rsid w:val="00EF6DB4"/>
    <w:rsid w:val="00EF7E0E"/>
    <w:rsid w:val="00F025BE"/>
    <w:rsid w:val="00F02A86"/>
    <w:rsid w:val="00F02D47"/>
    <w:rsid w:val="00F03725"/>
    <w:rsid w:val="00F03905"/>
    <w:rsid w:val="00F03FF5"/>
    <w:rsid w:val="00F07420"/>
    <w:rsid w:val="00F10804"/>
    <w:rsid w:val="00F11334"/>
    <w:rsid w:val="00F1208E"/>
    <w:rsid w:val="00F1213A"/>
    <w:rsid w:val="00F14CD9"/>
    <w:rsid w:val="00F15707"/>
    <w:rsid w:val="00F15AB4"/>
    <w:rsid w:val="00F16007"/>
    <w:rsid w:val="00F17BCC"/>
    <w:rsid w:val="00F17E8E"/>
    <w:rsid w:val="00F17F4D"/>
    <w:rsid w:val="00F204F2"/>
    <w:rsid w:val="00F207BF"/>
    <w:rsid w:val="00F21314"/>
    <w:rsid w:val="00F2140A"/>
    <w:rsid w:val="00F21DB9"/>
    <w:rsid w:val="00F22C8C"/>
    <w:rsid w:val="00F22FA6"/>
    <w:rsid w:val="00F23074"/>
    <w:rsid w:val="00F24A35"/>
    <w:rsid w:val="00F24F87"/>
    <w:rsid w:val="00F2586E"/>
    <w:rsid w:val="00F263E9"/>
    <w:rsid w:val="00F27D7F"/>
    <w:rsid w:val="00F310E2"/>
    <w:rsid w:val="00F31D9B"/>
    <w:rsid w:val="00F3272F"/>
    <w:rsid w:val="00F3587F"/>
    <w:rsid w:val="00F368A9"/>
    <w:rsid w:val="00F37A47"/>
    <w:rsid w:val="00F40F97"/>
    <w:rsid w:val="00F41C00"/>
    <w:rsid w:val="00F424C9"/>
    <w:rsid w:val="00F4253D"/>
    <w:rsid w:val="00F42B95"/>
    <w:rsid w:val="00F4330B"/>
    <w:rsid w:val="00F43B92"/>
    <w:rsid w:val="00F4406A"/>
    <w:rsid w:val="00F45B15"/>
    <w:rsid w:val="00F473EB"/>
    <w:rsid w:val="00F47AC2"/>
    <w:rsid w:val="00F47C7E"/>
    <w:rsid w:val="00F527F9"/>
    <w:rsid w:val="00F52F8A"/>
    <w:rsid w:val="00F54C25"/>
    <w:rsid w:val="00F54E65"/>
    <w:rsid w:val="00F55284"/>
    <w:rsid w:val="00F55CEE"/>
    <w:rsid w:val="00F5624B"/>
    <w:rsid w:val="00F56C03"/>
    <w:rsid w:val="00F61B80"/>
    <w:rsid w:val="00F61DD0"/>
    <w:rsid w:val="00F62096"/>
    <w:rsid w:val="00F62342"/>
    <w:rsid w:val="00F62F0E"/>
    <w:rsid w:val="00F63089"/>
    <w:rsid w:val="00F633F0"/>
    <w:rsid w:val="00F63EC8"/>
    <w:rsid w:val="00F649F5"/>
    <w:rsid w:val="00F65BFB"/>
    <w:rsid w:val="00F65D0C"/>
    <w:rsid w:val="00F66100"/>
    <w:rsid w:val="00F66136"/>
    <w:rsid w:val="00F663D4"/>
    <w:rsid w:val="00F66E3D"/>
    <w:rsid w:val="00F671C3"/>
    <w:rsid w:val="00F7002A"/>
    <w:rsid w:val="00F742CD"/>
    <w:rsid w:val="00F7552F"/>
    <w:rsid w:val="00F7592B"/>
    <w:rsid w:val="00F7731D"/>
    <w:rsid w:val="00F84287"/>
    <w:rsid w:val="00F85899"/>
    <w:rsid w:val="00F879D0"/>
    <w:rsid w:val="00F87CAE"/>
    <w:rsid w:val="00F908F8"/>
    <w:rsid w:val="00F91177"/>
    <w:rsid w:val="00F91622"/>
    <w:rsid w:val="00F91737"/>
    <w:rsid w:val="00F92471"/>
    <w:rsid w:val="00F9392D"/>
    <w:rsid w:val="00F93B5E"/>
    <w:rsid w:val="00F96371"/>
    <w:rsid w:val="00F97101"/>
    <w:rsid w:val="00F97C79"/>
    <w:rsid w:val="00FA0A08"/>
    <w:rsid w:val="00FA0A74"/>
    <w:rsid w:val="00FA16E5"/>
    <w:rsid w:val="00FA1CCB"/>
    <w:rsid w:val="00FA1D88"/>
    <w:rsid w:val="00FA4E9A"/>
    <w:rsid w:val="00FA5C26"/>
    <w:rsid w:val="00FA5F52"/>
    <w:rsid w:val="00FA6008"/>
    <w:rsid w:val="00FA7972"/>
    <w:rsid w:val="00FB13C6"/>
    <w:rsid w:val="00FB178B"/>
    <w:rsid w:val="00FB1F2E"/>
    <w:rsid w:val="00FB3118"/>
    <w:rsid w:val="00FB702B"/>
    <w:rsid w:val="00FB77D5"/>
    <w:rsid w:val="00FC0352"/>
    <w:rsid w:val="00FC1213"/>
    <w:rsid w:val="00FC2492"/>
    <w:rsid w:val="00FC5592"/>
    <w:rsid w:val="00FC5DC2"/>
    <w:rsid w:val="00FC78B4"/>
    <w:rsid w:val="00FC7E16"/>
    <w:rsid w:val="00FD2733"/>
    <w:rsid w:val="00FD46C6"/>
    <w:rsid w:val="00FD58BE"/>
    <w:rsid w:val="00FD5976"/>
    <w:rsid w:val="00FD5C1E"/>
    <w:rsid w:val="00FD78C7"/>
    <w:rsid w:val="00FD7A91"/>
    <w:rsid w:val="00FD7A96"/>
    <w:rsid w:val="00FE001C"/>
    <w:rsid w:val="00FE0504"/>
    <w:rsid w:val="00FE139B"/>
    <w:rsid w:val="00FE150B"/>
    <w:rsid w:val="00FE2417"/>
    <w:rsid w:val="00FE4311"/>
    <w:rsid w:val="00FE58D0"/>
    <w:rsid w:val="00FE6188"/>
    <w:rsid w:val="00FE6634"/>
    <w:rsid w:val="00FE7E18"/>
    <w:rsid w:val="00FE7E2D"/>
    <w:rsid w:val="00FE7E84"/>
    <w:rsid w:val="00FF107A"/>
    <w:rsid w:val="00FF20AC"/>
    <w:rsid w:val="00FF2563"/>
    <w:rsid w:val="00FF261D"/>
    <w:rsid w:val="00FF5B88"/>
    <w:rsid w:val="00FF5CF9"/>
    <w:rsid w:val="00FF66AE"/>
    <w:rsid w:val="00FF6BB7"/>
    <w:rsid w:val="00FF6F5D"/>
    <w:rsid w:val="00FF7E09"/>
    <w:rsid w:val="013209AC"/>
    <w:rsid w:val="030704C9"/>
    <w:rsid w:val="03C45F5E"/>
    <w:rsid w:val="04211BA0"/>
    <w:rsid w:val="055A71DC"/>
    <w:rsid w:val="070E76A1"/>
    <w:rsid w:val="075926EA"/>
    <w:rsid w:val="09197006"/>
    <w:rsid w:val="0B7E0530"/>
    <w:rsid w:val="0D7A4AC1"/>
    <w:rsid w:val="0DD247B0"/>
    <w:rsid w:val="0DD65012"/>
    <w:rsid w:val="0DDC7BD1"/>
    <w:rsid w:val="0E8A2A67"/>
    <w:rsid w:val="0F3B0499"/>
    <w:rsid w:val="108A6AAD"/>
    <w:rsid w:val="10C85AC8"/>
    <w:rsid w:val="11643A43"/>
    <w:rsid w:val="13647E73"/>
    <w:rsid w:val="13E250F3"/>
    <w:rsid w:val="176F4EEF"/>
    <w:rsid w:val="1A4E5290"/>
    <w:rsid w:val="1D2A293A"/>
    <w:rsid w:val="1EAA03E9"/>
    <w:rsid w:val="1EBE400C"/>
    <w:rsid w:val="1FFB0072"/>
    <w:rsid w:val="234C2589"/>
    <w:rsid w:val="277F6AA8"/>
    <w:rsid w:val="27826689"/>
    <w:rsid w:val="27EB78E3"/>
    <w:rsid w:val="29B26368"/>
    <w:rsid w:val="2A9D186C"/>
    <w:rsid w:val="2D407B5D"/>
    <w:rsid w:val="30487A15"/>
    <w:rsid w:val="315D4C2C"/>
    <w:rsid w:val="330D704C"/>
    <w:rsid w:val="347526BC"/>
    <w:rsid w:val="34BA5920"/>
    <w:rsid w:val="36D641EB"/>
    <w:rsid w:val="39344160"/>
    <w:rsid w:val="39CA61B2"/>
    <w:rsid w:val="3A207B7E"/>
    <w:rsid w:val="3B376079"/>
    <w:rsid w:val="3B8D500F"/>
    <w:rsid w:val="3D2D0693"/>
    <w:rsid w:val="3D4D7048"/>
    <w:rsid w:val="3D6F4B21"/>
    <w:rsid w:val="3E5668FD"/>
    <w:rsid w:val="3E5E4B58"/>
    <w:rsid w:val="407B5D13"/>
    <w:rsid w:val="41310A5B"/>
    <w:rsid w:val="41F55F03"/>
    <w:rsid w:val="43944F39"/>
    <w:rsid w:val="4468003E"/>
    <w:rsid w:val="4500325D"/>
    <w:rsid w:val="476C0312"/>
    <w:rsid w:val="47A10326"/>
    <w:rsid w:val="47EF15B1"/>
    <w:rsid w:val="48BC68A3"/>
    <w:rsid w:val="48DA2200"/>
    <w:rsid w:val="4A5B4AC4"/>
    <w:rsid w:val="4C8E75EA"/>
    <w:rsid w:val="4D5679DC"/>
    <w:rsid w:val="4D5D72A4"/>
    <w:rsid w:val="4DC645CF"/>
    <w:rsid w:val="4E685A60"/>
    <w:rsid w:val="4E9A22C3"/>
    <w:rsid w:val="4F114F2F"/>
    <w:rsid w:val="508475BC"/>
    <w:rsid w:val="509D1B21"/>
    <w:rsid w:val="509F03AC"/>
    <w:rsid w:val="52147D0E"/>
    <w:rsid w:val="524166C1"/>
    <w:rsid w:val="56277D08"/>
    <w:rsid w:val="56C17557"/>
    <w:rsid w:val="5723513E"/>
    <w:rsid w:val="5787713C"/>
    <w:rsid w:val="58A31C8C"/>
    <w:rsid w:val="5A6951F3"/>
    <w:rsid w:val="5AA46C7C"/>
    <w:rsid w:val="5B912E3A"/>
    <w:rsid w:val="5BE865EB"/>
    <w:rsid w:val="5D9A77F0"/>
    <w:rsid w:val="5E131C38"/>
    <w:rsid w:val="5EDA3E8E"/>
    <w:rsid w:val="5FD37730"/>
    <w:rsid w:val="601E12A9"/>
    <w:rsid w:val="61060907"/>
    <w:rsid w:val="61D02F49"/>
    <w:rsid w:val="622574E8"/>
    <w:rsid w:val="64D771FD"/>
    <w:rsid w:val="660C24CD"/>
    <w:rsid w:val="69117181"/>
    <w:rsid w:val="6C8845D8"/>
    <w:rsid w:val="6E532830"/>
    <w:rsid w:val="6E7D154E"/>
    <w:rsid w:val="72424678"/>
    <w:rsid w:val="736B6571"/>
    <w:rsid w:val="73A21947"/>
    <w:rsid w:val="740D55B7"/>
    <w:rsid w:val="74474355"/>
    <w:rsid w:val="75C123F9"/>
    <w:rsid w:val="7605548D"/>
    <w:rsid w:val="77FB1588"/>
    <w:rsid w:val="7A79406F"/>
    <w:rsid w:val="7B42141C"/>
    <w:rsid w:val="7CDB7433"/>
    <w:rsid w:val="7D5F040E"/>
    <w:rsid w:val="7FE72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6"/>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27"/>
    <w:semiHidden/>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8"/>
    <w:semiHidden/>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9"/>
    <w:semiHidden/>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paragraph" w:styleId="6">
    <w:name w:val="heading 5"/>
    <w:basedOn w:val="1"/>
    <w:next w:val="1"/>
    <w:link w:val="30"/>
    <w:semiHidden/>
    <w:unhideWhenUsed/>
    <w:qFormat/>
    <w:uiPriority w:val="9"/>
    <w:pPr>
      <w:keepNext/>
      <w:keepLines/>
      <w:spacing w:before="200"/>
      <w:outlineLvl w:val="4"/>
    </w:pPr>
    <w:rPr>
      <w:rFonts w:asciiTheme="majorHAnsi" w:hAnsiTheme="majorHAnsi" w:eastAsiaTheme="majorEastAsia" w:cstheme="majorBidi"/>
      <w:color w:val="243F61" w:themeColor="accent1" w:themeShade="7F"/>
    </w:rPr>
  </w:style>
  <w:style w:type="paragraph" w:styleId="7">
    <w:name w:val="heading 6"/>
    <w:basedOn w:val="1"/>
    <w:next w:val="1"/>
    <w:link w:val="31"/>
    <w:semiHidden/>
    <w:unhideWhenUsed/>
    <w:qFormat/>
    <w:uiPriority w:val="9"/>
    <w:pPr>
      <w:keepNext/>
      <w:keepLines/>
      <w:spacing w:before="200"/>
      <w:outlineLvl w:val="5"/>
    </w:pPr>
    <w:rPr>
      <w:rFonts w:asciiTheme="majorHAnsi" w:hAnsiTheme="majorHAnsi" w:eastAsiaTheme="majorEastAsia" w:cstheme="majorBidi"/>
      <w:i/>
      <w:iCs/>
      <w:color w:val="243F61" w:themeColor="accent1" w:themeShade="7F"/>
    </w:rPr>
  </w:style>
  <w:style w:type="paragraph" w:styleId="8">
    <w:name w:val="heading 7"/>
    <w:basedOn w:val="1"/>
    <w:next w:val="1"/>
    <w:link w:val="32"/>
    <w:semiHidden/>
    <w:unhideWhenUsed/>
    <w:qFormat/>
    <w:uiPriority w:val="9"/>
    <w:pPr>
      <w:keepNext/>
      <w:keepLines/>
      <w:spacing w:before="200"/>
      <w:outlineLvl w:val="6"/>
    </w:pPr>
    <w:rPr>
      <w:rFonts w:asciiTheme="majorHAnsi" w:hAnsiTheme="majorHAnsi" w:eastAsiaTheme="majorEastAsia" w:cstheme="majorBidi"/>
      <w:i/>
      <w:iCs/>
      <w:color w:val="3F3F3F" w:themeColor="text1" w:themeTint="BF"/>
    </w:rPr>
  </w:style>
  <w:style w:type="paragraph" w:styleId="9">
    <w:name w:val="heading 8"/>
    <w:basedOn w:val="1"/>
    <w:next w:val="1"/>
    <w:link w:val="33"/>
    <w:semiHidden/>
    <w:unhideWhenUsed/>
    <w:qFormat/>
    <w:uiPriority w:val="9"/>
    <w:pPr>
      <w:keepNext/>
      <w:keepLines/>
      <w:spacing w:before="200"/>
      <w:outlineLvl w:val="7"/>
    </w:pPr>
    <w:rPr>
      <w:rFonts w:asciiTheme="majorHAnsi" w:hAnsiTheme="majorHAnsi" w:eastAsiaTheme="majorEastAsia" w:cstheme="majorBidi"/>
      <w:color w:val="4F81BD" w:themeColor="accent1"/>
      <w:sz w:val="20"/>
      <w:szCs w:val="20"/>
    </w:rPr>
  </w:style>
  <w:style w:type="paragraph" w:styleId="10">
    <w:name w:val="heading 9"/>
    <w:basedOn w:val="1"/>
    <w:next w:val="1"/>
    <w:link w:val="34"/>
    <w:semiHidden/>
    <w:unhideWhenUsed/>
    <w:qFormat/>
    <w:uiPriority w:val="9"/>
    <w:pPr>
      <w:keepNext/>
      <w:keepLines/>
      <w:spacing w:before="200"/>
      <w:outlineLvl w:val="8"/>
    </w:pPr>
    <w:rPr>
      <w:rFonts w:asciiTheme="majorHAnsi" w:hAnsiTheme="majorHAnsi" w:eastAsiaTheme="majorEastAsia" w:cstheme="majorBidi"/>
      <w:i/>
      <w:iCs/>
      <w:color w:val="3F3F3F" w:themeColor="text1" w:themeTint="BF"/>
      <w:sz w:val="20"/>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b/>
      <w:bCs/>
      <w:color w:val="4F81BD" w:themeColor="accent1"/>
      <w:sz w:val="18"/>
      <w:szCs w:val="18"/>
    </w:rPr>
  </w:style>
  <w:style w:type="paragraph" w:styleId="12">
    <w:name w:val="Body Text Indent"/>
    <w:basedOn w:val="1"/>
    <w:link w:val="54"/>
    <w:qFormat/>
    <w:uiPriority w:val="0"/>
    <w:pPr>
      <w:spacing w:line="520" w:lineRule="exact"/>
      <w:ind w:firstLine="480" w:firstLineChars="200"/>
    </w:pPr>
    <w:rPr>
      <w:sz w:val="24"/>
    </w:rPr>
  </w:style>
  <w:style w:type="paragraph" w:styleId="13">
    <w:name w:val="Balloon Text"/>
    <w:basedOn w:val="1"/>
    <w:link w:val="56"/>
    <w:semiHidden/>
    <w:unhideWhenUsed/>
    <w:qFormat/>
    <w:uiPriority w:val="99"/>
    <w:rPr>
      <w:sz w:val="18"/>
      <w:szCs w:val="18"/>
    </w:rPr>
  </w:style>
  <w:style w:type="paragraph" w:styleId="14">
    <w:name w:val="footer"/>
    <w:basedOn w:val="1"/>
    <w:link w:val="58"/>
    <w:unhideWhenUsed/>
    <w:qFormat/>
    <w:uiPriority w:val="99"/>
    <w:pPr>
      <w:tabs>
        <w:tab w:val="center" w:pos="4153"/>
        <w:tab w:val="right" w:pos="8306"/>
      </w:tabs>
      <w:snapToGrid w:val="0"/>
      <w:jc w:val="left"/>
    </w:pPr>
    <w:rPr>
      <w:sz w:val="18"/>
      <w:szCs w:val="18"/>
    </w:rPr>
  </w:style>
  <w:style w:type="paragraph" w:styleId="15">
    <w:name w:val="header"/>
    <w:basedOn w:val="1"/>
    <w:link w:val="5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5"/>
    <w:qFormat/>
    <w:uiPriority w:val="11"/>
    <w:pPr>
      <w:ind w:left="151" w:leftChars="151" w:firstLine="150" w:firstLineChars="150"/>
    </w:pPr>
    <w:rPr>
      <w:rFonts w:asciiTheme="majorHAnsi" w:hAnsiTheme="majorHAnsi" w:eastAsiaTheme="majorEastAsia" w:cstheme="majorBidi"/>
      <w:i/>
      <w:iCs/>
      <w:color w:val="4F81BD" w:themeColor="accent1"/>
      <w:spacing w:val="15"/>
      <w:sz w:val="24"/>
      <w:szCs w:val="24"/>
    </w:rPr>
  </w:style>
  <w:style w:type="paragraph" w:styleId="17">
    <w:name w:val="Title"/>
    <w:basedOn w:val="1"/>
    <w:next w:val="1"/>
    <w:link w:val="25"/>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FollowedHyperlink"/>
    <w:basedOn w:val="20"/>
    <w:semiHidden/>
    <w:unhideWhenUsed/>
    <w:qFormat/>
    <w:uiPriority w:val="99"/>
    <w:rPr>
      <w:color w:val="800080"/>
      <w:u w:val="single"/>
    </w:rPr>
  </w:style>
  <w:style w:type="character" w:styleId="23">
    <w:name w:val="Emphasis"/>
    <w:basedOn w:val="20"/>
    <w:qFormat/>
    <w:uiPriority w:val="20"/>
    <w:rPr>
      <w:i/>
      <w:iCs/>
    </w:rPr>
  </w:style>
  <w:style w:type="character" w:styleId="24">
    <w:name w:val="Hyperlink"/>
    <w:basedOn w:val="20"/>
    <w:semiHidden/>
    <w:unhideWhenUsed/>
    <w:qFormat/>
    <w:uiPriority w:val="99"/>
    <w:rPr>
      <w:color w:val="0000FF"/>
      <w:u w:val="single"/>
    </w:rPr>
  </w:style>
  <w:style w:type="character" w:customStyle="1" w:styleId="25">
    <w:name w:val="标题 字符"/>
    <w:basedOn w:val="20"/>
    <w:link w:val="17"/>
    <w:qFormat/>
    <w:uiPriority w:val="10"/>
    <w:rPr>
      <w:rFonts w:asciiTheme="majorHAnsi" w:hAnsiTheme="majorHAnsi" w:eastAsiaTheme="majorEastAsia" w:cstheme="majorBidi"/>
      <w:color w:val="17365D" w:themeColor="text2" w:themeShade="BF"/>
      <w:spacing w:val="5"/>
      <w:kern w:val="28"/>
      <w:sz w:val="52"/>
      <w:szCs w:val="52"/>
    </w:rPr>
  </w:style>
  <w:style w:type="character" w:customStyle="1" w:styleId="26">
    <w:name w:val="标题 1 字符"/>
    <w:basedOn w:val="20"/>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27">
    <w:name w:val="标题 2 字符"/>
    <w:basedOn w:val="20"/>
    <w:link w:val="3"/>
    <w:semiHidden/>
    <w:qFormat/>
    <w:uiPriority w:val="9"/>
    <w:rPr>
      <w:rFonts w:asciiTheme="majorHAnsi" w:hAnsiTheme="majorHAnsi" w:eastAsiaTheme="majorEastAsia" w:cstheme="majorBidi"/>
      <w:b/>
      <w:bCs/>
      <w:color w:val="4F81BD" w:themeColor="accent1"/>
      <w:sz w:val="26"/>
      <w:szCs w:val="26"/>
    </w:rPr>
  </w:style>
  <w:style w:type="character" w:customStyle="1" w:styleId="28">
    <w:name w:val="标题 3 字符"/>
    <w:basedOn w:val="20"/>
    <w:link w:val="4"/>
    <w:qFormat/>
    <w:uiPriority w:val="9"/>
    <w:rPr>
      <w:rFonts w:asciiTheme="majorHAnsi" w:hAnsiTheme="majorHAnsi" w:eastAsiaTheme="majorEastAsia" w:cstheme="majorBidi"/>
      <w:b/>
      <w:bCs/>
      <w:color w:val="4F81BD" w:themeColor="accent1"/>
    </w:rPr>
  </w:style>
  <w:style w:type="character" w:customStyle="1" w:styleId="29">
    <w:name w:val="标题 4 字符"/>
    <w:basedOn w:val="20"/>
    <w:link w:val="5"/>
    <w:qFormat/>
    <w:uiPriority w:val="9"/>
    <w:rPr>
      <w:rFonts w:asciiTheme="majorHAnsi" w:hAnsiTheme="majorHAnsi" w:eastAsiaTheme="majorEastAsia" w:cstheme="majorBidi"/>
      <w:b/>
      <w:bCs/>
      <w:i/>
      <w:iCs/>
      <w:color w:val="4F81BD" w:themeColor="accent1"/>
    </w:rPr>
  </w:style>
  <w:style w:type="character" w:customStyle="1" w:styleId="30">
    <w:name w:val="标题 5 字符"/>
    <w:basedOn w:val="20"/>
    <w:link w:val="6"/>
    <w:qFormat/>
    <w:uiPriority w:val="9"/>
    <w:rPr>
      <w:rFonts w:asciiTheme="majorHAnsi" w:hAnsiTheme="majorHAnsi" w:eastAsiaTheme="majorEastAsia" w:cstheme="majorBidi"/>
      <w:color w:val="243F61" w:themeColor="accent1" w:themeShade="7F"/>
    </w:rPr>
  </w:style>
  <w:style w:type="character" w:customStyle="1" w:styleId="31">
    <w:name w:val="标题 6 字符"/>
    <w:basedOn w:val="20"/>
    <w:link w:val="7"/>
    <w:qFormat/>
    <w:uiPriority w:val="9"/>
    <w:rPr>
      <w:rFonts w:asciiTheme="majorHAnsi" w:hAnsiTheme="majorHAnsi" w:eastAsiaTheme="majorEastAsia" w:cstheme="majorBidi"/>
      <w:i/>
      <w:iCs/>
      <w:color w:val="243F61" w:themeColor="accent1" w:themeShade="7F"/>
    </w:rPr>
  </w:style>
  <w:style w:type="character" w:customStyle="1" w:styleId="32">
    <w:name w:val="标题 7 字符"/>
    <w:basedOn w:val="20"/>
    <w:link w:val="8"/>
    <w:qFormat/>
    <w:uiPriority w:val="9"/>
    <w:rPr>
      <w:rFonts w:asciiTheme="majorHAnsi" w:hAnsiTheme="majorHAnsi" w:eastAsiaTheme="majorEastAsia" w:cstheme="majorBidi"/>
      <w:i/>
      <w:iCs/>
      <w:color w:val="3F3F3F" w:themeColor="text1" w:themeTint="BF"/>
    </w:rPr>
  </w:style>
  <w:style w:type="character" w:customStyle="1" w:styleId="33">
    <w:name w:val="标题 8 字符"/>
    <w:basedOn w:val="20"/>
    <w:link w:val="9"/>
    <w:qFormat/>
    <w:uiPriority w:val="9"/>
    <w:rPr>
      <w:rFonts w:asciiTheme="majorHAnsi" w:hAnsiTheme="majorHAnsi" w:eastAsiaTheme="majorEastAsia" w:cstheme="majorBidi"/>
      <w:color w:val="4F81BD" w:themeColor="accent1"/>
      <w:sz w:val="20"/>
      <w:szCs w:val="20"/>
    </w:rPr>
  </w:style>
  <w:style w:type="character" w:customStyle="1" w:styleId="34">
    <w:name w:val="标题 9 字符"/>
    <w:basedOn w:val="20"/>
    <w:link w:val="10"/>
    <w:qFormat/>
    <w:uiPriority w:val="9"/>
    <w:rPr>
      <w:rFonts w:asciiTheme="majorHAnsi" w:hAnsiTheme="majorHAnsi" w:eastAsiaTheme="majorEastAsia" w:cstheme="majorBidi"/>
      <w:i/>
      <w:iCs/>
      <w:color w:val="3F3F3F" w:themeColor="text1" w:themeTint="BF"/>
      <w:sz w:val="20"/>
      <w:szCs w:val="20"/>
    </w:rPr>
  </w:style>
  <w:style w:type="character" w:customStyle="1" w:styleId="35">
    <w:name w:val="副标题 字符"/>
    <w:basedOn w:val="20"/>
    <w:link w:val="16"/>
    <w:qFormat/>
    <w:uiPriority w:val="11"/>
    <w:rPr>
      <w:rFonts w:asciiTheme="majorHAnsi" w:hAnsiTheme="majorHAnsi" w:eastAsiaTheme="majorEastAsia" w:cstheme="majorBidi"/>
      <w:i/>
      <w:iCs/>
      <w:color w:val="4F81BD" w:themeColor="accent1"/>
      <w:spacing w:val="15"/>
      <w:sz w:val="24"/>
      <w:szCs w:val="24"/>
    </w:rPr>
  </w:style>
  <w:style w:type="paragraph" w:styleId="36">
    <w:name w:val="No Spacing"/>
    <w:qFormat/>
    <w:uiPriority w:val="1"/>
    <w:pPr>
      <w:spacing w:before="50"/>
      <w:ind w:left="151" w:leftChars="151"/>
      <w:jc w:val="both"/>
    </w:pPr>
    <w:rPr>
      <w:rFonts w:asciiTheme="minorHAnsi" w:hAnsiTheme="minorHAnsi" w:eastAsiaTheme="minorEastAsia" w:cstheme="minorBidi"/>
      <w:sz w:val="22"/>
      <w:szCs w:val="22"/>
      <w:lang w:val="en-US" w:eastAsia="en-US" w:bidi="en-US"/>
    </w:rPr>
  </w:style>
  <w:style w:type="paragraph" w:styleId="37">
    <w:name w:val="List Paragraph"/>
    <w:basedOn w:val="1"/>
    <w:qFormat/>
    <w:uiPriority w:val="34"/>
    <w:pPr>
      <w:ind w:left="720"/>
      <w:contextualSpacing/>
    </w:pPr>
  </w:style>
  <w:style w:type="paragraph" w:styleId="38">
    <w:name w:val="Quote"/>
    <w:basedOn w:val="1"/>
    <w:next w:val="1"/>
    <w:link w:val="39"/>
    <w:qFormat/>
    <w:uiPriority w:val="29"/>
    <w:rPr>
      <w:i/>
      <w:iCs/>
      <w:color w:val="000000" w:themeColor="text1"/>
    </w:rPr>
  </w:style>
  <w:style w:type="character" w:customStyle="1" w:styleId="39">
    <w:name w:val="引用 字符"/>
    <w:basedOn w:val="20"/>
    <w:link w:val="38"/>
    <w:qFormat/>
    <w:uiPriority w:val="29"/>
    <w:rPr>
      <w:i/>
      <w:iCs/>
      <w:color w:val="000000" w:themeColor="text1"/>
    </w:rPr>
  </w:style>
  <w:style w:type="paragraph" w:styleId="40">
    <w:name w:val="Intense Quote"/>
    <w:basedOn w:val="1"/>
    <w:next w:val="1"/>
    <w:link w:val="41"/>
    <w:qFormat/>
    <w:uiPriority w:val="30"/>
    <w:pPr>
      <w:pBdr>
        <w:bottom w:val="single" w:color="4F81BD" w:themeColor="accent1" w:sz="4" w:space="4"/>
      </w:pBdr>
      <w:spacing w:before="200" w:after="280"/>
      <w:ind w:left="936" w:right="936"/>
    </w:pPr>
    <w:rPr>
      <w:b/>
      <w:bCs/>
      <w:i/>
      <w:iCs/>
      <w:color w:val="4F81BD" w:themeColor="accent1"/>
    </w:rPr>
  </w:style>
  <w:style w:type="character" w:customStyle="1" w:styleId="41">
    <w:name w:val="明显引用 字符"/>
    <w:basedOn w:val="20"/>
    <w:link w:val="40"/>
    <w:qFormat/>
    <w:uiPriority w:val="30"/>
    <w:rPr>
      <w:b/>
      <w:bCs/>
      <w:i/>
      <w:iCs/>
      <w:color w:val="4F81BD" w:themeColor="accent1"/>
    </w:rPr>
  </w:style>
  <w:style w:type="character" w:customStyle="1" w:styleId="42">
    <w:name w:val="不明显强调1"/>
    <w:basedOn w:val="20"/>
    <w:qFormat/>
    <w:uiPriority w:val="19"/>
    <w:rPr>
      <w:i/>
      <w:iCs/>
      <w:color w:val="7F7F7F" w:themeColor="text1" w:themeTint="7F"/>
    </w:rPr>
  </w:style>
  <w:style w:type="character" w:customStyle="1" w:styleId="43">
    <w:name w:val="明显强调1"/>
    <w:basedOn w:val="20"/>
    <w:qFormat/>
    <w:uiPriority w:val="21"/>
    <w:rPr>
      <w:b/>
      <w:bCs/>
      <w:i/>
      <w:iCs/>
      <w:color w:val="4F81BD" w:themeColor="accent1"/>
    </w:rPr>
  </w:style>
  <w:style w:type="character" w:customStyle="1" w:styleId="44">
    <w:name w:val="不明显参考1"/>
    <w:basedOn w:val="20"/>
    <w:qFormat/>
    <w:uiPriority w:val="31"/>
    <w:rPr>
      <w:smallCaps/>
      <w:color w:val="C0504D" w:themeColor="accent2"/>
      <w:u w:val="single"/>
    </w:rPr>
  </w:style>
  <w:style w:type="character" w:customStyle="1" w:styleId="45">
    <w:name w:val="明显参考1"/>
    <w:basedOn w:val="20"/>
    <w:qFormat/>
    <w:uiPriority w:val="32"/>
    <w:rPr>
      <w:b/>
      <w:bCs/>
      <w:smallCaps/>
      <w:color w:val="C0504D" w:themeColor="accent2"/>
      <w:spacing w:val="5"/>
      <w:u w:val="single"/>
    </w:rPr>
  </w:style>
  <w:style w:type="character" w:customStyle="1" w:styleId="46">
    <w:name w:val="书籍标题1"/>
    <w:basedOn w:val="20"/>
    <w:qFormat/>
    <w:uiPriority w:val="33"/>
    <w:rPr>
      <w:b/>
      <w:bCs/>
      <w:smallCaps/>
      <w:spacing w:val="5"/>
    </w:rPr>
  </w:style>
  <w:style w:type="paragraph" w:customStyle="1" w:styleId="47">
    <w:name w:val="TOC 标题1"/>
    <w:basedOn w:val="2"/>
    <w:next w:val="1"/>
    <w:semiHidden/>
    <w:unhideWhenUsed/>
    <w:qFormat/>
    <w:uiPriority w:val="39"/>
    <w:pPr>
      <w:outlineLvl w:val="9"/>
    </w:pPr>
  </w:style>
  <w:style w:type="paragraph" w:customStyle="1" w:styleId="48">
    <w:name w:val="正文表标题"/>
    <w:next w:val="49"/>
    <w:qFormat/>
    <w:uiPriority w:val="0"/>
    <w:pPr>
      <w:tabs>
        <w:tab w:val="left" w:pos="360"/>
      </w:tabs>
      <w:spacing w:beforeLines="50" w:afterLines="50"/>
      <w:jc w:val="center"/>
    </w:pPr>
    <w:rPr>
      <w:rFonts w:ascii="黑体" w:hAnsi="Calibri" w:eastAsia="黑体" w:cs="Times New Roman"/>
      <w:sz w:val="21"/>
      <w:lang w:val="en-US" w:eastAsia="zh-CN" w:bidi="ar-SA"/>
    </w:rPr>
  </w:style>
  <w:style w:type="paragraph" w:customStyle="1" w:styleId="49">
    <w:name w:val="段"/>
    <w:link w:val="5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50">
    <w:name w:val="注："/>
    <w:next w:val="49"/>
    <w:qFormat/>
    <w:uiPriority w:val="0"/>
    <w:pPr>
      <w:widowControl w:val="0"/>
      <w:autoSpaceDE w:val="0"/>
      <w:autoSpaceDN w:val="0"/>
      <w:ind w:hanging="363"/>
      <w:jc w:val="both"/>
    </w:pPr>
    <w:rPr>
      <w:rFonts w:ascii="宋体" w:hAnsi="Calibri" w:eastAsia="宋体" w:cs="Times New Roman"/>
      <w:sz w:val="18"/>
      <w:szCs w:val="18"/>
      <w:lang w:val="en-US" w:eastAsia="zh-CN" w:bidi="ar-SA"/>
    </w:rPr>
  </w:style>
  <w:style w:type="character" w:customStyle="1" w:styleId="51">
    <w:name w:val="段 Char"/>
    <w:link w:val="49"/>
    <w:qFormat/>
    <w:uiPriority w:val="0"/>
    <w:rPr>
      <w:rFonts w:ascii="宋体" w:hAnsi="Times New Roman" w:eastAsia="宋体" w:cs="Times New Roman"/>
      <w:sz w:val="21"/>
      <w:szCs w:val="20"/>
      <w:lang w:eastAsia="zh-CN" w:bidi="ar-SA"/>
    </w:rPr>
  </w:style>
  <w:style w:type="character" w:customStyle="1" w:styleId="52">
    <w:name w:val="font101"/>
    <w:qFormat/>
    <w:uiPriority w:val="0"/>
    <w:rPr>
      <w:rFonts w:hint="default" w:ascii="Times New Roman" w:hAnsi="Times New Roman" w:cs="Times New Roman"/>
      <w:color w:val="000000"/>
      <w:sz w:val="18"/>
      <w:szCs w:val="18"/>
      <w:u w:val="none"/>
    </w:rPr>
  </w:style>
  <w:style w:type="character" w:customStyle="1" w:styleId="53">
    <w:name w:val="font51"/>
    <w:qFormat/>
    <w:uiPriority w:val="0"/>
    <w:rPr>
      <w:rFonts w:hint="eastAsia" w:ascii="宋体" w:hAnsi="宋体" w:eastAsia="宋体" w:cs="宋体"/>
      <w:color w:val="000000"/>
      <w:sz w:val="18"/>
      <w:szCs w:val="18"/>
      <w:u w:val="none"/>
    </w:rPr>
  </w:style>
  <w:style w:type="character" w:customStyle="1" w:styleId="54">
    <w:name w:val="正文文本缩进 字符"/>
    <w:basedOn w:val="20"/>
    <w:link w:val="12"/>
    <w:qFormat/>
    <w:uiPriority w:val="0"/>
    <w:rPr>
      <w:rFonts w:ascii="Times New Roman" w:hAnsi="Times New Roman" w:eastAsia="宋体" w:cs="Times New Roman"/>
      <w:kern w:val="2"/>
      <w:sz w:val="24"/>
      <w:lang w:eastAsia="zh-CN" w:bidi="ar-SA"/>
    </w:rPr>
  </w:style>
  <w:style w:type="paragraph" w:customStyle="1" w:styleId="55">
    <w:name w:val="Default"/>
    <w:qFormat/>
    <w:uiPriority w:val="0"/>
    <w:pPr>
      <w:widowControl w:val="0"/>
      <w:autoSpaceDE w:val="0"/>
      <w:autoSpaceDN w:val="0"/>
    </w:pPr>
    <w:rPr>
      <w:rFonts w:hint="eastAsia" w:ascii="宋体" w:hAnsi="宋体" w:eastAsia="宋体" w:cs="Times New Roman"/>
      <w:color w:val="000000"/>
      <w:sz w:val="24"/>
      <w:lang w:val="en-US" w:eastAsia="zh-CN" w:bidi="ar-SA"/>
    </w:rPr>
  </w:style>
  <w:style w:type="character" w:customStyle="1" w:styleId="56">
    <w:name w:val="批注框文本 字符"/>
    <w:basedOn w:val="20"/>
    <w:link w:val="13"/>
    <w:semiHidden/>
    <w:qFormat/>
    <w:uiPriority w:val="99"/>
    <w:rPr>
      <w:rFonts w:ascii="Times New Roman" w:hAnsi="Times New Roman" w:eastAsia="宋体" w:cs="Times New Roman"/>
      <w:kern w:val="2"/>
      <w:sz w:val="18"/>
      <w:szCs w:val="18"/>
      <w:lang w:eastAsia="zh-CN" w:bidi="ar-SA"/>
    </w:rPr>
  </w:style>
  <w:style w:type="character" w:customStyle="1" w:styleId="57">
    <w:name w:val="页眉 字符"/>
    <w:basedOn w:val="20"/>
    <w:link w:val="15"/>
    <w:qFormat/>
    <w:uiPriority w:val="99"/>
    <w:rPr>
      <w:rFonts w:ascii="Times New Roman" w:hAnsi="Times New Roman" w:eastAsia="宋体" w:cs="Times New Roman"/>
      <w:kern w:val="2"/>
      <w:sz w:val="18"/>
      <w:szCs w:val="18"/>
    </w:rPr>
  </w:style>
  <w:style w:type="character" w:customStyle="1" w:styleId="58">
    <w:name w:val="页脚 字符"/>
    <w:basedOn w:val="20"/>
    <w:link w:val="14"/>
    <w:qFormat/>
    <w:uiPriority w:val="99"/>
    <w:rPr>
      <w:rFonts w:ascii="Times New Roman" w:hAnsi="Times New Roman" w:eastAsia="宋体" w:cs="Times New Roman"/>
      <w:kern w:val="2"/>
      <w:sz w:val="18"/>
      <w:szCs w:val="18"/>
    </w:rPr>
  </w:style>
  <w:style w:type="paragraph" w:customStyle="1" w:styleId="59">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4">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5">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6">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0">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szCs w:val="24"/>
    </w:rPr>
  </w:style>
  <w:style w:type="paragraph" w:customStyle="1" w:styleId="71">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szCs w:val="24"/>
    </w:rPr>
  </w:style>
  <w:style w:type="paragraph" w:customStyle="1" w:styleId="72">
    <w:name w:val="xl76"/>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color w:val="000000"/>
      <w:kern w:val="0"/>
      <w:sz w:val="24"/>
      <w:szCs w:val="24"/>
    </w:rPr>
  </w:style>
  <w:style w:type="paragraph" w:customStyle="1" w:styleId="73">
    <w:name w:val="xl77"/>
    <w:basedOn w:val="1"/>
    <w:qFormat/>
    <w:uiPriority w:val="0"/>
    <w:pPr>
      <w:widowControl/>
      <w:pBdr>
        <w:top w:val="single" w:color="auto" w:sz="4" w:space="0"/>
        <w:left w:val="single" w:color="000000" w:sz="4" w:space="0"/>
        <w:right w:val="single" w:color="000000" w:sz="4" w:space="0"/>
      </w:pBdr>
      <w:spacing w:before="100" w:beforeAutospacing="1" w:after="100" w:afterAutospacing="1"/>
      <w:jc w:val="center"/>
    </w:pPr>
    <w:rPr>
      <w:rFonts w:ascii="宋体" w:hAnsi="宋体" w:cs="宋体"/>
      <w:color w:val="000000"/>
      <w:kern w:val="0"/>
      <w:sz w:val="24"/>
      <w:szCs w:val="24"/>
    </w:rPr>
  </w:style>
  <w:style w:type="paragraph" w:customStyle="1" w:styleId="74">
    <w:name w:val="xl78"/>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color w:val="000000"/>
      <w:kern w:val="0"/>
      <w:sz w:val="24"/>
      <w:szCs w:val="24"/>
    </w:rPr>
  </w:style>
  <w:style w:type="paragraph" w:customStyle="1" w:styleId="75">
    <w:name w:val="xl7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szCs w:val="24"/>
    </w:rPr>
  </w:style>
  <w:style w:type="paragraph" w:customStyle="1" w:styleId="76">
    <w:name w:val="xl8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color w:val="000000"/>
      <w:kern w:val="0"/>
      <w:sz w:val="24"/>
      <w:szCs w:val="24"/>
    </w:rPr>
  </w:style>
  <w:style w:type="paragraph" w:customStyle="1" w:styleId="77">
    <w:name w:val="xl81"/>
    <w:basedOn w:val="1"/>
    <w:qFormat/>
    <w:uiPriority w:val="0"/>
    <w:pPr>
      <w:widowControl/>
      <w:pBdr>
        <w:top w:val="single" w:color="auto" w:sz="4" w:space="0"/>
        <w:left w:val="single" w:color="000000" w:sz="4" w:space="0"/>
        <w:right w:val="single" w:color="000000" w:sz="4" w:space="0"/>
      </w:pBdr>
      <w:spacing w:before="100" w:beforeAutospacing="1" w:after="100" w:afterAutospacing="1"/>
      <w:jc w:val="center"/>
    </w:pPr>
    <w:rPr>
      <w:rFonts w:ascii="宋体" w:hAnsi="宋体" w:cs="宋体"/>
      <w:color w:val="000000"/>
      <w:kern w:val="0"/>
      <w:sz w:val="24"/>
      <w:szCs w:val="24"/>
    </w:rPr>
  </w:style>
  <w:style w:type="paragraph" w:customStyle="1" w:styleId="78">
    <w:name w:val="xl82"/>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color w:val="000000"/>
      <w:kern w:val="0"/>
      <w:sz w:val="24"/>
      <w:szCs w:val="24"/>
    </w:rPr>
  </w:style>
  <w:style w:type="paragraph" w:customStyle="1" w:styleId="79">
    <w:name w:val="xl83"/>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szCs w:val="24"/>
    </w:rPr>
  </w:style>
  <w:style w:type="paragraph" w:customStyle="1" w:styleId="80">
    <w:name w:val="xl8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color w:val="000000"/>
      <w:kern w:val="0"/>
      <w:sz w:val="24"/>
      <w:szCs w:val="24"/>
    </w:rPr>
  </w:style>
  <w:style w:type="paragraph" w:customStyle="1" w:styleId="81">
    <w:name w:val="xl85"/>
    <w:basedOn w:val="1"/>
    <w:qFormat/>
    <w:uiPriority w:val="0"/>
    <w:pPr>
      <w:widowControl/>
      <w:pBdr>
        <w:left w:val="single" w:color="000000" w:sz="4" w:space="0"/>
        <w:right w:val="single" w:color="000000" w:sz="4" w:space="0"/>
      </w:pBdr>
      <w:spacing w:before="100" w:beforeAutospacing="1" w:after="100" w:afterAutospacing="1"/>
      <w:jc w:val="left"/>
    </w:pPr>
    <w:rPr>
      <w:rFonts w:ascii="宋体" w:hAnsi="宋体" w:cs="宋体"/>
      <w:color w:val="000000"/>
      <w:kern w:val="0"/>
      <w:sz w:val="24"/>
      <w:szCs w:val="24"/>
    </w:rPr>
  </w:style>
  <w:style w:type="paragraph" w:customStyle="1" w:styleId="82">
    <w:name w:val="xl8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szCs w:val="24"/>
    </w:rPr>
  </w:style>
  <w:style w:type="paragraph" w:customStyle="1" w:styleId="83">
    <w:name w:val="font0"/>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84">
    <w:name w:val="font1"/>
    <w:basedOn w:val="1"/>
    <w:qFormat/>
    <w:uiPriority w:val="0"/>
    <w:pPr>
      <w:widowControl/>
      <w:spacing w:before="100" w:beforeAutospacing="1" w:after="100" w:afterAutospacing="1"/>
      <w:jc w:val="left"/>
    </w:pPr>
    <w:rPr>
      <w:rFonts w:ascii="宋体" w:hAnsi="宋体" w:cs="宋体"/>
      <w:color w:val="000000"/>
      <w:kern w:val="0"/>
      <w:sz w:val="22"/>
    </w:rPr>
  </w:style>
  <w:style w:type="paragraph" w:customStyle="1" w:styleId="85">
    <w:name w:val="et2"/>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86">
    <w:name w:val="et3"/>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87">
    <w:name w:val="et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88">
    <w:name w:val="et5"/>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kern w:val="0"/>
      <w:sz w:val="24"/>
      <w:szCs w:val="24"/>
    </w:rPr>
  </w:style>
  <w:style w:type="paragraph" w:customStyle="1" w:styleId="89">
    <w:name w:val="et6"/>
    <w:basedOn w:val="1"/>
    <w:qFormat/>
    <w:uiPriority w:val="0"/>
    <w:pPr>
      <w:widowControl/>
      <w:spacing w:before="100" w:beforeAutospacing="1" w:after="100" w:afterAutospacing="1"/>
      <w:jc w:val="left"/>
    </w:pPr>
    <w:rPr>
      <w:rFonts w:ascii="宋体" w:hAnsi="宋体" w:cs="宋体"/>
      <w:color w:val="000000"/>
      <w:kern w:val="0"/>
      <w:sz w:val="22"/>
    </w:rPr>
  </w:style>
  <w:style w:type="paragraph" w:customStyle="1" w:styleId="90">
    <w:name w:val="et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2"/>
    </w:rPr>
  </w:style>
  <w:style w:type="paragraph" w:customStyle="1" w:styleId="91">
    <w:name w:val="et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2"/>
    </w:rPr>
  </w:style>
  <w:style w:type="paragraph" w:customStyle="1" w:styleId="92">
    <w:name w:val="et9"/>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color w:val="000000"/>
      <w:kern w:val="0"/>
      <w:sz w:val="22"/>
    </w:rPr>
  </w:style>
  <w:style w:type="paragraph" w:customStyle="1" w:styleId="93">
    <w:name w:val="et10"/>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cs="宋体"/>
      <w:color w:val="000000"/>
      <w:kern w:val="0"/>
      <w:sz w:val="22"/>
    </w:rPr>
  </w:style>
  <w:style w:type="paragraph" w:customStyle="1" w:styleId="94">
    <w:name w:val="et11"/>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2"/>
    </w:rPr>
  </w:style>
  <w:style w:type="paragraph" w:customStyle="1" w:styleId="95">
    <w:name w:val="et12"/>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cs="宋体"/>
      <w:color w:val="000000"/>
      <w:kern w:val="0"/>
      <w:sz w:val="22"/>
    </w:rPr>
  </w:style>
  <w:style w:type="paragraph" w:customStyle="1" w:styleId="96">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97">
    <w:name w:val="et14"/>
    <w:basedOn w:val="1"/>
    <w:qFormat/>
    <w:uiPriority w:val="0"/>
    <w:pPr>
      <w:widowControl/>
      <w:pBdr>
        <w:top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98">
    <w:name w:val="et15"/>
    <w:basedOn w:val="1"/>
    <w:qFormat/>
    <w:uiPriority w:val="0"/>
    <w:pPr>
      <w:widowControl/>
      <w:pBdr>
        <w:top w:val="single" w:color="000000" w:sz="4" w:space="0"/>
      </w:pBdr>
      <w:spacing w:before="100" w:beforeAutospacing="1" w:after="100" w:afterAutospacing="1"/>
      <w:jc w:val="center"/>
    </w:pPr>
    <w:rPr>
      <w:rFonts w:ascii="宋体" w:hAnsi="宋体" w:cs="宋体"/>
      <w:kern w:val="0"/>
      <w:sz w:val="24"/>
      <w:szCs w:val="24"/>
    </w:rPr>
  </w:style>
  <w:style w:type="paragraph" w:customStyle="1" w:styleId="99">
    <w:name w:val="et16"/>
    <w:basedOn w:val="1"/>
    <w:qFormat/>
    <w:uiPriority w:val="0"/>
    <w:pPr>
      <w:widowControl/>
      <w:pBdr>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00">
    <w:name w:val="et1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01">
    <w:name w:val="et18"/>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02">
    <w:name w:val="et19"/>
    <w:basedOn w:val="1"/>
    <w:qFormat/>
    <w:uiPriority w:val="0"/>
    <w:pPr>
      <w:widowControl/>
      <w:pBdr>
        <w:bottom w:val="single" w:color="000000" w:sz="4" w:space="0"/>
      </w:pBdr>
      <w:spacing w:before="100" w:beforeAutospacing="1" w:after="100" w:afterAutospacing="1"/>
      <w:jc w:val="center"/>
    </w:pPr>
    <w:rPr>
      <w:rFonts w:ascii="宋体" w:hAnsi="宋体" w:cs="宋体"/>
      <w:kern w:val="0"/>
      <w:sz w:val="24"/>
      <w:szCs w:val="24"/>
    </w:rPr>
  </w:style>
  <w:style w:type="paragraph" w:customStyle="1" w:styleId="103">
    <w:name w:val="et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04">
    <w:name w:val="et21"/>
    <w:basedOn w:val="1"/>
    <w:qFormat/>
    <w:uiPriority w:val="0"/>
    <w:pPr>
      <w:widowControl/>
      <w:pBdr>
        <w:top w:val="single" w:color="000000" w:sz="4" w:space="0"/>
        <w:left w:val="single" w:color="000000" w:sz="4" w:space="0"/>
      </w:pBdr>
      <w:spacing w:before="100" w:beforeAutospacing="1" w:after="100" w:afterAutospacing="1"/>
      <w:jc w:val="center"/>
    </w:pPr>
    <w:rPr>
      <w:rFonts w:ascii="宋体" w:hAnsi="宋体" w:cs="宋体"/>
      <w:kern w:val="0"/>
      <w:sz w:val="24"/>
      <w:szCs w:val="24"/>
    </w:rPr>
  </w:style>
  <w:style w:type="paragraph" w:customStyle="1" w:styleId="105">
    <w:name w:val="et22"/>
    <w:basedOn w:val="1"/>
    <w:qFormat/>
    <w:uiPriority w:val="0"/>
    <w:pPr>
      <w:widowControl/>
      <w:pBdr>
        <w:left w:val="single" w:color="000000" w:sz="4" w:space="0"/>
        <w:bottom w:val="single" w:color="000000" w:sz="4" w:space="0"/>
      </w:pBdr>
      <w:spacing w:before="100" w:beforeAutospacing="1" w:after="100" w:afterAutospacing="1"/>
      <w:jc w:val="center"/>
    </w:pPr>
    <w:rPr>
      <w:rFonts w:ascii="宋体" w:hAnsi="宋体" w:cs="宋体"/>
      <w:kern w:val="0"/>
      <w:sz w:val="24"/>
      <w:szCs w:val="24"/>
    </w:rPr>
  </w:style>
  <w:style w:type="paragraph" w:customStyle="1" w:styleId="106">
    <w:name w:val="et23"/>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07">
    <w:name w:val="et24"/>
    <w:basedOn w:val="1"/>
    <w:qFormat/>
    <w:uiPriority w:val="0"/>
    <w:pPr>
      <w:widowControl/>
      <w:pBdr>
        <w:top w:val="single" w:color="000000" w:sz="4" w:space="0"/>
      </w:pBdr>
      <w:spacing w:before="100" w:beforeAutospacing="1" w:after="100" w:afterAutospacing="1"/>
      <w:jc w:val="center"/>
    </w:pPr>
    <w:rPr>
      <w:rFonts w:ascii="宋体" w:hAnsi="宋体" w:cs="宋体"/>
      <w:kern w:val="0"/>
      <w:sz w:val="24"/>
      <w:szCs w:val="24"/>
    </w:rPr>
  </w:style>
  <w:style w:type="paragraph" w:customStyle="1" w:styleId="108">
    <w:name w:val="et26"/>
    <w:basedOn w:val="1"/>
    <w:qFormat/>
    <w:uiPriority w:val="0"/>
    <w:pPr>
      <w:widowControl/>
      <w:pBdr>
        <w:bottom w:val="single" w:color="000000" w:sz="4" w:space="0"/>
      </w:pBdr>
      <w:spacing w:before="100" w:beforeAutospacing="1" w:after="100" w:afterAutospacing="1"/>
      <w:jc w:val="center"/>
    </w:pPr>
    <w:rPr>
      <w:rFonts w:ascii="宋体" w:hAnsi="宋体" w:cs="宋体"/>
      <w:kern w:val="0"/>
      <w:sz w:val="24"/>
      <w:szCs w:val="24"/>
    </w:rPr>
  </w:style>
  <w:style w:type="paragraph" w:customStyle="1" w:styleId="109">
    <w:name w:val="et27"/>
    <w:basedOn w:val="1"/>
    <w:qFormat/>
    <w:uiPriority w:val="0"/>
    <w:pPr>
      <w:widowControl/>
      <w:pBdr>
        <w:top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10">
    <w:name w:val="et2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11">
    <w:name w:val="et29"/>
    <w:basedOn w:val="1"/>
    <w:qFormat/>
    <w:uiPriority w:val="0"/>
    <w:pPr>
      <w:widowControl/>
      <w:pBdr>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12">
    <w:name w:val="et30"/>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13">
    <w:name w:val="et31"/>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14">
    <w:name w:val="et32"/>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15">
    <w:name w:val="et33"/>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16">
    <w:name w:val="et3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17">
    <w:name w:val="et35"/>
    <w:basedOn w:val="1"/>
    <w:qFormat/>
    <w:uiPriority w:val="0"/>
    <w:pPr>
      <w:widowControl/>
      <w:pBdr>
        <w:left w:val="single" w:color="000000" w:sz="4" w:space="0"/>
      </w:pBdr>
      <w:spacing w:before="100" w:beforeAutospacing="1" w:after="100" w:afterAutospacing="1"/>
      <w:jc w:val="center"/>
    </w:pPr>
    <w:rPr>
      <w:rFonts w:ascii="宋体" w:hAnsi="宋体" w:cs="宋体"/>
      <w:color w:val="000000"/>
      <w:kern w:val="0"/>
      <w:sz w:val="22"/>
    </w:rPr>
  </w:style>
  <w:style w:type="paragraph" w:customStyle="1" w:styleId="118">
    <w:name w:val="et36"/>
    <w:basedOn w:val="1"/>
    <w:qFormat/>
    <w:uiPriority w:val="0"/>
    <w:pPr>
      <w:widowControl/>
      <w:spacing w:before="100" w:beforeAutospacing="1" w:after="100" w:afterAutospacing="1"/>
      <w:jc w:val="center"/>
    </w:pPr>
    <w:rPr>
      <w:rFonts w:ascii="宋体" w:hAnsi="宋体" w:cs="宋体"/>
      <w:color w:val="000000"/>
      <w:kern w:val="0"/>
      <w:sz w:val="22"/>
    </w:rPr>
  </w:style>
  <w:style w:type="paragraph" w:customStyle="1" w:styleId="119">
    <w:name w:val="et37"/>
    <w:basedOn w:val="1"/>
    <w:qFormat/>
    <w:uiPriority w:val="0"/>
    <w:pPr>
      <w:widowControl/>
      <w:pBdr>
        <w:top w:val="single" w:color="000000" w:sz="4" w:space="0"/>
        <w:left w:val="single" w:color="000000" w:sz="4" w:space="0"/>
      </w:pBdr>
      <w:spacing w:before="100" w:beforeAutospacing="1" w:after="100" w:afterAutospacing="1"/>
      <w:jc w:val="center"/>
    </w:pPr>
    <w:rPr>
      <w:rFonts w:ascii="宋体" w:hAnsi="宋体" w:cs="宋体"/>
      <w:kern w:val="0"/>
      <w:sz w:val="24"/>
      <w:szCs w:val="24"/>
    </w:rPr>
  </w:style>
  <w:style w:type="paragraph" w:customStyle="1" w:styleId="120">
    <w:name w:val="et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21">
    <w:name w:val="et39"/>
    <w:basedOn w:val="1"/>
    <w:qFormat/>
    <w:uiPriority w:val="0"/>
    <w:pPr>
      <w:widowControl/>
      <w:pBdr>
        <w:left w:val="single" w:color="000000" w:sz="4" w:space="0"/>
      </w:pBdr>
      <w:spacing w:before="100" w:beforeAutospacing="1" w:after="100" w:afterAutospacing="1"/>
      <w:jc w:val="center"/>
    </w:pPr>
    <w:rPr>
      <w:rFonts w:ascii="宋体" w:hAnsi="宋体" w:cs="宋体"/>
      <w:kern w:val="0"/>
      <w:sz w:val="24"/>
      <w:szCs w:val="24"/>
    </w:rPr>
  </w:style>
  <w:style w:type="paragraph" w:customStyle="1" w:styleId="122">
    <w:name w:val="et40"/>
    <w:basedOn w:val="1"/>
    <w:qFormat/>
    <w:uiPriority w:val="0"/>
    <w:pPr>
      <w:widowControl/>
      <w:pBdr>
        <w:left w:val="single" w:color="000000" w:sz="4" w:space="0"/>
        <w:bottom w:val="single" w:color="000000" w:sz="4" w:space="0"/>
      </w:pBdr>
      <w:spacing w:before="100" w:beforeAutospacing="1" w:after="100" w:afterAutospacing="1"/>
      <w:jc w:val="center"/>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25</Pages>
  <Words>9673</Words>
  <Characters>12169</Characters>
  <Lines>100</Lines>
  <Paragraphs>28</Paragraphs>
  <TotalTime>3</TotalTime>
  <ScaleCrop>false</ScaleCrop>
  <LinksUpToDate>false</LinksUpToDate>
  <CharactersWithSpaces>12292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2020-11-29T07:24:00Z</dcterms:created>
  <dc:creator>微软用户</dc:creator>
  <cp:lastModifiedBy>综合业务部</cp:lastModifiedBy>
  <cp:lastPrinted>2021-09-30T07:00:00Z</cp:lastPrinted>
  <dcterms:modified xsi:type="dcterms:W3CDTF">2022-06-10T07:06:13Z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FF7B89462211447183CBCBA823123F29</vt:lpwstr>
  </property>
</Properties>
</file>