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3A88C" w14:textId="77777777" w:rsidR="006D1F40" w:rsidRDefault="006D1F40" w:rsidP="006D1F40">
      <w:pPr>
        <w:spacing w:line="360" w:lineRule="auto"/>
        <w:contextualSpacing/>
        <w:jc w:val="center"/>
        <w:rPr>
          <w:b/>
          <w:sz w:val="32"/>
          <w:szCs w:val="32"/>
        </w:rPr>
      </w:pPr>
      <w:proofErr w:type="gramStart"/>
      <w:r>
        <w:rPr>
          <w:b/>
          <w:sz w:val="32"/>
          <w:szCs w:val="32"/>
        </w:rPr>
        <w:t>《</w:t>
      </w:r>
      <w:proofErr w:type="gramEnd"/>
      <w:r w:rsidRPr="007575C8">
        <w:rPr>
          <w:rFonts w:hint="eastAsia"/>
          <w:b/>
          <w:sz w:val="32"/>
          <w:szCs w:val="32"/>
        </w:rPr>
        <w:t>镀锡或镀铬薄钢板全开式易开盖</w:t>
      </w:r>
      <w:r>
        <w:rPr>
          <w:rFonts w:hint="eastAsia"/>
          <w:b/>
          <w:sz w:val="32"/>
          <w:szCs w:val="32"/>
        </w:rPr>
        <w:t>制造</w:t>
      </w:r>
      <w:r>
        <w:rPr>
          <w:b/>
          <w:sz w:val="32"/>
          <w:szCs w:val="32"/>
        </w:rPr>
        <w:t>业</w:t>
      </w:r>
      <w:r>
        <w:rPr>
          <w:rFonts w:hint="eastAsia"/>
          <w:b/>
          <w:sz w:val="32"/>
          <w:szCs w:val="32"/>
        </w:rPr>
        <w:t>绿色</w:t>
      </w:r>
      <w:r>
        <w:rPr>
          <w:b/>
          <w:sz w:val="32"/>
          <w:szCs w:val="32"/>
        </w:rPr>
        <w:t>工厂</w:t>
      </w:r>
    </w:p>
    <w:p w14:paraId="5025EA7C" w14:textId="77777777" w:rsidR="006D1F40" w:rsidRDefault="006D1F40" w:rsidP="006D1F40">
      <w:pPr>
        <w:spacing w:line="360" w:lineRule="auto"/>
        <w:contextualSpacing/>
        <w:jc w:val="center"/>
        <w:rPr>
          <w:b/>
          <w:sz w:val="32"/>
          <w:szCs w:val="32"/>
        </w:rPr>
      </w:pPr>
      <w:r>
        <w:rPr>
          <w:b/>
          <w:sz w:val="32"/>
          <w:szCs w:val="32"/>
        </w:rPr>
        <w:t>评价要求</w:t>
      </w:r>
      <w:proofErr w:type="gramStart"/>
      <w:r>
        <w:rPr>
          <w:b/>
          <w:sz w:val="32"/>
          <w:szCs w:val="32"/>
        </w:rPr>
        <w:t>》</w:t>
      </w:r>
      <w:proofErr w:type="gramEnd"/>
      <w:r>
        <w:rPr>
          <w:rFonts w:hint="eastAsia"/>
          <w:b/>
          <w:sz w:val="32"/>
          <w:szCs w:val="32"/>
        </w:rPr>
        <w:t>团体</w:t>
      </w:r>
      <w:r>
        <w:rPr>
          <w:b/>
          <w:sz w:val="32"/>
          <w:szCs w:val="32"/>
        </w:rPr>
        <w:t>标准编制说明</w:t>
      </w:r>
    </w:p>
    <w:p w14:paraId="59A178E7" w14:textId="77777777" w:rsidR="006D1F40" w:rsidRDefault="006D1F40" w:rsidP="006D1F40">
      <w:pPr>
        <w:spacing w:line="360" w:lineRule="auto"/>
        <w:ind w:firstLine="482"/>
        <w:contextualSpacing/>
        <w:jc w:val="center"/>
        <w:rPr>
          <w:b/>
          <w:sz w:val="32"/>
          <w:szCs w:val="32"/>
        </w:rPr>
      </w:pPr>
      <w:r w:rsidRPr="00825857">
        <w:rPr>
          <w:rFonts w:hint="eastAsia"/>
          <w:b/>
          <w:sz w:val="28"/>
          <w:szCs w:val="28"/>
        </w:rPr>
        <w:t>（</w:t>
      </w:r>
      <w:r>
        <w:rPr>
          <w:rFonts w:hint="eastAsia"/>
          <w:b/>
          <w:sz w:val="28"/>
          <w:szCs w:val="28"/>
        </w:rPr>
        <w:t>征求意见稿</w:t>
      </w:r>
      <w:r w:rsidRPr="00825857">
        <w:rPr>
          <w:rFonts w:hint="eastAsia"/>
          <w:b/>
          <w:sz w:val="28"/>
          <w:szCs w:val="28"/>
        </w:rPr>
        <w:t>）</w:t>
      </w:r>
    </w:p>
    <w:p w14:paraId="22A8184D" w14:textId="77777777" w:rsidR="001E4A1F" w:rsidRDefault="001E4A1F" w:rsidP="001E4A1F">
      <w:pPr>
        <w:spacing w:line="360" w:lineRule="auto"/>
        <w:contextualSpacing/>
        <w:rPr>
          <w:b/>
          <w:sz w:val="24"/>
        </w:rPr>
      </w:pPr>
      <w:r>
        <w:rPr>
          <w:b/>
          <w:sz w:val="24"/>
        </w:rPr>
        <w:t>一、工作简况</w:t>
      </w:r>
    </w:p>
    <w:p w14:paraId="25B90868" w14:textId="77777777" w:rsidR="001E4A1F" w:rsidRDefault="001E4A1F" w:rsidP="001E4A1F">
      <w:pPr>
        <w:spacing w:line="360" w:lineRule="auto"/>
        <w:ind w:firstLineChars="100" w:firstLine="241"/>
        <w:contextualSpacing/>
        <w:rPr>
          <w:b/>
          <w:sz w:val="24"/>
        </w:rPr>
      </w:pPr>
      <w:r>
        <w:rPr>
          <w:b/>
          <w:sz w:val="24"/>
        </w:rPr>
        <w:t>1</w:t>
      </w:r>
      <w:r>
        <w:rPr>
          <w:b/>
          <w:sz w:val="24"/>
        </w:rPr>
        <w:t>、任务来源</w:t>
      </w:r>
    </w:p>
    <w:p w14:paraId="46844DBB" w14:textId="77777777" w:rsidR="00CE26AF" w:rsidRDefault="00CE26AF" w:rsidP="00CE26AF">
      <w:pPr>
        <w:spacing w:line="360" w:lineRule="auto"/>
        <w:ind w:firstLine="480"/>
        <w:contextualSpacing/>
        <w:rPr>
          <w:sz w:val="24"/>
        </w:rPr>
      </w:pPr>
      <w:r>
        <w:rPr>
          <w:sz w:val="24"/>
        </w:rPr>
        <w:t>2016</w:t>
      </w:r>
      <w:r>
        <w:rPr>
          <w:sz w:val="24"/>
        </w:rPr>
        <w:t>年</w:t>
      </w:r>
      <w:r>
        <w:rPr>
          <w:sz w:val="24"/>
        </w:rPr>
        <w:t>11</w:t>
      </w:r>
      <w:r>
        <w:rPr>
          <w:sz w:val="24"/>
        </w:rPr>
        <w:t>月，国务院办公厅发布《关于建立统一的绿色产品标准、认证、标识体系的意见》（国办发〔</w:t>
      </w:r>
      <w:r>
        <w:rPr>
          <w:sz w:val="24"/>
        </w:rPr>
        <w:t>2016</w:t>
      </w:r>
      <w:r>
        <w:rPr>
          <w:sz w:val="24"/>
        </w:rPr>
        <w:t>〕</w:t>
      </w:r>
      <w:r>
        <w:rPr>
          <w:sz w:val="24"/>
        </w:rPr>
        <w:t>86</w:t>
      </w:r>
      <w:r>
        <w:rPr>
          <w:sz w:val="24"/>
        </w:rPr>
        <w:t>号），提出开展绿色产品标准体系顶层设计和系统规划，编制绿色产品标准体系框架和标准明细表，研究制定绿色产品评价标准。</w:t>
      </w:r>
    </w:p>
    <w:p w14:paraId="5CA6D181" w14:textId="77777777" w:rsidR="00CE26AF" w:rsidRDefault="00CE26AF" w:rsidP="00CE26AF">
      <w:pPr>
        <w:spacing w:line="360" w:lineRule="auto"/>
        <w:ind w:firstLine="480"/>
        <w:contextualSpacing/>
        <w:rPr>
          <w:sz w:val="24"/>
        </w:rPr>
      </w:pPr>
      <w:r w:rsidRPr="005B762E">
        <w:rPr>
          <w:rFonts w:hint="eastAsia"/>
          <w:sz w:val="24"/>
        </w:rPr>
        <w:t>根据</w:t>
      </w:r>
      <w:r>
        <w:rPr>
          <w:rFonts w:hint="eastAsia"/>
          <w:sz w:val="24"/>
        </w:rPr>
        <w:t>2021</w:t>
      </w:r>
      <w:r>
        <w:rPr>
          <w:rFonts w:hint="eastAsia"/>
          <w:sz w:val="24"/>
        </w:rPr>
        <w:t>年中</w:t>
      </w:r>
      <w:r>
        <w:rPr>
          <w:sz w:val="24"/>
        </w:rPr>
        <w:t>国</w:t>
      </w:r>
      <w:r>
        <w:rPr>
          <w:rFonts w:hint="eastAsia"/>
          <w:sz w:val="24"/>
        </w:rPr>
        <w:t>轻</w:t>
      </w:r>
      <w:r w:rsidRPr="005B762E">
        <w:rPr>
          <w:rFonts w:hint="eastAsia"/>
          <w:sz w:val="24"/>
        </w:rPr>
        <w:t>工</w:t>
      </w:r>
      <w:r>
        <w:rPr>
          <w:rFonts w:hint="eastAsia"/>
          <w:sz w:val="24"/>
        </w:rPr>
        <w:t>联合会团体</w:t>
      </w:r>
      <w:r>
        <w:rPr>
          <w:sz w:val="24"/>
        </w:rPr>
        <w:t>标准</w:t>
      </w:r>
      <w:r>
        <w:rPr>
          <w:rFonts w:hint="eastAsia"/>
          <w:sz w:val="24"/>
        </w:rPr>
        <w:t>计划（</w:t>
      </w:r>
      <w:proofErr w:type="gramStart"/>
      <w:r>
        <w:rPr>
          <w:rFonts w:hint="eastAsia"/>
          <w:sz w:val="24"/>
        </w:rPr>
        <w:t>中轻联综合</w:t>
      </w:r>
      <w:proofErr w:type="gramEnd"/>
      <w:r>
        <w:rPr>
          <w:rFonts w:ascii="宋体" w:hAnsi="宋体" w:hint="eastAsia"/>
          <w:sz w:val="24"/>
        </w:rPr>
        <w:t>〔</w:t>
      </w:r>
      <w:r w:rsidRPr="005B762E">
        <w:rPr>
          <w:rFonts w:hint="eastAsia"/>
          <w:sz w:val="24"/>
        </w:rPr>
        <w:t>20</w:t>
      </w:r>
      <w:r>
        <w:rPr>
          <w:sz w:val="24"/>
        </w:rPr>
        <w:t>21</w:t>
      </w:r>
      <w:r>
        <w:rPr>
          <w:rFonts w:ascii="宋体" w:hAnsi="宋体" w:hint="eastAsia"/>
          <w:sz w:val="24"/>
        </w:rPr>
        <w:t>〕15</w:t>
      </w:r>
      <w:r w:rsidRPr="005B762E">
        <w:rPr>
          <w:rFonts w:hint="eastAsia"/>
          <w:sz w:val="24"/>
        </w:rPr>
        <w:t>号</w:t>
      </w:r>
      <w:r>
        <w:rPr>
          <w:rFonts w:hint="eastAsia"/>
          <w:sz w:val="24"/>
        </w:rPr>
        <w:t>）</w:t>
      </w:r>
      <w:r w:rsidRPr="005B762E">
        <w:rPr>
          <w:rFonts w:hint="eastAsia"/>
          <w:sz w:val="24"/>
        </w:rPr>
        <w:t>，《</w:t>
      </w:r>
      <w:r w:rsidRPr="00CE26AF">
        <w:rPr>
          <w:rFonts w:hint="eastAsia"/>
          <w:sz w:val="24"/>
        </w:rPr>
        <w:t>镀锡或镀铬薄钢板全开式易开盖制造业绿色工厂评价要求</w:t>
      </w:r>
      <w:r w:rsidRPr="005B762E">
        <w:rPr>
          <w:rFonts w:hint="eastAsia"/>
          <w:sz w:val="24"/>
        </w:rPr>
        <w:t>》（计划号：</w:t>
      </w:r>
      <w:r w:rsidRPr="005B762E">
        <w:rPr>
          <w:rFonts w:hint="eastAsia"/>
          <w:sz w:val="24"/>
        </w:rPr>
        <w:t>20</w:t>
      </w:r>
      <w:r>
        <w:rPr>
          <w:sz w:val="24"/>
        </w:rPr>
        <w:t>2</w:t>
      </w:r>
      <w:r w:rsidRPr="005B762E">
        <w:rPr>
          <w:rFonts w:hint="eastAsia"/>
          <w:sz w:val="24"/>
        </w:rPr>
        <w:t>1</w:t>
      </w:r>
      <w:r>
        <w:rPr>
          <w:sz w:val="24"/>
        </w:rPr>
        <w:t>007</w:t>
      </w:r>
      <w:r w:rsidRPr="005B762E">
        <w:rPr>
          <w:rFonts w:hint="eastAsia"/>
          <w:sz w:val="24"/>
        </w:rPr>
        <w:t>）</w:t>
      </w:r>
      <w:r>
        <w:rPr>
          <w:rFonts w:hint="eastAsia"/>
          <w:sz w:val="24"/>
        </w:rPr>
        <w:t>团体</w:t>
      </w:r>
      <w:r w:rsidRPr="005B762E">
        <w:rPr>
          <w:rFonts w:hint="eastAsia"/>
          <w:sz w:val="24"/>
        </w:rPr>
        <w:t>标准被列入制定计划</w:t>
      </w:r>
      <w:r>
        <w:rPr>
          <w:sz w:val="24"/>
        </w:rPr>
        <w:t>。</w:t>
      </w:r>
      <w:r>
        <w:rPr>
          <w:rFonts w:hint="eastAsia"/>
          <w:sz w:val="24"/>
        </w:rPr>
        <w:t>归口单位为中</w:t>
      </w:r>
      <w:r>
        <w:rPr>
          <w:sz w:val="24"/>
        </w:rPr>
        <w:t>国</w:t>
      </w:r>
      <w:r>
        <w:rPr>
          <w:rFonts w:hint="eastAsia"/>
          <w:sz w:val="24"/>
        </w:rPr>
        <w:t>轻</w:t>
      </w:r>
      <w:r w:rsidRPr="005B762E">
        <w:rPr>
          <w:rFonts w:hint="eastAsia"/>
          <w:sz w:val="24"/>
        </w:rPr>
        <w:t>工</w:t>
      </w:r>
      <w:r>
        <w:rPr>
          <w:rFonts w:hint="eastAsia"/>
          <w:sz w:val="24"/>
        </w:rPr>
        <w:t>联合会，主要起草单位包括</w:t>
      </w:r>
      <w:r w:rsidRPr="0029079F">
        <w:rPr>
          <w:rFonts w:hint="eastAsia"/>
          <w:sz w:val="24"/>
        </w:rPr>
        <w:t>中国食品发酵工业研究院有限公司</w:t>
      </w:r>
      <w:r>
        <w:rPr>
          <w:rFonts w:hint="eastAsia"/>
          <w:sz w:val="24"/>
        </w:rPr>
        <w:t>、义</w:t>
      </w:r>
      <w:r>
        <w:rPr>
          <w:sz w:val="24"/>
        </w:rPr>
        <w:t>乌市易开盖实业公司</w:t>
      </w:r>
      <w:r w:rsidRPr="0029079F">
        <w:rPr>
          <w:rFonts w:hint="eastAsia"/>
          <w:sz w:val="24"/>
        </w:rPr>
        <w:t>等</w:t>
      </w:r>
      <w:r>
        <w:rPr>
          <w:rFonts w:hint="eastAsia"/>
          <w:sz w:val="24"/>
        </w:rPr>
        <w:t>。</w:t>
      </w:r>
    </w:p>
    <w:p w14:paraId="06C02226" w14:textId="77777777" w:rsidR="001E4A1F" w:rsidRDefault="001E4A1F" w:rsidP="001E4A1F">
      <w:pPr>
        <w:spacing w:line="360" w:lineRule="auto"/>
        <w:ind w:firstLineChars="196" w:firstLine="472"/>
        <w:contextualSpacing/>
        <w:rPr>
          <w:b/>
          <w:sz w:val="24"/>
        </w:rPr>
      </w:pPr>
      <w:r>
        <w:rPr>
          <w:b/>
          <w:sz w:val="24"/>
        </w:rPr>
        <w:t>2</w:t>
      </w:r>
      <w:r>
        <w:rPr>
          <w:b/>
          <w:sz w:val="24"/>
        </w:rPr>
        <w:t>、主要工作过程</w:t>
      </w:r>
    </w:p>
    <w:p w14:paraId="13EACEF2" w14:textId="77777777" w:rsidR="00CE26AF" w:rsidRDefault="00CE26AF" w:rsidP="00CE26AF">
      <w:pPr>
        <w:spacing w:line="360" w:lineRule="auto"/>
        <w:ind w:firstLine="480"/>
        <w:contextualSpacing/>
        <w:rPr>
          <w:sz w:val="24"/>
        </w:rPr>
      </w:pPr>
      <w:r>
        <w:rPr>
          <w:sz w:val="24"/>
        </w:rPr>
        <w:t>1</w:t>
      </w:r>
      <w:r>
        <w:rPr>
          <w:rFonts w:hint="eastAsia"/>
          <w:sz w:val="24"/>
        </w:rPr>
        <w:t>）预研阶段</w:t>
      </w:r>
    </w:p>
    <w:p w14:paraId="3211C3CD" w14:textId="77777777" w:rsidR="00CE26AF" w:rsidRDefault="00CE26AF" w:rsidP="00CE26AF">
      <w:pPr>
        <w:spacing w:line="360" w:lineRule="auto"/>
        <w:ind w:firstLine="480"/>
        <w:contextualSpacing/>
        <w:rPr>
          <w:sz w:val="24"/>
        </w:rPr>
      </w:pPr>
      <w:r>
        <w:rPr>
          <w:rFonts w:hint="eastAsia"/>
          <w:sz w:val="24"/>
        </w:rPr>
        <w:t>根据</w:t>
      </w:r>
      <w:r w:rsidRPr="00171CA3">
        <w:rPr>
          <w:rFonts w:hint="eastAsia"/>
          <w:sz w:val="24"/>
        </w:rPr>
        <w:t>第二次全国污染源普查</w:t>
      </w:r>
      <w:r>
        <w:rPr>
          <w:rFonts w:hint="eastAsia"/>
          <w:sz w:val="24"/>
        </w:rPr>
        <w:t>调研数据，并结合</w:t>
      </w:r>
      <w:r w:rsidRPr="00656656">
        <w:rPr>
          <w:rFonts w:hint="eastAsia"/>
          <w:sz w:val="24"/>
        </w:rPr>
        <w:t>《工业绿色发展规划（</w:t>
      </w:r>
      <w:r w:rsidRPr="00656656">
        <w:rPr>
          <w:rFonts w:hint="eastAsia"/>
          <w:sz w:val="24"/>
        </w:rPr>
        <w:t xml:space="preserve">2016-2020 </w:t>
      </w:r>
      <w:r w:rsidRPr="00656656">
        <w:rPr>
          <w:rFonts w:hint="eastAsia"/>
          <w:sz w:val="24"/>
        </w:rPr>
        <w:t>年）》</w:t>
      </w:r>
      <w:r>
        <w:rPr>
          <w:rFonts w:hint="eastAsia"/>
          <w:sz w:val="24"/>
        </w:rPr>
        <w:t>以及</w:t>
      </w:r>
      <w:r>
        <w:rPr>
          <w:sz w:val="24"/>
        </w:rPr>
        <w:t>2017</w:t>
      </w:r>
      <w:r>
        <w:rPr>
          <w:sz w:val="24"/>
        </w:rPr>
        <w:t>年</w:t>
      </w:r>
      <w:r>
        <w:rPr>
          <w:rFonts w:hint="eastAsia"/>
          <w:sz w:val="24"/>
        </w:rPr>
        <w:t>发布的</w:t>
      </w:r>
      <w:r>
        <w:rPr>
          <w:sz w:val="24"/>
        </w:rPr>
        <w:t>《绿色产品评价通则》国家标准</w:t>
      </w:r>
      <w:r>
        <w:rPr>
          <w:rFonts w:hint="eastAsia"/>
          <w:sz w:val="24"/>
        </w:rPr>
        <w:t>，制定罐头行业</w:t>
      </w:r>
      <w:r>
        <w:rPr>
          <w:sz w:val="24"/>
        </w:rPr>
        <w:t>绿色产品评价标准体系。</w:t>
      </w:r>
      <w:r>
        <w:rPr>
          <w:rFonts w:hint="eastAsia"/>
          <w:sz w:val="24"/>
        </w:rPr>
        <w:t>易开盖作</w:t>
      </w:r>
      <w:r>
        <w:rPr>
          <w:sz w:val="24"/>
        </w:rPr>
        <w:t>为</w:t>
      </w:r>
      <w:r>
        <w:rPr>
          <w:rFonts w:hint="eastAsia"/>
          <w:sz w:val="24"/>
        </w:rPr>
        <w:t>罐头食品</w:t>
      </w:r>
      <w:r>
        <w:rPr>
          <w:sz w:val="24"/>
        </w:rPr>
        <w:t>金属</w:t>
      </w:r>
      <w:r>
        <w:rPr>
          <w:rFonts w:hint="eastAsia"/>
          <w:sz w:val="24"/>
        </w:rPr>
        <w:t>包装</w:t>
      </w:r>
      <w:r>
        <w:rPr>
          <w:sz w:val="24"/>
        </w:rPr>
        <w:t>的主要部件，推行绿色制造，推广清洁高效生产工艺，降低产品制造能耗、物耗，提升终端用能产品能效</w:t>
      </w:r>
      <w:r>
        <w:rPr>
          <w:rFonts w:hint="eastAsia"/>
          <w:sz w:val="24"/>
        </w:rPr>
        <w:t>，</w:t>
      </w:r>
      <w:r>
        <w:rPr>
          <w:sz w:val="24"/>
        </w:rPr>
        <w:t>加快建立统一的绿色产品标准、认证、标识体系</w:t>
      </w:r>
      <w:r>
        <w:rPr>
          <w:rFonts w:hint="eastAsia"/>
          <w:sz w:val="24"/>
        </w:rPr>
        <w:t>尤为重要。</w:t>
      </w:r>
    </w:p>
    <w:p w14:paraId="6E91578D" w14:textId="77777777" w:rsidR="00CE26AF" w:rsidRDefault="00CE26AF" w:rsidP="00CE26AF">
      <w:pPr>
        <w:spacing w:line="360" w:lineRule="auto"/>
        <w:ind w:firstLine="480"/>
        <w:contextualSpacing/>
        <w:rPr>
          <w:sz w:val="24"/>
        </w:rPr>
      </w:pPr>
      <w:r>
        <w:rPr>
          <w:rFonts w:hint="eastAsia"/>
          <w:sz w:val="24"/>
        </w:rPr>
        <w:t>2</w:t>
      </w:r>
      <w:r>
        <w:rPr>
          <w:rFonts w:hint="eastAsia"/>
          <w:sz w:val="24"/>
        </w:rPr>
        <w:t>）起草阶段</w:t>
      </w:r>
    </w:p>
    <w:p w14:paraId="58D8B262" w14:textId="77777777" w:rsidR="00CE26AF" w:rsidRDefault="00CE26AF" w:rsidP="00CE26AF">
      <w:pPr>
        <w:spacing w:line="440" w:lineRule="exact"/>
        <w:ind w:firstLineChars="200" w:firstLine="480"/>
        <w:rPr>
          <w:kern w:val="0"/>
          <w:sz w:val="24"/>
        </w:rPr>
      </w:pPr>
      <w:r>
        <w:rPr>
          <w:rFonts w:hint="eastAsia"/>
          <w:sz w:val="24"/>
        </w:rPr>
        <w:t>标准立项后，</w:t>
      </w:r>
      <w:r>
        <w:rPr>
          <w:sz w:val="24"/>
        </w:rPr>
        <w:t>2021</w:t>
      </w:r>
      <w:r>
        <w:rPr>
          <w:rFonts w:hint="eastAsia"/>
          <w:sz w:val="24"/>
        </w:rPr>
        <w:t>年</w:t>
      </w:r>
      <w:r>
        <w:rPr>
          <w:rFonts w:hint="eastAsia"/>
          <w:sz w:val="24"/>
        </w:rPr>
        <w:t>6</w:t>
      </w:r>
      <w:r>
        <w:rPr>
          <w:rFonts w:hint="eastAsia"/>
          <w:sz w:val="24"/>
        </w:rPr>
        <w:t>月，由牵头单位中国食品</w:t>
      </w:r>
      <w:r>
        <w:rPr>
          <w:sz w:val="24"/>
        </w:rPr>
        <w:t>发</w:t>
      </w:r>
      <w:r>
        <w:rPr>
          <w:rFonts w:hint="eastAsia"/>
          <w:sz w:val="24"/>
        </w:rPr>
        <w:t>酵</w:t>
      </w:r>
      <w:r>
        <w:rPr>
          <w:sz w:val="24"/>
        </w:rPr>
        <w:t>研究院有限公司</w:t>
      </w:r>
      <w:r>
        <w:rPr>
          <w:rFonts w:hint="eastAsia"/>
          <w:sz w:val="24"/>
        </w:rPr>
        <w:t>在苏州组织召开了</w:t>
      </w:r>
      <w:r w:rsidRPr="005B762E">
        <w:rPr>
          <w:rFonts w:hint="eastAsia"/>
          <w:sz w:val="24"/>
        </w:rPr>
        <w:t>《</w:t>
      </w:r>
      <w:r w:rsidRPr="00CE26AF">
        <w:rPr>
          <w:rFonts w:hint="eastAsia"/>
          <w:sz w:val="24"/>
        </w:rPr>
        <w:t>镀锡或镀铬薄钢板全开式易开盖制造业绿色工厂评价要求</w:t>
      </w:r>
      <w:r w:rsidRPr="005B762E">
        <w:rPr>
          <w:rFonts w:hint="eastAsia"/>
          <w:sz w:val="24"/>
        </w:rPr>
        <w:t>》</w:t>
      </w:r>
      <w:r>
        <w:rPr>
          <w:rFonts w:hint="eastAsia"/>
          <w:sz w:val="24"/>
        </w:rPr>
        <w:t>团体标准第一次起草工作会议，会议主要确定了标准制定思路，工作计划安排，时间节点及任务分工。</w:t>
      </w:r>
      <w:r>
        <w:rPr>
          <w:rFonts w:hint="eastAsia"/>
          <w:kern w:val="0"/>
          <w:sz w:val="24"/>
        </w:rPr>
        <w:t>同时，与会代表对标准征求意见讨论稿进行了深入讨论，提出多项修改意见和建议。</w:t>
      </w:r>
    </w:p>
    <w:p w14:paraId="0C4044AD" w14:textId="77777777" w:rsidR="008C56ED" w:rsidRDefault="008C56ED">
      <w:pPr>
        <w:spacing w:line="440" w:lineRule="exact"/>
        <w:ind w:firstLineChars="200" w:firstLine="480"/>
        <w:rPr>
          <w:kern w:val="0"/>
          <w:sz w:val="24"/>
        </w:rPr>
      </w:pPr>
      <w:r w:rsidRPr="008C56ED">
        <w:rPr>
          <w:rFonts w:hint="eastAsia"/>
          <w:kern w:val="0"/>
          <w:sz w:val="24"/>
        </w:rPr>
        <w:t>2021</w:t>
      </w:r>
      <w:r w:rsidRPr="008C56ED">
        <w:rPr>
          <w:rFonts w:hint="eastAsia"/>
          <w:kern w:val="0"/>
          <w:sz w:val="24"/>
        </w:rPr>
        <w:t>年</w:t>
      </w:r>
      <w:r w:rsidRPr="008C56ED">
        <w:rPr>
          <w:rFonts w:hint="eastAsia"/>
          <w:kern w:val="0"/>
          <w:sz w:val="24"/>
        </w:rPr>
        <w:t>10</w:t>
      </w:r>
      <w:r w:rsidRPr="008C56ED">
        <w:rPr>
          <w:rFonts w:hint="eastAsia"/>
          <w:kern w:val="0"/>
          <w:sz w:val="24"/>
        </w:rPr>
        <w:t>月起草工作组召开了第二次起草工作会议，交流工作进度，找到并研讨标准制定过程中难点。会后工作组就不完善的数据进行了进一步的调研，并完善标准文本和标准说明，形成征求意见稿。</w:t>
      </w:r>
    </w:p>
    <w:p w14:paraId="189769FB" w14:textId="77777777" w:rsidR="00581DBC" w:rsidRDefault="00F134D2">
      <w:pPr>
        <w:numPr>
          <w:ilvl w:val="0"/>
          <w:numId w:val="3"/>
        </w:numPr>
        <w:spacing w:line="360" w:lineRule="auto"/>
        <w:rPr>
          <w:kern w:val="0"/>
          <w:sz w:val="24"/>
        </w:rPr>
      </w:pPr>
      <w:r>
        <w:rPr>
          <w:rFonts w:hint="eastAsia"/>
          <w:kern w:val="0"/>
          <w:sz w:val="24"/>
        </w:rPr>
        <w:lastRenderedPageBreak/>
        <w:t>征求意见阶段</w:t>
      </w:r>
    </w:p>
    <w:p w14:paraId="03C98074" w14:textId="77777777" w:rsidR="000F37E3" w:rsidRDefault="000F37E3" w:rsidP="000F37E3">
      <w:pPr>
        <w:numPr>
          <w:ilvl w:val="0"/>
          <w:numId w:val="4"/>
        </w:numPr>
        <w:spacing w:line="360" w:lineRule="auto"/>
        <w:rPr>
          <w:kern w:val="0"/>
          <w:sz w:val="24"/>
        </w:rPr>
      </w:pPr>
      <w:bookmarkStart w:id="0" w:name="_Toc23770160"/>
      <w:r w:rsidRPr="009770E6">
        <w:rPr>
          <w:kern w:val="0"/>
          <w:sz w:val="24"/>
        </w:rPr>
        <w:t>审查阶段：</w:t>
      </w:r>
    </w:p>
    <w:p w14:paraId="64519371" w14:textId="77777777" w:rsidR="000F37E3" w:rsidRDefault="000F37E3" w:rsidP="000F37E3">
      <w:pPr>
        <w:spacing w:line="360" w:lineRule="auto"/>
        <w:rPr>
          <w:kern w:val="0"/>
          <w:sz w:val="24"/>
        </w:rPr>
      </w:pPr>
      <w:r w:rsidRPr="001B08E9">
        <w:rPr>
          <w:rFonts w:hint="eastAsia"/>
          <w:kern w:val="0"/>
          <w:sz w:val="24"/>
        </w:rPr>
        <w:t>（</w:t>
      </w:r>
      <w:r w:rsidRPr="001B08E9">
        <w:rPr>
          <w:rFonts w:hint="eastAsia"/>
          <w:kern w:val="0"/>
          <w:sz w:val="24"/>
        </w:rPr>
        <w:t>4</w:t>
      </w:r>
      <w:r w:rsidRPr="001B08E9">
        <w:rPr>
          <w:rFonts w:hint="eastAsia"/>
          <w:kern w:val="0"/>
          <w:sz w:val="24"/>
        </w:rPr>
        <w:t>）</w:t>
      </w:r>
      <w:r w:rsidRPr="001B08E9">
        <w:rPr>
          <w:kern w:val="0"/>
          <w:sz w:val="24"/>
        </w:rPr>
        <w:t>报批阶段：</w:t>
      </w:r>
    </w:p>
    <w:p w14:paraId="289243D3" w14:textId="77777777" w:rsidR="008C56ED" w:rsidRPr="001B08E9" w:rsidRDefault="008C56ED" w:rsidP="000F37E3">
      <w:pPr>
        <w:spacing w:line="360" w:lineRule="auto"/>
        <w:rPr>
          <w:kern w:val="0"/>
          <w:sz w:val="24"/>
        </w:rPr>
      </w:pPr>
    </w:p>
    <w:p w14:paraId="0E40AD1A" w14:textId="77777777" w:rsidR="00F11CF4" w:rsidRDefault="00F11CF4" w:rsidP="001E4A1F">
      <w:pPr>
        <w:spacing w:line="360" w:lineRule="auto"/>
        <w:ind w:firstLineChars="200" w:firstLine="482"/>
        <w:contextualSpacing/>
        <w:rPr>
          <w:b/>
          <w:sz w:val="24"/>
        </w:rPr>
      </w:pPr>
      <w:r>
        <w:rPr>
          <w:b/>
          <w:sz w:val="24"/>
        </w:rPr>
        <w:t>3</w:t>
      </w:r>
      <w:r>
        <w:rPr>
          <w:b/>
          <w:sz w:val="24"/>
        </w:rPr>
        <w:t>、主要起草单位及起草人所做的工作</w:t>
      </w:r>
    </w:p>
    <w:p w14:paraId="623D81CE" w14:textId="77777777" w:rsidR="00F11CF4" w:rsidRPr="00B6675D" w:rsidRDefault="00F11CF4" w:rsidP="00F11CF4">
      <w:pPr>
        <w:spacing w:line="360" w:lineRule="auto"/>
        <w:ind w:firstLineChars="196" w:firstLine="470"/>
        <w:contextualSpacing/>
        <w:rPr>
          <w:sz w:val="24"/>
        </w:rPr>
      </w:pPr>
      <w:bookmarkStart w:id="1" w:name="_Hlk57290058"/>
      <w:r w:rsidRPr="00B6675D">
        <w:rPr>
          <w:rFonts w:hint="eastAsia"/>
          <w:sz w:val="24"/>
        </w:rPr>
        <w:t>本标准由中国食品发酵工业研究院有限公司</w:t>
      </w:r>
      <w:r>
        <w:rPr>
          <w:rFonts w:hint="eastAsia"/>
          <w:sz w:val="24"/>
        </w:rPr>
        <w:t>、</w:t>
      </w:r>
      <w:r>
        <w:rPr>
          <w:sz w:val="24"/>
        </w:rPr>
        <w:t>义</w:t>
      </w:r>
      <w:r>
        <w:rPr>
          <w:rFonts w:hint="eastAsia"/>
          <w:sz w:val="24"/>
        </w:rPr>
        <w:t>乌</w:t>
      </w:r>
      <w:r>
        <w:rPr>
          <w:sz w:val="24"/>
        </w:rPr>
        <w:t>市易开盖实业公司</w:t>
      </w:r>
      <w:r w:rsidRPr="00B6675D">
        <w:rPr>
          <w:rFonts w:hint="eastAsia"/>
          <w:sz w:val="24"/>
        </w:rPr>
        <w:t>等单位共同负责起草。</w:t>
      </w:r>
    </w:p>
    <w:p w14:paraId="6CA9A0FD" w14:textId="77777777" w:rsidR="00F11CF4" w:rsidRPr="00B6675D" w:rsidRDefault="00F11CF4" w:rsidP="00F11CF4">
      <w:pPr>
        <w:spacing w:line="360" w:lineRule="auto"/>
        <w:ind w:firstLineChars="196" w:firstLine="470"/>
        <w:contextualSpacing/>
        <w:rPr>
          <w:sz w:val="24"/>
        </w:rPr>
      </w:pPr>
      <w:r w:rsidRPr="00B6675D">
        <w:rPr>
          <w:rFonts w:hint="eastAsia"/>
          <w:sz w:val="24"/>
        </w:rPr>
        <w:t>主要成员：</w:t>
      </w:r>
      <w:r>
        <w:rPr>
          <w:rFonts w:hint="eastAsia"/>
          <w:sz w:val="24"/>
        </w:rPr>
        <w:t>暂略</w:t>
      </w:r>
      <w:r w:rsidRPr="00B6675D">
        <w:rPr>
          <w:rFonts w:hint="eastAsia"/>
          <w:sz w:val="24"/>
        </w:rPr>
        <w:t>。</w:t>
      </w:r>
    </w:p>
    <w:p w14:paraId="4291EBFE" w14:textId="77777777" w:rsidR="00F11CF4" w:rsidRDefault="00F11CF4" w:rsidP="00F11CF4">
      <w:pPr>
        <w:spacing w:line="360" w:lineRule="auto"/>
        <w:ind w:firstLineChars="200" w:firstLine="480"/>
        <w:contextualSpacing/>
        <w:rPr>
          <w:b/>
          <w:sz w:val="24"/>
        </w:rPr>
      </w:pPr>
      <w:r w:rsidRPr="00B6675D">
        <w:rPr>
          <w:rFonts w:hint="eastAsia"/>
          <w:sz w:val="24"/>
        </w:rPr>
        <w:t>所做的工作：</w:t>
      </w:r>
      <w:r>
        <w:rPr>
          <w:rFonts w:hint="eastAsia"/>
          <w:sz w:val="24"/>
        </w:rPr>
        <w:t>*</w:t>
      </w:r>
      <w:r>
        <w:rPr>
          <w:sz w:val="24"/>
        </w:rPr>
        <w:t>***</w:t>
      </w:r>
      <w:r>
        <w:rPr>
          <w:rFonts w:hint="eastAsia"/>
          <w:sz w:val="24"/>
        </w:rPr>
        <w:t>负责</w:t>
      </w:r>
      <w:r w:rsidRPr="00B6675D">
        <w:rPr>
          <w:rFonts w:hint="eastAsia"/>
          <w:sz w:val="24"/>
        </w:rPr>
        <w:t>全面协调工作。</w:t>
      </w:r>
      <w:r>
        <w:rPr>
          <w:rFonts w:hint="eastAsia"/>
          <w:sz w:val="24"/>
        </w:rPr>
        <w:t>*</w:t>
      </w:r>
      <w:r>
        <w:rPr>
          <w:sz w:val="24"/>
        </w:rPr>
        <w:t>***</w:t>
      </w:r>
      <w:r w:rsidRPr="00B6675D">
        <w:rPr>
          <w:rFonts w:hint="eastAsia"/>
          <w:sz w:val="24"/>
        </w:rPr>
        <w:t>负责本标准的起草、编写</w:t>
      </w:r>
      <w:r>
        <w:rPr>
          <w:rFonts w:hint="eastAsia"/>
          <w:sz w:val="24"/>
        </w:rPr>
        <w:t>以及</w:t>
      </w:r>
      <w:r w:rsidRPr="00B6675D">
        <w:rPr>
          <w:rFonts w:hint="eastAsia"/>
          <w:sz w:val="24"/>
        </w:rPr>
        <w:t>收集、分析国内外相关技术文献和资料，并对生产现状和发展情况进行了全面调研</w:t>
      </w:r>
      <w:r>
        <w:rPr>
          <w:rFonts w:hint="eastAsia"/>
          <w:sz w:val="24"/>
        </w:rPr>
        <w:t>，</w:t>
      </w:r>
      <w:r w:rsidRPr="00B6675D">
        <w:rPr>
          <w:rFonts w:hint="eastAsia"/>
          <w:sz w:val="24"/>
        </w:rPr>
        <w:t>对各方面的意见及建议进行归纳、分析</w:t>
      </w:r>
      <w:r>
        <w:rPr>
          <w:rFonts w:hint="eastAsia"/>
          <w:sz w:val="24"/>
        </w:rPr>
        <w:t>等工作</w:t>
      </w:r>
      <w:r w:rsidRPr="00B6675D">
        <w:rPr>
          <w:rFonts w:hint="eastAsia"/>
          <w:sz w:val="24"/>
        </w:rPr>
        <w:t>。</w:t>
      </w:r>
      <w:bookmarkEnd w:id="1"/>
    </w:p>
    <w:bookmarkEnd w:id="0"/>
    <w:p w14:paraId="73174045" w14:textId="77777777" w:rsidR="00F11CF4" w:rsidRDefault="00F11CF4" w:rsidP="00F11CF4">
      <w:pPr>
        <w:spacing w:line="360" w:lineRule="auto"/>
        <w:contextualSpacing/>
        <w:rPr>
          <w:b/>
          <w:sz w:val="24"/>
        </w:rPr>
      </w:pPr>
      <w:r>
        <w:rPr>
          <w:b/>
          <w:sz w:val="24"/>
        </w:rPr>
        <w:t>二、标准编制原则</w:t>
      </w:r>
      <w:r>
        <w:rPr>
          <w:rFonts w:hint="eastAsia"/>
          <w:b/>
          <w:sz w:val="24"/>
        </w:rPr>
        <w:t>和主要内容</w:t>
      </w:r>
    </w:p>
    <w:p w14:paraId="5E097E77" w14:textId="77777777" w:rsidR="001E4A1F" w:rsidRDefault="001E4A1F" w:rsidP="001E4A1F">
      <w:pPr>
        <w:spacing w:line="360" w:lineRule="auto"/>
        <w:ind w:firstLineChars="200" w:firstLine="482"/>
        <w:contextualSpacing/>
        <w:rPr>
          <w:b/>
          <w:sz w:val="24"/>
        </w:rPr>
      </w:pPr>
      <w:r>
        <w:rPr>
          <w:rFonts w:hint="eastAsia"/>
          <w:b/>
          <w:sz w:val="24"/>
        </w:rPr>
        <w:t>1</w:t>
      </w:r>
      <w:r>
        <w:rPr>
          <w:b/>
          <w:sz w:val="24"/>
        </w:rPr>
        <w:t>、编制原则</w:t>
      </w:r>
    </w:p>
    <w:p w14:paraId="2D458E8C" w14:textId="649A934B" w:rsidR="00581DBC" w:rsidRDefault="00F134D2">
      <w:pPr>
        <w:autoSpaceDE w:val="0"/>
        <w:autoSpaceDN w:val="0"/>
        <w:adjustRightInd w:val="0"/>
        <w:spacing w:line="440" w:lineRule="exact"/>
        <w:ind w:firstLineChars="200" w:firstLine="480"/>
        <w:jc w:val="left"/>
        <w:rPr>
          <w:kern w:val="0"/>
          <w:sz w:val="24"/>
        </w:rPr>
      </w:pPr>
      <w:r>
        <w:rPr>
          <w:rFonts w:hint="eastAsia"/>
          <w:kern w:val="0"/>
          <w:sz w:val="24"/>
        </w:rPr>
        <w:t>2016</w:t>
      </w:r>
      <w:r>
        <w:rPr>
          <w:rFonts w:hint="eastAsia"/>
          <w:kern w:val="0"/>
          <w:sz w:val="24"/>
        </w:rPr>
        <w:t>年</w:t>
      </w:r>
      <w:r>
        <w:rPr>
          <w:rFonts w:hint="eastAsia"/>
          <w:kern w:val="0"/>
          <w:sz w:val="24"/>
        </w:rPr>
        <w:t>9</w:t>
      </w:r>
      <w:r>
        <w:rPr>
          <w:rFonts w:hint="eastAsia"/>
          <w:kern w:val="0"/>
          <w:sz w:val="24"/>
        </w:rPr>
        <w:t>月</w:t>
      </w:r>
      <w:r>
        <w:rPr>
          <w:rFonts w:hint="eastAsia"/>
          <w:kern w:val="0"/>
          <w:sz w:val="24"/>
        </w:rPr>
        <w:t>7</w:t>
      </w:r>
      <w:r>
        <w:rPr>
          <w:rFonts w:hint="eastAsia"/>
          <w:kern w:val="0"/>
          <w:sz w:val="24"/>
        </w:rPr>
        <w:t>日，</w:t>
      </w:r>
      <w:r>
        <w:rPr>
          <w:kern w:val="0"/>
          <w:sz w:val="24"/>
        </w:rPr>
        <w:t>工业和信息化部、国家标准化管理委员会组织颁布了《绿色制造标准体系建设指南》（工信部联节</w:t>
      </w:r>
      <w:r w:rsidR="00826C12">
        <w:rPr>
          <w:rFonts w:ascii="宋体" w:hAnsi="宋体" w:hint="eastAsia"/>
          <w:sz w:val="24"/>
        </w:rPr>
        <w:t>〔</w:t>
      </w:r>
      <w:r w:rsidR="00826C12" w:rsidRPr="005B762E">
        <w:rPr>
          <w:rFonts w:hint="eastAsia"/>
          <w:sz w:val="24"/>
        </w:rPr>
        <w:t>20</w:t>
      </w:r>
      <w:r w:rsidR="00826C12">
        <w:rPr>
          <w:sz w:val="24"/>
        </w:rPr>
        <w:t>16</w:t>
      </w:r>
      <w:r w:rsidR="00826C12">
        <w:rPr>
          <w:rFonts w:ascii="宋体" w:hAnsi="宋体" w:hint="eastAsia"/>
          <w:sz w:val="24"/>
        </w:rPr>
        <w:t>〕</w:t>
      </w:r>
      <w:r>
        <w:rPr>
          <w:kern w:val="0"/>
          <w:sz w:val="24"/>
        </w:rPr>
        <w:t>304</w:t>
      </w:r>
      <w:r>
        <w:rPr>
          <w:kern w:val="0"/>
          <w:sz w:val="24"/>
        </w:rPr>
        <w:t>号）</w:t>
      </w:r>
      <w:r>
        <w:rPr>
          <w:rFonts w:hint="eastAsia"/>
          <w:kern w:val="0"/>
          <w:sz w:val="24"/>
        </w:rPr>
        <w:t>，其中要求考虑工厂生产运行的资源消耗和环境排放，按照工厂生产业务流程建设子体系，主要包括绿色工厂规划、资源节约、能源节约、清洁生产、废物利用、温室气体和污染物排放等方面的标准。同年</w:t>
      </w:r>
      <w:r>
        <w:rPr>
          <w:rFonts w:hint="eastAsia"/>
          <w:kern w:val="0"/>
          <w:sz w:val="24"/>
        </w:rPr>
        <w:t>9</w:t>
      </w:r>
      <w:r>
        <w:rPr>
          <w:rFonts w:hint="eastAsia"/>
          <w:kern w:val="0"/>
          <w:sz w:val="24"/>
        </w:rPr>
        <w:t>月</w:t>
      </w:r>
      <w:r>
        <w:rPr>
          <w:rFonts w:hint="eastAsia"/>
          <w:kern w:val="0"/>
          <w:sz w:val="24"/>
        </w:rPr>
        <w:t>20</w:t>
      </w:r>
      <w:r>
        <w:rPr>
          <w:rFonts w:hint="eastAsia"/>
          <w:kern w:val="0"/>
          <w:sz w:val="24"/>
        </w:rPr>
        <w:t>日，</w:t>
      </w:r>
      <w:r>
        <w:rPr>
          <w:kern w:val="0"/>
          <w:sz w:val="24"/>
        </w:rPr>
        <w:t>工信部发布了《工业和信息化部办公厅关于开展绿色制造体系建设的通知》（工</w:t>
      </w:r>
      <w:proofErr w:type="gramStart"/>
      <w:r>
        <w:rPr>
          <w:kern w:val="0"/>
          <w:sz w:val="24"/>
        </w:rPr>
        <w:t>信厅节函</w:t>
      </w:r>
      <w:proofErr w:type="gramEnd"/>
      <w:r w:rsidR="00826C12">
        <w:rPr>
          <w:rFonts w:ascii="宋体" w:hAnsi="宋体" w:hint="eastAsia"/>
          <w:sz w:val="24"/>
        </w:rPr>
        <w:t>〔</w:t>
      </w:r>
      <w:r w:rsidR="00826C12" w:rsidRPr="005B762E">
        <w:rPr>
          <w:rFonts w:hint="eastAsia"/>
          <w:sz w:val="24"/>
        </w:rPr>
        <w:t>20</w:t>
      </w:r>
      <w:r w:rsidR="00826C12">
        <w:rPr>
          <w:sz w:val="24"/>
        </w:rPr>
        <w:t>16</w:t>
      </w:r>
      <w:r w:rsidR="00826C12">
        <w:rPr>
          <w:rFonts w:ascii="宋体" w:hAnsi="宋体" w:hint="eastAsia"/>
          <w:sz w:val="24"/>
        </w:rPr>
        <w:t>〕</w:t>
      </w:r>
      <w:r>
        <w:rPr>
          <w:kern w:val="0"/>
          <w:sz w:val="24"/>
        </w:rPr>
        <w:t>586</w:t>
      </w:r>
      <w:r>
        <w:rPr>
          <w:kern w:val="0"/>
          <w:sz w:val="24"/>
        </w:rPr>
        <w:t>号），</w:t>
      </w:r>
      <w:r>
        <w:rPr>
          <w:rFonts w:hint="eastAsia"/>
          <w:kern w:val="0"/>
          <w:sz w:val="24"/>
        </w:rPr>
        <w:t>绿色工厂是制造业的生产单元，是绿色制造的实施主体，属于绿色制造体系的核心支撑单元，侧重于生产过程的绿色化。</w:t>
      </w:r>
      <w:r>
        <w:rPr>
          <w:rFonts w:hint="eastAsia"/>
          <w:kern w:val="0"/>
          <w:sz w:val="24"/>
        </w:rPr>
        <w:t>2018</w:t>
      </w:r>
      <w:r>
        <w:rPr>
          <w:rFonts w:hint="eastAsia"/>
          <w:kern w:val="0"/>
          <w:sz w:val="24"/>
        </w:rPr>
        <w:t>年</w:t>
      </w:r>
      <w:r>
        <w:rPr>
          <w:rFonts w:hint="eastAsia"/>
          <w:kern w:val="0"/>
          <w:sz w:val="24"/>
        </w:rPr>
        <w:t>5</w:t>
      </w:r>
      <w:r>
        <w:rPr>
          <w:rFonts w:hint="eastAsia"/>
          <w:kern w:val="0"/>
          <w:sz w:val="24"/>
        </w:rPr>
        <w:t>月</w:t>
      </w:r>
      <w:r>
        <w:rPr>
          <w:rFonts w:hint="eastAsia"/>
          <w:kern w:val="0"/>
          <w:sz w:val="24"/>
        </w:rPr>
        <w:t>18</w:t>
      </w:r>
      <w:r>
        <w:rPr>
          <w:rFonts w:hint="eastAsia"/>
          <w:kern w:val="0"/>
          <w:sz w:val="24"/>
        </w:rPr>
        <w:t>日，工信部发布了《绿色工厂评价通则》（</w:t>
      </w:r>
      <w:r>
        <w:rPr>
          <w:rFonts w:hint="eastAsia"/>
          <w:kern w:val="0"/>
          <w:sz w:val="24"/>
        </w:rPr>
        <w:t>GB/T 36132-2018</w:t>
      </w:r>
      <w:r>
        <w:rPr>
          <w:rFonts w:hint="eastAsia"/>
          <w:kern w:val="0"/>
          <w:sz w:val="24"/>
        </w:rPr>
        <w:t>）。该标准明确了绿色工厂术语定义，从基本要求、基础设施、管理体系、能源资源投入、产品、环境排放、绩效等方面，按照“厂房集约化、原料无害化、生产洁净化、废物资源化、能源低碳化”的原则，建立了绿色工厂系统评价指标体系，提出了绿色工厂评价通用要求。标准的发布有利于引导广大企业创建绿色工厂，推动工业绿色转型升级，实现绿色发展。</w:t>
      </w:r>
    </w:p>
    <w:p w14:paraId="607A593D" w14:textId="77777777" w:rsidR="00581DBC" w:rsidRDefault="00F134D2">
      <w:pPr>
        <w:autoSpaceDE w:val="0"/>
        <w:autoSpaceDN w:val="0"/>
        <w:adjustRightInd w:val="0"/>
        <w:spacing w:line="440" w:lineRule="exact"/>
        <w:ind w:firstLineChars="200" w:firstLine="480"/>
        <w:jc w:val="left"/>
        <w:rPr>
          <w:kern w:val="0"/>
          <w:sz w:val="24"/>
        </w:rPr>
      </w:pPr>
      <w:r>
        <w:rPr>
          <w:rFonts w:hint="eastAsia"/>
          <w:kern w:val="0"/>
          <w:sz w:val="24"/>
        </w:rPr>
        <w:t>依据以上文件和标准要求，本标准编制过程中，主要体现如下原则：</w:t>
      </w:r>
    </w:p>
    <w:p w14:paraId="50BE64D5" w14:textId="77777777" w:rsidR="00581DBC" w:rsidRDefault="00F134D2">
      <w:pPr>
        <w:autoSpaceDE w:val="0"/>
        <w:autoSpaceDN w:val="0"/>
        <w:adjustRightInd w:val="0"/>
        <w:spacing w:line="440" w:lineRule="exact"/>
        <w:ind w:firstLineChars="200" w:firstLine="480"/>
        <w:jc w:val="left"/>
        <w:rPr>
          <w:kern w:val="0"/>
          <w:sz w:val="24"/>
        </w:rPr>
      </w:pPr>
      <w:r>
        <w:rPr>
          <w:rFonts w:hint="eastAsia"/>
          <w:kern w:val="0"/>
          <w:sz w:val="24"/>
        </w:rPr>
        <w:t>（</w:t>
      </w:r>
      <w:r>
        <w:rPr>
          <w:rFonts w:hint="eastAsia"/>
          <w:kern w:val="0"/>
          <w:sz w:val="24"/>
        </w:rPr>
        <w:t>1</w:t>
      </w:r>
      <w:r>
        <w:rPr>
          <w:rFonts w:hint="eastAsia"/>
          <w:kern w:val="0"/>
          <w:sz w:val="24"/>
        </w:rPr>
        <w:t>）协调性原则：与</w:t>
      </w:r>
      <w:r w:rsidR="0089248D">
        <w:rPr>
          <w:rFonts w:hint="eastAsia"/>
          <w:sz w:val="24"/>
        </w:rPr>
        <w:t>易开盖制造</w:t>
      </w:r>
      <w:r>
        <w:rPr>
          <w:sz w:val="24"/>
        </w:rPr>
        <w:t>相关</w:t>
      </w:r>
      <w:r w:rsidR="0089248D">
        <w:rPr>
          <w:rFonts w:hint="eastAsia"/>
          <w:sz w:val="24"/>
        </w:rPr>
        <w:t>的</w:t>
      </w:r>
      <w:r>
        <w:rPr>
          <w:sz w:val="24"/>
        </w:rPr>
        <w:t>法律、法规、国家与行业标准等的兼容和协调一致，有利于标准的执行</w:t>
      </w:r>
      <w:r>
        <w:rPr>
          <w:rFonts w:hint="eastAsia"/>
          <w:sz w:val="24"/>
        </w:rPr>
        <w:t>。</w:t>
      </w:r>
    </w:p>
    <w:p w14:paraId="332F19E5" w14:textId="77777777" w:rsidR="00581DBC" w:rsidRDefault="00F134D2">
      <w:pPr>
        <w:autoSpaceDE w:val="0"/>
        <w:autoSpaceDN w:val="0"/>
        <w:adjustRightInd w:val="0"/>
        <w:spacing w:line="440" w:lineRule="exact"/>
        <w:ind w:firstLineChars="200" w:firstLine="480"/>
        <w:jc w:val="left"/>
        <w:rPr>
          <w:kern w:val="0"/>
          <w:sz w:val="24"/>
        </w:rPr>
      </w:pPr>
      <w:r>
        <w:rPr>
          <w:rFonts w:hint="eastAsia"/>
          <w:kern w:val="0"/>
          <w:sz w:val="24"/>
        </w:rPr>
        <w:lastRenderedPageBreak/>
        <w:t>（</w:t>
      </w:r>
      <w:r>
        <w:rPr>
          <w:rFonts w:hint="eastAsia"/>
          <w:kern w:val="0"/>
          <w:sz w:val="24"/>
        </w:rPr>
        <w:t>2</w:t>
      </w:r>
      <w:r>
        <w:rPr>
          <w:rFonts w:hint="eastAsia"/>
          <w:kern w:val="0"/>
          <w:sz w:val="24"/>
        </w:rPr>
        <w:t>）规范性原则：</w:t>
      </w:r>
      <w:r>
        <w:rPr>
          <w:sz w:val="24"/>
        </w:rPr>
        <w:t>所述内容具有规范性、科学性、合理性和可行性</w:t>
      </w:r>
      <w:r>
        <w:rPr>
          <w:rFonts w:hint="eastAsia"/>
          <w:sz w:val="24"/>
        </w:rPr>
        <w:t>，</w:t>
      </w:r>
      <w:r>
        <w:rPr>
          <w:kern w:val="0"/>
          <w:sz w:val="24"/>
        </w:rPr>
        <w:t>涉及的指标力求实用和可操作，尽量选取</w:t>
      </w:r>
      <w:r w:rsidR="0089248D">
        <w:rPr>
          <w:rFonts w:hint="eastAsia"/>
          <w:kern w:val="0"/>
          <w:sz w:val="24"/>
        </w:rPr>
        <w:t>易开盖</w:t>
      </w:r>
      <w:r>
        <w:rPr>
          <w:kern w:val="0"/>
          <w:sz w:val="24"/>
        </w:rPr>
        <w:t>行业常用指标，便于企业和</w:t>
      </w:r>
      <w:r>
        <w:rPr>
          <w:rFonts w:hint="eastAsia"/>
          <w:kern w:val="0"/>
          <w:sz w:val="24"/>
        </w:rPr>
        <w:t>第三方评价</w:t>
      </w:r>
      <w:r>
        <w:rPr>
          <w:kern w:val="0"/>
          <w:sz w:val="24"/>
        </w:rPr>
        <w:t>人员的理解和掌握。</w:t>
      </w:r>
    </w:p>
    <w:p w14:paraId="310129DA" w14:textId="77777777" w:rsidR="00581DBC" w:rsidRDefault="00F134D2">
      <w:pPr>
        <w:autoSpaceDE w:val="0"/>
        <w:autoSpaceDN w:val="0"/>
        <w:adjustRightInd w:val="0"/>
        <w:spacing w:line="440" w:lineRule="exact"/>
        <w:ind w:firstLineChars="200" w:firstLine="480"/>
        <w:jc w:val="left"/>
        <w:rPr>
          <w:kern w:val="0"/>
          <w:sz w:val="24"/>
        </w:rPr>
      </w:pPr>
      <w:r>
        <w:rPr>
          <w:rFonts w:hint="eastAsia"/>
          <w:kern w:val="0"/>
          <w:sz w:val="24"/>
        </w:rPr>
        <w:t>（</w:t>
      </w:r>
      <w:r>
        <w:rPr>
          <w:rFonts w:hint="eastAsia"/>
          <w:kern w:val="0"/>
          <w:sz w:val="24"/>
        </w:rPr>
        <w:t>3</w:t>
      </w:r>
      <w:r>
        <w:rPr>
          <w:rFonts w:hint="eastAsia"/>
          <w:kern w:val="0"/>
          <w:sz w:val="24"/>
        </w:rPr>
        <w:t>）激励性原则：加快推进</w:t>
      </w:r>
      <w:r w:rsidR="0089248D">
        <w:rPr>
          <w:rFonts w:hint="eastAsia"/>
          <w:kern w:val="0"/>
          <w:sz w:val="24"/>
        </w:rPr>
        <w:t>易开盖</w:t>
      </w:r>
      <w:r>
        <w:rPr>
          <w:rFonts w:hint="eastAsia"/>
          <w:kern w:val="0"/>
          <w:sz w:val="24"/>
        </w:rPr>
        <w:t>行业的绿色制造，激励企业向“厂房集约化、原料无害化、生产洁净化、废物资源化、能源低碳化”方向发展。</w:t>
      </w:r>
    </w:p>
    <w:p w14:paraId="14AF6ADD" w14:textId="77777777" w:rsidR="00581DBC" w:rsidRDefault="00F134D2">
      <w:pPr>
        <w:autoSpaceDE w:val="0"/>
        <w:autoSpaceDN w:val="0"/>
        <w:adjustRightInd w:val="0"/>
        <w:spacing w:line="440" w:lineRule="exact"/>
        <w:ind w:firstLineChars="200" w:firstLine="480"/>
        <w:jc w:val="left"/>
        <w:rPr>
          <w:b/>
          <w:kern w:val="0"/>
          <w:sz w:val="24"/>
        </w:rPr>
      </w:pPr>
      <w:r>
        <w:rPr>
          <w:rFonts w:hint="eastAsia"/>
          <w:kern w:val="0"/>
          <w:sz w:val="24"/>
        </w:rPr>
        <w:t>（</w:t>
      </w:r>
      <w:r>
        <w:rPr>
          <w:rFonts w:hint="eastAsia"/>
          <w:kern w:val="0"/>
          <w:sz w:val="24"/>
        </w:rPr>
        <w:t>4</w:t>
      </w:r>
      <w:r>
        <w:rPr>
          <w:rFonts w:hint="eastAsia"/>
          <w:kern w:val="0"/>
          <w:sz w:val="24"/>
        </w:rPr>
        <w:t>）创新性原则：按照已有的国家及地方的相关标准要求，充分结合</w:t>
      </w:r>
      <w:r w:rsidR="0089248D">
        <w:rPr>
          <w:rFonts w:hint="eastAsia"/>
          <w:kern w:val="0"/>
          <w:sz w:val="24"/>
        </w:rPr>
        <w:t>易开盖</w:t>
      </w:r>
      <w:r>
        <w:rPr>
          <w:rFonts w:hint="eastAsia"/>
          <w:kern w:val="0"/>
          <w:sz w:val="24"/>
        </w:rPr>
        <w:t>行业特点，在评价要求体系中能创新的反映行业绿色工厂建设的领先水平。</w:t>
      </w:r>
    </w:p>
    <w:p w14:paraId="28A34B85" w14:textId="77777777" w:rsidR="0089248D" w:rsidRDefault="0089248D" w:rsidP="0089248D">
      <w:pPr>
        <w:spacing w:line="360" w:lineRule="auto"/>
        <w:ind w:firstLineChars="200" w:firstLine="482"/>
        <w:contextualSpacing/>
        <w:rPr>
          <w:b/>
          <w:sz w:val="24"/>
        </w:rPr>
      </w:pPr>
      <w:r>
        <w:rPr>
          <w:rFonts w:hint="eastAsia"/>
          <w:b/>
          <w:sz w:val="24"/>
        </w:rPr>
        <w:t>2</w:t>
      </w:r>
      <w:r>
        <w:rPr>
          <w:b/>
          <w:sz w:val="24"/>
        </w:rPr>
        <w:t>、</w:t>
      </w:r>
      <w:r>
        <w:rPr>
          <w:rFonts w:hint="eastAsia"/>
          <w:b/>
          <w:sz w:val="24"/>
        </w:rPr>
        <w:t>主</w:t>
      </w:r>
      <w:r>
        <w:rPr>
          <w:b/>
          <w:sz w:val="24"/>
        </w:rPr>
        <w:t>要内容</w:t>
      </w:r>
    </w:p>
    <w:p w14:paraId="1B94FFBD" w14:textId="77777777" w:rsidR="00581DBC" w:rsidRDefault="00F134D2" w:rsidP="0089248D">
      <w:pPr>
        <w:pStyle w:val="ad"/>
        <w:spacing w:line="440" w:lineRule="exact"/>
        <w:ind w:firstLineChars="200" w:firstLine="482"/>
        <w:outlineLvl w:val="2"/>
        <w:rPr>
          <w:rFonts w:ascii="Times New Roman" w:eastAsia="宋体"/>
          <w:b/>
          <w:kern w:val="0"/>
          <w:sz w:val="24"/>
          <w:szCs w:val="24"/>
        </w:rPr>
      </w:pPr>
      <w:bookmarkStart w:id="2" w:name="_Toc23770164"/>
      <w:bookmarkStart w:id="3" w:name="_Toc23770175"/>
      <w:r>
        <w:rPr>
          <w:rFonts w:ascii="Times New Roman" w:eastAsia="宋体" w:hint="eastAsia"/>
          <w:b/>
          <w:kern w:val="0"/>
          <w:sz w:val="24"/>
          <w:szCs w:val="24"/>
        </w:rPr>
        <w:t>2.1</w:t>
      </w:r>
      <w:r>
        <w:rPr>
          <w:rFonts w:ascii="Times New Roman" w:eastAsia="宋体"/>
          <w:b/>
          <w:kern w:val="0"/>
          <w:sz w:val="24"/>
          <w:szCs w:val="24"/>
        </w:rPr>
        <w:t>适用范围</w:t>
      </w:r>
      <w:bookmarkEnd w:id="2"/>
    </w:p>
    <w:p w14:paraId="3E23C802" w14:textId="77777777" w:rsidR="00065146" w:rsidRPr="00065146" w:rsidRDefault="00065146" w:rsidP="00065146">
      <w:pPr>
        <w:pStyle w:val="afffffff3"/>
        <w:spacing w:line="440" w:lineRule="exact"/>
        <w:ind w:firstLine="480"/>
        <w:rPr>
          <w:rFonts w:ascii="Times New Roman"/>
          <w:sz w:val="24"/>
          <w:szCs w:val="24"/>
        </w:rPr>
      </w:pPr>
      <w:bookmarkStart w:id="4" w:name="OLE_LINK1"/>
      <w:r w:rsidRPr="00065146">
        <w:rPr>
          <w:rFonts w:ascii="Times New Roman" w:hint="eastAsia"/>
          <w:sz w:val="24"/>
          <w:szCs w:val="24"/>
        </w:rPr>
        <w:t>本文件规定了镀锡或镀铬薄钢板全开式易开盖制造业绿色工厂评价的术语和定义、总则、评价要求、评价程序、评价报告。</w:t>
      </w:r>
    </w:p>
    <w:p w14:paraId="7DBCC01A" w14:textId="77777777" w:rsidR="00065146" w:rsidRPr="00065146" w:rsidRDefault="00065146" w:rsidP="00065146">
      <w:pPr>
        <w:pStyle w:val="afffffff3"/>
        <w:spacing w:line="440" w:lineRule="exact"/>
        <w:ind w:firstLine="480"/>
        <w:rPr>
          <w:rFonts w:ascii="Times New Roman"/>
          <w:sz w:val="24"/>
          <w:szCs w:val="24"/>
        </w:rPr>
      </w:pPr>
      <w:r w:rsidRPr="00065146">
        <w:rPr>
          <w:rFonts w:ascii="Times New Roman" w:hint="eastAsia"/>
          <w:sz w:val="24"/>
          <w:szCs w:val="24"/>
        </w:rPr>
        <w:t>本文件适用于镀锡或镀铬薄钢板全开式易开盖生产企业的绿色工厂评价。</w:t>
      </w:r>
    </w:p>
    <w:p w14:paraId="4D229B4F" w14:textId="77777777" w:rsidR="00581DBC" w:rsidRDefault="00F134D2" w:rsidP="0089248D">
      <w:pPr>
        <w:pStyle w:val="ad"/>
        <w:spacing w:line="440" w:lineRule="exact"/>
        <w:ind w:firstLineChars="200" w:firstLine="482"/>
        <w:outlineLvl w:val="2"/>
        <w:rPr>
          <w:rFonts w:ascii="Times New Roman" w:eastAsia="宋体"/>
          <w:b/>
          <w:kern w:val="0"/>
          <w:sz w:val="24"/>
          <w:szCs w:val="24"/>
        </w:rPr>
      </w:pPr>
      <w:bookmarkStart w:id="5" w:name="_Toc23770165"/>
      <w:bookmarkEnd w:id="4"/>
      <w:r>
        <w:rPr>
          <w:rFonts w:ascii="Times New Roman" w:eastAsia="宋体" w:hint="eastAsia"/>
          <w:b/>
          <w:kern w:val="0"/>
          <w:sz w:val="24"/>
          <w:szCs w:val="24"/>
        </w:rPr>
        <w:t>2.2</w:t>
      </w:r>
      <w:r>
        <w:rPr>
          <w:rFonts w:ascii="Times New Roman" w:eastAsia="宋体" w:hint="eastAsia"/>
          <w:b/>
          <w:kern w:val="0"/>
          <w:sz w:val="24"/>
          <w:szCs w:val="24"/>
        </w:rPr>
        <w:t>规范性引用文件</w:t>
      </w:r>
      <w:bookmarkEnd w:id="5"/>
    </w:p>
    <w:p w14:paraId="43ACF4E6" w14:textId="77777777" w:rsidR="00581DBC" w:rsidRDefault="00F134D2">
      <w:pPr>
        <w:autoSpaceDE w:val="0"/>
        <w:autoSpaceDN w:val="0"/>
        <w:adjustRightInd w:val="0"/>
        <w:spacing w:line="440" w:lineRule="exact"/>
        <w:ind w:firstLineChars="200" w:firstLine="480"/>
        <w:jc w:val="left"/>
        <w:rPr>
          <w:kern w:val="0"/>
          <w:sz w:val="24"/>
        </w:rPr>
      </w:pPr>
      <w:r>
        <w:rPr>
          <w:rFonts w:hint="eastAsia"/>
          <w:kern w:val="0"/>
          <w:sz w:val="24"/>
        </w:rPr>
        <w:t>给出了本标准引用的有关文件，主要包括相关污染物排放标准、能源和水计量器具配备和管理通则、环境、质量、能源及职业健康安全管理体系要求、产品生态设计通则、能源消耗限额、环境标志产品技术要求、绿色设计产品评价技术规范、清洁生产评价指标体系等。</w:t>
      </w:r>
    </w:p>
    <w:p w14:paraId="5D3BF52B" w14:textId="77777777" w:rsidR="00581DBC" w:rsidRDefault="00F134D2" w:rsidP="00065146">
      <w:pPr>
        <w:pStyle w:val="ad"/>
        <w:spacing w:line="440" w:lineRule="exact"/>
        <w:ind w:firstLineChars="200" w:firstLine="482"/>
        <w:outlineLvl w:val="2"/>
        <w:rPr>
          <w:rFonts w:ascii="Times New Roman" w:eastAsia="宋体"/>
          <w:b/>
          <w:kern w:val="0"/>
          <w:sz w:val="24"/>
          <w:szCs w:val="24"/>
        </w:rPr>
      </w:pPr>
      <w:bookmarkStart w:id="6" w:name="_Toc23770166"/>
      <w:r>
        <w:rPr>
          <w:rFonts w:ascii="Times New Roman" w:eastAsia="宋体" w:hint="eastAsia"/>
          <w:b/>
          <w:kern w:val="0"/>
          <w:sz w:val="24"/>
          <w:szCs w:val="24"/>
        </w:rPr>
        <w:t>2.3</w:t>
      </w:r>
      <w:r>
        <w:rPr>
          <w:rFonts w:ascii="Times New Roman" w:eastAsia="宋体" w:hint="eastAsia"/>
          <w:b/>
          <w:kern w:val="0"/>
          <w:sz w:val="24"/>
          <w:szCs w:val="24"/>
        </w:rPr>
        <w:t>术语和定义</w:t>
      </w:r>
      <w:bookmarkEnd w:id="6"/>
    </w:p>
    <w:p w14:paraId="603955C0" w14:textId="77777777" w:rsidR="00581DBC" w:rsidRDefault="00F134D2">
      <w:pPr>
        <w:autoSpaceDE w:val="0"/>
        <w:autoSpaceDN w:val="0"/>
        <w:adjustRightInd w:val="0"/>
        <w:spacing w:line="440" w:lineRule="exact"/>
        <w:ind w:firstLineChars="200" w:firstLine="480"/>
        <w:jc w:val="left"/>
        <w:rPr>
          <w:kern w:val="0"/>
          <w:sz w:val="24"/>
        </w:rPr>
      </w:pPr>
      <w:r>
        <w:rPr>
          <w:kern w:val="0"/>
          <w:sz w:val="24"/>
        </w:rPr>
        <w:t>给出了</w:t>
      </w:r>
      <w:r>
        <w:rPr>
          <w:rFonts w:hint="eastAsia"/>
          <w:kern w:val="0"/>
          <w:sz w:val="24"/>
        </w:rPr>
        <w:t>绿色工厂</w:t>
      </w:r>
      <w:r>
        <w:rPr>
          <w:kern w:val="0"/>
          <w:sz w:val="24"/>
        </w:rPr>
        <w:t>、</w:t>
      </w:r>
      <w:r w:rsidR="00065146">
        <w:rPr>
          <w:rFonts w:hint="eastAsia"/>
          <w:kern w:val="0"/>
          <w:sz w:val="24"/>
        </w:rPr>
        <w:t>绿色设计、易开盖</w:t>
      </w:r>
      <w:r>
        <w:rPr>
          <w:kern w:val="0"/>
          <w:sz w:val="24"/>
        </w:rPr>
        <w:t>的定义。在确定</w:t>
      </w:r>
      <w:r>
        <w:rPr>
          <w:rFonts w:hint="eastAsia"/>
          <w:kern w:val="0"/>
          <w:sz w:val="24"/>
        </w:rPr>
        <w:t>绿色工厂</w:t>
      </w:r>
      <w:r>
        <w:rPr>
          <w:kern w:val="0"/>
          <w:sz w:val="24"/>
        </w:rPr>
        <w:t>的定义时，参考了《</w:t>
      </w:r>
      <w:r>
        <w:rPr>
          <w:rFonts w:hint="eastAsia"/>
          <w:kern w:val="0"/>
          <w:sz w:val="24"/>
        </w:rPr>
        <w:t>绿色工厂评价通则</w:t>
      </w:r>
      <w:r>
        <w:rPr>
          <w:kern w:val="0"/>
          <w:sz w:val="24"/>
        </w:rPr>
        <w:t>》（</w:t>
      </w:r>
      <w:r>
        <w:rPr>
          <w:kern w:val="0"/>
          <w:sz w:val="24"/>
        </w:rPr>
        <w:t>GB/T 36132</w:t>
      </w:r>
      <w:r>
        <w:rPr>
          <w:rFonts w:hint="eastAsia"/>
          <w:kern w:val="0"/>
          <w:sz w:val="24"/>
        </w:rPr>
        <w:t>-2018</w:t>
      </w:r>
      <w:r>
        <w:rPr>
          <w:kern w:val="0"/>
          <w:sz w:val="24"/>
        </w:rPr>
        <w:t>）。在确定</w:t>
      </w:r>
      <w:r w:rsidR="00065146">
        <w:rPr>
          <w:rFonts w:hint="eastAsia"/>
          <w:kern w:val="0"/>
          <w:sz w:val="24"/>
        </w:rPr>
        <w:t>绿色设计</w:t>
      </w:r>
      <w:r>
        <w:rPr>
          <w:kern w:val="0"/>
          <w:sz w:val="24"/>
        </w:rPr>
        <w:t>的定义时，</w:t>
      </w:r>
      <w:r w:rsidR="00065146">
        <w:rPr>
          <w:kern w:val="0"/>
          <w:sz w:val="24"/>
        </w:rPr>
        <w:t>参考了</w:t>
      </w:r>
      <w:r>
        <w:rPr>
          <w:kern w:val="0"/>
          <w:sz w:val="24"/>
        </w:rPr>
        <w:t>《</w:t>
      </w:r>
      <w:r>
        <w:rPr>
          <w:rFonts w:hint="eastAsia"/>
          <w:kern w:val="0"/>
          <w:sz w:val="24"/>
        </w:rPr>
        <w:t>工</w:t>
      </w:r>
      <w:r w:rsidR="00065146" w:rsidRPr="00065146">
        <w:rPr>
          <w:rFonts w:hint="eastAsia"/>
          <w:kern w:val="0"/>
          <w:sz w:val="24"/>
        </w:rPr>
        <w:t>生态设计产品评价通则</w:t>
      </w:r>
      <w:r>
        <w:rPr>
          <w:kern w:val="0"/>
          <w:sz w:val="24"/>
        </w:rPr>
        <w:t>》</w:t>
      </w:r>
      <w:r>
        <w:rPr>
          <w:rFonts w:hint="eastAsia"/>
          <w:kern w:val="0"/>
          <w:sz w:val="24"/>
        </w:rPr>
        <w:t>（</w:t>
      </w:r>
      <w:r>
        <w:rPr>
          <w:rFonts w:hint="eastAsia"/>
          <w:kern w:val="0"/>
          <w:sz w:val="24"/>
        </w:rPr>
        <w:t>GB/T</w:t>
      </w:r>
      <w:r w:rsidRPr="00065146">
        <w:rPr>
          <w:rFonts w:hint="eastAsia"/>
          <w:kern w:val="0"/>
          <w:sz w:val="24"/>
        </w:rPr>
        <w:t xml:space="preserve"> </w:t>
      </w:r>
      <w:r w:rsidR="00065146" w:rsidRPr="00065146">
        <w:rPr>
          <w:sz w:val="24"/>
        </w:rPr>
        <w:t>32161</w:t>
      </w:r>
      <w:r>
        <w:rPr>
          <w:rFonts w:hint="eastAsia"/>
          <w:kern w:val="0"/>
          <w:sz w:val="24"/>
        </w:rPr>
        <w:t>）。在确定</w:t>
      </w:r>
      <w:r w:rsidR="00065146">
        <w:rPr>
          <w:rFonts w:hint="eastAsia"/>
          <w:kern w:val="0"/>
          <w:sz w:val="24"/>
        </w:rPr>
        <w:t>易开盖</w:t>
      </w:r>
      <w:r>
        <w:rPr>
          <w:rFonts w:hint="eastAsia"/>
          <w:kern w:val="0"/>
          <w:sz w:val="24"/>
        </w:rPr>
        <w:t>的定义时，参考了</w:t>
      </w:r>
      <w:r>
        <w:rPr>
          <w:kern w:val="0"/>
          <w:sz w:val="24"/>
        </w:rPr>
        <w:t>《</w:t>
      </w:r>
      <w:r w:rsidR="00065146" w:rsidRPr="00065146">
        <w:rPr>
          <w:rFonts w:hint="eastAsia"/>
          <w:kern w:val="0"/>
          <w:sz w:val="24"/>
        </w:rPr>
        <w:t>镀锡或镀铬薄钢板全开式易开盖</w:t>
      </w:r>
      <w:r>
        <w:rPr>
          <w:kern w:val="0"/>
          <w:sz w:val="24"/>
        </w:rPr>
        <w:t>》（</w:t>
      </w:r>
      <w:r>
        <w:rPr>
          <w:kern w:val="0"/>
          <w:sz w:val="24"/>
        </w:rPr>
        <w:t xml:space="preserve">GB/T </w:t>
      </w:r>
      <w:r w:rsidR="00065146">
        <w:rPr>
          <w:kern w:val="0"/>
          <w:sz w:val="24"/>
        </w:rPr>
        <w:t>29603</w:t>
      </w:r>
      <w:r>
        <w:rPr>
          <w:kern w:val="0"/>
          <w:sz w:val="24"/>
        </w:rPr>
        <w:t>）。</w:t>
      </w:r>
    </w:p>
    <w:p w14:paraId="129B8C81" w14:textId="77777777" w:rsidR="00581DBC" w:rsidRDefault="00F134D2" w:rsidP="000B69D4">
      <w:pPr>
        <w:pStyle w:val="ad"/>
        <w:spacing w:line="440" w:lineRule="exact"/>
        <w:ind w:firstLineChars="200" w:firstLine="482"/>
        <w:outlineLvl w:val="2"/>
        <w:rPr>
          <w:rFonts w:ascii="Times New Roman" w:eastAsia="宋体"/>
          <w:b/>
          <w:kern w:val="0"/>
          <w:sz w:val="24"/>
          <w:szCs w:val="24"/>
        </w:rPr>
      </w:pPr>
      <w:bookmarkStart w:id="7" w:name="_Toc23770167"/>
      <w:r>
        <w:rPr>
          <w:rFonts w:ascii="Times New Roman" w:eastAsia="宋体" w:hint="eastAsia"/>
          <w:b/>
          <w:kern w:val="0"/>
          <w:sz w:val="24"/>
          <w:szCs w:val="24"/>
        </w:rPr>
        <w:t>2.4</w:t>
      </w:r>
      <w:r>
        <w:rPr>
          <w:rFonts w:ascii="Times New Roman" w:eastAsia="宋体" w:hint="eastAsia"/>
          <w:b/>
          <w:kern w:val="0"/>
          <w:sz w:val="24"/>
          <w:szCs w:val="24"/>
        </w:rPr>
        <w:t>评价总则</w:t>
      </w:r>
      <w:bookmarkEnd w:id="7"/>
    </w:p>
    <w:p w14:paraId="7469FDF6" w14:textId="77777777" w:rsidR="00581DBC" w:rsidRDefault="000B69D4">
      <w:pPr>
        <w:spacing w:line="360" w:lineRule="auto"/>
        <w:ind w:firstLineChars="200" w:firstLine="480"/>
        <w:rPr>
          <w:kern w:val="0"/>
          <w:sz w:val="24"/>
        </w:rPr>
      </w:pPr>
      <w:r w:rsidRPr="00065146">
        <w:rPr>
          <w:rFonts w:hint="eastAsia"/>
          <w:kern w:val="0"/>
          <w:sz w:val="24"/>
        </w:rPr>
        <w:t>镀锡或镀铬薄钢板全开式易开盖</w:t>
      </w:r>
      <w:r w:rsidRPr="00CE26AF">
        <w:rPr>
          <w:rFonts w:hint="eastAsia"/>
          <w:sz w:val="24"/>
        </w:rPr>
        <w:t>制造业</w:t>
      </w:r>
      <w:r w:rsidR="00F134D2">
        <w:rPr>
          <w:kern w:val="0"/>
          <w:sz w:val="24"/>
        </w:rPr>
        <w:t>绿色工厂评价指标体系</w:t>
      </w:r>
      <w:r w:rsidR="00F134D2">
        <w:rPr>
          <w:rFonts w:hint="eastAsia"/>
          <w:kern w:val="0"/>
          <w:sz w:val="24"/>
        </w:rPr>
        <w:t>与</w:t>
      </w:r>
      <w:r w:rsidR="00F134D2">
        <w:rPr>
          <w:kern w:val="0"/>
          <w:sz w:val="24"/>
        </w:rPr>
        <w:t>《</w:t>
      </w:r>
      <w:r w:rsidR="00F134D2">
        <w:rPr>
          <w:rFonts w:hint="eastAsia"/>
          <w:kern w:val="0"/>
          <w:sz w:val="24"/>
        </w:rPr>
        <w:t>绿色工厂评价通则</w:t>
      </w:r>
      <w:r w:rsidR="00F134D2">
        <w:rPr>
          <w:kern w:val="0"/>
          <w:sz w:val="24"/>
        </w:rPr>
        <w:t>》（</w:t>
      </w:r>
      <w:r w:rsidR="00F134D2">
        <w:rPr>
          <w:kern w:val="0"/>
          <w:sz w:val="24"/>
        </w:rPr>
        <w:t>GB/T 36132</w:t>
      </w:r>
      <w:r w:rsidR="00F134D2">
        <w:rPr>
          <w:kern w:val="0"/>
          <w:sz w:val="24"/>
        </w:rPr>
        <w:t>）</w:t>
      </w:r>
      <w:r w:rsidR="00F134D2">
        <w:rPr>
          <w:rFonts w:hint="eastAsia"/>
          <w:kern w:val="0"/>
          <w:sz w:val="24"/>
        </w:rPr>
        <w:t>中规定的内容保持一致，</w:t>
      </w:r>
      <w:r w:rsidR="00F134D2">
        <w:rPr>
          <w:kern w:val="0"/>
          <w:sz w:val="24"/>
        </w:rPr>
        <w:t>包括基本要求、基础设施、管理体系、能源资源投入、产品、环境排放和绩效</w:t>
      </w:r>
      <w:r w:rsidR="00F134D2">
        <w:rPr>
          <w:rFonts w:hint="eastAsia"/>
          <w:kern w:val="0"/>
          <w:sz w:val="24"/>
        </w:rPr>
        <w:t>，</w:t>
      </w:r>
      <w:r w:rsidR="006A51DF">
        <w:rPr>
          <w:rFonts w:hint="eastAsia"/>
          <w:kern w:val="0"/>
          <w:sz w:val="24"/>
        </w:rPr>
        <w:t>易开盖</w:t>
      </w:r>
      <w:r w:rsidR="00F134D2">
        <w:rPr>
          <w:rFonts w:hint="eastAsia"/>
          <w:kern w:val="0"/>
          <w:sz w:val="24"/>
        </w:rPr>
        <w:t>行业在进行绿色工厂评价时，应从以上</w:t>
      </w:r>
      <w:r w:rsidR="00F134D2">
        <w:rPr>
          <w:rFonts w:hint="eastAsia"/>
          <w:kern w:val="0"/>
          <w:sz w:val="24"/>
        </w:rPr>
        <w:t>7</w:t>
      </w:r>
      <w:r w:rsidR="00F134D2">
        <w:rPr>
          <w:rFonts w:hint="eastAsia"/>
          <w:kern w:val="0"/>
          <w:sz w:val="24"/>
        </w:rPr>
        <w:t>个方面进行综合评价。</w:t>
      </w:r>
    </w:p>
    <w:p w14:paraId="2140C30D" w14:textId="77777777" w:rsidR="00581DBC" w:rsidRDefault="006A51DF">
      <w:pPr>
        <w:spacing w:line="360" w:lineRule="auto"/>
        <w:ind w:firstLineChars="200" w:firstLine="480"/>
      </w:pPr>
      <w:r>
        <w:rPr>
          <w:kern w:val="0"/>
          <w:sz w:val="24"/>
        </w:rPr>
        <w:t>易开盖</w:t>
      </w:r>
      <w:r w:rsidR="00CE6C0D">
        <w:rPr>
          <w:rFonts w:hint="eastAsia"/>
          <w:kern w:val="0"/>
          <w:sz w:val="24"/>
        </w:rPr>
        <w:t>制造</w:t>
      </w:r>
      <w:r w:rsidR="00F134D2">
        <w:rPr>
          <w:kern w:val="0"/>
          <w:sz w:val="24"/>
        </w:rPr>
        <w:t>业绿色工厂评价体系框架如图</w:t>
      </w:r>
      <w:r w:rsidR="00F134D2">
        <w:rPr>
          <w:kern w:val="0"/>
          <w:sz w:val="24"/>
        </w:rPr>
        <w:t>1</w:t>
      </w:r>
      <w:r w:rsidR="00F134D2">
        <w:rPr>
          <w:kern w:val="0"/>
          <w:sz w:val="24"/>
        </w:rPr>
        <w:t>所示。</w:t>
      </w:r>
    </w:p>
    <w:p w14:paraId="4C8786CA" w14:textId="77777777" w:rsidR="00581DBC" w:rsidRDefault="00CE26AF">
      <w:pPr>
        <w:ind w:firstLineChars="200" w:firstLine="420"/>
        <w:jc w:val="center"/>
      </w:pPr>
      <w:r>
        <w:rPr>
          <w:noProof/>
        </w:rPr>
        <w:lastRenderedPageBreak/>
        <mc:AlternateContent>
          <mc:Choice Requires="wpc">
            <w:drawing>
              <wp:inline distT="0" distB="0" distL="0" distR="0" wp14:anchorId="5E5C6B78" wp14:editId="1A93D507">
                <wp:extent cx="3903980" cy="1939925"/>
                <wp:effectExtent l="0" t="0" r="2540" b="0"/>
                <wp:docPr id="10" name="画布 1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矩形 1"/>
                        <wps:cNvSpPr>
                          <a:spLocks noChangeArrowheads="1"/>
                        </wps:cNvSpPr>
                        <wps:spPr bwMode="auto">
                          <a:xfrm>
                            <a:off x="611913" y="540607"/>
                            <a:ext cx="739515" cy="834911"/>
                          </a:xfrm>
                          <a:prstGeom prst="rect">
                            <a:avLst/>
                          </a:prstGeom>
                          <a:solidFill>
                            <a:schemeClr val="lt1">
                              <a:lumMod val="100000"/>
                              <a:lumOff val="0"/>
                            </a:schemeClr>
                          </a:solidFill>
                          <a:ln w="3175">
                            <a:solidFill>
                              <a:schemeClr val="dk1">
                                <a:lumMod val="100000"/>
                                <a:lumOff val="0"/>
                              </a:schemeClr>
                            </a:solidFill>
                            <a:miter lim="800000"/>
                            <a:headEnd/>
                            <a:tailEnd/>
                          </a:ln>
                        </wps:spPr>
                        <wps:txbx>
                          <w:txbxContent>
                            <w:p w14:paraId="66BF7CD9" w14:textId="77777777" w:rsidR="00D90397" w:rsidRPr="005E7C52" w:rsidRDefault="00D90397" w:rsidP="00D90397">
                              <w:pPr>
                                <w:jc w:val="center"/>
                                <w:rPr>
                                  <w:color w:val="000000" w:themeColor="text1"/>
                                  <w:sz w:val="18"/>
                                  <w:szCs w:val="18"/>
                                </w:rPr>
                              </w:pPr>
                              <w:r w:rsidRPr="005E7C52">
                                <w:rPr>
                                  <w:rFonts w:hint="eastAsia"/>
                                  <w:color w:val="000000" w:themeColor="text1"/>
                                  <w:sz w:val="18"/>
                                  <w:szCs w:val="18"/>
                                </w:rPr>
                                <w:t>能源与资源投入</w:t>
                              </w:r>
                            </w:p>
                          </w:txbxContent>
                        </wps:txbx>
                        <wps:bodyPr rot="0" vert="horz" wrap="square" lIns="91440" tIns="45720" rIns="91440" bIns="45720" anchor="ctr" anchorCtr="0" upright="1">
                          <a:noAutofit/>
                        </wps:bodyPr>
                      </wps:wsp>
                      <wps:wsp>
                        <wps:cNvPr id="3" name="矩形 3"/>
                        <wps:cNvSpPr>
                          <a:spLocks noChangeArrowheads="1"/>
                        </wps:cNvSpPr>
                        <wps:spPr bwMode="auto">
                          <a:xfrm>
                            <a:off x="611913" y="92501"/>
                            <a:ext cx="2702455" cy="392505"/>
                          </a:xfrm>
                          <a:prstGeom prst="rect">
                            <a:avLst/>
                          </a:prstGeom>
                          <a:solidFill>
                            <a:schemeClr val="lt1">
                              <a:lumMod val="100000"/>
                              <a:lumOff val="0"/>
                            </a:schemeClr>
                          </a:solidFill>
                          <a:ln w="3175">
                            <a:solidFill>
                              <a:schemeClr val="dk1">
                                <a:lumMod val="100000"/>
                                <a:lumOff val="0"/>
                              </a:schemeClr>
                            </a:solidFill>
                            <a:miter lim="800000"/>
                            <a:headEnd/>
                            <a:tailEnd/>
                          </a:ln>
                        </wps:spPr>
                        <wps:txbx>
                          <w:txbxContent>
                            <w:p w14:paraId="4B4B172A" w14:textId="77777777" w:rsidR="00D90397" w:rsidRDefault="00D90397" w:rsidP="00D90397">
                              <w:pPr>
                                <w:pStyle w:val="afffffff2"/>
                                <w:spacing w:before="0" w:beforeAutospacing="0" w:after="0" w:afterAutospacing="0"/>
                                <w:jc w:val="center"/>
                              </w:pPr>
                              <w:r>
                                <w:rPr>
                                  <w:rFonts w:ascii="Times New Roman" w:hint="eastAsia"/>
                                  <w:color w:val="000000"/>
                                  <w:kern w:val="2"/>
                                  <w:sz w:val="18"/>
                                  <w:szCs w:val="18"/>
                                </w:rPr>
                                <w:t>管理体系</w:t>
                              </w:r>
                            </w:p>
                          </w:txbxContent>
                        </wps:txbx>
                        <wps:bodyPr rot="0" vert="horz" wrap="square" lIns="91440" tIns="45720" rIns="91440" bIns="45720" anchor="ctr" anchorCtr="0" upright="1">
                          <a:noAutofit/>
                        </wps:bodyPr>
                      </wps:wsp>
                      <wps:wsp>
                        <wps:cNvPr id="4" name="矩形 4"/>
                        <wps:cNvSpPr>
                          <a:spLocks noChangeArrowheads="1"/>
                        </wps:cNvSpPr>
                        <wps:spPr bwMode="auto">
                          <a:xfrm>
                            <a:off x="3410570" y="111801"/>
                            <a:ext cx="370808" cy="1703822"/>
                          </a:xfrm>
                          <a:prstGeom prst="rect">
                            <a:avLst/>
                          </a:prstGeom>
                          <a:solidFill>
                            <a:schemeClr val="lt1">
                              <a:lumMod val="100000"/>
                              <a:lumOff val="0"/>
                            </a:schemeClr>
                          </a:solidFill>
                          <a:ln w="3175">
                            <a:solidFill>
                              <a:schemeClr val="dk1">
                                <a:lumMod val="100000"/>
                                <a:lumOff val="0"/>
                              </a:schemeClr>
                            </a:solidFill>
                            <a:miter lim="800000"/>
                            <a:headEnd/>
                            <a:tailEnd/>
                          </a:ln>
                        </wps:spPr>
                        <wps:txbx>
                          <w:txbxContent>
                            <w:p w14:paraId="016CF9FF" w14:textId="77777777" w:rsidR="00D90397" w:rsidRDefault="00D90397" w:rsidP="00D90397">
                              <w:pPr>
                                <w:pStyle w:val="afffffff2"/>
                                <w:spacing w:before="0" w:beforeAutospacing="0" w:after="0" w:afterAutospacing="0"/>
                                <w:jc w:val="center"/>
                              </w:pPr>
                              <w:r>
                                <w:rPr>
                                  <w:rFonts w:ascii="Times New Roman" w:hint="eastAsia"/>
                                  <w:color w:val="000000"/>
                                  <w:sz w:val="18"/>
                                  <w:szCs w:val="18"/>
                                </w:rPr>
                                <w:t>绩效</w:t>
                              </w:r>
                            </w:p>
                          </w:txbxContent>
                        </wps:txbx>
                        <wps:bodyPr rot="0" vert="horz" wrap="square" lIns="91440" tIns="45720" rIns="91440" bIns="45720" anchor="ctr" anchorCtr="0" upright="1">
                          <a:noAutofit/>
                        </wps:bodyPr>
                      </wps:wsp>
                      <wps:wsp>
                        <wps:cNvPr id="5" name="矩形 5"/>
                        <wps:cNvSpPr>
                          <a:spLocks noChangeArrowheads="1"/>
                        </wps:cNvSpPr>
                        <wps:spPr bwMode="auto">
                          <a:xfrm>
                            <a:off x="2561352" y="564507"/>
                            <a:ext cx="739115" cy="363605"/>
                          </a:xfrm>
                          <a:prstGeom prst="rect">
                            <a:avLst/>
                          </a:prstGeom>
                          <a:solidFill>
                            <a:schemeClr val="lt1">
                              <a:lumMod val="100000"/>
                              <a:lumOff val="0"/>
                            </a:schemeClr>
                          </a:solidFill>
                          <a:ln w="3175">
                            <a:solidFill>
                              <a:schemeClr val="dk1">
                                <a:lumMod val="100000"/>
                                <a:lumOff val="0"/>
                              </a:schemeClr>
                            </a:solidFill>
                            <a:miter lim="800000"/>
                            <a:headEnd/>
                            <a:tailEnd/>
                          </a:ln>
                        </wps:spPr>
                        <wps:txbx>
                          <w:txbxContent>
                            <w:p w14:paraId="652967C6" w14:textId="77777777" w:rsidR="00D90397" w:rsidRDefault="00D90397" w:rsidP="00D90397">
                              <w:pPr>
                                <w:pStyle w:val="afffffff2"/>
                                <w:spacing w:before="0" w:beforeAutospacing="0" w:after="0" w:afterAutospacing="0"/>
                                <w:jc w:val="center"/>
                              </w:pPr>
                              <w:r>
                                <w:rPr>
                                  <w:rFonts w:ascii="Times New Roman" w:hint="eastAsia"/>
                                  <w:color w:val="000000"/>
                                  <w:sz w:val="18"/>
                                  <w:szCs w:val="18"/>
                                </w:rPr>
                                <w:t>产品</w:t>
                              </w:r>
                            </w:p>
                          </w:txbxContent>
                        </wps:txbx>
                        <wps:bodyPr rot="0" vert="horz" wrap="square" lIns="91440" tIns="45720" rIns="91440" bIns="45720" anchor="ctr" anchorCtr="0" upright="1">
                          <a:noAutofit/>
                        </wps:bodyPr>
                      </wps:wsp>
                      <wps:wsp>
                        <wps:cNvPr id="6" name="矩形 6"/>
                        <wps:cNvSpPr>
                          <a:spLocks noChangeArrowheads="1"/>
                        </wps:cNvSpPr>
                        <wps:spPr bwMode="auto">
                          <a:xfrm>
                            <a:off x="2561352" y="985913"/>
                            <a:ext cx="739115" cy="365005"/>
                          </a:xfrm>
                          <a:prstGeom prst="rect">
                            <a:avLst/>
                          </a:prstGeom>
                          <a:solidFill>
                            <a:schemeClr val="lt1">
                              <a:lumMod val="100000"/>
                              <a:lumOff val="0"/>
                            </a:schemeClr>
                          </a:solidFill>
                          <a:ln w="3175">
                            <a:solidFill>
                              <a:schemeClr val="dk1">
                                <a:lumMod val="100000"/>
                                <a:lumOff val="0"/>
                              </a:schemeClr>
                            </a:solidFill>
                            <a:miter lim="800000"/>
                            <a:headEnd/>
                            <a:tailEnd/>
                          </a:ln>
                        </wps:spPr>
                        <wps:txbx>
                          <w:txbxContent>
                            <w:p w14:paraId="255CB3E6" w14:textId="77777777" w:rsidR="00D90397" w:rsidRDefault="00D90397" w:rsidP="00D90397">
                              <w:pPr>
                                <w:pStyle w:val="afffffff2"/>
                                <w:spacing w:before="0" w:beforeAutospacing="0" w:after="0" w:afterAutospacing="0"/>
                                <w:jc w:val="center"/>
                              </w:pPr>
                              <w:r>
                                <w:rPr>
                                  <w:rFonts w:ascii="Times New Roman" w:hint="eastAsia"/>
                                  <w:color w:val="000000"/>
                                  <w:sz w:val="18"/>
                                  <w:szCs w:val="18"/>
                                </w:rPr>
                                <w:t>环境排放</w:t>
                              </w:r>
                            </w:p>
                          </w:txbxContent>
                        </wps:txbx>
                        <wps:bodyPr rot="0" vert="horz" wrap="square" lIns="91440" tIns="45720" rIns="91440" bIns="45720" anchor="ctr" anchorCtr="0" upright="1">
                          <a:noAutofit/>
                        </wps:bodyPr>
                      </wps:wsp>
                      <wps:wsp>
                        <wps:cNvPr id="7" name="矩形 7"/>
                        <wps:cNvSpPr>
                          <a:spLocks noChangeArrowheads="1"/>
                        </wps:cNvSpPr>
                        <wps:spPr bwMode="auto">
                          <a:xfrm>
                            <a:off x="611913" y="1423218"/>
                            <a:ext cx="2702455" cy="392405"/>
                          </a:xfrm>
                          <a:prstGeom prst="rect">
                            <a:avLst/>
                          </a:prstGeom>
                          <a:solidFill>
                            <a:schemeClr val="lt1">
                              <a:lumMod val="100000"/>
                              <a:lumOff val="0"/>
                            </a:schemeClr>
                          </a:solidFill>
                          <a:ln w="3175">
                            <a:solidFill>
                              <a:schemeClr val="dk1">
                                <a:lumMod val="100000"/>
                                <a:lumOff val="0"/>
                              </a:schemeClr>
                            </a:solidFill>
                            <a:miter lim="800000"/>
                            <a:headEnd/>
                            <a:tailEnd/>
                          </a:ln>
                        </wps:spPr>
                        <wps:txbx>
                          <w:txbxContent>
                            <w:p w14:paraId="50794372" w14:textId="77777777" w:rsidR="00D90397" w:rsidRDefault="00D90397" w:rsidP="00D90397">
                              <w:pPr>
                                <w:pStyle w:val="afffffff2"/>
                                <w:spacing w:before="0" w:beforeAutospacing="0" w:after="0" w:afterAutospacing="0"/>
                                <w:jc w:val="center"/>
                              </w:pPr>
                              <w:r>
                                <w:rPr>
                                  <w:rFonts w:ascii="Times New Roman" w:hint="eastAsia"/>
                                  <w:color w:val="000000"/>
                                  <w:sz w:val="18"/>
                                  <w:szCs w:val="18"/>
                                </w:rPr>
                                <w:t>基础设施</w:t>
                              </w:r>
                            </w:p>
                          </w:txbxContent>
                        </wps:txbx>
                        <wps:bodyPr rot="0" vert="horz" wrap="square" lIns="91440" tIns="45720" rIns="91440" bIns="45720" anchor="ctr" anchorCtr="0" upright="1">
                          <a:noAutofit/>
                        </wps:bodyPr>
                      </wps:wsp>
                      <wps:wsp>
                        <wps:cNvPr id="8" name="矩形 8"/>
                        <wps:cNvSpPr>
                          <a:spLocks noChangeArrowheads="1"/>
                        </wps:cNvSpPr>
                        <wps:spPr bwMode="auto">
                          <a:xfrm>
                            <a:off x="137703" y="122102"/>
                            <a:ext cx="369008" cy="1702822"/>
                          </a:xfrm>
                          <a:prstGeom prst="rect">
                            <a:avLst/>
                          </a:prstGeom>
                          <a:solidFill>
                            <a:schemeClr val="lt1">
                              <a:lumMod val="100000"/>
                              <a:lumOff val="0"/>
                            </a:schemeClr>
                          </a:solidFill>
                          <a:ln w="3175">
                            <a:solidFill>
                              <a:schemeClr val="dk1">
                                <a:lumMod val="100000"/>
                                <a:lumOff val="0"/>
                              </a:schemeClr>
                            </a:solidFill>
                            <a:miter lim="800000"/>
                            <a:headEnd/>
                            <a:tailEnd/>
                          </a:ln>
                        </wps:spPr>
                        <wps:txbx>
                          <w:txbxContent>
                            <w:p w14:paraId="1C6A1744" w14:textId="77777777" w:rsidR="00D90397" w:rsidRDefault="00D90397" w:rsidP="00D90397">
                              <w:pPr>
                                <w:pStyle w:val="afffffff2"/>
                                <w:spacing w:before="0" w:beforeAutospacing="0" w:after="0" w:afterAutospacing="0"/>
                                <w:jc w:val="center"/>
                              </w:pPr>
                              <w:r>
                                <w:rPr>
                                  <w:rFonts w:ascii="Times New Roman" w:hint="eastAsia"/>
                                  <w:color w:val="000000"/>
                                  <w:sz w:val="18"/>
                                  <w:szCs w:val="18"/>
                                </w:rPr>
                                <w:t>基本要求</w:t>
                              </w:r>
                            </w:p>
                          </w:txbxContent>
                        </wps:txbx>
                        <wps:bodyPr rot="0" vert="horz" wrap="square" lIns="91440" tIns="45720" rIns="91440" bIns="45720" anchor="ctr" anchorCtr="0" upright="1">
                          <a:noAutofit/>
                        </wps:bodyPr>
                      </wps:wsp>
                      <wps:wsp>
                        <wps:cNvPr id="9" name="右箭头 9"/>
                        <wps:cNvSpPr>
                          <a:spLocks noChangeArrowheads="1"/>
                        </wps:cNvSpPr>
                        <wps:spPr bwMode="auto">
                          <a:xfrm>
                            <a:off x="1457630" y="713509"/>
                            <a:ext cx="1041621" cy="508907"/>
                          </a:xfrm>
                          <a:prstGeom prst="rightArrow">
                            <a:avLst>
                              <a:gd name="adj1" fmla="val 50000"/>
                              <a:gd name="adj2" fmla="val 49994"/>
                            </a:avLst>
                          </a:prstGeom>
                          <a:solidFill>
                            <a:schemeClr val="bg1">
                              <a:lumMod val="100000"/>
                              <a:lumOff val="0"/>
                            </a:schemeClr>
                          </a:solidFill>
                          <a:ln w="3175">
                            <a:solidFill>
                              <a:schemeClr val="tx1">
                                <a:lumMod val="100000"/>
                                <a:lumOff val="0"/>
                              </a:schemeClr>
                            </a:solidFill>
                            <a:prstDash val="dash"/>
                            <a:miter lim="800000"/>
                            <a:headEnd/>
                            <a:tailEnd/>
                          </a:ln>
                        </wps:spPr>
                        <wps:txbx>
                          <w:txbxContent>
                            <w:p w14:paraId="25D97E7C" w14:textId="77777777" w:rsidR="00D90397" w:rsidRPr="005E7C52" w:rsidRDefault="00D90397" w:rsidP="00D90397">
                              <w:pPr>
                                <w:jc w:val="center"/>
                                <w:rPr>
                                  <w:color w:val="000000" w:themeColor="text1"/>
                                  <w:sz w:val="18"/>
                                  <w:szCs w:val="18"/>
                                </w:rPr>
                              </w:pPr>
                              <w:r w:rsidRPr="005E7C52">
                                <w:rPr>
                                  <w:rFonts w:hint="eastAsia"/>
                                  <w:color w:val="000000" w:themeColor="text1"/>
                                  <w:sz w:val="18"/>
                                  <w:szCs w:val="18"/>
                                </w:rPr>
                                <w:t>生产过程</w:t>
                              </w:r>
                            </w:p>
                          </w:txbxContent>
                        </wps:txbx>
                        <wps:bodyPr rot="0" vert="horz" wrap="square" lIns="91440" tIns="45720" rIns="91440" bIns="45720" anchor="ctr" anchorCtr="0" upright="1">
                          <a:noAutofit/>
                        </wps:bodyPr>
                      </wps:wsp>
                    </wpc:wpc>
                  </a:graphicData>
                </a:graphic>
              </wp:inline>
            </w:drawing>
          </mc:Choice>
          <mc:Fallback>
            <w:pict>
              <v:group w14:anchorId="5034CDEE" id="画布 10" o:spid="_x0000_s1026" editas="canvas" style="width:307.4pt;height:152.75pt;mso-position-horizontal-relative:char;mso-position-vertical-relative:line" coordsize="39039,19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9039;height:19399;visibility:visible;mso-wrap-style:square">
                  <v:fill o:detectmouseclick="t"/>
                  <v:path o:connecttype="none"/>
                </v:shape>
                <v:rect id="矩形 1" o:spid="_x0000_s1028" style="position:absolute;left:6119;top:5406;width:7395;height:8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" fillcolor="white [3201]" strokecolor="black [3200]" strokeweight=".25pt">
                  <v:textbox>
                    <w:txbxContent>
                      <w:p w:rsidR="00D90397" w:rsidRPr="005E7C52" w:rsidRDefault="00D90397" w:rsidP="00D90397">
                        <w:pPr>
                          <w:jc w:val="center"/>
                          <w:rPr>
                            <w:color w:val="000000" w:themeColor="text1"/>
                            <w:sz w:val="18"/>
                            <w:szCs w:val="18"/>
                          </w:rPr>
                        </w:pPr>
                        <w:r w:rsidRPr="005E7C52">
                          <w:rPr>
                            <w:rFonts w:hint="eastAsia"/>
                            <w:color w:val="000000" w:themeColor="text1"/>
                            <w:sz w:val="18"/>
                            <w:szCs w:val="18"/>
                          </w:rPr>
                          <w:t>能源与资源投入</w:t>
                        </w:r>
                      </w:p>
                    </w:txbxContent>
                  </v:textbox>
                </v:rect>
                <v:rect id="矩形 3" o:spid="_x0000_s1029" style="position:absolute;left:6119;top:925;width:27024;height:3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" fillcolor="white [3201]" strokecolor="black [3200]" strokeweight=".25pt">
                  <v:textbox>
                    <w:txbxContent>
                      <w:p w:rsidR="00D90397" w:rsidRDefault="00D90397" w:rsidP="00D90397">
                        <w:pPr>
                          <w:pStyle w:val="afffffff2"/>
                          <w:spacing w:before="0" w:beforeAutospacing="0" w:after="0" w:afterAutospacing="0"/>
                          <w:jc w:val="center"/>
                        </w:pPr>
                        <w:r>
                          <w:rPr>
                            <w:rFonts w:ascii="Times New Roman" w:hint="eastAsia"/>
                            <w:color w:val="000000"/>
                            <w:kern w:val="2"/>
                            <w:sz w:val="18"/>
                            <w:szCs w:val="18"/>
                          </w:rPr>
                          <w:t>管理体系</w:t>
                        </w:r>
                      </w:p>
                    </w:txbxContent>
                  </v:textbox>
                </v:rect>
                <v:rect id="矩形 4" o:spid="_x0000_s1030" style="position:absolute;left:34105;top:1118;width:3708;height:17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" fillcolor="white [3201]" strokecolor="black [3200]" strokeweight=".25pt">
                  <v:textbox>
                    <w:txbxContent>
                      <w:p w:rsidR="00D90397" w:rsidRDefault="00D90397" w:rsidP="00D90397">
                        <w:pPr>
                          <w:pStyle w:val="afffffff2"/>
                          <w:spacing w:before="0" w:beforeAutospacing="0" w:after="0" w:afterAutospacing="0"/>
                          <w:jc w:val="center"/>
                        </w:pPr>
                        <w:r>
                          <w:rPr>
                            <w:rFonts w:ascii="Times New Roman" w:hint="eastAsia"/>
                            <w:color w:val="000000"/>
                            <w:sz w:val="18"/>
                            <w:szCs w:val="18"/>
                          </w:rPr>
                          <w:t>绩效</w:t>
                        </w:r>
                      </w:p>
                    </w:txbxContent>
                  </v:textbox>
                </v:rect>
                <v:rect id="矩形 5" o:spid="_x0000_s1031" style="position:absolute;left:25613;top:5645;width:7391;height:3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" fillcolor="white [3201]" strokecolor="black [3200]" strokeweight=".25pt">
                  <v:textbox>
                    <w:txbxContent>
                      <w:p w:rsidR="00D90397" w:rsidRDefault="00D90397" w:rsidP="00D90397">
                        <w:pPr>
                          <w:pStyle w:val="afffffff2"/>
                          <w:spacing w:before="0" w:beforeAutospacing="0" w:after="0" w:afterAutospacing="0"/>
                          <w:jc w:val="center"/>
                        </w:pPr>
                        <w:r>
                          <w:rPr>
                            <w:rFonts w:ascii="Times New Roman" w:hint="eastAsia"/>
                            <w:color w:val="000000"/>
                            <w:sz w:val="18"/>
                            <w:szCs w:val="18"/>
                          </w:rPr>
                          <w:t>产品</w:t>
                        </w:r>
                      </w:p>
                    </w:txbxContent>
                  </v:textbox>
                </v:rect>
                <v:rect id="矩形 6" o:spid="_x0000_s1032" style="position:absolute;left:25613;top:9859;width:7391;height:3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" fillcolor="white [3201]" strokecolor="black [3200]" strokeweight=".25pt">
                  <v:textbox>
                    <w:txbxContent>
                      <w:p w:rsidR="00D90397" w:rsidRDefault="00D90397" w:rsidP="00D90397">
                        <w:pPr>
                          <w:pStyle w:val="afffffff2"/>
                          <w:spacing w:before="0" w:beforeAutospacing="0" w:after="0" w:afterAutospacing="0"/>
                          <w:jc w:val="center"/>
                        </w:pPr>
                        <w:r>
                          <w:rPr>
                            <w:rFonts w:ascii="Times New Roman" w:hint="eastAsia"/>
                            <w:color w:val="000000"/>
                            <w:sz w:val="18"/>
                            <w:szCs w:val="18"/>
                          </w:rPr>
                          <w:t>环境排放</w:t>
                        </w:r>
                      </w:p>
                    </w:txbxContent>
                  </v:textbox>
                </v:rect>
                <v:rect id="矩形 7" o:spid="_x0000_s1033" style="position:absolute;left:6119;top:14232;width:27024;height:3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" fillcolor="white [3201]" strokecolor="black [3200]" strokeweight=".25pt">
                  <v:textbox>
                    <w:txbxContent>
                      <w:p w:rsidR="00D90397" w:rsidRDefault="00D90397" w:rsidP="00D90397">
                        <w:pPr>
                          <w:pStyle w:val="afffffff2"/>
                          <w:spacing w:before="0" w:beforeAutospacing="0" w:after="0" w:afterAutospacing="0"/>
                          <w:jc w:val="center"/>
                        </w:pPr>
                        <w:r>
                          <w:rPr>
                            <w:rFonts w:ascii="Times New Roman" w:hint="eastAsia"/>
                            <w:color w:val="000000"/>
                            <w:sz w:val="18"/>
                            <w:szCs w:val="18"/>
                          </w:rPr>
                          <w:t>基础设施</w:t>
                        </w:r>
                      </w:p>
                    </w:txbxContent>
                  </v:textbox>
                </v:rect>
                <v:rect id="矩形 8" o:spid="_x0000_s1034" style="position:absolute;left:1377;top:1221;width:3690;height:17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" fillcolor="white [3201]" strokecolor="black [3200]" strokeweight=".25pt">
                  <v:textbox>
                    <w:txbxContent>
                      <w:p w:rsidR="00D90397" w:rsidRDefault="00D90397" w:rsidP="00D90397">
                        <w:pPr>
                          <w:pStyle w:val="afffffff2"/>
                          <w:spacing w:before="0" w:beforeAutospacing="0" w:after="0" w:afterAutospacing="0"/>
                          <w:jc w:val="center"/>
                        </w:pPr>
                        <w:r>
                          <w:rPr>
                            <w:rFonts w:ascii="Times New Roman" w:hint="eastAsia"/>
                            <w:color w:val="000000"/>
                            <w:sz w:val="18"/>
                            <w:szCs w:val="18"/>
                          </w:rPr>
                          <w:t>基本要求</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9" o:spid="_x0000_s1035" type="#_x0000_t13" style="position:absolute;left:14576;top:7135;width:10416;height:5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" adj="16324" fillcolor="white [3212]" strokecolor="black [3213]" strokeweight=".25pt">
                  <v:stroke dashstyle="dash"/>
                  <v:textbox>
                    <w:txbxContent>
                      <w:p w:rsidR="00D90397" w:rsidRPr="005E7C52" w:rsidRDefault="00D90397" w:rsidP="00D90397">
                        <w:pPr>
                          <w:jc w:val="center"/>
                          <w:rPr>
                            <w:color w:val="000000" w:themeColor="text1"/>
                            <w:sz w:val="18"/>
                            <w:szCs w:val="18"/>
                          </w:rPr>
                        </w:pPr>
                        <w:r w:rsidRPr="005E7C52">
                          <w:rPr>
                            <w:rFonts w:hint="eastAsia"/>
                            <w:color w:val="000000" w:themeColor="text1"/>
                            <w:sz w:val="18"/>
                            <w:szCs w:val="18"/>
                          </w:rPr>
                          <w:t>生产过程</w:t>
                        </w:r>
                      </w:p>
                    </w:txbxContent>
                  </v:textbox>
                </v:shape>
                <w10:anchorlock/>
              </v:group>
            </w:pict>
          </mc:Fallback>
        </mc:AlternateContent>
      </w:r>
    </w:p>
    <w:p w14:paraId="064ACEA6" w14:textId="77777777" w:rsidR="00634983" w:rsidRDefault="00634983" w:rsidP="00634983">
      <w:pPr>
        <w:pStyle w:val="a0"/>
        <w:spacing w:before="156" w:after="156"/>
        <w:rPr>
          <w:rFonts w:ascii="Times New Roman"/>
        </w:rPr>
      </w:pPr>
      <w:r>
        <w:rPr>
          <w:rFonts w:ascii="Times New Roman" w:hint="eastAsia"/>
        </w:rPr>
        <w:t>易开盖</w:t>
      </w:r>
      <w:r w:rsidR="00CE6C0D">
        <w:rPr>
          <w:rFonts w:ascii="Times New Roman" w:hint="eastAsia"/>
        </w:rPr>
        <w:t>制造</w:t>
      </w:r>
      <w:r w:rsidR="00CE6C0D">
        <w:rPr>
          <w:rFonts w:ascii="Times New Roman"/>
        </w:rPr>
        <w:t>业</w:t>
      </w:r>
      <w:r>
        <w:rPr>
          <w:rFonts w:ascii="Times New Roman"/>
        </w:rPr>
        <w:t>绿色工厂评价</w:t>
      </w:r>
      <w:r>
        <w:rPr>
          <w:rFonts w:ascii="Times New Roman" w:hint="eastAsia"/>
        </w:rPr>
        <w:t>体系</w:t>
      </w:r>
      <w:r>
        <w:rPr>
          <w:rFonts w:ascii="Times New Roman"/>
        </w:rPr>
        <w:t>框架示意图</w:t>
      </w:r>
    </w:p>
    <w:p w14:paraId="7EE672EB" w14:textId="77777777" w:rsidR="00581DBC" w:rsidRDefault="00634983">
      <w:pPr>
        <w:spacing w:line="360" w:lineRule="auto"/>
        <w:ind w:firstLineChars="200" w:firstLine="480"/>
        <w:rPr>
          <w:kern w:val="0"/>
          <w:sz w:val="24"/>
        </w:rPr>
      </w:pPr>
      <w:r>
        <w:rPr>
          <w:rFonts w:hint="eastAsia"/>
          <w:kern w:val="0"/>
          <w:sz w:val="24"/>
        </w:rPr>
        <w:t>易开盖</w:t>
      </w:r>
      <w:r w:rsidR="00CE6C0D">
        <w:rPr>
          <w:rFonts w:hint="eastAsia"/>
          <w:kern w:val="0"/>
          <w:sz w:val="24"/>
        </w:rPr>
        <w:t>制造</w:t>
      </w:r>
      <w:r w:rsidR="00CE6C0D">
        <w:rPr>
          <w:kern w:val="0"/>
          <w:sz w:val="24"/>
        </w:rPr>
        <w:t>业</w:t>
      </w:r>
      <w:r w:rsidR="00F134D2">
        <w:rPr>
          <w:kern w:val="0"/>
          <w:sz w:val="24"/>
        </w:rPr>
        <w:t>绿色工厂</w:t>
      </w:r>
      <w:r w:rsidR="00F134D2">
        <w:rPr>
          <w:rFonts w:hint="eastAsia"/>
          <w:kern w:val="0"/>
          <w:sz w:val="24"/>
        </w:rPr>
        <w:t>评价</w:t>
      </w:r>
      <w:r w:rsidR="00F134D2">
        <w:rPr>
          <w:kern w:val="0"/>
          <w:sz w:val="24"/>
        </w:rPr>
        <w:t>指标</w:t>
      </w:r>
      <w:r w:rsidR="00F134D2">
        <w:rPr>
          <w:rFonts w:hint="eastAsia"/>
          <w:kern w:val="0"/>
          <w:sz w:val="24"/>
        </w:rPr>
        <w:t>包括</w:t>
      </w:r>
      <w:r w:rsidR="00F134D2">
        <w:rPr>
          <w:kern w:val="0"/>
          <w:sz w:val="24"/>
        </w:rPr>
        <w:t>了</w:t>
      </w:r>
      <w:r w:rsidR="00F134D2">
        <w:rPr>
          <w:rFonts w:hint="eastAsia"/>
          <w:kern w:val="0"/>
          <w:sz w:val="24"/>
        </w:rPr>
        <w:t>定性指标和定量指标，定性指标主要侧重在应满足的法律法规、节能环保、工艺技术、相关标准等方面要求；定量指标主要侧重在能够反映工厂层面的绿色特性指标</w:t>
      </w:r>
      <w:r w:rsidR="00F134D2">
        <w:rPr>
          <w:kern w:val="0"/>
          <w:sz w:val="24"/>
        </w:rPr>
        <w:t>。</w:t>
      </w:r>
    </w:p>
    <w:p w14:paraId="69D39F8C" w14:textId="77777777" w:rsidR="00581DBC" w:rsidRDefault="006A51DF">
      <w:pPr>
        <w:spacing w:line="360" w:lineRule="auto"/>
        <w:ind w:firstLineChars="200" w:firstLine="480"/>
        <w:rPr>
          <w:kern w:val="0"/>
          <w:sz w:val="24"/>
        </w:rPr>
      </w:pPr>
      <w:r w:rsidRPr="006A51DF">
        <w:rPr>
          <w:rFonts w:hint="eastAsia"/>
          <w:kern w:val="0"/>
          <w:sz w:val="24"/>
        </w:rPr>
        <w:t>易开盖</w:t>
      </w:r>
      <w:r w:rsidR="00CE6C0D">
        <w:rPr>
          <w:rFonts w:hint="eastAsia"/>
          <w:kern w:val="0"/>
          <w:sz w:val="24"/>
        </w:rPr>
        <w:t>制造</w:t>
      </w:r>
      <w:r w:rsidR="00CE6C0D">
        <w:rPr>
          <w:kern w:val="0"/>
          <w:sz w:val="24"/>
        </w:rPr>
        <w:t>业</w:t>
      </w:r>
      <w:r w:rsidR="00F134D2">
        <w:rPr>
          <w:rFonts w:hint="eastAsia"/>
          <w:kern w:val="0"/>
          <w:sz w:val="24"/>
        </w:rPr>
        <w:t>绿色工厂评价采用定量评价和定性评价相结合的方法，根据实际需要可采用下述评价方法，也可采取下述方法组合或集成的方法。</w:t>
      </w:r>
    </w:p>
    <w:p w14:paraId="769CB990" w14:textId="77777777" w:rsidR="00581DBC" w:rsidRDefault="00F134D2">
      <w:pPr>
        <w:spacing w:line="360" w:lineRule="auto"/>
        <w:ind w:firstLineChars="200" w:firstLine="480"/>
        <w:rPr>
          <w:kern w:val="0"/>
          <w:sz w:val="24"/>
        </w:rPr>
      </w:pPr>
      <w:r>
        <w:rPr>
          <w:rFonts w:hint="eastAsia"/>
          <w:kern w:val="0"/>
          <w:sz w:val="24"/>
        </w:rPr>
        <w:t>a</w:t>
      </w:r>
      <w:r>
        <w:rPr>
          <w:rFonts w:hint="eastAsia"/>
          <w:kern w:val="0"/>
          <w:sz w:val="24"/>
        </w:rPr>
        <w:t>）</w:t>
      </w:r>
      <w:r>
        <w:rPr>
          <w:rFonts w:hint="eastAsia"/>
          <w:kern w:val="0"/>
          <w:sz w:val="24"/>
        </w:rPr>
        <w:tab/>
      </w:r>
      <w:r>
        <w:rPr>
          <w:rFonts w:hint="eastAsia"/>
          <w:kern w:val="0"/>
          <w:sz w:val="24"/>
        </w:rPr>
        <w:t>标准对照法；</w:t>
      </w:r>
    </w:p>
    <w:p w14:paraId="7587C53E" w14:textId="77777777" w:rsidR="00581DBC" w:rsidRDefault="00F134D2">
      <w:pPr>
        <w:spacing w:line="360" w:lineRule="auto"/>
        <w:ind w:firstLineChars="200" w:firstLine="480"/>
        <w:rPr>
          <w:kern w:val="0"/>
          <w:sz w:val="24"/>
        </w:rPr>
      </w:pPr>
      <w:r>
        <w:rPr>
          <w:rFonts w:hint="eastAsia"/>
          <w:kern w:val="0"/>
          <w:sz w:val="24"/>
        </w:rPr>
        <w:t>b</w:t>
      </w:r>
      <w:r>
        <w:rPr>
          <w:rFonts w:hint="eastAsia"/>
          <w:kern w:val="0"/>
          <w:sz w:val="24"/>
        </w:rPr>
        <w:t>）类比分析法；</w:t>
      </w:r>
    </w:p>
    <w:p w14:paraId="74A6C625" w14:textId="77777777" w:rsidR="00581DBC" w:rsidRDefault="00F134D2">
      <w:pPr>
        <w:spacing w:line="360" w:lineRule="auto"/>
        <w:ind w:firstLineChars="200" w:firstLine="480"/>
        <w:rPr>
          <w:kern w:val="0"/>
          <w:sz w:val="24"/>
        </w:rPr>
      </w:pPr>
      <w:r>
        <w:rPr>
          <w:rFonts w:hint="eastAsia"/>
          <w:kern w:val="0"/>
          <w:sz w:val="24"/>
        </w:rPr>
        <w:t>c</w:t>
      </w:r>
      <w:r>
        <w:rPr>
          <w:rFonts w:hint="eastAsia"/>
          <w:kern w:val="0"/>
          <w:sz w:val="24"/>
        </w:rPr>
        <w:t>）</w:t>
      </w:r>
      <w:r>
        <w:rPr>
          <w:rFonts w:hint="eastAsia"/>
          <w:kern w:val="0"/>
          <w:sz w:val="24"/>
        </w:rPr>
        <w:tab/>
      </w:r>
      <w:r>
        <w:rPr>
          <w:rFonts w:hint="eastAsia"/>
          <w:kern w:val="0"/>
          <w:sz w:val="24"/>
        </w:rPr>
        <w:t>专家打分法；</w:t>
      </w:r>
    </w:p>
    <w:p w14:paraId="3D0C6590" w14:textId="77777777" w:rsidR="00581DBC" w:rsidRDefault="00F134D2">
      <w:pPr>
        <w:spacing w:line="360" w:lineRule="auto"/>
        <w:ind w:firstLineChars="200" w:firstLine="480"/>
        <w:rPr>
          <w:kern w:val="0"/>
          <w:sz w:val="24"/>
        </w:rPr>
      </w:pPr>
      <w:r>
        <w:rPr>
          <w:rFonts w:hint="eastAsia"/>
          <w:kern w:val="0"/>
          <w:sz w:val="24"/>
        </w:rPr>
        <w:t>d</w:t>
      </w:r>
      <w:r>
        <w:rPr>
          <w:rFonts w:hint="eastAsia"/>
          <w:kern w:val="0"/>
          <w:sz w:val="24"/>
        </w:rPr>
        <w:t>）其他方法。</w:t>
      </w:r>
    </w:p>
    <w:p w14:paraId="1FA1235A" w14:textId="77777777" w:rsidR="00581DBC" w:rsidRDefault="00F134D2" w:rsidP="00634983">
      <w:pPr>
        <w:pStyle w:val="ad"/>
        <w:spacing w:line="440" w:lineRule="exact"/>
        <w:ind w:firstLineChars="200" w:firstLine="482"/>
        <w:outlineLvl w:val="2"/>
        <w:rPr>
          <w:rFonts w:ascii="Times New Roman" w:eastAsia="宋体"/>
          <w:b/>
          <w:kern w:val="0"/>
          <w:sz w:val="24"/>
          <w:szCs w:val="24"/>
        </w:rPr>
      </w:pPr>
      <w:bookmarkStart w:id="8" w:name="_Toc23770168"/>
      <w:r>
        <w:rPr>
          <w:rFonts w:ascii="Times New Roman" w:eastAsia="宋体" w:hint="eastAsia"/>
          <w:b/>
          <w:kern w:val="0"/>
          <w:sz w:val="24"/>
          <w:szCs w:val="24"/>
        </w:rPr>
        <w:t>2</w:t>
      </w:r>
      <w:r>
        <w:rPr>
          <w:rFonts w:ascii="Times New Roman" w:eastAsia="宋体"/>
          <w:b/>
          <w:kern w:val="0"/>
          <w:sz w:val="24"/>
          <w:szCs w:val="24"/>
        </w:rPr>
        <w:t>.</w:t>
      </w:r>
      <w:r>
        <w:rPr>
          <w:rFonts w:ascii="Times New Roman" w:eastAsia="宋体" w:hint="eastAsia"/>
          <w:b/>
          <w:kern w:val="0"/>
          <w:sz w:val="24"/>
          <w:szCs w:val="24"/>
        </w:rPr>
        <w:t>5</w:t>
      </w:r>
      <w:r>
        <w:rPr>
          <w:rFonts w:ascii="Times New Roman" w:eastAsia="宋体" w:hint="eastAsia"/>
          <w:b/>
          <w:kern w:val="0"/>
          <w:sz w:val="24"/>
          <w:szCs w:val="24"/>
        </w:rPr>
        <w:t>指标要求及来源</w:t>
      </w:r>
      <w:bookmarkEnd w:id="8"/>
    </w:p>
    <w:p w14:paraId="03D5E59A" w14:textId="77777777" w:rsidR="00581DBC" w:rsidRDefault="006A51DF">
      <w:pPr>
        <w:autoSpaceDE w:val="0"/>
        <w:autoSpaceDN w:val="0"/>
        <w:adjustRightInd w:val="0"/>
        <w:spacing w:line="440" w:lineRule="exact"/>
        <w:ind w:firstLineChars="200" w:firstLine="480"/>
        <w:jc w:val="left"/>
        <w:rPr>
          <w:kern w:val="0"/>
          <w:sz w:val="24"/>
        </w:rPr>
      </w:pPr>
      <w:r w:rsidRPr="006A51DF">
        <w:rPr>
          <w:rFonts w:hint="eastAsia"/>
          <w:kern w:val="0"/>
          <w:sz w:val="24"/>
        </w:rPr>
        <w:t>易开盖</w:t>
      </w:r>
      <w:r w:rsidR="00CE6C0D">
        <w:rPr>
          <w:rFonts w:hint="eastAsia"/>
          <w:kern w:val="0"/>
          <w:sz w:val="24"/>
        </w:rPr>
        <w:t>制造</w:t>
      </w:r>
      <w:r w:rsidR="00CE6C0D">
        <w:rPr>
          <w:kern w:val="0"/>
          <w:sz w:val="24"/>
        </w:rPr>
        <w:t>业</w:t>
      </w:r>
      <w:r w:rsidR="00F134D2">
        <w:rPr>
          <w:rFonts w:hint="eastAsia"/>
          <w:kern w:val="0"/>
          <w:sz w:val="24"/>
        </w:rPr>
        <w:t>绿色工厂评价指标参照《绿色工厂评价通则》（</w:t>
      </w:r>
      <w:r w:rsidR="00F134D2">
        <w:rPr>
          <w:rFonts w:hint="eastAsia"/>
          <w:kern w:val="0"/>
          <w:sz w:val="24"/>
        </w:rPr>
        <w:t>GB/T 36132</w:t>
      </w:r>
      <w:r w:rsidR="00F134D2">
        <w:rPr>
          <w:rFonts w:hint="eastAsia"/>
          <w:kern w:val="0"/>
          <w:sz w:val="24"/>
        </w:rPr>
        <w:t>）给出，并根据</w:t>
      </w:r>
      <w:r w:rsidRPr="006A51DF">
        <w:rPr>
          <w:rFonts w:hint="eastAsia"/>
          <w:kern w:val="0"/>
          <w:sz w:val="24"/>
        </w:rPr>
        <w:t>易开盖</w:t>
      </w:r>
      <w:r w:rsidR="00F134D2">
        <w:rPr>
          <w:rFonts w:hint="eastAsia"/>
          <w:kern w:val="0"/>
          <w:sz w:val="24"/>
        </w:rPr>
        <w:t>行业特点，删除了部分不适用指标，并增加了</w:t>
      </w:r>
      <w:r>
        <w:rPr>
          <w:rFonts w:hint="eastAsia"/>
          <w:kern w:val="0"/>
          <w:sz w:val="24"/>
        </w:rPr>
        <w:t>易开盖</w:t>
      </w:r>
      <w:r w:rsidR="00CE6C0D">
        <w:rPr>
          <w:rFonts w:hint="eastAsia"/>
          <w:kern w:val="0"/>
          <w:sz w:val="24"/>
        </w:rPr>
        <w:t>制造</w:t>
      </w:r>
      <w:r w:rsidR="00CE6C0D">
        <w:rPr>
          <w:kern w:val="0"/>
          <w:sz w:val="24"/>
        </w:rPr>
        <w:t>业</w:t>
      </w:r>
      <w:r w:rsidR="00F134D2">
        <w:rPr>
          <w:rFonts w:hint="eastAsia"/>
          <w:kern w:val="0"/>
          <w:sz w:val="24"/>
        </w:rPr>
        <w:t>在绿色工厂创建过程中应满足的部分具有行业特点的指标。</w:t>
      </w:r>
      <w:r>
        <w:rPr>
          <w:rFonts w:hint="eastAsia"/>
          <w:kern w:val="0"/>
          <w:sz w:val="24"/>
        </w:rPr>
        <w:t>易开盖</w:t>
      </w:r>
      <w:r w:rsidR="00CE6C0D">
        <w:rPr>
          <w:rFonts w:hint="eastAsia"/>
          <w:kern w:val="0"/>
          <w:sz w:val="24"/>
        </w:rPr>
        <w:t>制造</w:t>
      </w:r>
      <w:r w:rsidR="00F134D2">
        <w:rPr>
          <w:rFonts w:hint="eastAsia"/>
          <w:kern w:val="0"/>
          <w:sz w:val="24"/>
        </w:rPr>
        <w:t>业绿色工厂评价指标的一级指标包括基本要求、基础设施、管理体系、能源资源投入、产品、环境排放和绩效等七类，每类一级指标又由若干个二级指标组成。</w:t>
      </w:r>
    </w:p>
    <w:p w14:paraId="3FD5F75F" w14:textId="77777777" w:rsidR="00581DBC" w:rsidRDefault="00F134D2">
      <w:pPr>
        <w:autoSpaceDE w:val="0"/>
        <w:autoSpaceDN w:val="0"/>
        <w:adjustRightInd w:val="0"/>
        <w:spacing w:line="440" w:lineRule="exact"/>
        <w:ind w:firstLineChars="200" w:firstLine="480"/>
        <w:jc w:val="left"/>
        <w:rPr>
          <w:kern w:val="0"/>
          <w:sz w:val="24"/>
        </w:rPr>
      </w:pPr>
      <w:r>
        <w:rPr>
          <w:rFonts w:hint="eastAsia"/>
          <w:kern w:val="0"/>
          <w:sz w:val="24"/>
        </w:rPr>
        <w:t>指标分为必选指标和可选指标，其中，必选指标为要求工厂应达到的基础性要求，必选指标不达标的不能评价为绿色工厂，可选指标为希望工厂努力达到的提高性要求，可选指标具有一定的先进性。</w:t>
      </w:r>
    </w:p>
    <w:p w14:paraId="0E7FDAB8" w14:textId="77777777" w:rsidR="00581DBC" w:rsidRDefault="00F134D2">
      <w:pPr>
        <w:pStyle w:val="4"/>
        <w:spacing w:before="0" w:after="0" w:line="377" w:lineRule="auto"/>
        <w:rPr>
          <w:rFonts w:ascii="Times New Roman" w:hAnsi="Times New Roman"/>
          <w:sz w:val="24"/>
        </w:rPr>
      </w:pPr>
      <w:r>
        <w:rPr>
          <w:rFonts w:ascii="Times New Roman" w:hAnsi="Times New Roman" w:hint="eastAsia"/>
          <w:sz w:val="24"/>
        </w:rPr>
        <w:t>2</w:t>
      </w:r>
      <w:r>
        <w:rPr>
          <w:rFonts w:ascii="Times New Roman" w:hAnsi="Times New Roman"/>
          <w:sz w:val="24"/>
        </w:rPr>
        <w:t xml:space="preserve">.5.1  </w:t>
      </w:r>
      <w:r>
        <w:rPr>
          <w:rFonts w:ascii="Times New Roman" w:hAnsi="Times New Roman"/>
          <w:sz w:val="24"/>
        </w:rPr>
        <w:t>基本要求</w:t>
      </w:r>
    </w:p>
    <w:p w14:paraId="59F68B33" w14:textId="77777777" w:rsidR="00581DBC" w:rsidRDefault="00F134D2">
      <w:pPr>
        <w:autoSpaceDE w:val="0"/>
        <w:autoSpaceDN w:val="0"/>
        <w:adjustRightInd w:val="0"/>
        <w:spacing w:line="440" w:lineRule="exact"/>
        <w:ind w:firstLineChars="200" w:firstLine="480"/>
        <w:jc w:val="left"/>
        <w:rPr>
          <w:kern w:val="0"/>
          <w:sz w:val="24"/>
        </w:rPr>
      </w:pPr>
      <w:r>
        <w:rPr>
          <w:rFonts w:hint="eastAsia"/>
          <w:kern w:val="0"/>
          <w:sz w:val="24"/>
        </w:rPr>
        <w:t>基本要求具体包括：合</w:t>
      </w:r>
      <w:proofErr w:type="gramStart"/>
      <w:r>
        <w:rPr>
          <w:rFonts w:hint="eastAsia"/>
          <w:kern w:val="0"/>
          <w:sz w:val="24"/>
        </w:rPr>
        <w:t>规</w:t>
      </w:r>
      <w:proofErr w:type="gramEnd"/>
      <w:r>
        <w:rPr>
          <w:rFonts w:hint="eastAsia"/>
          <w:kern w:val="0"/>
          <w:sz w:val="24"/>
        </w:rPr>
        <w:t>性要求、管理职责要求，全部为必选指标，且为一票否决指标。</w:t>
      </w:r>
    </w:p>
    <w:p w14:paraId="624712DE" w14:textId="77777777" w:rsidR="00581DBC" w:rsidRDefault="00F134D2">
      <w:pPr>
        <w:autoSpaceDE w:val="0"/>
        <w:autoSpaceDN w:val="0"/>
        <w:adjustRightInd w:val="0"/>
        <w:spacing w:line="440" w:lineRule="exact"/>
        <w:ind w:firstLineChars="200" w:firstLine="480"/>
        <w:jc w:val="left"/>
        <w:rPr>
          <w:kern w:val="0"/>
          <w:sz w:val="24"/>
        </w:rPr>
      </w:pPr>
      <w:r>
        <w:rPr>
          <w:rFonts w:hint="eastAsia"/>
          <w:kern w:val="0"/>
          <w:sz w:val="24"/>
        </w:rPr>
        <w:lastRenderedPageBreak/>
        <w:t>合</w:t>
      </w:r>
      <w:proofErr w:type="gramStart"/>
      <w:r>
        <w:rPr>
          <w:rFonts w:hint="eastAsia"/>
          <w:kern w:val="0"/>
          <w:sz w:val="24"/>
        </w:rPr>
        <w:t>规</w:t>
      </w:r>
      <w:proofErr w:type="gramEnd"/>
      <w:r>
        <w:rPr>
          <w:rFonts w:hint="eastAsia"/>
          <w:kern w:val="0"/>
          <w:sz w:val="24"/>
        </w:rPr>
        <w:t>性要求从符合法律法规、产业政策、依法排污、无事故证明、企业信用等方面对工厂进行了规定；管理职责要求从最高管理者领导作用和承诺、职责和权限分配、管理组织机构、中长期规划、教育与培训等方面进行了规定。</w:t>
      </w:r>
    </w:p>
    <w:p w14:paraId="5BABCBB4" w14:textId="77777777" w:rsidR="00581DBC" w:rsidRDefault="00F134D2">
      <w:pPr>
        <w:pStyle w:val="4"/>
        <w:spacing w:before="0" w:after="0" w:line="377" w:lineRule="auto"/>
        <w:rPr>
          <w:rFonts w:ascii="Times New Roman" w:hAnsi="Times New Roman"/>
          <w:sz w:val="24"/>
        </w:rPr>
      </w:pPr>
      <w:r>
        <w:rPr>
          <w:rFonts w:ascii="Times New Roman" w:hAnsi="Times New Roman" w:hint="eastAsia"/>
          <w:sz w:val="24"/>
        </w:rPr>
        <w:t xml:space="preserve">2.5.2  </w:t>
      </w:r>
      <w:r>
        <w:rPr>
          <w:rFonts w:ascii="Times New Roman" w:hAnsi="Times New Roman" w:hint="eastAsia"/>
          <w:sz w:val="24"/>
        </w:rPr>
        <w:t>基础设施</w:t>
      </w:r>
    </w:p>
    <w:p w14:paraId="68B2984C" w14:textId="77777777" w:rsidR="00581DBC" w:rsidRDefault="00F134D2" w:rsidP="00E00B63">
      <w:pPr>
        <w:autoSpaceDE w:val="0"/>
        <w:autoSpaceDN w:val="0"/>
        <w:adjustRightInd w:val="0"/>
        <w:spacing w:line="440" w:lineRule="exact"/>
        <w:ind w:firstLineChars="200" w:firstLine="480"/>
        <w:jc w:val="left"/>
        <w:rPr>
          <w:kern w:val="0"/>
          <w:sz w:val="24"/>
        </w:rPr>
      </w:pPr>
      <w:r>
        <w:rPr>
          <w:rFonts w:hint="eastAsia"/>
          <w:kern w:val="0"/>
          <w:sz w:val="24"/>
        </w:rPr>
        <w:t>基础设施要求包括建筑设施、</w:t>
      </w:r>
      <w:r w:rsidR="00E00B63">
        <w:rPr>
          <w:rFonts w:hint="eastAsia"/>
          <w:kern w:val="0"/>
          <w:sz w:val="24"/>
        </w:rPr>
        <w:t>专用设备</w:t>
      </w:r>
      <w:r>
        <w:rPr>
          <w:rFonts w:hint="eastAsia"/>
          <w:kern w:val="0"/>
          <w:sz w:val="24"/>
        </w:rPr>
        <w:t>设施、通用设备设施、计量设施</w:t>
      </w:r>
      <w:r w:rsidR="00E00B63">
        <w:rPr>
          <w:rFonts w:hint="eastAsia"/>
          <w:kern w:val="0"/>
          <w:sz w:val="24"/>
        </w:rPr>
        <w:t>、</w:t>
      </w:r>
      <w:r w:rsidR="00E00B63" w:rsidRPr="00E00B63">
        <w:rPr>
          <w:rFonts w:hint="eastAsia"/>
          <w:kern w:val="0"/>
          <w:sz w:val="24"/>
        </w:rPr>
        <w:t>污染物处理设备设施</w:t>
      </w:r>
      <w:r>
        <w:rPr>
          <w:rFonts w:hint="eastAsia"/>
          <w:kern w:val="0"/>
          <w:sz w:val="24"/>
        </w:rPr>
        <w:t>和照明</w:t>
      </w:r>
      <w:r w:rsidR="00E00B63">
        <w:rPr>
          <w:rFonts w:hint="eastAsia"/>
          <w:kern w:val="0"/>
          <w:sz w:val="24"/>
        </w:rPr>
        <w:t>六</w:t>
      </w:r>
      <w:r>
        <w:rPr>
          <w:rFonts w:hint="eastAsia"/>
          <w:kern w:val="0"/>
          <w:sz w:val="24"/>
        </w:rPr>
        <w:t>方面的评价指标。</w:t>
      </w:r>
    </w:p>
    <w:p w14:paraId="268988A2" w14:textId="77777777" w:rsidR="00581DBC" w:rsidRDefault="00F134D2">
      <w:pPr>
        <w:pStyle w:val="4"/>
        <w:spacing w:before="0" w:after="0" w:line="377" w:lineRule="auto"/>
        <w:rPr>
          <w:rFonts w:ascii="Times New Roman" w:hAnsi="Times New Roman"/>
          <w:sz w:val="24"/>
        </w:rPr>
      </w:pPr>
      <w:r>
        <w:rPr>
          <w:rFonts w:ascii="Times New Roman" w:hAnsi="Times New Roman" w:hint="eastAsia"/>
          <w:sz w:val="24"/>
        </w:rPr>
        <w:t xml:space="preserve">2.5.3  </w:t>
      </w:r>
      <w:r>
        <w:rPr>
          <w:rFonts w:ascii="Times New Roman" w:hAnsi="Times New Roman" w:hint="eastAsia"/>
          <w:sz w:val="24"/>
        </w:rPr>
        <w:t>管理体系</w:t>
      </w:r>
    </w:p>
    <w:p w14:paraId="054B6D58" w14:textId="77777777" w:rsidR="00581DBC" w:rsidRDefault="00F134D2">
      <w:pPr>
        <w:autoSpaceDE w:val="0"/>
        <w:autoSpaceDN w:val="0"/>
        <w:adjustRightInd w:val="0"/>
        <w:spacing w:line="440" w:lineRule="exact"/>
        <w:ind w:firstLineChars="200" w:firstLine="480"/>
        <w:jc w:val="left"/>
        <w:rPr>
          <w:kern w:val="0"/>
          <w:sz w:val="24"/>
        </w:rPr>
      </w:pPr>
      <w:r>
        <w:rPr>
          <w:rFonts w:hint="eastAsia"/>
          <w:kern w:val="0"/>
          <w:sz w:val="24"/>
        </w:rPr>
        <w:t>管理体系指标具体包括环境管理体系、能源管理体系、质量管理体系、</w:t>
      </w:r>
      <w:r w:rsidR="00E00B63" w:rsidRPr="00E00B63">
        <w:rPr>
          <w:rFonts w:hint="eastAsia"/>
          <w:kern w:val="0"/>
          <w:sz w:val="24"/>
        </w:rPr>
        <w:t>食品安全管理体系</w:t>
      </w:r>
      <w:r w:rsidR="00E00B63">
        <w:rPr>
          <w:rFonts w:hint="eastAsia"/>
          <w:kern w:val="0"/>
          <w:sz w:val="24"/>
        </w:rPr>
        <w:t>、</w:t>
      </w:r>
      <w:r>
        <w:rPr>
          <w:rFonts w:hint="eastAsia"/>
          <w:kern w:val="0"/>
          <w:sz w:val="24"/>
        </w:rPr>
        <w:t>职业健康安全管理体系和社会责任等，必选指标为工厂应建立、实施并保持满足上述</w:t>
      </w:r>
      <w:r w:rsidR="00E00B63">
        <w:rPr>
          <w:rFonts w:hint="eastAsia"/>
          <w:kern w:val="0"/>
          <w:sz w:val="24"/>
        </w:rPr>
        <w:t>五</w:t>
      </w:r>
      <w:r>
        <w:rPr>
          <w:rFonts w:hint="eastAsia"/>
          <w:kern w:val="0"/>
          <w:sz w:val="24"/>
        </w:rPr>
        <w:t>种管理体系，可选指标为工厂通过上述</w:t>
      </w:r>
      <w:r w:rsidR="00E00B63">
        <w:rPr>
          <w:rFonts w:hint="eastAsia"/>
          <w:kern w:val="0"/>
          <w:sz w:val="24"/>
        </w:rPr>
        <w:t>五</w:t>
      </w:r>
      <w:r>
        <w:rPr>
          <w:rFonts w:hint="eastAsia"/>
          <w:kern w:val="0"/>
          <w:sz w:val="24"/>
        </w:rPr>
        <w:t>种管理体系的第三方机构认证并有效运行，以及工厂每年发布了社会责任报告。</w:t>
      </w:r>
    </w:p>
    <w:p w14:paraId="39AE8F2D" w14:textId="77777777" w:rsidR="00581DBC" w:rsidRDefault="00F134D2">
      <w:pPr>
        <w:pStyle w:val="4"/>
        <w:spacing w:before="0" w:after="0" w:line="377" w:lineRule="auto"/>
        <w:rPr>
          <w:rFonts w:ascii="Times New Roman" w:hAnsi="Times New Roman"/>
          <w:sz w:val="24"/>
        </w:rPr>
      </w:pPr>
      <w:r>
        <w:rPr>
          <w:rFonts w:ascii="Times New Roman" w:hAnsi="Times New Roman" w:hint="eastAsia"/>
          <w:sz w:val="24"/>
        </w:rPr>
        <w:t xml:space="preserve">2.5.4  </w:t>
      </w:r>
      <w:r>
        <w:rPr>
          <w:rFonts w:ascii="Times New Roman" w:hAnsi="Times New Roman" w:hint="eastAsia"/>
          <w:sz w:val="24"/>
        </w:rPr>
        <w:t>能源与资源投入</w:t>
      </w:r>
    </w:p>
    <w:p w14:paraId="78B792C0" w14:textId="77777777" w:rsidR="00581DBC" w:rsidRDefault="00F134D2">
      <w:pPr>
        <w:autoSpaceDE w:val="0"/>
        <w:autoSpaceDN w:val="0"/>
        <w:adjustRightInd w:val="0"/>
        <w:spacing w:line="440" w:lineRule="exact"/>
        <w:ind w:firstLineChars="200" w:firstLine="480"/>
        <w:jc w:val="left"/>
        <w:rPr>
          <w:kern w:val="0"/>
          <w:sz w:val="24"/>
        </w:rPr>
      </w:pPr>
      <w:r>
        <w:rPr>
          <w:rFonts w:hint="eastAsia"/>
          <w:kern w:val="0"/>
          <w:sz w:val="24"/>
        </w:rPr>
        <w:t>能源与资源投入指标具体包括能源投入、资源投入和采购等三个指标。</w:t>
      </w:r>
    </w:p>
    <w:p w14:paraId="3585D50C" w14:textId="77777777" w:rsidR="00581DBC" w:rsidRDefault="00F134D2">
      <w:pPr>
        <w:autoSpaceDE w:val="0"/>
        <w:autoSpaceDN w:val="0"/>
        <w:adjustRightInd w:val="0"/>
        <w:spacing w:line="440" w:lineRule="exact"/>
        <w:ind w:firstLineChars="200" w:firstLine="480"/>
        <w:jc w:val="left"/>
        <w:rPr>
          <w:kern w:val="0"/>
          <w:sz w:val="24"/>
        </w:rPr>
      </w:pPr>
      <w:r>
        <w:rPr>
          <w:rFonts w:hint="eastAsia"/>
          <w:kern w:val="0"/>
          <w:sz w:val="24"/>
        </w:rPr>
        <w:t>能源投入、资源投入和采购的具体要求均以《绿色工厂评价通则》（</w:t>
      </w:r>
      <w:r>
        <w:rPr>
          <w:rFonts w:hint="eastAsia"/>
          <w:kern w:val="0"/>
          <w:sz w:val="24"/>
        </w:rPr>
        <w:t>GB/T 36132</w:t>
      </w:r>
      <w:r>
        <w:rPr>
          <w:rFonts w:hint="eastAsia"/>
          <w:kern w:val="0"/>
          <w:sz w:val="24"/>
        </w:rPr>
        <w:t>）中的内容为基础</w:t>
      </w:r>
      <w:r w:rsidR="007409D0">
        <w:rPr>
          <w:rFonts w:hint="eastAsia"/>
          <w:kern w:val="0"/>
          <w:sz w:val="24"/>
        </w:rPr>
        <w:t>确定</w:t>
      </w:r>
      <w:r>
        <w:rPr>
          <w:rFonts w:hint="eastAsia"/>
          <w:kern w:val="0"/>
          <w:sz w:val="24"/>
        </w:rPr>
        <w:t>。资源投入指标中，结合</w:t>
      </w:r>
      <w:r w:rsidR="006A51DF">
        <w:rPr>
          <w:rFonts w:hint="eastAsia"/>
          <w:kern w:val="0"/>
          <w:sz w:val="24"/>
        </w:rPr>
        <w:t>易开盖</w:t>
      </w:r>
      <w:r w:rsidR="007409D0">
        <w:rPr>
          <w:rFonts w:hint="eastAsia"/>
          <w:kern w:val="0"/>
          <w:sz w:val="24"/>
        </w:rPr>
        <w:t>制造业特点，</w:t>
      </w:r>
      <w:r>
        <w:rPr>
          <w:rFonts w:hint="eastAsia"/>
          <w:kern w:val="0"/>
          <w:sz w:val="24"/>
        </w:rPr>
        <w:t>采取必要措施减少原材料</w:t>
      </w:r>
      <w:r w:rsidR="007409D0">
        <w:rPr>
          <w:rFonts w:hint="eastAsia"/>
          <w:kern w:val="0"/>
          <w:sz w:val="24"/>
        </w:rPr>
        <w:t>用</w:t>
      </w:r>
      <w:r w:rsidR="007409D0">
        <w:rPr>
          <w:kern w:val="0"/>
          <w:sz w:val="24"/>
        </w:rPr>
        <w:t>量</w:t>
      </w:r>
      <w:r>
        <w:rPr>
          <w:rFonts w:hint="eastAsia"/>
          <w:kern w:val="0"/>
          <w:sz w:val="24"/>
        </w:rPr>
        <w:t>，尤其是有害物质的使用，评估有害物质及化学品减量使用或替代的可能性</w:t>
      </w:r>
      <w:r w:rsidR="004F3CB2">
        <w:rPr>
          <w:rFonts w:hint="eastAsia"/>
          <w:kern w:val="0"/>
          <w:sz w:val="24"/>
        </w:rPr>
        <w:t>。</w:t>
      </w:r>
    </w:p>
    <w:p w14:paraId="6A4B0C97" w14:textId="77777777" w:rsidR="00581DBC" w:rsidRDefault="00F134D2">
      <w:pPr>
        <w:pStyle w:val="4"/>
        <w:spacing w:before="0" w:after="0" w:line="377" w:lineRule="auto"/>
        <w:rPr>
          <w:rFonts w:ascii="Times New Roman" w:hAnsi="Times New Roman"/>
          <w:sz w:val="24"/>
        </w:rPr>
      </w:pPr>
      <w:r>
        <w:rPr>
          <w:rFonts w:ascii="Times New Roman" w:hAnsi="Times New Roman" w:hint="eastAsia"/>
          <w:sz w:val="24"/>
        </w:rPr>
        <w:t xml:space="preserve">2.5.5  </w:t>
      </w:r>
      <w:r>
        <w:rPr>
          <w:rFonts w:ascii="Times New Roman" w:hAnsi="Times New Roman" w:hint="eastAsia"/>
          <w:sz w:val="24"/>
        </w:rPr>
        <w:t>产品</w:t>
      </w:r>
    </w:p>
    <w:p w14:paraId="5C2EF7E3" w14:textId="77777777" w:rsidR="00581DBC" w:rsidRDefault="00F134D2">
      <w:pPr>
        <w:autoSpaceDE w:val="0"/>
        <w:autoSpaceDN w:val="0"/>
        <w:adjustRightInd w:val="0"/>
        <w:spacing w:line="440" w:lineRule="exact"/>
        <w:ind w:firstLineChars="200" w:firstLine="480"/>
        <w:jc w:val="left"/>
        <w:rPr>
          <w:kern w:val="0"/>
          <w:sz w:val="24"/>
        </w:rPr>
      </w:pPr>
      <w:r>
        <w:rPr>
          <w:rFonts w:hint="eastAsia"/>
          <w:kern w:val="0"/>
          <w:sz w:val="24"/>
        </w:rPr>
        <w:t>针对生态设计产品、绿色产品要求，引用《产品生态设计通则》（</w:t>
      </w:r>
      <w:r>
        <w:rPr>
          <w:rFonts w:hint="eastAsia"/>
          <w:kern w:val="0"/>
          <w:sz w:val="24"/>
        </w:rPr>
        <w:t>GB/T 24256</w:t>
      </w:r>
      <w:r>
        <w:rPr>
          <w:rFonts w:hint="eastAsia"/>
          <w:kern w:val="0"/>
          <w:sz w:val="24"/>
        </w:rPr>
        <w:t>）、《生态设计产品评价通则》（</w:t>
      </w:r>
      <w:r>
        <w:rPr>
          <w:rFonts w:hint="eastAsia"/>
          <w:kern w:val="0"/>
          <w:sz w:val="24"/>
        </w:rPr>
        <w:t>GB/T 32161</w:t>
      </w:r>
      <w:r>
        <w:rPr>
          <w:rFonts w:hint="eastAsia"/>
          <w:kern w:val="0"/>
          <w:sz w:val="24"/>
        </w:rPr>
        <w:t>）和</w:t>
      </w:r>
      <w:r w:rsidR="004F3CB2" w:rsidRPr="004F3CB2">
        <w:rPr>
          <w:rFonts w:hint="eastAsia"/>
          <w:kern w:val="0"/>
          <w:sz w:val="24"/>
        </w:rPr>
        <w:t>GB 4806.9</w:t>
      </w:r>
      <w:r w:rsidR="004F3CB2" w:rsidRPr="004F3CB2">
        <w:rPr>
          <w:rFonts w:hint="eastAsia"/>
          <w:kern w:val="0"/>
          <w:sz w:val="24"/>
        </w:rPr>
        <w:t>、</w:t>
      </w:r>
      <w:r w:rsidR="004F3CB2" w:rsidRPr="004F3CB2">
        <w:rPr>
          <w:rFonts w:hint="eastAsia"/>
          <w:kern w:val="0"/>
          <w:sz w:val="24"/>
        </w:rPr>
        <w:t>GB4806.10</w:t>
      </w:r>
      <w:r w:rsidR="004F3CB2" w:rsidRPr="004F3CB2">
        <w:rPr>
          <w:rFonts w:hint="eastAsia"/>
          <w:kern w:val="0"/>
          <w:sz w:val="24"/>
        </w:rPr>
        <w:t>、</w:t>
      </w:r>
      <w:r w:rsidR="004F3CB2" w:rsidRPr="004F3CB2">
        <w:rPr>
          <w:rFonts w:hint="eastAsia"/>
          <w:kern w:val="0"/>
          <w:sz w:val="24"/>
        </w:rPr>
        <w:t>GB9685</w:t>
      </w:r>
      <w:r w:rsidR="007409D0">
        <w:rPr>
          <w:rFonts w:hint="eastAsia"/>
          <w:kern w:val="0"/>
          <w:sz w:val="24"/>
        </w:rPr>
        <w:t>等</w:t>
      </w:r>
      <w:r w:rsidR="004F3CB2">
        <w:rPr>
          <w:rFonts w:hint="eastAsia"/>
          <w:kern w:val="0"/>
          <w:sz w:val="24"/>
        </w:rPr>
        <w:t>的</w:t>
      </w:r>
      <w:r w:rsidR="004F3CB2" w:rsidRPr="004F3CB2">
        <w:rPr>
          <w:rFonts w:hint="eastAsia"/>
          <w:kern w:val="0"/>
          <w:sz w:val="24"/>
        </w:rPr>
        <w:t>污染物限量规定</w:t>
      </w:r>
      <w:r>
        <w:rPr>
          <w:rFonts w:hint="eastAsia"/>
          <w:kern w:val="0"/>
          <w:sz w:val="24"/>
        </w:rPr>
        <w:t>，将产品符合上述要求作为可选指标。</w:t>
      </w:r>
      <w:proofErr w:type="gramStart"/>
      <w:r>
        <w:rPr>
          <w:rFonts w:hint="eastAsia"/>
          <w:kern w:val="0"/>
          <w:sz w:val="24"/>
        </w:rPr>
        <w:t>将碳足迹</w:t>
      </w:r>
      <w:proofErr w:type="gramEnd"/>
      <w:r>
        <w:rPr>
          <w:rFonts w:hint="eastAsia"/>
          <w:kern w:val="0"/>
          <w:sz w:val="24"/>
        </w:rPr>
        <w:t>核算或核查及改进计划、结果公布等作为</w:t>
      </w:r>
      <w:r w:rsidR="006A51DF">
        <w:rPr>
          <w:rFonts w:hint="eastAsia"/>
          <w:kern w:val="0"/>
          <w:sz w:val="24"/>
        </w:rPr>
        <w:t>易开盖</w:t>
      </w:r>
      <w:r w:rsidR="007409D0">
        <w:rPr>
          <w:rFonts w:hint="eastAsia"/>
          <w:kern w:val="0"/>
          <w:sz w:val="24"/>
        </w:rPr>
        <w:t>制造</w:t>
      </w:r>
      <w:r>
        <w:rPr>
          <w:rFonts w:hint="eastAsia"/>
          <w:kern w:val="0"/>
          <w:sz w:val="24"/>
        </w:rPr>
        <w:t>业创建绿色工厂的可选指标，以促进企业进一步从产品全生命周期角度出发，减少污染物排放。</w:t>
      </w:r>
    </w:p>
    <w:p w14:paraId="10E8A30C" w14:textId="77777777" w:rsidR="00581DBC" w:rsidRDefault="00F134D2">
      <w:pPr>
        <w:pStyle w:val="4"/>
        <w:spacing w:before="0" w:after="0" w:line="377" w:lineRule="auto"/>
        <w:rPr>
          <w:rFonts w:ascii="Times New Roman" w:hAnsi="Times New Roman"/>
          <w:sz w:val="24"/>
        </w:rPr>
      </w:pPr>
      <w:r>
        <w:rPr>
          <w:rFonts w:ascii="Times New Roman" w:hAnsi="Times New Roman" w:hint="eastAsia"/>
          <w:sz w:val="24"/>
        </w:rPr>
        <w:t xml:space="preserve">2.5.6  </w:t>
      </w:r>
      <w:r>
        <w:rPr>
          <w:rFonts w:ascii="Times New Roman" w:hAnsi="Times New Roman" w:hint="eastAsia"/>
          <w:sz w:val="24"/>
        </w:rPr>
        <w:t>环境排放</w:t>
      </w:r>
    </w:p>
    <w:p w14:paraId="47C3C632" w14:textId="77777777" w:rsidR="00581DBC" w:rsidRDefault="00F134D2">
      <w:pPr>
        <w:autoSpaceDE w:val="0"/>
        <w:autoSpaceDN w:val="0"/>
        <w:adjustRightInd w:val="0"/>
        <w:spacing w:line="440" w:lineRule="exact"/>
        <w:ind w:firstLineChars="200" w:firstLine="480"/>
        <w:jc w:val="left"/>
        <w:rPr>
          <w:kern w:val="0"/>
          <w:sz w:val="24"/>
        </w:rPr>
      </w:pPr>
      <w:r>
        <w:rPr>
          <w:rFonts w:hint="eastAsia"/>
          <w:kern w:val="0"/>
          <w:sz w:val="24"/>
        </w:rPr>
        <w:t>环境排放指标在《绿色工厂评价通则》（</w:t>
      </w:r>
      <w:r>
        <w:rPr>
          <w:rFonts w:hint="eastAsia"/>
          <w:kern w:val="0"/>
          <w:sz w:val="24"/>
        </w:rPr>
        <w:t>GB/T 36132</w:t>
      </w:r>
      <w:r>
        <w:rPr>
          <w:rFonts w:hint="eastAsia"/>
          <w:kern w:val="0"/>
          <w:sz w:val="24"/>
        </w:rPr>
        <w:t>）规定的大气污染物、水体污染物、固体废物、噪声和温室气体排放等指标的基础之上，增加了污染物排放管理要求，其目的是加强企业污染物排放的台账管理，确保相关部门开展相关监管工作时有据可循。</w:t>
      </w:r>
    </w:p>
    <w:p w14:paraId="3C9746E7" w14:textId="77777777" w:rsidR="00581DBC" w:rsidRDefault="00F134D2">
      <w:pPr>
        <w:autoSpaceDE w:val="0"/>
        <w:autoSpaceDN w:val="0"/>
        <w:adjustRightInd w:val="0"/>
        <w:spacing w:line="440" w:lineRule="exact"/>
        <w:ind w:firstLineChars="200" w:firstLine="480"/>
        <w:jc w:val="left"/>
        <w:rPr>
          <w:kern w:val="0"/>
          <w:sz w:val="24"/>
        </w:rPr>
      </w:pPr>
      <w:r>
        <w:rPr>
          <w:rFonts w:hint="eastAsia"/>
          <w:kern w:val="0"/>
          <w:sz w:val="24"/>
        </w:rPr>
        <w:t>大气污染</w:t>
      </w:r>
      <w:proofErr w:type="gramStart"/>
      <w:r>
        <w:rPr>
          <w:rFonts w:hint="eastAsia"/>
          <w:kern w:val="0"/>
          <w:sz w:val="24"/>
        </w:rPr>
        <w:t>物指标</w:t>
      </w:r>
      <w:proofErr w:type="gramEnd"/>
      <w:r>
        <w:rPr>
          <w:rFonts w:hint="eastAsia"/>
          <w:kern w:val="0"/>
          <w:sz w:val="24"/>
        </w:rPr>
        <w:t>中将厂区内挥发性有机物无组织废气排放浓度符合《挥发性有机物无组织排放控制标准》（</w:t>
      </w:r>
      <w:r>
        <w:rPr>
          <w:rFonts w:hint="eastAsia"/>
          <w:kern w:val="0"/>
          <w:sz w:val="24"/>
        </w:rPr>
        <w:t>GB 37822-2019</w:t>
      </w:r>
      <w:r>
        <w:rPr>
          <w:rFonts w:hint="eastAsia"/>
          <w:kern w:val="0"/>
          <w:sz w:val="24"/>
        </w:rPr>
        <w:t>）及地方标准要求作为必选指</w:t>
      </w:r>
      <w:r>
        <w:rPr>
          <w:rFonts w:hint="eastAsia"/>
          <w:kern w:val="0"/>
          <w:sz w:val="24"/>
        </w:rPr>
        <w:lastRenderedPageBreak/>
        <w:t>标，突出对挥发性有机废气的收集与治理过程的有效管控，与当下大气污染物排放管理方向保持一致。</w:t>
      </w:r>
    </w:p>
    <w:p w14:paraId="1287E47C" w14:textId="77777777" w:rsidR="00581DBC" w:rsidRDefault="00F134D2">
      <w:pPr>
        <w:pStyle w:val="4"/>
        <w:spacing w:before="0" w:after="0" w:line="377" w:lineRule="auto"/>
        <w:rPr>
          <w:sz w:val="24"/>
        </w:rPr>
      </w:pPr>
      <w:r>
        <w:rPr>
          <w:rFonts w:ascii="Times New Roman" w:hAnsi="Times New Roman" w:hint="eastAsia"/>
          <w:sz w:val="24"/>
        </w:rPr>
        <w:t xml:space="preserve">2.5.7  </w:t>
      </w:r>
      <w:r>
        <w:rPr>
          <w:rFonts w:ascii="Times New Roman" w:hAnsi="Times New Roman" w:hint="eastAsia"/>
          <w:sz w:val="24"/>
        </w:rPr>
        <w:t>绩效</w:t>
      </w:r>
    </w:p>
    <w:p w14:paraId="0255375A" w14:textId="77777777" w:rsidR="00581DBC" w:rsidRDefault="00F134D2">
      <w:pPr>
        <w:autoSpaceDE w:val="0"/>
        <w:autoSpaceDN w:val="0"/>
        <w:adjustRightInd w:val="0"/>
        <w:spacing w:line="440" w:lineRule="exact"/>
        <w:ind w:firstLineChars="200" w:firstLine="480"/>
        <w:jc w:val="left"/>
        <w:rPr>
          <w:kern w:val="0"/>
          <w:sz w:val="24"/>
        </w:rPr>
      </w:pPr>
      <w:r>
        <w:rPr>
          <w:rFonts w:hint="eastAsia"/>
          <w:kern w:val="0"/>
          <w:sz w:val="24"/>
        </w:rPr>
        <w:t>绩效指标从用地集约化、原料无害化、生产洁净化、废物资源化和能源低碳化五个方面提出了具体的指标要求，主要内容与《绿色工厂评价通则》（</w:t>
      </w:r>
      <w:r>
        <w:rPr>
          <w:rFonts w:hint="eastAsia"/>
          <w:kern w:val="0"/>
          <w:sz w:val="24"/>
        </w:rPr>
        <w:t>GB/T 36132</w:t>
      </w:r>
      <w:r>
        <w:rPr>
          <w:rFonts w:hint="eastAsia"/>
          <w:kern w:val="0"/>
          <w:sz w:val="24"/>
        </w:rPr>
        <w:t>）相一致。</w:t>
      </w:r>
    </w:p>
    <w:p w14:paraId="1A39240E" w14:textId="77777777" w:rsidR="00581DBC" w:rsidRDefault="006A51DF">
      <w:pPr>
        <w:autoSpaceDE w:val="0"/>
        <w:autoSpaceDN w:val="0"/>
        <w:adjustRightInd w:val="0"/>
        <w:spacing w:line="440" w:lineRule="exact"/>
        <w:ind w:firstLineChars="200" w:firstLine="480"/>
        <w:jc w:val="left"/>
        <w:rPr>
          <w:kern w:val="0"/>
          <w:sz w:val="24"/>
        </w:rPr>
      </w:pPr>
      <w:r>
        <w:rPr>
          <w:rFonts w:hint="eastAsia"/>
          <w:kern w:val="0"/>
          <w:sz w:val="24"/>
        </w:rPr>
        <w:t>易开盖</w:t>
      </w:r>
      <w:r w:rsidR="007409D0">
        <w:rPr>
          <w:rFonts w:hint="eastAsia"/>
          <w:kern w:val="0"/>
          <w:sz w:val="24"/>
        </w:rPr>
        <w:t>制造</w:t>
      </w:r>
      <w:r w:rsidR="00F134D2">
        <w:rPr>
          <w:rFonts w:hint="eastAsia"/>
          <w:kern w:val="0"/>
          <w:sz w:val="24"/>
        </w:rPr>
        <w:t>业的生产原料无害化主要体现为绿色环保原材料的使用比例，绿色环保原材料包括</w:t>
      </w:r>
      <w:r w:rsidR="00A92126">
        <w:rPr>
          <w:rFonts w:hint="eastAsia"/>
          <w:kern w:val="0"/>
          <w:sz w:val="24"/>
        </w:rPr>
        <w:t>镀</w:t>
      </w:r>
      <w:r w:rsidR="00A92126">
        <w:rPr>
          <w:kern w:val="0"/>
          <w:sz w:val="24"/>
        </w:rPr>
        <w:t>锡</w:t>
      </w:r>
      <w:r w:rsidR="007409D0">
        <w:rPr>
          <w:rFonts w:hint="eastAsia"/>
          <w:kern w:val="0"/>
          <w:sz w:val="24"/>
        </w:rPr>
        <w:t>或镀</w:t>
      </w:r>
      <w:r w:rsidR="00A92126">
        <w:rPr>
          <w:rFonts w:hint="eastAsia"/>
          <w:kern w:val="0"/>
          <w:sz w:val="24"/>
        </w:rPr>
        <w:t>铬</w:t>
      </w:r>
      <w:r w:rsidR="00A92126">
        <w:rPr>
          <w:kern w:val="0"/>
          <w:sz w:val="24"/>
        </w:rPr>
        <w:t>薄</w:t>
      </w:r>
      <w:r w:rsidR="00A92126">
        <w:rPr>
          <w:rFonts w:hint="eastAsia"/>
          <w:kern w:val="0"/>
          <w:sz w:val="24"/>
        </w:rPr>
        <w:t>钢</w:t>
      </w:r>
      <w:r w:rsidR="00A92126">
        <w:rPr>
          <w:kern w:val="0"/>
          <w:sz w:val="24"/>
        </w:rPr>
        <w:t>板、</w:t>
      </w:r>
      <w:r w:rsidR="00F134D2">
        <w:rPr>
          <w:rFonts w:hint="eastAsia"/>
          <w:kern w:val="0"/>
          <w:sz w:val="24"/>
        </w:rPr>
        <w:t>高固</w:t>
      </w:r>
      <w:r w:rsidR="007409D0">
        <w:rPr>
          <w:rFonts w:hint="eastAsia"/>
          <w:kern w:val="0"/>
          <w:sz w:val="24"/>
        </w:rPr>
        <w:t>含</w:t>
      </w:r>
      <w:r w:rsidR="007409D0">
        <w:rPr>
          <w:kern w:val="0"/>
          <w:sz w:val="24"/>
        </w:rPr>
        <w:t>量</w:t>
      </w:r>
      <w:r w:rsidR="00F134D2">
        <w:rPr>
          <w:rFonts w:hint="eastAsia"/>
          <w:kern w:val="0"/>
          <w:sz w:val="24"/>
        </w:rPr>
        <w:t>树脂、水性</w:t>
      </w:r>
      <w:r w:rsidR="00A92126">
        <w:rPr>
          <w:rFonts w:hint="eastAsia"/>
          <w:kern w:val="0"/>
          <w:sz w:val="24"/>
        </w:rPr>
        <w:t>涂料</w:t>
      </w:r>
      <w:r w:rsidR="00F134D2">
        <w:rPr>
          <w:rFonts w:hint="eastAsia"/>
          <w:kern w:val="0"/>
          <w:sz w:val="24"/>
        </w:rPr>
        <w:t>、</w:t>
      </w:r>
      <w:r w:rsidR="00A92126">
        <w:rPr>
          <w:rFonts w:hint="eastAsia"/>
          <w:kern w:val="0"/>
          <w:sz w:val="24"/>
        </w:rPr>
        <w:t>水基</w:t>
      </w:r>
      <w:r w:rsidR="00A92126">
        <w:rPr>
          <w:kern w:val="0"/>
          <w:sz w:val="24"/>
        </w:rPr>
        <w:t>密封胶</w:t>
      </w:r>
      <w:r w:rsidR="00A92126">
        <w:rPr>
          <w:rFonts w:hint="eastAsia"/>
          <w:kern w:val="0"/>
          <w:sz w:val="24"/>
        </w:rPr>
        <w:t>等</w:t>
      </w:r>
      <w:r w:rsidR="00A92126">
        <w:rPr>
          <w:kern w:val="0"/>
          <w:sz w:val="24"/>
        </w:rPr>
        <w:t>。</w:t>
      </w:r>
      <w:r w:rsidR="00F134D2">
        <w:rPr>
          <w:rFonts w:hint="eastAsia"/>
          <w:kern w:val="0"/>
          <w:sz w:val="24"/>
        </w:rPr>
        <w:t>根据前期对</w:t>
      </w:r>
      <w:r w:rsidR="007409D0">
        <w:rPr>
          <w:rFonts w:hint="eastAsia"/>
          <w:kern w:val="0"/>
          <w:sz w:val="24"/>
        </w:rPr>
        <w:t>行业</w:t>
      </w:r>
      <w:r w:rsidR="00F134D2">
        <w:rPr>
          <w:rFonts w:hint="eastAsia"/>
          <w:kern w:val="0"/>
          <w:sz w:val="24"/>
        </w:rPr>
        <w:t>企业的实际调研结果，对绿色环保原材料的使用率设置两级指标值，必选指标基本值为</w:t>
      </w:r>
      <w:r w:rsidR="00A92126">
        <w:rPr>
          <w:kern w:val="0"/>
          <w:sz w:val="24"/>
        </w:rPr>
        <w:t>85</w:t>
      </w:r>
      <w:r w:rsidR="00F134D2">
        <w:rPr>
          <w:rFonts w:hint="eastAsia"/>
          <w:kern w:val="0"/>
          <w:sz w:val="24"/>
        </w:rPr>
        <w:t>%</w:t>
      </w:r>
      <w:r w:rsidR="007409D0">
        <w:rPr>
          <w:rFonts w:hint="eastAsia"/>
          <w:kern w:val="0"/>
          <w:sz w:val="24"/>
        </w:rPr>
        <w:t>，</w:t>
      </w:r>
      <w:r w:rsidR="00F134D2">
        <w:rPr>
          <w:rFonts w:hint="eastAsia"/>
          <w:kern w:val="0"/>
          <w:sz w:val="24"/>
        </w:rPr>
        <w:t>可选指标先进值为</w:t>
      </w:r>
      <w:r w:rsidR="00A92126">
        <w:rPr>
          <w:rFonts w:hint="eastAsia"/>
          <w:kern w:val="0"/>
          <w:sz w:val="24"/>
        </w:rPr>
        <w:t>9</w:t>
      </w:r>
      <w:r w:rsidR="00F134D2">
        <w:rPr>
          <w:rFonts w:hint="eastAsia"/>
          <w:kern w:val="0"/>
          <w:sz w:val="24"/>
        </w:rPr>
        <w:t>0%</w:t>
      </w:r>
      <w:r w:rsidR="00F134D2">
        <w:rPr>
          <w:rFonts w:hint="eastAsia"/>
          <w:kern w:val="0"/>
          <w:sz w:val="24"/>
        </w:rPr>
        <w:t>。</w:t>
      </w:r>
    </w:p>
    <w:p w14:paraId="1D28F4F2" w14:textId="77777777" w:rsidR="00581DBC" w:rsidRPr="00A92126" w:rsidRDefault="00A92126">
      <w:pPr>
        <w:autoSpaceDE w:val="0"/>
        <w:autoSpaceDN w:val="0"/>
        <w:adjustRightInd w:val="0"/>
        <w:spacing w:line="440" w:lineRule="exact"/>
        <w:ind w:firstLineChars="200" w:firstLine="480"/>
        <w:jc w:val="left"/>
        <w:rPr>
          <w:color w:val="FF0000"/>
          <w:kern w:val="0"/>
          <w:sz w:val="24"/>
        </w:rPr>
      </w:pPr>
      <w:r>
        <w:rPr>
          <w:rFonts w:hint="eastAsia"/>
          <w:kern w:val="0"/>
          <w:sz w:val="24"/>
        </w:rPr>
        <w:t>易开盖生产</w:t>
      </w:r>
      <w:r>
        <w:rPr>
          <w:kern w:val="0"/>
          <w:sz w:val="24"/>
        </w:rPr>
        <w:t>过程不使用生产用</w:t>
      </w:r>
      <w:r>
        <w:rPr>
          <w:rFonts w:hint="eastAsia"/>
          <w:kern w:val="0"/>
          <w:sz w:val="24"/>
        </w:rPr>
        <w:t>水</w:t>
      </w:r>
      <w:r>
        <w:rPr>
          <w:kern w:val="0"/>
          <w:sz w:val="24"/>
        </w:rPr>
        <w:t>，</w:t>
      </w:r>
      <w:r w:rsidR="007409D0">
        <w:rPr>
          <w:rFonts w:hint="eastAsia"/>
          <w:kern w:val="0"/>
          <w:sz w:val="24"/>
        </w:rPr>
        <w:t>排放</w:t>
      </w:r>
      <w:r w:rsidR="007409D0">
        <w:rPr>
          <w:kern w:val="0"/>
          <w:sz w:val="24"/>
        </w:rPr>
        <w:t>的</w:t>
      </w:r>
      <w:r>
        <w:rPr>
          <w:rFonts w:hint="eastAsia"/>
          <w:kern w:val="0"/>
          <w:sz w:val="24"/>
        </w:rPr>
        <w:t>主</w:t>
      </w:r>
      <w:r>
        <w:rPr>
          <w:kern w:val="0"/>
          <w:sz w:val="24"/>
        </w:rPr>
        <w:t>要是生活</w:t>
      </w:r>
      <w:r w:rsidR="007409D0">
        <w:rPr>
          <w:rFonts w:hint="eastAsia"/>
          <w:kern w:val="0"/>
          <w:sz w:val="24"/>
        </w:rPr>
        <w:t>污</w:t>
      </w:r>
      <w:r>
        <w:rPr>
          <w:kern w:val="0"/>
          <w:sz w:val="24"/>
        </w:rPr>
        <w:t>水。</w:t>
      </w:r>
      <w:r w:rsidR="00F134D2">
        <w:rPr>
          <w:rFonts w:hint="eastAsia"/>
          <w:kern w:val="0"/>
          <w:sz w:val="24"/>
        </w:rPr>
        <w:t>生产洁净</w:t>
      </w:r>
      <w:proofErr w:type="gramStart"/>
      <w:r w:rsidR="00F134D2">
        <w:rPr>
          <w:rFonts w:hint="eastAsia"/>
          <w:kern w:val="0"/>
          <w:sz w:val="24"/>
        </w:rPr>
        <w:t>化指标</w:t>
      </w:r>
      <w:proofErr w:type="gramEnd"/>
      <w:r w:rsidR="00F134D2">
        <w:rPr>
          <w:rFonts w:hint="eastAsia"/>
          <w:kern w:val="0"/>
          <w:sz w:val="24"/>
        </w:rPr>
        <w:t>包括单位产品废水产生量、单位产品</w:t>
      </w:r>
      <w:r w:rsidR="00181791">
        <w:rPr>
          <w:kern w:val="0"/>
          <w:sz w:val="24"/>
        </w:rPr>
        <w:t>有机废气产生</w:t>
      </w:r>
      <w:r w:rsidR="00181791">
        <w:rPr>
          <w:rFonts w:hint="eastAsia"/>
          <w:kern w:val="0"/>
          <w:sz w:val="24"/>
        </w:rPr>
        <w:t>量</w:t>
      </w:r>
      <w:r w:rsidR="00181791">
        <w:rPr>
          <w:kern w:val="0"/>
          <w:sz w:val="24"/>
        </w:rPr>
        <w:t>等</w:t>
      </w:r>
      <w:r w:rsidR="00F134D2">
        <w:rPr>
          <w:rFonts w:hint="eastAsia"/>
          <w:kern w:val="0"/>
          <w:sz w:val="24"/>
        </w:rPr>
        <w:t>。</w:t>
      </w:r>
      <w:r w:rsidRPr="00A92126">
        <w:rPr>
          <w:rFonts w:hint="eastAsia"/>
          <w:kern w:val="0"/>
          <w:sz w:val="24"/>
        </w:rPr>
        <w:t>根据</w:t>
      </w:r>
      <w:r w:rsidR="007409D0">
        <w:rPr>
          <w:rFonts w:hint="eastAsia"/>
          <w:kern w:val="0"/>
          <w:sz w:val="24"/>
        </w:rPr>
        <w:t>行业</w:t>
      </w:r>
      <w:r w:rsidRPr="00A92126">
        <w:rPr>
          <w:rFonts w:hint="eastAsia"/>
          <w:kern w:val="0"/>
          <w:sz w:val="24"/>
        </w:rPr>
        <w:t>企业调研的结果，</w:t>
      </w:r>
      <w:r>
        <w:rPr>
          <w:rFonts w:hint="eastAsia"/>
          <w:kern w:val="0"/>
          <w:sz w:val="24"/>
        </w:rPr>
        <w:t>设定</w:t>
      </w:r>
      <w:r>
        <w:rPr>
          <w:kern w:val="0"/>
          <w:sz w:val="24"/>
        </w:rPr>
        <w:t>相应的</w:t>
      </w:r>
      <w:r w:rsidR="007409D0">
        <w:rPr>
          <w:rFonts w:hint="eastAsia"/>
          <w:kern w:val="0"/>
          <w:sz w:val="24"/>
        </w:rPr>
        <w:t>基准指标</w:t>
      </w:r>
      <w:r>
        <w:rPr>
          <w:rFonts w:hint="eastAsia"/>
          <w:kern w:val="0"/>
          <w:sz w:val="24"/>
        </w:rPr>
        <w:t>值</w:t>
      </w:r>
      <w:r w:rsidR="007409D0">
        <w:rPr>
          <w:rFonts w:hint="eastAsia"/>
          <w:kern w:val="0"/>
          <w:sz w:val="24"/>
        </w:rPr>
        <w:t>和</w:t>
      </w:r>
      <w:r w:rsidR="007409D0">
        <w:rPr>
          <w:kern w:val="0"/>
          <w:sz w:val="24"/>
        </w:rPr>
        <w:t>先进</w:t>
      </w:r>
      <w:r w:rsidR="007409D0">
        <w:rPr>
          <w:rFonts w:hint="eastAsia"/>
          <w:kern w:val="0"/>
          <w:sz w:val="24"/>
        </w:rPr>
        <w:t>指标</w:t>
      </w:r>
      <w:r w:rsidR="007409D0">
        <w:rPr>
          <w:kern w:val="0"/>
          <w:sz w:val="24"/>
        </w:rPr>
        <w:t>值</w:t>
      </w:r>
      <w:r>
        <w:rPr>
          <w:kern w:val="0"/>
          <w:sz w:val="24"/>
        </w:rPr>
        <w:t>。</w:t>
      </w:r>
    </w:p>
    <w:p w14:paraId="4749B9D0" w14:textId="77777777" w:rsidR="00581DBC" w:rsidRDefault="00F134D2">
      <w:pPr>
        <w:autoSpaceDE w:val="0"/>
        <w:autoSpaceDN w:val="0"/>
        <w:adjustRightInd w:val="0"/>
        <w:spacing w:line="440" w:lineRule="exact"/>
        <w:ind w:firstLineChars="200" w:firstLine="480"/>
        <w:jc w:val="left"/>
        <w:rPr>
          <w:kern w:val="0"/>
          <w:sz w:val="24"/>
          <w:highlight w:val="yellow"/>
        </w:rPr>
      </w:pPr>
      <w:r>
        <w:rPr>
          <w:rFonts w:hint="eastAsia"/>
          <w:kern w:val="0"/>
          <w:sz w:val="24"/>
        </w:rPr>
        <w:t>废物资源化指标主要包括对</w:t>
      </w:r>
      <w:r w:rsidR="00A92126" w:rsidRPr="00A92126">
        <w:rPr>
          <w:rFonts w:hint="eastAsia"/>
          <w:kern w:val="0"/>
          <w:sz w:val="24"/>
        </w:rPr>
        <w:t>工业固体废物</w:t>
      </w:r>
      <w:r>
        <w:rPr>
          <w:rFonts w:hint="eastAsia"/>
          <w:kern w:val="0"/>
          <w:sz w:val="24"/>
        </w:rPr>
        <w:t>的无害化利用或综合处置，该项作为必选指标。根据</w:t>
      </w:r>
      <w:r w:rsidR="00181791">
        <w:rPr>
          <w:rFonts w:hint="eastAsia"/>
          <w:kern w:val="0"/>
          <w:sz w:val="24"/>
        </w:rPr>
        <w:t>行业</w:t>
      </w:r>
      <w:r>
        <w:rPr>
          <w:rFonts w:hint="eastAsia"/>
          <w:kern w:val="0"/>
          <w:sz w:val="24"/>
        </w:rPr>
        <w:t>企业调研的结果，将</w:t>
      </w:r>
      <w:r w:rsidR="00A92126" w:rsidRPr="00A92126">
        <w:rPr>
          <w:sz w:val="24"/>
        </w:rPr>
        <w:t>工业固体废物综合利用率</w:t>
      </w:r>
      <w:r>
        <w:rPr>
          <w:rFonts w:hint="eastAsia"/>
          <w:kern w:val="0"/>
          <w:sz w:val="24"/>
        </w:rPr>
        <w:t>达到</w:t>
      </w:r>
      <w:r w:rsidR="00A92126">
        <w:rPr>
          <w:kern w:val="0"/>
          <w:sz w:val="24"/>
        </w:rPr>
        <w:t>85</w:t>
      </w:r>
      <w:r>
        <w:rPr>
          <w:rFonts w:hint="eastAsia"/>
          <w:kern w:val="0"/>
          <w:sz w:val="24"/>
        </w:rPr>
        <w:t>%</w:t>
      </w:r>
      <w:r>
        <w:rPr>
          <w:rFonts w:hint="eastAsia"/>
          <w:kern w:val="0"/>
          <w:sz w:val="24"/>
        </w:rPr>
        <w:t>及以上作为必选指标，将</w:t>
      </w:r>
      <w:r w:rsidR="00A92126" w:rsidRPr="00A92126">
        <w:rPr>
          <w:sz w:val="24"/>
        </w:rPr>
        <w:t>工业固体废物综合利用率</w:t>
      </w:r>
      <w:r w:rsidR="00A92126">
        <w:rPr>
          <w:rFonts w:hint="eastAsia"/>
          <w:kern w:val="0"/>
          <w:sz w:val="24"/>
        </w:rPr>
        <w:t>达到</w:t>
      </w:r>
      <w:r w:rsidR="00A92126">
        <w:rPr>
          <w:kern w:val="0"/>
          <w:sz w:val="24"/>
        </w:rPr>
        <w:t>95</w:t>
      </w:r>
      <w:r w:rsidR="00A92126">
        <w:rPr>
          <w:rFonts w:hint="eastAsia"/>
          <w:kern w:val="0"/>
          <w:sz w:val="24"/>
        </w:rPr>
        <w:t>%</w:t>
      </w:r>
      <w:r w:rsidR="00181791">
        <w:rPr>
          <w:rFonts w:hint="eastAsia"/>
          <w:kern w:val="0"/>
          <w:sz w:val="24"/>
        </w:rPr>
        <w:t>及</w:t>
      </w:r>
      <w:r w:rsidR="00A92126">
        <w:rPr>
          <w:rFonts w:hint="eastAsia"/>
          <w:kern w:val="0"/>
          <w:sz w:val="24"/>
        </w:rPr>
        <w:t>以</w:t>
      </w:r>
      <w:r>
        <w:rPr>
          <w:rFonts w:hint="eastAsia"/>
          <w:kern w:val="0"/>
          <w:sz w:val="24"/>
        </w:rPr>
        <w:t>上作为可选指标。</w:t>
      </w:r>
    </w:p>
    <w:p w14:paraId="726A287E" w14:textId="77777777" w:rsidR="00581DBC" w:rsidRDefault="00F134D2">
      <w:pPr>
        <w:autoSpaceDE w:val="0"/>
        <w:autoSpaceDN w:val="0"/>
        <w:adjustRightInd w:val="0"/>
        <w:spacing w:line="440" w:lineRule="exact"/>
        <w:ind w:firstLineChars="200" w:firstLine="480"/>
        <w:jc w:val="left"/>
        <w:rPr>
          <w:kern w:val="0"/>
          <w:sz w:val="24"/>
        </w:rPr>
      </w:pPr>
      <w:r>
        <w:rPr>
          <w:rFonts w:hint="eastAsia"/>
          <w:kern w:val="0"/>
          <w:sz w:val="24"/>
        </w:rPr>
        <w:t>能源低碳化指标选取了单位产品综合能耗。</w:t>
      </w:r>
      <w:r w:rsidR="00181791" w:rsidRPr="00A92126">
        <w:rPr>
          <w:rFonts w:hint="eastAsia"/>
          <w:kern w:val="0"/>
          <w:sz w:val="24"/>
        </w:rPr>
        <w:t>根据</w:t>
      </w:r>
      <w:r w:rsidR="00181791">
        <w:rPr>
          <w:rFonts w:hint="eastAsia"/>
          <w:kern w:val="0"/>
          <w:sz w:val="24"/>
        </w:rPr>
        <w:t>行业</w:t>
      </w:r>
      <w:r w:rsidR="00181791" w:rsidRPr="00A92126">
        <w:rPr>
          <w:rFonts w:hint="eastAsia"/>
          <w:kern w:val="0"/>
          <w:sz w:val="24"/>
        </w:rPr>
        <w:t>企业调研的结果，</w:t>
      </w:r>
      <w:r w:rsidR="00181791">
        <w:rPr>
          <w:rFonts w:hint="eastAsia"/>
          <w:kern w:val="0"/>
          <w:sz w:val="24"/>
        </w:rPr>
        <w:t>设定</w:t>
      </w:r>
      <w:r w:rsidR="00181791">
        <w:rPr>
          <w:kern w:val="0"/>
          <w:sz w:val="24"/>
        </w:rPr>
        <w:t>相应的</w:t>
      </w:r>
      <w:r w:rsidR="00181791">
        <w:rPr>
          <w:rFonts w:hint="eastAsia"/>
          <w:kern w:val="0"/>
          <w:sz w:val="24"/>
        </w:rPr>
        <w:t>基准指标值和</w:t>
      </w:r>
      <w:r w:rsidR="00181791">
        <w:rPr>
          <w:kern w:val="0"/>
          <w:sz w:val="24"/>
        </w:rPr>
        <w:t>先进</w:t>
      </w:r>
      <w:r w:rsidR="00181791">
        <w:rPr>
          <w:rFonts w:hint="eastAsia"/>
          <w:kern w:val="0"/>
          <w:sz w:val="24"/>
        </w:rPr>
        <w:t>指标</w:t>
      </w:r>
      <w:r w:rsidR="00181791">
        <w:rPr>
          <w:kern w:val="0"/>
          <w:sz w:val="24"/>
        </w:rPr>
        <w:t>值。</w:t>
      </w:r>
    </w:p>
    <w:p w14:paraId="6DA051FF" w14:textId="77777777" w:rsidR="00581DBC" w:rsidRDefault="00F134D2">
      <w:pPr>
        <w:pStyle w:val="ad"/>
        <w:spacing w:line="440" w:lineRule="exact"/>
        <w:ind w:firstLine="0"/>
        <w:outlineLvl w:val="2"/>
        <w:rPr>
          <w:rFonts w:ascii="Times New Roman" w:eastAsia="宋体"/>
          <w:b/>
          <w:kern w:val="0"/>
          <w:sz w:val="24"/>
          <w:szCs w:val="24"/>
        </w:rPr>
      </w:pPr>
      <w:bookmarkStart w:id="9" w:name="_Toc23770169"/>
      <w:r>
        <w:rPr>
          <w:rFonts w:ascii="Times New Roman" w:eastAsia="宋体" w:hint="eastAsia"/>
          <w:b/>
          <w:kern w:val="0"/>
          <w:sz w:val="24"/>
          <w:szCs w:val="24"/>
        </w:rPr>
        <w:t>2</w:t>
      </w:r>
      <w:r>
        <w:rPr>
          <w:rFonts w:ascii="Times New Roman" w:eastAsia="宋体"/>
          <w:b/>
          <w:kern w:val="0"/>
          <w:sz w:val="24"/>
          <w:szCs w:val="24"/>
        </w:rPr>
        <w:t>.</w:t>
      </w:r>
      <w:r>
        <w:rPr>
          <w:rFonts w:ascii="Times New Roman" w:eastAsia="宋体" w:hint="eastAsia"/>
          <w:b/>
          <w:kern w:val="0"/>
          <w:sz w:val="24"/>
          <w:szCs w:val="24"/>
        </w:rPr>
        <w:t>6</w:t>
      </w:r>
      <w:r>
        <w:rPr>
          <w:rFonts w:ascii="Times New Roman" w:eastAsia="宋体" w:hint="eastAsia"/>
          <w:b/>
          <w:kern w:val="0"/>
          <w:sz w:val="24"/>
          <w:szCs w:val="24"/>
        </w:rPr>
        <w:t>评价程序</w:t>
      </w:r>
      <w:bookmarkEnd w:id="9"/>
    </w:p>
    <w:p w14:paraId="3A7696F4" w14:textId="77777777" w:rsidR="00581DBC" w:rsidRDefault="006A51DF">
      <w:pPr>
        <w:autoSpaceDE w:val="0"/>
        <w:autoSpaceDN w:val="0"/>
        <w:adjustRightInd w:val="0"/>
        <w:spacing w:line="440" w:lineRule="exact"/>
        <w:ind w:firstLineChars="200" w:firstLine="480"/>
        <w:jc w:val="left"/>
        <w:rPr>
          <w:kern w:val="0"/>
          <w:sz w:val="24"/>
        </w:rPr>
      </w:pPr>
      <w:r>
        <w:rPr>
          <w:rFonts w:hint="eastAsia"/>
          <w:kern w:val="0"/>
          <w:sz w:val="24"/>
        </w:rPr>
        <w:t>易开盖</w:t>
      </w:r>
      <w:r w:rsidR="00D43710">
        <w:rPr>
          <w:rFonts w:hint="eastAsia"/>
          <w:kern w:val="0"/>
          <w:sz w:val="24"/>
        </w:rPr>
        <w:t>制造</w:t>
      </w:r>
      <w:r w:rsidR="00F134D2">
        <w:rPr>
          <w:rFonts w:hint="eastAsia"/>
          <w:kern w:val="0"/>
          <w:sz w:val="24"/>
        </w:rPr>
        <w:t>业绿色工厂评价程序包括企业</w:t>
      </w:r>
      <w:proofErr w:type="gramStart"/>
      <w:r w:rsidR="00F134D2">
        <w:rPr>
          <w:rFonts w:hint="eastAsia"/>
          <w:kern w:val="0"/>
          <w:sz w:val="24"/>
        </w:rPr>
        <w:t>自评价</w:t>
      </w:r>
      <w:proofErr w:type="gramEnd"/>
      <w:r w:rsidR="00F134D2">
        <w:rPr>
          <w:rFonts w:hint="eastAsia"/>
          <w:kern w:val="0"/>
          <w:sz w:val="24"/>
        </w:rPr>
        <w:t>和第三方评价，第三方评价又可细分评价准备、预评价、评价和编写第三方评价报告。</w:t>
      </w:r>
    </w:p>
    <w:p w14:paraId="7289D718" w14:textId="77777777" w:rsidR="00581DBC" w:rsidRDefault="00F134D2">
      <w:pPr>
        <w:autoSpaceDE w:val="0"/>
        <w:autoSpaceDN w:val="0"/>
        <w:adjustRightInd w:val="0"/>
        <w:spacing w:line="440" w:lineRule="exact"/>
        <w:ind w:firstLineChars="200" w:firstLine="480"/>
        <w:jc w:val="left"/>
        <w:rPr>
          <w:kern w:val="0"/>
          <w:sz w:val="24"/>
        </w:rPr>
      </w:pPr>
      <w:r>
        <w:rPr>
          <w:rFonts w:hint="eastAsia"/>
          <w:kern w:val="0"/>
          <w:sz w:val="24"/>
        </w:rPr>
        <w:t>评价准备包括评价项目组组建、搜集绿色工厂自评价报告及支持材料。为了更好的开展工作，项目组成员应当熟悉</w:t>
      </w:r>
      <w:r w:rsidR="006A51DF">
        <w:rPr>
          <w:rFonts w:hint="eastAsia"/>
          <w:kern w:val="0"/>
          <w:sz w:val="24"/>
        </w:rPr>
        <w:t>易开盖</w:t>
      </w:r>
      <w:r>
        <w:rPr>
          <w:rFonts w:hint="eastAsia"/>
          <w:kern w:val="0"/>
          <w:sz w:val="24"/>
        </w:rPr>
        <w:t>生产工艺流程和绿色工厂评价指标体系，知悉相关评价所需数据资料的采集和分析，能够对采集数据结果的可靠性和准确性进行专业判断。</w:t>
      </w:r>
    </w:p>
    <w:p w14:paraId="2D0DA65C" w14:textId="77777777" w:rsidR="00581DBC" w:rsidRDefault="00F134D2">
      <w:pPr>
        <w:autoSpaceDE w:val="0"/>
        <w:autoSpaceDN w:val="0"/>
        <w:adjustRightInd w:val="0"/>
        <w:spacing w:line="440" w:lineRule="exact"/>
        <w:ind w:firstLineChars="200" w:firstLine="480"/>
        <w:jc w:val="left"/>
        <w:rPr>
          <w:kern w:val="0"/>
          <w:sz w:val="24"/>
        </w:rPr>
      </w:pPr>
      <w:proofErr w:type="gramStart"/>
      <w:r>
        <w:rPr>
          <w:rFonts w:hint="eastAsia"/>
          <w:kern w:val="0"/>
          <w:sz w:val="24"/>
        </w:rPr>
        <w:t>预评价</w:t>
      </w:r>
      <w:proofErr w:type="gramEnd"/>
      <w:r>
        <w:rPr>
          <w:rFonts w:hint="eastAsia"/>
          <w:kern w:val="0"/>
          <w:sz w:val="24"/>
        </w:rPr>
        <w:t>则需根据工厂自评价报告及支持材料开展绿色工厂基本要求资格评价，确认基本要求是否符合，确定绿色工厂评价方案。</w:t>
      </w:r>
    </w:p>
    <w:p w14:paraId="7FB3EDF6" w14:textId="77777777" w:rsidR="00581DBC" w:rsidRDefault="00F134D2">
      <w:pPr>
        <w:autoSpaceDE w:val="0"/>
        <w:autoSpaceDN w:val="0"/>
        <w:adjustRightInd w:val="0"/>
        <w:spacing w:line="440" w:lineRule="exact"/>
        <w:ind w:firstLineChars="200" w:firstLine="480"/>
        <w:jc w:val="left"/>
        <w:rPr>
          <w:kern w:val="0"/>
          <w:sz w:val="24"/>
        </w:rPr>
      </w:pPr>
      <w:r>
        <w:rPr>
          <w:rFonts w:hint="eastAsia"/>
          <w:kern w:val="0"/>
          <w:sz w:val="24"/>
        </w:rPr>
        <w:t>评价则是对工厂按照基本要求、基础设施、管理体系、能源资源投入、产品、环境排放和绩效七个方面进行评价。</w:t>
      </w:r>
      <w:r w:rsidR="006A51DF">
        <w:rPr>
          <w:rFonts w:hint="eastAsia"/>
          <w:kern w:val="0"/>
          <w:sz w:val="24"/>
        </w:rPr>
        <w:t>易开盖</w:t>
      </w:r>
      <w:r w:rsidR="00AE642D">
        <w:rPr>
          <w:rFonts w:hint="eastAsia"/>
          <w:kern w:val="0"/>
          <w:sz w:val="24"/>
        </w:rPr>
        <w:t>制造</w:t>
      </w:r>
      <w:r>
        <w:rPr>
          <w:rFonts w:hint="eastAsia"/>
          <w:kern w:val="0"/>
          <w:sz w:val="24"/>
        </w:rPr>
        <w:t>业绿色工厂评价指标的计分标准满分为</w:t>
      </w:r>
      <w:r>
        <w:rPr>
          <w:rFonts w:hint="eastAsia"/>
          <w:kern w:val="0"/>
          <w:sz w:val="24"/>
        </w:rPr>
        <w:t>100</w:t>
      </w:r>
      <w:r>
        <w:rPr>
          <w:rFonts w:hint="eastAsia"/>
          <w:kern w:val="0"/>
          <w:sz w:val="24"/>
        </w:rPr>
        <w:t>分，得分在</w:t>
      </w:r>
      <w:r>
        <w:rPr>
          <w:rFonts w:hint="eastAsia"/>
          <w:kern w:val="0"/>
          <w:sz w:val="24"/>
        </w:rPr>
        <w:t>85</w:t>
      </w:r>
      <w:r>
        <w:rPr>
          <w:rFonts w:hint="eastAsia"/>
          <w:kern w:val="0"/>
          <w:sz w:val="24"/>
        </w:rPr>
        <w:t>分以上（含</w:t>
      </w:r>
      <w:r>
        <w:rPr>
          <w:rFonts w:hint="eastAsia"/>
          <w:kern w:val="0"/>
          <w:sz w:val="24"/>
        </w:rPr>
        <w:t>85</w:t>
      </w:r>
      <w:r>
        <w:rPr>
          <w:rFonts w:hint="eastAsia"/>
          <w:kern w:val="0"/>
          <w:sz w:val="24"/>
        </w:rPr>
        <w:t>分）的企业达到绿色工厂评价要</w:t>
      </w:r>
      <w:r>
        <w:rPr>
          <w:rFonts w:hint="eastAsia"/>
          <w:kern w:val="0"/>
          <w:sz w:val="24"/>
        </w:rPr>
        <w:lastRenderedPageBreak/>
        <w:t>求。</w:t>
      </w:r>
    </w:p>
    <w:p w14:paraId="34BCEEB4" w14:textId="77777777" w:rsidR="00581DBC" w:rsidRDefault="00F134D2">
      <w:pPr>
        <w:pStyle w:val="ad"/>
        <w:spacing w:line="440" w:lineRule="exact"/>
        <w:ind w:firstLine="0"/>
        <w:outlineLvl w:val="2"/>
        <w:rPr>
          <w:rFonts w:ascii="Times New Roman" w:eastAsia="宋体"/>
          <w:b/>
          <w:kern w:val="0"/>
          <w:sz w:val="24"/>
          <w:szCs w:val="24"/>
        </w:rPr>
      </w:pPr>
      <w:bookmarkStart w:id="10" w:name="_Toc23770170"/>
      <w:r>
        <w:rPr>
          <w:rFonts w:ascii="Times New Roman" w:eastAsia="宋体" w:hint="eastAsia"/>
          <w:b/>
          <w:kern w:val="0"/>
          <w:sz w:val="24"/>
          <w:szCs w:val="24"/>
        </w:rPr>
        <w:t>2</w:t>
      </w:r>
      <w:r>
        <w:rPr>
          <w:rFonts w:ascii="Times New Roman" w:eastAsia="宋体"/>
          <w:b/>
          <w:kern w:val="0"/>
          <w:sz w:val="24"/>
          <w:szCs w:val="24"/>
        </w:rPr>
        <w:t>.</w:t>
      </w:r>
      <w:r>
        <w:rPr>
          <w:rFonts w:ascii="Times New Roman" w:eastAsia="宋体" w:hint="eastAsia"/>
          <w:b/>
          <w:kern w:val="0"/>
          <w:sz w:val="24"/>
          <w:szCs w:val="24"/>
        </w:rPr>
        <w:t>7</w:t>
      </w:r>
      <w:r>
        <w:rPr>
          <w:rFonts w:ascii="Times New Roman" w:eastAsia="宋体" w:hint="eastAsia"/>
          <w:b/>
          <w:kern w:val="0"/>
          <w:sz w:val="24"/>
          <w:szCs w:val="24"/>
        </w:rPr>
        <w:t>评价报告编写要求</w:t>
      </w:r>
      <w:bookmarkEnd w:id="10"/>
    </w:p>
    <w:p w14:paraId="4F1E3E70" w14:textId="77777777" w:rsidR="00581DBC" w:rsidRDefault="00F134D2">
      <w:pPr>
        <w:spacing w:line="440" w:lineRule="exact"/>
        <w:ind w:firstLineChars="200" w:firstLine="480"/>
        <w:rPr>
          <w:kern w:val="0"/>
          <w:sz w:val="24"/>
        </w:rPr>
      </w:pPr>
      <w:r>
        <w:rPr>
          <w:rFonts w:hint="eastAsia"/>
          <w:kern w:val="0"/>
          <w:sz w:val="24"/>
        </w:rPr>
        <w:t>自评价报告内容包括但不限于：</w:t>
      </w:r>
    </w:p>
    <w:p w14:paraId="564E40BA" w14:textId="77777777" w:rsidR="00581DBC" w:rsidRDefault="00F134D2">
      <w:pPr>
        <w:autoSpaceDE w:val="0"/>
        <w:autoSpaceDN w:val="0"/>
        <w:adjustRightInd w:val="0"/>
        <w:spacing w:line="360" w:lineRule="auto"/>
        <w:ind w:firstLineChars="200" w:firstLine="480"/>
        <w:rPr>
          <w:kern w:val="0"/>
          <w:sz w:val="24"/>
        </w:rPr>
      </w:pPr>
      <w:r>
        <w:rPr>
          <w:rFonts w:hint="eastAsia"/>
          <w:kern w:val="0"/>
          <w:sz w:val="24"/>
        </w:rPr>
        <w:t>1</w:t>
      </w:r>
      <w:r>
        <w:rPr>
          <w:rFonts w:hint="eastAsia"/>
          <w:kern w:val="0"/>
          <w:sz w:val="24"/>
        </w:rPr>
        <w:t>）</w:t>
      </w:r>
      <w:r>
        <w:rPr>
          <w:rFonts w:hint="eastAsia"/>
          <w:kern w:val="0"/>
          <w:sz w:val="24"/>
        </w:rPr>
        <w:tab/>
      </w:r>
      <w:r>
        <w:rPr>
          <w:rFonts w:hint="eastAsia"/>
          <w:kern w:val="0"/>
          <w:sz w:val="24"/>
        </w:rPr>
        <w:t>工厂名称、地址、行业、法定代表人、简介等基本信息，发展现状、工业产业和生产经营情况；</w:t>
      </w:r>
    </w:p>
    <w:p w14:paraId="13160AF2" w14:textId="77777777" w:rsidR="00581DBC" w:rsidRDefault="00F134D2">
      <w:pPr>
        <w:autoSpaceDE w:val="0"/>
        <w:autoSpaceDN w:val="0"/>
        <w:adjustRightInd w:val="0"/>
        <w:spacing w:line="360" w:lineRule="auto"/>
        <w:ind w:firstLineChars="200" w:firstLine="480"/>
        <w:rPr>
          <w:kern w:val="0"/>
          <w:sz w:val="24"/>
        </w:rPr>
      </w:pPr>
      <w:r>
        <w:rPr>
          <w:rFonts w:hint="eastAsia"/>
          <w:kern w:val="0"/>
          <w:sz w:val="24"/>
        </w:rPr>
        <w:t>2</w:t>
      </w:r>
      <w:r>
        <w:rPr>
          <w:rFonts w:hint="eastAsia"/>
          <w:kern w:val="0"/>
          <w:sz w:val="24"/>
        </w:rPr>
        <w:t>）</w:t>
      </w:r>
      <w:r>
        <w:rPr>
          <w:rFonts w:hint="eastAsia"/>
          <w:kern w:val="0"/>
          <w:sz w:val="24"/>
        </w:rPr>
        <w:tab/>
      </w:r>
      <w:r>
        <w:rPr>
          <w:rFonts w:hint="eastAsia"/>
          <w:kern w:val="0"/>
          <w:sz w:val="24"/>
        </w:rPr>
        <w:t>工厂在绿色发展方面开展的重点工作及取得成绩，下一步拟开展重点工作等；</w:t>
      </w:r>
    </w:p>
    <w:p w14:paraId="4FAEA48E" w14:textId="77777777" w:rsidR="00581DBC" w:rsidRDefault="00F134D2">
      <w:pPr>
        <w:autoSpaceDE w:val="0"/>
        <w:autoSpaceDN w:val="0"/>
        <w:adjustRightInd w:val="0"/>
        <w:spacing w:line="360" w:lineRule="auto"/>
        <w:ind w:firstLineChars="200" w:firstLine="480"/>
        <w:rPr>
          <w:kern w:val="0"/>
          <w:sz w:val="24"/>
        </w:rPr>
      </w:pPr>
      <w:r>
        <w:rPr>
          <w:rFonts w:hint="eastAsia"/>
          <w:kern w:val="0"/>
          <w:sz w:val="24"/>
        </w:rPr>
        <w:t>3</w:t>
      </w:r>
      <w:r>
        <w:rPr>
          <w:rFonts w:hint="eastAsia"/>
          <w:kern w:val="0"/>
          <w:sz w:val="24"/>
        </w:rPr>
        <w:t>）</w:t>
      </w:r>
      <w:r>
        <w:rPr>
          <w:rFonts w:hint="eastAsia"/>
          <w:kern w:val="0"/>
          <w:sz w:val="24"/>
        </w:rPr>
        <w:tab/>
      </w:r>
      <w:r>
        <w:rPr>
          <w:rFonts w:hint="eastAsia"/>
          <w:kern w:val="0"/>
          <w:sz w:val="24"/>
        </w:rPr>
        <w:t>工厂的建筑、设备设施、工艺路线、主要耗能设备、计量设备、照明配置情况，以及相关标准执行情况；</w:t>
      </w:r>
    </w:p>
    <w:p w14:paraId="79EBAFBA" w14:textId="77777777" w:rsidR="00581DBC" w:rsidRDefault="00F134D2">
      <w:pPr>
        <w:autoSpaceDE w:val="0"/>
        <w:autoSpaceDN w:val="0"/>
        <w:adjustRightInd w:val="0"/>
        <w:spacing w:line="360" w:lineRule="auto"/>
        <w:ind w:firstLineChars="200" w:firstLine="480"/>
        <w:rPr>
          <w:kern w:val="0"/>
          <w:sz w:val="24"/>
        </w:rPr>
      </w:pPr>
      <w:r>
        <w:rPr>
          <w:rFonts w:hint="eastAsia"/>
          <w:kern w:val="0"/>
          <w:sz w:val="24"/>
        </w:rPr>
        <w:t>4</w:t>
      </w:r>
      <w:r>
        <w:rPr>
          <w:rFonts w:hint="eastAsia"/>
          <w:kern w:val="0"/>
          <w:sz w:val="24"/>
        </w:rPr>
        <w:t>）</w:t>
      </w:r>
      <w:r>
        <w:rPr>
          <w:rFonts w:hint="eastAsia"/>
          <w:kern w:val="0"/>
          <w:sz w:val="24"/>
        </w:rPr>
        <w:tab/>
      </w:r>
      <w:r>
        <w:rPr>
          <w:rFonts w:hint="eastAsia"/>
          <w:kern w:val="0"/>
          <w:sz w:val="24"/>
        </w:rPr>
        <w:t>工厂各项管理体系建设情况；</w:t>
      </w:r>
    </w:p>
    <w:p w14:paraId="61C17219" w14:textId="77777777" w:rsidR="00581DBC" w:rsidRDefault="00F134D2">
      <w:pPr>
        <w:autoSpaceDE w:val="0"/>
        <w:autoSpaceDN w:val="0"/>
        <w:adjustRightInd w:val="0"/>
        <w:spacing w:line="360" w:lineRule="auto"/>
        <w:ind w:firstLineChars="200" w:firstLine="480"/>
        <w:rPr>
          <w:kern w:val="0"/>
          <w:sz w:val="24"/>
        </w:rPr>
      </w:pPr>
      <w:r>
        <w:rPr>
          <w:rFonts w:hint="eastAsia"/>
          <w:kern w:val="0"/>
          <w:sz w:val="24"/>
        </w:rPr>
        <w:t>5</w:t>
      </w:r>
      <w:r>
        <w:rPr>
          <w:rFonts w:hint="eastAsia"/>
          <w:kern w:val="0"/>
          <w:sz w:val="24"/>
        </w:rPr>
        <w:t>）</w:t>
      </w:r>
      <w:r>
        <w:rPr>
          <w:rFonts w:hint="eastAsia"/>
          <w:kern w:val="0"/>
          <w:sz w:val="24"/>
        </w:rPr>
        <w:tab/>
      </w:r>
      <w:r>
        <w:rPr>
          <w:rFonts w:hint="eastAsia"/>
          <w:kern w:val="0"/>
          <w:sz w:val="24"/>
        </w:rPr>
        <w:t>工厂能源投入、资源投入、采购、回收利用等方面的现状，以及目前正实施的节约能源资源项目；</w:t>
      </w:r>
    </w:p>
    <w:p w14:paraId="554308EA" w14:textId="77777777" w:rsidR="00581DBC" w:rsidRDefault="00F134D2">
      <w:pPr>
        <w:autoSpaceDE w:val="0"/>
        <w:autoSpaceDN w:val="0"/>
        <w:adjustRightInd w:val="0"/>
        <w:spacing w:line="360" w:lineRule="auto"/>
        <w:ind w:firstLineChars="200" w:firstLine="480"/>
        <w:rPr>
          <w:kern w:val="0"/>
          <w:sz w:val="24"/>
        </w:rPr>
      </w:pPr>
      <w:r>
        <w:rPr>
          <w:rFonts w:hint="eastAsia"/>
          <w:kern w:val="0"/>
          <w:sz w:val="24"/>
        </w:rPr>
        <w:t>6</w:t>
      </w:r>
      <w:r>
        <w:rPr>
          <w:rFonts w:hint="eastAsia"/>
          <w:kern w:val="0"/>
          <w:sz w:val="24"/>
        </w:rPr>
        <w:t>）</w:t>
      </w:r>
      <w:r>
        <w:rPr>
          <w:rFonts w:hint="eastAsia"/>
          <w:kern w:val="0"/>
          <w:sz w:val="24"/>
        </w:rPr>
        <w:tab/>
      </w:r>
      <w:r>
        <w:rPr>
          <w:rFonts w:hint="eastAsia"/>
          <w:kern w:val="0"/>
          <w:sz w:val="24"/>
        </w:rPr>
        <w:t>工厂的产品质量、产品收率、生态设计等情况；</w:t>
      </w:r>
    </w:p>
    <w:p w14:paraId="07B9DF10" w14:textId="77777777" w:rsidR="00581DBC" w:rsidRDefault="00F134D2">
      <w:pPr>
        <w:autoSpaceDE w:val="0"/>
        <w:autoSpaceDN w:val="0"/>
        <w:adjustRightInd w:val="0"/>
        <w:spacing w:line="360" w:lineRule="auto"/>
        <w:ind w:firstLineChars="200" w:firstLine="480"/>
        <w:rPr>
          <w:kern w:val="0"/>
          <w:sz w:val="24"/>
        </w:rPr>
      </w:pPr>
      <w:r>
        <w:rPr>
          <w:rFonts w:hint="eastAsia"/>
          <w:kern w:val="0"/>
          <w:sz w:val="24"/>
        </w:rPr>
        <w:t>7</w:t>
      </w:r>
      <w:r>
        <w:rPr>
          <w:rFonts w:hint="eastAsia"/>
          <w:kern w:val="0"/>
          <w:sz w:val="24"/>
        </w:rPr>
        <w:t>）</w:t>
      </w:r>
      <w:r>
        <w:rPr>
          <w:rFonts w:hint="eastAsia"/>
          <w:kern w:val="0"/>
          <w:sz w:val="24"/>
        </w:rPr>
        <w:tab/>
      </w:r>
      <w:r>
        <w:rPr>
          <w:rFonts w:hint="eastAsia"/>
          <w:kern w:val="0"/>
          <w:sz w:val="24"/>
        </w:rPr>
        <w:t>工厂主要污染物处理设备配置及运行情况，大气污染物、水体污染物、固体废物、噪声、温室气体的排放及管理等现状；</w:t>
      </w:r>
    </w:p>
    <w:p w14:paraId="00AF2B6E" w14:textId="77777777" w:rsidR="00581DBC" w:rsidRDefault="00F134D2">
      <w:pPr>
        <w:autoSpaceDE w:val="0"/>
        <w:autoSpaceDN w:val="0"/>
        <w:adjustRightInd w:val="0"/>
        <w:spacing w:line="360" w:lineRule="auto"/>
        <w:ind w:firstLineChars="200" w:firstLine="480"/>
        <w:rPr>
          <w:kern w:val="0"/>
          <w:sz w:val="24"/>
        </w:rPr>
      </w:pPr>
      <w:r>
        <w:rPr>
          <w:rFonts w:hint="eastAsia"/>
          <w:kern w:val="0"/>
          <w:sz w:val="24"/>
        </w:rPr>
        <w:t>8</w:t>
      </w:r>
      <w:r>
        <w:rPr>
          <w:rFonts w:hint="eastAsia"/>
          <w:kern w:val="0"/>
          <w:sz w:val="24"/>
        </w:rPr>
        <w:t>）</w:t>
      </w:r>
      <w:r>
        <w:rPr>
          <w:rFonts w:hint="eastAsia"/>
          <w:kern w:val="0"/>
          <w:sz w:val="24"/>
        </w:rPr>
        <w:tab/>
      </w:r>
      <w:r>
        <w:rPr>
          <w:rFonts w:hint="eastAsia"/>
          <w:kern w:val="0"/>
          <w:sz w:val="24"/>
        </w:rPr>
        <w:t>对申报工厂是否符合绿色工厂要求进行自评价，说明各评价指标值及是否符合评价要求情况；</w:t>
      </w:r>
    </w:p>
    <w:p w14:paraId="5B21BA6E" w14:textId="77777777" w:rsidR="00581DBC" w:rsidRDefault="00F134D2">
      <w:pPr>
        <w:autoSpaceDE w:val="0"/>
        <w:autoSpaceDN w:val="0"/>
        <w:adjustRightInd w:val="0"/>
        <w:spacing w:line="360" w:lineRule="auto"/>
        <w:ind w:firstLineChars="200" w:firstLine="480"/>
        <w:rPr>
          <w:kern w:val="0"/>
          <w:sz w:val="24"/>
        </w:rPr>
      </w:pPr>
      <w:r>
        <w:rPr>
          <w:rFonts w:hint="eastAsia"/>
          <w:kern w:val="0"/>
          <w:sz w:val="24"/>
        </w:rPr>
        <w:t>9</w:t>
      </w:r>
      <w:r>
        <w:rPr>
          <w:rFonts w:hint="eastAsia"/>
          <w:kern w:val="0"/>
          <w:sz w:val="24"/>
        </w:rPr>
        <w:t>）</w:t>
      </w:r>
      <w:r>
        <w:rPr>
          <w:rFonts w:hint="eastAsia"/>
          <w:kern w:val="0"/>
          <w:sz w:val="24"/>
        </w:rPr>
        <w:tab/>
      </w:r>
      <w:r>
        <w:rPr>
          <w:rFonts w:hint="eastAsia"/>
          <w:kern w:val="0"/>
          <w:sz w:val="24"/>
        </w:rPr>
        <w:t>其他支持证明材料。</w:t>
      </w:r>
    </w:p>
    <w:p w14:paraId="37F9F2E4" w14:textId="77777777" w:rsidR="00581DBC" w:rsidRDefault="00F134D2">
      <w:pPr>
        <w:autoSpaceDE w:val="0"/>
        <w:autoSpaceDN w:val="0"/>
        <w:adjustRightInd w:val="0"/>
        <w:spacing w:line="360" w:lineRule="auto"/>
        <w:ind w:firstLineChars="200" w:firstLine="480"/>
        <w:rPr>
          <w:kern w:val="0"/>
          <w:sz w:val="24"/>
        </w:rPr>
      </w:pPr>
      <w:r>
        <w:rPr>
          <w:rFonts w:hint="eastAsia"/>
          <w:kern w:val="0"/>
          <w:sz w:val="24"/>
        </w:rPr>
        <w:t>自评价报告格式参考以下内容：</w:t>
      </w:r>
    </w:p>
    <w:p w14:paraId="0AE7ED79" w14:textId="77777777" w:rsidR="00581DBC" w:rsidRDefault="00F134D2">
      <w:pPr>
        <w:autoSpaceDE w:val="0"/>
        <w:autoSpaceDN w:val="0"/>
        <w:adjustRightInd w:val="0"/>
        <w:spacing w:line="360" w:lineRule="auto"/>
        <w:ind w:firstLineChars="200" w:firstLine="480"/>
        <w:rPr>
          <w:kern w:val="0"/>
          <w:sz w:val="24"/>
        </w:rPr>
      </w:pPr>
      <w:r>
        <w:rPr>
          <w:rFonts w:hint="eastAsia"/>
          <w:kern w:val="0"/>
          <w:sz w:val="24"/>
        </w:rPr>
        <w:t>1</w:t>
      </w:r>
      <w:r>
        <w:rPr>
          <w:rFonts w:hint="eastAsia"/>
          <w:kern w:val="0"/>
          <w:sz w:val="24"/>
        </w:rPr>
        <w:t>）</w:t>
      </w:r>
      <w:r>
        <w:rPr>
          <w:rFonts w:hint="eastAsia"/>
          <w:kern w:val="0"/>
          <w:sz w:val="24"/>
        </w:rPr>
        <w:tab/>
      </w:r>
      <w:r>
        <w:rPr>
          <w:rFonts w:hint="eastAsia"/>
          <w:kern w:val="0"/>
          <w:sz w:val="24"/>
        </w:rPr>
        <w:t>工厂基本情况；</w:t>
      </w:r>
    </w:p>
    <w:p w14:paraId="7E8DE9DC" w14:textId="77777777" w:rsidR="00581DBC" w:rsidRDefault="00F134D2">
      <w:pPr>
        <w:autoSpaceDE w:val="0"/>
        <w:autoSpaceDN w:val="0"/>
        <w:adjustRightInd w:val="0"/>
        <w:spacing w:line="360" w:lineRule="auto"/>
        <w:ind w:firstLineChars="200" w:firstLine="480"/>
        <w:rPr>
          <w:kern w:val="0"/>
          <w:sz w:val="24"/>
        </w:rPr>
      </w:pPr>
      <w:r>
        <w:rPr>
          <w:rFonts w:hint="eastAsia"/>
          <w:kern w:val="0"/>
          <w:sz w:val="24"/>
        </w:rPr>
        <w:t>2</w:t>
      </w:r>
      <w:r>
        <w:rPr>
          <w:rFonts w:hint="eastAsia"/>
          <w:kern w:val="0"/>
          <w:sz w:val="24"/>
        </w:rPr>
        <w:t>）</w:t>
      </w:r>
      <w:r>
        <w:rPr>
          <w:rFonts w:hint="eastAsia"/>
          <w:kern w:val="0"/>
          <w:sz w:val="24"/>
        </w:rPr>
        <w:tab/>
      </w:r>
      <w:r>
        <w:rPr>
          <w:rFonts w:hint="eastAsia"/>
          <w:kern w:val="0"/>
          <w:sz w:val="24"/>
        </w:rPr>
        <w:t>绿色工厂创建情况；</w:t>
      </w:r>
    </w:p>
    <w:p w14:paraId="255191E3" w14:textId="77777777" w:rsidR="00581DBC" w:rsidRDefault="00F134D2">
      <w:pPr>
        <w:autoSpaceDE w:val="0"/>
        <w:autoSpaceDN w:val="0"/>
        <w:adjustRightInd w:val="0"/>
        <w:spacing w:line="360" w:lineRule="auto"/>
        <w:ind w:firstLineChars="200" w:firstLine="480"/>
        <w:rPr>
          <w:kern w:val="0"/>
          <w:sz w:val="24"/>
        </w:rPr>
      </w:pPr>
      <w:r>
        <w:rPr>
          <w:rFonts w:hint="eastAsia"/>
          <w:kern w:val="0"/>
          <w:sz w:val="24"/>
        </w:rPr>
        <w:t>3</w:t>
      </w:r>
      <w:r>
        <w:rPr>
          <w:rFonts w:hint="eastAsia"/>
          <w:kern w:val="0"/>
          <w:sz w:val="24"/>
        </w:rPr>
        <w:t>）</w:t>
      </w:r>
      <w:r>
        <w:rPr>
          <w:rFonts w:hint="eastAsia"/>
          <w:kern w:val="0"/>
          <w:sz w:val="24"/>
        </w:rPr>
        <w:tab/>
      </w:r>
      <w:r>
        <w:rPr>
          <w:rFonts w:hint="eastAsia"/>
          <w:kern w:val="0"/>
          <w:sz w:val="24"/>
        </w:rPr>
        <w:t>下一步工作；</w:t>
      </w:r>
    </w:p>
    <w:p w14:paraId="455679C5" w14:textId="77777777" w:rsidR="00581DBC" w:rsidRDefault="00F134D2">
      <w:pPr>
        <w:autoSpaceDE w:val="0"/>
        <w:autoSpaceDN w:val="0"/>
        <w:adjustRightInd w:val="0"/>
        <w:spacing w:line="360" w:lineRule="auto"/>
        <w:ind w:firstLineChars="200" w:firstLine="480"/>
        <w:rPr>
          <w:kern w:val="0"/>
          <w:sz w:val="24"/>
        </w:rPr>
      </w:pPr>
      <w:r>
        <w:rPr>
          <w:rFonts w:hint="eastAsia"/>
          <w:kern w:val="0"/>
          <w:sz w:val="24"/>
        </w:rPr>
        <w:t>4</w:t>
      </w:r>
      <w:r>
        <w:rPr>
          <w:rFonts w:hint="eastAsia"/>
          <w:kern w:val="0"/>
          <w:sz w:val="24"/>
        </w:rPr>
        <w:t>）</w:t>
      </w:r>
      <w:r>
        <w:rPr>
          <w:rFonts w:hint="eastAsia"/>
          <w:kern w:val="0"/>
          <w:sz w:val="24"/>
        </w:rPr>
        <w:tab/>
      </w:r>
      <w:r>
        <w:rPr>
          <w:rFonts w:hint="eastAsia"/>
          <w:kern w:val="0"/>
          <w:sz w:val="24"/>
        </w:rPr>
        <w:t>绿色工厂创建自评表；</w:t>
      </w:r>
    </w:p>
    <w:p w14:paraId="218A5F46" w14:textId="77777777" w:rsidR="00581DBC" w:rsidRDefault="00F134D2">
      <w:pPr>
        <w:autoSpaceDE w:val="0"/>
        <w:autoSpaceDN w:val="0"/>
        <w:adjustRightInd w:val="0"/>
        <w:spacing w:line="360" w:lineRule="auto"/>
        <w:ind w:firstLineChars="200" w:firstLine="480"/>
        <w:rPr>
          <w:kern w:val="0"/>
          <w:sz w:val="24"/>
        </w:rPr>
      </w:pPr>
      <w:r>
        <w:rPr>
          <w:rFonts w:hint="eastAsia"/>
          <w:kern w:val="0"/>
          <w:sz w:val="24"/>
        </w:rPr>
        <w:t>5</w:t>
      </w:r>
      <w:r>
        <w:rPr>
          <w:rFonts w:hint="eastAsia"/>
          <w:kern w:val="0"/>
          <w:sz w:val="24"/>
        </w:rPr>
        <w:t>）</w:t>
      </w:r>
      <w:r>
        <w:rPr>
          <w:rFonts w:hint="eastAsia"/>
          <w:kern w:val="0"/>
          <w:sz w:val="24"/>
        </w:rPr>
        <w:tab/>
      </w:r>
      <w:r>
        <w:rPr>
          <w:rFonts w:hint="eastAsia"/>
          <w:kern w:val="0"/>
          <w:sz w:val="24"/>
        </w:rPr>
        <w:t>相关证明材料。</w:t>
      </w:r>
    </w:p>
    <w:p w14:paraId="5475B8B3" w14:textId="77777777" w:rsidR="00581DBC" w:rsidRDefault="00F134D2">
      <w:pPr>
        <w:autoSpaceDE w:val="0"/>
        <w:autoSpaceDN w:val="0"/>
        <w:adjustRightInd w:val="0"/>
        <w:spacing w:line="360" w:lineRule="auto"/>
        <w:ind w:firstLineChars="200" w:firstLine="480"/>
        <w:rPr>
          <w:kern w:val="0"/>
          <w:sz w:val="24"/>
        </w:rPr>
      </w:pPr>
      <w:r>
        <w:rPr>
          <w:kern w:val="0"/>
          <w:sz w:val="24"/>
        </w:rPr>
        <w:t>第三方评价报告内容包括但不限于：</w:t>
      </w:r>
    </w:p>
    <w:p w14:paraId="433B94AD" w14:textId="77777777" w:rsidR="00581DBC" w:rsidRDefault="00F134D2">
      <w:pPr>
        <w:autoSpaceDE w:val="0"/>
        <w:autoSpaceDN w:val="0"/>
        <w:adjustRightInd w:val="0"/>
        <w:spacing w:line="360" w:lineRule="auto"/>
        <w:ind w:firstLineChars="200" w:firstLine="480"/>
        <w:rPr>
          <w:kern w:val="0"/>
          <w:sz w:val="24"/>
        </w:rPr>
      </w:pPr>
      <w:r>
        <w:rPr>
          <w:rFonts w:hint="eastAsia"/>
          <w:kern w:val="0"/>
          <w:sz w:val="24"/>
        </w:rPr>
        <w:t>1</w:t>
      </w:r>
      <w:r>
        <w:rPr>
          <w:rFonts w:hint="eastAsia"/>
          <w:kern w:val="0"/>
          <w:sz w:val="24"/>
        </w:rPr>
        <w:t>）</w:t>
      </w:r>
      <w:r>
        <w:rPr>
          <w:rFonts w:hint="eastAsia"/>
          <w:kern w:val="0"/>
          <w:sz w:val="24"/>
        </w:rPr>
        <w:tab/>
      </w:r>
      <w:r>
        <w:rPr>
          <w:rFonts w:hint="eastAsia"/>
          <w:kern w:val="0"/>
          <w:sz w:val="24"/>
        </w:rPr>
        <w:t>绿色工厂评价的目的、范围及准则；</w:t>
      </w:r>
    </w:p>
    <w:p w14:paraId="5FC38F08" w14:textId="77777777" w:rsidR="00581DBC" w:rsidRDefault="00F134D2">
      <w:pPr>
        <w:autoSpaceDE w:val="0"/>
        <w:autoSpaceDN w:val="0"/>
        <w:adjustRightInd w:val="0"/>
        <w:spacing w:line="360" w:lineRule="auto"/>
        <w:ind w:firstLineChars="200" w:firstLine="480"/>
        <w:rPr>
          <w:kern w:val="0"/>
          <w:sz w:val="24"/>
        </w:rPr>
      </w:pPr>
      <w:r>
        <w:rPr>
          <w:rFonts w:hint="eastAsia"/>
          <w:kern w:val="0"/>
          <w:sz w:val="24"/>
        </w:rPr>
        <w:t>2</w:t>
      </w:r>
      <w:r>
        <w:rPr>
          <w:rFonts w:hint="eastAsia"/>
          <w:kern w:val="0"/>
          <w:sz w:val="24"/>
        </w:rPr>
        <w:t>）</w:t>
      </w:r>
      <w:r>
        <w:rPr>
          <w:rFonts w:hint="eastAsia"/>
          <w:kern w:val="0"/>
          <w:sz w:val="24"/>
        </w:rPr>
        <w:tab/>
      </w:r>
      <w:r>
        <w:rPr>
          <w:rFonts w:hint="eastAsia"/>
          <w:kern w:val="0"/>
          <w:sz w:val="24"/>
        </w:rPr>
        <w:t>绿色工厂评价过程，主要包括评价组织安排、文件评审情况、现场评估情况、核查报告编写及内部技术复核情况；</w:t>
      </w:r>
    </w:p>
    <w:p w14:paraId="6C530C1B" w14:textId="77777777" w:rsidR="00581DBC" w:rsidRDefault="00F134D2">
      <w:pPr>
        <w:autoSpaceDE w:val="0"/>
        <w:autoSpaceDN w:val="0"/>
        <w:adjustRightInd w:val="0"/>
        <w:spacing w:line="360" w:lineRule="auto"/>
        <w:ind w:firstLineChars="200" w:firstLine="480"/>
        <w:rPr>
          <w:kern w:val="0"/>
          <w:sz w:val="24"/>
        </w:rPr>
      </w:pPr>
      <w:r>
        <w:rPr>
          <w:rFonts w:hint="eastAsia"/>
          <w:kern w:val="0"/>
          <w:sz w:val="24"/>
        </w:rPr>
        <w:t>3</w:t>
      </w:r>
      <w:r>
        <w:rPr>
          <w:rFonts w:hint="eastAsia"/>
          <w:kern w:val="0"/>
          <w:sz w:val="24"/>
        </w:rPr>
        <w:t>）</w:t>
      </w:r>
      <w:r>
        <w:rPr>
          <w:rFonts w:hint="eastAsia"/>
          <w:kern w:val="0"/>
          <w:sz w:val="24"/>
        </w:rPr>
        <w:tab/>
      </w:r>
      <w:r>
        <w:rPr>
          <w:rFonts w:hint="eastAsia"/>
          <w:kern w:val="0"/>
          <w:sz w:val="24"/>
        </w:rPr>
        <w:t>对申报工厂的基础设施、管理体系、能源资源投入、产品、环境排放、绩效等方面进行描述，并对工厂自评报告中的相关内容进行核实；</w:t>
      </w:r>
    </w:p>
    <w:p w14:paraId="49045EB8" w14:textId="77777777" w:rsidR="00581DBC" w:rsidRDefault="00F134D2">
      <w:pPr>
        <w:autoSpaceDE w:val="0"/>
        <w:autoSpaceDN w:val="0"/>
        <w:adjustRightInd w:val="0"/>
        <w:spacing w:line="360" w:lineRule="auto"/>
        <w:ind w:firstLineChars="200" w:firstLine="480"/>
        <w:rPr>
          <w:kern w:val="0"/>
          <w:sz w:val="24"/>
        </w:rPr>
      </w:pPr>
      <w:r>
        <w:rPr>
          <w:rFonts w:hint="eastAsia"/>
          <w:kern w:val="0"/>
          <w:sz w:val="24"/>
        </w:rPr>
        <w:lastRenderedPageBreak/>
        <w:t>4</w:t>
      </w:r>
      <w:r>
        <w:rPr>
          <w:rFonts w:hint="eastAsia"/>
          <w:kern w:val="0"/>
          <w:sz w:val="24"/>
        </w:rPr>
        <w:t>）</w:t>
      </w:r>
      <w:r>
        <w:rPr>
          <w:rFonts w:hint="eastAsia"/>
          <w:kern w:val="0"/>
          <w:sz w:val="24"/>
        </w:rPr>
        <w:tab/>
      </w:r>
      <w:r>
        <w:rPr>
          <w:rFonts w:hint="eastAsia"/>
          <w:kern w:val="0"/>
          <w:sz w:val="24"/>
        </w:rPr>
        <w:t>核实数据真实性、计算范围及计算方法，检查相关计量设备和有关标准的执行等情况；</w:t>
      </w:r>
    </w:p>
    <w:p w14:paraId="47B29CDF" w14:textId="77777777" w:rsidR="00581DBC" w:rsidRDefault="00F134D2">
      <w:pPr>
        <w:autoSpaceDE w:val="0"/>
        <w:autoSpaceDN w:val="0"/>
        <w:adjustRightInd w:val="0"/>
        <w:spacing w:line="360" w:lineRule="auto"/>
        <w:ind w:firstLineChars="200" w:firstLine="480"/>
        <w:rPr>
          <w:kern w:val="0"/>
          <w:sz w:val="24"/>
        </w:rPr>
      </w:pPr>
      <w:r>
        <w:rPr>
          <w:rFonts w:hint="eastAsia"/>
          <w:kern w:val="0"/>
          <w:sz w:val="24"/>
        </w:rPr>
        <w:t>5</w:t>
      </w:r>
      <w:r>
        <w:rPr>
          <w:rFonts w:hint="eastAsia"/>
          <w:kern w:val="0"/>
          <w:sz w:val="24"/>
        </w:rPr>
        <w:t>）</w:t>
      </w:r>
      <w:r>
        <w:rPr>
          <w:rFonts w:hint="eastAsia"/>
          <w:kern w:val="0"/>
          <w:sz w:val="24"/>
        </w:rPr>
        <w:tab/>
      </w:r>
      <w:r>
        <w:rPr>
          <w:rFonts w:hint="eastAsia"/>
          <w:kern w:val="0"/>
          <w:sz w:val="24"/>
        </w:rPr>
        <w:t>对企业自评所出现的问题情况进行描述；</w:t>
      </w:r>
    </w:p>
    <w:p w14:paraId="2A3903A9" w14:textId="77777777" w:rsidR="00581DBC" w:rsidRDefault="00F134D2">
      <w:pPr>
        <w:autoSpaceDE w:val="0"/>
        <w:autoSpaceDN w:val="0"/>
        <w:adjustRightInd w:val="0"/>
        <w:spacing w:line="360" w:lineRule="auto"/>
        <w:ind w:firstLineChars="200" w:firstLine="480"/>
        <w:rPr>
          <w:kern w:val="0"/>
          <w:sz w:val="24"/>
        </w:rPr>
      </w:pPr>
      <w:r>
        <w:rPr>
          <w:rFonts w:hint="eastAsia"/>
          <w:kern w:val="0"/>
          <w:sz w:val="24"/>
        </w:rPr>
        <w:t>6</w:t>
      </w:r>
      <w:r>
        <w:rPr>
          <w:rFonts w:hint="eastAsia"/>
          <w:kern w:val="0"/>
          <w:sz w:val="24"/>
        </w:rPr>
        <w:t>）</w:t>
      </w:r>
      <w:r>
        <w:rPr>
          <w:rFonts w:hint="eastAsia"/>
          <w:kern w:val="0"/>
          <w:sz w:val="24"/>
        </w:rPr>
        <w:tab/>
      </w:r>
      <w:r>
        <w:rPr>
          <w:rFonts w:hint="eastAsia"/>
          <w:kern w:val="0"/>
          <w:sz w:val="24"/>
        </w:rPr>
        <w:t>对申报工厂是否符合绿色工厂要求进行评价，说明各评价指标值及是否符合评价要求情况，描述主要创建做法及工作亮点等；</w:t>
      </w:r>
    </w:p>
    <w:p w14:paraId="684E2C67" w14:textId="77777777" w:rsidR="00581DBC" w:rsidRDefault="00F134D2">
      <w:pPr>
        <w:autoSpaceDE w:val="0"/>
        <w:autoSpaceDN w:val="0"/>
        <w:adjustRightInd w:val="0"/>
        <w:spacing w:line="360" w:lineRule="auto"/>
        <w:ind w:firstLineChars="200" w:firstLine="480"/>
        <w:rPr>
          <w:kern w:val="0"/>
          <w:sz w:val="24"/>
        </w:rPr>
      </w:pPr>
      <w:r>
        <w:rPr>
          <w:rFonts w:hint="eastAsia"/>
          <w:kern w:val="0"/>
          <w:sz w:val="24"/>
        </w:rPr>
        <w:t>7</w:t>
      </w:r>
      <w:r>
        <w:rPr>
          <w:rFonts w:hint="eastAsia"/>
          <w:kern w:val="0"/>
          <w:sz w:val="24"/>
        </w:rPr>
        <w:t>）</w:t>
      </w:r>
      <w:r>
        <w:rPr>
          <w:rFonts w:hint="eastAsia"/>
          <w:kern w:val="0"/>
          <w:sz w:val="24"/>
        </w:rPr>
        <w:tab/>
      </w:r>
      <w:r>
        <w:rPr>
          <w:rFonts w:hint="eastAsia"/>
          <w:kern w:val="0"/>
          <w:sz w:val="24"/>
        </w:rPr>
        <w:t>对持续创建绿色工厂的下一步工作提出建议；</w:t>
      </w:r>
    </w:p>
    <w:p w14:paraId="1A0A6C99" w14:textId="77777777" w:rsidR="00581DBC" w:rsidRDefault="00F134D2">
      <w:pPr>
        <w:autoSpaceDE w:val="0"/>
        <w:autoSpaceDN w:val="0"/>
        <w:adjustRightInd w:val="0"/>
        <w:spacing w:line="360" w:lineRule="auto"/>
        <w:ind w:firstLineChars="200" w:firstLine="480"/>
        <w:rPr>
          <w:kern w:val="0"/>
          <w:sz w:val="24"/>
        </w:rPr>
      </w:pPr>
      <w:r>
        <w:rPr>
          <w:rFonts w:hint="eastAsia"/>
          <w:kern w:val="0"/>
          <w:sz w:val="24"/>
        </w:rPr>
        <w:t>8</w:t>
      </w:r>
      <w:r>
        <w:rPr>
          <w:rFonts w:hint="eastAsia"/>
          <w:kern w:val="0"/>
          <w:sz w:val="24"/>
        </w:rPr>
        <w:t>）</w:t>
      </w:r>
      <w:r>
        <w:rPr>
          <w:rFonts w:hint="eastAsia"/>
          <w:kern w:val="0"/>
          <w:sz w:val="24"/>
        </w:rPr>
        <w:tab/>
      </w:r>
      <w:r>
        <w:rPr>
          <w:rFonts w:hint="eastAsia"/>
          <w:kern w:val="0"/>
          <w:sz w:val="24"/>
        </w:rPr>
        <w:t>评价支持材料。</w:t>
      </w:r>
    </w:p>
    <w:p w14:paraId="1CF4E2C1" w14:textId="77777777" w:rsidR="00581DBC" w:rsidRDefault="00F134D2">
      <w:pPr>
        <w:autoSpaceDE w:val="0"/>
        <w:autoSpaceDN w:val="0"/>
        <w:adjustRightInd w:val="0"/>
        <w:spacing w:line="360" w:lineRule="auto"/>
        <w:ind w:firstLineChars="200" w:firstLine="480"/>
        <w:rPr>
          <w:kern w:val="0"/>
          <w:sz w:val="24"/>
        </w:rPr>
      </w:pPr>
      <w:r>
        <w:rPr>
          <w:rFonts w:hint="eastAsia"/>
          <w:kern w:val="0"/>
          <w:sz w:val="24"/>
        </w:rPr>
        <w:t>第三方评价报告格式参考以下内容：</w:t>
      </w:r>
    </w:p>
    <w:p w14:paraId="79ABD04A" w14:textId="77777777" w:rsidR="00581DBC" w:rsidRDefault="00F134D2">
      <w:pPr>
        <w:autoSpaceDE w:val="0"/>
        <w:autoSpaceDN w:val="0"/>
        <w:adjustRightInd w:val="0"/>
        <w:spacing w:line="360" w:lineRule="auto"/>
        <w:ind w:firstLineChars="200" w:firstLine="480"/>
        <w:rPr>
          <w:kern w:val="0"/>
          <w:sz w:val="24"/>
        </w:rPr>
      </w:pPr>
      <w:r>
        <w:rPr>
          <w:rFonts w:hint="eastAsia"/>
          <w:kern w:val="0"/>
          <w:sz w:val="24"/>
        </w:rPr>
        <w:t>1</w:t>
      </w:r>
      <w:r>
        <w:rPr>
          <w:rFonts w:hint="eastAsia"/>
          <w:kern w:val="0"/>
          <w:sz w:val="24"/>
        </w:rPr>
        <w:t>）</w:t>
      </w:r>
      <w:r>
        <w:rPr>
          <w:rFonts w:hint="eastAsia"/>
          <w:kern w:val="0"/>
          <w:sz w:val="24"/>
        </w:rPr>
        <w:tab/>
      </w:r>
      <w:r>
        <w:rPr>
          <w:rFonts w:hint="eastAsia"/>
          <w:kern w:val="0"/>
          <w:sz w:val="24"/>
        </w:rPr>
        <w:t>概述；</w:t>
      </w:r>
    </w:p>
    <w:p w14:paraId="4F62A057" w14:textId="77777777" w:rsidR="00581DBC" w:rsidRDefault="00F134D2">
      <w:pPr>
        <w:autoSpaceDE w:val="0"/>
        <w:autoSpaceDN w:val="0"/>
        <w:adjustRightInd w:val="0"/>
        <w:spacing w:line="360" w:lineRule="auto"/>
        <w:ind w:firstLineChars="200" w:firstLine="480"/>
        <w:rPr>
          <w:kern w:val="0"/>
          <w:sz w:val="24"/>
        </w:rPr>
      </w:pPr>
      <w:r>
        <w:rPr>
          <w:rFonts w:hint="eastAsia"/>
          <w:kern w:val="0"/>
          <w:sz w:val="24"/>
        </w:rPr>
        <w:t>2</w:t>
      </w:r>
      <w:r>
        <w:rPr>
          <w:rFonts w:hint="eastAsia"/>
          <w:kern w:val="0"/>
          <w:sz w:val="24"/>
        </w:rPr>
        <w:t>）</w:t>
      </w:r>
      <w:r>
        <w:rPr>
          <w:rFonts w:hint="eastAsia"/>
          <w:kern w:val="0"/>
          <w:sz w:val="24"/>
        </w:rPr>
        <w:tab/>
      </w:r>
      <w:r>
        <w:rPr>
          <w:rFonts w:hint="eastAsia"/>
          <w:kern w:val="0"/>
          <w:sz w:val="24"/>
        </w:rPr>
        <w:t>评价过程和方法；</w:t>
      </w:r>
    </w:p>
    <w:p w14:paraId="15AE1462" w14:textId="77777777" w:rsidR="00581DBC" w:rsidRDefault="00F134D2">
      <w:pPr>
        <w:autoSpaceDE w:val="0"/>
        <w:autoSpaceDN w:val="0"/>
        <w:adjustRightInd w:val="0"/>
        <w:spacing w:line="360" w:lineRule="auto"/>
        <w:ind w:firstLineChars="200" w:firstLine="480"/>
        <w:rPr>
          <w:kern w:val="0"/>
          <w:sz w:val="24"/>
        </w:rPr>
      </w:pPr>
      <w:r>
        <w:rPr>
          <w:rFonts w:hint="eastAsia"/>
          <w:kern w:val="0"/>
          <w:sz w:val="24"/>
        </w:rPr>
        <w:t>3</w:t>
      </w:r>
      <w:r>
        <w:rPr>
          <w:rFonts w:hint="eastAsia"/>
          <w:kern w:val="0"/>
          <w:sz w:val="24"/>
        </w:rPr>
        <w:t>）</w:t>
      </w:r>
      <w:r>
        <w:rPr>
          <w:rFonts w:hint="eastAsia"/>
          <w:kern w:val="0"/>
          <w:sz w:val="24"/>
        </w:rPr>
        <w:tab/>
      </w:r>
      <w:r>
        <w:rPr>
          <w:rFonts w:hint="eastAsia"/>
          <w:kern w:val="0"/>
          <w:sz w:val="24"/>
        </w:rPr>
        <w:t>绿色工厂评价；</w:t>
      </w:r>
    </w:p>
    <w:p w14:paraId="5250A0DC" w14:textId="77777777" w:rsidR="00581DBC" w:rsidRDefault="00F134D2">
      <w:pPr>
        <w:autoSpaceDE w:val="0"/>
        <w:autoSpaceDN w:val="0"/>
        <w:adjustRightInd w:val="0"/>
        <w:spacing w:line="360" w:lineRule="auto"/>
        <w:ind w:firstLineChars="200" w:firstLine="480"/>
        <w:rPr>
          <w:kern w:val="0"/>
          <w:sz w:val="24"/>
        </w:rPr>
      </w:pPr>
      <w:r>
        <w:rPr>
          <w:rFonts w:hint="eastAsia"/>
          <w:kern w:val="0"/>
          <w:sz w:val="24"/>
        </w:rPr>
        <w:t>4</w:t>
      </w:r>
      <w:r>
        <w:rPr>
          <w:rFonts w:hint="eastAsia"/>
          <w:kern w:val="0"/>
          <w:sz w:val="24"/>
        </w:rPr>
        <w:t>）</w:t>
      </w:r>
      <w:r>
        <w:rPr>
          <w:rFonts w:hint="eastAsia"/>
          <w:kern w:val="0"/>
          <w:sz w:val="24"/>
        </w:rPr>
        <w:tab/>
      </w:r>
      <w:r>
        <w:rPr>
          <w:rFonts w:hint="eastAsia"/>
          <w:kern w:val="0"/>
          <w:sz w:val="24"/>
        </w:rPr>
        <w:t>评价结论；</w:t>
      </w:r>
    </w:p>
    <w:p w14:paraId="7A37E6AB" w14:textId="77777777" w:rsidR="00581DBC" w:rsidRDefault="00F134D2">
      <w:pPr>
        <w:autoSpaceDE w:val="0"/>
        <w:autoSpaceDN w:val="0"/>
        <w:adjustRightInd w:val="0"/>
        <w:spacing w:line="360" w:lineRule="auto"/>
        <w:ind w:firstLineChars="200" w:firstLine="480"/>
        <w:rPr>
          <w:kern w:val="0"/>
          <w:sz w:val="24"/>
        </w:rPr>
      </w:pPr>
      <w:r>
        <w:rPr>
          <w:rFonts w:hint="eastAsia"/>
          <w:kern w:val="0"/>
          <w:sz w:val="24"/>
        </w:rPr>
        <w:t>5</w:t>
      </w:r>
      <w:r>
        <w:rPr>
          <w:rFonts w:hint="eastAsia"/>
          <w:kern w:val="0"/>
          <w:sz w:val="24"/>
        </w:rPr>
        <w:t>）</w:t>
      </w:r>
      <w:r>
        <w:rPr>
          <w:rFonts w:hint="eastAsia"/>
          <w:kern w:val="0"/>
          <w:sz w:val="24"/>
        </w:rPr>
        <w:tab/>
      </w:r>
      <w:r>
        <w:rPr>
          <w:rFonts w:hint="eastAsia"/>
          <w:kern w:val="0"/>
          <w:sz w:val="24"/>
        </w:rPr>
        <w:t>建议；</w:t>
      </w:r>
    </w:p>
    <w:p w14:paraId="4D992AA7" w14:textId="77777777" w:rsidR="00581DBC" w:rsidRDefault="00F134D2">
      <w:pPr>
        <w:autoSpaceDE w:val="0"/>
        <w:autoSpaceDN w:val="0"/>
        <w:adjustRightInd w:val="0"/>
        <w:spacing w:line="360" w:lineRule="auto"/>
        <w:ind w:firstLineChars="200" w:firstLine="480"/>
        <w:rPr>
          <w:kern w:val="0"/>
          <w:sz w:val="24"/>
        </w:rPr>
      </w:pPr>
      <w:r>
        <w:rPr>
          <w:rFonts w:hint="eastAsia"/>
          <w:kern w:val="0"/>
          <w:sz w:val="24"/>
        </w:rPr>
        <w:t>6</w:t>
      </w:r>
      <w:r>
        <w:rPr>
          <w:rFonts w:hint="eastAsia"/>
          <w:kern w:val="0"/>
          <w:sz w:val="24"/>
        </w:rPr>
        <w:t>）</w:t>
      </w:r>
      <w:r>
        <w:rPr>
          <w:rFonts w:hint="eastAsia"/>
          <w:kern w:val="0"/>
          <w:sz w:val="24"/>
        </w:rPr>
        <w:tab/>
      </w:r>
      <w:r>
        <w:rPr>
          <w:rFonts w:hint="eastAsia"/>
          <w:kern w:val="0"/>
          <w:sz w:val="24"/>
        </w:rPr>
        <w:t>证明材料索引。</w:t>
      </w:r>
    </w:p>
    <w:p w14:paraId="08061E51" w14:textId="77777777" w:rsidR="00581DBC" w:rsidRDefault="00F134D2" w:rsidP="00016DA8">
      <w:pPr>
        <w:pStyle w:val="ad"/>
        <w:spacing w:beforeLines="50" w:before="156" w:afterLines="50" w:after="156" w:line="440" w:lineRule="exact"/>
        <w:ind w:firstLine="0"/>
        <w:outlineLvl w:val="0"/>
        <w:rPr>
          <w:rFonts w:ascii="Times New Roman" w:eastAsia="宋体"/>
          <w:b/>
          <w:kern w:val="0"/>
          <w:sz w:val="24"/>
          <w:szCs w:val="24"/>
        </w:rPr>
      </w:pPr>
      <w:bookmarkStart w:id="11" w:name="_Toc23770171"/>
      <w:r>
        <w:rPr>
          <w:rFonts w:ascii="Times New Roman" w:eastAsia="宋体" w:hint="eastAsia"/>
          <w:b/>
          <w:kern w:val="0"/>
          <w:sz w:val="24"/>
          <w:szCs w:val="24"/>
        </w:rPr>
        <w:t>三、主要验证</w:t>
      </w:r>
      <w:r>
        <w:rPr>
          <w:rFonts w:ascii="Times New Roman" w:eastAsia="宋体"/>
          <w:b/>
          <w:kern w:val="0"/>
          <w:sz w:val="24"/>
          <w:szCs w:val="24"/>
        </w:rPr>
        <w:t>情况</w:t>
      </w:r>
      <w:bookmarkEnd w:id="11"/>
    </w:p>
    <w:p w14:paraId="6DC5AE23" w14:textId="77777777" w:rsidR="00581DBC" w:rsidRDefault="00F134D2">
      <w:pPr>
        <w:spacing w:line="440" w:lineRule="exact"/>
        <w:ind w:firstLine="480"/>
        <w:rPr>
          <w:kern w:val="0"/>
          <w:sz w:val="24"/>
        </w:rPr>
      </w:pPr>
      <w:r>
        <w:rPr>
          <w:rFonts w:hint="eastAsia"/>
          <w:color w:val="000000"/>
          <w:sz w:val="24"/>
        </w:rPr>
        <w:t>本标准中所有评价指标必选项全部符合所获得分值，与设立必选项要求为企业合格要求的目标一致。标准制定工作组通过调研和统计，将目前</w:t>
      </w:r>
      <w:r w:rsidR="006A51DF">
        <w:rPr>
          <w:rFonts w:hint="eastAsia"/>
          <w:color w:val="000000"/>
          <w:sz w:val="24"/>
        </w:rPr>
        <w:t>易开盖</w:t>
      </w:r>
      <w:r>
        <w:rPr>
          <w:rFonts w:hint="eastAsia"/>
          <w:color w:val="000000"/>
          <w:sz w:val="24"/>
        </w:rPr>
        <w:t>行业</w:t>
      </w:r>
      <w:r w:rsidR="002972EA">
        <w:rPr>
          <w:rFonts w:hint="eastAsia"/>
          <w:color w:val="000000"/>
          <w:sz w:val="24"/>
        </w:rPr>
        <w:t>先进</w:t>
      </w:r>
      <w:r w:rsidR="002972EA">
        <w:rPr>
          <w:color w:val="000000"/>
          <w:sz w:val="24"/>
        </w:rPr>
        <w:t>企业</w:t>
      </w:r>
      <w:r>
        <w:rPr>
          <w:rFonts w:hint="eastAsia"/>
          <w:color w:val="000000"/>
          <w:sz w:val="24"/>
        </w:rPr>
        <w:t>实际情况对照本标准，</w:t>
      </w:r>
      <w:r w:rsidR="002972EA">
        <w:rPr>
          <w:rFonts w:hint="eastAsia"/>
          <w:color w:val="000000"/>
          <w:sz w:val="24"/>
        </w:rPr>
        <w:t>能</w:t>
      </w:r>
      <w:r>
        <w:rPr>
          <w:rFonts w:hint="eastAsia"/>
          <w:color w:val="000000"/>
          <w:sz w:val="24"/>
        </w:rPr>
        <w:t>满足</w:t>
      </w:r>
      <w:r>
        <w:rPr>
          <w:rFonts w:hint="eastAsia"/>
          <w:kern w:val="0"/>
          <w:sz w:val="24"/>
        </w:rPr>
        <w:t>得分在</w:t>
      </w:r>
      <w:r>
        <w:rPr>
          <w:rFonts w:hint="eastAsia"/>
          <w:kern w:val="0"/>
          <w:sz w:val="24"/>
        </w:rPr>
        <w:t>85</w:t>
      </w:r>
      <w:r>
        <w:rPr>
          <w:rFonts w:hint="eastAsia"/>
          <w:kern w:val="0"/>
          <w:sz w:val="24"/>
        </w:rPr>
        <w:t>分以上（含</w:t>
      </w:r>
      <w:r>
        <w:rPr>
          <w:rFonts w:hint="eastAsia"/>
          <w:kern w:val="0"/>
          <w:sz w:val="24"/>
        </w:rPr>
        <w:t>85</w:t>
      </w:r>
      <w:r>
        <w:rPr>
          <w:rFonts w:hint="eastAsia"/>
          <w:kern w:val="0"/>
          <w:sz w:val="24"/>
        </w:rPr>
        <w:t>分）的企业绿色工厂评价要求。</w:t>
      </w:r>
    </w:p>
    <w:p w14:paraId="53B67511" w14:textId="77777777" w:rsidR="00581DBC" w:rsidRDefault="00F134D2" w:rsidP="00016DA8">
      <w:pPr>
        <w:pStyle w:val="ad"/>
        <w:spacing w:beforeLines="50" w:before="156" w:afterLines="50" w:after="156" w:line="440" w:lineRule="exact"/>
        <w:ind w:firstLine="0"/>
        <w:outlineLvl w:val="0"/>
        <w:rPr>
          <w:rFonts w:ascii="Times New Roman" w:eastAsia="宋体"/>
          <w:b/>
          <w:kern w:val="0"/>
          <w:sz w:val="24"/>
          <w:szCs w:val="24"/>
        </w:rPr>
      </w:pPr>
      <w:bookmarkStart w:id="12" w:name="_Toc23770172"/>
      <w:r>
        <w:rPr>
          <w:rFonts w:ascii="Times New Roman" w:eastAsia="宋体" w:hint="eastAsia"/>
          <w:b/>
          <w:kern w:val="0"/>
          <w:sz w:val="24"/>
          <w:szCs w:val="24"/>
        </w:rPr>
        <w:t>四、</w:t>
      </w:r>
      <w:r>
        <w:rPr>
          <w:rFonts w:ascii="Times New Roman" w:eastAsia="宋体"/>
          <w:b/>
          <w:kern w:val="0"/>
          <w:sz w:val="24"/>
          <w:szCs w:val="24"/>
        </w:rPr>
        <w:t>涉及专利情况</w:t>
      </w:r>
      <w:bookmarkEnd w:id="12"/>
    </w:p>
    <w:p w14:paraId="19B5ECDD" w14:textId="77777777" w:rsidR="00581DBC" w:rsidRDefault="00F134D2">
      <w:pPr>
        <w:spacing w:line="440" w:lineRule="exact"/>
        <w:ind w:firstLine="480"/>
        <w:rPr>
          <w:color w:val="000000"/>
          <w:sz w:val="24"/>
        </w:rPr>
      </w:pPr>
      <w:r>
        <w:rPr>
          <w:color w:val="000000"/>
          <w:sz w:val="24"/>
        </w:rPr>
        <w:t>本标准不涉及专利</w:t>
      </w:r>
      <w:r>
        <w:rPr>
          <w:rFonts w:hint="eastAsia"/>
          <w:color w:val="000000"/>
          <w:sz w:val="24"/>
        </w:rPr>
        <w:t>问题</w:t>
      </w:r>
      <w:r>
        <w:rPr>
          <w:color w:val="000000"/>
          <w:sz w:val="24"/>
        </w:rPr>
        <w:t>。</w:t>
      </w:r>
    </w:p>
    <w:p w14:paraId="734C8C09" w14:textId="77777777" w:rsidR="00581DBC" w:rsidRDefault="00F134D2" w:rsidP="00016DA8">
      <w:pPr>
        <w:pStyle w:val="ad"/>
        <w:spacing w:beforeLines="50" w:before="156" w:afterLines="50" w:after="156" w:line="440" w:lineRule="exact"/>
        <w:ind w:firstLine="0"/>
        <w:outlineLvl w:val="0"/>
        <w:rPr>
          <w:rFonts w:ascii="Times New Roman" w:eastAsia="宋体"/>
          <w:b/>
          <w:kern w:val="0"/>
          <w:sz w:val="24"/>
          <w:szCs w:val="24"/>
        </w:rPr>
      </w:pPr>
      <w:bookmarkStart w:id="13" w:name="_Toc23770173"/>
      <w:r>
        <w:rPr>
          <w:rFonts w:ascii="Times New Roman" w:eastAsia="宋体" w:hint="eastAsia"/>
          <w:b/>
          <w:kern w:val="0"/>
          <w:sz w:val="24"/>
          <w:szCs w:val="24"/>
        </w:rPr>
        <w:t>五、预期达到的社会效益、对产业发展的作用等情况</w:t>
      </w:r>
      <w:bookmarkEnd w:id="13"/>
    </w:p>
    <w:p w14:paraId="5AA5267C" w14:textId="77777777" w:rsidR="00581DBC" w:rsidRDefault="00F134D2">
      <w:pPr>
        <w:spacing w:line="440" w:lineRule="exact"/>
        <w:ind w:firstLine="480"/>
        <w:rPr>
          <w:b/>
          <w:color w:val="000000"/>
          <w:sz w:val="24"/>
        </w:rPr>
      </w:pPr>
      <w:r>
        <w:rPr>
          <w:rFonts w:hint="eastAsia"/>
          <w:b/>
          <w:color w:val="000000"/>
          <w:sz w:val="24"/>
        </w:rPr>
        <w:t>1</w:t>
      </w:r>
      <w:r>
        <w:rPr>
          <w:rFonts w:hint="eastAsia"/>
          <w:b/>
          <w:color w:val="000000"/>
          <w:sz w:val="24"/>
        </w:rPr>
        <w:t>、标准实施后预期达到的社会效益</w:t>
      </w:r>
    </w:p>
    <w:p w14:paraId="0CC24E93" w14:textId="77777777" w:rsidR="00581DBC" w:rsidRDefault="00F134D2">
      <w:pPr>
        <w:spacing w:line="440" w:lineRule="exact"/>
        <w:ind w:firstLine="480"/>
        <w:rPr>
          <w:color w:val="000000"/>
          <w:sz w:val="24"/>
        </w:rPr>
      </w:pPr>
      <w:r>
        <w:rPr>
          <w:rFonts w:hint="eastAsia"/>
          <w:color w:val="000000"/>
          <w:sz w:val="24"/>
        </w:rPr>
        <w:t>目前，我国</w:t>
      </w:r>
      <w:r w:rsidR="006A51DF">
        <w:rPr>
          <w:rFonts w:hint="eastAsia"/>
          <w:color w:val="000000"/>
          <w:sz w:val="24"/>
        </w:rPr>
        <w:t>易开盖</w:t>
      </w:r>
      <w:r>
        <w:rPr>
          <w:rFonts w:hint="eastAsia"/>
          <w:color w:val="000000"/>
          <w:sz w:val="24"/>
        </w:rPr>
        <w:t>生产</w:t>
      </w:r>
      <w:r w:rsidR="00B0715D">
        <w:rPr>
          <w:rFonts w:hint="eastAsia"/>
          <w:color w:val="000000"/>
          <w:sz w:val="24"/>
        </w:rPr>
        <w:t>已</w:t>
      </w:r>
      <w:r w:rsidR="00B0715D">
        <w:rPr>
          <w:color w:val="000000"/>
          <w:sz w:val="24"/>
        </w:rPr>
        <w:t>完全</w:t>
      </w:r>
      <w:r w:rsidR="00B0715D">
        <w:rPr>
          <w:rFonts w:hint="eastAsia"/>
          <w:color w:val="000000"/>
          <w:sz w:val="24"/>
        </w:rPr>
        <w:t>替代</w:t>
      </w:r>
      <w:r w:rsidR="00B0715D">
        <w:rPr>
          <w:color w:val="000000"/>
          <w:sz w:val="24"/>
        </w:rPr>
        <w:t>进口</w:t>
      </w:r>
      <w:r>
        <w:rPr>
          <w:rFonts w:hint="eastAsia"/>
          <w:color w:val="000000"/>
          <w:sz w:val="24"/>
        </w:rPr>
        <w:t>、</w:t>
      </w:r>
      <w:r w:rsidR="00B0715D">
        <w:rPr>
          <w:rFonts w:hint="eastAsia"/>
          <w:color w:val="000000"/>
          <w:sz w:val="24"/>
        </w:rPr>
        <w:t>并</w:t>
      </w:r>
      <w:r w:rsidR="00B0715D">
        <w:rPr>
          <w:color w:val="000000"/>
          <w:sz w:val="24"/>
        </w:rPr>
        <w:t>大量</w:t>
      </w:r>
      <w:r w:rsidR="00B0715D">
        <w:rPr>
          <w:rFonts w:hint="eastAsia"/>
          <w:color w:val="000000"/>
          <w:sz w:val="24"/>
        </w:rPr>
        <w:t>出口外</w:t>
      </w:r>
      <w:r w:rsidR="00B0715D">
        <w:rPr>
          <w:color w:val="000000"/>
          <w:sz w:val="24"/>
        </w:rPr>
        <w:t>销</w:t>
      </w:r>
      <w:r w:rsidR="00B0715D">
        <w:rPr>
          <w:rFonts w:hint="eastAsia"/>
          <w:color w:val="000000"/>
          <w:sz w:val="24"/>
        </w:rPr>
        <w:t>，</w:t>
      </w:r>
      <w:r w:rsidR="00B0715D">
        <w:rPr>
          <w:color w:val="000000"/>
          <w:sz w:val="24"/>
        </w:rPr>
        <w:t>为满足罐头食品</w:t>
      </w:r>
      <w:r w:rsidR="00B0715D">
        <w:rPr>
          <w:rFonts w:hint="eastAsia"/>
          <w:color w:val="000000"/>
          <w:sz w:val="24"/>
        </w:rPr>
        <w:t>快速</w:t>
      </w:r>
      <w:r w:rsidR="00B0715D">
        <w:rPr>
          <w:color w:val="000000"/>
          <w:sz w:val="24"/>
        </w:rPr>
        <w:t>增长</w:t>
      </w:r>
      <w:r w:rsidR="00B0715D">
        <w:rPr>
          <w:rFonts w:hint="eastAsia"/>
          <w:color w:val="000000"/>
          <w:sz w:val="24"/>
        </w:rPr>
        <w:t>奠定基础</w:t>
      </w:r>
      <w:r>
        <w:rPr>
          <w:rFonts w:hint="eastAsia"/>
          <w:color w:val="000000"/>
          <w:sz w:val="24"/>
        </w:rPr>
        <w:t>。本标准实施后，将引导我国</w:t>
      </w:r>
      <w:r w:rsidR="006A51DF">
        <w:rPr>
          <w:rFonts w:hint="eastAsia"/>
          <w:color w:val="000000"/>
          <w:sz w:val="24"/>
        </w:rPr>
        <w:t>易开盖</w:t>
      </w:r>
      <w:r w:rsidR="00B0715D">
        <w:rPr>
          <w:rFonts w:hint="eastAsia"/>
          <w:color w:val="000000"/>
          <w:sz w:val="24"/>
        </w:rPr>
        <w:t>制造企业</w:t>
      </w:r>
      <w:r>
        <w:rPr>
          <w:rFonts w:hint="eastAsia"/>
          <w:color w:val="000000"/>
          <w:sz w:val="24"/>
        </w:rPr>
        <w:t>积极建设绿色工厂，构建低碳、循环、环保的绿色生产体系，在节能、减少污染物排放、改善工厂及周边生态环境中发挥重要的作用。</w:t>
      </w:r>
    </w:p>
    <w:p w14:paraId="154D039E" w14:textId="77777777" w:rsidR="00581DBC" w:rsidRDefault="00F134D2">
      <w:pPr>
        <w:spacing w:line="440" w:lineRule="exact"/>
        <w:ind w:firstLine="480"/>
        <w:rPr>
          <w:b/>
          <w:color w:val="000000"/>
          <w:sz w:val="24"/>
        </w:rPr>
      </w:pPr>
      <w:r>
        <w:rPr>
          <w:rFonts w:hint="eastAsia"/>
          <w:b/>
          <w:color w:val="000000"/>
          <w:sz w:val="24"/>
        </w:rPr>
        <w:t>2</w:t>
      </w:r>
      <w:r>
        <w:rPr>
          <w:rFonts w:hint="eastAsia"/>
          <w:b/>
          <w:color w:val="000000"/>
          <w:sz w:val="24"/>
        </w:rPr>
        <w:t>、标准实施后对产业发展的作用</w:t>
      </w:r>
    </w:p>
    <w:p w14:paraId="4690904D" w14:textId="77777777" w:rsidR="00581DBC" w:rsidRDefault="00F134D2">
      <w:pPr>
        <w:spacing w:line="440" w:lineRule="exact"/>
        <w:ind w:firstLine="480"/>
        <w:rPr>
          <w:color w:val="000000"/>
          <w:sz w:val="24"/>
        </w:rPr>
      </w:pPr>
      <w:r>
        <w:rPr>
          <w:rFonts w:hint="eastAsia"/>
          <w:color w:val="000000"/>
          <w:sz w:val="24"/>
        </w:rPr>
        <w:lastRenderedPageBreak/>
        <w:t>本标准的实施可通过采用绿色建筑技术建设改造厂房，可再生能源应</w:t>
      </w:r>
      <w:r w:rsidR="005951EF">
        <w:rPr>
          <w:rFonts w:hint="eastAsia"/>
          <w:color w:val="000000"/>
          <w:sz w:val="24"/>
        </w:rPr>
        <w:t>用</w:t>
      </w:r>
      <w:r>
        <w:rPr>
          <w:rFonts w:hint="eastAsia"/>
          <w:color w:val="000000"/>
          <w:sz w:val="24"/>
        </w:rPr>
        <w:t>，合理布局厂区内能量流、物质流路径，推广绿色设计和绿色采购，开发生产绿色产品，采用先进适用的清洁生产工艺技术和高效末端治理装备，淘汰落后设备，建立资源回收循环利用机制，推动用</w:t>
      </w:r>
      <w:proofErr w:type="gramStart"/>
      <w:r>
        <w:rPr>
          <w:rFonts w:hint="eastAsia"/>
          <w:color w:val="000000"/>
          <w:sz w:val="24"/>
        </w:rPr>
        <w:t>能结构</w:t>
      </w:r>
      <w:proofErr w:type="gramEnd"/>
      <w:r>
        <w:rPr>
          <w:rFonts w:hint="eastAsia"/>
          <w:color w:val="000000"/>
          <w:sz w:val="24"/>
        </w:rPr>
        <w:t>优化等途径，提升行业绿色发展水平，引导产业向绿色可持续发现发展。</w:t>
      </w:r>
    </w:p>
    <w:p w14:paraId="32FCB3E3" w14:textId="77777777" w:rsidR="00581DBC" w:rsidRDefault="00F134D2" w:rsidP="00016DA8">
      <w:pPr>
        <w:pStyle w:val="ad"/>
        <w:spacing w:beforeLines="50" w:before="156" w:afterLines="50" w:after="156" w:line="440" w:lineRule="exact"/>
        <w:ind w:firstLine="0"/>
        <w:outlineLvl w:val="0"/>
        <w:rPr>
          <w:rFonts w:ascii="Times New Roman" w:eastAsia="宋体"/>
          <w:b/>
          <w:kern w:val="0"/>
          <w:sz w:val="24"/>
          <w:szCs w:val="24"/>
        </w:rPr>
      </w:pPr>
      <w:bookmarkStart w:id="14" w:name="_Toc23770174"/>
      <w:r>
        <w:rPr>
          <w:rFonts w:ascii="Times New Roman" w:eastAsia="宋体" w:hint="eastAsia"/>
          <w:b/>
          <w:kern w:val="0"/>
          <w:sz w:val="24"/>
          <w:szCs w:val="24"/>
        </w:rPr>
        <w:t>六、与</w:t>
      </w:r>
      <w:r>
        <w:rPr>
          <w:rFonts w:ascii="Times New Roman" w:eastAsia="宋体"/>
          <w:b/>
          <w:kern w:val="0"/>
          <w:sz w:val="24"/>
          <w:szCs w:val="24"/>
        </w:rPr>
        <w:t>国际</w:t>
      </w:r>
      <w:r>
        <w:rPr>
          <w:rFonts w:ascii="Times New Roman" w:eastAsia="宋体" w:hint="eastAsia"/>
          <w:b/>
          <w:kern w:val="0"/>
          <w:sz w:val="24"/>
          <w:szCs w:val="24"/>
        </w:rPr>
        <w:t>、</w:t>
      </w:r>
      <w:r>
        <w:rPr>
          <w:rFonts w:ascii="Times New Roman" w:eastAsia="宋体"/>
          <w:b/>
          <w:kern w:val="0"/>
          <w:sz w:val="24"/>
          <w:szCs w:val="24"/>
        </w:rPr>
        <w:t>国外</w:t>
      </w:r>
      <w:r>
        <w:rPr>
          <w:rFonts w:ascii="Times New Roman" w:eastAsia="宋体" w:hint="eastAsia"/>
          <w:b/>
          <w:kern w:val="0"/>
          <w:sz w:val="24"/>
          <w:szCs w:val="24"/>
        </w:rPr>
        <w:t>对比</w:t>
      </w:r>
      <w:r>
        <w:rPr>
          <w:rFonts w:ascii="Times New Roman" w:eastAsia="宋体"/>
          <w:b/>
          <w:kern w:val="0"/>
          <w:sz w:val="24"/>
          <w:szCs w:val="24"/>
        </w:rPr>
        <w:t>情况</w:t>
      </w:r>
      <w:bookmarkEnd w:id="14"/>
    </w:p>
    <w:p w14:paraId="238DE41B" w14:textId="77777777" w:rsidR="00581DBC" w:rsidRDefault="00F134D2">
      <w:pPr>
        <w:widowControl/>
        <w:spacing w:line="440" w:lineRule="exact"/>
        <w:ind w:firstLineChars="200" w:firstLine="480"/>
        <w:rPr>
          <w:color w:val="000000"/>
          <w:sz w:val="24"/>
        </w:rPr>
      </w:pPr>
      <w:r>
        <w:rPr>
          <w:rFonts w:hint="eastAsia"/>
          <w:color w:val="000000"/>
          <w:sz w:val="24"/>
        </w:rPr>
        <w:t>本标准没有采用国际标准。</w:t>
      </w:r>
    </w:p>
    <w:p w14:paraId="1574B514" w14:textId="77777777" w:rsidR="00581DBC" w:rsidRDefault="00F134D2">
      <w:pPr>
        <w:widowControl/>
        <w:spacing w:line="440" w:lineRule="exact"/>
        <w:ind w:firstLineChars="200" w:firstLine="480"/>
        <w:rPr>
          <w:color w:val="000000"/>
          <w:sz w:val="24"/>
        </w:rPr>
      </w:pPr>
      <w:r>
        <w:rPr>
          <w:rFonts w:hint="eastAsia"/>
          <w:color w:val="000000"/>
          <w:sz w:val="24"/>
        </w:rPr>
        <w:t>本标准制订过程中未查到同类国际、国外标准。</w:t>
      </w:r>
    </w:p>
    <w:p w14:paraId="39538EDE" w14:textId="77777777" w:rsidR="00581DBC" w:rsidRDefault="00F134D2">
      <w:pPr>
        <w:widowControl/>
        <w:spacing w:line="440" w:lineRule="exact"/>
        <w:ind w:firstLineChars="200" w:firstLine="480"/>
        <w:rPr>
          <w:color w:val="000000"/>
          <w:sz w:val="24"/>
        </w:rPr>
      </w:pPr>
      <w:r>
        <w:rPr>
          <w:rFonts w:hint="eastAsia"/>
          <w:color w:val="000000"/>
          <w:sz w:val="24"/>
        </w:rPr>
        <w:t>本标准制订过程中未测试国外的样品。</w:t>
      </w:r>
    </w:p>
    <w:p w14:paraId="559CA2E1" w14:textId="77777777" w:rsidR="00581DBC" w:rsidRDefault="00F134D2">
      <w:pPr>
        <w:widowControl/>
        <w:spacing w:line="440" w:lineRule="exact"/>
        <w:ind w:firstLineChars="200" w:firstLine="480"/>
        <w:rPr>
          <w:color w:val="000000"/>
          <w:sz w:val="24"/>
        </w:rPr>
      </w:pPr>
      <w:r>
        <w:rPr>
          <w:rFonts w:hint="eastAsia"/>
          <w:color w:val="000000"/>
          <w:sz w:val="24"/>
        </w:rPr>
        <w:t>本标准水平为国内先进水平。</w:t>
      </w:r>
    </w:p>
    <w:p w14:paraId="75216F78" w14:textId="77777777" w:rsidR="00581DBC" w:rsidRDefault="00F134D2" w:rsidP="00016DA8">
      <w:pPr>
        <w:pStyle w:val="ad"/>
        <w:spacing w:beforeLines="50" w:before="156" w:afterLines="50" w:after="156" w:line="440" w:lineRule="exact"/>
        <w:ind w:firstLine="0"/>
        <w:outlineLvl w:val="0"/>
        <w:rPr>
          <w:rFonts w:ascii="Times New Roman" w:eastAsia="宋体"/>
          <w:b/>
          <w:kern w:val="0"/>
          <w:sz w:val="24"/>
          <w:szCs w:val="24"/>
        </w:rPr>
      </w:pPr>
      <w:r>
        <w:rPr>
          <w:rFonts w:ascii="Times New Roman" w:eastAsia="宋体" w:hint="eastAsia"/>
          <w:b/>
          <w:kern w:val="0"/>
          <w:sz w:val="24"/>
          <w:szCs w:val="24"/>
        </w:rPr>
        <w:t>七、在标准体系中的位置，与现行相关法律、法规、规章及相关标准，特别是强制性标准的协调性</w:t>
      </w:r>
      <w:bookmarkEnd w:id="3"/>
    </w:p>
    <w:p w14:paraId="1EBE57B7" w14:textId="77777777" w:rsidR="00581DBC" w:rsidRDefault="00D47AD4">
      <w:pPr>
        <w:widowControl/>
        <w:spacing w:line="440" w:lineRule="exact"/>
        <w:ind w:firstLineChars="200" w:firstLine="420"/>
        <w:rPr>
          <w:color w:val="000000"/>
          <w:sz w:val="24"/>
        </w:rPr>
      </w:pPr>
      <w:r>
        <w:rPr>
          <w:noProof/>
        </w:rPr>
        <w:drawing>
          <wp:anchor distT="0" distB="0" distL="114300" distR="114300" simplePos="0" relativeHeight="251658240" behindDoc="0" locked="0" layoutInCell="1" allowOverlap="1" wp14:anchorId="34603FBE" wp14:editId="6B7A1976">
            <wp:simplePos x="0" y="0"/>
            <wp:positionH relativeFrom="column">
              <wp:posOffset>-234315</wp:posOffset>
            </wp:positionH>
            <wp:positionV relativeFrom="paragraph">
              <wp:posOffset>889635</wp:posOffset>
            </wp:positionV>
            <wp:extent cx="5634355" cy="2570480"/>
            <wp:effectExtent l="0" t="0" r="4445" b="1270"/>
            <wp:wrapTopAndBottom/>
            <wp:docPr id="2" name="图片 2" descr="http://img.mp.itc.cn/upload/20160930/216aaa324a3743829bddbbb58e8fc4d8_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img.mp.itc.cn/upload/20160930/216aaa324a3743829bddbbb58e8fc4d8_th.jpg"/>
                    <pic:cNvPicPr>
                      <a:picLocks noChangeAspect="1" noChangeArrowheads="1"/>
                    </pic:cNvPicPr>
                  </pic:nvPicPr>
                  <pic:blipFill>
                    <a:blip r:embed="rId9">
                      <a:extLst>
                        <a:ext uri="{28A0092B-C50C-407E-A947-70E740481C1C}">
                          <a14:useLocalDpi xmlns:a14="http://schemas.microsoft.com/office/drawing/2010/main" val="0"/>
                        </a:ext>
                      </a:extLst>
                    </a:blip>
                    <a:srcRect b="4778"/>
                    <a:stretch>
                      <a:fillRect/>
                    </a:stretch>
                  </pic:blipFill>
                  <pic:spPr>
                    <a:xfrm>
                      <a:off x="0" y="0"/>
                      <a:ext cx="5634355" cy="2570480"/>
                    </a:xfrm>
                    <a:prstGeom prst="rect">
                      <a:avLst/>
                    </a:prstGeom>
                    <a:noFill/>
                    <a:ln>
                      <a:noFill/>
                    </a:ln>
                  </pic:spPr>
                </pic:pic>
              </a:graphicData>
            </a:graphic>
          </wp:anchor>
        </w:drawing>
      </w:r>
      <w:r w:rsidR="00F134D2">
        <w:rPr>
          <w:rFonts w:hint="eastAsia"/>
          <w:color w:val="000000"/>
          <w:sz w:val="24"/>
        </w:rPr>
        <w:t>本标准申报项目属于工信部绿色制造标准体系中</w:t>
      </w:r>
      <w:r w:rsidR="00F134D2">
        <w:rPr>
          <w:rFonts w:hint="eastAsia"/>
          <w:color w:val="000000"/>
          <w:sz w:val="24"/>
        </w:rPr>
        <w:t xml:space="preserve">GM12 </w:t>
      </w:r>
      <w:r w:rsidR="00F134D2">
        <w:rPr>
          <w:rFonts w:hint="eastAsia"/>
          <w:color w:val="000000"/>
          <w:sz w:val="24"/>
        </w:rPr>
        <w:t>“轻工”大类，</w:t>
      </w:r>
      <w:r w:rsidR="00F134D2">
        <w:rPr>
          <w:rFonts w:hint="eastAsia"/>
          <w:color w:val="000000"/>
          <w:sz w:val="24"/>
        </w:rPr>
        <w:t>06</w:t>
      </w:r>
      <w:r w:rsidR="00F134D2">
        <w:rPr>
          <w:rFonts w:hint="eastAsia"/>
          <w:color w:val="000000"/>
          <w:sz w:val="24"/>
        </w:rPr>
        <w:t>“绿色评价与服务”中类，</w:t>
      </w:r>
      <w:r w:rsidR="00F134D2">
        <w:rPr>
          <w:rFonts w:hint="eastAsia"/>
          <w:color w:val="000000"/>
          <w:sz w:val="24"/>
        </w:rPr>
        <w:t xml:space="preserve"> 01</w:t>
      </w:r>
      <w:r w:rsidR="00F134D2">
        <w:rPr>
          <w:rFonts w:hint="eastAsia"/>
          <w:color w:val="000000"/>
          <w:sz w:val="24"/>
        </w:rPr>
        <w:t>“绿色评价、标识与报告方面的标准”。体系图如下</w:t>
      </w:r>
      <w:r w:rsidR="009A2FB3">
        <w:rPr>
          <w:rFonts w:hint="eastAsia"/>
          <w:color w:val="000000"/>
          <w:sz w:val="24"/>
        </w:rPr>
        <w:t>。</w:t>
      </w:r>
    </w:p>
    <w:p w14:paraId="0737CA8C" w14:textId="77777777" w:rsidR="00581DBC" w:rsidRDefault="00F134D2" w:rsidP="00D47AD4">
      <w:pPr>
        <w:widowControl/>
        <w:spacing w:line="440" w:lineRule="exact"/>
        <w:rPr>
          <w:color w:val="000000"/>
          <w:sz w:val="24"/>
        </w:rPr>
      </w:pPr>
      <w:r>
        <w:rPr>
          <w:color w:val="000000"/>
          <w:sz w:val="24"/>
        </w:rPr>
        <w:t>本标准与相关法律、法规、规章和强制性标准无抵触。</w:t>
      </w:r>
    </w:p>
    <w:p w14:paraId="0261FFC8" w14:textId="77777777" w:rsidR="00581DBC" w:rsidRDefault="00F134D2" w:rsidP="00016DA8">
      <w:pPr>
        <w:pStyle w:val="ad"/>
        <w:spacing w:beforeLines="50" w:before="156" w:afterLines="50" w:after="156" w:line="440" w:lineRule="exact"/>
        <w:ind w:firstLine="0"/>
        <w:outlineLvl w:val="0"/>
        <w:rPr>
          <w:rFonts w:ascii="Times New Roman" w:eastAsia="宋体"/>
          <w:b/>
          <w:kern w:val="0"/>
          <w:sz w:val="24"/>
          <w:szCs w:val="24"/>
        </w:rPr>
      </w:pPr>
      <w:bookmarkStart w:id="15" w:name="_Toc23770176"/>
      <w:r>
        <w:rPr>
          <w:rFonts w:ascii="Times New Roman" w:eastAsia="宋体" w:hint="eastAsia"/>
          <w:b/>
          <w:kern w:val="0"/>
          <w:sz w:val="24"/>
          <w:szCs w:val="24"/>
        </w:rPr>
        <w:t>八、</w:t>
      </w:r>
      <w:r>
        <w:rPr>
          <w:rFonts w:ascii="Times New Roman" w:eastAsia="宋体"/>
          <w:b/>
          <w:kern w:val="0"/>
          <w:sz w:val="24"/>
          <w:szCs w:val="24"/>
        </w:rPr>
        <w:t>重大分歧意见的处理经过和依据</w:t>
      </w:r>
      <w:bookmarkEnd w:id="15"/>
    </w:p>
    <w:p w14:paraId="049E4180" w14:textId="77777777" w:rsidR="00581DBC" w:rsidRDefault="00F134D2">
      <w:pPr>
        <w:widowControl/>
        <w:spacing w:line="440" w:lineRule="exact"/>
        <w:ind w:firstLineChars="200" w:firstLine="480"/>
        <w:rPr>
          <w:color w:val="000000"/>
          <w:sz w:val="24"/>
        </w:rPr>
      </w:pPr>
      <w:r>
        <w:rPr>
          <w:rFonts w:hint="eastAsia"/>
          <w:color w:val="000000"/>
          <w:sz w:val="24"/>
        </w:rPr>
        <w:t>无。</w:t>
      </w:r>
    </w:p>
    <w:p w14:paraId="46437490" w14:textId="77777777" w:rsidR="00581DBC" w:rsidRDefault="00F134D2" w:rsidP="00016DA8">
      <w:pPr>
        <w:pStyle w:val="ad"/>
        <w:spacing w:beforeLines="50" w:before="156" w:afterLines="50" w:after="156" w:line="440" w:lineRule="exact"/>
        <w:ind w:firstLine="0"/>
        <w:outlineLvl w:val="0"/>
        <w:rPr>
          <w:rFonts w:ascii="Times New Roman" w:eastAsia="宋体"/>
          <w:b/>
          <w:kern w:val="0"/>
          <w:sz w:val="24"/>
          <w:szCs w:val="24"/>
        </w:rPr>
      </w:pPr>
      <w:bookmarkStart w:id="16" w:name="_Toc23770177"/>
      <w:r>
        <w:rPr>
          <w:rFonts w:ascii="Times New Roman" w:eastAsia="宋体" w:hint="eastAsia"/>
          <w:b/>
          <w:kern w:val="0"/>
          <w:sz w:val="24"/>
          <w:szCs w:val="24"/>
        </w:rPr>
        <w:t>九、</w:t>
      </w:r>
      <w:r>
        <w:rPr>
          <w:rFonts w:ascii="Times New Roman" w:eastAsia="宋体"/>
          <w:b/>
          <w:kern w:val="0"/>
          <w:sz w:val="24"/>
          <w:szCs w:val="24"/>
        </w:rPr>
        <w:t>标准性质的建议说明</w:t>
      </w:r>
      <w:bookmarkEnd w:id="16"/>
    </w:p>
    <w:p w14:paraId="24DB9777" w14:textId="77777777" w:rsidR="00581DBC" w:rsidRDefault="00F134D2" w:rsidP="00016DA8">
      <w:pPr>
        <w:autoSpaceDE w:val="0"/>
        <w:autoSpaceDN w:val="0"/>
        <w:adjustRightInd w:val="0"/>
        <w:spacing w:afterLines="50" w:after="156" w:line="440" w:lineRule="exact"/>
        <w:ind w:firstLineChars="200" w:firstLine="480"/>
        <w:jc w:val="left"/>
        <w:rPr>
          <w:color w:val="000000"/>
          <w:sz w:val="24"/>
        </w:rPr>
      </w:pPr>
      <w:r>
        <w:rPr>
          <w:color w:val="000000"/>
          <w:sz w:val="24"/>
        </w:rPr>
        <w:t>本标准建议为推荐性</w:t>
      </w:r>
      <w:r>
        <w:rPr>
          <w:rFonts w:hint="eastAsia"/>
          <w:color w:val="000000"/>
          <w:sz w:val="24"/>
        </w:rPr>
        <w:t>行业</w:t>
      </w:r>
      <w:r>
        <w:rPr>
          <w:color w:val="000000"/>
          <w:sz w:val="24"/>
        </w:rPr>
        <w:t>标准</w:t>
      </w:r>
      <w:r>
        <w:rPr>
          <w:rFonts w:hint="eastAsia"/>
          <w:kern w:val="0"/>
          <w:sz w:val="24"/>
        </w:rPr>
        <w:t>。</w:t>
      </w:r>
    </w:p>
    <w:p w14:paraId="174E6EA6" w14:textId="77777777" w:rsidR="00581DBC" w:rsidRDefault="00F134D2" w:rsidP="00016DA8">
      <w:pPr>
        <w:pStyle w:val="ad"/>
        <w:spacing w:beforeLines="50" w:before="156" w:afterLines="50" w:after="156" w:line="440" w:lineRule="exact"/>
        <w:ind w:firstLine="0"/>
        <w:outlineLvl w:val="0"/>
        <w:rPr>
          <w:rFonts w:ascii="Times New Roman" w:eastAsia="宋体"/>
          <w:b/>
          <w:kern w:val="0"/>
          <w:sz w:val="24"/>
          <w:szCs w:val="24"/>
        </w:rPr>
      </w:pPr>
      <w:bookmarkStart w:id="17" w:name="_Toc23770178"/>
      <w:r>
        <w:rPr>
          <w:rFonts w:ascii="Times New Roman" w:eastAsia="宋体" w:hint="eastAsia"/>
          <w:b/>
          <w:kern w:val="0"/>
          <w:sz w:val="24"/>
          <w:szCs w:val="24"/>
        </w:rPr>
        <w:lastRenderedPageBreak/>
        <w:t>十、</w:t>
      </w:r>
      <w:r>
        <w:rPr>
          <w:rFonts w:ascii="Times New Roman" w:eastAsia="宋体"/>
          <w:b/>
          <w:kern w:val="0"/>
          <w:sz w:val="24"/>
          <w:szCs w:val="24"/>
        </w:rPr>
        <w:t>贯彻标准的要求和措施建议</w:t>
      </w:r>
      <w:bookmarkEnd w:id="17"/>
    </w:p>
    <w:p w14:paraId="36F7958C" w14:textId="77777777" w:rsidR="0014319B" w:rsidRPr="002B5EA8" w:rsidRDefault="0014319B" w:rsidP="0014319B">
      <w:pPr>
        <w:spacing w:beforeLines="30" w:before="93" w:afterLines="30" w:after="93" w:line="360" w:lineRule="auto"/>
        <w:ind w:firstLineChars="200" w:firstLine="480"/>
        <w:rPr>
          <w:rFonts w:ascii="ˎ̥" w:hAnsi="ˎ̥"/>
          <w:sz w:val="24"/>
        </w:rPr>
      </w:pPr>
      <w:r w:rsidRPr="002B5EA8">
        <w:rPr>
          <w:rFonts w:ascii="ˎ̥" w:hAnsi="ˎ̥" w:hint="eastAsia"/>
          <w:sz w:val="24"/>
        </w:rPr>
        <w:t>建议本标准批准</w:t>
      </w:r>
      <w:r w:rsidRPr="002B5EA8">
        <w:rPr>
          <w:rFonts w:hint="eastAsia"/>
          <w:sz w:val="24"/>
        </w:rPr>
        <w:t>发布</w:t>
      </w:r>
      <w:r w:rsidRPr="002B5EA8">
        <w:rPr>
          <w:rFonts w:hint="eastAsia"/>
          <w:sz w:val="24"/>
        </w:rPr>
        <w:t>6</w:t>
      </w:r>
      <w:r w:rsidRPr="002B5EA8">
        <w:rPr>
          <w:rFonts w:hint="eastAsia"/>
          <w:sz w:val="24"/>
        </w:rPr>
        <w:t>个月后</w:t>
      </w:r>
      <w:r w:rsidRPr="002B5EA8">
        <w:rPr>
          <w:rFonts w:ascii="ˎ̥" w:hAnsi="ˎ̥" w:hint="eastAsia"/>
          <w:sz w:val="24"/>
        </w:rPr>
        <w:t>实施。</w:t>
      </w:r>
    </w:p>
    <w:p w14:paraId="5330DB06" w14:textId="77777777" w:rsidR="00581DBC" w:rsidRDefault="00F134D2" w:rsidP="00016DA8">
      <w:pPr>
        <w:pStyle w:val="ad"/>
        <w:spacing w:beforeLines="50" w:before="156" w:afterLines="50" w:after="156" w:line="440" w:lineRule="exact"/>
        <w:ind w:firstLine="0"/>
        <w:outlineLvl w:val="0"/>
        <w:rPr>
          <w:rFonts w:ascii="Times New Roman" w:eastAsia="宋体"/>
          <w:b/>
          <w:kern w:val="0"/>
          <w:sz w:val="24"/>
          <w:szCs w:val="24"/>
        </w:rPr>
      </w:pPr>
      <w:bookmarkStart w:id="18" w:name="_Toc23770179"/>
      <w:r>
        <w:rPr>
          <w:rFonts w:ascii="Times New Roman" w:eastAsia="宋体" w:hint="eastAsia"/>
          <w:b/>
          <w:kern w:val="0"/>
          <w:sz w:val="24"/>
          <w:szCs w:val="24"/>
        </w:rPr>
        <w:t>十一、废止现行相关标准的建议</w:t>
      </w:r>
      <w:bookmarkEnd w:id="18"/>
    </w:p>
    <w:p w14:paraId="144F53BE" w14:textId="77777777" w:rsidR="00581DBC" w:rsidRDefault="00F134D2">
      <w:pPr>
        <w:widowControl/>
        <w:spacing w:line="440" w:lineRule="exact"/>
        <w:ind w:firstLineChars="200" w:firstLine="480"/>
        <w:rPr>
          <w:color w:val="000000"/>
          <w:sz w:val="24"/>
        </w:rPr>
      </w:pPr>
      <w:r>
        <w:rPr>
          <w:rFonts w:hint="eastAsia"/>
          <w:color w:val="000000"/>
          <w:sz w:val="24"/>
        </w:rPr>
        <w:t>无。</w:t>
      </w:r>
    </w:p>
    <w:p w14:paraId="424C5C57" w14:textId="77777777" w:rsidR="00581DBC" w:rsidRDefault="00F134D2" w:rsidP="00016DA8">
      <w:pPr>
        <w:pStyle w:val="ad"/>
        <w:spacing w:beforeLines="50" w:before="156" w:afterLines="50" w:after="156" w:line="440" w:lineRule="exact"/>
        <w:ind w:firstLine="0"/>
        <w:outlineLvl w:val="0"/>
        <w:rPr>
          <w:rFonts w:ascii="Times New Roman" w:eastAsia="宋体"/>
          <w:b/>
          <w:kern w:val="0"/>
          <w:sz w:val="24"/>
          <w:szCs w:val="24"/>
        </w:rPr>
      </w:pPr>
      <w:bookmarkStart w:id="19" w:name="_Toc23770180"/>
      <w:r>
        <w:rPr>
          <w:rFonts w:ascii="Times New Roman" w:eastAsia="宋体" w:hint="eastAsia"/>
          <w:b/>
          <w:kern w:val="0"/>
          <w:sz w:val="24"/>
          <w:szCs w:val="24"/>
        </w:rPr>
        <w:t>十二、其他应予说明的事项</w:t>
      </w:r>
      <w:bookmarkEnd w:id="19"/>
    </w:p>
    <w:p w14:paraId="067F57EA" w14:textId="77777777" w:rsidR="00581DBC" w:rsidRDefault="00F134D2">
      <w:pPr>
        <w:widowControl/>
        <w:spacing w:line="440" w:lineRule="exact"/>
        <w:ind w:firstLineChars="200" w:firstLine="480"/>
        <w:rPr>
          <w:color w:val="000000"/>
          <w:sz w:val="24"/>
        </w:rPr>
      </w:pPr>
      <w:r>
        <w:rPr>
          <w:rFonts w:hint="eastAsia"/>
          <w:color w:val="000000"/>
          <w:sz w:val="24"/>
        </w:rPr>
        <w:t>无。</w:t>
      </w:r>
    </w:p>
    <w:sectPr w:rsidR="00581DBC" w:rsidSect="003757C9">
      <w:footerReference w:type="default" r:id="rId10"/>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CF0A0" w14:textId="77777777" w:rsidR="00197113" w:rsidRDefault="00197113">
      <w:r>
        <w:separator/>
      </w:r>
    </w:p>
  </w:endnote>
  <w:endnote w:type="continuationSeparator" w:id="0">
    <w:p w14:paraId="6DF09544" w14:textId="77777777" w:rsidR="00197113" w:rsidRDefault="0019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865159"/>
    </w:sdtPr>
    <w:sdtEndPr/>
    <w:sdtContent>
      <w:p w14:paraId="58ACCE54" w14:textId="77777777" w:rsidR="00581DBC" w:rsidRDefault="008F5A64">
        <w:pPr>
          <w:pStyle w:val="af1"/>
          <w:jc w:val="center"/>
        </w:pPr>
        <w:r>
          <w:fldChar w:fldCharType="begin"/>
        </w:r>
        <w:r w:rsidR="00F134D2">
          <w:instrText>PAGE   \* MERGEFORMAT</w:instrText>
        </w:r>
        <w:r>
          <w:fldChar w:fldCharType="separate"/>
        </w:r>
        <w:r w:rsidR="00367972" w:rsidRPr="00367972">
          <w:rPr>
            <w:noProof/>
            <w:lang w:val="zh-CN"/>
          </w:rPr>
          <w:t>10</w:t>
        </w:r>
        <w:r>
          <w:fldChar w:fldCharType="end"/>
        </w:r>
      </w:p>
    </w:sdtContent>
  </w:sdt>
  <w:p w14:paraId="787449F3" w14:textId="77777777" w:rsidR="00581DBC" w:rsidRDefault="00581DBC">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7A217" w14:textId="77777777" w:rsidR="00197113" w:rsidRDefault="00197113">
      <w:r>
        <w:separator/>
      </w:r>
    </w:p>
  </w:footnote>
  <w:footnote w:type="continuationSeparator" w:id="0">
    <w:p w14:paraId="32C02E64" w14:textId="77777777" w:rsidR="00197113" w:rsidRDefault="00197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E2B46"/>
    <w:multiLevelType w:val="multilevel"/>
    <w:tmpl w:val="0DDE2B46"/>
    <w:lvl w:ilvl="0">
      <w:start w:val="1"/>
      <w:numFmt w:val="lowerLetter"/>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1"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
      <w:lvlText w:val="（%2）"/>
      <w:lvlJc w:val="left"/>
      <w:pPr>
        <w:ind w:left="284" w:firstLine="0"/>
      </w:pPr>
      <w:rPr>
        <w:rFonts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lvlText w:val="（%3）"/>
      <w:lvlJc w:val="left"/>
      <w:pPr>
        <w:ind w:left="426" w:firstLine="0"/>
      </w:pPr>
      <w:rPr>
        <w:rFonts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557C2AF5"/>
    <w:multiLevelType w:val="multilevel"/>
    <w:tmpl w:val="557C2AF5"/>
    <w:lvl w:ilvl="0">
      <w:start w:val="1"/>
      <w:numFmt w:val="decimal"/>
      <w:pStyle w:val="a0"/>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 w15:restartNumberingAfterBreak="0">
    <w:nsid w:val="63FD1F98"/>
    <w:multiLevelType w:val="singleLevel"/>
    <w:tmpl w:val="63FD1F98"/>
    <w:lvl w:ilvl="0">
      <w:start w:val="2"/>
      <w:numFmt w:val="decimal"/>
      <w:suff w:val="nothing"/>
      <w:lvlText w:val="（%1）"/>
      <w:lvlJc w:val="left"/>
    </w:lvl>
  </w:abstractNum>
  <w:abstractNum w:abstractNumId="4" w15:restartNumberingAfterBreak="0">
    <w:nsid w:val="69897FE2"/>
    <w:multiLevelType w:val="hybridMultilevel"/>
    <w:tmpl w:val="2DAC84E0"/>
    <w:lvl w:ilvl="0" w:tplc="3EACBFD6">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CEA2025"/>
    <w:multiLevelType w:val="multilevel"/>
    <w:tmpl w:val="6CEA2025"/>
    <w:lvl w:ilvl="0">
      <w:start w:val="1"/>
      <w:numFmt w:val="none"/>
      <w:pStyle w:val="a1"/>
      <w:suff w:val="nothing"/>
      <w:lvlText w:val="%1"/>
      <w:lvlJc w:val="left"/>
      <w:pPr>
        <w:ind w:left="0" w:firstLine="0"/>
      </w:pPr>
      <w:rPr>
        <w:rFonts w:hint="eastAsia"/>
      </w:rPr>
    </w:lvl>
    <w:lvl w:ilvl="1">
      <w:start w:val="1"/>
      <w:numFmt w:val="decimal"/>
      <w:pStyle w:val="a2"/>
      <w:suff w:val="nothing"/>
      <w:lvlText w:val="%1%2　"/>
      <w:lvlJc w:val="left"/>
      <w:pPr>
        <w:ind w:left="0" w:firstLine="0"/>
      </w:pPr>
      <w:rPr>
        <w:rFonts w:ascii="黑体" w:eastAsia="黑体" w:hint="eastAsia"/>
        <w:b w:val="0"/>
        <w:i w:val="0"/>
        <w:sz w:val="21"/>
      </w:rPr>
    </w:lvl>
    <w:lvl w:ilvl="2">
      <w:start w:val="1"/>
      <w:numFmt w:val="decimal"/>
      <w:pStyle w:val="a3"/>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4"/>
      <w:suff w:val="nothing"/>
      <w:lvlText w:val="%1%2.%3.%4　"/>
      <w:lvlJc w:val="left"/>
      <w:pPr>
        <w:ind w:left="0" w:firstLine="0"/>
      </w:pPr>
      <w:rPr>
        <w:rFonts w:ascii="黑体" w:eastAsia="黑体" w:hint="eastAsia"/>
        <w:b w:val="0"/>
        <w:i w:val="0"/>
        <w:sz w:val="21"/>
      </w:rPr>
    </w:lvl>
    <w:lvl w:ilvl="4">
      <w:start w:val="1"/>
      <w:numFmt w:val="decimal"/>
      <w:pStyle w:val="a5"/>
      <w:suff w:val="nothing"/>
      <w:lvlText w:val="%1%2.%3.%4.%5　"/>
      <w:lvlJc w:val="left"/>
      <w:pPr>
        <w:ind w:left="4253" w:firstLine="0"/>
      </w:pPr>
      <w:rPr>
        <w:rFonts w:ascii="黑体" w:eastAsia="黑体" w:hint="eastAsia"/>
        <w:b w:val="0"/>
        <w:i w:val="0"/>
        <w:sz w:val="21"/>
      </w:rPr>
    </w:lvl>
    <w:lvl w:ilvl="5">
      <w:start w:val="1"/>
      <w:numFmt w:val="decimal"/>
      <w:pStyle w:val="a6"/>
      <w:suff w:val="nothing"/>
      <w:lvlText w:val="%1%2.%3.%4.%5.%6　"/>
      <w:lvlJc w:val="left"/>
      <w:pPr>
        <w:ind w:left="0" w:firstLine="0"/>
      </w:pPr>
      <w:rPr>
        <w:rFonts w:ascii="黑体" w:eastAsia="黑体" w:hint="eastAsia"/>
        <w:b w:val="0"/>
        <w:i w:val="0"/>
        <w:sz w:val="21"/>
      </w:rPr>
    </w:lvl>
    <w:lvl w:ilvl="6">
      <w:start w:val="1"/>
      <w:numFmt w:val="decimal"/>
      <w:pStyle w:val="a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30E"/>
    <w:rsid w:val="0000141E"/>
    <w:rsid w:val="00007488"/>
    <w:rsid w:val="00010ED8"/>
    <w:rsid w:val="00011B3A"/>
    <w:rsid w:val="00016DA8"/>
    <w:rsid w:val="000248D9"/>
    <w:rsid w:val="00030B31"/>
    <w:rsid w:val="0004048D"/>
    <w:rsid w:val="00056CB9"/>
    <w:rsid w:val="00060E39"/>
    <w:rsid w:val="00065146"/>
    <w:rsid w:val="000729A7"/>
    <w:rsid w:val="000741C6"/>
    <w:rsid w:val="0007456E"/>
    <w:rsid w:val="00077DE8"/>
    <w:rsid w:val="00082692"/>
    <w:rsid w:val="000847B1"/>
    <w:rsid w:val="0008549F"/>
    <w:rsid w:val="00092F44"/>
    <w:rsid w:val="00096A76"/>
    <w:rsid w:val="000A7F2D"/>
    <w:rsid w:val="000B69D4"/>
    <w:rsid w:val="000C4E42"/>
    <w:rsid w:val="000D6AF4"/>
    <w:rsid w:val="000E0601"/>
    <w:rsid w:val="000F135C"/>
    <w:rsid w:val="000F37E3"/>
    <w:rsid w:val="000F7089"/>
    <w:rsid w:val="001073BC"/>
    <w:rsid w:val="001165E4"/>
    <w:rsid w:val="0012386C"/>
    <w:rsid w:val="0012492D"/>
    <w:rsid w:val="00126BFD"/>
    <w:rsid w:val="00133064"/>
    <w:rsid w:val="0014319B"/>
    <w:rsid w:val="00146417"/>
    <w:rsid w:val="001671B6"/>
    <w:rsid w:val="0017706D"/>
    <w:rsid w:val="00181791"/>
    <w:rsid w:val="001817CC"/>
    <w:rsid w:val="00187122"/>
    <w:rsid w:val="0018757C"/>
    <w:rsid w:val="0019165A"/>
    <w:rsid w:val="00192FE7"/>
    <w:rsid w:val="00196C4D"/>
    <w:rsid w:val="00197113"/>
    <w:rsid w:val="001A0CF7"/>
    <w:rsid w:val="001A4C4D"/>
    <w:rsid w:val="001A5F0C"/>
    <w:rsid w:val="001A6C0D"/>
    <w:rsid w:val="001B4F9E"/>
    <w:rsid w:val="001C13F3"/>
    <w:rsid w:val="001C7910"/>
    <w:rsid w:val="001D7A40"/>
    <w:rsid w:val="001E4A1F"/>
    <w:rsid w:val="001F0C24"/>
    <w:rsid w:val="001F41E3"/>
    <w:rsid w:val="001F656A"/>
    <w:rsid w:val="001F7BDF"/>
    <w:rsid w:val="002012E8"/>
    <w:rsid w:val="00210B24"/>
    <w:rsid w:val="0021214E"/>
    <w:rsid w:val="00212D28"/>
    <w:rsid w:val="00217539"/>
    <w:rsid w:val="0022747F"/>
    <w:rsid w:val="00232391"/>
    <w:rsid w:val="002353E9"/>
    <w:rsid w:val="002416F9"/>
    <w:rsid w:val="002438BF"/>
    <w:rsid w:val="00244F69"/>
    <w:rsid w:val="00245D22"/>
    <w:rsid w:val="00261FC7"/>
    <w:rsid w:val="0026436B"/>
    <w:rsid w:val="00264881"/>
    <w:rsid w:val="00265247"/>
    <w:rsid w:val="00285C6D"/>
    <w:rsid w:val="00287846"/>
    <w:rsid w:val="0029487D"/>
    <w:rsid w:val="002972EA"/>
    <w:rsid w:val="002A3C2E"/>
    <w:rsid w:val="002A4DF3"/>
    <w:rsid w:val="002B01D4"/>
    <w:rsid w:val="002D742B"/>
    <w:rsid w:val="002E1062"/>
    <w:rsid w:val="002E1E38"/>
    <w:rsid w:val="002E7C30"/>
    <w:rsid w:val="002F15F6"/>
    <w:rsid w:val="003014FA"/>
    <w:rsid w:val="00327BC6"/>
    <w:rsid w:val="00333F80"/>
    <w:rsid w:val="00336678"/>
    <w:rsid w:val="00345CF7"/>
    <w:rsid w:val="003473EB"/>
    <w:rsid w:val="00360129"/>
    <w:rsid w:val="00364AB3"/>
    <w:rsid w:val="00366142"/>
    <w:rsid w:val="00367972"/>
    <w:rsid w:val="003757C9"/>
    <w:rsid w:val="00377295"/>
    <w:rsid w:val="00383721"/>
    <w:rsid w:val="003A04FF"/>
    <w:rsid w:val="003A511C"/>
    <w:rsid w:val="003A6118"/>
    <w:rsid w:val="003B440F"/>
    <w:rsid w:val="003B4785"/>
    <w:rsid w:val="003C6BB2"/>
    <w:rsid w:val="003D083B"/>
    <w:rsid w:val="003D1C44"/>
    <w:rsid w:val="003E25E4"/>
    <w:rsid w:val="003E34BC"/>
    <w:rsid w:val="003F51DA"/>
    <w:rsid w:val="004012A3"/>
    <w:rsid w:val="0040171B"/>
    <w:rsid w:val="004144E7"/>
    <w:rsid w:val="004165DD"/>
    <w:rsid w:val="004169CE"/>
    <w:rsid w:val="00417B1E"/>
    <w:rsid w:val="00423C24"/>
    <w:rsid w:val="0042779A"/>
    <w:rsid w:val="004325A3"/>
    <w:rsid w:val="00451445"/>
    <w:rsid w:val="00454B2C"/>
    <w:rsid w:val="00454FFB"/>
    <w:rsid w:val="00457843"/>
    <w:rsid w:val="0046775D"/>
    <w:rsid w:val="0047663A"/>
    <w:rsid w:val="004A53DF"/>
    <w:rsid w:val="004B253C"/>
    <w:rsid w:val="004B3041"/>
    <w:rsid w:val="004B7235"/>
    <w:rsid w:val="004C6440"/>
    <w:rsid w:val="004C72E3"/>
    <w:rsid w:val="004D173C"/>
    <w:rsid w:val="004D17C2"/>
    <w:rsid w:val="004E0312"/>
    <w:rsid w:val="004E3903"/>
    <w:rsid w:val="004E5A32"/>
    <w:rsid w:val="004E725E"/>
    <w:rsid w:val="004F3CB2"/>
    <w:rsid w:val="004F3D88"/>
    <w:rsid w:val="004F5636"/>
    <w:rsid w:val="00506D70"/>
    <w:rsid w:val="005071A6"/>
    <w:rsid w:val="00507B64"/>
    <w:rsid w:val="00510B25"/>
    <w:rsid w:val="00513FDA"/>
    <w:rsid w:val="0051526D"/>
    <w:rsid w:val="0051568C"/>
    <w:rsid w:val="0051594F"/>
    <w:rsid w:val="005250CE"/>
    <w:rsid w:val="00527295"/>
    <w:rsid w:val="005336C6"/>
    <w:rsid w:val="005348F7"/>
    <w:rsid w:val="00540E33"/>
    <w:rsid w:val="00544BCB"/>
    <w:rsid w:val="00554DBC"/>
    <w:rsid w:val="00562BB2"/>
    <w:rsid w:val="00581DBC"/>
    <w:rsid w:val="00586CC4"/>
    <w:rsid w:val="00594D4F"/>
    <w:rsid w:val="00594E96"/>
    <w:rsid w:val="005951EF"/>
    <w:rsid w:val="005A098D"/>
    <w:rsid w:val="005A2EF6"/>
    <w:rsid w:val="005A4972"/>
    <w:rsid w:val="005B7FAE"/>
    <w:rsid w:val="005C225C"/>
    <w:rsid w:val="005D0284"/>
    <w:rsid w:val="005D57C7"/>
    <w:rsid w:val="005D7C30"/>
    <w:rsid w:val="005E3D55"/>
    <w:rsid w:val="005F5FDB"/>
    <w:rsid w:val="005F7C6B"/>
    <w:rsid w:val="006156B8"/>
    <w:rsid w:val="006218AD"/>
    <w:rsid w:val="00623EEF"/>
    <w:rsid w:val="00632231"/>
    <w:rsid w:val="00634983"/>
    <w:rsid w:val="006379E7"/>
    <w:rsid w:val="0064593F"/>
    <w:rsid w:val="006463B4"/>
    <w:rsid w:val="006526A1"/>
    <w:rsid w:val="00656750"/>
    <w:rsid w:val="00667EEB"/>
    <w:rsid w:val="0067526A"/>
    <w:rsid w:val="00677210"/>
    <w:rsid w:val="006801AD"/>
    <w:rsid w:val="0068105F"/>
    <w:rsid w:val="006814AA"/>
    <w:rsid w:val="00690635"/>
    <w:rsid w:val="006914D5"/>
    <w:rsid w:val="00697B24"/>
    <w:rsid w:val="006A51DF"/>
    <w:rsid w:val="006A5257"/>
    <w:rsid w:val="006A6CC5"/>
    <w:rsid w:val="006A7230"/>
    <w:rsid w:val="006B3845"/>
    <w:rsid w:val="006B4046"/>
    <w:rsid w:val="006C4DA4"/>
    <w:rsid w:val="006C51B1"/>
    <w:rsid w:val="006C6748"/>
    <w:rsid w:val="006D0E6C"/>
    <w:rsid w:val="006D1F40"/>
    <w:rsid w:val="006D2713"/>
    <w:rsid w:val="007077B6"/>
    <w:rsid w:val="00710091"/>
    <w:rsid w:val="0071141E"/>
    <w:rsid w:val="007212A8"/>
    <w:rsid w:val="007239D1"/>
    <w:rsid w:val="007409D0"/>
    <w:rsid w:val="00742A92"/>
    <w:rsid w:val="00754C99"/>
    <w:rsid w:val="007569C2"/>
    <w:rsid w:val="0078024A"/>
    <w:rsid w:val="00780A01"/>
    <w:rsid w:val="00785004"/>
    <w:rsid w:val="0079228C"/>
    <w:rsid w:val="007954E7"/>
    <w:rsid w:val="007A1C9A"/>
    <w:rsid w:val="007A2E0C"/>
    <w:rsid w:val="007B0C88"/>
    <w:rsid w:val="007B4794"/>
    <w:rsid w:val="007C6D84"/>
    <w:rsid w:val="007F4442"/>
    <w:rsid w:val="00801911"/>
    <w:rsid w:val="00812DA9"/>
    <w:rsid w:val="00815E94"/>
    <w:rsid w:val="0082084C"/>
    <w:rsid w:val="008225D5"/>
    <w:rsid w:val="00823B8E"/>
    <w:rsid w:val="00824973"/>
    <w:rsid w:val="0082525E"/>
    <w:rsid w:val="00826C12"/>
    <w:rsid w:val="00830EF1"/>
    <w:rsid w:val="00841FA2"/>
    <w:rsid w:val="00847318"/>
    <w:rsid w:val="00855CF1"/>
    <w:rsid w:val="00860EC1"/>
    <w:rsid w:val="008615B2"/>
    <w:rsid w:val="008671C8"/>
    <w:rsid w:val="00887468"/>
    <w:rsid w:val="00887597"/>
    <w:rsid w:val="0089248D"/>
    <w:rsid w:val="008957C8"/>
    <w:rsid w:val="008A6C77"/>
    <w:rsid w:val="008A7505"/>
    <w:rsid w:val="008A7518"/>
    <w:rsid w:val="008C56ED"/>
    <w:rsid w:val="008D1690"/>
    <w:rsid w:val="008D3CDB"/>
    <w:rsid w:val="008E1156"/>
    <w:rsid w:val="008E5F7A"/>
    <w:rsid w:val="008F5A64"/>
    <w:rsid w:val="0091418A"/>
    <w:rsid w:val="009334DE"/>
    <w:rsid w:val="00940DAE"/>
    <w:rsid w:val="00941ACF"/>
    <w:rsid w:val="00960FCE"/>
    <w:rsid w:val="00966D27"/>
    <w:rsid w:val="00975675"/>
    <w:rsid w:val="0098398D"/>
    <w:rsid w:val="00987F6A"/>
    <w:rsid w:val="0099748A"/>
    <w:rsid w:val="009A2FB3"/>
    <w:rsid w:val="009A36B5"/>
    <w:rsid w:val="009A7066"/>
    <w:rsid w:val="009A76D0"/>
    <w:rsid w:val="009B011E"/>
    <w:rsid w:val="009C6899"/>
    <w:rsid w:val="009C7060"/>
    <w:rsid w:val="009C7AAC"/>
    <w:rsid w:val="009F1DA6"/>
    <w:rsid w:val="009F2E7C"/>
    <w:rsid w:val="00A05E67"/>
    <w:rsid w:val="00A06023"/>
    <w:rsid w:val="00A07F22"/>
    <w:rsid w:val="00A13A98"/>
    <w:rsid w:val="00A20586"/>
    <w:rsid w:val="00A2189A"/>
    <w:rsid w:val="00A23DDD"/>
    <w:rsid w:val="00A276EA"/>
    <w:rsid w:val="00A370D9"/>
    <w:rsid w:val="00A40823"/>
    <w:rsid w:val="00A41D4E"/>
    <w:rsid w:val="00A47871"/>
    <w:rsid w:val="00A60839"/>
    <w:rsid w:val="00A60B00"/>
    <w:rsid w:val="00A645EE"/>
    <w:rsid w:val="00A73EC3"/>
    <w:rsid w:val="00A92126"/>
    <w:rsid w:val="00A93129"/>
    <w:rsid w:val="00A97959"/>
    <w:rsid w:val="00AA3521"/>
    <w:rsid w:val="00AC030E"/>
    <w:rsid w:val="00AC08E6"/>
    <w:rsid w:val="00AC5E29"/>
    <w:rsid w:val="00AC6BC4"/>
    <w:rsid w:val="00AE409B"/>
    <w:rsid w:val="00AE4373"/>
    <w:rsid w:val="00AE642D"/>
    <w:rsid w:val="00AF152D"/>
    <w:rsid w:val="00AF7403"/>
    <w:rsid w:val="00AF78B0"/>
    <w:rsid w:val="00B0715D"/>
    <w:rsid w:val="00B14D94"/>
    <w:rsid w:val="00B26FA3"/>
    <w:rsid w:val="00B30445"/>
    <w:rsid w:val="00B321F8"/>
    <w:rsid w:val="00B3384D"/>
    <w:rsid w:val="00B3718B"/>
    <w:rsid w:val="00B40D9F"/>
    <w:rsid w:val="00B524BB"/>
    <w:rsid w:val="00B5509D"/>
    <w:rsid w:val="00B63A23"/>
    <w:rsid w:val="00B72FB1"/>
    <w:rsid w:val="00B758DA"/>
    <w:rsid w:val="00B770DB"/>
    <w:rsid w:val="00B779A0"/>
    <w:rsid w:val="00B82F07"/>
    <w:rsid w:val="00B83B02"/>
    <w:rsid w:val="00B872B5"/>
    <w:rsid w:val="00B9103C"/>
    <w:rsid w:val="00B977FD"/>
    <w:rsid w:val="00BA03FF"/>
    <w:rsid w:val="00BA2425"/>
    <w:rsid w:val="00BA2652"/>
    <w:rsid w:val="00BA59AA"/>
    <w:rsid w:val="00BA7793"/>
    <w:rsid w:val="00BC35E8"/>
    <w:rsid w:val="00BC6F1E"/>
    <w:rsid w:val="00BD0A93"/>
    <w:rsid w:val="00BD7F00"/>
    <w:rsid w:val="00BE277E"/>
    <w:rsid w:val="00BE3978"/>
    <w:rsid w:val="00BE64BF"/>
    <w:rsid w:val="00BE79A0"/>
    <w:rsid w:val="00C31317"/>
    <w:rsid w:val="00C35374"/>
    <w:rsid w:val="00C41C4C"/>
    <w:rsid w:val="00C5144E"/>
    <w:rsid w:val="00C53427"/>
    <w:rsid w:val="00C60019"/>
    <w:rsid w:val="00C60B7B"/>
    <w:rsid w:val="00C60E44"/>
    <w:rsid w:val="00C66ADB"/>
    <w:rsid w:val="00C720F0"/>
    <w:rsid w:val="00C857E4"/>
    <w:rsid w:val="00C867BB"/>
    <w:rsid w:val="00C94CD0"/>
    <w:rsid w:val="00CA5E23"/>
    <w:rsid w:val="00CB1FCB"/>
    <w:rsid w:val="00CC3600"/>
    <w:rsid w:val="00CD6B18"/>
    <w:rsid w:val="00CE26AF"/>
    <w:rsid w:val="00CE6C0D"/>
    <w:rsid w:val="00CF1C39"/>
    <w:rsid w:val="00CF3E2B"/>
    <w:rsid w:val="00D10C04"/>
    <w:rsid w:val="00D17BBC"/>
    <w:rsid w:val="00D25955"/>
    <w:rsid w:val="00D318FF"/>
    <w:rsid w:val="00D43710"/>
    <w:rsid w:val="00D47AD4"/>
    <w:rsid w:val="00D47C0B"/>
    <w:rsid w:val="00D62912"/>
    <w:rsid w:val="00D711DF"/>
    <w:rsid w:val="00D715C6"/>
    <w:rsid w:val="00D87084"/>
    <w:rsid w:val="00D90397"/>
    <w:rsid w:val="00D933CF"/>
    <w:rsid w:val="00D96EA3"/>
    <w:rsid w:val="00DB6C9B"/>
    <w:rsid w:val="00DC04C3"/>
    <w:rsid w:val="00DC059C"/>
    <w:rsid w:val="00DC1B12"/>
    <w:rsid w:val="00DD4245"/>
    <w:rsid w:val="00DE32CE"/>
    <w:rsid w:val="00DF0A88"/>
    <w:rsid w:val="00E00B63"/>
    <w:rsid w:val="00E01881"/>
    <w:rsid w:val="00E04663"/>
    <w:rsid w:val="00E239E5"/>
    <w:rsid w:val="00E23BDE"/>
    <w:rsid w:val="00E26DF1"/>
    <w:rsid w:val="00E36CDB"/>
    <w:rsid w:val="00E37898"/>
    <w:rsid w:val="00E40020"/>
    <w:rsid w:val="00E416CD"/>
    <w:rsid w:val="00E43409"/>
    <w:rsid w:val="00E453FC"/>
    <w:rsid w:val="00E5402C"/>
    <w:rsid w:val="00E63C14"/>
    <w:rsid w:val="00E736D6"/>
    <w:rsid w:val="00E85878"/>
    <w:rsid w:val="00E95E9C"/>
    <w:rsid w:val="00E96DDC"/>
    <w:rsid w:val="00EA09D1"/>
    <w:rsid w:val="00EA24E8"/>
    <w:rsid w:val="00EA5218"/>
    <w:rsid w:val="00EB25F8"/>
    <w:rsid w:val="00EB2B97"/>
    <w:rsid w:val="00EC1F61"/>
    <w:rsid w:val="00EC6CC7"/>
    <w:rsid w:val="00ED0A97"/>
    <w:rsid w:val="00ED33C8"/>
    <w:rsid w:val="00ED3CD0"/>
    <w:rsid w:val="00EE260B"/>
    <w:rsid w:val="00EE6CD5"/>
    <w:rsid w:val="00EF7271"/>
    <w:rsid w:val="00EF7A07"/>
    <w:rsid w:val="00F04670"/>
    <w:rsid w:val="00F1167F"/>
    <w:rsid w:val="00F11CF4"/>
    <w:rsid w:val="00F1305F"/>
    <w:rsid w:val="00F134D2"/>
    <w:rsid w:val="00F243C6"/>
    <w:rsid w:val="00F27E23"/>
    <w:rsid w:val="00F372B9"/>
    <w:rsid w:val="00F44545"/>
    <w:rsid w:val="00F50469"/>
    <w:rsid w:val="00F61459"/>
    <w:rsid w:val="00F70AFD"/>
    <w:rsid w:val="00F820B7"/>
    <w:rsid w:val="00F86419"/>
    <w:rsid w:val="00F964F3"/>
    <w:rsid w:val="00FB27B3"/>
    <w:rsid w:val="00FB2BE8"/>
    <w:rsid w:val="00FB65A2"/>
    <w:rsid w:val="00FD4616"/>
    <w:rsid w:val="00FD5046"/>
    <w:rsid w:val="00FE02A3"/>
    <w:rsid w:val="00FE32E4"/>
    <w:rsid w:val="00FE5389"/>
    <w:rsid w:val="00FE59E5"/>
    <w:rsid w:val="00FF012A"/>
    <w:rsid w:val="00FF322F"/>
    <w:rsid w:val="151903CD"/>
    <w:rsid w:val="33002277"/>
    <w:rsid w:val="34621989"/>
    <w:rsid w:val="3A423C1E"/>
    <w:rsid w:val="57103A2E"/>
    <w:rsid w:val="66D55168"/>
    <w:rsid w:val="696F1D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45859721"/>
  <w15:docId w15:val="{AEE0C0C1-5879-42CB-B51C-463686C90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qFormat/>
    <w:rsid w:val="003757C9"/>
    <w:pPr>
      <w:widowControl w:val="0"/>
      <w:jc w:val="both"/>
    </w:pPr>
    <w:rPr>
      <w:kern w:val="2"/>
      <w:sz w:val="21"/>
      <w:szCs w:val="24"/>
    </w:rPr>
  </w:style>
  <w:style w:type="paragraph" w:styleId="1">
    <w:name w:val="heading 1"/>
    <w:basedOn w:val="a8"/>
    <w:next w:val="a8"/>
    <w:link w:val="10"/>
    <w:qFormat/>
    <w:rsid w:val="003757C9"/>
    <w:pPr>
      <w:keepNext/>
      <w:keepLines/>
      <w:spacing w:before="340" w:after="330" w:line="578" w:lineRule="auto"/>
      <w:outlineLvl w:val="0"/>
    </w:pPr>
    <w:rPr>
      <w:b/>
      <w:bCs/>
      <w:kern w:val="44"/>
      <w:sz w:val="44"/>
      <w:szCs w:val="44"/>
    </w:rPr>
  </w:style>
  <w:style w:type="paragraph" w:styleId="2">
    <w:name w:val="heading 2"/>
    <w:basedOn w:val="a8"/>
    <w:next w:val="a8"/>
    <w:link w:val="20"/>
    <w:unhideWhenUsed/>
    <w:qFormat/>
    <w:rsid w:val="003757C9"/>
    <w:pPr>
      <w:keepNext/>
      <w:keepLines/>
      <w:spacing w:before="260" w:after="260" w:line="416" w:lineRule="auto"/>
      <w:outlineLvl w:val="1"/>
    </w:pPr>
    <w:rPr>
      <w:rFonts w:ascii="Cambria" w:hAnsi="Cambria"/>
      <w:b/>
      <w:bCs/>
      <w:sz w:val="32"/>
      <w:szCs w:val="32"/>
    </w:rPr>
  </w:style>
  <w:style w:type="paragraph" w:styleId="3">
    <w:name w:val="heading 3"/>
    <w:basedOn w:val="a8"/>
    <w:next w:val="a8"/>
    <w:link w:val="30"/>
    <w:unhideWhenUsed/>
    <w:qFormat/>
    <w:rsid w:val="003757C9"/>
    <w:pPr>
      <w:keepNext/>
      <w:keepLines/>
      <w:spacing w:before="260" w:after="260" w:line="416" w:lineRule="auto"/>
      <w:outlineLvl w:val="2"/>
    </w:pPr>
    <w:rPr>
      <w:b/>
      <w:bCs/>
      <w:sz w:val="32"/>
      <w:szCs w:val="32"/>
    </w:rPr>
  </w:style>
  <w:style w:type="paragraph" w:styleId="4">
    <w:name w:val="heading 4"/>
    <w:basedOn w:val="a8"/>
    <w:next w:val="a8"/>
    <w:link w:val="40"/>
    <w:unhideWhenUsed/>
    <w:qFormat/>
    <w:rsid w:val="003757C9"/>
    <w:pPr>
      <w:keepNext/>
      <w:keepLines/>
      <w:spacing w:before="280" w:after="290" w:line="376" w:lineRule="auto"/>
      <w:outlineLvl w:val="3"/>
    </w:pPr>
    <w:rPr>
      <w:rFonts w:ascii="Cambria" w:hAnsi="Cambria"/>
      <w:b/>
      <w:bCs/>
      <w:sz w:val="28"/>
      <w:szCs w:val="28"/>
    </w:rPr>
  </w:style>
  <w:style w:type="paragraph" w:styleId="5">
    <w:name w:val="heading 5"/>
    <w:basedOn w:val="a8"/>
    <w:next w:val="a8"/>
    <w:link w:val="50"/>
    <w:unhideWhenUsed/>
    <w:qFormat/>
    <w:rsid w:val="003757C9"/>
    <w:pPr>
      <w:keepNext/>
      <w:keepLines/>
      <w:spacing w:before="280" w:after="290" w:line="376" w:lineRule="auto"/>
      <w:outlineLvl w:val="4"/>
    </w:pPr>
    <w:rPr>
      <w:b/>
      <w:bCs/>
      <w:sz w:val="28"/>
      <w:szCs w:val="2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8">
    <w:name w:val="index 8"/>
    <w:basedOn w:val="a8"/>
    <w:next w:val="a8"/>
    <w:qFormat/>
    <w:rsid w:val="003757C9"/>
    <w:pPr>
      <w:ind w:left="1680" w:hanging="210"/>
      <w:jc w:val="left"/>
    </w:pPr>
    <w:rPr>
      <w:rFonts w:ascii="Calibri" w:hAnsi="Calibri"/>
      <w:sz w:val="20"/>
      <w:szCs w:val="20"/>
    </w:rPr>
  </w:style>
  <w:style w:type="paragraph" w:styleId="ac">
    <w:name w:val="caption"/>
    <w:basedOn w:val="a8"/>
    <w:next w:val="a8"/>
    <w:qFormat/>
    <w:rsid w:val="003757C9"/>
    <w:pPr>
      <w:spacing w:before="152" w:after="160"/>
    </w:pPr>
    <w:rPr>
      <w:rFonts w:ascii="Arial" w:eastAsia="黑体" w:hAnsi="Arial" w:cs="Arial"/>
      <w:sz w:val="20"/>
      <w:szCs w:val="20"/>
    </w:rPr>
  </w:style>
  <w:style w:type="paragraph" w:styleId="51">
    <w:name w:val="index 5"/>
    <w:basedOn w:val="a8"/>
    <w:next w:val="a8"/>
    <w:qFormat/>
    <w:rsid w:val="003757C9"/>
    <w:pPr>
      <w:ind w:left="1050" w:hanging="210"/>
      <w:jc w:val="left"/>
    </w:pPr>
    <w:rPr>
      <w:rFonts w:ascii="Calibri" w:hAnsi="Calibri"/>
      <w:sz w:val="20"/>
      <w:szCs w:val="20"/>
    </w:rPr>
  </w:style>
  <w:style w:type="paragraph" w:styleId="6">
    <w:name w:val="index 6"/>
    <w:basedOn w:val="a8"/>
    <w:next w:val="a8"/>
    <w:qFormat/>
    <w:rsid w:val="003757C9"/>
    <w:pPr>
      <w:ind w:left="1260" w:hanging="210"/>
      <w:jc w:val="left"/>
    </w:pPr>
    <w:rPr>
      <w:rFonts w:ascii="Calibri" w:hAnsi="Calibri"/>
      <w:sz w:val="20"/>
      <w:szCs w:val="20"/>
    </w:rPr>
  </w:style>
  <w:style w:type="paragraph" w:styleId="ad">
    <w:name w:val="Body Text Indent"/>
    <w:basedOn w:val="a8"/>
    <w:qFormat/>
    <w:rsid w:val="003757C9"/>
    <w:pPr>
      <w:ind w:firstLine="570"/>
    </w:pPr>
    <w:rPr>
      <w:rFonts w:ascii="仿宋_GB2312" w:eastAsia="仿宋_GB2312"/>
      <w:sz w:val="28"/>
      <w:szCs w:val="20"/>
    </w:rPr>
  </w:style>
  <w:style w:type="paragraph" w:styleId="41">
    <w:name w:val="index 4"/>
    <w:basedOn w:val="a8"/>
    <w:next w:val="a8"/>
    <w:qFormat/>
    <w:rsid w:val="003757C9"/>
    <w:pPr>
      <w:ind w:left="840" w:hanging="210"/>
      <w:jc w:val="left"/>
    </w:pPr>
    <w:rPr>
      <w:rFonts w:ascii="Calibri" w:hAnsi="Calibri"/>
      <w:sz w:val="20"/>
      <w:szCs w:val="20"/>
    </w:rPr>
  </w:style>
  <w:style w:type="paragraph" w:styleId="TOC3">
    <w:name w:val="toc 3"/>
    <w:basedOn w:val="a8"/>
    <w:next w:val="a8"/>
    <w:uiPriority w:val="39"/>
    <w:qFormat/>
    <w:rsid w:val="003757C9"/>
    <w:pPr>
      <w:ind w:leftChars="400" w:left="840"/>
    </w:pPr>
  </w:style>
  <w:style w:type="paragraph" w:styleId="31">
    <w:name w:val="index 3"/>
    <w:basedOn w:val="a8"/>
    <w:next w:val="a8"/>
    <w:qFormat/>
    <w:rsid w:val="003757C9"/>
    <w:pPr>
      <w:ind w:left="630" w:hanging="210"/>
      <w:jc w:val="left"/>
    </w:pPr>
    <w:rPr>
      <w:rFonts w:ascii="Calibri" w:hAnsi="Calibri"/>
      <w:sz w:val="20"/>
      <w:szCs w:val="20"/>
    </w:rPr>
  </w:style>
  <w:style w:type="paragraph" w:styleId="ae">
    <w:name w:val="Date"/>
    <w:basedOn w:val="a8"/>
    <w:next w:val="a8"/>
    <w:qFormat/>
    <w:rsid w:val="003757C9"/>
    <w:pPr>
      <w:ind w:leftChars="2500" w:left="100"/>
    </w:pPr>
  </w:style>
  <w:style w:type="paragraph" w:styleId="af">
    <w:name w:val="Balloon Text"/>
    <w:basedOn w:val="a8"/>
    <w:link w:val="af0"/>
    <w:qFormat/>
    <w:rsid w:val="003757C9"/>
    <w:rPr>
      <w:sz w:val="18"/>
      <w:szCs w:val="18"/>
    </w:rPr>
  </w:style>
  <w:style w:type="paragraph" w:styleId="af1">
    <w:name w:val="footer"/>
    <w:basedOn w:val="a8"/>
    <w:link w:val="af2"/>
    <w:uiPriority w:val="99"/>
    <w:qFormat/>
    <w:rsid w:val="003757C9"/>
    <w:pPr>
      <w:snapToGrid w:val="0"/>
      <w:ind w:rightChars="100" w:right="210"/>
      <w:jc w:val="right"/>
    </w:pPr>
    <w:rPr>
      <w:sz w:val="18"/>
      <w:szCs w:val="18"/>
    </w:rPr>
  </w:style>
  <w:style w:type="paragraph" w:styleId="af3">
    <w:name w:val="header"/>
    <w:basedOn w:val="a8"/>
    <w:link w:val="af4"/>
    <w:qFormat/>
    <w:rsid w:val="003757C9"/>
    <w:pPr>
      <w:snapToGrid w:val="0"/>
      <w:jc w:val="left"/>
    </w:pPr>
    <w:rPr>
      <w:sz w:val="18"/>
      <w:szCs w:val="18"/>
    </w:rPr>
  </w:style>
  <w:style w:type="paragraph" w:styleId="TOC1">
    <w:name w:val="toc 1"/>
    <w:basedOn w:val="a8"/>
    <w:next w:val="a8"/>
    <w:uiPriority w:val="39"/>
    <w:qFormat/>
    <w:rsid w:val="003757C9"/>
  </w:style>
  <w:style w:type="paragraph" w:styleId="af5">
    <w:name w:val="index heading"/>
    <w:basedOn w:val="a8"/>
    <w:next w:val="11"/>
    <w:qFormat/>
    <w:rsid w:val="003757C9"/>
    <w:pPr>
      <w:spacing w:before="120" w:after="120"/>
      <w:jc w:val="center"/>
    </w:pPr>
    <w:rPr>
      <w:rFonts w:ascii="Calibri" w:hAnsi="Calibri"/>
      <w:b/>
      <w:bCs/>
      <w:iCs/>
      <w:szCs w:val="20"/>
    </w:rPr>
  </w:style>
  <w:style w:type="paragraph" w:styleId="11">
    <w:name w:val="index 1"/>
    <w:basedOn w:val="a8"/>
    <w:next w:val="af6"/>
    <w:qFormat/>
    <w:rsid w:val="003757C9"/>
    <w:pPr>
      <w:tabs>
        <w:tab w:val="right" w:leader="dot" w:pos="9299"/>
      </w:tabs>
      <w:jc w:val="left"/>
    </w:pPr>
    <w:rPr>
      <w:rFonts w:ascii="宋体"/>
      <w:szCs w:val="21"/>
    </w:rPr>
  </w:style>
  <w:style w:type="paragraph" w:customStyle="1" w:styleId="af6">
    <w:name w:val="段"/>
    <w:link w:val="Char"/>
    <w:qFormat/>
    <w:rsid w:val="003757C9"/>
    <w:pPr>
      <w:tabs>
        <w:tab w:val="center" w:pos="4201"/>
        <w:tab w:val="right" w:leader="dot" w:pos="9298"/>
      </w:tabs>
      <w:autoSpaceDE w:val="0"/>
      <w:autoSpaceDN w:val="0"/>
      <w:ind w:firstLineChars="200" w:firstLine="420"/>
      <w:jc w:val="both"/>
    </w:pPr>
    <w:rPr>
      <w:rFonts w:ascii="宋体"/>
      <w:sz w:val="21"/>
    </w:rPr>
  </w:style>
  <w:style w:type="paragraph" w:styleId="af7">
    <w:name w:val="footnote text"/>
    <w:basedOn w:val="a8"/>
    <w:qFormat/>
    <w:rsid w:val="003757C9"/>
    <w:pPr>
      <w:tabs>
        <w:tab w:val="left" w:pos="0"/>
      </w:tabs>
      <w:snapToGrid w:val="0"/>
      <w:ind w:left="720" w:hanging="357"/>
      <w:jc w:val="left"/>
    </w:pPr>
    <w:rPr>
      <w:rFonts w:ascii="宋体"/>
      <w:sz w:val="18"/>
      <w:szCs w:val="18"/>
    </w:rPr>
  </w:style>
  <w:style w:type="paragraph" w:styleId="7">
    <w:name w:val="index 7"/>
    <w:basedOn w:val="a8"/>
    <w:next w:val="a8"/>
    <w:qFormat/>
    <w:rsid w:val="003757C9"/>
    <w:pPr>
      <w:ind w:left="1470" w:hanging="210"/>
      <w:jc w:val="left"/>
    </w:pPr>
    <w:rPr>
      <w:rFonts w:ascii="Calibri" w:hAnsi="Calibri"/>
      <w:sz w:val="20"/>
      <w:szCs w:val="20"/>
    </w:rPr>
  </w:style>
  <w:style w:type="paragraph" w:styleId="9">
    <w:name w:val="index 9"/>
    <w:basedOn w:val="a8"/>
    <w:next w:val="a8"/>
    <w:qFormat/>
    <w:rsid w:val="003757C9"/>
    <w:pPr>
      <w:ind w:left="1890" w:hanging="210"/>
      <w:jc w:val="left"/>
    </w:pPr>
    <w:rPr>
      <w:rFonts w:ascii="Calibri" w:hAnsi="Calibri"/>
      <w:sz w:val="20"/>
      <w:szCs w:val="20"/>
    </w:rPr>
  </w:style>
  <w:style w:type="paragraph" w:styleId="TOC2">
    <w:name w:val="toc 2"/>
    <w:basedOn w:val="a8"/>
    <w:next w:val="a8"/>
    <w:uiPriority w:val="39"/>
    <w:qFormat/>
    <w:rsid w:val="003757C9"/>
    <w:pPr>
      <w:ind w:leftChars="200" w:left="420"/>
    </w:pPr>
  </w:style>
  <w:style w:type="paragraph" w:styleId="HTML">
    <w:name w:val="HTML Preformatted"/>
    <w:basedOn w:val="a8"/>
    <w:qFormat/>
    <w:rsid w:val="003757C9"/>
    <w:pPr>
      <w:tabs>
        <w:tab w:val="left" w:pos="360"/>
      </w:tabs>
    </w:pPr>
    <w:rPr>
      <w:rFonts w:ascii="Courier New" w:hAnsi="Courier New" w:cs="Courier New"/>
      <w:sz w:val="20"/>
      <w:szCs w:val="20"/>
    </w:rPr>
  </w:style>
  <w:style w:type="paragraph" w:styleId="21">
    <w:name w:val="index 2"/>
    <w:basedOn w:val="a8"/>
    <w:next w:val="a8"/>
    <w:qFormat/>
    <w:rsid w:val="003757C9"/>
    <w:pPr>
      <w:ind w:left="420" w:hanging="210"/>
      <w:jc w:val="left"/>
    </w:pPr>
    <w:rPr>
      <w:rFonts w:ascii="Calibri" w:hAnsi="Calibri"/>
      <w:sz w:val="20"/>
      <w:szCs w:val="20"/>
    </w:rPr>
  </w:style>
  <w:style w:type="table" w:styleId="af8">
    <w:name w:val="Table Grid"/>
    <w:basedOn w:val="aa"/>
    <w:uiPriority w:val="59"/>
    <w:qFormat/>
    <w:rsid w:val="003757C9"/>
    <w:pPr>
      <w:numPr>
        <w:numId w:val="1"/>
      </w:numPr>
      <w:tabs>
        <w:tab w:val="left" w:pos="360"/>
      </w:tabs>
      <w:ind w:left="0" w:firstLine="0"/>
    </w:pPr>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9">
    <w:name w:val="Strong"/>
    <w:uiPriority w:val="22"/>
    <w:qFormat/>
    <w:rsid w:val="003757C9"/>
    <w:rPr>
      <w:b/>
      <w:bCs/>
    </w:rPr>
  </w:style>
  <w:style w:type="character" w:styleId="afa">
    <w:name w:val="page number"/>
    <w:qFormat/>
    <w:rsid w:val="003757C9"/>
    <w:rPr>
      <w:rFonts w:ascii="Times New Roman" w:eastAsia="宋体" w:hAnsi="Times New Roman"/>
      <w:sz w:val="18"/>
    </w:rPr>
  </w:style>
  <w:style w:type="character" w:styleId="afb">
    <w:name w:val="Hyperlink"/>
    <w:uiPriority w:val="99"/>
    <w:qFormat/>
    <w:rsid w:val="003757C9"/>
    <w:rPr>
      <w:color w:val="0000FF"/>
      <w:spacing w:val="0"/>
      <w:w w:val="100"/>
      <w:szCs w:val="21"/>
      <w:u w:val="single"/>
      <w:lang w:val="en-US" w:eastAsia="zh-CN"/>
    </w:rPr>
  </w:style>
  <w:style w:type="character" w:customStyle="1" w:styleId="12">
    <w:name w:val="已访问的超链接1"/>
    <w:qFormat/>
    <w:rsid w:val="003757C9"/>
    <w:rPr>
      <w:color w:val="800080"/>
      <w:u w:val="single"/>
    </w:rPr>
  </w:style>
  <w:style w:type="character" w:customStyle="1" w:styleId="af2">
    <w:name w:val="页脚 字符"/>
    <w:link w:val="af1"/>
    <w:uiPriority w:val="99"/>
    <w:qFormat/>
    <w:rsid w:val="003757C9"/>
    <w:rPr>
      <w:rFonts w:eastAsia="宋体"/>
      <w:kern w:val="2"/>
      <w:sz w:val="18"/>
      <w:szCs w:val="18"/>
      <w:lang w:val="en-US" w:eastAsia="zh-CN" w:bidi="ar-SA"/>
    </w:rPr>
  </w:style>
  <w:style w:type="character" w:customStyle="1" w:styleId="Char0">
    <w:name w:val="首示例 Char"/>
    <w:link w:val="afc"/>
    <w:qFormat/>
    <w:rsid w:val="003757C9"/>
    <w:rPr>
      <w:rFonts w:ascii="宋体" w:hAnsi="宋体"/>
      <w:kern w:val="2"/>
      <w:sz w:val="18"/>
      <w:szCs w:val="18"/>
    </w:rPr>
  </w:style>
  <w:style w:type="paragraph" w:customStyle="1" w:styleId="afc">
    <w:name w:val="首示例"/>
    <w:next w:val="af6"/>
    <w:link w:val="Char0"/>
    <w:qFormat/>
    <w:rsid w:val="003757C9"/>
    <w:pPr>
      <w:tabs>
        <w:tab w:val="left" w:pos="360"/>
      </w:tabs>
    </w:pPr>
    <w:rPr>
      <w:rFonts w:ascii="宋体" w:hAnsi="宋体"/>
      <w:kern w:val="2"/>
      <w:sz w:val="18"/>
      <w:szCs w:val="18"/>
    </w:rPr>
  </w:style>
  <w:style w:type="character" w:customStyle="1" w:styleId="af4">
    <w:name w:val="页眉 字符"/>
    <w:link w:val="af3"/>
    <w:qFormat/>
    <w:rsid w:val="003757C9"/>
    <w:rPr>
      <w:kern w:val="2"/>
      <w:sz w:val="18"/>
      <w:szCs w:val="18"/>
    </w:rPr>
  </w:style>
  <w:style w:type="character" w:customStyle="1" w:styleId="afd">
    <w:name w:val="发布"/>
    <w:qFormat/>
    <w:rsid w:val="003757C9"/>
    <w:rPr>
      <w:rFonts w:ascii="黑体" w:eastAsia="黑体"/>
      <w:spacing w:val="85"/>
      <w:w w:val="100"/>
      <w:position w:val="3"/>
      <w:sz w:val="28"/>
      <w:szCs w:val="28"/>
    </w:rPr>
  </w:style>
  <w:style w:type="character" w:customStyle="1" w:styleId="Char">
    <w:name w:val="段 Char"/>
    <w:link w:val="af6"/>
    <w:qFormat/>
    <w:rsid w:val="003757C9"/>
    <w:rPr>
      <w:rFonts w:ascii="宋体"/>
      <w:sz w:val="21"/>
      <w:lang w:val="en-US" w:eastAsia="zh-CN" w:bidi="ar-SA"/>
    </w:rPr>
  </w:style>
  <w:style w:type="character" w:customStyle="1" w:styleId="Char1">
    <w:name w:val="附录公式 Char"/>
    <w:basedOn w:val="Char"/>
    <w:link w:val="afe"/>
    <w:qFormat/>
    <w:rsid w:val="003757C9"/>
    <w:rPr>
      <w:rFonts w:ascii="宋体"/>
      <w:sz w:val="21"/>
      <w:lang w:val="en-US" w:eastAsia="zh-CN" w:bidi="ar-SA"/>
    </w:rPr>
  </w:style>
  <w:style w:type="paragraph" w:customStyle="1" w:styleId="afe">
    <w:name w:val="附录公式"/>
    <w:basedOn w:val="af6"/>
    <w:next w:val="af6"/>
    <w:link w:val="Char1"/>
    <w:qFormat/>
    <w:rsid w:val="003757C9"/>
  </w:style>
  <w:style w:type="paragraph" w:customStyle="1" w:styleId="13">
    <w:name w:val="封面标准号1"/>
    <w:qFormat/>
    <w:rsid w:val="003757C9"/>
    <w:pPr>
      <w:widowControl w:val="0"/>
      <w:kinsoku w:val="0"/>
      <w:overflowPunct w:val="0"/>
      <w:autoSpaceDE w:val="0"/>
      <w:autoSpaceDN w:val="0"/>
      <w:spacing w:before="308"/>
      <w:jc w:val="right"/>
      <w:textAlignment w:val="center"/>
    </w:pPr>
    <w:rPr>
      <w:sz w:val="28"/>
    </w:rPr>
  </w:style>
  <w:style w:type="paragraph" w:customStyle="1" w:styleId="aff">
    <w:name w:val="参考文献、索引标题"/>
    <w:basedOn w:val="a8"/>
    <w:next w:val="af6"/>
    <w:qFormat/>
    <w:rsid w:val="003757C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0">
    <w:name w:val="章标题"/>
    <w:next w:val="af6"/>
    <w:qFormat/>
    <w:rsid w:val="003757C9"/>
    <w:pPr>
      <w:spacing w:beforeLines="100" w:afterLines="100"/>
      <w:jc w:val="both"/>
      <w:outlineLvl w:val="1"/>
    </w:pPr>
    <w:rPr>
      <w:rFonts w:ascii="黑体" w:eastAsia="黑体"/>
      <w:sz w:val="21"/>
    </w:rPr>
  </w:style>
  <w:style w:type="paragraph" w:customStyle="1" w:styleId="aff1">
    <w:name w:val="标准书脚_偶数页"/>
    <w:qFormat/>
    <w:rsid w:val="003757C9"/>
    <w:pPr>
      <w:spacing w:before="120"/>
      <w:ind w:left="221"/>
    </w:pPr>
    <w:rPr>
      <w:rFonts w:ascii="宋体"/>
      <w:sz w:val="18"/>
      <w:szCs w:val="18"/>
    </w:rPr>
  </w:style>
  <w:style w:type="paragraph" w:customStyle="1" w:styleId="aff2">
    <w:name w:val="文献分类号"/>
    <w:qFormat/>
    <w:rsid w:val="003757C9"/>
    <w:pPr>
      <w:framePr w:hSpace="180" w:vSpace="180" w:wrap="around" w:hAnchor="margin" w:y="1" w:anchorLock="1"/>
      <w:widowControl w:val="0"/>
      <w:textAlignment w:val="center"/>
    </w:pPr>
    <w:rPr>
      <w:rFonts w:ascii="黑体" w:eastAsia="黑体"/>
      <w:sz w:val="21"/>
      <w:szCs w:val="21"/>
    </w:rPr>
  </w:style>
  <w:style w:type="paragraph" w:customStyle="1" w:styleId="aff3">
    <w:name w:val="附录公式编号制表符"/>
    <w:basedOn w:val="a8"/>
    <w:next w:val="af6"/>
    <w:qFormat/>
    <w:rsid w:val="003757C9"/>
    <w:pPr>
      <w:widowControl/>
      <w:tabs>
        <w:tab w:val="center" w:pos="4201"/>
        <w:tab w:val="right" w:leader="dot" w:pos="9298"/>
      </w:tabs>
      <w:autoSpaceDE w:val="0"/>
      <w:autoSpaceDN w:val="0"/>
    </w:pPr>
    <w:rPr>
      <w:rFonts w:ascii="宋体"/>
      <w:kern w:val="0"/>
      <w:szCs w:val="20"/>
    </w:rPr>
  </w:style>
  <w:style w:type="paragraph" w:customStyle="1" w:styleId="aff4">
    <w:name w:val="二级无"/>
    <w:basedOn w:val="aff5"/>
    <w:qFormat/>
    <w:rsid w:val="003757C9"/>
    <w:pPr>
      <w:spacing w:beforeLines="0" w:afterLines="0"/>
      <w:ind w:left="0"/>
    </w:pPr>
    <w:rPr>
      <w:rFonts w:ascii="宋体" w:eastAsia="宋体"/>
    </w:rPr>
  </w:style>
  <w:style w:type="paragraph" w:customStyle="1" w:styleId="aff5">
    <w:name w:val="二级条标题"/>
    <w:basedOn w:val="a"/>
    <w:next w:val="af6"/>
    <w:qFormat/>
    <w:rsid w:val="003757C9"/>
    <w:pPr>
      <w:numPr>
        <w:ilvl w:val="0"/>
        <w:numId w:val="0"/>
      </w:numPr>
      <w:spacing w:before="50" w:after="50"/>
      <w:ind w:left="426"/>
      <w:outlineLvl w:val="3"/>
    </w:pPr>
  </w:style>
  <w:style w:type="paragraph" w:customStyle="1" w:styleId="a">
    <w:name w:val="一级条标题"/>
    <w:next w:val="af6"/>
    <w:qFormat/>
    <w:rsid w:val="003757C9"/>
    <w:pPr>
      <w:numPr>
        <w:ilvl w:val="1"/>
        <w:numId w:val="2"/>
      </w:numPr>
      <w:spacing w:beforeLines="50" w:afterLines="50"/>
      <w:outlineLvl w:val="2"/>
    </w:pPr>
    <w:rPr>
      <w:rFonts w:ascii="黑体" w:eastAsia="黑体"/>
      <w:sz w:val="21"/>
      <w:szCs w:val="21"/>
    </w:rPr>
  </w:style>
  <w:style w:type="paragraph" w:customStyle="1" w:styleId="aff6">
    <w:name w:val="编号列项（三级）"/>
    <w:qFormat/>
    <w:rsid w:val="003757C9"/>
    <w:rPr>
      <w:rFonts w:ascii="宋体"/>
      <w:sz w:val="21"/>
    </w:rPr>
  </w:style>
  <w:style w:type="paragraph" w:customStyle="1" w:styleId="aff7">
    <w:name w:val="条文脚注"/>
    <w:basedOn w:val="af7"/>
    <w:qFormat/>
    <w:rsid w:val="003757C9"/>
    <w:pPr>
      <w:ind w:left="0" w:firstLine="0"/>
      <w:jc w:val="both"/>
    </w:pPr>
  </w:style>
  <w:style w:type="paragraph" w:customStyle="1" w:styleId="aff8">
    <w:name w:val="附录标题"/>
    <w:basedOn w:val="af6"/>
    <w:next w:val="af6"/>
    <w:qFormat/>
    <w:rsid w:val="003757C9"/>
    <w:pPr>
      <w:ind w:firstLineChars="0" w:firstLine="0"/>
      <w:jc w:val="center"/>
    </w:pPr>
    <w:rPr>
      <w:rFonts w:ascii="黑体" w:eastAsia="黑体"/>
    </w:rPr>
  </w:style>
  <w:style w:type="paragraph" w:customStyle="1" w:styleId="aff9">
    <w:name w:val="目次、标准名称标题"/>
    <w:basedOn w:val="a8"/>
    <w:next w:val="af6"/>
    <w:qFormat/>
    <w:rsid w:val="003757C9"/>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a">
    <w:name w:val="正文公式编号制表符"/>
    <w:basedOn w:val="af6"/>
    <w:next w:val="af6"/>
    <w:qFormat/>
    <w:rsid w:val="003757C9"/>
    <w:pPr>
      <w:ind w:firstLineChars="0" w:firstLine="0"/>
    </w:pPr>
  </w:style>
  <w:style w:type="paragraph" w:customStyle="1" w:styleId="affb">
    <w:name w:val="附录四级条标题"/>
    <w:basedOn w:val="affc"/>
    <w:next w:val="af6"/>
    <w:qFormat/>
    <w:rsid w:val="003757C9"/>
    <w:pPr>
      <w:outlineLvl w:val="5"/>
    </w:pPr>
  </w:style>
  <w:style w:type="paragraph" w:customStyle="1" w:styleId="affc">
    <w:name w:val="附录三级条标题"/>
    <w:basedOn w:val="affd"/>
    <w:next w:val="af6"/>
    <w:qFormat/>
    <w:rsid w:val="003757C9"/>
    <w:pPr>
      <w:outlineLvl w:val="4"/>
    </w:pPr>
  </w:style>
  <w:style w:type="paragraph" w:customStyle="1" w:styleId="affd">
    <w:name w:val="附录二级条标题"/>
    <w:basedOn w:val="a8"/>
    <w:next w:val="af6"/>
    <w:qFormat/>
    <w:rsid w:val="003757C9"/>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e">
    <w:name w:val="三级无"/>
    <w:basedOn w:val="afff"/>
    <w:qFormat/>
    <w:rsid w:val="003757C9"/>
    <w:pPr>
      <w:spacing w:beforeLines="0" w:afterLines="0"/>
    </w:pPr>
    <w:rPr>
      <w:rFonts w:ascii="宋体" w:eastAsia="宋体"/>
    </w:rPr>
  </w:style>
  <w:style w:type="paragraph" w:customStyle="1" w:styleId="afff">
    <w:name w:val="三级条标题"/>
    <w:basedOn w:val="aff5"/>
    <w:next w:val="af6"/>
    <w:qFormat/>
    <w:rsid w:val="003757C9"/>
    <w:pPr>
      <w:ind w:left="0"/>
      <w:outlineLvl w:val="4"/>
    </w:pPr>
  </w:style>
  <w:style w:type="paragraph" w:customStyle="1" w:styleId="afff0">
    <w:name w:val="封面一致性程度标识"/>
    <w:basedOn w:val="afff1"/>
    <w:qFormat/>
    <w:rsid w:val="003757C9"/>
    <w:pPr>
      <w:framePr w:wrap="around"/>
      <w:spacing w:before="440"/>
    </w:pPr>
    <w:rPr>
      <w:rFonts w:ascii="宋体" w:eastAsia="宋体"/>
    </w:rPr>
  </w:style>
  <w:style w:type="paragraph" w:customStyle="1" w:styleId="afff1">
    <w:name w:val="封面标准英文名称"/>
    <w:basedOn w:val="afff2"/>
    <w:qFormat/>
    <w:rsid w:val="003757C9"/>
    <w:pPr>
      <w:framePr w:wrap="around"/>
      <w:spacing w:before="370" w:line="400" w:lineRule="exact"/>
    </w:pPr>
    <w:rPr>
      <w:rFonts w:ascii="Times New Roman"/>
      <w:sz w:val="28"/>
      <w:szCs w:val="28"/>
    </w:rPr>
  </w:style>
  <w:style w:type="paragraph" w:customStyle="1" w:styleId="afff2">
    <w:name w:val="封面标准名称"/>
    <w:qFormat/>
    <w:rsid w:val="003757C9"/>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3">
    <w:name w:val="示例×："/>
    <w:basedOn w:val="aff0"/>
    <w:qFormat/>
    <w:rsid w:val="003757C9"/>
    <w:pPr>
      <w:spacing w:beforeLines="0" w:afterLines="0"/>
      <w:ind w:firstLine="363"/>
      <w:outlineLvl w:val="9"/>
    </w:pPr>
    <w:rPr>
      <w:rFonts w:ascii="宋体" w:eastAsia="宋体"/>
      <w:sz w:val="18"/>
      <w:szCs w:val="18"/>
    </w:rPr>
  </w:style>
  <w:style w:type="paragraph" w:customStyle="1" w:styleId="22">
    <w:name w:val="封面一致性程度标识2"/>
    <w:basedOn w:val="afff0"/>
    <w:qFormat/>
    <w:rsid w:val="003757C9"/>
    <w:pPr>
      <w:framePr w:wrap="around" w:y="4469"/>
    </w:pPr>
  </w:style>
  <w:style w:type="paragraph" w:customStyle="1" w:styleId="afff4">
    <w:name w:val="附录五级无"/>
    <w:basedOn w:val="afff5"/>
    <w:qFormat/>
    <w:rsid w:val="003757C9"/>
    <w:pPr>
      <w:spacing w:beforeLines="0" w:afterLines="0"/>
    </w:pPr>
    <w:rPr>
      <w:rFonts w:ascii="宋体" w:eastAsia="宋体"/>
      <w:szCs w:val="21"/>
    </w:rPr>
  </w:style>
  <w:style w:type="paragraph" w:customStyle="1" w:styleId="afff5">
    <w:name w:val="附录五级条标题"/>
    <w:basedOn w:val="affb"/>
    <w:next w:val="af6"/>
    <w:qFormat/>
    <w:rsid w:val="003757C9"/>
    <w:pPr>
      <w:outlineLvl w:val="6"/>
    </w:pPr>
  </w:style>
  <w:style w:type="paragraph" w:customStyle="1" w:styleId="afff6">
    <w:name w:val="四级条标题"/>
    <w:basedOn w:val="afff"/>
    <w:next w:val="af6"/>
    <w:qFormat/>
    <w:rsid w:val="003757C9"/>
    <w:pPr>
      <w:outlineLvl w:val="5"/>
    </w:pPr>
  </w:style>
  <w:style w:type="paragraph" w:customStyle="1" w:styleId="afff7">
    <w:name w:val="注："/>
    <w:next w:val="af6"/>
    <w:qFormat/>
    <w:rsid w:val="003757C9"/>
    <w:pPr>
      <w:widowControl w:val="0"/>
      <w:autoSpaceDE w:val="0"/>
      <w:autoSpaceDN w:val="0"/>
      <w:ind w:left="726" w:hanging="363"/>
      <w:jc w:val="both"/>
    </w:pPr>
    <w:rPr>
      <w:rFonts w:ascii="宋体"/>
      <w:sz w:val="18"/>
      <w:szCs w:val="18"/>
    </w:rPr>
  </w:style>
  <w:style w:type="paragraph" w:customStyle="1" w:styleId="afff8">
    <w:name w:val="附录四级无"/>
    <w:basedOn w:val="affb"/>
    <w:qFormat/>
    <w:rsid w:val="003757C9"/>
    <w:pPr>
      <w:tabs>
        <w:tab w:val="clear" w:pos="360"/>
      </w:tabs>
      <w:spacing w:beforeLines="0" w:afterLines="0"/>
    </w:pPr>
    <w:rPr>
      <w:rFonts w:ascii="宋体" w:eastAsia="宋体"/>
      <w:szCs w:val="21"/>
    </w:rPr>
  </w:style>
  <w:style w:type="paragraph" w:customStyle="1" w:styleId="afff9">
    <w:name w:val="标准书脚_奇数页"/>
    <w:qFormat/>
    <w:rsid w:val="003757C9"/>
    <w:pPr>
      <w:spacing w:before="120"/>
      <w:ind w:right="198"/>
      <w:jc w:val="right"/>
    </w:pPr>
    <w:rPr>
      <w:rFonts w:ascii="宋体"/>
      <w:sz w:val="18"/>
      <w:szCs w:val="18"/>
    </w:rPr>
  </w:style>
  <w:style w:type="paragraph" w:customStyle="1" w:styleId="afffa">
    <w:name w:val="其他发布部门"/>
    <w:basedOn w:val="afffb"/>
    <w:qFormat/>
    <w:rsid w:val="003757C9"/>
    <w:pPr>
      <w:framePr w:wrap="around" w:y="15310"/>
      <w:spacing w:line="0" w:lineRule="atLeast"/>
    </w:pPr>
    <w:rPr>
      <w:rFonts w:ascii="黑体" w:eastAsia="黑体"/>
      <w:b w:val="0"/>
    </w:rPr>
  </w:style>
  <w:style w:type="paragraph" w:customStyle="1" w:styleId="afffb">
    <w:name w:val="发布部门"/>
    <w:next w:val="af6"/>
    <w:qFormat/>
    <w:rsid w:val="003757C9"/>
    <w:pPr>
      <w:framePr w:w="7938" w:h="1134" w:hRule="exact" w:hSpace="125" w:vSpace="181" w:wrap="around" w:vAnchor="page" w:hAnchor="page" w:x="2150" w:y="14630" w:anchorLock="1"/>
      <w:jc w:val="center"/>
    </w:pPr>
    <w:rPr>
      <w:rFonts w:ascii="宋体"/>
      <w:b/>
      <w:spacing w:val="20"/>
      <w:w w:val="135"/>
      <w:sz w:val="28"/>
    </w:rPr>
  </w:style>
  <w:style w:type="paragraph" w:customStyle="1" w:styleId="afffc">
    <w:name w:val="列项◆（三级）"/>
    <w:basedOn w:val="a8"/>
    <w:rsid w:val="003757C9"/>
    <w:pPr>
      <w:tabs>
        <w:tab w:val="left" w:pos="1678"/>
      </w:tabs>
      <w:ind w:left="1678" w:hanging="414"/>
    </w:pPr>
    <w:rPr>
      <w:rFonts w:ascii="宋体"/>
      <w:szCs w:val="21"/>
    </w:rPr>
  </w:style>
  <w:style w:type="paragraph" w:customStyle="1" w:styleId="afffd">
    <w:name w:val="其他标准称谓"/>
    <w:next w:val="a8"/>
    <w:qFormat/>
    <w:rsid w:val="003757C9"/>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e">
    <w:name w:val="封面标准代替信息"/>
    <w:qFormat/>
    <w:rsid w:val="003757C9"/>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ff">
    <w:name w:val="正文图标题"/>
    <w:next w:val="af6"/>
    <w:qFormat/>
    <w:rsid w:val="003757C9"/>
    <w:pPr>
      <w:tabs>
        <w:tab w:val="left" w:pos="360"/>
      </w:tabs>
      <w:spacing w:beforeLines="50" w:afterLines="50"/>
      <w:jc w:val="center"/>
    </w:pPr>
    <w:rPr>
      <w:rFonts w:ascii="黑体" w:eastAsia="黑体"/>
      <w:sz w:val="21"/>
    </w:rPr>
  </w:style>
  <w:style w:type="paragraph" w:customStyle="1" w:styleId="affff0">
    <w:name w:val="标准书眉_奇数页"/>
    <w:next w:val="a8"/>
    <w:qFormat/>
    <w:rsid w:val="003757C9"/>
    <w:pPr>
      <w:tabs>
        <w:tab w:val="center" w:pos="4154"/>
        <w:tab w:val="right" w:pos="8306"/>
      </w:tabs>
      <w:spacing w:after="220"/>
      <w:jc w:val="right"/>
    </w:pPr>
    <w:rPr>
      <w:rFonts w:ascii="黑体" w:eastAsia="黑体"/>
      <w:sz w:val="21"/>
      <w:szCs w:val="21"/>
    </w:rPr>
  </w:style>
  <w:style w:type="paragraph" w:customStyle="1" w:styleId="affff1">
    <w:name w:val="附录章标题"/>
    <w:next w:val="af6"/>
    <w:qFormat/>
    <w:rsid w:val="003757C9"/>
    <w:p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2">
    <w:name w:val="标准称谓"/>
    <w:next w:val="a8"/>
    <w:qFormat/>
    <w:rsid w:val="003757C9"/>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3">
    <w:name w:val="注：（正文）"/>
    <w:basedOn w:val="afff7"/>
    <w:next w:val="af6"/>
    <w:qFormat/>
    <w:rsid w:val="003757C9"/>
  </w:style>
  <w:style w:type="paragraph" w:customStyle="1" w:styleId="affff4">
    <w:name w:val="附录图标号"/>
    <w:basedOn w:val="a8"/>
    <w:qFormat/>
    <w:rsid w:val="003757C9"/>
    <w:pPr>
      <w:keepNext/>
      <w:pageBreakBefore/>
      <w:widowControl/>
      <w:spacing w:line="14" w:lineRule="exact"/>
      <w:ind w:firstLine="363"/>
      <w:jc w:val="center"/>
      <w:outlineLvl w:val="0"/>
    </w:pPr>
    <w:rPr>
      <w:color w:val="FFFFFF"/>
    </w:rPr>
  </w:style>
  <w:style w:type="paragraph" w:customStyle="1" w:styleId="affff5">
    <w:name w:val="示例内容"/>
    <w:qFormat/>
    <w:rsid w:val="003757C9"/>
    <w:pPr>
      <w:ind w:firstLineChars="200" w:firstLine="200"/>
    </w:pPr>
    <w:rPr>
      <w:rFonts w:ascii="宋体"/>
      <w:sz w:val="18"/>
      <w:szCs w:val="18"/>
    </w:rPr>
  </w:style>
  <w:style w:type="paragraph" w:customStyle="1" w:styleId="affff6">
    <w:name w:val="目次、索引正文"/>
    <w:qFormat/>
    <w:rsid w:val="003757C9"/>
    <w:pPr>
      <w:spacing w:line="320" w:lineRule="exact"/>
      <w:jc w:val="both"/>
    </w:pPr>
    <w:rPr>
      <w:rFonts w:ascii="宋体"/>
      <w:sz w:val="21"/>
    </w:rPr>
  </w:style>
  <w:style w:type="paragraph" w:customStyle="1" w:styleId="23">
    <w:name w:val="封面标准号2"/>
    <w:qFormat/>
    <w:rsid w:val="003757C9"/>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7">
    <w:name w:val="发布日期"/>
    <w:qFormat/>
    <w:rsid w:val="003757C9"/>
    <w:pPr>
      <w:framePr w:w="3997" w:h="471" w:hRule="exact" w:vSpace="181" w:wrap="around" w:hAnchor="page" w:x="7089" w:y="14097" w:anchorLock="1"/>
    </w:pPr>
    <w:rPr>
      <w:rFonts w:eastAsia="黑体"/>
      <w:sz w:val="28"/>
    </w:rPr>
  </w:style>
  <w:style w:type="paragraph" w:styleId="affff8">
    <w:name w:val="List Paragraph"/>
    <w:basedOn w:val="a8"/>
    <w:qFormat/>
    <w:rsid w:val="003757C9"/>
    <w:pPr>
      <w:ind w:firstLineChars="200" w:firstLine="420"/>
    </w:pPr>
    <w:rPr>
      <w:rFonts w:ascii="Calibri" w:hAnsi="Calibri"/>
      <w:szCs w:val="22"/>
    </w:rPr>
  </w:style>
  <w:style w:type="paragraph" w:customStyle="1" w:styleId="affff9">
    <w:name w:val="附录一级无"/>
    <w:basedOn w:val="affffa"/>
    <w:qFormat/>
    <w:rsid w:val="003757C9"/>
    <w:pPr>
      <w:spacing w:beforeLines="0" w:afterLines="0"/>
    </w:pPr>
    <w:rPr>
      <w:rFonts w:ascii="宋体" w:eastAsia="宋体"/>
      <w:szCs w:val="21"/>
    </w:rPr>
  </w:style>
  <w:style w:type="paragraph" w:customStyle="1" w:styleId="affffa">
    <w:name w:val="附录一级条标题"/>
    <w:basedOn w:val="affff1"/>
    <w:next w:val="af6"/>
    <w:rsid w:val="003757C9"/>
    <w:pPr>
      <w:autoSpaceDN w:val="0"/>
      <w:spacing w:beforeLines="50" w:afterLines="50"/>
      <w:outlineLvl w:val="2"/>
    </w:pPr>
  </w:style>
  <w:style w:type="paragraph" w:customStyle="1" w:styleId="affffb">
    <w:name w:val="注×："/>
    <w:qFormat/>
    <w:rsid w:val="003757C9"/>
    <w:pPr>
      <w:widowControl w:val="0"/>
      <w:autoSpaceDE w:val="0"/>
      <w:autoSpaceDN w:val="0"/>
      <w:ind w:left="811" w:hanging="448"/>
      <w:jc w:val="both"/>
    </w:pPr>
    <w:rPr>
      <w:rFonts w:ascii="宋体"/>
      <w:sz w:val="18"/>
      <w:szCs w:val="18"/>
    </w:rPr>
  </w:style>
  <w:style w:type="paragraph" w:customStyle="1" w:styleId="affffc">
    <w:name w:val="标准书眉一"/>
    <w:qFormat/>
    <w:rsid w:val="003757C9"/>
    <w:pPr>
      <w:jc w:val="both"/>
    </w:pPr>
  </w:style>
  <w:style w:type="paragraph" w:customStyle="1" w:styleId="24">
    <w:name w:val="封面标准英文名称2"/>
    <w:basedOn w:val="afff1"/>
    <w:qFormat/>
    <w:rsid w:val="003757C9"/>
    <w:pPr>
      <w:framePr w:wrap="around" w:y="4469"/>
    </w:pPr>
  </w:style>
  <w:style w:type="paragraph" w:customStyle="1" w:styleId="affffd">
    <w:name w:val="标准书眉_偶数页"/>
    <w:basedOn w:val="affff0"/>
    <w:next w:val="a8"/>
    <w:qFormat/>
    <w:rsid w:val="003757C9"/>
    <w:pPr>
      <w:jc w:val="left"/>
    </w:pPr>
  </w:style>
  <w:style w:type="paragraph" w:customStyle="1" w:styleId="affffe">
    <w:name w:val="图表脚注说明"/>
    <w:basedOn w:val="a8"/>
    <w:qFormat/>
    <w:rsid w:val="003757C9"/>
    <w:pPr>
      <w:ind w:left="544" w:hanging="181"/>
    </w:pPr>
    <w:rPr>
      <w:rFonts w:ascii="宋体"/>
      <w:sz w:val="18"/>
      <w:szCs w:val="18"/>
    </w:rPr>
  </w:style>
  <w:style w:type="paragraph" w:customStyle="1" w:styleId="afffff">
    <w:name w:val="标准标志"/>
    <w:next w:val="a8"/>
    <w:qFormat/>
    <w:rsid w:val="003757C9"/>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0">
    <w:name w:val="终结线"/>
    <w:basedOn w:val="a8"/>
    <w:qFormat/>
    <w:rsid w:val="003757C9"/>
    <w:pPr>
      <w:framePr w:hSpace="181" w:vSpace="181" w:wrap="around" w:vAnchor="text" w:hAnchor="margin" w:xAlign="center" w:y="285"/>
    </w:pPr>
  </w:style>
  <w:style w:type="paragraph" w:customStyle="1" w:styleId="afffff1">
    <w:name w:val="注×：（正文）"/>
    <w:qFormat/>
    <w:rsid w:val="003757C9"/>
    <w:pPr>
      <w:ind w:left="811" w:hanging="448"/>
      <w:jc w:val="both"/>
    </w:pPr>
    <w:rPr>
      <w:rFonts w:ascii="宋体"/>
      <w:sz w:val="18"/>
      <w:szCs w:val="18"/>
    </w:rPr>
  </w:style>
  <w:style w:type="paragraph" w:customStyle="1" w:styleId="afffff2">
    <w:name w:val="列项说明数字编号"/>
    <w:qFormat/>
    <w:rsid w:val="003757C9"/>
    <w:pPr>
      <w:ind w:leftChars="400" w:left="600" w:hangingChars="200" w:hanging="200"/>
    </w:pPr>
    <w:rPr>
      <w:rFonts w:ascii="宋体"/>
      <w:sz w:val="21"/>
    </w:rPr>
  </w:style>
  <w:style w:type="paragraph" w:customStyle="1" w:styleId="afffff3">
    <w:name w:val="附录数字编号列项（二级）"/>
    <w:qFormat/>
    <w:rsid w:val="003757C9"/>
    <w:pPr>
      <w:tabs>
        <w:tab w:val="left" w:pos="840"/>
      </w:tabs>
      <w:ind w:left="839" w:hanging="419"/>
    </w:pPr>
    <w:rPr>
      <w:rFonts w:ascii="宋体"/>
      <w:sz w:val="21"/>
    </w:rPr>
  </w:style>
  <w:style w:type="paragraph" w:customStyle="1" w:styleId="afffff4">
    <w:name w:val="数字编号列项（二级）"/>
    <w:qFormat/>
    <w:rsid w:val="003757C9"/>
    <w:pPr>
      <w:tabs>
        <w:tab w:val="left" w:pos="1259"/>
      </w:tabs>
      <w:ind w:left="1259" w:hanging="420"/>
      <w:jc w:val="both"/>
    </w:pPr>
    <w:rPr>
      <w:rFonts w:ascii="宋体"/>
      <w:sz w:val="21"/>
    </w:rPr>
  </w:style>
  <w:style w:type="paragraph" w:customStyle="1" w:styleId="afffff5">
    <w:name w:val="列项——（一级）"/>
    <w:qFormat/>
    <w:rsid w:val="003757C9"/>
    <w:pPr>
      <w:widowControl w:val="0"/>
      <w:ind w:left="833" w:hanging="408"/>
      <w:jc w:val="both"/>
    </w:pPr>
    <w:rPr>
      <w:rFonts w:ascii="宋体"/>
      <w:sz w:val="21"/>
    </w:rPr>
  </w:style>
  <w:style w:type="paragraph" w:customStyle="1" w:styleId="afffff6">
    <w:name w:val="列项●（二级）"/>
    <w:qFormat/>
    <w:rsid w:val="003757C9"/>
    <w:pPr>
      <w:tabs>
        <w:tab w:val="left" w:pos="760"/>
        <w:tab w:val="left" w:pos="840"/>
      </w:tabs>
      <w:ind w:left="1264" w:hanging="413"/>
      <w:jc w:val="both"/>
    </w:pPr>
    <w:rPr>
      <w:rFonts w:ascii="宋体"/>
      <w:sz w:val="21"/>
    </w:rPr>
  </w:style>
  <w:style w:type="paragraph" w:customStyle="1" w:styleId="afffff7">
    <w:name w:val="封面标准文稿类别"/>
    <w:basedOn w:val="afff0"/>
    <w:qFormat/>
    <w:rsid w:val="003757C9"/>
    <w:pPr>
      <w:framePr w:wrap="around"/>
      <w:spacing w:after="160" w:line="240" w:lineRule="auto"/>
    </w:pPr>
    <w:rPr>
      <w:sz w:val="24"/>
    </w:rPr>
  </w:style>
  <w:style w:type="paragraph" w:customStyle="1" w:styleId="afffff8">
    <w:name w:val="其他实施日期"/>
    <w:basedOn w:val="afffff9"/>
    <w:qFormat/>
    <w:rsid w:val="003757C9"/>
    <w:pPr>
      <w:framePr w:wrap="around"/>
    </w:pPr>
  </w:style>
  <w:style w:type="paragraph" w:customStyle="1" w:styleId="afffff9">
    <w:name w:val="实施日期"/>
    <w:basedOn w:val="affff7"/>
    <w:qFormat/>
    <w:rsid w:val="003757C9"/>
    <w:pPr>
      <w:framePr w:wrap="around" w:vAnchor="page" w:hAnchor="text"/>
      <w:jc w:val="right"/>
    </w:pPr>
  </w:style>
  <w:style w:type="paragraph" w:customStyle="1" w:styleId="afffffa">
    <w:name w:val="五级条标题"/>
    <w:basedOn w:val="afff6"/>
    <w:next w:val="af6"/>
    <w:qFormat/>
    <w:rsid w:val="003757C9"/>
    <w:pPr>
      <w:numPr>
        <w:ilvl w:val="5"/>
      </w:numPr>
      <w:outlineLvl w:val="6"/>
    </w:pPr>
  </w:style>
  <w:style w:type="paragraph" w:customStyle="1" w:styleId="afffffb">
    <w:name w:val="列项说明"/>
    <w:basedOn w:val="a8"/>
    <w:qFormat/>
    <w:rsid w:val="003757C9"/>
    <w:pPr>
      <w:adjustRightInd w:val="0"/>
      <w:spacing w:line="320" w:lineRule="exact"/>
      <w:ind w:leftChars="200" w:left="400" w:hangingChars="200" w:hanging="200"/>
      <w:jc w:val="left"/>
      <w:textAlignment w:val="baseline"/>
    </w:pPr>
    <w:rPr>
      <w:rFonts w:ascii="宋体"/>
      <w:kern w:val="0"/>
      <w:szCs w:val="20"/>
    </w:rPr>
  </w:style>
  <w:style w:type="paragraph" w:customStyle="1" w:styleId="afffffc">
    <w:name w:val="参考文献"/>
    <w:basedOn w:val="a8"/>
    <w:next w:val="af6"/>
    <w:qFormat/>
    <w:rsid w:val="003757C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d">
    <w:name w:val="字母编号列项（一级）"/>
    <w:qFormat/>
    <w:rsid w:val="003757C9"/>
    <w:pPr>
      <w:tabs>
        <w:tab w:val="left" w:pos="839"/>
      </w:tabs>
      <w:ind w:left="839" w:hanging="419"/>
      <w:jc w:val="both"/>
    </w:pPr>
    <w:rPr>
      <w:rFonts w:ascii="宋体"/>
      <w:sz w:val="21"/>
    </w:rPr>
  </w:style>
  <w:style w:type="paragraph" w:customStyle="1" w:styleId="afffffe">
    <w:name w:val="示例"/>
    <w:next w:val="affff5"/>
    <w:qFormat/>
    <w:rsid w:val="003757C9"/>
    <w:pPr>
      <w:widowControl w:val="0"/>
      <w:ind w:firstLine="363"/>
      <w:jc w:val="both"/>
    </w:pPr>
    <w:rPr>
      <w:rFonts w:ascii="宋体"/>
      <w:sz w:val="18"/>
      <w:szCs w:val="18"/>
    </w:rPr>
  </w:style>
  <w:style w:type="paragraph" w:customStyle="1" w:styleId="affffff">
    <w:name w:val="封面标准文稿编辑信息"/>
    <w:basedOn w:val="afffff7"/>
    <w:qFormat/>
    <w:rsid w:val="003757C9"/>
    <w:pPr>
      <w:framePr w:wrap="around"/>
      <w:spacing w:before="180" w:line="180" w:lineRule="exact"/>
    </w:pPr>
    <w:rPr>
      <w:sz w:val="21"/>
    </w:rPr>
  </w:style>
  <w:style w:type="paragraph" w:customStyle="1" w:styleId="affffff0">
    <w:name w:val="封面正文"/>
    <w:qFormat/>
    <w:rsid w:val="003757C9"/>
    <w:pPr>
      <w:jc w:val="both"/>
    </w:pPr>
  </w:style>
  <w:style w:type="paragraph" w:customStyle="1" w:styleId="affffff1">
    <w:name w:val="前言、引言标题"/>
    <w:next w:val="af6"/>
    <w:qFormat/>
    <w:rsid w:val="003757C9"/>
    <w:pPr>
      <w:keepNext/>
      <w:pageBreakBefore/>
      <w:shd w:val="clear" w:color="FFFFFF" w:fill="FFFFFF"/>
      <w:spacing w:before="640" w:after="560"/>
      <w:jc w:val="center"/>
      <w:outlineLvl w:val="0"/>
    </w:pPr>
    <w:rPr>
      <w:rFonts w:ascii="黑体" w:eastAsia="黑体"/>
      <w:sz w:val="32"/>
    </w:rPr>
  </w:style>
  <w:style w:type="paragraph" w:customStyle="1" w:styleId="affffff2">
    <w:name w:val="附录标识"/>
    <w:basedOn w:val="a8"/>
    <w:next w:val="af6"/>
    <w:qFormat/>
    <w:rsid w:val="003757C9"/>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f3">
    <w:name w:val="图标脚注说明"/>
    <w:basedOn w:val="af6"/>
    <w:qFormat/>
    <w:rsid w:val="003757C9"/>
    <w:pPr>
      <w:ind w:left="840" w:firstLineChars="0" w:hanging="420"/>
    </w:pPr>
    <w:rPr>
      <w:sz w:val="18"/>
      <w:szCs w:val="18"/>
    </w:rPr>
  </w:style>
  <w:style w:type="paragraph" w:customStyle="1" w:styleId="affffff4">
    <w:name w:val="附录表标号"/>
    <w:basedOn w:val="a8"/>
    <w:next w:val="af6"/>
    <w:qFormat/>
    <w:rsid w:val="003757C9"/>
    <w:pPr>
      <w:spacing w:line="14" w:lineRule="exact"/>
      <w:ind w:left="811" w:hanging="448"/>
      <w:jc w:val="center"/>
      <w:outlineLvl w:val="0"/>
    </w:pPr>
    <w:rPr>
      <w:color w:val="FFFFFF"/>
    </w:rPr>
  </w:style>
  <w:style w:type="paragraph" w:customStyle="1" w:styleId="affffff5">
    <w:name w:val="图的脚注"/>
    <w:next w:val="af6"/>
    <w:qFormat/>
    <w:rsid w:val="003757C9"/>
    <w:pPr>
      <w:widowControl w:val="0"/>
      <w:ind w:leftChars="200" w:left="840" w:hangingChars="200" w:hanging="420"/>
      <w:jc w:val="both"/>
    </w:pPr>
    <w:rPr>
      <w:rFonts w:ascii="宋体"/>
      <w:sz w:val="18"/>
    </w:rPr>
  </w:style>
  <w:style w:type="paragraph" w:customStyle="1" w:styleId="affffff6">
    <w:name w:val="附录表标题"/>
    <w:basedOn w:val="a8"/>
    <w:next w:val="af6"/>
    <w:qFormat/>
    <w:rsid w:val="003757C9"/>
    <w:pPr>
      <w:tabs>
        <w:tab w:val="left" w:pos="180"/>
      </w:tabs>
      <w:spacing w:beforeLines="50" w:afterLines="50"/>
      <w:jc w:val="center"/>
    </w:pPr>
    <w:rPr>
      <w:rFonts w:ascii="黑体" w:eastAsia="黑体"/>
      <w:szCs w:val="21"/>
    </w:rPr>
  </w:style>
  <w:style w:type="paragraph" w:customStyle="1" w:styleId="affffff7">
    <w:name w:val="附录二级无"/>
    <w:basedOn w:val="affd"/>
    <w:qFormat/>
    <w:rsid w:val="003757C9"/>
    <w:pPr>
      <w:tabs>
        <w:tab w:val="clear" w:pos="360"/>
      </w:tabs>
      <w:spacing w:beforeLines="0" w:afterLines="0"/>
    </w:pPr>
    <w:rPr>
      <w:rFonts w:ascii="宋体" w:eastAsia="宋体"/>
      <w:szCs w:val="21"/>
    </w:rPr>
  </w:style>
  <w:style w:type="paragraph" w:customStyle="1" w:styleId="affffff8">
    <w:name w:val="五级无"/>
    <w:basedOn w:val="afffffa"/>
    <w:qFormat/>
    <w:rsid w:val="003757C9"/>
    <w:pPr>
      <w:spacing w:beforeLines="0" w:afterLines="0"/>
    </w:pPr>
    <w:rPr>
      <w:rFonts w:ascii="宋体" w:eastAsia="宋体"/>
    </w:rPr>
  </w:style>
  <w:style w:type="paragraph" w:customStyle="1" w:styleId="affffff9">
    <w:name w:val="附录三级无"/>
    <w:basedOn w:val="affc"/>
    <w:qFormat/>
    <w:rsid w:val="003757C9"/>
    <w:pPr>
      <w:tabs>
        <w:tab w:val="clear" w:pos="360"/>
      </w:tabs>
      <w:spacing w:beforeLines="0" w:afterLines="0"/>
    </w:pPr>
    <w:rPr>
      <w:rFonts w:ascii="宋体" w:eastAsia="宋体"/>
      <w:szCs w:val="21"/>
    </w:rPr>
  </w:style>
  <w:style w:type="paragraph" w:customStyle="1" w:styleId="affffffa">
    <w:name w:val="附录图标题"/>
    <w:basedOn w:val="a8"/>
    <w:next w:val="af6"/>
    <w:qFormat/>
    <w:rsid w:val="003757C9"/>
    <w:pPr>
      <w:tabs>
        <w:tab w:val="left" w:pos="363"/>
      </w:tabs>
      <w:spacing w:beforeLines="50" w:afterLines="50"/>
      <w:jc w:val="center"/>
    </w:pPr>
    <w:rPr>
      <w:rFonts w:ascii="黑体" w:eastAsia="黑体"/>
      <w:szCs w:val="21"/>
    </w:rPr>
  </w:style>
  <w:style w:type="paragraph" w:customStyle="1" w:styleId="14">
    <w:name w:val="列出段落1"/>
    <w:basedOn w:val="a8"/>
    <w:qFormat/>
    <w:rsid w:val="003757C9"/>
    <w:pPr>
      <w:ind w:firstLineChars="200" w:firstLine="420"/>
    </w:pPr>
    <w:rPr>
      <w:rFonts w:ascii="Calibri" w:hAnsi="Calibri"/>
      <w:szCs w:val="22"/>
    </w:rPr>
  </w:style>
  <w:style w:type="paragraph" w:customStyle="1" w:styleId="affffffb">
    <w:name w:val="附录字母编号列项（一级）"/>
    <w:qFormat/>
    <w:rsid w:val="003757C9"/>
    <w:pPr>
      <w:tabs>
        <w:tab w:val="left" w:pos="839"/>
      </w:tabs>
      <w:ind w:left="839" w:hanging="419"/>
    </w:pPr>
    <w:rPr>
      <w:rFonts w:ascii="宋体"/>
      <w:sz w:val="21"/>
    </w:rPr>
  </w:style>
  <w:style w:type="paragraph" w:customStyle="1" w:styleId="affffffc">
    <w:name w:val="其他标准标志"/>
    <w:basedOn w:val="afffff"/>
    <w:qFormat/>
    <w:rsid w:val="003757C9"/>
    <w:pPr>
      <w:framePr w:w="6101" w:wrap="around" w:vAnchor="page" w:hAnchor="page" w:x="4673" w:y="942"/>
    </w:pPr>
    <w:rPr>
      <w:w w:val="130"/>
    </w:rPr>
  </w:style>
  <w:style w:type="paragraph" w:customStyle="1" w:styleId="affffffd">
    <w:name w:val="示例后文字"/>
    <w:basedOn w:val="af6"/>
    <w:next w:val="af6"/>
    <w:qFormat/>
    <w:rsid w:val="003757C9"/>
    <w:pPr>
      <w:ind w:firstLine="360"/>
    </w:pPr>
    <w:rPr>
      <w:sz w:val="18"/>
    </w:rPr>
  </w:style>
  <w:style w:type="paragraph" w:customStyle="1" w:styleId="affffffe">
    <w:name w:val="四级无"/>
    <w:basedOn w:val="afff6"/>
    <w:qFormat/>
    <w:rsid w:val="003757C9"/>
    <w:pPr>
      <w:spacing w:beforeLines="0" w:afterLines="0"/>
    </w:pPr>
    <w:rPr>
      <w:rFonts w:ascii="宋体" w:eastAsia="宋体"/>
    </w:rPr>
  </w:style>
  <w:style w:type="paragraph" w:customStyle="1" w:styleId="afffffff">
    <w:name w:val="一级无"/>
    <w:basedOn w:val="a"/>
    <w:qFormat/>
    <w:rsid w:val="003757C9"/>
    <w:pPr>
      <w:spacing w:beforeLines="0" w:afterLines="0"/>
    </w:pPr>
    <w:rPr>
      <w:rFonts w:ascii="宋体" w:eastAsia="宋体"/>
    </w:rPr>
  </w:style>
  <w:style w:type="paragraph" w:customStyle="1" w:styleId="afffffff0">
    <w:name w:val="正文表标题"/>
    <w:next w:val="af6"/>
    <w:qFormat/>
    <w:rsid w:val="003757C9"/>
    <w:pPr>
      <w:tabs>
        <w:tab w:val="left" w:pos="360"/>
      </w:tabs>
      <w:spacing w:beforeLines="50" w:afterLines="50"/>
      <w:jc w:val="center"/>
    </w:pPr>
    <w:rPr>
      <w:rFonts w:ascii="黑体" w:eastAsia="黑体"/>
      <w:sz w:val="21"/>
    </w:rPr>
  </w:style>
  <w:style w:type="paragraph" w:customStyle="1" w:styleId="afffffff1">
    <w:name w:val="其他发布日期"/>
    <w:basedOn w:val="affff7"/>
    <w:qFormat/>
    <w:rsid w:val="003757C9"/>
    <w:pPr>
      <w:framePr w:wrap="around" w:vAnchor="page" w:hAnchor="text" w:x="1419"/>
    </w:pPr>
  </w:style>
  <w:style w:type="paragraph" w:customStyle="1" w:styleId="25">
    <w:name w:val="封面标准名称2"/>
    <w:basedOn w:val="afff2"/>
    <w:qFormat/>
    <w:rsid w:val="003757C9"/>
    <w:pPr>
      <w:framePr w:wrap="around" w:y="4469"/>
      <w:spacing w:beforeLines="630"/>
    </w:pPr>
  </w:style>
  <w:style w:type="paragraph" w:customStyle="1" w:styleId="26">
    <w:name w:val="封面标准文稿类别2"/>
    <w:basedOn w:val="afffff7"/>
    <w:qFormat/>
    <w:rsid w:val="003757C9"/>
    <w:pPr>
      <w:framePr w:wrap="around" w:y="4469"/>
    </w:pPr>
  </w:style>
  <w:style w:type="paragraph" w:customStyle="1" w:styleId="27">
    <w:name w:val="封面标准文稿编辑信息2"/>
    <w:basedOn w:val="affffff"/>
    <w:qFormat/>
    <w:rsid w:val="003757C9"/>
    <w:pPr>
      <w:framePr w:wrap="around" w:y="4469"/>
    </w:pPr>
  </w:style>
  <w:style w:type="character" w:customStyle="1" w:styleId="20">
    <w:name w:val="标题 2 字符"/>
    <w:link w:val="2"/>
    <w:qFormat/>
    <w:rsid w:val="003757C9"/>
    <w:rPr>
      <w:rFonts w:ascii="Cambria" w:eastAsia="宋体" w:hAnsi="Cambria" w:cs="Times New Roman"/>
      <w:b/>
      <w:bCs/>
      <w:kern w:val="2"/>
      <w:sz w:val="32"/>
      <w:szCs w:val="32"/>
    </w:rPr>
  </w:style>
  <w:style w:type="character" w:customStyle="1" w:styleId="30">
    <w:name w:val="标题 3 字符"/>
    <w:link w:val="3"/>
    <w:qFormat/>
    <w:rsid w:val="003757C9"/>
    <w:rPr>
      <w:b/>
      <w:bCs/>
      <w:kern w:val="2"/>
      <w:sz w:val="32"/>
      <w:szCs w:val="32"/>
    </w:rPr>
  </w:style>
  <w:style w:type="character" w:customStyle="1" w:styleId="40">
    <w:name w:val="标题 4 字符"/>
    <w:link w:val="4"/>
    <w:qFormat/>
    <w:rsid w:val="003757C9"/>
    <w:rPr>
      <w:rFonts w:ascii="Cambria" w:eastAsia="宋体" w:hAnsi="Cambria" w:cs="Times New Roman"/>
      <w:b/>
      <w:bCs/>
      <w:kern w:val="2"/>
      <w:sz w:val="28"/>
      <w:szCs w:val="28"/>
    </w:rPr>
  </w:style>
  <w:style w:type="character" w:customStyle="1" w:styleId="10">
    <w:name w:val="标题 1 字符"/>
    <w:basedOn w:val="a9"/>
    <w:link w:val="1"/>
    <w:qFormat/>
    <w:rsid w:val="003757C9"/>
    <w:rPr>
      <w:b/>
      <w:bCs/>
      <w:kern w:val="44"/>
      <w:sz w:val="44"/>
      <w:szCs w:val="44"/>
    </w:rPr>
  </w:style>
  <w:style w:type="paragraph" w:customStyle="1" w:styleId="TOC10">
    <w:name w:val="TOC 标题1"/>
    <w:basedOn w:val="1"/>
    <w:next w:val="a8"/>
    <w:uiPriority w:val="39"/>
    <w:semiHidden/>
    <w:unhideWhenUsed/>
    <w:qFormat/>
    <w:rsid w:val="003757C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f0">
    <w:name w:val="批注框文本 字符"/>
    <w:basedOn w:val="a9"/>
    <w:link w:val="af"/>
    <w:qFormat/>
    <w:rsid w:val="003757C9"/>
    <w:rPr>
      <w:kern w:val="2"/>
      <w:sz w:val="18"/>
      <w:szCs w:val="18"/>
    </w:rPr>
  </w:style>
  <w:style w:type="table" w:customStyle="1" w:styleId="15">
    <w:name w:val="网格型1"/>
    <w:basedOn w:val="aa"/>
    <w:uiPriority w:val="59"/>
    <w:qFormat/>
    <w:rsid w:val="003757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a"/>
    <w:uiPriority w:val="59"/>
    <w:qFormat/>
    <w:rsid w:val="003757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标题 5 字符"/>
    <w:basedOn w:val="a9"/>
    <w:link w:val="5"/>
    <w:qFormat/>
    <w:rsid w:val="003757C9"/>
    <w:rPr>
      <w:b/>
      <w:bCs/>
      <w:kern w:val="2"/>
      <w:sz w:val="28"/>
      <w:szCs w:val="28"/>
    </w:rPr>
  </w:style>
  <w:style w:type="paragraph" w:styleId="afffffff2">
    <w:name w:val="Normal (Web)"/>
    <w:basedOn w:val="a8"/>
    <w:uiPriority w:val="99"/>
    <w:unhideWhenUsed/>
    <w:rsid w:val="00D90397"/>
    <w:pPr>
      <w:widowControl/>
      <w:spacing w:before="100" w:beforeAutospacing="1" w:after="100" w:afterAutospacing="1"/>
      <w:jc w:val="left"/>
    </w:pPr>
    <w:rPr>
      <w:rFonts w:ascii="宋体" w:hAnsi="宋体" w:cs="宋体"/>
      <w:kern w:val="0"/>
      <w:sz w:val="24"/>
    </w:rPr>
  </w:style>
  <w:style w:type="paragraph" w:customStyle="1" w:styleId="afffffff3">
    <w:name w:val="标准文件_段"/>
    <w:link w:val="Char2"/>
    <w:qFormat/>
    <w:rsid w:val="00065146"/>
    <w:pPr>
      <w:autoSpaceDE w:val="0"/>
      <w:autoSpaceDN w:val="0"/>
      <w:ind w:firstLineChars="200" w:firstLine="200"/>
      <w:jc w:val="both"/>
    </w:pPr>
    <w:rPr>
      <w:rFonts w:ascii="宋体"/>
      <w:sz w:val="21"/>
    </w:rPr>
  </w:style>
  <w:style w:type="paragraph" w:customStyle="1" w:styleId="a4">
    <w:name w:val="标准文件_二级条标题"/>
    <w:next w:val="afffffff3"/>
    <w:qFormat/>
    <w:rsid w:val="00065146"/>
    <w:pPr>
      <w:widowControl w:val="0"/>
      <w:numPr>
        <w:ilvl w:val="3"/>
        <w:numId w:val="5"/>
      </w:numPr>
      <w:spacing w:beforeLines="50" w:before="50" w:afterLines="50" w:after="50"/>
      <w:jc w:val="both"/>
      <w:outlineLvl w:val="2"/>
    </w:pPr>
    <w:rPr>
      <w:rFonts w:ascii="黑体" w:eastAsia="黑体"/>
      <w:sz w:val="21"/>
    </w:rPr>
  </w:style>
  <w:style w:type="paragraph" w:customStyle="1" w:styleId="a5">
    <w:name w:val="标准文件_三级条标题"/>
    <w:basedOn w:val="a4"/>
    <w:next w:val="afffffff3"/>
    <w:qFormat/>
    <w:rsid w:val="00065146"/>
    <w:pPr>
      <w:widowControl/>
      <w:numPr>
        <w:ilvl w:val="4"/>
      </w:numPr>
      <w:ind w:left="0"/>
      <w:outlineLvl w:val="3"/>
    </w:pPr>
  </w:style>
  <w:style w:type="paragraph" w:customStyle="1" w:styleId="a6">
    <w:name w:val="标准文件_四级条标题"/>
    <w:next w:val="afffffff3"/>
    <w:qFormat/>
    <w:rsid w:val="00065146"/>
    <w:pPr>
      <w:widowControl w:val="0"/>
      <w:numPr>
        <w:ilvl w:val="5"/>
        <w:numId w:val="5"/>
      </w:numPr>
      <w:spacing w:beforeLines="50" w:before="50" w:afterLines="50" w:after="50"/>
      <w:jc w:val="both"/>
      <w:outlineLvl w:val="4"/>
    </w:pPr>
    <w:rPr>
      <w:rFonts w:ascii="黑体" w:eastAsia="黑体"/>
      <w:sz w:val="21"/>
    </w:rPr>
  </w:style>
  <w:style w:type="paragraph" w:customStyle="1" w:styleId="a7">
    <w:name w:val="标准文件_五级条标题"/>
    <w:next w:val="afffffff3"/>
    <w:qFormat/>
    <w:rsid w:val="00065146"/>
    <w:pPr>
      <w:widowControl w:val="0"/>
      <w:numPr>
        <w:ilvl w:val="6"/>
        <w:numId w:val="5"/>
      </w:numPr>
      <w:spacing w:beforeLines="50" w:before="50" w:afterLines="50" w:after="50"/>
      <w:jc w:val="both"/>
      <w:outlineLvl w:val="5"/>
    </w:pPr>
    <w:rPr>
      <w:rFonts w:ascii="黑体" w:eastAsia="黑体"/>
      <w:sz w:val="21"/>
    </w:rPr>
  </w:style>
  <w:style w:type="paragraph" w:customStyle="1" w:styleId="a2">
    <w:name w:val="标准文件_章标题"/>
    <w:next w:val="afffffff3"/>
    <w:qFormat/>
    <w:rsid w:val="00065146"/>
    <w:pPr>
      <w:numPr>
        <w:ilvl w:val="1"/>
        <w:numId w:val="5"/>
      </w:numPr>
      <w:spacing w:beforeLines="100" w:before="100" w:afterLines="100" w:after="100"/>
      <w:jc w:val="both"/>
      <w:outlineLvl w:val="0"/>
    </w:pPr>
    <w:rPr>
      <w:rFonts w:ascii="黑体" w:eastAsia="黑体"/>
      <w:sz w:val="21"/>
    </w:rPr>
  </w:style>
  <w:style w:type="paragraph" w:customStyle="1" w:styleId="a3">
    <w:name w:val="标准文件_一级条标题"/>
    <w:basedOn w:val="a2"/>
    <w:next w:val="afffffff3"/>
    <w:qFormat/>
    <w:rsid w:val="00065146"/>
    <w:pPr>
      <w:numPr>
        <w:ilvl w:val="2"/>
      </w:numPr>
      <w:spacing w:beforeLines="50" w:before="50" w:afterLines="50" w:after="50"/>
      <w:outlineLvl w:val="1"/>
    </w:pPr>
  </w:style>
  <w:style w:type="paragraph" w:customStyle="1" w:styleId="a1">
    <w:name w:val="前言标题"/>
    <w:next w:val="a8"/>
    <w:qFormat/>
    <w:rsid w:val="00065146"/>
    <w:pPr>
      <w:numPr>
        <w:numId w:val="5"/>
      </w:numPr>
      <w:shd w:val="clear" w:color="FFFFFF" w:fill="FFFFFF"/>
      <w:spacing w:before="540" w:after="600"/>
      <w:jc w:val="center"/>
      <w:outlineLvl w:val="0"/>
    </w:pPr>
    <w:rPr>
      <w:rFonts w:ascii="黑体" w:eastAsia="黑体"/>
      <w:sz w:val="32"/>
    </w:rPr>
  </w:style>
  <w:style w:type="character" w:customStyle="1" w:styleId="Char2">
    <w:name w:val="标准文件_段 Char"/>
    <w:link w:val="afffffff3"/>
    <w:qFormat/>
    <w:rsid w:val="00065146"/>
    <w:rPr>
      <w:rFonts w:ascii="宋体"/>
      <w:sz w:val="21"/>
    </w:rPr>
  </w:style>
  <w:style w:type="paragraph" w:customStyle="1" w:styleId="a0">
    <w:name w:val="标准文件_正文图标题"/>
    <w:next w:val="afffffff3"/>
    <w:qFormat/>
    <w:rsid w:val="00634983"/>
    <w:pPr>
      <w:numPr>
        <w:numId w:val="6"/>
      </w:numPr>
      <w:spacing w:beforeLines="50" w:before="50" w:afterLines="50" w:after="50"/>
      <w:jc w:val="center"/>
    </w:pPr>
    <w:rPr>
      <w:rFonts w:ascii="黑体" w:eastAsia="黑体"/>
      <w:sz w:val="21"/>
    </w:rPr>
  </w:style>
  <w:style w:type="paragraph" w:styleId="afffffff4">
    <w:name w:val="Revision"/>
    <w:hidden/>
    <w:uiPriority w:val="99"/>
    <w:unhideWhenUsed/>
    <w:rsid w:val="00826C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50D4EA-2D81-42FB-929F-B54401461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10</Pages>
  <Words>922</Words>
  <Characters>5258</Characters>
  <Application>Microsoft Office Word</Application>
  <DocSecurity>0</DocSecurity>
  <Lines>43</Lines>
  <Paragraphs>12</Paragraphs>
  <ScaleCrop>false</ScaleCrop>
  <Company>WWW.YlmF.CoM</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《聚氨酯合成革  节能环保技术要求》</dc:title>
  <dc:creator>user</dc:creator>
  <cp:lastModifiedBy>lu qiumian</cp:lastModifiedBy>
  <cp:revision>32</cp:revision>
  <cp:lastPrinted>2018-05-23T02:12:00Z</cp:lastPrinted>
  <dcterms:created xsi:type="dcterms:W3CDTF">2021-10-18T06:40:00Z</dcterms:created>
  <dcterms:modified xsi:type="dcterms:W3CDTF">2022-02-24T08:07:00Z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