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framePr w:hSpace="0" w:vSpace="0" w:wrap="auto" w:vAnchor="margin" w:hAnchor="text" w:yAlign="inline"/>
        <w:rPr>
          <w:rFonts w:hAnsi="黑体" w:cs="黑体"/>
        </w:rPr>
      </w:pPr>
      <w:r>
        <w:rPr>
          <w:rFonts w:hint="eastAsia" w:hAnsi="黑体" w:cs="黑体"/>
        </w:rPr>
        <w:t xml:space="preserve">ICS  **.***                                                                                                         </w:t>
      </w:r>
    </w:p>
    <w:p>
      <w:pPr>
        <w:tabs>
          <w:tab w:val="left" w:pos="6294"/>
        </w:tabs>
        <w:ind w:left="6510" w:hanging="6510" w:hangingChars="3100"/>
        <w:rPr>
          <w:rFonts w:ascii="Times New Roman"/>
          <w:position w:val="33"/>
          <w:sz w:val="20"/>
        </w:rPr>
      </w:pPr>
      <w:r>
        <w:rPr>
          <w:rFonts w:ascii="黑体" w:hAnsi="黑体" w:eastAsia="黑体" w:cs="黑体"/>
          <w:sz w:val="21"/>
          <w:szCs w:val="21"/>
        </w:rPr>
        <w:pict>
          <v:shape id="_x0000_s1026" o:spid="_x0000_s1026" o:spt="202" type="#_x0000_t202" style="position:absolute;left:0pt;margin-left:269.45pt;margin-top:12.75pt;height:66.95pt;width:215.55pt;z-index:251666432;mso-width-relative:page;mso-height-relative:page;" stroked="f" coordsize="21600,21600" o:gfxdata="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lMhZtgAAAAKAQAADwAA&#10;AAAAAAABACAAAAAiAAAAZHJzL2Rvd25yZXYueG1sUEsBAhQAFAAAAAgAh07iQJ+urogWAgAAAAQA&#10;AA4AAAAAAAAAAQAgAAAAJwEAAGRycy9lMm9Eb2MueG1sUEsFBgAAAAAGAAYAWQEAAK8FAAAAAA==&#10;">
            <v:path/>
            <v:fill focussize="0,0"/>
            <v:stroke on="f" joinstyle="miter"/>
            <v:imagedata o:title=""/>
            <o:lock v:ext="edit"/>
            <v:textbox>
              <w:txbxContent>
                <w:p>
                  <w:pPr>
                    <w:rPr>
                      <w:rFonts w:ascii="Times New Roman" w:hAnsi="Times New Roman" w:cs="Times New Roman"/>
                      <w:b/>
                      <w:sz w:val="96"/>
                      <w:szCs w:val="96"/>
                    </w:rPr>
                  </w:pPr>
                  <w:r>
                    <w:rPr>
                      <w:rFonts w:ascii="Times New Roman" w:hAnsi="Times New Roman" w:cs="Times New Roman"/>
                      <w:b/>
                      <w:sz w:val="96"/>
                      <w:szCs w:val="96"/>
                    </w:rPr>
                    <w:t>T/CNLIC</w:t>
                  </w:r>
                </w:p>
              </w:txbxContent>
            </v:textbox>
          </v:shape>
        </w:pict>
      </w:r>
      <w:r>
        <w:rPr>
          <w:rFonts w:hint="eastAsia" w:ascii="黑体" w:hAnsi="黑体" w:eastAsia="黑体" w:cs="黑体"/>
          <w:sz w:val="21"/>
          <w:szCs w:val="21"/>
        </w:rPr>
        <w:t>CCS Y **</w:t>
      </w:r>
      <w:r>
        <w:rPr>
          <w:rFonts w:hint="eastAsia" w:ascii="黑体" w:hAnsi="黑体" w:eastAsia="黑体" w:cs="黑体"/>
          <w:position w:val="33"/>
          <w:sz w:val="21"/>
          <w:szCs w:val="21"/>
        </w:rPr>
        <w:t xml:space="preserve">       </w:t>
      </w:r>
      <w:r>
        <w:rPr>
          <w:rFonts w:hint="eastAsia" w:ascii="Times New Roman"/>
          <w:position w:val="33"/>
          <w:sz w:val="20"/>
        </w:rPr>
        <w:t xml:space="preserve">                                                                                                                                                         </w:t>
      </w:r>
      <w:r>
        <w:pict>
          <v:shape id="Text Box 5" o:spid="_x0000_s1031" o:spt="202" type="#_x0000_t202" style="position:absolute;left:0pt;margin-left:57.35pt;margin-top:9.6pt;height:16.45pt;width:35.4pt;mso-position-horizontal-relative:page;z-index:-251653120;mso-width-relative:page;mso-height-relative:page;" filled="f" stroked="f" coordsize="21600,21600" o:gfxdata="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4oZZ2AAAAAkB&#10;AAAPAAAAAAAAAAEAIAAAACIAAABkcnMvZG93bnJldi54bWxQSwECFAAUAAAACACHTuJA8nIEMuIB&#10;AAC2AwAADgAAAAAAAAABACAAAAAnAQAAZHJzL2Uyb0RvYy54bWxQSwUGAAAAAAYABgBZAQAAewUA&#10;AAAA&#10;">
            <v:path/>
            <v:fill on="f" focussize="0,0"/>
            <v:stroke on="f" joinstyle="miter"/>
            <v:imagedata o:title=""/>
            <o:lock v:ext="edit"/>
            <v:textbox inset="0mm,0mm,0mm,0mm">
              <w:txbxContent>
                <w:p>
                  <w:pPr>
                    <w:pStyle w:val="12"/>
                    <w:spacing w:line="211" w:lineRule="exact"/>
                    <w:rPr>
                      <w:rFonts w:ascii="黑体"/>
                    </w:rPr>
                  </w:pPr>
                </w:p>
              </w:txbxContent>
            </v:textbox>
          </v:shape>
        </w:pict>
      </w:r>
    </w:p>
    <w:p>
      <w:pPr>
        <w:tabs>
          <w:tab w:val="left" w:pos="6294"/>
        </w:tabs>
        <w:rPr>
          <w:rFonts w:ascii="Times New Roman"/>
          <w:position w:val="33"/>
          <w:sz w:val="20"/>
        </w:rPr>
      </w:pPr>
    </w:p>
    <w:p>
      <w:pPr>
        <w:tabs>
          <w:tab w:val="left" w:pos="6294"/>
        </w:tabs>
        <w:rPr>
          <w:rFonts w:ascii="Times New Roman"/>
          <w:position w:val="33"/>
          <w:sz w:val="20"/>
        </w:rPr>
      </w:pPr>
    </w:p>
    <w:p>
      <w:pPr>
        <w:pStyle w:val="12"/>
        <w:spacing w:before="10"/>
        <w:rPr>
          <w:rFonts w:ascii="Times New Roman"/>
          <w:sz w:val="19"/>
        </w:rPr>
      </w:pPr>
    </w:p>
    <w:p>
      <w:pPr>
        <w:pStyle w:val="12"/>
        <w:spacing w:before="10"/>
        <w:rPr>
          <w:rFonts w:ascii="Times New Roman"/>
          <w:sz w:val="19"/>
        </w:rPr>
      </w:pPr>
    </w:p>
    <w:p>
      <w:pPr>
        <w:pStyle w:val="12"/>
        <w:jc w:val="center"/>
        <w:rPr>
          <w:rFonts w:ascii="黑体" w:hAnsi="黑体" w:eastAsia="黑体" w:cs="黑体"/>
          <w:b/>
          <w:color w:val="000000" w:themeColor="text1"/>
          <w:sz w:val="72"/>
          <w:szCs w:val="72"/>
        </w:rPr>
      </w:pPr>
      <w:r>
        <w:rPr>
          <w:rFonts w:hint="eastAsia" w:ascii="黑体" w:hAnsi="黑体" w:eastAsia="黑体" w:cs="黑体"/>
          <w:bCs/>
          <w:color w:val="000000" w:themeColor="text1"/>
          <w:sz w:val="72"/>
          <w:szCs w:val="72"/>
        </w:rPr>
        <w:t>团    体      标      准</w:t>
      </w:r>
    </w:p>
    <w:p>
      <w:pPr>
        <w:spacing w:before="89"/>
        <w:ind w:left="6963" w:firstLine="280" w:firstLineChars="100"/>
        <w:rPr>
          <w:rFonts w:ascii="Times New Roman" w:hAnsi="Times New Roman"/>
          <w:sz w:val="28"/>
        </w:rPr>
      </w:pPr>
    </w:p>
    <w:p>
      <w:pPr>
        <w:spacing w:before="89"/>
        <w:ind w:firstLine="7000" w:firstLineChars="2500"/>
        <w:rPr>
          <w:rFonts w:ascii="黑体" w:hAnsi="黑体" w:eastAsia="黑体" w:cs="黑体"/>
          <w:sz w:val="28"/>
          <w:szCs w:val="28"/>
        </w:rPr>
      </w:pPr>
      <w:r>
        <w:rPr>
          <w:rFonts w:hint="eastAsia" w:ascii="黑体" w:hAnsi="黑体" w:eastAsia="黑体" w:cs="黑体"/>
          <w:sz w:val="28"/>
        </w:rPr>
        <w:t>T/CNLIC</w:t>
      </w:r>
      <w:r>
        <w:rPr>
          <w:rFonts w:hint="eastAsia" w:ascii="黑体" w:hAnsi="黑体" w:eastAsia="黑体" w:cs="黑体"/>
          <w:spacing w:val="59"/>
          <w:sz w:val="28"/>
        </w:rPr>
        <w:t xml:space="preserve"> </w:t>
      </w:r>
      <w:r>
        <w:rPr>
          <w:rFonts w:hint="eastAsia" w:ascii="黑体" w:hAnsi="黑体" w:eastAsia="黑体" w:cs="黑体"/>
          <w:sz w:val="28"/>
        </w:rPr>
        <w:t>xxxx—xxxx</w:t>
      </w:r>
    </w:p>
    <w:p>
      <w:pPr>
        <w:pStyle w:val="12"/>
        <w:rPr>
          <w:rFonts w:ascii="Times New Roman"/>
          <w:sz w:val="28"/>
          <w:szCs w:val="28"/>
        </w:rPr>
      </w:pPr>
      <w:r>
        <w:rPr>
          <w:sz w:val="28"/>
        </w:rPr>
        <w:pict>
          <v:line id="_x0000_s1030" o:spid="_x0000_s1030" o:spt="20" style="position:absolute;left:0pt;margin-left:0.2pt;margin-top:4.4pt;height:0.75pt;width:483.75pt;z-index:251667456;mso-width-relative:page;mso-height-relative:page;" coordsize="21600,21600" o:gfxdata="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9BzNA1gAAAAgB&#10;AAAPAAAAAAAAAAEAIAAAACIAAABkcnMvZG93bnJldi54bWxQSwECFAAUAAAACACHTuJAfPx1bOQB&#10;AACUAwAADgAAAAAAAAABACAAAAAlAQAAZHJzL2Uyb0RvYy54bWxQSwUGAAAAAAYABgBZAQAAewUA&#10;AAAA&#10;">
            <v:path arrowok="t"/>
            <v:fill focussize="0,0"/>
            <v:stroke/>
            <v:imagedata o:title=""/>
            <o:lock v:ext="edit"/>
          </v:line>
        </w:pict>
      </w:r>
    </w:p>
    <w:p>
      <w:pPr>
        <w:framePr w:w="9639" w:h="5657" w:hRule="exact" w:wrap="around" w:vAnchor="page" w:hAnchor="page" w:x="1043" w:y="5986" w:anchorLock="1"/>
        <w:widowControl w:val="0"/>
        <w:jc w:val="center"/>
        <w:textAlignment w:val="center"/>
        <w:rPr>
          <w:rFonts w:ascii="黑体" w:hAnsi="黑体" w:eastAsia="黑体"/>
          <w:sz w:val="52"/>
        </w:rPr>
      </w:pPr>
      <w:r>
        <w:rPr>
          <w:rFonts w:hint="eastAsia" w:ascii="黑体" w:hAnsi="黑体" w:eastAsia="黑体"/>
          <w:sz w:val="52"/>
        </w:rPr>
        <w:t>绿色设计产品评价技术规范</w:t>
      </w:r>
    </w:p>
    <w:p>
      <w:pPr>
        <w:framePr w:w="9639" w:h="5657" w:hRule="exact" w:wrap="around" w:vAnchor="page" w:hAnchor="page" w:x="1043" w:y="5986" w:anchorLock="1"/>
        <w:jc w:val="center"/>
        <w:textAlignment w:val="center"/>
        <w:rPr>
          <w:rFonts w:ascii="黑体" w:hAnsi="黑体" w:eastAsia="黑体"/>
          <w:sz w:val="52"/>
        </w:rPr>
      </w:pPr>
      <w:r>
        <w:rPr>
          <w:rFonts w:hint="eastAsia" w:ascii="黑体" w:hAnsi="黑体" w:eastAsia="黑体"/>
          <w:sz w:val="52"/>
        </w:rPr>
        <w:t>净化加热一体式直饮机</w:t>
      </w:r>
    </w:p>
    <w:p>
      <w:pPr>
        <w:framePr w:w="9639" w:h="5657" w:hRule="exact" w:wrap="around" w:vAnchor="page" w:hAnchor="page" w:x="1043" w:y="5986" w:anchorLock="1"/>
        <w:jc w:val="center"/>
        <w:textAlignment w:val="center"/>
        <w:rPr>
          <w:rFonts w:ascii="黑体" w:hAnsi="黑体" w:eastAsia="黑体"/>
          <w:sz w:val="30"/>
          <w:szCs w:val="30"/>
        </w:rPr>
      </w:pPr>
    </w:p>
    <w:p>
      <w:pPr>
        <w:framePr w:w="9639" w:h="5657" w:hRule="exact" w:wrap="around" w:vAnchor="page" w:hAnchor="page" w:x="1043" w:y="5986" w:anchorLock="1"/>
        <w:spacing w:line="311" w:lineRule="exact"/>
        <w:ind w:left="-1" w:right="18"/>
        <w:jc w:val="center"/>
        <w:rPr>
          <w:rFonts w:ascii="黑体" w:hAnsi="黑体" w:eastAsia="黑体" w:cs="黑体"/>
          <w:bCs/>
          <w:sz w:val="28"/>
        </w:rPr>
      </w:pPr>
      <w:r>
        <w:rPr>
          <w:rFonts w:hint="eastAsia" w:ascii="黑体" w:hAnsi="黑体" w:eastAsia="黑体" w:cs="黑体"/>
          <w:bCs/>
          <w:sz w:val="28"/>
        </w:rPr>
        <w:t xml:space="preserve">  Technical specification for green-design product</w:t>
      </w:r>
      <w:r>
        <w:rPr>
          <w:rFonts w:hint="eastAsia" w:ascii="黑体" w:hAnsi="黑体" w:eastAsia="黑体" w:cs="黑体"/>
          <w:bCs/>
          <w:spacing w:val="-22"/>
          <w:sz w:val="28"/>
        </w:rPr>
        <w:t xml:space="preserve"> </w:t>
      </w:r>
      <w:r>
        <w:rPr>
          <w:rFonts w:hint="eastAsia" w:ascii="黑体" w:hAnsi="黑体" w:eastAsia="黑体" w:cs="黑体"/>
          <w:bCs/>
          <w:sz w:val="28"/>
        </w:rPr>
        <w:t>assessment--</w:t>
      </w:r>
    </w:p>
    <w:p>
      <w:pPr>
        <w:framePr w:w="9639" w:h="5657" w:hRule="exact" w:wrap="around" w:vAnchor="page" w:hAnchor="page" w:x="1043" w:y="5986" w:anchorLock="1"/>
        <w:spacing w:before="79"/>
        <w:ind w:left="1" w:right="18"/>
        <w:jc w:val="center"/>
        <w:rPr>
          <w:rFonts w:ascii="黑体" w:hAnsi="黑体" w:eastAsia="黑体" w:cs="黑体"/>
          <w:bCs/>
          <w:sz w:val="28"/>
          <w:szCs w:val="28"/>
        </w:rPr>
      </w:pPr>
      <w:r>
        <w:rPr>
          <w:rFonts w:hint="eastAsia" w:ascii="黑体" w:hAnsi="黑体" w:eastAsia="黑体" w:cs="黑体"/>
          <w:bCs/>
          <w:sz w:val="28"/>
        </w:rPr>
        <w:t>Integrated purifier and hot water dispenser device</w:t>
      </w:r>
    </w:p>
    <w:p>
      <w:pPr>
        <w:framePr w:w="9639" w:h="5657" w:hRule="exact" w:wrap="around" w:vAnchor="page" w:hAnchor="page" w:x="1043" w:y="5986" w:anchorLock="1"/>
        <w:spacing w:line="360" w:lineRule="exact"/>
        <w:jc w:val="center"/>
        <w:textAlignment w:val="center"/>
        <w:rPr>
          <w:rFonts w:hAnsi="Calibri" w:eastAsia="Arial Unicode MS"/>
          <w:b/>
          <w:sz w:val="30"/>
          <w:szCs w:val="30"/>
        </w:rPr>
      </w:pPr>
    </w:p>
    <w:p>
      <w:pPr>
        <w:framePr w:w="9639" w:h="5657" w:hRule="exact" w:wrap="around" w:vAnchor="page" w:hAnchor="page" w:x="1043" w:y="5986" w:anchorLock="1"/>
        <w:spacing w:line="680" w:lineRule="exact"/>
        <w:jc w:val="center"/>
        <w:textAlignment w:val="center"/>
        <w:rPr>
          <w:rFonts w:ascii="黑体" w:hAnsi="黑体" w:eastAsia="黑体" w:cs="黑体"/>
          <w:bCs/>
          <w:sz w:val="52"/>
        </w:rPr>
      </w:pPr>
      <w:r>
        <w:rPr>
          <w:rFonts w:hint="eastAsia" w:ascii="黑体" w:hAnsi="黑体" w:eastAsia="黑体" w:cs="黑体"/>
          <w:bCs/>
          <w:sz w:val="28"/>
          <w:szCs w:val="28"/>
        </w:rPr>
        <w:t>（征求意见稿）</w:t>
      </w:r>
    </w:p>
    <w:p>
      <w:pPr>
        <w:pStyle w:val="12"/>
        <w:rPr>
          <w:rFonts w:ascii="Times New Roman"/>
          <w:sz w:val="28"/>
          <w:szCs w:val="28"/>
        </w:rPr>
      </w:pPr>
    </w:p>
    <w:p>
      <w:pPr>
        <w:pStyle w:val="12"/>
        <w:rPr>
          <w:rFonts w:ascii="Times New Roman"/>
          <w:sz w:val="28"/>
          <w:szCs w:val="28"/>
        </w:rPr>
      </w:pPr>
    </w:p>
    <w:p>
      <w:pPr>
        <w:pStyle w:val="12"/>
        <w:rPr>
          <w:rFonts w:ascii="Times New Roman"/>
          <w:sz w:val="28"/>
          <w:szCs w:val="28"/>
        </w:rPr>
      </w:pPr>
    </w:p>
    <w:p>
      <w:pPr>
        <w:pStyle w:val="12"/>
        <w:rPr>
          <w:rFonts w:ascii="Times New Roman"/>
          <w:sz w:val="28"/>
          <w:szCs w:val="28"/>
        </w:rPr>
      </w:pPr>
    </w:p>
    <w:p>
      <w:pPr>
        <w:pStyle w:val="12"/>
        <w:rPr>
          <w:rFonts w:ascii="Times New Roman"/>
          <w:sz w:val="28"/>
          <w:szCs w:val="28"/>
        </w:rPr>
      </w:pPr>
    </w:p>
    <w:p>
      <w:pPr>
        <w:pStyle w:val="12"/>
        <w:tabs>
          <w:tab w:val="left" w:pos="4398"/>
        </w:tabs>
        <w:rPr>
          <w:rFonts w:ascii="Times New Roman"/>
          <w:sz w:val="28"/>
        </w:rPr>
      </w:pPr>
      <w:r>
        <w:rPr>
          <w:rFonts w:hint="eastAsia" w:ascii="Times New Roman"/>
          <w:sz w:val="28"/>
          <w:szCs w:val="28"/>
        </w:rPr>
        <w:tab/>
      </w:r>
    </w:p>
    <w:p>
      <w:pPr>
        <w:tabs>
          <w:tab w:val="left" w:pos="7198"/>
        </w:tabs>
        <w:spacing w:before="61"/>
        <w:ind w:left="590"/>
        <w:rPr>
          <w:rFonts w:ascii="宋体" w:hAnsi="宋体" w:eastAsia="宋体"/>
          <w:sz w:val="28"/>
        </w:rPr>
      </w:pPr>
      <w:r>
        <w:rPr>
          <w:rFonts w:hint="eastAsia" w:ascii="黑体" w:hAnsi="黑体" w:eastAsia="黑体" w:cs="黑体"/>
          <w:spacing w:val="2"/>
          <w:sz w:val="28"/>
        </w:rPr>
        <w:t>20xx-xx-xx</w:t>
      </w:r>
      <w:r>
        <w:rPr>
          <w:rFonts w:hint="eastAsia" w:ascii="黑体" w:hAnsi="黑体" w:eastAsia="黑体" w:cs="黑体"/>
          <w:spacing w:val="17"/>
          <w:sz w:val="28"/>
        </w:rPr>
        <w:t xml:space="preserve"> </w:t>
      </w:r>
      <w:r>
        <w:rPr>
          <w:rFonts w:hint="eastAsia" w:ascii="黑体" w:hAnsi="黑体" w:eastAsia="黑体" w:cs="黑体"/>
          <w:spacing w:val="7"/>
          <w:sz w:val="28"/>
        </w:rPr>
        <w:t>发</w:t>
      </w:r>
      <w:r>
        <w:rPr>
          <w:rFonts w:hint="eastAsia" w:ascii="黑体" w:hAnsi="黑体" w:eastAsia="黑体" w:cs="黑体"/>
          <w:sz w:val="28"/>
        </w:rPr>
        <w:t xml:space="preserve">布 </w:t>
      </w:r>
      <w:r>
        <w:rPr>
          <w:rFonts w:hint="eastAsia" w:ascii="宋体" w:hAnsi="宋体" w:eastAsia="宋体"/>
          <w:sz w:val="28"/>
        </w:rPr>
        <w:tab/>
      </w:r>
      <w:r>
        <w:rPr>
          <w:rFonts w:hint="eastAsia" w:ascii="黑体" w:hAnsi="黑体" w:eastAsia="黑体" w:cs="黑体"/>
          <w:spacing w:val="2"/>
          <w:sz w:val="28"/>
        </w:rPr>
        <w:t>20xx-xx-xx</w:t>
      </w:r>
      <w:r>
        <w:rPr>
          <w:rFonts w:hint="eastAsia" w:ascii="黑体" w:hAnsi="黑体" w:eastAsia="黑体" w:cs="黑体"/>
          <w:spacing w:val="17"/>
          <w:sz w:val="28"/>
        </w:rPr>
        <w:t xml:space="preserve"> </w:t>
      </w:r>
      <w:r>
        <w:rPr>
          <w:rFonts w:hint="eastAsia" w:ascii="黑体" w:hAnsi="黑体" w:eastAsia="黑体" w:cs="黑体"/>
          <w:spacing w:val="7"/>
          <w:sz w:val="28"/>
        </w:rPr>
        <w:t>实施</w:t>
      </w:r>
    </w:p>
    <w:p>
      <w:pPr>
        <w:pStyle w:val="12"/>
        <w:spacing w:before="2"/>
        <w:rPr>
          <w:rFonts w:ascii="黑体"/>
          <w:sz w:val="23"/>
        </w:rPr>
      </w:pPr>
      <w:r>
        <w:rPr>
          <w:rFonts w:ascii="宋体" w:hAnsi="宋体" w:eastAsia="宋体"/>
        </w:rPr>
        <w:pict>
          <v:line id="Line 15" o:spid="_x0000_s1029" o:spt="20" style="position:absolute;left:0pt;margin-left:56.75pt;margin-top:10.3pt;height:0.8pt;width:485.8pt;mso-position-horizontal-relative:page;mso-wrap-distance-bottom:0pt;mso-wrap-distance-top:0pt;z-index:-251652096;mso-width-relative:page;mso-height-relative:page;" coordsize="21600,21600" o:gfxdata="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uaD8&#10;1wAAAAoBAAAPAAAAAAAAAAEAIAAAACIAAABkcnMvZG93bnJldi54bWxQSwECFAAUAAAACACHTuJA&#10;o9ezoLABAABUAwAADgAAAAAAAAABACAAAAAmAQAAZHJzL2Uyb0RvYy54bWxQSwUGAAAAAAYABgBZ&#10;AQAASAUAAAAA&#10;">
            <v:path arrowok="t"/>
            <v:fill focussize="0,0"/>
            <v:stroke weight="1pt"/>
            <v:imagedata o:title=""/>
            <o:lock v:ext="edit"/>
            <w10:wrap type="topAndBottom"/>
          </v:line>
        </w:pict>
      </w:r>
    </w:p>
    <w:p>
      <w:pPr>
        <w:jc w:val="center"/>
        <w:rPr>
          <w:rFonts w:ascii="Times New Roman"/>
          <w:sz w:val="32"/>
          <w:szCs w:val="32"/>
        </w:rPr>
        <w:sectPr>
          <w:headerReference r:id="rId3" w:type="default"/>
          <w:footerReference r:id="rId4" w:type="default"/>
          <w:pgSz w:w="11910" w:h="16840"/>
          <w:pgMar w:top="1417" w:right="1134" w:bottom="1417" w:left="1134" w:header="850" w:footer="964" w:gutter="0"/>
          <w:pgNumType w:fmt="upperRoman" w:start="1"/>
          <w:cols w:space="720" w:num="1"/>
        </w:sectPr>
      </w:pPr>
      <w:r>
        <w:rPr>
          <w:rFonts w:hint="eastAsia" w:eastAsia="黑体"/>
          <w:spacing w:val="4"/>
          <w:sz w:val="32"/>
        </w:rPr>
        <w:t>中国轻工业联合会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p>
      <w:pPr>
        <w:pStyle w:val="2"/>
        <w:jc w:val="center"/>
        <w:rPr>
          <w:rFonts w:ascii="宋体" w:hAnsi="宋体" w:eastAsia="宋体" w:cs="宋体"/>
          <w:b w:val="0"/>
          <w:bCs w:val="0"/>
        </w:rPr>
      </w:pPr>
    </w:p>
    <w:p>
      <w:pPr>
        <w:pStyle w:val="2"/>
        <w:jc w:val="center"/>
        <w:rPr>
          <w:rFonts w:ascii="黑体" w:hAnsi="黑体" w:eastAsia="黑体"/>
        </w:rPr>
      </w:pPr>
      <w:r>
        <w:rPr>
          <w:rFonts w:hint="eastAsia" w:ascii="黑体" w:hAnsi="黑体" w:eastAsia="黑体"/>
          <w:b w:val="0"/>
          <w:bCs w:val="0"/>
        </w:rPr>
        <w:t>目   次</w:t>
      </w:r>
    </w:p>
    <w:p>
      <w:pPr>
        <w:pStyle w:val="12"/>
        <w:tabs>
          <w:tab w:val="right" w:leader="dot" w:pos="9346"/>
        </w:tabs>
        <w:spacing w:line="320" w:lineRule="exact"/>
        <w:rPr>
          <w:rFonts w:ascii="宋体" w:hAnsi="宋体" w:eastAsia="宋体"/>
        </w:rPr>
      </w:pPr>
    </w:p>
    <w:p>
      <w:pPr>
        <w:pStyle w:val="16"/>
        <w:tabs>
          <w:tab w:val="right" w:leader="dot" w:pos="9345"/>
        </w:tabs>
        <w:spacing w:line="360" w:lineRule="auto"/>
        <w:rPr>
          <w:rFonts w:hAnsi="宋体" w:cs="宋体"/>
          <w:color w:val="000000"/>
          <w:kern w:val="2"/>
          <w:szCs w:val="21"/>
        </w:rPr>
      </w:pPr>
      <w:r>
        <w:fldChar w:fldCharType="begin"/>
      </w:r>
      <w:r>
        <w:instrText xml:space="preserve"> HYPERLINK \l "_Toc518305132" </w:instrText>
      </w:r>
      <w:r>
        <w:fldChar w:fldCharType="separate"/>
      </w:r>
      <w:r>
        <w:rPr>
          <w:rStyle w:val="27"/>
          <w:rFonts w:hint="eastAsia" w:hAnsi="宋体" w:cs="宋体"/>
          <w:color w:val="000000"/>
          <w:szCs w:val="21"/>
          <w:u w:val="none"/>
        </w:rPr>
        <w:t>前  言</w:t>
      </w:r>
      <w:r>
        <w:rPr>
          <w:rFonts w:hint="eastAsia" w:hAnsi="宋体" w:cs="宋体"/>
          <w:color w:val="000000"/>
          <w:szCs w:val="21"/>
        </w:rPr>
        <w:tab/>
      </w:r>
      <w:r>
        <w:rPr>
          <w:rFonts w:hint="eastAsia" w:hAnsi="宋体" w:cs="宋体"/>
          <w:color w:val="000000"/>
          <w:szCs w:val="21"/>
        </w:rPr>
        <w:t>Ⅱ</w:t>
      </w:r>
      <w:r>
        <w:rPr>
          <w:rFonts w:hint="eastAsia" w:hAnsi="宋体" w:cs="宋体"/>
          <w:color w:val="000000"/>
          <w:szCs w:val="21"/>
        </w:rPr>
        <w:fldChar w:fldCharType="end"/>
      </w:r>
    </w:p>
    <w:p>
      <w:pPr>
        <w:pStyle w:val="18"/>
        <w:widowControl w:val="0"/>
        <w:tabs>
          <w:tab w:val="left" w:pos="368"/>
          <w:tab w:val="right" w:leader="dot" w:pos="9345"/>
        </w:tabs>
        <w:kinsoku w:val="0"/>
        <w:spacing w:line="360" w:lineRule="auto"/>
        <w:rPr>
          <w:rFonts w:hAnsi="宋体" w:cs="宋体"/>
          <w:color w:val="000000"/>
          <w:kern w:val="2"/>
          <w:szCs w:val="22"/>
        </w:rPr>
      </w:pPr>
      <w:r>
        <w:fldChar w:fldCharType="begin"/>
      </w:r>
      <w:r>
        <w:instrText xml:space="preserve"> HYPERLINK \l "_Toc516736142" </w:instrText>
      </w:r>
      <w:r>
        <w:fldChar w:fldCharType="separate"/>
      </w:r>
      <w:r>
        <w:rPr>
          <w:rStyle w:val="27"/>
          <w:rFonts w:hint="eastAsia" w:hAnsi="宋体" w:cs="宋体"/>
          <w:color w:val="000000"/>
          <w:u w:val="none"/>
        </w:rPr>
        <w:t>1.范围</w:t>
      </w:r>
      <w:r>
        <w:rPr>
          <w:rFonts w:hint="eastAsia" w:hAnsi="宋体" w:cs="宋体"/>
          <w:color w:val="000000"/>
        </w:rPr>
        <w:tab/>
      </w:r>
      <w:r>
        <w:rPr>
          <w:rFonts w:hint="eastAsia" w:hAnsi="宋体" w:cs="宋体"/>
          <w:color w:val="000000"/>
        </w:rPr>
        <w:fldChar w:fldCharType="end"/>
      </w:r>
      <w:r>
        <w:rPr>
          <w:rFonts w:hint="eastAsia" w:hAnsi="宋体" w:cs="宋体"/>
          <w:color w:val="000000"/>
        </w:rPr>
        <w:t>1</w:t>
      </w:r>
    </w:p>
    <w:p>
      <w:pPr>
        <w:pStyle w:val="18"/>
        <w:tabs>
          <w:tab w:val="right" w:leader="dot" w:pos="9345"/>
        </w:tabs>
        <w:spacing w:line="360" w:lineRule="auto"/>
        <w:rPr>
          <w:rFonts w:hAnsi="宋体" w:cs="宋体"/>
          <w:color w:val="000000"/>
          <w:kern w:val="2"/>
          <w:szCs w:val="21"/>
        </w:rPr>
      </w:pPr>
      <w:r>
        <w:fldChar w:fldCharType="begin"/>
      </w:r>
      <w:r>
        <w:instrText xml:space="preserve"> HYPERLINK \l "_Toc518305135" </w:instrText>
      </w:r>
      <w:r>
        <w:fldChar w:fldCharType="separate"/>
      </w:r>
      <w:r>
        <w:rPr>
          <w:rStyle w:val="27"/>
          <w:rFonts w:hint="eastAsia" w:hAnsi="宋体" w:cs="宋体"/>
          <w:color w:val="000000"/>
          <w:szCs w:val="21"/>
          <w:u w:val="none"/>
        </w:rPr>
        <w:t>2.规范性引用文件</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1</w:t>
      </w:r>
    </w:p>
    <w:p>
      <w:pPr>
        <w:pStyle w:val="18"/>
        <w:tabs>
          <w:tab w:val="right" w:leader="dot" w:pos="9345"/>
        </w:tabs>
        <w:spacing w:line="360" w:lineRule="auto"/>
        <w:rPr>
          <w:rFonts w:hAnsi="宋体" w:cs="宋体"/>
          <w:color w:val="000000"/>
          <w:kern w:val="2"/>
          <w:szCs w:val="21"/>
        </w:rPr>
      </w:pPr>
      <w:r>
        <w:fldChar w:fldCharType="begin"/>
      </w:r>
      <w:r>
        <w:instrText xml:space="preserve"> HYPERLINK \l "_Toc518305136" </w:instrText>
      </w:r>
      <w:r>
        <w:fldChar w:fldCharType="separate"/>
      </w:r>
      <w:r>
        <w:rPr>
          <w:rStyle w:val="27"/>
          <w:rFonts w:hint="eastAsia" w:hAnsi="宋体" w:cs="宋体"/>
          <w:color w:val="000000"/>
          <w:szCs w:val="21"/>
          <w:u w:val="none"/>
        </w:rPr>
        <w:t>3.术语和定义</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1</w:t>
      </w:r>
    </w:p>
    <w:p>
      <w:pPr>
        <w:pStyle w:val="18"/>
        <w:tabs>
          <w:tab w:val="left" w:pos="368"/>
          <w:tab w:val="right" w:leader="dot" w:pos="9345"/>
        </w:tabs>
        <w:spacing w:line="360" w:lineRule="auto"/>
        <w:rPr>
          <w:rFonts w:hAnsi="宋体" w:cs="宋体"/>
          <w:color w:val="000000"/>
          <w:kern w:val="2"/>
          <w:szCs w:val="21"/>
        </w:rPr>
      </w:pPr>
      <w:r>
        <w:rPr>
          <w:rFonts w:hint="eastAsia"/>
        </w:rPr>
        <w:fldChar w:fldCharType="begin"/>
      </w:r>
      <w:r>
        <w:instrText xml:space="preserve"> HYPERLINK \l "_Toc518305138" </w:instrText>
      </w:r>
      <w:r>
        <w:rPr>
          <w:rFonts w:hint="eastAsia"/>
        </w:rPr>
        <w:fldChar w:fldCharType="separate"/>
      </w:r>
      <w:r>
        <w:rPr>
          <w:rFonts w:hint="eastAsia"/>
        </w:rPr>
        <w:t>4</w:t>
      </w:r>
      <w:r>
        <w:rPr>
          <w:rStyle w:val="27"/>
          <w:rFonts w:hint="eastAsia" w:hAnsi="宋体" w:cs="宋体"/>
          <w:color w:val="000000"/>
          <w:szCs w:val="21"/>
          <w:u w:val="none"/>
        </w:rPr>
        <w:t>.</w:t>
      </w:r>
      <w:r>
        <w:rPr>
          <w:rFonts w:hint="eastAsia" w:hAnsi="宋体" w:cs="宋体"/>
          <w:szCs w:val="21"/>
        </w:rPr>
        <w:t>评价要求</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3</w:t>
      </w:r>
    </w:p>
    <w:p>
      <w:pPr>
        <w:pStyle w:val="18"/>
        <w:tabs>
          <w:tab w:val="left" w:pos="368"/>
          <w:tab w:val="right" w:leader="dot" w:pos="9345"/>
        </w:tabs>
        <w:spacing w:line="360" w:lineRule="auto"/>
        <w:rPr>
          <w:rFonts w:hAnsi="宋体" w:cs="宋体"/>
          <w:color w:val="000000"/>
          <w:kern w:val="2"/>
          <w:szCs w:val="21"/>
        </w:rPr>
      </w:pPr>
      <w:r>
        <w:rPr>
          <w:rFonts w:hint="eastAsia"/>
        </w:rPr>
        <w:fldChar w:fldCharType="begin"/>
      </w:r>
      <w:r>
        <w:instrText xml:space="preserve"> HYPERLINK \l "_Toc518305138" </w:instrText>
      </w:r>
      <w:r>
        <w:rPr>
          <w:rFonts w:hint="eastAsia"/>
        </w:rPr>
        <w:fldChar w:fldCharType="separate"/>
      </w:r>
      <w:r>
        <w:rPr>
          <w:rStyle w:val="27"/>
          <w:rFonts w:hint="eastAsia" w:hAnsi="宋体" w:cs="宋体"/>
          <w:color w:val="auto"/>
          <w:szCs w:val="21"/>
          <w:u w:val="none"/>
        </w:rPr>
        <w:t>5.</w:t>
      </w:r>
      <w:r>
        <w:rPr>
          <w:rStyle w:val="27"/>
          <w:rFonts w:hAnsi="宋体"/>
          <w:b w:val="0"/>
          <w:color w:val="auto"/>
          <w:szCs w:val="21"/>
          <w:u w:val="none"/>
        </w:rPr>
        <w:t>生命周期评价报告编制方法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4</w:t>
      </w:r>
    </w:p>
    <w:p>
      <w:pPr>
        <w:pStyle w:val="18"/>
        <w:tabs>
          <w:tab w:val="left" w:pos="368"/>
          <w:tab w:val="right" w:leader="dot" w:pos="9345"/>
        </w:tabs>
        <w:spacing w:line="360" w:lineRule="auto"/>
        <w:rPr>
          <w:rFonts w:hAnsi="宋体" w:cs="宋体"/>
          <w:color w:val="000000"/>
          <w:kern w:val="2"/>
          <w:szCs w:val="21"/>
        </w:rPr>
      </w:pPr>
      <w:r>
        <w:rPr>
          <w:rFonts w:hint="eastAsia"/>
        </w:rPr>
        <w:fldChar w:fldCharType="begin"/>
      </w:r>
      <w:r>
        <w:instrText xml:space="preserve"> HYPERLINK \l "_Toc518305138" </w:instrText>
      </w:r>
      <w:r>
        <w:rPr>
          <w:rFonts w:hint="eastAsia"/>
        </w:rPr>
        <w:fldChar w:fldCharType="separate"/>
      </w:r>
      <w:r>
        <w:rPr>
          <w:rStyle w:val="27"/>
          <w:rFonts w:hint="eastAsia" w:hAnsi="宋体" w:cs="宋体"/>
          <w:color w:val="000000"/>
          <w:szCs w:val="21"/>
          <w:u w:val="none"/>
        </w:rPr>
        <w:t>6.</w:t>
      </w:r>
      <w:r>
        <w:rPr>
          <w:rFonts w:hint="eastAsia" w:hAnsi="宋体" w:cs="宋体"/>
          <w:szCs w:val="21"/>
        </w:rPr>
        <w:t>评价方法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5</w:t>
      </w:r>
    </w:p>
    <w:p>
      <w:pPr>
        <w:pStyle w:val="18"/>
        <w:tabs>
          <w:tab w:val="left" w:pos="368"/>
          <w:tab w:val="right" w:leader="dot" w:pos="9345"/>
        </w:tabs>
        <w:spacing w:line="360" w:lineRule="auto"/>
        <w:rPr>
          <w:rFonts w:hAnsi="宋体" w:cs="宋体"/>
          <w:color w:val="000000"/>
          <w:kern w:val="2"/>
          <w:szCs w:val="21"/>
        </w:rPr>
      </w:pPr>
      <w:r>
        <w:rPr>
          <w:rFonts w:hint="eastAsia"/>
        </w:rPr>
        <w:fldChar w:fldCharType="begin"/>
      </w:r>
      <w:r>
        <w:instrText xml:space="preserve"> HYPERLINK \l "_Toc518305138" </w:instrText>
      </w:r>
      <w:r>
        <w:rPr>
          <w:rFonts w:hint="eastAsia"/>
        </w:rPr>
        <w:fldChar w:fldCharType="separate"/>
      </w:r>
      <w:r>
        <w:rPr>
          <w:rFonts w:hint="eastAsia" w:hAnsi="宋体" w:cs="宋体"/>
          <w:szCs w:val="21"/>
        </w:rPr>
        <w:t>附</w:t>
      </w:r>
      <w:r>
        <w:rPr>
          <w:rFonts w:hint="eastAsia" w:hAnsi="宋体" w:cs="宋体"/>
          <w:spacing w:val="50"/>
          <w:szCs w:val="21"/>
        </w:rPr>
        <w:t>录</w:t>
      </w:r>
      <w:r>
        <w:rPr>
          <w:rFonts w:hint="eastAsia" w:hAnsi="宋体" w:cs="宋体"/>
          <w:szCs w:val="21"/>
        </w:rPr>
        <w:t>A （</w:t>
      </w:r>
      <w:r>
        <w:rPr>
          <w:rFonts w:hint="eastAsia" w:hAnsi="宋体" w:cs="宋体"/>
          <w:spacing w:val="-3"/>
          <w:szCs w:val="21"/>
          <w:lang w:eastAsia="zh-CN"/>
        </w:rPr>
        <w:t>规范</w:t>
      </w:r>
      <w:r>
        <w:rPr>
          <w:rFonts w:hint="eastAsia" w:hAnsi="宋体" w:cs="宋体"/>
          <w:spacing w:val="-3"/>
          <w:szCs w:val="21"/>
        </w:rPr>
        <w:t>性）</w:t>
      </w:r>
      <w:r>
        <w:rPr>
          <w:rFonts w:hint="eastAsia" w:hAnsi="宋体" w:cs="宋体"/>
          <w:spacing w:val="-3"/>
          <w:szCs w:val="21"/>
          <w:lang w:eastAsia="zh-CN"/>
        </w:rPr>
        <w:t>净热一体机</w:t>
      </w:r>
      <w:r>
        <w:rPr>
          <w:rFonts w:hint="eastAsia" w:hAnsi="宋体" w:cs="宋体"/>
          <w:spacing w:val="-3"/>
          <w:szCs w:val="21"/>
        </w:rPr>
        <w:t>产品生</w:t>
      </w:r>
      <w:r>
        <w:rPr>
          <w:rFonts w:hint="eastAsia" w:hAnsi="宋体" w:cs="宋体"/>
          <w:szCs w:val="21"/>
        </w:rPr>
        <w:t>命</w:t>
      </w:r>
      <w:r>
        <w:rPr>
          <w:rFonts w:hint="eastAsia" w:hAnsi="宋体" w:cs="宋体"/>
          <w:spacing w:val="-3"/>
          <w:szCs w:val="21"/>
        </w:rPr>
        <w:t>周</w:t>
      </w:r>
      <w:r>
        <w:rPr>
          <w:rFonts w:hint="eastAsia" w:hAnsi="宋体" w:cs="宋体"/>
          <w:szCs w:val="21"/>
        </w:rPr>
        <w:t>期</w:t>
      </w:r>
      <w:r>
        <w:rPr>
          <w:rFonts w:hint="eastAsia" w:hAnsi="宋体" w:cs="宋体"/>
          <w:spacing w:val="-3"/>
          <w:szCs w:val="21"/>
        </w:rPr>
        <w:t>评</w:t>
      </w:r>
      <w:r>
        <w:rPr>
          <w:rFonts w:hint="eastAsia" w:hAnsi="宋体" w:cs="宋体"/>
          <w:szCs w:val="21"/>
        </w:rPr>
        <w:t>价方法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6</w:t>
      </w:r>
    </w:p>
    <w:p>
      <w:pPr>
        <w:pStyle w:val="18"/>
        <w:tabs>
          <w:tab w:val="left" w:pos="368"/>
          <w:tab w:val="right" w:leader="dot" w:pos="9345"/>
        </w:tabs>
        <w:spacing w:line="360" w:lineRule="auto"/>
        <w:rPr>
          <w:rFonts w:hAnsi="宋体" w:cs="宋体"/>
          <w:color w:val="000000"/>
          <w:szCs w:val="21"/>
        </w:rPr>
      </w:pPr>
      <w:r>
        <w:rPr>
          <w:rFonts w:hint="eastAsia"/>
        </w:rPr>
        <w:fldChar w:fldCharType="begin"/>
      </w:r>
      <w:r>
        <w:instrText xml:space="preserve"> HYPERLINK \l "_Toc518305138" </w:instrText>
      </w:r>
      <w:r>
        <w:rPr>
          <w:rFonts w:hint="eastAsia"/>
        </w:rPr>
        <w:fldChar w:fldCharType="separate"/>
      </w:r>
      <w:r>
        <w:rPr>
          <w:rFonts w:hint="eastAsia" w:hAnsi="宋体" w:cs="宋体"/>
          <w:szCs w:val="21"/>
        </w:rPr>
        <w:t>附</w:t>
      </w:r>
      <w:r>
        <w:rPr>
          <w:rFonts w:hint="eastAsia" w:hAnsi="宋体" w:cs="宋体"/>
          <w:spacing w:val="50"/>
          <w:szCs w:val="21"/>
        </w:rPr>
        <w:t>录B</w:t>
      </w:r>
      <w:r>
        <w:rPr>
          <w:rFonts w:hint="eastAsia" w:hAnsi="宋体" w:cs="宋体"/>
          <w:szCs w:val="21"/>
        </w:rPr>
        <w:t xml:space="preserve"> （</w:t>
      </w:r>
      <w:r>
        <w:rPr>
          <w:rFonts w:hint="eastAsia" w:hAnsi="宋体" w:cs="宋体"/>
          <w:spacing w:val="-3"/>
          <w:szCs w:val="21"/>
          <w:lang w:eastAsia="zh-CN"/>
        </w:rPr>
        <w:t>规范</w:t>
      </w:r>
      <w:r>
        <w:rPr>
          <w:rFonts w:hint="eastAsia" w:hAnsi="宋体" w:cs="宋体"/>
          <w:spacing w:val="-3"/>
          <w:szCs w:val="21"/>
        </w:rPr>
        <w:t>性）</w:t>
      </w:r>
      <w:r>
        <w:rPr>
          <w:rFonts w:hint="eastAsia" w:hAnsi="宋体" w:cs="宋体"/>
          <w:spacing w:val="-3"/>
          <w:szCs w:val="21"/>
          <w:lang w:eastAsia="zh-CN"/>
        </w:rPr>
        <w:t>净热一体机</w:t>
      </w:r>
      <w:r>
        <w:rPr>
          <w:rFonts w:hint="eastAsia" w:hAnsi="宋体" w:cs="宋体"/>
          <w:spacing w:val="-3"/>
          <w:szCs w:val="21"/>
        </w:rPr>
        <w:t>绿色设计评价报告格式</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13</w:t>
      </w:r>
    </w:p>
    <w:p/>
    <w:p/>
    <w:p/>
    <w:p>
      <w:bookmarkStart w:id="18" w:name="_GoBack"/>
    </w:p>
    <w:bookmarkEnd w:id="18"/>
    <w:p/>
    <w:p/>
    <w:p/>
    <w:p/>
    <w:p/>
    <w:p/>
    <w:p>
      <w:pPr>
        <w:tabs>
          <w:tab w:val="left" w:pos="1219"/>
        </w:tabs>
        <w:sectPr>
          <w:headerReference r:id="rId5" w:type="default"/>
          <w:footerReference r:id="rId6" w:type="default"/>
          <w:pgSz w:w="11910" w:h="16840"/>
          <w:pgMar w:top="1417" w:right="1134" w:bottom="1134" w:left="1417" w:header="1020" w:footer="907" w:gutter="0"/>
          <w:pgNumType w:fmt="upperRoman" w:start="1"/>
          <w:cols w:space="720" w:num="1"/>
        </w:sectPr>
      </w:pPr>
      <w:r>
        <w:rPr>
          <w:rFonts w:hint="eastAsia"/>
        </w:rPr>
        <w:tab/>
      </w:r>
    </w:p>
    <w:p>
      <w:pPr>
        <w:tabs>
          <w:tab w:val="left" w:pos="1005"/>
        </w:tabs>
        <w:spacing w:before="112"/>
        <w:jc w:val="center"/>
        <w:rPr>
          <w:rFonts w:ascii="黑体" w:hAnsi="黑体" w:eastAsia="黑体" w:cs="黑体"/>
          <w:sz w:val="32"/>
        </w:rPr>
      </w:pPr>
      <w:bookmarkStart w:id="0" w:name="_bookmark0"/>
      <w:bookmarkEnd w:id="0"/>
    </w:p>
    <w:p>
      <w:pPr>
        <w:tabs>
          <w:tab w:val="left" w:pos="1005"/>
        </w:tabs>
        <w:spacing w:before="112"/>
        <w:jc w:val="center"/>
        <w:rPr>
          <w:rFonts w:ascii="黑体" w:hAnsi="黑体" w:eastAsia="黑体" w:cs="黑体"/>
          <w:sz w:val="32"/>
        </w:rPr>
      </w:pPr>
    </w:p>
    <w:p>
      <w:pPr>
        <w:tabs>
          <w:tab w:val="left" w:pos="1005"/>
        </w:tabs>
        <w:spacing w:before="112"/>
        <w:jc w:val="center"/>
        <w:rPr>
          <w:rFonts w:ascii="黑体" w:hAnsi="黑体" w:eastAsia="黑体" w:cs="黑体"/>
          <w:sz w:val="32"/>
        </w:rPr>
      </w:pPr>
      <w:r>
        <w:rPr>
          <w:rFonts w:hint="eastAsia" w:ascii="黑体" w:hAnsi="黑体" w:eastAsia="黑体" w:cs="黑体"/>
          <w:sz w:val="32"/>
        </w:rPr>
        <w:t>前  言</w:t>
      </w:r>
    </w:p>
    <w:p>
      <w:pPr>
        <w:tabs>
          <w:tab w:val="left" w:pos="1005"/>
        </w:tabs>
        <w:spacing w:before="112"/>
        <w:rPr>
          <w:rFonts w:ascii="黑体" w:hAnsi="黑体" w:eastAsia="黑体" w:cs="黑体"/>
          <w:sz w:val="32"/>
        </w:rPr>
      </w:pPr>
    </w:p>
    <w:p>
      <w:pPr>
        <w:tabs>
          <w:tab w:val="center" w:pos="4201"/>
          <w:tab w:val="right" w:leader="dot" w:pos="9298"/>
        </w:tabs>
        <w:autoSpaceDE w:val="0"/>
        <w:autoSpaceDN w:val="0"/>
        <w:spacing w:line="340" w:lineRule="exact"/>
        <w:ind w:firstLine="420" w:firstLineChars="200"/>
        <w:rPr>
          <w:rFonts w:ascii="宋体" w:hAnsi="宋体" w:eastAsia="宋体"/>
          <w:sz w:val="21"/>
          <w:szCs w:val="21"/>
        </w:rPr>
      </w:pPr>
      <w:r>
        <w:rPr>
          <w:rFonts w:hint="eastAsia" w:ascii="宋体" w:hAnsi="宋体" w:eastAsia="宋体"/>
          <w:sz w:val="21"/>
          <w:szCs w:val="21"/>
        </w:rPr>
        <w:t>本文件按照GB/T 1.1－2020《标准化工作导则 第1部分：标准化文件的结构和起草规则》给出的规定起草。</w:t>
      </w:r>
    </w:p>
    <w:p>
      <w:pPr>
        <w:tabs>
          <w:tab w:val="center" w:pos="4201"/>
          <w:tab w:val="right" w:leader="dot" w:pos="9298"/>
        </w:tabs>
        <w:autoSpaceDE w:val="0"/>
        <w:autoSpaceDN w:val="0"/>
        <w:spacing w:line="340" w:lineRule="exact"/>
        <w:ind w:firstLine="420" w:firstLineChars="200"/>
        <w:rPr>
          <w:rFonts w:ascii="宋体" w:hAnsi="宋体" w:eastAsia="宋体"/>
          <w:sz w:val="21"/>
          <w:szCs w:val="21"/>
        </w:rPr>
      </w:pPr>
      <w:r>
        <w:rPr>
          <w:rFonts w:hint="eastAsia" w:ascii="宋体" w:hAnsi="宋体" w:eastAsia="宋体"/>
          <w:sz w:val="21"/>
          <w:szCs w:val="21"/>
        </w:rPr>
        <w:t>本文件由中国轻工业联合会提出并归口。</w:t>
      </w:r>
    </w:p>
    <w:p>
      <w:pPr>
        <w:pStyle w:val="12"/>
        <w:spacing w:line="340" w:lineRule="exact"/>
        <w:ind w:right="110" w:rightChars="46" w:firstLine="420" w:firstLineChars="200"/>
        <w:rPr>
          <w:rFonts w:ascii="宋体" w:hAnsi="宋体" w:eastAsia="宋体"/>
        </w:rPr>
      </w:pPr>
      <w:r>
        <w:rPr>
          <w:rFonts w:hint="eastAsia" w:ascii="宋体" w:hAnsi="宋体" w:eastAsia="宋体"/>
        </w:rPr>
        <w:t>本文件主要起草单位：浙江沁园水处理科技有限公司、中国家用电器研究院、广东水护盾健康科技有限公司、佛山市美的清湖净水设备有限公司、上海朴道水汇环保科技股份有限公司、广东匞辰电子科技有限公司、湖南龙新净水科技有限公司、中国电子节能技术协会。</w:t>
      </w:r>
    </w:p>
    <w:p>
      <w:pPr>
        <w:tabs>
          <w:tab w:val="left" w:pos="1005"/>
        </w:tabs>
        <w:spacing w:line="340" w:lineRule="exact"/>
        <w:ind w:firstLine="420" w:firstLineChars="200"/>
        <w:rPr>
          <w:rFonts w:ascii="宋体" w:hAnsi="宋体" w:eastAsia="宋体"/>
          <w:sz w:val="21"/>
          <w:szCs w:val="21"/>
        </w:rPr>
      </w:pPr>
      <w:r>
        <w:rPr>
          <w:rFonts w:hint="eastAsia" w:ascii="宋体" w:hAnsi="宋体" w:eastAsia="宋体"/>
          <w:sz w:val="21"/>
          <w:szCs w:val="21"/>
        </w:rPr>
        <w:t>本文件主要起草人：李超、李继超、王统帅、余锋、高亮、袁功胜、王晨、向龙、梁上音。</w:t>
      </w:r>
    </w:p>
    <w:p>
      <w:pPr>
        <w:pStyle w:val="58"/>
        <w:autoSpaceDE/>
        <w:autoSpaceDN/>
        <w:spacing w:line="340" w:lineRule="exact"/>
        <w:ind w:firstLine="409" w:firstLineChars="195"/>
        <w:rPr>
          <w:rFonts w:ascii="Times New Roman"/>
        </w:rPr>
      </w:pPr>
      <w:r>
        <w:rPr>
          <w:rFonts w:ascii="Times New Roman"/>
          <w:kern w:val="2"/>
          <w:szCs w:val="21"/>
        </w:rPr>
        <w:t>本文件为首次发布</w:t>
      </w:r>
      <w:r>
        <w:rPr>
          <w:rFonts w:ascii="Times New Roman"/>
        </w:rPr>
        <w:t>。</w:t>
      </w:r>
    </w:p>
    <w:p>
      <w:pPr>
        <w:tabs>
          <w:tab w:val="left" w:pos="1005"/>
        </w:tabs>
        <w:spacing w:before="112"/>
        <w:ind w:firstLine="420" w:firstLineChars="200"/>
        <w:rPr>
          <w:rFonts w:ascii="宋体" w:hAnsi="宋体" w:eastAsia="宋体"/>
          <w:sz w:val="21"/>
          <w:szCs w:val="21"/>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ind w:left="45"/>
        <w:jc w:val="center"/>
        <w:rPr>
          <w:rFonts w:ascii="黑体" w:hAnsi="黑体" w:eastAsia="黑体" w:cs="黑体"/>
          <w:sz w:val="32"/>
        </w:rPr>
      </w:pPr>
    </w:p>
    <w:p>
      <w:pPr>
        <w:tabs>
          <w:tab w:val="left" w:pos="1005"/>
        </w:tabs>
        <w:spacing w:before="112"/>
        <w:jc w:val="both"/>
        <w:rPr>
          <w:rFonts w:ascii="黑体" w:hAnsi="黑体" w:eastAsia="黑体" w:cs="黑体"/>
          <w:sz w:val="32"/>
        </w:rPr>
      </w:pPr>
    </w:p>
    <w:p>
      <w:pPr>
        <w:tabs>
          <w:tab w:val="left" w:pos="1005"/>
        </w:tabs>
        <w:spacing w:before="112"/>
        <w:jc w:val="both"/>
        <w:rPr>
          <w:rFonts w:ascii="黑体" w:hAnsi="黑体" w:eastAsia="黑体" w:cs="黑体"/>
          <w:sz w:val="32"/>
        </w:rPr>
      </w:pPr>
    </w:p>
    <w:p>
      <w:pPr>
        <w:pStyle w:val="12"/>
        <w:spacing w:line="320" w:lineRule="exact"/>
        <w:ind w:right="110"/>
        <w:rPr>
          <w:rFonts w:ascii="宋体" w:hAnsi="宋体" w:eastAsia="宋体"/>
        </w:rPr>
        <w:sectPr>
          <w:footerReference r:id="rId7" w:type="default"/>
          <w:pgSz w:w="11910" w:h="16840"/>
          <w:pgMar w:top="1417" w:right="1134" w:bottom="1417" w:left="1134" w:header="1020" w:footer="1077" w:gutter="0"/>
          <w:pgNumType w:fmt="upperRoman"/>
          <w:cols w:space="720" w:num="1"/>
        </w:sectPr>
      </w:pPr>
      <w:r>
        <w:rPr>
          <w:rFonts w:hint="eastAsia" w:ascii="宋体" w:hAnsi="宋体" w:eastAsia="宋体"/>
        </w:rPr>
        <w:t xml:space="preserve"> </w:t>
      </w:r>
    </w:p>
    <w:p>
      <w:pPr>
        <w:pStyle w:val="2"/>
        <w:tabs>
          <w:tab w:val="left" w:pos="6374"/>
        </w:tabs>
        <w:jc w:val="center"/>
        <w:rPr>
          <w:rFonts w:ascii="黑体" w:hAnsi="黑体" w:eastAsia="黑体"/>
          <w:b w:val="0"/>
          <w:bCs w:val="0"/>
        </w:rPr>
      </w:pPr>
      <w:r>
        <w:rPr>
          <w:rFonts w:hint="eastAsia" w:ascii="黑体" w:hAnsi="黑体" w:eastAsia="黑体"/>
          <w:b w:val="0"/>
          <w:bCs w:val="0"/>
        </w:rPr>
        <w:t>绿色设</w:t>
      </w:r>
      <w:r>
        <w:rPr>
          <w:rFonts w:hint="eastAsia" w:ascii="黑体" w:hAnsi="黑体" w:eastAsia="黑体"/>
          <w:b w:val="0"/>
          <w:bCs w:val="0"/>
          <w:spacing w:val="3"/>
        </w:rPr>
        <w:t>计</w:t>
      </w:r>
      <w:r>
        <w:rPr>
          <w:rFonts w:hint="eastAsia" w:ascii="黑体" w:hAnsi="黑体" w:eastAsia="黑体"/>
          <w:b w:val="0"/>
          <w:bCs w:val="0"/>
        </w:rPr>
        <w:t>产品评价技术规范——净化加热一体式直饮机</w:t>
      </w:r>
    </w:p>
    <w:p>
      <w:pPr>
        <w:pStyle w:val="12"/>
        <w:rPr>
          <w:rFonts w:ascii="黑体"/>
          <w:sz w:val="32"/>
          <w:szCs w:val="22"/>
        </w:rPr>
      </w:pPr>
    </w:p>
    <w:p>
      <w:pPr>
        <w:pStyle w:val="30"/>
        <w:tabs>
          <w:tab w:val="left" w:pos="678"/>
          <w:tab w:val="left" w:pos="679"/>
        </w:tabs>
        <w:ind w:left="0"/>
        <w:rPr>
          <w:rFonts w:ascii="黑体" w:eastAsia="黑体"/>
          <w:sz w:val="21"/>
        </w:rPr>
      </w:pPr>
      <w:bookmarkStart w:id="1" w:name="_bookmark1"/>
      <w:bookmarkEnd w:id="1"/>
      <w:r>
        <w:rPr>
          <w:rFonts w:hint="eastAsia" w:ascii="黑体" w:eastAsia="黑体"/>
          <w:sz w:val="21"/>
        </w:rPr>
        <w:t>1  范围</w:t>
      </w:r>
    </w:p>
    <w:p>
      <w:pPr>
        <w:pStyle w:val="30"/>
        <w:tabs>
          <w:tab w:val="left" w:pos="678"/>
          <w:tab w:val="left" w:pos="679"/>
        </w:tabs>
        <w:spacing w:line="240" w:lineRule="exact"/>
        <w:ind w:left="0"/>
        <w:rPr>
          <w:rFonts w:ascii="黑体"/>
        </w:rPr>
      </w:pPr>
    </w:p>
    <w:p>
      <w:pPr>
        <w:pStyle w:val="12"/>
        <w:spacing w:line="320" w:lineRule="exact"/>
        <w:ind w:right="317" w:firstLine="420" w:firstLineChars="200"/>
        <w:rPr>
          <w:rFonts w:ascii="宋体" w:hAnsi="宋体" w:eastAsia="宋体"/>
        </w:rPr>
      </w:pPr>
      <w:r>
        <w:rPr>
          <w:rFonts w:hint="eastAsia" w:ascii="宋体" w:hAnsi="宋体" w:eastAsia="宋体"/>
        </w:rPr>
        <w:t>本文件规定了</w:t>
      </w:r>
      <w:bookmarkStart w:id="2" w:name="OLE_LINK2"/>
      <w:r>
        <w:rPr>
          <w:rFonts w:hint="eastAsia" w:ascii="宋体" w:hAnsi="宋体" w:eastAsia="宋体"/>
        </w:rPr>
        <w:t>净化加热一体式直饮机</w:t>
      </w:r>
      <w:bookmarkEnd w:id="2"/>
      <w:r>
        <w:rPr>
          <w:rFonts w:hint="eastAsia" w:ascii="宋体" w:hAnsi="宋体" w:eastAsia="宋体"/>
        </w:rPr>
        <w:t>（以下简称“净热一体机”）绿色设计产品评价的</w:t>
      </w:r>
      <w:r>
        <w:rPr>
          <w:rFonts w:hint="eastAsia" w:ascii="宋体"/>
        </w:rPr>
        <w:t>术语和定义、</w:t>
      </w:r>
      <w:r>
        <w:rPr>
          <w:rFonts w:hint="eastAsia" w:ascii="宋体" w:hAnsi="宋体" w:eastAsia="宋体"/>
        </w:rPr>
        <w:t>评价要求、生命周期评价方法和评价报告编制方法。</w:t>
      </w:r>
    </w:p>
    <w:p>
      <w:pPr>
        <w:pStyle w:val="12"/>
        <w:spacing w:line="320" w:lineRule="exact"/>
        <w:ind w:right="317" w:firstLine="420" w:firstLineChars="200"/>
        <w:rPr>
          <w:rFonts w:ascii="宋体" w:hAnsi="宋体" w:eastAsia="宋体"/>
        </w:rPr>
      </w:pPr>
      <w:r>
        <w:rPr>
          <w:rFonts w:hint="eastAsia" w:ascii="宋体" w:hAnsi="宋体" w:eastAsia="宋体"/>
        </w:rPr>
        <w:t>本文件适用于家用和类似用途的净热一体机绿色设计产品评价，其他类型水质处理器可参照。</w:t>
      </w:r>
    </w:p>
    <w:p>
      <w:pPr>
        <w:pStyle w:val="12"/>
        <w:spacing w:line="240" w:lineRule="exact"/>
        <w:ind w:right="317" w:firstLine="420" w:firstLineChars="200"/>
        <w:rPr>
          <w:rFonts w:ascii="宋体" w:hAnsi="宋体" w:eastAsia="宋体"/>
        </w:rPr>
      </w:pPr>
    </w:p>
    <w:p>
      <w:pPr>
        <w:pStyle w:val="30"/>
        <w:tabs>
          <w:tab w:val="left" w:pos="678"/>
          <w:tab w:val="left" w:pos="679"/>
        </w:tabs>
        <w:ind w:left="0"/>
        <w:rPr>
          <w:rFonts w:ascii="黑体" w:eastAsia="黑体"/>
          <w:spacing w:val="-2"/>
          <w:sz w:val="21"/>
        </w:rPr>
      </w:pPr>
      <w:bookmarkStart w:id="3" w:name="_bookmark2"/>
      <w:bookmarkEnd w:id="3"/>
      <w:r>
        <w:rPr>
          <w:rFonts w:hint="eastAsia" w:ascii="黑体" w:eastAsia="黑体"/>
          <w:spacing w:val="-2"/>
          <w:sz w:val="21"/>
        </w:rPr>
        <w:t>2  规范性引用文件</w:t>
      </w:r>
    </w:p>
    <w:p>
      <w:pPr>
        <w:pStyle w:val="30"/>
        <w:tabs>
          <w:tab w:val="left" w:pos="678"/>
          <w:tab w:val="left" w:pos="679"/>
        </w:tabs>
        <w:spacing w:line="240" w:lineRule="exact"/>
        <w:ind w:left="0"/>
        <w:rPr>
          <w:rFonts w:ascii="黑体"/>
        </w:rPr>
      </w:pPr>
    </w:p>
    <w:p>
      <w:pPr>
        <w:tabs>
          <w:tab w:val="center" w:pos="4201"/>
          <w:tab w:val="right" w:leader="dot" w:pos="9298"/>
        </w:tabs>
        <w:autoSpaceDE w:val="0"/>
        <w:autoSpaceDN w:val="0"/>
        <w:ind w:firstLine="420" w:firstLineChars="200"/>
        <w:rPr>
          <w:rFonts w:ascii="宋体" w:hAnsi="宋体"/>
          <w:sz w:val="21"/>
          <w:szCs w:val="21"/>
        </w:rPr>
      </w:pPr>
      <w:r>
        <w:rPr>
          <w:rFonts w:hint="eastAsia" w:ascii="宋体" w:hAnsi="宋体"/>
          <w:sz w:val="21"/>
          <w:szCs w:val="21"/>
        </w:rPr>
        <w:t>下列文件中的内容通过文中的规范性引用而构成文本必不可少的条款。其中，注日期的引用文件，仅该日期对应的版本适用于本文件；不注日期的引用文件，其最新版本（包括所有的修改单）适用于本文件。</w:t>
      </w:r>
    </w:p>
    <w:p>
      <w:pPr>
        <w:pStyle w:val="12"/>
        <w:spacing w:line="320" w:lineRule="exact"/>
        <w:ind w:firstLine="420" w:firstLineChars="200"/>
        <w:rPr>
          <w:rFonts w:ascii="宋体" w:hAnsi="宋体" w:eastAsia="宋体"/>
        </w:rPr>
      </w:pPr>
      <w:r>
        <w:rPr>
          <w:rFonts w:hint="eastAsia" w:ascii="宋体" w:hAnsi="宋体" w:eastAsia="宋体"/>
        </w:rPr>
        <w:t>GB</w:t>
      </w:r>
      <w:r>
        <w:rPr>
          <w:rFonts w:ascii="宋体" w:hAnsi="宋体" w:eastAsia="宋体"/>
        </w:rPr>
        <w:t xml:space="preserve"> </w:t>
      </w:r>
      <w:r>
        <w:rPr>
          <w:rFonts w:hint="eastAsia" w:ascii="宋体" w:hAnsi="宋体" w:eastAsia="宋体"/>
        </w:rPr>
        <w:t>4343.1</w:t>
      </w:r>
      <w:r>
        <w:rPr>
          <w:rFonts w:ascii="宋体" w:hAnsi="宋体" w:eastAsia="宋体"/>
        </w:rPr>
        <w:t xml:space="preserve">  </w:t>
      </w:r>
      <w:r>
        <w:rPr>
          <w:rFonts w:hint="eastAsia" w:ascii="宋体" w:hAnsi="宋体" w:eastAsia="宋体"/>
        </w:rPr>
        <w:t>家用电器、电动工具和类似器具的电磁兼容要求 第1部分：发射</w:t>
      </w:r>
    </w:p>
    <w:p>
      <w:pPr>
        <w:pStyle w:val="12"/>
        <w:spacing w:line="320" w:lineRule="exact"/>
        <w:ind w:right="100" w:firstLine="420" w:firstLineChars="200"/>
        <w:rPr>
          <w:rFonts w:ascii="宋体" w:hAnsi="宋体" w:eastAsia="宋体"/>
        </w:rPr>
      </w:pPr>
      <w:r>
        <w:rPr>
          <w:rFonts w:ascii="宋体" w:hAnsi="宋体" w:eastAsia="宋体"/>
        </w:rPr>
        <w:t>GB/T 4343.2  家用电器、电动工具和类似器具的电磁兼容要求 第2部分:抗扰度</w:t>
      </w:r>
    </w:p>
    <w:p>
      <w:pPr>
        <w:pStyle w:val="12"/>
        <w:spacing w:line="320" w:lineRule="exact"/>
        <w:ind w:right="100" w:firstLine="420" w:firstLineChars="200"/>
        <w:rPr>
          <w:rFonts w:ascii="宋体" w:hAnsi="宋体" w:eastAsia="宋体"/>
        </w:rPr>
      </w:pPr>
      <w:r>
        <w:rPr>
          <w:rFonts w:hint="eastAsia" w:ascii="宋体" w:hAnsi="宋体" w:eastAsia="宋体"/>
        </w:rPr>
        <w:t>GB/T 16288  塑料制品的标志</w:t>
      </w:r>
    </w:p>
    <w:p>
      <w:pPr>
        <w:pStyle w:val="12"/>
        <w:spacing w:line="320" w:lineRule="exact"/>
        <w:ind w:right="100" w:firstLine="420" w:firstLineChars="200"/>
        <w:rPr>
          <w:rFonts w:ascii="宋体" w:hAnsi="宋体" w:eastAsia="宋体"/>
        </w:rPr>
      </w:pPr>
      <w:r>
        <w:rPr>
          <w:rFonts w:hint="eastAsia" w:asciiTheme="minorEastAsia" w:hAnsiTheme="minorEastAsia"/>
        </w:rPr>
        <w:t>GB/T 16716.5  包装与包装废弃物 第5部分:材料循环再生</w:t>
      </w:r>
    </w:p>
    <w:p>
      <w:pPr>
        <w:pStyle w:val="12"/>
        <w:spacing w:line="320" w:lineRule="exact"/>
        <w:ind w:right="100" w:firstLine="420" w:firstLineChars="200"/>
        <w:rPr>
          <w:rFonts w:ascii="宋体" w:hAnsi="宋体" w:eastAsia="宋体"/>
        </w:rPr>
      </w:pPr>
      <w:r>
        <w:rPr>
          <w:rFonts w:hint="eastAsia" w:ascii="宋体" w:hAnsi="宋体" w:eastAsia="宋体"/>
        </w:rPr>
        <w:t>GB/T 17625.1  电磁兼容 限值 谐波电流发射限值（设备每相输入电流≤16A）</w:t>
      </w:r>
    </w:p>
    <w:p>
      <w:pPr>
        <w:pStyle w:val="12"/>
        <w:spacing w:line="320" w:lineRule="exact"/>
        <w:ind w:left="418" w:leftChars="174" w:right="100"/>
        <w:rPr>
          <w:rFonts w:ascii="宋体" w:hAnsi="宋体" w:eastAsia="宋体"/>
          <w:color w:val="auto"/>
        </w:rPr>
      </w:pPr>
      <w:r>
        <w:rPr>
          <w:rFonts w:hint="eastAsia" w:asciiTheme="minorEastAsia" w:hAnsiTheme="minorEastAsia"/>
          <w:bCs/>
          <w:color w:val="333333"/>
          <w:shd w:val="clear" w:color="auto" w:fill="FFFFFF"/>
        </w:rPr>
        <w:t xml:space="preserve">GB/T 17625.2 </w:t>
      </w:r>
      <w:r>
        <w:rPr>
          <w:rFonts w:hint="eastAsia" w:asciiTheme="minorEastAsia" w:hAnsiTheme="minorEastAsia"/>
          <w:bCs/>
          <w:color w:val="auto"/>
          <w:shd w:val="clear" w:color="auto" w:fill="FFFFFF"/>
        </w:rPr>
        <w:t xml:space="preserve"> </w:t>
      </w:r>
      <w:r>
        <w:rPr>
          <w:rFonts w:asciiTheme="minorEastAsia" w:hAnsiTheme="minorEastAsia"/>
          <w:bCs/>
          <w:color w:val="auto"/>
          <w:shd w:val="clear" w:color="auto" w:fill="FFFFFF"/>
        </w:rPr>
        <w:t>电磁兼容 限值 对每相额定电流≤16A且无条件接入的设备在公用低压供电系统中产生的电压变化、电压波动和闪烁的限制</w:t>
      </w:r>
    </w:p>
    <w:p>
      <w:pPr>
        <w:pStyle w:val="12"/>
        <w:spacing w:line="320" w:lineRule="exact"/>
        <w:ind w:firstLine="420" w:firstLineChars="200"/>
        <w:rPr>
          <w:rFonts w:ascii="宋体" w:hAnsi="宋体" w:eastAsia="宋体"/>
        </w:rPr>
      </w:pPr>
      <w:bookmarkStart w:id="4" w:name="_bookmark3"/>
      <w:bookmarkEnd w:id="4"/>
      <w:r>
        <w:rPr>
          <w:rFonts w:hint="eastAsia" w:ascii="宋体" w:hAnsi="宋体" w:eastAsia="宋体"/>
        </w:rPr>
        <w:t>GB/T 18455</w:t>
      </w:r>
      <w:r>
        <w:rPr>
          <w:rFonts w:ascii="宋体" w:hAnsi="宋体" w:eastAsia="宋体"/>
        </w:rPr>
        <w:t xml:space="preserve">  </w:t>
      </w:r>
      <w:r>
        <w:rPr>
          <w:rFonts w:hint="eastAsia" w:ascii="宋体" w:hAnsi="宋体" w:eastAsia="宋体"/>
        </w:rPr>
        <w:t>包装回收标志</w:t>
      </w:r>
    </w:p>
    <w:p>
      <w:pPr>
        <w:pStyle w:val="12"/>
        <w:spacing w:line="320" w:lineRule="exact"/>
        <w:ind w:firstLine="420" w:firstLineChars="200"/>
        <w:rPr>
          <w:rFonts w:ascii="宋体" w:hAnsi="宋体" w:eastAsia="宋体"/>
        </w:rPr>
      </w:pPr>
      <w:r>
        <w:rPr>
          <w:rFonts w:hint="eastAsia" w:ascii="宋体" w:hAnsi="宋体" w:eastAsia="宋体"/>
        </w:rPr>
        <w:t>GB/T 19249</w:t>
      </w:r>
      <w:r>
        <w:rPr>
          <w:rFonts w:ascii="宋体" w:hAnsi="宋体" w:eastAsia="宋体"/>
        </w:rPr>
        <w:t xml:space="preserve">  </w:t>
      </w:r>
      <w:r>
        <w:rPr>
          <w:rFonts w:hint="eastAsia" w:ascii="宋体" w:hAnsi="宋体" w:eastAsia="宋体"/>
        </w:rPr>
        <w:t>反渗透水处理设备</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22090  冷热饮水机</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23384  产品及零部件可回收利用标识</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23686  电子电气产品环境意识设计</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24001  环境管理体系 要求及使用指南</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24040  环境管理 生命周期评价 原则与框架</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24044  环境管理 生命周期评价 要求和指南</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26125</w:t>
      </w:r>
      <w:r>
        <w:rPr>
          <w:rFonts w:ascii="宋体" w:hAnsi="宋体" w:eastAsia="宋体"/>
        </w:rPr>
        <w:t xml:space="preserve">  </w:t>
      </w:r>
      <w:r>
        <w:rPr>
          <w:rFonts w:hint="eastAsia" w:ascii="宋体" w:hAnsi="宋体" w:eastAsia="宋体"/>
        </w:rPr>
        <w:t>电子电气产品 六种限用物质（铅、汞、镉、六价镉、多溴联苯和多溴联苯醚）的测定</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26572  电子电气产品中限用物质的限量要求</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 xml:space="preserve">GB/T 29786  </w:t>
      </w:r>
      <w:r>
        <w:rPr>
          <w:rFonts w:hint="eastAsia" w:asciiTheme="minorEastAsia" w:hAnsiTheme="minorEastAsia"/>
          <w:spacing w:val="15"/>
          <w:shd w:val="clear" w:color="auto" w:fill="FFFFFF"/>
        </w:rPr>
        <w:t>电子电气产品中邻苯二甲酸酯的测定 气相色谱-质谱联用法</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30307  家用和类似用途饮用水处理装置</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 30978  饮水机能效限定值及能效等级</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GB/T 32161  生态设计评价通则</w:t>
      </w:r>
    </w:p>
    <w:p>
      <w:pPr>
        <w:pStyle w:val="12"/>
        <w:tabs>
          <w:tab w:val="left" w:pos="1837"/>
        </w:tabs>
        <w:spacing w:line="320" w:lineRule="exact"/>
        <w:ind w:firstLine="420" w:firstLineChars="200"/>
        <w:rPr>
          <w:rFonts w:asciiTheme="minorEastAsia" w:hAnsiTheme="minorEastAsia"/>
        </w:rPr>
      </w:pPr>
      <w:r>
        <w:rPr>
          <w:rFonts w:hint="eastAsia" w:asciiTheme="minorEastAsia" w:hAnsiTheme="minorEastAsia"/>
        </w:rPr>
        <w:t xml:space="preserve">GB/T 33345  </w:t>
      </w:r>
      <w:r>
        <w:rPr>
          <w:rFonts w:hint="eastAsia" w:asciiTheme="minorEastAsia" w:hAnsiTheme="minorEastAsia"/>
          <w:spacing w:val="15"/>
          <w:shd w:val="clear" w:color="auto" w:fill="FFFFFF"/>
        </w:rPr>
        <w:t>电子电气产品中短链氯化石蜡的测定 气相色谱-质谱法</w:t>
      </w:r>
    </w:p>
    <w:p>
      <w:pPr>
        <w:pStyle w:val="12"/>
        <w:tabs>
          <w:tab w:val="left" w:pos="1837"/>
        </w:tabs>
        <w:spacing w:line="320" w:lineRule="exact"/>
        <w:ind w:firstLine="420" w:firstLineChars="200"/>
        <w:rPr>
          <w:rFonts w:hint="eastAsia" w:ascii="����" w:hAnsi="����"/>
        </w:rPr>
      </w:pPr>
      <w:r>
        <w:rPr>
          <w:rFonts w:hint="eastAsia" w:ascii="宋体" w:hAnsi="宋体" w:eastAsia="宋体"/>
        </w:rPr>
        <w:t xml:space="preserve">GB 34914  </w:t>
      </w:r>
      <w:r>
        <w:rPr>
          <w:rFonts w:ascii="����" w:hAnsi="����"/>
        </w:rPr>
        <w:t>反渗透净水机水效限定值及水效等级</w:t>
      </w:r>
    </w:p>
    <w:p>
      <w:pPr>
        <w:pStyle w:val="12"/>
        <w:tabs>
          <w:tab w:val="left" w:pos="1837"/>
        </w:tabs>
        <w:spacing w:line="320" w:lineRule="exact"/>
        <w:ind w:firstLine="420" w:firstLineChars="200"/>
        <w:rPr>
          <w:rFonts w:ascii="宋体" w:hAnsi="宋体" w:eastAsia="宋体"/>
        </w:rPr>
      </w:pPr>
      <w:r>
        <w:rPr>
          <w:rFonts w:ascii="宋体" w:hAnsi="宋体" w:eastAsia="宋体"/>
        </w:rPr>
        <w:t xml:space="preserve">GB/T 35758 </w:t>
      </w:r>
      <w:r>
        <w:rPr>
          <w:rFonts w:hint="eastAsia" w:ascii="宋体" w:hAnsi="宋体" w:eastAsia="宋体"/>
        </w:rPr>
        <w:t>家用电器 待机功率测量方法</w:t>
      </w:r>
    </w:p>
    <w:p>
      <w:pPr>
        <w:pStyle w:val="12"/>
        <w:tabs>
          <w:tab w:val="left" w:pos="1837"/>
        </w:tabs>
        <w:spacing w:line="320" w:lineRule="exact"/>
        <w:ind w:firstLine="420" w:firstLineChars="200"/>
        <w:rPr>
          <w:rFonts w:ascii="宋体" w:hAnsi="宋体" w:eastAsia="宋体"/>
        </w:rPr>
      </w:pPr>
      <w:r>
        <w:rPr>
          <w:rFonts w:hint="eastAsia" w:ascii="宋体" w:hAnsi="宋体" w:eastAsia="宋体"/>
        </w:rPr>
        <w:t>QB/T 4144   家用和类似用途反渗透净水机</w:t>
      </w:r>
    </w:p>
    <w:p>
      <w:pPr>
        <w:pStyle w:val="12"/>
        <w:spacing w:line="320" w:lineRule="exact"/>
        <w:ind w:firstLine="420" w:firstLineChars="200"/>
        <w:rPr>
          <w:rFonts w:ascii="宋体" w:hAnsi="宋体" w:eastAsia="宋体"/>
        </w:rPr>
      </w:pPr>
      <w:r>
        <w:rPr>
          <w:rFonts w:hint="eastAsia" w:ascii="宋体" w:hAnsi="宋体" w:eastAsia="宋体"/>
        </w:rPr>
        <w:t xml:space="preserve">SJ/T 11364  </w:t>
      </w:r>
      <w:r>
        <w:rPr>
          <w:rFonts w:asciiTheme="minorEastAsia" w:hAnsiTheme="minorEastAsia"/>
          <w:spacing w:val="15"/>
          <w:shd w:val="clear" w:color="auto" w:fill="FFFFFF"/>
        </w:rPr>
        <w:t>电子</w:t>
      </w:r>
      <w:r>
        <w:rPr>
          <w:rFonts w:hint="eastAsia" w:asciiTheme="minorEastAsia" w:hAnsiTheme="minorEastAsia"/>
          <w:spacing w:val="15"/>
          <w:shd w:val="clear" w:color="auto" w:fill="FFFFFF"/>
        </w:rPr>
        <w:t>电气</w:t>
      </w:r>
      <w:r>
        <w:rPr>
          <w:rFonts w:asciiTheme="minorEastAsia" w:hAnsiTheme="minorEastAsia"/>
          <w:spacing w:val="15"/>
          <w:shd w:val="clear" w:color="auto" w:fill="FFFFFF"/>
        </w:rPr>
        <w:t>产品</w:t>
      </w:r>
      <w:r>
        <w:rPr>
          <w:rFonts w:hint="eastAsia" w:asciiTheme="minorEastAsia" w:hAnsiTheme="minorEastAsia"/>
          <w:spacing w:val="15"/>
          <w:shd w:val="clear" w:color="auto" w:fill="FFFFFF"/>
        </w:rPr>
        <w:t>有害物质限制使用</w:t>
      </w:r>
      <w:r>
        <w:rPr>
          <w:rFonts w:asciiTheme="minorEastAsia" w:hAnsiTheme="minorEastAsia"/>
          <w:spacing w:val="15"/>
          <w:shd w:val="clear" w:color="auto" w:fill="FFFFFF"/>
        </w:rPr>
        <w:t>标识要求</w:t>
      </w:r>
    </w:p>
    <w:p>
      <w:pPr>
        <w:pStyle w:val="12"/>
        <w:spacing w:line="240" w:lineRule="exact"/>
        <w:ind w:firstLine="420" w:firstLineChars="200"/>
        <w:rPr>
          <w:rFonts w:ascii="宋体" w:hAnsi="宋体" w:eastAsia="宋体"/>
        </w:rPr>
      </w:pPr>
    </w:p>
    <w:p>
      <w:pPr>
        <w:pStyle w:val="57"/>
        <w:ind w:firstLine="0" w:firstLineChars="0"/>
        <w:jc w:val="left"/>
        <w:rPr>
          <w:rFonts w:ascii="黑体" w:hAnsi="黑体" w:eastAsia="黑体" w:cs="黑体"/>
          <w:szCs w:val="21"/>
        </w:rPr>
      </w:pPr>
      <w:r>
        <w:rPr>
          <w:rFonts w:hint="eastAsia" w:ascii="黑体" w:hAnsi="黑体" w:eastAsia="黑体" w:cs="黑体"/>
          <w:szCs w:val="21"/>
        </w:rPr>
        <w:t>3  术语和定义</w:t>
      </w:r>
    </w:p>
    <w:p>
      <w:pPr>
        <w:pStyle w:val="57"/>
        <w:spacing w:line="240" w:lineRule="exact"/>
        <w:ind w:firstLine="0" w:firstLineChars="0"/>
        <w:jc w:val="left"/>
        <w:rPr>
          <w:rFonts w:ascii="Times New Roman" w:cs="Times New Roman"/>
          <w:szCs w:val="21"/>
        </w:rPr>
      </w:pPr>
    </w:p>
    <w:p>
      <w:pPr>
        <w:pStyle w:val="12"/>
        <w:ind w:firstLine="420" w:firstLineChars="200"/>
      </w:pPr>
      <w:r>
        <w:rPr>
          <w:rFonts w:hint="eastAsia" w:ascii="宋体" w:hAnsi="宋体" w:eastAsia="宋体"/>
        </w:rPr>
        <w:t>GB/T 19249、GB/T 30307、GB/T 32161、GB/T 349141和QB/T 4144</w:t>
      </w:r>
      <w:r>
        <w:t>界定的以及下列术语和定义适用于本文件。</w:t>
      </w:r>
    </w:p>
    <w:p>
      <w:pPr>
        <w:pStyle w:val="58"/>
        <w:spacing w:line="300" w:lineRule="exact"/>
        <w:ind w:firstLine="0" w:firstLineChars="0"/>
        <w:rPr>
          <w:rFonts w:ascii="黑体" w:hAnsi="黑体" w:eastAsia="黑体" w:cs="黑体"/>
          <w:szCs w:val="21"/>
        </w:rPr>
      </w:pPr>
      <w:r>
        <w:rPr>
          <w:rFonts w:hint="eastAsia" w:ascii="黑体" w:hAnsi="黑体" w:eastAsia="黑体"/>
          <w:szCs w:val="21"/>
        </w:rPr>
        <w:t>3.1</w:t>
      </w:r>
    </w:p>
    <w:p>
      <w:pPr>
        <w:pStyle w:val="12"/>
        <w:spacing w:line="300" w:lineRule="exact"/>
        <w:ind w:firstLine="420" w:firstLineChars="200"/>
        <w:rPr>
          <w:rFonts w:ascii="黑体" w:hAnsi="黑体" w:eastAsia="黑体"/>
        </w:rPr>
      </w:pPr>
      <w:r>
        <w:rPr>
          <w:rFonts w:hint="eastAsia" w:ascii="黑体" w:hAnsi="黑体" w:eastAsia="黑体"/>
        </w:rPr>
        <w:t xml:space="preserve">生态设计  </w:t>
      </w:r>
      <w:r>
        <w:rPr>
          <w:rFonts w:hint="eastAsia" w:ascii="黑体" w:hAnsi="黑体" w:eastAsia="黑体"/>
          <w:lang w:val="en-US" w:eastAsia="zh-CN"/>
        </w:rPr>
        <w:t>e</w:t>
      </w:r>
      <w:r>
        <w:rPr>
          <w:rFonts w:hint="eastAsia" w:ascii="黑体" w:hAnsi="黑体" w:eastAsia="黑体"/>
        </w:rPr>
        <w:t>co-design</w:t>
      </w:r>
    </w:p>
    <w:p>
      <w:pPr>
        <w:pStyle w:val="12"/>
        <w:spacing w:line="300" w:lineRule="exact"/>
        <w:ind w:firstLine="420" w:firstLineChars="200"/>
        <w:rPr>
          <w:rFonts w:ascii="黑体" w:hAnsi="黑体" w:eastAsia="黑体"/>
        </w:rPr>
      </w:pPr>
      <w:r>
        <w:rPr>
          <w:rFonts w:hint="eastAsia" w:ascii="黑体" w:hAnsi="黑体" w:eastAsia="黑体"/>
        </w:rPr>
        <w:t xml:space="preserve">绿色设计  </w:t>
      </w:r>
      <w:r>
        <w:rPr>
          <w:rFonts w:hint="eastAsia" w:ascii="黑体" w:hAnsi="黑体" w:eastAsia="黑体"/>
          <w:lang w:val="en-US" w:eastAsia="zh-CN"/>
        </w:rPr>
        <w:t>g</w:t>
      </w:r>
      <w:r>
        <w:rPr>
          <w:rFonts w:hint="eastAsia" w:ascii="黑体" w:hAnsi="黑体" w:eastAsia="黑体"/>
        </w:rPr>
        <w:t>reen-design</w:t>
      </w:r>
    </w:p>
    <w:p>
      <w:pPr>
        <w:pStyle w:val="12"/>
        <w:spacing w:line="300" w:lineRule="exact"/>
        <w:ind w:firstLine="420" w:firstLineChars="200"/>
        <w:rPr>
          <w:rFonts w:asciiTheme="minorEastAsia" w:hAnsiTheme="minorEastAsia"/>
        </w:rPr>
      </w:pPr>
      <w:r>
        <w:rPr>
          <w:rFonts w:hint="eastAsia" w:asciiTheme="minorEastAsia" w:hAnsiTheme="minorEastAsia"/>
        </w:rPr>
        <w:t>按照全生命周期的理念，在产品设计开发阶段系统考虑原材料获取、生产制造、包装运输、使用维护和回收处理等各个环节对资源环境造成的影响，力求产品在全生命周期中最大限度降低资源消耗、尽可能少用或不用含有有害物质的原材料，减少污染物产生和排放，从而实现环境保护的活动。</w:t>
      </w:r>
    </w:p>
    <w:p>
      <w:pPr>
        <w:pStyle w:val="12"/>
        <w:spacing w:line="300" w:lineRule="exact"/>
        <w:ind w:firstLine="360" w:firstLineChars="200"/>
        <w:rPr>
          <w:rFonts w:asciiTheme="minorEastAsia" w:hAnsiTheme="minorEastAsia"/>
          <w:sz w:val="18"/>
          <w:szCs w:val="18"/>
        </w:rPr>
      </w:pPr>
      <w:r>
        <w:rPr>
          <w:rFonts w:hint="eastAsia" w:asciiTheme="minorEastAsia" w:hAnsiTheme="minorEastAsia"/>
          <w:sz w:val="18"/>
          <w:szCs w:val="18"/>
        </w:rPr>
        <w:t>注1：生态设计也称环境意识设计。</w:t>
      </w:r>
    </w:p>
    <w:p>
      <w:pPr>
        <w:pStyle w:val="58"/>
        <w:spacing w:line="300" w:lineRule="exact"/>
        <w:ind w:firstLine="420" w:firstLineChars="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[来源：GB/T 32161—2015，3.2，有修改</w:t>
      </w:r>
      <w:r>
        <w:rPr>
          <w:rFonts w:cs="宋体" w:asciiTheme="minorEastAsia" w:hAnsiTheme="minorEastAsia" w:eastAsiaTheme="minorEastAsia"/>
          <w:sz w:val="18"/>
          <w:szCs w:val="18"/>
        </w:rPr>
        <w:t>]</w:t>
      </w:r>
    </w:p>
    <w:p>
      <w:pPr>
        <w:pStyle w:val="58"/>
        <w:spacing w:line="300" w:lineRule="exact"/>
        <w:ind w:firstLine="0" w:firstLineChars="0"/>
        <w:rPr>
          <w:rFonts w:ascii="黑体" w:hAnsi="黑体" w:eastAsia="黑体"/>
          <w:szCs w:val="21"/>
        </w:rPr>
      </w:pPr>
      <w:r>
        <w:rPr>
          <w:rFonts w:hint="eastAsia" w:ascii="黑体" w:hAnsi="黑体" w:eastAsia="黑体"/>
          <w:szCs w:val="21"/>
        </w:rPr>
        <w:t>3.2</w:t>
      </w:r>
    </w:p>
    <w:p>
      <w:pPr>
        <w:pStyle w:val="58"/>
        <w:spacing w:line="300" w:lineRule="exact"/>
        <w:ind w:firstLine="420"/>
        <w:rPr>
          <w:rFonts w:ascii="黑体" w:hAnsi="黑体" w:eastAsia="黑体" w:cs="宋体"/>
          <w:szCs w:val="21"/>
        </w:rPr>
      </w:pPr>
      <w:r>
        <w:rPr>
          <w:rFonts w:hint="eastAsia" w:ascii="黑体" w:hAnsi="黑体" w:eastAsia="黑体" w:cs="宋体"/>
          <w:szCs w:val="21"/>
        </w:rPr>
        <w:t xml:space="preserve">生态设计产品  </w:t>
      </w:r>
      <w:r>
        <w:rPr>
          <w:rFonts w:hint="eastAsia" w:ascii="黑体" w:hAnsi="黑体" w:eastAsia="黑体" w:cs="宋体"/>
          <w:szCs w:val="21"/>
          <w:lang w:val="en-US" w:eastAsia="zh-CN"/>
        </w:rPr>
        <w:t>e</w:t>
      </w:r>
      <w:r>
        <w:rPr>
          <w:rFonts w:hint="eastAsia" w:ascii="黑体" w:hAnsi="黑体" w:eastAsia="黑体" w:cs="宋体"/>
          <w:szCs w:val="21"/>
        </w:rPr>
        <w:t>co-design products</w:t>
      </w:r>
    </w:p>
    <w:p>
      <w:pPr>
        <w:pStyle w:val="58"/>
        <w:spacing w:line="300" w:lineRule="exact"/>
        <w:ind w:firstLine="420"/>
        <w:rPr>
          <w:rFonts w:ascii="黑体" w:hAnsi="黑体" w:eastAsia="黑体" w:cs="宋体"/>
          <w:szCs w:val="21"/>
        </w:rPr>
      </w:pPr>
      <w:r>
        <w:rPr>
          <w:rFonts w:hint="eastAsia" w:ascii="黑体" w:hAnsi="黑体" w:eastAsia="黑体" w:cs="宋体"/>
          <w:szCs w:val="21"/>
        </w:rPr>
        <w:t xml:space="preserve">绿色设计产品  </w:t>
      </w:r>
      <w:r>
        <w:rPr>
          <w:rFonts w:hint="eastAsia" w:ascii="黑体" w:hAnsi="黑体" w:eastAsia="黑体" w:cs="宋体"/>
          <w:szCs w:val="21"/>
          <w:lang w:val="en-US" w:eastAsia="zh-CN"/>
        </w:rPr>
        <w:t>g</w:t>
      </w:r>
      <w:r>
        <w:rPr>
          <w:rFonts w:hint="eastAsia" w:ascii="黑体" w:hAnsi="黑体" w:eastAsia="黑体" w:cs="宋体"/>
          <w:szCs w:val="21"/>
        </w:rPr>
        <w:t>reen-design products</w:t>
      </w:r>
    </w:p>
    <w:p>
      <w:pPr>
        <w:pStyle w:val="58"/>
        <w:spacing w:line="300" w:lineRule="exact"/>
        <w:ind w:firstLine="420"/>
        <w:rPr>
          <w:rFonts w:cs="宋体" w:asciiTheme="minorEastAsia" w:hAnsiTheme="minorEastAsia" w:eastAsiaTheme="minorEastAsia"/>
          <w:szCs w:val="21"/>
        </w:rPr>
      </w:pPr>
      <w:r>
        <w:rPr>
          <w:rFonts w:hint="eastAsia" w:cs="宋体" w:asciiTheme="minorEastAsia" w:hAnsiTheme="minorEastAsia" w:eastAsiaTheme="minorEastAsia"/>
          <w:szCs w:val="21"/>
        </w:rPr>
        <w:t>符合生态设计理念和评价要求的产品。</w:t>
      </w:r>
    </w:p>
    <w:p>
      <w:pPr>
        <w:pStyle w:val="58"/>
        <w:spacing w:line="300" w:lineRule="exact"/>
        <w:ind w:firstLine="420" w:firstLineChars="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[来源：GB/T 32161—2015，3.</w:t>
      </w:r>
      <w:r>
        <w:rPr>
          <w:rFonts w:cs="宋体" w:asciiTheme="minorEastAsia" w:hAnsiTheme="minorEastAsia" w:eastAsiaTheme="minorEastAsia"/>
          <w:sz w:val="18"/>
          <w:szCs w:val="18"/>
        </w:rPr>
        <w:t>3]</w:t>
      </w:r>
    </w:p>
    <w:p>
      <w:pPr>
        <w:pStyle w:val="12"/>
        <w:spacing w:line="300" w:lineRule="exact"/>
        <w:rPr>
          <w:rFonts w:ascii="黑体" w:hAnsi="黑体" w:eastAsia="黑体" w:cs="黑体"/>
        </w:rPr>
      </w:pPr>
      <w:r>
        <w:rPr>
          <w:rFonts w:hint="eastAsia" w:ascii="黑体" w:hAnsi="黑体" w:eastAsia="黑体" w:cs="黑体"/>
        </w:rPr>
        <w:t>3.3</w:t>
      </w:r>
    </w:p>
    <w:p>
      <w:pPr>
        <w:pStyle w:val="12"/>
        <w:spacing w:line="300" w:lineRule="exact"/>
        <w:ind w:firstLine="420" w:firstLineChars="200"/>
        <w:rPr>
          <w:rFonts w:ascii="黑体" w:hAnsi="黑体" w:eastAsia="黑体"/>
        </w:rPr>
      </w:pPr>
      <w:r>
        <w:rPr>
          <w:rFonts w:hint="eastAsia" w:ascii="黑体" w:hAnsi="黑体" w:eastAsia="黑体"/>
        </w:rPr>
        <w:t xml:space="preserve">环境  </w:t>
      </w:r>
      <w:r>
        <w:rPr>
          <w:rFonts w:hint="eastAsia" w:ascii="黑体" w:hAnsi="黑体" w:eastAsia="黑体"/>
          <w:lang w:val="en-US" w:eastAsia="zh-CN"/>
        </w:rPr>
        <w:t>e</w:t>
      </w:r>
      <w:r>
        <w:rPr>
          <w:rFonts w:hint="eastAsia" w:ascii="黑体" w:hAnsi="黑体" w:eastAsia="黑体"/>
        </w:rPr>
        <w:t>nvironment</w:t>
      </w:r>
    </w:p>
    <w:p>
      <w:pPr>
        <w:pStyle w:val="12"/>
        <w:spacing w:line="300" w:lineRule="exact"/>
        <w:ind w:firstLine="420" w:firstLineChars="200"/>
      </w:pPr>
      <w:r>
        <w:rPr>
          <w:rFonts w:hint="eastAsia"/>
        </w:rPr>
        <w:t>组织运行活动的外部存在，包括空气、水、土地、自然资源、植物、动物、人，以及它们之间的相互关系。</w:t>
      </w:r>
    </w:p>
    <w:p>
      <w:pPr>
        <w:pStyle w:val="12"/>
        <w:spacing w:line="300" w:lineRule="exact"/>
        <w:ind w:firstLine="360" w:firstLineChars="200"/>
        <w:rPr>
          <w:rFonts w:asciiTheme="minorEastAsia" w:hAnsiTheme="minorEastAsia"/>
          <w:sz w:val="18"/>
          <w:szCs w:val="18"/>
        </w:rPr>
      </w:pPr>
      <w:r>
        <w:rPr>
          <w:rFonts w:hint="eastAsia" w:ascii="黑体" w:hAnsi="黑体" w:eastAsia="黑体"/>
          <w:sz w:val="18"/>
          <w:szCs w:val="18"/>
        </w:rPr>
        <w:t>注1：</w:t>
      </w:r>
      <w:r>
        <w:rPr>
          <w:rFonts w:hint="eastAsia" w:asciiTheme="minorEastAsia" w:hAnsiTheme="minorEastAsia"/>
          <w:sz w:val="18"/>
          <w:szCs w:val="18"/>
        </w:rPr>
        <w:t>外部存在可能从组织内延伸到当地、区域和全球系统。</w:t>
      </w:r>
    </w:p>
    <w:p>
      <w:pPr>
        <w:pStyle w:val="12"/>
        <w:spacing w:line="300" w:lineRule="exact"/>
        <w:ind w:firstLine="360" w:firstLineChars="200"/>
        <w:rPr>
          <w:rFonts w:asciiTheme="minorEastAsia" w:hAnsiTheme="minorEastAsia"/>
          <w:sz w:val="18"/>
          <w:szCs w:val="18"/>
        </w:rPr>
      </w:pPr>
      <w:r>
        <w:rPr>
          <w:rFonts w:hint="eastAsia" w:ascii="黑体" w:hAnsi="黑体" w:eastAsia="黑体"/>
          <w:sz w:val="18"/>
          <w:szCs w:val="18"/>
        </w:rPr>
        <w:t>注2 ：</w:t>
      </w:r>
      <w:r>
        <w:rPr>
          <w:rFonts w:hint="eastAsia" w:asciiTheme="minorEastAsia" w:hAnsiTheme="minorEastAsia"/>
          <w:sz w:val="18"/>
          <w:szCs w:val="18"/>
        </w:rPr>
        <w:t>外部存在可用生物多样性、生态系统、气候或其他特征来描述。</w:t>
      </w:r>
    </w:p>
    <w:p>
      <w:pPr>
        <w:pStyle w:val="58"/>
        <w:spacing w:line="300" w:lineRule="exact"/>
        <w:ind w:firstLine="420" w:firstLineChars="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[来源：GB/T 24001—2016，3.2.1]</w:t>
      </w:r>
    </w:p>
    <w:p>
      <w:pPr>
        <w:pStyle w:val="12"/>
        <w:spacing w:line="300" w:lineRule="exact"/>
        <w:rPr>
          <w:rFonts w:ascii="黑体" w:hAnsi="黑体" w:eastAsia="黑体"/>
        </w:rPr>
      </w:pPr>
      <w:r>
        <w:rPr>
          <w:rFonts w:ascii="黑体" w:hAnsi="黑体" w:eastAsia="黑体"/>
        </w:rPr>
        <w:t>3.4</w:t>
      </w:r>
    </w:p>
    <w:p>
      <w:pPr>
        <w:pStyle w:val="12"/>
        <w:spacing w:line="300" w:lineRule="exact"/>
        <w:ind w:firstLine="420" w:firstLineChars="200"/>
        <w:rPr>
          <w:rFonts w:ascii="黑体" w:hAnsi="黑体" w:eastAsia="黑体"/>
        </w:rPr>
      </w:pPr>
      <w:r>
        <w:rPr>
          <w:rFonts w:hint="eastAsia" w:ascii="黑体" w:hAnsi="黑体" w:eastAsia="黑体"/>
        </w:rPr>
        <w:t xml:space="preserve">生命周期思想  </w:t>
      </w:r>
      <w:r>
        <w:rPr>
          <w:rFonts w:hint="eastAsia" w:ascii="黑体" w:hAnsi="黑体" w:eastAsia="黑体"/>
          <w:lang w:val="en-US" w:eastAsia="zh-CN"/>
        </w:rPr>
        <w:t>l</w:t>
      </w:r>
      <w:r>
        <w:rPr>
          <w:rFonts w:hint="eastAsia" w:ascii="黑体" w:hAnsi="黑体" w:eastAsia="黑体"/>
        </w:rPr>
        <w:t>ife cycle thinking ；LCT</w:t>
      </w:r>
    </w:p>
    <w:p>
      <w:pPr>
        <w:pStyle w:val="12"/>
        <w:spacing w:line="300" w:lineRule="exact"/>
        <w:ind w:firstLine="420" w:firstLineChars="200"/>
        <w:rPr>
          <w:rFonts w:asciiTheme="minorEastAsia" w:hAnsiTheme="minorEastAsia"/>
        </w:rPr>
      </w:pPr>
      <w:r>
        <w:rPr>
          <w:rFonts w:hint="eastAsia" w:asciiTheme="minorEastAsia" w:hAnsiTheme="minorEastAsia"/>
        </w:rPr>
        <w:t>考虑产品整个生命周期内所有相关环境因素。</w:t>
      </w:r>
    </w:p>
    <w:p>
      <w:pPr>
        <w:pStyle w:val="12"/>
        <w:spacing w:line="300" w:lineRule="exact"/>
        <w:ind w:firstLine="360" w:firstLineChars="200"/>
        <w:rPr>
          <w:rFonts w:asciiTheme="minorEastAsia" w:hAnsiTheme="minorEastAsia"/>
          <w:sz w:val="18"/>
          <w:szCs w:val="18"/>
        </w:rPr>
      </w:pPr>
      <w:r>
        <w:rPr>
          <w:rFonts w:hint="eastAsia" w:asciiTheme="minorEastAsia" w:hAnsiTheme="minorEastAsia"/>
          <w:sz w:val="18"/>
          <w:szCs w:val="18"/>
        </w:rPr>
        <w:t>[GB/T 23686—2009，定义3.11]</w:t>
      </w:r>
    </w:p>
    <w:p>
      <w:pPr>
        <w:pStyle w:val="12"/>
        <w:spacing w:line="300" w:lineRule="exact"/>
        <w:rPr>
          <w:rFonts w:ascii="黑体"/>
        </w:rPr>
      </w:pPr>
      <w:r>
        <w:rPr>
          <w:rFonts w:ascii="黑体"/>
        </w:rPr>
        <w:t>3.</w:t>
      </w:r>
      <w:r>
        <w:rPr>
          <w:rFonts w:hint="eastAsia" w:ascii="黑体"/>
        </w:rPr>
        <w:t>5</w:t>
      </w:r>
    </w:p>
    <w:p>
      <w:pPr>
        <w:pStyle w:val="58"/>
        <w:spacing w:line="300" w:lineRule="exact"/>
        <w:ind w:firstLine="420"/>
        <w:rPr>
          <w:rFonts w:ascii="黑体" w:hAnsi="黑体" w:eastAsia="黑体" w:cs="黑体"/>
        </w:rPr>
      </w:pPr>
      <w:r>
        <w:rPr>
          <w:rFonts w:hint="eastAsia" w:ascii="黑体" w:hAnsi="黑体" w:eastAsia="黑体"/>
        </w:rPr>
        <w:t xml:space="preserve">净热一体机  </w:t>
      </w:r>
      <w:r>
        <w:rPr>
          <w:rFonts w:hint="eastAsia" w:ascii="黑体" w:hAnsi="黑体" w:eastAsia="黑体"/>
          <w:lang w:val="en-US" w:eastAsia="zh-CN"/>
        </w:rPr>
        <w:t>i</w:t>
      </w:r>
      <w:r>
        <w:rPr>
          <w:rFonts w:hint="eastAsia" w:ascii="黑体" w:hAnsi="黑体" w:eastAsia="黑体" w:cs="黑体"/>
        </w:rPr>
        <w:t>ntegrated purifier and hot water dispenser device</w:t>
      </w:r>
    </w:p>
    <w:p>
      <w:pPr>
        <w:pStyle w:val="58"/>
        <w:spacing w:line="300" w:lineRule="exact"/>
        <w:ind w:firstLine="420"/>
        <w:rPr>
          <w:rFonts w:hAnsi="宋体" w:cs="宋体"/>
          <w:spacing w:val="-10"/>
          <w:lang w:bidi="en-US"/>
        </w:rPr>
      </w:pPr>
      <w:r>
        <w:rPr>
          <w:rFonts w:hint="eastAsia" w:hAnsi="宋体" w:cs="宋体"/>
        </w:rPr>
        <w:t>以市政自来水或其他集中式供水为原水，利用内置水处理系统将原水处理成可直接饮用的</w:t>
      </w:r>
      <w:r>
        <w:rPr>
          <w:rFonts w:hint="eastAsia" w:hAnsi="宋体" w:cs="宋体"/>
          <w:spacing w:val="-10"/>
          <w:lang w:bidi="en-US"/>
        </w:rPr>
        <w:t>水，并通过消耗电能的方法进行加热处理及分发的器具。</w:t>
      </w:r>
    </w:p>
    <w:p>
      <w:pPr>
        <w:pStyle w:val="12"/>
        <w:spacing w:line="300" w:lineRule="exact"/>
        <w:rPr>
          <w:rFonts w:ascii="黑体"/>
        </w:rPr>
      </w:pPr>
      <w:r>
        <w:rPr>
          <w:rFonts w:ascii="黑体"/>
        </w:rPr>
        <w:t>3.6</w:t>
      </w:r>
    </w:p>
    <w:p>
      <w:pPr>
        <w:pStyle w:val="58"/>
        <w:spacing w:line="300" w:lineRule="exact"/>
        <w:ind w:firstLine="420"/>
        <w:rPr>
          <w:rFonts w:ascii="Times New Roman" w:eastAsia="黑体"/>
          <w:b/>
          <w:bCs/>
        </w:rPr>
      </w:pPr>
      <w:r>
        <w:rPr>
          <w:rFonts w:hint="eastAsia" w:ascii="黑体" w:hAnsi="黑体" w:eastAsia="黑体"/>
        </w:rPr>
        <w:t xml:space="preserve">净水产水率 </w:t>
      </w:r>
      <w:r>
        <w:rPr>
          <w:rFonts w:hint="eastAsia" w:ascii="黑体" w:hAnsi="黑体" w:eastAsia="黑体" w:cs="黑体"/>
        </w:rPr>
        <w:t xml:space="preserve"> </w:t>
      </w:r>
      <w:r>
        <w:rPr>
          <w:rFonts w:hint="eastAsia" w:ascii="黑体" w:hAnsi="黑体" w:eastAsia="黑体" w:cs="黑体"/>
          <w:lang w:val="en-US" w:eastAsia="zh-CN"/>
        </w:rPr>
        <w:t>p</w:t>
      </w:r>
      <w:r>
        <w:rPr>
          <w:rFonts w:hint="eastAsia" w:ascii="黑体" w:hAnsi="黑体" w:eastAsia="黑体" w:cs="黑体"/>
        </w:rPr>
        <w:t>urified water production rate</w:t>
      </w:r>
    </w:p>
    <w:p>
      <w:pPr>
        <w:pStyle w:val="58"/>
        <w:spacing w:line="300" w:lineRule="exact"/>
        <w:ind w:firstLine="420"/>
        <w:rPr>
          <w:rFonts w:ascii="Times New Roman"/>
        </w:rPr>
      </w:pPr>
      <w:r>
        <w:rPr>
          <w:rFonts w:hint="eastAsia" w:ascii="Times New Roman"/>
        </w:rPr>
        <w:t>在标准规定的试验条件下，在不降低反渗透膜或纳滤膜使用寿命的前提下，经系统净化后，总净水量占总进水量的比率。</w:t>
      </w:r>
    </w:p>
    <w:p>
      <w:pPr>
        <w:pStyle w:val="58"/>
        <w:spacing w:line="300" w:lineRule="exact"/>
        <w:ind w:firstLine="420" w:firstLineChars="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[来源：GB/T 3</w:t>
      </w:r>
      <w:r>
        <w:rPr>
          <w:rFonts w:cs="宋体" w:asciiTheme="minorEastAsia" w:hAnsiTheme="minorEastAsia" w:eastAsiaTheme="minorEastAsia"/>
          <w:sz w:val="18"/>
          <w:szCs w:val="18"/>
        </w:rPr>
        <w:t>4914</w:t>
      </w:r>
      <w:r>
        <w:rPr>
          <w:rFonts w:hint="eastAsia" w:cs="宋体" w:asciiTheme="minorEastAsia" w:hAnsiTheme="minorEastAsia" w:eastAsiaTheme="minorEastAsia"/>
          <w:sz w:val="18"/>
          <w:szCs w:val="18"/>
        </w:rPr>
        <w:t>，3.</w:t>
      </w:r>
      <w:r>
        <w:rPr>
          <w:rFonts w:cs="宋体" w:asciiTheme="minorEastAsia" w:hAnsiTheme="minorEastAsia" w:eastAsiaTheme="minorEastAsia"/>
          <w:sz w:val="18"/>
          <w:szCs w:val="18"/>
        </w:rPr>
        <w:t>1</w:t>
      </w:r>
      <w:r>
        <w:rPr>
          <w:rFonts w:hint="eastAsia" w:cs="宋体" w:asciiTheme="minorEastAsia" w:hAnsiTheme="minorEastAsia" w:eastAsiaTheme="minorEastAsia"/>
          <w:sz w:val="18"/>
          <w:szCs w:val="18"/>
        </w:rPr>
        <w:t>，有修改</w:t>
      </w:r>
      <w:r>
        <w:rPr>
          <w:rFonts w:cs="宋体" w:asciiTheme="minorEastAsia" w:hAnsiTheme="minorEastAsia" w:eastAsiaTheme="minorEastAsia"/>
          <w:sz w:val="18"/>
          <w:szCs w:val="18"/>
        </w:rPr>
        <w:t>]</w:t>
      </w:r>
    </w:p>
    <w:p>
      <w:pPr>
        <w:pStyle w:val="58"/>
        <w:spacing w:line="300" w:lineRule="exact"/>
        <w:ind w:firstLine="0" w:firstLineChars="0"/>
        <w:rPr>
          <w:rFonts w:ascii="Times New Roman"/>
        </w:rPr>
      </w:pPr>
      <w:r>
        <w:rPr>
          <w:rFonts w:hint="eastAsia" w:ascii="Times New Roman"/>
        </w:rPr>
        <w:t>3.7</w:t>
      </w:r>
    </w:p>
    <w:p>
      <w:pPr>
        <w:pStyle w:val="58"/>
        <w:spacing w:line="300" w:lineRule="exact"/>
        <w:ind w:firstLine="420"/>
        <w:rPr>
          <w:rFonts w:ascii="黑体" w:hAnsi="黑体" w:eastAsia="黑体" w:cs="黑体"/>
          <w:szCs w:val="21"/>
        </w:rPr>
      </w:pPr>
      <w:r>
        <w:rPr>
          <w:rFonts w:hint="eastAsia" w:ascii="黑体" w:hAnsi="黑体" w:eastAsia="黑体"/>
          <w:szCs w:val="21"/>
        </w:rPr>
        <w:t xml:space="preserve">总净水量 </w:t>
      </w:r>
      <w:r>
        <w:rPr>
          <w:rFonts w:hint="eastAsia" w:ascii="黑体" w:hAnsi="黑体" w:eastAsia="黑体"/>
          <w:szCs w:val="21"/>
          <w:lang w:val="en-US" w:eastAsia="zh-CN"/>
        </w:rPr>
        <w:t xml:space="preserve"> </w:t>
      </w:r>
      <w:r>
        <w:rPr>
          <w:rFonts w:hint="eastAsia" w:ascii="黑体" w:hAnsi="黑体" w:eastAsia="黑体" w:cs="黑体"/>
          <w:szCs w:val="21"/>
          <w:lang w:val="en-US" w:eastAsia="zh-CN"/>
        </w:rPr>
        <w:t>t</w:t>
      </w:r>
      <w:r>
        <w:rPr>
          <w:rFonts w:hint="eastAsia" w:ascii="黑体" w:hAnsi="黑体" w:eastAsia="黑体" w:cs="黑体"/>
          <w:szCs w:val="21"/>
        </w:rPr>
        <w:t>otal</w:t>
      </w:r>
      <w:r>
        <w:rPr>
          <w:rFonts w:hint="eastAsia" w:ascii="黑体" w:hAnsi="黑体" w:eastAsia="黑体" w:cs="黑体"/>
        </w:rPr>
        <w:t xml:space="preserve"> purified</w:t>
      </w:r>
      <w:r>
        <w:rPr>
          <w:rFonts w:hint="eastAsia" w:ascii="黑体" w:hAnsi="黑体" w:eastAsia="黑体" w:cs="黑体"/>
          <w:szCs w:val="21"/>
        </w:rPr>
        <w:t xml:space="preserve"> water production capacity</w:t>
      </w:r>
    </w:p>
    <w:p>
      <w:pPr>
        <w:pStyle w:val="58"/>
        <w:spacing w:line="300" w:lineRule="exact"/>
        <w:ind w:firstLine="420"/>
        <w:rPr>
          <w:rFonts w:hAnsi="宋体" w:cs="宋体"/>
          <w:szCs w:val="21"/>
        </w:rPr>
      </w:pPr>
      <w:r>
        <w:rPr>
          <w:rFonts w:hint="eastAsia" w:hAnsi="宋体" w:cs="宋体"/>
          <w:szCs w:val="21"/>
        </w:rPr>
        <w:t>在标准规定的试验条件下，内置水处理系统的出水水质符合要求且净水流量不小于标称净水流量时， 其任一净化单元进行再生或更换时的累积产水量。</w:t>
      </w:r>
    </w:p>
    <w:p>
      <w:pPr>
        <w:pStyle w:val="58"/>
        <w:spacing w:line="300" w:lineRule="exact"/>
        <w:ind w:firstLine="420" w:firstLineChars="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[来源：GB/T 3</w:t>
      </w:r>
      <w:r>
        <w:rPr>
          <w:rFonts w:cs="宋体" w:asciiTheme="minorEastAsia" w:hAnsiTheme="minorEastAsia" w:eastAsiaTheme="minorEastAsia"/>
          <w:sz w:val="18"/>
          <w:szCs w:val="18"/>
        </w:rPr>
        <w:t>0307</w:t>
      </w:r>
      <w:r>
        <w:rPr>
          <w:rFonts w:hint="eastAsia" w:cs="宋体" w:asciiTheme="minorEastAsia" w:hAnsiTheme="minorEastAsia" w:eastAsiaTheme="minorEastAsia"/>
          <w:sz w:val="18"/>
          <w:szCs w:val="18"/>
        </w:rPr>
        <w:t>，3.2</w:t>
      </w:r>
      <w:r>
        <w:rPr>
          <w:rFonts w:cs="宋体" w:asciiTheme="minorEastAsia" w:hAnsiTheme="minorEastAsia" w:eastAsiaTheme="minorEastAsia"/>
          <w:sz w:val="18"/>
          <w:szCs w:val="18"/>
        </w:rPr>
        <w:t>2</w:t>
      </w:r>
      <w:r>
        <w:rPr>
          <w:rFonts w:hint="eastAsia" w:cs="宋体" w:asciiTheme="minorEastAsia" w:hAnsiTheme="minorEastAsia" w:eastAsiaTheme="minorEastAsia"/>
          <w:sz w:val="18"/>
          <w:szCs w:val="18"/>
        </w:rPr>
        <w:t>，有修改</w:t>
      </w:r>
      <w:r>
        <w:rPr>
          <w:rFonts w:cs="宋体" w:asciiTheme="minorEastAsia" w:hAnsiTheme="minorEastAsia" w:eastAsiaTheme="minorEastAsia"/>
          <w:sz w:val="18"/>
          <w:szCs w:val="18"/>
        </w:rPr>
        <w:t>]</w:t>
      </w:r>
    </w:p>
    <w:p>
      <w:pPr>
        <w:pStyle w:val="58"/>
        <w:spacing w:line="300" w:lineRule="exact"/>
        <w:ind w:firstLine="0" w:firstLineChars="0"/>
        <w:rPr>
          <w:rFonts w:ascii="黑体" w:hAnsi="黑体" w:eastAsia="黑体"/>
          <w:szCs w:val="21"/>
        </w:rPr>
      </w:pPr>
      <w:r>
        <w:rPr>
          <w:rFonts w:hint="eastAsia" w:ascii="黑体" w:hAnsi="黑体" w:eastAsia="黑体"/>
          <w:szCs w:val="21"/>
        </w:rPr>
        <w:t>3.8</w:t>
      </w:r>
    </w:p>
    <w:p>
      <w:pPr>
        <w:pStyle w:val="58"/>
        <w:spacing w:line="300" w:lineRule="exact"/>
        <w:ind w:firstLine="420"/>
        <w:rPr>
          <w:rFonts w:ascii="黑体" w:hAnsi="黑体" w:eastAsia="黑体" w:cs="黑体"/>
          <w:szCs w:val="21"/>
        </w:rPr>
      </w:pPr>
      <w:r>
        <w:rPr>
          <w:rFonts w:hint="eastAsia" w:ascii="黑体" w:hAnsi="黑体" w:eastAsia="黑体"/>
          <w:szCs w:val="21"/>
        </w:rPr>
        <w:t xml:space="preserve">累积净水量  </w:t>
      </w:r>
      <w:r>
        <w:rPr>
          <w:rFonts w:hint="eastAsia" w:ascii="黑体" w:hAnsi="黑体" w:eastAsia="黑体"/>
          <w:sz w:val="18"/>
          <w:szCs w:val="18"/>
          <w:lang w:val="en-US" w:eastAsia="zh-CN"/>
        </w:rPr>
        <w:t>c</w:t>
      </w:r>
      <w:r>
        <w:rPr>
          <w:rFonts w:hint="eastAsia" w:ascii="黑体" w:hAnsi="黑体" w:eastAsia="黑体" w:cs="黑体"/>
          <w:szCs w:val="21"/>
        </w:rPr>
        <w:t>umulated</w:t>
      </w:r>
      <w:r>
        <w:rPr>
          <w:rFonts w:ascii="黑体" w:hAnsi="黑体" w:eastAsia="黑体" w:cs="黑体"/>
          <w:szCs w:val="21"/>
        </w:rPr>
        <w:t xml:space="preserve"> </w:t>
      </w:r>
      <w:r>
        <w:rPr>
          <w:rFonts w:hint="eastAsia" w:ascii="黑体" w:hAnsi="黑体" w:eastAsia="黑体" w:cs="黑体"/>
        </w:rPr>
        <w:t>purified</w:t>
      </w:r>
      <w:r>
        <w:rPr>
          <w:rFonts w:hint="eastAsia" w:ascii="黑体" w:hAnsi="黑体" w:eastAsia="黑体" w:cs="黑体"/>
          <w:szCs w:val="21"/>
        </w:rPr>
        <w:t xml:space="preserve"> water</w:t>
      </w:r>
      <w:r>
        <w:rPr>
          <w:rFonts w:ascii="黑体" w:hAnsi="黑体" w:eastAsia="黑体" w:cs="黑体"/>
          <w:szCs w:val="21"/>
        </w:rPr>
        <w:t xml:space="preserve"> </w:t>
      </w:r>
      <w:r>
        <w:rPr>
          <w:rFonts w:hint="eastAsia" w:ascii="黑体" w:hAnsi="黑体" w:eastAsia="黑体" w:cs="黑体"/>
          <w:szCs w:val="21"/>
        </w:rPr>
        <w:t>production capacity</w:t>
      </w:r>
    </w:p>
    <w:p>
      <w:pPr>
        <w:pStyle w:val="58"/>
        <w:spacing w:line="300" w:lineRule="exact"/>
        <w:ind w:firstLine="420"/>
        <w:rPr>
          <w:rFonts w:hAnsi="宋体" w:cs="宋体"/>
          <w:szCs w:val="21"/>
        </w:rPr>
      </w:pPr>
      <w:r>
        <w:rPr>
          <w:rFonts w:hint="eastAsia" w:hAnsi="宋体" w:cs="宋体"/>
          <w:szCs w:val="21"/>
        </w:rPr>
        <w:t>在不更换反渗透膜或纳率膜的情况下，更换一个或多个其他滤芯，内置水处理系统的出水水质和去除效率均满足要求时的最大净水量，单位为升(L)。</w:t>
      </w:r>
    </w:p>
    <w:p>
      <w:pPr>
        <w:pStyle w:val="58"/>
        <w:spacing w:line="300" w:lineRule="exact"/>
        <w:ind w:firstLine="420" w:firstLineChars="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xml:space="preserve">[来源：QB/T </w:t>
      </w:r>
      <w:r>
        <w:rPr>
          <w:rFonts w:cs="宋体" w:asciiTheme="minorEastAsia" w:hAnsiTheme="minorEastAsia" w:eastAsiaTheme="minorEastAsia"/>
          <w:sz w:val="18"/>
          <w:szCs w:val="18"/>
        </w:rPr>
        <w:t>4144</w:t>
      </w:r>
      <w:r>
        <w:rPr>
          <w:rFonts w:hint="eastAsia" w:cs="宋体" w:asciiTheme="minorEastAsia" w:hAnsiTheme="minorEastAsia" w:eastAsiaTheme="minorEastAsia"/>
          <w:sz w:val="18"/>
          <w:szCs w:val="18"/>
        </w:rPr>
        <w:t>，3.</w:t>
      </w:r>
      <w:r>
        <w:rPr>
          <w:rFonts w:cs="宋体" w:asciiTheme="minorEastAsia" w:hAnsiTheme="minorEastAsia" w:eastAsiaTheme="minorEastAsia"/>
          <w:sz w:val="18"/>
          <w:szCs w:val="18"/>
        </w:rPr>
        <w:t>3</w:t>
      </w:r>
      <w:r>
        <w:rPr>
          <w:rFonts w:hint="eastAsia" w:cs="宋体" w:asciiTheme="minorEastAsia" w:hAnsiTheme="minorEastAsia" w:eastAsiaTheme="minorEastAsia"/>
          <w:sz w:val="18"/>
          <w:szCs w:val="18"/>
        </w:rPr>
        <w:t>，有修改</w:t>
      </w:r>
      <w:r>
        <w:rPr>
          <w:rFonts w:cs="宋体" w:asciiTheme="minorEastAsia" w:hAnsiTheme="minorEastAsia" w:eastAsiaTheme="minorEastAsia"/>
          <w:sz w:val="18"/>
          <w:szCs w:val="18"/>
        </w:rPr>
        <w:t>]</w:t>
      </w:r>
    </w:p>
    <w:p>
      <w:pPr>
        <w:pStyle w:val="58"/>
        <w:spacing w:line="300" w:lineRule="exact"/>
        <w:ind w:firstLine="0" w:firstLineChars="0"/>
        <w:rPr>
          <w:rFonts w:ascii="黑体" w:hAnsi="黑体" w:eastAsia="黑体"/>
          <w:szCs w:val="21"/>
          <w:lang w:bidi="en-US"/>
        </w:rPr>
      </w:pPr>
      <w:r>
        <w:rPr>
          <w:rFonts w:hint="eastAsia" w:ascii="黑体" w:hAnsi="黑体" w:eastAsia="黑体"/>
          <w:szCs w:val="21"/>
          <w:lang w:bidi="en-US"/>
        </w:rPr>
        <w:t>3.9</w:t>
      </w:r>
    </w:p>
    <w:p>
      <w:pPr>
        <w:pStyle w:val="58"/>
        <w:spacing w:line="300" w:lineRule="exact"/>
        <w:ind w:firstLine="420"/>
        <w:rPr>
          <w:rFonts w:ascii="Times New Roman"/>
          <w:szCs w:val="21"/>
        </w:rPr>
      </w:pPr>
      <w:r>
        <w:rPr>
          <w:rFonts w:hint="eastAsia" w:ascii="黑体" w:hAnsi="黑体" w:eastAsia="黑体"/>
          <w:szCs w:val="21"/>
          <w:lang w:bidi="en-US"/>
        </w:rPr>
        <w:t xml:space="preserve">净热一体机绿色设计产品  </w:t>
      </w:r>
      <w:r>
        <w:rPr>
          <w:rFonts w:hint="eastAsia" w:ascii="黑体" w:hAnsi="黑体" w:eastAsia="黑体"/>
          <w:szCs w:val="21"/>
          <w:lang w:val="en-US" w:eastAsia="zh-CN" w:bidi="en-US"/>
        </w:rPr>
        <w:t>g</w:t>
      </w:r>
      <w:r>
        <w:rPr>
          <w:rFonts w:ascii="Times New Roman" w:eastAsia="黑体"/>
          <w:bCs/>
          <w:szCs w:val="21"/>
          <w:lang w:bidi="en-US"/>
        </w:rPr>
        <w:t>reen-design i</w:t>
      </w:r>
      <w:r>
        <w:rPr>
          <w:rFonts w:ascii="Times New Roman" w:eastAsia="黑体"/>
        </w:rPr>
        <w:t xml:space="preserve">ntegrated purifier and </w:t>
      </w:r>
      <w:r>
        <w:rPr>
          <w:rFonts w:ascii="Times New Roman" w:eastAsia="黑体"/>
          <w:szCs w:val="21"/>
          <w:lang w:bidi="en-US"/>
        </w:rPr>
        <w:t>hot water dispenser</w:t>
      </w:r>
      <w:r>
        <w:rPr>
          <w:rFonts w:ascii="Times New Roman" w:eastAsia="黑体"/>
          <w:bCs/>
          <w:szCs w:val="21"/>
          <w:lang w:bidi="en-US"/>
        </w:rPr>
        <w:t xml:space="preserve"> product</w:t>
      </w:r>
    </w:p>
    <w:p>
      <w:pPr>
        <w:pStyle w:val="58"/>
        <w:spacing w:line="300" w:lineRule="exact"/>
        <w:ind w:firstLine="443" w:firstLineChars="211"/>
        <w:rPr>
          <w:rFonts w:ascii="黑体" w:hAnsi="黑体" w:eastAsia="黑体"/>
          <w:sz w:val="18"/>
          <w:szCs w:val="18"/>
        </w:rPr>
      </w:pPr>
      <w:r>
        <w:rPr>
          <w:rFonts w:hint="eastAsia" w:hAnsi="宋体"/>
          <w:szCs w:val="21"/>
          <w:lang w:bidi="en-US"/>
        </w:rPr>
        <w:t>设计为在全生命周期过程中，符合环境保护要求，对生态环境和人体健康无害或危害极小、资源能源消耗少、品质高的净热一体机产品，以下简称“</w:t>
      </w:r>
      <w:r>
        <w:rPr>
          <w:rFonts w:hAnsi="宋体"/>
          <w:szCs w:val="21"/>
          <w:lang w:bidi="en-US"/>
        </w:rPr>
        <w:t>绿色</w:t>
      </w:r>
      <w:r>
        <w:rPr>
          <w:rFonts w:hint="eastAsia" w:hAnsi="宋体"/>
          <w:szCs w:val="21"/>
          <w:lang w:bidi="en-US"/>
        </w:rPr>
        <w:t>净热一体机”。</w:t>
      </w:r>
    </w:p>
    <w:p>
      <w:pPr>
        <w:pStyle w:val="58"/>
        <w:spacing w:line="240" w:lineRule="exact"/>
        <w:ind w:firstLine="420" w:firstLineChars="0"/>
        <w:rPr>
          <w:rFonts w:ascii="黑体" w:hAnsi="黑体" w:eastAsia="黑体"/>
          <w:szCs w:val="21"/>
        </w:rPr>
      </w:pPr>
    </w:p>
    <w:p>
      <w:pPr>
        <w:pStyle w:val="30"/>
        <w:tabs>
          <w:tab w:val="left" w:pos="678"/>
          <w:tab w:val="left" w:pos="679"/>
        </w:tabs>
        <w:ind w:left="0"/>
        <w:rPr>
          <w:rFonts w:ascii="黑体" w:eastAsia="黑体"/>
          <w:spacing w:val="-1"/>
          <w:sz w:val="21"/>
        </w:rPr>
      </w:pPr>
      <w:bookmarkStart w:id="5" w:name="_bookmark4"/>
      <w:bookmarkEnd w:id="5"/>
      <w:r>
        <w:rPr>
          <w:rFonts w:hint="eastAsia" w:ascii="黑体" w:eastAsia="黑体"/>
          <w:spacing w:val="-1"/>
          <w:sz w:val="21"/>
        </w:rPr>
        <w:t>4  评价要求</w:t>
      </w:r>
    </w:p>
    <w:p>
      <w:pPr>
        <w:pStyle w:val="30"/>
        <w:tabs>
          <w:tab w:val="left" w:pos="678"/>
          <w:tab w:val="left" w:pos="679"/>
        </w:tabs>
        <w:spacing w:line="240" w:lineRule="exact"/>
        <w:ind w:left="0"/>
        <w:rPr>
          <w:rFonts w:ascii="黑体" w:eastAsia="黑体"/>
          <w:spacing w:val="-1"/>
          <w:sz w:val="21"/>
        </w:rPr>
      </w:pPr>
    </w:p>
    <w:p>
      <w:pPr>
        <w:pStyle w:val="30"/>
        <w:tabs>
          <w:tab w:val="left" w:pos="0"/>
        </w:tabs>
        <w:spacing w:beforeLines="50" w:afterLines="50"/>
        <w:ind w:left="0"/>
        <w:rPr>
          <w:rFonts w:hint="eastAsia" w:ascii="黑体" w:eastAsia="黑体"/>
          <w:spacing w:val="-3"/>
          <w:sz w:val="21"/>
        </w:rPr>
      </w:pPr>
      <w:r>
        <w:rPr>
          <w:rFonts w:hint="eastAsia" w:ascii="黑体" w:eastAsia="黑体"/>
          <w:spacing w:val="-3"/>
          <w:sz w:val="21"/>
        </w:rPr>
        <w:t xml:space="preserve">4.1  基本要求 </w:t>
      </w:r>
    </w:p>
    <w:p>
      <w:pPr>
        <w:pStyle w:val="30"/>
        <w:tabs>
          <w:tab w:val="left" w:pos="0"/>
        </w:tabs>
        <w:spacing w:beforeLines="0" w:afterLines="0" w:line="240" w:lineRule="exact"/>
        <w:ind w:left="0"/>
        <w:rPr>
          <w:rFonts w:ascii="黑体" w:eastAsia="黑体"/>
          <w:spacing w:val="-3"/>
          <w:sz w:val="21"/>
        </w:rPr>
      </w:pPr>
    </w:p>
    <w:p>
      <w:pPr>
        <w:pStyle w:val="30"/>
        <w:tabs>
          <w:tab w:val="left" w:pos="0"/>
        </w:tabs>
        <w:ind w:left="0" w:firstLine="420" w:firstLineChars="200"/>
        <w:rPr>
          <w:rFonts w:asciiTheme="minorEastAsia" w:hAnsiTheme="minorEastAsia"/>
          <w:sz w:val="21"/>
        </w:rPr>
      </w:pPr>
      <w:r>
        <w:rPr>
          <w:rFonts w:hint="eastAsia" w:asciiTheme="minorEastAsia" w:hAnsiTheme="minorEastAsia"/>
          <w:sz w:val="21"/>
        </w:rPr>
        <w:t>产品生产企业应将绿色设计过程引入管理体系：</w:t>
      </w:r>
    </w:p>
    <w:p>
      <w:pPr>
        <w:pStyle w:val="30"/>
        <w:tabs>
          <w:tab w:val="left" w:pos="0"/>
        </w:tabs>
        <w:ind w:left="-2" w:leftChars="-1" w:firstLine="428"/>
        <w:rPr>
          <w:rFonts w:asciiTheme="minorEastAsia" w:hAnsiTheme="minorEastAsia"/>
          <w:sz w:val="21"/>
        </w:rPr>
      </w:pPr>
      <w:r>
        <w:rPr>
          <w:rFonts w:hint="eastAsia" w:asciiTheme="minorEastAsia" w:hAnsiTheme="minorEastAsia"/>
          <w:sz w:val="21"/>
        </w:rPr>
        <w:t>——在企业政策和战略中加入绿色设计和减少整体环境影响的目标；</w:t>
      </w:r>
    </w:p>
    <w:p>
      <w:pPr>
        <w:pStyle w:val="30"/>
        <w:tabs>
          <w:tab w:val="left" w:pos="0"/>
        </w:tabs>
        <w:ind w:left="-2" w:leftChars="-1" w:firstLine="428"/>
        <w:rPr>
          <w:rFonts w:asciiTheme="minorEastAsia" w:hAnsiTheme="minorEastAsia"/>
          <w:sz w:val="21"/>
        </w:rPr>
      </w:pPr>
      <w:r>
        <w:rPr>
          <w:rFonts w:hint="eastAsia" w:asciiTheme="minorEastAsia" w:hAnsiTheme="minorEastAsia"/>
          <w:sz w:val="21"/>
        </w:rPr>
        <w:t>——与企业的管理体系程序一致，定期审议绿色设计过程，以促进持续改进；</w:t>
      </w:r>
    </w:p>
    <w:p>
      <w:pPr>
        <w:pStyle w:val="30"/>
        <w:tabs>
          <w:tab w:val="left" w:pos="0"/>
        </w:tabs>
        <w:spacing w:line="240" w:lineRule="exact"/>
        <w:ind w:left="-2" w:leftChars="-1" w:firstLine="428"/>
        <w:rPr>
          <w:rFonts w:asciiTheme="minorEastAsia" w:hAnsiTheme="minorEastAsia"/>
          <w:sz w:val="21"/>
        </w:rPr>
      </w:pPr>
      <w:r>
        <w:rPr>
          <w:rFonts w:hint="eastAsia" w:asciiTheme="minorEastAsia" w:hAnsiTheme="minorEastAsia"/>
          <w:sz w:val="21"/>
        </w:rPr>
        <w:t>——审议内容包括企业政策和战略、是否需要改进绿色设计过程、是否可能提升产品环境绩效。</w:t>
      </w:r>
    </w:p>
    <w:p>
      <w:pPr>
        <w:pStyle w:val="30"/>
        <w:tabs>
          <w:tab w:val="left" w:pos="0"/>
        </w:tabs>
        <w:spacing w:line="240" w:lineRule="exact"/>
        <w:ind w:left="-2" w:leftChars="-1" w:firstLine="428"/>
        <w:rPr>
          <w:rFonts w:asciiTheme="minorEastAsia" w:hAnsiTheme="minorEastAsia"/>
          <w:sz w:val="21"/>
        </w:rPr>
      </w:pPr>
    </w:p>
    <w:p>
      <w:pPr>
        <w:pStyle w:val="30"/>
        <w:tabs>
          <w:tab w:val="left" w:pos="678"/>
          <w:tab w:val="left" w:pos="679"/>
        </w:tabs>
        <w:spacing w:line="240" w:lineRule="exact"/>
        <w:ind w:left="0"/>
        <w:rPr>
          <w:rFonts w:hint="eastAsia" w:ascii="黑体" w:eastAsia="黑体"/>
          <w:spacing w:val="-1"/>
          <w:sz w:val="21"/>
        </w:rPr>
      </w:pPr>
      <w:r>
        <w:rPr>
          <w:rFonts w:hint="eastAsia" w:ascii="黑体" w:eastAsia="黑体"/>
          <w:spacing w:val="-3"/>
          <w:sz w:val="21"/>
        </w:rPr>
        <w:t>4.2</w:t>
      </w:r>
      <w:r>
        <w:rPr>
          <w:rFonts w:hint="eastAsia" w:ascii="黑体" w:eastAsia="黑体"/>
          <w:spacing w:val="-1"/>
          <w:sz w:val="21"/>
        </w:rPr>
        <w:t xml:space="preserve">  指标要求</w:t>
      </w:r>
    </w:p>
    <w:p>
      <w:pPr>
        <w:pStyle w:val="30"/>
        <w:tabs>
          <w:tab w:val="left" w:pos="678"/>
          <w:tab w:val="left" w:pos="679"/>
        </w:tabs>
        <w:spacing w:line="240" w:lineRule="exact"/>
        <w:ind w:left="0"/>
        <w:rPr>
          <w:rFonts w:ascii="黑体" w:eastAsia="黑体"/>
          <w:spacing w:val="-1"/>
          <w:sz w:val="21"/>
        </w:rPr>
      </w:pPr>
    </w:p>
    <w:p>
      <w:pPr>
        <w:pStyle w:val="30"/>
        <w:tabs>
          <w:tab w:val="left" w:pos="679"/>
        </w:tabs>
        <w:spacing w:line="240" w:lineRule="exact"/>
        <w:ind w:left="0" w:firstLine="408" w:firstLineChars="200"/>
        <w:rPr>
          <w:rFonts w:asciiTheme="minorEastAsia" w:hAnsiTheme="minorEastAsia"/>
          <w:spacing w:val="-3"/>
          <w:sz w:val="21"/>
        </w:rPr>
      </w:pPr>
      <w:r>
        <w:rPr>
          <w:rFonts w:hint="eastAsia" w:asciiTheme="minorEastAsia" w:hAnsiTheme="minorEastAsia"/>
          <w:spacing w:val="-3"/>
          <w:sz w:val="21"/>
        </w:rPr>
        <w:t>评价产品为绿色设计产品由一级指标和二级指标组成。一级指标包括资源属性、能源属性、环境属</w:t>
      </w:r>
    </w:p>
    <w:p>
      <w:pPr>
        <w:pStyle w:val="30"/>
        <w:tabs>
          <w:tab w:val="left" w:pos="682"/>
        </w:tabs>
        <w:ind w:left="0"/>
        <w:rPr>
          <w:rFonts w:asciiTheme="minorEastAsia" w:hAnsiTheme="minorEastAsia"/>
          <w:spacing w:val="-3"/>
          <w:sz w:val="21"/>
        </w:rPr>
      </w:pPr>
      <w:r>
        <w:rPr>
          <w:rFonts w:hint="eastAsia" w:asciiTheme="minorEastAsia" w:hAnsiTheme="minorEastAsia"/>
          <w:spacing w:val="-3"/>
          <w:sz w:val="21"/>
        </w:rPr>
        <w:t>性和产品属性四类指标。二级指标为四类属性指标中具体评价项目，包括了指标名称、基准值、判定依</w:t>
      </w:r>
    </w:p>
    <w:p>
      <w:pPr>
        <w:pStyle w:val="30"/>
        <w:tabs>
          <w:tab w:val="left" w:pos="682"/>
        </w:tabs>
        <w:ind w:left="0"/>
        <w:rPr>
          <w:rFonts w:asciiTheme="minorEastAsia" w:hAnsiTheme="minorEastAsia"/>
          <w:spacing w:val="-3"/>
          <w:sz w:val="21"/>
        </w:rPr>
      </w:pPr>
      <w:r>
        <w:rPr>
          <w:rFonts w:hint="eastAsia" w:asciiTheme="minorEastAsia" w:hAnsiTheme="minorEastAsia"/>
          <w:spacing w:val="-3"/>
          <w:sz w:val="21"/>
        </w:rPr>
        <w:t>据等。评价指标要求见表1。</w:t>
      </w:r>
    </w:p>
    <w:p>
      <w:pPr>
        <w:pStyle w:val="12"/>
        <w:spacing w:line="240" w:lineRule="exact"/>
        <w:jc w:val="center"/>
        <w:rPr>
          <w:rFonts w:ascii="黑体" w:eastAsia="黑体"/>
        </w:rPr>
      </w:pPr>
    </w:p>
    <w:p>
      <w:pPr>
        <w:pStyle w:val="12"/>
        <w:jc w:val="center"/>
        <w:rPr>
          <w:rFonts w:ascii="黑体" w:eastAsia="黑体"/>
        </w:rPr>
      </w:pPr>
      <w:r>
        <w:rPr>
          <w:rFonts w:hint="eastAsia" w:ascii="黑体" w:eastAsia="黑体"/>
        </w:rPr>
        <w:t>表1  净热一体机评价指标要求</w:t>
      </w:r>
    </w:p>
    <w:tbl>
      <w:tblPr>
        <w:tblStyle w:val="22"/>
        <w:tblpPr w:leftFromText="180" w:rightFromText="180" w:vertAnchor="text" w:horzAnchor="page" w:tblpX="1202" w:tblpY="2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413"/>
        <w:gridCol w:w="385"/>
        <w:gridCol w:w="1810"/>
        <w:gridCol w:w="632"/>
        <w:gridCol w:w="2249"/>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0" w:type="dxa"/>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一级指标</w:t>
            </w:r>
          </w:p>
        </w:tc>
        <w:tc>
          <w:tcPr>
            <w:tcW w:w="3608" w:type="dxa"/>
            <w:gridSpan w:val="3"/>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二级指标</w:t>
            </w:r>
          </w:p>
        </w:tc>
        <w:tc>
          <w:tcPr>
            <w:tcW w:w="632" w:type="dxa"/>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单位</w:t>
            </w:r>
          </w:p>
        </w:tc>
        <w:tc>
          <w:tcPr>
            <w:tcW w:w="2249" w:type="dxa"/>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基准值</w:t>
            </w:r>
          </w:p>
        </w:tc>
        <w:tc>
          <w:tcPr>
            <w:tcW w:w="2176" w:type="dxa"/>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资源属性</w:t>
            </w:r>
          </w:p>
        </w:tc>
        <w:tc>
          <w:tcPr>
            <w:tcW w:w="1413" w:type="dxa"/>
            <w:vMerge w:val="restart"/>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限用有害物质</w:t>
            </w:r>
          </w:p>
        </w:tc>
        <w:tc>
          <w:tcPr>
            <w:tcW w:w="385" w:type="dxa"/>
            <w:vMerge w:val="restart"/>
            <w:vAlign w:val="center"/>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有害物质含量</w:t>
            </w: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铅</w:t>
            </w:r>
          </w:p>
        </w:tc>
        <w:tc>
          <w:tcPr>
            <w:tcW w:w="632" w:type="dxa"/>
            <w:vMerge w:val="restart"/>
            <w:vAlign w:val="center"/>
          </w:tcPr>
          <w:p>
            <w:pPr>
              <w:pStyle w:val="12"/>
              <w:spacing w:line="300" w:lineRule="exact"/>
              <w:jc w:val="center"/>
              <w:rPr>
                <w:rFonts w:asciiTheme="minorEastAsia" w:hAnsiTheme="minorEastAsia"/>
                <w:spacing w:val="-11"/>
                <w:sz w:val="18"/>
                <w:szCs w:val="18"/>
              </w:rPr>
            </w:pPr>
            <w:r>
              <w:rPr>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宋体" w:hAnsi="宋体" w:eastAsia="宋体"/>
                <w:sz w:val="18"/>
                <w:szCs w:val="18"/>
              </w:rPr>
              <w:t>≤0.1</w:t>
            </w:r>
          </w:p>
        </w:tc>
        <w:tc>
          <w:tcPr>
            <w:tcW w:w="2176" w:type="dxa"/>
            <w:vMerge w:val="restart"/>
            <w:vAlign w:val="center"/>
          </w:tcPr>
          <w:p>
            <w:pPr>
              <w:pStyle w:val="12"/>
              <w:spacing w:line="300" w:lineRule="exact"/>
              <w:rPr>
                <w:rFonts w:asciiTheme="minorEastAsia" w:hAnsiTheme="minorEastAsia"/>
                <w:spacing w:val="-11"/>
                <w:sz w:val="18"/>
                <w:szCs w:val="18"/>
              </w:rPr>
            </w:pPr>
            <w:r>
              <w:rPr>
                <w:sz w:val="18"/>
                <w:szCs w:val="18"/>
              </w:rPr>
              <w:t>依据</w:t>
            </w:r>
            <w:r>
              <w:rPr>
                <w:rFonts w:hint="eastAsia" w:ascii="宋体" w:hAnsi="宋体" w:eastAsia="宋体"/>
                <w:sz w:val="18"/>
                <w:szCs w:val="18"/>
              </w:rPr>
              <w:t>GB/T 26125测</w:t>
            </w:r>
            <w:r>
              <w:rPr>
                <w:sz w:val="18"/>
                <w:szCs w:val="18"/>
              </w:rPr>
              <w:t>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汞</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镉</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六价铬</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多溴化联苯</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多溴联苯醚</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邻苯二甲酸二乙基己酯</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restart"/>
            <w:vAlign w:val="center"/>
          </w:tcPr>
          <w:p>
            <w:pPr>
              <w:pStyle w:val="12"/>
              <w:spacing w:line="300" w:lineRule="exact"/>
              <w:rPr>
                <w:rFonts w:asciiTheme="minorEastAsia" w:hAnsiTheme="minorEastAsia"/>
                <w:spacing w:val="-11"/>
                <w:sz w:val="18"/>
                <w:szCs w:val="18"/>
              </w:rPr>
            </w:pPr>
            <w:r>
              <w:rPr>
                <w:sz w:val="18"/>
                <w:szCs w:val="18"/>
              </w:rPr>
              <w:t>依</w:t>
            </w:r>
            <w:r>
              <w:rPr>
                <w:rFonts w:hint="eastAsia" w:ascii="宋体" w:hAnsi="宋体" w:eastAsia="宋体"/>
                <w:sz w:val="18"/>
                <w:szCs w:val="18"/>
              </w:rPr>
              <w:t>据GB/T 29786</w:t>
            </w:r>
            <w:r>
              <w:rPr>
                <w:sz w:val="18"/>
                <w:szCs w:val="18"/>
              </w:rPr>
              <w:t>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邻苯二甲酸丁苄酯</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邻苯二甲酸二丁酯</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邻苯二甲酸二异丁酯</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hint="eastAsia" w:ascii="宋体" w:hAnsi="宋体" w:eastAsia="宋体"/>
                <w:spacing w:val="-11"/>
                <w:sz w:val="18"/>
                <w:szCs w:val="18"/>
              </w:rPr>
            </w:pPr>
            <w:r>
              <w:rPr>
                <w:rFonts w:hint="eastAsia" w:ascii="宋体" w:hAnsi="宋体" w:eastAsia="宋体"/>
                <w:sz w:val="18"/>
                <w:szCs w:val="18"/>
              </w:rPr>
              <w:t>≤0.1</w:t>
            </w:r>
          </w:p>
        </w:tc>
        <w:tc>
          <w:tcPr>
            <w:tcW w:w="2176" w:type="dxa"/>
            <w:vMerge w:val="continue"/>
            <w:vAlign w:val="center"/>
          </w:tcPr>
          <w:p>
            <w:pPr>
              <w:pStyle w:val="12"/>
              <w:spacing w:line="300" w:lineRule="exact"/>
              <w:rPr>
                <w:rFonts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385" w:type="dxa"/>
            <w:vMerge w:val="continue"/>
            <w:vAlign w:val="center"/>
          </w:tcPr>
          <w:p>
            <w:pPr>
              <w:pStyle w:val="12"/>
              <w:spacing w:line="300" w:lineRule="exact"/>
              <w:rPr>
                <w:rFonts w:asciiTheme="minorEastAsia" w:hAnsiTheme="minorEastAsia"/>
                <w:spacing w:val="-11"/>
                <w:sz w:val="18"/>
                <w:szCs w:val="18"/>
              </w:rPr>
            </w:pPr>
          </w:p>
        </w:tc>
        <w:tc>
          <w:tcPr>
            <w:tcW w:w="1810" w:type="dxa"/>
            <w:vAlign w:val="center"/>
          </w:tcPr>
          <w:p>
            <w:pPr>
              <w:pStyle w:val="12"/>
              <w:spacing w:line="300" w:lineRule="exact"/>
              <w:jc w:val="center"/>
              <w:rPr>
                <w:rFonts w:asciiTheme="minorEastAsia" w:hAnsiTheme="minorEastAsia"/>
                <w:spacing w:val="-11"/>
                <w:sz w:val="18"/>
                <w:szCs w:val="18"/>
              </w:rPr>
            </w:pPr>
            <w:r>
              <w:rPr>
                <w:sz w:val="18"/>
                <w:szCs w:val="18"/>
              </w:rPr>
              <w:t>短链氯化石蜡</w:t>
            </w:r>
            <w:r>
              <w:rPr>
                <w:rFonts w:hint="eastAsia" w:ascii="宋体" w:hAnsi="宋体" w:eastAsia="宋体"/>
                <w:sz w:val="18"/>
                <w:szCs w:val="18"/>
              </w:rPr>
              <w:t>（SCCPs）</w:t>
            </w:r>
          </w:p>
        </w:tc>
        <w:tc>
          <w:tcPr>
            <w:tcW w:w="632" w:type="dxa"/>
            <w:vMerge w:val="continue"/>
            <w:vAlign w:val="center"/>
          </w:tcPr>
          <w:p>
            <w:pPr>
              <w:pStyle w:val="12"/>
              <w:spacing w:line="300" w:lineRule="exact"/>
              <w:rPr>
                <w:rFonts w:asciiTheme="minorEastAsia" w:hAnsiTheme="minorEastAsia"/>
                <w:spacing w:val="-11"/>
                <w:sz w:val="18"/>
                <w:szCs w:val="18"/>
              </w:rPr>
            </w:pP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宋体" w:hAnsi="宋体" w:eastAsia="宋体"/>
                <w:sz w:val="18"/>
                <w:szCs w:val="18"/>
              </w:rPr>
              <w:t>≤0.15</w:t>
            </w:r>
          </w:p>
        </w:tc>
        <w:tc>
          <w:tcPr>
            <w:tcW w:w="2176" w:type="dxa"/>
            <w:vAlign w:val="center"/>
          </w:tcPr>
          <w:p>
            <w:pPr>
              <w:pStyle w:val="12"/>
              <w:spacing w:line="300" w:lineRule="exact"/>
              <w:rPr>
                <w:rFonts w:asciiTheme="minorEastAsia" w:hAnsiTheme="minorEastAsia"/>
                <w:spacing w:val="-11"/>
                <w:sz w:val="18"/>
                <w:szCs w:val="18"/>
              </w:rPr>
            </w:pPr>
            <w:r>
              <w:rPr>
                <w:sz w:val="18"/>
                <w:szCs w:val="18"/>
              </w:rPr>
              <w:t>依据</w:t>
            </w:r>
            <w:r>
              <w:rPr>
                <w:rFonts w:hint="eastAsia" w:ascii="宋体" w:hAnsi="宋体" w:eastAsia="宋体"/>
                <w:sz w:val="18"/>
                <w:szCs w:val="18"/>
              </w:rPr>
              <w:t>GB/T 33345</w:t>
            </w:r>
            <w:r>
              <w:rPr>
                <w:sz w:val="18"/>
                <w:szCs w:val="18"/>
              </w:rPr>
              <w:t>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2195" w:type="dxa"/>
            <w:gridSpan w:val="2"/>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产品标识</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产品应符合SJ/T</w:t>
            </w:r>
            <w:r>
              <w:rPr>
                <w:rFonts w:asciiTheme="minorEastAsia" w:hAnsiTheme="minorEastAsia"/>
                <w:spacing w:val="-11"/>
                <w:sz w:val="18"/>
                <w:szCs w:val="18"/>
              </w:rPr>
              <w:t xml:space="preserve"> 11364</w:t>
            </w:r>
            <w:r>
              <w:rPr>
                <w:rFonts w:hint="eastAsia" w:asciiTheme="minorEastAsia" w:hAnsiTheme="minorEastAsia"/>
                <w:spacing w:val="-11"/>
                <w:sz w:val="18"/>
                <w:szCs w:val="18"/>
              </w:rPr>
              <w:t>的标识要求</w:t>
            </w:r>
          </w:p>
        </w:tc>
        <w:tc>
          <w:tcPr>
            <w:tcW w:w="2176" w:type="dxa"/>
            <w:vAlign w:val="center"/>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依据SJ/T</w:t>
            </w:r>
            <w:r>
              <w:rPr>
                <w:rFonts w:asciiTheme="minorEastAsia" w:hAnsiTheme="minorEastAsia"/>
                <w:spacing w:val="-11"/>
                <w:sz w:val="18"/>
                <w:szCs w:val="18"/>
              </w:rPr>
              <w:t xml:space="preserve"> 11364</w:t>
            </w:r>
            <w:r>
              <w:rPr>
                <w:rFonts w:hint="eastAsia" w:asciiTheme="minorEastAsia" w:hAnsiTheme="minorEastAsia"/>
                <w:spacing w:val="-11"/>
                <w:sz w:val="18"/>
                <w:szCs w:val="18"/>
              </w:rPr>
              <w:t>在产品上进行标识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2195" w:type="dxa"/>
            <w:gridSpan w:val="2"/>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产品包装</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产品包装不应使用氢氟氯化碳（HCFCs）作为发泡剂</w:t>
            </w:r>
          </w:p>
        </w:tc>
        <w:tc>
          <w:tcPr>
            <w:tcW w:w="2176" w:type="dxa"/>
            <w:vAlign w:val="center"/>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依据对供应商的协议文件进行审查，以确定符合性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restart"/>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材料种类和重量</w:t>
            </w:r>
          </w:p>
        </w:tc>
        <w:tc>
          <w:tcPr>
            <w:tcW w:w="2195" w:type="dxa"/>
            <w:gridSpan w:val="2"/>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塑料零部件标志</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质量超过25g且最大面积的表面积超过200mm</w:t>
            </w:r>
            <w:r>
              <w:rPr>
                <w:rFonts w:hint="eastAsia" w:asciiTheme="minorEastAsia" w:hAnsiTheme="minorEastAsia"/>
                <w:spacing w:val="-11"/>
                <w:sz w:val="18"/>
                <w:szCs w:val="18"/>
                <w:vertAlign w:val="superscript"/>
              </w:rPr>
              <w:t>2</w:t>
            </w:r>
            <w:r>
              <w:rPr>
                <w:rFonts w:hint="eastAsia" w:asciiTheme="minorEastAsia" w:hAnsiTheme="minorEastAsia"/>
                <w:spacing w:val="-11"/>
                <w:sz w:val="18"/>
                <w:szCs w:val="18"/>
              </w:rPr>
              <w:t>的塑料零部件进行标记</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依据GB/T 16288在产品塑料零部件上进行标记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Merge w:val="continue"/>
            <w:vAlign w:val="center"/>
          </w:tcPr>
          <w:p>
            <w:pPr>
              <w:pStyle w:val="12"/>
              <w:spacing w:line="300" w:lineRule="exact"/>
              <w:jc w:val="center"/>
              <w:rPr>
                <w:rFonts w:asciiTheme="minorEastAsia" w:hAnsiTheme="minorEastAsia"/>
                <w:spacing w:val="-11"/>
                <w:sz w:val="18"/>
                <w:szCs w:val="18"/>
              </w:rPr>
            </w:pPr>
          </w:p>
        </w:tc>
        <w:tc>
          <w:tcPr>
            <w:tcW w:w="2195" w:type="dxa"/>
            <w:gridSpan w:val="2"/>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回收标志</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产品的包装上应有符合GB/T 18455的回收标志</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依据GB/T 18455在产品包装上标记回收标志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材料再生利用</w:t>
            </w:r>
          </w:p>
        </w:tc>
        <w:tc>
          <w:tcPr>
            <w:tcW w:w="2195" w:type="dxa"/>
            <w:gridSpan w:val="2"/>
            <w:vAlign w:val="center"/>
          </w:tcPr>
          <w:p>
            <w:pPr>
              <w:pStyle w:val="12"/>
              <w:spacing w:line="300" w:lineRule="exact"/>
              <w:jc w:val="center"/>
              <w:rPr>
                <w:rFonts w:asciiTheme="minorEastAsia" w:hAnsiTheme="minorEastAsia"/>
                <w:spacing w:val="-11"/>
                <w:sz w:val="18"/>
                <w:szCs w:val="18"/>
              </w:rPr>
            </w:pPr>
            <w:r>
              <w:rPr>
                <w:sz w:val="18"/>
                <w:szCs w:val="18"/>
              </w:rPr>
              <w:t>包装材料</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both"/>
              <w:rPr>
                <w:rFonts w:asciiTheme="minorEastAsia" w:hAnsiTheme="minorEastAsia"/>
                <w:spacing w:val="-11"/>
                <w:sz w:val="18"/>
                <w:szCs w:val="18"/>
              </w:rPr>
            </w:pPr>
            <w:r>
              <w:rPr>
                <w:rFonts w:hint="eastAsia" w:asciiTheme="minorEastAsia" w:hAnsiTheme="minorEastAsia"/>
                <w:spacing w:val="-11"/>
                <w:sz w:val="18"/>
                <w:szCs w:val="18"/>
              </w:rPr>
              <w:t>产品包装材料应为可再生利用或可降解材料，应符合</w:t>
            </w:r>
            <w:r>
              <w:rPr>
                <w:rFonts w:asciiTheme="minorEastAsia" w:hAnsiTheme="minorEastAsia"/>
                <w:spacing w:val="-11"/>
                <w:sz w:val="18"/>
                <w:szCs w:val="18"/>
              </w:rPr>
              <w:t>GB/T 16716.5</w:t>
            </w:r>
            <w:r>
              <w:rPr>
                <w:rFonts w:hint="eastAsia" w:asciiTheme="minorEastAsia" w:hAnsiTheme="minorEastAsia"/>
                <w:spacing w:val="-11"/>
                <w:sz w:val="18"/>
                <w:szCs w:val="18"/>
              </w:rPr>
              <w:t>的要求</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w:t>
            </w:r>
            <w:bookmarkStart w:id="6" w:name="_Hlk70270901"/>
            <w:r>
              <w:rPr>
                <w:rFonts w:hint="eastAsia" w:asciiTheme="minorEastAsia" w:hAnsiTheme="minorEastAsia"/>
                <w:spacing w:val="-11"/>
                <w:sz w:val="18"/>
                <w:szCs w:val="18"/>
              </w:rPr>
              <w:t>GB/T 16716.5</w:t>
            </w:r>
            <w:bookmarkEnd w:id="6"/>
            <w:r>
              <w:rPr>
                <w:rFonts w:hint="eastAsia" w:asciiTheme="minorEastAsia" w:hAnsiTheme="minorEastAsia"/>
                <w:spacing w:val="-11"/>
                <w:sz w:val="18"/>
                <w:szCs w:val="18"/>
              </w:rPr>
              <w:t>提供符合性声明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5" w:type="dxa"/>
            <w:gridSpan w:val="7"/>
            <w:tcBorders>
              <w:top w:val="nil"/>
              <w:left w:val="nil"/>
              <w:bottom w:val="nil"/>
              <w:right w:val="nil"/>
            </w:tcBorders>
            <w:vAlign w:val="center"/>
          </w:tcPr>
          <w:p>
            <w:pPr>
              <w:pStyle w:val="12"/>
              <w:jc w:val="center"/>
              <w:rPr>
                <w:rFonts w:hint="eastAsia" w:ascii="黑体" w:eastAsia="黑体"/>
              </w:rPr>
            </w:pPr>
            <w:bookmarkStart w:id="7" w:name="_Hlk70270508"/>
          </w:p>
          <w:p>
            <w:pPr>
              <w:pStyle w:val="12"/>
              <w:jc w:val="center"/>
              <w:rPr>
                <w:rFonts w:hint="eastAsia" w:ascii="黑体" w:eastAsia="黑体"/>
                <w:lang w:eastAsia="zh-CN"/>
              </w:rPr>
            </w:pPr>
            <w:r>
              <w:rPr>
                <w:rFonts w:hint="eastAsia" w:ascii="黑体" w:eastAsia="黑体"/>
              </w:rPr>
              <w:t>表1  净热一体机评价指标要求</w:t>
            </w:r>
            <w:r>
              <w:rPr>
                <w:rFonts w:hint="eastAsia" w:ascii="黑体" w:eastAsia="黑体"/>
                <w:lang w:eastAsia="zh-CN"/>
              </w:rPr>
              <w:t>（续）</w:t>
            </w:r>
          </w:p>
          <w:p>
            <w:pPr>
              <w:pStyle w:val="12"/>
              <w:spacing w:line="240" w:lineRule="exact"/>
              <w:rPr>
                <w:rFonts w:hint="eastAsia" w:asciiTheme="minorEastAsia" w:hAnsiTheme="minorEastAsia"/>
                <w:spacing w:val="-1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top"/>
          </w:tcPr>
          <w:p>
            <w:pPr>
              <w:pStyle w:val="12"/>
              <w:spacing w:line="300" w:lineRule="exact"/>
              <w:jc w:val="center"/>
              <w:rPr>
                <w:rFonts w:hint="eastAsia" w:cs="宋体" w:asciiTheme="minorEastAsia" w:hAnsiTheme="minorEastAsia" w:eastAsiaTheme="minorEastAsia"/>
                <w:spacing w:val="-11"/>
                <w:sz w:val="18"/>
                <w:szCs w:val="18"/>
                <w:lang w:val="en-US" w:eastAsia="zh-CN" w:bidi="ar-SA"/>
              </w:rPr>
            </w:pPr>
            <w:r>
              <w:rPr>
                <w:rFonts w:hint="eastAsia" w:asciiTheme="minorEastAsia" w:hAnsiTheme="minorEastAsia"/>
                <w:spacing w:val="-11"/>
                <w:sz w:val="18"/>
                <w:szCs w:val="18"/>
              </w:rPr>
              <w:t>一级指标</w:t>
            </w:r>
          </w:p>
        </w:tc>
        <w:tc>
          <w:tcPr>
            <w:tcW w:w="3608" w:type="dxa"/>
            <w:gridSpan w:val="3"/>
            <w:vAlign w:val="top"/>
          </w:tcPr>
          <w:p>
            <w:pPr>
              <w:pStyle w:val="12"/>
              <w:spacing w:line="300" w:lineRule="exact"/>
              <w:jc w:val="center"/>
              <w:rPr>
                <w:rFonts w:hint="eastAsia" w:cs="宋体" w:asciiTheme="minorEastAsia" w:hAnsiTheme="minorEastAsia" w:eastAsiaTheme="minorEastAsia"/>
                <w:spacing w:val="-11"/>
                <w:sz w:val="18"/>
                <w:szCs w:val="18"/>
                <w:lang w:val="en-US" w:eastAsia="zh-CN" w:bidi="ar-SA"/>
              </w:rPr>
            </w:pPr>
            <w:r>
              <w:rPr>
                <w:rFonts w:hint="eastAsia" w:asciiTheme="minorEastAsia" w:hAnsiTheme="minorEastAsia"/>
                <w:spacing w:val="-11"/>
                <w:sz w:val="18"/>
                <w:szCs w:val="18"/>
              </w:rPr>
              <w:t>二级指标</w:t>
            </w:r>
          </w:p>
        </w:tc>
        <w:tc>
          <w:tcPr>
            <w:tcW w:w="632" w:type="dxa"/>
            <w:vAlign w:val="top"/>
          </w:tcPr>
          <w:p>
            <w:pPr>
              <w:pStyle w:val="12"/>
              <w:spacing w:line="300" w:lineRule="exact"/>
              <w:jc w:val="center"/>
              <w:rPr>
                <w:rFonts w:cs="宋体" w:asciiTheme="minorEastAsia" w:hAnsiTheme="minorEastAsia" w:eastAsiaTheme="minorEastAsia"/>
                <w:spacing w:val="-11"/>
                <w:sz w:val="18"/>
                <w:szCs w:val="18"/>
                <w:lang w:val="en-US" w:eastAsia="zh-CN" w:bidi="ar-SA"/>
              </w:rPr>
            </w:pPr>
            <w:r>
              <w:rPr>
                <w:rFonts w:hint="eastAsia" w:asciiTheme="minorEastAsia" w:hAnsiTheme="minorEastAsia"/>
                <w:spacing w:val="-11"/>
                <w:sz w:val="18"/>
                <w:szCs w:val="18"/>
              </w:rPr>
              <w:t>单位</w:t>
            </w:r>
          </w:p>
        </w:tc>
        <w:tc>
          <w:tcPr>
            <w:tcW w:w="2249" w:type="dxa"/>
            <w:vAlign w:val="top"/>
          </w:tcPr>
          <w:p>
            <w:pPr>
              <w:pStyle w:val="12"/>
              <w:spacing w:line="300" w:lineRule="exact"/>
              <w:jc w:val="center"/>
              <w:rPr>
                <w:rFonts w:hint="eastAsia" w:cs="宋体" w:asciiTheme="minorEastAsia" w:hAnsiTheme="minorEastAsia" w:eastAsiaTheme="minorEastAsia"/>
                <w:spacing w:val="-11"/>
                <w:sz w:val="18"/>
                <w:szCs w:val="18"/>
                <w:lang w:val="en-US" w:eastAsia="zh-CN" w:bidi="ar-SA"/>
              </w:rPr>
            </w:pPr>
            <w:r>
              <w:rPr>
                <w:rFonts w:hint="eastAsia" w:asciiTheme="minorEastAsia" w:hAnsiTheme="minorEastAsia"/>
                <w:spacing w:val="-11"/>
                <w:sz w:val="18"/>
                <w:szCs w:val="18"/>
              </w:rPr>
              <w:t>基准值</w:t>
            </w:r>
          </w:p>
        </w:tc>
        <w:tc>
          <w:tcPr>
            <w:tcW w:w="2176" w:type="dxa"/>
            <w:vAlign w:val="top"/>
          </w:tcPr>
          <w:p>
            <w:pPr>
              <w:pStyle w:val="12"/>
              <w:spacing w:line="300" w:lineRule="exact"/>
              <w:jc w:val="center"/>
              <w:rPr>
                <w:rFonts w:hint="eastAsia" w:cs="宋体" w:asciiTheme="minorEastAsia" w:hAnsiTheme="minorEastAsia" w:eastAsiaTheme="minorEastAsia"/>
                <w:spacing w:val="-11"/>
                <w:sz w:val="18"/>
                <w:szCs w:val="18"/>
                <w:lang w:val="en-US" w:eastAsia="zh-CN" w:bidi="ar-SA"/>
              </w:rPr>
            </w:pPr>
            <w:r>
              <w:rPr>
                <w:rFonts w:hint="eastAsia" w:asciiTheme="minorEastAsia" w:hAnsiTheme="minorEastAsia"/>
                <w:spacing w:val="-11"/>
                <w:sz w:val="18"/>
                <w:szCs w:val="18"/>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能源属性</w:t>
            </w:r>
          </w:p>
        </w:tc>
        <w:tc>
          <w:tcPr>
            <w:tcW w:w="3608" w:type="dxa"/>
            <w:gridSpan w:val="3"/>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z w:val="18"/>
                <w:szCs w:val="18"/>
              </w:rPr>
              <w:t>用水效率</w:t>
            </w:r>
            <w:r>
              <w:rPr>
                <w:rFonts w:hint="eastAsia" w:asciiTheme="minorEastAsia" w:hAnsiTheme="minorEastAsia"/>
                <w:sz w:val="18"/>
                <w:szCs w:val="18"/>
                <w:vertAlign w:val="superscript"/>
              </w:rPr>
              <w:t>a</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不低于一级水效等级</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依据GB</w:t>
            </w:r>
            <w:r>
              <w:rPr>
                <w:rFonts w:asciiTheme="minorEastAsia" w:hAnsiTheme="minorEastAsia"/>
                <w:spacing w:val="-11"/>
                <w:sz w:val="18"/>
                <w:szCs w:val="18"/>
              </w:rPr>
              <w:t xml:space="preserve"> 34914</w:t>
            </w:r>
            <w:r>
              <w:rPr>
                <w:rFonts w:hint="eastAsia" w:asciiTheme="minorEastAsia" w:hAnsiTheme="minorEastAsia"/>
                <w:spacing w:val="-11"/>
                <w:sz w:val="18"/>
                <w:szCs w:val="18"/>
              </w:rPr>
              <w:t>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3608" w:type="dxa"/>
            <w:gridSpan w:val="3"/>
            <w:vAlign w:val="center"/>
          </w:tcPr>
          <w:p>
            <w:pPr>
              <w:pStyle w:val="12"/>
              <w:spacing w:line="300" w:lineRule="exact"/>
              <w:jc w:val="center"/>
              <w:rPr>
                <w:rFonts w:asciiTheme="minorEastAsia" w:hAnsiTheme="minorEastAsia"/>
                <w:sz w:val="18"/>
                <w:szCs w:val="18"/>
              </w:rPr>
            </w:pPr>
            <w:r>
              <w:rPr>
                <w:rFonts w:hint="eastAsia" w:asciiTheme="minorEastAsia" w:hAnsiTheme="minorEastAsia"/>
                <w:sz w:val="18"/>
                <w:szCs w:val="18"/>
              </w:rPr>
              <w:t>待机功率</w:t>
            </w:r>
          </w:p>
        </w:tc>
        <w:tc>
          <w:tcPr>
            <w:tcW w:w="632" w:type="dxa"/>
            <w:vAlign w:val="center"/>
          </w:tcPr>
          <w:p>
            <w:pPr>
              <w:pStyle w:val="12"/>
              <w:spacing w:line="300" w:lineRule="exact"/>
              <w:jc w:val="center"/>
              <w:rPr>
                <w:rFonts w:asciiTheme="minorEastAsia" w:hAnsiTheme="minorEastAsia"/>
                <w:sz w:val="18"/>
                <w:szCs w:val="18"/>
              </w:rPr>
            </w:pPr>
            <w:r>
              <w:rPr>
                <w:rFonts w:ascii="宋体" w:hAnsi="宋体"/>
                <w:sz w:val="18"/>
                <w:szCs w:val="18"/>
              </w:rPr>
              <w:t>≤</w:t>
            </w:r>
          </w:p>
        </w:tc>
        <w:tc>
          <w:tcPr>
            <w:tcW w:w="2249" w:type="dxa"/>
            <w:vAlign w:val="center"/>
          </w:tcPr>
          <w:p>
            <w:pPr>
              <w:pStyle w:val="12"/>
              <w:spacing w:line="300" w:lineRule="exact"/>
              <w:jc w:val="center"/>
              <w:rPr>
                <w:rFonts w:asciiTheme="minorEastAsia" w:hAnsiTheme="minorEastAsia"/>
                <w:sz w:val="18"/>
                <w:szCs w:val="18"/>
              </w:rPr>
            </w:pPr>
            <w:r>
              <w:rPr>
                <w:rFonts w:asciiTheme="minorEastAsia" w:hAnsiTheme="minorEastAsia"/>
                <w:spacing w:val="-11"/>
                <w:sz w:val="18"/>
                <w:szCs w:val="18"/>
              </w:rPr>
              <w:t>5 W</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w:t>
            </w:r>
            <w:r>
              <w:rPr>
                <w:rFonts w:asciiTheme="minorEastAsia" w:hAnsiTheme="minorEastAsia"/>
                <w:spacing w:val="-11"/>
                <w:sz w:val="18"/>
                <w:szCs w:val="18"/>
              </w:rPr>
              <w:t>GB/T 35758</w:t>
            </w:r>
            <w:r>
              <w:rPr>
                <w:rFonts w:hint="eastAsia" w:asciiTheme="minorEastAsia" w:hAnsiTheme="minorEastAsia"/>
                <w:spacing w:val="-11"/>
                <w:sz w:val="18"/>
                <w:szCs w:val="18"/>
              </w:rPr>
              <w:t>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3608" w:type="dxa"/>
            <w:gridSpan w:val="3"/>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z w:val="18"/>
                <w:szCs w:val="18"/>
              </w:rPr>
              <w:t>能效等级</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不低于1级</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依据GB 30978进行测试并提供测试报告</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环境属性</w:t>
            </w:r>
          </w:p>
        </w:tc>
        <w:tc>
          <w:tcPr>
            <w:tcW w:w="3608" w:type="dxa"/>
            <w:gridSpan w:val="3"/>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z w:val="18"/>
                <w:szCs w:val="18"/>
              </w:rPr>
              <w:t>电磁兼容</w:t>
            </w:r>
          </w:p>
        </w:tc>
        <w:tc>
          <w:tcPr>
            <w:tcW w:w="632" w:type="dxa"/>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tcPr>
          <w:p>
            <w:pPr>
              <w:pStyle w:val="12"/>
              <w:spacing w:line="300" w:lineRule="exact"/>
              <w:jc w:val="both"/>
              <w:rPr>
                <w:rFonts w:asciiTheme="minorEastAsia" w:hAnsiTheme="minorEastAsia"/>
                <w:spacing w:val="-11"/>
                <w:sz w:val="18"/>
                <w:szCs w:val="18"/>
              </w:rPr>
            </w:pPr>
            <w:r>
              <w:rPr>
                <w:rFonts w:hint="eastAsia" w:asciiTheme="minorEastAsia" w:hAnsiTheme="minorEastAsia"/>
                <w:spacing w:val="-11"/>
                <w:sz w:val="18"/>
                <w:szCs w:val="18"/>
              </w:rPr>
              <w:t>产品应符合GB/T 17625.1、GB/T 17625.2、GB</w:t>
            </w:r>
            <w:r>
              <w:rPr>
                <w:rFonts w:asciiTheme="minorEastAsia" w:hAnsiTheme="minorEastAsia"/>
                <w:spacing w:val="-11"/>
                <w:sz w:val="18"/>
                <w:szCs w:val="18"/>
              </w:rPr>
              <w:t xml:space="preserve"> </w:t>
            </w:r>
            <w:r>
              <w:rPr>
                <w:rFonts w:hint="eastAsia" w:asciiTheme="minorEastAsia" w:hAnsiTheme="minorEastAsia"/>
                <w:spacing w:val="-11"/>
                <w:sz w:val="18"/>
                <w:szCs w:val="18"/>
              </w:rPr>
              <w:t>4343.1 和GB/T 4343.2的要求</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依据GB/T 17625.1、GB/T 17625.2、GB</w:t>
            </w:r>
            <w:r>
              <w:rPr>
                <w:rFonts w:asciiTheme="minorEastAsia" w:hAnsiTheme="minorEastAsia"/>
                <w:spacing w:val="-11"/>
                <w:sz w:val="18"/>
                <w:szCs w:val="18"/>
              </w:rPr>
              <w:t xml:space="preserve"> </w:t>
            </w:r>
            <w:r>
              <w:rPr>
                <w:rFonts w:hint="eastAsia" w:asciiTheme="minorEastAsia" w:hAnsiTheme="minorEastAsia"/>
                <w:spacing w:val="-11"/>
                <w:sz w:val="18"/>
                <w:szCs w:val="18"/>
              </w:rPr>
              <w:t>4343.1 和GB/T 4343.2 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Borders>
              <w:bottom w:val="single" w:color="auto" w:sz="4" w:space="0"/>
            </w:tcBorders>
          </w:tcPr>
          <w:p>
            <w:pPr>
              <w:pStyle w:val="12"/>
              <w:spacing w:line="300" w:lineRule="exact"/>
              <w:jc w:val="center"/>
              <w:rPr>
                <w:rFonts w:asciiTheme="minorEastAsia" w:hAnsiTheme="minorEastAsia"/>
                <w:spacing w:val="-11"/>
                <w:sz w:val="18"/>
                <w:szCs w:val="18"/>
              </w:rPr>
            </w:pPr>
          </w:p>
        </w:tc>
        <w:tc>
          <w:tcPr>
            <w:tcW w:w="3608" w:type="dxa"/>
            <w:gridSpan w:val="3"/>
            <w:tcBorders>
              <w:bottom w:val="single" w:color="auto" w:sz="4" w:space="0"/>
            </w:tcBorders>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cstheme="minorEastAsia"/>
                <w:spacing w:val="11"/>
                <w:sz w:val="18"/>
                <w:szCs w:val="18"/>
              </w:rPr>
              <w:t>浓缩水再利用</w:t>
            </w:r>
            <w:r>
              <w:rPr>
                <w:rFonts w:hint="eastAsia" w:asciiTheme="minorEastAsia" w:hAnsiTheme="minorEastAsia"/>
                <w:sz w:val="18"/>
                <w:szCs w:val="18"/>
                <w:vertAlign w:val="superscript"/>
              </w:rPr>
              <w:t>a</w:t>
            </w:r>
          </w:p>
        </w:tc>
        <w:tc>
          <w:tcPr>
            <w:tcW w:w="632" w:type="dxa"/>
            <w:tcBorders>
              <w:bottom w:val="single" w:color="auto" w:sz="4" w:space="0"/>
            </w:tcBorders>
            <w:vAlign w:val="center"/>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tcBorders>
              <w:bottom w:val="single" w:color="auto" w:sz="4" w:space="0"/>
            </w:tcBorders>
            <w:vAlign w:val="center"/>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企业应提供可操作的浓缩水回收水再利用的解决方案及可增选的配套装置或设备</w:t>
            </w:r>
          </w:p>
        </w:tc>
        <w:tc>
          <w:tcPr>
            <w:tcW w:w="2176" w:type="dxa"/>
            <w:tcBorders>
              <w:bottom w:val="single" w:color="auto" w:sz="4" w:space="0"/>
            </w:tcBorders>
            <w:vAlign w:val="center"/>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产品属性</w:t>
            </w:r>
          </w:p>
        </w:tc>
        <w:tc>
          <w:tcPr>
            <w:tcW w:w="3608" w:type="dxa"/>
            <w:gridSpan w:val="3"/>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z w:val="18"/>
                <w:szCs w:val="18"/>
              </w:rPr>
              <w:t>净水器累积净水量</w:t>
            </w:r>
            <w:r>
              <w:rPr>
                <w:rFonts w:hint="eastAsia" w:asciiTheme="minorEastAsia" w:hAnsiTheme="minorEastAsia"/>
                <w:sz w:val="18"/>
                <w:szCs w:val="18"/>
                <w:vertAlign w:val="superscript"/>
              </w:rPr>
              <w:t>b</w:t>
            </w:r>
          </w:p>
        </w:tc>
        <w:tc>
          <w:tcPr>
            <w:tcW w:w="632" w:type="dxa"/>
            <w:vAlign w:val="center"/>
          </w:tcPr>
          <w:p>
            <w:pPr>
              <w:pStyle w:val="12"/>
              <w:spacing w:line="300" w:lineRule="exact"/>
              <w:jc w:val="center"/>
              <w:rPr>
                <w:rFonts w:asciiTheme="minorEastAsia" w:hAnsiTheme="minorEastAsia"/>
                <w:spacing w:val="-11"/>
                <w:sz w:val="18"/>
                <w:szCs w:val="18"/>
              </w:rPr>
            </w:pPr>
            <w:r>
              <w:rPr>
                <w:rFonts w:ascii="宋体" w:hAnsi="宋体"/>
                <w:sz w:val="18"/>
                <w:szCs w:val="18"/>
              </w:rPr>
              <w:t>≥</w:t>
            </w:r>
          </w:p>
        </w:tc>
        <w:tc>
          <w:tcPr>
            <w:tcW w:w="2249" w:type="dxa"/>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2</w:t>
            </w:r>
            <w:r>
              <w:rPr>
                <w:rFonts w:asciiTheme="minorEastAsia" w:hAnsiTheme="minorEastAsia"/>
                <w:spacing w:val="-11"/>
                <w:sz w:val="18"/>
                <w:szCs w:val="18"/>
              </w:rPr>
              <w:t>.4</w:t>
            </w:r>
            <w:r>
              <w:rPr>
                <w:rFonts w:hint="eastAsia" w:asciiTheme="minorEastAsia" w:hAnsiTheme="minorEastAsia"/>
                <w:spacing w:val="-11"/>
                <w:sz w:val="18"/>
                <w:szCs w:val="18"/>
              </w:rPr>
              <w:t>倍的额定总净水量</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依据QB/T</w:t>
            </w:r>
            <w:r>
              <w:rPr>
                <w:rFonts w:asciiTheme="minorEastAsia" w:hAnsiTheme="minorEastAsia"/>
                <w:spacing w:val="-11"/>
                <w:sz w:val="18"/>
                <w:szCs w:val="18"/>
              </w:rPr>
              <w:t xml:space="preserve"> 4144</w:t>
            </w:r>
            <w:r>
              <w:rPr>
                <w:rFonts w:hint="eastAsia" w:asciiTheme="minorEastAsia" w:hAnsiTheme="minorEastAsia"/>
                <w:spacing w:val="-11"/>
                <w:sz w:val="18"/>
                <w:szCs w:val="18"/>
              </w:rPr>
              <w:t>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3608" w:type="dxa"/>
            <w:gridSpan w:val="3"/>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z w:val="18"/>
                <w:szCs w:val="18"/>
              </w:rPr>
              <w:t>制热水能力</w:t>
            </w:r>
          </w:p>
        </w:tc>
        <w:tc>
          <w:tcPr>
            <w:tcW w:w="632" w:type="dxa"/>
          </w:tcPr>
          <w:p>
            <w:pPr>
              <w:pStyle w:val="12"/>
              <w:spacing w:line="300" w:lineRule="exact"/>
              <w:jc w:val="center"/>
              <w:rPr>
                <w:rFonts w:asciiTheme="minorEastAsia" w:hAnsiTheme="minorEastAsia"/>
                <w:spacing w:val="-11"/>
                <w:sz w:val="18"/>
                <w:szCs w:val="18"/>
              </w:rPr>
            </w:pPr>
            <w:r>
              <w:rPr>
                <w:rFonts w:asciiTheme="minorEastAsia" w:hAnsiTheme="minorEastAsia"/>
                <w:spacing w:val="-11"/>
                <w:sz w:val="18"/>
                <w:szCs w:val="18"/>
              </w:rPr>
              <w:t>-</w:t>
            </w:r>
          </w:p>
        </w:tc>
        <w:tc>
          <w:tcPr>
            <w:tcW w:w="2249"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产品应符合GB/T 22090的要求</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依据GB/T 22090进行测试并提供测试报告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tcPr>
          <w:p>
            <w:pPr>
              <w:pStyle w:val="12"/>
              <w:spacing w:line="300" w:lineRule="exact"/>
              <w:jc w:val="center"/>
              <w:rPr>
                <w:rFonts w:asciiTheme="minorEastAsia" w:hAnsiTheme="minorEastAsia"/>
                <w:spacing w:val="-11"/>
                <w:sz w:val="18"/>
                <w:szCs w:val="18"/>
              </w:rPr>
            </w:pPr>
          </w:p>
        </w:tc>
        <w:tc>
          <w:tcPr>
            <w:tcW w:w="1413" w:type="dxa"/>
            <w:vAlign w:val="center"/>
          </w:tcPr>
          <w:p>
            <w:pPr>
              <w:pStyle w:val="12"/>
              <w:spacing w:line="300" w:lineRule="exact"/>
              <w:jc w:val="center"/>
              <w:rPr>
                <w:rFonts w:asciiTheme="minorEastAsia" w:hAnsiTheme="minorEastAsia"/>
                <w:sz w:val="18"/>
                <w:szCs w:val="18"/>
              </w:rPr>
            </w:pPr>
            <w:r>
              <w:rPr>
                <w:rFonts w:hint="eastAsia" w:asciiTheme="minorEastAsia" w:hAnsiTheme="minorEastAsia"/>
                <w:sz w:val="18"/>
                <w:szCs w:val="18"/>
              </w:rPr>
              <w:t>制水噪声</w:t>
            </w:r>
          </w:p>
        </w:tc>
        <w:tc>
          <w:tcPr>
            <w:tcW w:w="2195" w:type="dxa"/>
            <w:gridSpan w:val="2"/>
            <w:vAlign w:val="center"/>
          </w:tcPr>
          <w:p>
            <w:pPr>
              <w:pStyle w:val="12"/>
              <w:spacing w:line="300" w:lineRule="exact"/>
              <w:jc w:val="center"/>
              <w:rPr>
                <w:rFonts w:asciiTheme="minorEastAsia" w:hAnsiTheme="minorEastAsia"/>
                <w:spacing w:val="-11"/>
                <w:sz w:val="18"/>
                <w:szCs w:val="18"/>
              </w:rPr>
            </w:pPr>
            <w:r>
              <w:rPr>
                <w:rFonts w:hint="eastAsia" w:asciiTheme="minorEastAsia" w:hAnsiTheme="minorEastAsia"/>
                <w:spacing w:val="-11"/>
                <w:sz w:val="18"/>
                <w:szCs w:val="18"/>
              </w:rPr>
              <w:t>声功率级噪声</w:t>
            </w:r>
          </w:p>
        </w:tc>
        <w:tc>
          <w:tcPr>
            <w:tcW w:w="632" w:type="dxa"/>
            <w:vAlign w:val="center"/>
          </w:tcPr>
          <w:p>
            <w:pPr>
              <w:pStyle w:val="12"/>
              <w:spacing w:line="300" w:lineRule="exact"/>
              <w:jc w:val="center"/>
              <w:rPr>
                <w:rFonts w:asciiTheme="minorEastAsia" w:hAnsiTheme="minorEastAsia"/>
                <w:spacing w:val="-11"/>
                <w:sz w:val="18"/>
                <w:szCs w:val="18"/>
              </w:rPr>
            </w:pPr>
            <w:r>
              <w:rPr>
                <w:rFonts w:ascii="宋体" w:hAnsi="宋体"/>
                <w:sz w:val="18"/>
                <w:szCs w:val="18"/>
              </w:rPr>
              <w:t>≤</w:t>
            </w:r>
          </w:p>
        </w:tc>
        <w:tc>
          <w:tcPr>
            <w:tcW w:w="2249" w:type="dxa"/>
            <w:vAlign w:val="center"/>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QB/T 4144 标准规定数值和60dB（A）中的较小值</w:t>
            </w:r>
          </w:p>
        </w:tc>
        <w:tc>
          <w:tcPr>
            <w:tcW w:w="2176" w:type="dxa"/>
          </w:tcPr>
          <w:p>
            <w:pPr>
              <w:pStyle w:val="12"/>
              <w:spacing w:line="300" w:lineRule="exact"/>
              <w:rPr>
                <w:rFonts w:asciiTheme="minorEastAsia" w:hAnsiTheme="minorEastAsia"/>
                <w:spacing w:val="-11"/>
                <w:sz w:val="18"/>
                <w:szCs w:val="18"/>
              </w:rPr>
            </w:pPr>
            <w:r>
              <w:rPr>
                <w:rFonts w:hint="eastAsia" w:asciiTheme="minorEastAsia" w:hAnsiTheme="minorEastAsia"/>
                <w:spacing w:val="-11"/>
                <w:sz w:val="18"/>
                <w:szCs w:val="18"/>
              </w:rPr>
              <w:t>依据QB/T</w:t>
            </w:r>
            <w:r>
              <w:rPr>
                <w:rFonts w:asciiTheme="minorEastAsia" w:hAnsiTheme="minorEastAsia"/>
                <w:spacing w:val="-11"/>
                <w:sz w:val="18"/>
                <w:szCs w:val="18"/>
              </w:rPr>
              <w:t xml:space="preserve"> 4144</w:t>
            </w:r>
            <w:r>
              <w:rPr>
                <w:rFonts w:hint="eastAsia" w:asciiTheme="minorEastAsia" w:hAnsiTheme="minorEastAsia"/>
                <w:spacing w:val="-11"/>
                <w:sz w:val="18"/>
                <w:szCs w:val="18"/>
              </w:rPr>
              <w:t>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575" w:type="dxa"/>
            <w:gridSpan w:val="7"/>
          </w:tcPr>
          <w:p>
            <w:pPr>
              <w:spacing w:line="300" w:lineRule="exact"/>
              <w:jc w:val="both"/>
              <w:rPr>
                <w:rFonts w:asciiTheme="minorEastAsia" w:hAnsiTheme="minorEastAsia"/>
                <w:sz w:val="18"/>
                <w:szCs w:val="18"/>
              </w:rPr>
            </w:pPr>
            <w:r>
              <w:rPr>
                <w:rFonts w:hint="eastAsia" w:asciiTheme="minorEastAsia" w:hAnsiTheme="minorEastAsia"/>
                <w:sz w:val="18"/>
                <w:szCs w:val="18"/>
                <w:vertAlign w:val="superscript"/>
              </w:rPr>
              <w:t>a</w:t>
            </w:r>
            <w:bookmarkStart w:id="8" w:name="_Hlk70271072"/>
            <w:r>
              <w:rPr>
                <w:rFonts w:hint="eastAsia" w:asciiTheme="minorEastAsia" w:hAnsiTheme="minorEastAsia"/>
                <w:sz w:val="18"/>
                <w:szCs w:val="18"/>
              </w:rPr>
              <w:t>当内置水处理系统采用反渗透或纳滤技术时适用</w:t>
            </w:r>
            <w:bookmarkEnd w:id="8"/>
            <w:r>
              <w:rPr>
                <w:rFonts w:hint="eastAsia" w:asciiTheme="minorEastAsia" w:hAnsiTheme="minorEastAsia"/>
                <w:sz w:val="18"/>
                <w:szCs w:val="18"/>
              </w:rPr>
              <w:t>。</w:t>
            </w:r>
          </w:p>
          <w:p>
            <w:pPr>
              <w:pStyle w:val="12"/>
              <w:spacing w:line="300" w:lineRule="exact"/>
              <w:rPr>
                <w:rFonts w:asciiTheme="minorEastAsia" w:hAnsiTheme="minorEastAsia"/>
                <w:spacing w:val="-11"/>
                <w:sz w:val="18"/>
                <w:szCs w:val="18"/>
              </w:rPr>
            </w:pPr>
            <w:r>
              <w:rPr>
                <w:rFonts w:hint="eastAsia" w:asciiTheme="minorEastAsia" w:hAnsiTheme="minorEastAsia"/>
                <w:sz w:val="18"/>
                <w:szCs w:val="18"/>
                <w:vertAlign w:val="superscript"/>
              </w:rPr>
              <w:t>b</w:t>
            </w:r>
            <w:r>
              <w:rPr>
                <w:rFonts w:hint="eastAsia" w:asciiTheme="minorEastAsia" w:hAnsiTheme="minorEastAsia"/>
                <w:sz w:val="18"/>
                <w:szCs w:val="18"/>
              </w:rPr>
              <w:t>纯净水处理器累积净水量为推荐性指标。</w:t>
            </w:r>
          </w:p>
        </w:tc>
      </w:tr>
    </w:tbl>
    <w:p>
      <w:pPr>
        <w:pStyle w:val="66"/>
        <w:numPr>
          <w:ilvl w:val="0"/>
          <w:numId w:val="0"/>
        </w:numPr>
        <w:spacing w:beforeLines="0" w:afterLines="0" w:line="240" w:lineRule="exact"/>
        <w:ind w:left="0" w:firstLine="0"/>
        <w:rPr>
          <w:rFonts w:hint="eastAsia"/>
          <w:color w:val="auto"/>
          <w:spacing w:val="-1"/>
        </w:rPr>
      </w:pPr>
      <w:bookmarkStart w:id="9" w:name="_Toc54189178"/>
      <w:bookmarkStart w:id="10" w:name="_Toc20399756"/>
      <w:bookmarkStart w:id="11" w:name="_Toc20399769"/>
      <w:bookmarkStart w:id="12" w:name="_Toc55910853"/>
      <w:bookmarkStart w:id="13" w:name="_Toc72151897"/>
      <w:bookmarkStart w:id="14" w:name="_Toc55919850"/>
    </w:p>
    <w:p>
      <w:pPr>
        <w:pStyle w:val="66"/>
        <w:numPr>
          <w:ilvl w:val="0"/>
          <w:numId w:val="0"/>
        </w:numPr>
        <w:spacing w:beforeLines="0" w:afterLines="0" w:line="240" w:lineRule="exact"/>
        <w:ind w:left="0" w:firstLine="0"/>
        <w:rPr>
          <w:rFonts w:hint="eastAsia"/>
          <w:color w:val="auto"/>
        </w:rPr>
      </w:pPr>
      <w:r>
        <w:rPr>
          <w:rFonts w:hint="eastAsia"/>
          <w:color w:val="auto"/>
          <w:spacing w:val="-1"/>
        </w:rPr>
        <w:t xml:space="preserve">5   </w:t>
      </w:r>
      <w:r>
        <w:rPr>
          <w:rFonts w:hint="eastAsia"/>
          <w:color w:val="auto"/>
        </w:rPr>
        <w:t>生命周期评价</w:t>
      </w:r>
      <w:bookmarkEnd w:id="9"/>
      <w:bookmarkEnd w:id="10"/>
      <w:bookmarkEnd w:id="11"/>
      <w:r>
        <w:rPr>
          <w:rFonts w:hint="eastAsia"/>
          <w:color w:val="auto"/>
        </w:rPr>
        <w:t>报告编制方法</w:t>
      </w:r>
      <w:bookmarkEnd w:id="12"/>
      <w:bookmarkEnd w:id="13"/>
      <w:bookmarkEnd w:id="14"/>
    </w:p>
    <w:p>
      <w:pPr>
        <w:pStyle w:val="66"/>
        <w:numPr>
          <w:ilvl w:val="0"/>
          <w:numId w:val="0"/>
        </w:numPr>
        <w:spacing w:beforeLines="0" w:afterLines="0" w:line="240" w:lineRule="exact"/>
        <w:ind w:left="0" w:firstLine="0"/>
        <w:rPr>
          <w:rFonts w:hint="eastAsia"/>
          <w:color w:val="auto"/>
        </w:rPr>
      </w:pPr>
    </w:p>
    <w:p>
      <w:pPr>
        <w:numPr>
          <w:ilvl w:val="1"/>
          <w:numId w:val="0"/>
        </w:numPr>
        <w:spacing w:beforeLines="0" w:afterLines="0" w:line="240" w:lineRule="exact"/>
        <w:outlineLvl w:val="2"/>
        <w:rPr>
          <w:rFonts w:hint="eastAsia" w:ascii="黑体" w:eastAsia="黑体"/>
          <w:color w:val="auto"/>
          <w:sz w:val="21"/>
          <w:szCs w:val="21"/>
        </w:rPr>
      </w:pPr>
      <w:bookmarkStart w:id="15" w:name="_Toc20399757"/>
      <w:r>
        <w:rPr>
          <w:rFonts w:hint="eastAsia" w:ascii="黑体" w:eastAsia="黑体"/>
          <w:color w:val="auto"/>
          <w:sz w:val="21"/>
          <w:szCs w:val="21"/>
        </w:rPr>
        <w:t>5</w:t>
      </w:r>
      <w:r>
        <w:rPr>
          <w:rFonts w:ascii="黑体" w:eastAsia="黑体"/>
          <w:color w:val="auto"/>
          <w:sz w:val="21"/>
          <w:szCs w:val="21"/>
        </w:rPr>
        <w:t>.1</w:t>
      </w:r>
      <w:r>
        <w:rPr>
          <w:rFonts w:hint="eastAsia" w:ascii="黑体" w:eastAsia="黑体"/>
          <w:color w:val="auto"/>
          <w:sz w:val="21"/>
          <w:szCs w:val="21"/>
        </w:rPr>
        <w:t xml:space="preserve">  编制依据</w:t>
      </w:r>
      <w:bookmarkEnd w:id="15"/>
    </w:p>
    <w:p>
      <w:pPr>
        <w:numPr>
          <w:ilvl w:val="1"/>
          <w:numId w:val="0"/>
        </w:numPr>
        <w:spacing w:beforeLines="0" w:afterLines="0" w:line="240" w:lineRule="exact"/>
        <w:outlineLvl w:val="2"/>
        <w:rPr>
          <w:rFonts w:hint="eastAsia" w:ascii="黑体" w:eastAsia="黑体"/>
          <w:color w:val="auto"/>
          <w:sz w:val="21"/>
          <w:szCs w:val="21"/>
        </w:rPr>
      </w:pPr>
    </w:p>
    <w:p>
      <w:pPr>
        <w:ind w:firstLine="420" w:firstLineChars="200"/>
        <w:rPr>
          <w:rFonts w:hint="eastAsia" w:ascii="宋体" w:hAnsi="宋体"/>
          <w:color w:val="auto"/>
          <w:sz w:val="21"/>
          <w:szCs w:val="21"/>
        </w:rPr>
      </w:pPr>
      <w:r>
        <w:rPr>
          <w:color w:val="auto"/>
          <w:sz w:val="21"/>
          <w:szCs w:val="21"/>
        </w:rPr>
        <w:t>依</w:t>
      </w:r>
      <w:r>
        <w:rPr>
          <w:rFonts w:hint="eastAsia" w:ascii="宋体" w:hAnsi="宋体" w:eastAsia="宋体"/>
          <w:color w:val="auto"/>
          <w:sz w:val="21"/>
          <w:szCs w:val="21"/>
        </w:rPr>
        <w:t>据GB/T 24040、GB/T 24044和GB/T 32161给</w:t>
      </w:r>
      <w:r>
        <w:rPr>
          <w:color w:val="auto"/>
          <w:sz w:val="21"/>
          <w:szCs w:val="21"/>
        </w:rPr>
        <w:t>出的生命周期评价方法学框架及总体要求开展</w:t>
      </w:r>
      <w:r>
        <w:rPr>
          <w:rFonts w:hint="eastAsia"/>
          <w:color w:val="auto"/>
          <w:sz w:val="21"/>
          <w:szCs w:val="21"/>
        </w:rPr>
        <w:t>净热一体机</w:t>
      </w:r>
      <w:r>
        <w:rPr>
          <w:color w:val="auto"/>
          <w:sz w:val="21"/>
          <w:szCs w:val="21"/>
        </w:rPr>
        <w:t>产品生命周期评价（生命周期评价方法见附</w:t>
      </w:r>
      <w:r>
        <w:rPr>
          <w:rFonts w:hint="eastAsia" w:ascii="宋体" w:hAnsi="宋体" w:eastAsia="宋体"/>
          <w:color w:val="auto"/>
          <w:sz w:val="21"/>
          <w:szCs w:val="21"/>
        </w:rPr>
        <w:t>录A</w:t>
      </w:r>
      <w:r>
        <w:rPr>
          <w:color w:val="auto"/>
          <w:sz w:val="21"/>
          <w:szCs w:val="21"/>
        </w:rPr>
        <w:t>），并编制生命周期评价报告（报告格式见附</w:t>
      </w:r>
      <w:r>
        <w:rPr>
          <w:rFonts w:hint="eastAsia" w:ascii="宋体" w:hAnsi="宋体" w:eastAsia="宋体"/>
          <w:color w:val="auto"/>
          <w:sz w:val="21"/>
          <w:szCs w:val="21"/>
        </w:rPr>
        <w:t>录B</w:t>
      </w:r>
      <w:r>
        <w:rPr>
          <w:color w:val="auto"/>
          <w:sz w:val="21"/>
          <w:szCs w:val="21"/>
        </w:rPr>
        <w:t>）</w:t>
      </w:r>
      <w:r>
        <w:rPr>
          <w:rFonts w:hint="eastAsia" w:ascii="宋体" w:hAnsi="宋体"/>
          <w:color w:val="auto"/>
          <w:sz w:val="21"/>
          <w:szCs w:val="21"/>
        </w:rPr>
        <w:t>。</w:t>
      </w:r>
    </w:p>
    <w:p>
      <w:pPr>
        <w:ind w:firstLine="420" w:firstLineChars="200"/>
        <w:rPr>
          <w:rFonts w:hint="eastAsia" w:ascii="宋体" w:hAnsi="宋体"/>
          <w:color w:val="auto"/>
          <w:sz w:val="21"/>
          <w:szCs w:val="21"/>
        </w:rPr>
      </w:pPr>
    </w:p>
    <w:p>
      <w:pPr>
        <w:numPr>
          <w:ilvl w:val="1"/>
          <w:numId w:val="0"/>
        </w:numPr>
        <w:spacing w:beforeLines="0" w:afterLines="0" w:line="240" w:lineRule="exact"/>
        <w:outlineLvl w:val="2"/>
        <w:rPr>
          <w:rFonts w:ascii="黑体" w:eastAsia="黑体"/>
          <w:color w:val="auto"/>
          <w:sz w:val="21"/>
          <w:szCs w:val="21"/>
        </w:rPr>
      </w:pPr>
      <w:bookmarkStart w:id="16" w:name="_Toc20399758"/>
      <w:r>
        <w:rPr>
          <w:rFonts w:hint="eastAsia" w:ascii="黑体" w:eastAsia="黑体"/>
          <w:color w:val="auto"/>
          <w:sz w:val="21"/>
          <w:szCs w:val="21"/>
        </w:rPr>
        <w:t>5</w:t>
      </w:r>
      <w:r>
        <w:rPr>
          <w:rFonts w:ascii="黑体" w:eastAsia="黑体"/>
          <w:color w:val="auto"/>
          <w:sz w:val="21"/>
          <w:szCs w:val="21"/>
        </w:rPr>
        <w:t>.2</w:t>
      </w:r>
      <w:r>
        <w:rPr>
          <w:rFonts w:hint="eastAsia" w:ascii="黑体" w:eastAsia="黑体"/>
          <w:color w:val="auto"/>
          <w:sz w:val="21"/>
          <w:szCs w:val="21"/>
        </w:rPr>
        <w:t xml:space="preserve">  </w:t>
      </w:r>
      <w:r>
        <w:rPr>
          <w:rFonts w:ascii="黑体" w:eastAsia="黑体"/>
          <w:color w:val="auto"/>
          <w:sz w:val="21"/>
          <w:szCs w:val="21"/>
        </w:rPr>
        <w:t>报告内容框架</w:t>
      </w:r>
      <w:bookmarkEnd w:id="16"/>
    </w:p>
    <w:p>
      <w:pPr>
        <w:numPr>
          <w:ilvl w:val="1"/>
          <w:numId w:val="0"/>
        </w:numPr>
        <w:spacing w:beforeLines="0" w:afterLines="0" w:line="240" w:lineRule="exact"/>
        <w:outlineLvl w:val="2"/>
        <w:rPr>
          <w:rFonts w:hint="eastAsia" w:ascii="黑体" w:eastAsia="黑体"/>
          <w:color w:val="auto"/>
          <w:sz w:val="21"/>
          <w:szCs w:val="21"/>
        </w:rPr>
      </w:pPr>
    </w:p>
    <w:p>
      <w:pPr>
        <w:numPr>
          <w:ilvl w:val="2"/>
          <w:numId w:val="0"/>
        </w:numPr>
        <w:spacing w:beforeLines="0" w:afterLines="0" w:line="240" w:lineRule="exact"/>
        <w:outlineLvl w:val="3"/>
        <w:rPr>
          <w:rFonts w:ascii="黑体" w:eastAsia="黑体"/>
          <w:color w:val="auto"/>
          <w:sz w:val="21"/>
          <w:szCs w:val="21"/>
        </w:rPr>
      </w:pPr>
      <w:r>
        <w:rPr>
          <w:rFonts w:hint="eastAsia" w:ascii="黑体" w:eastAsia="黑体"/>
          <w:color w:val="auto"/>
          <w:sz w:val="21"/>
          <w:szCs w:val="21"/>
        </w:rPr>
        <w:t>5</w:t>
      </w:r>
      <w:r>
        <w:rPr>
          <w:rFonts w:ascii="黑体" w:eastAsia="黑体"/>
          <w:color w:val="auto"/>
          <w:sz w:val="21"/>
          <w:szCs w:val="21"/>
        </w:rPr>
        <w:t>.2.1</w:t>
      </w:r>
      <w:r>
        <w:rPr>
          <w:rFonts w:hint="eastAsia" w:ascii="黑体" w:eastAsia="黑体"/>
          <w:color w:val="auto"/>
          <w:sz w:val="21"/>
          <w:szCs w:val="21"/>
        </w:rPr>
        <w:t xml:space="preserve">  </w:t>
      </w:r>
      <w:r>
        <w:rPr>
          <w:rFonts w:ascii="黑体" w:eastAsia="黑体"/>
          <w:color w:val="auto"/>
          <w:sz w:val="21"/>
          <w:szCs w:val="21"/>
        </w:rPr>
        <w:t>基本信息</w:t>
      </w:r>
    </w:p>
    <w:p>
      <w:pPr>
        <w:numPr>
          <w:ilvl w:val="2"/>
          <w:numId w:val="0"/>
        </w:numPr>
        <w:spacing w:beforeLines="0" w:afterLines="0" w:line="240" w:lineRule="exact"/>
        <w:outlineLvl w:val="3"/>
        <w:rPr>
          <w:rFonts w:ascii="黑体" w:eastAsia="黑体"/>
          <w:color w:val="auto"/>
          <w:sz w:val="21"/>
          <w:szCs w:val="21"/>
        </w:rPr>
      </w:pPr>
    </w:p>
    <w:p>
      <w:pPr>
        <w:autoSpaceDE w:val="0"/>
        <w:autoSpaceDN w:val="0"/>
        <w:ind w:firstLine="420" w:firstLineChars="200"/>
        <w:rPr>
          <w:color w:val="auto"/>
          <w:sz w:val="21"/>
          <w:szCs w:val="21"/>
        </w:rPr>
      </w:pPr>
      <w:r>
        <w:rPr>
          <w:color w:val="auto"/>
          <w:sz w:val="21"/>
          <w:szCs w:val="21"/>
        </w:rPr>
        <w:t>报告应提供报告信息、申请者信息、评估对象信息、采用的标准信息等基本信息，其中报告信息包括报告编号、编制人员、审核人员、发布日期等，申请者信息包括公司全称、组织机构代码、地址、联系人、联系方式等。</w:t>
      </w:r>
    </w:p>
    <w:p>
      <w:pPr>
        <w:autoSpaceDE w:val="0"/>
        <w:autoSpaceDN w:val="0"/>
        <w:ind w:firstLine="420" w:firstLineChars="200"/>
        <w:rPr>
          <w:color w:val="auto"/>
          <w:sz w:val="21"/>
          <w:szCs w:val="21"/>
        </w:rPr>
      </w:pPr>
      <w:r>
        <w:rPr>
          <w:color w:val="auto"/>
          <w:sz w:val="21"/>
          <w:szCs w:val="21"/>
        </w:rPr>
        <w:t>在报告中应提供产品的主要技术参数和功能，包括：物理形态、生产厂家、使用范围等。产品重量、包装的大小和材质也应在生命周期评价报告中阐明。</w:t>
      </w:r>
    </w:p>
    <w:p>
      <w:pPr>
        <w:autoSpaceDE w:val="0"/>
        <w:autoSpaceDN w:val="0"/>
        <w:ind w:firstLine="420" w:firstLineChars="200"/>
        <w:rPr>
          <w:color w:val="auto"/>
          <w:sz w:val="21"/>
          <w:szCs w:val="21"/>
        </w:rPr>
      </w:pPr>
    </w:p>
    <w:p>
      <w:pPr>
        <w:numPr>
          <w:ilvl w:val="2"/>
          <w:numId w:val="0"/>
        </w:numPr>
        <w:spacing w:beforeLines="0" w:afterLines="0" w:line="240" w:lineRule="exact"/>
        <w:outlineLvl w:val="3"/>
        <w:rPr>
          <w:rFonts w:ascii="黑体" w:eastAsia="黑体"/>
          <w:color w:val="auto"/>
          <w:sz w:val="21"/>
          <w:szCs w:val="21"/>
        </w:rPr>
      </w:pPr>
      <w:r>
        <w:rPr>
          <w:rFonts w:hint="eastAsia" w:ascii="黑体" w:eastAsia="黑体"/>
          <w:color w:val="auto"/>
          <w:sz w:val="21"/>
          <w:szCs w:val="21"/>
        </w:rPr>
        <w:t>5</w:t>
      </w:r>
      <w:r>
        <w:rPr>
          <w:rFonts w:ascii="黑体" w:eastAsia="黑体"/>
          <w:color w:val="auto"/>
          <w:sz w:val="21"/>
          <w:szCs w:val="21"/>
        </w:rPr>
        <w:t>.2.2</w:t>
      </w:r>
      <w:r>
        <w:rPr>
          <w:rFonts w:hint="eastAsia" w:ascii="黑体" w:eastAsia="黑体"/>
          <w:color w:val="auto"/>
          <w:sz w:val="21"/>
          <w:szCs w:val="21"/>
        </w:rPr>
        <w:t xml:space="preserve">  </w:t>
      </w:r>
      <w:r>
        <w:rPr>
          <w:rFonts w:ascii="黑体" w:eastAsia="黑体"/>
          <w:color w:val="auto"/>
          <w:sz w:val="21"/>
          <w:szCs w:val="21"/>
        </w:rPr>
        <w:t>符合性评价</w:t>
      </w:r>
    </w:p>
    <w:p>
      <w:pPr>
        <w:numPr>
          <w:ilvl w:val="2"/>
          <w:numId w:val="0"/>
        </w:numPr>
        <w:spacing w:beforeLines="0" w:afterLines="0" w:line="240" w:lineRule="exact"/>
        <w:outlineLvl w:val="3"/>
        <w:rPr>
          <w:rFonts w:ascii="黑体" w:eastAsia="黑体"/>
          <w:color w:val="auto"/>
          <w:sz w:val="21"/>
          <w:szCs w:val="21"/>
        </w:rPr>
      </w:pPr>
    </w:p>
    <w:p>
      <w:pPr>
        <w:autoSpaceDE w:val="0"/>
        <w:autoSpaceDN w:val="0"/>
        <w:ind w:firstLine="408" w:firstLineChars="200"/>
        <w:rPr>
          <w:color w:val="auto"/>
          <w:sz w:val="21"/>
          <w:szCs w:val="21"/>
        </w:rPr>
      </w:pPr>
      <w:r>
        <w:rPr>
          <w:color w:val="auto"/>
          <w:spacing w:val="-3"/>
          <w:sz w:val="21"/>
          <w:szCs w:val="21"/>
        </w:rPr>
        <w:t>报</w:t>
      </w:r>
      <w:r>
        <w:rPr>
          <w:color w:val="auto"/>
          <w:sz w:val="21"/>
          <w:szCs w:val="21"/>
        </w:rPr>
        <w:t>告</w:t>
      </w:r>
      <w:r>
        <w:rPr>
          <w:color w:val="auto"/>
          <w:spacing w:val="-3"/>
          <w:sz w:val="21"/>
          <w:szCs w:val="21"/>
        </w:rPr>
        <w:t>中</w:t>
      </w:r>
      <w:r>
        <w:rPr>
          <w:color w:val="auto"/>
          <w:sz w:val="21"/>
          <w:szCs w:val="21"/>
        </w:rPr>
        <w:t>应</w:t>
      </w:r>
      <w:r>
        <w:rPr>
          <w:color w:val="auto"/>
          <w:spacing w:val="-3"/>
          <w:sz w:val="21"/>
          <w:szCs w:val="21"/>
        </w:rPr>
        <w:t>提</w:t>
      </w:r>
      <w:r>
        <w:rPr>
          <w:color w:val="auto"/>
          <w:sz w:val="21"/>
          <w:szCs w:val="21"/>
        </w:rPr>
        <w:t>供</w:t>
      </w:r>
      <w:r>
        <w:rPr>
          <w:color w:val="auto"/>
          <w:spacing w:val="-3"/>
          <w:sz w:val="21"/>
          <w:szCs w:val="21"/>
        </w:rPr>
        <w:t>对</w:t>
      </w:r>
      <w:r>
        <w:rPr>
          <w:color w:val="auto"/>
          <w:sz w:val="21"/>
          <w:szCs w:val="21"/>
        </w:rPr>
        <w:t>基</w:t>
      </w:r>
      <w:r>
        <w:rPr>
          <w:color w:val="auto"/>
          <w:spacing w:val="-3"/>
          <w:sz w:val="21"/>
          <w:szCs w:val="21"/>
        </w:rPr>
        <w:t>本</w:t>
      </w:r>
      <w:r>
        <w:rPr>
          <w:color w:val="auto"/>
          <w:sz w:val="21"/>
          <w:szCs w:val="21"/>
        </w:rPr>
        <w:t>要求</w:t>
      </w:r>
      <w:r>
        <w:rPr>
          <w:color w:val="auto"/>
          <w:spacing w:val="-3"/>
          <w:sz w:val="21"/>
          <w:szCs w:val="21"/>
        </w:rPr>
        <w:t>和</w:t>
      </w:r>
      <w:r>
        <w:rPr>
          <w:color w:val="auto"/>
          <w:sz w:val="21"/>
          <w:szCs w:val="21"/>
        </w:rPr>
        <w:t>评</w:t>
      </w:r>
      <w:r>
        <w:rPr>
          <w:color w:val="auto"/>
          <w:spacing w:val="-3"/>
          <w:sz w:val="21"/>
          <w:szCs w:val="21"/>
        </w:rPr>
        <w:t>价</w:t>
      </w:r>
      <w:r>
        <w:rPr>
          <w:color w:val="auto"/>
          <w:sz w:val="21"/>
          <w:szCs w:val="21"/>
        </w:rPr>
        <w:t>指</w:t>
      </w:r>
      <w:r>
        <w:rPr>
          <w:color w:val="auto"/>
          <w:spacing w:val="-3"/>
          <w:sz w:val="21"/>
          <w:szCs w:val="21"/>
        </w:rPr>
        <w:t>标</w:t>
      </w:r>
      <w:r>
        <w:rPr>
          <w:color w:val="auto"/>
          <w:sz w:val="21"/>
          <w:szCs w:val="21"/>
        </w:rPr>
        <w:t>要</w:t>
      </w:r>
      <w:r>
        <w:rPr>
          <w:color w:val="auto"/>
          <w:spacing w:val="-3"/>
          <w:sz w:val="21"/>
          <w:szCs w:val="21"/>
        </w:rPr>
        <w:t>求</w:t>
      </w:r>
      <w:r>
        <w:rPr>
          <w:color w:val="auto"/>
          <w:sz w:val="21"/>
          <w:szCs w:val="21"/>
        </w:rPr>
        <w:t>的</w:t>
      </w:r>
      <w:r>
        <w:rPr>
          <w:color w:val="auto"/>
          <w:spacing w:val="-3"/>
          <w:sz w:val="21"/>
          <w:szCs w:val="21"/>
        </w:rPr>
        <w:t>符</w:t>
      </w:r>
      <w:r>
        <w:rPr>
          <w:color w:val="auto"/>
          <w:sz w:val="21"/>
          <w:szCs w:val="21"/>
        </w:rPr>
        <w:t>合性</w:t>
      </w:r>
      <w:r>
        <w:rPr>
          <w:color w:val="auto"/>
          <w:spacing w:val="-3"/>
          <w:sz w:val="21"/>
          <w:szCs w:val="21"/>
        </w:rPr>
        <w:t>情</w:t>
      </w:r>
      <w:r>
        <w:rPr>
          <w:color w:val="auto"/>
          <w:sz w:val="21"/>
          <w:szCs w:val="21"/>
        </w:rPr>
        <w:t>况</w:t>
      </w:r>
      <w:r>
        <w:rPr>
          <w:rFonts w:hint="eastAsia"/>
          <w:color w:val="auto"/>
          <w:sz w:val="21"/>
          <w:szCs w:val="21"/>
        </w:rPr>
        <w:t>，</w:t>
      </w:r>
      <w:r>
        <w:rPr>
          <w:color w:val="auto"/>
          <w:sz w:val="21"/>
          <w:szCs w:val="21"/>
        </w:rPr>
        <w:t>并</w:t>
      </w:r>
      <w:r>
        <w:rPr>
          <w:color w:val="auto"/>
          <w:spacing w:val="-3"/>
          <w:sz w:val="21"/>
          <w:szCs w:val="21"/>
        </w:rPr>
        <w:t>提</w:t>
      </w:r>
      <w:r>
        <w:rPr>
          <w:color w:val="auto"/>
          <w:sz w:val="21"/>
          <w:szCs w:val="21"/>
        </w:rPr>
        <w:t>供</w:t>
      </w:r>
      <w:r>
        <w:rPr>
          <w:color w:val="auto"/>
          <w:spacing w:val="-3"/>
          <w:sz w:val="21"/>
          <w:szCs w:val="21"/>
        </w:rPr>
        <w:t>所</w:t>
      </w:r>
      <w:r>
        <w:rPr>
          <w:color w:val="auto"/>
          <w:sz w:val="21"/>
          <w:szCs w:val="21"/>
        </w:rPr>
        <w:t>有</w:t>
      </w:r>
      <w:r>
        <w:rPr>
          <w:color w:val="auto"/>
          <w:spacing w:val="-3"/>
          <w:sz w:val="21"/>
          <w:szCs w:val="21"/>
        </w:rPr>
        <w:t>评价</w:t>
      </w:r>
      <w:r>
        <w:rPr>
          <w:color w:val="auto"/>
          <w:sz w:val="21"/>
          <w:szCs w:val="21"/>
        </w:rPr>
        <w:t>指标</w:t>
      </w:r>
      <w:r>
        <w:rPr>
          <w:color w:val="auto"/>
          <w:spacing w:val="-3"/>
          <w:sz w:val="21"/>
          <w:szCs w:val="21"/>
        </w:rPr>
        <w:t>报</w:t>
      </w:r>
      <w:r>
        <w:rPr>
          <w:color w:val="auto"/>
          <w:sz w:val="21"/>
          <w:szCs w:val="21"/>
        </w:rPr>
        <w:t>告</w:t>
      </w:r>
      <w:r>
        <w:rPr>
          <w:color w:val="auto"/>
          <w:spacing w:val="-3"/>
          <w:sz w:val="21"/>
          <w:szCs w:val="21"/>
        </w:rPr>
        <w:t>期</w:t>
      </w:r>
      <w:r>
        <w:rPr>
          <w:color w:val="auto"/>
          <w:sz w:val="21"/>
          <w:szCs w:val="21"/>
        </w:rPr>
        <w:t>比</w:t>
      </w:r>
      <w:r>
        <w:rPr>
          <w:color w:val="auto"/>
          <w:spacing w:val="-3"/>
          <w:sz w:val="21"/>
          <w:szCs w:val="21"/>
        </w:rPr>
        <w:t>基</w:t>
      </w:r>
      <w:r>
        <w:rPr>
          <w:color w:val="auto"/>
          <w:sz w:val="21"/>
          <w:szCs w:val="21"/>
        </w:rPr>
        <w:t>期</w:t>
      </w:r>
      <w:r>
        <w:rPr>
          <w:color w:val="auto"/>
          <w:spacing w:val="-3"/>
          <w:sz w:val="21"/>
          <w:szCs w:val="21"/>
        </w:rPr>
        <w:t>改进</w:t>
      </w:r>
      <w:r>
        <w:rPr>
          <w:color w:val="auto"/>
          <w:sz w:val="21"/>
          <w:szCs w:val="21"/>
        </w:rPr>
        <w:t>情况的</w:t>
      </w:r>
      <w:r>
        <w:rPr>
          <w:color w:val="auto"/>
          <w:spacing w:val="-3"/>
          <w:sz w:val="21"/>
          <w:szCs w:val="21"/>
        </w:rPr>
        <w:t>说</w:t>
      </w:r>
      <w:r>
        <w:rPr>
          <w:color w:val="auto"/>
          <w:sz w:val="21"/>
          <w:szCs w:val="21"/>
        </w:rPr>
        <w:t>明</w:t>
      </w:r>
      <w:r>
        <w:rPr>
          <w:color w:val="auto"/>
          <w:spacing w:val="-3"/>
          <w:sz w:val="21"/>
          <w:szCs w:val="21"/>
        </w:rPr>
        <w:t>，</w:t>
      </w:r>
      <w:r>
        <w:rPr>
          <w:color w:val="auto"/>
          <w:sz w:val="21"/>
          <w:szCs w:val="21"/>
        </w:rPr>
        <w:t>或</w:t>
      </w:r>
      <w:r>
        <w:rPr>
          <w:color w:val="auto"/>
          <w:spacing w:val="-3"/>
          <w:sz w:val="21"/>
          <w:szCs w:val="21"/>
        </w:rPr>
        <w:t>同</w:t>
      </w:r>
      <w:r>
        <w:rPr>
          <w:color w:val="auto"/>
          <w:sz w:val="21"/>
          <w:szCs w:val="21"/>
        </w:rPr>
        <w:t>等</w:t>
      </w:r>
      <w:r>
        <w:rPr>
          <w:color w:val="auto"/>
          <w:spacing w:val="-3"/>
          <w:sz w:val="21"/>
          <w:szCs w:val="21"/>
        </w:rPr>
        <w:t>功</w:t>
      </w:r>
      <w:r>
        <w:rPr>
          <w:color w:val="auto"/>
          <w:sz w:val="21"/>
          <w:szCs w:val="21"/>
        </w:rPr>
        <w:t>能</w:t>
      </w:r>
      <w:r>
        <w:rPr>
          <w:color w:val="auto"/>
          <w:spacing w:val="-3"/>
          <w:sz w:val="21"/>
          <w:szCs w:val="21"/>
        </w:rPr>
        <w:t>产</w:t>
      </w:r>
      <w:r>
        <w:rPr>
          <w:color w:val="auto"/>
          <w:sz w:val="21"/>
          <w:szCs w:val="21"/>
        </w:rPr>
        <w:t>品对</w:t>
      </w:r>
      <w:r>
        <w:rPr>
          <w:color w:val="auto"/>
          <w:spacing w:val="-3"/>
          <w:sz w:val="21"/>
          <w:szCs w:val="21"/>
        </w:rPr>
        <w:t>比</w:t>
      </w:r>
      <w:r>
        <w:rPr>
          <w:color w:val="auto"/>
          <w:sz w:val="21"/>
          <w:szCs w:val="21"/>
        </w:rPr>
        <w:t>情</w:t>
      </w:r>
      <w:r>
        <w:rPr>
          <w:color w:val="auto"/>
          <w:spacing w:val="-3"/>
          <w:sz w:val="21"/>
          <w:szCs w:val="21"/>
        </w:rPr>
        <w:t>况</w:t>
      </w:r>
      <w:r>
        <w:rPr>
          <w:color w:val="auto"/>
          <w:sz w:val="21"/>
          <w:szCs w:val="21"/>
        </w:rPr>
        <w:t>的</w:t>
      </w:r>
      <w:r>
        <w:rPr>
          <w:color w:val="auto"/>
          <w:spacing w:val="-3"/>
          <w:sz w:val="21"/>
          <w:szCs w:val="21"/>
        </w:rPr>
        <w:t>说</w:t>
      </w:r>
      <w:r>
        <w:rPr>
          <w:color w:val="auto"/>
          <w:sz w:val="21"/>
          <w:szCs w:val="21"/>
        </w:rPr>
        <w:t>明。</w:t>
      </w:r>
    </w:p>
    <w:p>
      <w:pPr>
        <w:autoSpaceDE w:val="0"/>
        <w:autoSpaceDN w:val="0"/>
        <w:ind w:firstLine="420" w:firstLineChars="200"/>
        <w:rPr>
          <w:color w:val="auto"/>
          <w:sz w:val="21"/>
          <w:szCs w:val="21"/>
        </w:rPr>
      </w:pPr>
    </w:p>
    <w:p>
      <w:pPr>
        <w:numPr>
          <w:ilvl w:val="2"/>
          <w:numId w:val="0"/>
        </w:numPr>
        <w:spacing w:beforeLines="0" w:afterLines="0" w:line="240" w:lineRule="exact"/>
        <w:outlineLvl w:val="3"/>
        <w:rPr>
          <w:rFonts w:ascii="黑体" w:eastAsia="黑体"/>
          <w:color w:val="auto"/>
          <w:sz w:val="21"/>
          <w:szCs w:val="21"/>
        </w:rPr>
      </w:pPr>
      <w:r>
        <w:rPr>
          <w:rFonts w:hint="eastAsia" w:ascii="黑体" w:eastAsia="黑体"/>
          <w:color w:val="auto"/>
          <w:sz w:val="21"/>
          <w:szCs w:val="21"/>
        </w:rPr>
        <w:t>5</w:t>
      </w:r>
      <w:r>
        <w:rPr>
          <w:rFonts w:ascii="黑体" w:eastAsia="黑体"/>
          <w:color w:val="auto"/>
          <w:sz w:val="21"/>
          <w:szCs w:val="21"/>
        </w:rPr>
        <w:t>.2.3</w:t>
      </w:r>
      <w:r>
        <w:rPr>
          <w:rFonts w:hint="eastAsia" w:ascii="黑体" w:eastAsia="黑体"/>
          <w:color w:val="auto"/>
          <w:sz w:val="21"/>
          <w:szCs w:val="21"/>
        </w:rPr>
        <w:t xml:space="preserve">  </w:t>
      </w:r>
      <w:r>
        <w:rPr>
          <w:rFonts w:ascii="黑体" w:eastAsia="黑体"/>
          <w:color w:val="auto"/>
          <w:sz w:val="21"/>
          <w:szCs w:val="21"/>
        </w:rPr>
        <w:t>生命周期评价</w:t>
      </w:r>
    </w:p>
    <w:p>
      <w:pPr>
        <w:numPr>
          <w:ilvl w:val="2"/>
          <w:numId w:val="0"/>
        </w:numPr>
        <w:spacing w:beforeLines="0" w:afterLines="0" w:line="240" w:lineRule="exact"/>
        <w:outlineLvl w:val="3"/>
        <w:rPr>
          <w:rFonts w:ascii="黑体" w:eastAsia="黑体"/>
          <w:color w:val="auto"/>
          <w:sz w:val="21"/>
          <w:szCs w:val="21"/>
        </w:rPr>
      </w:pPr>
    </w:p>
    <w:p>
      <w:pPr>
        <w:numPr>
          <w:ilvl w:val="3"/>
          <w:numId w:val="0"/>
        </w:numPr>
        <w:spacing w:beforeLines="0" w:afterLines="0" w:line="240" w:lineRule="exact"/>
        <w:outlineLvl w:val="4"/>
        <w:rPr>
          <w:rFonts w:ascii="黑体" w:eastAsia="黑体"/>
          <w:color w:val="auto"/>
          <w:sz w:val="21"/>
          <w:szCs w:val="21"/>
        </w:rPr>
      </w:pPr>
      <w:r>
        <w:rPr>
          <w:rFonts w:hint="eastAsia" w:ascii="黑体" w:eastAsia="黑体"/>
          <w:color w:val="auto"/>
          <w:spacing w:val="-4"/>
          <w:w w:val="110"/>
          <w:sz w:val="21"/>
          <w:szCs w:val="21"/>
        </w:rPr>
        <w:t>5</w:t>
      </w:r>
      <w:r>
        <w:rPr>
          <w:rFonts w:ascii="黑体" w:eastAsia="黑体"/>
          <w:color w:val="auto"/>
          <w:spacing w:val="-4"/>
          <w:w w:val="110"/>
          <w:sz w:val="21"/>
          <w:szCs w:val="21"/>
        </w:rPr>
        <w:t>.2.3.1</w:t>
      </w:r>
      <w:r>
        <w:rPr>
          <w:rFonts w:hint="eastAsia" w:ascii="黑体" w:eastAsia="黑体"/>
          <w:color w:val="auto"/>
          <w:spacing w:val="-4"/>
          <w:w w:val="110"/>
          <w:sz w:val="21"/>
          <w:szCs w:val="21"/>
        </w:rPr>
        <w:t xml:space="preserve">  </w:t>
      </w:r>
      <w:r>
        <w:rPr>
          <w:rFonts w:ascii="黑体" w:eastAsia="黑体"/>
          <w:color w:val="auto"/>
          <w:spacing w:val="-4"/>
          <w:w w:val="110"/>
          <w:sz w:val="21"/>
          <w:szCs w:val="21"/>
        </w:rPr>
        <w:t>评</w:t>
      </w:r>
      <w:r>
        <w:rPr>
          <w:rFonts w:ascii="黑体" w:eastAsia="黑体"/>
          <w:color w:val="auto"/>
          <w:w w:val="110"/>
          <w:sz w:val="21"/>
          <w:szCs w:val="21"/>
        </w:rPr>
        <w:t>价</w:t>
      </w:r>
      <w:r>
        <w:rPr>
          <w:rFonts w:ascii="黑体" w:eastAsia="黑体"/>
          <w:color w:val="auto"/>
          <w:spacing w:val="-4"/>
          <w:w w:val="110"/>
          <w:sz w:val="21"/>
          <w:szCs w:val="21"/>
        </w:rPr>
        <w:t>对</w:t>
      </w:r>
      <w:r>
        <w:rPr>
          <w:rFonts w:ascii="黑体" w:eastAsia="黑体"/>
          <w:color w:val="auto"/>
          <w:w w:val="110"/>
          <w:sz w:val="21"/>
          <w:szCs w:val="21"/>
        </w:rPr>
        <w:t>象</w:t>
      </w:r>
      <w:r>
        <w:rPr>
          <w:rFonts w:ascii="黑体" w:eastAsia="黑体"/>
          <w:color w:val="auto"/>
          <w:spacing w:val="-4"/>
          <w:w w:val="110"/>
          <w:sz w:val="21"/>
          <w:szCs w:val="21"/>
        </w:rPr>
        <w:t>及</w:t>
      </w:r>
      <w:r>
        <w:rPr>
          <w:rFonts w:ascii="黑体" w:eastAsia="黑体"/>
          <w:color w:val="auto"/>
          <w:w w:val="110"/>
          <w:sz w:val="21"/>
          <w:szCs w:val="21"/>
        </w:rPr>
        <w:t>工具</w:t>
      </w:r>
    </w:p>
    <w:p>
      <w:pPr>
        <w:autoSpaceDE w:val="0"/>
        <w:autoSpaceDN w:val="0"/>
        <w:ind w:firstLine="420" w:firstLineChars="200"/>
        <w:rPr>
          <w:color w:val="auto"/>
          <w:sz w:val="21"/>
          <w:szCs w:val="21"/>
        </w:rPr>
      </w:pPr>
      <w:r>
        <w:rPr>
          <w:color w:val="auto"/>
          <w:sz w:val="21"/>
          <w:szCs w:val="21"/>
        </w:rPr>
        <w:t>报告</w:t>
      </w:r>
      <w:r>
        <w:rPr>
          <w:color w:val="auto"/>
          <w:spacing w:val="-3"/>
          <w:sz w:val="21"/>
          <w:szCs w:val="21"/>
        </w:rPr>
        <w:t>中</w:t>
      </w:r>
      <w:r>
        <w:rPr>
          <w:color w:val="auto"/>
          <w:sz w:val="21"/>
          <w:szCs w:val="21"/>
        </w:rPr>
        <w:t>应</w:t>
      </w:r>
      <w:r>
        <w:rPr>
          <w:color w:val="auto"/>
          <w:spacing w:val="-3"/>
          <w:sz w:val="21"/>
          <w:szCs w:val="21"/>
        </w:rPr>
        <w:t>详</w:t>
      </w:r>
      <w:r>
        <w:rPr>
          <w:color w:val="auto"/>
          <w:sz w:val="21"/>
          <w:szCs w:val="21"/>
        </w:rPr>
        <w:t>细</w:t>
      </w:r>
      <w:r>
        <w:rPr>
          <w:color w:val="auto"/>
          <w:spacing w:val="-3"/>
          <w:sz w:val="21"/>
          <w:szCs w:val="21"/>
        </w:rPr>
        <w:t>描</w:t>
      </w:r>
      <w:r>
        <w:rPr>
          <w:color w:val="auto"/>
          <w:sz w:val="21"/>
          <w:szCs w:val="21"/>
        </w:rPr>
        <w:t>述</w:t>
      </w:r>
      <w:r>
        <w:rPr>
          <w:color w:val="auto"/>
          <w:spacing w:val="-3"/>
          <w:sz w:val="21"/>
          <w:szCs w:val="21"/>
        </w:rPr>
        <w:t>评</w:t>
      </w:r>
      <w:r>
        <w:rPr>
          <w:color w:val="auto"/>
          <w:sz w:val="21"/>
          <w:szCs w:val="21"/>
        </w:rPr>
        <w:t>估</w:t>
      </w:r>
      <w:r>
        <w:rPr>
          <w:color w:val="auto"/>
          <w:spacing w:val="-3"/>
          <w:sz w:val="21"/>
          <w:szCs w:val="21"/>
        </w:rPr>
        <w:t>的</w:t>
      </w:r>
      <w:r>
        <w:rPr>
          <w:color w:val="auto"/>
          <w:sz w:val="21"/>
          <w:szCs w:val="21"/>
        </w:rPr>
        <w:t>对象</w:t>
      </w:r>
      <w:r>
        <w:rPr>
          <w:rFonts w:hint="eastAsia"/>
          <w:color w:val="auto"/>
          <w:sz w:val="21"/>
          <w:szCs w:val="21"/>
        </w:rPr>
        <w:t>、功</w:t>
      </w:r>
      <w:r>
        <w:rPr>
          <w:color w:val="auto"/>
          <w:spacing w:val="-3"/>
          <w:sz w:val="21"/>
          <w:szCs w:val="21"/>
        </w:rPr>
        <w:t>能</w:t>
      </w:r>
      <w:r>
        <w:rPr>
          <w:color w:val="auto"/>
          <w:sz w:val="21"/>
          <w:szCs w:val="21"/>
        </w:rPr>
        <w:t>单</w:t>
      </w:r>
      <w:r>
        <w:rPr>
          <w:color w:val="auto"/>
          <w:spacing w:val="-3"/>
          <w:sz w:val="21"/>
          <w:szCs w:val="21"/>
        </w:rPr>
        <w:t>位</w:t>
      </w:r>
      <w:r>
        <w:rPr>
          <w:color w:val="auto"/>
          <w:sz w:val="21"/>
          <w:szCs w:val="21"/>
        </w:rPr>
        <w:t>和</w:t>
      </w:r>
      <w:r>
        <w:rPr>
          <w:color w:val="auto"/>
          <w:spacing w:val="-3"/>
          <w:sz w:val="21"/>
          <w:szCs w:val="21"/>
        </w:rPr>
        <w:t>产</w:t>
      </w:r>
      <w:r>
        <w:rPr>
          <w:color w:val="auto"/>
          <w:sz w:val="21"/>
          <w:szCs w:val="21"/>
        </w:rPr>
        <w:t>品</w:t>
      </w:r>
      <w:r>
        <w:rPr>
          <w:color w:val="auto"/>
          <w:spacing w:val="-3"/>
          <w:sz w:val="21"/>
          <w:szCs w:val="21"/>
        </w:rPr>
        <w:t>主要</w:t>
      </w:r>
      <w:r>
        <w:rPr>
          <w:color w:val="auto"/>
          <w:sz w:val="21"/>
          <w:szCs w:val="21"/>
        </w:rPr>
        <w:t>功能</w:t>
      </w:r>
      <w:r>
        <w:rPr>
          <w:color w:val="auto"/>
          <w:spacing w:val="-104"/>
          <w:sz w:val="21"/>
          <w:szCs w:val="21"/>
        </w:rPr>
        <w:t>，</w:t>
      </w:r>
      <w:r>
        <w:rPr>
          <w:color w:val="auto"/>
          <w:sz w:val="21"/>
          <w:szCs w:val="21"/>
        </w:rPr>
        <w:t>提</w:t>
      </w:r>
      <w:r>
        <w:rPr>
          <w:color w:val="auto"/>
          <w:spacing w:val="-3"/>
          <w:sz w:val="21"/>
          <w:szCs w:val="21"/>
        </w:rPr>
        <w:t>供</w:t>
      </w:r>
      <w:r>
        <w:rPr>
          <w:color w:val="auto"/>
          <w:sz w:val="21"/>
          <w:szCs w:val="21"/>
        </w:rPr>
        <w:t>产</w:t>
      </w:r>
      <w:r>
        <w:rPr>
          <w:color w:val="auto"/>
          <w:spacing w:val="-3"/>
          <w:sz w:val="21"/>
          <w:szCs w:val="21"/>
        </w:rPr>
        <w:t>品</w:t>
      </w:r>
      <w:r>
        <w:rPr>
          <w:color w:val="auto"/>
          <w:sz w:val="21"/>
          <w:szCs w:val="21"/>
        </w:rPr>
        <w:t>的</w:t>
      </w:r>
      <w:r>
        <w:rPr>
          <w:color w:val="auto"/>
          <w:spacing w:val="-3"/>
          <w:sz w:val="21"/>
          <w:szCs w:val="21"/>
        </w:rPr>
        <w:t>材</w:t>
      </w:r>
      <w:r>
        <w:rPr>
          <w:color w:val="auto"/>
          <w:sz w:val="21"/>
          <w:szCs w:val="21"/>
        </w:rPr>
        <w:t>料</w:t>
      </w:r>
      <w:r>
        <w:rPr>
          <w:color w:val="auto"/>
          <w:spacing w:val="-3"/>
          <w:sz w:val="21"/>
          <w:szCs w:val="21"/>
        </w:rPr>
        <w:t>构成</w:t>
      </w:r>
      <w:r>
        <w:rPr>
          <w:color w:val="auto"/>
          <w:sz w:val="21"/>
          <w:szCs w:val="21"/>
        </w:rPr>
        <w:t>及主</w:t>
      </w:r>
      <w:r>
        <w:rPr>
          <w:color w:val="auto"/>
          <w:spacing w:val="-3"/>
          <w:sz w:val="21"/>
          <w:szCs w:val="21"/>
        </w:rPr>
        <w:t>要</w:t>
      </w:r>
      <w:r>
        <w:rPr>
          <w:color w:val="auto"/>
          <w:sz w:val="21"/>
          <w:szCs w:val="21"/>
        </w:rPr>
        <w:t>技</w:t>
      </w:r>
      <w:r>
        <w:rPr>
          <w:color w:val="auto"/>
          <w:spacing w:val="-3"/>
          <w:sz w:val="21"/>
          <w:szCs w:val="21"/>
        </w:rPr>
        <w:t>术</w:t>
      </w:r>
      <w:r>
        <w:rPr>
          <w:color w:val="auto"/>
          <w:sz w:val="21"/>
          <w:szCs w:val="21"/>
        </w:rPr>
        <w:t>参</w:t>
      </w:r>
      <w:r>
        <w:rPr>
          <w:color w:val="auto"/>
          <w:spacing w:val="-3"/>
          <w:sz w:val="21"/>
          <w:szCs w:val="21"/>
        </w:rPr>
        <w:t>数</w:t>
      </w:r>
      <w:r>
        <w:rPr>
          <w:color w:val="auto"/>
          <w:sz w:val="21"/>
          <w:szCs w:val="21"/>
        </w:rPr>
        <w:t>表，绘制</w:t>
      </w:r>
      <w:r>
        <w:rPr>
          <w:color w:val="auto"/>
          <w:spacing w:val="-3"/>
          <w:sz w:val="21"/>
          <w:szCs w:val="21"/>
        </w:rPr>
        <w:t>并</w:t>
      </w:r>
      <w:r>
        <w:rPr>
          <w:color w:val="auto"/>
          <w:sz w:val="21"/>
          <w:szCs w:val="21"/>
        </w:rPr>
        <w:t>说</w:t>
      </w:r>
      <w:r>
        <w:rPr>
          <w:color w:val="auto"/>
          <w:spacing w:val="-3"/>
          <w:sz w:val="21"/>
          <w:szCs w:val="21"/>
        </w:rPr>
        <w:t>明</w:t>
      </w:r>
      <w:r>
        <w:rPr>
          <w:color w:val="auto"/>
          <w:sz w:val="21"/>
          <w:szCs w:val="21"/>
        </w:rPr>
        <w:t>产</w:t>
      </w:r>
      <w:r>
        <w:rPr>
          <w:color w:val="auto"/>
          <w:spacing w:val="-3"/>
          <w:sz w:val="21"/>
          <w:szCs w:val="21"/>
        </w:rPr>
        <w:t>品</w:t>
      </w:r>
      <w:r>
        <w:rPr>
          <w:color w:val="auto"/>
          <w:sz w:val="21"/>
          <w:szCs w:val="21"/>
        </w:rPr>
        <w:t>的</w:t>
      </w:r>
      <w:r>
        <w:rPr>
          <w:color w:val="auto"/>
          <w:spacing w:val="-3"/>
          <w:sz w:val="21"/>
          <w:szCs w:val="21"/>
        </w:rPr>
        <w:t>系</w:t>
      </w:r>
      <w:r>
        <w:rPr>
          <w:color w:val="auto"/>
          <w:sz w:val="21"/>
          <w:szCs w:val="21"/>
        </w:rPr>
        <w:t>统</w:t>
      </w:r>
      <w:r>
        <w:rPr>
          <w:color w:val="auto"/>
          <w:spacing w:val="-3"/>
          <w:sz w:val="21"/>
          <w:szCs w:val="21"/>
        </w:rPr>
        <w:t>边</w:t>
      </w:r>
      <w:r>
        <w:rPr>
          <w:color w:val="auto"/>
          <w:sz w:val="21"/>
          <w:szCs w:val="21"/>
        </w:rPr>
        <w:t>界</w:t>
      </w:r>
      <w:r>
        <w:rPr>
          <w:rFonts w:hint="eastAsia"/>
          <w:color w:val="auto"/>
          <w:sz w:val="21"/>
          <w:szCs w:val="21"/>
        </w:rPr>
        <w:t>，</w:t>
      </w:r>
      <w:r>
        <w:rPr>
          <w:color w:val="auto"/>
          <w:spacing w:val="-3"/>
          <w:sz w:val="21"/>
          <w:szCs w:val="21"/>
        </w:rPr>
        <w:t>披</w:t>
      </w:r>
      <w:r>
        <w:rPr>
          <w:color w:val="auto"/>
          <w:sz w:val="21"/>
          <w:szCs w:val="21"/>
        </w:rPr>
        <w:t>露</w:t>
      </w:r>
      <w:r>
        <w:rPr>
          <w:color w:val="auto"/>
          <w:spacing w:val="-3"/>
          <w:sz w:val="21"/>
          <w:szCs w:val="21"/>
        </w:rPr>
        <w:t>所</w:t>
      </w:r>
      <w:r>
        <w:rPr>
          <w:color w:val="auto"/>
          <w:sz w:val="21"/>
          <w:szCs w:val="21"/>
        </w:rPr>
        <w:t>使</w:t>
      </w:r>
      <w:r>
        <w:rPr>
          <w:color w:val="auto"/>
          <w:spacing w:val="-3"/>
          <w:sz w:val="21"/>
          <w:szCs w:val="21"/>
        </w:rPr>
        <w:t>用</w:t>
      </w:r>
      <w:r>
        <w:rPr>
          <w:color w:val="auto"/>
          <w:sz w:val="21"/>
          <w:szCs w:val="21"/>
        </w:rPr>
        <w:t>的</w:t>
      </w:r>
      <w:r>
        <w:rPr>
          <w:color w:val="auto"/>
          <w:spacing w:val="-3"/>
          <w:sz w:val="21"/>
          <w:szCs w:val="21"/>
        </w:rPr>
        <w:t>基</w:t>
      </w:r>
      <w:r>
        <w:rPr>
          <w:color w:val="auto"/>
          <w:sz w:val="21"/>
          <w:szCs w:val="21"/>
        </w:rPr>
        <w:t>于</w:t>
      </w:r>
      <w:r>
        <w:rPr>
          <w:color w:val="auto"/>
          <w:spacing w:val="-3"/>
          <w:sz w:val="21"/>
          <w:szCs w:val="21"/>
        </w:rPr>
        <w:t>中</w:t>
      </w:r>
      <w:r>
        <w:rPr>
          <w:color w:val="auto"/>
          <w:sz w:val="21"/>
          <w:szCs w:val="21"/>
        </w:rPr>
        <w:t>国生</w:t>
      </w:r>
      <w:r>
        <w:rPr>
          <w:color w:val="auto"/>
          <w:spacing w:val="-3"/>
          <w:sz w:val="21"/>
          <w:szCs w:val="21"/>
        </w:rPr>
        <w:t>命</w:t>
      </w:r>
      <w:r>
        <w:rPr>
          <w:color w:val="auto"/>
          <w:sz w:val="21"/>
          <w:szCs w:val="21"/>
        </w:rPr>
        <w:t>周</w:t>
      </w:r>
      <w:r>
        <w:rPr>
          <w:color w:val="auto"/>
          <w:spacing w:val="-3"/>
          <w:sz w:val="21"/>
          <w:szCs w:val="21"/>
        </w:rPr>
        <w:t>期</w:t>
      </w:r>
      <w:r>
        <w:rPr>
          <w:color w:val="auto"/>
          <w:sz w:val="21"/>
          <w:szCs w:val="21"/>
        </w:rPr>
        <w:t>数</w:t>
      </w:r>
      <w:r>
        <w:rPr>
          <w:color w:val="auto"/>
          <w:spacing w:val="-3"/>
          <w:sz w:val="21"/>
          <w:szCs w:val="21"/>
        </w:rPr>
        <w:t>据</w:t>
      </w:r>
      <w:r>
        <w:rPr>
          <w:color w:val="auto"/>
          <w:sz w:val="21"/>
          <w:szCs w:val="21"/>
        </w:rPr>
        <w:t>库</w:t>
      </w:r>
      <w:r>
        <w:rPr>
          <w:color w:val="auto"/>
          <w:spacing w:val="-3"/>
          <w:sz w:val="21"/>
          <w:szCs w:val="21"/>
        </w:rPr>
        <w:t>的</w:t>
      </w:r>
      <w:r>
        <w:rPr>
          <w:color w:val="auto"/>
          <w:sz w:val="21"/>
          <w:szCs w:val="21"/>
        </w:rPr>
        <w:t>软</w:t>
      </w:r>
      <w:r>
        <w:rPr>
          <w:color w:val="auto"/>
          <w:spacing w:val="-3"/>
          <w:sz w:val="21"/>
          <w:szCs w:val="21"/>
        </w:rPr>
        <w:t>件</w:t>
      </w:r>
      <w:r>
        <w:rPr>
          <w:color w:val="auto"/>
          <w:sz w:val="21"/>
          <w:szCs w:val="21"/>
        </w:rPr>
        <w:t>工</w:t>
      </w:r>
      <w:r>
        <w:rPr>
          <w:color w:val="auto"/>
          <w:spacing w:val="-1"/>
          <w:sz w:val="21"/>
          <w:szCs w:val="21"/>
        </w:rPr>
        <w:t>具</w:t>
      </w:r>
      <w:r>
        <w:rPr>
          <w:color w:val="auto"/>
          <w:sz w:val="21"/>
          <w:szCs w:val="21"/>
        </w:rPr>
        <w:t>。</w:t>
      </w:r>
    </w:p>
    <w:p>
      <w:pPr>
        <w:autoSpaceDE w:val="0"/>
        <w:autoSpaceDN w:val="0"/>
        <w:ind w:firstLine="420" w:firstLineChars="200"/>
        <w:rPr>
          <w:color w:val="auto"/>
          <w:sz w:val="21"/>
          <w:szCs w:val="21"/>
        </w:rPr>
      </w:pPr>
      <w:r>
        <w:rPr>
          <w:color w:val="auto"/>
          <w:sz w:val="21"/>
          <w:szCs w:val="21"/>
        </w:rPr>
        <w:t>本文件</w:t>
      </w:r>
      <w:r>
        <w:rPr>
          <w:color w:val="auto"/>
          <w:spacing w:val="-1"/>
          <w:sz w:val="21"/>
          <w:szCs w:val="21"/>
        </w:rPr>
        <w:t>以</w:t>
      </w:r>
      <w:r>
        <w:rPr>
          <w:rFonts w:hint="eastAsia"/>
          <w:color w:val="auto"/>
          <w:spacing w:val="-1"/>
          <w:sz w:val="21"/>
          <w:szCs w:val="21"/>
        </w:rPr>
        <w:t>“</w:t>
      </w:r>
      <w:r>
        <w:rPr>
          <w:rFonts w:hint="eastAsia" w:ascii="宋体" w:hAnsi="宋体" w:eastAsia="宋体"/>
          <w:color w:val="auto"/>
          <w:sz w:val="21"/>
          <w:szCs w:val="21"/>
        </w:rPr>
        <w:t>1</w:t>
      </w:r>
      <w:r>
        <w:rPr>
          <w:rFonts w:hint="eastAsia" w:ascii="宋体" w:hAnsi="宋体" w:eastAsia="宋体"/>
          <w:color w:val="auto"/>
          <w:spacing w:val="-3"/>
          <w:sz w:val="21"/>
          <w:szCs w:val="21"/>
        </w:rPr>
        <w:t>台</w:t>
      </w:r>
      <w:r>
        <w:rPr>
          <w:rFonts w:hint="eastAsia"/>
          <w:color w:val="auto"/>
          <w:sz w:val="21"/>
          <w:szCs w:val="21"/>
        </w:rPr>
        <w:t>净热一体机</w:t>
      </w:r>
      <w:r>
        <w:rPr>
          <w:rFonts w:hint="eastAsia"/>
          <w:color w:val="auto"/>
          <w:spacing w:val="-1"/>
          <w:sz w:val="21"/>
          <w:szCs w:val="21"/>
        </w:rPr>
        <w:t>”</w:t>
      </w:r>
      <w:r>
        <w:rPr>
          <w:color w:val="auto"/>
          <w:spacing w:val="-3"/>
          <w:sz w:val="21"/>
          <w:szCs w:val="21"/>
        </w:rPr>
        <w:t>为</w:t>
      </w:r>
      <w:r>
        <w:rPr>
          <w:color w:val="auto"/>
          <w:sz w:val="21"/>
          <w:szCs w:val="21"/>
        </w:rPr>
        <w:t>功</w:t>
      </w:r>
      <w:r>
        <w:rPr>
          <w:color w:val="auto"/>
          <w:spacing w:val="-3"/>
          <w:sz w:val="21"/>
          <w:szCs w:val="21"/>
        </w:rPr>
        <w:t>能</w:t>
      </w:r>
      <w:r>
        <w:rPr>
          <w:color w:val="auto"/>
          <w:sz w:val="21"/>
          <w:szCs w:val="21"/>
        </w:rPr>
        <w:t>单</w:t>
      </w:r>
      <w:r>
        <w:rPr>
          <w:color w:val="auto"/>
          <w:spacing w:val="-3"/>
          <w:sz w:val="21"/>
          <w:szCs w:val="21"/>
        </w:rPr>
        <w:t>位</w:t>
      </w:r>
      <w:r>
        <w:rPr>
          <w:color w:val="auto"/>
          <w:sz w:val="21"/>
          <w:szCs w:val="21"/>
        </w:rPr>
        <w:t>来</w:t>
      </w:r>
      <w:r>
        <w:rPr>
          <w:color w:val="auto"/>
          <w:spacing w:val="-3"/>
          <w:sz w:val="21"/>
          <w:szCs w:val="21"/>
        </w:rPr>
        <w:t>表</w:t>
      </w:r>
      <w:r>
        <w:rPr>
          <w:color w:val="auto"/>
          <w:sz w:val="21"/>
          <w:szCs w:val="21"/>
        </w:rPr>
        <w:t>示。</w:t>
      </w:r>
    </w:p>
    <w:p>
      <w:pPr>
        <w:autoSpaceDE w:val="0"/>
        <w:autoSpaceDN w:val="0"/>
        <w:ind w:firstLine="420" w:firstLineChars="200"/>
        <w:rPr>
          <w:color w:val="auto"/>
          <w:sz w:val="21"/>
          <w:szCs w:val="21"/>
        </w:rPr>
      </w:pPr>
    </w:p>
    <w:p>
      <w:pPr>
        <w:numPr>
          <w:ilvl w:val="3"/>
          <w:numId w:val="0"/>
        </w:numPr>
        <w:spacing w:beforeLines="0" w:afterLines="0" w:line="240" w:lineRule="exact"/>
        <w:outlineLvl w:val="4"/>
        <w:rPr>
          <w:rFonts w:ascii="黑体" w:eastAsia="黑体"/>
          <w:color w:val="auto"/>
          <w:w w:val="110"/>
          <w:sz w:val="21"/>
          <w:szCs w:val="21"/>
        </w:rPr>
      </w:pPr>
      <w:r>
        <w:rPr>
          <w:rFonts w:hint="eastAsia" w:ascii="黑体" w:eastAsia="黑体"/>
          <w:color w:val="auto"/>
          <w:w w:val="110"/>
          <w:sz w:val="21"/>
          <w:szCs w:val="21"/>
        </w:rPr>
        <w:t>5</w:t>
      </w:r>
      <w:r>
        <w:rPr>
          <w:rFonts w:ascii="黑体" w:eastAsia="黑体"/>
          <w:color w:val="auto"/>
          <w:w w:val="110"/>
          <w:sz w:val="21"/>
          <w:szCs w:val="21"/>
        </w:rPr>
        <w:t>.2.3.2</w:t>
      </w:r>
      <w:r>
        <w:rPr>
          <w:rFonts w:hint="eastAsia" w:ascii="黑体" w:eastAsia="黑体"/>
          <w:color w:val="auto"/>
          <w:w w:val="110"/>
          <w:sz w:val="21"/>
          <w:szCs w:val="21"/>
        </w:rPr>
        <w:t xml:space="preserve">  </w:t>
      </w:r>
      <w:r>
        <w:rPr>
          <w:rFonts w:ascii="黑体" w:eastAsia="黑体"/>
          <w:color w:val="auto"/>
          <w:w w:val="110"/>
          <w:sz w:val="21"/>
          <w:szCs w:val="21"/>
        </w:rPr>
        <w:t>清单分析</w:t>
      </w:r>
    </w:p>
    <w:p>
      <w:pPr>
        <w:autoSpaceDE w:val="0"/>
        <w:autoSpaceDN w:val="0"/>
        <w:ind w:firstLine="408" w:firstLineChars="200"/>
        <w:rPr>
          <w:color w:val="auto"/>
          <w:spacing w:val="-3"/>
          <w:sz w:val="21"/>
          <w:szCs w:val="21"/>
        </w:rPr>
      </w:pPr>
      <w:r>
        <w:rPr>
          <w:color w:val="auto"/>
          <w:spacing w:val="-3"/>
          <w:sz w:val="21"/>
          <w:szCs w:val="21"/>
        </w:rPr>
        <w:t>报告中应提供考虑的生命周期阶段，说明每个阶段所考虑的清单因子及收集到的现场数据或背景数据，涉及到数据分配的情况应说明分配方法和结果。</w:t>
      </w:r>
    </w:p>
    <w:p>
      <w:pPr>
        <w:autoSpaceDE w:val="0"/>
        <w:autoSpaceDN w:val="0"/>
        <w:ind w:firstLine="408" w:firstLineChars="200"/>
        <w:rPr>
          <w:color w:val="auto"/>
          <w:spacing w:val="-3"/>
          <w:sz w:val="21"/>
          <w:szCs w:val="21"/>
        </w:rPr>
      </w:pPr>
    </w:p>
    <w:p>
      <w:pPr>
        <w:numPr>
          <w:ilvl w:val="3"/>
          <w:numId w:val="0"/>
        </w:numPr>
        <w:spacing w:beforeLines="0" w:afterLines="0" w:line="240" w:lineRule="exact"/>
        <w:outlineLvl w:val="4"/>
        <w:rPr>
          <w:rFonts w:ascii="黑体" w:eastAsia="黑体"/>
          <w:color w:val="auto"/>
          <w:w w:val="110"/>
          <w:sz w:val="21"/>
          <w:szCs w:val="21"/>
        </w:rPr>
      </w:pPr>
      <w:r>
        <w:rPr>
          <w:rFonts w:ascii="黑体" w:eastAsia="黑体"/>
          <w:color w:val="auto"/>
          <w:w w:val="110"/>
          <w:sz w:val="21"/>
          <w:szCs w:val="21"/>
        </w:rPr>
        <w:t>5.2.3.3</w:t>
      </w:r>
      <w:r>
        <w:rPr>
          <w:rFonts w:hint="eastAsia" w:ascii="黑体" w:eastAsia="黑体"/>
          <w:color w:val="auto"/>
          <w:w w:val="110"/>
          <w:sz w:val="21"/>
          <w:szCs w:val="21"/>
        </w:rPr>
        <w:t xml:space="preserve">  </w:t>
      </w:r>
      <w:r>
        <w:rPr>
          <w:rFonts w:ascii="黑体" w:eastAsia="黑体"/>
          <w:color w:val="auto"/>
          <w:w w:val="110"/>
          <w:sz w:val="21"/>
          <w:szCs w:val="21"/>
        </w:rPr>
        <w:t>生命周期影响评价</w:t>
      </w:r>
    </w:p>
    <w:p>
      <w:pPr>
        <w:autoSpaceDE w:val="0"/>
        <w:autoSpaceDN w:val="0"/>
        <w:ind w:firstLine="420" w:firstLineChars="200"/>
        <w:rPr>
          <w:color w:val="auto"/>
          <w:sz w:val="21"/>
          <w:szCs w:val="21"/>
        </w:rPr>
      </w:pPr>
      <w:r>
        <w:rPr>
          <w:color w:val="auto"/>
          <w:sz w:val="21"/>
          <w:szCs w:val="21"/>
        </w:rPr>
        <w:t>报告</w:t>
      </w:r>
      <w:r>
        <w:rPr>
          <w:color w:val="auto"/>
          <w:spacing w:val="-3"/>
          <w:sz w:val="21"/>
          <w:szCs w:val="21"/>
        </w:rPr>
        <w:t>中</w:t>
      </w:r>
      <w:r>
        <w:rPr>
          <w:color w:val="auto"/>
          <w:sz w:val="21"/>
          <w:szCs w:val="21"/>
        </w:rPr>
        <w:t>应</w:t>
      </w:r>
      <w:r>
        <w:rPr>
          <w:color w:val="auto"/>
          <w:spacing w:val="-3"/>
          <w:sz w:val="21"/>
          <w:szCs w:val="21"/>
        </w:rPr>
        <w:t>提供</w:t>
      </w:r>
      <w:r>
        <w:rPr>
          <w:color w:val="auto"/>
          <w:sz w:val="21"/>
          <w:szCs w:val="21"/>
        </w:rPr>
        <w:t>产</w:t>
      </w:r>
      <w:r>
        <w:rPr>
          <w:color w:val="auto"/>
          <w:spacing w:val="-3"/>
          <w:sz w:val="21"/>
          <w:szCs w:val="21"/>
        </w:rPr>
        <w:t>品</w:t>
      </w:r>
      <w:r>
        <w:rPr>
          <w:color w:val="auto"/>
          <w:sz w:val="21"/>
          <w:szCs w:val="21"/>
        </w:rPr>
        <w:t>生命</w:t>
      </w:r>
      <w:r>
        <w:rPr>
          <w:color w:val="auto"/>
          <w:spacing w:val="-3"/>
          <w:sz w:val="21"/>
          <w:szCs w:val="21"/>
        </w:rPr>
        <w:t>周</w:t>
      </w:r>
      <w:r>
        <w:rPr>
          <w:color w:val="auto"/>
          <w:sz w:val="21"/>
          <w:szCs w:val="21"/>
        </w:rPr>
        <w:t>期各</w:t>
      </w:r>
      <w:r>
        <w:rPr>
          <w:color w:val="auto"/>
          <w:spacing w:val="-3"/>
          <w:sz w:val="21"/>
          <w:szCs w:val="21"/>
        </w:rPr>
        <w:t>阶</w:t>
      </w:r>
      <w:r>
        <w:rPr>
          <w:color w:val="auto"/>
          <w:sz w:val="21"/>
          <w:szCs w:val="21"/>
        </w:rPr>
        <w:t>段的</w:t>
      </w:r>
      <w:r>
        <w:rPr>
          <w:color w:val="auto"/>
          <w:spacing w:val="-3"/>
          <w:sz w:val="21"/>
          <w:szCs w:val="21"/>
        </w:rPr>
        <w:t>不</w:t>
      </w:r>
      <w:r>
        <w:rPr>
          <w:color w:val="auto"/>
          <w:sz w:val="21"/>
          <w:szCs w:val="21"/>
        </w:rPr>
        <w:t>同</w:t>
      </w:r>
      <w:r>
        <w:rPr>
          <w:color w:val="auto"/>
          <w:spacing w:val="-3"/>
          <w:sz w:val="21"/>
          <w:szCs w:val="21"/>
        </w:rPr>
        <w:t>影</w:t>
      </w:r>
      <w:r>
        <w:rPr>
          <w:color w:val="auto"/>
          <w:sz w:val="21"/>
          <w:szCs w:val="21"/>
        </w:rPr>
        <w:t>响类</w:t>
      </w:r>
      <w:r>
        <w:rPr>
          <w:color w:val="auto"/>
          <w:spacing w:val="-3"/>
          <w:sz w:val="21"/>
          <w:szCs w:val="21"/>
        </w:rPr>
        <w:t>型</w:t>
      </w:r>
      <w:r>
        <w:rPr>
          <w:color w:val="auto"/>
          <w:sz w:val="21"/>
          <w:szCs w:val="21"/>
        </w:rPr>
        <w:t>的特</w:t>
      </w:r>
      <w:r>
        <w:rPr>
          <w:color w:val="auto"/>
          <w:spacing w:val="-3"/>
          <w:sz w:val="21"/>
          <w:szCs w:val="21"/>
        </w:rPr>
        <w:t>征</w:t>
      </w:r>
      <w:r>
        <w:rPr>
          <w:color w:val="auto"/>
          <w:sz w:val="21"/>
          <w:szCs w:val="21"/>
        </w:rPr>
        <w:t>化值</w:t>
      </w:r>
      <w:r>
        <w:rPr>
          <w:color w:val="auto"/>
          <w:spacing w:val="-3"/>
          <w:sz w:val="21"/>
          <w:szCs w:val="21"/>
        </w:rPr>
        <w:t>，</w:t>
      </w:r>
      <w:r>
        <w:rPr>
          <w:color w:val="auto"/>
          <w:sz w:val="21"/>
          <w:szCs w:val="21"/>
        </w:rPr>
        <w:t>并</w:t>
      </w:r>
      <w:r>
        <w:rPr>
          <w:color w:val="auto"/>
          <w:spacing w:val="-3"/>
          <w:sz w:val="21"/>
          <w:szCs w:val="21"/>
        </w:rPr>
        <w:t>对</w:t>
      </w:r>
      <w:r>
        <w:rPr>
          <w:color w:val="auto"/>
          <w:sz w:val="21"/>
          <w:szCs w:val="21"/>
        </w:rPr>
        <w:t>不同</w:t>
      </w:r>
      <w:r>
        <w:rPr>
          <w:color w:val="auto"/>
          <w:spacing w:val="-3"/>
          <w:sz w:val="21"/>
          <w:szCs w:val="21"/>
        </w:rPr>
        <w:t>影</w:t>
      </w:r>
      <w:r>
        <w:rPr>
          <w:color w:val="auto"/>
          <w:sz w:val="21"/>
          <w:szCs w:val="21"/>
        </w:rPr>
        <w:t>响类</w:t>
      </w:r>
      <w:r>
        <w:rPr>
          <w:color w:val="auto"/>
          <w:spacing w:val="-3"/>
          <w:sz w:val="21"/>
          <w:szCs w:val="21"/>
        </w:rPr>
        <w:t>型</w:t>
      </w:r>
      <w:r>
        <w:rPr>
          <w:color w:val="auto"/>
          <w:sz w:val="21"/>
          <w:szCs w:val="21"/>
        </w:rPr>
        <w:t>在各</w:t>
      </w:r>
      <w:r>
        <w:rPr>
          <w:color w:val="auto"/>
          <w:spacing w:val="-3"/>
          <w:sz w:val="21"/>
          <w:szCs w:val="21"/>
        </w:rPr>
        <w:t>生</w:t>
      </w:r>
      <w:r>
        <w:rPr>
          <w:color w:val="auto"/>
          <w:sz w:val="21"/>
          <w:szCs w:val="21"/>
        </w:rPr>
        <w:t>命</w:t>
      </w:r>
      <w:r>
        <w:rPr>
          <w:color w:val="auto"/>
          <w:spacing w:val="-3"/>
          <w:sz w:val="21"/>
          <w:szCs w:val="21"/>
        </w:rPr>
        <w:t>周</w:t>
      </w:r>
      <w:r>
        <w:rPr>
          <w:color w:val="auto"/>
          <w:sz w:val="21"/>
          <w:szCs w:val="21"/>
        </w:rPr>
        <w:t>期</w:t>
      </w:r>
      <w:r>
        <w:rPr>
          <w:color w:val="auto"/>
          <w:spacing w:val="-3"/>
          <w:sz w:val="21"/>
          <w:szCs w:val="21"/>
        </w:rPr>
        <w:t>阶</w:t>
      </w:r>
      <w:r>
        <w:rPr>
          <w:color w:val="auto"/>
          <w:sz w:val="21"/>
          <w:szCs w:val="21"/>
        </w:rPr>
        <w:t>段</w:t>
      </w:r>
      <w:r>
        <w:rPr>
          <w:color w:val="auto"/>
          <w:spacing w:val="-3"/>
          <w:sz w:val="21"/>
          <w:szCs w:val="21"/>
        </w:rPr>
        <w:t>的</w:t>
      </w:r>
      <w:r>
        <w:rPr>
          <w:color w:val="auto"/>
          <w:sz w:val="21"/>
          <w:szCs w:val="21"/>
        </w:rPr>
        <w:t>分</w:t>
      </w:r>
      <w:r>
        <w:rPr>
          <w:color w:val="auto"/>
          <w:spacing w:val="-3"/>
          <w:sz w:val="21"/>
          <w:szCs w:val="21"/>
        </w:rPr>
        <w:t>布</w:t>
      </w:r>
      <w:r>
        <w:rPr>
          <w:color w:val="auto"/>
          <w:sz w:val="21"/>
          <w:szCs w:val="21"/>
        </w:rPr>
        <w:t>情况</w:t>
      </w:r>
      <w:r>
        <w:rPr>
          <w:color w:val="auto"/>
          <w:spacing w:val="-3"/>
          <w:sz w:val="21"/>
          <w:szCs w:val="21"/>
        </w:rPr>
        <w:t>进</w:t>
      </w:r>
      <w:r>
        <w:rPr>
          <w:color w:val="auto"/>
          <w:sz w:val="21"/>
          <w:szCs w:val="21"/>
        </w:rPr>
        <w:t>行</w:t>
      </w:r>
      <w:r>
        <w:rPr>
          <w:color w:val="auto"/>
          <w:spacing w:val="-3"/>
          <w:sz w:val="21"/>
          <w:szCs w:val="21"/>
        </w:rPr>
        <w:t>比</w:t>
      </w:r>
      <w:r>
        <w:rPr>
          <w:color w:val="auto"/>
          <w:sz w:val="21"/>
          <w:szCs w:val="21"/>
        </w:rPr>
        <w:t>较</w:t>
      </w:r>
      <w:r>
        <w:rPr>
          <w:color w:val="auto"/>
          <w:spacing w:val="-3"/>
          <w:sz w:val="21"/>
          <w:szCs w:val="21"/>
        </w:rPr>
        <w:t>分</w:t>
      </w:r>
      <w:r>
        <w:rPr>
          <w:color w:val="auto"/>
          <w:sz w:val="21"/>
          <w:szCs w:val="21"/>
        </w:rPr>
        <w:t>析。</w:t>
      </w:r>
    </w:p>
    <w:p>
      <w:pPr>
        <w:autoSpaceDE w:val="0"/>
        <w:autoSpaceDN w:val="0"/>
        <w:ind w:firstLine="420" w:firstLineChars="200"/>
        <w:rPr>
          <w:color w:val="auto"/>
          <w:sz w:val="21"/>
          <w:szCs w:val="21"/>
        </w:rPr>
      </w:pPr>
    </w:p>
    <w:p>
      <w:pPr>
        <w:numPr>
          <w:ilvl w:val="3"/>
          <w:numId w:val="0"/>
        </w:numPr>
        <w:spacing w:beforeLines="0" w:afterLines="0" w:line="240" w:lineRule="exact"/>
        <w:outlineLvl w:val="4"/>
        <w:rPr>
          <w:rFonts w:ascii="黑体" w:eastAsia="黑体"/>
          <w:color w:val="auto"/>
          <w:w w:val="110"/>
          <w:sz w:val="21"/>
          <w:szCs w:val="21"/>
        </w:rPr>
      </w:pPr>
      <w:r>
        <w:rPr>
          <w:rFonts w:ascii="黑体" w:eastAsia="黑体"/>
          <w:color w:val="auto"/>
          <w:w w:val="110"/>
          <w:sz w:val="21"/>
          <w:szCs w:val="21"/>
        </w:rPr>
        <w:t>5.2.3.4</w:t>
      </w:r>
      <w:r>
        <w:rPr>
          <w:rFonts w:hint="eastAsia" w:ascii="黑体" w:eastAsia="黑体"/>
          <w:color w:val="auto"/>
          <w:w w:val="110"/>
          <w:sz w:val="21"/>
          <w:szCs w:val="21"/>
        </w:rPr>
        <w:t xml:space="preserve">  </w:t>
      </w:r>
      <w:r>
        <w:rPr>
          <w:rFonts w:ascii="黑体" w:eastAsia="黑体"/>
          <w:color w:val="auto"/>
          <w:w w:val="110"/>
          <w:sz w:val="21"/>
          <w:szCs w:val="21"/>
        </w:rPr>
        <w:t>绿色设计改进</w:t>
      </w:r>
      <w:r>
        <w:rPr>
          <w:rFonts w:hint="eastAsia" w:ascii="黑体" w:eastAsia="黑体"/>
          <w:color w:val="auto"/>
          <w:w w:val="110"/>
          <w:sz w:val="21"/>
          <w:szCs w:val="21"/>
        </w:rPr>
        <w:t>建议</w:t>
      </w:r>
    </w:p>
    <w:p>
      <w:pPr>
        <w:autoSpaceDE w:val="0"/>
        <w:autoSpaceDN w:val="0"/>
        <w:ind w:firstLine="428" w:firstLineChars="200"/>
        <w:rPr>
          <w:color w:val="auto"/>
          <w:sz w:val="21"/>
          <w:szCs w:val="21"/>
        </w:rPr>
      </w:pPr>
      <w:r>
        <w:rPr>
          <w:color w:val="auto"/>
          <w:spacing w:val="2"/>
          <w:sz w:val="21"/>
          <w:szCs w:val="21"/>
        </w:rPr>
        <w:t>在分析</w:t>
      </w:r>
      <w:r>
        <w:rPr>
          <w:color w:val="auto"/>
          <w:sz w:val="21"/>
          <w:szCs w:val="21"/>
        </w:rPr>
        <w:t>指</w:t>
      </w:r>
      <w:r>
        <w:rPr>
          <w:color w:val="auto"/>
          <w:spacing w:val="2"/>
          <w:sz w:val="21"/>
          <w:szCs w:val="21"/>
        </w:rPr>
        <w:t>标的</w:t>
      </w:r>
      <w:r>
        <w:rPr>
          <w:color w:val="auto"/>
          <w:spacing w:val="-3"/>
          <w:sz w:val="21"/>
          <w:szCs w:val="21"/>
        </w:rPr>
        <w:t>符合</w:t>
      </w:r>
      <w:r>
        <w:rPr>
          <w:color w:val="auto"/>
          <w:spacing w:val="2"/>
          <w:sz w:val="21"/>
          <w:szCs w:val="21"/>
        </w:rPr>
        <w:t>性</w:t>
      </w:r>
      <w:r>
        <w:rPr>
          <w:color w:val="auto"/>
          <w:sz w:val="21"/>
          <w:szCs w:val="21"/>
        </w:rPr>
        <w:t>评价</w:t>
      </w:r>
      <w:r>
        <w:rPr>
          <w:color w:val="auto"/>
          <w:spacing w:val="2"/>
          <w:sz w:val="21"/>
          <w:szCs w:val="21"/>
        </w:rPr>
        <w:t>结果以</w:t>
      </w:r>
      <w:r>
        <w:rPr>
          <w:color w:val="auto"/>
          <w:sz w:val="21"/>
          <w:szCs w:val="21"/>
        </w:rPr>
        <w:t>及</w:t>
      </w:r>
      <w:r>
        <w:rPr>
          <w:color w:val="auto"/>
          <w:spacing w:val="2"/>
          <w:sz w:val="21"/>
          <w:szCs w:val="21"/>
        </w:rPr>
        <w:t>生命</w:t>
      </w:r>
      <w:r>
        <w:rPr>
          <w:color w:val="auto"/>
          <w:sz w:val="21"/>
          <w:szCs w:val="21"/>
        </w:rPr>
        <w:t>周</w:t>
      </w:r>
      <w:r>
        <w:rPr>
          <w:color w:val="auto"/>
          <w:spacing w:val="2"/>
          <w:sz w:val="21"/>
          <w:szCs w:val="21"/>
        </w:rPr>
        <w:t>期评</w:t>
      </w:r>
      <w:r>
        <w:rPr>
          <w:color w:val="auto"/>
          <w:sz w:val="21"/>
          <w:szCs w:val="21"/>
        </w:rPr>
        <w:t>价结</w:t>
      </w:r>
      <w:r>
        <w:rPr>
          <w:color w:val="auto"/>
          <w:spacing w:val="2"/>
          <w:sz w:val="21"/>
          <w:szCs w:val="21"/>
        </w:rPr>
        <w:t>果的基</w:t>
      </w:r>
      <w:r>
        <w:rPr>
          <w:color w:val="auto"/>
          <w:sz w:val="21"/>
          <w:szCs w:val="21"/>
        </w:rPr>
        <w:t>础</w:t>
      </w:r>
      <w:r>
        <w:rPr>
          <w:color w:val="auto"/>
          <w:spacing w:val="2"/>
          <w:sz w:val="21"/>
          <w:szCs w:val="21"/>
        </w:rPr>
        <w:t>上，</w:t>
      </w:r>
      <w:r>
        <w:rPr>
          <w:color w:val="auto"/>
          <w:sz w:val="21"/>
          <w:szCs w:val="21"/>
        </w:rPr>
        <w:t>提</w:t>
      </w:r>
      <w:r>
        <w:rPr>
          <w:color w:val="auto"/>
          <w:spacing w:val="2"/>
          <w:sz w:val="21"/>
          <w:szCs w:val="21"/>
        </w:rPr>
        <w:t>出产</w:t>
      </w:r>
      <w:r>
        <w:rPr>
          <w:color w:val="auto"/>
          <w:spacing w:val="6"/>
          <w:sz w:val="21"/>
          <w:szCs w:val="21"/>
        </w:rPr>
        <w:t>品</w:t>
      </w:r>
      <w:r>
        <w:rPr>
          <w:color w:val="auto"/>
          <w:sz w:val="21"/>
          <w:szCs w:val="21"/>
        </w:rPr>
        <w:t>绿</w:t>
      </w:r>
      <w:r>
        <w:rPr>
          <w:color w:val="auto"/>
          <w:spacing w:val="2"/>
          <w:sz w:val="21"/>
          <w:szCs w:val="21"/>
        </w:rPr>
        <w:t>色设</w:t>
      </w:r>
      <w:r>
        <w:rPr>
          <w:color w:val="auto"/>
          <w:spacing w:val="3"/>
          <w:sz w:val="21"/>
          <w:szCs w:val="21"/>
        </w:rPr>
        <w:t>计</w:t>
      </w:r>
      <w:r>
        <w:rPr>
          <w:color w:val="auto"/>
          <w:sz w:val="21"/>
          <w:szCs w:val="21"/>
        </w:rPr>
        <w:t>改</w:t>
      </w:r>
      <w:r>
        <w:rPr>
          <w:color w:val="auto"/>
          <w:spacing w:val="2"/>
          <w:sz w:val="21"/>
          <w:szCs w:val="21"/>
        </w:rPr>
        <w:t>进的</w:t>
      </w:r>
      <w:r>
        <w:rPr>
          <w:color w:val="auto"/>
          <w:sz w:val="21"/>
          <w:szCs w:val="21"/>
        </w:rPr>
        <w:t>具</w:t>
      </w:r>
      <w:r>
        <w:rPr>
          <w:color w:val="auto"/>
          <w:spacing w:val="2"/>
          <w:sz w:val="21"/>
          <w:szCs w:val="21"/>
        </w:rPr>
        <w:t>体</w:t>
      </w:r>
      <w:r>
        <w:rPr>
          <w:rFonts w:hint="eastAsia"/>
          <w:color w:val="auto"/>
          <w:sz w:val="21"/>
          <w:szCs w:val="21"/>
        </w:rPr>
        <w:t>建议</w:t>
      </w:r>
      <w:r>
        <w:rPr>
          <w:color w:val="auto"/>
          <w:sz w:val="21"/>
          <w:szCs w:val="21"/>
        </w:rPr>
        <w:t>。</w:t>
      </w:r>
    </w:p>
    <w:p>
      <w:pPr>
        <w:autoSpaceDE w:val="0"/>
        <w:autoSpaceDN w:val="0"/>
        <w:ind w:firstLine="420" w:firstLineChars="200"/>
        <w:rPr>
          <w:color w:val="auto"/>
          <w:sz w:val="21"/>
          <w:szCs w:val="21"/>
        </w:rPr>
      </w:pPr>
    </w:p>
    <w:p>
      <w:pPr>
        <w:numPr>
          <w:ilvl w:val="2"/>
          <w:numId w:val="0"/>
        </w:numPr>
        <w:spacing w:beforeLines="0" w:afterLines="0" w:line="240" w:lineRule="exact"/>
        <w:outlineLvl w:val="3"/>
        <w:rPr>
          <w:rFonts w:ascii="黑体" w:eastAsia="黑体"/>
          <w:color w:val="auto"/>
          <w:sz w:val="21"/>
          <w:szCs w:val="21"/>
        </w:rPr>
      </w:pPr>
      <w:r>
        <w:rPr>
          <w:rFonts w:hint="eastAsia" w:ascii="黑体" w:eastAsia="黑体"/>
          <w:color w:val="auto"/>
          <w:sz w:val="21"/>
          <w:szCs w:val="21"/>
        </w:rPr>
        <w:t>5</w:t>
      </w:r>
      <w:r>
        <w:rPr>
          <w:rFonts w:ascii="黑体" w:eastAsia="黑体"/>
          <w:color w:val="auto"/>
          <w:sz w:val="21"/>
          <w:szCs w:val="21"/>
        </w:rPr>
        <w:t>.2.3.4</w:t>
      </w:r>
      <w:r>
        <w:rPr>
          <w:rFonts w:hint="eastAsia" w:ascii="黑体" w:eastAsia="黑体"/>
          <w:color w:val="auto"/>
          <w:sz w:val="21"/>
          <w:szCs w:val="21"/>
        </w:rPr>
        <w:t xml:space="preserve">  </w:t>
      </w:r>
      <w:r>
        <w:rPr>
          <w:rFonts w:ascii="黑体" w:eastAsia="黑体"/>
          <w:color w:val="auto"/>
          <w:sz w:val="21"/>
          <w:szCs w:val="21"/>
        </w:rPr>
        <w:t>评价报告主要结论</w:t>
      </w:r>
    </w:p>
    <w:p>
      <w:pPr>
        <w:autoSpaceDE w:val="0"/>
        <w:autoSpaceDN w:val="0"/>
        <w:ind w:firstLine="420" w:firstLineChars="200"/>
        <w:rPr>
          <w:color w:val="auto"/>
          <w:sz w:val="21"/>
          <w:szCs w:val="21"/>
        </w:rPr>
      </w:pPr>
      <w:r>
        <w:rPr>
          <w:color w:val="auto"/>
          <w:sz w:val="21"/>
          <w:szCs w:val="21"/>
        </w:rPr>
        <w:t>应说</w:t>
      </w:r>
      <w:r>
        <w:rPr>
          <w:color w:val="auto"/>
          <w:spacing w:val="-3"/>
          <w:sz w:val="21"/>
          <w:szCs w:val="21"/>
        </w:rPr>
        <w:t>明</w:t>
      </w:r>
      <w:r>
        <w:rPr>
          <w:color w:val="auto"/>
          <w:sz w:val="21"/>
          <w:szCs w:val="21"/>
        </w:rPr>
        <w:t>该</w:t>
      </w:r>
      <w:r>
        <w:rPr>
          <w:color w:val="auto"/>
          <w:spacing w:val="-3"/>
          <w:sz w:val="21"/>
          <w:szCs w:val="21"/>
        </w:rPr>
        <w:t>产</w:t>
      </w:r>
      <w:r>
        <w:rPr>
          <w:color w:val="auto"/>
          <w:sz w:val="21"/>
          <w:szCs w:val="21"/>
        </w:rPr>
        <w:t>品</w:t>
      </w:r>
      <w:r>
        <w:rPr>
          <w:color w:val="auto"/>
          <w:spacing w:val="-3"/>
          <w:sz w:val="21"/>
          <w:szCs w:val="21"/>
        </w:rPr>
        <w:t>对</w:t>
      </w:r>
      <w:r>
        <w:rPr>
          <w:color w:val="auto"/>
          <w:sz w:val="21"/>
          <w:szCs w:val="21"/>
        </w:rPr>
        <w:t>评</w:t>
      </w:r>
      <w:r>
        <w:rPr>
          <w:color w:val="auto"/>
          <w:spacing w:val="-3"/>
          <w:sz w:val="21"/>
          <w:szCs w:val="21"/>
        </w:rPr>
        <w:t>价</w:t>
      </w:r>
      <w:r>
        <w:rPr>
          <w:color w:val="auto"/>
          <w:sz w:val="21"/>
          <w:szCs w:val="21"/>
        </w:rPr>
        <w:t>指</w:t>
      </w:r>
      <w:r>
        <w:rPr>
          <w:color w:val="auto"/>
          <w:spacing w:val="-3"/>
          <w:sz w:val="21"/>
          <w:szCs w:val="21"/>
        </w:rPr>
        <w:t>标</w:t>
      </w:r>
      <w:r>
        <w:rPr>
          <w:color w:val="auto"/>
          <w:sz w:val="21"/>
          <w:szCs w:val="21"/>
        </w:rPr>
        <w:t>的符</w:t>
      </w:r>
      <w:r>
        <w:rPr>
          <w:color w:val="auto"/>
          <w:spacing w:val="-3"/>
          <w:sz w:val="21"/>
          <w:szCs w:val="21"/>
        </w:rPr>
        <w:t>合</w:t>
      </w:r>
      <w:r>
        <w:rPr>
          <w:color w:val="auto"/>
          <w:sz w:val="21"/>
          <w:szCs w:val="21"/>
        </w:rPr>
        <w:t>性</w:t>
      </w:r>
      <w:r>
        <w:rPr>
          <w:color w:val="auto"/>
          <w:spacing w:val="-3"/>
          <w:sz w:val="21"/>
          <w:szCs w:val="21"/>
        </w:rPr>
        <w:t>结论</w:t>
      </w:r>
      <w:r>
        <w:rPr>
          <w:color w:val="auto"/>
          <w:spacing w:val="-32"/>
          <w:sz w:val="21"/>
          <w:szCs w:val="21"/>
        </w:rPr>
        <w:t>、</w:t>
      </w:r>
      <w:r>
        <w:rPr>
          <w:color w:val="auto"/>
          <w:spacing w:val="-3"/>
          <w:sz w:val="21"/>
          <w:szCs w:val="21"/>
        </w:rPr>
        <w:t>生</w:t>
      </w:r>
      <w:r>
        <w:rPr>
          <w:color w:val="auto"/>
          <w:sz w:val="21"/>
          <w:szCs w:val="21"/>
        </w:rPr>
        <w:t>命</w:t>
      </w:r>
      <w:r>
        <w:rPr>
          <w:color w:val="auto"/>
          <w:spacing w:val="-3"/>
          <w:sz w:val="21"/>
          <w:szCs w:val="21"/>
        </w:rPr>
        <w:t>周期</w:t>
      </w:r>
      <w:r>
        <w:rPr>
          <w:color w:val="auto"/>
          <w:sz w:val="21"/>
          <w:szCs w:val="21"/>
        </w:rPr>
        <w:t>评价</w:t>
      </w:r>
      <w:r>
        <w:rPr>
          <w:color w:val="auto"/>
          <w:spacing w:val="-3"/>
          <w:sz w:val="21"/>
          <w:szCs w:val="21"/>
        </w:rPr>
        <w:t>结果</w:t>
      </w:r>
      <w:r>
        <w:rPr>
          <w:color w:val="auto"/>
          <w:spacing w:val="-32"/>
          <w:sz w:val="21"/>
          <w:szCs w:val="21"/>
        </w:rPr>
        <w:t>、</w:t>
      </w:r>
      <w:r>
        <w:rPr>
          <w:color w:val="auto"/>
          <w:spacing w:val="-3"/>
          <w:sz w:val="21"/>
          <w:szCs w:val="21"/>
        </w:rPr>
        <w:t>提</w:t>
      </w:r>
      <w:r>
        <w:rPr>
          <w:color w:val="auto"/>
          <w:sz w:val="21"/>
          <w:szCs w:val="21"/>
        </w:rPr>
        <w:t>出</w:t>
      </w:r>
      <w:r>
        <w:rPr>
          <w:color w:val="auto"/>
          <w:spacing w:val="-3"/>
          <w:sz w:val="21"/>
          <w:szCs w:val="21"/>
        </w:rPr>
        <w:t>的</w:t>
      </w:r>
      <w:r>
        <w:rPr>
          <w:color w:val="auto"/>
          <w:sz w:val="21"/>
          <w:szCs w:val="21"/>
        </w:rPr>
        <w:t>改</w:t>
      </w:r>
      <w:r>
        <w:rPr>
          <w:color w:val="auto"/>
          <w:spacing w:val="-3"/>
          <w:sz w:val="21"/>
          <w:szCs w:val="21"/>
        </w:rPr>
        <w:t>进</w:t>
      </w:r>
      <w:r>
        <w:rPr>
          <w:rFonts w:hint="eastAsia"/>
          <w:color w:val="auto"/>
          <w:sz w:val="21"/>
          <w:szCs w:val="21"/>
        </w:rPr>
        <w:t>建议</w:t>
      </w:r>
      <w:r>
        <w:rPr>
          <w:color w:val="auto"/>
          <w:spacing w:val="-34"/>
          <w:sz w:val="21"/>
          <w:szCs w:val="21"/>
        </w:rPr>
        <w:t>，</w:t>
      </w:r>
      <w:r>
        <w:rPr>
          <w:color w:val="auto"/>
          <w:sz w:val="21"/>
          <w:szCs w:val="21"/>
        </w:rPr>
        <w:t>并</w:t>
      </w:r>
      <w:r>
        <w:rPr>
          <w:color w:val="auto"/>
          <w:spacing w:val="-3"/>
          <w:sz w:val="21"/>
          <w:szCs w:val="21"/>
        </w:rPr>
        <w:t>根</w:t>
      </w:r>
      <w:r>
        <w:rPr>
          <w:color w:val="auto"/>
          <w:sz w:val="21"/>
          <w:szCs w:val="21"/>
        </w:rPr>
        <w:t>据</w:t>
      </w:r>
      <w:r>
        <w:rPr>
          <w:color w:val="auto"/>
          <w:spacing w:val="-3"/>
          <w:sz w:val="21"/>
          <w:szCs w:val="21"/>
        </w:rPr>
        <w:t>评</w:t>
      </w:r>
      <w:r>
        <w:rPr>
          <w:color w:val="auto"/>
          <w:sz w:val="21"/>
          <w:szCs w:val="21"/>
        </w:rPr>
        <w:t>价</w:t>
      </w:r>
      <w:r>
        <w:rPr>
          <w:color w:val="auto"/>
          <w:spacing w:val="-3"/>
          <w:sz w:val="21"/>
          <w:szCs w:val="21"/>
        </w:rPr>
        <w:t>结</w:t>
      </w:r>
      <w:r>
        <w:rPr>
          <w:color w:val="auto"/>
          <w:sz w:val="21"/>
          <w:szCs w:val="21"/>
        </w:rPr>
        <w:t>论初步判</w:t>
      </w:r>
      <w:r>
        <w:rPr>
          <w:color w:val="auto"/>
          <w:spacing w:val="-3"/>
          <w:sz w:val="21"/>
          <w:szCs w:val="21"/>
        </w:rPr>
        <w:t>断</w:t>
      </w:r>
      <w:r>
        <w:rPr>
          <w:color w:val="auto"/>
          <w:sz w:val="21"/>
          <w:szCs w:val="21"/>
        </w:rPr>
        <w:t>该</w:t>
      </w:r>
      <w:r>
        <w:rPr>
          <w:color w:val="auto"/>
          <w:spacing w:val="-3"/>
          <w:sz w:val="21"/>
          <w:szCs w:val="21"/>
        </w:rPr>
        <w:t>产</w:t>
      </w:r>
      <w:r>
        <w:rPr>
          <w:color w:val="auto"/>
          <w:sz w:val="21"/>
          <w:szCs w:val="21"/>
        </w:rPr>
        <w:t>品</w:t>
      </w:r>
      <w:r>
        <w:rPr>
          <w:color w:val="auto"/>
          <w:spacing w:val="-3"/>
          <w:sz w:val="21"/>
          <w:szCs w:val="21"/>
        </w:rPr>
        <w:t>是</w:t>
      </w:r>
      <w:r>
        <w:rPr>
          <w:color w:val="auto"/>
          <w:sz w:val="21"/>
          <w:szCs w:val="21"/>
        </w:rPr>
        <w:t>否</w:t>
      </w:r>
      <w:r>
        <w:rPr>
          <w:color w:val="auto"/>
          <w:spacing w:val="-3"/>
          <w:sz w:val="21"/>
          <w:szCs w:val="21"/>
        </w:rPr>
        <w:t>为</w:t>
      </w:r>
      <w:r>
        <w:rPr>
          <w:color w:val="auto"/>
          <w:sz w:val="21"/>
          <w:szCs w:val="21"/>
        </w:rPr>
        <w:t>绿</w:t>
      </w:r>
      <w:r>
        <w:rPr>
          <w:color w:val="auto"/>
          <w:spacing w:val="-3"/>
          <w:sz w:val="21"/>
          <w:szCs w:val="21"/>
        </w:rPr>
        <w:t>色</w:t>
      </w:r>
      <w:r>
        <w:rPr>
          <w:color w:val="auto"/>
          <w:sz w:val="21"/>
          <w:szCs w:val="21"/>
        </w:rPr>
        <w:t>设计</w:t>
      </w:r>
      <w:r>
        <w:rPr>
          <w:color w:val="auto"/>
          <w:spacing w:val="-3"/>
          <w:sz w:val="21"/>
          <w:szCs w:val="21"/>
        </w:rPr>
        <w:t>产</w:t>
      </w:r>
      <w:r>
        <w:rPr>
          <w:color w:val="auto"/>
          <w:sz w:val="21"/>
          <w:szCs w:val="21"/>
        </w:rPr>
        <w:t>品。</w:t>
      </w:r>
    </w:p>
    <w:p>
      <w:pPr>
        <w:autoSpaceDE w:val="0"/>
        <w:autoSpaceDN w:val="0"/>
        <w:ind w:firstLine="420" w:firstLineChars="200"/>
        <w:rPr>
          <w:color w:val="auto"/>
          <w:sz w:val="21"/>
          <w:szCs w:val="21"/>
        </w:rPr>
      </w:pPr>
    </w:p>
    <w:p>
      <w:pPr>
        <w:numPr>
          <w:ilvl w:val="2"/>
          <w:numId w:val="0"/>
        </w:numPr>
        <w:spacing w:beforeLines="0" w:afterLines="0" w:line="240" w:lineRule="exact"/>
        <w:outlineLvl w:val="3"/>
        <w:rPr>
          <w:rFonts w:ascii="黑体" w:eastAsia="黑体"/>
          <w:color w:val="auto"/>
          <w:sz w:val="21"/>
          <w:szCs w:val="21"/>
        </w:rPr>
      </w:pPr>
      <w:r>
        <w:rPr>
          <w:rFonts w:hint="eastAsia" w:ascii="黑体" w:eastAsia="黑体"/>
          <w:color w:val="auto"/>
          <w:sz w:val="21"/>
          <w:szCs w:val="21"/>
        </w:rPr>
        <w:t>5</w:t>
      </w:r>
      <w:r>
        <w:rPr>
          <w:rFonts w:ascii="黑体" w:eastAsia="黑体"/>
          <w:color w:val="auto"/>
          <w:sz w:val="21"/>
          <w:szCs w:val="21"/>
        </w:rPr>
        <w:t>.2.5</w:t>
      </w:r>
      <w:r>
        <w:rPr>
          <w:rFonts w:hint="eastAsia" w:ascii="黑体" w:eastAsia="黑体"/>
          <w:color w:val="auto"/>
          <w:sz w:val="21"/>
          <w:szCs w:val="21"/>
        </w:rPr>
        <w:t xml:space="preserve">  </w:t>
      </w:r>
      <w:r>
        <w:rPr>
          <w:rFonts w:ascii="黑体" w:eastAsia="黑体"/>
          <w:color w:val="auto"/>
          <w:sz w:val="21"/>
          <w:szCs w:val="21"/>
        </w:rPr>
        <w:t>附件</w:t>
      </w:r>
    </w:p>
    <w:p>
      <w:pPr>
        <w:numPr>
          <w:ilvl w:val="2"/>
          <w:numId w:val="0"/>
        </w:numPr>
        <w:spacing w:beforeLines="0" w:afterLines="0" w:line="240" w:lineRule="exact"/>
        <w:outlineLvl w:val="3"/>
        <w:rPr>
          <w:rFonts w:ascii="黑体" w:eastAsia="黑体"/>
          <w:color w:val="auto"/>
          <w:sz w:val="21"/>
          <w:szCs w:val="21"/>
        </w:rPr>
      </w:pPr>
    </w:p>
    <w:p>
      <w:pPr>
        <w:autoSpaceDE w:val="0"/>
        <w:autoSpaceDN w:val="0"/>
        <w:ind w:firstLine="408" w:firstLineChars="200"/>
        <w:rPr>
          <w:rFonts w:ascii="宋体" w:hAnsi="宋体" w:eastAsia="宋体"/>
          <w:color w:val="auto"/>
          <w:sz w:val="21"/>
          <w:szCs w:val="21"/>
        </w:rPr>
      </w:pPr>
      <w:r>
        <w:rPr>
          <w:rFonts w:hint="eastAsia" w:ascii="宋体" w:hAnsi="宋体" w:eastAsia="宋体"/>
          <w:color w:val="auto"/>
          <w:spacing w:val="-3"/>
          <w:sz w:val="21"/>
          <w:szCs w:val="21"/>
        </w:rPr>
        <w:t>报</w:t>
      </w:r>
      <w:r>
        <w:rPr>
          <w:rFonts w:hint="eastAsia" w:ascii="宋体" w:hAnsi="宋体" w:eastAsia="宋体"/>
          <w:color w:val="auto"/>
          <w:sz w:val="21"/>
          <w:szCs w:val="21"/>
        </w:rPr>
        <w:t>告</w:t>
      </w:r>
      <w:r>
        <w:rPr>
          <w:rFonts w:hint="eastAsia" w:ascii="宋体" w:hAnsi="宋体" w:eastAsia="宋体"/>
          <w:color w:val="auto"/>
          <w:spacing w:val="-3"/>
          <w:sz w:val="21"/>
          <w:szCs w:val="21"/>
        </w:rPr>
        <w:t>中</w:t>
      </w:r>
      <w:r>
        <w:rPr>
          <w:rFonts w:hint="eastAsia" w:ascii="宋体" w:hAnsi="宋体" w:eastAsia="宋体"/>
          <w:color w:val="auto"/>
          <w:sz w:val="21"/>
          <w:szCs w:val="21"/>
        </w:rPr>
        <w:t>应</w:t>
      </w:r>
      <w:r>
        <w:rPr>
          <w:rFonts w:hint="eastAsia" w:ascii="宋体" w:hAnsi="宋体" w:eastAsia="宋体"/>
          <w:color w:val="auto"/>
          <w:spacing w:val="-3"/>
          <w:sz w:val="21"/>
          <w:szCs w:val="21"/>
        </w:rPr>
        <w:t>在</w:t>
      </w:r>
      <w:r>
        <w:rPr>
          <w:rFonts w:hint="eastAsia" w:ascii="宋体" w:hAnsi="宋体" w:eastAsia="宋体"/>
          <w:color w:val="auto"/>
          <w:sz w:val="21"/>
          <w:szCs w:val="21"/>
        </w:rPr>
        <w:t>附</w:t>
      </w:r>
      <w:r>
        <w:rPr>
          <w:rFonts w:hint="eastAsia" w:ascii="宋体" w:hAnsi="宋体" w:eastAsia="宋体"/>
          <w:color w:val="auto"/>
          <w:spacing w:val="-3"/>
          <w:sz w:val="21"/>
          <w:szCs w:val="21"/>
        </w:rPr>
        <w:t>件</w:t>
      </w:r>
      <w:r>
        <w:rPr>
          <w:rFonts w:hint="eastAsia" w:ascii="宋体" w:hAnsi="宋体" w:eastAsia="宋体"/>
          <w:color w:val="auto"/>
          <w:sz w:val="21"/>
          <w:szCs w:val="21"/>
        </w:rPr>
        <w:t>中</w:t>
      </w:r>
      <w:r>
        <w:rPr>
          <w:rFonts w:hint="eastAsia" w:ascii="宋体" w:hAnsi="宋体" w:eastAsia="宋体"/>
          <w:color w:val="auto"/>
          <w:spacing w:val="-3"/>
          <w:sz w:val="21"/>
          <w:szCs w:val="21"/>
        </w:rPr>
        <w:t>提</w:t>
      </w:r>
      <w:r>
        <w:rPr>
          <w:rFonts w:hint="eastAsia" w:ascii="宋体" w:hAnsi="宋体" w:eastAsia="宋体"/>
          <w:color w:val="auto"/>
          <w:sz w:val="21"/>
          <w:szCs w:val="21"/>
        </w:rPr>
        <w:t>供：</w:t>
      </w:r>
    </w:p>
    <w:p>
      <w:pPr>
        <w:ind w:firstLine="420" w:firstLineChars="200"/>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pacing w:val="-3"/>
          <w:sz w:val="21"/>
          <w:szCs w:val="21"/>
        </w:rPr>
        <w:t>—</w:t>
      </w:r>
      <w:r>
        <w:rPr>
          <w:rFonts w:hint="eastAsia" w:ascii="宋体" w:hAnsi="宋体" w:eastAsia="宋体"/>
          <w:color w:val="auto"/>
          <w:sz w:val="21"/>
          <w:szCs w:val="21"/>
        </w:rPr>
        <w:t>产品</w:t>
      </w:r>
      <w:r>
        <w:rPr>
          <w:rFonts w:hint="eastAsia" w:ascii="宋体" w:hAnsi="宋体" w:eastAsia="宋体"/>
          <w:color w:val="auto"/>
          <w:spacing w:val="-3"/>
          <w:sz w:val="21"/>
          <w:szCs w:val="21"/>
        </w:rPr>
        <w:t>原</w:t>
      </w:r>
      <w:r>
        <w:rPr>
          <w:rFonts w:hint="eastAsia" w:ascii="宋体" w:hAnsi="宋体" w:eastAsia="宋体"/>
          <w:color w:val="auto"/>
          <w:sz w:val="21"/>
          <w:szCs w:val="21"/>
        </w:rPr>
        <w:t>始</w:t>
      </w:r>
      <w:r>
        <w:rPr>
          <w:rFonts w:hint="eastAsia" w:ascii="宋体" w:hAnsi="宋体" w:eastAsia="宋体"/>
          <w:color w:val="auto"/>
          <w:spacing w:val="-3"/>
          <w:sz w:val="21"/>
          <w:szCs w:val="21"/>
        </w:rPr>
        <w:t>包</w:t>
      </w:r>
      <w:r>
        <w:rPr>
          <w:rFonts w:hint="eastAsia" w:ascii="宋体" w:hAnsi="宋体" w:eastAsia="宋体"/>
          <w:color w:val="auto"/>
          <w:sz w:val="21"/>
          <w:szCs w:val="21"/>
        </w:rPr>
        <w:t>装</w:t>
      </w:r>
      <w:r>
        <w:rPr>
          <w:rFonts w:hint="eastAsia" w:ascii="宋体" w:hAnsi="宋体" w:eastAsia="宋体"/>
          <w:color w:val="auto"/>
          <w:spacing w:val="-3"/>
          <w:sz w:val="21"/>
          <w:szCs w:val="21"/>
        </w:rPr>
        <w:t>图</w:t>
      </w:r>
      <w:r>
        <w:rPr>
          <w:rFonts w:hint="eastAsia" w:ascii="宋体" w:hAnsi="宋体" w:eastAsia="宋体"/>
          <w:color w:val="auto"/>
          <w:sz w:val="21"/>
          <w:szCs w:val="21"/>
        </w:rPr>
        <w:t>；</w:t>
      </w:r>
    </w:p>
    <w:p>
      <w:pPr>
        <w:ind w:firstLine="420" w:firstLineChars="200"/>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pacing w:val="-3"/>
          <w:sz w:val="21"/>
          <w:szCs w:val="21"/>
        </w:rPr>
        <w:t>—</w:t>
      </w:r>
      <w:r>
        <w:rPr>
          <w:rFonts w:hint="eastAsia" w:ascii="宋体" w:hAnsi="宋体" w:eastAsia="宋体"/>
          <w:color w:val="auto"/>
          <w:sz w:val="21"/>
          <w:szCs w:val="21"/>
        </w:rPr>
        <w:t>产品</w:t>
      </w:r>
      <w:r>
        <w:rPr>
          <w:rFonts w:hint="eastAsia" w:ascii="宋体" w:hAnsi="宋体" w:eastAsia="宋体"/>
          <w:color w:val="auto"/>
          <w:spacing w:val="-3"/>
          <w:sz w:val="21"/>
          <w:szCs w:val="21"/>
        </w:rPr>
        <w:t>生</w:t>
      </w:r>
      <w:r>
        <w:rPr>
          <w:rFonts w:hint="eastAsia" w:ascii="宋体" w:hAnsi="宋体" w:eastAsia="宋体"/>
          <w:color w:val="auto"/>
          <w:sz w:val="21"/>
          <w:szCs w:val="21"/>
        </w:rPr>
        <w:t>产</w:t>
      </w:r>
      <w:r>
        <w:rPr>
          <w:rFonts w:hint="eastAsia" w:ascii="宋体" w:hAnsi="宋体" w:eastAsia="宋体"/>
          <w:color w:val="auto"/>
          <w:spacing w:val="-3"/>
          <w:sz w:val="21"/>
          <w:szCs w:val="21"/>
        </w:rPr>
        <w:t>材</w:t>
      </w:r>
      <w:r>
        <w:rPr>
          <w:rFonts w:hint="eastAsia" w:ascii="宋体" w:hAnsi="宋体" w:eastAsia="宋体"/>
          <w:color w:val="auto"/>
          <w:sz w:val="21"/>
          <w:szCs w:val="21"/>
        </w:rPr>
        <w:t>料</w:t>
      </w:r>
      <w:r>
        <w:rPr>
          <w:rFonts w:hint="eastAsia" w:ascii="宋体" w:hAnsi="宋体" w:eastAsia="宋体"/>
          <w:color w:val="auto"/>
          <w:spacing w:val="-3"/>
          <w:sz w:val="21"/>
          <w:szCs w:val="21"/>
        </w:rPr>
        <w:t>清</w:t>
      </w:r>
      <w:r>
        <w:rPr>
          <w:rFonts w:hint="eastAsia" w:ascii="宋体" w:hAnsi="宋体" w:eastAsia="宋体"/>
          <w:color w:val="auto"/>
          <w:sz w:val="21"/>
          <w:szCs w:val="21"/>
        </w:rPr>
        <w:t>单；</w:t>
      </w:r>
    </w:p>
    <w:p>
      <w:pPr>
        <w:ind w:firstLine="420" w:firstLineChars="200"/>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pacing w:val="-3"/>
          <w:sz w:val="21"/>
          <w:szCs w:val="21"/>
        </w:rPr>
        <w:t>—</w:t>
      </w:r>
      <w:r>
        <w:rPr>
          <w:rFonts w:hint="eastAsia" w:ascii="宋体" w:hAnsi="宋体" w:eastAsia="宋体"/>
          <w:color w:val="auto"/>
          <w:sz w:val="21"/>
          <w:szCs w:val="21"/>
        </w:rPr>
        <w:t>产品</w:t>
      </w:r>
      <w:r>
        <w:rPr>
          <w:rFonts w:hint="eastAsia" w:ascii="宋体" w:hAnsi="宋体" w:eastAsia="宋体"/>
          <w:color w:val="auto"/>
          <w:spacing w:val="-3"/>
          <w:sz w:val="21"/>
          <w:szCs w:val="21"/>
        </w:rPr>
        <w:t>工</w:t>
      </w:r>
      <w:r>
        <w:rPr>
          <w:rFonts w:hint="eastAsia" w:ascii="宋体" w:hAnsi="宋体" w:eastAsia="宋体"/>
          <w:color w:val="auto"/>
          <w:sz w:val="21"/>
          <w:szCs w:val="21"/>
        </w:rPr>
        <w:t>艺</w:t>
      </w:r>
      <w:r>
        <w:rPr>
          <w:rFonts w:hint="eastAsia" w:ascii="宋体" w:hAnsi="宋体" w:eastAsia="宋体"/>
          <w:color w:val="auto"/>
          <w:spacing w:val="-3"/>
          <w:sz w:val="21"/>
          <w:szCs w:val="21"/>
        </w:rPr>
        <w:t>表</w:t>
      </w:r>
      <w:r>
        <w:rPr>
          <w:rFonts w:hint="eastAsia" w:ascii="宋体" w:hAnsi="宋体" w:eastAsia="宋体"/>
          <w:color w:val="auto"/>
          <w:sz w:val="21"/>
          <w:szCs w:val="21"/>
        </w:rPr>
        <w:t>（</w:t>
      </w:r>
      <w:r>
        <w:rPr>
          <w:rFonts w:hint="eastAsia" w:ascii="宋体" w:hAnsi="宋体" w:eastAsia="宋体"/>
          <w:color w:val="auto"/>
          <w:spacing w:val="-3"/>
          <w:sz w:val="21"/>
          <w:szCs w:val="21"/>
        </w:rPr>
        <w:t>产</w:t>
      </w:r>
      <w:r>
        <w:rPr>
          <w:rFonts w:hint="eastAsia" w:ascii="宋体" w:hAnsi="宋体" w:eastAsia="宋体"/>
          <w:color w:val="auto"/>
          <w:sz w:val="21"/>
          <w:szCs w:val="21"/>
        </w:rPr>
        <w:t>品</w:t>
      </w:r>
      <w:r>
        <w:rPr>
          <w:rFonts w:hint="eastAsia" w:ascii="宋体" w:hAnsi="宋体" w:eastAsia="宋体"/>
          <w:color w:val="auto"/>
          <w:spacing w:val="-3"/>
          <w:sz w:val="21"/>
          <w:szCs w:val="21"/>
        </w:rPr>
        <w:t>生</w:t>
      </w:r>
      <w:r>
        <w:rPr>
          <w:rFonts w:hint="eastAsia" w:ascii="宋体" w:hAnsi="宋体" w:eastAsia="宋体"/>
          <w:color w:val="auto"/>
          <w:sz w:val="21"/>
          <w:szCs w:val="21"/>
        </w:rPr>
        <w:t>产</w:t>
      </w:r>
      <w:r>
        <w:rPr>
          <w:rFonts w:hint="eastAsia" w:ascii="宋体" w:hAnsi="宋体" w:eastAsia="宋体"/>
          <w:color w:val="auto"/>
          <w:spacing w:val="-3"/>
          <w:sz w:val="21"/>
          <w:szCs w:val="21"/>
        </w:rPr>
        <w:t>工</w:t>
      </w:r>
      <w:r>
        <w:rPr>
          <w:rFonts w:hint="eastAsia" w:ascii="宋体" w:hAnsi="宋体" w:eastAsia="宋体"/>
          <w:color w:val="auto"/>
          <w:sz w:val="21"/>
          <w:szCs w:val="21"/>
        </w:rPr>
        <w:t>艺过</w:t>
      </w:r>
      <w:r>
        <w:rPr>
          <w:rFonts w:hint="eastAsia" w:ascii="宋体" w:hAnsi="宋体" w:eastAsia="宋体"/>
          <w:color w:val="auto"/>
          <w:spacing w:val="-3"/>
          <w:sz w:val="21"/>
          <w:szCs w:val="21"/>
        </w:rPr>
        <w:t>程</w:t>
      </w:r>
      <w:r>
        <w:rPr>
          <w:rFonts w:hint="eastAsia" w:ascii="宋体" w:hAnsi="宋体" w:eastAsia="宋体"/>
          <w:color w:val="auto"/>
          <w:sz w:val="21"/>
          <w:szCs w:val="21"/>
        </w:rPr>
        <w:t>示</w:t>
      </w:r>
      <w:r>
        <w:rPr>
          <w:rFonts w:hint="eastAsia" w:ascii="宋体" w:hAnsi="宋体" w:eastAsia="宋体"/>
          <w:color w:val="auto"/>
          <w:spacing w:val="-3"/>
          <w:sz w:val="21"/>
          <w:szCs w:val="21"/>
        </w:rPr>
        <w:t>意</w:t>
      </w:r>
      <w:r>
        <w:rPr>
          <w:rFonts w:hint="eastAsia" w:ascii="宋体" w:hAnsi="宋体" w:eastAsia="宋体"/>
          <w:color w:val="auto"/>
          <w:spacing w:val="-1"/>
          <w:sz w:val="21"/>
          <w:szCs w:val="21"/>
        </w:rPr>
        <w:t>图</w:t>
      </w:r>
      <w:r>
        <w:rPr>
          <w:rFonts w:hint="eastAsia" w:ascii="宋体" w:hAnsi="宋体" w:eastAsia="宋体"/>
          <w:color w:val="auto"/>
          <w:spacing w:val="-3"/>
          <w:sz w:val="21"/>
          <w:szCs w:val="21"/>
        </w:rPr>
        <w:t>等</w:t>
      </w:r>
      <w:r>
        <w:rPr>
          <w:rFonts w:hint="eastAsia" w:ascii="宋体" w:hAnsi="宋体" w:eastAsia="宋体"/>
          <w:color w:val="auto"/>
          <w:sz w:val="21"/>
          <w:szCs w:val="21"/>
        </w:rPr>
        <w:t>）；</w:t>
      </w:r>
    </w:p>
    <w:p>
      <w:pPr>
        <w:ind w:firstLine="420" w:firstLineChars="200"/>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pacing w:val="-3"/>
          <w:sz w:val="21"/>
          <w:szCs w:val="21"/>
        </w:rPr>
        <w:t>—</w:t>
      </w:r>
      <w:r>
        <w:rPr>
          <w:rFonts w:hint="eastAsia" w:ascii="宋体" w:hAnsi="宋体" w:eastAsia="宋体"/>
          <w:color w:val="auto"/>
          <w:sz w:val="21"/>
          <w:szCs w:val="21"/>
        </w:rPr>
        <w:t>各单</w:t>
      </w:r>
      <w:r>
        <w:rPr>
          <w:rFonts w:hint="eastAsia" w:ascii="宋体" w:hAnsi="宋体" w:eastAsia="宋体"/>
          <w:color w:val="auto"/>
          <w:spacing w:val="-3"/>
          <w:sz w:val="21"/>
          <w:szCs w:val="21"/>
        </w:rPr>
        <w:t>元</w:t>
      </w:r>
      <w:r>
        <w:rPr>
          <w:rFonts w:hint="eastAsia" w:ascii="宋体" w:hAnsi="宋体" w:eastAsia="宋体"/>
          <w:color w:val="auto"/>
          <w:sz w:val="21"/>
          <w:szCs w:val="21"/>
        </w:rPr>
        <w:t>过</w:t>
      </w:r>
      <w:r>
        <w:rPr>
          <w:rFonts w:hint="eastAsia" w:ascii="宋体" w:hAnsi="宋体" w:eastAsia="宋体"/>
          <w:color w:val="auto"/>
          <w:spacing w:val="-3"/>
          <w:sz w:val="21"/>
          <w:szCs w:val="21"/>
        </w:rPr>
        <w:t>程</w:t>
      </w:r>
      <w:r>
        <w:rPr>
          <w:rFonts w:hint="eastAsia" w:ascii="宋体" w:hAnsi="宋体" w:eastAsia="宋体"/>
          <w:color w:val="auto"/>
          <w:sz w:val="21"/>
          <w:szCs w:val="21"/>
        </w:rPr>
        <w:t>的</w:t>
      </w:r>
      <w:r>
        <w:rPr>
          <w:rFonts w:hint="eastAsia" w:ascii="宋体" w:hAnsi="宋体" w:eastAsia="宋体"/>
          <w:color w:val="auto"/>
          <w:spacing w:val="-3"/>
          <w:sz w:val="21"/>
          <w:szCs w:val="21"/>
        </w:rPr>
        <w:t>数</w:t>
      </w:r>
      <w:r>
        <w:rPr>
          <w:rFonts w:hint="eastAsia" w:ascii="宋体" w:hAnsi="宋体" w:eastAsia="宋体"/>
          <w:color w:val="auto"/>
          <w:sz w:val="21"/>
          <w:szCs w:val="21"/>
        </w:rPr>
        <w:t>据</w:t>
      </w:r>
      <w:r>
        <w:rPr>
          <w:rFonts w:hint="eastAsia" w:ascii="宋体" w:hAnsi="宋体" w:eastAsia="宋体"/>
          <w:color w:val="auto"/>
          <w:spacing w:val="-3"/>
          <w:sz w:val="21"/>
          <w:szCs w:val="21"/>
        </w:rPr>
        <w:t>收</w:t>
      </w:r>
      <w:r>
        <w:rPr>
          <w:rFonts w:hint="eastAsia" w:ascii="宋体" w:hAnsi="宋体" w:eastAsia="宋体"/>
          <w:color w:val="auto"/>
          <w:sz w:val="21"/>
          <w:szCs w:val="21"/>
        </w:rPr>
        <w:t>集</w:t>
      </w:r>
      <w:r>
        <w:rPr>
          <w:rFonts w:hint="eastAsia" w:ascii="宋体" w:hAnsi="宋体" w:eastAsia="宋体"/>
          <w:color w:val="auto"/>
          <w:spacing w:val="-3"/>
          <w:sz w:val="21"/>
          <w:szCs w:val="21"/>
        </w:rPr>
        <w:t>表</w:t>
      </w:r>
      <w:r>
        <w:rPr>
          <w:rFonts w:hint="eastAsia" w:ascii="宋体" w:hAnsi="宋体" w:eastAsia="宋体"/>
          <w:color w:val="auto"/>
          <w:sz w:val="21"/>
          <w:szCs w:val="21"/>
        </w:rPr>
        <w:t>；</w:t>
      </w:r>
    </w:p>
    <w:p>
      <w:pPr>
        <w:tabs>
          <w:tab w:val="center" w:pos="4201"/>
          <w:tab w:val="right" w:leader="dot" w:pos="9298"/>
        </w:tabs>
        <w:autoSpaceDE w:val="0"/>
        <w:autoSpaceDN w:val="0"/>
        <w:ind w:firstLine="420" w:firstLineChars="200"/>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pacing w:val="-3"/>
          <w:sz w:val="21"/>
          <w:szCs w:val="21"/>
        </w:rPr>
        <w:t>—</w:t>
      </w:r>
      <w:r>
        <w:rPr>
          <w:rFonts w:hint="eastAsia" w:ascii="宋体" w:hAnsi="宋体" w:eastAsia="宋体"/>
          <w:color w:val="auto"/>
          <w:sz w:val="21"/>
          <w:szCs w:val="21"/>
        </w:rPr>
        <w:t>其他。</w:t>
      </w:r>
    </w:p>
    <w:p>
      <w:pPr>
        <w:pStyle w:val="12"/>
        <w:spacing w:line="240" w:lineRule="exact"/>
        <w:jc w:val="left"/>
        <w:rPr>
          <w:rFonts w:ascii="黑体" w:eastAsia="黑体"/>
          <w:b/>
          <w:bCs/>
        </w:rPr>
      </w:pPr>
    </w:p>
    <w:p>
      <w:pPr>
        <w:pStyle w:val="30"/>
        <w:tabs>
          <w:tab w:val="left" w:pos="678"/>
          <w:tab w:val="left" w:pos="679"/>
        </w:tabs>
        <w:spacing w:line="240" w:lineRule="exact"/>
        <w:ind w:left="0"/>
        <w:rPr>
          <w:rFonts w:ascii="黑体" w:eastAsia="黑体"/>
          <w:spacing w:val="-1"/>
          <w:sz w:val="21"/>
        </w:rPr>
      </w:pPr>
      <w:bookmarkStart w:id="17" w:name="_bookmark5"/>
      <w:bookmarkEnd w:id="17"/>
      <w:r>
        <w:rPr>
          <w:rFonts w:ascii="黑体" w:eastAsia="黑体"/>
          <w:spacing w:val="-1"/>
          <w:sz w:val="21"/>
        </w:rPr>
        <w:t xml:space="preserve">6  </w:t>
      </w:r>
      <w:r>
        <w:rPr>
          <w:rFonts w:hint="eastAsia" w:ascii="黑体" w:eastAsia="黑体"/>
          <w:spacing w:val="-1"/>
          <w:sz w:val="21"/>
        </w:rPr>
        <w:t>评价方法</w:t>
      </w:r>
    </w:p>
    <w:p>
      <w:pPr>
        <w:spacing w:line="240" w:lineRule="exact"/>
        <w:ind w:firstLine="420" w:firstLineChars="200"/>
        <w:rPr>
          <w:rFonts w:hint="eastAsia" w:ascii="宋体" w:hAnsi="宋体"/>
          <w:sz w:val="21"/>
          <w:szCs w:val="21"/>
        </w:rPr>
      </w:pPr>
    </w:p>
    <w:p>
      <w:pPr>
        <w:ind w:firstLine="420" w:firstLineChars="200"/>
        <w:rPr>
          <w:rFonts w:ascii="宋体" w:hAnsi="宋体"/>
          <w:sz w:val="21"/>
          <w:szCs w:val="21"/>
        </w:rPr>
      </w:pPr>
      <w:r>
        <w:rPr>
          <w:rFonts w:hint="eastAsia" w:ascii="宋体" w:hAnsi="宋体"/>
          <w:sz w:val="21"/>
          <w:szCs w:val="21"/>
        </w:rPr>
        <w:t>同时满足以下要求的</w:t>
      </w:r>
      <w:r>
        <w:rPr>
          <w:rFonts w:hint="eastAsia" w:ascii="宋体" w:hAnsi="宋体"/>
          <w:sz w:val="21"/>
          <w:szCs w:val="21"/>
          <w:lang w:eastAsia="zh-CN"/>
        </w:rPr>
        <w:t>净热一体机</w:t>
      </w:r>
      <w:r>
        <w:rPr>
          <w:rFonts w:hint="eastAsia" w:ascii="宋体" w:hAnsi="宋体"/>
          <w:sz w:val="21"/>
          <w:szCs w:val="21"/>
        </w:rPr>
        <w:t>产品，可判定为绿色设计产品：</w:t>
      </w:r>
    </w:p>
    <w:p>
      <w:pPr>
        <w:ind w:firstLine="420" w:firstLineChars="200"/>
        <w:rPr>
          <w:sz w:val="21"/>
          <w:szCs w:val="21"/>
        </w:rPr>
      </w:pPr>
      <w:r>
        <w:rPr>
          <w:rFonts w:hint="eastAsia"/>
          <w:sz w:val="21"/>
          <w:szCs w:val="21"/>
        </w:rPr>
        <w:t>——满足本文件</w:t>
      </w:r>
      <w:r>
        <w:rPr>
          <w:rFonts w:hint="eastAsia" w:ascii="宋体" w:hAnsi="宋体" w:eastAsia="宋体"/>
          <w:sz w:val="21"/>
          <w:szCs w:val="21"/>
        </w:rPr>
        <w:t>4.1</w:t>
      </w:r>
      <w:r>
        <w:rPr>
          <w:rFonts w:hint="eastAsia"/>
          <w:sz w:val="21"/>
          <w:szCs w:val="21"/>
        </w:rPr>
        <w:t>的要求；</w:t>
      </w:r>
    </w:p>
    <w:p>
      <w:pPr>
        <w:ind w:firstLine="420" w:firstLineChars="200"/>
        <w:rPr>
          <w:sz w:val="21"/>
          <w:szCs w:val="21"/>
        </w:rPr>
      </w:pPr>
      <w:r>
        <w:rPr>
          <w:rFonts w:hint="eastAsia"/>
          <w:sz w:val="21"/>
          <w:szCs w:val="21"/>
        </w:rPr>
        <w:t>——满足本文</w:t>
      </w:r>
      <w:r>
        <w:rPr>
          <w:rFonts w:hint="eastAsia" w:ascii="宋体" w:hAnsi="宋体" w:eastAsia="宋体"/>
          <w:sz w:val="21"/>
          <w:szCs w:val="21"/>
        </w:rPr>
        <w:t>件4.2的</w:t>
      </w:r>
      <w:r>
        <w:rPr>
          <w:rFonts w:hint="eastAsia"/>
          <w:sz w:val="21"/>
          <w:szCs w:val="21"/>
        </w:rPr>
        <w:t>要求；</w:t>
      </w:r>
    </w:p>
    <w:p>
      <w:pPr>
        <w:ind w:firstLine="420" w:firstLineChars="200"/>
        <w:rPr>
          <w:rFonts w:ascii="宋体" w:hAnsi="宋体"/>
          <w:color w:val="FF0000"/>
          <w:sz w:val="21"/>
          <w:szCs w:val="21"/>
        </w:rPr>
      </w:pPr>
      <w:r>
        <w:rPr>
          <w:rFonts w:hint="eastAsia"/>
          <w:sz w:val="21"/>
          <w:szCs w:val="21"/>
        </w:rPr>
        <w:t>——按照</w:t>
      </w:r>
      <w:r>
        <w:rPr>
          <w:rFonts w:hint="eastAsia" w:ascii="宋体" w:hAnsi="宋体" w:eastAsia="宋体"/>
          <w:sz w:val="21"/>
          <w:szCs w:val="21"/>
        </w:rPr>
        <w:t>第5章</w:t>
      </w:r>
      <w:r>
        <w:rPr>
          <w:rFonts w:hint="eastAsia"/>
          <w:sz w:val="21"/>
          <w:szCs w:val="21"/>
        </w:rPr>
        <w:t>提供净热一体机产品生命周期评价报告。</w:t>
      </w:r>
    </w:p>
    <w:p>
      <w:pPr>
        <w:pStyle w:val="30"/>
        <w:tabs>
          <w:tab w:val="left" w:pos="678"/>
          <w:tab w:val="left" w:pos="679"/>
        </w:tabs>
        <w:spacing w:line="240" w:lineRule="exact"/>
        <w:ind w:left="0"/>
        <w:rPr>
          <w:rFonts w:ascii="黑体" w:eastAsia="黑体"/>
          <w:color w:val="FF0000"/>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rPr>
          <w:rFonts w:hint="eastAsia" w:ascii="黑体" w:eastAsia="黑体"/>
          <w:spacing w:val="-3"/>
          <w:sz w:val="21"/>
        </w:rPr>
      </w:pPr>
    </w:p>
    <w:p>
      <w:pPr>
        <w:spacing w:line="300" w:lineRule="exact"/>
        <w:jc w:val="both"/>
      </w:pPr>
    </w:p>
    <w:p>
      <w:pPr>
        <w:tabs>
          <w:tab w:val="left" w:pos="3768"/>
        </w:tabs>
        <w:spacing w:line="278" w:lineRule="auto"/>
        <w:jc w:val="both"/>
        <w:sectPr>
          <w:footerReference r:id="rId8" w:type="default"/>
          <w:pgSz w:w="11910" w:h="16840"/>
          <w:pgMar w:top="1417" w:right="1134" w:bottom="1417" w:left="1134" w:header="1020" w:footer="1020" w:gutter="0"/>
          <w:pgNumType w:start="1"/>
          <w:cols w:space="720" w:num="1"/>
        </w:sectPr>
      </w:pPr>
    </w:p>
    <w:p>
      <w:pPr>
        <w:pStyle w:val="12"/>
        <w:tabs>
          <w:tab w:val="left" w:pos="467"/>
          <w:tab w:val="left" w:pos="887"/>
        </w:tabs>
        <w:spacing w:before="72"/>
        <w:ind w:left="45"/>
        <w:jc w:val="center"/>
        <w:rPr>
          <w:rFonts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r>
        <w:rPr>
          <w:rFonts w:hint="eastAsia" w:ascii="黑体" w:eastAsia="黑体"/>
        </w:rPr>
        <w:t>A</w:t>
      </w:r>
    </w:p>
    <w:p>
      <w:pPr>
        <w:pStyle w:val="12"/>
        <w:spacing w:before="43"/>
        <w:ind w:left="47"/>
        <w:jc w:val="center"/>
        <w:rPr>
          <w:rFonts w:ascii="黑体" w:hAnsi="黑体" w:eastAsia="黑体" w:cs="黑体"/>
        </w:rPr>
      </w:pPr>
      <w:r>
        <w:rPr>
          <w:rFonts w:hint="eastAsia" w:ascii="黑体" w:hAnsi="黑体" w:eastAsia="黑体" w:cs="黑体"/>
        </w:rPr>
        <w:t>（规范性）</w:t>
      </w:r>
    </w:p>
    <w:p>
      <w:pPr>
        <w:pStyle w:val="12"/>
        <w:spacing w:before="43"/>
        <w:ind w:left="45"/>
        <w:jc w:val="center"/>
        <w:rPr>
          <w:rFonts w:ascii="黑体" w:hAnsi="黑体" w:eastAsia="黑体" w:cs="黑体"/>
        </w:rPr>
      </w:pPr>
      <w:r>
        <w:rPr>
          <w:rFonts w:hint="eastAsia" w:ascii="黑体" w:hAnsi="黑体" w:eastAsia="黑体" w:cs="黑体"/>
          <w:spacing w:val="-3"/>
        </w:rPr>
        <w:t>净热一体机产品生</w:t>
      </w:r>
      <w:r>
        <w:rPr>
          <w:rFonts w:hint="eastAsia" w:ascii="黑体" w:hAnsi="黑体" w:eastAsia="黑体" w:cs="黑体"/>
        </w:rPr>
        <w:t>命</w:t>
      </w:r>
      <w:r>
        <w:rPr>
          <w:rFonts w:hint="eastAsia" w:ascii="黑体" w:hAnsi="黑体" w:eastAsia="黑体" w:cs="黑体"/>
          <w:spacing w:val="-3"/>
        </w:rPr>
        <w:t>周</w:t>
      </w:r>
      <w:r>
        <w:rPr>
          <w:rFonts w:hint="eastAsia" w:ascii="黑体" w:hAnsi="黑体" w:eastAsia="黑体" w:cs="黑体"/>
        </w:rPr>
        <w:t>期</w:t>
      </w:r>
      <w:r>
        <w:rPr>
          <w:rFonts w:hint="eastAsia" w:ascii="黑体" w:hAnsi="黑体" w:eastAsia="黑体" w:cs="黑体"/>
          <w:spacing w:val="-3"/>
        </w:rPr>
        <w:t>评</w:t>
      </w:r>
      <w:r>
        <w:rPr>
          <w:rFonts w:hint="eastAsia" w:ascii="黑体" w:hAnsi="黑体" w:eastAsia="黑体" w:cs="黑体"/>
        </w:rPr>
        <w:t>价方法</w:t>
      </w:r>
    </w:p>
    <w:p>
      <w:pPr>
        <w:pStyle w:val="30"/>
        <w:tabs>
          <w:tab w:val="left" w:pos="682"/>
        </w:tabs>
        <w:spacing w:line="240" w:lineRule="exact"/>
        <w:ind w:left="0"/>
        <w:jc w:val="center"/>
        <w:rPr>
          <w:rFonts w:ascii="黑体" w:hAnsi="黑体" w:eastAsia="黑体" w:cs="黑体"/>
          <w:spacing w:val="-3"/>
          <w:sz w:val="21"/>
          <w:szCs w:val="21"/>
        </w:rPr>
      </w:pPr>
    </w:p>
    <w:p>
      <w:pPr>
        <w:pStyle w:val="30"/>
        <w:tabs>
          <w:tab w:val="left" w:pos="682"/>
        </w:tabs>
        <w:ind w:left="0"/>
        <w:rPr>
          <w:rFonts w:ascii="黑体" w:eastAsia="黑体"/>
          <w:spacing w:val="-3"/>
          <w:sz w:val="21"/>
          <w:szCs w:val="21"/>
        </w:rPr>
      </w:pPr>
      <w:r>
        <w:rPr>
          <w:rFonts w:hint="eastAsia" w:ascii="黑体" w:eastAsia="黑体"/>
          <w:spacing w:val="-3"/>
          <w:sz w:val="21"/>
          <w:szCs w:val="21"/>
        </w:rPr>
        <w:t>A.1  概况</w:t>
      </w:r>
    </w:p>
    <w:p>
      <w:pPr>
        <w:pStyle w:val="30"/>
        <w:tabs>
          <w:tab w:val="left" w:pos="682"/>
        </w:tabs>
        <w:spacing w:line="240" w:lineRule="exact"/>
        <w:ind w:left="0"/>
        <w:rPr>
          <w:rFonts w:ascii="黑体" w:eastAsia="黑体"/>
          <w:spacing w:val="-3"/>
          <w:sz w:val="21"/>
          <w:szCs w:val="21"/>
        </w:rPr>
      </w:pPr>
    </w:p>
    <w:p>
      <w:pPr>
        <w:tabs>
          <w:tab w:val="left" w:pos="682"/>
        </w:tabs>
        <w:ind w:firstLine="408" w:firstLineChars="200"/>
        <w:jc w:val="both"/>
        <w:rPr>
          <w:rFonts w:asciiTheme="minorEastAsia" w:hAnsiTheme="minorEastAsia"/>
          <w:spacing w:val="-3"/>
          <w:sz w:val="21"/>
          <w:szCs w:val="21"/>
        </w:rPr>
      </w:pPr>
      <w:r>
        <w:rPr>
          <w:rFonts w:hint="eastAsia" w:asciiTheme="minorEastAsia" w:hAnsiTheme="minorEastAsia"/>
          <w:spacing w:val="-3"/>
          <w:sz w:val="21"/>
          <w:szCs w:val="21"/>
        </w:rPr>
        <w:t>本附录依据GB/T 24040和GB/T 24044制定，适用于</w:t>
      </w:r>
      <w:r>
        <w:rPr>
          <w:rFonts w:hint="eastAsia" w:ascii="宋体" w:hAnsi="宋体" w:eastAsia="宋体"/>
          <w:sz w:val="21"/>
          <w:szCs w:val="21"/>
        </w:rPr>
        <w:t>净热一体机</w:t>
      </w:r>
      <w:r>
        <w:rPr>
          <w:rFonts w:hint="eastAsia" w:asciiTheme="minorEastAsia" w:hAnsiTheme="minorEastAsia"/>
          <w:spacing w:val="-3"/>
          <w:sz w:val="21"/>
          <w:szCs w:val="21"/>
        </w:rPr>
        <w:t>的生命周期评价（LCA），其基本方法步骤如图A.1所示。</w:t>
      </w:r>
    </w:p>
    <w:p>
      <w:pPr>
        <w:tabs>
          <w:tab w:val="left" w:pos="682"/>
        </w:tabs>
        <w:ind w:firstLine="408" w:firstLineChars="200"/>
        <w:jc w:val="both"/>
        <w:rPr>
          <w:rFonts w:asciiTheme="minorEastAsia" w:hAnsiTheme="minorEastAsia"/>
          <w:spacing w:val="-3"/>
          <w:sz w:val="21"/>
          <w:szCs w:val="21"/>
        </w:rPr>
      </w:pPr>
    </w:p>
    <w:p>
      <w:pPr>
        <w:pStyle w:val="30"/>
        <w:tabs>
          <w:tab w:val="left" w:pos="682"/>
        </w:tabs>
        <w:ind w:left="0"/>
        <w:jc w:val="center"/>
        <w:rPr>
          <w:rFonts w:ascii="黑体" w:eastAsia="黑体"/>
          <w:spacing w:val="-3"/>
          <w:sz w:val="21"/>
          <w:szCs w:val="21"/>
        </w:rPr>
      </w:pPr>
      <w:r>
        <w:rPr>
          <w:rFonts w:ascii="黑体" w:eastAsia="黑体"/>
          <w:spacing w:val="-3"/>
          <w:sz w:val="21"/>
          <w:szCs w:val="21"/>
        </w:rPr>
        <w:drawing>
          <wp:inline distT="0" distB="0" distL="0" distR="0">
            <wp:extent cx="5298440" cy="4610100"/>
            <wp:effectExtent l="0" t="0" r="165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srcRect/>
                    <a:stretch>
                      <a:fillRect/>
                    </a:stretch>
                  </pic:blipFill>
                  <pic:spPr>
                    <a:xfrm>
                      <a:off x="0" y="0"/>
                      <a:ext cx="5298440" cy="4610100"/>
                    </a:xfrm>
                    <a:prstGeom prst="rect">
                      <a:avLst/>
                    </a:prstGeom>
                    <a:noFill/>
                    <a:ln w="9525">
                      <a:noFill/>
                      <a:miter lim="800000"/>
                      <a:headEnd/>
                      <a:tailEnd/>
                    </a:ln>
                  </pic:spPr>
                </pic:pic>
              </a:graphicData>
            </a:graphic>
          </wp:inline>
        </w:drawing>
      </w:r>
    </w:p>
    <w:p>
      <w:pPr>
        <w:pStyle w:val="30"/>
        <w:tabs>
          <w:tab w:val="left" w:pos="682"/>
        </w:tabs>
        <w:spacing w:line="240" w:lineRule="exact"/>
        <w:ind w:left="0"/>
        <w:jc w:val="center"/>
        <w:rPr>
          <w:rFonts w:ascii="黑体" w:hAnsi="黑体" w:eastAsia="黑体"/>
          <w:spacing w:val="-3"/>
          <w:sz w:val="21"/>
          <w:szCs w:val="21"/>
        </w:rPr>
      </w:pPr>
    </w:p>
    <w:p>
      <w:pPr>
        <w:pStyle w:val="30"/>
        <w:tabs>
          <w:tab w:val="left" w:pos="682"/>
        </w:tabs>
        <w:spacing w:line="240" w:lineRule="exact"/>
        <w:ind w:left="0"/>
        <w:jc w:val="center"/>
        <w:rPr>
          <w:rFonts w:ascii="黑体" w:hAnsi="黑体" w:eastAsia="黑体" w:cs="黑体"/>
          <w:spacing w:val="-3"/>
          <w:sz w:val="21"/>
          <w:szCs w:val="21"/>
        </w:rPr>
      </w:pPr>
      <w:r>
        <w:rPr>
          <w:rFonts w:hint="eastAsia" w:ascii="黑体" w:hAnsi="黑体" w:eastAsia="黑体" w:cs="黑体"/>
          <w:spacing w:val="-3"/>
          <w:sz w:val="21"/>
          <w:szCs w:val="21"/>
        </w:rPr>
        <w:t>图</w:t>
      </w:r>
      <w:r>
        <w:rPr>
          <w:rFonts w:ascii="黑体" w:hAnsi="黑体" w:eastAsia="黑体" w:cs="黑体"/>
          <w:spacing w:val="-3"/>
          <w:sz w:val="21"/>
          <w:szCs w:val="21"/>
        </w:rPr>
        <w:t xml:space="preserve">A.1 </w:t>
      </w:r>
      <w:r>
        <w:rPr>
          <w:rFonts w:hint="eastAsia" w:ascii="黑体" w:hAnsi="黑体" w:eastAsia="黑体" w:cs="黑体"/>
          <w:sz w:val="21"/>
          <w:szCs w:val="21"/>
        </w:rPr>
        <w:t>净热一体机</w:t>
      </w:r>
      <w:r>
        <w:rPr>
          <w:rFonts w:hint="eastAsia" w:ascii="黑体" w:hAnsi="黑体" w:eastAsia="黑体" w:cs="黑体"/>
          <w:spacing w:val="-3"/>
          <w:sz w:val="21"/>
          <w:szCs w:val="21"/>
        </w:rPr>
        <w:t>产品生命周期评价基本步骤</w:t>
      </w:r>
    </w:p>
    <w:p>
      <w:pPr>
        <w:pStyle w:val="12"/>
        <w:spacing w:line="240" w:lineRule="exact"/>
        <w:ind w:right="108"/>
        <w:rPr>
          <w:rFonts w:ascii="黑体" w:hAnsi="黑体" w:eastAsia="黑体" w:cs="黑体"/>
          <w:spacing w:val="-5"/>
        </w:rPr>
      </w:pPr>
    </w:p>
    <w:p>
      <w:pPr>
        <w:pStyle w:val="30"/>
        <w:tabs>
          <w:tab w:val="left" w:pos="629"/>
        </w:tabs>
        <w:spacing w:line="240" w:lineRule="exact"/>
        <w:ind w:left="0"/>
        <w:rPr>
          <w:rFonts w:ascii="黑体" w:eastAsia="黑体"/>
          <w:spacing w:val="-3"/>
          <w:sz w:val="21"/>
          <w:szCs w:val="21"/>
        </w:rPr>
      </w:pPr>
      <w:r>
        <w:rPr>
          <w:rFonts w:hint="eastAsia" w:ascii="黑体" w:eastAsia="黑体"/>
          <w:spacing w:val="-3"/>
          <w:sz w:val="21"/>
          <w:szCs w:val="21"/>
        </w:rPr>
        <w:t>A.2  目的和范围</w:t>
      </w:r>
    </w:p>
    <w:p>
      <w:pPr>
        <w:pStyle w:val="30"/>
        <w:tabs>
          <w:tab w:val="left" w:pos="629"/>
        </w:tabs>
        <w:spacing w:line="240" w:lineRule="exact"/>
        <w:ind w:left="0"/>
        <w:rPr>
          <w:rFonts w:ascii="黑体" w:eastAsia="黑体"/>
          <w:spacing w:val="-3"/>
          <w:sz w:val="21"/>
          <w:szCs w:val="21"/>
        </w:rPr>
      </w:pPr>
    </w:p>
    <w:p>
      <w:pPr>
        <w:pStyle w:val="12"/>
        <w:spacing w:line="240" w:lineRule="exact"/>
        <w:ind w:right="108"/>
        <w:rPr>
          <w:rFonts w:ascii="黑体" w:hAnsi="黑体" w:eastAsia="黑体" w:cs="黑体"/>
          <w:spacing w:val="-5"/>
        </w:rPr>
      </w:pPr>
      <w:r>
        <w:rPr>
          <w:rFonts w:hint="eastAsia" w:ascii="黑体" w:hAnsi="黑体" w:eastAsia="黑体" w:cs="黑体"/>
          <w:spacing w:val="-5"/>
        </w:rPr>
        <w:t>A.2.1  评价目的</w:t>
      </w:r>
    </w:p>
    <w:p>
      <w:pPr>
        <w:pStyle w:val="12"/>
        <w:spacing w:line="240" w:lineRule="exact"/>
        <w:ind w:right="108"/>
        <w:rPr>
          <w:rFonts w:ascii="黑体" w:hAnsi="黑体" w:eastAsia="黑体" w:cs="黑体"/>
          <w:spacing w:val="-5"/>
        </w:rPr>
      </w:pPr>
    </w:p>
    <w:p>
      <w:pPr>
        <w:pStyle w:val="12"/>
        <w:ind w:right="108" w:firstLine="400" w:firstLineChars="200"/>
        <w:rPr>
          <w:rFonts w:ascii="宋体" w:hAnsi="宋体" w:eastAsia="宋体"/>
          <w:spacing w:val="-5"/>
        </w:rPr>
      </w:pPr>
      <w:r>
        <w:rPr>
          <w:rFonts w:hint="eastAsia" w:ascii="宋体" w:hAnsi="宋体" w:eastAsia="宋体"/>
          <w:spacing w:val="-5"/>
        </w:rPr>
        <w:t>电子电气产品生命周期评价可用于以下目的：</w:t>
      </w:r>
    </w:p>
    <w:p>
      <w:pPr>
        <w:pStyle w:val="12"/>
        <w:ind w:right="108" w:firstLine="400" w:firstLineChars="200"/>
        <w:rPr>
          <w:rFonts w:ascii="宋体" w:hAnsi="宋体" w:eastAsia="宋体"/>
          <w:spacing w:val="-5"/>
        </w:rPr>
      </w:pPr>
      <w:r>
        <w:rPr>
          <w:rFonts w:hint="eastAsia" w:ascii="宋体" w:hAnsi="宋体" w:eastAsia="宋体"/>
          <w:spacing w:val="-5"/>
        </w:rPr>
        <w:t>a)  为产品碳足迹、水足迹、环境足迹等产品环境声明与环境标识的评价提供数据；</w:t>
      </w:r>
    </w:p>
    <w:p>
      <w:pPr>
        <w:pStyle w:val="12"/>
        <w:ind w:right="108" w:firstLine="400" w:firstLineChars="200"/>
        <w:rPr>
          <w:rFonts w:ascii="宋体" w:hAnsi="宋体" w:eastAsia="宋体"/>
          <w:spacing w:val="-5"/>
        </w:rPr>
      </w:pPr>
      <w:r>
        <w:rPr>
          <w:rFonts w:hint="eastAsia" w:ascii="宋体" w:hAnsi="宋体" w:eastAsia="宋体"/>
          <w:spacing w:val="-5"/>
        </w:rPr>
        <w:t>b)  为产品设计、工艺技术评价、生产管理、原料采购等工作提供评价依据和改进建议。</w:t>
      </w:r>
    </w:p>
    <w:p>
      <w:pPr>
        <w:pStyle w:val="12"/>
        <w:spacing w:line="240" w:lineRule="exact"/>
        <w:ind w:right="108" w:firstLine="400" w:firstLineChars="200"/>
        <w:rPr>
          <w:rFonts w:ascii="宋体" w:hAnsi="宋体" w:eastAsia="宋体"/>
          <w:spacing w:val="-5"/>
        </w:rPr>
      </w:pPr>
    </w:p>
    <w:p>
      <w:pPr>
        <w:pStyle w:val="12"/>
        <w:ind w:right="108"/>
        <w:rPr>
          <w:rFonts w:hint="eastAsia" w:ascii="黑体" w:hAnsi="黑体" w:eastAsia="黑体" w:cs="黑体"/>
          <w:spacing w:val="-5"/>
        </w:rPr>
      </w:pPr>
      <w:r>
        <w:rPr>
          <w:rFonts w:hint="eastAsia" w:ascii="黑体" w:hAnsi="黑体" w:eastAsia="黑体" w:cs="黑体"/>
          <w:spacing w:val="-5"/>
        </w:rPr>
        <w:t>A.2.2  功能单位和基准流</w:t>
      </w:r>
    </w:p>
    <w:p>
      <w:pPr>
        <w:pStyle w:val="12"/>
        <w:ind w:right="108"/>
        <w:rPr>
          <w:rFonts w:hint="eastAsia" w:ascii="黑体" w:hAnsi="黑体" w:eastAsia="黑体" w:cs="黑体"/>
          <w:spacing w:val="-5"/>
        </w:rPr>
      </w:pPr>
    </w:p>
    <w:p>
      <w:pPr>
        <w:pStyle w:val="12"/>
        <w:ind w:right="110" w:firstLine="420" w:firstLineChars="200"/>
        <w:rPr>
          <w:rFonts w:ascii="宋体" w:hAnsi="宋体" w:eastAsia="宋体"/>
        </w:rPr>
      </w:pPr>
      <w:r>
        <w:rPr>
          <w:rFonts w:hint="eastAsia" w:ascii="宋体" w:hAnsi="宋体" w:eastAsia="宋体"/>
        </w:rPr>
        <w:t>功能单位和基准流是对产品功能的量化描述，是数据收集、评价和方案对比的基础。</w:t>
      </w:r>
    </w:p>
    <w:p>
      <w:pPr>
        <w:pStyle w:val="12"/>
        <w:ind w:right="110" w:firstLine="420" w:firstLineChars="200"/>
        <w:rPr>
          <w:rFonts w:ascii="宋体" w:hAnsi="宋体" w:eastAsia="宋体"/>
        </w:rPr>
      </w:pPr>
      <w:r>
        <w:rPr>
          <w:rFonts w:hint="eastAsia" w:ascii="宋体" w:hAnsi="宋体" w:eastAsia="宋体"/>
        </w:rPr>
        <w:t>电子电气产品的功能单位定义包含产品名称、主要规格型号、产品数量与功能描述等信息。</w:t>
      </w:r>
    </w:p>
    <w:p>
      <w:pPr>
        <w:pStyle w:val="12"/>
        <w:ind w:right="110" w:firstLine="420" w:firstLineChars="200"/>
        <w:rPr>
          <w:rFonts w:ascii="宋体" w:hAnsi="宋体" w:eastAsia="宋体"/>
        </w:rPr>
      </w:pPr>
      <w:r>
        <w:rPr>
          <w:rFonts w:hint="eastAsia" w:ascii="宋体" w:hAnsi="宋体" w:eastAsia="宋体"/>
        </w:rPr>
        <w:t>功能单位和基准流的定义与产品种类和用途有关，例如：</w:t>
      </w:r>
    </w:p>
    <w:p>
      <w:pPr>
        <w:pStyle w:val="12"/>
        <w:ind w:left="840" w:leftChars="175" w:right="108" w:hanging="420" w:hangingChars="200"/>
        <w:rPr>
          <w:rFonts w:ascii="宋体" w:hAnsi="宋体" w:eastAsia="宋体"/>
          <w:color w:val="000000" w:themeColor="text1"/>
          <w14:textFill>
            <w14:solidFill>
              <w14:schemeClr w14:val="tx1"/>
            </w14:solidFill>
          </w14:textFill>
        </w:rPr>
      </w:pPr>
      <w:r>
        <w:rPr>
          <w:rFonts w:hint="eastAsia" w:ascii="宋体" w:hAnsi="宋体" w:eastAsia="宋体"/>
        </w:rPr>
        <w:t>a)  用于其他产品生产的零部件、原材料类产品，其功能单位和基准流一般定义为“生产单位数量的产品”，</w:t>
      </w:r>
      <w:r>
        <w:rPr>
          <w:rFonts w:hint="eastAsia" w:ascii="宋体" w:hAnsi="宋体" w:eastAsia="宋体"/>
          <w:color w:val="000000" w:themeColor="text1"/>
          <w14:textFill>
            <w14:solidFill>
              <w14:schemeClr w14:val="tx1"/>
            </w14:solidFill>
          </w14:textFill>
        </w:rPr>
        <w:t>如“生产 1 台 30.48cm（12in）液晶显示屏”，其生命周期评价系统边界包含从资源开采开始的全生产阶段，可以不包含使用和废弃阶段；</w:t>
      </w:r>
    </w:p>
    <w:p>
      <w:pPr>
        <w:pStyle w:val="12"/>
        <w:ind w:left="840" w:leftChars="175" w:right="108" w:hanging="420" w:hangingChars="200"/>
        <w:rPr>
          <w:rFonts w:ascii="宋体" w:hAnsi="宋体" w:eastAsia="宋体"/>
        </w:rPr>
      </w:pPr>
      <w:r>
        <w:rPr>
          <w:rFonts w:hint="eastAsia" w:ascii="宋体" w:hAnsi="宋体" w:eastAsia="宋体"/>
          <w:color w:val="000000" w:themeColor="text1"/>
          <w14:textFill>
            <w14:solidFill>
              <w14:schemeClr w14:val="tx1"/>
            </w14:solidFill>
          </w14:textFill>
        </w:rPr>
        <w:t>b)  用于交付给消费者直接使用的电子电气产品，其功能单位和基准流一般定义为“单位数量产品的生产和使用”，如“1 台电视机的生产和使用”，</w:t>
      </w:r>
      <w:r>
        <w:rPr>
          <w:rFonts w:hint="eastAsia" w:ascii="宋体" w:hAnsi="宋体" w:eastAsia="宋体"/>
        </w:rPr>
        <w:t>并描述产品使用场景，如产品使用寿命、使用频率等。</w:t>
      </w:r>
    </w:p>
    <w:p>
      <w:pPr>
        <w:pStyle w:val="12"/>
        <w:spacing w:line="240" w:lineRule="exact"/>
        <w:ind w:left="707" w:leftChars="175" w:right="108" w:hanging="287" w:hangingChars="137"/>
        <w:rPr>
          <w:rFonts w:ascii="宋体" w:hAnsi="宋体" w:eastAsia="宋体"/>
        </w:rPr>
      </w:pPr>
    </w:p>
    <w:p>
      <w:pPr>
        <w:pStyle w:val="12"/>
        <w:jc w:val="both"/>
        <w:rPr>
          <w:rFonts w:ascii="黑体" w:eastAsia="黑体"/>
          <w:spacing w:val="-3"/>
        </w:rPr>
      </w:pPr>
      <w:r>
        <w:rPr>
          <w:rFonts w:hint="eastAsia" w:ascii="黑体" w:eastAsia="黑体"/>
          <w:spacing w:val="-3"/>
        </w:rPr>
        <w:t>A.2.3  系统边界</w:t>
      </w:r>
    </w:p>
    <w:p>
      <w:pPr>
        <w:pStyle w:val="12"/>
        <w:spacing w:line="240" w:lineRule="exact"/>
        <w:jc w:val="both"/>
        <w:rPr>
          <w:rFonts w:ascii="黑体" w:eastAsia="黑体"/>
          <w:spacing w:val="-3"/>
        </w:rPr>
      </w:pPr>
    </w:p>
    <w:p>
      <w:pPr>
        <w:pStyle w:val="12"/>
        <w:jc w:val="both"/>
        <w:rPr>
          <w:rFonts w:asciiTheme="minorEastAsia" w:hAnsiTheme="minorEastAsia"/>
          <w:spacing w:val="-3"/>
        </w:rPr>
      </w:pPr>
      <w:r>
        <w:rPr>
          <w:rFonts w:hint="eastAsia" w:asciiTheme="minorEastAsia" w:hAnsiTheme="minorEastAsia"/>
          <w:spacing w:val="-3"/>
        </w:rPr>
        <w:t xml:space="preserve">   </w:t>
      </w:r>
      <w:r>
        <w:rPr>
          <w:rFonts w:hint="eastAsia" w:ascii="宋体" w:hAnsi="宋体" w:eastAsia="宋体"/>
        </w:rPr>
        <w:t>净热一体机</w:t>
      </w:r>
      <w:r>
        <w:rPr>
          <w:rFonts w:hint="eastAsia" w:asciiTheme="minorEastAsia" w:hAnsiTheme="minorEastAsia"/>
          <w:spacing w:val="-3"/>
        </w:rPr>
        <w:t>产品生命周期包括从资源开采开始的原材料和能源生产、零部件和原辅料生产、产品生产、产品使用、产品生命末期处理以及运输过程（如图A.2所示）。</w:t>
      </w:r>
    </w:p>
    <w:p>
      <w:pPr>
        <w:pStyle w:val="12"/>
        <w:spacing w:line="240" w:lineRule="exact"/>
        <w:jc w:val="both"/>
        <w:rPr>
          <w:rFonts w:asciiTheme="minorEastAsia" w:hAnsiTheme="minorEastAsia"/>
          <w:spacing w:val="-3"/>
        </w:rPr>
      </w:pPr>
    </w:p>
    <w:p>
      <w:pPr>
        <w:pStyle w:val="12"/>
        <w:jc w:val="center"/>
        <w:rPr>
          <w:rFonts w:asciiTheme="minorEastAsia" w:hAnsiTheme="minorEastAsia"/>
          <w:spacing w:val="-3"/>
        </w:rPr>
      </w:pPr>
      <w:r>
        <w:rPr>
          <w:rFonts w:asciiTheme="minorEastAsia" w:hAnsiTheme="minorEastAsia"/>
          <w:spacing w:val="-3"/>
        </w:rPr>
        <w:drawing>
          <wp:inline distT="0" distB="0" distL="0" distR="0">
            <wp:extent cx="5392420" cy="4648200"/>
            <wp:effectExtent l="0" t="0" r="17780" b="0"/>
            <wp:docPr id="4" name="图片 4" descr="C:\Users\shandan.yu\AppData\Local\Temp\DingtalkPic\7E83F212-156B-424a-A39A-0831A1F08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shandan.yu\AppData\Local\Temp\DingtalkPic\7E83F212-156B-424a-A39A-0831A1F08477.png"/>
                    <pic:cNvPicPr>
                      <a:picLocks noChangeAspect="1" noChangeArrowheads="1"/>
                    </pic:cNvPicPr>
                  </pic:nvPicPr>
                  <pic:blipFill>
                    <a:blip r:embed="rId11" cstate="print"/>
                    <a:srcRect/>
                    <a:stretch>
                      <a:fillRect/>
                    </a:stretch>
                  </pic:blipFill>
                  <pic:spPr>
                    <a:xfrm>
                      <a:off x="0" y="0"/>
                      <a:ext cx="5392420" cy="4648200"/>
                    </a:xfrm>
                    <a:prstGeom prst="rect">
                      <a:avLst/>
                    </a:prstGeom>
                    <a:noFill/>
                    <a:ln w="9525">
                      <a:noFill/>
                      <a:miter lim="800000"/>
                      <a:headEnd/>
                      <a:tailEnd/>
                    </a:ln>
                  </pic:spPr>
                </pic:pic>
              </a:graphicData>
            </a:graphic>
          </wp:inline>
        </w:drawing>
      </w:r>
    </w:p>
    <w:p>
      <w:pPr>
        <w:pStyle w:val="12"/>
        <w:spacing w:line="240" w:lineRule="exact"/>
        <w:jc w:val="center"/>
        <w:rPr>
          <w:rFonts w:ascii="黑体" w:hAnsi="黑体" w:eastAsia="黑体"/>
          <w:spacing w:val="-3"/>
        </w:rPr>
      </w:pPr>
    </w:p>
    <w:p>
      <w:pPr>
        <w:pStyle w:val="12"/>
        <w:jc w:val="center"/>
        <w:rPr>
          <w:rFonts w:ascii="黑体" w:hAnsi="黑体" w:eastAsia="黑体"/>
          <w:spacing w:val="-3"/>
        </w:rPr>
      </w:pPr>
      <w:r>
        <w:rPr>
          <w:rFonts w:hint="eastAsia" w:ascii="黑体" w:hAnsi="黑体" w:eastAsia="黑体"/>
          <w:spacing w:val="-3"/>
        </w:rPr>
        <w:t xml:space="preserve">图A.2 </w:t>
      </w:r>
      <w:r>
        <w:rPr>
          <w:rFonts w:ascii="黑体" w:hAnsi="黑体" w:eastAsia="黑体" w:cs="黑体"/>
          <w:spacing w:val="-3"/>
        </w:rPr>
        <w:t xml:space="preserve"> </w:t>
      </w:r>
      <w:r>
        <w:rPr>
          <w:rFonts w:hint="eastAsia" w:ascii="黑体" w:hAnsi="黑体" w:eastAsia="黑体" w:cs="黑体"/>
        </w:rPr>
        <w:t>净热一体机</w:t>
      </w:r>
      <w:r>
        <w:rPr>
          <w:rFonts w:hint="eastAsia" w:ascii="黑体" w:hAnsi="黑体" w:eastAsia="黑体"/>
          <w:spacing w:val="-3"/>
        </w:rPr>
        <w:t>产品生命周期示意图</w:t>
      </w:r>
    </w:p>
    <w:p>
      <w:pPr>
        <w:pStyle w:val="12"/>
        <w:spacing w:line="240" w:lineRule="exact"/>
        <w:jc w:val="center"/>
        <w:rPr>
          <w:rFonts w:ascii="黑体" w:hAnsi="黑体" w:eastAsia="黑体"/>
          <w:spacing w:val="-3"/>
        </w:rPr>
      </w:pPr>
    </w:p>
    <w:p>
      <w:pPr>
        <w:pStyle w:val="12"/>
        <w:ind w:firstLine="408" w:firstLineChars="200"/>
        <w:jc w:val="both"/>
        <w:rPr>
          <w:rFonts w:asciiTheme="minorEastAsia" w:hAnsiTheme="minorEastAsia"/>
          <w:spacing w:val="-3"/>
        </w:rPr>
      </w:pPr>
      <w:r>
        <w:rPr>
          <w:rFonts w:hint="eastAsia" w:asciiTheme="minorEastAsia" w:hAnsiTheme="minorEastAsia"/>
          <w:spacing w:val="-3"/>
        </w:rPr>
        <w:t>按照评价目的、功能单位和数据取舍准则，考虑到各过程的重要性和数据可得性，确定系统边界。</w:t>
      </w:r>
    </w:p>
    <w:p>
      <w:pPr>
        <w:pStyle w:val="12"/>
        <w:spacing w:line="240" w:lineRule="exact"/>
        <w:ind w:firstLine="408" w:firstLineChars="200"/>
        <w:jc w:val="both"/>
        <w:rPr>
          <w:rFonts w:asciiTheme="minorEastAsia" w:hAnsiTheme="minorEastAsia"/>
          <w:spacing w:val="-3"/>
        </w:rPr>
      </w:pPr>
    </w:p>
    <w:p>
      <w:pPr>
        <w:pStyle w:val="12"/>
        <w:jc w:val="both"/>
        <w:rPr>
          <w:rFonts w:ascii="黑体" w:eastAsia="黑体"/>
          <w:spacing w:val="-3"/>
        </w:rPr>
      </w:pPr>
      <w:r>
        <w:rPr>
          <w:rFonts w:hint="eastAsia" w:ascii="黑体" w:eastAsia="黑体"/>
          <w:spacing w:val="-3"/>
        </w:rPr>
        <w:t>A.2.4  环境影响评价指标</w:t>
      </w:r>
    </w:p>
    <w:p>
      <w:pPr>
        <w:pStyle w:val="12"/>
        <w:spacing w:line="240" w:lineRule="exact"/>
        <w:jc w:val="both"/>
        <w:rPr>
          <w:rFonts w:ascii="黑体" w:eastAsia="黑体"/>
          <w:spacing w:val="-3"/>
        </w:rPr>
      </w:pPr>
    </w:p>
    <w:p>
      <w:pPr>
        <w:pStyle w:val="12"/>
        <w:jc w:val="both"/>
        <w:rPr>
          <w:rFonts w:asciiTheme="minorEastAsia" w:hAnsiTheme="minorEastAsia"/>
          <w:spacing w:val="-3"/>
        </w:rPr>
      </w:pPr>
      <w:r>
        <w:rPr>
          <w:rFonts w:hint="eastAsia" w:ascii="黑体" w:eastAsia="黑体"/>
          <w:spacing w:val="-3"/>
        </w:rPr>
        <w:t xml:space="preserve">  </w:t>
      </w:r>
      <w:r>
        <w:rPr>
          <w:rFonts w:hint="eastAsia" w:asciiTheme="minorEastAsia" w:hAnsiTheme="minorEastAsia"/>
          <w:spacing w:val="-3"/>
        </w:rPr>
        <w:t xml:space="preserve">  环境影响评价指标的选择取决于评价目的，并影响数据收集的范围。</w:t>
      </w:r>
    </w:p>
    <w:p>
      <w:pPr>
        <w:pStyle w:val="12"/>
        <w:ind w:firstLine="408" w:firstLineChars="200"/>
        <w:jc w:val="both"/>
        <w:rPr>
          <w:rFonts w:hint="eastAsia" w:asciiTheme="minorEastAsia" w:hAnsiTheme="minorEastAsia"/>
          <w:spacing w:val="-3"/>
        </w:rPr>
      </w:pPr>
      <w:r>
        <w:rPr>
          <w:rFonts w:hint="eastAsia" w:asciiTheme="minorEastAsia" w:hAnsiTheme="minorEastAsia"/>
          <w:spacing w:val="-3"/>
        </w:rPr>
        <w:t>环境影响评价指标选择可考虑目标市场、客户、相关方所关注的环境问题，以及产品特有的环境影响类型。</w:t>
      </w:r>
    </w:p>
    <w:p>
      <w:pPr>
        <w:pStyle w:val="12"/>
        <w:ind w:firstLine="408" w:firstLineChars="200"/>
        <w:jc w:val="both"/>
        <w:rPr>
          <w:rFonts w:asciiTheme="minorEastAsia" w:hAnsiTheme="minorEastAsia"/>
          <w:spacing w:val="-3"/>
        </w:rPr>
      </w:pPr>
      <w:r>
        <w:rPr>
          <w:rFonts w:hint="eastAsia" w:asciiTheme="minorEastAsia" w:hAnsiTheme="minorEastAsia"/>
          <w:spacing w:val="-3"/>
        </w:rPr>
        <w:t>环境影响评价指标包括温室气体（碳足迹）、酸化、富营养化（水体）、富营养化（土壤）、可吸入无机物、臭氧层损耗、电离辐射、人体毒性（致癌）、人体毒性（非致癌）、生态毒性、能源消耗、矿石资源消耗、水资源消耗、土地转化等。</w:t>
      </w:r>
    </w:p>
    <w:p>
      <w:pPr>
        <w:pStyle w:val="12"/>
        <w:jc w:val="both"/>
        <w:rPr>
          <w:rFonts w:ascii="黑体" w:eastAsia="黑体"/>
          <w:spacing w:val="-3"/>
        </w:rPr>
      </w:pPr>
      <w:r>
        <w:rPr>
          <w:rFonts w:hint="eastAsia" w:ascii="黑体" w:eastAsia="黑体"/>
          <w:spacing w:val="-3"/>
        </w:rPr>
        <w:t>A.2.5  数据取舍准则</w:t>
      </w:r>
    </w:p>
    <w:p>
      <w:pPr>
        <w:pStyle w:val="12"/>
        <w:spacing w:line="240" w:lineRule="exact"/>
        <w:jc w:val="both"/>
        <w:rPr>
          <w:rFonts w:ascii="黑体" w:eastAsia="黑体"/>
          <w:spacing w:val="-3"/>
        </w:rPr>
      </w:pPr>
    </w:p>
    <w:p>
      <w:pPr>
        <w:pStyle w:val="12"/>
        <w:ind w:firstLine="408" w:firstLineChars="200"/>
        <w:jc w:val="both"/>
        <w:rPr>
          <w:rFonts w:asciiTheme="minorEastAsia" w:hAnsiTheme="minorEastAsia"/>
          <w:spacing w:val="-3"/>
        </w:rPr>
      </w:pPr>
      <w:r>
        <w:rPr>
          <w:rFonts w:hint="eastAsia" w:asciiTheme="minorEastAsia" w:hAnsiTheme="minorEastAsia"/>
          <w:spacing w:val="-3"/>
        </w:rPr>
        <w:t>在选定系统边界和环境影响评价指标的基础上，可规定一套数据取舍准则，忽略对评价结果影响较小的因素，从而简化数据收集和评价过程。</w:t>
      </w:r>
    </w:p>
    <w:p>
      <w:pPr>
        <w:pStyle w:val="12"/>
        <w:ind w:firstLine="408" w:firstLineChars="200"/>
        <w:jc w:val="both"/>
        <w:rPr>
          <w:rFonts w:asciiTheme="minorEastAsia" w:hAnsiTheme="minorEastAsia"/>
          <w:spacing w:val="-3"/>
        </w:rPr>
      </w:pPr>
      <w:r>
        <w:rPr>
          <w:rFonts w:hint="eastAsia" w:asciiTheme="minorEastAsia" w:hAnsiTheme="minorEastAsia"/>
          <w:spacing w:val="-3"/>
        </w:rPr>
        <w:t>常用的取舍准则包括、但不限于：</w:t>
      </w:r>
    </w:p>
    <w:p>
      <w:pPr>
        <w:pStyle w:val="12"/>
        <w:ind w:left="823" w:leftChars="173" w:hanging="408" w:hangingChars="200"/>
        <w:jc w:val="both"/>
        <w:rPr>
          <w:rFonts w:asciiTheme="minorEastAsia" w:hAnsiTheme="minorEastAsia"/>
          <w:spacing w:val="-3"/>
        </w:rPr>
      </w:pPr>
      <w:r>
        <w:rPr>
          <w:rFonts w:hint="eastAsia" w:asciiTheme="minorEastAsia" w:hAnsiTheme="minorEastAsia"/>
          <w:spacing w:val="-3"/>
        </w:rPr>
        <w:t>a)  原则上可忽略对 LCA 结果影响不大的能耗、零部件、原辅料、使用阶段耗材等消耗。例如，小于产品重量 1％的普通物耗可忽略、含有稀贵金属（如金银铂钯等）或高纯物质（如纯度高于99.99％）的物耗小于产品重量 0.1％时可忽略（同类物料，如芯片、螺钉，应该按此类物料合计重量判断），但总共忽略的物耗推荐不超过产品重量的 5％；</w:t>
      </w:r>
    </w:p>
    <w:p>
      <w:pPr>
        <w:pStyle w:val="12"/>
        <w:ind w:firstLine="408" w:firstLineChars="200"/>
        <w:jc w:val="both"/>
        <w:rPr>
          <w:rFonts w:asciiTheme="minorEastAsia" w:hAnsiTheme="minorEastAsia"/>
          <w:spacing w:val="-3"/>
        </w:rPr>
      </w:pPr>
      <w:r>
        <w:rPr>
          <w:rFonts w:hint="eastAsia" w:asciiTheme="minorEastAsia" w:hAnsiTheme="minorEastAsia"/>
          <w:spacing w:val="-3"/>
        </w:rPr>
        <w:t>b)  道路与厂房等基础设施、生产设备、厂区内人员及生活设施的消耗和排放，可忽略；</w:t>
      </w:r>
    </w:p>
    <w:p>
      <w:pPr>
        <w:pStyle w:val="12"/>
        <w:ind w:left="823" w:leftChars="173" w:hanging="408" w:hangingChars="200"/>
        <w:jc w:val="both"/>
        <w:rPr>
          <w:rFonts w:asciiTheme="minorEastAsia" w:hAnsiTheme="minorEastAsia"/>
          <w:spacing w:val="-3"/>
        </w:rPr>
      </w:pPr>
      <w:r>
        <w:rPr>
          <w:rFonts w:hint="eastAsia" w:asciiTheme="minorEastAsia" w:hAnsiTheme="minorEastAsia"/>
          <w:spacing w:val="-3"/>
        </w:rPr>
        <w:t>c)  原则上包括与所选环境影响类型相关的所有环境排放，但在估计排放数据对结果影响不大的情况下（如小于 1％时）可忽略，但总共忽略的排放推荐不超过对应指标总值的 5％。</w:t>
      </w:r>
    </w:p>
    <w:p>
      <w:pPr>
        <w:pStyle w:val="12"/>
        <w:ind w:firstLine="408" w:firstLineChars="200"/>
        <w:jc w:val="both"/>
        <w:rPr>
          <w:rFonts w:asciiTheme="minorEastAsia" w:hAnsiTheme="minorEastAsia"/>
          <w:spacing w:val="-3"/>
        </w:rPr>
      </w:pPr>
      <w:r>
        <w:rPr>
          <w:rFonts w:hint="eastAsia" w:asciiTheme="minorEastAsia" w:hAnsiTheme="minorEastAsia"/>
          <w:spacing w:val="-3"/>
        </w:rPr>
        <w:t>可在LCA报告中说明采用的取舍准则，以及因此被排除在系统之外的过程和数据。</w:t>
      </w:r>
    </w:p>
    <w:p>
      <w:pPr>
        <w:pStyle w:val="12"/>
        <w:spacing w:line="240" w:lineRule="exact"/>
        <w:ind w:firstLine="408" w:firstLineChars="200"/>
        <w:jc w:val="both"/>
        <w:rPr>
          <w:rFonts w:asciiTheme="minorEastAsia" w:hAnsiTheme="minorEastAsia"/>
          <w:spacing w:val="-3"/>
        </w:rPr>
      </w:pPr>
    </w:p>
    <w:p>
      <w:pPr>
        <w:pStyle w:val="30"/>
        <w:tabs>
          <w:tab w:val="left" w:pos="629"/>
        </w:tabs>
        <w:spacing w:line="240" w:lineRule="exact"/>
        <w:ind w:left="0"/>
        <w:rPr>
          <w:rFonts w:ascii="黑体" w:eastAsia="黑体"/>
          <w:spacing w:val="-3"/>
          <w:sz w:val="21"/>
          <w:szCs w:val="21"/>
        </w:rPr>
      </w:pPr>
      <w:r>
        <w:rPr>
          <w:rFonts w:hint="eastAsia" w:ascii="黑体" w:eastAsia="黑体"/>
          <w:spacing w:val="-3"/>
          <w:sz w:val="21"/>
          <w:szCs w:val="21"/>
        </w:rPr>
        <w:t>A.3  生命周期清单数据收集</w:t>
      </w:r>
    </w:p>
    <w:p>
      <w:pPr>
        <w:pStyle w:val="30"/>
        <w:tabs>
          <w:tab w:val="left" w:pos="629"/>
        </w:tabs>
        <w:spacing w:line="240" w:lineRule="exact"/>
        <w:ind w:left="0"/>
        <w:rPr>
          <w:rFonts w:ascii="黑体" w:eastAsia="黑体"/>
          <w:spacing w:val="-3"/>
          <w:sz w:val="21"/>
          <w:szCs w:val="21"/>
        </w:rPr>
      </w:pPr>
    </w:p>
    <w:p>
      <w:pPr>
        <w:pStyle w:val="12"/>
        <w:spacing w:line="240" w:lineRule="exact"/>
        <w:ind w:right="108"/>
        <w:rPr>
          <w:rFonts w:ascii="黑体" w:hAnsi="黑体" w:eastAsia="黑体" w:cs="黑体"/>
          <w:spacing w:val="-5"/>
        </w:rPr>
      </w:pPr>
      <w:r>
        <w:rPr>
          <w:rFonts w:hint="eastAsia" w:ascii="黑体" w:hAnsi="黑体" w:eastAsia="黑体" w:cs="黑体"/>
          <w:spacing w:val="-5"/>
        </w:rPr>
        <w:t>A.3.1  基本方法</w:t>
      </w:r>
    </w:p>
    <w:p>
      <w:pPr>
        <w:pStyle w:val="12"/>
        <w:spacing w:line="240" w:lineRule="exact"/>
        <w:ind w:right="108"/>
        <w:rPr>
          <w:rFonts w:ascii="黑体" w:hAnsi="黑体" w:eastAsia="黑体" w:cs="黑体"/>
          <w:spacing w:val="-5"/>
        </w:rPr>
      </w:pPr>
      <w:r>
        <w:rPr>
          <w:rFonts w:hint="eastAsia" w:ascii="黑体" w:hAnsi="黑体" w:eastAsia="黑体" w:cs="黑体"/>
          <w:spacing w:val="-5"/>
        </w:rPr>
        <w:t xml:space="preserve"> </w:t>
      </w:r>
    </w:p>
    <w:p>
      <w:pPr>
        <w:pStyle w:val="12"/>
        <w:ind w:right="110" w:firstLine="400" w:firstLineChars="200"/>
        <w:rPr>
          <w:rFonts w:cs="黑体" w:asciiTheme="minorEastAsia" w:hAnsiTheme="minorEastAsia"/>
          <w:spacing w:val="-5"/>
        </w:rPr>
      </w:pPr>
      <w:r>
        <w:rPr>
          <w:rFonts w:hint="eastAsia" w:cs="黑体" w:asciiTheme="minorEastAsia" w:hAnsiTheme="minorEastAsia"/>
          <w:spacing w:val="-5"/>
        </w:rPr>
        <w:t>收集系统边界内各过程产出单位产品所对应的各项消耗与排放数据，即清单数据。数据来源包括实</w:t>
      </w:r>
    </w:p>
    <w:p>
      <w:pPr>
        <w:pStyle w:val="12"/>
        <w:ind w:right="110"/>
        <w:rPr>
          <w:rFonts w:cs="黑体" w:asciiTheme="minorEastAsia" w:hAnsiTheme="minorEastAsia"/>
          <w:spacing w:val="-5"/>
        </w:rPr>
      </w:pPr>
      <w:r>
        <w:rPr>
          <w:rFonts w:hint="eastAsia" w:cs="黑体" w:asciiTheme="minorEastAsia" w:hAnsiTheme="minorEastAsia"/>
          <w:spacing w:val="-5"/>
        </w:rPr>
        <w:t>际生产过程统计或监测、文献资料、LCA数据库。</w:t>
      </w:r>
    </w:p>
    <w:p>
      <w:pPr>
        <w:pStyle w:val="12"/>
        <w:ind w:right="110" w:firstLine="400" w:firstLineChars="200"/>
        <w:rPr>
          <w:rFonts w:cs="黑体" w:asciiTheme="minorEastAsia" w:hAnsiTheme="minorEastAsia"/>
          <w:spacing w:val="-5"/>
        </w:rPr>
      </w:pPr>
      <w:r>
        <w:rPr>
          <w:rFonts w:hint="eastAsia" w:cs="黑体" w:asciiTheme="minorEastAsia" w:hAnsiTheme="minorEastAsia"/>
          <w:spacing w:val="-5"/>
        </w:rPr>
        <w:t>对于不同情况，有不同的数据收集要求：</w:t>
      </w:r>
    </w:p>
    <w:p>
      <w:pPr>
        <w:pStyle w:val="12"/>
        <w:ind w:left="810" w:leftChars="171" w:right="108" w:hanging="400" w:hangingChars="200"/>
        <w:rPr>
          <w:rFonts w:cs="黑体" w:asciiTheme="minorEastAsia" w:hAnsiTheme="minorEastAsia"/>
          <w:spacing w:val="-5"/>
        </w:rPr>
      </w:pPr>
      <w:r>
        <w:rPr>
          <w:rFonts w:hint="eastAsia" w:cs="黑体" w:asciiTheme="minorEastAsia" w:hAnsiTheme="minorEastAsia"/>
          <w:spacing w:val="-5"/>
        </w:rPr>
        <w:t>a)  开展产品 LCA 的企业对本企业、或负责实际生产的代工生产（OEM）企业的生产过程的物料消耗和环境排放进行调查。</w:t>
      </w:r>
    </w:p>
    <w:p>
      <w:pPr>
        <w:pStyle w:val="12"/>
        <w:ind w:left="825" w:leftChars="177" w:right="108" w:hanging="400" w:hangingChars="200"/>
        <w:rPr>
          <w:rFonts w:cs="黑体" w:asciiTheme="minorEastAsia" w:hAnsiTheme="minorEastAsia"/>
          <w:spacing w:val="-5"/>
        </w:rPr>
      </w:pPr>
      <w:r>
        <w:rPr>
          <w:rFonts w:hint="eastAsia" w:cs="黑体" w:asciiTheme="minorEastAsia" w:hAnsiTheme="minorEastAsia"/>
          <w:spacing w:val="-5"/>
        </w:rPr>
        <w:t>b)  重要物料（重要零部件和原辅料）的上游生产过程优先采用实际供应商生产过程的调查数据。一般而言，如果某项物料的重量大于 5％的产品重量，则视为重要的。按照数据取舍准则，不重要的物料消耗和能耗可忽略。</w:t>
      </w:r>
    </w:p>
    <w:p>
      <w:pPr>
        <w:pStyle w:val="12"/>
        <w:ind w:left="825" w:leftChars="177" w:right="108" w:hanging="400" w:hangingChars="200"/>
        <w:rPr>
          <w:rFonts w:cs="黑体" w:asciiTheme="minorEastAsia" w:hAnsiTheme="minorEastAsia"/>
          <w:spacing w:val="-5"/>
        </w:rPr>
      </w:pPr>
      <w:r>
        <w:rPr>
          <w:rFonts w:hint="eastAsia" w:cs="黑体" w:asciiTheme="minorEastAsia" w:hAnsiTheme="minorEastAsia"/>
          <w:spacing w:val="-5"/>
        </w:rPr>
        <w:t>c)  大宗原材料和能源（如电力、燃料、通用金属、非金属和塑料）的上游生产过程数据可采用LCA 背景数据，优先采用代表原料产地国家、代表相同生产技术的背景数据。在原产地、相同技术的背景数据不可得的情况下，可使用其他国家、类似技术生产的同类原料的数据替代，同时明确说明替代数据来源以及产地国家和技术代表性的差异。</w:t>
      </w:r>
    </w:p>
    <w:p>
      <w:pPr>
        <w:pStyle w:val="12"/>
        <w:ind w:left="825" w:leftChars="177" w:right="108" w:hanging="400" w:hangingChars="200"/>
        <w:rPr>
          <w:rFonts w:cs="黑体" w:asciiTheme="minorEastAsia" w:hAnsiTheme="minorEastAsia"/>
          <w:spacing w:val="-5"/>
        </w:rPr>
      </w:pPr>
      <w:r>
        <w:rPr>
          <w:rFonts w:hint="eastAsia" w:cs="黑体" w:asciiTheme="minorEastAsia" w:hAnsiTheme="minorEastAsia"/>
          <w:spacing w:val="-5"/>
        </w:rPr>
        <w:t>d)  生产过程的环境污染物排放可采用环保监测或现场测量并换算为单位产出的排放量，也可通过平衡计算获得数据。可按照数据取舍准则忽略不重要的排放。</w:t>
      </w:r>
    </w:p>
    <w:p>
      <w:pPr>
        <w:pStyle w:val="12"/>
        <w:ind w:left="825" w:leftChars="177" w:right="108" w:hanging="400" w:hangingChars="200"/>
        <w:rPr>
          <w:rFonts w:cs="黑体" w:asciiTheme="minorEastAsia" w:hAnsiTheme="minorEastAsia"/>
          <w:spacing w:val="-5"/>
        </w:rPr>
      </w:pPr>
      <w:r>
        <w:rPr>
          <w:rFonts w:hint="eastAsia" w:cs="黑体" w:asciiTheme="minorEastAsia" w:hAnsiTheme="minorEastAsia"/>
          <w:spacing w:val="-5"/>
        </w:rPr>
        <w:t>e)  实际生产过程调查中需明确数据收集期（生产期间），文献调查和背景数据尽量选择与产品生产年份接近的数据。</w:t>
      </w:r>
    </w:p>
    <w:p>
      <w:pPr>
        <w:pStyle w:val="12"/>
        <w:ind w:left="825" w:leftChars="177" w:right="108" w:hanging="400" w:hangingChars="200"/>
        <w:rPr>
          <w:rFonts w:cs="黑体" w:asciiTheme="minorEastAsia" w:hAnsiTheme="minorEastAsia"/>
          <w:spacing w:val="-5"/>
        </w:rPr>
      </w:pPr>
      <w:r>
        <w:rPr>
          <w:rFonts w:hint="eastAsia" w:cs="黑体" w:asciiTheme="minorEastAsia" w:hAnsiTheme="minorEastAsia"/>
          <w:spacing w:val="-5"/>
        </w:rPr>
        <w:t>f)  对于实际收集和文献调查的数据，建议详细记录相关的原始数据来源和数据处理算法，保留相关凭证，以便数据查验、审核和数据更新。</w:t>
      </w:r>
    </w:p>
    <w:p>
      <w:pPr>
        <w:pStyle w:val="12"/>
        <w:ind w:right="110" w:firstLine="413" w:firstLineChars="207"/>
        <w:rPr>
          <w:rFonts w:cs="黑体" w:asciiTheme="minorEastAsia" w:hAnsiTheme="minorEastAsia"/>
          <w:spacing w:val="-5"/>
        </w:rPr>
      </w:pPr>
      <w:r>
        <w:rPr>
          <w:rFonts w:hint="eastAsia" w:cs="黑体" w:asciiTheme="minorEastAsia" w:hAnsiTheme="minorEastAsia"/>
          <w:spacing w:val="-5"/>
        </w:rPr>
        <w:t>g)  建议企业制定数据管理计划，建立产品、零部件或原材料数据库。</w:t>
      </w:r>
    </w:p>
    <w:p>
      <w:pPr>
        <w:pStyle w:val="12"/>
        <w:ind w:right="110" w:firstLine="400" w:firstLineChars="200"/>
        <w:rPr>
          <w:rFonts w:cs="黑体" w:asciiTheme="minorEastAsia" w:hAnsiTheme="minorEastAsia"/>
          <w:spacing w:val="-5"/>
        </w:rPr>
      </w:pPr>
      <w:r>
        <w:rPr>
          <w:rFonts w:hint="eastAsia" w:cs="黑体" w:asciiTheme="minorEastAsia" w:hAnsiTheme="minorEastAsia"/>
          <w:spacing w:val="-5"/>
        </w:rPr>
        <w:t>清单数据收集的基本步骤如图A.3所示。</w:t>
      </w:r>
    </w:p>
    <w:p>
      <w:pPr>
        <w:pStyle w:val="12"/>
        <w:jc w:val="both"/>
        <w:rPr>
          <w:rFonts w:asciiTheme="minorEastAsia" w:hAnsiTheme="minorEastAsia"/>
          <w:spacing w:val="-3"/>
        </w:rPr>
      </w:pPr>
      <w:r>
        <w:rPr>
          <w:rFonts w:asciiTheme="minorEastAsia" w:hAnsiTheme="minorEastAsia"/>
          <w:spacing w:val="-3"/>
        </w:rPr>
        <w:drawing>
          <wp:inline distT="0" distB="0" distL="0" distR="0">
            <wp:extent cx="5672455" cy="2794635"/>
            <wp:effectExtent l="0" t="0" r="4445" b="5715"/>
            <wp:docPr id="5" name="图片 5" descr="C:\Users\shandan.yu\AppData\Local\Temp\DingtalkPic\41609C71-BF22-47cb-AF7B-70DEFFA0B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shandan.yu\AppData\Local\Temp\DingtalkPic\41609C71-BF22-47cb-AF7B-70DEFFA0B4A7.png"/>
                    <pic:cNvPicPr>
                      <a:picLocks noChangeAspect="1" noChangeArrowheads="1"/>
                    </pic:cNvPicPr>
                  </pic:nvPicPr>
                  <pic:blipFill>
                    <a:blip r:embed="rId12" cstate="print"/>
                    <a:srcRect/>
                    <a:stretch>
                      <a:fillRect/>
                    </a:stretch>
                  </pic:blipFill>
                  <pic:spPr>
                    <a:xfrm>
                      <a:off x="0" y="0"/>
                      <a:ext cx="5672455" cy="2794635"/>
                    </a:xfrm>
                    <a:prstGeom prst="rect">
                      <a:avLst/>
                    </a:prstGeom>
                    <a:noFill/>
                    <a:ln w="9525">
                      <a:noFill/>
                      <a:miter lim="800000"/>
                      <a:headEnd/>
                      <a:tailEnd/>
                    </a:ln>
                  </pic:spPr>
                </pic:pic>
              </a:graphicData>
            </a:graphic>
          </wp:inline>
        </w:drawing>
      </w:r>
    </w:p>
    <w:p>
      <w:pPr>
        <w:pStyle w:val="12"/>
        <w:spacing w:line="240" w:lineRule="exact"/>
        <w:jc w:val="center"/>
        <w:rPr>
          <w:rFonts w:ascii="黑体" w:hAnsi="黑体" w:eastAsia="黑体"/>
          <w:spacing w:val="-3"/>
        </w:rPr>
      </w:pPr>
    </w:p>
    <w:p>
      <w:pPr>
        <w:pStyle w:val="12"/>
        <w:jc w:val="center"/>
        <w:rPr>
          <w:rFonts w:ascii="黑体" w:hAnsi="黑体" w:eastAsia="黑体"/>
          <w:spacing w:val="-3"/>
        </w:rPr>
      </w:pPr>
      <w:r>
        <w:rPr>
          <w:rFonts w:hint="eastAsia" w:ascii="黑体" w:hAnsi="黑体" w:eastAsia="黑体"/>
          <w:spacing w:val="-3"/>
        </w:rPr>
        <w:t xml:space="preserve">图A.3  </w:t>
      </w:r>
      <w:r>
        <w:rPr>
          <w:rFonts w:hint="eastAsia" w:ascii="黑体" w:hAnsi="黑体" w:eastAsia="黑体" w:cs="黑体"/>
        </w:rPr>
        <w:t>净热一体机</w:t>
      </w:r>
      <w:r>
        <w:rPr>
          <w:rFonts w:hint="eastAsia" w:ascii="黑体" w:hAnsi="黑体" w:eastAsia="黑体"/>
          <w:spacing w:val="-3"/>
        </w:rPr>
        <w:t>产品生命周期清单数据收集基本步骤</w:t>
      </w:r>
    </w:p>
    <w:p>
      <w:pPr>
        <w:pStyle w:val="12"/>
        <w:spacing w:line="240" w:lineRule="exact"/>
        <w:rPr>
          <w:rFonts w:ascii="黑体" w:hAnsi="黑体" w:eastAsia="黑体"/>
          <w:spacing w:val="-3"/>
        </w:rPr>
      </w:pPr>
    </w:p>
    <w:p>
      <w:pPr>
        <w:pStyle w:val="12"/>
        <w:ind w:right="108"/>
        <w:rPr>
          <w:rFonts w:ascii="黑体" w:hAnsi="黑体" w:eastAsia="黑体" w:cs="黑体"/>
          <w:spacing w:val="-5"/>
        </w:rPr>
      </w:pPr>
      <w:r>
        <w:rPr>
          <w:rFonts w:hint="eastAsia" w:ascii="黑体" w:hAnsi="黑体" w:eastAsia="黑体" w:cs="黑体"/>
          <w:spacing w:val="-5"/>
        </w:rPr>
        <w:t>A.3.2  企业生产阶段的数据收集</w:t>
      </w:r>
    </w:p>
    <w:p>
      <w:pPr>
        <w:pStyle w:val="12"/>
        <w:spacing w:line="240" w:lineRule="exact"/>
        <w:ind w:right="108"/>
        <w:rPr>
          <w:rFonts w:ascii="黑体" w:hAnsi="黑体" w:eastAsia="黑体" w:cs="黑体"/>
          <w:spacing w:val="-5"/>
        </w:rPr>
      </w:pPr>
    </w:p>
    <w:p>
      <w:pPr>
        <w:pStyle w:val="12"/>
        <w:spacing w:line="300" w:lineRule="exact"/>
        <w:ind w:right="110" w:firstLine="400" w:firstLineChars="200"/>
        <w:rPr>
          <w:rFonts w:cs="黑体" w:asciiTheme="minorEastAsia" w:hAnsiTheme="minorEastAsia"/>
          <w:spacing w:val="-5"/>
        </w:rPr>
      </w:pPr>
      <w:r>
        <w:rPr>
          <w:rFonts w:hint="eastAsia" w:cs="黑体" w:asciiTheme="minorEastAsia" w:hAnsiTheme="minorEastAsia"/>
          <w:spacing w:val="-5"/>
        </w:rPr>
        <w:t>开展产品LCA的企业需要对本企业、或负责实际生产的代工生产（OEM）企业的实际生产过程进行调查，包括产品组装和自制零部件生产。该阶段始于产品外购零部件、原材料进入生产场址，止于成品出厂。建议按以下方式进行数据收集：</w:t>
      </w:r>
    </w:p>
    <w:p>
      <w:pPr>
        <w:pStyle w:val="12"/>
        <w:spacing w:line="300" w:lineRule="exact"/>
        <w:ind w:left="810" w:leftChars="171" w:right="108" w:hanging="400" w:hangingChars="200"/>
        <w:rPr>
          <w:rFonts w:cs="黑体" w:asciiTheme="minorEastAsia" w:hAnsiTheme="minorEastAsia"/>
          <w:spacing w:val="-5"/>
        </w:rPr>
      </w:pPr>
      <w:r>
        <w:rPr>
          <w:rFonts w:hint="eastAsia" w:cs="黑体" w:asciiTheme="minorEastAsia" w:hAnsiTheme="minorEastAsia"/>
          <w:spacing w:val="-5"/>
        </w:rPr>
        <w:t>a)  零部件和物料消耗数量可采用产品物料清单（BOM）数据，并按产品合格率进行修正。如果零部件的使用寿命与产品使用寿命不同，也可进行修正；</w:t>
      </w:r>
    </w:p>
    <w:p>
      <w:pPr>
        <w:pStyle w:val="12"/>
        <w:spacing w:line="300" w:lineRule="exact"/>
        <w:ind w:left="810" w:leftChars="171" w:right="108" w:hanging="400" w:hangingChars="200"/>
        <w:rPr>
          <w:rFonts w:cs="黑体" w:asciiTheme="minorEastAsia" w:hAnsiTheme="minorEastAsia"/>
          <w:spacing w:val="-5"/>
        </w:rPr>
      </w:pPr>
      <w:r>
        <w:rPr>
          <w:rFonts w:hint="eastAsia" w:cs="黑体" w:asciiTheme="minorEastAsia" w:hAnsiTheme="minorEastAsia"/>
          <w:spacing w:val="-5"/>
        </w:rPr>
        <w:t>b)  生产过程的能耗、辅料消耗、包装消耗、环境排放数据以及产品销售的运输数据，可从企业相关部门调查得到或通过测量得到；</w:t>
      </w:r>
    </w:p>
    <w:p>
      <w:pPr>
        <w:pStyle w:val="12"/>
        <w:spacing w:line="300" w:lineRule="exact"/>
        <w:ind w:left="700" w:leftChars="171" w:right="110" w:hanging="290" w:hangingChars="145"/>
        <w:rPr>
          <w:rFonts w:cs="黑体" w:asciiTheme="minorEastAsia" w:hAnsiTheme="minorEastAsia"/>
          <w:spacing w:val="-5"/>
        </w:rPr>
      </w:pPr>
      <w:r>
        <w:rPr>
          <w:rFonts w:hint="eastAsia" w:cs="黑体" w:asciiTheme="minorEastAsia" w:hAnsiTheme="minorEastAsia"/>
          <w:spacing w:val="-5"/>
        </w:rPr>
        <w:t>c)  按照取舍准则要求可忽略不重要的数据。</w:t>
      </w:r>
    </w:p>
    <w:p>
      <w:pPr>
        <w:pStyle w:val="12"/>
        <w:spacing w:line="240" w:lineRule="exact"/>
        <w:ind w:left="700" w:leftChars="171" w:right="108" w:hanging="290" w:hangingChars="145"/>
        <w:rPr>
          <w:rFonts w:cs="黑体" w:asciiTheme="minorEastAsia" w:hAnsiTheme="minorEastAsia"/>
          <w:spacing w:val="-5"/>
        </w:rPr>
      </w:pPr>
    </w:p>
    <w:p>
      <w:pPr>
        <w:pStyle w:val="12"/>
        <w:ind w:right="108"/>
        <w:rPr>
          <w:rFonts w:ascii="黑体" w:hAnsi="黑体" w:eastAsia="黑体" w:cs="黑体"/>
          <w:spacing w:val="-5"/>
        </w:rPr>
      </w:pPr>
      <w:r>
        <w:rPr>
          <w:rFonts w:hint="eastAsia" w:ascii="黑体" w:hAnsi="黑体" w:eastAsia="黑体" w:cs="黑体"/>
          <w:spacing w:val="-5"/>
        </w:rPr>
        <w:t>A.3.3外购物料的生产阶段数据收集</w:t>
      </w:r>
    </w:p>
    <w:p>
      <w:pPr>
        <w:pStyle w:val="12"/>
        <w:spacing w:line="240" w:lineRule="exact"/>
        <w:ind w:right="108"/>
        <w:rPr>
          <w:rFonts w:ascii="黑体" w:hAnsi="黑体" w:eastAsia="黑体" w:cs="黑体"/>
          <w:spacing w:val="-5"/>
        </w:rPr>
      </w:pPr>
    </w:p>
    <w:p>
      <w:pPr>
        <w:pStyle w:val="12"/>
        <w:ind w:firstLine="408" w:firstLineChars="200"/>
        <w:jc w:val="both"/>
        <w:rPr>
          <w:rFonts w:asciiTheme="minorEastAsia" w:hAnsiTheme="minorEastAsia"/>
          <w:spacing w:val="-3"/>
        </w:rPr>
      </w:pPr>
      <w:r>
        <w:rPr>
          <w:rFonts w:hint="eastAsia" w:asciiTheme="minorEastAsia" w:hAnsiTheme="minorEastAsia"/>
          <w:spacing w:val="-3"/>
        </w:rPr>
        <w:t>根据外购物料所占产品重量的比例进行重要性分类，并分别进行数据收集，如见表A.1所示</w:t>
      </w:r>
    </w:p>
    <w:p>
      <w:pPr>
        <w:pStyle w:val="12"/>
        <w:spacing w:line="240" w:lineRule="exact"/>
        <w:ind w:firstLine="408" w:firstLineChars="200"/>
        <w:jc w:val="both"/>
        <w:rPr>
          <w:rFonts w:asciiTheme="minorEastAsia" w:hAnsiTheme="minorEastAsia"/>
          <w:spacing w:val="-3"/>
        </w:rPr>
      </w:pPr>
    </w:p>
    <w:p>
      <w:pPr>
        <w:pStyle w:val="12"/>
        <w:jc w:val="center"/>
        <w:rPr>
          <w:rFonts w:ascii="黑体" w:hAnsi="黑体" w:eastAsia="黑体"/>
          <w:spacing w:val="-3"/>
        </w:rPr>
      </w:pPr>
      <w:r>
        <w:rPr>
          <w:rFonts w:hint="eastAsia" w:ascii="黑体" w:hAnsi="黑体" w:eastAsia="黑体"/>
          <w:spacing w:val="-3"/>
        </w:rPr>
        <w:t>表A.1  外购物料数据调查要求</w:t>
      </w:r>
    </w:p>
    <w:p>
      <w:pPr>
        <w:pStyle w:val="12"/>
        <w:spacing w:line="240" w:lineRule="exact"/>
        <w:jc w:val="center"/>
        <w:rPr>
          <w:rFonts w:ascii="黑体" w:hAnsi="黑体" w:eastAsia="黑体"/>
          <w:spacing w:val="-3"/>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物料重量比 m</w:t>
            </w:r>
            <w:r>
              <w:rPr>
                <w:rFonts w:asciiTheme="minorEastAsia" w:hAnsiTheme="minorEastAsia"/>
                <w:spacing w:val="-3"/>
                <w:sz w:val="18"/>
                <w:szCs w:val="18"/>
                <w:vertAlign w:val="superscript"/>
              </w:rPr>
              <w:t>a</w:t>
            </w:r>
          </w:p>
        </w:tc>
        <w:tc>
          <w:tcPr>
            <w:tcW w:w="4536"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m ≥5％ 为重要物料</w:t>
            </w:r>
          </w:p>
          <w:p>
            <w:pPr>
              <w:pStyle w:val="12"/>
              <w:jc w:val="both"/>
              <w:rPr>
                <w:rFonts w:asciiTheme="minorEastAsia" w:hAnsiTheme="minorEastAsia"/>
                <w:spacing w:val="-3"/>
                <w:sz w:val="18"/>
                <w:szCs w:val="18"/>
              </w:rPr>
            </w:pPr>
            <w:r>
              <w:rPr>
                <w:rFonts w:hint="eastAsia" w:asciiTheme="minorEastAsia" w:hAnsiTheme="minorEastAsia"/>
                <w:spacing w:val="-3"/>
                <w:sz w:val="18"/>
                <w:szCs w:val="18"/>
              </w:rPr>
              <w:t>（如果含有稀贵和高纯成分</w:t>
            </w:r>
            <w:r>
              <w:rPr>
                <w:rFonts w:hint="eastAsia" w:asciiTheme="minorEastAsia" w:hAnsiTheme="minorEastAsia"/>
                <w:spacing w:val="-3"/>
                <w:sz w:val="18"/>
                <w:szCs w:val="18"/>
                <w:vertAlign w:val="superscript"/>
              </w:rPr>
              <w:t>b</w:t>
            </w:r>
            <w:r>
              <w:rPr>
                <w:rFonts w:hint="eastAsia" w:asciiTheme="minorEastAsia" w:hAnsiTheme="minorEastAsia"/>
                <w:spacing w:val="-3"/>
                <w:sz w:val="18"/>
                <w:szCs w:val="18"/>
              </w:rPr>
              <w:t xml:space="preserve"> ，则m ≥1％为重要物料）</w:t>
            </w:r>
          </w:p>
        </w:tc>
        <w:tc>
          <w:tcPr>
            <w:tcW w:w="4536"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优先采用供应商提供的实际生产过程数据，供应商数据收集方法和要求与企业自身的数据调查方式相同，并包括物料从供应商到本企业的运输数据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1％ ≤ m &lt; 5％为次要物料</w:t>
            </w:r>
          </w:p>
          <w:p>
            <w:pPr>
              <w:pStyle w:val="12"/>
              <w:jc w:val="both"/>
              <w:rPr>
                <w:rFonts w:asciiTheme="minorEastAsia" w:hAnsiTheme="minorEastAsia"/>
                <w:spacing w:val="-3"/>
                <w:sz w:val="18"/>
                <w:szCs w:val="18"/>
              </w:rPr>
            </w:pPr>
            <w:r>
              <w:rPr>
                <w:rFonts w:hint="eastAsia" w:asciiTheme="minorEastAsia" w:hAnsiTheme="minorEastAsia"/>
                <w:spacing w:val="-3"/>
                <w:sz w:val="18"/>
                <w:szCs w:val="18"/>
              </w:rPr>
              <w:t>（如果含有稀贵和高纯成分，则 0.1％≤ m &lt;1％为次要物料）</w:t>
            </w:r>
          </w:p>
        </w:tc>
        <w:tc>
          <w:tcPr>
            <w:tcW w:w="4536"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可不调查实际生产过程和运输，而采用其材质含量和 LCA 背景数据库进行近似计算，从而简化数据收集工作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m &lt;1％为不重要物料</w:t>
            </w:r>
          </w:p>
          <w:p>
            <w:pPr>
              <w:pStyle w:val="12"/>
              <w:jc w:val="both"/>
              <w:rPr>
                <w:rFonts w:asciiTheme="minorEastAsia" w:hAnsiTheme="minorEastAsia"/>
                <w:spacing w:val="-3"/>
                <w:sz w:val="18"/>
                <w:szCs w:val="18"/>
              </w:rPr>
            </w:pPr>
            <w:r>
              <w:rPr>
                <w:rFonts w:hint="eastAsia" w:asciiTheme="minorEastAsia" w:hAnsiTheme="minorEastAsia"/>
                <w:spacing w:val="-3"/>
                <w:sz w:val="18"/>
                <w:szCs w:val="18"/>
              </w:rPr>
              <w:t>（如果含有稀贵和高纯成分，则 m &lt;0.1％为不重要物料）</w:t>
            </w:r>
          </w:p>
        </w:tc>
        <w:tc>
          <w:tcPr>
            <w:tcW w:w="4536" w:type="dxa"/>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可忽略，但总共忽略的物料原则上不超过产品重量的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pPr>
              <w:pStyle w:val="12"/>
              <w:jc w:val="both"/>
              <w:rPr>
                <w:rFonts w:asciiTheme="minorEastAsia" w:hAnsiTheme="minorEastAsia"/>
                <w:spacing w:val="-3"/>
                <w:sz w:val="18"/>
                <w:szCs w:val="18"/>
              </w:rPr>
            </w:pPr>
            <w:r>
              <w:rPr>
                <w:rFonts w:hint="eastAsia" w:asciiTheme="minorEastAsia" w:hAnsiTheme="minorEastAsia"/>
                <w:spacing w:val="-3"/>
                <w:sz w:val="18"/>
                <w:szCs w:val="18"/>
              </w:rPr>
              <w:t>注：在无法获得实际生产过程数据的情况下，可通过采用背景数据进行近似计算，但需对背景数据来源及采用依据进行详细说明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pPr>
              <w:pStyle w:val="12"/>
              <w:jc w:val="both"/>
              <w:rPr>
                <w:rFonts w:asciiTheme="minorEastAsia" w:hAnsiTheme="minorEastAsia"/>
                <w:spacing w:val="-3"/>
                <w:sz w:val="18"/>
                <w:szCs w:val="18"/>
              </w:rPr>
            </w:pPr>
            <w:r>
              <w:rPr>
                <w:rFonts w:hint="eastAsia" w:asciiTheme="minorEastAsia" w:hAnsiTheme="minorEastAsia"/>
                <w:spacing w:val="-3"/>
                <w:sz w:val="18"/>
                <w:szCs w:val="18"/>
                <w:vertAlign w:val="superscript"/>
              </w:rPr>
              <w:t>a</w:t>
            </w:r>
            <w:r>
              <w:rPr>
                <w:rFonts w:hint="eastAsia" w:asciiTheme="minorEastAsia" w:hAnsiTheme="minorEastAsia"/>
                <w:spacing w:val="-3"/>
                <w:sz w:val="18"/>
                <w:szCs w:val="18"/>
              </w:rPr>
              <w:t xml:space="preserve"> 物料指零部件和原辅料， m = （物料重量/产品重量） ×100％，同类材质的物料（如所有芯片、所有螺钉）需合并重量后计算</w:t>
            </w:r>
          </w:p>
          <w:p>
            <w:pPr>
              <w:pStyle w:val="12"/>
              <w:jc w:val="both"/>
              <w:rPr>
                <w:rFonts w:asciiTheme="minorEastAsia" w:hAnsiTheme="minorEastAsia"/>
                <w:spacing w:val="-3"/>
                <w:sz w:val="18"/>
                <w:szCs w:val="18"/>
              </w:rPr>
            </w:pPr>
            <w:r>
              <w:rPr>
                <w:rFonts w:hint="eastAsia" w:asciiTheme="minorEastAsia" w:hAnsiTheme="minorEastAsia"/>
                <w:spacing w:val="-3"/>
                <w:sz w:val="18"/>
                <w:szCs w:val="18"/>
                <w:vertAlign w:val="superscript"/>
              </w:rPr>
              <w:t>b</w:t>
            </w:r>
            <w:r>
              <w:rPr>
                <w:rFonts w:hint="eastAsia" w:asciiTheme="minorEastAsia" w:hAnsiTheme="minorEastAsia"/>
                <w:spacing w:val="-3"/>
                <w:sz w:val="18"/>
                <w:szCs w:val="18"/>
              </w:rPr>
              <w:t xml:space="preserve"> 稀贵金属如金银铂钯等，高纯物质如纯度高于 99.99％</w:t>
            </w:r>
          </w:p>
        </w:tc>
      </w:tr>
    </w:tbl>
    <w:p>
      <w:pPr>
        <w:pStyle w:val="30"/>
        <w:tabs>
          <w:tab w:val="left" w:pos="838"/>
        </w:tabs>
        <w:spacing w:line="240" w:lineRule="exact"/>
        <w:ind w:left="0"/>
        <w:rPr>
          <w:rFonts w:ascii="黑体" w:eastAsia="黑体"/>
          <w:spacing w:val="-2"/>
          <w:sz w:val="21"/>
          <w:szCs w:val="21"/>
        </w:rPr>
      </w:pPr>
    </w:p>
    <w:p>
      <w:pPr>
        <w:pStyle w:val="30"/>
        <w:widowControl w:val="0"/>
        <w:tabs>
          <w:tab w:val="left" w:pos="838"/>
        </w:tabs>
        <w:spacing w:line="240" w:lineRule="exact"/>
        <w:ind w:left="0"/>
        <w:rPr>
          <w:rFonts w:ascii="黑体" w:eastAsia="黑体"/>
          <w:spacing w:val="-2"/>
          <w:sz w:val="21"/>
          <w:szCs w:val="21"/>
        </w:rPr>
      </w:pPr>
      <w:r>
        <w:rPr>
          <w:rFonts w:hint="eastAsia" w:ascii="黑体" w:eastAsia="黑体"/>
          <w:spacing w:val="-2"/>
          <w:sz w:val="21"/>
          <w:szCs w:val="21"/>
        </w:rPr>
        <w:t>A.3.4  大宗原材料和能源的生产阶段数据收集</w:t>
      </w:r>
    </w:p>
    <w:p>
      <w:pPr>
        <w:pStyle w:val="30"/>
        <w:widowControl w:val="0"/>
        <w:tabs>
          <w:tab w:val="left" w:pos="838"/>
        </w:tabs>
        <w:spacing w:line="240" w:lineRule="exact"/>
        <w:ind w:left="0" w:firstLine="412" w:firstLineChars="200"/>
        <w:rPr>
          <w:rFonts w:asciiTheme="minorEastAsia" w:hAnsiTheme="minorEastAsia"/>
          <w:spacing w:val="-2"/>
          <w:sz w:val="21"/>
          <w:szCs w:val="21"/>
        </w:rPr>
      </w:pPr>
    </w:p>
    <w:p>
      <w:pPr>
        <w:pStyle w:val="30"/>
        <w:widowControl w:val="0"/>
        <w:tabs>
          <w:tab w:val="left" w:pos="838"/>
        </w:tabs>
        <w:ind w:left="0" w:firstLine="412" w:firstLineChars="200"/>
        <w:rPr>
          <w:rFonts w:asciiTheme="minorEastAsia" w:hAnsiTheme="minorEastAsia"/>
          <w:spacing w:val="-2"/>
          <w:sz w:val="21"/>
          <w:szCs w:val="21"/>
        </w:rPr>
      </w:pPr>
      <w:r>
        <w:rPr>
          <w:rFonts w:hint="eastAsia" w:asciiTheme="minorEastAsia" w:hAnsiTheme="minorEastAsia"/>
          <w:spacing w:val="-2"/>
          <w:sz w:val="21"/>
          <w:szCs w:val="21"/>
        </w:rPr>
        <w:t>大宗原材料和能源（如电力、燃料、通用金属、非金属和塑料）的生产过程数据可采用LCA背景数据库数据。</w:t>
      </w:r>
    </w:p>
    <w:p>
      <w:pPr>
        <w:tabs>
          <w:tab w:val="left" w:pos="838"/>
        </w:tabs>
        <w:spacing w:line="240" w:lineRule="exact"/>
        <w:ind w:firstLine="412" w:firstLineChars="200"/>
        <w:rPr>
          <w:rFonts w:asciiTheme="minorEastAsia" w:hAnsiTheme="minorEastAsia"/>
          <w:spacing w:val="-2"/>
          <w:sz w:val="21"/>
          <w:szCs w:val="21"/>
        </w:rPr>
      </w:pPr>
    </w:p>
    <w:p>
      <w:pPr>
        <w:pStyle w:val="30"/>
        <w:tabs>
          <w:tab w:val="left" w:pos="1046"/>
        </w:tabs>
        <w:ind w:left="0"/>
        <w:rPr>
          <w:rFonts w:ascii="黑体" w:eastAsia="黑体"/>
          <w:spacing w:val="-3"/>
          <w:sz w:val="21"/>
          <w:szCs w:val="21"/>
        </w:rPr>
      </w:pPr>
      <w:r>
        <w:rPr>
          <w:rFonts w:hint="eastAsia" w:ascii="黑体" w:eastAsia="黑体"/>
          <w:spacing w:val="-3"/>
          <w:sz w:val="21"/>
          <w:szCs w:val="21"/>
        </w:rPr>
        <w:t>A.3.5  使用阶段的数据收集</w:t>
      </w:r>
    </w:p>
    <w:p>
      <w:pPr>
        <w:pStyle w:val="30"/>
        <w:tabs>
          <w:tab w:val="left" w:pos="1046"/>
        </w:tabs>
        <w:spacing w:line="240" w:lineRule="exact"/>
        <w:ind w:left="0"/>
        <w:rPr>
          <w:rFonts w:ascii="黑体" w:eastAsia="黑体"/>
          <w:spacing w:val="-3"/>
          <w:sz w:val="21"/>
          <w:szCs w:val="21"/>
        </w:rPr>
      </w:pPr>
    </w:p>
    <w:p>
      <w:pPr>
        <w:pStyle w:val="30"/>
        <w:tabs>
          <w:tab w:val="left" w:pos="1046"/>
        </w:tabs>
        <w:spacing w:beforeLines="50"/>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该阶段始于消费者或终端用户获得产品，止于产品废弃。</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在满足数据取舍准则的前提下，需要收集的数据包括：</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a)  产品使用/消费的模式，包括使用寿命、使用频率；</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b)  产品使用过程的能源消耗、耗材、污染物排放；</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c)  产品修理和维护过程的能源消耗、耗材、污染物排放。</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上述数据可以通过用户调查获得，也可以采用行业通用的估计或产品设计数据。</w:t>
      </w:r>
    </w:p>
    <w:p>
      <w:pPr>
        <w:pStyle w:val="30"/>
        <w:tabs>
          <w:tab w:val="left" w:pos="1046"/>
        </w:tabs>
        <w:spacing w:line="240" w:lineRule="exact"/>
        <w:ind w:left="0" w:firstLine="418" w:firstLineChars="205"/>
        <w:rPr>
          <w:rFonts w:asciiTheme="minorEastAsia" w:hAnsiTheme="minorEastAsia"/>
          <w:spacing w:val="-3"/>
          <w:sz w:val="21"/>
          <w:szCs w:val="21"/>
        </w:rPr>
      </w:pPr>
    </w:p>
    <w:p>
      <w:pPr>
        <w:pStyle w:val="30"/>
        <w:tabs>
          <w:tab w:val="left" w:pos="1046"/>
        </w:tabs>
        <w:spacing w:beforeLines="50" w:afterLines="50"/>
        <w:ind w:left="0"/>
        <w:rPr>
          <w:rFonts w:ascii="黑体" w:eastAsia="黑体"/>
          <w:spacing w:val="-3"/>
          <w:sz w:val="21"/>
          <w:szCs w:val="21"/>
        </w:rPr>
      </w:pPr>
      <w:r>
        <w:rPr>
          <w:rFonts w:hint="eastAsia" w:ascii="黑体" w:eastAsia="黑体"/>
          <w:spacing w:val="-3"/>
          <w:sz w:val="21"/>
          <w:szCs w:val="21"/>
        </w:rPr>
        <w:t>A.3.6  废弃处理阶段的数据收集</w:t>
      </w:r>
    </w:p>
    <w:p>
      <w:pPr>
        <w:pStyle w:val="30"/>
        <w:tabs>
          <w:tab w:val="left" w:pos="1046"/>
        </w:tabs>
        <w:spacing w:beforeLines="50" w:afterLines="50" w:line="240" w:lineRule="exact"/>
        <w:ind w:left="0"/>
        <w:rPr>
          <w:rFonts w:ascii="黑体" w:eastAsia="黑体"/>
          <w:spacing w:val="-3"/>
          <w:sz w:val="21"/>
          <w:szCs w:val="21"/>
        </w:rPr>
      </w:pP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该阶段始于消费者或终端用户丢弃产品，止于产品作为废弃物返回自然界或被再生。</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在满足数据取舍准则的前提下，需要收集的数据包括：</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a)  废弃产品回收过程的运输数据；</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b)  废弃产品拆解过程能耗、物耗与污染物排放；</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c)  废弃产品最终处置过程（焚烧、填埋等）的能耗、物耗及污染物排放；</w:t>
      </w:r>
    </w:p>
    <w:p>
      <w:pPr>
        <w:pStyle w:val="30"/>
        <w:tabs>
          <w:tab w:val="left" w:pos="1046"/>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d)  废弃产品中可再生的零部件和材料、可回收利用的能量，可部分抵消产品生产过程的原料消耗与能耗，可在生命周期评价报告中予以计算说明。</w:t>
      </w:r>
    </w:p>
    <w:p>
      <w:pPr>
        <w:pStyle w:val="30"/>
        <w:tabs>
          <w:tab w:val="left" w:pos="1046"/>
        </w:tabs>
        <w:ind w:left="0" w:firstLine="418" w:firstLineChars="205"/>
        <w:rPr>
          <w:rFonts w:asciiTheme="minorEastAsia" w:hAnsiTheme="minorEastAsia"/>
          <w:spacing w:val="-3"/>
          <w:sz w:val="21"/>
          <w:szCs w:val="21"/>
        </w:rPr>
      </w:pPr>
      <w:r>
        <w:rPr>
          <w:rFonts w:hint="eastAsia" w:asciiTheme="minorEastAsia" w:hAnsiTheme="minorEastAsia"/>
          <w:spacing w:val="-3"/>
          <w:sz w:val="21"/>
          <w:szCs w:val="21"/>
        </w:rPr>
        <w:t>上述数据可以通过对回收、再生、处置过程调查获得，也可以采用行业通用的估计数据或背景数据库。</w:t>
      </w:r>
    </w:p>
    <w:p>
      <w:pPr>
        <w:pStyle w:val="30"/>
        <w:tabs>
          <w:tab w:val="left" w:pos="1046"/>
        </w:tabs>
        <w:spacing w:line="240" w:lineRule="exact"/>
        <w:ind w:left="0"/>
        <w:rPr>
          <w:rFonts w:ascii="黑体" w:eastAsia="黑体"/>
          <w:spacing w:val="-3"/>
          <w:sz w:val="21"/>
          <w:szCs w:val="21"/>
        </w:rPr>
      </w:pPr>
    </w:p>
    <w:p>
      <w:pPr>
        <w:pStyle w:val="30"/>
        <w:tabs>
          <w:tab w:val="left" w:pos="629"/>
        </w:tabs>
        <w:spacing w:beforeLines="50" w:afterLines="50"/>
        <w:ind w:left="0"/>
        <w:rPr>
          <w:rFonts w:ascii="黑体" w:eastAsia="黑体"/>
          <w:spacing w:val="-3"/>
          <w:sz w:val="21"/>
          <w:szCs w:val="21"/>
        </w:rPr>
      </w:pPr>
      <w:r>
        <w:rPr>
          <w:rFonts w:hint="eastAsia" w:ascii="黑体" w:eastAsia="黑体"/>
          <w:spacing w:val="-3"/>
          <w:sz w:val="21"/>
          <w:szCs w:val="21"/>
        </w:rPr>
        <w:t>A.4  生命周期建模与计算分析</w:t>
      </w:r>
    </w:p>
    <w:p>
      <w:pPr>
        <w:pStyle w:val="30"/>
        <w:tabs>
          <w:tab w:val="left" w:pos="629"/>
        </w:tabs>
        <w:spacing w:line="240" w:lineRule="exact"/>
        <w:ind w:left="0"/>
        <w:rPr>
          <w:rFonts w:ascii="黑体" w:eastAsia="黑体"/>
          <w:spacing w:val="-3"/>
          <w:sz w:val="21"/>
          <w:szCs w:val="21"/>
        </w:rPr>
      </w:pPr>
    </w:p>
    <w:p>
      <w:pPr>
        <w:pStyle w:val="30"/>
        <w:tabs>
          <w:tab w:val="left" w:pos="426"/>
        </w:tabs>
        <w:ind w:left="424" w:leftChars="176" w:hanging="2"/>
        <w:rPr>
          <w:rFonts w:asciiTheme="minorEastAsia" w:hAnsiTheme="minorEastAsia"/>
          <w:spacing w:val="-3"/>
          <w:sz w:val="21"/>
          <w:szCs w:val="21"/>
        </w:rPr>
      </w:pPr>
      <w:r>
        <w:rPr>
          <w:rFonts w:hint="eastAsia" w:asciiTheme="minorEastAsia" w:hAnsiTheme="minorEastAsia"/>
          <w:spacing w:val="-3"/>
          <w:sz w:val="21"/>
          <w:szCs w:val="21"/>
        </w:rPr>
        <w:t>生命周期建模与计算分析通常包括如下步骤：</w:t>
      </w:r>
    </w:p>
    <w:p>
      <w:pPr>
        <w:pStyle w:val="30"/>
        <w:tabs>
          <w:tab w:val="left" w:pos="426"/>
        </w:tabs>
        <w:ind w:left="427" w:leftChars="177" w:hanging="2"/>
        <w:rPr>
          <w:rFonts w:asciiTheme="minorEastAsia" w:hAnsiTheme="minorEastAsia"/>
          <w:spacing w:val="-3"/>
          <w:sz w:val="21"/>
          <w:szCs w:val="21"/>
        </w:rPr>
      </w:pPr>
      <w:r>
        <w:rPr>
          <w:rFonts w:hint="eastAsia" w:asciiTheme="minorEastAsia" w:hAnsiTheme="minorEastAsia"/>
          <w:spacing w:val="-3"/>
          <w:sz w:val="21"/>
          <w:szCs w:val="21"/>
        </w:rPr>
        <w:t>a)  创建产品模型，并图形化展示；</w:t>
      </w:r>
    </w:p>
    <w:p>
      <w:pPr>
        <w:pStyle w:val="30"/>
        <w:tabs>
          <w:tab w:val="left" w:pos="709"/>
        </w:tabs>
        <w:ind w:left="709" w:leftChars="177" w:hanging="284"/>
        <w:rPr>
          <w:rFonts w:asciiTheme="minorEastAsia" w:hAnsiTheme="minorEastAsia"/>
          <w:spacing w:val="-3"/>
          <w:sz w:val="21"/>
          <w:szCs w:val="21"/>
        </w:rPr>
      </w:pPr>
      <w:r>
        <w:rPr>
          <w:rFonts w:hint="eastAsia" w:asciiTheme="minorEastAsia" w:hAnsiTheme="minorEastAsia"/>
          <w:spacing w:val="-3"/>
          <w:sz w:val="21"/>
          <w:szCs w:val="21"/>
        </w:rPr>
        <w:t>b)  导入产品材料清单表（BOM表）或数据收集表，批量输入产品的零部件和原辅料等生产数据；</w:t>
      </w:r>
    </w:p>
    <w:p>
      <w:pPr>
        <w:pStyle w:val="30"/>
        <w:tabs>
          <w:tab w:val="left" w:pos="426"/>
        </w:tabs>
        <w:ind w:left="427" w:leftChars="177" w:hanging="2"/>
        <w:rPr>
          <w:rFonts w:asciiTheme="minorEastAsia" w:hAnsiTheme="minorEastAsia"/>
          <w:spacing w:val="-3"/>
          <w:sz w:val="21"/>
          <w:szCs w:val="21"/>
        </w:rPr>
      </w:pPr>
      <w:r>
        <w:rPr>
          <w:rFonts w:hint="eastAsia" w:asciiTheme="minorEastAsia" w:hAnsiTheme="minorEastAsia"/>
          <w:spacing w:val="-3"/>
          <w:sz w:val="21"/>
          <w:szCs w:val="21"/>
        </w:rPr>
        <w:t>c)  手工输入和编辑零部件、原辅料、能耗、污染物排放数据；</w:t>
      </w:r>
    </w:p>
    <w:p>
      <w:pPr>
        <w:pStyle w:val="30"/>
        <w:tabs>
          <w:tab w:val="left" w:pos="426"/>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d)  采用LCA基础数据库作为背景数据，并解决物质名称、单位、评价指标等各种数据库兼容问题；</w:t>
      </w:r>
    </w:p>
    <w:p>
      <w:pPr>
        <w:pStyle w:val="30"/>
        <w:tabs>
          <w:tab w:val="left" w:pos="426"/>
        </w:tabs>
        <w:ind w:left="427" w:leftChars="177" w:hanging="2"/>
        <w:rPr>
          <w:rFonts w:asciiTheme="minorEastAsia" w:hAnsiTheme="minorEastAsia"/>
          <w:spacing w:val="-3"/>
          <w:sz w:val="21"/>
          <w:szCs w:val="21"/>
        </w:rPr>
      </w:pPr>
      <w:r>
        <w:rPr>
          <w:rFonts w:hint="eastAsia" w:asciiTheme="minorEastAsia" w:hAnsiTheme="minorEastAsia"/>
          <w:spacing w:val="-3"/>
          <w:sz w:val="21"/>
          <w:szCs w:val="21"/>
        </w:rPr>
        <w:t>e)  选择一种或多种环境影响评价指标；</w:t>
      </w:r>
    </w:p>
    <w:p>
      <w:pPr>
        <w:pStyle w:val="30"/>
        <w:tabs>
          <w:tab w:val="left" w:pos="426"/>
        </w:tabs>
        <w:ind w:left="427" w:leftChars="177" w:hanging="2"/>
        <w:rPr>
          <w:rFonts w:asciiTheme="minorEastAsia" w:hAnsiTheme="minorEastAsia"/>
          <w:spacing w:val="-3"/>
          <w:sz w:val="21"/>
          <w:szCs w:val="21"/>
        </w:rPr>
      </w:pPr>
      <w:r>
        <w:rPr>
          <w:rFonts w:hint="eastAsia" w:asciiTheme="minorEastAsia" w:hAnsiTheme="minorEastAsia"/>
          <w:spacing w:val="-3"/>
          <w:sz w:val="21"/>
          <w:szCs w:val="21"/>
        </w:rPr>
        <w:t>f)  生命周期汇总计算，得到LCA结果（各种环境影响评价指标的结果）；</w:t>
      </w:r>
    </w:p>
    <w:p>
      <w:pPr>
        <w:pStyle w:val="30"/>
        <w:tabs>
          <w:tab w:val="left" w:pos="426"/>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g)  贡献分析和灵敏度分析：计算分析产品各阶段、各项零部件、原材料、能耗、排放在LCA结果中的贡献率，识别关键的过程和数据，分析潜在的改进方向；</w:t>
      </w:r>
    </w:p>
    <w:p>
      <w:pPr>
        <w:pStyle w:val="30"/>
        <w:tabs>
          <w:tab w:val="left" w:pos="426"/>
        </w:tabs>
        <w:ind w:left="427" w:leftChars="177" w:hanging="2"/>
        <w:rPr>
          <w:rFonts w:asciiTheme="minorEastAsia" w:hAnsiTheme="minorEastAsia"/>
          <w:spacing w:val="-3"/>
          <w:sz w:val="21"/>
          <w:szCs w:val="21"/>
        </w:rPr>
      </w:pPr>
      <w:r>
        <w:rPr>
          <w:rFonts w:hint="eastAsia" w:asciiTheme="minorEastAsia" w:hAnsiTheme="minorEastAsia"/>
          <w:spacing w:val="-3"/>
          <w:sz w:val="21"/>
          <w:szCs w:val="21"/>
        </w:rPr>
        <w:t>h)  进行数据质量评估分析，通过反复的数据收集，提高关键数据的数据质量；</w:t>
      </w:r>
    </w:p>
    <w:p>
      <w:pPr>
        <w:pStyle w:val="30"/>
        <w:tabs>
          <w:tab w:val="left" w:pos="426"/>
        </w:tabs>
        <w:ind w:left="427" w:leftChars="177" w:hanging="2"/>
        <w:rPr>
          <w:rFonts w:asciiTheme="minorEastAsia" w:hAnsiTheme="minorEastAsia"/>
          <w:spacing w:val="-3"/>
          <w:sz w:val="21"/>
          <w:szCs w:val="21"/>
        </w:rPr>
      </w:pPr>
      <w:r>
        <w:rPr>
          <w:rFonts w:hint="eastAsia" w:asciiTheme="minorEastAsia" w:hAnsiTheme="minorEastAsia"/>
          <w:spacing w:val="-3"/>
          <w:sz w:val="21"/>
          <w:szCs w:val="21"/>
        </w:rPr>
        <w:t>i)  输出产品LCA报告。</w:t>
      </w:r>
    </w:p>
    <w:p>
      <w:pPr>
        <w:pStyle w:val="30"/>
        <w:tabs>
          <w:tab w:val="left" w:pos="0"/>
        </w:tabs>
        <w:ind w:left="0" w:firstLine="425"/>
        <w:rPr>
          <w:rFonts w:asciiTheme="minorEastAsia" w:hAnsiTheme="minorEastAsia"/>
          <w:spacing w:val="-3"/>
          <w:sz w:val="18"/>
          <w:szCs w:val="18"/>
        </w:rPr>
      </w:pPr>
      <w:r>
        <w:rPr>
          <w:rFonts w:hint="eastAsia" w:ascii="黑体" w:hAnsi="黑体" w:eastAsia="黑体" w:cs="黑体"/>
          <w:spacing w:val="-3"/>
          <w:sz w:val="18"/>
          <w:szCs w:val="18"/>
        </w:rPr>
        <w:t>注：</w:t>
      </w:r>
      <w:r>
        <w:rPr>
          <w:rFonts w:hint="eastAsia" w:asciiTheme="minorEastAsia" w:hAnsiTheme="minorEastAsia"/>
          <w:spacing w:val="-3"/>
          <w:sz w:val="18"/>
          <w:szCs w:val="18"/>
        </w:rPr>
        <w:t>为避免数据和计算错误，企业可采用专用LCA软件提高工作效率，同时在LCA报告中说明采用的LCA软件工具。</w:t>
      </w:r>
    </w:p>
    <w:p>
      <w:pPr>
        <w:pStyle w:val="30"/>
        <w:tabs>
          <w:tab w:val="left" w:pos="1046"/>
        </w:tabs>
        <w:spacing w:line="240" w:lineRule="exact"/>
        <w:ind w:left="0"/>
        <w:rPr>
          <w:rFonts w:ascii="黑体" w:eastAsia="黑体"/>
          <w:spacing w:val="-3"/>
          <w:sz w:val="21"/>
          <w:szCs w:val="21"/>
        </w:rPr>
      </w:pPr>
    </w:p>
    <w:p>
      <w:pPr>
        <w:pStyle w:val="30"/>
        <w:tabs>
          <w:tab w:val="left" w:pos="629"/>
        </w:tabs>
        <w:ind w:left="0"/>
        <w:rPr>
          <w:rFonts w:ascii="黑体" w:eastAsia="黑体"/>
          <w:spacing w:val="-3"/>
          <w:sz w:val="21"/>
          <w:szCs w:val="21"/>
        </w:rPr>
      </w:pPr>
      <w:r>
        <w:rPr>
          <w:rFonts w:hint="eastAsia" w:ascii="黑体" w:eastAsia="黑体"/>
          <w:spacing w:val="-3"/>
          <w:sz w:val="21"/>
          <w:szCs w:val="21"/>
        </w:rPr>
        <w:t>A.5  数据质量</w:t>
      </w:r>
    </w:p>
    <w:p>
      <w:pPr>
        <w:pStyle w:val="30"/>
        <w:tabs>
          <w:tab w:val="left" w:pos="629"/>
        </w:tabs>
        <w:spacing w:line="240" w:lineRule="exact"/>
        <w:ind w:left="0"/>
        <w:rPr>
          <w:rFonts w:ascii="黑体" w:eastAsia="黑体"/>
          <w:spacing w:val="-3"/>
          <w:sz w:val="21"/>
          <w:szCs w:val="21"/>
        </w:rPr>
      </w:pPr>
    </w:p>
    <w:p>
      <w:pPr>
        <w:pStyle w:val="30"/>
        <w:tabs>
          <w:tab w:val="left" w:pos="629"/>
        </w:tabs>
        <w:ind w:left="-2" w:leftChars="-1"/>
        <w:rPr>
          <w:rFonts w:ascii="黑体" w:hAnsi="黑体" w:eastAsia="黑体"/>
          <w:spacing w:val="-3"/>
          <w:sz w:val="21"/>
          <w:szCs w:val="21"/>
        </w:rPr>
      </w:pPr>
      <w:r>
        <w:rPr>
          <w:rFonts w:hint="eastAsia" w:ascii="黑体" w:hAnsi="黑体" w:eastAsia="黑体"/>
          <w:spacing w:val="-3"/>
          <w:sz w:val="21"/>
          <w:szCs w:val="21"/>
        </w:rPr>
        <w:t>A.5.1  概述</w:t>
      </w:r>
    </w:p>
    <w:p>
      <w:pPr>
        <w:pStyle w:val="30"/>
        <w:tabs>
          <w:tab w:val="left" w:pos="629"/>
        </w:tabs>
        <w:spacing w:line="240" w:lineRule="exact"/>
        <w:ind w:left="-2" w:leftChars="-1"/>
        <w:rPr>
          <w:rFonts w:ascii="黑体" w:hAnsi="黑体" w:eastAsia="黑体"/>
          <w:spacing w:val="-3"/>
          <w:sz w:val="21"/>
          <w:szCs w:val="21"/>
        </w:rPr>
      </w:pPr>
    </w:p>
    <w:p>
      <w:pPr>
        <w:pStyle w:val="30"/>
        <w:tabs>
          <w:tab w:val="left" w:pos="629"/>
        </w:tabs>
        <w:ind w:left="-2" w:leftChars="-1" w:firstLine="408" w:firstLineChars="200"/>
        <w:rPr>
          <w:rFonts w:asciiTheme="minorEastAsia" w:hAnsiTheme="minorEastAsia"/>
          <w:spacing w:val="-3"/>
          <w:sz w:val="21"/>
          <w:szCs w:val="21"/>
        </w:rPr>
      </w:pPr>
      <w:r>
        <w:rPr>
          <w:rFonts w:hint="eastAsia" w:asciiTheme="minorEastAsia" w:hAnsiTheme="minorEastAsia"/>
          <w:spacing w:val="-3"/>
          <w:sz w:val="21"/>
          <w:szCs w:val="21"/>
        </w:rPr>
        <w:t>数据质量评估的目的是判断LCA结果和结论的可信度，并指出提高数据质量的关键因素。各种LCA标准和规范有不同的数据质量评估方法建议，例如欧盟产品环境足迹（PEF）采用半定量的评估方法，一些数据库采用了基于不确定度的量化评估方法。可以根据项目的目的和相关方要求采用不同评估方法。</w:t>
      </w:r>
    </w:p>
    <w:p>
      <w:pPr>
        <w:pStyle w:val="30"/>
        <w:tabs>
          <w:tab w:val="left" w:pos="629"/>
        </w:tabs>
        <w:spacing w:line="240" w:lineRule="exact"/>
        <w:ind w:left="-2" w:leftChars="-1" w:firstLine="408" w:firstLineChars="200"/>
        <w:rPr>
          <w:rFonts w:asciiTheme="minorEastAsia" w:hAnsiTheme="minorEastAsia"/>
          <w:spacing w:val="-3"/>
          <w:sz w:val="21"/>
          <w:szCs w:val="21"/>
        </w:rPr>
      </w:pPr>
    </w:p>
    <w:p>
      <w:pPr>
        <w:pStyle w:val="30"/>
        <w:tabs>
          <w:tab w:val="left" w:pos="629"/>
        </w:tabs>
        <w:spacing w:line="240" w:lineRule="exact"/>
        <w:ind w:left="-2" w:leftChars="-1" w:firstLine="2"/>
        <w:rPr>
          <w:rFonts w:ascii="黑体" w:hAnsi="黑体" w:eastAsia="黑体"/>
          <w:spacing w:val="-3"/>
          <w:sz w:val="21"/>
          <w:szCs w:val="21"/>
        </w:rPr>
      </w:pPr>
      <w:r>
        <w:rPr>
          <w:rFonts w:hint="eastAsia" w:ascii="黑体" w:hAnsi="黑体" w:eastAsia="黑体"/>
          <w:spacing w:val="-3"/>
          <w:sz w:val="21"/>
          <w:szCs w:val="21"/>
        </w:rPr>
        <w:t>A.5.2  实际生产过程调查的数据质量</w:t>
      </w:r>
    </w:p>
    <w:p>
      <w:pPr>
        <w:pStyle w:val="30"/>
        <w:tabs>
          <w:tab w:val="left" w:pos="629"/>
        </w:tabs>
        <w:spacing w:line="240" w:lineRule="exact"/>
        <w:ind w:left="-2" w:leftChars="-1" w:firstLine="2"/>
        <w:rPr>
          <w:rFonts w:ascii="黑体" w:hAnsi="黑体" w:eastAsia="黑体"/>
          <w:spacing w:val="-3"/>
          <w:sz w:val="21"/>
          <w:szCs w:val="21"/>
        </w:rPr>
      </w:pPr>
    </w:p>
    <w:p>
      <w:pPr>
        <w:pStyle w:val="30"/>
        <w:tabs>
          <w:tab w:val="left" w:pos="629"/>
        </w:tabs>
        <w:ind w:left="-2" w:leftChars="-1" w:firstLine="408" w:firstLineChars="200"/>
        <w:rPr>
          <w:rFonts w:asciiTheme="minorEastAsia" w:hAnsiTheme="minorEastAsia"/>
          <w:spacing w:val="-3"/>
          <w:sz w:val="21"/>
          <w:szCs w:val="21"/>
        </w:rPr>
      </w:pPr>
      <w:r>
        <w:rPr>
          <w:rFonts w:hint="eastAsia" w:asciiTheme="minorEastAsia" w:hAnsiTheme="minorEastAsia"/>
          <w:spacing w:val="-3"/>
          <w:sz w:val="21"/>
          <w:szCs w:val="21"/>
        </w:rPr>
        <w:t>实际生产过程调查的数据质量宜具备：</w:t>
      </w:r>
    </w:p>
    <w:p>
      <w:pPr>
        <w:pStyle w:val="30"/>
        <w:tabs>
          <w:tab w:val="left" w:pos="629"/>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a)  技术代表性：数据需反映实际生产情况，即体现实际工艺流程、技术和设备类型、原料与能耗类型、生产规模等因素的影响；</w:t>
      </w:r>
    </w:p>
    <w:p>
      <w:pPr>
        <w:pStyle w:val="30"/>
        <w:tabs>
          <w:tab w:val="left" w:pos="629"/>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b)  数据完整性：按照环境影响评价指标、数据取舍准则，</w:t>
      </w:r>
      <w:r>
        <w:rPr>
          <w:rFonts w:hint="eastAsia" w:asciiTheme="minorEastAsia" w:hAnsiTheme="minorEastAsia"/>
          <w:color w:val="000000" w:themeColor="text1"/>
          <w:spacing w:val="-3"/>
          <w:sz w:val="21"/>
          <w:szCs w:val="21"/>
          <w14:textFill>
            <w14:solidFill>
              <w14:schemeClr w14:val="tx1"/>
            </w14:solidFill>
          </w14:textFill>
        </w:rPr>
        <w:t>判断是否已收集各生产过程的主要消耗与和排放数据。</w:t>
      </w:r>
      <w:r>
        <w:rPr>
          <w:rFonts w:hint="eastAsia" w:asciiTheme="minorEastAsia" w:hAnsiTheme="minorEastAsia"/>
          <w:spacing w:val="-3"/>
          <w:sz w:val="21"/>
          <w:szCs w:val="21"/>
        </w:rPr>
        <w:t>缺失的数据需在LCA报告中说明；</w:t>
      </w:r>
    </w:p>
    <w:p>
      <w:pPr>
        <w:pStyle w:val="30"/>
        <w:tabs>
          <w:tab w:val="left" w:pos="629"/>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c)  数据准确性：零部件、辅料、能耗、包装、原料与产品运输等数据需采用企业实际生产统计记录，环境排放数据优先采用环境监测报告。所有数据均详细记录相关的数据来源和数据处理算法。估算或引用文献的数据需在LCA报告中说明；</w:t>
      </w:r>
    </w:p>
    <w:p>
      <w:pPr>
        <w:pStyle w:val="30"/>
        <w:tabs>
          <w:tab w:val="left" w:pos="629"/>
        </w:tabs>
        <w:ind w:left="833" w:leftChars="177" w:hanging="408" w:hangingChars="200"/>
        <w:rPr>
          <w:rFonts w:asciiTheme="minorEastAsia" w:hAnsiTheme="minorEastAsia"/>
          <w:spacing w:val="-3"/>
          <w:sz w:val="21"/>
          <w:szCs w:val="21"/>
        </w:rPr>
      </w:pPr>
      <w:r>
        <w:rPr>
          <w:rFonts w:hint="eastAsia" w:asciiTheme="minorEastAsia" w:hAnsiTheme="minorEastAsia"/>
          <w:spacing w:val="-3"/>
          <w:sz w:val="21"/>
          <w:szCs w:val="21"/>
        </w:rPr>
        <w:t>d)  数据一致性：每个过程的消耗与排放数据需保持一致的统计标准，即基于相同产品产出、相同过程边界、相同数据统计期。存在不一致情况时需在LCA报告中说明。</w:t>
      </w:r>
    </w:p>
    <w:p>
      <w:pPr>
        <w:pStyle w:val="30"/>
        <w:tabs>
          <w:tab w:val="left" w:pos="629"/>
        </w:tabs>
        <w:spacing w:line="240" w:lineRule="exact"/>
        <w:ind w:left="704" w:leftChars="177" w:hanging="279" w:hangingChars="137"/>
        <w:rPr>
          <w:rFonts w:asciiTheme="minorEastAsia" w:hAnsiTheme="minorEastAsia"/>
          <w:spacing w:val="-3"/>
          <w:sz w:val="21"/>
          <w:szCs w:val="21"/>
        </w:rPr>
      </w:pPr>
    </w:p>
    <w:p>
      <w:pPr>
        <w:pStyle w:val="30"/>
        <w:tabs>
          <w:tab w:val="left" w:pos="629"/>
        </w:tabs>
        <w:ind w:left="-2" w:leftChars="-1" w:firstLine="2"/>
        <w:rPr>
          <w:rFonts w:ascii="黑体" w:hAnsi="黑体" w:eastAsia="黑体"/>
          <w:spacing w:val="-3"/>
          <w:sz w:val="21"/>
          <w:szCs w:val="21"/>
        </w:rPr>
      </w:pPr>
      <w:r>
        <w:rPr>
          <w:rFonts w:hint="eastAsia" w:ascii="黑体" w:hAnsi="黑体" w:eastAsia="黑体"/>
          <w:spacing w:val="-3"/>
          <w:sz w:val="21"/>
          <w:szCs w:val="21"/>
        </w:rPr>
        <w:t>A.5.3  产品生命周期模型的数据质量</w:t>
      </w:r>
    </w:p>
    <w:p>
      <w:pPr>
        <w:pStyle w:val="30"/>
        <w:tabs>
          <w:tab w:val="left" w:pos="629"/>
        </w:tabs>
        <w:spacing w:line="240" w:lineRule="exact"/>
        <w:ind w:left="-2" w:leftChars="-1"/>
        <w:rPr>
          <w:rFonts w:ascii="黑体" w:hAnsi="黑体" w:eastAsia="黑体"/>
          <w:spacing w:val="-3"/>
          <w:sz w:val="21"/>
          <w:szCs w:val="21"/>
        </w:rPr>
      </w:pPr>
    </w:p>
    <w:p>
      <w:pPr>
        <w:pStyle w:val="30"/>
        <w:tabs>
          <w:tab w:val="left" w:pos="629"/>
        </w:tabs>
        <w:ind w:left="-2" w:leftChars="-1" w:firstLine="408" w:firstLineChars="200"/>
        <w:rPr>
          <w:rFonts w:asciiTheme="minorEastAsia" w:hAnsiTheme="minorEastAsia"/>
          <w:spacing w:val="-3"/>
          <w:sz w:val="21"/>
          <w:szCs w:val="21"/>
        </w:rPr>
      </w:pPr>
      <w:r>
        <w:rPr>
          <w:rFonts w:hint="eastAsia" w:asciiTheme="minorEastAsia" w:hAnsiTheme="minorEastAsia"/>
          <w:spacing w:val="-3"/>
          <w:sz w:val="21"/>
          <w:szCs w:val="21"/>
        </w:rPr>
        <w:t>产品生命周期模型的数据质量宜具备：</w:t>
      </w:r>
    </w:p>
    <w:p>
      <w:pPr>
        <w:pStyle w:val="30"/>
        <w:tabs>
          <w:tab w:val="left" w:pos="629"/>
        </w:tabs>
        <w:ind w:left="821" w:leftChars="172" w:hanging="408" w:hangingChars="200"/>
        <w:rPr>
          <w:rFonts w:asciiTheme="minorEastAsia" w:hAnsiTheme="minorEastAsia"/>
          <w:spacing w:val="-3"/>
          <w:sz w:val="21"/>
          <w:szCs w:val="21"/>
        </w:rPr>
      </w:pPr>
      <w:r>
        <w:rPr>
          <w:rFonts w:hint="eastAsia" w:asciiTheme="minorEastAsia" w:hAnsiTheme="minorEastAsia"/>
          <w:spacing w:val="-3"/>
          <w:sz w:val="21"/>
          <w:szCs w:val="21"/>
        </w:rPr>
        <w:t>a)  生命周期代表性：产品LCA模型尽量反映产品供应链的实际情况。重要的外购零部件和原辅料的生产过程数据需尽量调查供应商，或是由供应商提供经第三方独立验证的LCA报告，在无法获得实际生产过程数据的情况下，可采用背景数据，但需对背景数据来源及采用依据进行详细说明。未能调查的重要供应商需在LCA报告中说明；</w:t>
      </w:r>
    </w:p>
    <w:p>
      <w:pPr>
        <w:pStyle w:val="30"/>
        <w:tabs>
          <w:tab w:val="left" w:pos="629"/>
        </w:tabs>
        <w:ind w:left="821" w:leftChars="172" w:hanging="408" w:hangingChars="200"/>
        <w:rPr>
          <w:rFonts w:asciiTheme="minorEastAsia" w:hAnsiTheme="minorEastAsia"/>
          <w:spacing w:val="-3"/>
          <w:sz w:val="21"/>
          <w:szCs w:val="21"/>
        </w:rPr>
      </w:pPr>
      <w:r>
        <w:rPr>
          <w:rFonts w:hint="eastAsia" w:asciiTheme="minorEastAsia" w:hAnsiTheme="minorEastAsia"/>
          <w:spacing w:val="-3"/>
          <w:sz w:val="21"/>
          <w:szCs w:val="21"/>
        </w:rPr>
        <w:t>b)  模型完整性：依据系统边界定义和数据取舍准则，产品LCA模型需包含所有主要过程，包括从资源开采开始的主要原材料和能源生产、主要零部件和原辅料生产、产品生产以及运输过程。如果是可以交付给消费者直接使用的产品，还需包含产品使用、废弃处理过程；</w:t>
      </w:r>
    </w:p>
    <w:p>
      <w:pPr>
        <w:pStyle w:val="30"/>
        <w:tabs>
          <w:tab w:val="left" w:pos="629"/>
        </w:tabs>
        <w:ind w:left="821" w:leftChars="172" w:hanging="408" w:hangingChars="200"/>
        <w:rPr>
          <w:rFonts w:asciiTheme="minorEastAsia" w:hAnsiTheme="minorEastAsia"/>
          <w:spacing w:val="-3"/>
          <w:sz w:val="21"/>
          <w:szCs w:val="21"/>
        </w:rPr>
      </w:pPr>
      <w:r>
        <w:rPr>
          <w:rFonts w:hint="eastAsia" w:asciiTheme="minorEastAsia" w:hAnsiTheme="minorEastAsia"/>
          <w:spacing w:val="-3"/>
          <w:sz w:val="21"/>
          <w:szCs w:val="21"/>
        </w:rPr>
        <w:t>c)  背景数据准确性：重要物料和能耗的上游生产过程数据优先选择代表原产地国家、相同生产技术的公开基础数据库，数据的年限优先选择近年数据。仅在没有符合要求的背景数据的情况下，可以选择代表其他国家、代表其他技术的数据作为替代，并需在LCA报告中说明；</w:t>
      </w:r>
    </w:p>
    <w:p>
      <w:pPr>
        <w:pStyle w:val="30"/>
        <w:tabs>
          <w:tab w:val="left" w:pos="629"/>
        </w:tabs>
        <w:ind w:left="821" w:leftChars="172" w:hanging="408" w:hangingChars="200"/>
        <w:rPr>
          <w:rFonts w:asciiTheme="minorEastAsia" w:hAnsiTheme="minorEastAsia"/>
          <w:spacing w:val="-3"/>
          <w:sz w:val="21"/>
          <w:szCs w:val="21"/>
        </w:rPr>
      </w:pPr>
      <w:r>
        <w:rPr>
          <w:rFonts w:hint="eastAsia" w:asciiTheme="minorEastAsia" w:hAnsiTheme="minorEastAsia"/>
          <w:spacing w:val="-3"/>
          <w:sz w:val="21"/>
          <w:szCs w:val="21"/>
        </w:rPr>
        <w:t>d)  模型一致性：如果模型中采用了多种背景数据库，需保证各数据库均支持所选的环境影响类型指标。如果模型中包含分配和再生过程建模，需在LCA报告中说明。</w:t>
      </w:r>
    </w:p>
    <w:p>
      <w:pPr>
        <w:pStyle w:val="30"/>
        <w:tabs>
          <w:tab w:val="left" w:pos="629"/>
        </w:tabs>
        <w:spacing w:line="240" w:lineRule="exact"/>
        <w:ind w:left="406" w:leftChars="-1" w:hanging="408" w:hangingChars="200"/>
        <w:rPr>
          <w:rFonts w:asciiTheme="minorEastAsia" w:hAnsiTheme="minorEastAsia"/>
          <w:spacing w:val="-3"/>
          <w:sz w:val="21"/>
          <w:szCs w:val="21"/>
        </w:rPr>
      </w:pPr>
    </w:p>
    <w:p>
      <w:pPr>
        <w:pStyle w:val="30"/>
        <w:tabs>
          <w:tab w:val="left" w:pos="629"/>
        </w:tabs>
        <w:ind w:left="-2" w:leftChars="-1" w:firstLine="2"/>
        <w:rPr>
          <w:rFonts w:ascii="黑体" w:hAnsi="黑体" w:eastAsia="黑体"/>
          <w:spacing w:val="-3"/>
          <w:sz w:val="21"/>
          <w:szCs w:val="21"/>
        </w:rPr>
      </w:pPr>
      <w:r>
        <w:rPr>
          <w:rFonts w:hint="eastAsia" w:ascii="黑体" w:hAnsi="黑体" w:eastAsia="黑体"/>
          <w:spacing w:val="-3"/>
          <w:sz w:val="21"/>
          <w:szCs w:val="21"/>
        </w:rPr>
        <w:t>A.5.4  背景数据库的数据质量</w:t>
      </w:r>
    </w:p>
    <w:p>
      <w:pPr>
        <w:pStyle w:val="30"/>
        <w:tabs>
          <w:tab w:val="left" w:pos="629"/>
        </w:tabs>
        <w:spacing w:line="240" w:lineRule="exact"/>
        <w:ind w:left="-2" w:leftChars="-1"/>
        <w:rPr>
          <w:rFonts w:ascii="黑体" w:hAnsi="黑体" w:eastAsia="黑体"/>
          <w:spacing w:val="-3"/>
          <w:sz w:val="21"/>
          <w:szCs w:val="21"/>
        </w:rPr>
      </w:pPr>
    </w:p>
    <w:p>
      <w:pPr>
        <w:pStyle w:val="30"/>
        <w:tabs>
          <w:tab w:val="left" w:pos="629"/>
        </w:tabs>
        <w:ind w:left="-2" w:leftChars="-1" w:firstLine="408" w:firstLineChars="200"/>
        <w:rPr>
          <w:rFonts w:asciiTheme="minorEastAsia" w:hAnsiTheme="minorEastAsia"/>
          <w:spacing w:val="-3"/>
          <w:sz w:val="21"/>
          <w:szCs w:val="21"/>
        </w:rPr>
      </w:pPr>
      <w:r>
        <w:rPr>
          <w:rFonts w:hint="eastAsia" w:asciiTheme="minorEastAsia" w:hAnsiTheme="minorEastAsia"/>
          <w:spacing w:val="-3"/>
          <w:sz w:val="21"/>
          <w:szCs w:val="21"/>
        </w:rPr>
        <w:t>背景数据库的数据质量宜具备：</w:t>
      </w:r>
    </w:p>
    <w:p>
      <w:pPr>
        <w:pStyle w:val="30"/>
        <w:tabs>
          <w:tab w:val="left" w:pos="629"/>
        </w:tabs>
        <w:ind w:left="821" w:leftChars="172" w:hanging="408" w:hangingChars="200"/>
        <w:rPr>
          <w:rFonts w:asciiTheme="minorEastAsia" w:hAnsiTheme="minorEastAsia"/>
          <w:spacing w:val="-3"/>
          <w:sz w:val="21"/>
          <w:szCs w:val="21"/>
        </w:rPr>
      </w:pPr>
      <w:r>
        <w:rPr>
          <w:rFonts w:hint="eastAsia" w:asciiTheme="minorEastAsia" w:hAnsiTheme="minorEastAsia"/>
          <w:spacing w:val="-3"/>
          <w:sz w:val="21"/>
          <w:szCs w:val="21"/>
        </w:rPr>
        <w:t>a)  完整性：背景数据库一般至少包含一个国家或地区的数百种主要能源、基础原材料、化学品的开采、制造和运输过程，以保证背景数据库自身的完整性；</w:t>
      </w:r>
    </w:p>
    <w:p>
      <w:pPr>
        <w:pStyle w:val="30"/>
        <w:tabs>
          <w:tab w:val="left" w:pos="629"/>
        </w:tabs>
        <w:ind w:left="821" w:leftChars="172" w:hanging="408" w:hangingChars="200"/>
        <w:rPr>
          <w:rFonts w:asciiTheme="minorEastAsia" w:hAnsiTheme="minorEastAsia"/>
          <w:spacing w:val="-3"/>
          <w:sz w:val="21"/>
          <w:szCs w:val="21"/>
        </w:rPr>
      </w:pPr>
      <w:r>
        <w:rPr>
          <w:rFonts w:hint="eastAsia" w:asciiTheme="minorEastAsia" w:hAnsiTheme="minorEastAsia"/>
          <w:spacing w:val="-3"/>
          <w:sz w:val="21"/>
          <w:szCs w:val="21"/>
        </w:rPr>
        <w:t>b)  准确性：背景数据库需采用来自本国或本地区的统计数据、调查数据和文献资料，以反映该国家或地区的能源结构、生产系统特点和平均的生产技术水平；</w:t>
      </w:r>
    </w:p>
    <w:p>
      <w:pPr>
        <w:pStyle w:val="30"/>
        <w:tabs>
          <w:tab w:val="left" w:pos="629"/>
        </w:tabs>
        <w:ind w:left="-2" w:leftChars="-1" w:firstLine="408" w:firstLineChars="200"/>
        <w:rPr>
          <w:rFonts w:asciiTheme="minorEastAsia" w:hAnsiTheme="minorEastAsia"/>
          <w:spacing w:val="-3"/>
          <w:sz w:val="21"/>
          <w:szCs w:val="21"/>
        </w:rPr>
      </w:pPr>
      <w:r>
        <w:rPr>
          <w:rFonts w:hint="eastAsia" w:asciiTheme="minorEastAsia" w:hAnsiTheme="minorEastAsia"/>
          <w:spacing w:val="-3"/>
          <w:sz w:val="21"/>
          <w:szCs w:val="21"/>
        </w:rPr>
        <w:t>c)  一致性：背景数据库需建立统一的数据库生命周期模型，以保证模型和数据的一致性。</w:t>
      </w:r>
    </w:p>
    <w:p>
      <w:pPr>
        <w:pStyle w:val="30"/>
        <w:tabs>
          <w:tab w:val="left" w:pos="629"/>
        </w:tabs>
        <w:spacing w:line="240" w:lineRule="exact"/>
        <w:ind w:left="-2" w:leftChars="-1"/>
        <w:rPr>
          <w:rFonts w:ascii="黑体" w:hAnsi="黑体" w:eastAsia="黑体"/>
          <w:spacing w:val="-3"/>
          <w:sz w:val="21"/>
          <w:szCs w:val="21"/>
        </w:rPr>
      </w:pPr>
    </w:p>
    <w:p>
      <w:pPr>
        <w:pStyle w:val="30"/>
        <w:tabs>
          <w:tab w:val="left" w:pos="629"/>
        </w:tabs>
        <w:ind w:left="-2" w:leftChars="-1" w:firstLine="2"/>
        <w:rPr>
          <w:rFonts w:ascii="黑体" w:hAnsi="黑体" w:eastAsia="黑体"/>
          <w:spacing w:val="-3"/>
          <w:sz w:val="21"/>
          <w:szCs w:val="21"/>
        </w:rPr>
      </w:pPr>
      <w:r>
        <w:rPr>
          <w:rFonts w:hint="eastAsia" w:ascii="黑体" w:hAnsi="黑体" w:eastAsia="黑体"/>
          <w:spacing w:val="-3"/>
          <w:sz w:val="21"/>
          <w:szCs w:val="21"/>
        </w:rPr>
        <w:t>A.5.5  数据质量评估表</w:t>
      </w:r>
    </w:p>
    <w:p>
      <w:pPr>
        <w:pStyle w:val="30"/>
        <w:tabs>
          <w:tab w:val="left" w:pos="629"/>
        </w:tabs>
        <w:spacing w:line="240" w:lineRule="exact"/>
        <w:ind w:left="-2" w:leftChars="-1"/>
        <w:rPr>
          <w:rFonts w:asciiTheme="minorEastAsia" w:hAnsiTheme="minorEastAsia"/>
          <w:spacing w:val="-3"/>
          <w:sz w:val="21"/>
          <w:szCs w:val="21"/>
        </w:rPr>
      </w:pPr>
    </w:p>
    <w:p>
      <w:pPr>
        <w:pStyle w:val="30"/>
        <w:tabs>
          <w:tab w:val="left" w:pos="629"/>
        </w:tabs>
        <w:ind w:left="-2" w:leftChars="-1" w:firstLine="408" w:firstLineChars="200"/>
        <w:rPr>
          <w:rFonts w:asciiTheme="minorEastAsia" w:hAnsiTheme="minorEastAsia"/>
          <w:spacing w:val="-3"/>
          <w:sz w:val="21"/>
          <w:szCs w:val="21"/>
        </w:rPr>
      </w:pPr>
      <w:r>
        <w:rPr>
          <w:rFonts w:hint="eastAsia" w:asciiTheme="minorEastAsia" w:hAnsiTheme="minorEastAsia"/>
          <w:spacing w:val="-3"/>
          <w:sz w:val="21"/>
          <w:szCs w:val="21"/>
        </w:rPr>
        <w:t>在LCA过程中，可采用数据收集与建模情况的统计表（表A.2）对数据质量进行评估，并明确数据质量改进的重点。</w:t>
      </w:r>
    </w:p>
    <w:p>
      <w:pPr>
        <w:pStyle w:val="30"/>
        <w:tabs>
          <w:tab w:val="left" w:pos="629"/>
        </w:tabs>
        <w:spacing w:line="240" w:lineRule="exact"/>
        <w:ind w:left="-2" w:leftChars="-1" w:firstLine="408" w:firstLineChars="200"/>
        <w:rPr>
          <w:rFonts w:asciiTheme="minorEastAsia" w:hAnsiTheme="minorEastAsia"/>
          <w:spacing w:val="-3"/>
          <w:sz w:val="21"/>
          <w:szCs w:val="21"/>
        </w:rPr>
      </w:pPr>
    </w:p>
    <w:p>
      <w:pPr>
        <w:pStyle w:val="30"/>
        <w:tabs>
          <w:tab w:val="left" w:pos="1046"/>
        </w:tabs>
        <w:ind w:left="0"/>
        <w:jc w:val="center"/>
        <w:rPr>
          <w:rFonts w:ascii="黑体" w:eastAsia="黑体"/>
          <w:spacing w:val="-3"/>
          <w:sz w:val="21"/>
          <w:szCs w:val="21"/>
        </w:rPr>
      </w:pPr>
      <w:r>
        <w:rPr>
          <w:rFonts w:hint="eastAsia" w:ascii="黑体" w:eastAsia="黑体"/>
          <w:spacing w:val="-3"/>
          <w:sz w:val="21"/>
          <w:szCs w:val="21"/>
        </w:rPr>
        <w:t>表A.2  数据质量评估表</w:t>
      </w:r>
    </w:p>
    <w:p>
      <w:pPr>
        <w:pStyle w:val="30"/>
        <w:tabs>
          <w:tab w:val="left" w:pos="1046"/>
        </w:tabs>
        <w:spacing w:line="240" w:lineRule="exact"/>
        <w:ind w:left="0"/>
        <w:jc w:val="center"/>
        <w:rPr>
          <w:rFonts w:ascii="黑体" w:eastAsia="黑体"/>
          <w:spacing w:val="-3"/>
          <w:sz w:val="21"/>
          <w:szCs w:val="21"/>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19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项目</w:t>
            </w:r>
          </w:p>
        </w:tc>
        <w:tc>
          <w:tcPr>
            <w:tcW w:w="5670" w:type="dxa"/>
            <w:gridSpan w:val="2"/>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模型完整性</w:t>
            </w:r>
          </w:p>
        </w:tc>
        <w:tc>
          <w:tcPr>
            <w:tcW w:w="5670" w:type="dxa"/>
            <w:gridSpan w:val="2"/>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描述系统边界涵盖的生命周期阶段，列举包含的过程和未包含的过程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数据取舍准则</w:t>
            </w:r>
          </w:p>
        </w:tc>
        <w:tc>
          <w:tcPr>
            <w:tcW w:w="5670" w:type="dxa"/>
            <w:gridSpan w:val="2"/>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描述数据取舍准则，列举未包含的数据、被忽略的物料总重量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restart"/>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数据准确性：</w:t>
            </w:r>
          </w:p>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实际的生产过程调查却使用了估算或文献数据，且其生命周期贡献大于1％</w:t>
            </w:r>
          </w:p>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（背景数据不在此项范围内）</w:t>
            </w:r>
          </w:p>
        </w:tc>
        <w:tc>
          <w:tcPr>
            <w:tcW w:w="1984"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物料消耗</w:t>
            </w:r>
          </w:p>
        </w:tc>
        <w:tc>
          <w:tcPr>
            <w:tcW w:w="3686" w:type="dxa"/>
            <w:vMerge w:val="restart"/>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对哪些LCA指标贡献大于1％，说明数据来源以及为何未采用生产统计或实测数据。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pStyle w:val="30"/>
              <w:tabs>
                <w:tab w:val="left" w:pos="1046"/>
              </w:tabs>
              <w:ind w:left="0"/>
              <w:rPr>
                <w:rFonts w:asciiTheme="minorEastAsia" w:hAnsiTheme="minorEastAsia"/>
                <w:spacing w:val="-3"/>
                <w:sz w:val="18"/>
                <w:szCs w:val="18"/>
              </w:rPr>
            </w:pPr>
          </w:p>
        </w:tc>
        <w:tc>
          <w:tcPr>
            <w:tcW w:w="1984"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能源消耗</w:t>
            </w:r>
          </w:p>
        </w:tc>
        <w:tc>
          <w:tcPr>
            <w:tcW w:w="3686" w:type="dxa"/>
            <w:vMerge w:val="continue"/>
            <w:vAlign w:val="center"/>
          </w:tcPr>
          <w:p>
            <w:pPr>
              <w:pStyle w:val="30"/>
              <w:tabs>
                <w:tab w:val="left" w:pos="1046"/>
              </w:tabs>
              <w:ind w:left="0"/>
              <w:rPr>
                <w:rFonts w:asciiTheme="minorEastAsia" w:hAnsiTheme="minorEastAsia"/>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Merge w:val="continue"/>
            <w:vAlign w:val="center"/>
          </w:tcPr>
          <w:p>
            <w:pPr>
              <w:pStyle w:val="30"/>
              <w:tabs>
                <w:tab w:val="left" w:pos="1046"/>
              </w:tabs>
              <w:ind w:left="0"/>
              <w:rPr>
                <w:rFonts w:asciiTheme="minorEastAsia" w:hAnsiTheme="minorEastAsia"/>
                <w:spacing w:val="-3"/>
                <w:sz w:val="18"/>
                <w:szCs w:val="18"/>
              </w:rPr>
            </w:pPr>
          </w:p>
        </w:tc>
        <w:tc>
          <w:tcPr>
            <w:tcW w:w="1984"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环境排放</w:t>
            </w:r>
          </w:p>
        </w:tc>
        <w:tc>
          <w:tcPr>
            <w:tcW w:w="3686" w:type="dxa"/>
            <w:vMerge w:val="continue"/>
            <w:vAlign w:val="center"/>
          </w:tcPr>
          <w:p>
            <w:pPr>
              <w:pStyle w:val="30"/>
              <w:tabs>
                <w:tab w:val="left" w:pos="1046"/>
              </w:tabs>
              <w:ind w:left="0"/>
              <w:rPr>
                <w:rFonts w:asciiTheme="minorEastAsia" w:hAnsiTheme="minorEastAsia"/>
                <w:spacing w:val="-3"/>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物料重量大于5％产品重量，却未调查此物料上游生产过程</w:t>
            </w:r>
          </w:p>
        </w:tc>
        <w:tc>
          <w:tcPr>
            <w:tcW w:w="1984"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物料名称</w:t>
            </w:r>
          </w:p>
        </w:tc>
        <w:tc>
          <w:tcPr>
            <w:tcW w:w="3686" w:type="dxa"/>
            <w:vAlign w:val="center"/>
          </w:tcPr>
          <w:p>
            <w:r>
              <w:rPr>
                <w:rFonts w:hint="eastAsia" w:asciiTheme="minorEastAsia" w:hAnsiTheme="minorEastAsia"/>
                <w:spacing w:val="-3"/>
                <w:sz w:val="18"/>
                <w:szCs w:val="18"/>
              </w:rPr>
              <w:t>被忽略的原因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物料重量大于1％产品重量，且所选上游背景数据代表性不一致的</w:t>
            </w:r>
          </w:p>
        </w:tc>
        <w:tc>
          <w:tcPr>
            <w:tcW w:w="1984"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物料名称</w:t>
            </w:r>
          </w:p>
        </w:tc>
        <w:tc>
          <w:tcPr>
            <w:tcW w:w="3686" w:type="dxa"/>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在物料规格、产地、技术代表性、年份等方面，背景数据与实际物料的差异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采用的背景数据库</w:t>
            </w:r>
          </w:p>
        </w:tc>
        <w:tc>
          <w:tcPr>
            <w:tcW w:w="5670" w:type="dxa"/>
            <w:gridSpan w:val="2"/>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所采用的各项背景数据库的名称、数据库代表的国家或地区、数据库版本如果采用了多个数据库，数据库之间的兼容性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采用的LCA软件工具</w:t>
            </w:r>
          </w:p>
        </w:tc>
        <w:tc>
          <w:tcPr>
            <w:tcW w:w="5670" w:type="dxa"/>
            <w:gridSpan w:val="2"/>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LCA软件工具名称、版本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pStyle w:val="30"/>
              <w:tabs>
                <w:tab w:val="left" w:pos="1046"/>
              </w:tabs>
              <w:ind w:left="0"/>
              <w:rPr>
                <w:rFonts w:asciiTheme="minorEastAsia" w:hAnsiTheme="minorEastAsia"/>
                <w:spacing w:val="-3"/>
                <w:sz w:val="18"/>
                <w:szCs w:val="18"/>
              </w:rPr>
            </w:pPr>
            <w:r>
              <w:rPr>
                <w:rFonts w:hint="eastAsia" w:asciiTheme="minorEastAsia" w:hAnsiTheme="minorEastAsia"/>
                <w:spacing w:val="-3"/>
                <w:sz w:val="18"/>
                <w:szCs w:val="18"/>
              </w:rPr>
              <w:t>评估结论</w:t>
            </w:r>
          </w:p>
        </w:tc>
        <w:tc>
          <w:tcPr>
            <w:tcW w:w="5670" w:type="dxa"/>
            <w:gridSpan w:val="2"/>
            <w:vAlign w:val="center"/>
          </w:tcPr>
          <w:p>
            <w:pPr>
              <w:tabs>
                <w:tab w:val="left" w:pos="1046"/>
              </w:tabs>
              <w:rPr>
                <w:rFonts w:asciiTheme="minorEastAsia" w:hAnsiTheme="minorEastAsia"/>
                <w:spacing w:val="-3"/>
                <w:sz w:val="18"/>
                <w:szCs w:val="18"/>
              </w:rPr>
            </w:pPr>
            <w:r>
              <w:rPr>
                <w:rFonts w:hint="eastAsia" w:asciiTheme="minorEastAsia" w:hAnsiTheme="minorEastAsia"/>
                <w:spacing w:val="-3"/>
                <w:sz w:val="18"/>
                <w:szCs w:val="18"/>
              </w:rPr>
              <w:t>概述影响数据质量和结论可信度的主要因素，评估当前模型和数据能否满足LCA目的和要求，说明可能的改进计划</w:t>
            </w:r>
          </w:p>
        </w:tc>
      </w:tr>
    </w:tbl>
    <w:p>
      <w:pPr>
        <w:pStyle w:val="30"/>
        <w:tabs>
          <w:tab w:val="left" w:pos="1046"/>
        </w:tabs>
        <w:spacing w:line="240" w:lineRule="exact"/>
        <w:ind w:left="0"/>
        <w:jc w:val="center"/>
        <w:rPr>
          <w:rFonts w:ascii="黑体" w:eastAsia="黑体"/>
          <w:spacing w:val="-3"/>
          <w:sz w:val="21"/>
          <w:szCs w:val="21"/>
        </w:rPr>
      </w:pPr>
    </w:p>
    <w:p>
      <w:pPr>
        <w:pStyle w:val="30"/>
        <w:tabs>
          <w:tab w:val="left" w:pos="1046"/>
        </w:tabs>
        <w:ind w:left="0"/>
        <w:rPr>
          <w:rFonts w:ascii="黑体" w:hAnsi="黑体" w:eastAsia="黑体"/>
          <w:spacing w:val="-3"/>
          <w:sz w:val="21"/>
          <w:szCs w:val="21"/>
        </w:rPr>
      </w:pPr>
      <w:r>
        <w:rPr>
          <w:rFonts w:hint="eastAsia" w:ascii="黑体" w:hAnsi="黑体" w:eastAsia="黑体"/>
          <w:spacing w:val="-3"/>
          <w:sz w:val="21"/>
          <w:szCs w:val="21"/>
        </w:rPr>
        <w:t>A.5.6  数据质量改进</w:t>
      </w:r>
    </w:p>
    <w:p>
      <w:pPr>
        <w:pStyle w:val="30"/>
        <w:tabs>
          <w:tab w:val="left" w:pos="1046"/>
        </w:tabs>
        <w:spacing w:line="240" w:lineRule="exact"/>
        <w:ind w:left="0"/>
        <w:rPr>
          <w:rFonts w:ascii="黑体" w:hAnsi="黑体" w:eastAsia="黑体"/>
          <w:spacing w:val="-3"/>
          <w:sz w:val="21"/>
          <w:szCs w:val="21"/>
        </w:rPr>
      </w:pPr>
    </w:p>
    <w:p>
      <w:pPr>
        <w:pStyle w:val="30"/>
        <w:tabs>
          <w:tab w:val="left" w:pos="1046"/>
        </w:tabs>
        <w:ind w:left="0" w:firstLine="408" w:firstLineChars="200"/>
        <w:rPr>
          <w:rFonts w:asciiTheme="minorEastAsia" w:hAnsiTheme="minorEastAsia"/>
          <w:spacing w:val="-3"/>
          <w:sz w:val="21"/>
          <w:szCs w:val="21"/>
        </w:rPr>
      </w:pPr>
      <w:r>
        <w:rPr>
          <w:rFonts w:hint="eastAsia" w:asciiTheme="minorEastAsia" w:hAnsiTheme="minorEastAsia"/>
          <w:spacing w:val="-3"/>
          <w:sz w:val="21"/>
          <w:szCs w:val="21"/>
        </w:rPr>
        <w:t>根据上述数据质量要求和评估结果，可以发现提高数据质量的关键因素并持续改进数据质量：</w:t>
      </w:r>
    </w:p>
    <w:p>
      <w:pPr>
        <w:pStyle w:val="30"/>
        <w:tabs>
          <w:tab w:val="left" w:pos="1046"/>
        </w:tabs>
        <w:ind w:left="704" w:leftChars="173" w:hanging="289" w:hangingChars="142"/>
        <w:rPr>
          <w:rFonts w:asciiTheme="minorEastAsia" w:hAnsiTheme="minorEastAsia"/>
          <w:spacing w:val="-3"/>
          <w:sz w:val="21"/>
          <w:szCs w:val="21"/>
        </w:rPr>
      </w:pPr>
      <w:r>
        <w:rPr>
          <w:rFonts w:hint="eastAsia" w:asciiTheme="minorEastAsia" w:hAnsiTheme="minorEastAsia"/>
          <w:spacing w:val="-3"/>
          <w:sz w:val="21"/>
          <w:szCs w:val="21"/>
        </w:rPr>
        <w:t>a) 对于数据质量不符合要求的关键过程、清单数据和背景数据，需重新进行数据收集调查或生命周期建模，尤其是针对贡献和灵敏度较大的过程和清单数据，需采用实际生产过程数据代替背景数据、采用产地国家的背景数据代替其他国家背景数据，是提高数据质量的最有效方法。</w:t>
      </w:r>
    </w:p>
    <w:p>
      <w:pPr>
        <w:pStyle w:val="30"/>
        <w:tabs>
          <w:tab w:val="left" w:pos="1046"/>
        </w:tabs>
        <w:ind w:left="704" w:leftChars="173" w:hanging="289" w:hangingChars="142"/>
        <w:rPr>
          <w:rFonts w:asciiTheme="minorEastAsia" w:hAnsiTheme="minorEastAsia"/>
          <w:spacing w:val="-3"/>
          <w:sz w:val="21"/>
          <w:szCs w:val="21"/>
        </w:rPr>
      </w:pPr>
      <w:r>
        <w:rPr>
          <w:rFonts w:hint="eastAsia" w:asciiTheme="minorEastAsia" w:hAnsiTheme="minorEastAsia"/>
          <w:spacing w:val="-3"/>
          <w:sz w:val="21"/>
          <w:szCs w:val="21"/>
        </w:rPr>
        <w:t>b) 对于数据质量较差但不重要的或对环境影响类型贡献较小的清单数据或单元过程可忽略，并适当调整系统边界、数据取舍准则等，以确保最终评价结果满足数据质量评估要求。</w:t>
      </w:r>
    </w:p>
    <w:p>
      <w:pPr>
        <w:pStyle w:val="30"/>
        <w:tabs>
          <w:tab w:val="left" w:pos="1046"/>
        </w:tabs>
        <w:spacing w:line="240" w:lineRule="exact"/>
        <w:ind w:left="0"/>
        <w:rPr>
          <w:rFonts w:ascii="黑体" w:hAnsi="黑体" w:eastAsia="黑体"/>
          <w:spacing w:val="-3"/>
          <w:sz w:val="21"/>
          <w:szCs w:val="21"/>
        </w:rPr>
      </w:pPr>
    </w:p>
    <w:p>
      <w:pPr>
        <w:pStyle w:val="30"/>
        <w:tabs>
          <w:tab w:val="left" w:pos="1046"/>
        </w:tabs>
        <w:spacing w:line="240" w:lineRule="exact"/>
        <w:ind w:left="0"/>
        <w:rPr>
          <w:rFonts w:ascii="黑体" w:hAnsi="黑体" w:eastAsia="黑体"/>
          <w:spacing w:val="-3"/>
          <w:sz w:val="21"/>
          <w:szCs w:val="21"/>
        </w:rPr>
      </w:pPr>
      <w:r>
        <w:rPr>
          <w:rFonts w:hint="eastAsia" w:ascii="黑体" w:hAnsi="黑体" w:eastAsia="黑体"/>
          <w:spacing w:val="-3"/>
          <w:sz w:val="21"/>
          <w:szCs w:val="21"/>
        </w:rPr>
        <w:t>A.6  LCA报告</w:t>
      </w:r>
    </w:p>
    <w:p>
      <w:pPr>
        <w:pStyle w:val="30"/>
        <w:tabs>
          <w:tab w:val="left" w:pos="1046"/>
        </w:tabs>
        <w:spacing w:line="240" w:lineRule="exact"/>
        <w:ind w:left="0"/>
        <w:rPr>
          <w:rFonts w:ascii="黑体" w:hAnsi="黑体" w:eastAsia="黑体"/>
          <w:spacing w:val="-3"/>
          <w:sz w:val="21"/>
          <w:szCs w:val="21"/>
        </w:rPr>
      </w:pPr>
    </w:p>
    <w:p>
      <w:pPr>
        <w:tabs>
          <w:tab w:val="left" w:pos="1046"/>
        </w:tabs>
        <w:ind w:firstLine="408" w:firstLineChars="200"/>
        <w:rPr>
          <w:rFonts w:asciiTheme="minorEastAsia" w:hAnsiTheme="minorEastAsia"/>
          <w:spacing w:val="-3"/>
          <w:sz w:val="21"/>
          <w:szCs w:val="21"/>
        </w:rPr>
      </w:pPr>
      <w:r>
        <w:rPr>
          <w:rFonts w:hint="eastAsia" w:asciiTheme="minorEastAsia" w:hAnsiTheme="minorEastAsia"/>
          <w:spacing w:val="-3"/>
          <w:sz w:val="21"/>
          <w:szCs w:val="21"/>
        </w:rPr>
        <w:t>产品LCA报告可用于绿色设计产品评价，也可用于产品碳足迹、水足迹、欧盟产品环境足迹（PEF）、环境产品声明（EPD）等LCA评价，具体要求可参见相关标准和评价体系的规定。</w:t>
      </w:r>
    </w:p>
    <w:p>
      <w:pPr>
        <w:rPr>
          <w:rFonts w:ascii="黑体" w:eastAsia="黑体"/>
          <w:b/>
          <w:bCs/>
          <w:spacing w:val="-23"/>
          <w:sz w:val="21"/>
          <w:szCs w:val="21"/>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rPr>
          <w:sz w:val="13"/>
        </w:rPr>
      </w:pPr>
    </w:p>
    <w:p>
      <w:pPr>
        <w:pStyle w:val="12"/>
        <w:tabs>
          <w:tab w:val="left" w:pos="467"/>
          <w:tab w:val="left" w:pos="887"/>
        </w:tabs>
        <w:ind w:left="45"/>
        <w:jc w:val="center"/>
        <w:rPr>
          <w:rFonts w:ascii="黑体" w:eastAsia="黑体"/>
        </w:rPr>
      </w:pPr>
      <w:r>
        <w:rPr>
          <w:rFonts w:hint="eastAsia" w:ascii="黑体" w:eastAsia="黑体"/>
        </w:rPr>
        <w:t>附</w:t>
      </w:r>
      <w:r>
        <w:rPr>
          <w:rFonts w:hint="eastAsia" w:ascii="黑体" w:eastAsia="黑体"/>
        </w:rPr>
        <w:tab/>
      </w:r>
      <w:r>
        <w:rPr>
          <w:rFonts w:hint="eastAsia" w:ascii="黑体" w:eastAsia="黑体"/>
        </w:rPr>
        <w:t>录</w:t>
      </w:r>
      <w:r>
        <w:rPr>
          <w:rFonts w:hint="eastAsia" w:ascii="黑体" w:eastAsia="黑体"/>
        </w:rPr>
        <w:tab/>
      </w:r>
      <w:r>
        <w:rPr>
          <w:rFonts w:hint="eastAsia" w:ascii="黑体" w:eastAsia="黑体"/>
        </w:rPr>
        <w:t>B</w:t>
      </w:r>
    </w:p>
    <w:p>
      <w:pPr>
        <w:pStyle w:val="12"/>
        <w:ind w:left="47"/>
        <w:jc w:val="center"/>
        <w:rPr>
          <w:rFonts w:ascii="黑体" w:eastAsia="黑体"/>
        </w:rPr>
      </w:pPr>
      <w:r>
        <w:rPr>
          <w:rFonts w:hint="eastAsia" w:ascii="黑体" w:eastAsia="黑体"/>
        </w:rPr>
        <w:t>（规范性）</w:t>
      </w:r>
    </w:p>
    <w:p>
      <w:pPr>
        <w:pStyle w:val="12"/>
        <w:ind w:left="45"/>
        <w:jc w:val="center"/>
        <w:rPr>
          <w:rFonts w:ascii="黑体" w:hAnsi="黑体" w:eastAsia="黑体" w:cs="黑体"/>
          <w:spacing w:val="-3"/>
        </w:rPr>
      </w:pPr>
      <w:r>
        <w:rPr>
          <w:rFonts w:hint="eastAsia" w:ascii="黑体" w:hAnsi="黑体" w:eastAsia="黑体" w:cs="黑体"/>
          <w:spacing w:val="-3"/>
        </w:rPr>
        <w:t>净热一体机绿色设计评价报告格式</w:t>
      </w:r>
    </w:p>
    <w:p>
      <w:pPr>
        <w:pStyle w:val="12"/>
        <w:jc w:val="center"/>
        <w:rPr>
          <w:rFonts w:ascii="黑体" w:hAnsi="黑体" w:eastAsia="黑体" w:cs="黑体"/>
          <w:b/>
          <w:bCs/>
        </w:rPr>
      </w:pPr>
    </w:p>
    <w:p>
      <w:pPr>
        <w:pStyle w:val="12"/>
        <w:ind w:left="45"/>
        <w:rPr>
          <w:rFonts w:ascii="黑体" w:hAnsi="黑体" w:eastAsia="黑体"/>
          <w:bCs/>
        </w:rPr>
      </w:pPr>
      <w:r>
        <w:rPr>
          <w:rFonts w:hint="eastAsia" w:ascii="黑体" w:hAnsi="黑体" w:eastAsia="黑体"/>
          <w:bCs/>
        </w:rPr>
        <w:t>B.1  基本信息</w:t>
      </w:r>
    </w:p>
    <w:p>
      <w:pPr>
        <w:pStyle w:val="12"/>
        <w:spacing w:line="240" w:lineRule="exact"/>
        <w:ind w:left="45"/>
        <w:rPr>
          <w:rFonts w:ascii="黑体" w:hAnsi="黑体" w:eastAsia="黑体"/>
          <w:bCs/>
        </w:rPr>
      </w:pPr>
    </w:p>
    <w:p>
      <w:pPr>
        <w:pStyle w:val="12"/>
        <w:ind w:left="45" w:firstLine="420" w:firstLineChars="200"/>
        <w:rPr>
          <w:rFonts w:asciiTheme="minorEastAsia" w:hAnsiTheme="minorEastAsia"/>
          <w:bCs/>
        </w:rPr>
      </w:pPr>
      <w:r>
        <w:rPr>
          <w:rFonts w:hint="eastAsia" w:asciiTheme="minorEastAsia" w:hAnsiTheme="minorEastAsia"/>
          <w:bCs/>
        </w:rPr>
        <w:t>报告中的基本信息可包括但不限于以下内容：</w:t>
      </w:r>
    </w:p>
    <w:p>
      <w:pPr>
        <w:pStyle w:val="12"/>
        <w:ind w:left="45" w:firstLine="420" w:firstLineChars="200"/>
        <w:rPr>
          <w:rFonts w:asciiTheme="minorEastAsia" w:hAnsiTheme="minorEastAsia"/>
          <w:bCs/>
        </w:rPr>
      </w:pPr>
      <w:r>
        <w:rPr>
          <w:rFonts w:hint="eastAsia" w:asciiTheme="minorEastAsia" w:hAnsiTheme="minorEastAsia"/>
          <w:bCs/>
        </w:rPr>
        <w:t>——报告信息，如：报告编号、审核人员、发布日期等；</w:t>
      </w:r>
    </w:p>
    <w:p>
      <w:pPr>
        <w:pStyle w:val="12"/>
        <w:ind w:left="45" w:firstLine="420" w:firstLineChars="200"/>
        <w:rPr>
          <w:rFonts w:asciiTheme="minorEastAsia" w:hAnsiTheme="minorEastAsia"/>
          <w:bCs/>
        </w:rPr>
      </w:pPr>
      <w:r>
        <w:rPr>
          <w:rFonts w:hint="eastAsia" w:asciiTheme="minorEastAsia" w:hAnsiTheme="minorEastAsia"/>
          <w:bCs/>
        </w:rPr>
        <w:t>——申请者信息，如：企业名称、组织机构代码、企业地址、联系人、联系方式等；</w:t>
      </w:r>
    </w:p>
    <w:p>
      <w:pPr>
        <w:pStyle w:val="12"/>
        <w:ind w:left="900" w:leftChars="200" w:hanging="420" w:hangingChars="200"/>
        <w:rPr>
          <w:rFonts w:asciiTheme="minorEastAsia" w:hAnsiTheme="minorEastAsia"/>
          <w:bCs/>
        </w:rPr>
      </w:pPr>
      <w:r>
        <w:rPr>
          <w:rFonts w:hint="eastAsia" w:asciiTheme="minorEastAsia" w:hAnsiTheme="minorEastAsia"/>
          <w:bCs/>
        </w:rPr>
        <w:t>——申请评估对象信息，如：产品名称、产品型号、主要技术参数、产品重量、产品尺寸、包装尺寸等；</w:t>
      </w:r>
    </w:p>
    <w:p>
      <w:pPr>
        <w:pStyle w:val="12"/>
        <w:ind w:left="45" w:firstLine="420" w:firstLineChars="200"/>
        <w:rPr>
          <w:rFonts w:asciiTheme="minorEastAsia" w:hAnsiTheme="minorEastAsia"/>
          <w:bCs/>
        </w:rPr>
      </w:pPr>
      <w:r>
        <w:rPr>
          <w:rFonts w:hint="eastAsia" w:asciiTheme="minorEastAsia" w:hAnsiTheme="minorEastAsia"/>
          <w:bCs/>
        </w:rPr>
        <w:t>——评价过程中采用的标准信息，如标准名称、标准编号及发布日期等。</w:t>
      </w:r>
    </w:p>
    <w:p>
      <w:pPr>
        <w:pStyle w:val="12"/>
        <w:spacing w:line="240" w:lineRule="exact"/>
        <w:rPr>
          <w:rFonts w:ascii="黑体" w:hAnsi="黑体" w:eastAsia="黑体"/>
          <w:bCs/>
        </w:rPr>
      </w:pPr>
    </w:p>
    <w:p>
      <w:pPr>
        <w:pStyle w:val="12"/>
        <w:rPr>
          <w:rFonts w:ascii="黑体" w:hAnsi="黑体" w:eastAsia="黑体"/>
          <w:bCs/>
        </w:rPr>
      </w:pPr>
      <w:r>
        <w:rPr>
          <w:rFonts w:hint="eastAsia" w:ascii="黑体" w:hAnsi="黑体" w:eastAsia="黑体"/>
          <w:bCs/>
        </w:rPr>
        <w:t>B.2  符合性评价报告格式</w:t>
      </w:r>
    </w:p>
    <w:p>
      <w:pPr>
        <w:pStyle w:val="12"/>
        <w:spacing w:line="240" w:lineRule="exact"/>
        <w:rPr>
          <w:rFonts w:ascii="黑体" w:hAnsi="黑体" w:eastAsia="黑体"/>
          <w:bCs/>
        </w:rPr>
      </w:pPr>
    </w:p>
    <w:p>
      <w:pPr>
        <w:pStyle w:val="12"/>
        <w:ind w:firstLine="420" w:firstLineChars="200"/>
        <w:rPr>
          <w:rFonts w:asciiTheme="minorEastAsia" w:hAnsiTheme="minorEastAsia"/>
          <w:bCs/>
        </w:rPr>
      </w:pPr>
      <w:r>
        <w:rPr>
          <w:rFonts w:hint="eastAsia" w:asciiTheme="minorEastAsia" w:hAnsiTheme="minorEastAsia"/>
          <w:bCs/>
        </w:rPr>
        <w:t>符合性评价报告提供对组织的基本要求（对应第5章）和评价指标要求（对应第6章）的符合性情况，并提供所有评价指标报告期比基准期改进情况说明，格式见表B.1。其中报告期为当年评价的年份，一般是指产品参与评价年份的上一年；基准期为一个对照年份，一般比报告期提前1年。</w:t>
      </w:r>
    </w:p>
    <w:p>
      <w:pPr>
        <w:pStyle w:val="12"/>
        <w:spacing w:line="240" w:lineRule="exact"/>
        <w:ind w:firstLine="420" w:firstLineChars="200"/>
        <w:rPr>
          <w:rFonts w:asciiTheme="minorEastAsia" w:hAnsiTheme="minorEastAsia"/>
          <w:bCs/>
        </w:rPr>
      </w:pPr>
    </w:p>
    <w:p>
      <w:pPr>
        <w:pStyle w:val="12"/>
        <w:jc w:val="center"/>
        <w:rPr>
          <w:rFonts w:ascii="黑体" w:hAnsi="黑体" w:eastAsia="黑体"/>
          <w:bCs/>
        </w:rPr>
      </w:pPr>
      <w:r>
        <w:rPr>
          <w:rFonts w:hint="eastAsia" w:ascii="黑体" w:hAnsi="黑体" w:eastAsia="黑体"/>
          <w:bCs/>
        </w:rPr>
        <w:t>表B.1  电子电气产品绿色设计产品符合性情况表</w:t>
      </w:r>
    </w:p>
    <w:p>
      <w:pPr>
        <w:pStyle w:val="12"/>
        <w:spacing w:line="240" w:lineRule="exact"/>
        <w:jc w:val="center"/>
        <w:rPr>
          <w:rFonts w:ascii="黑体" w:hAnsi="黑体" w:eastAsia="黑体"/>
          <w:bCs/>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606"/>
        <w:gridCol w:w="850"/>
        <w:gridCol w:w="1135"/>
        <w:gridCol w:w="1197"/>
        <w:gridCol w:w="1197"/>
        <w:gridCol w:w="1197"/>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产品评价技术规范</w:t>
            </w:r>
          </w:p>
        </w:tc>
        <w:tc>
          <w:tcPr>
            <w:tcW w:w="1606" w:type="dxa"/>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实施日期/最新修订日期</w:t>
            </w:r>
          </w:p>
        </w:tc>
        <w:tc>
          <w:tcPr>
            <w:tcW w:w="1985" w:type="dxa"/>
            <w:gridSpan w:val="2"/>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相关条款要求</w:t>
            </w:r>
          </w:p>
        </w:tc>
        <w:tc>
          <w:tcPr>
            <w:tcW w:w="1197" w:type="dxa"/>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符合性</w:t>
            </w:r>
          </w:p>
        </w:tc>
        <w:tc>
          <w:tcPr>
            <w:tcW w:w="1197" w:type="dxa"/>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报告期情况</w:t>
            </w:r>
          </w:p>
        </w:tc>
        <w:tc>
          <w:tcPr>
            <w:tcW w:w="1197" w:type="dxa"/>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基准期情况</w:t>
            </w:r>
          </w:p>
        </w:tc>
        <w:tc>
          <w:tcPr>
            <w:tcW w:w="1086" w:type="dxa"/>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改进情况说明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restart"/>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XXXX</w:t>
            </w:r>
          </w:p>
        </w:tc>
        <w:tc>
          <w:tcPr>
            <w:tcW w:w="1606" w:type="dxa"/>
            <w:vMerge w:val="restart"/>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XXXX年XX月XX日</w:t>
            </w:r>
          </w:p>
        </w:tc>
        <w:tc>
          <w:tcPr>
            <w:tcW w:w="850" w:type="dxa"/>
            <w:vMerge w:val="restart"/>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基本要求</w:t>
            </w:r>
          </w:p>
        </w:tc>
        <w:tc>
          <w:tcPr>
            <w:tcW w:w="1135"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086" w:type="dxa"/>
            <w:vAlign w:val="center"/>
          </w:tcPr>
          <w:p>
            <w:pPr>
              <w:pStyle w:val="12"/>
              <w:jc w:val="center"/>
              <w:rPr>
                <w:rFonts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pPr>
              <w:pStyle w:val="12"/>
              <w:jc w:val="center"/>
              <w:rPr>
                <w:rFonts w:asciiTheme="minorEastAsia" w:hAnsiTheme="minorEastAsia"/>
                <w:bCs/>
                <w:sz w:val="18"/>
                <w:szCs w:val="18"/>
              </w:rPr>
            </w:pPr>
          </w:p>
        </w:tc>
        <w:tc>
          <w:tcPr>
            <w:tcW w:w="1606" w:type="dxa"/>
            <w:vMerge w:val="continue"/>
            <w:vAlign w:val="center"/>
          </w:tcPr>
          <w:p>
            <w:pPr>
              <w:pStyle w:val="12"/>
              <w:jc w:val="center"/>
              <w:rPr>
                <w:rFonts w:asciiTheme="minorEastAsia" w:hAnsiTheme="minorEastAsia"/>
                <w:bCs/>
                <w:sz w:val="18"/>
                <w:szCs w:val="18"/>
              </w:rPr>
            </w:pPr>
          </w:p>
        </w:tc>
        <w:tc>
          <w:tcPr>
            <w:tcW w:w="850" w:type="dxa"/>
            <w:vMerge w:val="continue"/>
            <w:vAlign w:val="center"/>
          </w:tcPr>
          <w:p>
            <w:pPr>
              <w:pStyle w:val="12"/>
              <w:jc w:val="center"/>
              <w:rPr>
                <w:rFonts w:asciiTheme="minorEastAsia" w:hAnsiTheme="minorEastAsia"/>
                <w:bCs/>
                <w:sz w:val="18"/>
                <w:szCs w:val="18"/>
              </w:rPr>
            </w:pPr>
          </w:p>
        </w:tc>
        <w:tc>
          <w:tcPr>
            <w:tcW w:w="1135"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086" w:type="dxa"/>
            <w:vAlign w:val="center"/>
          </w:tcPr>
          <w:p>
            <w:pPr>
              <w:pStyle w:val="12"/>
              <w:jc w:val="center"/>
              <w:rPr>
                <w:rFonts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pPr>
              <w:pStyle w:val="12"/>
              <w:jc w:val="center"/>
              <w:rPr>
                <w:rFonts w:asciiTheme="minorEastAsia" w:hAnsiTheme="minorEastAsia"/>
                <w:bCs/>
                <w:sz w:val="18"/>
                <w:szCs w:val="18"/>
              </w:rPr>
            </w:pPr>
          </w:p>
        </w:tc>
        <w:tc>
          <w:tcPr>
            <w:tcW w:w="1606" w:type="dxa"/>
            <w:vMerge w:val="continue"/>
            <w:vAlign w:val="center"/>
          </w:tcPr>
          <w:p>
            <w:pPr>
              <w:pStyle w:val="12"/>
              <w:jc w:val="center"/>
              <w:rPr>
                <w:rFonts w:asciiTheme="minorEastAsia" w:hAnsiTheme="minorEastAsia"/>
                <w:bCs/>
                <w:sz w:val="18"/>
                <w:szCs w:val="18"/>
              </w:rPr>
            </w:pPr>
          </w:p>
        </w:tc>
        <w:tc>
          <w:tcPr>
            <w:tcW w:w="850" w:type="dxa"/>
            <w:vMerge w:val="continue"/>
            <w:vAlign w:val="center"/>
          </w:tcPr>
          <w:p>
            <w:pPr>
              <w:pStyle w:val="12"/>
              <w:jc w:val="center"/>
              <w:rPr>
                <w:rFonts w:asciiTheme="minorEastAsia" w:hAnsiTheme="minorEastAsia"/>
                <w:bCs/>
                <w:sz w:val="18"/>
                <w:szCs w:val="18"/>
              </w:rPr>
            </w:pPr>
          </w:p>
        </w:tc>
        <w:tc>
          <w:tcPr>
            <w:tcW w:w="1135"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086" w:type="dxa"/>
            <w:vAlign w:val="center"/>
          </w:tcPr>
          <w:p>
            <w:pPr>
              <w:pStyle w:val="12"/>
              <w:jc w:val="center"/>
              <w:rPr>
                <w:rFonts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pPr>
              <w:pStyle w:val="12"/>
              <w:jc w:val="center"/>
              <w:rPr>
                <w:rFonts w:asciiTheme="minorEastAsia" w:hAnsiTheme="minorEastAsia"/>
                <w:bCs/>
                <w:sz w:val="18"/>
                <w:szCs w:val="18"/>
              </w:rPr>
            </w:pPr>
          </w:p>
        </w:tc>
        <w:tc>
          <w:tcPr>
            <w:tcW w:w="1606" w:type="dxa"/>
            <w:vMerge w:val="continue"/>
            <w:vAlign w:val="center"/>
          </w:tcPr>
          <w:p>
            <w:pPr>
              <w:pStyle w:val="12"/>
              <w:jc w:val="center"/>
              <w:rPr>
                <w:rFonts w:asciiTheme="minorEastAsia" w:hAnsiTheme="minorEastAsia"/>
                <w:bCs/>
                <w:sz w:val="18"/>
                <w:szCs w:val="18"/>
              </w:rPr>
            </w:pPr>
          </w:p>
        </w:tc>
        <w:tc>
          <w:tcPr>
            <w:tcW w:w="850" w:type="dxa"/>
            <w:vMerge w:val="restart"/>
            <w:vAlign w:val="center"/>
          </w:tcPr>
          <w:p>
            <w:pPr>
              <w:pStyle w:val="12"/>
              <w:jc w:val="center"/>
              <w:rPr>
                <w:rFonts w:asciiTheme="minorEastAsia" w:hAnsiTheme="minorEastAsia"/>
                <w:bCs/>
                <w:sz w:val="18"/>
                <w:szCs w:val="18"/>
              </w:rPr>
            </w:pPr>
            <w:r>
              <w:rPr>
                <w:rFonts w:hint="eastAsia" w:asciiTheme="minorEastAsia" w:hAnsiTheme="minorEastAsia"/>
                <w:bCs/>
                <w:sz w:val="18"/>
                <w:szCs w:val="18"/>
              </w:rPr>
              <w:t>评价指标要求</w:t>
            </w:r>
          </w:p>
        </w:tc>
        <w:tc>
          <w:tcPr>
            <w:tcW w:w="1135"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086" w:type="dxa"/>
            <w:vAlign w:val="center"/>
          </w:tcPr>
          <w:p>
            <w:pPr>
              <w:pStyle w:val="12"/>
              <w:jc w:val="center"/>
              <w:rPr>
                <w:rFonts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pPr>
              <w:pStyle w:val="12"/>
              <w:jc w:val="center"/>
              <w:rPr>
                <w:rFonts w:asciiTheme="minorEastAsia" w:hAnsiTheme="minorEastAsia"/>
                <w:bCs/>
                <w:sz w:val="18"/>
                <w:szCs w:val="18"/>
              </w:rPr>
            </w:pPr>
          </w:p>
        </w:tc>
        <w:tc>
          <w:tcPr>
            <w:tcW w:w="1606" w:type="dxa"/>
            <w:vMerge w:val="continue"/>
            <w:vAlign w:val="center"/>
          </w:tcPr>
          <w:p>
            <w:pPr>
              <w:pStyle w:val="12"/>
              <w:jc w:val="center"/>
              <w:rPr>
                <w:rFonts w:asciiTheme="minorEastAsia" w:hAnsiTheme="minorEastAsia"/>
                <w:bCs/>
                <w:sz w:val="18"/>
                <w:szCs w:val="18"/>
              </w:rPr>
            </w:pPr>
          </w:p>
        </w:tc>
        <w:tc>
          <w:tcPr>
            <w:tcW w:w="850" w:type="dxa"/>
            <w:vMerge w:val="continue"/>
            <w:vAlign w:val="center"/>
          </w:tcPr>
          <w:p>
            <w:pPr>
              <w:pStyle w:val="12"/>
              <w:jc w:val="center"/>
              <w:rPr>
                <w:rFonts w:asciiTheme="minorEastAsia" w:hAnsiTheme="minorEastAsia"/>
                <w:bCs/>
                <w:sz w:val="18"/>
                <w:szCs w:val="18"/>
              </w:rPr>
            </w:pPr>
          </w:p>
        </w:tc>
        <w:tc>
          <w:tcPr>
            <w:tcW w:w="1135"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086" w:type="dxa"/>
            <w:vAlign w:val="center"/>
          </w:tcPr>
          <w:p>
            <w:pPr>
              <w:pStyle w:val="12"/>
              <w:jc w:val="center"/>
              <w:rPr>
                <w:rFonts w:asciiTheme="minorEastAsia" w:hAnsiTheme="minorEastAsia"/>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pPr>
              <w:pStyle w:val="12"/>
              <w:jc w:val="center"/>
              <w:rPr>
                <w:rFonts w:asciiTheme="minorEastAsia" w:hAnsiTheme="minorEastAsia"/>
                <w:bCs/>
                <w:sz w:val="18"/>
                <w:szCs w:val="18"/>
              </w:rPr>
            </w:pPr>
          </w:p>
        </w:tc>
        <w:tc>
          <w:tcPr>
            <w:tcW w:w="1606" w:type="dxa"/>
            <w:vMerge w:val="continue"/>
            <w:vAlign w:val="center"/>
          </w:tcPr>
          <w:p>
            <w:pPr>
              <w:pStyle w:val="12"/>
              <w:jc w:val="center"/>
              <w:rPr>
                <w:rFonts w:asciiTheme="minorEastAsia" w:hAnsiTheme="minorEastAsia"/>
                <w:bCs/>
                <w:sz w:val="18"/>
                <w:szCs w:val="18"/>
              </w:rPr>
            </w:pPr>
          </w:p>
        </w:tc>
        <w:tc>
          <w:tcPr>
            <w:tcW w:w="850" w:type="dxa"/>
            <w:vMerge w:val="continue"/>
            <w:vAlign w:val="center"/>
          </w:tcPr>
          <w:p>
            <w:pPr>
              <w:pStyle w:val="12"/>
              <w:jc w:val="center"/>
              <w:rPr>
                <w:rFonts w:asciiTheme="minorEastAsia" w:hAnsiTheme="minorEastAsia"/>
                <w:bCs/>
                <w:sz w:val="18"/>
                <w:szCs w:val="18"/>
              </w:rPr>
            </w:pPr>
          </w:p>
        </w:tc>
        <w:tc>
          <w:tcPr>
            <w:tcW w:w="1135"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197" w:type="dxa"/>
            <w:vAlign w:val="center"/>
          </w:tcPr>
          <w:p>
            <w:pPr>
              <w:pStyle w:val="12"/>
              <w:jc w:val="center"/>
              <w:rPr>
                <w:rFonts w:asciiTheme="minorEastAsia" w:hAnsiTheme="minorEastAsia"/>
                <w:bCs/>
                <w:sz w:val="18"/>
                <w:szCs w:val="18"/>
              </w:rPr>
            </w:pPr>
          </w:p>
        </w:tc>
        <w:tc>
          <w:tcPr>
            <w:tcW w:w="1086" w:type="dxa"/>
            <w:vAlign w:val="center"/>
          </w:tcPr>
          <w:p>
            <w:pPr>
              <w:pStyle w:val="12"/>
              <w:jc w:val="center"/>
              <w:rPr>
                <w:rFonts w:asciiTheme="minorEastAsia" w:hAnsiTheme="minorEastAsia"/>
                <w:bCs/>
                <w:sz w:val="18"/>
                <w:szCs w:val="18"/>
              </w:rPr>
            </w:pPr>
          </w:p>
        </w:tc>
      </w:tr>
    </w:tbl>
    <w:p>
      <w:pPr>
        <w:pStyle w:val="12"/>
        <w:spacing w:line="240" w:lineRule="exact"/>
        <w:jc w:val="center"/>
        <w:rPr>
          <w:rFonts w:ascii="黑体" w:hAnsi="黑体" w:eastAsia="黑体"/>
          <w:bCs/>
        </w:rPr>
      </w:pPr>
    </w:p>
    <w:p>
      <w:pPr>
        <w:pStyle w:val="12"/>
        <w:spacing w:line="240" w:lineRule="exact"/>
        <w:rPr>
          <w:rFonts w:ascii="黑体" w:hAnsi="黑体" w:eastAsia="黑体"/>
          <w:bCs/>
        </w:rPr>
      </w:pPr>
      <w:r>
        <w:rPr>
          <w:rFonts w:hint="eastAsia" w:ascii="黑体" w:hAnsi="黑体" w:eastAsia="黑体"/>
          <w:bCs/>
        </w:rPr>
        <w:t>B.3  生命周期评价报告格式</w:t>
      </w:r>
    </w:p>
    <w:p>
      <w:pPr>
        <w:pStyle w:val="12"/>
        <w:spacing w:line="240" w:lineRule="exact"/>
        <w:rPr>
          <w:rFonts w:ascii="黑体" w:hAnsi="黑体" w:eastAsia="黑体"/>
          <w:bCs/>
        </w:rPr>
      </w:pPr>
    </w:p>
    <w:p>
      <w:pPr>
        <w:pStyle w:val="12"/>
        <w:spacing w:line="240" w:lineRule="exact"/>
        <w:rPr>
          <w:rFonts w:ascii="黑体" w:hAnsi="黑体" w:eastAsia="黑体"/>
          <w:bCs/>
        </w:rPr>
      </w:pPr>
      <w:r>
        <w:rPr>
          <w:rFonts w:hint="eastAsia" w:ascii="黑体" w:hAnsi="黑体" w:eastAsia="黑体"/>
          <w:bCs/>
        </w:rPr>
        <w:t>B.3.1  评价对象及工具</w:t>
      </w:r>
    </w:p>
    <w:p>
      <w:pPr>
        <w:pStyle w:val="12"/>
        <w:spacing w:line="240" w:lineRule="exact"/>
        <w:rPr>
          <w:rFonts w:ascii="黑体" w:hAnsi="黑体" w:eastAsia="黑体"/>
          <w:bCs/>
        </w:rPr>
      </w:pPr>
    </w:p>
    <w:p>
      <w:pPr>
        <w:pStyle w:val="12"/>
        <w:ind w:firstLine="420" w:firstLineChars="200"/>
        <w:rPr>
          <w:rFonts w:asciiTheme="minorEastAsia" w:hAnsiTheme="minorEastAsia"/>
          <w:bCs/>
        </w:rPr>
      </w:pPr>
      <w:r>
        <w:rPr>
          <w:rFonts w:hint="eastAsia" w:asciiTheme="minorEastAsia" w:hAnsiTheme="minorEastAsia"/>
          <w:bCs/>
        </w:rPr>
        <w:t>报告中详细描述评估的对象、功能单位和产品主要功能，提供主要技术参数表，绘制并说明产品的系统边界，披露所使用的生命周期评价工具和数据库。</w:t>
      </w:r>
    </w:p>
    <w:p>
      <w:pPr>
        <w:pStyle w:val="12"/>
        <w:spacing w:line="240" w:lineRule="exact"/>
        <w:ind w:firstLine="420" w:firstLineChars="200"/>
        <w:rPr>
          <w:rFonts w:asciiTheme="minorEastAsia" w:hAnsiTheme="minorEastAsia"/>
          <w:bCs/>
        </w:rPr>
      </w:pPr>
    </w:p>
    <w:p>
      <w:pPr>
        <w:pStyle w:val="12"/>
        <w:rPr>
          <w:rFonts w:ascii="黑体" w:hAnsi="黑体" w:eastAsia="黑体"/>
          <w:bCs/>
        </w:rPr>
      </w:pPr>
      <w:r>
        <w:rPr>
          <w:rFonts w:hint="eastAsia" w:ascii="黑体" w:hAnsi="黑体" w:eastAsia="黑体"/>
          <w:bCs/>
        </w:rPr>
        <w:t>B.3.2  生命周期评价结果</w:t>
      </w:r>
    </w:p>
    <w:p>
      <w:pPr>
        <w:pStyle w:val="12"/>
        <w:spacing w:line="240" w:lineRule="exact"/>
        <w:rPr>
          <w:rFonts w:ascii="黑体" w:hAnsi="黑体" w:eastAsia="黑体"/>
          <w:bCs/>
        </w:rPr>
      </w:pPr>
    </w:p>
    <w:p>
      <w:pPr>
        <w:pStyle w:val="12"/>
        <w:ind w:firstLine="420" w:firstLineChars="200"/>
        <w:rPr>
          <w:rFonts w:asciiTheme="minorEastAsia" w:hAnsiTheme="minorEastAsia"/>
          <w:bCs/>
        </w:rPr>
      </w:pPr>
      <w:r>
        <w:rPr>
          <w:rFonts w:hint="eastAsia" w:asciiTheme="minorEastAsia" w:hAnsiTheme="minorEastAsia"/>
          <w:bCs/>
        </w:rPr>
        <w:t>给出预选的环境影响评价指标的生命周期评价结果，分析主要的贡献过程和因素，说明数据质量评估结论。</w:t>
      </w:r>
    </w:p>
    <w:p>
      <w:pPr>
        <w:pStyle w:val="12"/>
        <w:spacing w:line="240" w:lineRule="exact"/>
        <w:ind w:firstLine="420" w:firstLineChars="200"/>
        <w:rPr>
          <w:rFonts w:asciiTheme="minorEastAsia" w:hAnsiTheme="minorEastAsia"/>
          <w:bCs/>
        </w:rPr>
      </w:pPr>
    </w:p>
    <w:p>
      <w:pPr>
        <w:pStyle w:val="12"/>
        <w:jc w:val="both"/>
        <w:rPr>
          <w:rFonts w:ascii="黑体" w:hAnsi="黑体" w:eastAsia="黑体"/>
          <w:bCs/>
        </w:rPr>
      </w:pPr>
      <w:r>
        <w:rPr>
          <w:rFonts w:hint="eastAsia" w:ascii="黑体" w:hAnsi="黑体" w:eastAsia="黑体"/>
          <w:bCs/>
        </w:rPr>
        <w:t>B.4  绿色设计改进建议或方案</w:t>
      </w:r>
    </w:p>
    <w:p>
      <w:pPr>
        <w:pStyle w:val="12"/>
        <w:spacing w:line="240" w:lineRule="exact"/>
        <w:jc w:val="both"/>
        <w:rPr>
          <w:rFonts w:ascii="黑体" w:hAnsi="黑体" w:eastAsia="黑体"/>
          <w:bCs/>
        </w:rPr>
      </w:pPr>
    </w:p>
    <w:p>
      <w:pPr>
        <w:pStyle w:val="12"/>
        <w:ind w:firstLine="420"/>
        <w:jc w:val="both"/>
        <w:rPr>
          <w:rFonts w:asciiTheme="minorEastAsia" w:hAnsiTheme="minorEastAsia"/>
          <w:bCs/>
        </w:rPr>
      </w:pPr>
      <w:r>
        <w:rPr>
          <w:rFonts w:hint="eastAsia" w:asciiTheme="minorEastAsia" w:hAnsiTheme="minorEastAsia"/>
          <w:bCs/>
        </w:rPr>
        <w:t>在分析生命周期评价结果的基础上，针对产品绿色设计需要改进的内容提出具体改进建议或总体改进方案。</w:t>
      </w:r>
    </w:p>
    <w:p>
      <w:pPr>
        <w:pStyle w:val="12"/>
        <w:spacing w:line="240" w:lineRule="exact"/>
        <w:ind w:firstLine="420"/>
        <w:jc w:val="both"/>
        <w:rPr>
          <w:rFonts w:asciiTheme="minorEastAsia" w:hAnsiTheme="minorEastAsia"/>
          <w:bCs/>
        </w:rPr>
      </w:pPr>
    </w:p>
    <w:p>
      <w:pPr>
        <w:pStyle w:val="12"/>
        <w:rPr>
          <w:rFonts w:ascii="黑体" w:hAnsi="黑体" w:eastAsia="黑体"/>
          <w:bCs/>
        </w:rPr>
      </w:pPr>
      <w:r>
        <w:rPr>
          <w:rFonts w:hint="eastAsia" w:ascii="黑体" w:hAnsi="黑体" w:eastAsia="黑体"/>
          <w:bCs/>
        </w:rPr>
        <w:t>B.5  评价报告主要结论</w:t>
      </w:r>
    </w:p>
    <w:p>
      <w:pPr>
        <w:pStyle w:val="12"/>
        <w:spacing w:line="240" w:lineRule="exact"/>
        <w:rPr>
          <w:rFonts w:ascii="黑体" w:hAnsi="黑体" w:eastAsia="黑体"/>
          <w:bCs/>
        </w:rPr>
      </w:pPr>
    </w:p>
    <w:p>
      <w:pPr>
        <w:pStyle w:val="12"/>
        <w:ind w:firstLine="420" w:firstLineChars="200"/>
        <w:rPr>
          <w:rFonts w:asciiTheme="minorEastAsia" w:hAnsiTheme="minorEastAsia"/>
          <w:bCs/>
        </w:rPr>
      </w:pPr>
      <w:r>
        <w:rPr>
          <w:rFonts w:hint="eastAsia" w:asciiTheme="minorEastAsia" w:hAnsiTheme="minorEastAsia"/>
          <w:bCs/>
        </w:rPr>
        <w:t>通过评价报告说明产品对评价指标的符合性结论、生命周期评价结果、提出的改进方案，并根据评价结论初步判断产品是否为绿色设计产品。</w:t>
      </w:r>
    </w:p>
    <w:p>
      <w:pPr>
        <w:pStyle w:val="12"/>
        <w:spacing w:line="240" w:lineRule="exact"/>
        <w:ind w:firstLine="420" w:firstLineChars="200"/>
        <w:rPr>
          <w:rFonts w:asciiTheme="minorEastAsia" w:hAnsiTheme="minorEastAsia"/>
          <w:bCs/>
        </w:rPr>
      </w:pPr>
    </w:p>
    <w:p>
      <w:pPr>
        <w:pStyle w:val="12"/>
        <w:rPr>
          <w:rFonts w:ascii="黑体" w:hAnsi="黑体" w:eastAsia="黑体"/>
          <w:bCs/>
        </w:rPr>
      </w:pPr>
      <w:r>
        <w:rPr>
          <w:rFonts w:hint="eastAsia" w:ascii="黑体" w:hAnsi="黑体" w:eastAsia="黑体"/>
          <w:bCs/>
        </w:rPr>
        <w:t>B.6  评价结论</w:t>
      </w:r>
    </w:p>
    <w:p>
      <w:pPr>
        <w:pStyle w:val="12"/>
        <w:rPr>
          <w:rFonts w:ascii="黑体" w:hAnsi="黑体" w:eastAsia="黑体"/>
          <w:bCs/>
        </w:rPr>
      </w:pPr>
    </w:p>
    <w:p>
      <w:pPr>
        <w:pStyle w:val="12"/>
        <w:ind w:firstLine="424" w:firstLineChars="202"/>
        <w:rPr>
          <w:rFonts w:asciiTheme="minorEastAsia" w:hAnsiTheme="minorEastAsia"/>
          <w:bCs/>
        </w:rPr>
      </w:pPr>
      <w:r>
        <w:rPr>
          <w:rFonts w:hint="eastAsia" w:asciiTheme="minorEastAsia" w:hAnsiTheme="minorEastAsia"/>
          <w:bCs/>
        </w:rPr>
        <w:t>评价报告宜附带以下材料：</w:t>
      </w:r>
    </w:p>
    <w:p>
      <w:pPr>
        <w:pStyle w:val="12"/>
        <w:numPr>
          <w:ilvl w:val="0"/>
          <w:numId w:val="2"/>
        </w:numPr>
        <w:ind w:firstLine="424" w:firstLineChars="202"/>
        <w:rPr>
          <w:rFonts w:asciiTheme="minorEastAsia" w:hAnsiTheme="minorEastAsia"/>
          <w:bCs/>
        </w:rPr>
      </w:pPr>
      <w:r>
        <w:rPr>
          <w:rFonts w:hint="eastAsia" w:asciiTheme="minorEastAsia" w:hAnsiTheme="minorEastAsia"/>
          <w:bCs/>
        </w:rPr>
        <w:t xml:space="preserve"> 产品样图或分解图；</w:t>
      </w:r>
    </w:p>
    <w:p>
      <w:pPr>
        <w:pStyle w:val="12"/>
        <w:ind w:firstLine="424" w:firstLineChars="202"/>
        <w:rPr>
          <w:rFonts w:asciiTheme="minorEastAsia" w:hAnsiTheme="minorEastAsia"/>
          <w:bCs/>
        </w:rPr>
      </w:pPr>
      <w:r>
        <w:rPr>
          <w:rFonts w:hint="eastAsia" w:asciiTheme="minorEastAsia" w:hAnsiTheme="minorEastAsia"/>
          <w:bCs/>
        </w:rPr>
        <w:t>b)  产品零部件及材料清单；</w:t>
      </w:r>
    </w:p>
    <w:p>
      <w:pPr>
        <w:pStyle w:val="12"/>
        <w:ind w:firstLine="424" w:firstLineChars="202"/>
        <w:rPr>
          <w:rFonts w:asciiTheme="minorEastAsia" w:hAnsiTheme="minorEastAsia"/>
          <w:bCs/>
        </w:rPr>
      </w:pPr>
      <w:r>
        <w:rPr>
          <w:rFonts w:hint="eastAsia" w:asciiTheme="minorEastAsia" w:hAnsiTheme="minorEastAsia"/>
          <w:bCs/>
        </w:rPr>
        <w:t>c)  产品工艺表；</w:t>
      </w:r>
    </w:p>
    <w:p>
      <w:pPr>
        <w:pStyle w:val="12"/>
        <w:ind w:firstLine="424" w:firstLineChars="202"/>
        <w:rPr>
          <w:rFonts w:asciiTheme="minorEastAsia" w:hAnsiTheme="minorEastAsia"/>
          <w:bCs/>
        </w:rPr>
      </w:pPr>
      <w:r>
        <w:rPr>
          <w:rFonts w:hint="eastAsia" w:asciiTheme="minorEastAsia" w:hAnsiTheme="minorEastAsia"/>
          <w:bCs/>
        </w:rPr>
        <w:t>d)  各单元过程的数据表。</w:t>
      </w:r>
    </w:p>
    <w:p>
      <w:pPr>
        <w:pStyle w:val="12"/>
        <w:ind w:firstLine="424" w:firstLineChars="202"/>
        <w:rPr>
          <w:rFonts w:asciiTheme="minorEastAsia" w:hAnsiTheme="minorEastAsia"/>
          <w:bCs/>
        </w:rPr>
      </w:pPr>
    </w:p>
    <w:p>
      <w:pPr>
        <w:pStyle w:val="12"/>
        <w:ind w:firstLine="424" w:firstLineChars="202"/>
        <w:rPr>
          <w:rFonts w:asciiTheme="minorEastAsia" w:hAnsiTheme="minorEastAsia"/>
          <w:bCs/>
        </w:rPr>
      </w:pPr>
    </w:p>
    <w:p>
      <w:pPr>
        <w:pStyle w:val="12"/>
        <w:ind w:firstLine="262" w:firstLineChars="202"/>
        <w:rPr>
          <w:sz w:val="13"/>
        </w:rPr>
      </w:pPr>
    </w:p>
    <w:p>
      <w:pPr>
        <w:pStyle w:val="12"/>
        <w:rPr>
          <w:sz w:val="13"/>
        </w:rPr>
      </w:pPr>
      <w:r>
        <w:pict>
          <v:line id="Line 47" o:spid="_x0000_s1027" o:spt="20" style="position:absolute;left:0pt;flip:y;margin-left:229.9pt;margin-top:131.7pt;height:0.75pt;width:151.85pt;mso-position-horizontal-relative:page;mso-wrap-distance-bottom:0pt;mso-wrap-distance-top:0pt;z-index:-251651072;mso-width-relative:page;mso-height-relative:page;" coordsize="21600,21600" o:gfxdata="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Q6mkvWAAAA&#10;CQEAAA8AAAAAAAAAAQAgAAAAIgAAAGRycy9kb3ducmV2LnhtbFBLAQIUABQAAAAIAIdO4kCvLAMB&#10;5gEAAMkDAAAOAAAAAAAAAAEAIAAAACUBAABkcnMvZTJvRG9jLnhtbFBLBQYAAAAABgAGAFkBAAB9&#10;BQAAAAA=&#10;">
            <v:path arrowok="t"/>
            <v:fill focussize="0,0"/>
            <v:stroke/>
            <v:imagedata o:title=""/>
            <o:lock v:ext="edit"/>
            <w10:wrap type="topAndBottom"/>
          </v:line>
        </w:pict>
      </w:r>
    </w:p>
    <w:sectPr>
      <w:type w:val="continuous"/>
      <w:pgSz w:w="11910" w:h="16840"/>
      <w:pgMar w:top="1417" w:right="1134" w:bottom="1134"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percu Pro 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53" o:spid="_x0000_s2053" o:spt="202" type="#_x0000_t202" style="position:absolute;left:0pt;margin-top:-9.75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54" o:spid="_x0000_s2054" o:spt="202" type="#_x0000_t202" style="position:absolute;left:0pt;margin-top:-9.75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w:pict>
        <v:shape id="_x0000_s2055" o:spid="_x0000_s2055" o:spt="202" type="#_x0000_t202" style="position:absolute;left:0pt;margin-top:-9.75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p>
    <w:pPr>
      <w:pStyle w:val="12"/>
      <w:spacing w:line="14" w:lineRule="auto"/>
      <w:rPr>
        <w:sz w:val="20"/>
      </w:rPr>
    </w:pPr>
    <w:r>
      <w:object>
        <v:shape id="_x0000_i1025" o:spt="75" type="#_x0000_t75" style="height:714pt;width:518.25pt;" o:ole="t" filled="f" o:preferrelative="t" stroked="f" coordsize="21600,21600">
          <v:path/>
          <v:fill on="f" focussize="0,0"/>
          <v:stroke on="f" joinstyle="miter"/>
          <v:imagedata r:id="rId2" o:title=""/>
          <o:lock v:ext="edit" aspectratio="t"/>
          <w10:wrap type="none"/>
          <w10:anchorlock/>
        </v:shape>
        <o:OLEObject Type="Embed" ProgID="Word.Document.12" ShapeID="_x0000_i1025" DrawAspect="Content" ObjectID="_1468075725" r:id="rId1">
          <o:LockedField>false</o:LockedField>
        </o:OLEObject>
      </w:object>
    </w:r>
    <w:r>
      <w:pict>
        <v:shape id="Text Box 1" o:spid="_x0000_s2052" o:spt="202" type="#_x0000_t202" style="position:absolute;left:0pt;margin-left:442.55pt;margin-top:69.95pt;height:25.75pt;width:97.2pt;mso-position-horizontal-relative:page;mso-position-vertical-relative:page;z-index:-251657216;mso-width-relative:page;mso-height-relative:page;" filled="f" stroked="f" coordsize="21600,21600" o:gfxdata="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J6Xh2gAAAAwB&#10;AAAPAAAAAAAAAAEAIAAAACIAAABkcnMvZG93bnJldi54bWxQSwECFAAUAAAACACHTuJAHMe2TOAB&#10;AAC2AwAADgAAAAAAAAABACAAAAApAQAAZHJzL2Uyb0RvYy54bWxQSwUGAAAAAAYABgBZAQAAewUA&#10;AAAA&#10;">
          <v:path/>
          <v:fill on="f" focussize="0,0"/>
          <v:stroke on="f" joinstyle="miter"/>
          <v:imagedata o:title=""/>
          <o:lock v:ext="edit"/>
          <v:textbox inset="0mm,0mm,0mm,0mm">
            <w:txbxContent>
              <w:p>
                <w:pPr>
                  <w:pStyle w:val="12"/>
                  <w:tabs>
                    <w:tab w:val="left" w:pos="874"/>
                  </w:tabs>
                  <w:spacing w:line="241" w:lineRule="exact"/>
                  <w:ind w:left="44"/>
                  <w:rPr>
                    <w:rFonts w:ascii="Times New Roman" w:hAnsi="Times New Roman"/>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9"/>
      <w:ind w:firstLine="7350" w:firstLineChars="3500"/>
      <w:rPr>
        <w:rFonts w:ascii="宋体" w:hAnsi="宋体" w:eastAsia="宋体"/>
        <w:sz w:val="21"/>
        <w:szCs w:val="21"/>
      </w:rPr>
    </w:pPr>
    <w:r>
      <w:rPr>
        <w:rFonts w:hint="eastAsia" w:ascii="宋体" w:hAnsi="宋体" w:eastAsia="宋体"/>
        <w:sz w:val="21"/>
        <w:szCs w:val="21"/>
      </w:rPr>
      <w:t>T/CNLIC</w:t>
    </w:r>
    <w:r>
      <w:rPr>
        <w:rFonts w:hint="eastAsia" w:ascii="宋体" w:hAnsi="宋体" w:eastAsia="宋体"/>
        <w:spacing w:val="59"/>
        <w:sz w:val="21"/>
        <w:szCs w:val="21"/>
      </w:rPr>
      <w:t xml:space="preserve"> </w:t>
    </w:r>
    <w:r>
      <w:rPr>
        <w:rFonts w:hint="eastAsia" w:ascii="宋体" w:hAnsi="宋体" w:eastAsia="宋体"/>
        <w:sz w:val="21"/>
        <w:szCs w:val="21"/>
      </w:rPr>
      <w:t>xxxx—xxxx</w:t>
    </w:r>
  </w:p>
  <w:p>
    <w:pPr>
      <w:pStyle w:val="12"/>
      <w:spacing w:line="14" w:lineRule="auto"/>
      <w:rPr>
        <w:sz w:val="20"/>
      </w:rPr>
    </w:pPr>
  </w:p>
  <w:p>
    <w:pPr>
      <w:pStyle w:val="12"/>
      <w:spacing w:line="14" w:lineRule="auto"/>
      <w:rPr>
        <w:sz w:val="20"/>
      </w:rPr>
    </w:pPr>
    <w:r>
      <w:object>
        <v:shape id="_x0000_i1026" o:spt="75" type="#_x0000_t75" style="height:714pt;width:518.25pt;" o:ole="t" filled="f" o:preferrelative="t" stroked="f" coordsize="21600,21600">
          <v:path/>
          <v:fill on="f" focussize="0,0"/>
          <v:stroke on="f" joinstyle="miter"/>
          <v:imagedata r:id="rId2" o:title=""/>
          <o:lock v:ext="edit" aspectratio="t"/>
          <w10:wrap type="none"/>
          <w10:anchorlock/>
        </v:shape>
        <o:OLEObject Type="Embed" ProgID="Word.Document.12" ShapeID="_x0000_i1026" DrawAspect="Content" ObjectID="_1468075726" r:id="rId1">
          <o:LockedField>false</o:LockedField>
        </o:OLEObject>
      </w:object>
    </w:r>
    <w:r>
      <w:pict>
        <v:shape id="_x0000_s2056" o:spid="_x0000_s2056" o:spt="202" type="#_x0000_t202" style="position:absolute;left:0pt;margin-left:442.55pt;margin-top:69.95pt;height:25.75pt;width:97.2pt;mso-position-horizontal-relative:page;mso-position-vertical-relative:page;z-index:-251652096;mso-width-relative:page;mso-height-relative:page;" filled="f" stroked="f" coordsize="21600,21600" o:gfxdata="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J6Xh2gAAAAwB&#10;AAAPAAAAAAAAAAEAIAAAACIAAABkcnMvZG93bnJldi54bWxQSwECFAAUAAAACACHTuJAHMe2TOAB&#10;AAC2AwAADgAAAAAAAAABACAAAAApAQAAZHJzL2Uyb0RvYy54bWxQSwUGAAAAAAYABgBZAQAAewUA&#10;AAAA&#10;">
          <v:path/>
          <v:fill on="f" focussize="0,0"/>
          <v:stroke on="f" joinstyle="miter"/>
          <v:imagedata o:title=""/>
          <o:lock v:ext="edit"/>
          <v:textbox inset="0mm,0mm,0mm,0mm">
            <w:txbxContent>
              <w:p>
                <w:pPr>
                  <w:pStyle w:val="12"/>
                  <w:tabs>
                    <w:tab w:val="left" w:pos="874"/>
                  </w:tabs>
                  <w:spacing w:line="241" w:lineRule="exact"/>
                  <w:ind w:left="44"/>
                  <w:rPr>
                    <w:rFonts w:ascii="Times New Roman" w:hAnsi="Times New Roman"/>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16F61"/>
    <w:multiLevelType w:val="multilevel"/>
    <w:tmpl w:val="16916F61"/>
    <w:lvl w:ilvl="0" w:tentative="0">
      <w:start w:val="1"/>
      <w:numFmt w:val="decimal"/>
      <w:pStyle w:val="6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12A076"/>
    <w:multiLevelType w:val="singleLevel"/>
    <w:tmpl w:val="1D12A076"/>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FF1BA1"/>
    <w:rsid w:val="00020442"/>
    <w:rsid w:val="00025063"/>
    <w:rsid w:val="00033596"/>
    <w:rsid w:val="000376EE"/>
    <w:rsid w:val="0005358A"/>
    <w:rsid w:val="000553EF"/>
    <w:rsid w:val="00055ED8"/>
    <w:rsid w:val="00072C0C"/>
    <w:rsid w:val="00082CB9"/>
    <w:rsid w:val="000A1497"/>
    <w:rsid w:val="000A20B8"/>
    <w:rsid w:val="000B0199"/>
    <w:rsid w:val="000B0285"/>
    <w:rsid w:val="000B422F"/>
    <w:rsid w:val="000E6797"/>
    <w:rsid w:val="00136A69"/>
    <w:rsid w:val="00164223"/>
    <w:rsid w:val="0017575F"/>
    <w:rsid w:val="00191CE6"/>
    <w:rsid w:val="0019769E"/>
    <w:rsid w:val="001A0AA6"/>
    <w:rsid w:val="001B77AB"/>
    <w:rsid w:val="001D49DE"/>
    <w:rsid w:val="001E502E"/>
    <w:rsid w:val="001F10BE"/>
    <w:rsid w:val="001F25C9"/>
    <w:rsid w:val="00207194"/>
    <w:rsid w:val="00224FBD"/>
    <w:rsid w:val="00227833"/>
    <w:rsid w:val="00231C58"/>
    <w:rsid w:val="00251FDD"/>
    <w:rsid w:val="00253BFA"/>
    <w:rsid w:val="00265BD0"/>
    <w:rsid w:val="002665E7"/>
    <w:rsid w:val="0027188C"/>
    <w:rsid w:val="0027509F"/>
    <w:rsid w:val="00286BBA"/>
    <w:rsid w:val="002A26E8"/>
    <w:rsid w:val="002B115F"/>
    <w:rsid w:val="002B1F94"/>
    <w:rsid w:val="002B3930"/>
    <w:rsid w:val="002C61DE"/>
    <w:rsid w:val="002E43D3"/>
    <w:rsid w:val="002F2A6C"/>
    <w:rsid w:val="002F374A"/>
    <w:rsid w:val="002F6D7B"/>
    <w:rsid w:val="00313A71"/>
    <w:rsid w:val="003142CC"/>
    <w:rsid w:val="0031479F"/>
    <w:rsid w:val="00334FBA"/>
    <w:rsid w:val="00336553"/>
    <w:rsid w:val="003409E4"/>
    <w:rsid w:val="00370539"/>
    <w:rsid w:val="00374606"/>
    <w:rsid w:val="00394760"/>
    <w:rsid w:val="00394D95"/>
    <w:rsid w:val="003A3C7C"/>
    <w:rsid w:val="003B18C2"/>
    <w:rsid w:val="003D0B18"/>
    <w:rsid w:val="003F3F77"/>
    <w:rsid w:val="003F56B8"/>
    <w:rsid w:val="004207B4"/>
    <w:rsid w:val="0045378C"/>
    <w:rsid w:val="0048631F"/>
    <w:rsid w:val="00487115"/>
    <w:rsid w:val="00496622"/>
    <w:rsid w:val="004B03D2"/>
    <w:rsid w:val="004C31B6"/>
    <w:rsid w:val="004C4596"/>
    <w:rsid w:val="004C4858"/>
    <w:rsid w:val="004D443E"/>
    <w:rsid w:val="004E204C"/>
    <w:rsid w:val="004E4DF8"/>
    <w:rsid w:val="0050364B"/>
    <w:rsid w:val="005277D5"/>
    <w:rsid w:val="0055750A"/>
    <w:rsid w:val="00566EA4"/>
    <w:rsid w:val="0057281D"/>
    <w:rsid w:val="005816A3"/>
    <w:rsid w:val="005957A7"/>
    <w:rsid w:val="005B275E"/>
    <w:rsid w:val="005C4EDA"/>
    <w:rsid w:val="005D4F63"/>
    <w:rsid w:val="005D568E"/>
    <w:rsid w:val="006177AD"/>
    <w:rsid w:val="00620080"/>
    <w:rsid w:val="00622529"/>
    <w:rsid w:val="00632633"/>
    <w:rsid w:val="00646DDC"/>
    <w:rsid w:val="00654ED8"/>
    <w:rsid w:val="00670887"/>
    <w:rsid w:val="006A324F"/>
    <w:rsid w:val="006B3BE5"/>
    <w:rsid w:val="006C75D3"/>
    <w:rsid w:val="006D0567"/>
    <w:rsid w:val="006E2F8C"/>
    <w:rsid w:val="006E56D7"/>
    <w:rsid w:val="00702C8D"/>
    <w:rsid w:val="007378C5"/>
    <w:rsid w:val="00767820"/>
    <w:rsid w:val="00784870"/>
    <w:rsid w:val="007972DD"/>
    <w:rsid w:val="007C4547"/>
    <w:rsid w:val="007E75A2"/>
    <w:rsid w:val="007F0649"/>
    <w:rsid w:val="007F34E5"/>
    <w:rsid w:val="00800E11"/>
    <w:rsid w:val="00811117"/>
    <w:rsid w:val="008207F9"/>
    <w:rsid w:val="00833F79"/>
    <w:rsid w:val="00836E61"/>
    <w:rsid w:val="008535BE"/>
    <w:rsid w:val="008554C2"/>
    <w:rsid w:val="0087340D"/>
    <w:rsid w:val="00873537"/>
    <w:rsid w:val="00882804"/>
    <w:rsid w:val="00886FBF"/>
    <w:rsid w:val="00891741"/>
    <w:rsid w:val="008A2D68"/>
    <w:rsid w:val="008A6218"/>
    <w:rsid w:val="008D7EF1"/>
    <w:rsid w:val="008E5700"/>
    <w:rsid w:val="009044DC"/>
    <w:rsid w:val="00905F33"/>
    <w:rsid w:val="009276A8"/>
    <w:rsid w:val="009706C6"/>
    <w:rsid w:val="00996571"/>
    <w:rsid w:val="009B47C3"/>
    <w:rsid w:val="009B7C2D"/>
    <w:rsid w:val="009F09F3"/>
    <w:rsid w:val="00A100B7"/>
    <w:rsid w:val="00A17B20"/>
    <w:rsid w:val="00A21D17"/>
    <w:rsid w:val="00A27529"/>
    <w:rsid w:val="00A301D2"/>
    <w:rsid w:val="00A355AC"/>
    <w:rsid w:val="00A539C3"/>
    <w:rsid w:val="00A545F9"/>
    <w:rsid w:val="00A9200A"/>
    <w:rsid w:val="00A9248F"/>
    <w:rsid w:val="00A97763"/>
    <w:rsid w:val="00AB047B"/>
    <w:rsid w:val="00AB5302"/>
    <w:rsid w:val="00AC6D53"/>
    <w:rsid w:val="00AC7C82"/>
    <w:rsid w:val="00AD7E5F"/>
    <w:rsid w:val="00AF04FB"/>
    <w:rsid w:val="00B05FCC"/>
    <w:rsid w:val="00B1335E"/>
    <w:rsid w:val="00B30206"/>
    <w:rsid w:val="00B41610"/>
    <w:rsid w:val="00B46205"/>
    <w:rsid w:val="00B53F6C"/>
    <w:rsid w:val="00B76FD8"/>
    <w:rsid w:val="00B83FFD"/>
    <w:rsid w:val="00BA0A56"/>
    <w:rsid w:val="00C15FF3"/>
    <w:rsid w:val="00C41C64"/>
    <w:rsid w:val="00C907C4"/>
    <w:rsid w:val="00CA6900"/>
    <w:rsid w:val="00CC5C6C"/>
    <w:rsid w:val="00CC75CB"/>
    <w:rsid w:val="00CE0837"/>
    <w:rsid w:val="00CE22D6"/>
    <w:rsid w:val="00CE363B"/>
    <w:rsid w:val="00CE7327"/>
    <w:rsid w:val="00D040F7"/>
    <w:rsid w:val="00D136E6"/>
    <w:rsid w:val="00D16B1C"/>
    <w:rsid w:val="00D24C66"/>
    <w:rsid w:val="00D34116"/>
    <w:rsid w:val="00D500C6"/>
    <w:rsid w:val="00D6008D"/>
    <w:rsid w:val="00D7305A"/>
    <w:rsid w:val="00D76367"/>
    <w:rsid w:val="00D8313B"/>
    <w:rsid w:val="00D84AA2"/>
    <w:rsid w:val="00D8580B"/>
    <w:rsid w:val="00D85D5B"/>
    <w:rsid w:val="00D90E9F"/>
    <w:rsid w:val="00DB0019"/>
    <w:rsid w:val="00DB0447"/>
    <w:rsid w:val="00DB7375"/>
    <w:rsid w:val="00DE24C2"/>
    <w:rsid w:val="00E35F61"/>
    <w:rsid w:val="00E37ED7"/>
    <w:rsid w:val="00E90C85"/>
    <w:rsid w:val="00EB3B8F"/>
    <w:rsid w:val="00EC2246"/>
    <w:rsid w:val="00EC5C02"/>
    <w:rsid w:val="00EF2552"/>
    <w:rsid w:val="00F14B9A"/>
    <w:rsid w:val="00F20B74"/>
    <w:rsid w:val="00F23035"/>
    <w:rsid w:val="00F23249"/>
    <w:rsid w:val="00F3596A"/>
    <w:rsid w:val="00F42F9A"/>
    <w:rsid w:val="00F52F8D"/>
    <w:rsid w:val="00F554A4"/>
    <w:rsid w:val="00F5763F"/>
    <w:rsid w:val="00F77953"/>
    <w:rsid w:val="00F82D1B"/>
    <w:rsid w:val="00F82D29"/>
    <w:rsid w:val="00F90378"/>
    <w:rsid w:val="00FB383C"/>
    <w:rsid w:val="00FC22F3"/>
    <w:rsid w:val="00FC777C"/>
    <w:rsid w:val="00FE0F24"/>
    <w:rsid w:val="00FE1187"/>
    <w:rsid w:val="00FF1BA1"/>
    <w:rsid w:val="01F5219F"/>
    <w:rsid w:val="02DE63F3"/>
    <w:rsid w:val="036C0334"/>
    <w:rsid w:val="03C2335B"/>
    <w:rsid w:val="04125B58"/>
    <w:rsid w:val="04157E4F"/>
    <w:rsid w:val="04CC3FAE"/>
    <w:rsid w:val="05A47EDB"/>
    <w:rsid w:val="074F42FD"/>
    <w:rsid w:val="08E00ADF"/>
    <w:rsid w:val="08FE7C5E"/>
    <w:rsid w:val="09424BC2"/>
    <w:rsid w:val="0CEE1C3D"/>
    <w:rsid w:val="0DA53E8E"/>
    <w:rsid w:val="0F336B23"/>
    <w:rsid w:val="0F571D41"/>
    <w:rsid w:val="0F7F5E0F"/>
    <w:rsid w:val="0FA849CE"/>
    <w:rsid w:val="10586D25"/>
    <w:rsid w:val="10732A38"/>
    <w:rsid w:val="10EE4351"/>
    <w:rsid w:val="11196AAF"/>
    <w:rsid w:val="11C61B28"/>
    <w:rsid w:val="135D1231"/>
    <w:rsid w:val="13F023A9"/>
    <w:rsid w:val="147332A7"/>
    <w:rsid w:val="14C51EA3"/>
    <w:rsid w:val="15291E78"/>
    <w:rsid w:val="15494DA7"/>
    <w:rsid w:val="157F6C70"/>
    <w:rsid w:val="15AE4BDD"/>
    <w:rsid w:val="15D039B0"/>
    <w:rsid w:val="17E8172B"/>
    <w:rsid w:val="181B51F4"/>
    <w:rsid w:val="18540028"/>
    <w:rsid w:val="194258AC"/>
    <w:rsid w:val="19AF5AB8"/>
    <w:rsid w:val="1A272A26"/>
    <w:rsid w:val="1B9B6809"/>
    <w:rsid w:val="1D49293D"/>
    <w:rsid w:val="1D715E7E"/>
    <w:rsid w:val="1D7629B9"/>
    <w:rsid w:val="1DFB5BF3"/>
    <w:rsid w:val="1E4D16C0"/>
    <w:rsid w:val="1FB41985"/>
    <w:rsid w:val="1FBB677D"/>
    <w:rsid w:val="1FE36881"/>
    <w:rsid w:val="205F5E4D"/>
    <w:rsid w:val="22AA6550"/>
    <w:rsid w:val="24167BFD"/>
    <w:rsid w:val="277D5EA8"/>
    <w:rsid w:val="28082A7E"/>
    <w:rsid w:val="28D46DBF"/>
    <w:rsid w:val="295E69BD"/>
    <w:rsid w:val="29790221"/>
    <w:rsid w:val="298A74EA"/>
    <w:rsid w:val="29F2118E"/>
    <w:rsid w:val="2A0E0F40"/>
    <w:rsid w:val="2A235F6B"/>
    <w:rsid w:val="2A73750B"/>
    <w:rsid w:val="2B1473C1"/>
    <w:rsid w:val="2B290465"/>
    <w:rsid w:val="2B5F7B5C"/>
    <w:rsid w:val="2B631E76"/>
    <w:rsid w:val="2C7F768F"/>
    <w:rsid w:val="2D680EBB"/>
    <w:rsid w:val="2E214614"/>
    <w:rsid w:val="2E5A170A"/>
    <w:rsid w:val="2E886625"/>
    <w:rsid w:val="2EAD0CF3"/>
    <w:rsid w:val="2EDE59CA"/>
    <w:rsid w:val="2FEF09BE"/>
    <w:rsid w:val="30F63A64"/>
    <w:rsid w:val="3131642D"/>
    <w:rsid w:val="3224609A"/>
    <w:rsid w:val="323D0F09"/>
    <w:rsid w:val="32D524F2"/>
    <w:rsid w:val="332C7220"/>
    <w:rsid w:val="3395053D"/>
    <w:rsid w:val="35A40F78"/>
    <w:rsid w:val="366B3CAF"/>
    <w:rsid w:val="36A93F83"/>
    <w:rsid w:val="37BC363B"/>
    <w:rsid w:val="385237CA"/>
    <w:rsid w:val="38F179A6"/>
    <w:rsid w:val="393B2761"/>
    <w:rsid w:val="39BF064A"/>
    <w:rsid w:val="3B8B3E03"/>
    <w:rsid w:val="3BFC3375"/>
    <w:rsid w:val="3C2976B9"/>
    <w:rsid w:val="3DA147A1"/>
    <w:rsid w:val="3DB4683A"/>
    <w:rsid w:val="3E312390"/>
    <w:rsid w:val="3FFF3772"/>
    <w:rsid w:val="40695BC6"/>
    <w:rsid w:val="40941A59"/>
    <w:rsid w:val="41EE33B2"/>
    <w:rsid w:val="4246045B"/>
    <w:rsid w:val="4286457C"/>
    <w:rsid w:val="4288084C"/>
    <w:rsid w:val="42A62727"/>
    <w:rsid w:val="42F13AA3"/>
    <w:rsid w:val="4416509A"/>
    <w:rsid w:val="4498603F"/>
    <w:rsid w:val="453A104C"/>
    <w:rsid w:val="46733E70"/>
    <w:rsid w:val="47894D8A"/>
    <w:rsid w:val="47AE503D"/>
    <w:rsid w:val="48072BC9"/>
    <w:rsid w:val="48525EB9"/>
    <w:rsid w:val="48FC1501"/>
    <w:rsid w:val="49132F3A"/>
    <w:rsid w:val="499E0331"/>
    <w:rsid w:val="4A724348"/>
    <w:rsid w:val="4A982096"/>
    <w:rsid w:val="4B7C23A8"/>
    <w:rsid w:val="4C6B6279"/>
    <w:rsid w:val="4CC2082D"/>
    <w:rsid w:val="4DBB0A09"/>
    <w:rsid w:val="4EC70F6D"/>
    <w:rsid w:val="4EE1721D"/>
    <w:rsid w:val="4FD27485"/>
    <w:rsid w:val="50AF3242"/>
    <w:rsid w:val="51936AD0"/>
    <w:rsid w:val="51A50429"/>
    <w:rsid w:val="52903DC5"/>
    <w:rsid w:val="55A63E8C"/>
    <w:rsid w:val="593575A4"/>
    <w:rsid w:val="59BB768B"/>
    <w:rsid w:val="59FA0BB8"/>
    <w:rsid w:val="5A5E37AB"/>
    <w:rsid w:val="5B220CB8"/>
    <w:rsid w:val="5B7F4C37"/>
    <w:rsid w:val="5B9058A2"/>
    <w:rsid w:val="5D5732C4"/>
    <w:rsid w:val="5E441A0F"/>
    <w:rsid w:val="5F8A39B0"/>
    <w:rsid w:val="5F9541AD"/>
    <w:rsid w:val="5FA97124"/>
    <w:rsid w:val="60EA6B4F"/>
    <w:rsid w:val="61810C3E"/>
    <w:rsid w:val="61BE18C1"/>
    <w:rsid w:val="61DD18B6"/>
    <w:rsid w:val="61FA49B2"/>
    <w:rsid w:val="626A3677"/>
    <w:rsid w:val="639E4576"/>
    <w:rsid w:val="65A06DAD"/>
    <w:rsid w:val="6694599A"/>
    <w:rsid w:val="669C241F"/>
    <w:rsid w:val="67434318"/>
    <w:rsid w:val="67442B92"/>
    <w:rsid w:val="67C429F5"/>
    <w:rsid w:val="67F21CA0"/>
    <w:rsid w:val="68794793"/>
    <w:rsid w:val="68BF0B99"/>
    <w:rsid w:val="69CE7545"/>
    <w:rsid w:val="6ACC71FA"/>
    <w:rsid w:val="6E932D5E"/>
    <w:rsid w:val="6F275560"/>
    <w:rsid w:val="725D7295"/>
    <w:rsid w:val="72B5329D"/>
    <w:rsid w:val="73147A16"/>
    <w:rsid w:val="738C4DC8"/>
    <w:rsid w:val="742C0C2C"/>
    <w:rsid w:val="744F51E8"/>
    <w:rsid w:val="74FE1E69"/>
    <w:rsid w:val="756C2756"/>
    <w:rsid w:val="768F7650"/>
    <w:rsid w:val="76E3125C"/>
    <w:rsid w:val="76EF46CB"/>
    <w:rsid w:val="77095612"/>
    <w:rsid w:val="777A1EB6"/>
    <w:rsid w:val="79BB7EF8"/>
    <w:rsid w:val="7A1D49E8"/>
    <w:rsid w:val="7AA57D16"/>
    <w:rsid w:val="7AC71EAB"/>
    <w:rsid w:val="7B0E1122"/>
    <w:rsid w:val="7B0F34AB"/>
    <w:rsid w:val="7C671A08"/>
    <w:rsid w:val="7C786A87"/>
    <w:rsid w:val="7CC648FB"/>
    <w:rsid w:val="7CF37B75"/>
    <w:rsid w:val="7D333449"/>
    <w:rsid w:val="7F851AD2"/>
    <w:rsid w:val="7FED2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宋体" w:asciiTheme="minorHAnsi" w:hAnsiTheme="minorHAnsi" w:eastAsiaTheme="minorEastAsia"/>
      <w:sz w:val="24"/>
      <w:szCs w:val="24"/>
      <w:lang w:val="en-US" w:eastAsia="zh-CN" w:bidi="ar-SA"/>
    </w:rPr>
  </w:style>
  <w:style w:type="paragraph" w:styleId="2">
    <w:name w:val="heading 1"/>
    <w:basedOn w:val="1"/>
    <w:next w:val="1"/>
    <w:link w:val="34"/>
    <w:qFormat/>
    <w:uiPriority w:val="9"/>
    <w:pPr>
      <w:keepNext/>
      <w:spacing w:before="240" w:after="60"/>
      <w:outlineLvl w:val="0"/>
    </w:pPr>
    <w:rPr>
      <w:rFonts w:cs="黑体" w:asciiTheme="majorHAnsi" w:hAnsiTheme="majorHAnsi" w:eastAsiaTheme="majorEastAsia"/>
      <w:b/>
      <w:bCs/>
      <w:kern w:val="32"/>
      <w:sz w:val="32"/>
      <w:szCs w:val="32"/>
    </w:rPr>
  </w:style>
  <w:style w:type="paragraph" w:styleId="3">
    <w:name w:val="heading 2"/>
    <w:basedOn w:val="1"/>
    <w:next w:val="1"/>
    <w:link w:val="35"/>
    <w:semiHidden/>
    <w:unhideWhenUsed/>
    <w:qFormat/>
    <w:uiPriority w:val="9"/>
    <w:pPr>
      <w:keepNext/>
      <w:spacing w:before="240" w:after="60"/>
      <w:outlineLvl w:val="1"/>
    </w:pPr>
    <w:rPr>
      <w:rFonts w:cs="Times New Roman" w:asciiTheme="majorHAnsi" w:hAnsiTheme="majorHAnsi" w:eastAsiaTheme="majorEastAsia"/>
      <w:b/>
      <w:bCs/>
      <w:i/>
      <w:iCs/>
      <w:sz w:val="28"/>
      <w:szCs w:val="28"/>
    </w:rPr>
  </w:style>
  <w:style w:type="paragraph" w:styleId="4">
    <w:name w:val="heading 3"/>
    <w:basedOn w:val="1"/>
    <w:next w:val="1"/>
    <w:link w:val="36"/>
    <w:semiHidden/>
    <w:unhideWhenUsed/>
    <w:qFormat/>
    <w:uiPriority w:val="9"/>
    <w:pPr>
      <w:keepNext/>
      <w:spacing w:before="240" w:after="60"/>
      <w:outlineLvl w:val="2"/>
    </w:pPr>
    <w:rPr>
      <w:rFonts w:cs="Times New Roman" w:asciiTheme="majorHAnsi" w:hAnsiTheme="majorHAnsi" w:eastAsiaTheme="majorEastAsia"/>
      <w:b/>
      <w:bCs/>
      <w:sz w:val="26"/>
      <w:szCs w:val="26"/>
    </w:rPr>
  </w:style>
  <w:style w:type="paragraph" w:styleId="5">
    <w:name w:val="heading 4"/>
    <w:basedOn w:val="1"/>
    <w:next w:val="1"/>
    <w:link w:val="37"/>
    <w:semiHidden/>
    <w:unhideWhenUsed/>
    <w:qFormat/>
    <w:uiPriority w:val="9"/>
    <w:pPr>
      <w:keepNext/>
      <w:spacing w:before="240" w:after="60"/>
      <w:outlineLvl w:val="3"/>
    </w:pPr>
    <w:rPr>
      <w:rFonts w:cs="Times New Roman"/>
      <w:b/>
      <w:bCs/>
      <w:sz w:val="28"/>
      <w:szCs w:val="28"/>
    </w:rPr>
  </w:style>
  <w:style w:type="paragraph" w:styleId="6">
    <w:name w:val="heading 5"/>
    <w:basedOn w:val="1"/>
    <w:next w:val="1"/>
    <w:link w:val="38"/>
    <w:semiHidden/>
    <w:unhideWhenUsed/>
    <w:qFormat/>
    <w:uiPriority w:val="9"/>
    <w:pPr>
      <w:spacing w:before="240" w:after="60"/>
      <w:outlineLvl w:val="4"/>
    </w:pPr>
    <w:rPr>
      <w:rFonts w:cs="Times New Roman"/>
      <w:b/>
      <w:bCs/>
      <w:i/>
      <w:iCs/>
      <w:sz w:val="26"/>
      <w:szCs w:val="26"/>
    </w:rPr>
  </w:style>
  <w:style w:type="paragraph" w:styleId="7">
    <w:name w:val="heading 6"/>
    <w:basedOn w:val="1"/>
    <w:next w:val="1"/>
    <w:link w:val="39"/>
    <w:semiHidden/>
    <w:unhideWhenUsed/>
    <w:qFormat/>
    <w:uiPriority w:val="9"/>
    <w:pPr>
      <w:spacing w:before="240" w:after="60"/>
      <w:outlineLvl w:val="5"/>
    </w:pPr>
    <w:rPr>
      <w:rFonts w:cs="Times New Roman"/>
      <w:b/>
      <w:bCs/>
      <w:sz w:val="22"/>
      <w:szCs w:val="22"/>
    </w:rPr>
  </w:style>
  <w:style w:type="paragraph" w:styleId="8">
    <w:name w:val="heading 7"/>
    <w:basedOn w:val="1"/>
    <w:next w:val="1"/>
    <w:link w:val="40"/>
    <w:semiHidden/>
    <w:unhideWhenUsed/>
    <w:qFormat/>
    <w:uiPriority w:val="9"/>
    <w:pPr>
      <w:spacing w:before="240" w:after="60"/>
      <w:outlineLvl w:val="6"/>
    </w:pPr>
    <w:rPr>
      <w:rFonts w:cs="Times New Roman"/>
    </w:rPr>
  </w:style>
  <w:style w:type="paragraph" w:styleId="9">
    <w:name w:val="heading 8"/>
    <w:basedOn w:val="1"/>
    <w:next w:val="1"/>
    <w:link w:val="41"/>
    <w:semiHidden/>
    <w:unhideWhenUsed/>
    <w:qFormat/>
    <w:uiPriority w:val="9"/>
    <w:pPr>
      <w:spacing w:before="240" w:after="60"/>
      <w:outlineLvl w:val="7"/>
    </w:pPr>
    <w:rPr>
      <w:rFonts w:cs="Times New Roman"/>
      <w:i/>
      <w:iCs/>
    </w:rPr>
  </w:style>
  <w:style w:type="paragraph" w:styleId="10">
    <w:name w:val="heading 9"/>
    <w:basedOn w:val="1"/>
    <w:next w:val="1"/>
    <w:link w:val="42"/>
    <w:semiHidden/>
    <w:unhideWhenUsed/>
    <w:qFormat/>
    <w:uiPriority w:val="9"/>
    <w:pPr>
      <w:spacing w:before="240" w:after="60"/>
      <w:outlineLvl w:val="8"/>
    </w:pPr>
    <w:rPr>
      <w:rFonts w:cs="Times New Roman" w:asciiTheme="majorHAnsi" w:hAnsiTheme="majorHAnsi" w:eastAsiaTheme="majorEastAsia"/>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1"/>
    <w:qFormat/>
    <w:uiPriority w:val="0"/>
  </w:style>
  <w:style w:type="paragraph" w:styleId="12">
    <w:name w:val="Body Text"/>
    <w:basedOn w:val="1"/>
    <w:qFormat/>
    <w:uiPriority w:val="1"/>
    <w:rPr>
      <w:sz w:val="21"/>
      <w:szCs w:val="21"/>
    </w:rPr>
  </w:style>
  <w:style w:type="paragraph" w:styleId="13">
    <w:name w:val="Balloon Text"/>
    <w:basedOn w:val="1"/>
    <w:link w:val="59"/>
    <w:qFormat/>
    <w:uiPriority w:val="0"/>
    <w:rPr>
      <w:sz w:val="18"/>
      <w:szCs w:val="18"/>
    </w:rPr>
  </w:style>
  <w:style w:type="paragraph" w:styleId="14">
    <w:name w:val="footer"/>
    <w:basedOn w:val="1"/>
    <w:link w:val="33"/>
    <w:qFormat/>
    <w:uiPriority w:val="0"/>
    <w:pPr>
      <w:tabs>
        <w:tab w:val="center" w:pos="4153"/>
        <w:tab w:val="right" w:pos="8306"/>
      </w:tabs>
      <w:snapToGrid w:val="0"/>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qFormat/>
    <w:uiPriority w:val="39"/>
    <w:pPr>
      <w:jc w:val="both"/>
    </w:pPr>
    <w:rPr>
      <w:rFonts w:ascii="宋体" w:hAnsi="Times New Roman" w:eastAsia="宋体" w:cs="Times New Roman"/>
      <w:sz w:val="21"/>
      <w:lang w:val="en-US" w:eastAsia="zh-CN" w:bidi="ar-SA"/>
    </w:rPr>
  </w:style>
  <w:style w:type="paragraph" w:styleId="17">
    <w:name w:val="Subtitle"/>
    <w:basedOn w:val="1"/>
    <w:next w:val="1"/>
    <w:link w:val="44"/>
    <w:qFormat/>
    <w:uiPriority w:val="11"/>
    <w:pPr>
      <w:spacing w:after="60"/>
      <w:jc w:val="center"/>
      <w:outlineLvl w:val="1"/>
    </w:pPr>
    <w:rPr>
      <w:rFonts w:cs="Times New Roman" w:asciiTheme="majorHAnsi" w:hAnsiTheme="majorHAnsi" w:eastAsiaTheme="majorEastAsia"/>
    </w:rPr>
  </w:style>
  <w:style w:type="paragraph" w:styleId="18">
    <w:name w:val="toc 2"/>
    <w:basedOn w:val="16"/>
    <w:next w:val="1"/>
    <w:qFormat/>
    <w:uiPriority w:val="39"/>
  </w:style>
  <w:style w:type="paragraph" w:styleId="19">
    <w:name w:val="Title"/>
    <w:basedOn w:val="1"/>
    <w:next w:val="1"/>
    <w:link w:val="43"/>
    <w:qFormat/>
    <w:uiPriority w:val="10"/>
    <w:pPr>
      <w:spacing w:before="240" w:after="60"/>
      <w:jc w:val="center"/>
      <w:outlineLvl w:val="0"/>
    </w:pPr>
    <w:rPr>
      <w:rFonts w:cs="Times New Roman" w:asciiTheme="majorHAnsi" w:hAnsiTheme="majorHAnsi" w:eastAsiaTheme="majorEastAsia"/>
      <w:b/>
      <w:bCs/>
      <w:kern w:val="28"/>
      <w:sz w:val="32"/>
      <w:szCs w:val="32"/>
    </w:rPr>
  </w:style>
  <w:style w:type="paragraph" w:styleId="20">
    <w:name w:val="annotation subject"/>
    <w:basedOn w:val="11"/>
    <w:next w:val="11"/>
    <w:link w:val="6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Emphasis"/>
    <w:basedOn w:val="23"/>
    <w:qFormat/>
    <w:uiPriority w:val="20"/>
    <w:rPr>
      <w:rFonts w:asciiTheme="minorHAnsi" w:hAnsiTheme="minorHAnsi"/>
      <w:b/>
      <w:i/>
      <w:iCs/>
    </w:rPr>
  </w:style>
  <w:style w:type="character" w:styleId="26">
    <w:name w:val="HTML Definition"/>
    <w:qFormat/>
    <w:uiPriority w:val="0"/>
    <w:rPr>
      <w:i/>
      <w:iCs/>
    </w:rPr>
  </w:style>
  <w:style w:type="character" w:styleId="27">
    <w:name w:val="Hyperlink"/>
    <w:basedOn w:val="23"/>
    <w:unhideWhenUsed/>
    <w:qFormat/>
    <w:uiPriority w:val="99"/>
    <w:rPr>
      <w:color w:val="0000FF"/>
      <w:u w:val="single"/>
    </w:rPr>
  </w:style>
  <w:style w:type="character" w:styleId="28">
    <w:name w:val="annotation reference"/>
    <w:basedOn w:val="23"/>
    <w:qFormat/>
    <w:uiPriority w:val="0"/>
    <w:rPr>
      <w:sz w:val="21"/>
      <w:szCs w:val="21"/>
    </w:rPr>
  </w:style>
  <w:style w:type="table" w:customStyle="1" w:styleId="29">
    <w:name w:val="Table Normal1"/>
    <w:semiHidden/>
    <w:unhideWhenUsed/>
    <w:qFormat/>
    <w:uiPriority w:val="2"/>
    <w:tblPr>
      <w:tblCellMar>
        <w:top w:w="0" w:type="dxa"/>
        <w:left w:w="0" w:type="dxa"/>
        <w:bottom w:w="0" w:type="dxa"/>
        <w:right w:w="0" w:type="dxa"/>
      </w:tblCellMar>
    </w:tblPr>
  </w:style>
  <w:style w:type="paragraph" w:styleId="30">
    <w:name w:val="List Paragraph"/>
    <w:basedOn w:val="1"/>
    <w:qFormat/>
    <w:uiPriority w:val="34"/>
    <w:pPr>
      <w:ind w:left="720"/>
      <w:contextualSpacing/>
    </w:pPr>
  </w:style>
  <w:style w:type="paragraph" w:customStyle="1" w:styleId="31">
    <w:name w:val="Table Paragraph"/>
    <w:basedOn w:val="1"/>
    <w:qFormat/>
    <w:uiPriority w:val="1"/>
  </w:style>
  <w:style w:type="character" w:customStyle="1" w:styleId="32">
    <w:name w:val="页眉 Char"/>
    <w:basedOn w:val="23"/>
    <w:link w:val="15"/>
    <w:qFormat/>
    <w:uiPriority w:val="0"/>
    <w:rPr>
      <w:rFonts w:ascii="宋体" w:hAnsi="宋体" w:eastAsia="宋体" w:cs="宋体"/>
      <w:sz w:val="18"/>
      <w:szCs w:val="18"/>
      <w:lang w:eastAsia="en-US" w:bidi="en-US"/>
    </w:rPr>
  </w:style>
  <w:style w:type="character" w:customStyle="1" w:styleId="33">
    <w:name w:val="页脚 Char"/>
    <w:basedOn w:val="23"/>
    <w:link w:val="14"/>
    <w:qFormat/>
    <w:uiPriority w:val="0"/>
    <w:rPr>
      <w:rFonts w:ascii="宋体" w:hAnsi="宋体" w:eastAsia="宋体" w:cs="宋体"/>
      <w:sz w:val="18"/>
      <w:szCs w:val="18"/>
      <w:lang w:eastAsia="en-US" w:bidi="en-US"/>
    </w:rPr>
  </w:style>
  <w:style w:type="character" w:customStyle="1" w:styleId="34">
    <w:name w:val="标题 1 Char"/>
    <w:basedOn w:val="23"/>
    <w:link w:val="2"/>
    <w:qFormat/>
    <w:uiPriority w:val="9"/>
    <w:rPr>
      <w:rFonts w:cs="黑体" w:asciiTheme="majorHAnsi" w:hAnsiTheme="majorHAnsi" w:eastAsiaTheme="majorEastAsia"/>
      <w:b/>
      <w:bCs/>
      <w:kern w:val="32"/>
      <w:sz w:val="32"/>
      <w:szCs w:val="32"/>
    </w:rPr>
  </w:style>
  <w:style w:type="character" w:customStyle="1" w:styleId="35">
    <w:name w:val="标题 2 Char"/>
    <w:basedOn w:val="23"/>
    <w:link w:val="3"/>
    <w:semiHidden/>
    <w:qFormat/>
    <w:uiPriority w:val="9"/>
    <w:rPr>
      <w:rFonts w:asciiTheme="majorHAnsi" w:hAnsiTheme="majorHAnsi" w:eastAsiaTheme="majorEastAsia"/>
      <w:b/>
      <w:bCs/>
      <w:i/>
      <w:iCs/>
      <w:sz w:val="28"/>
      <w:szCs w:val="28"/>
    </w:rPr>
  </w:style>
  <w:style w:type="character" w:customStyle="1" w:styleId="36">
    <w:name w:val="标题 3 Char"/>
    <w:basedOn w:val="23"/>
    <w:link w:val="4"/>
    <w:semiHidden/>
    <w:qFormat/>
    <w:uiPriority w:val="9"/>
    <w:rPr>
      <w:rFonts w:asciiTheme="majorHAnsi" w:hAnsiTheme="majorHAnsi" w:eastAsiaTheme="majorEastAsia"/>
      <w:b/>
      <w:bCs/>
      <w:sz w:val="26"/>
      <w:szCs w:val="26"/>
    </w:rPr>
  </w:style>
  <w:style w:type="character" w:customStyle="1" w:styleId="37">
    <w:name w:val="标题 4 Char"/>
    <w:basedOn w:val="23"/>
    <w:link w:val="5"/>
    <w:semiHidden/>
    <w:qFormat/>
    <w:uiPriority w:val="9"/>
    <w:rPr>
      <w:b/>
      <w:bCs/>
      <w:sz w:val="28"/>
      <w:szCs w:val="28"/>
    </w:rPr>
  </w:style>
  <w:style w:type="character" w:customStyle="1" w:styleId="38">
    <w:name w:val="标题 5 Char"/>
    <w:basedOn w:val="23"/>
    <w:link w:val="6"/>
    <w:semiHidden/>
    <w:qFormat/>
    <w:uiPriority w:val="9"/>
    <w:rPr>
      <w:b/>
      <w:bCs/>
      <w:i/>
      <w:iCs/>
      <w:sz w:val="26"/>
      <w:szCs w:val="26"/>
    </w:rPr>
  </w:style>
  <w:style w:type="character" w:customStyle="1" w:styleId="39">
    <w:name w:val="标题 6 Char"/>
    <w:basedOn w:val="23"/>
    <w:link w:val="7"/>
    <w:semiHidden/>
    <w:qFormat/>
    <w:uiPriority w:val="9"/>
    <w:rPr>
      <w:b/>
      <w:bCs/>
    </w:rPr>
  </w:style>
  <w:style w:type="character" w:customStyle="1" w:styleId="40">
    <w:name w:val="标题 7 Char"/>
    <w:basedOn w:val="23"/>
    <w:link w:val="8"/>
    <w:semiHidden/>
    <w:qFormat/>
    <w:uiPriority w:val="9"/>
    <w:rPr>
      <w:sz w:val="24"/>
      <w:szCs w:val="24"/>
    </w:rPr>
  </w:style>
  <w:style w:type="character" w:customStyle="1" w:styleId="41">
    <w:name w:val="标题 8 Char"/>
    <w:basedOn w:val="23"/>
    <w:link w:val="9"/>
    <w:semiHidden/>
    <w:qFormat/>
    <w:uiPriority w:val="9"/>
    <w:rPr>
      <w:i/>
      <w:iCs/>
      <w:sz w:val="24"/>
      <w:szCs w:val="24"/>
    </w:rPr>
  </w:style>
  <w:style w:type="character" w:customStyle="1" w:styleId="42">
    <w:name w:val="标题 9 Char"/>
    <w:basedOn w:val="23"/>
    <w:link w:val="10"/>
    <w:semiHidden/>
    <w:qFormat/>
    <w:uiPriority w:val="9"/>
    <w:rPr>
      <w:rFonts w:asciiTheme="majorHAnsi" w:hAnsiTheme="majorHAnsi" w:eastAsiaTheme="majorEastAsia"/>
    </w:rPr>
  </w:style>
  <w:style w:type="character" w:customStyle="1" w:styleId="43">
    <w:name w:val="标题 Char"/>
    <w:basedOn w:val="23"/>
    <w:link w:val="19"/>
    <w:qFormat/>
    <w:uiPriority w:val="10"/>
    <w:rPr>
      <w:rFonts w:asciiTheme="majorHAnsi" w:hAnsiTheme="majorHAnsi" w:eastAsiaTheme="majorEastAsia"/>
      <w:b/>
      <w:bCs/>
      <w:kern w:val="28"/>
      <w:sz w:val="32"/>
      <w:szCs w:val="32"/>
    </w:rPr>
  </w:style>
  <w:style w:type="character" w:customStyle="1" w:styleId="44">
    <w:name w:val="副标题 Char"/>
    <w:basedOn w:val="23"/>
    <w:link w:val="17"/>
    <w:qFormat/>
    <w:uiPriority w:val="11"/>
    <w:rPr>
      <w:rFonts w:asciiTheme="majorHAnsi" w:hAnsiTheme="majorHAnsi" w:eastAsiaTheme="majorEastAsia"/>
      <w:sz w:val="24"/>
      <w:szCs w:val="24"/>
    </w:rPr>
  </w:style>
  <w:style w:type="paragraph" w:styleId="45">
    <w:name w:val="No Spacing"/>
    <w:basedOn w:val="1"/>
    <w:qFormat/>
    <w:uiPriority w:val="1"/>
    <w:rPr>
      <w:rFonts w:cs="Times New Roman"/>
      <w:szCs w:val="32"/>
    </w:rPr>
  </w:style>
  <w:style w:type="paragraph" w:styleId="46">
    <w:name w:val="Quote"/>
    <w:basedOn w:val="1"/>
    <w:next w:val="1"/>
    <w:link w:val="47"/>
    <w:qFormat/>
    <w:uiPriority w:val="29"/>
    <w:rPr>
      <w:rFonts w:cs="Times New Roman"/>
      <w:i/>
    </w:rPr>
  </w:style>
  <w:style w:type="character" w:customStyle="1" w:styleId="47">
    <w:name w:val="引用 Char"/>
    <w:basedOn w:val="23"/>
    <w:link w:val="46"/>
    <w:qFormat/>
    <w:uiPriority w:val="29"/>
    <w:rPr>
      <w:i/>
      <w:sz w:val="24"/>
      <w:szCs w:val="24"/>
    </w:rPr>
  </w:style>
  <w:style w:type="paragraph" w:styleId="48">
    <w:name w:val="Intense Quote"/>
    <w:basedOn w:val="1"/>
    <w:next w:val="1"/>
    <w:link w:val="49"/>
    <w:qFormat/>
    <w:uiPriority w:val="30"/>
    <w:pPr>
      <w:ind w:left="720" w:right="720"/>
    </w:pPr>
    <w:rPr>
      <w:rFonts w:cs="Times New Roman"/>
      <w:b/>
      <w:i/>
      <w:szCs w:val="22"/>
    </w:rPr>
  </w:style>
  <w:style w:type="character" w:customStyle="1" w:styleId="49">
    <w:name w:val="明显引用 Char"/>
    <w:basedOn w:val="23"/>
    <w:link w:val="48"/>
    <w:qFormat/>
    <w:uiPriority w:val="30"/>
    <w:rPr>
      <w:b/>
      <w:i/>
      <w:sz w:val="24"/>
    </w:rPr>
  </w:style>
  <w:style w:type="character" w:customStyle="1" w:styleId="50">
    <w:name w:val="不明显强调1"/>
    <w:qFormat/>
    <w:uiPriority w:val="19"/>
    <w:rPr>
      <w:i/>
      <w:color w:val="585858" w:themeColor="text1" w:themeTint="A6"/>
    </w:rPr>
  </w:style>
  <w:style w:type="character" w:customStyle="1" w:styleId="51">
    <w:name w:val="明显强调1"/>
    <w:basedOn w:val="23"/>
    <w:qFormat/>
    <w:uiPriority w:val="21"/>
    <w:rPr>
      <w:b/>
      <w:i/>
      <w:sz w:val="24"/>
      <w:szCs w:val="24"/>
      <w:u w:val="single"/>
    </w:rPr>
  </w:style>
  <w:style w:type="character" w:customStyle="1" w:styleId="52">
    <w:name w:val="不明显参考1"/>
    <w:basedOn w:val="23"/>
    <w:qFormat/>
    <w:uiPriority w:val="31"/>
    <w:rPr>
      <w:sz w:val="24"/>
      <w:szCs w:val="24"/>
      <w:u w:val="single"/>
    </w:rPr>
  </w:style>
  <w:style w:type="character" w:customStyle="1" w:styleId="53">
    <w:name w:val="明显参考1"/>
    <w:basedOn w:val="23"/>
    <w:qFormat/>
    <w:uiPriority w:val="32"/>
    <w:rPr>
      <w:b/>
      <w:sz w:val="24"/>
      <w:u w:val="single"/>
    </w:rPr>
  </w:style>
  <w:style w:type="character" w:customStyle="1" w:styleId="54">
    <w:name w:val="书籍标题1"/>
    <w:basedOn w:val="23"/>
    <w:qFormat/>
    <w:uiPriority w:val="33"/>
    <w:rPr>
      <w:rFonts w:asciiTheme="majorHAnsi" w:hAnsiTheme="majorHAnsi" w:eastAsiaTheme="majorEastAsia"/>
      <w:b/>
      <w:i/>
      <w:sz w:val="24"/>
      <w:szCs w:val="24"/>
    </w:rPr>
  </w:style>
  <w:style w:type="paragraph" w:customStyle="1" w:styleId="55">
    <w:name w:val="TOC 标题1"/>
    <w:basedOn w:val="2"/>
    <w:next w:val="1"/>
    <w:semiHidden/>
    <w:unhideWhenUsed/>
    <w:qFormat/>
    <w:uiPriority w:val="39"/>
    <w:pPr>
      <w:outlineLvl w:val="9"/>
    </w:pPr>
    <w:rPr>
      <w:rFonts w:cs="Times New Roman"/>
    </w:rPr>
  </w:style>
  <w:style w:type="paragraph" w:customStyle="1" w:styleId="56">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7">
    <w:name w:val="样式 段 + 首行缩进:  2 字符"/>
    <w:basedOn w:val="58"/>
    <w:qFormat/>
    <w:uiPriority w:val="0"/>
    <w:pPr>
      <w:ind w:firstLine="420"/>
    </w:pPr>
    <w:rPr>
      <w:rFonts w:cs="宋体"/>
    </w:rPr>
  </w:style>
  <w:style w:type="paragraph" w:customStyle="1" w:styleId="58">
    <w:name w:val="段"/>
    <w:link w:val="6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批注框文本 Char"/>
    <w:basedOn w:val="23"/>
    <w:link w:val="13"/>
    <w:qFormat/>
    <w:uiPriority w:val="0"/>
    <w:rPr>
      <w:rFonts w:cs="宋体"/>
      <w:sz w:val="18"/>
      <w:szCs w:val="18"/>
    </w:rPr>
  </w:style>
  <w:style w:type="character" w:customStyle="1" w:styleId="60">
    <w:name w:val="段 Char"/>
    <w:link w:val="58"/>
    <w:qFormat/>
    <w:uiPriority w:val="0"/>
    <w:rPr>
      <w:rFonts w:ascii="宋体" w:hAnsi="Times New Roman" w:eastAsia="宋体" w:cs="Times New Roman"/>
      <w:sz w:val="21"/>
    </w:rPr>
  </w:style>
  <w:style w:type="character" w:customStyle="1" w:styleId="61">
    <w:name w:val="批注文字 Char"/>
    <w:basedOn w:val="23"/>
    <w:link w:val="11"/>
    <w:qFormat/>
    <w:uiPriority w:val="0"/>
    <w:rPr>
      <w:rFonts w:cs="宋体"/>
      <w:sz w:val="24"/>
      <w:szCs w:val="24"/>
    </w:rPr>
  </w:style>
  <w:style w:type="character" w:customStyle="1" w:styleId="62">
    <w:name w:val="批注主题 Char"/>
    <w:basedOn w:val="61"/>
    <w:link w:val="20"/>
    <w:qFormat/>
    <w:uiPriority w:val="0"/>
    <w:rPr>
      <w:rFonts w:cs="宋体"/>
      <w:b/>
      <w:bCs/>
      <w:sz w:val="24"/>
      <w:szCs w:val="24"/>
    </w:rPr>
  </w:style>
  <w:style w:type="paragraph" w:customStyle="1" w:styleId="63">
    <w:name w:val="Pa0"/>
    <w:basedOn w:val="1"/>
    <w:next w:val="1"/>
    <w:qFormat/>
    <w:uiPriority w:val="99"/>
    <w:pPr>
      <w:autoSpaceDE w:val="0"/>
      <w:autoSpaceDN w:val="0"/>
      <w:adjustRightInd w:val="0"/>
      <w:spacing w:line="241" w:lineRule="atLeast"/>
    </w:pPr>
    <w:rPr>
      <w:rFonts w:ascii="Apercu Pro Light" w:eastAsia="Apercu Pro Light" w:cstheme="minorBidi"/>
    </w:rPr>
  </w:style>
  <w:style w:type="character" w:customStyle="1" w:styleId="64">
    <w:name w:val="A8"/>
    <w:qFormat/>
    <w:uiPriority w:val="99"/>
    <w:rPr>
      <w:rFonts w:cs="Apercu Pro Light"/>
      <w:color w:val="000000"/>
      <w:sz w:val="14"/>
      <w:szCs w:val="14"/>
    </w:rPr>
  </w:style>
  <w:style w:type="paragraph" w:customStyle="1" w:styleId="65">
    <w:name w:val="Default"/>
    <w:qFormat/>
    <w:uiPriority w:val="0"/>
    <w:pPr>
      <w:autoSpaceDE w:val="0"/>
      <w:autoSpaceDN w:val="0"/>
      <w:adjustRightInd w:val="0"/>
    </w:pPr>
    <w:rPr>
      <w:rFonts w:ascii="宋体" w:eastAsia="宋体" w:cs="宋体" w:hAnsiTheme="minorHAnsi"/>
      <w:color w:val="000000"/>
      <w:sz w:val="24"/>
      <w:szCs w:val="24"/>
      <w:lang w:val="en-US" w:eastAsia="zh-CN" w:bidi="ar-SA"/>
    </w:rPr>
  </w:style>
  <w:style w:type="paragraph" w:customStyle="1" w:styleId="66">
    <w:name w:val="章标题"/>
    <w:next w:val="58"/>
    <w:qFormat/>
    <w:uiPriority w:val="0"/>
    <w:pPr>
      <w:numPr>
        <w:ilvl w:val="0"/>
        <w:numId w:val="1"/>
      </w:num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package" Target="embeddings/Document1.docx"/></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package" Target="embeddings/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customShpInfo spid="_x0000_s2056"/>
    <customShpInfo spid="_x0000_s2053"/>
    <customShpInfo spid="_x0000_s2054"/>
    <customShpInfo spid="_x0000_s2055"/>
    <customShpInfo spid="_x0000_s1026"/>
    <customShpInfo spid="_x0000_s1031"/>
    <customShpInfo spid="_x0000_s1030"/>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0BD45-181D-40EE-8813-6833D8C89905}">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17</Pages>
  <Words>2145</Words>
  <Characters>12227</Characters>
  <Lines>101</Lines>
  <Paragraphs>28</Paragraphs>
  <TotalTime>334</TotalTime>
  <ScaleCrop>false</ScaleCrop>
  <LinksUpToDate>false</LinksUpToDate>
  <CharactersWithSpaces>14344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2021-06-22T05:40:00Z</dcterms:created>
  <dc:creator>baixue</dc:creator>
  <cp:lastModifiedBy>赵星然</cp:lastModifiedBy>
  <dcterms:modified xsi:type="dcterms:W3CDTF">2021-06-29T01:41:43Z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Microsoft® Office Word 2007</vt:lpwstr>
  </property>
  <property fmtid="{D5CDD505-2E9C-101B-9397-08002B2CF9AE}" pid="4" name="LastSaved">
    <vt:filetime>2020-03-23T00:00:00Z</vt:filetime>
  </property>
  <property fmtid="{D5CDD505-2E9C-101B-9397-08002B2CF9AE}" pid="5" name="KSOProductBuildVer">
    <vt:lpwstr>2052-11.1.0.10495</vt:lpwstr>
  </property>
  <property fmtid="{D5CDD505-2E9C-101B-9397-08002B2CF9AE}" pid="6" name="ICV">
    <vt:lpwstr>48D2963EA659421A9893610880415A3F</vt:lpwstr>
  </property>
</Properties>
</file>