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b/>
          <w:sz w:val="44"/>
        </w:rPr>
      </w:pPr>
    </w:p>
    <w:p>
      <w:pPr>
        <w:framePr w:w="9639" w:h="624" w:hRule="exact" w:hSpace="181" w:vSpace="181" w:wrap="around" w:vAnchor="page" w:hAnchor="page" w:x="1419" w:y="2286" w:anchorLock="1"/>
        <w:kinsoku w:val="0"/>
        <w:overflowPunct w:val="0"/>
        <w:autoSpaceDE w:val="0"/>
        <w:autoSpaceDN w:val="0"/>
        <w:spacing w:line="0" w:lineRule="atLeast"/>
        <w:rPr>
          <w:rFonts w:ascii="Times New Roman" w:hAnsi="Times New Roman" w:cs="Times New Roman"/>
          <w:bCs/>
          <w:spacing w:val="20"/>
          <w:w w:val="148"/>
          <w:kern w:val="0"/>
          <w:sz w:val="48"/>
          <w:szCs w:val="20"/>
        </w:rPr>
      </w:pPr>
      <w:r>
        <w:rPr>
          <w:rFonts w:ascii="Times New Roman" w:hAnsi="Times New Roman" w:cs="Times New Roman"/>
          <w:bCs/>
          <w:spacing w:val="20"/>
          <w:w w:val="148"/>
          <w:kern w:val="0"/>
          <w:sz w:val="48"/>
          <w:szCs w:val="20"/>
        </w:rPr>
        <w:t>中国轻工业联合会团体标准</w:t>
      </w:r>
    </w:p>
    <w:p>
      <w:pPr>
        <w:framePr w:w="9140" w:h="1242" w:hRule="exact" w:hSpace="284" w:wrap="around" w:vAnchor="page" w:hAnchor="page" w:x="1645" w:y="2910" w:anchorLock="1"/>
        <w:widowControl/>
        <w:spacing w:before="357" w:line="280" w:lineRule="exact"/>
        <w:jc w:val="right"/>
        <w:rPr>
          <w:rFonts w:ascii="Times New Roman" w:hAnsi="Times New Roman" w:cs="Times New Roman"/>
          <w:kern w:val="0"/>
          <w:sz w:val="28"/>
          <w:szCs w:val="28"/>
        </w:rPr>
      </w:pPr>
      <w:r>
        <w:rPr>
          <w:rFonts w:ascii="Times New Roman" w:hAnsi="Times New Roman" w:cs="Times New Roman"/>
          <w:kern w:val="0"/>
          <w:sz w:val="28"/>
          <w:szCs w:val="28"/>
        </w:rPr>
        <w:t>T/CNLIC  XXXX—</w:t>
      </w:r>
      <w:bookmarkStart w:id="0" w:name="StdNo2"/>
      <w:r>
        <w:rPr>
          <w:rFonts w:ascii="Times New Roman" w:hAnsi="Times New Roman" w:cs="Times New Roman"/>
          <w:kern w:val="0"/>
          <w:sz w:val="28"/>
          <w:szCs w:val="28"/>
        </w:rPr>
        <w:fldChar w:fldCharType="begin">
          <w:ffData>
            <w:name w:val="StdNo2"/>
            <w:enabled/>
            <w:calcOnExit w:val="0"/>
            <w:textInput>
              <w:default w:val="XXXX"/>
              <w:maxLength w:val="4"/>
            </w:textInput>
          </w:ffData>
        </w:fldChar>
      </w:r>
      <w:r>
        <w:rPr>
          <w:rFonts w:ascii="Times New Roman" w:hAnsi="Times New Roman" w:cs="Times New Roman"/>
          <w:kern w:val="0"/>
          <w:sz w:val="28"/>
          <w:szCs w:val="28"/>
        </w:rPr>
        <w:instrText xml:space="preserve"> FORMTEXT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XXXX</w:t>
      </w:r>
      <w:r>
        <w:rPr>
          <w:rFonts w:ascii="Times New Roman" w:hAnsi="Times New Roman" w:cs="Times New Roman"/>
          <w:kern w:val="0"/>
          <w:sz w:val="28"/>
          <w:szCs w:val="28"/>
        </w:rPr>
        <w:fldChar w:fldCharType="end"/>
      </w:r>
      <w:bookmarkEnd w:id="0"/>
    </w:p>
    <w:tbl>
      <w:tblPr>
        <w:tblStyle w:val="1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framePr w:w="9140" w:h="1242" w:hRule="exact" w:hSpace="284" w:wrap="around" w:vAnchor="page" w:hAnchor="page" w:x="1645" w:y="2910" w:anchorLock="1"/>
              <w:widowControl/>
              <w:spacing w:before="57" w:line="280" w:lineRule="exact"/>
              <w:jc w:val="right"/>
              <w:rPr>
                <w:rFonts w:ascii="Times New Roman" w:hAnsi="Times New Roman" w:cs="Times New Roman"/>
                <w:kern w:val="0"/>
                <w:szCs w:val="21"/>
              </w:rPr>
            </w:pPr>
          </w:p>
        </w:tc>
      </w:tr>
    </w:tbl>
    <w:p>
      <w:pPr>
        <w:framePr w:w="9140" w:h="1242" w:hRule="exact" w:hSpace="284" w:wrap="around" w:vAnchor="page" w:hAnchor="page" w:x="1645" w:y="2910" w:anchorLock="1"/>
        <w:widowControl/>
        <w:spacing w:before="357" w:line="280" w:lineRule="exact"/>
        <w:jc w:val="right"/>
        <w:rPr>
          <w:rFonts w:ascii="Times New Roman" w:hAnsi="Times New Roman" w:cs="Times New Roman"/>
          <w:kern w:val="0"/>
          <w:sz w:val="28"/>
          <w:szCs w:val="28"/>
        </w:rPr>
      </w:pPr>
    </w:p>
    <w:p>
      <w:pPr>
        <w:framePr w:w="9140" w:h="1242" w:hRule="exact" w:hSpace="284" w:wrap="around" w:vAnchor="page" w:hAnchor="page" w:x="1645" w:y="2910" w:anchorLock="1"/>
        <w:widowControl/>
        <w:spacing w:before="357" w:line="280" w:lineRule="exact"/>
        <w:jc w:val="right"/>
        <w:rPr>
          <w:rFonts w:ascii="Times New Roman" w:hAnsi="Times New Roman" w:cs="Times New Roman"/>
          <w:kern w:val="0"/>
          <w:sz w:val="28"/>
          <w:szCs w:val="28"/>
        </w:rPr>
      </w:pPr>
    </w:p>
    <w:p>
      <w:pPr>
        <w:framePr w:w="9639" w:h="6917" w:hRule="exact" w:wrap="around" w:vAnchor="page" w:hAnchor="page" w:x="1184" w:y="6206" w:anchorLock="1"/>
        <w:spacing w:before="312" w:after="312"/>
        <w:jc w:val="center"/>
        <w:textAlignment w:val="center"/>
        <w:rPr>
          <w:rFonts w:ascii="黑体" w:hAnsi="Times New Roman" w:eastAsia="黑体" w:cs="Times New Roman"/>
          <w:kern w:val="0"/>
          <w:sz w:val="52"/>
          <w:szCs w:val="20"/>
        </w:rPr>
      </w:pPr>
    </w:p>
    <w:p>
      <w:pPr>
        <w:framePr w:w="9639" w:h="6917" w:hRule="exact" w:wrap="around" w:vAnchor="page" w:hAnchor="page" w:x="1184" w:y="6206" w:anchorLock="1"/>
        <w:spacing w:before="312" w:after="312"/>
        <w:jc w:val="center"/>
        <w:textAlignment w:val="center"/>
        <w:rPr>
          <w:rFonts w:ascii="黑体" w:hAnsi="Times New Roman" w:eastAsia="黑体" w:cs="Times New Roman"/>
          <w:kern w:val="0"/>
          <w:sz w:val="52"/>
          <w:szCs w:val="20"/>
        </w:rPr>
      </w:pPr>
      <w:r>
        <w:rPr>
          <w:rFonts w:hint="eastAsia" w:ascii="黑体" w:hAnsi="Times New Roman" w:eastAsia="黑体" w:cs="Times New Roman"/>
          <w:kern w:val="0"/>
          <w:sz w:val="52"/>
          <w:szCs w:val="20"/>
        </w:rPr>
        <w:t>宇航级食品生产企业通用规范</w:t>
      </w:r>
    </w:p>
    <w:p>
      <w:pPr>
        <w:framePr w:w="9639" w:h="6917" w:hRule="exact" w:wrap="around" w:vAnchor="page" w:hAnchor="page" w:x="1184" w:y="6206" w:anchorLock="1"/>
        <w:spacing w:before="312" w:after="312"/>
        <w:jc w:val="center"/>
        <w:textAlignment w:val="center"/>
        <w:rPr>
          <w:rFonts w:ascii="黑体" w:hAnsi="Times New Roman" w:eastAsia="黑体" w:cs="Times New Roman"/>
          <w:kern w:val="0"/>
          <w:sz w:val="44"/>
          <w:szCs w:val="20"/>
        </w:rPr>
      </w:pPr>
      <w:r>
        <w:rPr>
          <w:rFonts w:hint="eastAsia" w:ascii="黑体" w:hAnsi="Times New Roman" w:eastAsia="黑体" w:cs="Times New Roman"/>
          <w:kern w:val="0"/>
          <w:sz w:val="44"/>
          <w:szCs w:val="20"/>
        </w:rPr>
        <w:t>（报批稿）</w:t>
      </w:r>
    </w:p>
    <w:p>
      <w:pPr>
        <w:framePr w:w="9639" w:h="6917" w:hRule="exact" w:wrap="around" w:vAnchor="page" w:hAnchor="page" w:x="1184" w:y="6206" w:anchorLock="1"/>
        <w:adjustRightInd w:val="0"/>
        <w:snapToGrid w:val="0"/>
        <w:jc w:val="center"/>
        <w:rPr>
          <w:rFonts w:asciiTheme="minorEastAsia" w:hAnsiTheme="minorEastAsia" w:eastAsiaTheme="minorEastAsia" w:cstheme="minorBidi"/>
          <w:szCs w:val="21"/>
        </w:rPr>
      </w:pPr>
      <w:r>
        <w:rPr>
          <w:rFonts w:asciiTheme="minorEastAsia" w:hAnsiTheme="minorEastAsia" w:eastAsiaTheme="minorEastAsia" w:cstheme="minorBidi"/>
          <w:szCs w:val="21"/>
        </w:rPr>
        <w:t>General specifications for aerospace class</w:t>
      </w:r>
      <w:r>
        <w:rPr>
          <w:rFonts w:hint="eastAsia" w:asciiTheme="minorEastAsia" w:hAnsiTheme="minorEastAsia" w:eastAsiaTheme="minorEastAsia" w:cstheme="minorBidi"/>
          <w:szCs w:val="21"/>
        </w:rPr>
        <w:t xml:space="preserve"> </w:t>
      </w:r>
      <w:r>
        <w:rPr>
          <w:rFonts w:asciiTheme="minorEastAsia" w:hAnsiTheme="minorEastAsia" w:eastAsiaTheme="minorEastAsia" w:cstheme="minorBidi"/>
          <w:szCs w:val="21"/>
        </w:rPr>
        <w:t>food manufacturing enterprise</w:t>
      </w:r>
    </w:p>
    <w:p>
      <w:pPr>
        <w:framePr w:w="3997" w:h="471" w:hRule="exact" w:vSpace="181" w:wrap="around" w:vAnchor="page" w:hAnchor="page" w:x="1419" w:y="14097" w:anchorLock="1"/>
        <w:widowControl/>
        <w:jc w:val="left"/>
        <w:rPr>
          <w:rFonts w:ascii="Times New Roman" w:hAnsi="Times New Roman" w:cs="Times New Roman"/>
          <w:kern w:val="0"/>
          <w:sz w:val="28"/>
          <w:szCs w:val="20"/>
        </w:rPr>
      </w:pPr>
      <w:bookmarkStart w:id="1" w:name="FY"/>
      <w:r>
        <w:rPr>
          <w:rFonts w:ascii="Times New Roman" w:hAnsi="Times New Roman" w:cs="Times New Roman"/>
          <w:kern w:val="0"/>
          <w:sz w:val="28"/>
          <w:szCs w:val="20"/>
        </w:rPr>
        <w:fldChar w:fldCharType="begin">
          <w:ffData>
            <w:name w:val="FY"/>
            <w:enabled/>
            <w:calcOnExit w:val="0"/>
            <w:entryMacro w:val="ShowHelp8"/>
            <w:textInput>
              <w:default w:val="XXXX"/>
              <w:maxLength w:val="4"/>
            </w:textInput>
          </w:ffData>
        </w:fldChar>
      </w:r>
      <w:r>
        <w:rPr>
          <w:rFonts w:ascii="Times New Roman" w:hAnsi="Times New Roman" w:cs="Times New Roman"/>
          <w:kern w:val="0"/>
          <w:sz w:val="28"/>
          <w:szCs w:val="20"/>
        </w:rPr>
        <w:instrText xml:space="preserve"> FORMTEXT </w:instrText>
      </w:r>
      <w:r>
        <w:rPr>
          <w:rFonts w:ascii="Times New Roman" w:hAnsi="Times New Roman" w:cs="Times New Roman"/>
          <w:kern w:val="0"/>
          <w:sz w:val="28"/>
          <w:szCs w:val="20"/>
        </w:rPr>
        <w:fldChar w:fldCharType="separate"/>
      </w:r>
      <w:r>
        <w:rPr>
          <w:rFonts w:ascii="Times New Roman" w:hAnsi="Times New Roman" w:cs="Times New Roman"/>
          <w:kern w:val="0"/>
          <w:sz w:val="28"/>
          <w:szCs w:val="20"/>
        </w:rPr>
        <w:t>XXXX</w:t>
      </w:r>
      <w:r>
        <w:rPr>
          <w:rFonts w:ascii="Times New Roman" w:hAnsi="Times New Roman" w:cs="Times New Roman"/>
          <w:kern w:val="0"/>
          <w:sz w:val="28"/>
          <w:szCs w:val="20"/>
        </w:rPr>
        <w:fldChar w:fldCharType="end"/>
      </w:r>
      <w:bookmarkEnd w:id="1"/>
      <w:r>
        <w:rPr>
          <w:rFonts w:ascii="Times New Roman" w:hAnsi="Times New Roman" w:cs="Times New Roman"/>
          <w:kern w:val="0"/>
          <w:sz w:val="28"/>
          <w:szCs w:val="20"/>
        </w:rPr>
        <w:t xml:space="preserve"> - </w:t>
      </w:r>
      <w:bookmarkStart w:id="2" w:name="FM"/>
      <w:r>
        <w:rPr>
          <w:rFonts w:ascii="Times New Roman" w:hAnsi="Times New Roman" w:cs="Times New Roman"/>
          <w:kern w:val="0"/>
          <w:sz w:val="28"/>
          <w:szCs w:val="20"/>
        </w:rPr>
        <w:fldChar w:fldCharType="begin">
          <w:ffData>
            <w:name w:val="FM"/>
            <w:enabled/>
            <w:calcOnExit w:val="0"/>
            <w:entryMacro w:val="ShowHelp8"/>
            <w:textInput>
              <w:default w:val="XX"/>
              <w:maxLength w:val="2"/>
            </w:textInput>
          </w:ffData>
        </w:fldChar>
      </w:r>
      <w:r>
        <w:rPr>
          <w:rFonts w:ascii="Times New Roman" w:hAnsi="Times New Roman" w:cs="Times New Roman"/>
          <w:kern w:val="0"/>
          <w:sz w:val="28"/>
          <w:szCs w:val="20"/>
        </w:rPr>
        <w:instrText xml:space="preserve"> FORMTEXT </w:instrText>
      </w:r>
      <w:r>
        <w:rPr>
          <w:rFonts w:ascii="Times New Roman" w:hAnsi="Times New Roman" w:cs="Times New Roman"/>
          <w:kern w:val="0"/>
          <w:sz w:val="28"/>
          <w:szCs w:val="20"/>
        </w:rPr>
        <w:fldChar w:fldCharType="separate"/>
      </w:r>
      <w:r>
        <w:rPr>
          <w:rFonts w:ascii="Times New Roman" w:hAnsi="Times New Roman" w:cs="Times New Roman"/>
          <w:kern w:val="0"/>
          <w:sz w:val="28"/>
          <w:szCs w:val="20"/>
        </w:rPr>
        <w:t>XX</w:t>
      </w:r>
      <w:r>
        <w:rPr>
          <w:rFonts w:ascii="Times New Roman" w:hAnsi="Times New Roman" w:cs="Times New Roman"/>
          <w:kern w:val="0"/>
          <w:sz w:val="28"/>
          <w:szCs w:val="20"/>
        </w:rPr>
        <w:fldChar w:fldCharType="end"/>
      </w:r>
      <w:bookmarkEnd w:id="2"/>
      <w:r>
        <w:rPr>
          <w:rFonts w:ascii="Times New Roman" w:hAnsi="Times New Roman" w:cs="Times New Roman"/>
          <w:kern w:val="0"/>
          <w:sz w:val="28"/>
          <w:szCs w:val="20"/>
        </w:rPr>
        <w:t xml:space="preserve"> - </w:t>
      </w:r>
      <w:bookmarkStart w:id="3" w:name="FD"/>
      <w:r>
        <w:rPr>
          <w:rFonts w:ascii="Times New Roman" w:hAnsi="Times New Roman" w:cs="Times New Roman"/>
          <w:kern w:val="0"/>
          <w:sz w:val="28"/>
          <w:szCs w:val="20"/>
        </w:rPr>
        <w:fldChar w:fldCharType="begin">
          <w:ffData>
            <w:name w:val="FD"/>
            <w:enabled/>
            <w:calcOnExit w:val="0"/>
            <w:entryMacro w:val="ShowHelp8"/>
            <w:textInput>
              <w:default w:val="XX"/>
              <w:maxLength w:val="2"/>
            </w:textInput>
          </w:ffData>
        </w:fldChar>
      </w:r>
      <w:r>
        <w:rPr>
          <w:rFonts w:ascii="Times New Roman" w:hAnsi="Times New Roman" w:cs="Times New Roman"/>
          <w:kern w:val="0"/>
          <w:sz w:val="28"/>
          <w:szCs w:val="20"/>
        </w:rPr>
        <w:instrText xml:space="preserve"> FORMTEXT </w:instrText>
      </w:r>
      <w:r>
        <w:rPr>
          <w:rFonts w:ascii="Times New Roman" w:hAnsi="Times New Roman" w:cs="Times New Roman"/>
          <w:kern w:val="0"/>
          <w:sz w:val="28"/>
          <w:szCs w:val="20"/>
        </w:rPr>
        <w:fldChar w:fldCharType="separate"/>
      </w:r>
      <w:r>
        <w:rPr>
          <w:rFonts w:ascii="Times New Roman" w:hAnsi="Times New Roman" w:cs="Times New Roman"/>
          <w:kern w:val="0"/>
          <w:sz w:val="28"/>
          <w:szCs w:val="20"/>
        </w:rPr>
        <w:t>XX</w:t>
      </w:r>
      <w:r>
        <w:rPr>
          <w:rFonts w:ascii="Times New Roman" w:hAnsi="Times New Roman" w:cs="Times New Roman"/>
          <w:kern w:val="0"/>
          <w:sz w:val="28"/>
          <w:szCs w:val="20"/>
        </w:rPr>
        <w:fldChar w:fldCharType="end"/>
      </w:r>
      <w:bookmarkEnd w:id="3"/>
      <w:r>
        <w:rPr>
          <w:rFonts w:ascii="Times New Roman" w:hAnsi="Times New Roman" w:cs="Times New Roman"/>
          <w:kern w:val="0"/>
          <w:sz w:val="28"/>
          <w:szCs w:val="20"/>
        </w:rPr>
        <w:t>发布</w:t>
      </w:r>
      <w:r>
        <w:rPr>
          <w:rFonts w:ascii="Times New Roman" w:hAnsi="Times New Roman" w:cs="Times New Roman"/>
          <w:kern w:val="0"/>
          <w:sz w:val="28"/>
          <w:szCs w:val="20"/>
        </w:rPr>
        <w:pict>
          <v:line id="直接连接符 8" o:spid="_x0000_s1026" o:spt="20" style="position:absolute;left:0pt;margin-left:-0.05pt;margin-top:728.5pt;height:0pt;width:481.9pt;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">
            <v:path arrowok="t"/>
            <v:fill focussize="0,0"/>
            <v:stroke/>
            <v:imagedata o:title=""/>
            <o:lock v:ext="edit"/>
            <w10:anchorlock/>
          </v:line>
        </w:pict>
      </w:r>
    </w:p>
    <w:p>
      <w:pPr>
        <w:framePr w:w="3997" w:h="471" w:hRule="exact" w:vSpace="181" w:wrap="around" w:vAnchor="page" w:hAnchor="page" w:x="7089" w:y="14097" w:anchorLock="1"/>
        <w:widowControl/>
        <w:jc w:val="right"/>
        <w:rPr>
          <w:rFonts w:ascii="Times New Roman" w:hAnsi="Times New Roman" w:cs="Times New Roman"/>
          <w:kern w:val="0"/>
          <w:sz w:val="28"/>
          <w:szCs w:val="20"/>
        </w:rPr>
      </w:pPr>
      <w:bookmarkStart w:id="4" w:name="SY"/>
      <w:r>
        <w:rPr>
          <w:rFonts w:ascii="Times New Roman" w:hAnsi="Times New Roman" w:cs="Times New Roman"/>
          <w:kern w:val="0"/>
          <w:sz w:val="28"/>
          <w:szCs w:val="20"/>
        </w:rPr>
        <w:fldChar w:fldCharType="begin">
          <w:ffData>
            <w:name w:val="SY"/>
            <w:enabled/>
            <w:calcOnExit w:val="0"/>
            <w:entryMacro w:val="ShowHelp9"/>
            <w:textInput>
              <w:default w:val="XXXX"/>
              <w:maxLength w:val="4"/>
            </w:textInput>
          </w:ffData>
        </w:fldChar>
      </w:r>
      <w:r>
        <w:rPr>
          <w:rFonts w:ascii="Times New Roman" w:hAnsi="Times New Roman" w:cs="Times New Roman"/>
          <w:kern w:val="0"/>
          <w:sz w:val="28"/>
          <w:szCs w:val="20"/>
        </w:rPr>
        <w:instrText xml:space="preserve"> FORMTEXT </w:instrText>
      </w:r>
      <w:r>
        <w:rPr>
          <w:rFonts w:ascii="Times New Roman" w:hAnsi="Times New Roman" w:cs="Times New Roman"/>
          <w:kern w:val="0"/>
          <w:sz w:val="28"/>
          <w:szCs w:val="20"/>
        </w:rPr>
        <w:fldChar w:fldCharType="separate"/>
      </w:r>
      <w:r>
        <w:rPr>
          <w:rFonts w:ascii="Times New Roman" w:hAnsi="Times New Roman" w:cs="Times New Roman"/>
          <w:kern w:val="0"/>
          <w:sz w:val="28"/>
          <w:szCs w:val="20"/>
        </w:rPr>
        <w:t>XXXX</w:t>
      </w:r>
      <w:r>
        <w:rPr>
          <w:rFonts w:ascii="Times New Roman" w:hAnsi="Times New Roman" w:cs="Times New Roman"/>
          <w:kern w:val="0"/>
          <w:sz w:val="28"/>
          <w:szCs w:val="20"/>
        </w:rPr>
        <w:fldChar w:fldCharType="end"/>
      </w:r>
      <w:bookmarkEnd w:id="4"/>
      <w:r>
        <w:rPr>
          <w:rFonts w:ascii="Times New Roman" w:hAnsi="Times New Roman" w:cs="Times New Roman"/>
          <w:kern w:val="0"/>
          <w:sz w:val="28"/>
          <w:szCs w:val="20"/>
        </w:rPr>
        <w:t xml:space="preserve"> - </w:t>
      </w:r>
      <w:bookmarkStart w:id="5" w:name="SM"/>
      <w:r>
        <w:rPr>
          <w:rFonts w:ascii="Times New Roman" w:hAnsi="Times New Roman" w:cs="Times New Roman"/>
          <w:kern w:val="0"/>
          <w:sz w:val="28"/>
          <w:szCs w:val="20"/>
        </w:rPr>
        <w:fldChar w:fldCharType="begin">
          <w:ffData>
            <w:name w:val="SM"/>
            <w:enabled/>
            <w:calcOnExit w:val="0"/>
            <w:entryMacro w:val="ShowHelp9"/>
            <w:textInput>
              <w:default w:val="XX"/>
              <w:maxLength w:val="2"/>
            </w:textInput>
          </w:ffData>
        </w:fldChar>
      </w:r>
      <w:r>
        <w:rPr>
          <w:rFonts w:ascii="Times New Roman" w:hAnsi="Times New Roman" w:cs="Times New Roman"/>
          <w:kern w:val="0"/>
          <w:sz w:val="28"/>
          <w:szCs w:val="20"/>
        </w:rPr>
        <w:instrText xml:space="preserve"> FORMTEXT </w:instrText>
      </w:r>
      <w:r>
        <w:rPr>
          <w:rFonts w:ascii="Times New Roman" w:hAnsi="Times New Roman" w:cs="Times New Roman"/>
          <w:kern w:val="0"/>
          <w:sz w:val="28"/>
          <w:szCs w:val="20"/>
        </w:rPr>
        <w:fldChar w:fldCharType="separate"/>
      </w:r>
      <w:r>
        <w:rPr>
          <w:rFonts w:ascii="Times New Roman" w:hAnsi="Times New Roman" w:cs="Times New Roman"/>
          <w:kern w:val="0"/>
          <w:sz w:val="28"/>
          <w:szCs w:val="20"/>
        </w:rPr>
        <w:t>XX</w:t>
      </w:r>
      <w:r>
        <w:rPr>
          <w:rFonts w:ascii="Times New Roman" w:hAnsi="Times New Roman" w:cs="Times New Roman"/>
          <w:kern w:val="0"/>
          <w:sz w:val="28"/>
          <w:szCs w:val="20"/>
        </w:rPr>
        <w:fldChar w:fldCharType="end"/>
      </w:r>
      <w:bookmarkEnd w:id="5"/>
      <w:r>
        <w:rPr>
          <w:rFonts w:ascii="Times New Roman" w:hAnsi="Times New Roman" w:cs="Times New Roman"/>
          <w:kern w:val="0"/>
          <w:sz w:val="28"/>
          <w:szCs w:val="20"/>
        </w:rPr>
        <w:t xml:space="preserve"> - </w:t>
      </w:r>
      <w:bookmarkStart w:id="6" w:name="SD"/>
      <w:r>
        <w:rPr>
          <w:rFonts w:ascii="Times New Roman" w:hAnsi="Times New Roman" w:cs="Times New Roman"/>
          <w:kern w:val="0"/>
          <w:sz w:val="28"/>
          <w:szCs w:val="20"/>
        </w:rPr>
        <w:fldChar w:fldCharType="begin">
          <w:ffData>
            <w:name w:val="SD"/>
            <w:enabled/>
            <w:calcOnExit w:val="0"/>
            <w:entryMacro w:val="ShowHelp9"/>
            <w:textInput>
              <w:default w:val="XX"/>
              <w:maxLength w:val="2"/>
            </w:textInput>
          </w:ffData>
        </w:fldChar>
      </w:r>
      <w:r>
        <w:rPr>
          <w:rFonts w:ascii="Times New Roman" w:hAnsi="Times New Roman" w:cs="Times New Roman"/>
          <w:kern w:val="0"/>
          <w:sz w:val="28"/>
          <w:szCs w:val="20"/>
        </w:rPr>
        <w:instrText xml:space="preserve"> FORMTEXT </w:instrText>
      </w:r>
      <w:r>
        <w:rPr>
          <w:rFonts w:ascii="Times New Roman" w:hAnsi="Times New Roman" w:cs="Times New Roman"/>
          <w:kern w:val="0"/>
          <w:sz w:val="28"/>
          <w:szCs w:val="20"/>
        </w:rPr>
        <w:fldChar w:fldCharType="separate"/>
      </w:r>
      <w:r>
        <w:rPr>
          <w:rFonts w:ascii="Times New Roman" w:hAnsi="Times New Roman" w:cs="Times New Roman"/>
          <w:kern w:val="0"/>
          <w:sz w:val="28"/>
          <w:szCs w:val="20"/>
        </w:rPr>
        <w:t>XX</w:t>
      </w:r>
      <w:r>
        <w:rPr>
          <w:rFonts w:ascii="Times New Roman" w:hAnsi="Times New Roman" w:cs="Times New Roman"/>
          <w:kern w:val="0"/>
          <w:sz w:val="28"/>
          <w:szCs w:val="20"/>
        </w:rPr>
        <w:fldChar w:fldCharType="end"/>
      </w:r>
      <w:bookmarkEnd w:id="6"/>
      <w:r>
        <w:rPr>
          <w:rFonts w:ascii="Times New Roman" w:hAnsi="Times New Roman" w:cs="Times New Roman"/>
          <w:kern w:val="0"/>
          <w:sz w:val="28"/>
          <w:szCs w:val="20"/>
        </w:rPr>
        <w:t>实施</w:t>
      </w:r>
    </w:p>
    <w:p>
      <w:pPr>
        <w:framePr w:w="7938" w:h="1134" w:hRule="exact" w:hSpace="125" w:vSpace="181" w:wrap="around" w:vAnchor="page" w:hAnchor="page" w:x="2150" w:y="14630" w:anchorLock="1"/>
        <w:widowControl/>
        <w:jc w:val="center"/>
        <w:rPr>
          <w:rFonts w:ascii="Times New Roman" w:hAnsi="Times New Roman" w:cs="Times New Roman"/>
          <w:spacing w:val="20"/>
          <w:w w:val="135"/>
          <w:kern w:val="0"/>
          <w:sz w:val="28"/>
          <w:szCs w:val="20"/>
        </w:rPr>
      </w:pPr>
      <w:r>
        <w:rPr>
          <w:rFonts w:ascii="Times New Roman" w:hAnsi="Times New Roman" w:cs="Times New Roman"/>
          <w:spacing w:val="20"/>
          <w:w w:val="135"/>
          <w:kern w:val="0"/>
          <w:sz w:val="28"/>
          <w:szCs w:val="20"/>
        </w:rPr>
        <w:t>中国轻工业联合会发布</w:t>
      </w:r>
    </w:p>
    <w:p>
      <w:pPr>
        <w:widowControl/>
        <w:tabs>
          <w:tab w:val="center" w:pos="4201"/>
          <w:tab w:val="right" w:leader="dot" w:pos="9298"/>
        </w:tabs>
        <w:autoSpaceDE w:val="0"/>
        <w:autoSpaceDN w:val="0"/>
      </w:pPr>
      <w:bookmarkStart w:id="7" w:name="DT"/>
      <w:r>
        <w:rPr>
          <w:rFonts w:ascii="Times New Roman" w:hAnsi="Times New Roman" w:cs="Times New Roman"/>
          <w:kern w:val="0"/>
          <w:szCs w:val="21"/>
        </w:rPr>
        <w:pict>
          <v:rect id="矩形 9" o:spid="_x0000_s1029" o:spt="1" style="position:absolute;left:0pt;margin-left:387.8pt;margin-top:227.45pt;height:18pt;width:90pt;z-index:-25165721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">
            <v:path/>
            <v:fill focussize="0,0"/>
            <v:stroke on="f"/>
            <v:imagedata o:title=""/>
            <o:lock v:ext="edit"/>
            <v:textbox>
              <w:txbxContent>
                <w:p/>
              </w:txbxContent>
            </v:textbox>
          </v:rect>
        </w:pict>
      </w:r>
      <w:bookmarkEnd w:id="7"/>
      <w:r>
        <w:rPr>
          <w:rFonts w:ascii="Times New Roman" w:hAnsi="Times New Roman" w:cs="Times New Roman"/>
          <w:kern w:val="0"/>
          <w:szCs w:val="20"/>
        </w:rPr>
        <w:pict>
          <v:line id="直接连接符 10" o:spid="_x0000_s1028" o:spt="20" style="position:absolute;left:0pt;margin-top:707pt;height:0pt;width:481.9pt;mso-position-horizontal:left;mso-position-horizontal-relative:margin;z-index:251662336;mso-width-relative:margin;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">
            <v:path arrowok="t"/>
            <v:fill focussize="0,0"/>
            <v:stroke color="#000000"/>
            <v:imagedata o:title=""/>
            <o:lock v:ext="edit"/>
          </v:line>
        </w:pict>
      </w:r>
      <w:r>
        <w:rPr>
          <w:rFonts w:ascii="Times New Roman" w:hAnsi="Times New Roman" w:cs="Times New Roman"/>
          <w:kern w:val="0"/>
          <w:szCs w:val="20"/>
        </w:rPr>
        <w:pict>
          <v:line id="直接连接符 7" o:spid="_x0000_s1027" o:spt="20" style="position:absolute;left:0pt;margin-left:-0.05pt;margin-top:184.25pt;height:0pt;width:481.9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">
            <v:path arrowok="t"/>
            <v:fill focussize="0,0"/>
            <v:stroke/>
            <v:imagedata o:title=""/>
            <o:lock v:ext="edit"/>
          </v:line>
        </w:pict>
      </w:r>
    </w:p>
    <w:p>
      <w:pPr>
        <w:widowControl/>
        <w:jc w:val="center"/>
        <w:rPr>
          <w:rFonts w:ascii="黑体" w:hAnsi="黑体" w:eastAsia="黑体"/>
          <w:b/>
          <w:sz w:val="44"/>
        </w:rPr>
      </w:pPr>
    </w:p>
    <w:p>
      <w:pPr>
        <w:widowControl/>
        <w:jc w:val="center"/>
        <w:rPr>
          <w:rFonts w:ascii="黑体" w:hAnsi="黑体" w:eastAsia="黑体"/>
          <w:b/>
        </w:rPr>
      </w:pPr>
      <w:r>
        <w:rPr>
          <w:rFonts w:hint="eastAsia" w:ascii="黑体" w:hAnsi="黑体" w:eastAsia="黑体"/>
          <w:b/>
          <w:sz w:val="28"/>
        </w:rPr>
        <w:t xml:space="preserve">    </w:t>
      </w:r>
      <w:r>
        <w:rPr>
          <w:rFonts w:ascii="黑体" w:hAnsi="黑体" w:eastAsia="黑体"/>
          <w:b/>
        </w:rPr>
        <w:br w:type="page"/>
      </w:r>
    </w:p>
    <w:p>
      <w:pPr>
        <w:pStyle w:val="29"/>
        <w:ind w:right="141" w:rightChars="67"/>
        <w:jc w:val="center"/>
        <w:rPr>
          <w:rFonts w:ascii="黑体" w:hAnsi="黑体" w:eastAsia="黑体"/>
          <w:b w:val="0"/>
          <w:color w:val="auto"/>
          <w:sz w:val="32"/>
          <w:szCs w:val="32"/>
        </w:rPr>
      </w:pPr>
      <w:r>
        <w:rPr>
          <w:rFonts w:hint="eastAsia"/>
          <w:b w:val="0"/>
          <w:color w:val="auto"/>
          <w:sz w:val="32"/>
          <w:szCs w:val="32"/>
          <w:lang w:val="zh-CN"/>
        </w:rPr>
        <w:t>目    次</w:t>
      </w:r>
    </w:p>
    <w:p>
      <w:pPr>
        <w:pStyle w:val="9"/>
        <w:rPr>
          <w:rFonts w:asciiTheme="majorEastAsia" w:hAnsiTheme="majorEastAsia" w:eastAsiaTheme="majorEastAsia" w:cstheme="minorBidi"/>
        </w:rPr>
      </w:pPr>
      <w:r>
        <w:rPr>
          <w:rFonts w:asciiTheme="majorEastAsia" w:hAnsiTheme="majorEastAsia" w:eastAsiaTheme="majorEastAsia"/>
          <w:sz w:val="40"/>
          <w:szCs w:val="28"/>
        </w:rPr>
        <w:fldChar w:fldCharType="begin"/>
      </w:r>
      <w:r>
        <w:rPr>
          <w:rFonts w:asciiTheme="majorEastAsia" w:hAnsiTheme="majorEastAsia" w:eastAsiaTheme="majorEastAsia"/>
          <w:sz w:val="40"/>
          <w:szCs w:val="28"/>
        </w:rPr>
        <w:instrText xml:space="preserve"> TOC \o "1-3" \h \z \u </w:instrText>
      </w:r>
      <w:r>
        <w:rPr>
          <w:rFonts w:asciiTheme="majorEastAsia" w:hAnsiTheme="majorEastAsia" w:eastAsiaTheme="majorEastAsia"/>
          <w:sz w:val="40"/>
          <w:szCs w:val="28"/>
        </w:rPr>
        <w:fldChar w:fldCharType="separate"/>
      </w:r>
      <w:r>
        <w:fldChar w:fldCharType="begin"/>
      </w:r>
      <w:r>
        <w:instrText xml:space="preserve"> HYPERLINK \l "_Toc53401720" </w:instrText>
      </w:r>
      <w:r>
        <w:fldChar w:fldCharType="separate"/>
      </w:r>
      <w:r>
        <w:rPr>
          <w:rStyle w:val="16"/>
          <w:rFonts w:hint="eastAsia" w:cs="Times New Roman" w:asciiTheme="majorEastAsia" w:hAnsiTheme="majorEastAsia" w:eastAsiaTheme="majorEastAsia"/>
          <w:bCs/>
          <w:kern w:val="44"/>
        </w:rPr>
        <w:t>前</w:t>
      </w:r>
      <w:r>
        <w:rPr>
          <w:rStyle w:val="16"/>
          <w:rFonts w:cs="Times New Roman" w:asciiTheme="majorEastAsia" w:hAnsiTheme="majorEastAsia" w:eastAsiaTheme="majorEastAsia"/>
          <w:bCs/>
          <w:kern w:val="44"/>
        </w:rPr>
        <w:t>  </w:t>
      </w:r>
      <w:r>
        <w:rPr>
          <w:rStyle w:val="16"/>
          <w:rFonts w:hint="eastAsia" w:cs="Times New Roman" w:asciiTheme="majorEastAsia" w:hAnsiTheme="majorEastAsia" w:eastAsiaTheme="majorEastAsia"/>
          <w:bCs/>
          <w:kern w:val="44"/>
        </w:rPr>
        <w:t>言</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_Toc53401720 \h </w:instrText>
      </w:r>
      <w:r>
        <w:rPr>
          <w:rFonts w:asciiTheme="majorEastAsia" w:hAnsiTheme="majorEastAsia" w:eastAsiaTheme="majorEastAsia"/>
        </w:rPr>
        <w:fldChar w:fldCharType="separate"/>
      </w:r>
      <w:r>
        <w:rPr>
          <w:rFonts w:asciiTheme="majorEastAsia" w:hAnsiTheme="majorEastAsia" w:eastAsiaTheme="majorEastAsia"/>
        </w:rPr>
        <w:t>3</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11"/>
        <w:tabs>
          <w:tab w:val="right" w:leader="dot" w:pos="8920"/>
        </w:tabs>
        <w:rPr>
          <w:rFonts w:asciiTheme="majorEastAsia" w:hAnsiTheme="majorEastAsia" w:eastAsiaTheme="majorEastAsia" w:cstheme="minorBidi"/>
        </w:rPr>
      </w:pPr>
      <w:r>
        <w:fldChar w:fldCharType="begin"/>
      </w:r>
      <w:r>
        <w:instrText xml:space="preserve"> HYPERLINK \l "_Toc53401721" </w:instrText>
      </w:r>
      <w:r>
        <w:fldChar w:fldCharType="separate"/>
      </w:r>
      <w:r>
        <w:rPr>
          <w:rStyle w:val="16"/>
          <w:rFonts w:asciiTheme="majorEastAsia" w:hAnsiTheme="majorEastAsia" w:eastAsiaTheme="majorEastAsia"/>
        </w:rPr>
        <w:t xml:space="preserve">1 </w:t>
      </w:r>
      <w:r>
        <w:rPr>
          <w:rStyle w:val="16"/>
          <w:rFonts w:hint="eastAsia" w:asciiTheme="majorEastAsia" w:hAnsiTheme="majorEastAsia" w:eastAsiaTheme="majorEastAsia"/>
        </w:rPr>
        <w:t>范围</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_Toc53401721 \h </w:instrText>
      </w:r>
      <w:r>
        <w:rPr>
          <w:rFonts w:asciiTheme="majorEastAsia" w:hAnsiTheme="majorEastAsia" w:eastAsiaTheme="majorEastAsia"/>
        </w:rPr>
        <w:fldChar w:fldCharType="separate"/>
      </w:r>
      <w:r>
        <w:rPr>
          <w:rFonts w:asciiTheme="majorEastAsia" w:hAnsiTheme="majorEastAsia" w:eastAsiaTheme="majorEastAsia"/>
        </w:rPr>
        <w:t>4</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11"/>
        <w:tabs>
          <w:tab w:val="right" w:leader="dot" w:pos="8920"/>
        </w:tabs>
        <w:rPr>
          <w:rFonts w:asciiTheme="majorEastAsia" w:hAnsiTheme="majorEastAsia" w:eastAsiaTheme="majorEastAsia" w:cstheme="minorBidi"/>
        </w:rPr>
      </w:pPr>
      <w:r>
        <w:fldChar w:fldCharType="begin"/>
      </w:r>
      <w:r>
        <w:instrText xml:space="preserve"> HYPERLINK \l "_Toc53401722" </w:instrText>
      </w:r>
      <w:r>
        <w:fldChar w:fldCharType="separate"/>
      </w:r>
      <w:r>
        <w:rPr>
          <w:rStyle w:val="16"/>
          <w:rFonts w:asciiTheme="majorEastAsia" w:hAnsiTheme="majorEastAsia" w:eastAsiaTheme="majorEastAsia"/>
        </w:rPr>
        <w:t xml:space="preserve">2 </w:t>
      </w:r>
      <w:r>
        <w:rPr>
          <w:rStyle w:val="16"/>
          <w:rFonts w:hint="eastAsia" w:asciiTheme="majorEastAsia" w:hAnsiTheme="majorEastAsia" w:eastAsiaTheme="majorEastAsia"/>
        </w:rPr>
        <w:t>规范性引用文件</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_Toc53401722 \h </w:instrText>
      </w:r>
      <w:r>
        <w:rPr>
          <w:rFonts w:asciiTheme="majorEastAsia" w:hAnsiTheme="majorEastAsia" w:eastAsiaTheme="majorEastAsia"/>
        </w:rPr>
        <w:fldChar w:fldCharType="separate"/>
      </w:r>
      <w:r>
        <w:rPr>
          <w:rFonts w:asciiTheme="majorEastAsia" w:hAnsiTheme="majorEastAsia" w:eastAsiaTheme="majorEastAsia"/>
        </w:rPr>
        <w:t>4</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11"/>
        <w:tabs>
          <w:tab w:val="right" w:leader="dot" w:pos="8920"/>
        </w:tabs>
        <w:rPr>
          <w:rFonts w:asciiTheme="majorEastAsia" w:hAnsiTheme="majorEastAsia" w:eastAsiaTheme="majorEastAsia" w:cstheme="minorBidi"/>
        </w:rPr>
      </w:pPr>
      <w:r>
        <w:fldChar w:fldCharType="begin"/>
      </w:r>
      <w:r>
        <w:instrText xml:space="preserve"> HYPERLINK \l "_Toc53401723" </w:instrText>
      </w:r>
      <w:r>
        <w:fldChar w:fldCharType="separate"/>
      </w:r>
      <w:r>
        <w:rPr>
          <w:rStyle w:val="16"/>
          <w:rFonts w:asciiTheme="majorEastAsia" w:hAnsiTheme="majorEastAsia" w:eastAsiaTheme="majorEastAsia"/>
        </w:rPr>
        <w:t xml:space="preserve">3 </w:t>
      </w:r>
      <w:r>
        <w:rPr>
          <w:rStyle w:val="16"/>
          <w:rFonts w:hint="eastAsia" w:asciiTheme="majorEastAsia" w:hAnsiTheme="majorEastAsia" w:eastAsiaTheme="majorEastAsia"/>
        </w:rPr>
        <w:t>术语与定义</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_Toc53401723 \h </w:instrText>
      </w:r>
      <w:r>
        <w:rPr>
          <w:rFonts w:asciiTheme="majorEastAsia" w:hAnsiTheme="majorEastAsia" w:eastAsiaTheme="majorEastAsia"/>
        </w:rPr>
        <w:fldChar w:fldCharType="separate"/>
      </w:r>
      <w:r>
        <w:rPr>
          <w:rFonts w:asciiTheme="majorEastAsia" w:hAnsiTheme="majorEastAsia" w:eastAsiaTheme="majorEastAsia"/>
        </w:rPr>
        <w:t>4</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11"/>
        <w:tabs>
          <w:tab w:val="right" w:leader="dot" w:pos="8920"/>
        </w:tabs>
        <w:rPr>
          <w:rFonts w:asciiTheme="majorEastAsia" w:hAnsiTheme="majorEastAsia" w:eastAsiaTheme="majorEastAsia" w:cstheme="minorBidi"/>
        </w:rPr>
      </w:pPr>
      <w:r>
        <w:fldChar w:fldCharType="begin"/>
      </w:r>
      <w:r>
        <w:instrText xml:space="preserve"> HYPERLINK \l "_Toc53401724" </w:instrText>
      </w:r>
      <w:r>
        <w:fldChar w:fldCharType="separate"/>
      </w:r>
      <w:r>
        <w:rPr>
          <w:rStyle w:val="16"/>
          <w:rFonts w:asciiTheme="majorEastAsia" w:hAnsiTheme="majorEastAsia" w:eastAsiaTheme="majorEastAsia"/>
        </w:rPr>
        <w:t xml:space="preserve">4 </w:t>
      </w:r>
      <w:r>
        <w:rPr>
          <w:rStyle w:val="16"/>
          <w:rFonts w:hint="eastAsia" w:asciiTheme="majorEastAsia" w:hAnsiTheme="majorEastAsia" w:eastAsiaTheme="majorEastAsia"/>
        </w:rPr>
        <w:t>基本要求</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_Toc53401724 \h </w:instrText>
      </w:r>
      <w:r>
        <w:rPr>
          <w:rFonts w:asciiTheme="majorEastAsia" w:hAnsiTheme="majorEastAsia" w:eastAsiaTheme="majorEastAsia"/>
        </w:rPr>
        <w:fldChar w:fldCharType="separate"/>
      </w:r>
      <w:r>
        <w:rPr>
          <w:rFonts w:asciiTheme="majorEastAsia" w:hAnsiTheme="majorEastAsia" w:eastAsiaTheme="majorEastAsia"/>
        </w:rPr>
        <w:t>5</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11"/>
        <w:tabs>
          <w:tab w:val="right" w:leader="dot" w:pos="8920"/>
        </w:tabs>
        <w:rPr>
          <w:rFonts w:asciiTheme="majorEastAsia" w:hAnsiTheme="majorEastAsia" w:eastAsiaTheme="majorEastAsia" w:cstheme="minorBidi"/>
        </w:rPr>
      </w:pPr>
      <w:r>
        <w:fldChar w:fldCharType="begin"/>
      </w:r>
      <w:r>
        <w:instrText xml:space="preserve"> HYPERLINK \l "_Toc53401725" </w:instrText>
      </w:r>
      <w:r>
        <w:fldChar w:fldCharType="separate"/>
      </w:r>
      <w:r>
        <w:rPr>
          <w:rStyle w:val="16"/>
          <w:rFonts w:asciiTheme="majorEastAsia" w:hAnsiTheme="majorEastAsia" w:eastAsiaTheme="majorEastAsia"/>
        </w:rPr>
        <w:t xml:space="preserve">5 </w:t>
      </w:r>
      <w:r>
        <w:rPr>
          <w:rStyle w:val="16"/>
          <w:rFonts w:hint="eastAsia" w:asciiTheme="majorEastAsia" w:hAnsiTheme="majorEastAsia" w:eastAsiaTheme="majorEastAsia"/>
        </w:rPr>
        <w:t>基础设施</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_Toc53401725 \h </w:instrText>
      </w:r>
      <w:r>
        <w:rPr>
          <w:rFonts w:asciiTheme="majorEastAsia" w:hAnsiTheme="majorEastAsia" w:eastAsiaTheme="majorEastAsia"/>
        </w:rPr>
        <w:fldChar w:fldCharType="separate"/>
      </w:r>
      <w:r>
        <w:rPr>
          <w:rFonts w:asciiTheme="majorEastAsia" w:hAnsiTheme="majorEastAsia" w:eastAsiaTheme="majorEastAsia"/>
        </w:rPr>
        <w:t>5</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11"/>
        <w:tabs>
          <w:tab w:val="right" w:leader="dot" w:pos="8920"/>
        </w:tabs>
        <w:rPr>
          <w:rFonts w:asciiTheme="majorEastAsia" w:hAnsiTheme="majorEastAsia" w:eastAsiaTheme="majorEastAsia" w:cstheme="minorBidi"/>
        </w:rPr>
      </w:pPr>
      <w:r>
        <w:fldChar w:fldCharType="begin"/>
      </w:r>
      <w:r>
        <w:instrText xml:space="preserve"> HYPERLINK \l "_Toc53401726" </w:instrText>
      </w:r>
      <w:r>
        <w:fldChar w:fldCharType="separate"/>
      </w:r>
      <w:r>
        <w:rPr>
          <w:rStyle w:val="16"/>
          <w:rFonts w:asciiTheme="majorEastAsia" w:hAnsiTheme="majorEastAsia" w:eastAsiaTheme="majorEastAsia"/>
        </w:rPr>
        <w:t xml:space="preserve">6 </w:t>
      </w:r>
      <w:r>
        <w:rPr>
          <w:rStyle w:val="16"/>
          <w:rFonts w:hint="eastAsia" w:asciiTheme="majorEastAsia" w:hAnsiTheme="majorEastAsia" w:eastAsiaTheme="majorEastAsia"/>
        </w:rPr>
        <w:t>卫生管理</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_Toc53401726 \h </w:instrText>
      </w:r>
      <w:r>
        <w:rPr>
          <w:rFonts w:asciiTheme="majorEastAsia" w:hAnsiTheme="majorEastAsia" w:eastAsiaTheme="majorEastAsia"/>
        </w:rPr>
        <w:fldChar w:fldCharType="separate"/>
      </w:r>
      <w:r>
        <w:rPr>
          <w:rFonts w:asciiTheme="majorEastAsia" w:hAnsiTheme="majorEastAsia" w:eastAsiaTheme="majorEastAsia"/>
        </w:rPr>
        <w:t>7</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11"/>
        <w:tabs>
          <w:tab w:val="right" w:leader="dot" w:pos="8920"/>
        </w:tabs>
        <w:rPr>
          <w:rFonts w:asciiTheme="majorEastAsia" w:hAnsiTheme="majorEastAsia" w:eastAsiaTheme="majorEastAsia" w:cstheme="minorBidi"/>
        </w:rPr>
      </w:pPr>
      <w:r>
        <w:fldChar w:fldCharType="begin"/>
      </w:r>
      <w:r>
        <w:instrText xml:space="preserve"> HYPERLINK \l "_Toc53401727" </w:instrText>
      </w:r>
      <w:r>
        <w:fldChar w:fldCharType="separate"/>
      </w:r>
      <w:r>
        <w:rPr>
          <w:rStyle w:val="16"/>
          <w:rFonts w:asciiTheme="majorEastAsia" w:hAnsiTheme="majorEastAsia" w:eastAsiaTheme="majorEastAsia"/>
        </w:rPr>
        <w:t xml:space="preserve">7 </w:t>
      </w:r>
      <w:r>
        <w:rPr>
          <w:rStyle w:val="16"/>
          <w:rFonts w:hint="eastAsia" w:asciiTheme="majorEastAsia" w:hAnsiTheme="majorEastAsia" w:eastAsiaTheme="majorEastAsia"/>
        </w:rPr>
        <w:t>食品原料、食品添加剂和食品相关产品</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_Toc53401727 \h </w:instrText>
      </w:r>
      <w:r>
        <w:rPr>
          <w:rFonts w:asciiTheme="majorEastAsia" w:hAnsiTheme="majorEastAsia" w:eastAsiaTheme="majorEastAsia"/>
        </w:rPr>
        <w:fldChar w:fldCharType="separate"/>
      </w:r>
      <w:r>
        <w:rPr>
          <w:rFonts w:asciiTheme="majorEastAsia" w:hAnsiTheme="majorEastAsia" w:eastAsiaTheme="majorEastAsia"/>
        </w:rPr>
        <w:t>8</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11"/>
        <w:tabs>
          <w:tab w:val="right" w:leader="dot" w:pos="8920"/>
        </w:tabs>
        <w:rPr>
          <w:rFonts w:asciiTheme="majorEastAsia" w:hAnsiTheme="majorEastAsia" w:eastAsiaTheme="majorEastAsia" w:cstheme="minorBidi"/>
        </w:rPr>
      </w:pPr>
      <w:r>
        <w:fldChar w:fldCharType="begin"/>
      </w:r>
      <w:r>
        <w:instrText xml:space="preserve"> HYPERLINK \l "_Toc53401728" </w:instrText>
      </w:r>
      <w:r>
        <w:fldChar w:fldCharType="separate"/>
      </w:r>
      <w:r>
        <w:rPr>
          <w:rStyle w:val="16"/>
          <w:rFonts w:asciiTheme="majorEastAsia" w:hAnsiTheme="majorEastAsia" w:eastAsiaTheme="majorEastAsia"/>
        </w:rPr>
        <w:t xml:space="preserve">8 </w:t>
      </w:r>
      <w:r>
        <w:rPr>
          <w:rStyle w:val="16"/>
          <w:rFonts w:hint="eastAsia" w:asciiTheme="majorEastAsia" w:hAnsiTheme="majorEastAsia" w:eastAsiaTheme="majorEastAsia"/>
        </w:rPr>
        <w:t>生产过程的食品安全控制</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_Toc53401728 \h </w:instrText>
      </w:r>
      <w:r>
        <w:rPr>
          <w:rFonts w:asciiTheme="majorEastAsia" w:hAnsiTheme="majorEastAsia" w:eastAsiaTheme="majorEastAsia"/>
        </w:rPr>
        <w:fldChar w:fldCharType="separate"/>
      </w:r>
      <w:r>
        <w:rPr>
          <w:rFonts w:asciiTheme="majorEastAsia" w:hAnsiTheme="majorEastAsia" w:eastAsiaTheme="majorEastAsia"/>
        </w:rPr>
        <w:t>10</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11"/>
        <w:tabs>
          <w:tab w:val="right" w:leader="dot" w:pos="8920"/>
        </w:tabs>
        <w:rPr>
          <w:rFonts w:asciiTheme="majorEastAsia" w:hAnsiTheme="majorEastAsia" w:eastAsiaTheme="majorEastAsia" w:cstheme="minorBidi"/>
        </w:rPr>
      </w:pPr>
      <w:r>
        <w:fldChar w:fldCharType="begin"/>
      </w:r>
      <w:r>
        <w:instrText xml:space="preserve"> HYPERLINK \l "_Toc53401729" </w:instrText>
      </w:r>
      <w:r>
        <w:fldChar w:fldCharType="separate"/>
      </w:r>
      <w:r>
        <w:rPr>
          <w:rStyle w:val="16"/>
          <w:rFonts w:asciiTheme="majorEastAsia" w:hAnsiTheme="majorEastAsia" w:eastAsiaTheme="majorEastAsia"/>
        </w:rPr>
        <w:t xml:space="preserve">9 </w:t>
      </w:r>
      <w:r>
        <w:rPr>
          <w:rStyle w:val="16"/>
          <w:rFonts w:hint="eastAsia" w:asciiTheme="majorEastAsia" w:hAnsiTheme="majorEastAsia" w:eastAsiaTheme="majorEastAsia"/>
        </w:rPr>
        <w:t>检验</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_Toc53401729 \h </w:instrText>
      </w:r>
      <w:r>
        <w:rPr>
          <w:rFonts w:asciiTheme="majorEastAsia" w:hAnsiTheme="majorEastAsia" w:eastAsiaTheme="majorEastAsia"/>
        </w:rPr>
        <w:fldChar w:fldCharType="separate"/>
      </w:r>
      <w:r>
        <w:rPr>
          <w:rFonts w:asciiTheme="majorEastAsia" w:hAnsiTheme="majorEastAsia" w:eastAsiaTheme="majorEastAsia"/>
        </w:rPr>
        <w:t>10</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11"/>
        <w:tabs>
          <w:tab w:val="right" w:leader="dot" w:pos="8920"/>
        </w:tabs>
        <w:rPr>
          <w:rFonts w:asciiTheme="majorEastAsia" w:hAnsiTheme="majorEastAsia" w:eastAsiaTheme="majorEastAsia" w:cstheme="minorBidi"/>
        </w:rPr>
      </w:pPr>
      <w:r>
        <w:fldChar w:fldCharType="begin"/>
      </w:r>
      <w:r>
        <w:instrText xml:space="preserve"> HYPERLINK \l "_Toc53401730" </w:instrText>
      </w:r>
      <w:r>
        <w:fldChar w:fldCharType="separate"/>
      </w:r>
      <w:r>
        <w:rPr>
          <w:rStyle w:val="16"/>
          <w:rFonts w:asciiTheme="majorEastAsia" w:hAnsiTheme="majorEastAsia" w:eastAsiaTheme="majorEastAsia"/>
        </w:rPr>
        <w:t xml:space="preserve">10 </w:t>
      </w:r>
      <w:r>
        <w:rPr>
          <w:rStyle w:val="16"/>
          <w:rFonts w:hint="eastAsia" w:asciiTheme="majorEastAsia" w:hAnsiTheme="majorEastAsia" w:eastAsiaTheme="majorEastAsia"/>
        </w:rPr>
        <w:t>管理制度和人员</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_Toc53401730 \h </w:instrText>
      </w:r>
      <w:r>
        <w:rPr>
          <w:rFonts w:asciiTheme="majorEastAsia" w:hAnsiTheme="majorEastAsia" w:eastAsiaTheme="majorEastAsia"/>
        </w:rPr>
        <w:fldChar w:fldCharType="separate"/>
      </w:r>
      <w:r>
        <w:rPr>
          <w:rFonts w:asciiTheme="majorEastAsia" w:hAnsiTheme="majorEastAsia" w:eastAsiaTheme="majorEastAsia"/>
        </w:rPr>
        <w:t>10</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11"/>
        <w:tabs>
          <w:tab w:val="right" w:leader="dot" w:pos="8920"/>
        </w:tabs>
        <w:rPr>
          <w:rFonts w:asciiTheme="majorEastAsia" w:hAnsiTheme="majorEastAsia" w:eastAsiaTheme="majorEastAsia" w:cstheme="minorBidi"/>
        </w:rPr>
      </w:pPr>
      <w:r>
        <w:fldChar w:fldCharType="begin"/>
      </w:r>
      <w:r>
        <w:instrText xml:space="preserve"> HYPERLINK \l "_Toc53401731" </w:instrText>
      </w:r>
      <w:r>
        <w:fldChar w:fldCharType="separate"/>
      </w:r>
      <w:r>
        <w:rPr>
          <w:rStyle w:val="16"/>
          <w:rFonts w:asciiTheme="majorEastAsia" w:hAnsiTheme="majorEastAsia" w:eastAsiaTheme="majorEastAsia"/>
        </w:rPr>
        <w:t xml:space="preserve">11 </w:t>
      </w:r>
      <w:r>
        <w:rPr>
          <w:rStyle w:val="16"/>
          <w:rFonts w:hint="eastAsia" w:asciiTheme="majorEastAsia" w:hAnsiTheme="majorEastAsia" w:eastAsiaTheme="majorEastAsia"/>
        </w:rPr>
        <w:t>记录和文件管理</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_Toc53401731 \h </w:instrText>
      </w:r>
      <w:r>
        <w:rPr>
          <w:rFonts w:asciiTheme="majorEastAsia" w:hAnsiTheme="majorEastAsia" w:eastAsiaTheme="majorEastAsia"/>
        </w:rPr>
        <w:fldChar w:fldCharType="separate"/>
      </w:r>
      <w:r>
        <w:rPr>
          <w:rFonts w:asciiTheme="majorEastAsia" w:hAnsiTheme="majorEastAsia" w:eastAsiaTheme="majorEastAsia"/>
        </w:rPr>
        <w:t>11</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11"/>
        <w:tabs>
          <w:tab w:val="right" w:leader="dot" w:pos="8920"/>
        </w:tabs>
        <w:rPr>
          <w:rFonts w:asciiTheme="majorEastAsia" w:hAnsiTheme="majorEastAsia" w:eastAsiaTheme="majorEastAsia" w:cstheme="minorBidi"/>
        </w:rPr>
      </w:pPr>
      <w:r>
        <w:fldChar w:fldCharType="begin"/>
      </w:r>
      <w:r>
        <w:instrText xml:space="preserve"> HYPERLINK \l "_Toc53401732" </w:instrText>
      </w:r>
      <w:r>
        <w:fldChar w:fldCharType="separate"/>
      </w:r>
      <w:r>
        <w:rPr>
          <w:rStyle w:val="16"/>
          <w:rFonts w:hint="eastAsia" w:asciiTheme="majorEastAsia" w:hAnsiTheme="majorEastAsia" w:eastAsiaTheme="majorEastAsia"/>
        </w:rPr>
        <w:t>参考文献</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_Toc53401732 \h </w:instrText>
      </w:r>
      <w:r>
        <w:rPr>
          <w:rFonts w:asciiTheme="majorEastAsia" w:hAnsiTheme="majorEastAsia" w:eastAsiaTheme="majorEastAsia"/>
        </w:rPr>
        <w:fldChar w:fldCharType="separate"/>
      </w:r>
      <w:r>
        <w:rPr>
          <w:rFonts w:asciiTheme="majorEastAsia" w:hAnsiTheme="majorEastAsia" w:eastAsiaTheme="majorEastAsia"/>
        </w:rPr>
        <w:t>11</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9"/>
        <w:rPr>
          <w:rFonts w:asciiTheme="majorEastAsia" w:hAnsiTheme="majorEastAsia" w:eastAsiaTheme="majorEastAsia" w:cstheme="minorBidi"/>
        </w:rPr>
      </w:pPr>
      <w:r>
        <w:fldChar w:fldCharType="begin"/>
      </w:r>
      <w:r>
        <w:instrText xml:space="preserve"> HYPERLINK \l "_Toc53401733" </w:instrText>
      </w:r>
      <w:r>
        <w:fldChar w:fldCharType="separate"/>
      </w:r>
      <w:r>
        <w:rPr>
          <w:rStyle w:val="16"/>
          <w:rFonts w:hint="eastAsia" w:asciiTheme="majorEastAsia" w:hAnsiTheme="majorEastAsia" w:eastAsiaTheme="majorEastAsia"/>
        </w:rPr>
        <w:t>附录</w:t>
      </w:r>
      <w:r>
        <w:rPr>
          <w:rStyle w:val="16"/>
          <w:rFonts w:asciiTheme="majorEastAsia" w:hAnsiTheme="majorEastAsia" w:eastAsiaTheme="majorEastAsia"/>
        </w:rPr>
        <w:t xml:space="preserve">A </w:t>
      </w:r>
      <w:r>
        <w:rPr>
          <w:rStyle w:val="16"/>
          <w:rFonts w:hint="eastAsia" w:asciiTheme="majorEastAsia" w:hAnsiTheme="majorEastAsia" w:eastAsiaTheme="majorEastAsia"/>
        </w:rPr>
        <w:t>（规范性附录）</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_Toc53401733 \h </w:instrText>
      </w:r>
      <w:r>
        <w:rPr>
          <w:rFonts w:asciiTheme="majorEastAsia" w:hAnsiTheme="majorEastAsia" w:eastAsiaTheme="majorEastAsia"/>
        </w:rPr>
        <w:fldChar w:fldCharType="separate"/>
      </w:r>
      <w:r>
        <w:rPr>
          <w:rFonts w:asciiTheme="majorEastAsia" w:hAnsiTheme="majorEastAsia" w:eastAsiaTheme="majorEastAsia"/>
        </w:rPr>
        <w:t>13</w:t>
      </w:r>
      <w:r>
        <w:rPr>
          <w:rFonts w:asciiTheme="majorEastAsia" w:hAnsiTheme="majorEastAsia" w:eastAsiaTheme="majorEastAsia"/>
        </w:rPr>
        <w:fldChar w:fldCharType="end"/>
      </w:r>
      <w:r>
        <w:rPr>
          <w:rFonts w:asciiTheme="majorEastAsia" w:hAnsiTheme="majorEastAsia" w:eastAsiaTheme="majorEastAsia"/>
        </w:rPr>
        <w:fldChar w:fldCharType="end"/>
      </w:r>
    </w:p>
    <w:p>
      <w:pPr>
        <w:rPr>
          <w:sz w:val="28"/>
          <w:szCs w:val="28"/>
        </w:rPr>
      </w:pPr>
      <w:r>
        <w:rPr>
          <w:rFonts w:asciiTheme="majorEastAsia" w:hAnsiTheme="majorEastAsia" w:eastAsiaTheme="majorEastAsia"/>
          <w:b/>
          <w:bCs/>
          <w:sz w:val="40"/>
          <w:szCs w:val="28"/>
          <w:lang w:val="zh-CN"/>
        </w:rPr>
        <w:fldChar w:fldCharType="end"/>
      </w:r>
    </w:p>
    <w:p>
      <w:pPr>
        <w:widowControl/>
        <w:jc w:val="left"/>
        <w:rPr>
          <w:rFonts w:ascii="黑体" w:hAnsi="黑体" w:eastAsia="黑体"/>
          <w:b/>
        </w:rPr>
      </w:pPr>
    </w:p>
    <w:p>
      <w:pPr>
        <w:widowControl/>
        <w:jc w:val="left"/>
        <w:rPr>
          <w:rFonts w:ascii="宋体" w:hAnsi="宋体" w:cs="Times New Roman"/>
          <w:bCs/>
          <w:kern w:val="44"/>
          <w:sz w:val="32"/>
          <w:szCs w:val="32"/>
        </w:rPr>
      </w:pPr>
      <w:bookmarkStart w:id="8" w:name="_Toc42952915"/>
      <w:bookmarkStart w:id="9" w:name="_Toc42958357"/>
      <w:r>
        <w:rPr>
          <w:rFonts w:ascii="宋体" w:hAnsi="宋体" w:cs="Times New Roman"/>
          <w:bCs/>
          <w:kern w:val="44"/>
          <w:sz w:val="32"/>
          <w:szCs w:val="32"/>
        </w:rPr>
        <w:br w:type="page"/>
      </w:r>
    </w:p>
    <w:p>
      <w:pPr>
        <w:keepNext/>
        <w:keepLines/>
        <w:spacing w:before="340" w:after="330" w:line="578" w:lineRule="auto"/>
        <w:jc w:val="center"/>
        <w:outlineLvl w:val="0"/>
        <w:rPr>
          <w:rFonts w:ascii="宋体" w:hAnsi="宋体" w:cs="Times New Roman"/>
          <w:bCs/>
          <w:kern w:val="44"/>
          <w:sz w:val="32"/>
          <w:szCs w:val="32"/>
        </w:rPr>
      </w:pPr>
      <w:bookmarkStart w:id="10" w:name="_Toc53401720"/>
      <w:r>
        <w:rPr>
          <w:rFonts w:ascii="宋体" w:hAnsi="宋体" w:cs="Times New Roman"/>
          <w:bCs/>
          <w:kern w:val="44"/>
          <w:sz w:val="32"/>
          <w:szCs w:val="32"/>
        </w:rPr>
        <w:t>前</w:t>
      </w:r>
      <w:bookmarkStart w:id="11" w:name="BKQY"/>
      <w:r>
        <w:rPr>
          <w:rFonts w:ascii="宋体" w:hAnsi="宋体" w:cs="Times New Roman"/>
          <w:bCs/>
          <w:kern w:val="44"/>
          <w:sz w:val="32"/>
          <w:szCs w:val="32"/>
        </w:rPr>
        <w:t>  言</w:t>
      </w:r>
      <w:bookmarkEnd w:id="8"/>
      <w:bookmarkEnd w:id="9"/>
      <w:bookmarkEnd w:id="10"/>
      <w:bookmarkEnd w:id="11"/>
    </w:p>
    <w:p>
      <w:pPr>
        <w:widowControl/>
        <w:tabs>
          <w:tab w:val="center" w:pos="4201"/>
          <w:tab w:val="right" w:leader="dot" w:pos="9298"/>
        </w:tabs>
        <w:autoSpaceDE w:val="0"/>
        <w:autoSpaceDN w:val="0"/>
        <w:ind w:firstLine="420" w:firstLineChars="200"/>
        <w:rPr>
          <w:rFonts w:ascii="宋体" w:hAnsi="宋体" w:cs="Times New Roman"/>
          <w:color w:val="000000"/>
          <w:szCs w:val="21"/>
        </w:rPr>
      </w:pPr>
      <w:r>
        <w:rPr>
          <w:rFonts w:hint="eastAsia" w:ascii="宋体" w:hAnsi="宋体" w:cs="Times New Roman"/>
          <w:color w:val="000000"/>
          <w:szCs w:val="21"/>
        </w:rPr>
        <w:t>本标准按照GB/T 1.1-2020 给出的规则起草。</w:t>
      </w:r>
    </w:p>
    <w:p>
      <w:pPr>
        <w:widowControl/>
        <w:tabs>
          <w:tab w:val="center" w:pos="4201"/>
          <w:tab w:val="right" w:leader="dot" w:pos="9298"/>
        </w:tabs>
        <w:autoSpaceDE w:val="0"/>
        <w:autoSpaceDN w:val="0"/>
        <w:ind w:firstLine="420" w:firstLineChars="200"/>
        <w:rPr>
          <w:rFonts w:ascii="宋体" w:hAnsi="宋体" w:cs="Times New Roman"/>
          <w:color w:val="000000"/>
          <w:szCs w:val="21"/>
        </w:rPr>
      </w:pPr>
      <w:r>
        <w:rPr>
          <w:rFonts w:hint="eastAsia" w:ascii="宋体" w:hAnsi="宋体" w:cs="Times New Roman"/>
          <w:color w:val="000000"/>
          <w:szCs w:val="21"/>
        </w:rPr>
        <w:t>附录A为规范性附录。</w:t>
      </w:r>
    </w:p>
    <w:p>
      <w:pPr>
        <w:widowControl/>
        <w:tabs>
          <w:tab w:val="center" w:pos="4201"/>
          <w:tab w:val="right" w:leader="dot" w:pos="9298"/>
        </w:tabs>
        <w:autoSpaceDE w:val="0"/>
        <w:autoSpaceDN w:val="0"/>
        <w:ind w:firstLine="420" w:firstLineChars="200"/>
        <w:rPr>
          <w:rFonts w:ascii="宋体" w:hAnsi="宋体" w:cs="Times New Roman"/>
          <w:color w:val="000000"/>
          <w:szCs w:val="21"/>
        </w:rPr>
      </w:pPr>
      <w:r>
        <w:rPr>
          <w:rFonts w:hint="eastAsia" w:ascii="宋体" w:hAnsi="Times New Roman" w:cs="Times New Roman"/>
          <w:color w:val="000000"/>
          <w:kern w:val="0"/>
          <w:szCs w:val="21"/>
        </w:rPr>
        <w:t>本标准由中国轻工业联合会提出并归口。</w:t>
      </w:r>
    </w:p>
    <w:p>
      <w:pPr>
        <w:widowControl/>
        <w:tabs>
          <w:tab w:val="center" w:pos="4201"/>
          <w:tab w:val="right" w:leader="dot" w:pos="9072"/>
        </w:tabs>
        <w:autoSpaceDE w:val="0"/>
        <w:autoSpaceDN w:val="0"/>
        <w:ind w:firstLine="420" w:firstLineChars="200"/>
        <w:rPr>
          <w:rFonts w:ascii="宋体" w:hAnsi="宋体" w:cs="Times New Roman"/>
          <w:color w:val="000000"/>
          <w:szCs w:val="21"/>
        </w:rPr>
      </w:pPr>
      <w:r>
        <w:rPr>
          <w:rFonts w:hint="eastAsia" w:ascii="宋体" w:hAnsi="宋体" w:cs="Times New Roman"/>
          <w:color w:val="000000"/>
          <w:szCs w:val="21"/>
        </w:rPr>
        <w:t>本标准起草单位：中国质量认证中心、北京神飞航天应用技术研究院、中轻食品工业管理中心、中国检验认证集团江苏有限公司、中国农科院农产品加工研究所、河南省食品工业科学研究所有限公司、西北大学、北京工商大学、北京营养源研究所、许昌神飞航天生物科技有限公司、武汉一元堂生物科技股份有限公司、北京康比特体育科技股份有限公司。</w:t>
      </w:r>
    </w:p>
    <w:p>
      <w:pPr>
        <w:widowControl/>
        <w:ind w:firstLine="420" w:firstLineChars="200"/>
        <w:jc w:val="left"/>
        <w:rPr>
          <w:rFonts w:ascii="宋体" w:hAnsi="宋体" w:cs="Times New Roman"/>
          <w:color w:val="000000"/>
          <w:szCs w:val="21"/>
        </w:rPr>
      </w:pPr>
      <w:r>
        <w:rPr>
          <w:rFonts w:hint="eastAsia" w:ascii="宋体" w:hAnsi="宋体" w:cs="Times New Roman"/>
          <w:color w:val="000000"/>
          <w:szCs w:val="21"/>
        </w:rPr>
        <w:t>本标准主要起草人：白树民、杨昌林、闫明磊、奚利群、史戈峰、薛长辉、滕宏飞、毛宏伟、曲建伟、周亮忠、周剑良、李东、王成涛、岳田利、王寿魁、王凤忠、蔡凯、李奇庚、王瑞国、惠利娜。</w:t>
      </w:r>
    </w:p>
    <w:p>
      <w:pPr>
        <w:widowControl/>
        <w:ind w:firstLine="422" w:firstLineChars="200"/>
        <w:jc w:val="left"/>
        <w:rPr>
          <w:rFonts w:ascii="黑体" w:hAnsi="黑体" w:eastAsia="黑体"/>
          <w:b/>
        </w:rPr>
      </w:pPr>
    </w:p>
    <w:p>
      <w:pPr>
        <w:widowControl/>
        <w:jc w:val="left"/>
        <w:rPr>
          <w:rFonts w:ascii="黑体" w:hAnsi="黑体" w:eastAsia="黑体"/>
          <w:b/>
        </w:rPr>
      </w:pPr>
      <w:r>
        <w:rPr>
          <w:rFonts w:ascii="黑体" w:hAnsi="黑体" w:eastAsia="黑体"/>
          <w:b/>
        </w:rPr>
        <w:br w:type="page"/>
      </w:r>
    </w:p>
    <w:p>
      <w:pPr>
        <w:widowControl/>
        <w:jc w:val="left"/>
        <w:rPr>
          <w:rFonts w:ascii="黑体" w:hAnsi="黑体" w:eastAsia="黑体"/>
          <w:b/>
        </w:rPr>
      </w:pPr>
    </w:p>
    <w:p>
      <w:pPr>
        <w:spacing w:before="312" w:after="312"/>
        <w:jc w:val="center"/>
        <w:textAlignment w:val="center"/>
        <w:rPr>
          <w:rFonts w:ascii="黑体" w:hAnsi="Times New Roman" w:eastAsia="黑体" w:cs="Times New Roman"/>
          <w:b/>
          <w:color w:val="000000"/>
          <w:kern w:val="0"/>
          <w:sz w:val="30"/>
          <w:szCs w:val="30"/>
        </w:rPr>
      </w:pPr>
      <w:r>
        <w:rPr>
          <w:rFonts w:hint="eastAsia" w:ascii="黑体" w:hAnsi="Times New Roman" w:eastAsia="黑体" w:cs="Times New Roman"/>
          <w:b/>
          <w:color w:val="000000"/>
          <w:kern w:val="0"/>
          <w:sz w:val="30"/>
          <w:szCs w:val="30"/>
        </w:rPr>
        <w:t>宇航级食品生产企业通用规范</w:t>
      </w:r>
    </w:p>
    <w:p>
      <w:pPr>
        <w:pStyle w:val="3"/>
        <w:spacing w:line="240" w:lineRule="auto"/>
        <w:rPr>
          <w:rFonts w:ascii="黑体" w:hAnsi="黑体" w:eastAsia="黑体"/>
          <w:b w:val="0"/>
          <w:sz w:val="21"/>
          <w:szCs w:val="21"/>
        </w:rPr>
      </w:pPr>
      <w:bookmarkStart w:id="12" w:name="_Toc53401721"/>
      <w:r>
        <w:rPr>
          <w:rFonts w:hint="eastAsia" w:ascii="黑体" w:hAnsi="黑体" w:eastAsia="黑体"/>
          <w:b w:val="0"/>
          <w:sz w:val="21"/>
          <w:szCs w:val="21"/>
        </w:rPr>
        <w:t>1 范围</w:t>
      </w:r>
      <w:bookmarkEnd w:id="12"/>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本标准规定了宇航级食品生产企业基本要求，基础设施，卫生管理，食品原料、食品添加剂和食品相关产品要求，生产过程的食品安全控制，检验，管理制度和人员，记录和文件管理。</w:t>
      </w:r>
    </w:p>
    <w:p>
      <w:pPr>
        <w:spacing w:line="360" w:lineRule="auto"/>
        <w:ind w:firstLine="420" w:firstLineChars="200"/>
        <w:rPr>
          <w:szCs w:val="21"/>
        </w:rPr>
      </w:pPr>
      <w:r>
        <w:rPr>
          <w:rFonts w:hint="eastAsia"/>
          <w:szCs w:val="21"/>
        </w:rPr>
        <w:t>本标准适用</w:t>
      </w:r>
      <w:r>
        <w:rPr>
          <w:rFonts w:hint="eastAsia" w:ascii="Cambria" w:hAnsi="Cambria"/>
          <w:szCs w:val="21"/>
        </w:rPr>
        <w:t>于宇航级食品</w:t>
      </w:r>
      <w:r>
        <w:rPr>
          <w:rFonts w:hint="eastAsia"/>
          <w:szCs w:val="21"/>
        </w:rPr>
        <w:t>生产企业的评价和要求</w:t>
      </w:r>
      <w:r>
        <w:rPr>
          <w:rFonts w:hint="eastAsia" w:ascii="Cambria" w:hAnsi="Cambria"/>
          <w:szCs w:val="21"/>
        </w:rPr>
        <w:t>。</w:t>
      </w:r>
    </w:p>
    <w:p>
      <w:pPr>
        <w:pStyle w:val="3"/>
        <w:spacing w:line="240" w:lineRule="auto"/>
        <w:rPr>
          <w:rFonts w:ascii="黑体" w:hAnsi="黑体" w:eastAsia="黑体"/>
          <w:b w:val="0"/>
          <w:sz w:val="21"/>
          <w:szCs w:val="21"/>
        </w:rPr>
      </w:pPr>
      <w:bookmarkStart w:id="13" w:name="_Toc53401722"/>
      <w:r>
        <w:rPr>
          <w:rFonts w:hint="eastAsia" w:ascii="黑体" w:hAnsi="黑体" w:eastAsia="黑体"/>
          <w:b w:val="0"/>
          <w:sz w:val="21"/>
          <w:szCs w:val="21"/>
        </w:rPr>
        <w:t>2 规范性引用文件</w:t>
      </w:r>
      <w:bookmarkEnd w:id="13"/>
    </w:p>
    <w:p>
      <w:pPr>
        <w:pStyle w:val="35"/>
        <w:rPr>
          <w:rFonts w:asciiTheme="minorEastAsia" w:hAnsiTheme="minorEastAsia" w:eastAsiaTheme="minorEastAsia"/>
          <w:szCs w:val="21"/>
        </w:rPr>
      </w:pPr>
      <w:r>
        <w:rPr>
          <w:rFonts w:hint="eastAsia" w:asciiTheme="minorEastAsia" w:hAnsiTheme="minorEastAsia" w:eastAsiaTheme="minorEastAsia"/>
          <w:szCs w:val="21"/>
        </w:rPr>
        <w:t>下列文件对于本标准的应用是必不可少的。凡是注明日期的引用文件，仅所注日期的版本适用于本标准。凡是不注日期的引用文件，其最新版本（包括所有的修改单）适用于本文件。</w:t>
      </w:r>
    </w:p>
    <w:p>
      <w:pPr>
        <w:pStyle w:val="35"/>
        <w:rPr>
          <w:rFonts w:asciiTheme="minorEastAsia" w:hAnsiTheme="minorEastAsia" w:eastAsiaTheme="minorEastAsia"/>
          <w:szCs w:val="21"/>
        </w:rPr>
      </w:pPr>
      <w:r>
        <w:rPr>
          <w:rFonts w:asciiTheme="minorEastAsia" w:hAnsiTheme="minorEastAsia" w:eastAsiaTheme="minorEastAsia"/>
          <w:szCs w:val="21"/>
        </w:rPr>
        <w:t xml:space="preserve">GB 14881 </w:t>
      </w:r>
      <w:r>
        <w:rPr>
          <w:rFonts w:hint="eastAsia" w:asciiTheme="minorEastAsia" w:hAnsiTheme="minorEastAsia" w:eastAsiaTheme="minorEastAsia"/>
          <w:szCs w:val="21"/>
        </w:rPr>
        <w:t>食品安全国家标准</w:t>
      </w:r>
      <w:r>
        <w:rPr>
          <w:rFonts w:asciiTheme="minorEastAsia" w:hAnsiTheme="minorEastAsia" w:eastAsiaTheme="minorEastAsia"/>
          <w:szCs w:val="21"/>
        </w:rPr>
        <w:t xml:space="preserve"> </w:t>
      </w:r>
      <w:r>
        <w:rPr>
          <w:rFonts w:hint="eastAsia" w:asciiTheme="minorEastAsia" w:hAnsiTheme="minorEastAsia" w:eastAsiaTheme="minorEastAsia"/>
          <w:szCs w:val="21"/>
        </w:rPr>
        <w:t>食品生产通用卫生规范</w:t>
      </w:r>
    </w:p>
    <w:p>
      <w:pPr>
        <w:pStyle w:val="35"/>
        <w:rPr>
          <w:rFonts w:asciiTheme="minorEastAsia" w:hAnsiTheme="minorEastAsia" w:eastAsiaTheme="minorEastAsia"/>
          <w:szCs w:val="21"/>
        </w:rPr>
      </w:pPr>
      <w:r>
        <w:rPr>
          <w:rFonts w:asciiTheme="minorEastAsia" w:hAnsiTheme="minorEastAsia" w:eastAsiaTheme="minorEastAsia"/>
          <w:szCs w:val="21"/>
        </w:rPr>
        <w:t xml:space="preserve">GB/T 19001 </w:t>
      </w:r>
      <w:r>
        <w:rPr>
          <w:rFonts w:hint="eastAsia" w:asciiTheme="minorEastAsia" w:hAnsiTheme="minorEastAsia" w:eastAsiaTheme="minorEastAsia"/>
          <w:szCs w:val="21"/>
        </w:rPr>
        <w:t>质量管理体系</w:t>
      </w:r>
      <w:r>
        <w:rPr>
          <w:rFonts w:asciiTheme="minorEastAsia" w:hAnsiTheme="minorEastAsia" w:eastAsiaTheme="minorEastAsia"/>
          <w:szCs w:val="21"/>
        </w:rPr>
        <w:t xml:space="preserve"> </w:t>
      </w:r>
      <w:r>
        <w:rPr>
          <w:rFonts w:hint="eastAsia" w:asciiTheme="minorEastAsia" w:hAnsiTheme="minorEastAsia" w:eastAsiaTheme="minorEastAsia"/>
          <w:szCs w:val="21"/>
        </w:rPr>
        <w:t>要求</w:t>
      </w:r>
    </w:p>
    <w:p>
      <w:pPr>
        <w:pStyle w:val="35"/>
        <w:rPr>
          <w:rFonts w:asciiTheme="minorEastAsia" w:hAnsiTheme="minorEastAsia" w:eastAsiaTheme="minorEastAsia"/>
          <w:szCs w:val="21"/>
        </w:rPr>
      </w:pPr>
      <w:r>
        <w:rPr>
          <w:rFonts w:asciiTheme="minorEastAsia" w:hAnsiTheme="minorEastAsia" w:eastAsiaTheme="minorEastAsia"/>
          <w:szCs w:val="21"/>
        </w:rPr>
        <w:t xml:space="preserve">GB/T 27341 </w:t>
      </w:r>
      <w:r>
        <w:rPr>
          <w:rFonts w:hint="eastAsia" w:asciiTheme="minorEastAsia" w:hAnsiTheme="minorEastAsia" w:eastAsiaTheme="minorEastAsia"/>
          <w:szCs w:val="21"/>
        </w:rPr>
        <w:t>危害分析与关键控制点（</w:t>
      </w:r>
      <w:r>
        <w:rPr>
          <w:rFonts w:asciiTheme="minorEastAsia" w:hAnsiTheme="minorEastAsia" w:eastAsiaTheme="minorEastAsia"/>
          <w:szCs w:val="21"/>
        </w:rPr>
        <w:t>HACCP</w:t>
      </w:r>
      <w:r>
        <w:rPr>
          <w:rFonts w:hint="eastAsia" w:asciiTheme="minorEastAsia" w:hAnsiTheme="minorEastAsia" w:eastAsiaTheme="minorEastAsia"/>
          <w:szCs w:val="21"/>
        </w:rPr>
        <w:t>）体系食品生产企业通用要求</w:t>
      </w:r>
    </w:p>
    <w:p>
      <w:pPr>
        <w:pStyle w:val="3"/>
        <w:spacing w:line="240" w:lineRule="auto"/>
        <w:rPr>
          <w:rFonts w:ascii="黑体" w:hAnsi="黑体" w:eastAsia="黑体"/>
          <w:b w:val="0"/>
          <w:sz w:val="21"/>
          <w:szCs w:val="21"/>
        </w:rPr>
      </w:pPr>
      <w:bookmarkStart w:id="14" w:name="_Toc53401723"/>
      <w:r>
        <w:rPr>
          <w:rFonts w:hint="eastAsia" w:ascii="黑体" w:hAnsi="黑体" w:eastAsia="黑体"/>
          <w:b w:val="0"/>
          <w:sz w:val="21"/>
          <w:szCs w:val="21"/>
        </w:rPr>
        <w:t>3 术语与定义</w:t>
      </w:r>
      <w:bookmarkEnd w:id="14"/>
    </w:p>
    <w:p>
      <w:pPr>
        <w:spacing w:before="100" w:beforeAutospacing="1" w:after="100" w:afterAutospacing="1"/>
        <w:ind w:firstLine="420" w:firstLineChars="200"/>
        <w:rPr>
          <w:szCs w:val="21"/>
        </w:rPr>
      </w:pPr>
      <w:r>
        <w:rPr>
          <w:rFonts w:hint="eastAsia" w:ascii="等线" w:hAnsi="等线"/>
          <w:szCs w:val="21"/>
        </w:rPr>
        <w:t>下列术语与定义适用于本标准。</w:t>
      </w:r>
    </w:p>
    <w:p>
      <w:pPr>
        <w:rPr>
          <w:rFonts w:ascii="黑体" w:hAnsi="黑体" w:eastAsia="黑体"/>
          <w:szCs w:val="21"/>
        </w:rPr>
      </w:pPr>
      <w:r>
        <w:rPr>
          <w:rFonts w:hint="eastAsia" w:ascii="黑体" w:hAnsi="黑体" w:eastAsia="黑体"/>
          <w:szCs w:val="21"/>
        </w:rPr>
        <w:t xml:space="preserve">3.1 </w:t>
      </w:r>
    </w:p>
    <w:p>
      <w:pPr>
        <w:spacing w:before="100" w:beforeAutospacing="1" w:after="100" w:afterAutospacing="1"/>
        <w:ind w:firstLine="420" w:firstLineChars="200"/>
        <w:rPr>
          <w:szCs w:val="21"/>
        </w:rPr>
      </w:pPr>
      <w:r>
        <w:rPr>
          <w:rFonts w:hint="eastAsia" w:ascii="黑体" w:hAnsi="黑体" w:eastAsia="黑体"/>
          <w:szCs w:val="21"/>
        </w:rPr>
        <w:t xml:space="preserve">宇航级食品 </w:t>
      </w:r>
      <w:r>
        <w:rPr>
          <w:rFonts w:ascii="黑体" w:hAnsi="黑体" w:eastAsia="黑体"/>
          <w:szCs w:val="21"/>
        </w:rPr>
        <w:t>aerospace class food</w:t>
      </w:r>
    </w:p>
    <w:p>
      <w:pPr>
        <w:spacing w:before="100" w:beforeAutospacing="1" w:after="100" w:afterAutospacing="1"/>
        <w:ind w:firstLine="420" w:firstLineChars="200"/>
        <w:rPr>
          <w:szCs w:val="21"/>
        </w:rPr>
      </w:pPr>
      <w:r>
        <w:rPr>
          <w:rFonts w:hint="eastAsia"/>
          <w:szCs w:val="21"/>
        </w:rPr>
        <w:t>按照宇航食品质量及管理要求生产加工的食品。</w:t>
      </w:r>
    </w:p>
    <w:p>
      <w:pPr>
        <w:rPr>
          <w:szCs w:val="21"/>
        </w:rPr>
      </w:pPr>
      <w:r>
        <w:rPr>
          <w:rFonts w:ascii="黑体" w:hAnsi="黑体" w:eastAsia="黑体"/>
          <w:szCs w:val="21"/>
        </w:rPr>
        <w:t>3.</w:t>
      </w:r>
      <w:r>
        <w:rPr>
          <w:rFonts w:hint="eastAsia" w:ascii="黑体" w:hAnsi="黑体" w:eastAsia="黑体"/>
          <w:szCs w:val="21"/>
        </w:rPr>
        <w:t>2</w:t>
      </w:r>
      <w:r>
        <w:rPr>
          <w:szCs w:val="21"/>
        </w:rPr>
        <w:t xml:space="preserve">  </w:t>
      </w:r>
    </w:p>
    <w:p>
      <w:pPr>
        <w:ind w:firstLine="420" w:firstLineChars="200"/>
        <w:rPr>
          <w:rFonts w:ascii="黑体" w:hAnsi="黑体" w:eastAsia="黑体"/>
          <w:szCs w:val="21"/>
        </w:rPr>
      </w:pPr>
      <w:r>
        <w:rPr>
          <w:rFonts w:hint="eastAsia" w:ascii="黑体" w:hAnsi="黑体" w:eastAsia="黑体"/>
          <w:szCs w:val="21"/>
        </w:rPr>
        <w:t>中间产品 semifinished</w:t>
      </w:r>
      <w:r>
        <w:rPr>
          <w:rFonts w:ascii="黑体" w:hAnsi="黑体" w:eastAsia="黑体"/>
          <w:szCs w:val="21"/>
        </w:rPr>
        <w:t xml:space="preserve"> </w:t>
      </w:r>
      <w:r>
        <w:rPr>
          <w:rFonts w:hint="eastAsia" w:ascii="黑体" w:hAnsi="黑体" w:eastAsia="黑体"/>
          <w:szCs w:val="21"/>
        </w:rPr>
        <w:t>product</w:t>
      </w:r>
    </w:p>
    <w:p>
      <w:pPr>
        <w:ind w:firstLine="420" w:firstLineChars="200"/>
        <w:rPr>
          <w:szCs w:val="21"/>
        </w:rPr>
      </w:pPr>
      <w:r>
        <w:rPr>
          <w:rFonts w:hint="eastAsia"/>
          <w:szCs w:val="21"/>
        </w:rPr>
        <w:t>需要进一步加工的物质。</w:t>
      </w:r>
      <w:r>
        <w:rPr>
          <w:szCs w:val="21"/>
        </w:rPr>
        <w:t xml:space="preserve">  </w:t>
      </w:r>
    </w:p>
    <w:p>
      <w:pPr>
        <w:rPr>
          <w:szCs w:val="21"/>
        </w:rPr>
      </w:pPr>
      <w:r>
        <w:rPr>
          <w:rFonts w:ascii="黑体" w:hAnsi="黑体" w:eastAsia="黑体"/>
          <w:szCs w:val="21"/>
        </w:rPr>
        <w:t>3.</w:t>
      </w:r>
      <w:r>
        <w:rPr>
          <w:rFonts w:hint="eastAsia" w:ascii="黑体" w:hAnsi="黑体" w:eastAsia="黑体"/>
          <w:szCs w:val="21"/>
        </w:rPr>
        <w:t>3</w:t>
      </w:r>
      <w:r>
        <w:rPr>
          <w:szCs w:val="21"/>
        </w:rPr>
        <w:t xml:space="preserve">  </w:t>
      </w:r>
    </w:p>
    <w:p>
      <w:pPr>
        <w:ind w:firstLine="420" w:firstLineChars="200"/>
        <w:rPr>
          <w:rFonts w:ascii="黑体" w:hAnsi="黑体" w:eastAsia="黑体"/>
          <w:szCs w:val="21"/>
        </w:rPr>
      </w:pPr>
      <w:r>
        <w:rPr>
          <w:rFonts w:hint="eastAsia" w:ascii="黑体" w:hAnsi="黑体" w:eastAsia="黑体"/>
          <w:szCs w:val="21"/>
        </w:rPr>
        <w:t>物料 material</w:t>
      </w:r>
    </w:p>
    <w:p>
      <w:pPr>
        <w:ind w:firstLine="420" w:firstLineChars="200"/>
        <w:rPr>
          <w:szCs w:val="21"/>
        </w:rPr>
      </w:pPr>
      <w:r>
        <w:rPr>
          <w:rFonts w:hint="eastAsia"/>
          <w:szCs w:val="21"/>
        </w:rPr>
        <w:t>生产过程中使用的原料、辅料或包装材料等。</w:t>
      </w:r>
      <w:r>
        <w:rPr>
          <w:szCs w:val="21"/>
        </w:rPr>
        <w:t xml:space="preserve">  </w:t>
      </w:r>
    </w:p>
    <w:p>
      <w:pPr>
        <w:pStyle w:val="3"/>
        <w:spacing w:line="240" w:lineRule="auto"/>
        <w:rPr>
          <w:rFonts w:ascii="黑体" w:hAnsi="黑体" w:eastAsia="黑体"/>
          <w:b w:val="0"/>
          <w:sz w:val="21"/>
          <w:szCs w:val="21"/>
        </w:rPr>
      </w:pPr>
      <w:bookmarkStart w:id="15" w:name="_Toc53401724"/>
      <w:r>
        <w:rPr>
          <w:rFonts w:hint="eastAsia" w:ascii="黑体" w:hAnsi="黑体" w:eastAsia="黑体"/>
          <w:b w:val="0"/>
          <w:sz w:val="21"/>
          <w:szCs w:val="21"/>
        </w:rPr>
        <w:t>4 基本要求</w:t>
      </w:r>
      <w:bookmarkEnd w:id="15"/>
    </w:p>
    <w:p>
      <w:pPr>
        <w:spacing w:before="100" w:beforeAutospacing="1" w:after="100" w:afterAutospacing="1"/>
        <w:rPr>
          <w:szCs w:val="21"/>
        </w:rPr>
      </w:pPr>
      <w:r>
        <w:rPr>
          <w:rFonts w:ascii="黑体" w:hAnsi="黑体" w:eastAsia="黑体"/>
          <w:szCs w:val="21"/>
        </w:rPr>
        <w:t>4.1</w:t>
      </w:r>
      <w:r>
        <w:rPr>
          <w:rFonts w:hint="eastAsia"/>
          <w:szCs w:val="21"/>
        </w:rPr>
        <w:t xml:space="preserve"> 应符合GB 14881的规定。</w:t>
      </w:r>
    </w:p>
    <w:p>
      <w:pPr>
        <w:spacing w:before="100" w:beforeAutospacing="1" w:after="100" w:afterAutospacing="1"/>
        <w:rPr>
          <w:szCs w:val="21"/>
        </w:rPr>
      </w:pPr>
      <w:r>
        <w:rPr>
          <w:rFonts w:ascii="黑体" w:hAnsi="黑体" w:eastAsia="黑体"/>
          <w:szCs w:val="21"/>
        </w:rPr>
        <w:t xml:space="preserve">4.2 </w:t>
      </w:r>
      <w:r>
        <w:rPr>
          <w:rFonts w:hint="eastAsia"/>
          <w:szCs w:val="21"/>
        </w:rPr>
        <w:t>应按照</w:t>
      </w:r>
      <w:r>
        <w:rPr>
          <w:szCs w:val="21"/>
        </w:rPr>
        <w:t>GB/T 19001</w:t>
      </w:r>
      <w:r>
        <w:rPr>
          <w:rFonts w:hint="eastAsia"/>
          <w:szCs w:val="21"/>
        </w:rPr>
        <w:t>的要求建立质量管理体系，企业质量管理体系应通过第三方认证机构的认证。</w:t>
      </w:r>
    </w:p>
    <w:p>
      <w:pPr>
        <w:spacing w:before="100" w:beforeAutospacing="1" w:after="100" w:afterAutospacing="1"/>
        <w:rPr>
          <w:szCs w:val="21"/>
        </w:rPr>
      </w:pPr>
      <w:r>
        <w:rPr>
          <w:rFonts w:ascii="黑体" w:hAnsi="黑体" w:eastAsia="黑体"/>
          <w:szCs w:val="21"/>
        </w:rPr>
        <w:t>4.</w:t>
      </w:r>
      <w:r>
        <w:rPr>
          <w:rFonts w:hint="eastAsia" w:ascii="黑体" w:hAnsi="黑体" w:eastAsia="黑体"/>
          <w:szCs w:val="21"/>
        </w:rPr>
        <w:t>3</w:t>
      </w:r>
      <w:r>
        <w:rPr>
          <w:rFonts w:ascii="黑体" w:hAnsi="黑体" w:eastAsia="黑体"/>
          <w:szCs w:val="21"/>
        </w:rPr>
        <w:t xml:space="preserve"> </w:t>
      </w:r>
      <w:r>
        <w:rPr>
          <w:rFonts w:hint="eastAsia"/>
          <w:szCs w:val="21"/>
        </w:rPr>
        <w:t>应按</w:t>
      </w:r>
      <w:r>
        <w:rPr>
          <w:szCs w:val="21"/>
        </w:rPr>
        <w:t>GB/T 27341</w:t>
      </w:r>
      <w:r>
        <w:rPr>
          <w:rFonts w:hint="eastAsia"/>
          <w:szCs w:val="21"/>
        </w:rPr>
        <w:t>的要求建立危害分析和关键控制点体系（</w:t>
      </w:r>
      <w:r>
        <w:rPr>
          <w:szCs w:val="21"/>
        </w:rPr>
        <w:t>HACCP</w:t>
      </w:r>
      <w:r>
        <w:rPr>
          <w:rFonts w:hint="eastAsia"/>
          <w:szCs w:val="21"/>
        </w:rPr>
        <w:t>），根据生产的产品和工艺确定生产过程的关键工艺参数和关键控制点，对关键工艺参数和关键控制点应进行监控并记录。</w:t>
      </w:r>
    </w:p>
    <w:p>
      <w:pPr>
        <w:pStyle w:val="3"/>
        <w:spacing w:before="100" w:beforeAutospacing="1" w:after="100" w:afterAutospacing="1" w:line="240" w:lineRule="auto"/>
        <w:rPr>
          <w:rFonts w:ascii="黑体" w:hAnsi="黑体" w:eastAsia="黑体"/>
          <w:b w:val="0"/>
          <w:sz w:val="21"/>
          <w:szCs w:val="21"/>
        </w:rPr>
      </w:pPr>
      <w:bookmarkStart w:id="16" w:name="_Toc53401725"/>
      <w:r>
        <w:rPr>
          <w:rFonts w:ascii="黑体" w:hAnsi="黑体" w:eastAsia="黑体"/>
          <w:b w:val="0"/>
          <w:sz w:val="21"/>
          <w:szCs w:val="21"/>
        </w:rPr>
        <w:t xml:space="preserve">5 </w:t>
      </w:r>
      <w:r>
        <w:rPr>
          <w:rFonts w:hint="eastAsia" w:ascii="黑体" w:hAnsi="黑体" w:eastAsia="黑体"/>
          <w:b w:val="0"/>
          <w:sz w:val="21"/>
          <w:szCs w:val="21"/>
        </w:rPr>
        <w:t>基础设施</w:t>
      </w:r>
      <w:bookmarkEnd w:id="16"/>
    </w:p>
    <w:p>
      <w:pPr>
        <w:spacing w:before="100" w:beforeAutospacing="1" w:after="100" w:afterAutospacing="1"/>
        <w:rPr>
          <w:szCs w:val="21"/>
        </w:rPr>
      </w:pPr>
      <w:r>
        <w:rPr>
          <w:rFonts w:hint="eastAsia" w:ascii="黑体" w:hAnsi="黑体" w:eastAsia="黑体"/>
          <w:szCs w:val="21"/>
        </w:rPr>
        <w:t>5.1</w:t>
      </w:r>
      <w:r>
        <w:rPr>
          <w:szCs w:val="21"/>
        </w:rPr>
        <w:t xml:space="preserve"> </w:t>
      </w:r>
      <w:r>
        <w:rPr>
          <w:rFonts w:hint="eastAsia"/>
          <w:szCs w:val="21"/>
        </w:rPr>
        <w:t>设计与布局</w:t>
      </w:r>
    </w:p>
    <w:p>
      <w:pPr>
        <w:spacing w:before="100" w:beforeAutospacing="1" w:after="100" w:afterAutospacing="1"/>
        <w:rPr>
          <w:szCs w:val="21"/>
        </w:rPr>
      </w:pPr>
      <w:r>
        <w:rPr>
          <w:rFonts w:ascii="黑体" w:hAnsi="黑体" w:eastAsia="黑体"/>
          <w:szCs w:val="21"/>
        </w:rPr>
        <w:t xml:space="preserve">5.1.1 </w:t>
      </w:r>
      <w:r>
        <w:rPr>
          <w:rFonts w:hint="eastAsia"/>
          <w:szCs w:val="21"/>
        </w:rPr>
        <w:t>厂房应当按生产工艺流程及所要求的洁净级别进行合理布局，厂区和厂房内的人、物流走向合理，防止交叉污染。</w:t>
      </w:r>
    </w:p>
    <w:p>
      <w:pPr>
        <w:rPr>
          <w:szCs w:val="21"/>
        </w:rPr>
      </w:pPr>
      <w:r>
        <w:rPr>
          <w:rFonts w:ascii="黑体" w:hAnsi="黑体" w:eastAsia="黑体"/>
          <w:szCs w:val="21"/>
        </w:rPr>
        <w:t>5.1.2 </w:t>
      </w:r>
      <w:r>
        <w:rPr>
          <w:rFonts w:hint="eastAsia"/>
          <w:szCs w:val="21"/>
        </w:rPr>
        <w:t>宇航级食品生产过程中的暴露工序及其直接接触宇航级食品的内包装材料最终处理的暴露工序应在清洁作业区进行，清洁作业区的洁净度应不低于</w:t>
      </w:r>
      <w:r>
        <w:rPr>
          <w:szCs w:val="21"/>
        </w:rPr>
        <w:t>10</w:t>
      </w:r>
      <w:r>
        <w:rPr>
          <w:rFonts w:hint="eastAsia"/>
          <w:szCs w:val="21"/>
        </w:rPr>
        <w:t>万级（具体要求见附录</w:t>
      </w:r>
      <w:r>
        <w:rPr>
          <w:szCs w:val="21"/>
        </w:rPr>
        <w:t>A</w:t>
      </w:r>
      <w:r>
        <w:rPr>
          <w:rFonts w:hint="eastAsia"/>
          <w:szCs w:val="21"/>
        </w:rPr>
        <w:t>）。企业可根据产品的标准和特性对该区域采取适当的微生物监控措施。</w:t>
      </w:r>
    </w:p>
    <w:p>
      <w:pPr>
        <w:spacing w:before="100" w:beforeAutospacing="1" w:after="100" w:afterAutospacing="1"/>
        <w:rPr>
          <w:szCs w:val="21"/>
        </w:rPr>
      </w:pPr>
      <w:r>
        <w:rPr>
          <w:rFonts w:ascii="黑体" w:hAnsi="黑体" w:eastAsia="黑体"/>
          <w:szCs w:val="21"/>
        </w:rPr>
        <w:t>5</w:t>
      </w:r>
      <w:r>
        <w:rPr>
          <w:rFonts w:hint="eastAsia" w:ascii="黑体" w:hAnsi="黑体" w:eastAsia="黑体"/>
          <w:szCs w:val="21"/>
        </w:rPr>
        <w:t>.2设施</w:t>
      </w:r>
      <w:r>
        <w:rPr>
          <w:rFonts w:hint="eastAsia"/>
          <w:szCs w:val="21"/>
        </w:rPr>
        <w:t xml:space="preserve"> </w:t>
      </w:r>
    </w:p>
    <w:p>
      <w:pPr>
        <w:spacing w:before="100" w:beforeAutospacing="1" w:after="100" w:afterAutospacing="1"/>
        <w:rPr>
          <w:szCs w:val="21"/>
        </w:rPr>
      </w:pPr>
      <w:r>
        <w:rPr>
          <w:rFonts w:ascii="黑体" w:hAnsi="黑体" w:eastAsia="黑体"/>
          <w:szCs w:val="21"/>
        </w:rPr>
        <w:t>5.2.1</w:t>
      </w:r>
      <w:r>
        <w:rPr>
          <w:rFonts w:hint="eastAsia"/>
          <w:szCs w:val="21"/>
        </w:rPr>
        <w:t xml:space="preserve"> 一般作业区应自然通风或安装通风设施，通风设施应配备防虫装置。</w:t>
      </w:r>
    </w:p>
    <w:p>
      <w:pPr>
        <w:spacing w:before="100" w:beforeAutospacing="1" w:after="100" w:afterAutospacing="1"/>
        <w:rPr>
          <w:szCs w:val="21"/>
        </w:rPr>
      </w:pPr>
      <w:r>
        <w:rPr>
          <w:rFonts w:ascii="黑体" w:hAnsi="黑体" w:eastAsia="黑体"/>
          <w:szCs w:val="21"/>
        </w:rPr>
        <w:t>5.2.2</w:t>
      </w:r>
      <w:r>
        <w:rPr>
          <w:rFonts w:hint="eastAsia"/>
          <w:szCs w:val="21"/>
        </w:rPr>
        <w:t xml:space="preserve"> 准清洁作业区和清洁作业区应安装空调系统对车间空气流通进行有效控制，应确保空气从清洁度要求高的区域流向清洁度要求低的区域。</w:t>
      </w:r>
    </w:p>
    <w:p>
      <w:pPr>
        <w:spacing w:before="100" w:beforeAutospacing="1" w:after="100" w:afterAutospacing="1"/>
        <w:rPr>
          <w:szCs w:val="21"/>
        </w:rPr>
      </w:pPr>
      <w:r>
        <w:rPr>
          <w:rFonts w:ascii="黑体" w:hAnsi="黑体" w:eastAsia="黑体"/>
          <w:szCs w:val="21"/>
        </w:rPr>
        <w:t xml:space="preserve">5.2.3 </w:t>
      </w:r>
      <w:r>
        <w:rPr>
          <w:rFonts w:hint="eastAsia"/>
          <w:szCs w:val="21"/>
        </w:rPr>
        <w:t>有粉尘、蒸汽、有毒有害气体产生的区域应配备适当的排除、收集或控制装置。</w:t>
      </w:r>
    </w:p>
    <w:p>
      <w:pPr>
        <w:spacing w:before="100" w:beforeAutospacing="1" w:after="100" w:afterAutospacing="1"/>
        <w:rPr>
          <w:szCs w:val="21"/>
        </w:rPr>
      </w:pPr>
      <w:r>
        <w:rPr>
          <w:rFonts w:hint="eastAsia" w:ascii="黑体" w:hAnsi="黑体" w:eastAsia="黑体"/>
          <w:szCs w:val="21"/>
        </w:rPr>
        <w:t>5.2.</w:t>
      </w:r>
      <w:r>
        <w:rPr>
          <w:rFonts w:ascii="黑体" w:hAnsi="黑体" w:eastAsia="黑体"/>
          <w:szCs w:val="21"/>
        </w:rPr>
        <w:t>4</w:t>
      </w:r>
      <w:r>
        <w:rPr>
          <w:rFonts w:hint="eastAsia"/>
          <w:szCs w:val="21"/>
        </w:rPr>
        <w:t xml:space="preserve"> 应依据物料性质和贮存条件的要求分隔出不同的贮存场所，如原辅料库、食品添加剂库、内包材库、外包材库、半成品库、成品库、常温库、阴凉库、冷藏库、冷冻库、化学品库等；仓库内应根据需要标识待检区、不合格品区、合格品区。</w:t>
      </w:r>
    </w:p>
    <w:p>
      <w:pPr>
        <w:spacing w:before="100" w:beforeAutospacing="1" w:after="100" w:afterAutospacing="1"/>
        <w:rPr>
          <w:szCs w:val="21"/>
        </w:rPr>
      </w:pPr>
      <w:r>
        <w:rPr>
          <w:rFonts w:hint="eastAsia" w:ascii="黑体" w:hAnsi="黑体" w:eastAsia="黑体"/>
          <w:szCs w:val="21"/>
        </w:rPr>
        <w:t>5.2.</w:t>
      </w:r>
      <w:r>
        <w:rPr>
          <w:rFonts w:ascii="黑体" w:hAnsi="黑体" w:eastAsia="黑体"/>
          <w:szCs w:val="21"/>
        </w:rPr>
        <w:t>5</w:t>
      </w:r>
      <w:r>
        <w:rPr>
          <w:rFonts w:hint="eastAsia" w:ascii="黑体" w:hAnsi="黑体" w:eastAsia="黑体"/>
          <w:szCs w:val="21"/>
        </w:rPr>
        <w:t xml:space="preserve"> </w:t>
      </w:r>
      <w:r>
        <w:rPr>
          <w:rFonts w:hint="eastAsia"/>
          <w:szCs w:val="21"/>
        </w:rPr>
        <w:t>合格备用的物料应按不同批次分开存放；同一库房内不得存放相互影响风味的物料。</w:t>
      </w:r>
    </w:p>
    <w:p>
      <w:pPr>
        <w:spacing w:before="100" w:beforeAutospacing="1" w:after="100" w:afterAutospacing="1"/>
        <w:rPr>
          <w:szCs w:val="21"/>
        </w:rPr>
      </w:pPr>
      <w:r>
        <w:rPr>
          <w:rFonts w:hint="eastAsia" w:ascii="黑体" w:hAnsi="黑体" w:eastAsia="黑体"/>
          <w:szCs w:val="21"/>
        </w:rPr>
        <w:t>5.2.</w:t>
      </w:r>
      <w:r>
        <w:rPr>
          <w:rFonts w:ascii="黑体" w:hAnsi="黑体" w:eastAsia="黑体"/>
          <w:szCs w:val="21"/>
        </w:rPr>
        <w:t>6</w:t>
      </w:r>
      <w:r>
        <w:rPr>
          <w:rFonts w:hint="eastAsia"/>
          <w:szCs w:val="21"/>
        </w:rPr>
        <w:t xml:space="preserve"> 存储物品对温、湿度有要求的，应配备适宜的温、湿度控制和监控装置。</w:t>
      </w:r>
    </w:p>
    <w:p>
      <w:pPr>
        <w:spacing w:before="100" w:beforeAutospacing="1" w:after="100" w:afterAutospacing="1"/>
        <w:rPr>
          <w:szCs w:val="21"/>
        </w:rPr>
      </w:pPr>
      <w:r>
        <w:rPr>
          <w:rFonts w:ascii="黑体" w:hAnsi="黑体" w:eastAsia="黑体"/>
          <w:szCs w:val="21"/>
        </w:rPr>
        <w:t>5.2.7</w:t>
      </w:r>
      <w:r>
        <w:rPr>
          <w:szCs w:val="21"/>
        </w:rPr>
        <w:t> </w:t>
      </w:r>
      <w:r>
        <w:rPr>
          <w:rFonts w:hint="eastAsia"/>
          <w:szCs w:val="21"/>
        </w:rPr>
        <w:t>清洁作业区内设置的称量室和备料室，空气洁净度级别应当与生产要求一致，并有捕尘和防止交叉污染的设施。</w:t>
      </w:r>
      <w:r>
        <w:rPr>
          <w:szCs w:val="21"/>
        </w:rPr>
        <w:t xml:space="preserve">  </w:t>
      </w:r>
    </w:p>
    <w:p>
      <w:pPr>
        <w:spacing w:before="100" w:beforeAutospacing="1" w:after="100" w:afterAutospacing="1"/>
        <w:rPr>
          <w:szCs w:val="21"/>
        </w:rPr>
      </w:pPr>
      <w:r>
        <w:rPr>
          <w:rFonts w:ascii="黑体" w:hAnsi="黑体" w:eastAsia="黑体"/>
          <w:szCs w:val="21"/>
        </w:rPr>
        <w:t>5.2.8</w:t>
      </w:r>
      <w:r>
        <w:rPr>
          <w:szCs w:val="21"/>
        </w:rPr>
        <w:t xml:space="preserve"> </w:t>
      </w:r>
      <w:r>
        <w:rPr>
          <w:rFonts w:hint="eastAsia"/>
          <w:szCs w:val="21"/>
        </w:rPr>
        <w:t>清洁作业区的内表面应当平整光滑、无裂缝、接口严密、无颗粒物脱落，并能耐受清洗和消毒，墙壁与地面的交界处宜成弧形或采取其他措施，以减少灰尘积聚和便于清洁。</w:t>
      </w:r>
    </w:p>
    <w:p>
      <w:pPr>
        <w:spacing w:before="100" w:beforeAutospacing="1" w:after="100" w:afterAutospacing="1"/>
        <w:rPr>
          <w:szCs w:val="21"/>
        </w:rPr>
      </w:pPr>
      <w:r>
        <w:rPr>
          <w:rFonts w:ascii="黑体" w:hAnsi="黑体" w:eastAsia="黑体"/>
          <w:szCs w:val="21"/>
        </w:rPr>
        <w:t>5.2.9</w:t>
      </w:r>
      <w:r>
        <w:rPr>
          <w:szCs w:val="21"/>
        </w:rPr>
        <w:t> </w:t>
      </w:r>
      <w:r>
        <w:rPr>
          <w:rFonts w:hint="eastAsia"/>
          <w:szCs w:val="21"/>
        </w:rPr>
        <w:t>清洁作业区与室外大气的静压差应当大于</w:t>
      </w:r>
      <w:r>
        <w:rPr>
          <w:szCs w:val="21"/>
        </w:rPr>
        <w:t>5</w:t>
      </w:r>
      <w:r>
        <w:rPr>
          <w:rFonts w:hint="eastAsia"/>
          <w:szCs w:val="21"/>
        </w:rPr>
        <w:t>帕，并应当有压差指示的装置。</w:t>
      </w:r>
    </w:p>
    <w:p>
      <w:pPr>
        <w:spacing w:before="100" w:beforeAutospacing="1" w:after="100" w:afterAutospacing="1"/>
        <w:rPr>
          <w:szCs w:val="21"/>
        </w:rPr>
      </w:pPr>
      <w:r>
        <w:rPr>
          <w:rFonts w:ascii="黑体" w:hAnsi="黑体" w:eastAsia="黑体"/>
          <w:szCs w:val="21"/>
        </w:rPr>
        <w:t>5.2.10</w:t>
      </w:r>
      <w:r>
        <w:rPr>
          <w:szCs w:val="21"/>
        </w:rPr>
        <w:t> </w:t>
      </w:r>
      <w:r>
        <w:rPr>
          <w:rFonts w:hint="eastAsia"/>
          <w:szCs w:val="21"/>
        </w:rPr>
        <w:t>厂房必要时应当有防尘及捕尘设施。空气洁净度等级相同的区域内，产尘量大的操作室应当保持相对负压。产尘量大的洁净室（区）经捕尘处理不能避免交叉污染的，其空气净化系统不得利用回风。</w:t>
      </w:r>
      <w:r>
        <w:rPr>
          <w:szCs w:val="21"/>
        </w:rPr>
        <w:t xml:space="preserve"> </w:t>
      </w:r>
    </w:p>
    <w:p>
      <w:pPr>
        <w:spacing w:before="100" w:beforeAutospacing="1" w:after="100" w:afterAutospacing="1"/>
        <w:rPr>
          <w:szCs w:val="21"/>
        </w:rPr>
      </w:pPr>
      <w:r>
        <w:rPr>
          <w:rFonts w:ascii="黑体" w:hAnsi="黑体" w:eastAsia="黑体"/>
          <w:szCs w:val="21"/>
        </w:rPr>
        <w:t>5.2.11</w:t>
      </w:r>
      <w:r>
        <w:rPr>
          <w:szCs w:val="21"/>
        </w:rPr>
        <w:t> </w:t>
      </w:r>
      <w:r>
        <w:rPr>
          <w:rFonts w:hint="eastAsia"/>
          <w:szCs w:val="21"/>
        </w:rPr>
        <w:t>排水设施应当大小适宜，并安装防止倒灌的装置。洁净室（区）内安装的水池、地漏应当符合相应洁净度要求，不得对物料、中间产品和成品产生污染。</w:t>
      </w:r>
      <w:r>
        <w:rPr>
          <w:szCs w:val="21"/>
        </w:rPr>
        <w:t xml:space="preserve">  </w:t>
      </w:r>
    </w:p>
    <w:p>
      <w:pPr>
        <w:spacing w:before="100" w:beforeAutospacing="1" w:after="100" w:afterAutospacing="1"/>
        <w:rPr>
          <w:szCs w:val="21"/>
        </w:rPr>
      </w:pPr>
      <w:r>
        <w:rPr>
          <w:rFonts w:ascii="黑体" w:hAnsi="黑体" w:eastAsia="黑体"/>
          <w:szCs w:val="21"/>
        </w:rPr>
        <w:t>5.2.12</w:t>
      </w:r>
      <w:r>
        <w:rPr>
          <w:szCs w:val="21"/>
        </w:rPr>
        <w:t> </w:t>
      </w:r>
      <w:r>
        <w:rPr>
          <w:rFonts w:hint="eastAsia"/>
          <w:szCs w:val="21"/>
        </w:rPr>
        <w:t>动植物原材料的前处理、提取、浓缩等生产操作场所应当与其生产规模和工艺要求相适应，应与产品生产严格分开，并有良好的通风、除烟、除尘，降温设施。</w:t>
      </w:r>
      <w:r>
        <w:rPr>
          <w:szCs w:val="21"/>
        </w:rPr>
        <w:t xml:space="preserve">  </w:t>
      </w:r>
    </w:p>
    <w:p>
      <w:pPr>
        <w:spacing w:before="100" w:beforeAutospacing="1" w:after="100" w:afterAutospacing="1"/>
        <w:rPr>
          <w:szCs w:val="21"/>
        </w:rPr>
      </w:pPr>
      <w:r>
        <w:rPr>
          <w:rFonts w:ascii="黑体" w:hAnsi="黑体" w:eastAsia="黑体"/>
          <w:szCs w:val="21"/>
        </w:rPr>
        <w:t>5.2.13</w:t>
      </w:r>
      <w:r>
        <w:rPr>
          <w:szCs w:val="21"/>
        </w:rPr>
        <w:t> </w:t>
      </w:r>
      <w:r>
        <w:rPr>
          <w:rFonts w:hint="eastAsia"/>
          <w:szCs w:val="21"/>
        </w:rPr>
        <w:t>与宇航级食品直接接触的干燥用空气、压缩空气和惰性气体应当经净化处理，符合生产要求。</w:t>
      </w:r>
      <w:r>
        <w:rPr>
          <w:szCs w:val="21"/>
        </w:rPr>
        <w:t> </w:t>
      </w:r>
    </w:p>
    <w:p>
      <w:pPr>
        <w:spacing w:before="100" w:beforeAutospacing="1" w:after="100" w:afterAutospacing="1"/>
        <w:rPr>
          <w:szCs w:val="21"/>
        </w:rPr>
      </w:pPr>
      <w:r>
        <w:rPr>
          <w:rFonts w:ascii="黑体" w:hAnsi="黑体" w:eastAsia="黑体"/>
          <w:szCs w:val="21"/>
        </w:rPr>
        <w:t>5.2.14</w:t>
      </w:r>
      <w:r>
        <w:rPr>
          <w:szCs w:val="21"/>
        </w:rPr>
        <w:t> </w:t>
      </w:r>
      <w:r>
        <w:rPr>
          <w:rFonts w:hint="eastAsia"/>
          <w:szCs w:val="21"/>
        </w:rPr>
        <w:t>厂区、车间、工序和岗位均应按生产和空气洁净度级别的要求制定场所、设备和设施等的清洁消毒规程，内容应包括：清洁消毒方法、清洁消毒程序和间隔时间等。</w:t>
      </w:r>
    </w:p>
    <w:p>
      <w:pPr>
        <w:spacing w:before="100" w:beforeAutospacing="1" w:after="100" w:afterAutospacing="1"/>
        <w:rPr>
          <w:szCs w:val="21"/>
        </w:rPr>
      </w:pPr>
      <w:r>
        <w:rPr>
          <w:rFonts w:ascii="黑体" w:hAnsi="黑体" w:eastAsia="黑体"/>
          <w:szCs w:val="21"/>
        </w:rPr>
        <w:t>5.</w:t>
      </w:r>
      <w:r>
        <w:rPr>
          <w:rFonts w:hint="eastAsia" w:ascii="黑体" w:hAnsi="黑体" w:eastAsia="黑体"/>
          <w:szCs w:val="21"/>
        </w:rPr>
        <w:t>3</w:t>
      </w:r>
      <w:r>
        <w:rPr>
          <w:szCs w:val="21"/>
        </w:rPr>
        <w:t xml:space="preserve"> </w:t>
      </w:r>
      <w:r>
        <w:rPr>
          <w:rFonts w:hint="eastAsia"/>
          <w:szCs w:val="21"/>
        </w:rPr>
        <w:t>设备</w:t>
      </w:r>
    </w:p>
    <w:p>
      <w:pPr>
        <w:spacing w:before="100" w:beforeAutospacing="1" w:after="100" w:afterAutospacing="1"/>
        <w:rPr>
          <w:szCs w:val="21"/>
        </w:rPr>
      </w:pPr>
      <w:r>
        <w:rPr>
          <w:rFonts w:hint="eastAsia" w:ascii="黑体" w:hAnsi="黑体" w:eastAsia="黑体"/>
          <w:szCs w:val="21"/>
        </w:rPr>
        <w:t>5.3.</w:t>
      </w:r>
      <w:r>
        <w:rPr>
          <w:rFonts w:ascii="黑体" w:hAnsi="黑体" w:eastAsia="黑体"/>
          <w:szCs w:val="21"/>
        </w:rPr>
        <w:t>1</w:t>
      </w:r>
      <w:r>
        <w:rPr>
          <w:rFonts w:hint="eastAsia" w:ascii="黑体" w:hAnsi="黑体" w:eastAsia="黑体"/>
          <w:szCs w:val="21"/>
        </w:rPr>
        <w:t xml:space="preserve"> </w:t>
      </w:r>
      <w:r>
        <w:rPr>
          <w:rFonts w:hint="eastAsia"/>
          <w:szCs w:val="21"/>
        </w:rPr>
        <w:t>与原料、半成品、成品直接接触的表面材料应符合食品级要求。</w:t>
      </w:r>
    </w:p>
    <w:p>
      <w:pPr>
        <w:spacing w:before="100" w:beforeAutospacing="1" w:after="100" w:afterAutospacing="1"/>
        <w:rPr>
          <w:szCs w:val="21"/>
        </w:rPr>
      </w:pPr>
      <w:r>
        <w:rPr>
          <w:rFonts w:hint="eastAsia" w:ascii="黑体" w:hAnsi="黑体" w:eastAsia="黑体"/>
          <w:szCs w:val="21"/>
        </w:rPr>
        <w:t>5.3.</w:t>
      </w:r>
      <w:r>
        <w:rPr>
          <w:rFonts w:ascii="黑体" w:hAnsi="黑体" w:eastAsia="黑体"/>
          <w:szCs w:val="21"/>
        </w:rPr>
        <w:t>2</w:t>
      </w:r>
      <w:r>
        <w:rPr>
          <w:rFonts w:hint="eastAsia"/>
          <w:szCs w:val="21"/>
        </w:rPr>
        <w:t xml:space="preserve"> 用于生产设备、清洁食品接触面的压缩空气或其他气体应经过除油、除味、除水等过滤净化处理；直接用于充填食品内包装的压缩空气或其他气体还应经过除菌处理。</w:t>
      </w:r>
    </w:p>
    <w:p>
      <w:pPr>
        <w:spacing w:before="100" w:beforeAutospacing="1" w:after="100" w:afterAutospacing="1"/>
        <w:rPr>
          <w:rFonts w:ascii="Arial" w:hAnsi="Arial" w:cs="Arial"/>
          <w:color w:val="000000"/>
          <w:kern w:val="0"/>
          <w:szCs w:val="21"/>
        </w:rPr>
      </w:pPr>
      <w:r>
        <w:rPr>
          <w:rFonts w:hint="eastAsia" w:ascii="黑体" w:hAnsi="黑体" w:eastAsia="黑体"/>
          <w:szCs w:val="21"/>
        </w:rPr>
        <w:t>5</w:t>
      </w:r>
      <w:r>
        <w:rPr>
          <w:rFonts w:ascii="黑体" w:hAnsi="黑体" w:eastAsia="黑体"/>
          <w:szCs w:val="21"/>
        </w:rPr>
        <w:t>.</w:t>
      </w:r>
      <w:r>
        <w:rPr>
          <w:rFonts w:hint="eastAsia" w:ascii="黑体" w:hAnsi="黑体" w:eastAsia="黑体"/>
          <w:szCs w:val="21"/>
        </w:rPr>
        <w:t>3</w:t>
      </w:r>
      <w:r>
        <w:rPr>
          <w:rFonts w:ascii="黑体" w:hAnsi="黑体" w:eastAsia="黑体"/>
          <w:szCs w:val="21"/>
        </w:rPr>
        <w:t xml:space="preserve">.3 </w:t>
      </w:r>
      <w:r>
        <w:rPr>
          <w:rFonts w:hint="eastAsia"/>
          <w:szCs w:val="21"/>
        </w:rPr>
        <w:t>用于干混合的设备应能保证产品混合均匀。</w:t>
      </w:r>
      <w:r>
        <w:rPr>
          <w:rFonts w:hint="eastAsia" w:ascii="宋体" w:hAnsi="宋体" w:cs="Arial"/>
          <w:color w:val="000000"/>
          <w:kern w:val="0"/>
          <w:szCs w:val="21"/>
        </w:rPr>
        <w:t>对于</w:t>
      </w:r>
      <w:r>
        <w:rPr>
          <w:rFonts w:hint="eastAsia" w:ascii="Arial" w:hAnsi="Arial" w:cs="Arial"/>
          <w:color w:val="000000"/>
          <w:kern w:val="0"/>
          <w:szCs w:val="21"/>
        </w:rPr>
        <w:t>杀菌、混合等关键设备应有运行状态监控和</w:t>
      </w:r>
      <w:r>
        <w:rPr>
          <w:rFonts w:ascii="Arial" w:hAnsi="Arial" w:cs="Arial"/>
          <w:color w:val="000000"/>
          <w:kern w:val="0"/>
          <w:szCs w:val="21"/>
        </w:rPr>
        <w:t>故障报警</w:t>
      </w:r>
      <w:r>
        <w:rPr>
          <w:rFonts w:hint="eastAsia" w:ascii="Arial" w:hAnsi="Arial" w:cs="Arial"/>
          <w:color w:val="000000"/>
          <w:kern w:val="0"/>
          <w:szCs w:val="21"/>
        </w:rPr>
        <w:t>功能。</w:t>
      </w:r>
    </w:p>
    <w:p>
      <w:pPr>
        <w:spacing w:before="100" w:beforeAutospacing="1" w:after="100" w:afterAutospacing="1"/>
        <w:rPr>
          <w:szCs w:val="21"/>
        </w:rPr>
      </w:pPr>
      <w:r>
        <w:rPr>
          <w:rFonts w:hint="eastAsia" w:ascii="黑体" w:hAnsi="黑体" w:eastAsia="黑体"/>
          <w:szCs w:val="21"/>
        </w:rPr>
        <w:t>5</w:t>
      </w:r>
      <w:r>
        <w:rPr>
          <w:rFonts w:ascii="黑体" w:hAnsi="黑体" w:eastAsia="黑体"/>
          <w:szCs w:val="21"/>
        </w:rPr>
        <w:t>.</w:t>
      </w:r>
      <w:r>
        <w:rPr>
          <w:rFonts w:hint="eastAsia" w:ascii="黑体" w:hAnsi="黑体" w:eastAsia="黑体"/>
          <w:szCs w:val="21"/>
        </w:rPr>
        <w:t>3</w:t>
      </w:r>
      <w:r>
        <w:rPr>
          <w:rFonts w:ascii="黑体" w:hAnsi="黑体" w:eastAsia="黑体"/>
          <w:szCs w:val="21"/>
        </w:rPr>
        <w:t xml:space="preserve">.4 </w:t>
      </w:r>
      <w:r>
        <w:rPr>
          <w:rFonts w:hint="eastAsia"/>
          <w:szCs w:val="21"/>
        </w:rPr>
        <w:t>宇航级食品的产品成型、填充、灌装和分装等工序宜使用自动化设备。</w:t>
      </w:r>
    </w:p>
    <w:p>
      <w:pPr>
        <w:spacing w:before="100" w:beforeAutospacing="1" w:after="100" w:afterAutospacing="1"/>
        <w:rPr>
          <w:szCs w:val="21"/>
        </w:rPr>
      </w:pPr>
      <w:r>
        <w:rPr>
          <w:rFonts w:hint="eastAsia" w:ascii="黑体" w:hAnsi="黑体" w:eastAsia="黑体"/>
          <w:szCs w:val="21"/>
        </w:rPr>
        <w:t>5.3</w:t>
      </w:r>
      <w:r>
        <w:rPr>
          <w:rFonts w:ascii="黑体" w:hAnsi="黑体" w:eastAsia="黑体"/>
          <w:szCs w:val="21"/>
        </w:rPr>
        <w:t>.5</w:t>
      </w:r>
      <w:r>
        <w:rPr>
          <w:rFonts w:hint="eastAsia"/>
          <w:szCs w:val="21"/>
        </w:rPr>
        <w:t>应有专门的区域贮存设备备件，应保持备件贮存区域清洁干燥。</w:t>
      </w:r>
    </w:p>
    <w:p>
      <w:pPr>
        <w:spacing w:before="100" w:beforeAutospacing="1" w:after="100" w:afterAutospacing="1"/>
        <w:rPr>
          <w:szCs w:val="21"/>
        </w:rPr>
      </w:pPr>
      <w:r>
        <w:rPr>
          <w:rFonts w:hint="eastAsia" w:ascii="黑体" w:hAnsi="黑体" w:eastAsia="黑体"/>
          <w:szCs w:val="21"/>
        </w:rPr>
        <w:t>5.3.</w:t>
      </w:r>
      <w:r>
        <w:rPr>
          <w:rFonts w:ascii="黑体" w:hAnsi="黑体" w:eastAsia="黑体"/>
          <w:szCs w:val="21"/>
        </w:rPr>
        <w:t>6</w:t>
      </w:r>
      <w:r>
        <w:rPr>
          <w:rFonts w:hint="eastAsia"/>
          <w:szCs w:val="21"/>
        </w:rPr>
        <w:t>直接或间接与食品接触的设备如需要润滑，应使用食品级润滑油，且应有防止润滑油混入食品的设计。</w:t>
      </w:r>
    </w:p>
    <w:p>
      <w:pPr>
        <w:spacing w:before="100" w:beforeAutospacing="1" w:after="100" w:afterAutospacing="1"/>
        <w:rPr>
          <w:szCs w:val="21"/>
        </w:rPr>
      </w:pPr>
      <w:r>
        <w:rPr>
          <w:rFonts w:hint="eastAsia" w:ascii="黑体" w:hAnsi="黑体" w:eastAsia="黑体"/>
          <w:szCs w:val="21"/>
        </w:rPr>
        <w:t>5.3.</w:t>
      </w:r>
      <w:r>
        <w:rPr>
          <w:rFonts w:ascii="黑体" w:hAnsi="黑体" w:eastAsia="黑体"/>
          <w:szCs w:val="21"/>
        </w:rPr>
        <w:t>7</w:t>
      </w:r>
      <w:r>
        <w:rPr>
          <w:rFonts w:hint="eastAsia"/>
          <w:szCs w:val="21"/>
        </w:rPr>
        <w:t>设备保养和维修期间，应暂停设备所处区域的生产活动；保养和维修后的设备，在使用前，应验证或确认，确保保养和维修的行为不会影响产品的质量以及设备的各项性能满足工艺要求；不合格的设备应及时移出车间，不能及时移出的应有明显标识。</w:t>
      </w:r>
    </w:p>
    <w:p>
      <w:pPr>
        <w:spacing w:before="100" w:beforeAutospacing="1" w:after="100" w:afterAutospacing="1"/>
        <w:rPr>
          <w:szCs w:val="21"/>
        </w:rPr>
      </w:pPr>
      <w:r>
        <w:rPr>
          <w:rFonts w:hint="eastAsia" w:ascii="黑体" w:hAnsi="黑体" w:eastAsia="黑体"/>
          <w:szCs w:val="21"/>
        </w:rPr>
        <w:t>5.</w:t>
      </w:r>
      <w:r>
        <w:rPr>
          <w:rFonts w:ascii="黑体" w:hAnsi="黑体" w:eastAsia="黑体"/>
          <w:szCs w:val="21"/>
        </w:rPr>
        <w:t xml:space="preserve">3.8 </w:t>
      </w:r>
      <w:r>
        <w:rPr>
          <w:rFonts w:hint="eastAsia"/>
          <w:szCs w:val="21"/>
        </w:rPr>
        <w:t>每次生产前应对设备状态进行确认；生产期间发生设备故障的，应及时排出故障并记录故障发生时间、故障现象、原因分析及可能受到影响的产品批次。</w:t>
      </w:r>
    </w:p>
    <w:p>
      <w:pPr>
        <w:spacing w:before="100" w:beforeAutospacing="1" w:after="100" w:afterAutospacing="1"/>
        <w:rPr>
          <w:szCs w:val="21"/>
        </w:rPr>
      </w:pPr>
      <w:r>
        <w:rPr>
          <w:rFonts w:hint="eastAsia" w:ascii="黑体" w:hAnsi="黑体" w:eastAsia="黑体"/>
          <w:szCs w:val="21"/>
        </w:rPr>
        <w:t>5.3.</w:t>
      </w:r>
      <w:r>
        <w:rPr>
          <w:rFonts w:ascii="黑体" w:hAnsi="黑体" w:eastAsia="黑体"/>
          <w:szCs w:val="21"/>
        </w:rPr>
        <w:t>9</w:t>
      </w:r>
      <w:r>
        <w:rPr>
          <w:rFonts w:hint="eastAsia"/>
          <w:szCs w:val="21"/>
        </w:rPr>
        <w:t xml:space="preserve"> 用于生产和检验的仪器、仪表、量具、衡器等的适用范围和精密度应符合生产和检验要求；应定期校检；在检定有效期内，应有器具状态标识；应保存相应的操作记录。</w:t>
      </w:r>
    </w:p>
    <w:p>
      <w:pPr>
        <w:pStyle w:val="3"/>
        <w:spacing w:before="100" w:beforeAutospacing="1" w:after="100" w:afterAutospacing="1" w:line="240" w:lineRule="auto"/>
        <w:rPr>
          <w:rFonts w:ascii="黑体" w:hAnsi="黑体" w:eastAsia="黑体"/>
          <w:b w:val="0"/>
          <w:sz w:val="21"/>
          <w:szCs w:val="21"/>
        </w:rPr>
      </w:pPr>
      <w:bookmarkStart w:id="17" w:name="_Toc53401726"/>
      <w:r>
        <w:rPr>
          <w:rFonts w:hint="eastAsia" w:ascii="黑体" w:hAnsi="黑体" w:eastAsia="黑体"/>
          <w:b w:val="0"/>
          <w:sz w:val="21"/>
          <w:szCs w:val="21"/>
        </w:rPr>
        <w:t>6 卫生管理</w:t>
      </w:r>
      <w:bookmarkEnd w:id="17"/>
    </w:p>
    <w:p>
      <w:pPr>
        <w:spacing w:before="100" w:beforeAutospacing="1" w:after="100" w:afterAutospacing="1"/>
        <w:rPr>
          <w:szCs w:val="21"/>
        </w:rPr>
      </w:pPr>
      <w:r>
        <w:rPr>
          <w:rFonts w:hint="eastAsia" w:ascii="黑体" w:hAnsi="黑体" w:eastAsia="黑体"/>
          <w:szCs w:val="21"/>
        </w:rPr>
        <w:t>6.1</w:t>
      </w:r>
      <w:r>
        <w:rPr>
          <w:rFonts w:hint="eastAsia"/>
          <w:szCs w:val="21"/>
        </w:rPr>
        <w:t xml:space="preserve"> 卫生管理制度</w:t>
      </w:r>
    </w:p>
    <w:p>
      <w:pPr>
        <w:spacing w:before="100" w:beforeAutospacing="1" w:after="100" w:afterAutospacing="1"/>
        <w:rPr>
          <w:szCs w:val="21"/>
        </w:rPr>
      </w:pPr>
      <w:r>
        <w:rPr>
          <w:rFonts w:hint="eastAsia" w:ascii="黑体" w:hAnsi="黑体" w:eastAsia="黑体"/>
          <w:szCs w:val="21"/>
        </w:rPr>
        <w:t>6.1.1</w:t>
      </w:r>
      <w:r>
        <w:rPr>
          <w:rFonts w:hint="eastAsia"/>
          <w:szCs w:val="21"/>
        </w:rPr>
        <w:t xml:space="preserve"> 应制定班前、班后及生产过程的卫生监控程序，监控对象包括但不限于生产环境、人员、设备设施、工器具、物料等，记录并存档监控记录。</w:t>
      </w:r>
    </w:p>
    <w:p>
      <w:pPr>
        <w:spacing w:before="100" w:beforeAutospacing="1" w:after="100" w:afterAutospacing="1"/>
        <w:rPr>
          <w:rFonts w:ascii="黑体" w:hAnsi="黑体" w:eastAsia="黑体"/>
          <w:szCs w:val="21"/>
        </w:rPr>
      </w:pPr>
      <w:r>
        <w:rPr>
          <w:rFonts w:hint="eastAsia" w:ascii="黑体" w:hAnsi="黑体" w:eastAsia="黑体"/>
          <w:szCs w:val="21"/>
        </w:rPr>
        <w:t>6.1.</w:t>
      </w:r>
      <w:r>
        <w:rPr>
          <w:rFonts w:ascii="黑体" w:hAnsi="黑体" w:eastAsia="黑体"/>
          <w:szCs w:val="21"/>
        </w:rPr>
        <w:t>2</w:t>
      </w:r>
      <w:r>
        <w:rPr>
          <w:rFonts w:hint="eastAsia"/>
          <w:szCs w:val="21"/>
        </w:rPr>
        <w:t>应根据产品和工艺特点选择有效的清洁和消毒方法，确保所有区域均被清洁，并对消毒剂的消毒效果进行验证。</w:t>
      </w:r>
    </w:p>
    <w:p>
      <w:pPr>
        <w:spacing w:before="100" w:beforeAutospacing="1" w:after="100" w:afterAutospacing="1"/>
        <w:rPr>
          <w:szCs w:val="21"/>
        </w:rPr>
      </w:pPr>
      <w:r>
        <w:rPr>
          <w:rFonts w:hint="eastAsia" w:ascii="黑体" w:hAnsi="黑体" w:eastAsia="黑体"/>
          <w:szCs w:val="21"/>
        </w:rPr>
        <w:t>6.1.</w:t>
      </w:r>
      <w:r>
        <w:rPr>
          <w:rFonts w:ascii="黑体" w:hAnsi="黑体" w:eastAsia="黑体"/>
          <w:szCs w:val="21"/>
        </w:rPr>
        <w:t>3</w:t>
      </w:r>
      <w:r>
        <w:rPr>
          <w:rFonts w:hint="eastAsia"/>
          <w:szCs w:val="21"/>
        </w:rPr>
        <w:t>应确保清洁人员能完成清洁和消毒计划的内容，且清洁人员应保证良好的培训，了解污染的危害性和防止污染的重要性；</w:t>
      </w:r>
    </w:p>
    <w:p>
      <w:pPr>
        <w:spacing w:before="100" w:beforeAutospacing="1" w:after="100" w:afterAutospacing="1"/>
        <w:rPr>
          <w:szCs w:val="21"/>
        </w:rPr>
      </w:pPr>
      <w:r>
        <w:rPr>
          <w:rFonts w:ascii="黑体" w:hAnsi="黑体" w:eastAsia="黑体"/>
          <w:szCs w:val="21"/>
        </w:rPr>
        <w:t>6.1.4</w:t>
      </w:r>
      <w:r>
        <w:rPr>
          <w:rFonts w:hint="eastAsia"/>
          <w:szCs w:val="21"/>
        </w:rPr>
        <w:t xml:space="preserve"> 对关键控制环节、重点区域应保证足够的清洁和消毒频率；应对清洁和消毒计划的执行情况进行记录并存档，内容包括但不限于洗涤剂和消毒剂的品种、浓度、作用时间、应用范围等。</w:t>
      </w:r>
    </w:p>
    <w:p>
      <w:pPr>
        <w:spacing w:before="100" w:beforeAutospacing="1" w:after="100" w:afterAutospacing="1"/>
        <w:rPr>
          <w:szCs w:val="21"/>
        </w:rPr>
      </w:pPr>
      <w:r>
        <w:rPr>
          <w:rFonts w:hint="eastAsia" w:ascii="黑体" w:hAnsi="黑体" w:eastAsia="黑体"/>
          <w:szCs w:val="21"/>
        </w:rPr>
        <w:t>6.1.5</w:t>
      </w:r>
      <w:r>
        <w:rPr>
          <w:rFonts w:ascii="黑体" w:hAnsi="黑体" w:eastAsia="黑体"/>
          <w:szCs w:val="21"/>
        </w:rPr>
        <w:t xml:space="preserve"> </w:t>
      </w:r>
      <w:r>
        <w:rPr>
          <w:rFonts w:hint="eastAsia"/>
          <w:szCs w:val="21"/>
        </w:rPr>
        <w:t>对需要保持干燥的准清洁作业区和清洁作业区的清洁应采用如下措施：</w:t>
      </w:r>
    </w:p>
    <w:p>
      <w:pPr>
        <w:spacing w:before="100" w:beforeAutospacing="1" w:after="100" w:afterAutospacing="1"/>
        <w:ind w:firstLine="210" w:firstLineChars="100"/>
        <w:rPr>
          <w:szCs w:val="21"/>
        </w:rPr>
      </w:pPr>
      <w:r>
        <w:rPr>
          <w:rFonts w:ascii="黑体" w:hAnsi="黑体" w:eastAsia="黑体"/>
          <w:szCs w:val="21"/>
        </w:rPr>
        <w:t>a</w:t>
      </w:r>
      <w:r>
        <w:rPr>
          <w:rFonts w:hint="eastAsia" w:ascii="黑体" w:hAnsi="黑体" w:eastAsia="黑体"/>
          <w:szCs w:val="21"/>
        </w:rPr>
        <w:t>）</w:t>
      </w:r>
      <w:r>
        <w:rPr>
          <w:rFonts w:hint="eastAsia"/>
          <w:szCs w:val="21"/>
        </w:rPr>
        <w:t>采用适合于场所和设备的干式清洁流程；</w:t>
      </w:r>
    </w:p>
    <w:p>
      <w:pPr>
        <w:spacing w:before="100" w:beforeAutospacing="1" w:after="100" w:afterAutospacing="1"/>
        <w:ind w:firstLine="210" w:firstLineChars="100"/>
        <w:rPr>
          <w:szCs w:val="21"/>
        </w:rPr>
      </w:pPr>
      <w:r>
        <w:rPr>
          <w:rFonts w:hint="eastAsia" w:ascii="黑体" w:hAnsi="黑体" w:eastAsia="黑体"/>
          <w:szCs w:val="21"/>
        </w:rPr>
        <w:t>b）</w:t>
      </w:r>
      <w:r>
        <w:rPr>
          <w:rFonts w:hint="eastAsia"/>
          <w:szCs w:val="21"/>
        </w:rPr>
        <w:t>可拆卸的零部件应拆卸后搬到专区清洁；</w:t>
      </w:r>
    </w:p>
    <w:p>
      <w:pPr>
        <w:spacing w:before="100" w:beforeAutospacing="1" w:after="100" w:afterAutospacing="1"/>
        <w:ind w:firstLine="210" w:firstLineChars="100"/>
        <w:rPr>
          <w:rFonts w:hint="eastAsia" w:ascii="宋体" w:hAnsi="宋体" w:eastAsia="宋体" w:cs="宋体"/>
          <w:szCs w:val="21"/>
        </w:rPr>
      </w:pPr>
      <w:r>
        <w:rPr>
          <w:rFonts w:hint="eastAsia" w:ascii="宋体" w:hAnsi="宋体" w:eastAsia="宋体" w:cs="宋体"/>
          <w:szCs w:val="21"/>
        </w:rPr>
        <w:t>c）不可拆卸且无法采用干式清洁的部位，应采用可控的湿式清洁，并确保清洁后能恢复环境和设备的干燥状态，防止微生物孳生和污染。</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6.1.6 使用就地清洗操作（Clean In Place，CIP）时，应对清洗效果进行验证。</w:t>
      </w:r>
    </w:p>
    <w:p>
      <w:pPr>
        <w:spacing w:before="100" w:beforeAutospacing="1" w:after="100" w:afterAutospacing="1"/>
        <w:rPr>
          <w:szCs w:val="21"/>
        </w:rPr>
      </w:pPr>
      <w:r>
        <w:rPr>
          <w:rFonts w:ascii="黑体" w:hAnsi="黑体" w:eastAsia="黑体"/>
          <w:szCs w:val="21"/>
        </w:rPr>
        <w:t>6.2</w:t>
      </w:r>
      <w:r>
        <w:rPr>
          <w:rFonts w:hint="eastAsia"/>
          <w:b/>
          <w:szCs w:val="21"/>
        </w:rPr>
        <w:t xml:space="preserve"> </w:t>
      </w:r>
      <w:r>
        <w:rPr>
          <w:rFonts w:hint="eastAsia"/>
          <w:szCs w:val="21"/>
        </w:rPr>
        <w:t>人员卫生要求</w:t>
      </w:r>
    </w:p>
    <w:p>
      <w:pPr>
        <w:spacing w:before="100" w:beforeAutospacing="1" w:after="100" w:afterAutospacing="1"/>
        <w:rPr>
          <w:color w:val="0000FF"/>
          <w:szCs w:val="21"/>
        </w:rPr>
      </w:pPr>
      <w:r>
        <w:rPr>
          <w:rFonts w:ascii="黑体" w:hAnsi="黑体" w:eastAsia="黑体"/>
          <w:color w:val="0000FF"/>
          <w:szCs w:val="21"/>
        </w:rPr>
        <w:t>6.2.1</w:t>
      </w:r>
      <w:r>
        <w:rPr>
          <w:rFonts w:hint="eastAsia"/>
          <w:color w:val="0000FF"/>
          <w:szCs w:val="21"/>
        </w:rPr>
        <w:t xml:space="preserve"> 进入准清洁作业区和清洁作业区应穿戴符合卫生要求的工作服、工作帽、工作鞋（靴）、口罩，必要时戴一次性橡胶手套；工作服应能有效遮挡个人衣物和裸露皮肤，手腕、脚踝及脖颈处应有束口；</w:t>
      </w:r>
    </w:p>
    <w:p>
      <w:pPr>
        <w:spacing w:before="100" w:beforeAutospacing="1" w:after="100" w:afterAutospacing="1"/>
        <w:rPr>
          <w:szCs w:val="21"/>
        </w:rPr>
      </w:pPr>
      <w:r>
        <w:rPr>
          <w:rFonts w:ascii="黑体" w:hAnsi="黑体" w:eastAsia="黑体"/>
          <w:szCs w:val="21"/>
        </w:rPr>
        <w:t>6.2.2</w:t>
      </w:r>
      <w:r>
        <w:rPr>
          <w:rFonts w:hint="eastAsia"/>
          <w:szCs w:val="21"/>
        </w:rPr>
        <w:t>清洁作业区应穿连体工作服或一次性工作服；工作帽应完全包裹头发，头发较长的人员可辅以发网约束；口罩应盖住口鼻；</w:t>
      </w:r>
    </w:p>
    <w:p>
      <w:pPr>
        <w:spacing w:before="100" w:beforeAutospacing="1" w:after="100" w:afterAutospacing="1"/>
        <w:rPr>
          <w:szCs w:val="21"/>
        </w:rPr>
      </w:pPr>
      <w:r>
        <w:rPr>
          <w:rFonts w:ascii="黑体" w:hAnsi="黑体" w:eastAsia="黑体"/>
          <w:szCs w:val="21"/>
        </w:rPr>
        <w:t xml:space="preserve">6.2.3 </w:t>
      </w:r>
      <w:r>
        <w:rPr>
          <w:rFonts w:hint="eastAsia"/>
          <w:szCs w:val="21"/>
        </w:rPr>
        <w:t>工作服、工作帽、工作鞋（靴）等不应在指定作业区以外穿着，不应在不同洁净度级别的区域混穿。</w:t>
      </w:r>
    </w:p>
    <w:p>
      <w:pPr>
        <w:spacing w:before="100" w:beforeAutospacing="1" w:after="100" w:afterAutospacing="1"/>
        <w:rPr>
          <w:szCs w:val="21"/>
        </w:rPr>
      </w:pPr>
      <w:r>
        <w:rPr>
          <w:rFonts w:ascii="黑体" w:hAnsi="黑体" w:eastAsia="黑体"/>
          <w:szCs w:val="21"/>
        </w:rPr>
        <w:t>6.</w:t>
      </w:r>
      <w:r>
        <w:rPr>
          <w:rFonts w:hint="eastAsia" w:ascii="黑体" w:hAnsi="黑体" w:eastAsia="黑体"/>
          <w:szCs w:val="21"/>
        </w:rPr>
        <w:t>3</w:t>
      </w:r>
      <w:r>
        <w:rPr>
          <w:szCs w:val="21"/>
        </w:rPr>
        <w:t xml:space="preserve"> </w:t>
      </w:r>
      <w:r>
        <w:rPr>
          <w:rFonts w:hint="eastAsia"/>
          <w:szCs w:val="21"/>
        </w:rPr>
        <w:t>虫害控制</w:t>
      </w:r>
    </w:p>
    <w:p>
      <w:pPr>
        <w:spacing w:before="100" w:beforeAutospacing="1" w:after="100" w:afterAutospacing="1"/>
        <w:rPr>
          <w:szCs w:val="21"/>
        </w:rPr>
      </w:pPr>
      <w:r>
        <w:rPr>
          <w:rFonts w:hint="eastAsia" w:ascii="黑体" w:hAnsi="黑体" w:eastAsia="黑体"/>
          <w:szCs w:val="21"/>
        </w:rPr>
        <w:t>6.3.1</w:t>
      </w:r>
      <w:r>
        <w:rPr>
          <w:rFonts w:hint="eastAsia"/>
          <w:szCs w:val="21"/>
        </w:rPr>
        <w:t xml:space="preserve"> 不应在作业区内设置虫害捕捉装置；虫害捕捉装置应有明显标识，周围不应存放食品、原料、设备、工器具、包装材料等。</w:t>
      </w:r>
    </w:p>
    <w:p>
      <w:pPr>
        <w:spacing w:before="100" w:beforeAutospacing="1" w:after="100" w:afterAutospacing="1"/>
        <w:rPr>
          <w:szCs w:val="21"/>
        </w:rPr>
      </w:pPr>
      <w:r>
        <w:rPr>
          <w:rFonts w:hint="eastAsia" w:ascii="黑体" w:hAnsi="黑体" w:eastAsia="黑体"/>
          <w:szCs w:val="21"/>
        </w:rPr>
        <w:t>6.3.2</w:t>
      </w:r>
      <w:r>
        <w:rPr>
          <w:szCs w:val="21"/>
        </w:rPr>
        <w:t xml:space="preserve"> </w:t>
      </w:r>
      <w:r>
        <w:rPr>
          <w:rFonts w:hint="eastAsia"/>
          <w:szCs w:val="21"/>
        </w:rPr>
        <w:t>虫害控制应有相应的记录，内容包括但不限于日期、时间、气温、位置、虫害种类、数量等，以供分析虫害发生趋势和来源，从而采取措施进一步加强预防。</w:t>
      </w:r>
    </w:p>
    <w:p>
      <w:pPr>
        <w:spacing w:before="100" w:beforeAutospacing="1" w:after="100" w:afterAutospacing="1"/>
        <w:rPr>
          <w:szCs w:val="21"/>
        </w:rPr>
      </w:pPr>
      <w:r>
        <w:rPr>
          <w:rFonts w:hint="eastAsia" w:ascii="黑体" w:hAnsi="黑体" w:eastAsia="黑体"/>
          <w:szCs w:val="21"/>
        </w:rPr>
        <w:t>6.3.3</w:t>
      </w:r>
      <w:r>
        <w:rPr>
          <w:szCs w:val="21"/>
        </w:rPr>
        <w:t xml:space="preserve"> </w:t>
      </w:r>
      <w:r>
        <w:rPr>
          <w:rFonts w:hint="eastAsia"/>
          <w:szCs w:val="21"/>
        </w:rPr>
        <w:t>应尽量避免使用杀虫剂，优先使用物理方法或生物制剂驱除虫害。</w:t>
      </w:r>
    </w:p>
    <w:p>
      <w:pPr>
        <w:pStyle w:val="3"/>
        <w:spacing w:before="100" w:beforeAutospacing="1" w:after="100" w:afterAutospacing="1" w:line="240" w:lineRule="auto"/>
        <w:rPr>
          <w:rFonts w:ascii="黑体" w:hAnsi="黑体" w:eastAsia="黑体"/>
          <w:b w:val="0"/>
          <w:sz w:val="21"/>
          <w:szCs w:val="21"/>
        </w:rPr>
      </w:pPr>
      <w:bookmarkStart w:id="18" w:name="_Toc53401727"/>
      <w:r>
        <w:rPr>
          <w:rFonts w:hint="eastAsia" w:ascii="黑体" w:hAnsi="黑体" w:eastAsia="黑体"/>
          <w:b w:val="0"/>
          <w:sz w:val="21"/>
          <w:szCs w:val="21"/>
        </w:rPr>
        <w:t>7 食品原料、食品添加剂和食品相关产品</w:t>
      </w:r>
      <w:bookmarkEnd w:id="18"/>
    </w:p>
    <w:p>
      <w:pPr>
        <w:spacing w:before="100" w:beforeAutospacing="1" w:after="100" w:afterAutospacing="1"/>
        <w:rPr>
          <w:bCs/>
          <w:szCs w:val="21"/>
        </w:rPr>
      </w:pPr>
      <w:r>
        <w:rPr>
          <w:rFonts w:hint="eastAsia" w:ascii="黑体" w:hAnsi="黑体" w:eastAsia="黑体"/>
          <w:szCs w:val="21"/>
        </w:rPr>
        <w:t>7.1</w:t>
      </w:r>
      <w:r>
        <w:rPr>
          <w:rFonts w:hint="eastAsia"/>
          <w:bCs/>
          <w:szCs w:val="21"/>
        </w:rPr>
        <w:t xml:space="preserve"> 管理制度</w:t>
      </w:r>
    </w:p>
    <w:p>
      <w:pPr>
        <w:spacing w:before="100" w:beforeAutospacing="1" w:after="100" w:afterAutospacing="1"/>
        <w:rPr>
          <w:szCs w:val="21"/>
        </w:rPr>
      </w:pPr>
      <w:r>
        <w:rPr>
          <w:rFonts w:hint="eastAsia" w:ascii="黑体" w:hAnsi="黑体" w:eastAsia="黑体"/>
          <w:szCs w:val="21"/>
        </w:rPr>
        <w:t>7</w:t>
      </w:r>
      <w:r>
        <w:rPr>
          <w:rFonts w:ascii="黑体" w:hAnsi="黑体" w:eastAsia="黑体"/>
          <w:szCs w:val="21"/>
        </w:rPr>
        <w:t>.1.</w:t>
      </w:r>
      <w:r>
        <w:rPr>
          <w:rFonts w:hint="eastAsia" w:ascii="黑体" w:hAnsi="黑体" w:eastAsia="黑体"/>
          <w:szCs w:val="21"/>
        </w:rPr>
        <w:t>1</w:t>
      </w:r>
      <w:r>
        <w:rPr>
          <w:szCs w:val="21"/>
        </w:rPr>
        <w:t xml:space="preserve"> </w:t>
      </w:r>
      <w:r>
        <w:rPr>
          <w:rFonts w:hint="eastAsia"/>
          <w:szCs w:val="21"/>
        </w:rPr>
        <w:t>应建立宇航级食品原料、食品添加剂和食品相关产品供应商管理制度，制定供应商的选择、审核、评估程序。</w:t>
      </w:r>
    </w:p>
    <w:p>
      <w:pPr>
        <w:spacing w:before="100" w:beforeAutospacing="1" w:after="100" w:afterAutospacing="1"/>
        <w:rPr>
          <w:szCs w:val="21"/>
        </w:rPr>
      </w:pPr>
      <w:r>
        <w:rPr>
          <w:rFonts w:hint="eastAsia" w:ascii="黑体" w:hAnsi="黑体" w:eastAsia="黑体"/>
          <w:szCs w:val="21"/>
        </w:rPr>
        <w:t>7</w:t>
      </w:r>
      <w:r>
        <w:rPr>
          <w:rFonts w:ascii="黑体" w:hAnsi="黑体" w:eastAsia="黑体"/>
          <w:szCs w:val="21"/>
        </w:rPr>
        <w:t>.1.</w:t>
      </w:r>
      <w:r>
        <w:rPr>
          <w:rFonts w:hint="eastAsia" w:ascii="黑体" w:hAnsi="黑体" w:eastAsia="黑体"/>
          <w:szCs w:val="21"/>
        </w:rPr>
        <w:t>2</w:t>
      </w:r>
      <w:r>
        <w:rPr>
          <w:szCs w:val="21"/>
        </w:rPr>
        <w:t xml:space="preserve"> </w:t>
      </w:r>
      <w:r>
        <w:rPr>
          <w:rFonts w:hint="eastAsia"/>
          <w:szCs w:val="21"/>
        </w:rPr>
        <w:t>食品原料、食品添加剂和食品相关产品应有</w:t>
      </w:r>
      <w:r>
        <w:rPr>
          <w:szCs w:val="21"/>
        </w:rPr>
        <w:t>2</w:t>
      </w:r>
      <w:r>
        <w:rPr>
          <w:rFonts w:hint="eastAsia"/>
          <w:szCs w:val="21"/>
        </w:rPr>
        <w:t>家以上的合格供应商，重点产品应有3家以上的合格供应商；应定期考核供应商持续满足供应合格产品的能力，对考核不合格或产品在监管机构抽检中发生过不合格现象的供应商应取消合格供应商资格，并追溯可能受到影响的产品批次。</w:t>
      </w:r>
    </w:p>
    <w:p>
      <w:pPr>
        <w:spacing w:before="100" w:beforeAutospacing="1" w:after="100" w:afterAutospacing="1"/>
        <w:rPr>
          <w:szCs w:val="21"/>
        </w:rPr>
      </w:pPr>
      <w:r>
        <w:rPr>
          <w:rFonts w:hint="eastAsia" w:ascii="黑体" w:hAnsi="黑体" w:eastAsia="黑体"/>
          <w:szCs w:val="21"/>
        </w:rPr>
        <w:t>7</w:t>
      </w:r>
      <w:r>
        <w:rPr>
          <w:rFonts w:ascii="黑体" w:hAnsi="黑体" w:eastAsia="黑体"/>
          <w:szCs w:val="21"/>
        </w:rPr>
        <w:t>.1.</w:t>
      </w:r>
      <w:r>
        <w:rPr>
          <w:rFonts w:hint="eastAsia" w:ascii="黑体" w:hAnsi="黑体" w:eastAsia="黑体"/>
          <w:szCs w:val="21"/>
        </w:rPr>
        <w:t>3</w:t>
      </w:r>
      <w:r>
        <w:rPr>
          <w:szCs w:val="21"/>
        </w:rPr>
        <w:t xml:space="preserve"> </w:t>
      </w:r>
      <w:r>
        <w:rPr>
          <w:rFonts w:hint="eastAsia"/>
          <w:szCs w:val="21"/>
        </w:rPr>
        <w:t>应建立食品原料、食品添加剂和食品相关产品进货查验制度，现场查验应有仓库、采购及质量相关人员在场，如实记录运输方信息、联系方式、品种、规格、型号、数量、外观清洁状况等。</w:t>
      </w:r>
    </w:p>
    <w:p>
      <w:pPr>
        <w:spacing w:before="100" w:beforeAutospacing="1" w:after="100" w:afterAutospacing="1"/>
        <w:rPr>
          <w:bCs/>
          <w:szCs w:val="21"/>
        </w:rPr>
      </w:pPr>
      <w:r>
        <w:rPr>
          <w:rFonts w:hint="eastAsia" w:ascii="黑体" w:hAnsi="黑体" w:eastAsia="黑体"/>
          <w:szCs w:val="21"/>
        </w:rPr>
        <w:t>7.2</w:t>
      </w:r>
      <w:r>
        <w:rPr>
          <w:rFonts w:hint="eastAsia"/>
          <w:bCs/>
          <w:szCs w:val="21"/>
        </w:rPr>
        <w:t>食品原料</w:t>
      </w:r>
    </w:p>
    <w:p>
      <w:pPr>
        <w:spacing w:before="100" w:beforeAutospacing="1" w:after="100" w:afterAutospacing="1"/>
        <w:rPr>
          <w:bCs/>
          <w:szCs w:val="21"/>
        </w:rPr>
      </w:pPr>
      <w:r>
        <w:rPr>
          <w:rFonts w:hint="eastAsia" w:ascii="黑体" w:hAnsi="黑体" w:eastAsia="黑体"/>
          <w:szCs w:val="21"/>
        </w:rPr>
        <w:t>7</w:t>
      </w:r>
      <w:r>
        <w:rPr>
          <w:rFonts w:ascii="黑体" w:hAnsi="黑体" w:eastAsia="黑体"/>
          <w:szCs w:val="21"/>
        </w:rPr>
        <w:t>.2.</w:t>
      </w:r>
      <w:r>
        <w:rPr>
          <w:rFonts w:hint="eastAsia" w:ascii="黑体" w:hAnsi="黑体" w:eastAsia="黑体"/>
          <w:szCs w:val="21"/>
        </w:rPr>
        <w:t>1</w:t>
      </w:r>
      <w:r>
        <w:rPr>
          <w:bCs/>
          <w:szCs w:val="21"/>
        </w:rPr>
        <w:t xml:space="preserve"> </w:t>
      </w:r>
      <w:r>
        <w:rPr>
          <w:rFonts w:hint="eastAsia"/>
          <w:bCs/>
          <w:szCs w:val="21"/>
        </w:rPr>
        <w:t>原料采购与验收</w:t>
      </w:r>
    </w:p>
    <w:p>
      <w:pPr>
        <w:spacing w:before="100" w:beforeAutospacing="1" w:after="100" w:afterAutospacing="1"/>
        <w:rPr>
          <w:color w:val="0000FF"/>
          <w:szCs w:val="21"/>
        </w:rPr>
      </w:pPr>
      <w:r>
        <w:rPr>
          <w:rFonts w:hint="eastAsia" w:ascii="黑体" w:hAnsi="黑体" w:eastAsia="黑体"/>
          <w:color w:val="0000FF"/>
          <w:szCs w:val="21"/>
        </w:rPr>
        <w:t>7.2.1</w:t>
      </w:r>
      <w:r>
        <w:rPr>
          <w:rFonts w:ascii="黑体" w:hAnsi="黑体" w:eastAsia="黑体"/>
          <w:color w:val="0000FF"/>
          <w:szCs w:val="21"/>
        </w:rPr>
        <w:t>.1</w:t>
      </w:r>
      <w:r>
        <w:rPr>
          <w:rFonts w:hint="eastAsia"/>
          <w:color w:val="0000FF"/>
          <w:szCs w:val="21"/>
        </w:rPr>
        <w:t>供应商资质审核应包括但不限于营业执照、生产许可证（生产商适用）、经营许可证、产品执行标准、产品合格证明（企业自检报告和第三方检验报告全项目或出入境检验检疫证明等）、授权委托书（经销商适用）等，检验报告应涵盖执行标准或企业内控标准的全部内容；</w:t>
      </w:r>
    </w:p>
    <w:p>
      <w:pPr>
        <w:spacing w:before="100" w:beforeAutospacing="1" w:after="100" w:afterAutospacing="1"/>
        <w:rPr>
          <w:szCs w:val="21"/>
        </w:rPr>
      </w:pPr>
      <w:r>
        <w:rPr>
          <w:rFonts w:hint="eastAsia" w:ascii="黑体" w:hAnsi="黑体" w:eastAsia="黑体"/>
          <w:szCs w:val="21"/>
        </w:rPr>
        <w:t>7.2.1</w:t>
      </w:r>
      <w:r>
        <w:rPr>
          <w:rFonts w:ascii="黑体" w:hAnsi="黑体" w:eastAsia="黑体"/>
          <w:szCs w:val="21"/>
        </w:rPr>
        <w:t>.2</w:t>
      </w:r>
      <w:r>
        <w:rPr>
          <w:rFonts w:hint="eastAsia" w:ascii="黑体" w:hAnsi="黑体" w:eastAsia="黑体"/>
          <w:szCs w:val="21"/>
        </w:rPr>
        <w:t xml:space="preserve"> </w:t>
      </w:r>
      <w:r>
        <w:rPr>
          <w:rFonts w:hint="eastAsia"/>
          <w:szCs w:val="21"/>
        </w:rPr>
        <w:t>成品原料应优先选择依据GB</w:t>
      </w:r>
      <w:r>
        <w:rPr>
          <w:szCs w:val="21"/>
        </w:rPr>
        <w:t>/T 19001</w:t>
      </w:r>
      <w:r>
        <w:rPr>
          <w:rFonts w:hint="eastAsia"/>
          <w:szCs w:val="21"/>
        </w:rPr>
        <w:t>和危害分析与关键控制点（HACCP）原理建立相应管理体系的供应商；初级农产品原料应优先选择建立良好农业规范的供应商；境外生产商和进口商应在海关定期公布的备案名单中；</w:t>
      </w:r>
    </w:p>
    <w:p>
      <w:pPr>
        <w:spacing w:before="100" w:beforeAutospacing="1" w:after="100" w:afterAutospacing="1"/>
        <w:rPr>
          <w:szCs w:val="21"/>
        </w:rPr>
      </w:pPr>
      <w:r>
        <w:rPr>
          <w:rFonts w:hint="eastAsia" w:ascii="黑体" w:hAnsi="黑体" w:eastAsia="黑体"/>
          <w:szCs w:val="21"/>
        </w:rPr>
        <w:t>7.2.1</w:t>
      </w:r>
      <w:r>
        <w:rPr>
          <w:rFonts w:ascii="黑体" w:hAnsi="黑体" w:eastAsia="黑体"/>
          <w:szCs w:val="21"/>
        </w:rPr>
        <w:t xml:space="preserve">.3 </w:t>
      </w:r>
      <w:r>
        <w:rPr>
          <w:rFonts w:hint="eastAsia"/>
          <w:szCs w:val="21"/>
        </w:rPr>
        <w:t>应与原料供应商签订质量安全协议，明确双方的质量安全责任。</w:t>
      </w:r>
    </w:p>
    <w:p>
      <w:pPr>
        <w:spacing w:before="100" w:beforeAutospacing="1" w:after="100" w:afterAutospacing="1"/>
        <w:rPr>
          <w:bCs/>
          <w:szCs w:val="21"/>
        </w:rPr>
      </w:pPr>
      <w:r>
        <w:rPr>
          <w:rFonts w:hint="eastAsia" w:ascii="黑体" w:hAnsi="黑体" w:eastAsia="黑体"/>
          <w:szCs w:val="21"/>
        </w:rPr>
        <w:t>7</w:t>
      </w:r>
      <w:r>
        <w:rPr>
          <w:rFonts w:ascii="黑体" w:hAnsi="黑体" w:eastAsia="黑体"/>
          <w:szCs w:val="21"/>
        </w:rPr>
        <w:t>.2.</w:t>
      </w:r>
      <w:r>
        <w:rPr>
          <w:rFonts w:hint="eastAsia" w:ascii="黑体" w:hAnsi="黑体" w:eastAsia="黑体"/>
          <w:szCs w:val="21"/>
        </w:rPr>
        <w:t>2</w:t>
      </w:r>
      <w:r>
        <w:rPr>
          <w:rFonts w:ascii="黑体" w:hAnsi="黑体" w:eastAsia="黑体"/>
          <w:szCs w:val="21"/>
        </w:rPr>
        <w:t xml:space="preserve"> </w:t>
      </w:r>
      <w:r>
        <w:rPr>
          <w:rFonts w:hint="eastAsia"/>
          <w:bCs/>
          <w:szCs w:val="21"/>
        </w:rPr>
        <w:t>原料运输与贮存</w:t>
      </w:r>
    </w:p>
    <w:p>
      <w:pPr>
        <w:spacing w:before="100" w:beforeAutospacing="1" w:after="100" w:afterAutospacing="1"/>
        <w:rPr>
          <w:szCs w:val="21"/>
        </w:rPr>
      </w:pPr>
      <w:r>
        <w:rPr>
          <w:rFonts w:hint="eastAsia" w:ascii="黑体" w:hAnsi="黑体" w:eastAsia="黑体"/>
          <w:szCs w:val="21"/>
        </w:rPr>
        <w:t>7.2.2</w:t>
      </w:r>
      <w:r>
        <w:rPr>
          <w:rFonts w:ascii="黑体" w:hAnsi="黑体" w:eastAsia="黑体"/>
          <w:szCs w:val="21"/>
        </w:rPr>
        <w:t>.1</w:t>
      </w:r>
      <w:r>
        <w:rPr>
          <w:szCs w:val="21"/>
        </w:rPr>
        <w:t xml:space="preserve"> </w:t>
      </w:r>
      <w:r>
        <w:rPr>
          <w:rFonts w:hint="eastAsia"/>
          <w:szCs w:val="21"/>
        </w:rPr>
        <w:t>原料运输条件应符合产品质量安全要求；运输车辆应为封闭式，避免阳光直射、雨淋、大的温湿度变化与撞击等；原料对温度有要求的，应采用具备保温、冷藏或冷冻功能的运输方式；不应与非食品原料混运，并保留运输车辆卫生检查记录。</w:t>
      </w:r>
    </w:p>
    <w:p>
      <w:pPr>
        <w:spacing w:before="100" w:beforeAutospacing="1" w:after="100" w:afterAutospacing="1"/>
        <w:rPr>
          <w:szCs w:val="21"/>
        </w:rPr>
      </w:pPr>
      <w:r>
        <w:rPr>
          <w:rFonts w:hint="eastAsia" w:ascii="黑体" w:hAnsi="黑体" w:eastAsia="黑体"/>
          <w:szCs w:val="21"/>
        </w:rPr>
        <w:t>7.2.2</w:t>
      </w:r>
      <w:r>
        <w:rPr>
          <w:rFonts w:ascii="黑体" w:hAnsi="黑体" w:eastAsia="黑体"/>
          <w:szCs w:val="21"/>
        </w:rPr>
        <w:t>.2</w:t>
      </w:r>
      <w:r>
        <w:rPr>
          <w:szCs w:val="21"/>
        </w:rPr>
        <w:t xml:space="preserve"> </w:t>
      </w:r>
      <w:r>
        <w:rPr>
          <w:rFonts w:hint="eastAsia"/>
          <w:szCs w:val="21"/>
        </w:rPr>
        <w:t>应按照原料特性专库存放，不同原料应分区存放，并建立标识，标明出入库信息和原料质量状况；含有过敏原的原料应做好明显标识；对储存时间较长或质量容易发生变化的原料应定期抽样检验确认品质；及时清理状态不良或过期的原料。</w:t>
      </w:r>
    </w:p>
    <w:p>
      <w:pPr>
        <w:spacing w:before="100" w:beforeAutospacing="1" w:after="100" w:afterAutospacing="1"/>
        <w:rPr>
          <w:szCs w:val="21"/>
        </w:rPr>
      </w:pPr>
      <w:r>
        <w:rPr>
          <w:rFonts w:hint="eastAsia" w:ascii="黑体" w:hAnsi="黑体" w:eastAsia="黑体"/>
          <w:szCs w:val="21"/>
        </w:rPr>
        <w:t>7.2.2</w:t>
      </w:r>
      <w:r>
        <w:rPr>
          <w:rFonts w:ascii="黑体" w:hAnsi="黑体" w:eastAsia="黑体"/>
          <w:szCs w:val="21"/>
        </w:rPr>
        <w:t>.3</w:t>
      </w:r>
      <w:r>
        <w:rPr>
          <w:szCs w:val="21"/>
        </w:rPr>
        <w:t xml:space="preserve"> </w:t>
      </w:r>
      <w:r>
        <w:rPr>
          <w:rFonts w:hint="eastAsia"/>
          <w:szCs w:val="21"/>
        </w:rPr>
        <w:t>合格原料应按照“先进先出”或“有效期优先”的原则，合理安排使用，必要时可根据原料特性确定出货顺序；应建立原料出入库记录，内容包括但不限于出入库日期、品名、规格、型号、生产日期/批号、有效期、出入库数量、领用人等，鼓励企业使用计算机软件管理原料出入库。</w:t>
      </w:r>
    </w:p>
    <w:p>
      <w:pPr>
        <w:spacing w:before="100" w:beforeAutospacing="1" w:after="100" w:afterAutospacing="1"/>
        <w:rPr>
          <w:bCs/>
          <w:szCs w:val="21"/>
        </w:rPr>
      </w:pPr>
      <w:r>
        <w:rPr>
          <w:rFonts w:hint="eastAsia" w:ascii="黑体" w:hAnsi="黑体" w:eastAsia="黑体"/>
          <w:szCs w:val="21"/>
        </w:rPr>
        <w:t>7.3</w:t>
      </w:r>
      <w:r>
        <w:rPr>
          <w:rFonts w:hint="eastAsia"/>
          <w:bCs/>
          <w:szCs w:val="21"/>
        </w:rPr>
        <w:t xml:space="preserve"> 食品添加剂</w:t>
      </w:r>
    </w:p>
    <w:p>
      <w:pPr>
        <w:spacing w:before="100" w:beforeAutospacing="1" w:after="100" w:afterAutospacing="1"/>
        <w:rPr>
          <w:szCs w:val="21"/>
        </w:rPr>
      </w:pPr>
      <w:r>
        <w:rPr>
          <w:rFonts w:hint="eastAsia" w:ascii="黑体" w:hAnsi="黑体" w:eastAsia="黑体"/>
          <w:szCs w:val="21"/>
        </w:rPr>
        <w:t>7</w:t>
      </w:r>
      <w:r>
        <w:rPr>
          <w:rFonts w:ascii="黑体" w:hAnsi="黑体" w:eastAsia="黑体"/>
          <w:szCs w:val="21"/>
        </w:rPr>
        <w:t>.3.1</w:t>
      </w:r>
      <w:r>
        <w:rPr>
          <w:szCs w:val="21"/>
        </w:rPr>
        <w:t xml:space="preserve"> </w:t>
      </w:r>
      <w:r>
        <w:rPr>
          <w:rFonts w:hint="eastAsia"/>
          <w:szCs w:val="21"/>
        </w:rPr>
        <w:t>食品添加剂采购与验收</w:t>
      </w:r>
    </w:p>
    <w:p>
      <w:pPr>
        <w:spacing w:before="100" w:beforeAutospacing="1" w:after="100" w:afterAutospacing="1"/>
        <w:rPr>
          <w:szCs w:val="21"/>
        </w:rPr>
      </w:pPr>
      <w:r>
        <w:rPr>
          <w:rFonts w:hint="eastAsia" w:ascii="黑体" w:hAnsi="黑体" w:eastAsia="黑体"/>
          <w:szCs w:val="21"/>
        </w:rPr>
        <w:t>7</w:t>
      </w:r>
      <w:r>
        <w:rPr>
          <w:rFonts w:ascii="黑体" w:hAnsi="黑体" w:eastAsia="黑体"/>
          <w:szCs w:val="21"/>
        </w:rPr>
        <w:t>.3.</w:t>
      </w:r>
      <w:r>
        <w:rPr>
          <w:rFonts w:hint="eastAsia" w:ascii="黑体" w:hAnsi="黑体" w:eastAsia="黑体"/>
          <w:szCs w:val="21"/>
        </w:rPr>
        <w:t>1</w:t>
      </w:r>
      <w:r>
        <w:rPr>
          <w:rFonts w:ascii="黑体" w:hAnsi="黑体" w:eastAsia="黑体"/>
          <w:szCs w:val="21"/>
        </w:rPr>
        <w:t>.1</w:t>
      </w:r>
      <w:r>
        <w:rPr>
          <w:rFonts w:hint="eastAsia"/>
          <w:szCs w:val="21"/>
        </w:rPr>
        <w:t>供应商资质审核应包括但不限于营业执照、生产许可证（生产商适用）、产品执行标准、产品合格证明（企业的自检报告或第三方检验报告、出入境检验检疫证明等）、授权委托书（经销商适用）等。</w:t>
      </w:r>
    </w:p>
    <w:p>
      <w:pPr>
        <w:spacing w:before="100" w:beforeAutospacing="1" w:after="100" w:afterAutospacing="1"/>
        <w:rPr>
          <w:szCs w:val="21"/>
        </w:rPr>
      </w:pPr>
      <w:r>
        <w:rPr>
          <w:rFonts w:hint="eastAsia" w:ascii="黑体" w:hAnsi="黑体" w:eastAsia="黑体"/>
          <w:szCs w:val="21"/>
        </w:rPr>
        <w:t>7</w:t>
      </w:r>
      <w:r>
        <w:rPr>
          <w:rFonts w:ascii="黑体" w:hAnsi="黑体" w:eastAsia="黑体"/>
          <w:szCs w:val="21"/>
        </w:rPr>
        <w:t>.3.</w:t>
      </w:r>
      <w:r>
        <w:rPr>
          <w:rFonts w:hint="eastAsia" w:ascii="黑体" w:hAnsi="黑体" w:eastAsia="黑体"/>
          <w:szCs w:val="21"/>
        </w:rPr>
        <w:t>1</w:t>
      </w:r>
      <w:r>
        <w:rPr>
          <w:rFonts w:ascii="黑体" w:hAnsi="黑体" w:eastAsia="黑体"/>
          <w:szCs w:val="21"/>
        </w:rPr>
        <w:t>.2</w:t>
      </w:r>
      <w:r>
        <w:rPr>
          <w:rFonts w:hint="eastAsia" w:ascii="黑体" w:hAnsi="黑体" w:eastAsia="黑体"/>
          <w:szCs w:val="21"/>
        </w:rPr>
        <w:t xml:space="preserve"> </w:t>
      </w:r>
      <w:r>
        <w:rPr>
          <w:szCs w:val="21"/>
        </w:rPr>
        <w:t>选择</w:t>
      </w:r>
      <w:r>
        <w:rPr>
          <w:rFonts w:hint="eastAsia"/>
          <w:szCs w:val="21"/>
        </w:rPr>
        <w:t>食品添加剂时应优先考虑依据GB</w:t>
      </w:r>
      <w:r>
        <w:rPr>
          <w:szCs w:val="21"/>
        </w:rPr>
        <w:t>/T 19001</w:t>
      </w:r>
      <w:r>
        <w:rPr>
          <w:rFonts w:hint="eastAsia"/>
          <w:szCs w:val="21"/>
        </w:rPr>
        <w:t>和HACCP原理建立相应管理体系的供应商。</w:t>
      </w:r>
    </w:p>
    <w:p>
      <w:pPr>
        <w:spacing w:before="100" w:beforeAutospacing="1" w:after="100" w:afterAutospacing="1"/>
        <w:rPr>
          <w:szCs w:val="21"/>
        </w:rPr>
      </w:pPr>
      <w:r>
        <w:rPr>
          <w:rFonts w:hint="eastAsia" w:ascii="黑体" w:hAnsi="黑体" w:eastAsia="黑体"/>
          <w:szCs w:val="21"/>
        </w:rPr>
        <w:t>7</w:t>
      </w:r>
      <w:r>
        <w:rPr>
          <w:rFonts w:ascii="黑体" w:hAnsi="黑体" w:eastAsia="黑体"/>
          <w:szCs w:val="21"/>
        </w:rPr>
        <w:t>.3.</w:t>
      </w:r>
      <w:r>
        <w:rPr>
          <w:rFonts w:hint="eastAsia" w:ascii="黑体" w:hAnsi="黑体" w:eastAsia="黑体"/>
          <w:szCs w:val="21"/>
        </w:rPr>
        <w:t>1</w:t>
      </w:r>
      <w:r>
        <w:rPr>
          <w:rFonts w:ascii="黑体" w:hAnsi="黑体" w:eastAsia="黑体"/>
          <w:szCs w:val="21"/>
        </w:rPr>
        <w:t>.3</w:t>
      </w:r>
      <w:r>
        <w:rPr>
          <w:szCs w:val="21"/>
        </w:rPr>
        <w:t xml:space="preserve"> </w:t>
      </w:r>
      <w:r>
        <w:rPr>
          <w:rFonts w:hint="eastAsia"/>
          <w:szCs w:val="21"/>
        </w:rPr>
        <w:t>应与食品添加剂供应商签订质量安全协议，明确双方的质量安全责任。</w:t>
      </w:r>
    </w:p>
    <w:p>
      <w:pPr>
        <w:spacing w:before="100" w:beforeAutospacing="1" w:after="100" w:afterAutospacing="1"/>
        <w:rPr>
          <w:szCs w:val="21"/>
        </w:rPr>
      </w:pPr>
      <w:r>
        <w:rPr>
          <w:rFonts w:hint="eastAsia" w:ascii="黑体" w:hAnsi="黑体" w:eastAsia="黑体"/>
          <w:szCs w:val="21"/>
        </w:rPr>
        <w:t>7</w:t>
      </w:r>
      <w:r>
        <w:rPr>
          <w:rFonts w:ascii="黑体" w:hAnsi="黑体" w:eastAsia="黑体"/>
          <w:szCs w:val="21"/>
        </w:rPr>
        <w:t>.3.</w:t>
      </w:r>
      <w:r>
        <w:rPr>
          <w:rFonts w:hint="eastAsia" w:ascii="黑体" w:hAnsi="黑体" w:eastAsia="黑体"/>
          <w:szCs w:val="21"/>
        </w:rPr>
        <w:t>1</w:t>
      </w:r>
      <w:r>
        <w:rPr>
          <w:rFonts w:ascii="黑体" w:hAnsi="黑体" w:eastAsia="黑体"/>
          <w:szCs w:val="21"/>
        </w:rPr>
        <w:t>.4</w:t>
      </w:r>
      <w:r>
        <w:rPr>
          <w:rFonts w:hint="eastAsia"/>
          <w:szCs w:val="21"/>
        </w:rPr>
        <w:t>食品添加剂应按照其不同状态分别存放在待检区、合格品区和不合格品区，并做好相应标识；验收不合格的应及时通知供货方进行处理，处理结果应有记录。</w:t>
      </w:r>
    </w:p>
    <w:p>
      <w:pPr>
        <w:spacing w:before="100" w:beforeAutospacing="1" w:after="100" w:afterAutospacing="1"/>
        <w:rPr>
          <w:szCs w:val="21"/>
        </w:rPr>
      </w:pPr>
      <w:r>
        <w:rPr>
          <w:rFonts w:hint="eastAsia" w:ascii="黑体" w:hAnsi="黑体" w:eastAsia="黑体"/>
          <w:szCs w:val="21"/>
        </w:rPr>
        <w:t>7</w:t>
      </w:r>
      <w:r>
        <w:rPr>
          <w:rFonts w:ascii="黑体" w:hAnsi="黑体" w:eastAsia="黑体"/>
          <w:szCs w:val="21"/>
        </w:rPr>
        <w:t>.3.</w:t>
      </w:r>
      <w:r>
        <w:rPr>
          <w:rFonts w:hint="eastAsia" w:ascii="黑体" w:hAnsi="黑体" w:eastAsia="黑体"/>
          <w:szCs w:val="21"/>
        </w:rPr>
        <w:t>2</w:t>
      </w:r>
      <w:r>
        <w:rPr>
          <w:rFonts w:ascii="黑体" w:hAnsi="黑体" w:eastAsia="黑体"/>
          <w:szCs w:val="21"/>
        </w:rPr>
        <w:t xml:space="preserve"> </w:t>
      </w:r>
      <w:r>
        <w:rPr>
          <w:rFonts w:hint="eastAsia"/>
          <w:szCs w:val="21"/>
        </w:rPr>
        <w:t>食品添加剂运输与贮存</w:t>
      </w:r>
    </w:p>
    <w:p>
      <w:pPr>
        <w:spacing w:before="100" w:beforeAutospacing="1" w:after="100" w:afterAutospacing="1"/>
        <w:rPr>
          <w:szCs w:val="21"/>
        </w:rPr>
      </w:pPr>
      <w:r>
        <w:rPr>
          <w:rFonts w:hint="eastAsia"/>
          <w:szCs w:val="21"/>
        </w:rPr>
        <w:t>应符合7.2.2的规定。</w:t>
      </w:r>
    </w:p>
    <w:p>
      <w:pPr>
        <w:spacing w:before="100" w:beforeAutospacing="1" w:after="100" w:afterAutospacing="1"/>
        <w:rPr>
          <w:rFonts w:hint="eastAsia" w:ascii="宋体" w:hAnsi="宋体" w:eastAsia="宋体" w:cs="宋体"/>
          <w:bCs/>
          <w:szCs w:val="21"/>
        </w:rPr>
      </w:pPr>
      <w:r>
        <w:rPr>
          <w:rFonts w:hint="eastAsia" w:ascii="宋体" w:hAnsi="宋体" w:eastAsia="宋体" w:cs="宋体"/>
          <w:szCs w:val="21"/>
        </w:rPr>
        <w:t xml:space="preserve">7.4 </w:t>
      </w:r>
      <w:r>
        <w:rPr>
          <w:rFonts w:hint="eastAsia" w:ascii="宋体" w:hAnsi="宋体" w:eastAsia="宋体" w:cs="宋体"/>
          <w:bCs/>
          <w:szCs w:val="21"/>
        </w:rPr>
        <w:t>食品相关产品</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7.4.1 应采购符合国家食品安全标准的内包材和食品用具，对其供应商资质审核的材料包括但不限于营业执照、生产许可证、产品执行标准、产品合格证明（材质证明、企业自检报告和第三方检验报告）等；对运输和储存有特殊要求的内包材和食品用具应按规定运输和储存；内包材和食品用具不应与外包材混放，防止交叉污染；内包材和食品用具在运输和储存过程中的防护包装应至少有2层，且最内层包装为食品级材料，每层均应密封。</w:t>
      </w:r>
    </w:p>
    <w:p>
      <w:pPr>
        <w:spacing w:before="100" w:beforeAutospacing="1" w:after="100" w:afterAutospacing="1"/>
        <w:rPr>
          <w:rFonts w:hint="eastAsia" w:ascii="宋体" w:hAnsi="宋体" w:eastAsia="宋体" w:cs="宋体"/>
          <w:sz w:val="21"/>
          <w:szCs w:val="21"/>
        </w:rPr>
      </w:pPr>
      <w:r>
        <w:rPr>
          <w:rFonts w:hint="eastAsia" w:ascii="宋体" w:hAnsi="宋体" w:eastAsia="宋体" w:cs="宋体"/>
          <w:szCs w:val="21"/>
        </w:rPr>
        <w:t>7.4.2</w:t>
      </w:r>
      <w:r>
        <w:rPr>
          <w:rFonts w:hint="eastAsia" w:ascii="宋体" w:hAnsi="宋体" w:eastAsia="宋体" w:cs="宋体"/>
          <w:sz w:val="21"/>
          <w:szCs w:val="21"/>
        </w:rPr>
        <w:t xml:space="preserve"> 包装材料和标签应有专人保管，每批产品标签凭指令发放、领用，报废的包装材料应采取适当措施确保不会被误用，销毁的包装材料应有记录。</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 xml:space="preserve">7.4.3 </w:t>
      </w:r>
      <w:r>
        <w:rPr>
          <w:rFonts w:hint="eastAsia" w:ascii="宋体" w:hAnsi="宋体" w:eastAsia="宋体" w:cs="宋体"/>
          <w:sz w:val="21"/>
          <w:szCs w:val="21"/>
        </w:rPr>
        <w:t>车间使用的洗涤剂、消毒剂应符合食品安全国家标准，并设专区放置</w:t>
      </w:r>
      <w:r>
        <w:rPr>
          <w:rFonts w:hint="eastAsia" w:ascii="宋体" w:hAnsi="宋体" w:eastAsia="宋体" w:cs="宋体"/>
          <w:szCs w:val="21"/>
        </w:rPr>
        <w:t>。</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7.4.4 食品相关产品应按照“先进先出”或“有效期优先”的原则，合理安排使用，必要时可根据各自特性确定出货顺序；应建立食品相关产品出入库记录。</w:t>
      </w:r>
    </w:p>
    <w:p>
      <w:pPr>
        <w:pStyle w:val="3"/>
        <w:spacing w:before="100" w:beforeAutospacing="1" w:after="100" w:afterAutospacing="1" w:line="240" w:lineRule="auto"/>
        <w:rPr>
          <w:rFonts w:ascii="黑体" w:hAnsi="黑体" w:eastAsia="黑体"/>
          <w:b w:val="0"/>
          <w:sz w:val="21"/>
          <w:szCs w:val="21"/>
        </w:rPr>
      </w:pPr>
      <w:bookmarkStart w:id="19" w:name="_Toc53401728"/>
      <w:r>
        <w:rPr>
          <w:rFonts w:ascii="黑体" w:hAnsi="黑体" w:eastAsia="黑体"/>
          <w:b w:val="0"/>
          <w:sz w:val="21"/>
          <w:szCs w:val="21"/>
        </w:rPr>
        <w:t xml:space="preserve">8 </w:t>
      </w:r>
      <w:r>
        <w:rPr>
          <w:rFonts w:hint="eastAsia" w:ascii="黑体" w:hAnsi="黑体" w:eastAsia="黑体"/>
          <w:b w:val="0"/>
          <w:sz w:val="21"/>
          <w:szCs w:val="21"/>
        </w:rPr>
        <w:t>生产过程的食品安全控制</w:t>
      </w:r>
      <w:bookmarkEnd w:id="19"/>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8.1 应制定与宇航级食品相适应的工艺流程和操作规程。规程应包括但不限于产品配方、各组分的制备、成品加工过程的主要技术条件、关键工序的质量和卫生监控点和执行的产品标准等。</w:t>
      </w:r>
    </w:p>
    <w:p>
      <w:pPr>
        <w:spacing w:before="100" w:beforeAutospacing="1" w:after="100" w:afterAutospacing="1"/>
        <w:rPr>
          <w:rFonts w:hint="eastAsia" w:ascii="宋体" w:hAnsi="宋体" w:eastAsia="宋体" w:cs="宋体"/>
          <w:szCs w:val="21"/>
        </w:rPr>
      </w:pPr>
      <w:bookmarkStart w:id="20" w:name="_Toc53401729"/>
      <w:r>
        <w:rPr>
          <w:rFonts w:hint="eastAsia" w:ascii="宋体" w:hAnsi="宋体" w:eastAsia="宋体" w:cs="宋体"/>
          <w:szCs w:val="21"/>
        </w:rPr>
        <w:t>8.2产品污染风险控制</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8.2.1生产加工和贮存的过程中，企业应在与食品安全密切相关的关键环节上，根据产品工艺特性明确时间和温度的允许限值，有效地控制时间和温度。</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8.2.2热加工工艺应控制产品最低中心温度及保持时间，热加工结束后应控制产品停留在热加工车间的温度和时间。</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8.2.3二次杀菌应根据产品质量要求，对杀菌的温度和时间进行控制。</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8.3生物污染的控制</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8.3.1清洁和消毒</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8.3.1.1清洁消毒方法应安全、卫生、有效。采用臭氧消毒工艺的，应在保证杀菌效果的前提下严格控制臭氧浓度；采用紫外线消毒工艺的，应控制杀菌距离并定期监控紫外线强度；采用过滤除菌工艺的，应定期更换滤膜或滤料。</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8.3.1.2清洁人员数量应满足实际需要，均应接受良好培训，能够正确使用清洁消毒工器具及相关试剂，以保证清洁和消毒作业的效果满足生产要求。</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8.3.1.3使用清洁剂和消毒剂时，应采取适当措施，保证人身安全，防止产品受到污染。</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8.3.2食品加工过程的微生物监控</w:t>
      </w:r>
    </w:p>
    <w:p>
      <w:pPr>
        <w:spacing w:before="100" w:beforeAutospacing="1" w:after="100" w:afterAutospacing="1"/>
        <w:ind w:firstLine="420" w:firstLineChars="200"/>
        <w:rPr>
          <w:rFonts w:hint="eastAsia" w:ascii="宋体" w:hAnsi="宋体" w:eastAsia="宋体" w:cs="宋体"/>
          <w:szCs w:val="21"/>
        </w:rPr>
      </w:pPr>
      <w:r>
        <w:rPr>
          <w:rFonts w:hint="eastAsia" w:ascii="宋体" w:hAnsi="宋体" w:eastAsia="宋体" w:cs="宋体"/>
          <w:szCs w:val="21"/>
        </w:rPr>
        <w:t>根据产品特点，确定环境、生产过程中进行微生物监控的关键环节，制定相应的监控要求。</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8.4化学污染的控制</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8.4.1加工过程中应采取有效措施，控制次生有害污染物，如苯并[a]芘、生物胺等。</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8.4.2对与产品直接接触的设备表面、工具和容器进行清洁消毒时，应合理使用清洁剂及消毒剂，应考虑清洁消毒对象的材质、用途等因素，确保在清洁消毒时不与产品接触表面产生化学反应，避免产生化学性残留污染。</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8.4.3应在专门的场所用固定容器贮存有害化学物质，并有明显标识，还应设锁，以防止有意或无意地污染产品；有害化学物质应由专人管理，应使用批准的杀虫剂，记录有害化学物质的使用区域及浓度。</w:t>
      </w:r>
    </w:p>
    <w:p>
      <w:pPr>
        <w:pStyle w:val="3"/>
        <w:spacing w:before="100" w:beforeAutospacing="1" w:after="100" w:afterAutospacing="1" w:line="240" w:lineRule="auto"/>
        <w:rPr>
          <w:rFonts w:ascii="黑体" w:hAnsi="黑体" w:eastAsia="黑体"/>
          <w:b w:val="0"/>
          <w:sz w:val="21"/>
          <w:szCs w:val="21"/>
        </w:rPr>
      </w:pPr>
      <w:r>
        <w:rPr>
          <w:rFonts w:hint="eastAsia" w:ascii="黑体" w:hAnsi="黑体" w:eastAsia="黑体"/>
          <w:b w:val="0"/>
          <w:sz w:val="21"/>
          <w:szCs w:val="21"/>
        </w:rPr>
        <w:t>9 检验</w:t>
      </w:r>
      <w:bookmarkEnd w:id="20"/>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9.1 应建立自有检验室，并具备检验相应产品理化指标和微生物的能力，并确保检验结果的准确性和真实性。</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9.2每个检验项目应至少有2名具备检验资格和独立检验能力的人员。</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9.3没有能力自检的项目应确保每半年委托具备相应资质的检验机构进行检验。</w:t>
      </w:r>
    </w:p>
    <w:p>
      <w:pPr>
        <w:pStyle w:val="3"/>
        <w:spacing w:before="100" w:beforeAutospacing="1" w:after="100" w:afterAutospacing="1" w:line="240" w:lineRule="auto"/>
        <w:rPr>
          <w:rFonts w:ascii="黑体" w:hAnsi="黑体" w:eastAsia="黑体"/>
          <w:b w:val="0"/>
          <w:sz w:val="21"/>
          <w:szCs w:val="21"/>
        </w:rPr>
      </w:pPr>
      <w:bookmarkStart w:id="21" w:name="_Toc53401730"/>
      <w:r>
        <w:rPr>
          <w:rFonts w:hint="eastAsia" w:ascii="黑体" w:hAnsi="黑体" w:eastAsia="黑体"/>
          <w:b w:val="0"/>
          <w:sz w:val="21"/>
          <w:szCs w:val="21"/>
        </w:rPr>
        <w:t>1</w:t>
      </w:r>
      <w:r>
        <w:rPr>
          <w:rFonts w:ascii="黑体" w:hAnsi="黑体" w:eastAsia="黑体"/>
          <w:b w:val="0"/>
          <w:sz w:val="21"/>
          <w:szCs w:val="21"/>
        </w:rPr>
        <w:t>0</w:t>
      </w:r>
      <w:r>
        <w:rPr>
          <w:rFonts w:hint="eastAsia" w:ascii="黑体" w:hAnsi="黑体" w:eastAsia="黑体"/>
          <w:b w:val="0"/>
          <w:sz w:val="21"/>
          <w:szCs w:val="21"/>
        </w:rPr>
        <w:t xml:space="preserve"> 管理制度和人员</w:t>
      </w:r>
      <w:bookmarkEnd w:id="21"/>
    </w:p>
    <w:p>
      <w:pPr>
        <w:spacing w:before="100" w:beforeAutospacing="1" w:after="100" w:afterAutospacing="1"/>
        <w:rPr>
          <w:szCs w:val="21"/>
        </w:rPr>
      </w:pPr>
      <w:r>
        <w:rPr>
          <w:rFonts w:hint="eastAsia" w:ascii="黑体" w:hAnsi="黑体" w:eastAsia="黑体"/>
          <w:szCs w:val="21"/>
        </w:rPr>
        <w:t>10.1</w:t>
      </w:r>
      <w:r>
        <w:rPr>
          <w:szCs w:val="21"/>
        </w:rPr>
        <w:t xml:space="preserve"> </w:t>
      </w:r>
      <w:r>
        <w:rPr>
          <w:rFonts w:hint="eastAsia"/>
          <w:szCs w:val="21"/>
        </w:rPr>
        <w:t>应建立健全的食品安全管理制度，实施从原料进厂到成品出厂全过程的质量安全控制，确保产品的合规性。食品安全管理制度包括但不限于以下内容：</w:t>
      </w:r>
    </w:p>
    <w:p>
      <w:pPr>
        <w:pStyle w:val="38"/>
        <w:numPr>
          <w:ilvl w:val="0"/>
          <w:numId w:val="1"/>
        </w:numPr>
        <w:spacing w:before="100" w:beforeAutospacing="1" w:after="100" w:afterAutospacing="1"/>
        <w:ind w:left="0" w:firstLine="0" w:firstLineChars="0"/>
        <w:rPr>
          <w:szCs w:val="21"/>
        </w:rPr>
      </w:pPr>
      <w:r>
        <w:rPr>
          <w:rFonts w:hint="eastAsia"/>
          <w:szCs w:val="21"/>
        </w:rPr>
        <w:t>从业人员健康管理制度；</w:t>
      </w:r>
    </w:p>
    <w:p>
      <w:pPr>
        <w:pStyle w:val="38"/>
        <w:numPr>
          <w:ilvl w:val="0"/>
          <w:numId w:val="1"/>
        </w:numPr>
        <w:spacing w:before="100" w:beforeAutospacing="1" w:after="100" w:afterAutospacing="1"/>
        <w:ind w:left="0" w:firstLine="0" w:firstLineChars="0"/>
        <w:rPr>
          <w:szCs w:val="21"/>
        </w:rPr>
      </w:pPr>
      <w:r>
        <w:rPr>
          <w:rFonts w:hint="eastAsia"/>
          <w:szCs w:val="21"/>
        </w:rPr>
        <w:t>记录和档案管理制度；</w:t>
      </w:r>
    </w:p>
    <w:p>
      <w:pPr>
        <w:pStyle w:val="38"/>
        <w:numPr>
          <w:ilvl w:val="0"/>
          <w:numId w:val="1"/>
        </w:numPr>
        <w:spacing w:before="100" w:beforeAutospacing="1" w:after="100" w:afterAutospacing="1"/>
        <w:ind w:left="0" w:firstLine="0" w:firstLineChars="0"/>
        <w:rPr>
          <w:szCs w:val="21"/>
        </w:rPr>
      </w:pPr>
      <w:r>
        <w:rPr>
          <w:rFonts w:hint="eastAsia"/>
          <w:szCs w:val="21"/>
        </w:rPr>
        <w:t>采购管理制度；</w:t>
      </w:r>
    </w:p>
    <w:p>
      <w:pPr>
        <w:pStyle w:val="38"/>
        <w:numPr>
          <w:ilvl w:val="0"/>
          <w:numId w:val="1"/>
        </w:numPr>
        <w:spacing w:before="100" w:beforeAutospacing="1" w:after="100" w:afterAutospacing="1"/>
        <w:ind w:left="0" w:firstLine="0" w:firstLineChars="0"/>
        <w:rPr>
          <w:szCs w:val="21"/>
        </w:rPr>
      </w:pPr>
      <w:r>
        <w:rPr>
          <w:rFonts w:hint="eastAsia"/>
          <w:szCs w:val="21"/>
        </w:rPr>
        <w:t>进货查验、过程检验、出厂检验的管理制度；</w:t>
      </w:r>
    </w:p>
    <w:p>
      <w:pPr>
        <w:pStyle w:val="38"/>
        <w:numPr>
          <w:ilvl w:val="0"/>
          <w:numId w:val="1"/>
        </w:numPr>
        <w:spacing w:before="100" w:beforeAutospacing="1" w:after="100" w:afterAutospacing="1"/>
        <w:ind w:left="0" w:firstLine="0" w:firstLineChars="0"/>
        <w:rPr>
          <w:szCs w:val="21"/>
        </w:rPr>
      </w:pPr>
      <w:r>
        <w:rPr>
          <w:rFonts w:hint="eastAsia"/>
          <w:szCs w:val="21"/>
        </w:rPr>
        <w:t>生产过程控制管理制度；</w:t>
      </w:r>
    </w:p>
    <w:p>
      <w:pPr>
        <w:pStyle w:val="38"/>
        <w:numPr>
          <w:ilvl w:val="0"/>
          <w:numId w:val="1"/>
        </w:numPr>
        <w:spacing w:before="100" w:beforeAutospacing="1" w:after="100" w:afterAutospacing="1"/>
        <w:ind w:left="0" w:firstLine="0" w:firstLineChars="0"/>
        <w:rPr>
          <w:szCs w:val="21"/>
        </w:rPr>
      </w:pPr>
      <w:r>
        <w:rPr>
          <w:rFonts w:hint="eastAsia"/>
          <w:szCs w:val="21"/>
        </w:rPr>
        <w:t>成品贮存、运输和销售管理制度；</w:t>
      </w:r>
    </w:p>
    <w:p>
      <w:pPr>
        <w:pStyle w:val="38"/>
        <w:numPr>
          <w:ilvl w:val="0"/>
          <w:numId w:val="1"/>
        </w:numPr>
        <w:spacing w:before="100" w:beforeAutospacing="1" w:after="100" w:afterAutospacing="1"/>
        <w:ind w:left="0" w:firstLine="0" w:firstLineChars="0"/>
        <w:rPr>
          <w:szCs w:val="21"/>
        </w:rPr>
      </w:pPr>
      <w:r>
        <w:rPr>
          <w:rFonts w:hint="eastAsia"/>
          <w:szCs w:val="21"/>
        </w:rPr>
        <w:t>留样管理制度和实验室管理制度；</w:t>
      </w:r>
    </w:p>
    <w:p>
      <w:pPr>
        <w:pStyle w:val="38"/>
        <w:numPr>
          <w:ilvl w:val="0"/>
          <w:numId w:val="1"/>
        </w:numPr>
        <w:spacing w:before="100" w:beforeAutospacing="1" w:after="100" w:afterAutospacing="1"/>
        <w:ind w:left="0" w:firstLine="0" w:firstLineChars="0"/>
        <w:rPr>
          <w:szCs w:val="21"/>
        </w:rPr>
      </w:pPr>
      <w:r>
        <w:rPr>
          <w:rFonts w:hint="eastAsia"/>
          <w:szCs w:val="21"/>
        </w:rPr>
        <w:t>不合格品处置管理制度；</w:t>
      </w:r>
    </w:p>
    <w:p>
      <w:pPr>
        <w:pStyle w:val="38"/>
        <w:numPr>
          <w:ilvl w:val="0"/>
          <w:numId w:val="1"/>
        </w:numPr>
        <w:spacing w:before="100" w:beforeAutospacing="1" w:after="100" w:afterAutospacing="1"/>
        <w:ind w:left="0" w:firstLine="0" w:firstLineChars="0"/>
        <w:rPr>
          <w:szCs w:val="21"/>
        </w:rPr>
      </w:pPr>
      <w:r>
        <w:rPr>
          <w:rFonts w:hint="eastAsia"/>
          <w:szCs w:val="21"/>
        </w:rPr>
        <w:t>不安全食品召回管理制度；</w:t>
      </w:r>
    </w:p>
    <w:p>
      <w:pPr>
        <w:pStyle w:val="38"/>
        <w:numPr>
          <w:ilvl w:val="0"/>
          <w:numId w:val="1"/>
        </w:numPr>
        <w:spacing w:before="100" w:beforeAutospacing="1" w:after="100" w:afterAutospacing="1"/>
        <w:ind w:left="0" w:firstLine="0" w:firstLineChars="0"/>
        <w:rPr>
          <w:szCs w:val="21"/>
        </w:rPr>
      </w:pPr>
      <w:r>
        <w:rPr>
          <w:rFonts w:hint="eastAsia"/>
          <w:szCs w:val="21"/>
        </w:rPr>
        <w:t>食品安全事故处置管理制度；</w:t>
      </w:r>
    </w:p>
    <w:p>
      <w:pPr>
        <w:pStyle w:val="38"/>
        <w:numPr>
          <w:ilvl w:val="0"/>
          <w:numId w:val="1"/>
        </w:numPr>
        <w:spacing w:before="100" w:beforeAutospacing="1" w:after="100" w:afterAutospacing="1"/>
        <w:ind w:left="0" w:firstLine="0" w:firstLineChars="0"/>
        <w:rPr>
          <w:szCs w:val="21"/>
        </w:rPr>
      </w:pPr>
      <w:r>
        <w:rPr>
          <w:rFonts w:hint="eastAsia"/>
          <w:szCs w:val="21"/>
        </w:rPr>
        <w:t>食品安全自查管理制度。</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10.2 应建立食品安全管理机构，由最高管理者、企业法人或质量负责人担任负责人，负责企业的食品安全管理；机构中的各个部门应有明确的管理职责，并确保与质量、安全相关的管理职责落实到位；各部门应有效分工，避免职责交叉、重复或缺位；对产区内外环境、厂房设施和设备的维护和管理、生产过程质量安全管理、卫生管理、品质追踪等制定相应管理制度，并明确管理负责人与职责。</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10.3 食品安全管理机构中各部门应配备经专业培训的专职食品安全管理人员，宣传贯彻食品安全法规及有关规章制度，负责督查执行情况并做好有关记录。</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10.4 应建立内部审核制度，定期对建立的管理体系运行情况进行内部审核。</w:t>
      </w:r>
    </w:p>
    <w:p>
      <w:pPr>
        <w:pStyle w:val="3"/>
        <w:spacing w:before="100" w:beforeAutospacing="1" w:after="100" w:afterAutospacing="1" w:line="240" w:lineRule="auto"/>
        <w:rPr>
          <w:rFonts w:ascii="黑体" w:hAnsi="黑体" w:eastAsia="黑体"/>
          <w:b w:val="0"/>
          <w:sz w:val="21"/>
          <w:szCs w:val="21"/>
        </w:rPr>
      </w:pPr>
      <w:bookmarkStart w:id="22" w:name="_Toc53401731"/>
      <w:r>
        <w:rPr>
          <w:rFonts w:hint="eastAsia" w:ascii="黑体" w:hAnsi="黑体" w:eastAsia="黑体"/>
          <w:b w:val="0"/>
          <w:sz w:val="21"/>
          <w:szCs w:val="21"/>
        </w:rPr>
        <w:t>11 记录和文件管理</w:t>
      </w:r>
      <w:bookmarkEnd w:id="22"/>
    </w:p>
    <w:p>
      <w:pPr>
        <w:spacing w:before="100" w:beforeAutospacing="1" w:after="100" w:afterAutospacing="1"/>
        <w:rPr>
          <w:bCs/>
          <w:szCs w:val="21"/>
        </w:rPr>
      </w:pPr>
      <w:r>
        <w:rPr>
          <w:rFonts w:hint="eastAsia" w:ascii="黑体" w:hAnsi="黑体" w:eastAsia="黑体"/>
          <w:szCs w:val="21"/>
        </w:rPr>
        <w:t>11.1</w:t>
      </w:r>
      <w:r>
        <w:rPr>
          <w:rFonts w:hint="eastAsia"/>
          <w:bCs/>
          <w:szCs w:val="21"/>
        </w:rPr>
        <w:t xml:space="preserve"> 记录管理</w:t>
      </w:r>
    </w:p>
    <w:p>
      <w:pPr>
        <w:spacing w:before="100" w:beforeAutospacing="1" w:after="100" w:afterAutospacing="1"/>
        <w:rPr>
          <w:rFonts w:hint="eastAsia" w:ascii="宋体" w:hAnsi="宋体" w:eastAsia="宋体" w:cs="宋体"/>
          <w:bCs/>
          <w:szCs w:val="21"/>
        </w:rPr>
      </w:pPr>
      <w:r>
        <w:rPr>
          <w:rFonts w:ascii="黑体" w:hAnsi="黑体" w:eastAsia="黑体"/>
          <w:szCs w:val="21"/>
        </w:rPr>
        <w:t>1</w:t>
      </w:r>
      <w:r>
        <w:rPr>
          <w:rFonts w:hint="eastAsia" w:ascii="黑体" w:hAnsi="黑体" w:eastAsia="黑体"/>
          <w:szCs w:val="21"/>
        </w:rPr>
        <w:t>1</w:t>
      </w:r>
      <w:r>
        <w:rPr>
          <w:rFonts w:ascii="黑体" w:hAnsi="黑体" w:eastAsia="黑体"/>
          <w:szCs w:val="21"/>
        </w:rPr>
        <w:t>.1.1</w:t>
      </w:r>
      <w:r>
        <w:rPr>
          <w:rFonts w:hint="eastAsia" w:ascii="宋体" w:hAnsi="宋体" w:eastAsia="宋体" w:cs="宋体"/>
          <w:szCs w:val="21"/>
        </w:rPr>
        <w:t>各项记录均应有执行人员和有关督查人员的签名或签章，记录填写应及时、规范，记录内容应真实、完整，对记录内容的涂改应能辨识原内容，涂改人员应在涂改内容附近签字或签章。</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11.1.2所有生产和品质管理记录应由相关部门审核，以确定所有处理均符合规定，如发生异常现象，应立即处理。</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11.1.3应保持质量管理体系和HACCP体系建立、运行、验证的记录。</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11.1.4记录应及时归档管理，并妥善保存。记录保存期限至产品保质期后一年，且不得少于两年。</w:t>
      </w:r>
    </w:p>
    <w:p>
      <w:pPr>
        <w:spacing w:before="100" w:beforeAutospacing="1" w:after="100" w:afterAutospacing="1"/>
        <w:rPr>
          <w:rFonts w:hint="eastAsia" w:ascii="宋体" w:hAnsi="宋体" w:eastAsia="宋体" w:cs="宋体"/>
          <w:bCs/>
          <w:szCs w:val="21"/>
        </w:rPr>
      </w:pPr>
      <w:r>
        <w:rPr>
          <w:rFonts w:hint="eastAsia" w:ascii="宋体" w:hAnsi="宋体" w:eastAsia="宋体" w:cs="宋体"/>
          <w:szCs w:val="21"/>
        </w:rPr>
        <w:t xml:space="preserve">11.2 </w:t>
      </w:r>
      <w:r>
        <w:rPr>
          <w:rFonts w:hint="eastAsia" w:ascii="宋体" w:hAnsi="宋体" w:eastAsia="宋体" w:cs="宋体"/>
          <w:bCs/>
          <w:szCs w:val="21"/>
        </w:rPr>
        <w:t>文件管理</w:t>
      </w:r>
    </w:p>
    <w:p>
      <w:pPr>
        <w:spacing w:before="100" w:beforeAutospacing="1" w:after="100" w:afterAutospacing="1"/>
        <w:rPr>
          <w:rFonts w:hint="eastAsia" w:ascii="宋体" w:hAnsi="宋体" w:eastAsia="宋体" w:cs="宋体"/>
          <w:szCs w:val="21"/>
        </w:rPr>
      </w:pPr>
      <w:r>
        <w:rPr>
          <w:rFonts w:hint="eastAsia" w:ascii="宋体" w:hAnsi="宋体" w:eastAsia="宋体" w:cs="宋体"/>
          <w:szCs w:val="21"/>
        </w:rPr>
        <w:t>11.2.1 应建立完整的质量管理档案，各种文件应分类归档、保存；分发、使用的文件应为批准的现行文本，受控文件应加盖受控章；已废除或失效的文件应加盖作废章，除留档备查外，不应在工作现场出现。</w:t>
      </w:r>
    </w:p>
    <w:p>
      <w:pPr>
        <w:spacing w:before="100" w:beforeAutospacing="1" w:after="100" w:afterAutospacing="1"/>
        <w:rPr>
          <w:rFonts w:hint="eastAsia" w:ascii="宋体" w:hAnsi="宋体" w:eastAsia="宋体" w:cs="宋体"/>
          <w:b/>
          <w:bCs/>
          <w:szCs w:val="21"/>
        </w:rPr>
      </w:pPr>
      <w:r>
        <w:rPr>
          <w:rFonts w:hint="eastAsia" w:ascii="宋体" w:hAnsi="宋体" w:eastAsia="宋体" w:cs="宋体"/>
          <w:szCs w:val="21"/>
        </w:rPr>
        <w:t>11.2.2 对文件的修改应组织评审，并保留评审记录。</w:t>
      </w:r>
    </w:p>
    <w:p>
      <w:pPr>
        <w:widowControl/>
        <w:jc w:val="left"/>
        <w:rPr>
          <w:rFonts w:cs="Times New Roman"/>
          <w:kern w:val="0"/>
          <w:szCs w:val="21"/>
        </w:rPr>
      </w:pPr>
      <w:r>
        <w:rPr>
          <w:szCs w:val="21"/>
        </w:rPr>
        <w:br w:type="page"/>
      </w:r>
    </w:p>
    <w:p>
      <w:pPr>
        <w:pStyle w:val="12"/>
        <w:rPr>
          <w:rFonts w:cs="Arial"/>
          <w:sz w:val="30"/>
          <w:szCs w:val="30"/>
        </w:rPr>
      </w:pPr>
      <w:bookmarkStart w:id="23" w:name="_Toc53401733"/>
      <w:r>
        <w:rPr>
          <w:rFonts w:hint="eastAsia"/>
        </w:rPr>
        <w:t>附录</w:t>
      </w:r>
      <w:r>
        <w:t>A</w:t>
      </w:r>
      <w:r>
        <w:rPr>
          <w:rFonts w:hint="eastAsia"/>
        </w:rPr>
        <w:t xml:space="preserve"> （规范性附录）</w:t>
      </w:r>
      <w:bookmarkEnd w:id="23"/>
    </w:p>
    <w:p>
      <w:pPr>
        <w:jc w:val="center"/>
        <w:rPr>
          <w:rFonts w:eastAsia="等线"/>
          <w:szCs w:val="21"/>
        </w:rPr>
      </w:pPr>
    </w:p>
    <w:p>
      <w:pPr>
        <w:jc w:val="center"/>
        <w:rPr>
          <w:rFonts w:eastAsia="黑体"/>
          <w:sz w:val="24"/>
          <w:szCs w:val="24"/>
        </w:rPr>
      </w:pPr>
      <w:r>
        <w:rPr>
          <w:rFonts w:hint="eastAsia" w:ascii="黑体" w:eastAsia="黑体"/>
          <w:sz w:val="24"/>
          <w:szCs w:val="24"/>
        </w:rPr>
        <w:t>空气洁净度分级标准</w:t>
      </w:r>
    </w:p>
    <w:p>
      <w:pPr>
        <w:jc w:val="center"/>
        <w:rPr>
          <w:rFonts w:eastAsia="等线"/>
          <w:szCs w:val="21"/>
        </w:rPr>
      </w:pPr>
    </w:p>
    <w:p>
      <w:pPr>
        <w:ind w:firstLine="420" w:firstLineChars="200"/>
        <w:rPr>
          <w:szCs w:val="21"/>
        </w:rPr>
      </w:pPr>
      <w:r>
        <w:rPr>
          <w:rFonts w:hint="eastAsia"/>
          <w:szCs w:val="21"/>
        </w:rPr>
        <w:t>空气洁净度分级标准见表</w:t>
      </w:r>
      <w:r>
        <w:rPr>
          <w:szCs w:val="21"/>
        </w:rPr>
        <w:t>A.1</w:t>
      </w:r>
      <w:r>
        <w:rPr>
          <w:rFonts w:hint="eastAsia"/>
          <w:szCs w:val="21"/>
        </w:rPr>
        <w:t>。</w:t>
      </w:r>
    </w:p>
    <w:p>
      <w:pPr>
        <w:rPr>
          <w:szCs w:val="21"/>
        </w:rPr>
      </w:pPr>
    </w:p>
    <w:p>
      <w:pPr>
        <w:jc w:val="center"/>
        <w:rPr>
          <w:b/>
          <w:szCs w:val="21"/>
        </w:rPr>
      </w:pPr>
      <w:r>
        <w:rPr>
          <w:rFonts w:hint="eastAsia"/>
          <w:b/>
          <w:szCs w:val="21"/>
        </w:rPr>
        <w:t>表</w:t>
      </w:r>
      <w:r>
        <w:rPr>
          <w:b/>
          <w:szCs w:val="21"/>
        </w:rPr>
        <w:t>A.1</w:t>
      </w:r>
      <w:r>
        <w:rPr>
          <w:rFonts w:hint="eastAsia"/>
          <w:b/>
          <w:szCs w:val="21"/>
        </w:rPr>
        <w:t>空气洁净度分级表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3"/>
        <w:gridCol w:w="1847"/>
        <w:gridCol w:w="1813"/>
        <w:gridCol w:w="1851"/>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15"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rFonts w:hint="eastAsia"/>
                <w:szCs w:val="21"/>
              </w:rPr>
              <w:t>洁净度级别</w:t>
            </w:r>
          </w:p>
        </w:tc>
        <w:tc>
          <w:tcPr>
            <w:tcW w:w="38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悬浮粒子最大允许数</w:t>
            </w:r>
          </w:p>
          <w:p>
            <w:pPr>
              <w:jc w:val="center"/>
              <w:rPr>
                <w:szCs w:val="21"/>
              </w:rPr>
            </w:pPr>
            <w:r>
              <w:rPr>
                <w:rFonts w:hint="eastAsia"/>
                <w:szCs w:val="21"/>
              </w:rPr>
              <w:t>个</w:t>
            </w:r>
            <w:r>
              <w:rPr>
                <w:szCs w:val="21"/>
              </w:rPr>
              <w:t>/m</w:t>
            </w:r>
            <w:r>
              <w:rPr>
                <w:szCs w:val="21"/>
                <w:vertAlign w:val="superscript"/>
              </w:rPr>
              <w:t>3</w:t>
            </w:r>
          </w:p>
        </w:tc>
        <w:tc>
          <w:tcPr>
            <w:tcW w:w="383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微生物最大允许数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cs="Arial"/>
                <w:szCs w:val="21"/>
              </w:rPr>
            </w:pP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≥0.5</w:t>
            </w:r>
            <w:r>
              <w:rPr>
                <w:rFonts w:hint="eastAsia"/>
                <w:szCs w:val="21"/>
              </w:rPr>
              <w:t>μ</w:t>
            </w:r>
            <w:r>
              <w:rPr>
                <w:szCs w:val="21"/>
              </w:rPr>
              <w:t>m</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≥5.0</w:t>
            </w:r>
            <w:r>
              <w:rPr>
                <w:rFonts w:hint="eastAsia"/>
                <w:szCs w:val="21"/>
              </w:rPr>
              <w:t>μ</w:t>
            </w:r>
            <w:r>
              <w:rPr>
                <w:szCs w:val="21"/>
              </w:rPr>
              <w:t>m</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游浮菌（</w:t>
            </w:r>
            <w:r>
              <w:rPr>
                <w:szCs w:val="21"/>
              </w:rPr>
              <w:t>cfu/m</w:t>
            </w:r>
            <w:r>
              <w:rPr>
                <w:szCs w:val="21"/>
                <w:vertAlign w:val="superscript"/>
              </w:rPr>
              <w:t>3</w:t>
            </w:r>
            <w:r>
              <w:rPr>
                <w:rFonts w:hint="eastAsia"/>
                <w:szCs w:val="21"/>
              </w:rPr>
              <w:t>）</w:t>
            </w:r>
          </w:p>
        </w:tc>
        <w:tc>
          <w:tcPr>
            <w:tcW w:w="19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沉降菌</w:t>
            </w:r>
          </w:p>
          <w:p>
            <w:pPr>
              <w:jc w:val="center"/>
              <w:rPr>
                <w:szCs w:val="21"/>
              </w:rPr>
            </w:pPr>
            <w:r>
              <w:rPr>
                <w:rFonts w:hint="eastAsia"/>
                <w:szCs w:val="21"/>
              </w:rPr>
              <w:t>（</w:t>
            </w:r>
            <w:r>
              <w:rPr>
                <w:szCs w:val="21"/>
              </w:rPr>
              <w:t>cfu/</w:t>
            </w:r>
            <w:r>
              <w:rPr>
                <w:rFonts w:hint="eastAsia"/>
                <w:szCs w:val="21"/>
              </w:rPr>
              <w:t>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Borders>
              <w:top w:val="single" w:color="auto" w:sz="4" w:space="0"/>
              <w:left w:val="single" w:color="auto" w:sz="4" w:space="0"/>
              <w:bottom w:val="single" w:color="auto" w:sz="4" w:space="0"/>
              <w:right w:val="single" w:color="auto" w:sz="4" w:space="0"/>
            </w:tcBorders>
          </w:tcPr>
          <w:p>
            <w:pPr>
              <w:jc w:val="center"/>
              <w:rPr>
                <w:szCs w:val="21"/>
              </w:rPr>
            </w:pPr>
            <w:r>
              <w:rPr>
                <w:szCs w:val="21"/>
              </w:rPr>
              <w:t>100</w:t>
            </w:r>
            <w:r>
              <w:rPr>
                <w:rFonts w:hint="eastAsia"/>
                <w:szCs w:val="21"/>
              </w:rPr>
              <w:t>级</w:t>
            </w:r>
          </w:p>
        </w:tc>
        <w:tc>
          <w:tcPr>
            <w:tcW w:w="1915" w:type="dxa"/>
            <w:tcBorders>
              <w:top w:val="single" w:color="auto" w:sz="4" w:space="0"/>
              <w:left w:val="single" w:color="auto" w:sz="4" w:space="0"/>
              <w:bottom w:val="single" w:color="auto" w:sz="4" w:space="0"/>
              <w:right w:val="single" w:color="auto" w:sz="4" w:space="0"/>
            </w:tcBorders>
          </w:tcPr>
          <w:p>
            <w:pPr>
              <w:jc w:val="center"/>
              <w:rPr>
                <w:szCs w:val="21"/>
              </w:rPr>
            </w:pPr>
            <w:r>
              <w:rPr>
                <w:szCs w:val="21"/>
              </w:rPr>
              <w:t>3,500</w:t>
            </w:r>
          </w:p>
        </w:tc>
        <w:tc>
          <w:tcPr>
            <w:tcW w:w="1915" w:type="dxa"/>
            <w:tcBorders>
              <w:top w:val="single" w:color="auto" w:sz="4" w:space="0"/>
              <w:left w:val="single" w:color="auto" w:sz="4" w:space="0"/>
              <w:bottom w:val="single" w:color="auto" w:sz="4" w:space="0"/>
              <w:right w:val="single" w:color="auto" w:sz="4" w:space="0"/>
            </w:tcBorders>
          </w:tcPr>
          <w:p>
            <w:pPr>
              <w:jc w:val="center"/>
              <w:rPr>
                <w:szCs w:val="21"/>
              </w:rPr>
            </w:pPr>
            <w:r>
              <w:rPr>
                <w:szCs w:val="21"/>
              </w:rPr>
              <w:t>0</w:t>
            </w:r>
          </w:p>
        </w:tc>
        <w:tc>
          <w:tcPr>
            <w:tcW w:w="1915" w:type="dxa"/>
            <w:tcBorders>
              <w:top w:val="single" w:color="auto" w:sz="4" w:space="0"/>
              <w:left w:val="single" w:color="auto" w:sz="4" w:space="0"/>
              <w:bottom w:val="single" w:color="auto" w:sz="4" w:space="0"/>
              <w:right w:val="single" w:color="auto" w:sz="4" w:space="0"/>
            </w:tcBorders>
          </w:tcPr>
          <w:p>
            <w:pPr>
              <w:jc w:val="center"/>
              <w:rPr>
                <w:szCs w:val="21"/>
              </w:rPr>
            </w:pPr>
            <w:r>
              <w:rPr>
                <w:szCs w:val="21"/>
              </w:rPr>
              <w:t>5</w:t>
            </w:r>
          </w:p>
        </w:tc>
        <w:tc>
          <w:tcPr>
            <w:tcW w:w="1916" w:type="dxa"/>
            <w:tcBorders>
              <w:top w:val="single" w:color="auto" w:sz="4" w:space="0"/>
              <w:left w:val="single" w:color="auto" w:sz="4" w:space="0"/>
              <w:bottom w:val="single" w:color="auto" w:sz="4" w:space="0"/>
              <w:right w:val="single" w:color="auto" w:sz="4" w:space="0"/>
            </w:tcBorders>
          </w:tcPr>
          <w:p>
            <w:pPr>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Borders>
              <w:top w:val="single" w:color="auto" w:sz="4" w:space="0"/>
              <w:left w:val="single" w:color="auto" w:sz="4" w:space="0"/>
              <w:bottom w:val="single" w:color="auto" w:sz="4" w:space="0"/>
              <w:right w:val="single" w:color="auto" w:sz="4" w:space="0"/>
            </w:tcBorders>
          </w:tcPr>
          <w:p>
            <w:pPr>
              <w:jc w:val="center"/>
              <w:rPr>
                <w:szCs w:val="21"/>
              </w:rPr>
            </w:pPr>
            <w:r>
              <w:rPr>
                <w:szCs w:val="21"/>
              </w:rPr>
              <w:t>10,000</w:t>
            </w:r>
            <w:r>
              <w:rPr>
                <w:rFonts w:hint="eastAsia"/>
                <w:szCs w:val="21"/>
              </w:rPr>
              <w:t>级</w:t>
            </w:r>
          </w:p>
        </w:tc>
        <w:tc>
          <w:tcPr>
            <w:tcW w:w="1915" w:type="dxa"/>
            <w:tcBorders>
              <w:top w:val="single" w:color="auto" w:sz="4" w:space="0"/>
              <w:left w:val="single" w:color="auto" w:sz="4" w:space="0"/>
              <w:bottom w:val="single" w:color="auto" w:sz="4" w:space="0"/>
              <w:right w:val="single" w:color="auto" w:sz="4" w:space="0"/>
            </w:tcBorders>
          </w:tcPr>
          <w:p>
            <w:pPr>
              <w:jc w:val="center"/>
              <w:rPr>
                <w:szCs w:val="21"/>
              </w:rPr>
            </w:pPr>
            <w:r>
              <w:rPr>
                <w:szCs w:val="21"/>
              </w:rPr>
              <w:t>350,000</w:t>
            </w:r>
          </w:p>
        </w:tc>
        <w:tc>
          <w:tcPr>
            <w:tcW w:w="1915" w:type="dxa"/>
            <w:tcBorders>
              <w:top w:val="single" w:color="auto" w:sz="4" w:space="0"/>
              <w:left w:val="single" w:color="auto" w:sz="4" w:space="0"/>
              <w:bottom w:val="single" w:color="auto" w:sz="4" w:space="0"/>
              <w:right w:val="single" w:color="auto" w:sz="4" w:space="0"/>
            </w:tcBorders>
          </w:tcPr>
          <w:p>
            <w:pPr>
              <w:jc w:val="center"/>
              <w:rPr>
                <w:szCs w:val="21"/>
              </w:rPr>
            </w:pPr>
            <w:r>
              <w:rPr>
                <w:szCs w:val="21"/>
              </w:rPr>
              <w:t>2,000</w:t>
            </w:r>
          </w:p>
        </w:tc>
        <w:tc>
          <w:tcPr>
            <w:tcW w:w="1915" w:type="dxa"/>
            <w:tcBorders>
              <w:top w:val="single" w:color="auto" w:sz="4" w:space="0"/>
              <w:left w:val="single" w:color="auto" w:sz="4" w:space="0"/>
              <w:bottom w:val="single" w:color="auto" w:sz="4" w:space="0"/>
              <w:right w:val="single" w:color="auto" w:sz="4" w:space="0"/>
            </w:tcBorders>
          </w:tcPr>
          <w:p>
            <w:pPr>
              <w:jc w:val="center"/>
              <w:rPr>
                <w:szCs w:val="21"/>
              </w:rPr>
            </w:pPr>
            <w:r>
              <w:rPr>
                <w:szCs w:val="21"/>
              </w:rPr>
              <w:t>100</w:t>
            </w:r>
          </w:p>
        </w:tc>
        <w:tc>
          <w:tcPr>
            <w:tcW w:w="1916" w:type="dxa"/>
            <w:tcBorders>
              <w:top w:val="single" w:color="auto" w:sz="4" w:space="0"/>
              <w:left w:val="single" w:color="auto" w:sz="4" w:space="0"/>
              <w:bottom w:val="single" w:color="auto" w:sz="4" w:space="0"/>
              <w:right w:val="single" w:color="auto" w:sz="4" w:space="0"/>
            </w:tcBorders>
          </w:tcPr>
          <w:p>
            <w:pPr>
              <w:jc w:val="center"/>
              <w:rPr>
                <w:szCs w:val="21"/>
              </w:rPr>
            </w:pP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Borders>
              <w:top w:val="single" w:color="auto" w:sz="4" w:space="0"/>
              <w:left w:val="single" w:color="auto" w:sz="4" w:space="0"/>
              <w:bottom w:val="single" w:color="auto" w:sz="4" w:space="0"/>
              <w:right w:val="single" w:color="auto" w:sz="4" w:space="0"/>
            </w:tcBorders>
          </w:tcPr>
          <w:p>
            <w:pPr>
              <w:jc w:val="center"/>
              <w:rPr>
                <w:szCs w:val="21"/>
              </w:rPr>
            </w:pPr>
            <w:r>
              <w:rPr>
                <w:szCs w:val="21"/>
              </w:rPr>
              <w:t>100,000</w:t>
            </w:r>
            <w:r>
              <w:rPr>
                <w:rFonts w:hint="eastAsia"/>
                <w:szCs w:val="21"/>
              </w:rPr>
              <w:t>级</w:t>
            </w:r>
          </w:p>
        </w:tc>
        <w:tc>
          <w:tcPr>
            <w:tcW w:w="1915" w:type="dxa"/>
            <w:tcBorders>
              <w:top w:val="single" w:color="auto" w:sz="4" w:space="0"/>
              <w:left w:val="single" w:color="auto" w:sz="4" w:space="0"/>
              <w:bottom w:val="single" w:color="auto" w:sz="4" w:space="0"/>
              <w:right w:val="single" w:color="auto" w:sz="4" w:space="0"/>
            </w:tcBorders>
          </w:tcPr>
          <w:p>
            <w:pPr>
              <w:jc w:val="center"/>
              <w:rPr>
                <w:szCs w:val="21"/>
              </w:rPr>
            </w:pPr>
            <w:r>
              <w:rPr>
                <w:szCs w:val="21"/>
              </w:rPr>
              <w:t>3,500,000</w:t>
            </w:r>
          </w:p>
        </w:tc>
        <w:tc>
          <w:tcPr>
            <w:tcW w:w="1915" w:type="dxa"/>
            <w:tcBorders>
              <w:top w:val="single" w:color="auto" w:sz="4" w:space="0"/>
              <w:left w:val="single" w:color="auto" w:sz="4" w:space="0"/>
              <w:bottom w:val="single" w:color="auto" w:sz="4" w:space="0"/>
              <w:right w:val="single" w:color="auto" w:sz="4" w:space="0"/>
            </w:tcBorders>
          </w:tcPr>
          <w:p>
            <w:pPr>
              <w:jc w:val="center"/>
              <w:rPr>
                <w:szCs w:val="21"/>
              </w:rPr>
            </w:pPr>
            <w:r>
              <w:rPr>
                <w:szCs w:val="21"/>
              </w:rPr>
              <w:t>20,000</w:t>
            </w:r>
          </w:p>
        </w:tc>
        <w:tc>
          <w:tcPr>
            <w:tcW w:w="1915" w:type="dxa"/>
            <w:tcBorders>
              <w:top w:val="single" w:color="auto" w:sz="4" w:space="0"/>
              <w:left w:val="single" w:color="auto" w:sz="4" w:space="0"/>
              <w:bottom w:val="single" w:color="auto" w:sz="4" w:space="0"/>
              <w:right w:val="single" w:color="auto" w:sz="4" w:space="0"/>
            </w:tcBorders>
          </w:tcPr>
          <w:p>
            <w:pPr>
              <w:jc w:val="center"/>
              <w:rPr>
                <w:szCs w:val="21"/>
              </w:rPr>
            </w:pPr>
            <w:r>
              <w:rPr>
                <w:szCs w:val="21"/>
              </w:rPr>
              <w:t>500</w:t>
            </w:r>
          </w:p>
        </w:tc>
        <w:tc>
          <w:tcPr>
            <w:tcW w:w="1916" w:type="dxa"/>
            <w:tcBorders>
              <w:top w:val="single" w:color="auto" w:sz="4" w:space="0"/>
              <w:left w:val="single" w:color="auto" w:sz="4" w:space="0"/>
              <w:bottom w:val="single" w:color="auto" w:sz="4" w:space="0"/>
              <w:right w:val="single" w:color="auto" w:sz="4" w:space="0"/>
            </w:tcBorders>
          </w:tcPr>
          <w:p>
            <w:pPr>
              <w:jc w:val="center"/>
              <w:rPr>
                <w:szCs w:val="21"/>
              </w:rPr>
            </w:pPr>
            <w:r>
              <w:rPr>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Borders>
              <w:top w:val="single" w:color="auto" w:sz="4" w:space="0"/>
              <w:left w:val="single" w:color="auto" w:sz="4" w:space="0"/>
              <w:bottom w:val="single" w:color="auto" w:sz="4" w:space="0"/>
              <w:right w:val="single" w:color="auto" w:sz="4" w:space="0"/>
            </w:tcBorders>
          </w:tcPr>
          <w:p>
            <w:pPr>
              <w:jc w:val="center"/>
              <w:rPr>
                <w:szCs w:val="21"/>
              </w:rPr>
            </w:pPr>
            <w:r>
              <w:rPr>
                <w:szCs w:val="21"/>
              </w:rPr>
              <w:t>300,000</w:t>
            </w:r>
            <w:r>
              <w:rPr>
                <w:rFonts w:hint="eastAsia"/>
                <w:szCs w:val="21"/>
              </w:rPr>
              <w:t>级</w:t>
            </w:r>
          </w:p>
        </w:tc>
        <w:tc>
          <w:tcPr>
            <w:tcW w:w="1915" w:type="dxa"/>
            <w:tcBorders>
              <w:top w:val="single" w:color="auto" w:sz="4" w:space="0"/>
              <w:left w:val="single" w:color="auto" w:sz="4" w:space="0"/>
              <w:bottom w:val="single" w:color="auto" w:sz="4" w:space="0"/>
              <w:right w:val="single" w:color="auto" w:sz="4" w:space="0"/>
            </w:tcBorders>
          </w:tcPr>
          <w:p>
            <w:pPr>
              <w:jc w:val="center"/>
              <w:rPr>
                <w:szCs w:val="21"/>
              </w:rPr>
            </w:pPr>
            <w:r>
              <w:rPr>
                <w:szCs w:val="21"/>
              </w:rPr>
              <w:t>10,500,000</w:t>
            </w:r>
          </w:p>
        </w:tc>
        <w:tc>
          <w:tcPr>
            <w:tcW w:w="1915" w:type="dxa"/>
            <w:tcBorders>
              <w:top w:val="single" w:color="auto" w:sz="4" w:space="0"/>
              <w:left w:val="single" w:color="auto" w:sz="4" w:space="0"/>
              <w:bottom w:val="single" w:color="auto" w:sz="4" w:space="0"/>
              <w:right w:val="single" w:color="auto" w:sz="4" w:space="0"/>
            </w:tcBorders>
          </w:tcPr>
          <w:p>
            <w:pPr>
              <w:jc w:val="center"/>
              <w:rPr>
                <w:szCs w:val="21"/>
              </w:rPr>
            </w:pPr>
            <w:r>
              <w:rPr>
                <w:szCs w:val="21"/>
              </w:rPr>
              <w:t>60,000</w:t>
            </w:r>
          </w:p>
        </w:tc>
        <w:tc>
          <w:tcPr>
            <w:tcW w:w="1915" w:type="dxa"/>
            <w:tcBorders>
              <w:top w:val="single" w:color="auto" w:sz="4" w:space="0"/>
              <w:left w:val="single" w:color="auto" w:sz="4" w:space="0"/>
              <w:bottom w:val="single" w:color="auto" w:sz="4" w:space="0"/>
              <w:right w:val="single" w:color="auto" w:sz="4" w:space="0"/>
            </w:tcBorders>
          </w:tcPr>
          <w:p>
            <w:pPr>
              <w:jc w:val="center"/>
              <w:rPr>
                <w:szCs w:val="21"/>
              </w:rPr>
            </w:pPr>
            <w:r>
              <w:rPr>
                <w:szCs w:val="21"/>
              </w:rPr>
              <w:t>/</w:t>
            </w:r>
          </w:p>
        </w:tc>
        <w:tc>
          <w:tcPr>
            <w:tcW w:w="1916" w:type="dxa"/>
            <w:tcBorders>
              <w:top w:val="single" w:color="auto" w:sz="4" w:space="0"/>
              <w:left w:val="single" w:color="auto" w:sz="4" w:space="0"/>
              <w:bottom w:val="single" w:color="auto" w:sz="4" w:space="0"/>
              <w:right w:val="single" w:color="auto" w:sz="4" w:space="0"/>
            </w:tcBorders>
          </w:tcPr>
          <w:p>
            <w:pPr>
              <w:jc w:val="center"/>
              <w:rPr>
                <w:szCs w:val="21"/>
              </w:rPr>
            </w:pPr>
            <w:r>
              <w:rPr>
                <w:szCs w:val="21"/>
              </w:rPr>
              <w:t>15</w:t>
            </w:r>
          </w:p>
        </w:tc>
      </w:tr>
    </w:tbl>
    <w:p>
      <w:pPr>
        <w:pStyle w:val="35"/>
        <w:tabs>
          <w:tab w:val="clear" w:pos="4201"/>
          <w:tab w:val="clear" w:pos="9298"/>
        </w:tabs>
        <w:spacing w:before="100" w:beforeAutospacing="1" w:after="100" w:afterAutospacing="1"/>
        <w:ind w:firstLineChars="0"/>
        <w:rPr>
          <w:rFonts w:ascii="Calibri" w:hAnsi="Calibri"/>
          <w:szCs w:val="21"/>
        </w:rPr>
      </w:pPr>
    </w:p>
    <w:p>
      <w:pPr>
        <w:widowControl/>
        <w:jc w:val="left"/>
        <w:rPr>
          <w:rFonts w:cs="Times New Roman"/>
          <w:kern w:val="0"/>
          <w:szCs w:val="21"/>
        </w:rPr>
      </w:pPr>
      <w:r>
        <w:rPr>
          <w:szCs w:val="21"/>
        </w:rPr>
        <w:br w:type="page"/>
      </w:r>
    </w:p>
    <w:p>
      <w:pPr>
        <w:pStyle w:val="3"/>
        <w:spacing w:before="100" w:beforeAutospacing="1" w:after="100" w:afterAutospacing="1" w:line="240" w:lineRule="auto"/>
        <w:jc w:val="center"/>
        <w:rPr>
          <w:rFonts w:ascii="黑体" w:hAnsi="黑体" w:eastAsia="黑体"/>
          <w:b w:val="0"/>
          <w:sz w:val="21"/>
          <w:szCs w:val="21"/>
        </w:rPr>
      </w:pPr>
      <w:bookmarkStart w:id="24" w:name="_Toc53401732"/>
      <w:r>
        <w:rPr>
          <w:rFonts w:hint="eastAsia" w:ascii="黑体" w:hAnsi="黑体" w:eastAsia="黑体"/>
          <w:b w:val="0"/>
          <w:sz w:val="21"/>
          <w:szCs w:val="21"/>
        </w:rPr>
        <w:t>参考文献</w:t>
      </w:r>
      <w:bookmarkEnd w:id="24"/>
    </w:p>
    <w:p>
      <w:pPr>
        <w:pStyle w:val="35"/>
        <w:numPr>
          <w:ilvl w:val="1"/>
          <w:numId w:val="2"/>
        </w:numPr>
        <w:tabs>
          <w:tab w:val="clear" w:pos="1260"/>
          <w:tab w:val="clear" w:pos="4201"/>
          <w:tab w:val="clear" w:pos="9298"/>
        </w:tabs>
        <w:spacing w:before="100" w:beforeAutospacing="1" w:after="100" w:afterAutospacing="1"/>
        <w:ind w:left="0" w:firstLine="284" w:firstLineChars="0"/>
        <w:rPr>
          <w:rFonts w:ascii="Calibri" w:hAnsi="Calibri" w:cs="黑体"/>
          <w:kern w:val="2"/>
          <w:szCs w:val="21"/>
        </w:rPr>
      </w:pPr>
      <w:r>
        <w:rPr>
          <w:rFonts w:hint="eastAsia" w:ascii="Calibri" w:hAnsi="Calibri" w:cs="黑体"/>
          <w:kern w:val="2"/>
          <w:szCs w:val="21"/>
        </w:rPr>
        <w:t xml:space="preserve">GB/T </w:t>
      </w:r>
      <w:r>
        <w:rPr>
          <w:rFonts w:ascii="Calibri" w:hAnsi="Calibri" w:cs="黑体"/>
          <w:kern w:val="2"/>
          <w:szCs w:val="21"/>
        </w:rPr>
        <w:t>19080</w:t>
      </w:r>
      <w:r>
        <w:rPr>
          <w:rFonts w:hint="eastAsia" w:ascii="Calibri" w:hAnsi="Calibri" w:cs="黑体"/>
          <w:kern w:val="2"/>
          <w:szCs w:val="21"/>
        </w:rPr>
        <w:t>-2003/ISO15161:2001 食品与饮料行业GB/T 19001-2000应用指南</w:t>
      </w:r>
    </w:p>
    <w:p>
      <w:pPr>
        <w:pStyle w:val="35"/>
        <w:numPr>
          <w:ilvl w:val="1"/>
          <w:numId w:val="2"/>
        </w:numPr>
        <w:tabs>
          <w:tab w:val="clear" w:pos="1260"/>
          <w:tab w:val="clear" w:pos="4201"/>
          <w:tab w:val="clear" w:pos="9298"/>
        </w:tabs>
        <w:spacing w:before="100" w:beforeAutospacing="1" w:after="100" w:afterAutospacing="1"/>
        <w:ind w:left="0" w:firstLine="284" w:firstLineChars="0"/>
        <w:rPr>
          <w:rFonts w:hint="eastAsia" w:ascii="Calibri" w:hAnsi="Calibri" w:cs="黑体"/>
          <w:kern w:val="2"/>
          <w:szCs w:val="21"/>
        </w:rPr>
      </w:pPr>
      <w:r>
        <w:rPr>
          <w:rFonts w:hint="eastAsia" w:ascii="Calibri" w:hAnsi="Calibri" w:cs="黑体"/>
          <w:kern w:val="2"/>
          <w:szCs w:val="21"/>
        </w:rPr>
        <w:t>GB/T 22000 食品安全管理体系 食品链中各类组织的要求</w:t>
      </w:r>
    </w:p>
    <w:p>
      <w:pPr>
        <w:pStyle w:val="35"/>
        <w:numPr>
          <w:ilvl w:val="1"/>
          <w:numId w:val="2"/>
        </w:numPr>
        <w:tabs>
          <w:tab w:val="clear" w:pos="1260"/>
          <w:tab w:val="clear" w:pos="4201"/>
          <w:tab w:val="clear" w:pos="9298"/>
        </w:tabs>
        <w:spacing w:before="100" w:beforeAutospacing="1" w:after="100" w:afterAutospacing="1"/>
        <w:ind w:left="0" w:firstLine="284" w:firstLineChars="0"/>
        <w:rPr>
          <w:rFonts w:hint="eastAsia" w:ascii="Calibri" w:hAnsi="Calibri" w:cs="黑体"/>
          <w:kern w:val="2"/>
          <w:szCs w:val="21"/>
        </w:rPr>
      </w:pPr>
      <w:r>
        <w:rPr>
          <w:rFonts w:hint="eastAsia" w:ascii="Calibri" w:hAnsi="Calibri" w:cs="黑体"/>
          <w:kern w:val="2"/>
          <w:szCs w:val="21"/>
        </w:rPr>
        <w:t xml:space="preserve">GB/T 19012-2019 </w:t>
      </w:r>
      <w:r>
        <w:rPr>
          <w:rFonts w:hint="eastAsia" w:ascii="Calibri" w:hAnsi="Calibri" w:cs="黑体"/>
          <w:kern w:val="2"/>
          <w:szCs w:val="21"/>
        </w:rPr>
        <w:t xml:space="preserve">质量管理 </w:t>
      </w:r>
      <w:r>
        <w:rPr>
          <w:rFonts w:hint="eastAsia" w:ascii="Calibri" w:hAnsi="Calibri" w:cs="黑体"/>
          <w:kern w:val="2"/>
          <w:szCs w:val="21"/>
        </w:rPr>
        <w:t xml:space="preserve">顾客满意 </w:t>
      </w:r>
      <w:r>
        <w:rPr>
          <w:rFonts w:hint="eastAsia" w:ascii="Calibri" w:hAnsi="Calibri" w:cs="黑体"/>
          <w:kern w:val="2"/>
          <w:szCs w:val="21"/>
        </w:rPr>
        <w:t>组织投诉处理指南</w:t>
      </w:r>
    </w:p>
    <w:p>
      <w:pPr>
        <w:pStyle w:val="35"/>
        <w:numPr>
          <w:ilvl w:val="1"/>
          <w:numId w:val="2"/>
        </w:numPr>
        <w:tabs>
          <w:tab w:val="clear" w:pos="1260"/>
          <w:tab w:val="clear" w:pos="4201"/>
          <w:tab w:val="clear" w:pos="9298"/>
        </w:tabs>
        <w:spacing w:before="100" w:beforeAutospacing="1" w:after="100" w:afterAutospacing="1"/>
        <w:ind w:left="0" w:firstLine="284" w:firstLineChars="0"/>
        <w:rPr>
          <w:rFonts w:hint="eastAsia" w:ascii="Calibri" w:hAnsi="Calibri" w:cs="黑体"/>
          <w:kern w:val="2"/>
          <w:szCs w:val="21"/>
        </w:rPr>
      </w:pPr>
      <w:r>
        <w:rPr>
          <w:rFonts w:hint="eastAsia" w:ascii="Calibri" w:hAnsi="Calibri" w:cs="黑体"/>
          <w:kern w:val="2"/>
          <w:szCs w:val="21"/>
        </w:rPr>
        <w:t>BRC</w:t>
      </w:r>
      <w:r>
        <w:rPr>
          <w:rFonts w:hint="eastAsia" w:ascii="Calibri" w:hAnsi="Calibri" w:cs="黑体"/>
          <w:kern w:val="2"/>
          <w:szCs w:val="21"/>
          <w:lang w:val="en-US" w:eastAsia="zh-CN"/>
        </w:rPr>
        <w:t xml:space="preserve"> </w:t>
      </w:r>
      <w:r>
        <w:rPr>
          <w:rFonts w:hint="eastAsia" w:ascii="Calibri" w:hAnsi="Calibri" w:cs="黑体"/>
          <w:kern w:val="2"/>
          <w:szCs w:val="21"/>
        </w:rPr>
        <w:t>食品安全全球标准中英文版（第八版）</w:t>
      </w:r>
    </w:p>
    <w:p>
      <w:pPr>
        <w:pStyle w:val="35"/>
        <w:numPr>
          <w:ilvl w:val="1"/>
          <w:numId w:val="2"/>
        </w:numPr>
        <w:tabs>
          <w:tab w:val="clear" w:pos="1260"/>
          <w:tab w:val="clear" w:pos="4201"/>
          <w:tab w:val="clear" w:pos="9298"/>
        </w:tabs>
        <w:spacing w:before="100" w:beforeAutospacing="1" w:after="100" w:afterAutospacing="1"/>
        <w:ind w:left="0" w:firstLine="284" w:firstLineChars="0"/>
        <w:rPr>
          <w:rFonts w:hint="eastAsia" w:ascii="Calibri" w:hAnsi="Calibri" w:cs="黑体"/>
          <w:kern w:val="2"/>
          <w:szCs w:val="21"/>
        </w:rPr>
      </w:pPr>
      <w:r>
        <w:rPr>
          <w:rFonts w:hint="eastAsia" w:ascii="Calibri" w:hAnsi="Calibri" w:cs="黑体"/>
          <w:kern w:val="2"/>
          <w:szCs w:val="21"/>
        </w:rPr>
        <w:t>GB 17405-1998 保健食品良好生产规范</w:t>
      </w:r>
    </w:p>
    <w:p>
      <w:pPr>
        <w:pStyle w:val="35"/>
        <w:numPr>
          <w:ilvl w:val="1"/>
          <w:numId w:val="2"/>
        </w:numPr>
        <w:tabs>
          <w:tab w:val="clear" w:pos="1260"/>
          <w:tab w:val="clear" w:pos="4201"/>
          <w:tab w:val="clear" w:pos="9298"/>
        </w:tabs>
        <w:spacing w:before="100" w:beforeAutospacing="1" w:after="100" w:afterAutospacing="1"/>
        <w:ind w:left="0" w:firstLine="284" w:firstLineChars="0"/>
        <w:rPr>
          <w:rFonts w:hint="eastAsia" w:ascii="Calibri" w:hAnsi="Calibri" w:cs="黑体"/>
          <w:kern w:val="2"/>
          <w:szCs w:val="21"/>
        </w:rPr>
      </w:pPr>
      <w:r>
        <w:rPr>
          <w:rFonts w:hint="eastAsia" w:ascii="Calibri" w:hAnsi="Calibri" w:cs="黑体"/>
          <w:kern w:val="2"/>
          <w:szCs w:val="21"/>
        </w:rPr>
        <w:t>GB 12693-2010 食品安全国家标准 乳制品良好生产规范</w:t>
      </w:r>
    </w:p>
    <w:p>
      <w:pPr>
        <w:pStyle w:val="35"/>
        <w:numPr>
          <w:ilvl w:val="1"/>
          <w:numId w:val="2"/>
        </w:numPr>
        <w:tabs>
          <w:tab w:val="clear" w:pos="1260"/>
          <w:tab w:val="clear" w:pos="4201"/>
          <w:tab w:val="clear" w:pos="9298"/>
        </w:tabs>
        <w:spacing w:before="100" w:beforeAutospacing="1" w:after="100" w:afterAutospacing="1"/>
        <w:ind w:left="0" w:firstLine="284" w:firstLineChars="0"/>
        <w:rPr>
          <w:rFonts w:hint="eastAsia" w:ascii="Calibri" w:hAnsi="Calibri" w:cs="黑体"/>
          <w:kern w:val="2"/>
          <w:szCs w:val="21"/>
        </w:rPr>
      </w:pPr>
      <w:r>
        <w:rPr>
          <w:rFonts w:hint="eastAsia" w:ascii="Calibri" w:hAnsi="Calibri" w:cs="黑体"/>
          <w:kern w:val="2"/>
          <w:szCs w:val="21"/>
        </w:rPr>
        <w:t>GB 29923-2013 食品安全国家标准 特殊医学用途配方食品良好生产规范</w:t>
      </w:r>
    </w:p>
    <w:p>
      <w:pPr>
        <w:pStyle w:val="35"/>
        <w:numPr>
          <w:ilvl w:val="1"/>
          <w:numId w:val="2"/>
        </w:numPr>
        <w:tabs>
          <w:tab w:val="clear" w:pos="1260"/>
          <w:tab w:val="clear" w:pos="4201"/>
          <w:tab w:val="clear" w:pos="9298"/>
        </w:tabs>
        <w:spacing w:before="100" w:beforeAutospacing="1" w:after="100" w:afterAutospacing="1"/>
        <w:ind w:left="0" w:firstLine="284" w:firstLineChars="0"/>
        <w:rPr>
          <w:rFonts w:hint="eastAsia" w:ascii="Calibri" w:hAnsi="Calibri" w:cs="黑体"/>
          <w:kern w:val="2"/>
          <w:szCs w:val="21"/>
        </w:rPr>
      </w:pPr>
      <w:r>
        <w:rPr>
          <w:rFonts w:hint="eastAsia" w:ascii="Calibri" w:hAnsi="Calibri" w:cs="黑体"/>
          <w:kern w:val="2"/>
          <w:szCs w:val="21"/>
        </w:rPr>
        <w:t>药品生产质量管理规范(1998年修订)附录一</w:t>
      </w:r>
    </w:p>
    <w:p>
      <w:pPr>
        <w:pStyle w:val="35"/>
        <w:tabs>
          <w:tab w:val="clear" w:pos="4201"/>
          <w:tab w:val="clear" w:pos="9298"/>
        </w:tabs>
        <w:spacing w:before="100" w:beforeAutospacing="1" w:after="100" w:afterAutospacing="1"/>
        <w:ind w:firstLineChars="0"/>
        <w:rPr>
          <w:rFonts w:ascii="Calibri" w:hAnsi="Calibri"/>
          <w:szCs w:val="21"/>
        </w:rPr>
      </w:pPr>
      <w:bookmarkStart w:id="25" w:name="_GoBack"/>
      <w:bookmarkEnd w:id="25"/>
    </w:p>
    <w:sectPr>
      <w:headerReference r:id="rId3" w:type="default"/>
      <w:footerReference r:id="rId4" w:type="default"/>
      <w:pgSz w:w="11906" w:h="16838"/>
      <w:pgMar w:top="1440" w:right="2125" w:bottom="1440" w:left="85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12</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0" w:firstLineChars="0"/>
    </w:pPr>
    <w:r>
      <w:rPr>
        <w:rFonts w:hint="eastAsia"/>
      </w:rPr>
      <w:t>T/CNLIC XXXX-XXXX</w:t>
    </w:r>
  </w:p>
  <w:p>
    <w:pPr>
      <w:pStyle w:val="8"/>
      <w:pBdr>
        <w:bottom w:val="none" w:color="auto" w:sz="0" w:space="0"/>
      </w:pBdr>
      <w:tabs>
        <w:tab w:val="center" w:pos="5174"/>
        <w:tab w:val="left" w:pos="5727"/>
      </w:tabs>
      <w:jc w:val="left"/>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84997"/>
    <w:multiLevelType w:val="multilevel"/>
    <w:tmpl w:val="36884997"/>
    <w:lvl w:ilvl="0" w:tentative="0">
      <w:start w:val="1"/>
      <w:numFmt w:val="decimal"/>
      <w:lvlText w:val="[%1]"/>
      <w:lvlJc w:val="left"/>
      <w:pPr>
        <w:tabs>
          <w:tab w:val="left" w:pos="1260"/>
        </w:tabs>
        <w:ind w:left="1260" w:hanging="420"/>
      </w:pPr>
      <w:rPr>
        <w:rFonts w:hint="eastAsia" w:cs="Times New Roman"/>
      </w:rPr>
    </w:lvl>
    <w:lvl w:ilvl="1" w:tentative="0">
      <w:start w:val="1"/>
      <w:numFmt w:val="decimal"/>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1">
    <w:nsid w:val="4B541CF2"/>
    <w:multiLevelType w:val="multilevel"/>
    <w:tmpl w:val="4B541CF2"/>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2330A"/>
    <w:rsid w:val="000501AC"/>
    <w:rsid w:val="000619AB"/>
    <w:rsid w:val="00082F57"/>
    <w:rsid w:val="000A07BA"/>
    <w:rsid w:val="000F728F"/>
    <w:rsid w:val="001139D2"/>
    <w:rsid w:val="00120925"/>
    <w:rsid w:val="0012330A"/>
    <w:rsid w:val="00123FEB"/>
    <w:rsid w:val="001343F2"/>
    <w:rsid w:val="001369E0"/>
    <w:rsid w:val="00174074"/>
    <w:rsid w:val="001864CF"/>
    <w:rsid w:val="00196F1E"/>
    <w:rsid w:val="001B5879"/>
    <w:rsid w:val="001C2294"/>
    <w:rsid w:val="001C3810"/>
    <w:rsid w:val="001F5F37"/>
    <w:rsid w:val="00242614"/>
    <w:rsid w:val="00251CA2"/>
    <w:rsid w:val="00252D7F"/>
    <w:rsid w:val="0025661B"/>
    <w:rsid w:val="00261005"/>
    <w:rsid w:val="00265520"/>
    <w:rsid w:val="00280160"/>
    <w:rsid w:val="00282AD4"/>
    <w:rsid w:val="00286B8B"/>
    <w:rsid w:val="0029470D"/>
    <w:rsid w:val="002C16AB"/>
    <w:rsid w:val="002C5B28"/>
    <w:rsid w:val="002D27E0"/>
    <w:rsid w:val="002D55BA"/>
    <w:rsid w:val="002F1376"/>
    <w:rsid w:val="00306FCA"/>
    <w:rsid w:val="0031728A"/>
    <w:rsid w:val="00336C8B"/>
    <w:rsid w:val="00363C46"/>
    <w:rsid w:val="0037040C"/>
    <w:rsid w:val="00373F9C"/>
    <w:rsid w:val="00377D03"/>
    <w:rsid w:val="0038001D"/>
    <w:rsid w:val="00385308"/>
    <w:rsid w:val="003B09B6"/>
    <w:rsid w:val="003C439C"/>
    <w:rsid w:val="003D2144"/>
    <w:rsid w:val="003D3D94"/>
    <w:rsid w:val="003E6F07"/>
    <w:rsid w:val="003E7CEA"/>
    <w:rsid w:val="0045506F"/>
    <w:rsid w:val="004B66F0"/>
    <w:rsid w:val="004C5C97"/>
    <w:rsid w:val="004C65FA"/>
    <w:rsid w:val="00505AEA"/>
    <w:rsid w:val="00510F16"/>
    <w:rsid w:val="0054571E"/>
    <w:rsid w:val="00575C02"/>
    <w:rsid w:val="0059701B"/>
    <w:rsid w:val="005A1AD9"/>
    <w:rsid w:val="005A5C82"/>
    <w:rsid w:val="005A60E9"/>
    <w:rsid w:val="005C3A5D"/>
    <w:rsid w:val="005D10EC"/>
    <w:rsid w:val="005D1AEB"/>
    <w:rsid w:val="005E522B"/>
    <w:rsid w:val="005E58F4"/>
    <w:rsid w:val="006104DF"/>
    <w:rsid w:val="006134FE"/>
    <w:rsid w:val="006273FA"/>
    <w:rsid w:val="0064589D"/>
    <w:rsid w:val="0066403E"/>
    <w:rsid w:val="00664A5B"/>
    <w:rsid w:val="0068799E"/>
    <w:rsid w:val="006910D5"/>
    <w:rsid w:val="00696380"/>
    <w:rsid w:val="006B020F"/>
    <w:rsid w:val="006C3586"/>
    <w:rsid w:val="006C6895"/>
    <w:rsid w:val="006F5E76"/>
    <w:rsid w:val="00700DF0"/>
    <w:rsid w:val="007145B5"/>
    <w:rsid w:val="00716561"/>
    <w:rsid w:val="0072080A"/>
    <w:rsid w:val="00730D9C"/>
    <w:rsid w:val="007438E4"/>
    <w:rsid w:val="00784D38"/>
    <w:rsid w:val="0078571F"/>
    <w:rsid w:val="007B00A5"/>
    <w:rsid w:val="007B08B4"/>
    <w:rsid w:val="007B1D12"/>
    <w:rsid w:val="007B2BE3"/>
    <w:rsid w:val="0081679B"/>
    <w:rsid w:val="0085292D"/>
    <w:rsid w:val="00862FB3"/>
    <w:rsid w:val="00884862"/>
    <w:rsid w:val="008F3D53"/>
    <w:rsid w:val="00900EAF"/>
    <w:rsid w:val="009159A2"/>
    <w:rsid w:val="00925AA9"/>
    <w:rsid w:val="009365F0"/>
    <w:rsid w:val="00971B9D"/>
    <w:rsid w:val="009723E9"/>
    <w:rsid w:val="009843CA"/>
    <w:rsid w:val="00987B39"/>
    <w:rsid w:val="009A7B07"/>
    <w:rsid w:val="009B3C46"/>
    <w:rsid w:val="009D05AF"/>
    <w:rsid w:val="009D25A1"/>
    <w:rsid w:val="00A1061D"/>
    <w:rsid w:val="00A27C49"/>
    <w:rsid w:val="00A366AA"/>
    <w:rsid w:val="00A368EB"/>
    <w:rsid w:val="00A51B45"/>
    <w:rsid w:val="00A531CB"/>
    <w:rsid w:val="00A569A7"/>
    <w:rsid w:val="00A67E77"/>
    <w:rsid w:val="00A801EB"/>
    <w:rsid w:val="00AA4608"/>
    <w:rsid w:val="00AB52E0"/>
    <w:rsid w:val="00AE0E99"/>
    <w:rsid w:val="00AE7CDB"/>
    <w:rsid w:val="00AF2F42"/>
    <w:rsid w:val="00B13916"/>
    <w:rsid w:val="00B37985"/>
    <w:rsid w:val="00B83990"/>
    <w:rsid w:val="00BC51AE"/>
    <w:rsid w:val="00C10DB6"/>
    <w:rsid w:val="00C547AD"/>
    <w:rsid w:val="00C64881"/>
    <w:rsid w:val="00C67F18"/>
    <w:rsid w:val="00CA1E35"/>
    <w:rsid w:val="00CD171E"/>
    <w:rsid w:val="00CD3707"/>
    <w:rsid w:val="00CF2E0D"/>
    <w:rsid w:val="00D02163"/>
    <w:rsid w:val="00D03969"/>
    <w:rsid w:val="00D0649B"/>
    <w:rsid w:val="00D15978"/>
    <w:rsid w:val="00D15A54"/>
    <w:rsid w:val="00D25F56"/>
    <w:rsid w:val="00D33EA3"/>
    <w:rsid w:val="00D367A7"/>
    <w:rsid w:val="00D41F7A"/>
    <w:rsid w:val="00D613B1"/>
    <w:rsid w:val="00DC39F0"/>
    <w:rsid w:val="00DC757F"/>
    <w:rsid w:val="00DF3819"/>
    <w:rsid w:val="00DF4AC8"/>
    <w:rsid w:val="00E0718B"/>
    <w:rsid w:val="00E12075"/>
    <w:rsid w:val="00E2002E"/>
    <w:rsid w:val="00E4037B"/>
    <w:rsid w:val="00E40CAC"/>
    <w:rsid w:val="00E41EC2"/>
    <w:rsid w:val="00E82E26"/>
    <w:rsid w:val="00E83AD6"/>
    <w:rsid w:val="00EA3BE4"/>
    <w:rsid w:val="00EC1D6E"/>
    <w:rsid w:val="00ED507F"/>
    <w:rsid w:val="00EE2DFB"/>
    <w:rsid w:val="00F05838"/>
    <w:rsid w:val="00F103C1"/>
    <w:rsid w:val="00F22AC4"/>
    <w:rsid w:val="00F364AD"/>
    <w:rsid w:val="00F706B2"/>
    <w:rsid w:val="00F84772"/>
    <w:rsid w:val="00FD5E80"/>
    <w:rsid w:val="00FF3136"/>
    <w:rsid w:val="1B5B7FEE"/>
    <w:rsid w:val="71AA4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9"/>
    <w:uiPriority w:val="0"/>
    <w:pPr>
      <w:keepNext/>
      <w:keepLines/>
      <w:spacing w:before="340" w:after="330" w:line="578" w:lineRule="auto"/>
      <w:outlineLvl w:val="0"/>
    </w:pPr>
    <w:rPr>
      <w:b/>
      <w:bCs/>
      <w:kern w:val="44"/>
      <w:sz w:val="44"/>
      <w:szCs w:val="44"/>
    </w:rPr>
  </w:style>
  <w:style w:type="paragraph" w:styleId="3">
    <w:name w:val="heading 2"/>
    <w:basedOn w:val="1"/>
    <w:next w:val="1"/>
    <w:link w:val="20"/>
    <w:uiPriority w:val="0"/>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iPriority w:val="0"/>
    <w:pPr>
      <w:jc w:val="left"/>
    </w:pPr>
  </w:style>
  <w:style w:type="paragraph" w:styleId="5">
    <w:name w:val="Date"/>
    <w:basedOn w:val="1"/>
    <w:next w:val="1"/>
    <w:link w:val="31"/>
    <w:semiHidden/>
    <w:unhideWhenUsed/>
    <w:uiPriority w:val="99"/>
    <w:pPr>
      <w:ind w:left="100" w:leftChars="2500"/>
    </w:pPr>
  </w:style>
  <w:style w:type="paragraph" w:styleId="6">
    <w:name w:val="Balloon Text"/>
    <w:basedOn w:val="1"/>
    <w:link w:val="26"/>
    <w:uiPriority w:val="0"/>
    <w:rPr>
      <w:sz w:val="18"/>
      <w:szCs w:val="18"/>
    </w:rPr>
  </w:style>
  <w:style w:type="paragraph" w:styleId="7">
    <w:name w:val="footer"/>
    <w:basedOn w:val="1"/>
    <w:link w:val="27"/>
    <w:uiPriority w:val="0"/>
    <w:pPr>
      <w:tabs>
        <w:tab w:val="center" w:pos="4153"/>
        <w:tab w:val="right" w:pos="8306"/>
      </w:tabs>
      <w:snapToGrid w:val="0"/>
      <w:jc w:val="left"/>
    </w:pPr>
    <w:rPr>
      <w:sz w:val="18"/>
      <w:szCs w:val="18"/>
    </w:rPr>
  </w:style>
  <w:style w:type="paragraph" w:styleId="8">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uiPriority w:val="39"/>
    <w:pPr>
      <w:tabs>
        <w:tab w:val="right" w:leader="dot" w:pos="8920"/>
      </w:tabs>
      <w:ind w:left="424" w:leftChars="202"/>
    </w:pPr>
  </w:style>
  <w:style w:type="paragraph" w:styleId="10">
    <w:name w:val="footnote text"/>
    <w:basedOn w:val="1"/>
    <w:link w:val="40"/>
    <w:semiHidden/>
    <w:unhideWhenUsed/>
    <w:uiPriority w:val="99"/>
    <w:pPr>
      <w:snapToGrid w:val="0"/>
      <w:jc w:val="left"/>
    </w:pPr>
    <w:rPr>
      <w:sz w:val="18"/>
      <w:szCs w:val="18"/>
    </w:rPr>
  </w:style>
  <w:style w:type="paragraph" w:styleId="11">
    <w:name w:val="toc 2"/>
    <w:basedOn w:val="1"/>
    <w:next w:val="1"/>
    <w:uiPriority w:val="39"/>
    <w:pPr>
      <w:ind w:left="420" w:leftChars="200"/>
    </w:pPr>
  </w:style>
  <w:style w:type="paragraph" w:styleId="12">
    <w:name w:val="Title"/>
    <w:basedOn w:val="1"/>
    <w:next w:val="1"/>
    <w:link w:val="41"/>
    <w:qFormat/>
    <w:uiPriority w:val="10"/>
    <w:pPr>
      <w:spacing w:before="240" w:after="60"/>
      <w:jc w:val="center"/>
      <w:outlineLvl w:val="0"/>
    </w:pPr>
    <w:rPr>
      <w:rFonts w:asciiTheme="majorHAnsi" w:hAnsiTheme="majorHAnsi" w:eastAsiaTheme="majorEastAsia" w:cstheme="majorBidi"/>
      <w:b/>
      <w:bCs/>
      <w:sz w:val="32"/>
      <w:szCs w:val="32"/>
    </w:rPr>
  </w:style>
  <w:style w:type="table" w:styleId="14">
    <w:name w:val="Table Grid"/>
    <w:basedOn w:val="1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iPriority w:val="99"/>
    <w:rPr>
      <w:color w:val="0000FF"/>
      <w:u w:val="single"/>
    </w:rPr>
  </w:style>
  <w:style w:type="character" w:styleId="17">
    <w:name w:val="annotation reference"/>
    <w:basedOn w:val="15"/>
    <w:semiHidden/>
    <w:unhideWhenUsed/>
    <w:uiPriority w:val="99"/>
    <w:rPr>
      <w:sz w:val="21"/>
      <w:szCs w:val="21"/>
    </w:rPr>
  </w:style>
  <w:style w:type="character" w:styleId="18">
    <w:name w:val="footnote reference"/>
    <w:basedOn w:val="15"/>
    <w:semiHidden/>
    <w:unhideWhenUsed/>
    <w:uiPriority w:val="99"/>
    <w:rPr>
      <w:vertAlign w:val="superscript"/>
    </w:rPr>
  </w:style>
  <w:style w:type="character" w:customStyle="1" w:styleId="19">
    <w:name w:val="标题 1 Char"/>
    <w:basedOn w:val="15"/>
    <w:link w:val="2"/>
    <w:semiHidden/>
    <w:uiPriority w:val="0"/>
    <w:rPr>
      <w:b/>
      <w:bCs/>
      <w:kern w:val="44"/>
      <w:sz w:val="44"/>
      <w:szCs w:val="44"/>
    </w:rPr>
  </w:style>
  <w:style w:type="character" w:customStyle="1" w:styleId="20">
    <w:name w:val="标题 2 Char"/>
    <w:basedOn w:val="15"/>
    <w:link w:val="3"/>
    <w:semiHidden/>
    <w:uiPriority w:val="0"/>
    <w:rPr>
      <w:rFonts w:ascii="Cambria" w:hAnsi="Cambria" w:eastAsia="宋体" w:cs="黑体"/>
      <w:b/>
      <w:bCs/>
      <w:sz w:val="32"/>
      <w:szCs w:val="32"/>
    </w:rPr>
  </w:style>
  <w:style w:type="character" w:customStyle="1" w:styleId="21">
    <w:name w:val="批注主题 Char"/>
    <w:basedOn w:val="22"/>
    <w:link w:val="23"/>
    <w:semiHidden/>
    <w:uiPriority w:val="0"/>
    <w:rPr>
      <w:b/>
      <w:bCs/>
    </w:rPr>
  </w:style>
  <w:style w:type="character" w:customStyle="1" w:styleId="22">
    <w:name w:val="批注文字 Char"/>
    <w:basedOn w:val="15"/>
    <w:link w:val="4"/>
    <w:semiHidden/>
    <w:qFormat/>
    <w:uiPriority w:val="0"/>
  </w:style>
  <w:style w:type="paragraph" w:customStyle="1" w:styleId="23">
    <w:name w:val="批注主题1"/>
    <w:basedOn w:val="4"/>
    <w:next w:val="4"/>
    <w:link w:val="21"/>
    <w:uiPriority w:val="0"/>
    <w:rPr>
      <w:b/>
      <w:bCs/>
    </w:rPr>
  </w:style>
  <w:style w:type="character" w:customStyle="1" w:styleId="24">
    <w:name w:val="日期 Char"/>
    <w:basedOn w:val="15"/>
    <w:link w:val="25"/>
    <w:semiHidden/>
    <w:uiPriority w:val="0"/>
  </w:style>
  <w:style w:type="paragraph" w:customStyle="1" w:styleId="25">
    <w:name w:val="日期1"/>
    <w:basedOn w:val="1"/>
    <w:next w:val="1"/>
    <w:link w:val="24"/>
    <w:uiPriority w:val="0"/>
    <w:pPr>
      <w:ind w:left="100" w:leftChars="2500"/>
    </w:pPr>
  </w:style>
  <w:style w:type="character" w:customStyle="1" w:styleId="26">
    <w:name w:val="批注框文本 Char"/>
    <w:basedOn w:val="15"/>
    <w:link w:val="6"/>
    <w:semiHidden/>
    <w:uiPriority w:val="0"/>
    <w:rPr>
      <w:sz w:val="18"/>
      <w:szCs w:val="18"/>
    </w:rPr>
  </w:style>
  <w:style w:type="character" w:customStyle="1" w:styleId="27">
    <w:name w:val="页脚 Char"/>
    <w:basedOn w:val="15"/>
    <w:link w:val="7"/>
    <w:semiHidden/>
    <w:uiPriority w:val="0"/>
    <w:rPr>
      <w:sz w:val="18"/>
      <w:szCs w:val="18"/>
    </w:rPr>
  </w:style>
  <w:style w:type="character" w:customStyle="1" w:styleId="28">
    <w:name w:val="页眉 Char"/>
    <w:basedOn w:val="15"/>
    <w:link w:val="8"/>
    <w:semiHidden/>
    <w:uiPriority w:val="0"/>
    <w:rPr>
      <w:sz w:val="18"/>
      <w:szCs w:val="18"/>
    </w:rPr>
  </w:style>
  <w:style w:type="paragraph" w:customStyle="1" w:styleId="29">
    <w:name w:val="TOC 标题1"/>
    <w:basedOn w:val="2"/>
    <w:next w:val="1"/>
    <w:uiPriority w:val="0"/>
    <w:pPr>
      <w:widowControl/>
      <w:spacing w:before="480" w:after="0" w:line="276" w:lineRule="auto"/>
      <w:jc w:val="left"/>
      <w:outlineLvl w:val="9"/>
    </w:pPr>
    <w:rPr>
      <w:rFonts w:ascii="Cambria" w:hAnsi="Cambria"/>
      <w:color w:val="365F90"/>
      <w:kern w:val="0"/>
      <w:sz w:val="28"/>
      <w:szCs w:val="28"/>
    </w:rPr>
  </w:style>
  <w:style w:type="character" w:customStyle="1" w:styleId="30">
    <w:name w:val="批注引用1"/>
    <w:basedOn w:val="15"/>
    <w:uiPriority w:val="0"/>
    <w:rPr>
      <w:sz w:val="21"/>
      <w:szCs w:val="21"/>
    </w:rPr>
  </w:style>
  <w:style w:type="character" w:customStyle="1" w:styleId="31">
    <w:name w:val="日期 Char1"/>
    <w:basedOn w:val="15"/>
    <w:link w:val="5"/>
    <w:semiHidden/>
    <w:uiPriority w:val="99"/>
    <w:rPr>
      <w:rFonts w:ascii="Calibri" w:hAnsi="Calibri" w:cs="黑体"/>
      <w:kern w:val="2"/>
      <w:sz w:val="21"/>
      <w:szCs w:val="22"/>
    </w:rPr>
  </w:style>
  <w:style w:type="paragraph" w:customStyle="1" w:styleId="3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3">
    <w:name w:val="章标题"/>
    <w:next w:val="1"/>
    <w:uiPriority w:val="0"/>
    <w:pPr>
      <w:spacing w:beforeLines="100" w:afterLines="100"/>
      <w:jc w:val="both"/>
      <w:outlineLvl w:val="1"/>
    </w:pPr>
    <w:rPr>
      <w:rFonts w:ascii="黑体" w:hAnsi="Times New Roman" w:eastAsia="黑体" w:cs="Times New Roman"/>
      <w:sz w:val="21"/>
      <w:lang w:val="en-US" w:eastAsia="zh-CN" w:bidi="ar-SA"/>
    </w:rPr>
  </w:style>
  <w:style w:type="character" w:customStyle="1" w:styleId="34">
    <w:name w:val="段 Char"/>
    <w:link w:val="35"/>
    <w:qFormat/>
    <w:uiPriority w:val="0"/>
    <w:rPr>
      <w:rFonts w:ascii="宋体"/>
      <w:sz w:val="21"/>
    </w:rPr>
  </w:style>
  <w:style w:type="paragraph" w:customStyle="1" w:styleId="35">
    <w:name w:val="段"/>
    <w:link w:val="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6">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7">
    <w:name w:val="封面一致性程度标识"/>
    <w:uiPriority w:val="0"/>
    <w:pPr>
      <w:spacing w:before="440" w:line="400" w:lineRule="exact"/>
      <w:jc w:val="center"/>
    </w:pPr>
    <w:rPr>
      <w:rFonts w:ascii="宋体" w:hAnsi="Times New Roman" w:eastAsia="宋体" w:cs="Times New Roman"/>
      <w:sz w:val="28"/>
      <w:lang w:val="en-US" w:eastAsia="zh-CN" w:bidi="ar-SA"/>
    </w:rPr>
  </w:style>
  <w:style w:type="paragraph" w:styleId="38">
    <w:name w:val="List Paragraph"/>
    <w:basedOn w:val="1"/>
    <w:qFormat/>
    <w:uiPriority w:val="34"/>
    <w:pPr>
      <w:ind w:firstLine="420" w:firstLineChars="200"/>
    </w:pPr>
    <w:rPr>
      <w:rFonts w:ascii="Times New Roman" w:hAnsi="Times New Roman" w:cs="Times New Roman"/>
      <w:szCs w:val="24"/>
    </w:rPr>
  </w:style>
  <w:style w:type="paragraph" w:customStyle="1" w:styleId="3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40">
    <w:name w:val="脚注文本 Char"/>
    <w:basedOn w:val="15"/>
    <w:link w:val="10"/>
    <w:semiHidden/>
    <w:uiPriority w:val="99"/>
    <w:rPr>
      <w:rFonts w:ascii="Calibri" w:hAnsi="Calibri" w:cs="黑体"/>
      <w:kern w:val="2"/>
      <w:sz w:val="18"/>
      <w:szCs w:val="18"/>
    </w:rPr>
  </w:style>
  <w:style w:type="character" w:customStyle="1" w:styleId="41">
    <w:name w:val="标题 Char"/>
    <w:basedOn w:val="15"/>
    <w:link w:val="12"/>
    <w:uiPriority w:val="1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1F03B7-7958-4190-89E7-CD9CA955E719}">
  <ds:schemaRefs/>
</ds:datastoreItem>
</file>

<file path=docProps/app.xml><?xml version="1.0" encoding="utf-8"?>
<Properties xmlns="http://schemas.openxmlformats.org/officeDocument/2006/extended-properties" xmlns:vt="http://schemas.openxmlformats.org/officeDocument/2006/docPropsVTypes">
  <Template>Normal.dotm</Template>
  <Company>ccicjs</Company>
  <Pages>13</Pages>
  <Words>1322</Words>
  <Characters>7542</Characters>
  <Lines>62</Lines>
  <Paragraphs>17</Paragraphs>
  <TotalTime>253</TotalTime>
  <ScaleCrop>false</ScaleCrop>
  <LinksUpToDate>false</LinksUpToDate>
  <CharactersWithSpaces>8847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2020-10-23T08:06:00Z</dcterms:created>
  <dc:creator>ccicjs</dc:creator>
  <cp:lastModifiedBy>NIEBO</cp:lastModifiedBy>
  <cp:lastPrinted>2019-12-17T12:38:00Z</cp:lastPrinted>
  <dcterms:modified xsi:type="dcterms:W3CDTF">2020-12-23T06:31:25Z</dcterms:modified>
  <dc:title>lenovo</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