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framePr w:w="7938" w:h="1134" w:hRule="exact" w:hSpace="125" w:vSpace="181" w:wrap="around" w:vAnchor="page" w:hAnchor="page" w:x="2126" w:y="14956" w:anchorLock="1"/>
        <w:widowControl/>
        <w:jc w:val="center"/>
        <w:rPr>
          <w:rFonts w:hint="default" w:ascii="宋体" w:hAnsi="宋体" w:eastAsia="宋体"/>
          <w:spacing w:val="20"/>
          <w:w w:val="135"/>
          <w:kern w:val="0"/>
          <w:sz w:val="28"/>
          <w:lang w:val="en-US" w:eastAsia="zh-CN"/>
        </w:rPr>
      </w:pPr>
      <w:bookmarkStart w:id="0" w:name="SectionMark0"/>
      <w:r>
        <w:rPr>
          <w:rFonts w:ascii="宋体" w:hAnsi="宋体"/>
        </w:rPr>
        <mc:AlternateContent>
          <mc:Choice Requires="wps">
            <w:drawing>
              <wp:anchor distT="0" distB="0" distL="114300" distR="114300" simplePos="0" relativeHeight="251677696" behindDoc="0" locked="0" layoutInCell="1" allowOverlap="1">
                <wp:simplePos x="0" y="0"/>
                <wp:positionH relativeFrom="page">
                  <wp:posOffset>5962015</wp:posOffset>
                </wp:positionH>
                <wp:positionV relativeFrom="page">
                  <wp:posOffset>9415780</wp:posOffset>
                </wp:positionV>
                <wp:extent cx="762000" cy="428625"/>
                <wp:effectExtent l="0" t="0" r="19050" b="28575"/>
                <wp:wrapNone/>
                <wp:docPr id="44" name="矩形 44"/>
                <wp:cNvGraphicFramePr/>
                <a:graphic xmlns:a="http://schemas.openxmlformats.org/drawingml/2006/main">
                  <a:graphicData uri="http://schemas.microsoft.com/office/word/2010/wordprocessingShape">
                    <wps:wsp>
                      <wps:cNvSpPr/>
                      <wps:spPr>
                        <a:xfrm>
                          <a:off x="0" y="0"/>
                          <a:ext cx="762000" cy="42862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发布</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69.45pt;margin-top:741.4pt;height:33.75pt;width:60pt;mso-position-horizontal-relative:page;mso-position-vertical-relative:page;z-index:251677696;v-text-anchor:middle;mso-width-relative:page;mso-height-relative:page;" fillcolor="#FFFFFF [3212]" filled="t" stroked="t" coordsize="21600,21600" o:gfxdata="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">
                <v:fill on="t" focussize="0,0"/>
                <v:stroke weight="1pt" color="#FFFFFF [3212]" miterlimit="8" joinstyle="miter"/>
                <v:imagedata o:title=""/>
                <o:lock v:ext="edit" aspectratio="f"/>
                <v:textbox>
                  <w:txbxContent>
                    <w:p>
                      <w:pPr>
                        <w:jc w:val="center"/>
                        <w:rPr>
                          <w:color w:val="000000" w:themeColor="text1"/>
                          <w:sz w:val="28"/>
                          <w:szCs w:val="28"/>
                          <w14:textFill>
                            <w14:solidFill>
                              <w14:schemeClr w14:val="tx1"/>
                            </w14:solidFill>
                          </w14:textFill>
                        </w:rPr>
                      </w:pPr>
                      <w:r>
                        <w:rPr>
                          <w:rFonts w:hint="eastAsia"/>
                          <w:color w:val="000000" w:themeColor="text1"/>
                          <w:sz w:val="28"/>
                          <w:szCs w:val="28"/>
                          <w14:textFill>
                            <w14:solidFill>
                              <w14:schemeClr w14:val="tx1"/>
                            </w14:solidFill>
                          </w14:textFill>
                        </w:rPr>
                        <w:t>发布</w:t>
                      </w:r>
                    </w:p>
                  </w:txbxContent>
                </v:textbox>
              </v:rect>
            </w:pict>
          </mc:Fallback>
        </mc:AlternateContent>
      </w:r>
      <w:r>
        <w:rPr>
          <w:rFonts w:hint="eastAsia" w:ascii="宋体" w:hAnsi="宋体" w:eastAsia="宋体"/>
          <w:spacing w:val="20"/>
          <w:w w:val="135"/>
          <w:kern w:val="0"/>
          <w:sz w:val="28"/>
        </w:rPr>
        <w:t>中 国 轻 工 业 联 合 会</w:t>
      </w:r>
      <w:r>
        <w:rPr>
          <w:rFonts w:hint="eastAsia" w:ascii="宋体" w:hAnsi="宋体" w:eastAsia="宋体"/>
          <w:spacing w:val="20"/>
          <w:w w:val="135"/>
          <w:kern w:val="0"/>
          <w:sz w:val="28"/>
          <w:lang w:val="en-US" w:eastAsia="zh-CN"/>
        </w:rPr>
        <w:t xml:space="preserve">   发布</w:t>
      </w:r>
    </w:p>
    <w:p>
      <w:pPr>
        <w:pStyle w:val="74"/>
        <w:rPr>
          <w:rFonts w:ascii="宋体" w:hAnsi="宋体"/>
        </w:rPr>
        <w:sectPr>
          <w:headerReference r:id="rId5" w:type="first"/>
          <w:footerReference r:id="rId8" w:type="first"/>
          <w:headerReference r:id="rId3" w:type="default"/>
          <w:footerReference r:id="rId6" w:type="default"/>
          <w:headerReference r:id="rId4" w:type="even"/>
          <w:footerReference r:id="rId7" w:type="even"/>
          <w:pgSz w:w="11907" w:h="16839"/>
          <w:pgMar w:top="567" w:right="851" w:bottom="1361" w:left="1418" w:header="0" w:footer="0" w:gutter="0"/>
          <w:pgNumType w:start="1"/>
          <w:cols w:space="425" w:num="1"/>
          <w:titlePg/>
          <w:docGrid w:type="lines" w:linePitch="312" w:charSpace="0"/>
        </w:sectPr>
      </w:pPr>
      <w:r>
        <w:rPr>
          <w:rFonts w:ascii="宋体" w:hAnsi="宋体"/>
        </w:rPr>
        <mc:AlternateContent>
          <mc:Choice Requires="wps">
            <w:drawing>
              <wp:anchor distT="0" distB="0" distL="114300" distR="114300" simplePos="0" relativeHeight="251676672" behindDoc="0" locked="0" layoutInCell="1" allowOverlap="1">
                <wp:simplePos x="0" y="0"/>
                <wp:positionH relativeFrom="column">
                  <wp:posOffset>3545840</wp:posOffset>
                </wp:positionH>
                <wp:positionV relativeFrom="paragraph">
                  <wp:posOffset>281940</wp:posOffset>
                </wp:positionV>
                <wp:extent cx="2737485" cy="850265"/>
                <wp:effectExtent l="0" t="0" r="5715" b="6985"/>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2737485" cy="850265"/>
                        </a:xfrm>
                        <a:prstGeom prst="rect">
                          <a:avLst/>
                        </a:prstGeom>
                        <a:solidFill>
                          <a:srgbClr val="FFFFFF"/>
                        </a:solidFill>
                        <a:ln>
                          <a:noFill/>
                        </a:ln>
                      </wps:spPr>
                      <wps:txbx>
                        <w:txbxContent>
                          <w:p>
                            <w:pPr>
                              <w:rPr>
                                <w:b/>
                                <w:sz w:val="96"/>
                                <w:szCs w:val="96"/>
                              </w:rPr>
                            </w:pPr>
                          </w:p>
                        </w:txbxContent>
                      </wps:txbx>
                      <wps:bodyPr rot="0" vert="horz" wrap="square" lIns="91440" tIns="45720" rIns="91440" bIns="45720" anchor="t" anchorCtr="0" upright="1">
                        <a:noAutofit/>
                      </wps:bodyPr>
                    </wps:wsp>
                  </a:graphicData>
                </a:graphic>
              </wp:anchor>
            </w:drawing>
          </mc:Choice>
          <mc:Fallback>
            <w:pict>
              <v:shape id="_x0000_s1026" o:spid="_x0000_s1026" o:spt="202" type="#_x0000_t202" style="position:absolute;left:0pt;margin-left:279.2pt;margin-top:22.2pt;height:66.95pt;width:215.55pt;z-index:251676672;mso-width-relative:page;mso-height-relative:page;" fillcolor="#FFFFFF" filled="t" stroked="f" coordsize="21600,21600" o:gfxdata="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P652AAAAAoBAAAPAAAAAAAAAAEAIAAAACIAAABkcnMvZG93bnJldi54bWxQSwEC&#10;FAAUAAAACACHTuJAA1TDBy0CAABABAAADgAAAAAAAAABACAAAAAnAQAAZHJzL2Uyb0RvYy54bWxQ&#10;SwUGAAAAAAYABgBZAQAAxgUAAAAA&#10;">
                <v:fill on="t" focussize="0,0"/>
                <v:stroke on="f"/>
                <v:imagedata o:title=""/>
                <o:lock v:ext="edit" aspectratio="f"/>
                <v:textbox>
                  <w:txbxContent>
                    <w:p>
                      <w:pPr>
                        <w:rPr>
                          <w:b/>
                          <w:sz w:val="96"/>
                          <w:szCs w:val="96"/>
                        </w:rPr>
                      </w:pPr>
                    </w:p>
                  </w:txbxContent>
                </v:textbox>
              </v:shape>
            </w:pict>
          </mc:Fallback>
        </mc:AlternateContent>
      </w:r>
      <w:r>
        <w:rPr>
          <w:rFonts w:ascii="宋体" w:hAnsi="宋体"/>
        </w:rPr>
        <mc:AlternateContent>
          <mc:Choice Requires="wps">
            <w:drawing>
              <wp:anchor distT="0" distB="0" distL="114300" distR="114300" simplePos="0" relativeHeight="251659264" behindDoc="0" locked="1" layoutInCell="0" allowOverlap="1">
                <wp:simplePos x="0" y="0"/>
                <wp:positionH relativeFrom="margin">
                  <wp:posOffset>-66675</wp:posOffset>
                </wp:positionH>
                <wp:positionV relativeFrom="margin">
                  <wp:posOffset>1239520</wp:posOffset>
                </wp:positionV>
                <wp:extent cx="6120130" cy="391160"/>
                <wp:effectExtent l="0" t="0" r="0" b="0"/>
                <wp:wrapNone/>
                <wp:docPr id="8" name="fmFrame2"/>
                <wp:cNvGraphicFramePr/>
                <a:graphic xmlns:a="http://schemas.openxmlformats.org/drawingml/2006/main">
                  <a:graphicData uri="http://schemas.microsoft.com/office/word/2010/wordprocessingShape">
                    <wps:wsp>
                      <wps:cNvSpPr txBox="1">
                        <a:spLocks noChangeArrowheads="1"/>
                      </wps:cNvSpPr>
                      <wps:spPr bwMode="auto">
                        <a:xfrm>
                          <a:off x="0" y="0"/>
                          <a:ext cx="6120130" cy="391160"/>
                        </a:xfrm>
                        <a:prstGeom prst="rect">
                          <a:avLst/>
                        </a:prstGeom>
                        <a:solidFill>
                          <a:srgbClr val="FFFFFF"/>
                        </a:solidFill>
                        <a:ln>
                          <a:noFill/>
                        </a:ln>
                      </wps:spPr>
                      <wps:txbx>
                        <w:txbxContent>
                          <w:p>
                            <w:pPr>
                              <w:pStyle w:val="51"/>
                              <w:rPr>
                                <w:b w:val="0"/>
                                <w:sz w:val="48"/>
                                <w:szCs w:val="48"/>
                              </w:rPr>
                            </w:pPr>
                            <w:r>
                              <w:rPr>
                                <w:rFonts w:hint="eastAsia"/>
                                <w:b w:val="0"/>
                                <w:sz w:val="48"/>
                                <w:szCs w:val="48"/>
                              </w:rPr>
                              <w:t>团体</w:t>
                            </w:r>
                            <w:r>
                              <w:rPr>
                                <w:b w:val="0"/>
                                <w:sz w:val="48"/>
                                <w:szCs w:val="48"/>
                              </w:rPr>
                              <w:t>标准</w:t>
                            </w:r>
                          </w:p>
                        </w:txbxContent>
                      </wps:txbx>
                      <wps:bodyPr rot="0" vert="horz" wrap="square" lIns="0" tIns="0" rIns="0" bIns="0" anchor="t" anchorCtr="0" upright="1">
                        <a:noAutofit/>
                      </wps:bodyPr>
                    </wps:wsp>
                  </a:graphicData>
                </a:graphic>
              </wp:anchor>
            </w:drawing>
          </mc:Choice>
          <mc:Fallback>
            <w:pict>
              <v:shape id="fmFrame2" o:spid="_x0000_s1026" o:spt="202" type="#_x0000_t202" style="position:absolute;left:0pt;margin-left:-5.25pt;margin-top:97.6pt;height:30.8pt;width:481.9pt;mso-position-horizontal-relative:margin;mso-position-vertical-relative:margin;z-index:251659264;mso-width-relative:page;mso-height-relative:page;" fillcolor="#FFFFFF" filled="t" stroked="f" coordsize="21600,21600" o:allowincell="f" o:gfxdata="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RKomH2gAAAAsBAAAPAAAAAAAAAAEA&#10;IAAAACIAAABkcnMvZG93bnJldi54bWxQSwECFAAUAAAACACHTuJAu/17Eg0CAAArBAAADgAAAAAA&#10;AAABACAAAAApAQAAZHJzL2Uyb0RvYy54bWxQSwUGAAAAAAYABgBZAQAAqAUAAAAA&#10;">
                <v:fill on="t" focussize="0,0"/>
                <v:stroke on="f"/>
                <v:imagedata o:title=""/>
                <o:lock v:ext="edit" aspectratio="f"/>
                <v:textbox inset="0mm,0mm,0mm,0mm">
                  <w:txbxContent>
                    <w:p>
                      <w:pPr>
                        <w:pStyle w:val="51"/>
                        <w:rPr>
                          <w:b w:val="0"/>
                          <w:sz w:val="48"/>
                          <w:szCs w:val="48"/>
                        </w:rPr>
                      </w:pPr>
                      <w:r>
                        <w:rPr>
                          <w:rFonts w:hint="eastAsia"/>
                          <w:b w:val="0"/>
                          <w:sz w:val="48"/>
                          <w:szCs w:val="48"/>
                        </w:rPr>
                        <w:t>团体</w:t>
                      </w:r>
                      <w:r>
                        <w:rPr>
                          <w:b w:val="0"/>
                          <w:sz w:val="48"/>
                          <w:szCs w:val="48"/>
                        </w:rPr>
                        <w:t>标准</w:t>
                      </w:r>
                    </w:p>
                  </w:txbxContent>
                </v:textbox>
                <w10:anchorlock/>
              </v:shape>
            </w:pict>
          </mc:Fallback>
        </mc:AlternateContent>
      </w:r>
      <w:r>
        <w:rPr>
          <w:rFonts w:ascii="宋体" w:hAnsi="宋体"/>
        </w:rPr>
        <mc:AlternateContent>
          <mc:Choice Requires="wps">
            <w:drawing>
              <wp:anchor distT="0" distB="0" distL="114300" distR="114300" simplePos="0" relativeHeight="251652096" behindDoc="0" locked="1" layoutInCell="1" allowOverlap="1">
                <wp:simplePos x="0" y="0"/>
                <wp:positionH relativeFrom="margin">
                  <wp:posOffset>52705</wp:posOffset>
                </wp:positionH>
                <wp:positionV relativeFrom="margin">
                  <wp:posOffset>1696720</wp:posOffset>
                </wp:positionV>
                <wp:extent cx="6000750" cy="876935"/>
                <wp:effectExtent l="0" t="0" r="4445" b="0"/>
                <wp:wrapNone/>
                <wp:docPr id="7" name="fmFrame3"/>
                <wp:cNvGraphicFramePr/>
                <a:graphic xmlns:a="http://schemas.openxmlformats.org/drawingml/2006/main">
                  <a:graphicData uri="http://schemas.microsoft.com/office/word/2010/wordprocessingShape">
                    <wps:wsp>
                      <wps:cNvSpPr txBox="1">
                        <a:spLocks noChangeArrowheads="1"/>
                      </wps:cNvSpPr>
                      <wps:spPr bwMode="auto">
                        <a:xfrm>
                          <a:off x="0" y="0"/>
                          <a:ext cx="6000750" cy="876935"/>
                        </a:xfrm>
                        <a:prstGeom prst="rect">
                          <a:avLst/>
                        </a:prstGeom>
                        <a:solidFill>
                          <a:srgbClr val="FFFFFF"/>
                        </a:solidFill>
                        <a:ln>
                          <a:noFill/>
                        </a:ln>
                      </wps:spPr>
                      <wps:txbx>
                        <w:txbxContent>
                          <w:p>
                            <w:pPr>
                              <w:pStyle w:val="67"/>
                              <w:wordWrap w:val="0"/>
                              <w:rPr>
                                <w:rFonts w:ascii="宋体" w:hAnsi="宋体"/>
                                <w:lang w:val="de-DE"/>
                              </w:rPr>
                            </w:pPr>
                            <w:r>
                              <w:rPr>
                                <w:rFonts w:ascii="宋体" w:hAnsi="宋体"/>
                                <w:lang w:val="de-DE"/>
                              </w:rPr>
                              <w:t xml:space="preserve">T/CNLIC XXXX-XXXX </w:t>
                            </w:r>
                          </w:p>
                          <w:p>
                            <w:pPr>
                              <w:pStyle w:val="68"/>
                              <w:rPr>
                                <w:lang w:val="de-DE"/>
                              </w:rPr>
                            </w:pPr>
                          </w:p>
                        </w:txbxContent>
                      </wps:txbx>
                      <wps:bodyPr rot="0" vert="horz" wrap="square" lIns="0" tIns="0" rIns="0" bIns="0" anchor="t" anchorCtr="0" upright="1">
                        <a:noAutofit/>
                      </wps:bodyPr>
                    </wps:wsp>
                  </a:graphicData>
                </a:graphic>
              </wp:anchor>
            </w:drawing>
          </mc:Choice>
          <mc:Fallback>
            <w:pict>
              <v:shape id="fmFrame3" o:spid="_x0000_s1026" o:spt="202" type="#_x0000_t202" style="position:absolute;left:0pt;margin-left:4.15pt;margin-top:133.6pt;height:69.05pt;width:472.5pt;mso-position-horizontal-relative:margin;mso-position-vertical-relative:margin;z-index:251652096;mso-width-relative:page;mso-height-relative:page;" fillcolor="#FFFFFF" filled="t" stroked="f" coordsize="21600,21600" o:gfxdata="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PtARZ/ZAAAACQEAAA8AAAAAAAAA&#10;AQAgAAAAIgAAAGRycy9kb3ducmV2LnhtbFBLAQIUABQAAAAIAIdO4kBoQdU8EAIAACsEAAAOAAAA&#10;AAAAAAEAIAAAACgBAABkcnMvZTJvRG9jLnhtbFBLBQYAAAAABgAGAFkBAACqBQAAAAA=&#10;">
                <v:fill on="t" focussize="0,0"/>
                <v:stroke on="f"/>
                <v:imagedata o:title=""/>
                <o:lock v:ext="edit" aspectratio="f"/>
                <v:textbox inset="0mm,0mm,0mm,0mm">
                  <w:txbxContent>
                    <w:p>
                      <w:pPr>
                        <w:pStyle w:val="67"/>
                        <w:wordWrap w:val="0"/>
                        <w:rPr>
                          <w:rFonts w:ascii="宋体" w:hAnsi="宋体"/>
                          <w:lang w:val="de-DE"/>
                        </w:rPr>
                      </w:pPr>
                      <w:r>
                        <w:rPr>
                          <w:rFonts w:ascii="宋体" w:hAnsi="宋体"/>
                          <w:lang w:val="de-DE"/>
                        </w:rPr>
                        <w:t xml:space="preserve">T/CNLIC XXXX-XXXX </w:t>
                      </w:r>
                    </w:p>
                    <w:p>
                      <w:pPr>
                        <w:pStyle w:val="68"/>
                        <w:rPr>
                          <w:lang w:val="de-DE"/>
                        </w:rPr>
                      </w:pPr>
                    </w:p>
                  </w:txbxContent>
                </v:textbox>
                <w10:anchorlock/>
              </v:shape>
            </w:pict>
          </mc:Fallback>
        </mc:AlternateContent>
      </w:r>
      <w:r>
        <w:rPr>
          <w:rFonts w:ascii="宋体" w:hAnsi="宋体"/>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9014460</wp:posOffset>
                </wp:positionV>
                <wp:extent cx="6121400" cy="0"/>
                <wp:effectExtent l="14605" t="11430" r="7620" b="7620"/>
                <wp:wrapNone/>
                <wp:docPr id="6" name="Line 280"/>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Line 280" o:spid="_x0000_s1026" o:spt="20" style="position:absolute;left:0pt;margin-left:0pt;margin-top:709.8pt;height:0pt;width:482pt;z-index:251658240;mso-width-relative:page;mso-height-relative:page;" filled="f" stroked="t" coordsize="21600,21600" o:gfxdata="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Chf9dbXAAAACgEAAA8AAAAAAAAAAQAgAAAAIgAAAGRycy9k&#10;b3ducmV2LnhtbFBLAQIUABQAAAAIAIdO4kDx6aRLygEAAKIDAAAOAAAAAAAAAAEAIAAAACYBAABk&#10;cnMvZTJvRG9jLnhtbFBLBQYAAAAABgAGAFkBAABiBQAAAAA=&#10;">
                <v:fill on="f" focussize="0,0"/>
                <v:stroke weight="1pt" color="#08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657216" behindDoc="0" locked="1" layoutInCell="1" allowOverlap="1">
                <wp:simplePos x="0" y="0"/>
                <wp:positionH relativeFrom="margin">
                  <wp:posOffset>4067175</wp:posOffset>
                </wp:positionH>
                <wp:positionV relativeFrom="margin">
                  <wp:posOffset>8618220</wp:posOffset>
                </wp:positionV>
                <wp:extent cx="2019300" cy="312420"/>
                <wp:effectExtent l="0" t="0" r="4445" b="0"/>
                <wp:wrapNone/>
                <wp:docPr id="5" name="fmFrame6"/>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pPr>
                              <w:pStyle w:val="93"/>
                              <w:numPr>
                                <w:ilvl w:val="0"/>
                                <w:numId w:val="0"/>
                              </w:numPr>
                              <w:rPr>
                                <w:rFonts w:ascii="黑体"/>
                              </w:rPr>
                            </w:pPr>
                            <w:r>
                              <w:rPr>
                                <w:rFonts w:hint="eastAsia" w:ascii="黑体"/>
                              </w:rPr>
                              <w:t>××××-××-××实施</w:t>
                            </w:r>
                          </w:p>
                        </w:txbxContent>
                      </wps:txbx>
                      <wps:bodyPr rot="0" vert="horz" wrap="square" lIns="0" tIns="0" rIns="0" bIns="0" anchor="t" anchorCtr="0" upright="1">
                        <a:noAutofit/>
                      </wps:bodyPr>
                    </wps:wsp>
                  </a:graphicData>
                </a:graphic>
              </wp:anchor>
            </w:drawing>
          </mc:Choice>
          <mc:Fallback>
            <w:pict>
              <v:shape id="fmFrame6" o:spid="_x0000_s1026" o:spt="202" type="#_x0000_t202" style="position:absolute;left:0pt;margin-left:320.25pt;margin-top:678.6pt;height:24.6pt;width:159pt;mso-position-horizontal-relative:margin;mso-position-vertical-relative:margin;z-index:251657216;mso-width-relative:page;mso-height-relative:page;" fillcolor="#FFFFFF" filled="t" stroked="f" coordsize="21600,21600" o:gfxdata="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rR9hdoAAAANAQAADwAAAAAAAAAB&#10;ACAAAAAiAAAAZHJzL2Rvd25yZXYueG1sUEsBAhQAFAAAAAgAh07iQBjgWyEOAgAAKwQAAA4AAAAA&#10;AAAAAQAgAAAAKQEAAGRycy9lMm9Eb2MueG1sUEsFBgAAAAAGAAYAWQEAAKkFAAAAAA==&#10;">
                <v:fill on="t" focussize="0,0"/>
                <v:stroke on="f"/>
                <v:imagedata o:title=""/>
                <o:lock v:ext="edit" aspectratio="f"/>
                <v:textbox inset="0mm,0mm,0mm,0mm">
                  <w:txbxContent>
                    <w:p>
                      <w:pPr>
                        <w:pStyle w:val="93"/>
                        <w:numPr>
                          <w:ilvl w:val="0"/>
                          <w:numId w:val="0"/>
                        </w:numPr>
                        <w:rPr>
                          <w:rFonts w:ascii="黑体"/>
                        </w:rPr>
                      </w:pPr>
                      <w:r>
                        <w:rPr>
                          <w:rFonts w:hint="eastAsia" w:ascii="黑体"/>
                        </w:rPr>
                        <w:t>××××-××-××实施</w:t>
                      </w:r>
                    </w:p>
                  </w:txbxContent>
                </v:textbox>
                <w10:anchorlock/>
              </v:shape>
            </w:pict>
          </mc:Fallback>
        </mc:AlternateContent>
      </w:r>
      <w:r>
        <w:rPr>
          <w:rFonts w:ascii="宋体" w:hAnsi="宋体"/>
        </w:rPr>
        <mc:AlternateContent>
          <mc:Choice Requires="wps">
            <w:drawing>
              <wp:anchor distT="0" distB="0" distL="114300" distR="114300" simplePos="0" relativeHeight="251656192" behindDoc="0" locked="1" layoutInCell="1" allowOverlap="1">
                <wp:simplePos x="0" y="0"/>
                <wp:positionH relativeFrom="margin">
                  <wp:posOffset>0</wp:posOffset>
                </wp:positionH>
                <wp:positionV relativeFrom="margin">
                  <wp:posOffset>8618220</wp:posOffset>
                </wp:positionV>
                <wp:extent cx="2019300" cy="312420"/>
                <wp:effectExtent l="0" t="0" r="4445" b="0"/>
                <wp:wrapNone/>
                <wp:docPr id="4" name="fmFrame5"/>
                <wp:cNvGraphicFramePr/>
                <a:graphic xmlns:a="http://schemas.openxmlformats.org/drawingml/2006/main">
                  <a:graphicData uri="http://schemas.microsoft.com/office/word/2010/wordprocessingShape">
                    <wps:wsp>
                      <wps:cNvSpPr txBox="1">
                        <a:spLocks noChangeArrowheads="1"/>
                      </wps:cNvSpPr>
                      <wps:spPr bwMode="auto">
                        <a:xfrm>
                          <a:off x="0" y="0"/>
                          <a:ext cx="2019300" cy="312420"/>
                        </a:xfrm>
                        <a:prstGeom prst="rect">
                          <a:avLst/>
                        </a:prstGeom>
                        <a:solidFill>
                          <a:srgbClr val="FFFFFF"/>
                        </a:solidFill>
                        <a:ln>
                          <a:noFill/>
                        </a:ln>
                      </wps:spPr>
                      <wps:txbx>
                        <w:txbxContent>
                          <w:p>
                            <w:pPr>
                              <w:pStyle w:val="65"/>
                              <w:rPr>
                                <w:rFonts w:ascii="黑体"/>
                              </w:rPr>
                            </w:pPr>
                            <w:r>
                              <w:rPr>
                                <w:rFonts w:hint="eastAsia" w:ascii="黑体"/>
                              </w:rPr>
                              <w:t>××××-××-××发布</w:t>
                            </w:r>
                          </w:p>
                        </w:txbxContent>
                      </wps:txbx>
                      <wps:bodyPr rot="0" vert="horz" wrap="square" lIns="0" tIns="0" rIns="0" bIns="0" anchor="t" anchorCtr="0" upright="1">
                        <a:noAutofit/>
                      </wps:bodyPr>
                    </wps:wsp>
                  </a:graphicData>
                </a:graphic>
              </wp:anchor>
            </w:drawing>
          </mc:Choice>
          <mc:Fallback>
            <w:pict>
              <v:shape id="fmFrame5" o:spid="_x0000_s1026" o:spt="202" type="#_x0000_t202" style="position:absolute;left:0pt;margin-left:0pt;margin-top:678.6pt;height:24.6pt;width:159pt;mso-position-horizontal-relative:margin;mso-position-vertical-relative:margin;z-index:251656192;mso-width-relative:page;mso-height-relative:page;" fillcolor="#FFFFFF" filled="t" stroked="f" coordsize="21600,21600" o:gfxdata="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E+ldA3YAAAACgEAAA8AAAAAAAAAAQAg&#10;AAAAIgAAAGRycy9kb3ducmV2LnhtbFBLAQIUABQAAAAIAIdO4kDmAhzmDgIAACsEAAAOAAAAAAAA&#10;AAEAIAAAACcBAABkcnMvZTJvRG9jLnhtbFBLBQYAAAAABgAGAFkBAACnBQAAAAA=&#10;">
                <v:fill on="t" focussize="0,0"/>
                <v:stroke on="f"/>
                <v:imagedata o:title=""/>
                <o:lock v:ext="edit" aspectratio="f"/>
                <v:textbox inset="0mm,0mm,0mm,0mm">
                  <w:txbxContent>
                    <w:p>
                      <w:pPr>
                        <w:pStyle w:val="65"/>
                        <w:rPr>
                          <w:rFonts w:ascii="黑体"/>
                        </w:rPr>
                      </w:pPr>
                      <w:r>
                        <w:rPr>
                          <w:rFonts w:hint="eastAsia" w:ascii="黑体"/>
                        </w:rPr>
                        <w:t>××××-××-××发布</w:t>
                      </w:r>
                    </w:p>
                  </w:txbxContent>
                </v:textbox>
                <w10:anchorlock/>
              </v:shape>
            </w:pict>
          </mc:Fallback>
        </mc:AlternateContent>
      </w:r>
      <w:r>
        <w:rPr>
          <w:rFonts w:ascii="宋体" w:hAnsi="宋体"/>
        </w:rPr>
        <mc:AlternateContent>
          <mc:Choice Requires="wps">
            <w:drawing>
              <wp:anchor distT="0" distB="0" distL="114300" distR="114300" simplePos="0" relativeHeight="251655168" behindDoc="0" locked="1" layoutInCell="1" allowOverlap="1">
                <wp:simplePos x="0" y="0"/>
                <wp:positionH relativeFrom="margin">
                  <wp:posOffset>0</wp:posOffset>
                </wp:positionH>
                <wp:positionV relativeFrom="margin">
                  <wp:posOffset>198120</wp:posOffset>
                </wp:positionV>
                <wp:extent cx="2867025" cy="594360"/>
                <wp:effectExtent l="0" t="0" r="4445" b="0"/>
                <wp:wrapNone/>
                <wp:docPr id="3" name="fmFrame1"/>
                <wp:cNvGraphicFramePr/>
                <a:graphic xmlns:a="http://schemas.openxmlformats.org/drawingml/2006/main">
                  <a:graphicData uri="http://schemas.microsoft.com/office/word/2010/wordprocessingShape">
                    <wps:wsp>
                      <wps:cNvSpPr txBox="1">
                        <a:spLocks noChangeArrowheads="1"/>
                      </wps:cNvSpPr>
                      <wps:spPr bwMode="auto">
                        <a:xfrm>
                          <a:off x="0" y="0"/>
                          <a:ext cx="2867025" cy="594360"/>
                        </a:xfrm>
                        <a:prstGeom prst="rect">
                          <a:avLst/>
                        </a:prstGeom>
                        <a:solidFill>
                          <a:srgbClr val="FFFFFF"/>
                        </a:solidFill>
                        <a:ln>
                          <a:noFill/>
                        </a:ln>
                      </wps:spPr>
                      <wps:txbx>
                        <w:txbxContent>
                          <w:p>
                            <w:pPr>
                              <w:pStyle w:val="99"/>
                              <w:rPr>
                                <w:szCs w:val="21"/>
                              </w:rPr>
                            </w:pPr>
                            <w:r>
                              <w:rPr>
                                <w:rFonts w:hint="eastAsia"/>
                                <w:b/>
                                <w:szCs w:val="21"/>
                              </w:rPr>
                              <w:t>ICS</w:t>
                            </w:r>
                            <w:r>
                              <w:rPr>
                                <w:rFonts w:hint="eastAsia"/>
                                <w:szCs w:val="21"/>
                              </w:rPr>
                              <w:t xml:space="preserve">  </w:t>
                            </w:r>
                            <w:r>
                              <w:rPr>
                                <w:rFonts w:hint="eastAsia" w:ascii="黑体"/>
                                <w:szCs w:val="21"/>
                              </w:rPr>
                              <w:t>97.060</w:t>
                            </w:r>
                          </w:p>
                          <w:p>
                            <w:r>
                              <w:rPr>
                                <w:b/>
                                <w:szCs w:val="21"/>
                              </w:rPr>
                              <w:t xml:space="preserve">CCS </w:t>
                            </w:r>
                            <w:r>
                              <w:rPr>
                                <w:rFonts w:hint="eastAsia"/>
                                <w:b/>
                                <w:szCs w:val="21"/>
                              </w:rPr>
                              <w:t xml:space="preserve">Y </w:t>
                            </w:r>
                            <w:r>
                              <w:rPr>
                                <w:rFonts w:hint="eastAsia" w:ascii="黑体"/>
                                <w:szCs w:val="21"/>
                              </w:rPr>
                              <w:t>62</w:t>
                            </w:r>
                          </w:p>
                        </w:txbxContent>
                      </wps:txbx>
                      <wps:bodyPr rot="0" vert="horz" wrap="square" lIns="0" tIns="0" rIns="0" bIns="0" anchor="t" anchorCtr="0" upright="1">
                        <a:noAutofit/>
                      </wps:bodyPr>
                    </wps:wsp>
                  </a:graphicData>
                </a:graphic>
              </wp:anchor>
            </w:drawing>
          </mc:Choice>
          <mc:Fallback>
            <w:pict>
              <v:shape id="fmFrame1" o:spid="_x0000_s1026" o:spt="202" type="#_x0000_t202" style="position:absolute;left:0pt;margin-left:0pt;margin-top:15.6pt;height:46.8pt;width:225.75pt;mso-position-horizontal-relative:margin;mso-position-vertical-relative:margin;z-index:251655168;mso-width-relative:page;mso-height-relative:page;" fillcolor="#FFFFFF" filled="t" stroked="f" coordsize="21600,21600" o:gfxdata="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0bqjhdcAAAAHAQAADwAAAAAAAAAB&#10;ACAAAAAiAAAAZHJzL2Rvd25yZXYueG1sUEsBAhQAFAAAAAgAh07iQJroXfARAgAAKwQAAA4AAAAA&#10;AAAAAQAgAAAAJgEAAGRycy9lMm9Eb2MueG1sUEsFBgAAAAAGAAYAWQEAAKkFAAAAAA==&#10;">
                <v:fill on="t" focussize="0,0"/>
                <v:stroke on="f"/>
                <v:imagedata o:title=""/>
                <o:lock v:ext="edit" aspectratio="f"/>
                <v:textbox inset="0mm,0mm,0mm,0mm">
                  <w:txbxContent>
                    <w:p>
                      <w:pPr>
                        <w:pStyle w:val="99"/>
                        <w:rPr>
                          <w:szCs w:val="21"/>
                        </w:rPr>
                      </w:pPr>
                      <w:r>
                        <w:rPr>
                          <w:rFonts w:hint="eastAsia"/>
                          <w:b/>
                          <w:szCs w:val="21"/>
                        </w:rPr>
                        <w:t>ICS</w:t>
                      </w:r>
                      <w:r>
                        <w:rPr>
                          <w:rFonts w:hint="eastAsia"/>
                          <w:szCs w:val="21"/>
                        </w:rPr>
                        <w:t xml:space="preserve">  </w:t>
                      </w:r>
                      <w:r>
                        <w:rPr>
                          <w:rFonts w:hint="eastAsia" w:ascii="黑体"/>
                          <w:szCs w:val="21"/>
                        </w:rPr>
                        <w:t>97.060</w:t>
                      </w:r>
                    </w:p>
                    <w:p>
                      <w:r>
                        <w:rPr>
                          <w:b/>
                          <w:szCs w:val="21"/>
                        </w:rPr>
                        <w:t xml:space="preserve">CCS </w:t>
                      </w:r>
                      <w:r>
                        <w:rPr>
                          <w:rFonts w:hint="eastAsia"/>
                          <w:b/>
                          <w:szCs w:val="21"/>
                        </w:rPr>
                        <w:t xml:space="preserve">Y </w:t>
                      </w:r>
                      <w:r>
                        <w:rPr>
                          <w:rFonts w:hint="eastAsia" w:ascii="黑体"/>
                          <w:szCs w:val="21"/>
                        </w:rPr>
                        <w:t>62</w:t>
                      </w:r>
                    </w:p>
                  </w:txbxContent>
                </v:textbox>
                <w10:anchorlock/>
              </v:shape>
            </w:pict>
          </mc:Fallback>
        </mc:AlternateContent>
      </w:r>
      <w:r>
        <w:rPr>
          <w:rFonts w:ascii="宋体" w:hAnsi="宋体"/>
        </w:rPr>
        <mc:AlternateContent>
          <mc:Choice Requires="wps">
            <w:drawing>
              <wp:anchor distT="0" distB="0" distL="114300" distR="114300" simplePos="0" relativeHeight="251654144" behindDoc="0" locked="0" layoutInCell="1" allowOverlap="1">
                <wp:simplePos x="0" y="0"/>
                <wp:positionH relativeFrom="column">
                  <wp:posOffset>0</wp:posOffset>
                </wp:positionH>
                <wp:positionV relativeFrom="paragraph">
                  <wp:posOffset>2273300</wp:posOffset>
                </wp:positionV>
                <wp:extent cx="6121400" cy="0"/>
                <wp:effectExtent l="14605" t="13970" r="7620" b="14605"/>
                <wp:wrapNone/>
                <wp:docPr id="2" name="Line 10"/>
                <wp:cNvGraphicFramePr/>
                <a:graphic xmlns:a="http://schemas.openxmlformats.org/drawingml/2006/main">
                  <a:graphicData uri="http://schemas.microsoft.com/office/word/2010/wordprocessingShape">
                    <wps:wsp>
                      <wps:cNvCnPr>
                        <a:cxnSpLocks noChangeShapeType="1"/>
                      </wps:cNvCnPr>
                      <wps:spPr bwMode="auto">
                        <a:xfrm>
                          <a:off x="0" y="0"/>
                          <a:ext cx="6121400" cy="0"/>
                        </a:xfrm>
                        <a:prstGeom prst="line">
                          <a:avLst/>
                        </a:prstGeom>
                        <a:noFill/>
                        <a:ln w="12700">
                          <a:solidFill>
                            <a:srgbClr val="080000"/>
                          </a:solidFill>
                          <a:round/>
                        </a:ln>
                      </wps:spPr>
                      <wps:bodyPr/>
                    </wps:wsp>
                  </a:graphicData>
                </a:graphic>
              </wp:anchor>
            </w:drawing>
          </mc:Choice>
          <mc:Fallback>
            <w:pict>
              <v:line id="Line 10" o:spid="_x0000_s1026" o:spt="20" style="position:absolute;left:0pt;margin-left:0pt;margin-top:179pt;height:0pt;width:482pt;z-index:251654144;mso-width-relative:page;mso-height-relative:page;" filled="f" stroked="t" coordsize="21600,21600" o:gfxdata="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A07ngx1gAAAAgBAAAPAAAAAAAAAAEAIAAAACIAAABkcnMvZG93&#10;bnJldi54bWxQSwECFAAUAAAACACHTuJA0gHhrMkBAAChAwAADgAAAAAAAAABACAAAAAlAQAAZHJz&#10;L2Uyb0RvYy54bWxQSwUGAAAAAAYABgBZAQAAYAUAAAAA&#10;">
                <v:fill on="f" focussize="0,0"/>
                <v:stroke weight="1pt" color="#080000" joinstyle="round"/>
                <v:imagedata o:title=""/>
                <o:lock v:ext="edit" aspectratio="f"/>
              </v:line>
            </w:pict>
          </mc:Fallback>
        </mc:AlternateContent>
      </w:r>
      <w:r>
        <w:rPr>
          <w:rFonts w:ascii="宋体" w:hAnsi="宋体"/>
        </w:rPr>
        <mc:AlternateContent>
          <mc:Choice Requires="wps">
            <w:drawing>
              <wp:anchor distT="0" distB="0" distL="114300" distR="114300" simplePos="0" relativeHeight="251653120" behindDoc="0" locked="1" layoutInCell="1" allowOverlap="1">
                <wp:simplePos x="0" y="0"/>
                <wp:positionH relativeFrom="margin">
                  <wp:posOffset>-133350</wp:posOffset>
                </wp:positionH>
                <wp:positionV relativeFrom="margin">
                  <wp:posOffset>3467100</wp:posOffset>
                </wp:positionV>
                <wp:extent cx="6334125" cy="4849495"/>
                <wp:effectExtent l="0" t="0" r="4445" b="635"/>
                <wp:wrapNone/>
                <wp:docPr id="1" name="fmFrame4"/>
                <wp:cNvGraphicFramePr/>
                <a:graphic xmlns:a="http://schemas.openxmlformats.org/drawingml/2006/main">
                  <a:graphicData uri="http://schemas.microsoft.com/office/word/2010/wordprocessingShape">
                    <wps:wsp>
                      <wps:cNvSpPr txBox="1">
                        <a:spLocks noChangeArrowheads="1"/>
                      </wps:cNvSpPr>
                      <wps:spPr bwMode="auto">
                        <a:xfrm>
                          <a:off x="0" y="0"/>
                          <a:ext cx="6334125" cy="4849495"/>
                        </a:xfrm>
                        <a:prstGeom prst="rect">
                          <a:avLst/>
                        </a:prstGeom>
                        <a:solidFill>
                          <a:srgbClr val="FFFFFF"/>
                        </a:solidFill>
                        <a:ln>
                          <a:noFill/>
                        </a:ln>
                      </wps:spPr>
                      <wps:txbx>
                        <w:txbxContent>
                          <w:p>
                            <w:pPr>
                              <w:spacing w:line="600" w:lineRule="exact"/>
                              <w:jc w:val="center"/>
                              <w:rPr>
                                <w:rFonts w:ascii="黑体" w:hAnsi="宋体" w:eastAsia="黑体"/>
                                <w:sz w:val="52"/>
                                <w:szCs w:val="52"/>
                              </w:rPr>
                            </w:pPr>
                            <w:r>
                              <w:rPr>
                                <w:rFonts w:hint="eastAsia" w:ascii="黑体" w:hAnsi="宋体" w:eastAsia="黑体"/>
                                <w:sz w:val="52"/>
                                <w:szCs w:val="52"/>
                              </w:rPr>
                              <w:t>家用和类似用途电器用户界面设计通则</w:t>
                            </w:r>
                          </w:p>
                          <w:p>
                            <w:pPr>
                              <w:spacing w:line="500" w:lineRule="exact"/>
                              <w:ind w:firstLine="1040"/>
                              <w:jc w:val="center"/>
                              <w:rPr>
                                <w:rFonts w:ascii="黑体" w:hAnsi="宋体" w:eastAsia="黑体"/>
                                <w:sz w:val="52"/>
                                <w:szCs w:val="52"/>
                              </w:rPr>
                            </w:pPr>
                          </w:p>
                          <w:p>
                            <w:pPr>
                              <w:pStyle w:val="72"/>
                              <w:spacing w:before="0" w:line="500" w:lineRule="exact"/>
                              <w:rPr>
                                <w:rFonts w:ascii="华文中宋" w:hAnsi="华文中宋" w:eastAsia="华文中宋"/>
                                <w:szCs w:val="21"/>
                              </w:rPr>
                            </w:pPr>
                            <w:r>
                              <w:rPr>
                                <w:rFonts w:ascii="华文中宋" w:hAnsi="华文中宋" w:eastAsia="华文中宋"/>
                                <w:szCs w:val="21"/>
                              </w:rPr>
                              <w:t>G</w:t>
                            </w:r>
                            <w:r>
                              <w:rPr>
                                <w:rFonts w:hint="eastAsia" w:ascii="华文中宋" w:hAnsi="华文中宋" w:eastAsia="华文中宋"/>
                                <w:szCs w:val="21"/>
                              </w:rPr>
                              <w:t>eneral</w:t>
                            </w:r>
                            <w:r>
                              <w:rPr>
                                <w:rFonts w:ascii="华文中宋" w:hAnsi="华文中宋" w:eastAsia="华文中宋"/>
                                <w:szCs w:val="21"/>
                              </w:rPr>
                              <w:t xml:space="preserve"> </w:t>
                            </w:r>
                            <w:r>
                              <w:rPr>
                                <w:rFonts w:hint="eastAsia" w:ascii="华文中宋" w:hAnsi="华文中宋" w:eastAsia="华文中宋"/>
                                <w:szCs w:val="21"/>
                              </w:rPr>
                              <w:t xml:space="preserve">rules </w:t>
                            </w:r>
                            <w:r>
                              <w:rPr>
                                <w:rFonts w:ascii="华文中宋" w:hAnsi="华文中宋" w:eastAsia="华文中宋"/>
                                <w:szCs w:val="21"/>
                              </w:rPr>
                              <w:t xml:space="preserve">of UI </w:t>
                            </w:r>
                            <w:r>
                              <w:rPr>
                                <w:rFonts w:hint="eastAsia" w:ascii="华文中宋" w:hAnsi="华文中宋" w:eastAsia="华文中宋"/>
                                <w:szCs w:val="21"/>
                              </w:rPr>
                              <w:t>design</w:t>
                            </w:r>
                            <w:r>
                              <w:rPr>
                                <w:rFonts w:ascii="华文中宋" w:hAnsi="华文中宋" w:eastAsia="华文中宋"/>
                                <w:szCs w:val="21"/>
                              </w:rPr>
                              <w:t xml:space="preserve"> </w:t>
                            </w:r>
                            <w:r>
                              <w:rPr>
                                <w:rFonts w:hint="eastAsia" w:ascii="华文中宋" w:hAnsi="华文中宋" w:eastAsia="华文中宋"/>
                                <w:szCs w:val="21"/>
                              </w:rPr>
                              <w:t>for</w:t>
                            </w:r>
                            <w:r>
                              <w:rPr>
                                <w:rFonts w:ascii="华文中宋" w:hAnsi="华文中宋" w:eastAsia="华文中宋"/>
                                <w:szCs w:val="21"/>
                              </w:rPr>
                              <w:t xml:space="preserve"> h</w:t>
                            </w:r>
                            <w:r>
                              <w:rPr>
                                <w:rFonts w:hint="eastAsia" w:ascii="华文中宋" w:hAnsi="华文中宋" w:eastAsia="华文中宋"/>
                                <w:szCs w:val="21"/>
                              </w:rPr>
                              <w:t>ousehold and similar electrical appliance</w:t>
                            </w:r>
                            <w:r>
                              <w:rPr>
                                <w:rFonts w:ascii="华文中宋" w:hAnsi="华文中宋" w:eastAsia="华文中宋"/>
                                <w:szCs w:val="21"/>
                              </w:rPr>
                              <w:t>s</w:t>
                            </w:r>
                          </w:p>
                          <w:p>
                            <w:pPr>
                              <w:pStyle w:val="69"/>
                              <w:jc w:val="both"/>
                            </w:pPr>
                          </w:p>
                          <w:p>
                            <w:pPr>
                              <w:pStyle w:val="73"/>
                              <w:rPr>
                                <w:sz w:val="24"/>
                                <w:szCs w:val="24"/>
                              </w:rPr>
                            </w:pPr>
                            <w:r>
                              <w:rPr>
                                <w:rFonts w:hint="eastAsia"/>
                                <w:sz w:val="24"/>
                                <w:szCs w:val="24"/>
                              </w:rPr>
                              <w:t>（征求意见稿）</w:t>
                            </w:r>
                          </w:p>
                          <w:p>
                            <w:pPr>
                              <w:pStyle w:val="71"/>
                            </w:pPr>
                          </w:p>
                          <w:p>
                            <w:pPr>
                              <w:pStyle w:val="73"/>
                              <w:spacing w:before="120"/>
                              <w:rPr>
                                <w:rFonts w:hint="eastAsia"/>
                                <w:sz w:val="24"/>
                                <w:szCs w:val="24"/>
                              </w:rPr>
                            </w:pPr>
                            <w:r>
                              <w:rPr>
                                <w:sz w:val="24"/>
                                <w:szCs w:val="24"/>
                              </w:rPr>
                              <w:t>在提交反馈意见时</w:t>
                            </w:r>
                            <w:r>
                              <w:rPr>
                                <w:rFonts w:hint="eastAsia"/>
                                <w:sz w:val="24"/>
                                <w:szCs w:val="24"/>
                              </w:rPr>
                              <w:t>，</w:t>
                            </w:r>
                            <w:r>
                              <w:rPr>
                                <w:sz w:val="24"/>
                                <w:szCs w:val="24"/>
                              </w:rPr>
                              <w:t>请将您知道的相关专利连同支持性文件一并附上</w:t>
                            </w:r>
                          </w:p>
                          <w:p>
                            <w:pPr>
                              <w:pStyle w:val="70"/>
                            </w:pPr>
                          </w:p>
                        </w:txbxContent>
                      </wps:txbx>
                      <wps:bodyPr rot="0" vert="horz" wrap="square" lIns="0" tIns="0" rIns="0" bIns="0" anchor="t" anchorCtr="0" upright="1">
                        <a:noAutofit/>
                      </wps:bodyPr>
                    </wps:wsp>
                  </a:graphicData>
                </a:graphic>
              </wp:anchor>
            </w:drawing>
          </mc:Choice>
          <mc:Fallback>
            <w:pict>
              <v:shape id="fmFrame4" o:spid="_x0000_s1026" o:spt="202" type="#_x0000_t202" style="position:absolute;left:0pt;margin-left:-10.5pt;margin-top:273pt;height:381.85pt;width:498.75pt;mso-position-horizontal-relative:margin;mso-position-vertical-relative:margin;z-index:251653120;mso-width-relative:page;mso-height-relative:page;" fillcolor="#FFFFFF" filled="t" stroked="f" coordsize="21600,21600" o:gfxdata="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gk2GPbAAAADAEAAA8AAAAA&#10;AAAAAQAgAAAAIgAAAGRycy9kb3ducmV2LnhtbFBLAQIUABQAAAAIAIdO4kD0btVbEQIAACwEAAAO&#10;AAAAAAAAAAEAIAAAACoBAABkcnMvZTJvRG9jLnhtbFBLBQYAAAAABgAGAFkBAACtBQAAAAA=&#10;">
                <v:fill on="t" focussize="0,0"/>
                <v:stroke on="f"/>
                <v:imagedata o:title=""/>
                <o:lock v:ext="edit" aspectratio="f"/>
                <v:textbox inset="0mm,0mm,0mm,0mm">
                  <w:txbxContent>
                    <w:p>
                      <w:pPr>
                        <w:spacing w:line="600" w:lineRule="exact"/>
                        <w:jc w:val="center"/>
                        <w:rPr>
                          <w:rFonts w:ascii="黑体" w:hAnsi="宋体" w:eastAsia="黑体"/>
                          <w:sz w:val="52"/>
                          <w:szCs w:val="52"/>
                        </w:rPr>
                      </w:pPr>
                      <w:r>
                        <w:rPr>
                          <w:rFonts w:hint="eastAsia" w:ascii="黑体" w:hAnsi="宋体" w:eastAsia="黑体"/>
                          <w:sz w:val="52"/>
                          <w:szCs w:val="52"/>
                        </w:rPr>
                        <w:t>家用和类似用途电器用户界面设计通则</w:t>
                      </w:r>
                    </w:p>
                    <w:p>
                      <w:pPr>
                        <w:spacing w:line="500" w:lineRule="exact"/>
                        <w:ind w:firstLine="1040"/>
                        <w:jc w:val="center"/>
                        <w:rPr>
                          <w:rFonts w:ascii="黑体" w:hAnsi="宋体" w:eastAsia="黑体"/>
                          <w:sz w:val="52"/>
                          <w:szCs w:val="52"/>
                        </w:rPr>
                      </w:pPr>
                    </w:p>
                    <w:p>
                      <w:pPr>
                        <w:pStyle w:val="72"/>
                        <w:spacing w:before="0" w:line="500" w:lineRule="exact"/>
                        <w:rPr>
                          <w:rFonts w:ascii="华文中宋" w:hAnsi="华文中宋" w:eastAsia="华文中宋"/>
                          <w:szCs w:val="21"/>
                        </w:rPr>
                      </w:pPr>
                      <w:r>
                        <w:rPr>
                          <w:rFonts w:ascii="华文中宋" w:hAnsi="华文中宋" w:eastAsia="华文中宋"/>
                          <w:szCs w:val="21"/>
                        </w:rPr>
                        <w:t>G</w:t>
                      </w:r>
                      <w:r>
                        <w:rPr>
                          <w:rFonts w:hint="eastAsia" w:ascii="华文中宋" w:hAnsi="华文中宋" w:eastAsia="华文中宋"/>
                          <w:szCs w:val="21"/>
                        </w:rPr>
                        <w:t>eneral</w:t>
                      </w:r>
                      <w:r>
                        <w:rPr>
                          <w:rFonts w:ascii="华文中宋" w:hAnsi="华文中宋" w:eastAsia="华文中宋"/>
                          <w:szCs w:val="21"/>
                        </w:rPr>
                        <w:t xml:space="preserve"> </w:t>
                      </w:r>
                      <w:r>
                        <w:rPr>
                          <w:rFonts w:hint="eastAsia" w:ascii="华文中宋" w:hAnsi="华文中宋" w:eastAsia="华文中宋"/>
                          <w:szCs w:val="21"/>
                        </w:rPr>
                        <w:t xml:space="preserve">rules </w:t>
                      </w:r>
                      <w:r>
                        <w:rPr>
                          <w:rFonts w:ascii="华文中宋" w:hAnsi="华文中宋" w:eastAsia="华文中宋"/>
                          <w:szCs w:val="21"/>
                        </w:rPr>
                        <w:t xml:space="preserve">of UI </w:t>
                      </w:r>
                      <w:r>
                        <w:rPr>
                          <w:rFonts w:hint="eastAsia" w:ascii="华文中宋" w:hAnsi="华文中宋" w:eastAsia="华文中宋"/>
                          <w:szCs w:val="21"/>
                        </w:rPr>
                        <w:t>design</w:t>
                      </w:r>
                      <w:r>
                        <w:rPr>
                          <w:rFonts w:ascii="华文中宋" w:hAnsi="华文中宋" w:eastAsia="华文中宋"/>
                          <w:szCs w:val="21"/>
                        </w:rPr>
                        <w:t xml:space="preserve"> </w:t>
                      </w:r>
                      <w:r>
                        <w:rPr>
                          <w:rFonts w:hint="eastAsia" w:ascii="华文中宋" w:hAnsi="华文中宋" w:eastAsia="华文中宋"/>
                          <w:szCs w:val="21"/>
                        </w:rPr>
                        <w:t>for</w:t>
                      </w:r>
                      <w:r>
                        <w:rPr>
                          <w:rFonts w:ascii="华文中宋" w:hAnsi="华文中宋" w:eastAsia="华文中宋"/>
                          <w:szCs w:val="21"/>
                        </w:rPr>
                        <w:t xml:space="preserve"> h</w:t>
                      </w:r>
                      <w:r>
                        <w:rPr>
                          <w:rFonts w:hint="eastAsia" w:ascii="华文中宋" w:hAnsi="华文中宋" w:eastAsia="华文中宋"/>
                          <w:szCs w:val="21"/>
                        </w:rPr>
                        <w:t>ousehold and similar electrical appliance</w:t>
                      </w:r>
                      <w:r>
                        <w:rPr>
                          <w:rFonts w:ascii="华文中宋" w:hAnsi="华文中宋" w:eastAsia="华文中宋"/>
                          <w:szCs w:val="21"/>
                        </w:rPr>
                        <w:t>s</w:t>
                      </w:r>
                    </w:p>
                    <w:p>
                      <w:pPr>
                        <w:pStyle w:val="69"/>
                        <w:jc w:val="both"/>
                      </w:pPr>
                    </w:p>
                    <w:p>
                      <w:pPr>
                        <w:pStyle w:val="73"/>
                        <w:rPr>
                          <w:sz w:val="24"/>
                          <w:szCs w:val="24"/>
                        </w:rPr>
                      </w:pPr>
                      <w:r>
                        <w:rPr>
                          <w:rFonts w:hint="eastAsia"/>
                          <w:sz w:val="24"/>
                          <w:szCs w:val="24"/>
                        </w:rPr>
                        <w:t>（征求意见稿）</w:t>
                      </w:r>
                    </w:p>
                    <w:p>
                      <w:pPr>
                        <w:pStyle w:val="71"/>
                      </w:pPr>
                    </w:p>
                    <w:p>
                      <w:pPr>
                        <w:pStyle w:val="73"/>
                        <w:spacing w:before="120"/>
                        <w:rPr>
                          <w:rFonts w:hint="eastAsia"/>
                          <w:sz w:val="24"/>
                          <w:szCs w:val="24"/>
                        </w:rPr>
                      </w:pPr>
                      <w:r>
                        <w:rPr>
                          <w:sz w:val="24"/>
                          <w:szCs w:val="24"/>
                        </w:rPr>
                        <w:t>在提交反馈意见时</w:t>
                      </w:r>
                      <w:r>
                        <w:rPr>
                          <w:rFonts w:hint="eastAsia"/>
                          <w:sz w:val="24"/>
                          <w:szCs w:val="24"/>
                        </w:rPr>
                        <w:t>，</w:t>
                      </w:r>
                      <w:r>
                        <w:rPr>
                          <w:sz w:val="24"/>
                          <w:szCs w:val="24"/>
                        </w:rPr>
                        <w:t>请将您知道的相关专利连同支持性文件一并附上</w:t>
                      </w:r>
                    </w:p>
                    <w:p>
                      <w:pPr>
                        <w:pStyle w:val="70"/>
                      </w:pPr>
                    </w:p>
                  </w:txbxContent>
                </v:textbox>
                <w10:anchorlock/>
              </v:shape>
            </w:pict>
          </mc:Fallback>
        </mc:AlternateContent>
      </w:r>
    </w:p>
    <w:bookmarkEnd w:id="0"/>
    <w:p>
      <w:pPr>
        <w:pStyle w:val="57"/>
        <w:rPr>
          <w:rFonts w:hAnsi="宋体"/>
        </w:rPr>
      </w:pPr>
      <w:bookmarkStart w:id="1" w:name="_Toc91902961"/>
      <w:bookmarkStart w:id="2" w:name="_Toc140036597"/>
      <w:bookmarkStart w:id="3" w:name="_Toc214201661"/>
      <w:bookmarkStart w:id="4" w:name="SectionMark2"/>
      <w:r>
        <w:rPr>
          <w:rFonts w:hint="eastAsia" w:hAnsi="宋体"/>
        </w:rPr>
        <w:t>前    言</w:t>
      </w:r>
      <w:bookmarkEnd w:id="1"/>
      <w:bookmarkEnd w:id="2"/>
      <w:bookmarkEnd w:id="3"/>
    </w:p>
    <w:p>
      <w:pPr>
        <w:pStyle w:val="117"/>
        <w:spacing w:before="0" w:after="0"/>
        <w:ind w:firstLine="425"/>
        <w:jc w:val="left"/>
        <w:rPr>
          <w:rFonts w:ascii="宋体" w:hAnsi="宋体" w:eastAsia="宋体"/>
          <w:spacing w:val="0"/>
          <w:sz w:val="21"/>
          <w:szCs w:val="21"/>
        </w:rPr>
      </w:pPr>
      <w:r>
        <w:rPr>
          <w:rFonts w:hint="eastAsia" w:ascii="宋体" w:hAnsi="宋体" w:eastAsia="宋体"/>
          <w:spacing w:val="0"/>
          <w:sz w:val="21"/>
          <w:szCs w:val="21"/>
        </w:rPr>
        <w:t>本文件按照</w:t>
      </w:r>
      <w:r>
        <w:rPr>
          <w:rFonts w:ascii="宋体" w:hAnsi="宋体" w:eastAsia="宋体"/>
          <w:spacing w:val="0"/>
          <w:sz w:val="21"/>
          <w:szCs w:val="21"/>
        </w:rPr>
        <w:t>GB/T 1.1－2020《标准化工作导则 第1部分：标准化文件的结构和起草规则》给出的规则起草。</w:t>
      </w:r>
    </w:p>
    <w:p>
      <w:pPr>
        <w:pStyle w:val="117"/>
        <w:spacing w:before="0" w:after="0"/>
        <w:ind w:firstLine="425"/>
        <w:jc w:val="left"/>
        <w:rPr>
          <w:rFonts w:ascii="宋体" w:hAnsi="宋体" w:eastAsia="宋体"/>
          <w:spacing w:val="0"/>
          <w:sz w:val="21"/>
          <w:szCs w:val="21"/>
        </w:rPr>
      </w:pPr>
      <w:r>
        <w:rPr>
          <w:rFonts w:hint="eastAsia" w:ascii="宋体" w:hAnsi="宋体" w:eastAsia="宋体"/>
          <w:spacing w:val="0"/>
          <w:sz w:val="21"/>
          <w:szCs w:val="21"/>
        </w:rPr>
        <w:t>本文件由</w:t>
      </w:r>
      <w:r>
        <w:rPr>
          <w:rFonts w:hint="eastAsia" w:ascii="宋体" w:hAnsi="宋体" w:eastAsia="宋体"/>
          <w:spacing w:val="0"/>
          <w:sz w:val="21"/>
          <w:szCs w:val="21"/>
          <w:lang w:eastAsia="zh-CN"/>
        </w:rPr>
        <w:t>：</w:t>
      </w:r>
    </w:p>
    <w:p>
      <w:pPr>
        <w:pStyle w:val="117"/>
        <w:spacing w:before="0" w:after="0"/>
        <w:ind w:firstLine="425"/>
        <w:jc w:val="left"/>
        <w:rPr>
          <w:rFonts w:hint="eastAsia" w:ascii="宋体" w:hAnsi="宋体" w:eastAsia="宋体"/>
          <w:spacing w:val="0"/>
          <w:sz w:val="21"/>
          <w:szCs w:val="21"/>
        </w:rPr>
      </w:pPr>
      <w:r>
        <w:rPr>
          <w:rFonts w:hint="eastAsia" w:ascii="宋体" w:hAnsi="宋体" w:eastAsia="宋体"/>
          <w:spacing w:val="0"/>
          <w:sz w:val="21"/>
          <w:szCs w:val="21"/>
        </w:rPr>
        <w:t>本文件起草单位：</w:t>
      </w:r>
    </w:p>
    <w:p>
      <w:pPr>
        <w:pStyle w:val="117"/>
        <w:spacing w:before="0" w:after="0"/>
        <w:ind w:firstLine="425"/>
        <w:jc w:val="left"/>
        <w:rPr>
          <w:rFonts w:ascii="宋体" w:hAnsi="宋体" w:eastAsia="宋体"/>
          <w:spacing w:val="0"/>
          <w:sz w:val="21"/>
          <w:szCs w:val="21"/>
          <w:lang w:val="en-US"/>
        </w:rPr>
      </w:pPr>
      <w:r>
        <w:rPr>
          <w:rFonts w:hint="eastAsia" w:ascii="宋体" w:hAnsi="宋体" w:eastAsia="宋体"/>
          <w:spacing w:val="0"/>
          <w:sz w:val="21"/>
          <w:szCs w:val="21"/>
        </w:rPr>
        <w:t>本文件主要起草人：</w:t>
      </w:r>
      <w:bookmarkStart w:id="33" w:name="_GoBack"/>
      <w:bookmarkEnd w:id="33"/>
    </w:p>
    <w:p>
      <w:pPr>
        <w:pStyle w:val="117"/>
        <w:spacing w:before="0" w:after="0"/>
        <w:ind w:firstLine="425"/>
        <w:rPr>
          <w:rFonts w:ascii="宋体" w:hAnsi="宋体" w:eastAsia="宋体"/>
          <w:spacing w:val="0"/>
        </w:rPr>
      </w:pPr>
      <w:r>
        <w:rPr>
          <w:rFonts w:hint="eastAsia" w:ascii="宋体" w:hAnsi="宋体" w:eastAsia="宋体"/>
          <w:spacing w:val="0"/>
          <w:sz w:val="21"/>
          <w:szCs w:val="21"/>
        </w:rPr>
        <w:t>本文件首次发布。</w:t>
      </w:r>
    </w:p>
    <w:p>
      <w:pPr>
        <w:pStyle w:val="59"/>
        <w:ind w:firstLineChars="0"/>
        <w:rPr>
          <w:rFonts w:hAnsi="宋体"/>
        </w:rPr>
        <w:sectPr>
          <w:headerReference r:id="rId9" w:type="default"/>
          <w:footerReference r:id="rId10" w:type="default"/>
          <w:pgSz w:w="11907" w:h="16839"/>
          <w:pgMar w:top="1418" w:right="1134" w:bottom="1134" w:left="1418" w:header="851" w:footer="992" w:gutter="0"/>
          <w:pgNumType w:fmt="upperRoman"/>
          <w:cols w:space="425" w:num="1"/>
          <w:docGrid w:type="lines" w:linePitch="312" w:charSpace="0"/>
        </w:sectPr>
      </w:pPr>
    </w:p>
    <w:bookmarkEnd w:id="4"/>
    <w:p>
      <w:pPr>
        <w:pStyle w:val="88"/>
      </w:pPr>
      <w:bookmarkStart w:id="5" w:name="_Toc91902962"/>
      <w:bookmarkStart w:id="6" w:name="_Toc140036599"/>
      <w:bookmarkStart w:id="7" w:name="SectionMark4"/>
      <w:r>
        <w:rPr>
          <w:rFonts w:hint="eastAsia"/>
        </w:rPr>
        <w:t>家用和类似用途电器</w:t>
      </w:r>
      <w:bookmarkEnd w:id="5"/>
      <w:bookmarkEnd w:id="6"/>
      <w:r>
        <w:rPr>
          <w:rFonts w:hint="eastAsia"/>
        </w:rPr>
        <w:t>用户界面设计通则</w:t>
      </w:r>
    </w:p>
    <w:p>
      <w:pPr>
        <w:pStyle w:val="2"/>
        <w:numPr>
          <w:ilvl w:val="0"/>
          <w:numId w:val="9"/>
        </w:numPr>
        <w:spacing w:before="312" w:beforeLines="100" w:after="312" w:afterLines="100"/>
        <w:rPr>
          <w:bCs w:val="0"/>
        </w:rPr>
      </w:pPr>
      <w:bookmarkStart w:id="8" w:name="_Toc208613858"/>
      <w:bookmarkStart w:id="9" w:name="_Toc214201662"/>
      <w:bookmarkStart w:id="10" w:name="_Toc91902963"/>
      <w:bookmarkStart w:id="11" w:name="_Toc140036600"/>
      <w:r>
        <w:rPr>
          <w:bCs w:val="0"/>
        </w:rPr>
        <w:t>范围</w:t>
      </w:r>
      <w:bookmarkEnd w:id="8"/>
      <w:bookmarkEnd w:id="9"/>
    </w:p>
    <w:p>
      <w:pPr>
        <w:pStyle w:val="59"/>
        <w:ind w:firstLine="420"/>
        <w:rPr>
          <w:rFonts w:hAnsi="宋体"/>
          <w:szCs w:val="21"/>
        </w:rPr>
      </w:pPr>
      <w:r>
        <w:rPr>
          <w:rFonts w:hint="eastAsia" w:hAnsi="宋体"/>
          <w:szCs w:val="21"/>
        </w:rPr>
        <w:t>本文件规定了家用和类似用途电器产品显示控制区域交互及视觉设计的准则及图标、中英文字体等元素的使用规范。</w:t>
      </w:r>
    </w:p>
    <w:p>
      <w:pPr>
        <w:pStyle w:val="59"/>
        <w:ind w:firstLine="420"/>
        <w:rPr>
          <w:rFonts w:hAnsi="宋体"/>
          <w:szCs w:val="21"/>
        </w:rPr>
      </w:pPr>
      <w:r>
        <w:rPr>
          <w:rFonts w:hint="eastAsia" w:hAnsi="宋体"/>
          <w:szCs w:val="21"/>
        </w:rPr>
        <w:t>本文件适用于（但不限于）数码管、彩色触控屏幕等类型。不包含LCD、OLED及其它超前类显示屏。</w:t>
      </w:r>
    </w:p>
    <w:p>
      <w:pPr>
        <w:pStyle w:val="59"/>
        <w:ind w:firstLine="420"/>
      </w:pPr>
      <w:r>
        <w:rPr>
          <w:rFonts w:hint="eastAsia" w:hAnsi="宋体"/>
          <w:szCs w:val="21"/>
        </w:rPr>
        <w:t>本文件适用于冰箱、洗衣机、空调等家用和类似用途产品。</w:t>
      </w:r>
    </w:p>
    <w:bookmarkEnd w:id="10"/>
    <w:bookmarkEnd w:id="11"/>
    <w:p>
      <w:pPr>
        <w:pStyle w:val="2"/>
        <w:numPr>
          <w:ilvl w:val="0"/>
          <w:numId w:val="9"/>
        </w:numPr>
        <w:spacing w:before="312" w:beforeLines="100" w:after="312" w:afterLines="100"/>
        <w:rPr>
          <w:bCs w:val="0"/>
        </w:rPr>
      </w:pPr>
      <w:bookmarkStart w:id="12" w:name="_Toc214201663"/>
      <w:bookmarkStart w:id="13" w:name="_Toc208613859"/>
      <w:r>
        <w:rPr>
          <w:bCs w:val="0"/>
        </w:rPr>
        <w:t>规范性引用文件</w:t>
      </w:r>
      <w:bookmarkEnd w:id="12"/>
      <w:bookmarkEnd w:id="13"/>
    </w:p>
    <w:p>
      <w:pPr>
        <w:pStyle w:val="59"/>
        <w:ind w:firstLine="420"/>
        <w:rPr>
          <w:rFonts w:hAnsi="宋体"/>
          <w:szCs w:val="21"/>
        </w:rPr>
      </w:pPr>
      <w:r>
        <w:rPr>
          <w:rFonts w:hint="eastAsia" w:hAnsi="宋体"/>
          <w:szCs w:val="21"/>
        </w:rPr>
        <w:t>下列文件中的内容通过文中的规范性引用而构成本文件必不可少的条款。其中，注日期的引用文件，仅该日期对应的版本适用于本文件，不注日期的引用文件，其最新版本（包括所有修改单）适用于本文件。</w:t>
      </w:r>
    </w:p>
    <w:p>
      <w:pPr>
        <w:pStyle w:val="59"/>
        <w:ind w:firstLine="420"/>
        <w:rPr>
          <w:rFonts w:hAnsi="宋体"/>
          <w:szCs w:val="21"/>
        </w:rPr>
      </w:pPr>
      <w:r>
        <w:rPr>
          <w:rFonts w:hint="eastAsia" w:hAnsi="宋体"/>
          <w:szCs w:val="21"/>
        </w:rPr>
        <w:t>GB/T 16902.4  设备用图形符号表示规则-屏幕和显示器用图</w:t>
      </w:r>
    </w:p>
    <w:p>
      <w:pPr>
        <w:pStyle w:val="59"/>
        <w:ind w:firstLine="420"/>
        <w:rPr>
          <w:rFonts w:hAnsi="宋体"/>
          <w:szCs w:val="21"/>
        </w:rPr>
      </w:pPr>
      <w:r>
        <w:rPr>
          <w:rFonts w:hint="eastAsia" w:hAnsi="宋体"/>
          <w:szCs w:val="21"/>
        </w:rPr>
        <w:t>GB/T 16964.1  信息技术字型信息交换-体系结构</w:t>
      </w:r>
    </w:p>
    <w:p>
      <w:pPr>
        <w:pStyle w:val="59"/>
        <w:ind w:firstLine="420"/>
        <w:rPr>
          <w:rFonts w:hAnsi="宋体"/>
          <w:szCs w:val="21"/>
        </w:rPr>
      </w:pPr>
      <w:r>
        <w:rPr>
          <w:rFonts w:hint="eastAsia" w:hAnsi="宋体"/>
          <w:szCs w:val="21"/>
        </w:rPr>
        <w:t>GB/T 35455  家用和类似用途电器工业设计评价规则</w:t>
      </w:r>
    </w:p>
    <w:p>
      <w:pPr>
        <w:pStyle w:val="59"/>
        <w:ind w:firstLine="420"/>
        <w:rPr>
          <w:rFonts w:hAnsi="宋体"/>
          <w:szCs w:val="21"/>
        </w:rPr>
      </w:pPr>
    </w:p>
    <w:p>
      <w:pPr>
        <w:pStyle w:val="2"/>
        <w:numPr>
          <w:ilvl w:val="0"/>
          <w:numId w:val="9"/>
        </w:numPr>
        <w:spacing w:before="312" w:beforeLines="100" w:after="312" w:afterLines="100"/>
        <w:rPr>
          <w:bCs w:val="0"/>
        </w:rPr>
      </w:pPr>
      <w:bookmarkStart w:id="14" w:name="_Toc214201664"/>
      <w:bookmarkStart w:id="15" w:name="_Toc140036601"/>
      <w:bookmarkStart w:id="16" w:name="_Toc91902964"/>
      <w:r>
        <w:rPr>
          <w:rFonts w:hint="eastAsia"/>
          <w:bCs w:val="0"/>
        </w:rPr>
        <w:t>术语和定义</w:t>
      </w:r>
      <w:bookmarkEnd w:id="14"/>
    </w:p>
    <w:bookmarkEnd w:id="15"/>
    <w:bookmarkEnd w:id="16"/>
    <w:p>
      <w:pPr>
        <w:pStyle w:val="59"/>
        <w:ind w:firstLine="420"/>
        <w:rPr>
          <w:rFonts w:hAnsi="宋体"/>
          <w:szCs w:val="21"/>
        </w:rPr>
      </w:pPr>
      <w:bookmarkStart w:id="17" w:name="_Toc140036602"/>
      <w:r>
        <w:rPr>
          <w:rFonts w:hint="eastAsia" w:hAnsi="宋体"/>
          <w:szCs w:val="21"/>
        </w:rPr>
        <w:t>下列术语和定义适用于本标准：</w:t>
      </w:r>
    </w:p>
    <w:p>
      <w:pPr>
        <w:pStyle w:val="123"/>
        <w:numPr>
          <w:ilvl w:val="1"/>
          <w:numId w:val="9"/>
        </w:numPr>
        <w:spacing w:before="0" w:beforeLines="0"/>
        <w:rPr>
          <w:b/>
          <w:bCs w:val="0"/>
        </w:rPr>
      </w:pPr>
    </w:p>
    <w:p>
      <w:pPr>
        <w:ind w:firstLine="420"/>
        <w:rPr>
          <w:rFonts w:ascii="黑体" w:hAnsi="黑体" w:eastAsia="黑体"/>
        </w:rPr>
      </w:pPr>
      <w:r>
        <w:rPr>
          <w:rFonts w:hint="eastAsia" w:ascii="黑体" w:hAnsi="黑体" w:eastAsia="黑体"/>
        </w:rPr>
        <w:t>用户界面设计 user interface design</w:t>
      </w:r>
    </w:p>
    <w:p>
      <w:pPr>
        <w:pStyle w:val="59"/>
        <w:ind w:firstLine="420"/>
        <w:rPr>
          <w:rFonts w:hAnsi="宋体"/>
          <w:szCs w:val="21"/>
        </w:rPr>
      </w:pPr>
      <w:r>
        <w:rPr>
          <w:rFonts w:hint="eastAsia" w:hAnsi="宋体"/>
          <w:szCs w:val="21"/>
        </w:rPr>
        <w:t>用户界面（U</w:t>
      </w:r>
      <w:r>
        <w:rPr>
          <w:rFonts w:hAnsi="宋体"/>
          <w:szCs w:val="21"/>
        </w:rPr>
        <w:t>ser Interface</w:t>
      </w:r>
      <w:r>
        <w:rPr>
          <w:rFonts w:hint="eastAsia" w:hAnsi="宋体"/>
          <w:szCs w:val="21"/>
        </w:rPr>
        <w:t>，简称UI），在人和机器的互动过程（Human Machine Interaction）中，有一个层面，即我们所说的界面（Interface）。用户界面设计包含交互设计和视觉设计。</w:t>
      </w:r>
    </w:p>
    <w:bookmarkEnd w:id="17"/>
    <w:p>
      <w:pPr>
        <w:pStyle w:val="123"/>
        <w:numPr>
          <w:ilvl w:val="1"/>
          <w:numId w:val="9"/>
        </w:numPr>
        <w:spacing w:before="0" w:beforeLines="0"/>
        <w:rPr>
          <w:b/>
          <w:bCs w:val="0"/>
        </w:rPr>
      </w:pPr>
    </w:p>
    <w:p>
      <w:pPr>
        <w:ind w:firstLine="420"/>
        <w:rPr>
          <w:rFonts w:ascii="黑体" w:hAnsi="黑体" w:eastAsia="黑体"/>
        </w:rPr>
      </w:pPr>
      <w:r>
        <w:rPr>
          <w:rFonts w:hint="eastAsia" w:ascii="黑体" w:hAnsi="黑体" w:eastAsia="黑体"/>
        </w:rPr>
        <w:t>交互设计 interaction design</w:t>
      </w:r>
      <w:r>
        <w:rPr>
          <w:rFonts w:ascii="黑体" w:hAnsi="黑体" w:eastAsia="黑体"/>
        </w:rPr>
        <w:t xml:space="preserve"> </w:t>
      </w:r>
    </w:p>
    <w:p>
      <w:pPr>
        <w:pStyle w:val="59"/>
        <w:ind w:firstLine="420"/>
        <w:rPr>
          <w:rFonts w:hAnsi="宋体"/>
          <w:szCs w:val="21"/>
        </w:rPr>
      </w:pPr>
      <w:r>
        <w:rPr>
          <w:rFonts w:hint="eastAsia" w:hAnsi="宋体"/>
          <w:szCs w:val="21"/>
        </w:rPr>
        <w:t>交互指的是产品与它的使用者之间的互动过程，交互设计是秉承以用户为中心的设计理念，以用户体验度为原则，对互动机制进行分析、预测、定义、规划、描述和探索的工作。</w:t>
      </w:r>
    </w:p>
    <w:p>
      <w:pPr>
        <w:pStyle w:val="123"/>
        <w:numPr>
          <w:ilvl w:val="1"/>
          <w:numId w:val="9"/>
        </w:numPr>
        <w:spacing w:before="0" w:beforeLines="0"/>
        <w:rPr>
          <w:b/>
          <w:bCs w:val="0"/>
        </w:rPr>
      </w:pPr>
    </w:p>
    <w:p>
      <w:pPr>
        <w:ind w:firstLine="420"/>
        <w:rPr>
          <w:rFonts w:ascii="黑体" w:hAnsi="黑体" w:eastAsia="黑体"/>
        </w:rPr>
      </w:pPr>
      <w:r>
        <w:rPr>
          <w:rFonts w:hint="eastAsia" w:ascii="黑体" w:hAnsi="黑体" w:eastAsia="黑体"/>
        </w:rPr>
        <w:t>视觉设计 visual design</w:t>
      </w:r>
    </w:p>
    <w:p>
      <w:pPr>
        <w:pStyle w:val="59"/>
        <w:ind w:firstLine="420"/>
        <w:rPr>
          <w:rFonts w:hAnsi="宋体"/>
          <w:szCs w:val="21"/>
        </w:rPr>
      </w:pPr>
      <w:r>
        <w:rPr>
          <w:rFonts w:hint="eastAsia" w:hAnsi="宋体"/>
          <w:szCs w:val="21"/>
        </w:rPr>
        <w:t>视觉设计是可见信息的体验设计，是针对眼睛功能的主观形式的表现手段和结果。视觉设计包含视觉传达设计、概念探究、语言挖掘、可视化效果最终呈现等工作。</w:t>
      </w:r>
    </w:p>
    <w:p>
      <w:pPr>
        <w:pStyle w:val="123"/>
        <w:numPr>
          <w:ilvl w:val="1"/>
          <w:numId w:val="9"/>
        </w:numPr>
        <w:spacing w:before="0" w:beforeLines="0"/>
        <w:rPr>
          <w:b/>
          <w:bCs w:val="0"/>
        </w:rPr>
      </w:pPr>
    </w:p>
    <w:p>
      <w:pPr>
        <w:ind w:firstLine="420"/>
        <w:rPr>
          <w:rFonts w:ascii="黑体" w:hAnsi="黑体" w:eastAsia="黑体"/>
        </w:rPr>
      </w:pPr>
      <w:r>
        <w:rPr>
          <w:rFonts w:hint="eastAsia" w:ascii="黑体" w:hAnsi="黑体" w:eastAsia="黑体"/>
        </w:rPr>
        <w:t>图形设计 graphic UI design</w:t>
      </w:r>
    </w:p>
    <w:p>
      <w:pPr>
        <w:pStyle w:val="59"/>
        <w:ind w:firstLine="420"/>
        <w:rPr>
          <w:rFonts w:hAnsi="宋体"/>
          <w:szCs w:val="21"/>
        </w:rPr>
      </w:pPr>
      <w:r>
        <w:rPr>
          <w:rFonts w:hint="eastAsia" w:hAnsi="宋体"/>
          <w:szCs w:val="21"/>
        </w:rPr>
        <w:t>简称GUI，即图形化的人机交互用户界面设计。</w:t>
      </w:r>
    </w:p>
    <w:p>
      <w:pPr>
        <w:pStyle w:val="123"/>
        <w:numPr>
          <w:ilvl w:val="1"/>
          <w:numId w:val="9"/>
        </w:numPr>
        <w:spacing w:before="0" w:beforeLines="0"/>
        <w:rPr>
          <w:rFonts w:hAnsi="宋体"/>
          <w:b/>
          <w:bCs w:val="0"/>
        </w:rPr>
      </w:pPr>
    </w:p>
    <w:p>
      <w:pPr>
        <w:ind w:firstLine="420"/>
        <w:rPr>
          <w:rFonts w:ascii="黑体" w:hAnsi="黑体" w:eastAsia="黑体"/>
        </w:rPr>
      </w:pPr>
      <w:r>
        <w:rPr>
          <w:rFonts w:hint="eastAsia" w:ascii="黑体" w:hAnsi="黑体" w:eastAsia="黑体"/>
        </w:rPr>
        <w:t>图标 icon</w:t>
      </w:r>
    </w:p>
    <w:p>
      <w:pPr>
        <w:pStyle w:val="59"/>
        <w:ind w:firstLine="420"/>
        <w:rPr>
          <w:rFonts w:hAnsi="宋体"/>
          <w:szCs w:val="21"/>
        </w:rPr>
      </w:pPr>
      <w:r>
        <w:rPr>
          <w:rFonts w:hint="eastAsia" w:hAnsi="宋体"/>
          <w:szCs w:val="21"/>
        </w:rPr>
        <w:t>图标是具有指代意义的图形符号，具有高度浓缩并快捷传达信息、便于记忆的特性。在实际应用中包括：程序标识、数据标识、命令选择、模式信号或切换开关、状态指示等。图标的视觉体验主要由易学习性、使用效率、主观满意度三方面组成。</w:t>
      </w:r>
    </w:p>
    <w:p>
      <w:pPr>
        <w:pStyle w:val="123"/>
        <w:numPr>
          <w:ilvl w:val="1"/>
          <w:numId w:val="9"/>
        </w:numPr>
        <w:spacing w:before="0" w:beforeLines="0"/>
        <w:rPr>
          <w:b/>
          <w:bCs w:val="0"/>
        </w:rPr>
      </w:pPr>
    </w:p>
    <w:p>
      <w:pPr>
        <w:ind w:firstLine="420"/>
        <w:rPr>
          <w:rFonts w:ascii="黑体" w:hAnsi="黑体" w:eastAsia="黑体"/>
        </w:rPr>
      </w:pPr>
      <w:r>
        <w:rPr>
          <w:rFonts w:hint="eastAsia" w:ascii="黑体" w:hAnsi="黑体" w:eastAsia="黑体"/>
        </w:rPr>
        <w:t xml:space="preserve">字体 font </w:t>
      </w:r>
    </w:p>
    <w:p>
      <w:pPr>
        <w:pStyle w:val="59"/>
        <w:ind w:firstLine="420"/>
        <w:rPr>
          <w:rFonts w:hAnsi="宋体"/>
          <w:szCs w:val="21"/>
        </w:rPr>
      </w:pPr>
      <w:r>
        <w:rPr>
          <w:rFonts w:hint="eastAsia" w:hAnsi="宋体"/>
          <w:szCs w:val="21"/>
        </w:rPr>
        <w:t>“字体”通常是指Typeface与Font的合称。Font是指某套具有同样样式、尺寸的字形；Typeface则是一或多个Font在一或多个尺寸的集合。在视觉设计标准中使用的字体是指“Font”。</w:t>
      </w:r>
    </w:p>
    <w:p>
      <w:pPr>
        <w:pStyle w:val="61"/>
        <w:numPr>
          <w:ilvl w:val="0"/>
          <w:numId w:val="0"/>
        </w:numPr>
        <w:ind w:firstLine="360" w:firstLineChars="200"/>
        <w:jc w:val="both"/>
        <w:outlineLvl w:val="9"/>
        <w:rPr>
          <w:rFonts w:ascii="宋体" w:hAnsi="宋体" w:eastAsia="宋体"/>
          <w:bCs/>
          <w:sz w:val="18"/>
        </w:rPr>
      </w:pPr>
      <w:r>
        <w:rPr>
          <w:rFonts w:hint="eastAsia" w:ascii="黑体" w:hAnsi="黑体"/>
          <w:bCs/>
          <w:sz w:val="18"/>
        </w:rPr>
        <w:t>注：</w:t>
      </w:r>
      <w:r>
        <w:rPr>
          <w:rFonts w:hint="eastAsia" w:ascii="宋体" w:hAnsi="宋体" w:eastAsia="宋体"/>
          <w:bCs/>
          <w:sz w:val="18"/>
        </w:rPr>
        <w:t>GB/T 16964.1中将typeface译为“字体名称”，font译为“字型”。</w:t>
      </w:r>
    </w:p>
    <w:p>
      <w:pPr>
        <w:pStyle w:val="123"/>
        <w:numPr>
          <w:ilvl w:val="1"/>
          <w:numId w:val="9"/>
        </w:numPr>
        <w:spacing w:before="0" w:beforeLines="0"/>
        <w:rPr>
          <w:b/>
          <w:bCs w:val="0"/>
        </w:rPr>
      </w:pPr>
    </w:p>
    <w:p>
      <w:pPr>
        <w:ind w:firstLine="420"/>
        <w:rPr>
          <w:rFonts w:ascii="黑体" w:hAnsi="黑体" w:eastAsia="黑体"/>
        </w:rPr>
      </w:pPr>
      <w:r>
        <w:rPr>
          <w:rFonts w:hint="eastAsia" w:ascii="黑体" w:hAnsi="黑体" w:eastAsia="黑体"/>
        </w:rPr>
        <w:t>按键 button</w:t>
      </w:r>
    </w:p>
    <w:p>
      <w:pPr>
        <w:pStyle w:val="59"/>
        <w:ind w:firstLine="420"/>
        <w:rPr>
          <w:rFonts w:hAnsi="宋体"/>
          <w:szCs w:val="21"/>
        </w:rPr>
      </w:pPr>
      <w:r>
        <w:rPr>
          <w:rFonts w:hint="eastAsia" w:hAnsi="宋体"/>
          <w:szCs w:val="21"/>
        </w:rPr>
        <w:t>按键分为物理按键（physical button）与触摸按键（touch button）。</w:t>
      </w:r>
    </w:p>
    <w:p>
      <w:pPr>
        <w:pStyle w:val="2"/>
        <w:numPr>
          <w:ilvl w:val="0"/>
          <w:numId w:val="9"/>
        </w:numPr>
        <w:spacing w:before="312" w:beforeLines="100" w:after="312" w:afterLines="100"/>
        <w:rPr>
          <w:bCs w:val="0"/>
        </w:rPr>
      </w:pPr>
      <w:r>
        <w:rPr>
          <w:rFonts w:hint="eastAsia"/>
          <w:bCs w:val="0"/>
        </w:rPr>
        <w:t xml:space="preserve">产品体验原则 </w:t>
      </w:r>
    </w:p>
    <w:p>
      <w:pPr>
        <w:pStyle w:val="123"/>
        <w:numPr>
          <w:ilvl w:val="1"/>
          <w:numId w:val="9"/>
        </w:numPr>
        <w:spacing w:before="156" w:after="156" w:afterLines="50"/>
        <w:rPr>
          <w:rFonts w:hAnsi="宋体"/>
          <w:szCs w:val="21"/>
        </w:rPr>
      </w:pPr>
      <w:r>
        <w:rPr>
          <w:rFonts w:hint="eastAsia" w:hAnsi="宋体"/>
          <w:szCs w:val="21"/>
        </w:rPr>
        <w:t xml:space="preserve"> 一致性</w:t>
      </w:r>
    </w:p>
    <w:p>
      <w:pPr>
        <w:pStyle w:val="59"/>
        <w:ind w:firstLine="420"/>
        <w:rPr>
          <w:rFonts w:hAnsi="宋体"/>
          <w:szCs w:val="21"/>
        </w:rPr>
      </w:pPr>
      <w:r>
        <w:rPr>
          <w:rFonts w:hint="eastAsia" w:hAnsi="宋体"/>
          <w:szCs w:val="21"/>
        </w:rPr>
        <w:t>跨平台的产品体验保持一致性；产品设计迭代遵循一致性规律，培养用户的操作习惯，保持体验的连续性，以便用户更快地接受新产品。</w:t>
      </w:r>
    </w:p>
    <w:p>
      <w:pPr>
        <w:pStyle w:val="123"/>
        <w:numPr>
          <w:ilvl w:val="1"/>
          <w:numId w:val="9"/>
        </w:numPr>
        <w:spacing w:before="156" w:after="156" w:afterLines="50"/>
        <w:rPr>
          <w:rFonts w:hAnsi="宋体"/>
          <w:szCs w:val="21"/>
        </w:rPr>
      </w:pPr>
      <w:r>
        <w:rPr>
          <w:rFonts w:hint="eastAsia" w:hAnsi="宋体"/>
          <w:szCs w:val="21"/>
        </w:rPr>
        <w:t xml:space="preserve"> 易识别</w:t>
      </w:r>
    </w:p>
    <w:p>
      <w:pPr>
        <w:pStyle w:val="59"/>
        <w:ind w:firstLine="420"/>
        <w:rPr>
          <w:rFonts w:hAnsi="宋体"/>
        </w:rPr>
      </w:pPr>
      <w:r>
        <w:rPr>
          <w:rFonts w:hint="eastAsia" w:hAnsi="宋体"/>
        </w:rPr>
        <w:t>产品的体验应匹配用户群体的实际状况（年龄、学历、文化、时代等），使用轻松易懂的表达方式；使用用户熟悉的语言和概念，而不是技术术语，晦涩难懂的语言会增加用户对功能的识别难度。</w:t>
      </w:r>
    </w:p>
    <w:p>
      <w:pPr>
        <w:pStyle w:val="123"/>
        <w:numPr>
          <w:ilvl w:val="1"/>
          <w:numId w:val="9"/>
        </w:numPr>
        <w:spacing w:before="156" w:after="156" w:afterLines="50"/>
        <w:rPr>
          <w:rFonts w:hAnsi="宋体"/>
          <w:szCs w:val="21"/>
        </w:rPr>
      </w:pPr>
      <w:r>
        <w:rPr>
          <w:rFonts w:hint="eastAsia" w:hAnsi="宋体"/>
          <w:szCs w:val="21"/>
        </w:rPr>
        <w:t xml:space="preserve"> 清晰而及时的反馈</w:t>
      </w:r>
    </w:p>
    <w:p>
      <w:pPr>
        <w:pStyle w:val="59"/>
        <w:ind w:firstLine="420"/>
        <w:rPr>
          <w:rFonts w:hAnsi="宋体"/>
          <w:szCs w:val="21"/>
        </w:rPr>
      </w:pPr>
      <w:r>
        <w:rPr>
          <w:rFonts w:hint="eastAsia" w:hAnsi="宋体"/>
          <w:szCs w:val="21"/>
        </w:rPr>
        <w:t>产品不该使用户感到无助或迷茫，产品对用户的任何操作都应该给出正确、及时的反馈；产品基于不同场景带给用户不同的体验，当屏与屏之间产生互动的时候（比如产品本机与APP），应提供清晰而及时的反馈；减少用户的等待时间。</w:t>
      </w:r>
    </w:p>
    <w:p>
      <w:pPr>
        <w:pStyle w:val="123"/>
        <w:numPr>
          <w:ilvl w:val="1"/>
          <w:numId w:val="9"/>
        </w:numPr>
        <w:spacing w:before="156" w:after="156" w:afterLines="50"/>
        <w:rPr>
          <w:rFonts w:hAnsi="宋体"/>
          <w:szCs w:val="21"/>
        </w:rPr>
      </w:pPr>
      <w:r>
        <w:rPr>
          <w:rFonts w:hint="eastAsia" w:hAnsi="宋体"/>
          <w:szCs w:val="21"/>
        </w:rPr>
        <w:t xml:space="preserve"> 美</w:t>
      </w:r>
    </w:p>
    <w:p>
      <w:pPr>
        <w:pStyle w:val="59"/>
        <w:ind w:firstLine="420"/>
        <w:rPr>
          <w:rFonts w:hAnsi="宋体"/>
          <w:szCs w:val="21"/>
        </w:rPr>
      </w:pPr>
      <w:r>
        <w:rPr>
          <w:rFonts w:hint="eastAsia" w:hAnsi="宋体"/>
          <w:szCs w:val="21"/>
        </w:rPr>
        <w:t>尊重用户对美的追求，给用户美的享受是产品体验的基本特征；美不仅是产品外观的美感，也是操控体验的舒适之美。</w:t>
      </w:r>
    </w:p>
    <w:p>
      <w:pPr>
        <w:pStyle w:val="123"/>
        <w:numPr>
          <w:ilvl w:val="1"/>
          <w:numId w:val="9"/>
        </w:numPr>
        <w:spacing w:before="156" w:after="156" w:afterLines="50"/>
        <w:rPr>
          <w:rFonts w:hAnsi="宋体"/>
          <w:szCs w:val="21"/>
        </w:rPr>
      </w:pPr>
      <w:r>
        <w:rPr>
          <w:rFonts w:hint="eastAsia" w:hAnsi="宋体"/>
          <w:szCs w:val="21"/>
        </w:rPr>
        <w:t xml:space="preserve"> 降低记忆负担</w:t>
      </w:r>
    </w:p>
    <w:p>
      <w:pPr>
        <w:pStyle w:val="59"/>
        <w:ind w:firstLine="420"/>
        <w:rPr>
          <w:rFonts w:hAnsi="宋体"/>
          <w:szCs w:val="21"/>
        </w:rPr>
      </w:pPr>
      <w:r>
        <w:rPr>
          <w:rFonts w:hint="eastAsia" w:hAnsi="宋体"/>
          <w:szCs w:val="21"/>
        </w:rPr>
        <w:t>降低用户对产品的记忆负担；把需要记忆的内容提高展示层级。</w:t>
      </w:r>
    </w:p>
    <w:p>
      <w:pPr>
        <w:pStyle w:val="123"/>
        <w:numPr>
          <w:ilvl w:val="1"/>
          <w:numId w:val="9"/>
        </w:numPr>
        <w:spacing w:before="156" w:after="156" w:afterLines="50"/>
        <w:rPr>
          <w:rFonts w:hAnsi="宋体"/>
          <w:szCs w:val="21"/>
        </w:rPr>
      </w:pPr>
      <w:r>
        <w:rPr>
          <w:rFonts w:hint="eastAsia" w:hAnsi="宋体"/>
          <w:szCs w:val="21"/>
        </w:rPr>
        <w:t xml:space="preserve"> 快速获取信息</w:t>
      </w:r>
    </w:p>
    <w:p>
      <w:pPr>
        <w:pStyle w:val="59"/>
        <w:ind w:firstLine="420"/>
        <w:rPr>
          <w:rFonts w:hAnsi="宋体"/>
          <w:szCs w:val="21"/>
        </w:rPr>
      </w:pPr>
      <w:r>
        <w:rPr>
          <w:rFonts w:hint="eastAsia" w:hAnsi="宋体"/>
          <w:szCs w:val="21"/>
        </w:rPr>
        <w:t>清晰的信息层级展示，突出重点，弱化和剔除无关信息；及时地显示用户在意的信息；语言简洁，便于理解；产品的使用说明应该是明显的或易于获取的。</w:t>
      </w:r>
    </w:p>
    <w:p>
      <w:pPr>
        <w:pStyle w:val="123"/>
        <w:numPr>
          <w:ilvl w:val="1"/>
          <w:numId w:val="9"/>
        </w:numPr>
        <w:spacing w:before="156" w:after="156" w:afterLines="50"/>
        <w:rPr>
          <w:rFonts w:hAnsi="宋体"/>
          <w:szCs w:val="21"/>
        </w:rPr>
      </w:pPr>
      <w:r>
        <w:rPr>
          <w:rFonts w:hint="eastAsia" w:hAnsi="宋体"/>
          <w:szCs w:val="21"/>
        </w:rPr>
        <w:t xml:space="preserve"> 防错</w:t>
      </w:r>
    </w:p>
    <w:p>
      <w:pPr>
        <w:pStyle w:val="59"/>
        <w:ind w:firstLine="420"/>
        <w:rPr>
          <w:rFonts w:hAnsi="宋体"/>
          <w:szCs w:val="21"/>
        </w:rPr>
      </w:pPr>
      <w:r>
        <w:rPr>
          <w:rFonts w:hint="eastAsia" w:hAnsi="宋体"/>
          <w:szCs w:val="21"/>
        </w:rPr>
        <w:t>在操作过程中给予用户明确的指导；相对于出现错误提示，更好的方式是防止错误的发生。</w:t>
      </w:r>
    </w:p>
    <w:p>
      <w:pPr>
        <w:pStyle w:val="123"/>
        <w:numPr>
          <w:ilvl w:val="1"/>
          <w:numId w:val="9"/>
        </w:numPr>
        <w:spacing w:before="156" w:after="156" w:afterLines="50"/>
        <w:rPr>
          <w:rFonts w:hAnsi="宋体"/>
          <w:szCs w:val="21"/>
        </w:rPr>
      </w:pPr>
      <w:r>
        <w:rPr>
          <w:rFonts w:hint="eastAsia" w:hAnsi="宋体"/>
          <w:szCs w:val="21"/>
        </w:rPr>
        <w:t xml:space="preserve"> 容错</w:t>
      </w:r>
    </w:p>
    <w:p>
      <w:pPr>
        <w:pStyle w:val="59"/>
        <w:ind w:firstLine="420"/>
        <w:rPr>
          <w:rFonts w:hAnsi="宋体"/>
          <w:szCs w:val="21"/>
        </w:rPr>
      </w:pPr>
      <w:r>
        <w:rPr>
          <w:rFonts w:hint="eastAsia" w:hAnsi="宋体"/>
          <w:szCs w:val="21"/>
        </w:rPr>
        <w:t>帮助用户从错误中恢复，将损失降到最低；如果错误已经发生，提供最便捷的解决方案。</w:t>
      </w:r>
    </w:p>
    <w:p>
      <w:pPr>
        <w:pStyle w:val="123"/>
        <w:numPr>
          <w:ilvl w:val="1"/>
          <w:numId w:val="9"/>
        </w:numPr>
        <w:spacing w:before="156" w:after="156" w:afterLines="50"/>
        <w:rPr>
          <w:rFonts w:hAnsi="宋体"/>
          <w:szCs w:val="21"/>
        </w:rPr>
      </w:pPr>
      <w:r>
        <w:rPr>
          <w:rFonts w:hint="eastAsia" w:hAnsi="宋体"/>
          <w:szCs w:val="21"/>
        </w:rPr>
        <w:t xml:space="preserve"> 趣味性</w:t>
      </w:r>
    </w:p>
    <w:p>
      <w:pPr>
        <w:pStyle w:val="59"/>
        <w:ind w:firstLine="420"/>
        <w:rPr>
          <w:rFonts w:hAnsi="宋体"/>
          <w:szCs w:val="21"/>
        </w:rPr>
      </w:pPr>
      <w:r>
        <w:rPr>
          <w:rFonts w:hint="eastAsia" w:hAnsi="宋体"/>
          <w:szCs w:val="21"/>
        </w:rPr>
        <w:t>为用户营造轻松愉悦的操作环境，使用颜色、声音、动画等元素增强产品的操作体验；为用户提供更多趣味性的体验；为用户添加一些惊喜元素，但不能成为用户使用产品的障碍。</w:t>
      </w:r>
    </w:p>
    <w:p>
      <w:pPr>
        <w:pStyle w:val="123"/>
        <w:numPr>
          <w:ilvl w:val="1"/>
          <w:numId w:val="9"/>
        </w:numPr>
        <w:spacing w:before="156" w:after="156" w:afterLines="50"/>
        <w:rPr>
          <w:rFonts w:hAnsi="宋体"/>
          <w:szCs w:val="21"/>
        </w:rPr>
      </w:pPr>
      <w:r>
        <w:rPr>
          <w:rFonts w:hint="eastAsia" w:hAnsi="宋体"/>
          <w:szCs w:val="21"/>
        </w:rPr>
        <w:t xml:space="preserve"> 人性化的帮助</w:t>
      </w:r>
    </w:p>
    <w:p>
      <w:pPr>
        <w:pStyle w:val="59"/>
        <w:ind w:firstLine="420"/>
        <w:rPr>
          <w:rFonts w:hAnsi="宋体"/>
          <w:szCs w:val="21"/>
        </w:rPr>
      </w:pPr>
      <w:r>
        <w:rPr>
          <w:rFonts w:hint="eastAsia" w:hAnsi="宋体"/>
          <w:szCs w:val="21"/>
        </w:rPr>
        <w:t>使用更直观的方式指导用户；让用户理解产品，在有必要时提供帮助文档；信息提示的优先级：无需提示＞一次性提示＞常驻提示＞帮助文档。</w:t>
      </w:r>
    </w:p>
    <w:p>
      <w:pPr>
        <w:pStyle w:val="2"/>
        <w:numPr>
          <w:ilvl w:val="0"/>
          <w:numId w:val="9"/>
        </w:numPr>
        <w:spacing w:before="312" w:beforeLines="100" w:after="312" w:afterLines="100"/>
        <w:rPr>
          <w:bCs w:val="0"/>
        </w:rPr>
      </w:pPr>
      <w:r>
        <w:rPr>
          <w:rFonts w:hint="eastAsia"/>
          <w:bCs w:val="0"/>
        </w:rPr>
        <w:t>UI设计通则</w:t>
      </w:r>
    </w:p>
    <w:p>
      <w:pPr>
        <w:pStyle w:val="123"/>
        <w:numPr>
          <w:ilvl w:val="1"/>
          <w:numId w:val="9"/>
        </w:numPr>
        <w:spacing w:before="156" w:after="156" w:afterLines="50"/>
        <w:rPr>
          <w:rFonts w:hAnsi="宋体"/>
          <w:szCs w:val="21"/>
        </w:rPr>
      </w:pPr>
      <w:r>
        <w:rPr>
          <w:rFonts w:hint="eastAsia" w:hAnsi="宋体"/>
          <w:szCs w:val="21"/>
        </w:rPr>
        <w:t xml:space="preserve"> 通用交互规则</w:t>
      </w:r>
    </w:p>
    <w:p>
      <w:pPr>
        <w:pStyle w:val="123"/>
        <w:numPr>
          <w:ilvl w:val="2"/>
          <w:numId w:val="9"/>
        </w:numPr>
        <w:spacing w:before="156" w:after="156" w:afterLines="50"/>
        <w:rPr>
          <w:rFonts w:hAnsi="宋体"/>
          <w:szCs w:val="21"/>
        </w:rPr>
      </w:pPr>
      <w:r>
        <w:rPr>
          <w:rFonts w:hint="eastAsia" w:hAnsi="宋体"/>
          <w:szCs w:val="21"/>
        </w:rPr>
        <w:t>锁定/解锁规则</w:t>
      </w:r>
    </w:p>
    <w:p>
      <w:pPr>
        <w:pStyle w:val="59"/>
        <w:ind w:firstLine="420"/>
        <w:rPr>
          <w:rFonts w:hAnsi="宋体"/>
          <w:szCs w:val="21"/>
        </w:rPr>
      </w:pPr>
      <w:r>
        <w:rPr>
          <w:rFonts w:hint="eastAsia" w:hAnsi="宋体"/>
          <w:szCs w:val="21"/>
        </w:rPr>
        <w:t>明确区分锁定/解锁状态，有清晰的反馈提示，包括：显示控制区域锁定及解除、安全锁定（门锁、童锁）及解除。</w:t>
      </w:r>
    </w:p>
    <w:p>
      <w:pPr>
        <w:pStyle w:val="123"/>
        <w:numPr>
          <w:ilvl w:val="2"/>
          <w:numId w:val="9"/>
        </w:numPr>
        <w:spacing w:before="156" w:after="156" w:afterLines="50"/>
        <w:rPr>
          <w:rFonts w:hAnsi="宋体"/>
          <w:szCs w:val="21"/>
        </w:rPr>
      </w:pPr>
      <w:r>
        <w:rPr>
          <w:rFonts w:hint="eastAsia" w:hAnsi="宋体"/>
          <w:szCs w:val="21"/>
        </w:rPr>
        <w:t>电源规则</w:t>
      </w:r>
    </w:p>
    <w:p>
      <w:pPr>
        <w:pStyle w:val="59"/>
        <w:ind w:firstLine="420"/>
        <w:rPr>
          <w:rFonts w:hAnsi="宋体"/>
          <w:szCs w:val="21"/>
        </w:rPr>
      </w:pPr>
      <w:r>
        <w:rPr>
          <w:rFonts w:hint="eastAsia" w:hAnsi="宋体"/>
          <w:szCs w:val="21"/>
        </w:rPr>
        <w:t>【电源】键为触摸按键的情况下，点击面板上的【电源】键接通电源；通电后长按【电源】键2~3秒，断开电源。</w:t>
      </w:r>
    </w:p>
    <w:p>
      <w:pPr>
        <w:pStyle w:val="59"/>
        <w:ind w:firstLine="420"/>
        <w:rPr>
          <w:rFonts w:hAnsi="宋体"/>
          <w:szCs w:val="21"/>
        </w:rPr>
      </w:pPr>
      <w:r>
        <w:rPr>
          <w:rFonts w:hint="eastAsia" w:hAnsi="宋体"/>
          <w:szCs w:val="21"/>
        </w:rPr>
        <w:t>【电源】键为物理按键的情况下，按下【电源】键接通电源；再次按下【电源】键即可断开电源。</w:t>
      </w:r>
    </w:p>
    <w:p>
      <w:pPr>
        <w:pStyle w:val="123"/>
        <w:numPr>
          <w:ilvl w:val="2"/>
          <w:numId w:val="9"/>
        </w:numPr>
        <w:spacing w:before="156" w:after="156" w:afterLines="50"/>
        <w:rPr>
          <w:rFonts w:hAnsi="宋体"/>
          <w:szCs w:val="21"/>
        </w:rPr>
      </w:pPr>
      <w:r>
        <w:rPr>
          <w:rFonts w:hint="eastAsia" w:hAnsi="宋体"/>
          <w:szCs w:val="21"/>
        </w:rPr>
        <w:t>功能显示规则</w:t>
      </w:r>
    </w:p>
    <w:p>
      <w:pPr>
        <w:pStyle w:val="59"/>
        <w:ind w:firstLine="420"/>
        <w:rPr>
          <w:rFonts w:hAnsi="宋体"/>
          <w:szCs w:val="21"/>
        </w:rPr>
      </w:pPr>
      <w:r>
        <w:rPr>
          <w:rFonts w:hint="eastAsia" w:hAnsi="宋体"/>
          <w:szCs w:val="21"/>
        </w:rPr>
        <w:t>功能选中时，状态指示灯常亮显示；功能禁用时，状态指示灯熄灭；操作进行中或警示提醒时，状态指示灯按每秒1~2次的频率闪烁。</w:t>
      </w:r>
    </w:p>
    <w:p>
      <w:pPr>
        <w:pStyle w:val="123"/>
        <w:numPr>
          <w:ilvl w:val="1"/>
          <w:numId w:val="9"/>
        </w:numPr>
        <w:spacing w:before="156" w:after="156" w:afterLines="50"/>
        <w:rPr>
          <w:bCs w:val="0"/>
        </w:rPr>
      </w:pPr>
      <w:bookmarkStart w:id="18" w:name="_Toc20149326"/>
      <w:r>
        <w:rPr>
          <w:rFonts w:hint="eastAsia"/>
          <w:bCs w:val="0"/>
        </w:rPr>
        <w:t xml:space="preserve"> 文字与图标排布规则</w:t>
      </w:r>
      <w:bookmarkEnd w:id="18"/>
    </w:p>
    <w:p>
      <w:pPr>
        <w:pStyle w:val="59"/>
        <w:ind w:firstLine="420"/>
        <w:rPr>
          <w:rFonts w:hAnsi="宋体"/>
          <w:szCs w:val="21"/>
        </w:rPr>
      </w:pPr>
      <w:r>
        <w:rPr>
          <w:rFonts w:hint="eastAsia" w:hAnsi="宋体"/>
          <w:szCs w:val="21"/>
        </w:rPr>
        <w:t>当按键内只含有文字，文字与按键水平、垂直居中对齐，如图</w:t>
      </w:r>
      <w:r>
        <w:rPr>
          <w:rFonts w:hAnsi="宋体"/>
          <w:szCs w:val="21"/>
        </w:rPr>
        <w:t>1 a</w:t>
      </w:r>
      <w:r>
        <w:rPr>
          <w:rFonts w:hint="eastAsia" w:hAnsi="宋体"/>
          <w:szCs w:val="21"/>
        </w:rPr>
        <w:t>）所示。</w:t>
      </w:r>
    </w:p>
    <w:p>
      <w:pPr>
        <w:pStyle w:val="59"/>
        <w:ind w:firstLine="420"/>
        <w:rPr>
          <w:rFonts w:hAnsi="宋体"/>
          <w:szCs w:val="21"/>
        </w:rPr>
      </w:pPr>
      <w:r>
        <w:rPr>
          <w:rFonts w:hint="eastAsia" w:hAnsi="宋体"/>
          <w:szCs w:val="21"/>
        </w:rPr>
        <w:t>当按键内只含有图标，图标与按键水平、垂直居中对齐，如图</w:t>
      </w:r>
      <w:r>
        <w:rPr>
          <w:rFonts w:hAnsi="宋体"/>
          <w:szCs w:val="21"/>
        </w:rPr>
        <w:t>1 b</w:t>
      </w:r>
      <w:r>
        <w:rPr>
          <w:rFonts w:hint="eastAsia" w:hAnsi="宋体"/>
          <w:szCs w:val="21"/>
        </w:rPr>
        <w:t>）所示。</w:t>
      </w:r>
    </w:p>
    <w:p>
      <w:pPr>
        <w:pStyle w:val="59"/>
        <w:ind w:firstLine="420"/>
        <w:rPr>
          <w:rFonts w:hAnsi="宋体"/>
          <w:szCs w:val="21"/>
        </w:rPr>
      </w:pPr>
      <w:r>
        <w:rPr>
          <w:rFonts w:hint="eastAsia" w:hAnsi="宋体"/>
          <w:szCs w:val="21"/>
        </w:rPr>
        <w:t>当按键与按键外的文字组合时，按键在上，文字在下，按键与文字水平居中对齐，如图</w:t>
      </w:r>
      <w:r>
        <w:rPr>
          <w:rFonts w:hAnsi="宋体"/>
          <w:szCs w:val="21"/>
        </w:rPr>
        <w:t>1c</w:t>
      </w:r>
      <w:r>
        <w:rPr>
          <w:rFonts w:hint="eastAsia" w:hAnsi="宋体"/>
          <w:szCs w:val="21"/>
        </w:rPr>
        <w:t>）所示。</w:t>
      </w:r>
    </w:p>
    <w:p>
      <w:pPr>
        <w:pStyle w:val="59"/>
        <w:ind w:firstLine="420"/>
        <w:rPr>
          <w:rFonts w:hAnsi="宋体"/>
          <w:szCs w:val="21"/>
        </w:rPr>
      </w:pPr>
      <w:r>
        <w:rPr>
          <w:rFonts w:hint="eastAsia" w:hAnsi="宋体"/>
          <w:szCs w:val="21"/>
        </w:rPr>
        <w:t>当按键内含有图标和文字，图标在上，文字在下，图标与文字水平居中对齐，如图</w:t>
      </w:r>
      <w:r>
        <w:rPr>
          <w:rFonts w:hAnsi="宋体"/>
          <w:szCs w:val="21"/>
        </w:rPr>
        <w:t>1d</w:t>
      </w:r>
      <w:r>
        <w:rPr>
          <w:rFonts w:hint="eastAsia" w:hAnsi="宋体"/>
          <w:szCs w:val="21"/>
        </w:rPr>
        <w:t>）所示。</w:t>
      </w:r>
    </w:p>
    <w:p>
      <w:pPr>
        <w:pStyle w:val="59"/>
        <w:ind w:firstLine="420"/>
        <w:rPr>
          <w:rFonts w:hAnsi="宋体"/>
          <w:szCs w:val="21"/>
        </w:rPr>
      </w:pPr>
      <w:r>
        <w:rPr>
          <w:rFonts w:hint="eastAsia" w:hAnsi="宋体"/>
          <w:szCs w:val="21"/>
        </w:rPr>
        <w:t>为增强按键可阅读性及美观性，所使用的中文字体高度不宜小于</w:t>
      </w:r>
      <w:r>
        <w:rPr>
          <w:rFonts w:hAnsi="宋体"/>
          <w:szCs w:val="21"/>
        </w:rPr>
        <w:t>2.5mm</w:t>
      </w:r>
      <w:r>
        <w:rPr>
          <w:rFonts w:hint="eastAsia" w:hAnsi="宋体"/>
          <w:szCs w:val="21"/>
        </w:rPr>
        <w:t>，最小字距不宜小于</w:t>
      </w:r>
      <w:r>
        <w:rPr>
          <w:rFonts w:hAnsi="宋体"/>
          <w:szCs w:val="21"/>
        </w:rPr>
        <w:t>0.5mm</w:t>
      </w:r>
      <w:r>
        <w:rPr>
          <w:rFonts w:hint="eastAsia" w:hAnsi="宋体"/>
          <w:szCs w:val="21"/>
        </w:rPr>
        <w:t>；英文单词高度不宜小于</w:t>
      </w:r>
      <w:r>
        <w:rPr>
          <w:rFonts w:hAnsi="宋体"/>
          <w:szCs w:val="21"/>
        </w:rPr>
        <w:t>2mm</w:t>
      </w:r>
      <w:r>
        <w:rPr>
          <w:rFonts w:hint="eastAsia" w:hAnsi="宋体"/>
          <w:szCs w:val="21"/>
        </w:rPr>
        <w:t>，字母间距不宜小于</w:t>
      </w:r>
      <w:r>
        <w:rPr>
          <w:rFonts w:hAnsi="宋体"/>
          <w:szCs w:val="21"/>
        </w:rPr>
        <w:t>0.25mm</w:t>
      </w:r>
      <w:r>
        <w:rPr>
          <w:rFonts w:hint="eastAsia" w:hAnsi="宋体"/>
          <w:szCs w:val="21"/>
        </w:rPr>
        <w:t>。</w:t>
      </w:r>
    </w:p>
    <w:p>
      <w:pPr>
        <w:pStyle w:val="59"/>
        <w:ind w:firstLine="420"/>
        <w:rPr>
          <w:rFonts w:hAnsi="宋体"/>
          <w:szCs w:val="21"/>
        </w:rPr>
      </w:pPr>
      <w:r>
        <w:rPr>
          <w:rFonts w:hint="eastAsia" w:hAnsi="宋体"/>
          <w:szCs w:val="21"/>
        </w:rPr>
        <w:t>当文字与图标同在按键内时，文字与图标之间的距离不宜小于1mm，当文字位于按键之外时，文字与按键之间的距离不宜小于2mm。</w:t>
      </w:r>
    </w:p>
    <w:p>
      <w:pPr>
        <w:pStyle w:val="59"/>
        <w:ind w:firstLine="420"/>
        <w:rPr>
          <w:rFonts w:hAnsi="宋体"/>
          <w:szCs w:val="21"/>
        </w:rPr>
      </w:pPr>
      <w:r>
        <w:rPr>
          <w:rFonts w:hint="eastAsia" w:hAnsi="宋体"/>
          <w:szCs w:val="21"/>
        </w:rPr>
        <w:t>单独文字形式、单独图标形式、图标与文字组合形式的面积都不宜大于按键总面积的60%。</w:t>
      </w:r>
    </w:p>
    <w:p>
      <w:pPr>
        <w:pStyle w:val="59"/>
        <w:ind w:firstLine="420"/>
        <w:rPr>
          <w:rFonts w:hAnsi="宋体"/>
          <w:szCs w:val="21"/>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97"/>
        <w:gridCol w:w="1897"/>
        <w:gridCol w:w="1727"/>
        <w:gridCol w:w="177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20" w:hRule="atLeast"/>
          <w:jc w:val="center"/>
        </w:trPr>
        <w:tc>
          <w:tcPr>
            <w:tcW w:w="1897" w:type="dxa"/>
            <w:vAlign w:val="center"/>
          </w:tcPr>
          <w:p>
            <w:pPr>
              <w:jc w:val="center"/>
              <w:rPr>
                <w:rFonts w:eastAsia="MS Mincho"/>
              </w:rPr>
            </w:pPr>
            <w:r>
              <w:rPr>
                <w:rFonts w:eastAsia="MS Mincho"/>
              </w:rPr>
              <w:drawing>
                <wp:inline distT="0" distB="0" distL="0" distR="0">
                  <wp:extent cx="892810" cy="805815"/>
                  <wp:effectExtent l="0" t="0" r="2540" b="0"/>
                  <wp:docPr id="17" name="图片 17" descr="https://weibo.hisense.com/microblog/filesvr/5d5b677984ae84bbf8d676f7?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https://weibo.hisense.com/microblog/filesvr/5d5b677984ae84bbf8d676f7?big="/>
                          <pic:cNvPicPr>
                            <a:picLocks noChangeAspect="1" noChangeArrowheads="1"/>
                          </pic:cNvPicPr>
                        </pic:nvPicPr>
                        <pic:blipFill>
                          <a:blip r:embed="rId12" cstate="print">
                            <a:extLst>
                              <a:ext uri="{28A0092B-C50C-407E-A947-70E740481C1C}">
                                <a14:useLocalDpi xmlns:a14="http://schemas.microsoft.com/office/drawing/2010/main" val="0"/>
                              </a:ext>
                            </a:extLst>
                          </a:blip>
                          <a:srcRect r="81589" b="30310"/>
                          <a:stretch>
                            <a:fillRect/>
                          </a:stretch>
                        </pic:blipFill>
                        <pic:spPr>
                          <a:xfrm>
                            <a:off x="0" y="0"/>
                            <a:ext cx="892810" cy="805815"/>
                          </a:xfrm>
                          <a:prstGeom prst="rect">
                            <a:avLst/>
                          </a:prstGeom>
                          <a:noFill/>
                          <a:ln>
                            <a:noFill/>
                          </a:ln>
                        </pic:spPr>
                      </pic:pic>
                    </a:graphicData>
                  </a:graphic>
                </wp:inline>
              </w:drawing>
            </w:r>
          </w:p>
        </w:tc>
        <w:tc>
          <w:tcPr>
            <w:tcW w:w="1897" w:type="dxa"/>
            <w:vAlign w:val="center"/>
          </w:tcPr>
          <w:p>
            <w:pPr>
              <w:jc w:val="center"/>
              <w:rPr>
                <w:rFonts w:eastAsia="MS Mincho"/>
              </w:rPr>
            </w:pPr>
            <w:r>
              <w:rPr>
                <w:rFonts w:eastAsia="MS Mincho"/>
              </w:rPr>
              <w:drawing>
                <wp:inline distT="0" distB="0" distL="0" distR="0">
                  <wp:extent cx="778510" cy="821690"/>
                  <wp:effectExtent l="0" t="0" r="2540" b="0"/>
                  <wp:docPr id="16" name="图片 16" descr="https://weibo.hisense.com/microblog/filesvr/5d5b677984ae84bbf8d676f7?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https://weibo.hisense.com/microblog/filesvr/5d5b677984ae84bbf8d676f7?big="/>
                          <pic:cNvPicPr>
                            <a:picLocks noChangeAspect="1" noChangeArrowheads="1"/>
                          </pic:cNvPicPr>
                        </pic:nvPicPr>
                        <pic:blipFill>
                          <a:blip r:embed="rId12" cstate="print">
                            <a:extLst>
                              <a:ext uri="{28A0092B-C50C-407E-A947-70E740481C1C}">
                                <a14:useLocalDpi xmlns:a14="http://schemas.microsoft.com/office/drawing/2010/main" val="0"/>
                              </a:ext>
                            </a:extLst>
                          </a:blip>
                          <a:srcRect l="26402" r="57620" b="28821"/>
                          <a:stretch>
                            <a:fillRect/>
                          </a:stretch>
                        </pic:blipFill>
                        <pic:spPr>
                          <a:xfrm>
                            <a:off x="0" y="0"/>
                            <a:ext cx="778510" cy="821690"/>
                          </a:xfrm>
                          <a:prstGeom prst="rect">
                            <a:avLst/>
                          </a:prstGeom>
                          <a:noFill/>
                          <a:ln>
                            <a:noFill/>
                          </a:ln>
                        </pic:spPr>
                      </pic:pic>
                    </a:graphicData>
                  </a:graphic>
                </wp:inline>
              </w:drawing>
            </w:r>
          </w:p>
        </w:tc>
        <w:tc>
          <w:tcPr>
            <w:tcW w:w="1727" w:type="dxa"/>
            <w:vAlign w:val="center"/>
          </w:tcPr>
          <w:p>
            <w:pPr>
              <w:jc w:val="center"/>
              <w:rPr>
                <w:rFonts w:eastAsia="MS Mincho"/>
              </w:rPr>
            </w:pPr>
            <w:r>
              <w:rPr>
                <w:rFonts w:eastAsia="MS Mincho"/>
              </w:rPr>
              <w:drawing>
                <wp:inline distT="0" distB="0" distL="0" distR="0">
                  <wp:extent cx="892810" cy="854710"/>
                  <wp:effectExtent l="0" t="0" r="2540" b="2540"/>
                  <wp:docPr id="15" name="图片 15" descr="https://weibo.hisense.com/microblog/filesvr/5d5b677984ae84bbf8d676f7?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https://weibo.hisense.com/microblog/filesvr/5d5b677984ae84bbf8d676f7?big="/>
                          <pic:cNvPicPr>
                            <a:picLocks noChangeAspect="1" noChangeArrowheads="1"/>
                          </pic:cNvPicPr>
                        </pic:nvPicPr>
                        <pic:blipFill>
                          <a:blip r:embed="rId12" cstate="print">
                            <a:extLst>
                              <a:ext uri="{28A0092B-C50C-407E-A947-70E740481C1C}">
                                <a14:useLocalDpi xmlns:a14="http://schemas.microsoft.com/office/drawing/2010/main" val="0"/>
                              </a:ext>
                            </a:extLst>
                          </a:blip>
                          <a:srcRect l="52975" r="28787" b="25870"/>
                          <a:stretch>
                            <a:fillRect/>
                          </a:stretch>
                        </pic:blipFill>
                        <pic:spPr>
                          <a:xfrm>
                            <a:off x="0" y="0"/>
                            <a:ext cx="892810" cy="854710"/>
                          </a:xfrm>
                          <a:prstGeom prst="rect">
                            <a:avLst/>
                          </a:prstGeom>
                          <a:noFill/>
                          <a:ln>
                            <a:noFill/>
                          </a:ln>
                        </pic:spPr>
                      </pic:pic>
                    </a:graphicData>
                  </a:graphic>
                </wp:inline>
              </w:drawing>
            </w:r>
          </w:p>
        </w:tc>
        <w:tc>
          <w:tcPr>
            <w:tcW w:w="1777" w:type="dxa"/>
            <w:vAlign w:val="center"/>
          </w:tcPr>
          <w:p>
            <w:pPr>
              <w:jc w:val="center"/>
              <w:rPr>
                <w:rFonts w:eastAsia="MS Mincho"/>
              </w:rPr>
            </w:pPr>
            <w:r>
              <w:rPr>
                <w:rFonts w:eastAsia="MS Mincho"/>
              </w:rPr>
              <w:drawing>
                <wp:inline distT="0" distB="0" distL="0" distR="0">
                  <wp:extent cx="729615" cy="783590"/>
                  <wp:effectExtent l="0" t="0" r="0" b="0"/>
                  <wp:docPr id="14" name="图片 14" descr="https://weibo.hisense.com/microblog/filesvr/5d5b677984ae84bbf8d676f7?b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https://weibo.hisense.com/microblog/filesvr/5d5b677984ae84bbf8d676f7?big="/>
                          <pic:cNvPicPr>
                            <a:picLocks noChangeAspect="1" noChangeArrowheads="1"/>
                          </pic:cNvPicPr>
                        </pic:nvPicPr>
                        <pic:blipFill>
                          <a:blip r:embed="rId12" cstate="print">
                            <a:extLst>
                              <a:ext uri="{28A0092B-C50C-407E-A947-70E740481C1C}">
                                <a14:useLocalDpi xmlns:a14="http://schemas.microsoft.com/office/drawing/2010/main" val="0"/>
                              </a:ext>
                            </a:extLst>
                          </a:blip>
                          <a:srcRect l="84933" t="2" b="31734"/>
                          <a:stretch>
                            <a:fillRect/>
                          </a:stretch>
                        </pic:blipFill>
                        <pic:spPr>
                          <a:xfrm>
                            <a:off x="0" y="0"/>
                            <a:ext cx="729615" cy="783590"/>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 w:hRule="atLeast"/>
          <w:jc w:val="center"/>
        </w:trPr>
        <w:tc>
          <w:tcPr>
            <w:tcW w:w="1897" w:type="dxa"/>
            <w:vAlign w:val="center"/>
          </w:tcPr>
          <w:p>
            <w:pPr>
              <w:spacing w:before="100" w:beforeAutospacing="1" w:after="100" w:afterAutospacing="1"/>
              <w:jc w:val="center"/>
              <w:rPr>
                <w:rFonts w:ascii="黑体" w:hAnsi="黑体" w:eastAsia="黑体"/>
                <w:sz w:val="18"/>
                <w:szCs w:val="18"/>
              </w:rPr>
            </w:pPr>
            <w:r>
              <w:rPr>
                <w:rFonts w:ascii="黑体" w:hAnsi="黑体" w:eastAsia="黑体"/>
                <w:sz w:val="18"/>
                <w:szCs w:val="18"/>
              </w:rPr>
              <w:t>a</w:t>
            </w:r>
            <w:r>
              <w:rPr>
                <w:rFonts w:hint="eastAsia" w:ascii="黑体" w:hAnsi="黑体" w:eastAsia="黑体"/>
                <w:sz w:val="18"/>
                <w:szCs w:val="18"/>
              </w:rPr>
              <w:t>）</w:t>
            </w:r>
          </w:p>
        </w:tc>
        <w:tc>
          <w:tcPr>
            <w:tcW w:w="1897" w:type="dxa"/>
            <w:vAlign w:val="center"/>
          </w:tcPr>
          <w:p>
            <w:pPr>
              <w:keepNext/>
              <w:spacing w:before="100" w:beforeAutospacing="1" w:after="100" w:afterAutospacing="1"/>
              <w:jc w:val="center"/>
              <w:rPr>
                <w:rFonts w:ascii="黑体" w:hAnsi="黑体" w:eastAsia="黑体"/>
                <w:sz w:val="18"/>
                <w:szCs w:val="18"/>
              </w:rPr>
            </w:pPr>
            <w:r>
              <w:rPr>
                <w:rFonts w:ascii="黑体" w:hAnsi="黑体" w:eastAsia="黑体"/>
                <w:sz w:val="18"/>
                <w:szCs w:val="18"/>
              </w:rPr>
              <w:t>b</w:t>
            </w:r>
            <w:r>
              <w:rPr>
                <w:rFonts w:hint="eastAsia" w:ascii="黑体" w:hAnsi="黑体" w:eastAsia="黑体"/>
                <w:sz w:val="18"/>
                <w:szCs w:val="18"/>
              </w:rPr>
              <w:t>）</w:t>
            </w:r>
          </w:p>
        </w:tc>
        <w:tc>
          <w:tcPr>
            <w:tcW w:w="1727" w:type="dxa"/>
            <w:vAlign w:val="center"/>
          </w:tcPr>
          <w:p>
            <w:pPr>
              <w:keepNext/>
              <w:spacing w:before="100" w:beforeAutospacing="1" w:after="100" w:afterAutospacing="1"/>
              <w:jc w:val="center"/>
              <w:rPr>
                <w:rFonts w:ascii="黑体" w:hAnsi="黑体" w:eastAsia="黑体"/>
                <w:sz w:val="18"/>
                <w:szCs w:val="18"/>
              </w:rPr>
            </w:pPr>
            <w:r>
              <w:rPr>
                <w:rFonts w:ascii="黑体" w:hAnsi="黑体" w:eastAsia="黑体"/>
                <w:sz w:val="18"/>
                <w:szCs w:val="18"/>
              </w:rPr>
              <w:t>c</w:t>
            </w:r>
            <w:r>
              <w:rPr>
                <w:rFonts w:hint="eastAsia" w:ascii="黑体" w:hAnsi="黑体" w:eastAsia="黑体"/>
                <w:sz w:val="18"/>
                <w:szCs w:val="18"/>
              </w:rPr>
              <w:t>）</w:t>
            </w:r>
          </w:p>
        </w:tc>
        <w:tc>
          <w:tcPr>
            <w:tcW w:w="1777" w:type="dxa"/>
            <w:vAlign w:val="center"/>
          </w:tcPr>
          <w:p>
            <w:pPr>
              <w:keepNext/>
              <w:spacing w:before="100" w:beforeAutospacing="1" w:after="100" w:afterAutospacing="1"/>
              <w:jc w:val="center"/>
              <w:rPr>
                <w:rFonts w:ascii="黑体" w:hAnsi="黑体" w:eastAsia="黑体"/>
                <w:sz w:val="18"/>
                <w:szCs w:val="18"/>
              </w:rPr>
            </w:pPr>
            <w:r>
              <w:rPr>
                <w:rFonts w:ascii="黑体" w:hAnsi="黑体" w:eastAsia="黑体"/>
                <w:sz w:val="18"/>
                <w:szCs w:val="18"/>
              </w:rPr>
              <w:t>d</w:t>
            </w:r>
            <w:r>
              <w:rPr>
                <w:rFonts w:hint="eastAsia" w:ascii="黑体" w:hAnsi="黑体" w:eastAsia="黑体"/>
                <w:sz w:val="18"/>
                <w:szCs w:val="18"/>
              </w:rPr>
              <w:t>）</w:t>
            </w:r>
          </w:p>
        </w:tc>
      </w:tr>
    </w:tbl>
    <w:p>
      <w:pPr>
        <w:pStyle w:val="18"/>
        <w:spacing w:after="156"/>
        <w:rPr>
          <w:sz w:val="21"/>
          <w:szCs w:val="21"/>
        </w:rPr>
      </w:pPr>
      <w:r>
        <w:rPr>
          <w:sz w:val="21"/>
          <w:szCs w:val="21"/>
        </w:rPr>
        <w:t>图</w:t>
      </w:r>
      <w:r>
        <w:rPr>
          <w:sz w:val="21"/>
          <w:szCs w:val="21"/>
        </w:rPr>
        <w:fldChar w:fldCharType="begin"/>
      </w:r>
      <w:r>
        <w:rPr>
          <w:sz w:val="21"/>
          <w:szCs w:val="21"/>
        </w:rPr>
        <w:instrText xml:space="preserve"> SEQ 图 \* ARABIC </w:instrText>
      </w:r>
      <w:r>
        <w:rPr>
          <w:sz w:val="21"/>
          <w:szCs w:val="21"/>
        </w:rPr>
        <w:fldChar w:fldCharType="separate"/>
      </w:r>
      <w:r>
        <w:rPr>
          <w:sz w:val="21"/>
          <w:szCs w:val="21"/>
        </w:rPr>
        <w:t>1</w:t>
      </w:r>
      <w:r>
        <w:rPr>
          <w:sz w:val="21"/>
          <w:szCs w:val="21"/>
        </w:rPr>
        <w:fldChar w:fldCharType="end"/>
      </w:r>
      <w:r>
        <w:rPr>
          <w:sz w:val="21"/>
          <w:szCs w:val="21"/>
        </w:rPr>
        <w:t xml:space="preserve"> </w:t>
      </w:r>
      <w:r>
        <w:rPr>
          <w:rFonts w:hint="eastAsia"/>
          <w:sz w:val="21"/>
          <w:szCs w:val="21"/>
        </w:rPr>
        <w:t>文字与图标排布规则示意</w:t>
      </w:r>
    </w:p>
    <w:p>
      <w:pPr>
        <w:pStyle w:val="123"/>
        <w:numPr>
          <w:ilvl w:val="1"/>
          <w:numId w:val="9"/>
        </w:numPr>
        <w:spacing w:before="156" w:after="156" w:afterLines="50"/>
        <w:rPr>
          <w:bCs w:val="0"/>
        </w:rPr>
      </w:pPr>
      <w:bookmarkStart w:id="19" w:name="_Toc20149327"/>
      <w:r>
        <w:rPr>
          <w:rFonts w:hint="eastAsia"/>
          <w:bCs w:val="0"/>
        </w:rPr>
        <w:t xml:space="preserve"> 图标设计</w:t>
      </w:r>
      <w:bookmarkEnd w:id="19"/>
    </w:p>
    <w:p>
      <w:pPr>
        <w:pStyle w:val="123"/>
        <w:numPr>
          <w:ilvl w:val="2"/>
          <w:numId w:val="9"/>
        </w:numPr>
        <w:spacing w:before="156" w:after="156" w:afterLines="50"/>
        <w:rPr>
          <w:rFonts w:hAnsi="宋体"/>
          <w:szCs w:val="21"/>
        </w:rPr>
      </w:pPr>
      <w:r>
        <w:rPr>
          <w:rFonts w:hint="eastAsia" w:hAnsi="宋体"/>
          <w:szCs w:val="21"/>
        </w:rPr>
        <w:t>图标形态及比例</w:t>
      </w:r>
    </w:p>
    <w:p>
      <w:pPr>
        <w:pStyle w:val="59"/>
        <w:ind w:firstLine="420"/>
        <w:rPr>
          <w:rFonts w:hAnsi="宋体"/>
          <w:szCs w:val="21"/>
        </w:rPr>
      </w:pPr>
      <w:r>
        <w:rPr>
          <w:rFonts w:hint="eastAsia" w:hAnsi="宋体"/>
          <w:szCs w:val="21"/>
        </w:rPr>
        <w:t>在图标设计时须使用基本网格，如图</w:t>
      </w:r>
      <w:r>
        <w:rPr>
          <w:rFonts w:hAnsi="宋体"/>
          <w:szCs w:val="21"/>
        </w:rPr>
        <w:t>2</w:t>
      </w:r>
      <w:r>
        <w:rPr>
          <w:rFonts w:hint="eastAsia" w:hAnsi="宋体"/>
          <w:szCs w:val="21"/>
        </w:rPr>
        <w:t>所示，以保持与其它图标比例一致性，保持几何图形和谐度。</w:t>
      </w:r>
    </w:p>
    <w:p>
      <w:pPr>
        <w:pStyle w:val="59"/>
        <w:ind w:firstLine="420"/>
        <w:rPr>
          <w:rFonts w:hAnsi="宋体"/>
          <w:szCs w:val="21"/>
        </w:rPr>
      </w:pPr>
    </w:p>
    <w:p>
      <w:pPr>
        <w:keepNext/>
        <w:jc w:val="center"/>
      </w:pPr>
      <w:r>
        <w:drawing>
          <wp:inline distT="0" distB="0" distL="0" distR="0">
            <wp:extent cx="2025015" cy="1986915"/>
            <wp:effectExtent l="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2025015" cy="19869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w:t>
      </w:r>
      <w:r>
        <w:rPr>
          <w:rFonts w:hint="eastAsia"/>
          <w:sz w:val="21"/>
          <w:szCs w:val="21"/>
        </w:rPr>
        <w:fldChar w:fldCharType="end"/>
      </w:r>
      <w:r>
        <w:rPr>
          <w:sz w:val="21"/>
          <w:szCs w:val="21"/>
        </w:rPr>
        <w:t xml:space="preserve"> </w:t>
      </w:r>
      <w:r>
        <w:rPr>
          <w:rFonts w:hint="eastAsia"/>
          <w:sz w:val="21"/>
          <w:szCs w:val="21"/>
        </w:rPr>
        <w:t>基本网格示意</w:t>
      </w:r>
    </w:p>
    <w:p>
      <w:pPr>
        <w:pStyle w:val="123"/>
        <w:numPr>
          <w:ilvl w:val="2"/>
          <w:numId w:val="9"/>
        </w:numPr>
        <w:spacing w:before="156" w:after="156" w:afterLines="50"/>
        <w:rPr>
          <w:rFonts w:hAnsi="宋体"/>
          <w:szCs w:val="21"/>
        </w:rPr>
      </w:pPr>
      <w:r>
        <w:rPr>
          <w:rFonts w:hint="eastAsia" w:hAnsi="宋体"/>
          <w:szCs w:val="21"/>
        </w:rPr>
        <w:t>图标设计规则</w:t>
      </w:r>
    </w:p>
    <w:p>
      <w:pPr>
        <w:pStyle w:val="59"/>
        <w:ind w:firstLine="420"/>
        <w:rPr>
          <w:rFonts w:hAnsi="宋体"/>
          <w:szCs w:val="21"/>
        </w:rPr>
      </w:pPr>
      <w:r>
        <w:rPr>
          <w:rFonts w:hint="eastAsia" w:hAnsi="宋体"/>
          <w:szCs w:val="21"/>
        </w:rPr>
        <w:t>图标设计规则应首先符合</w:t>
      </w:r>
      <w:r>
        <w:rPr>
          <w:rFonts w:hAnsi="宋体"/>
          <w:szCs w:val="21"/>
        </w:rPr>
        <w:t>GB/T 16902.4</w:t>
      </w:r>
      <w:r>
        <w:rPr>
          <w:rFonts w:hint="eastAsia" w:hAnsi="宋体"/>
          <w:szCs w:val="21"/>
        </w:rPr>
        <w:t>的要求。</w:t>
      </w:r>
    </w:p>
    <w:p>
      <w:pPr>
        <w:pStyle w:val="59"/>
        <w:ind w:firstLine="420"/>
        <w:rPr>
          <w:rFonts w:hAnsi="宋体"/>
          <w:szCs w:val="21"/>
        </w:rPr>
      </w:pPr>
      <w:r>
        <w:rPr>
          <w:rFonts w:hint="eastAsia" w:hAnsi="宋体"/>
          <w:szCs w:val="21"/>
        </w:rPr>
        <w:t>图标的设计应符合用户的认知，且具有一定的示意性。在进行图标设计时，基本尺寸单位是mm，（使用的基础内框尺寸为</w:t>
      </w:r>
      <w:r>
        <w:rPr>
          <w:rFonts w:hAnsi="宋体"/>
          <w:szCs w:val="21"/>
        </w:rPr>
        <w:t>10mm x10mm</w:t>
      </w:r>
      <w:r>
        <w:rPr>
          <w:rFonts w:hint="eastAsia" w:hAnsi="宋体"/>
          <w:szCs w:val="21"/>
        </w:rPr>
        <w:t>，基本线条粗细不宜小于0.5mm），如图</w:t>
      </w:r>
      <w:r>
        <w:rPr>
          <w:rFonts w:hAnsi="宋体"/>
          <w:szCs w:val="21"/>
        </w:rPr>
        <w:t>3</w:t>
      </w:r>
      <w:r>
        <w:rPr>
          <w:rFonts w:hint="eastAsia" w:hAnsi="宋体"/>
          <w:szCs w:val="21"/>
        </w:rPr>
        <w:t>所示。</w:t>
      </w:r>
    </w:p>
    <w:p>
      <w:pPr>
        <w:ind w:firstLine="420"/>
      </w:pPr>
    </w:p>
    <w:p>
      <w:pPr>
        <w:keepNext/>
        <w:jc w:val="center"/>
      </w:pPr>
      <w:r>
        <w:drawing>
          <wp:inline distT="0" distB="0" distL="0" distR="0">
            <wp:extent cx="2223770" cy="211328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a:stretch>
                      <a:fillRect/>
                    </a:stretch>
                  </pic:blipFill>
                  <pic:spPr>
                    <a:xfrm>
                      <a:off x="0" y="0"/>
                      <a:ext cx="2223770" cy="2113280"/>
                    </a:xfrm>
                    <a:prstGeom prst="rect">
                      <a:avLst/>
                    </a:prstGeom>
                  </pic:spPr>
                </pic:pic>
              </a:graphicData>
            </a:graphic>
          </wp:inline>
        </w:drawing>
      </w:r>
    </w:p>
    <w:p>
      <w:pPr>
        <w:pStyle w:val="18"/>
        <w:spacing w:after="156"/>
        <w:rPr>
          <w:sz w:val="21"/>
          <w:szCs w:val="21"/>
        </w:rPr>
      </w:pPr>
      <w:r>
        <w:rPr>
          <w:rFonts w:hint="eastAsia"/>
          <w:sz w:val="21"/>
          <w:szCs w:val="21"/>
        </w:rPr>
        <w:t>图</w:t>
      </w:r>
      <w:r>
        <w:rPr>
          <w:sz w:val="21"/>
          <w:szCs w:val="21"/>
        </w:rPr>
        <w:fldChar w:fldCharType="begin"/>
      </w:r>
      <w:r>
        <w:rPr>
          <w:sz w:val="21"/>
          <w:szCs w:val="21"/>
        </w:rPr>
        <w:instrText xml:space="preserve"> </w:instrText>
      </w:r>
      <w:r>
        <w:rPr>
          <w:rFonts w:hint="eastAsia"/>
          <w:sz w:val="21"/>
          <w:szCs w:val="21"/>
        </w:rPr>
        <w:instrText xml:space="preserve">SEQ 图 \* ARABIC</w:instrText>
      </w:r>
      <w:r>
        <w:rPr>
          <w:sz w:val="21"/>
          <w:szCs w:val="21"/>
        </w:rPr>
        <w:instrText xml:space="preserve"> </w:instrText>
      </w:r>
      <w:r>
        <w:rPr>
          <w:sz w:val="21"/>
          <w:szCs w:val="21"/>
        </w:rPr>
        <w:fldChar w:fldCharType="separate"/>
      </w:r>
      <w:r>
        <w:rPr>
          <w:sz w:val="21"/>
          <w:szCs w:val="21"/>
        </w:rPr>
        <w:t>3</w:t>
      </w:r>
      <w:r>
        <w:rPr>
          <w:sz w:val="21"/>
          <w:szCs w:val="21"/>
        </w:rPr>
        <w:fldChar w:fldCharType="end"/>
      </w:r>
      <w:r>
        <w:rPr>
          <w:sz w:val="21"/>
          <w:szCs w:val="21"/>
        </w:rPr>
        <w:t xml:space="preserve"> </w:t>
      </w:r>
      <w:r>
        <w:rPr>
          <w:rFonts w:hint="eastAsia"/>
          <w:sz w:val="21"/>
          <w:szCs w:val="21"/>
        </w:rPr>
        <w:t>图标设计基础内框及线条形态示意</w:t>
      </w:r>
    </w:p>
    <w:p>
      <w:pPr>
        <w:pStyle w:val="59"/>
        <w:ind w:firstLine="420"/>
        <w:rPr>
          <w:rFonts w:hAnsi="宋体"/>
          <w:szCs w:val="21"/>
        </w:rPr>
      </w:pPr>
      <w:r>
        <w:rPr>
          <w:rFonts w:hint="eastAsia" w:hAnsi="宋体"/>
          <w:szCs w:val="21"/>
        </w:rPr>
        <w:t>所有情况下，须保持图标的缩放比例横纵一致，不宜拉长或压扁，如图</w:t>
      </w:r>
      <w:r>
        <w:rPr>
          <w:rFonts w:hAnsi="宋体"/>
          <w:szCs w:val="21"/>
        </w:rPr>
        <w:t>4a</w:t>
      </w:r>
      <w:r>
        <w:rPr>
          <w:rFonts w:hint="eastAsia" w:hAnsi="宋体"/>
          <w:szCs w:val="21"/>
        </w:rPr>
        <w:t>）所示；放大或缩小图标时，须将线条扩展后进行，不宜随意改变线型粗细比例，如图4</w:t>
      </w:r>
      <w:r>
        <w:rPr>
          <w:rFonts w:hAnsi="宋体"/>
          <w:szCs w:val="21"/>
        </w:rPr>
        <w:t>b</w:t>
      </w:r>
      <w:r>
        <w:rPr>
          <w:rFonts w:hint="eastAsia" w:hAnsi="宋体"/>
          <w:szCs w:val="21"/>
        </w:rPr>
        <w:t>）所示。正确形式，如图</w:t>
      </w:r>
      <w:r>
        <w:rPr>
          <w:rFonts w:hAnsi="宋体"/>
          <w:szCs w:val="21"/>
        </w:rPr>
        <w:t>4c</w:t>
      </w:r>
      <w:r>
        <w:rPr>
          <w:rFonts w:hint="eastAsia" w:hAnsi="宋体"/>
          <w:szCs w:val="21"/>
        </w:rPr>
        <w:t>）所示。线的粗细及结尾形态应保持一致，以保障图标整体和谐性。</w:t>
      </w: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346"/>
        <w:gridCol w:w="2358"/>
        <w:gridCol w:w="235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69" w:hRule="atLeast"/>
          <w:jc w:val="center"/>
        </w:trPr>
        <w:tc>
          <w:tcPr>
            <w:tcW w:w="2346" w:type="dxa"/>
            <w:vAlign w:val="center"/>
          </w:tcPr>
          <w:p>
            <w:pPr>
              <w:jc w:val="center"/>
              <w:rPr>
                <w:rFonts w:eastAsia="MS Mincho"/>
              </w:rPr>
            </w:pPr>
            <w:r>
              <w:rPr>
                <w:rFonts w:eastAsia="MS Mincho"/>
              </w:rPr>
              <w:drawing>
                <wp:inline distT="0" distB="0" distL="0" distR="0">
                  <wp:extent cx="1110615" cy="1327785"/>
                  <wp:effectExtent l="0" t="0" r="0" b="57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15">
                            <a:extLst>
                              <a:ext uri="{28A0092B-C50C-407E-A947-70E740481C1C}">
                                <a14:useLocalDpi xmlns:a14="http://schemas.microsoft.com/office/drawing/2010/main" val="0"/>
                              </a:ext>
                            </a:extLst>
                          </a:blip>
                          <a:srcRect l="7153" t="38887" r="64230" b="21970"/>
                          <a:stretch>
                            <a:fillRect/>
                          </a:stretch>
                        </pic:blipFill>
                        <pic:spPr>
                          <a:xfrm>
                            <a:off x="0" y="0"/>
                            <a:ext cx="1110615" cy="1327785"/>
                          </a:xfrm>
                          <a:prstGeom prst="rect">
                            <a:avLst/>
                          </a:prstGeom>
                          <a:noFill/>
                          <a:ln>
                            <a:noFill/>
                          </a:ln>
                        </pic:spPr>
                      </pic:pic>
                    </a:graphicData>
                  </a:graphic>
                </wp:inline>
              </w:drawing>
            </w:r>
          </w:p>
        </w:tc>
        <w:tc>
          <w:tcPr>
            <w:tcW w:w="2358" w:type="dxa"/>
            <w:vAlign w:val="center"/>
          </w:tcPr>
          <w:p>
            <w:pPr>
              <w:jc w:val="center"/>
              <w:rPr>
                <w:rFonts w:eastAsia="MS Mincho"/>
              </w:rPr>
            </w:pPr>
            <w:r>
              <w:rPr>
                <w:rFonts w:eastAsia="MS Mincho"/>
              </w:rPr>
              <w:drawing>
                <wp:inline distT="0" distB="0" distL="0" distR="0">
                  <wp:extent cx="1333500" cy="1224915"/>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15">
                            <a:extLst>
                              <a:ext uri="{28A0092B-C50C-407E-A947-70E740481C1C}">
                                <a14:useLocalDpi xmlns:a14="http://schemas.microsoft.com/office/drawing/2010/main" val="0"/>
                              </a:ext>
                            </a:extLst>
                          </a:blip>
                          <a:srcRect l="56213" t="42531" r="9364" b="21423"/>
                          <a:stretch>
                            <a:fillRect/>
                          </a:stretch>
                        </pic:blipFill>
                        <pic:spPr>
                          <a:xfrm>
                            <a:off x="0" y="0"/>
                            <a:ext cx="1333500" cy="1224915"/>
                          </a:xfrm>
                          <a:prstGeom prst="rect">
                            <a:avLst/>
                          </a:prstGeom>
                          <a:noFill/>
                          <a:ln>
                            <a:noFill/>
                          </a:ln>
                        </pic:spPr>
                      </pic:pic>
                    </a:graphicData>
                  </a:graphic>
                </wp:inline>
              </w:drawing>
            </w:r>
          </w:p>
        </w:tc>
        <w:tc>
          <w:tcPr>
            <w:tcW w:w="2358" w:type="dxa"/>
            <w:vAlign w:val="center"/>
          </w:tcPr>
          <w:p>
            <w:pPr>
              <w:jc w:val="center"/>
              <w:rPr>
                <w:rFonts w:eastAsia="MS Mincho"/>
              </w:rPr>
            </w:pPr>
            <w:r>
              <w:rPr>
                <w:rFonts w:eastAsia="MS Mincho"/>
              </w:rPr>
              <w:drawing>
                <wp:inline distT="0" distB="0" distL="0" distR="0">
                  <wp:extent cx="1355090" cy="1377315"/>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5">
                            <a:extLst>
                              <a:ext uri="{28A0092B-C50C-407E-A947-70E740481C1C}">
                                <a14:useLocalDpi xmlns:a14="http://schemas.microsoft.com/office/drawing/2010/main" val="0"/>
                              </a:ext>
                            </a:extLst>
                          </a:blip>
                          <a:srcRect l="53201" t="2" r="11813" b="59334"/>
                          <a:stretch>
                            <a:fillRect/>
                          </a:stretch>
                        </pic:blipFill>
                        <pic:spPr>
                          <a:xfrm>
                            <a:off x="0" y="0"/>
                            <a:ext cx="1355090" cy="13773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29" w:hRule="atLeast"/>
          <w:jc w:val="center"/>
        </w:trPr>
        <w:tc>
          <w:tcPr>
            <w:tcW w:w="2346" w:type="dxa"/>
            <w:vAlign w:val="center"/>
          </w:tcPr>
          <w:p>
            <w:pPr>
              <w:spacing w:before="100" w:beforeAutospacing="1" w:after="100" w:afterAutospacing="1"/>
              <w:jc w:val="center"/>
              <w:rPr>
                <w:rFonts w:ascii="黑体" w:hAnsi="黑体" w:eastAsia="黑体"/>
                <w:sz w:val="18"/>
                <w:szCs w:val="18"/>
              </w:rPr>
            </w:pPr>
            <w:r>
              <w:rPr>
                <w:rFonts w:ascii="黑体" w:hAnsi="黑体" w:eastAsia="黑体"/>
                <w:sz w:val="18"/>
                <w:szCs w:val="18"/>
              </w:rPr>
              <w:t>a</w:t>
            </w:r>
            <w:r>
              <w:rPr>
                <w:rFonts w:hint="eastAsia" w:ascii="黑体" w:hAnsi="黑体" w:eastAsia="黑体"/>
                <w:sz w:val="18"/>
                <w:szCs w:val="18"/>
              </w:rPr>
              <w:t>）</w:t>
            </w:r>
          </w:p>
        </w:tc>
        <w:tc>
          <w:tcPr>
            <w:tcW w:w="2358" w:type="dxa"/>
            <w:vAlign w:val="center"/>
          </w:tcPr>
          <w:p>
            <w:pPr>
              <w:keepNext/>
              <w:spacing w:before="100" w:beforeAutospacing="1" w:after="100" w:afterAutospacing="1"/>
              <w:jc w:val="center"/>
              <w:rPr>
                <w:rFonts w:ascii="黑体" w:hAnsi="黑体" w:eastAsia="黑体"/>
                <w:sz w:val="18"/>
                <w:szCs w:val="18"/>
              </w:rPr>
            </w:pPr>
            <w:r>
              <w:rPr>
                <w:rFonts w:ascii="黑体" w:hAnsi="黑体" w:eastAsia="黑体"/>
                <w:sz w:val="18"/>
                <w:szCs w:val="18"/>
              </w:rPr>
              <w:t>b</w:t>
            </w:r>
            <w:r>
              <w:rPr>
                <w:rFonts w:hint="eastAsia" w:ascii="黑体" w:hAnsi="黑体" w:eastAsia="黑体"/>
                <w:sz w:val="18"/>
                <w:szCs w:val="18"/>
              </w:rPr>
              <w:t>）</w:t>
            </w:r>
          </w:p>
        </w:tc>
        <w:tc>
          <w:tcPr>
            <w:tcW w:w="2358" w:type="dxa"/>
            <w:vAlign w:val="center"/>
          </w:tcPr>
          <w:p>
            <w:pPr>
              <w:keepNext/>
              <w:spacing w:before="100" w:beforeAutospacing="1" w:after="100" w:afterAutospacing="1"/>
              <w:jc w:val="center"/>
              <w:rPr>
                <w:rFonts w:ascii="黑体" w:hAnsi="黑体" w:eastAsia="黑体"/>
                <w:sz w:val="18"/>
                <w:szCs w:val="18"/>
              </w:rPr>
            </w:pPr>
            <w:r>
              <w:rPr>
                <w:rFonts w:ascii="黑体" w:hAnsi="黑体" w:eastAsia="黑体"/>
                <w:sz w:val="18"/>
                <w:szCs w:val="18"/>
              </w:rPr>
              <w:t>c</w:t>
            </w:r>
            <w:r>
              <w:rPr>
                <w:rFonts w:hint="eastAsia" w:ascii="黑体" w:hAnsi="黑体" w:eastAsia="黑体"/>
                <w:sz w:val="18"/>
                <w:szCs w:val="18"/>
              </w:rPr>
              <w:t>）</w:t>
            </w:r>
          </w:p>
        </w:tc>
      </w:tr>
    </w:tbl>
    <w:p>
      <w:pPr>
        <w:pStyle w:val="18"/>
        <w:spacing w:before="120" w:after="156"/>
        <w:ind w:firstLine="420"/>
        <w:rPr>
          <w:rFonts w:hAnsiTheme="majorHAnsi" w:cstheme="majorBidi"/>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4</w:t>
      </w:r>
      <w:r>
        <w:rPr>
          <w:rFonts w:hint="eastAsia"/>
          <w:sz w:val="21"/>
          <w:szCs w:val="21"/>
        </w:rPr>
        <w:fldChar w:fldCharType="end"/>
      </w:r>
      <w:r>
        <w:rPr>
          <w:sz w:val="21"/>
          <w:szCs w:val="21"/>
        </w:rPr>
        <w:t xml:space="preserve"> </w:t>
      </w:r>
      <w:r>
        <w:rPr>
          <w:rFonts w:hint="eastAsia"/>
          <w:sz w:val="21"/>
          <w:szCs w:val="21"/>
        </w:rPr>
        <w:t>图标设计演示示意</w:t>
      </w:r>
    </w:p>
    <w:p>
      <w:pPr>
        <w:pStyle w:val="123"/>
        <w:numPr>
          <w:ilvl w:val="1"/>
          <w:numId w:val="9"/>
        </w:numPr>
        <w:spacing w:before="156" w:after="156" w:afterLines="50"/>
        <w:rPr>
          <w:bCs w:val="0"/>
        </w:rPr>
      </w:pPr>
      <w:bookmarkStart w:id="20" w:name="_Toc20149328"/>
      <w:r>
        <w:rPr>
          <w:rFonts w:hint="eastAsia"/>
          <w:bCs w:val="0"/>
        </w:rPr>
        <w:t xml:space="preserve"> 字体标准</w:t>
      </w:r>
      <w:bookmarkEnd w:id="20"/>
    </w:p>
    <w:p>
      <w:pPr>
        <w:pStyle w:val="123"/>
        <w:numPr>
          <w:ilvl w:val="2"/>
          <w:numId w:val="9"/>
        </w:numPr>
        <w:spacing w:before="156" w:after="156" w:afterLines="50"/>
        <w:rPr>
          <w:bCs w:val="0"/>
        </w:rPr>
      </w:pPr>
      <w:r>
        <w:rPr>
          <w:rFonts w:hint="eastAsia"/>
          <w:bCs w:val="0"/>
        </w:rPr>
        <w:t>中英文字体</w:t>
      </w:r>
    </w:p>
    <w:p>
      <w:pPr>
        <w:pStyle w:val="59"/>
        <w:ind w:firstLine="420"/>
        <w:rPr>
          <w:rFonts w:hAnsi="宋体"/>
          <w:szCs w:val="21"/>
        </w:rPr>
      </w:pPr>
      <w:r>
        <w:rPr>
          <w:rFonts w:hint="eastAsia" w:hAnsi="宋体"/>
          <w:szCs w:val="21"/>
        </w:rPr>
        <w:t>文字符号应保证字体的可识别性，笔画粗细均匀，符合国标（</w:t>
      </w:r>
      <w:r>
        <w:rPr>
          <w:rFonts w:hAnsi="宋体"/>
          <w:szCs w:val="21"/>
        </w:rPr>
        <w:t>GB/T 35455</w:t>
      </w:r>
      <w:r>
        <w:rPr>
          <w:rFonts w:hint="eastAsia" w:hAnsi="宋体"/>
          <w:szCs w:val="21"/>
        </w:rPr>
        <w:t>）中</w:t>
      </w:r>
      <w:r>
        <w:rPr>
          <w:rFonts w:hAnsi="宋体"/>
          <w:szCs w:val="21"/>
        </w:rPr>
        <w:t>4.3.3</w:t>
      </w:r>
      <w:r>
        <w:rPr>
          <w:rFonts w:hint="eastAsia" w:hAnsi="宋体"/>
          <w:szCs w:val="21"/>
        </w:rPr>
        <w:t>节规定。</w:t>
      </w:r>
    </w:p>
    <w:p>
      <w:pPr>
        <w:pStyle w:val="59"/>
        <w:ind w:firstLine="420"/>
        <w:rPr>
          <w:rFonts w:hAnsi="宋体"/>
          <w:szCs w:val="21"/>
        </w:rPr>
      </w:pPr>
      <w:r>
        <w:rPr>
          <w:rFonts w:hint="eastAsia" w:hAnsi="宋体"/>
          <w:szCs w:val="21"/>
        </w:rPr>
        <w:t>轮廓化后，中文字体高度不小于</w:t>
      </w:r>
      <w:r>
        <w:rPr>
          <w:rFonts w:hAnsi="宋体"/>
          <w:szCs w:val="21"/>
        </w:rPr>
        <w:t>2.5mm</w:t>
      </w:r>
      <w:r>
        <w:rPr>
          <w:rFonts w:hint="eastAsia" w:hAnsi="宋体"/>
          <w:szCs w:val="21"/>
        </w:rPr>
        <w:t>，字间距不小于</w:t>
      </w:r>
      <w:r>
        <w:rPr>
          <w:rFonts w:hAnsi="宋体"/>
          <w:szCs w:val="21"/>
        </w:rPr>
        <w:t>0.5mm</w:t>
      </w:r>
      <w:r>
        <w:rPr>
          <w:rFonts w:hint="eastAsia" w:hAnsi="宋体"/>
          <w:szCs w:val="21"/>
        </w:rPr>
        <w:t>；英文字体的高度不宜小于</w:t>
      </w:r>
      <w:r>
        <w:rPr>
          <w:rFonts w:hAnsi="宋体"/>
          <w:szCs w:val="21"/>
        </w:rPr>
        <w:t>2mm</w:t>
      </w:r>
      <w:r>
        <w:rPr>
          <w:rFonts w:hint="eastAsia" w:hAnsi="宋体"/>
          <w:szCs w:val="21"/>
        </w:rPr>
        <w:t>，字母间距不小于</w:t>
      </w:r>
      <w:r>
        <w:rPr>
          <w:rFonts w:hAnsi="宋体"/>
          <w:szCs w:val="21"/>
        </w:rPr>
        <w:t>0.25mm</w:t>
      </w:r>
      <w:r>
        <w:rPr>
          <w:rFonts w:hint="eastAsia" w:hAnsi="宋体"/>
          <w:szCs w:val="21"/>
        </w:rPr>
        <w:t>，如图</w:t>
      </w:r>
      <w:r>
        <w:rPr>
          <w:rFonts w:hAnsi="宋体"/>
          <w:szCs w:val="21"/>
        </w:rPr>
        <w:t>5</w:t>
      </w:r>
      <w:r>
        <w:rPr>
          <w:rFonts w:hint="eastAsia" w:hAnsi="宋体"/>
          <w:szCs w:val="21"/>
        </w:rPr>
        <w:t>所示。</w:t>
      </w:r>
    </w:p>
    <w:p>
      <w:pPr>
        <w:pStyle w:val="59"/>
        <w:ind w:firstLine="420"/>
        <w:rPr>
          <w:rFonts w:hAnsi="宋体"/>
          <w:szCs w:val="21"/>
        </w:rPr>
      </w:pPr>
    </w:p>
    <w:p>
      <w:pPr>
        <w:keepNext/>
        <w:jc w:val="center"/>
      </w:pPr>
      <w:r>
        <w:drawing>
          <wp:inline distT="0" distB="0" distL="0" distR="0">
            <wp:extent cx="3880485" cy="1830070"/>
            <wp:effectExtent l="0" t="0" r="571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6">
                      <a:extLst>
                        <a:ext uri="{28A0092B-C50C-407E-A947-70E740481C1C}">
                          <a14:useLocalDpi xmlns:a14="http://schemas.microsoft.com/office/drawing/2010/main" val="0"/>
                        </a:ext>
                      </a:extLst>
                    </a:blip>
                    <a:srcRect b="25221"/>
                    <a:stretch>
                      <a:fillRect/>
                    </a:stretch>
                  </pic:blipFill>
                  <pic:spPr>
                    <a:xfrm>
                      <a:off x="0" y="0"/>
                      <a:ext cx="3880800" cy="18304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5</w:t>
      </w:r>
      <w:r>
        <w:rPr>
          <w:rFonts w:hint="eastAsia"/>
          <w:sz w:val="21"/>
          <w:szCs w:val="21"/>
        </w:rPr>
        <w:fldChar w:fldCharType="end"/>
      </w:r>
      <w:r>
        <w:rPr>
          <w:sz w:val="21"/>
          <w:szCs w:val="21"/>
        </w:rPr>
        <w:t xml:space="preserve"> </w:t>
      </w:r>
      <w:r>
        <w:rPr>
          <w:rFonts w:hint="eastAsia"/>
          <w:sz w:val="21"/>
          <w:szCs w:val="21"/>
        </w:rPr>
        <w:t>中英文字体最小尺寸示意</w:t>
      </w:r>
    </w:p>
    <w:p>
      <w:pPr>
        <w:pStyle w:val="123"/>
        <w:numPr>
          <w:ilvl w:val="2"/>
          <w:numId w:val="9"/>
        </w:numPr>
        <w:spacing w:before="156" w:after="156" w:afterLines="50"/>
        <w:rPr>
          <w:bCs w:val="0"/>
        </w:rPr>
      </w:pPr>
      <w:r>
        <w:rPr>
          <w:rFonts w:hint="eastAsia"/>
          <w:bCs w:val="0"/>
        </w:rPr>
        <w:t>段式数码字体</w:t>
      </w:r>
    </w:p>
    <w:p>
      <w:pPr>
        <w:pStyle w:val="59"/>
        <w:ind w:firstLine="420"/>
        <w:rPr>
          <w:rFonts w:hAnsi="宋体"/>
          <w:szCs w:val="21"/>
        </w:rPr>
      </w:pPr>
      <w:r>
        <w:rPr>
          <w:rFonts w:hint="eastAsia" w:hAnsi="宋体"/>
          <w:szCs w:val="21"/>
        </w:rPr>
        <w:t>段式数码字体的显示需符合一般用户的认知及容易识别(0、1、2、3、4、5、6、7、8、9), 如图</w:t>
      </w:r>
      <w:r>
        <w:rPr>
          <w:rFonts w:hAnsi="宋体"/>
          <w:szCs w:val="21"/>
        </w:rPr>
        <w:t>6</w:t>
      </w:r>
      <w:r>
        <w:rPr>
          <w:rFonts w:hint="eastAsia" w:hAnsi="宋体"/>
          <w:szCs w:val="21"/>
        </w:rPr>
        <w:t>所示。段式数码字体各笔画间距不宜小于</w:t>
      </w:r>
      <w:r>
        <w:rPr>
          <w:rFonts w:hAnsi="宋体"/>
          <w:szCs w:val="21"/>
        </w:rPr>
        <w:t>0.7mm</w:t>
      </w:r>
      <w:r>
        <w:rPr>
          <w:rFonts w:hint="eastAsia" w:hAnsi="宋体"/>
          <w:szCs w:val="21"/>
        </w:rPr>
        <w:t>，如图</w:t>
      </w:r>
      <w:r>
        <w:rPr>
          <w:rFonts w:hAnsi="宋体"/>
          <w:szCs w:val="21"/>
        </w:rPr>
        <w:t>7</w:t>
      </w:r>
      <w:r>
        <w:rPr>
          <w:rFonts w:hint="eastAsia" w:hAnsi="宋体"/>
          <w:szCs w:val="21"/>
        </w:rPr>
        <w:t>所示。</w:t>
      </w:r>
    </w:p>
    <w:p>
      <w:pPr>
        <w:pStyle w:val="59"/>
        <w:ind w:firstLine="420"/>
        <w:rPr>
          <w:rFonts w:hAnsi="宋体"/>
          <w:szCs w:val="21"/>
        </w:rPr>
      </w:pPr>
    </w:p>
    <w:p>
      <w:pPr>
        <w:keepNext/>
        <w:jc w:val="center"/>
      </w:pPr>
      <w:r>
        <w:drawing>
          <wp:inline distT="0" distB="0" distL="0" distR="0">
            <wp:extent cx="3880485" cy="756920"/>
            <wp:effectExtent l="0" t="0" r="5715" b="508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3880800" cy="757503"/>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6</w:t>
      </w:r>
      <w:r>
        <w:rPr>
          <w:rFonts w:hint="eastAsia"/>
          <w:sz w:val="21"/>
          <w:szCs w:val="21"/>
        </w:rPr>
        <w:fldChar w:fldCharType="end"/>
      </w:r>
      <w:r>
        <w:rPr>
          <w:sz w:val="21"/>
          <w:szCs w:val="21"/>
        </w:rPr>
        <w:t xml:space="preserve"> </w:t>
      </w:r>
      <w:r>
        <w:rPr>
          <w:rFonts w:hint="eastAsia"/>
          <w:sz w:val="21"/>
          <w:szCs w:val="21"/>
        </w:rPr>
        <w:t>段式数码字体举例示意</w:t>
      </w:r>
    </w:p>
    <w:p/>
    <w:p>
      <w:pPr>
        <w:keepNext/>
        <w:jc w:val="center"/>
      </w:pPr>
      <w:r>
        <w:drawing>
          <wp:inline distT="0" distB="0" distL="0" distR="0">
            <wp:extent cx="2759710" cy="1644015"/>
            <wp:effectExtent l="0" t="0" r="254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759710" cy="16440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7</w:t>
      </w:r>
      <w:r>
        <w:rPr>
          <w:rFonts w:hint="eastAsia"/>
          <w:sz w:val="21"/>
          <w:szCs w:val="21"/>
        </w:rPr>
        <w:fldChar w:fldCharType="end"/>
      </w:r>
      <w:r>
        <w:rPr>
          <w:sz w:val="21"/>
          <w:szCs w:val="21"/>
        </w:rPr>
        <w:t xml:space="preserve"> </w:t>
      </w:r>
      <w:r>
        <w:rPr>
          <w:rFonts w:hint="eastAsia"/>
          <w:sz w:val="21"/>
          <w:szCs w:val="21"/>
        </w:rPr>
        <w:t>数码字体笔画间距示意</w:t>
      </w:r>
    </w:p>
    <w:p>
      <w:pPr>
        <w:pStyle w:val="59"/>
        <w:ind w:firstLine="420"/>
        <w:rPr>
          <w:rFonts w:hAnsi="宋体"/>
          <w:szCs w:val="21"/>
        </w:rPr>
      </w:pPr>
      <w:r>
        <w:rPr>
          <w:rFonts w:hint="eastAsia" w:hAnsi="宋体"/>
          <w:szCs w:val="21"/>
        </w:rPr>
        <w:t>段式数码字体不能随意缩放纵横比例，如图</w:t>
      </w:r>
      <w:r>
        <w:rPr>
          <w:rFonts w:hAnsi="宋体"/>
          <w:szCs w:val="21"/>
        </w:rPr>
        <w:t>8</w:t>
      </w:r>
      <w:r>
        <w:rPr>
          <w:rFonts w:hint="eastAsia" w:hAnsi="宋体"/>
          <w:szCs w:val="21"/>
        </w:rPr>
        <w:t>所示。</w:t>
      </w:r>
    </w:p>
    <w:p>
      <w:pPr>
        <w:pStyle w:val="59"/>
        <w:ind w:firstLine="420"/>
        <w:rPr>
          <w:rFonts w:hAnsi="宋体"/>
          <w:szCs w:val="21"/>
        </w:rPr>
      </w:pPr>
    </w:p>
    <w:p>
      <w:pPr>
        <w:ind w:firstLine="420"/>
      </w:pPr>
      <w:r>
        <mc:AlternateContent>
          <mc:Choice Requires="wps">
            <w:drawing>
              <wp:anchor distT="0" distB="0" distL="114300" distR="114300" simplePos="0" relativeHeight="251664384" behindDoc="0" locked="0" layoutInCell="1" allowOverlap="1">
                <wp:simplePos x="0" y="0"/>
                <wp:positionH relativeFrom="column">
                  <wp:posOffset>3625215</wp:posOffset>
                </wp:positionH>
                <wp:positionV relativeFrom="paragraph">
                  <wp:posOffset>511175</wp:posOffset>
                </wp:positionV>
                <wp:extent cx="486410" cy="444500"/>
                <wp:effectExtent l="6350" t="15240" r="21590" b="16510"/>
                <wp:wrapNone/>
                <wp:docPr id="26" name="虚尾箭头 26"/>
                <wp:cNvGraphicFramePr/>
                <a:graphic xmlns:a="http://schemas.openxmlformats.org/drawingml/2006/main">
                  <a:graphicData uri="http://schemas.microsoft.com/office/word/2010/wordprocessingShape">
                    <wps:wsp>
                      <wps:cNvSpPr/>
                      <wps:spPr>
                        <a:xfrm>
                          <a:off x="4525645" y="8782685"/>
                          <a:ext cx="486410" cy="444500"/>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285.45pt;margin-top:40.25pt;height:35pt;width:38.3pt;z-index:251664384;v-text-anchor:middle;mso-width-relative:page;mso-height-relative:page;" filled="f" stroked="t" coordsize="21600,21600" o:gfxdata="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" adj="11731,5400">
                <v:fill on="f" focussize="0,0"/>
                <v:stroke weight="1pt" color="#000000 [3213]" miterlimit="8" joinstyle="miter"/>
                <v:imagedata o:title=""/>
                <o:lock v:ext="edit" aspectratio="f"/>
                <v:textbox>
                  <w:txbxContent>
                    <w:p>
                      <w:pPr>
                        <w:jc w:val="center"/>
                      </w:pPr>
                    </w:p>
                  </w:txbxContent>
                </v:textbox>
              </v:shape>
            </w:pict>
          </mc:Fallback>
        </mc:AlternateContent>
      </w:r>
      <w:r>
        <w:drawing>
          <wp:inline distT="0" distB="0" distL="0" distR="0">
            <wp:extent cx="3253740" cy="1308100"/>
            <wp:effectExtent l="0" t="0" r="3810" b="635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19">
                      <a:extLst>
                        <a:ext uri="{28A0092B-C50C-407E-A947-70E740481C1C}">
                          <a14:useLocalDpi xmlns:a14="http://schemas.microsoft.com/office/drawing/2010/main" val="0"/>
                        </a:ext>
                      </a:extLst>
                    </a:blip>
                    <a:srcRect l="39806" r="11641"/>
                    <a:stretch>
                      <a:fillRect/>
                    </a:stretch>
                  </pic:blipFill>
                  <pic:spPr>
                    <a:xfrm>
                      <a:off x="0" y="0"/>
                      <a:ext cx="3253740" cy="1308100"/>
                    </a:xfrm>
                    <a:prstGeom prst="rect">
                      <a:avLst/>
                    </a:prstGeom>
                    <a:noFill/>
                    <a:ln>
                      <a:noFill/>
                    </a:ln>
                  </pic:spPr>
                </pic:pic>
              </a:graphicData>
            </a:graphic>
          </wp:inline>
        </w:drawing>
      </w:r>
      <w:r>
        <w:rPr>
          <w:rFonts w:hint="eastAsia"/>
        </w:rPr>
        <w:t xml:space="preserve">       </w:t>
      </w:r>
      <w:r>
        <w:drawing>
          <wp:inline distT="0" distB="0" distL="0" distR="0">
            <wp:extent cx="1797050" cy="1275715"/>
            <wp:effectExtent l="0" t="0" r="12700" b="63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1797050" cy="1275715"/>
                    </a:xfrm>
                    <a:prstGeom prst="rect">
                      <a:avLst/>
                    </a:prstGeom>
                    <a:noFill/>
                    <a:ln>
                      <a:noFill/>
                    </a:ln>
                  </pic:spPr>
                </pic:pic>
              </a:graphicData>
            </a:graphic>
          </wp:inline>
        </w:drawing>
      </w:r>
    </w:p>
    <w:p>
      <w:pPr>
        <w:ind w:firstLine="420"/>
      </w:pPr>
      <w:r>
        <mc:AlternateContent>
          <mc:Choice Requires="wps">
            <w:drawing>
              <wp:anchor distT="0" distB="0" distL="114300" distR="114300" simplePos="0" relativeHeight="251674624" behindDoc="0" locked="0" layoutInCell="1" allowOverlap="1">
                <wp:simplePos x="0" y="0"/>
                <wp:positionH relativeFrom="column">
                  <wp:posOffset>5048885</wp:posOffset>
                </wp:positionH>
                <wp:positionV relativeFrom="paragraph">
                  <wp:posOffset>699770</wp:posOffset>
                </wp:positionV>
                <wp:extent cx="339725" cy="507365"/>
                <wp:effectExtent l="124460" t="0" r="126365" b="64770"/>
                <wp:wrapNone/>
                <wp:docPr id="45" name="L 形 45"/>
                <wp:cNvGraphicFramePr/>
                <a:graphic xmlns:a="http://schemas.openxmlformats.org/drawingml/2006/main">
                  <a:graphicData uri="http://schemas.microsoft.com/office/word/2010/wordprocessingShape">
                    <wps:wsp>
                      <wps:cNvSpPr/>
                      <wps:spPr>
                        <a:xfrm rot="2460000" flipH="1">
                          <a:off x="5149850" y="1245870"/>
                          <a:ext cx="339725" cy="507365"/>
                        </a:xfrm>
                        <a:prstGeom prst="corner">
                          <a:avLst>
                            <a:gd name="adj1" fmla="val 25245"/>
                            <a:gd name="adj2" fmla="val 26246"/>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flip:x;margin-left:397.55pt;margin-top:55.1pt;height:39.95pt;width:26.75pt;rotation:-2686976f;z-index:251674624;v-text-anchor:middle;mso-width-relative:page;mso-height-relative:page;" fillcolor="#808080 [1629]" filled="t" stroked="f" coordsize="339725,507365" o:gfxdata="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" path="m0,0l89164,0,89164,421601,339725,421601,339725,507365,0,507365xe">
                <v:path textboxrect="0,0,339725,507365" o:connectlocs="339725,464483;169862,507365;0,253682;44582,0" o:connectangles="0,82,164,247"/>
                <v:fill on="t" focussize="0,0"/>
                <v:stroke on="f" weight="1pt" miterlimit="8" joinstyle="miter"/>
                <v:imagedata o:title=""/>
                <o:lock v:ext="edit" aspectratio="f"/>
                <v:textbox>
                  <w:txbxContent>
                    <w:p>
                      <w:pPr>
                        <w:jc w:val="center"/>
                      </w:pPr>
                    </w:p>
                  </w:txbxContent>
                </v:textbox>
              </v:shape>
            </w:pict>
          </mc:Fallback>
        </mc:AlternateContent>
      </w:r>
      <w:r>
        <w:drawing>
          <wp:anchor distT="0" distB="0" distL="0" distR="0" simplePos="0" relativeHeight="251673600" behindDoc="0" locked="0" layoutInCell="1" allowOverlap="1">
            <wp:simplePos x="0" y="0"/>
            <wp:positionH relativeFrom="column">
              <wp:posOffset>4260850</wp:posOffset>
            </wp:positionH>
            <wp:positionV relativeFrom="paragraph">
              <wp:posOffset>674370</wp:posOffset>
            </wp:positionV>
            <wp:extent cx="658495" cy="642620"/>
            <wp:effectExtent l="0" t="0" r="8255" b="5080"/>
            <wp:wrapSquare wrapText="bothSides"/>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1" cstate="print">
                      <a:extLst>
                        <a:ext uri="{28A0092B-C50C-407E-A947-70E740481C1C}">
                          <a14:useLocalDpi xmlns:a14="http://schemas.microsoft.com/office/drawing/2010/main" val="0"/>
                        </a:ext>
                      </a:extLst>
                    </a:blip>
                    <a:srcRect l="39806" r="40198"/>
                    <a:stretch>
                      <a:fillRect/>
                    </a:stretch>
                  </pic:blipFill>
                  <pic:spPr>
                    <a:xfrm>
                      <a:off x="0" y="0"/>
                      <a:ext cx="658495" cy="642620"/>
                    </a:xfrm>
                    <a:prstGeom prst="rect">
                      <a:avLst/>
                    </a:prstGeom>
                    <a:noFill/>
                    <a:ln>
                      <a:noFill/>
                    </a:ln>
                  </pic:spPr>
                </pic:pic>
              </a:graphicData>
            </a:graphic>
          </wp:anchor>
        </w:drawing>
      </w:r>
      <w:r>
        <w:drawing>
          <wp:anchor distT="0" distB="0" distL="0" distR="0" simplePos="0" relativeHeight="251672576" behindDoc="0" locked="0" layoutInCell="1" allowOverlap="1">
            <wp:simplePos x="0" y="0"/>
            <wp:positionH relativeFrom="column">
              <wp:posOffset>4259580</wp:posOffset>
            </wp:positionH>
            <wp:positionV relativeFrom="paragraph">
              <wp:posOffset>116840</wp:posOffset>
            </wp:positionV>
            <wp:extent cx="955675" cy="642620"/>
            <wp:effectExtent l="0" t="0" r="15875" b="5080"/>
            <wp:wrapSquare wrapText="bothSides"/>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21" cstate="print">
                      <a:extLst>
                        <a:ext uri="{28A0092B-C50C-407E-A947-70E740481C1C}">
                          <a14:useLocalDpi xmlns:a14="http://schemas.microsoft.com/office/drawing/2010/main" val="0"/>
                        </a:ext>
                      </a:extLst>
                    </a:blip>
                    <a:srcRect l="59339" r="11641"/>
                    <a:stretch>
                      <a:fillRect/>
                    </a:stretch>
                  </pic:blipFill>
                  <pic:spPr>
                    <a:xfrm>
                      <a:off x="0" y="0"/>
                      <a:ext cx="955675" cy="642620"/>
                    </a:xfrm>
                    <a:prstGeom prst="rect">
                      <a:avLst/>
                    </a:prstGeom>
                    <a:noFill/>
                    <a:ln>
                      <a:noFill/>
                    </a:ln>
                  </pic:spPr>
                </pic:pic>
              </a:graphicData>
            </a:graphic>
          </wp:anchor>
        </w:drawing>
      </w:r>
      <w:r>
        <mc:AlternateContent>
          <mc:Choice Requires="wps">
            <w:drawing>
              <wp:anchor distT="0" distB="0" distL="114300" distR="114300" simplePos="0" relativeHeight="251671552" behindDoc="0" locked="0" layoutInCell="1" allowOverlap="1">
                <wp:simplePos x="0" y="0"/>
                <wp:positionH relativeFrom="column">
                  <wp:posOffset>3625215</wp:posOffset>
                </wp:positionH>
                <wp:positionV relativeFrom="paragraph">
                  <wp:posOffset>511175</wp:posOffset>
                </wp:positionV>
                <wp:extent cx="486410" cy="444500"/>
                <wp:effectExtent l="6350" t="15240" r="21590" b="16510"/>
                <wp:wrapNone/>
                <wp:docPr id="29" name="虚尾箭头 29"/>
                <wp:cNvGraphicFramePr/>
                <a:graphic xmlns:a="http://schemas.openxmlformats.org/drawingml/2006/main">
                  <a:graphicData uri="http://schemas.microsoft.com/office/word/2010/wordprocessingShape">
                    <wps:wsp>
                      <wps:cNvSpPr/>
                      <wps:spPr>
                        <a:xfrm>
                          <a:off x="4525645" y="8782685"/>
                          <a:ext cx="486410" cy="444500"/>
                        </a:xfrm>
                        <a:prstGeom prst="striped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93" type="#_x0000_t93" style="position:absolute;left:0pt;margin-left:285.45pt;margin-top:40.25pt;height:35pt;width:38.3pt;z-index:251671552;v-text-anchor:middle;mso-width-relative:page;mso-height-relative:page;" filled="f" stroked="t" coordsize="21600,21600" o:gfxdata="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" adj="11731,5400">
                <v:fill on="f" focussize="0,0"/>
                <v:stroke weight="1pt" color="#000000 [3213]" miterlimit="8" joinstyle="miter"/>
                <v:imagedata o:title=""/>
                <o:lock v:ext="edit" aspectratio="f"/>
                <v:textbox>
                  <w:txbxContent>
                    <w:p>
                      <w:pPr>
                        <w:jc w:val="center"/>
                      </w:pPr>
                    </w:p>
                  </w:txbxContent>
                </v:textbox>
              </v:shape>
            </w:pict>
          </mc:Fallback>
        </mc:AlternateContent>
      </w:r>
      <w:r>
        <w:drawing>
          <wp:inline distT="0" distB="0" distL="0" distR="0">
            <wp:extent cx="3253740" cy="1308100"/>
            <wp:effectExtent l="0" t="0" r="3810" b="635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19">
                      <a:extLst>
                        <a:ext uri="{28A0092B-C50C-407E-A947-70E740481C1C}">
                          <a14:useLocalDpi xmlns:a14="http://schemas.microsoft.com/office/drawing/2010/main" val="0"/>
                        </a:ext>
                      </a:extLst>
                    </a:blip>
                    <a:srcRect l="39806" r="11641"/>
                    <a:stretch>
                      <a:fillRect/>
                    </a:stretch>
                  </pic:blipFill>
                  <pic:spPr>
                    <a:xfrm>
                      <a:off x="0" y="0"/>
                      <a:ext cx="3253740" cy="1308100"/>
                    </a:xfrm>
                    <a:prstGeom prst="rect">
                      <a:avLst/>
                    </a:prstGeom>
                    <a:noFill/>
                    <a:ln>
                      <a:noFill/>
                    </a:ln>
                  </pic:spPr>
                </pic:pic>
              </a:graphicData>
            </a:graphic>
          </wp:inline>
        </w:drawing>
      </w:r>
      <w:r>
        <w:rPr>
          <w:rFonts w:hint="eastAsia"/>
        </w:rPr>
        <w:t xml:space="preserve">             </w:t>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8</w:t>
      </w:r>
      <w:r>
        <w:rPr>
          <w:rFonts w:hint="eastAsia"/>
          <w:sz w:val="21"/>
          <w:szCs w:val="21"/>
        </w:rPr>
        <w:fldChar w:fldCharType="end"/>
      </w:r>
      <w:r>
        <w:rPr>
          <w:sz w:val="21"/>
          <w:szCs w:val="21"/>
        </w:rPr>
        <w:t xml:space="preserve"> </w:t>
      </w:r>
      <w:r>
        <w:rPr>
          <w:rFonts w:hint="eastAsia"/>
          <w:sz w:val="21"/>
          <w:szCs w:val="21"/>
        </w:rPr>
        <w:t>数字使用错误与使用正确情况示意</w:t>
      </w:r>
    </w:p>
    <w:p>
      <w:pPr>
        <w:pStyle w:val="2"/>
        <w:numPr>
          <w:ilvl w:val="0"/>
          <w:numId w:val="9"/>
        </w:numPr>
        <w:spacing w:before="312" w:beforeLines="100" w:after="312" w:afterLines="100"/>
        <w:rPr>
          <w:bCs w:val="0"/>
        </w:rPr>
      </w:pPr>
      <w:bookmarkStart w:id="21" w:name="_Toc20149330"/>
      <w:r>
        <w:rPr>
          <w:rFonts w:hint="eastAsia"/>
          <w:bCs w:val="0"/>
        </w:rPr>
        <w:t>各产品U</w:t>
      </w:r>
      <w:r>
        <w:rPr>
          <w:bCs w:val="0"/>
        </w:rPr>
        <w:t>I</w:t>
      </w:r>
      <w:r>
        <w:rPr>
          <w:rFonts w:hint="eastAsia"/>
          <w:bCs w:val="0"/>
        </w:rPr>
        <w:t>设计细则</w:t>
      </w:r>
    </w:p>
    <w:p>
      <w:pPr>
        <w:pStyle w:val="123"/>
        <w:numPr>
          <w:ilvl w:val="1"/>
          <w:numId w:val="9"/>
        </w:numPr>
        <w:spacing w:before="156" w:after="156" w:afterLines="50"/>
        <w:rPr>
          <w:bCs w:val="0"/>
        </w:rPr>
      </w:pPr>
      <w:r>
        <w:rPr>
          <w:rFonts w:hint="eastAsia"/>
          <w:bCs w:val="0"/>
        </w:rPr>
        <w:t xml:space="preserve"> 冰箱UI设计规范</w:t>
      </w:r>
      <w:bookmarkEnd w:id="21"/>
    </w:p>
    <w:p>
      <w:pPr>
        <w:pStyle w:val="123"/>
        <w:numPr>
          <w:ilvl w:val="2"/>
          <w:numId w:val="9"/>
        </w:numPr>
        <w:spacing w:before="156" w:after="156" w:afterLines="50"/>
        <w:rPr>
          <w:bCs w:val="0"/>
        </w:rPr>
      </w:pPr>
      <w:bookmarkStart w:id="22" w:name="_Toc20149331"/>
      <w:bookmarkStart w:id="23" w:name="SectionMark5"/>
      <w:r>
        <w:rPr>
          <w:rFonts w:hint="eastAsia"/>
          <w:bCs w:val="0"/>
        </w:rPr>
        <w:t>操作规则</w:t>
      </w:r>
      <w:bookmarkEnd w:id="22"/>
    </w:p>
    <w:bookmarkEnd w:id="23"/>
    <w:p>
      <w:pPr>
        <w:pStyle w:val="59"/>
        <w:ind w:firstLine="420"/>
        <w:rPr>
          <w:rFonts w:hAnsi="宋体"/>
          <w:szCs w:val="21"/>
        </w:rPr>
      </w:pPr>
      <w:r>
        <w:rPr>
          <w:rFonts w:hint="eastAsia" w:hAnsi="宋体"/>
          <w:szCs w:val="21"/>
        </w:rPr>
        <w:t>竖型屏显示操作顺序为从上至下，如图</w:t>
      </w:r>
      <w:r>
        <w:rPr>
          <w:rFonts w:hAnsi="宋体"/>
          <w:szCs w:val="21"/>
        </w:rPr>
        <w:t>9(a)</w:t>
      </w:r>
      <w:r>
        <w:rPr>
          <w:rFonts w:hint="eastAsia" w:hAnsi="宋体"/>
          <w:szCs w:val="21"/>
        </w:rPr>
        <w:t>所示；横型屏显示操作顺序为从左至右，如图</w:t>
      </w:r>
      <w:r>
        <w:rPr>
          <w:rFonts w:hAnsi="宋体"/>
          <w:szCs w:val="21"/>
        </w:rPr>
        <w:t>9(</w:t>
      </w:r>
      <w:r>
        <w:rPr>
          <w:rFonts w:hint="eastAsia" w:hAnsi="宋体"/>
          <w:szCs w:val="21"/>
        </w:rPr>
        <w:t>b</w:t>
      </w:r>
      <w:r>
        <w:rPr>
          <w:rFonts w:hAnsi="宋体"/>
          <w:szCs w:val="21"/>
        </w:rPr>
        <w:t>)</w:t>
      </w:r>
      <w:r>
        <w:rPr>
          <w:rFonts w:hint="eastAsia" w:hAnsi="宋体"/>
          <w:szCs w:val="21"/>
        </w:rPr>
        <w:t>所示。</w:t>
      </w:r>
    </w:p>
    <w:p>
      <w:pPr>
        <w:pStyle w:val="59"/>
        <w:ind w:firstLine="420"/>
        <w:rPr>
          <w:rFonts w:hAnsi="宋体"/>
          <w:szCs w:val="21"/>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3167"/>
        <w:gridCol w:w="409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1" w:hRule="atLeast"/>
          <w:jc w:val="center"/>
        </w:trPr>
        <w:tc>
          <w:tcPr>
            <w:tcW w:w="3167" w:type="dxa"/>
            <w:vAlign w:val="center"/>
          </w:tcPr>
          <w:p>
            <w:pPr>
              <w:jc w:val="center"/>
              <w:rPr>
                <w:rFonts w:eastAsia="MS Mincho"/>
              </w:rPr>
            </w:pPr>
            <w:r>
              <w:rPr>
                <w:rFonts w:eastAsia="MS Mincho"/>
              </w:rPr>
              <w:drawing>
                <wp:inline distT="0" distB="0" distL="0" distR="0">
                  <wp:extent cx="1480185" cy="1758315"/>
                  <wp:effectExtent l="0" t="0" r="5715"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noChangeArrowheads="1"/>
                          </pic:cNvPicPr>
                        </pic:nvPicPr>
                        <pic:blipFill>
                          <a:blip r:embed="rId22">
                            <a:extLst>
                              <a:ext uri="{28A0092B-C50C-407E-A947-70E740481C1C}">
                                <a14:useLocalDpi xmlns:a14="http://schemas.microsoft.com/office/drawing/2010/main" val="0"/>
                              </a:ext>
                            </a:extLst>
                          </a:blip>
                          <a:srcRect r="58594"/>
                          <a:stretch>
                            <a:fillRect/>
                          </a:stretch>
                        </pic:blipFill>
                        <pic:spPr>
                          <a:xfrm>
                            <a:off x="0" y="0"/>
                            <a:ext cx="1480185" cy="1758315"/>
                          </a:xfrm>
                          <a:prstGeom prst="rect">
                            <a:avLst/>
                          </a:prstGeom>
                          <a:noFill/>
                          <a:ln>
                            <a:noFill/>
                          </a:ln>
                        </pic:spPr>
                      </pic:pic>
                    </a:graphicData>
                  </a:graphic>
                </wp:inline>
              </w:drawing>
            </w:r>
          </w:p>
        </w:tc>
        <w:tc>
          <w:tcPr>
            <w:tcW w:w="4096" w:type="dxa"/>
            <w:vAlign w:val="center"/>
          </w:tcPr>
          <w:p>
            <w:pPr>
              <w:jc w:val="center"/>
              <w:rPr>
                <w:rFonts w:eastAsia="MS Mincho"/>
              </w:rPr>
            </w:pPr>
            <w:r>
              <w:rPr>
                <w:rFonts w:eastAsia="MS Mincho"/>
              </w:rPr>
              <w:drawing>
                <wp:inline distT="0" distB="0" distL="0" distR="0">
                  <wp:extent cx="2318385" cy="996315"/>
                  <wp:effectExtent l="0" t="0" r="5715"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noChangeArrowheads="1"/>
                          </pic:cNvPicPr>
                        </pic:nvPicPr>
                        <pic:blipFill>
                          <a:blip r:embed="rId22">
                            <a:extLst>
                              <a:ext uri="{28A0092B-C50C-407E-A947-70E740481C1C}">
                                <a14:useLocalDpi xmlns:a14="http://schemas.microsoft.com/office/drawing/2010/main" val="0"/>
                              </a:ext>
                            </a:extLst>
                          </a:blip>
                          <a:srcRect l="45305" t="52307"/>
                          <a:stretch>
                            <a:fillRect/>
                          </a:stretch>
                        </pic:blipFill>
                        <pic:spPr>
                          <a:xfrm>
                            <a:off x="0" y="0"/>
                            <a:ext cx="2318385" cy="996315"/>
                          </a:xfrm>
                          <a:prstGeom prst="rect">
                            <a:avLst/>
                          </a:prstGeom>
                          <a:noFill/>
                          <a:ln>
                            <a:noFill/>
                          </a:ln>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4" w:hRule="atLeast"/>
          <w:jc w:val="center"/>
        </w:trPr>
        <w:tc>
          <w:tcPr>
            <w:tcW w:w="3167" w:type="dxa"/>
            <w:vAlign w:val="center"/>
          </w:tcPr>
          <w:p>
            <w:pPr>
              <w:jc w:val="center"/>
              <w:rPr>
                <w:rFonts w:ascii="黑体" w:hAnsi="黑体" w:eastAsia="黑体"/>
                <w:sz w:val="18"/>
                <w:szCs w:val="18"/>
              </w:rPr>
            </w:pPr>
            <w:r>
              <w:rPr>
                <w:rFonts w:ascii="黑体" w:hAnsi="黑体" w:eastAsia="黑体"/>
                <w:sz w:val="18"/>
                <w:szCs w:val="18"/>
              </w:rPr>
              <w:t>（a）</w:t>
            </w:r>
          </w:p>
        </w:tc>
        <w:tc>
          <w:tcPr>
            <w:tcW w:w="4096" w:type="dxa"/>
            <w:vAlign w:val="center"/>
          </w:tcPr>
          <w:p>
            <w:pPr>
              <w:jc w:val="center"/>
              <w:rPr>
                <w:rFonts w:ascii="黑体" w:hAnsi="黑体" w:eastAsia="黑体"/>
                <w:sz w:val="18"/>
                <w:szCs w:val="18"/>
              </w:rPr>
            </w:pPr>
            <w:r>
              <w:rPr>
                <w:rFonts w:ascii="黑体" w:hAnsi="黑体" w:eastAsia="黑体"/>
                <w:sz w:val="18"/>
                <w:szCs w:val="18"/>
              </w:rPr>
              <w:t>（b）</w:t>
            </w:r>
          </w:p>
        </w:tc>
      </w:tr>
    </w:tbl>
    <w:p>
      <w:pPr>
        <w:pStyle w:val="18"/>
        <w:spacing w:before="120" w:after="156"/>
        <w:ind w:firstLine="420"/>
        <w:rPr>
          <w:rFonts w:hAnsiTheme="majorHAnsi" w:cstheme="majorBidi"/>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9</w:t>
      </w:r>
      <w:r>
        <w:rPr>
          <w:rFonts w:hint="eastAsia"/>
          <w:sz w:val="21"/>
          <w:szCs w:val="21"/>
        </w:rPr>
        <w:fldChar w:fldCharType="end"/>
      </w:r>
      <w:r>
        <w:rPr>
          <w:sz w:val="21"/>
          <w:szCs w:val="21"/>
        </w:rPr>
        <w:t xml:space="preserve"> </w:t>
      </w:r>
      <w:r>
        <w:rPr>
          <w:rFonts w:hint="eastAsia"/>
          <w:sz w:val="21"/>
          <w:szCs w:val="21"/>
        </w:rPr>
        <w:t>操作顺序示意</w:t>
      </w:r>
    </w:p>
    <w:p>
      <w:pPr>
        <w:pStyle w:val="123"/>
        <w:numPr>
          <w:ilvl w:val="2"/>
          <w:numId w:val="9"/>
        </w:numPr>
        <w:spacing w:before="156" w:after="156" w:afterLines="50"/>
        <w:rPr>
          <w:bCs w:val="0"/>
        </w:rPr>
      </w:pPr>
      <w:r>
        <w:rPr>
          <w:rFonts w:hint="eastAsia"/>
          <w:bCs w:val="0"/>
        </w:rPr>
        <w:t>基本显示与操作</w:t>
      </w:r>
    </w:p>
    <w:p>
      <w:pPr>
        <w:pStyle w:val="4"/>
        <w:numPr>
          <w:ilvl w:val="3"/>
          <w:numId w:val="9"/>
        </w:numPr>
        <w:spacing w:before="156" w:beforeLines="50" w:after="156" w:afterLines="50"/>
      </w:pPr>
      <w:r>
        <w:rPr>
          <w:rFonts w:hint="eastAsia"/>
        </w:rPr>
        <w:t xml:space="preserve"> 图</w:t>
      </w:r>
      <w:r>
        <w:rPr>
          <w:rFonts w:hint="eastAsia"/>
          <w:bCs w:val="0"/>
        </w:rPr>
        <w:t>标显示状态</w:t>
      </w:r>
    </w:p>
    <w:p>
      <w:pPr>
        <w:pStyle w:val="59"/>
        <w:ind w:firstLine="420"/>
        <w:rPr>
          <w:rFonts w:hAnsi="宋体"/>
          <w:szCs w:val="21"/>
        </w:rPr>
      </w:pPr>
      <w:r>
        <w:rPr>
          <w:rFonts w:hint="eastAsia" w:hAnsi="宋体"/>
          <w:szCs w:val="21"/>
        </w:rPr>
        <w:t>冰箱通用功能含运行状态、关闭状态、等待状态。</w:t>
      </w:r>
    </w:p>
    <w:p>
      <w:pPr>
        <w:pStyle w:val="59"/>
        <w:ind w:firstLine="420"/>
        <w:rPr>
          <w:rFonts w:hAnsi="宋体"/>
          <w:szCs w:val="21"/>
        </w:rPr>
      </w:pPr>
      <w:r>
        <w:rPr>
          <w:rFonts w:hint="eastAsia" w:hAnsi="宋体"/>
          <w:szCs w:val="21"/>
        </w:rPr>
        <w:t>以“</w:t>
      </w:r>
      <w:r>
        <w:rPr>
          <w:rFonts w:hAnsi="宋体"/>
          <w:szCs w:val="21"/>
        </w:rPr>
        <w:t>Wi-Fi</w:t>
      </w:r>
      <w:r>
        <w:rPr>
          <w:rFonts w:hint="eastAsia" w:hAnsi="宋体"/>
          <w:szCs w:val="21"/>
        </w:rPr>
        <w:t>”功能为例：运行状态，文字与图标常亮显示；关闭状态，文字与图标熄灭；等待状态，文字与图标闪烁显示。如图</w:t>
      </w:r>
      <w:r>
        <w:rPr>
          <w:rFonts w:hAnsi="宋体"/>
          <w:szCs w:val="21"/>
        </w:rPr>
        <w:t>10</w:t>
      </w:r>
      <w:r>
        <w:rPr>
          <w:rFonts w:hint="eastAsia" w:hAnsi="宋体"/>
          <w:szCs w:val="21"/>
        </w:rPr>
        <w:t>所示。</w:t>
      </w:r>
    </w:p>
    <w:p>
      <w:pPr>
        <w:pStyle w:val="59"/>
        <w:ind w:firstLine="420"/>
        <w:rPr>
          <w:rFonts w:hAnsi="宋体"/>
          <w:szCs w:val="21"/>
        </w:rPr>
      </w:pPr>
    </w:p>
    <w:p>
      <w:pPr>
        <w:keepNext/>
        <w:jc w:val="center"/>
      </w:pPr>
      <w:r>
        <w:drawing>
          <wp:inline distT="0" distB="0" distL="0" distR="0">
            <wp:extent cx="3314700" cy="1567815"/>
            <wp:effectExtent l="0" t="0" r="0" b="0"/>
            <wp:docPr id="87"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8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314700" cy="15678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10</w:t>
      </w:r>
      <w:r>
        <w:rPr>
          <w:rFonts w:hint="eastAsia"/>
          <w:sz w:val="21"/>
          <w:szCs w:val="21"/>
        </w:rPr>
        <w:fldChar w:fldCharType="end"/>
      </w:r>
      <w:r>
        <w:rPr>
          <w:sz w:val="21"/>
          <w:szCs w:val="21"/>
        </w:rPr>
        <w:t xml:space="preserve"> </w:t>
      </w:r>
      <w:r>
        <w:rPr>
          <w:rFonts w:hint="eastAsia"/>
          <w:sz w:val="21"/>
          <w:szCs w:val="21"/>
        </w:rPr>
        <w:t>图标显示状态示意</w:t>
      </w:r>
    </w:p>
    <w:p>
      <w:pPr>
        <w:pStyle w:val="4"/>
        <w:numPr>
          <w:ilvl w:val="3"/>
          <w:numId w:val="9"/>
        </w:numPr>
        <w:spacing w:before="156" w:beforeLines="50" w:after="156" w:afterLines="50"/>
      </w:pPr>
      <w:r>
        <w:rPr>
          <w:rFonts w:hint="eastAsia"/>
        </w:rPr>
        <w:t xml:space="preserve"> 解锁</w:t>
      </w:r>
    </w:p>
    <w:p>
      <w:pPr>
        <w:pStyle w:val="59"/>
        <w:ind w:firstLine="420"/>
        <w:rPr>
          <w:rFonts w:hAnsi="宋体"/>
          <w:szCs w:val="21"/>
        </w:rPr>
      </w:pPr>
      <w:r>
        <w:rPr>
          <w:rFonts w:hint="eastAsia" w:hAnsi="宋体"/>
          <w:szCs w:val="21"/>
        </w:rPr>
        <w:t>【解锁】图标指示灯亮，表示显示控制区域处于锁定状态，按键在非锁定的状态下，</w:t>
      </w:r>
      <w:r>
        <w:rPr>
          <w:rFonts w:hAnsi="宋体"/>
          <w:szCs w:val="21"/>
        </w:rPr>
        <w:t>20</w:t>
      </w:r>
      <w:r>
        <w:rPr>
          <w:rFonts w:hint="eastAsia" w:hAnsi="宋体"/>
          <w:szCs w:val="21"/>
        </w:rPr>
        <w:t>秒以上不进行操作，则自动进入锁定状态。锁定状态下，无法进行模式和温度的调节。</w:t>
      </w:r>
    </w:p>
    <w:p>
      <w:pPr>
        <w:pStyle w:val="59"/>
        <w:ind w:firstLine="420"/>
        <w:rPr>
          <w:rFonts w:hAnsi="宋体"/>
          <w:szCs w:val="21"/>
        </w:rPr>
      </w:pPr>
      <w:r>
        <w:rPr>
          <w:rFonts w:hint="eastAsia" w:hAnsi="宋体"/>
          <w:szCs w:val="21"/>
        </w:rPr>
        <w:t>在锁定状态下，长按解锁键2~3秒，【解锁】图标指示灯灭，冰箱进入解锁状态，可对模式和温度进行调节，如图</w:t>
      </w:r>
      <w:r>
        <w:rPr>
          <w:rFonts w:hAnsi="宋体"/>
          <w:szCs w:val="21"/>
        </w:rPr>
        <w:t>11</w:t>
      </w:r>
      <w:r>
        <w:rPr>
          <w:rFonts w:hint="eastAsia" w:hAnsi="宋体"/>
          <w:szCs w:val="21"/>
        </w:rPr>
        <w:t>所示。</w:t>
      </w:r>
    </w:p>
    <w:p>
      <w:pPr>
        <w:pStyle w:val="59"/>
        <w:ind w:firstLine="420"/>
        <w:rPr>
          <w:rFonts w:hAnsi="宋体"/>
          <w:szCs w:val="21"/>
        </w:rPr>
      </w:pPr>
    </w:p>
    <w:p>
      <w:pPr>
        <w:keepNext/>
        <w:jc w:val="center"/>
      </w:pPr>
      <w:r>
        <w:drawing>
          <wp:inline distT="0" distB="0" distL="0" distR="0">
            <wp:extent cx="2520315" cy="1072515"/>
            <wp:effectExtent l="0" t="0" r="0" b="0"/>
            <wp:docPr id="8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86"/>
                    <pic:cNvPicPr>
                      <a:picLocks noChangeAspect="1" noChangeArrowheads="1"/>
                    </pic:cNvPicPr>
                  </pic:nvPicPr>
                  <pic:blipFill>
                    <a:blip r:embed="rId24">
                      <a:extLst>
                        <a:ext uri="{28A0092B-C50C-407E-A947-70E740481C1C}">
                          <a14:useLocalDpi xmlns:a14="http://schemas.microsoft.com/office/drawing/2010/main" val="0"/>
                        </a:ext>
                      </a:extLst>
                    </a:blip>
                    <a:srcRect r="54604"/>
                    <a:stretch>
                      <a:fillRect/>
                    </a:stretch>
                  </pic:blipFill>
                  <pic:spPr>
                    <a:xfrm>
                      <a:off x="0" y="0"/>
                      <a:ext cx="2520315" cy="10725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11</w:t>
      </w:r>
      <w:r>
        <w:rPr>
          <w:rFonts w:hint="eastAsia"/>
          <w:sz w:val="21"/>
          <w:szCs w:val="21"/>
        </w:rPr>
        <w:fldChar w:fldCharType="end"/>
      </w:r>
      <w:r>
        <w:rPr>
          <w:sz w:val="21"/>
          <w:szCs w:val="21"/>
        </w:rPr>
        <w:t xml:space="preserve"> </w:t>
      </w:r>
      <w:r>
        <w:rPr>
          <w:rFonts w:hint="eastAsia"/>
          <w:sz w:val="21"/>
          <w:szCs w:val="21"/>
        </w:rPr>
        <w:t>解锁状态示意</w:t>
      </w:r>
    </w:p>
    <w:p>
      <w:pPr>
        <w:pStyle w:val="4"/>
        <w:numPr>
          <w:ilvl w:val="3"/>
          <w:numId w:val="9"/>
        </w:numPr>
        <w:spacing w:before="156" w:beforeLines="50" w:after="156" w:afterLines="50"/>
        <w:rPr>
          <w:bCs w:val="0"/>
        </w:rPr>
      </w:pPr>
      <w:r>
        <w:rPr>
          <w:rFonts w:hint="eastAsia"/>
          <w:bCs w:val="0"/>
        </w:rPr>
        <w:t xml:space="preserve"> </w:t>
      </w:r>
      <w:r>
        <w:rPr>
          <w:rFonts w:hint="eastAsia"/>
        </w:rPr>
        <w:t>运行模式切换</w:t>
      </w:r>
    </w:p>
    <w:p>
      <w:pPr>
        <w:pStyle w:val="59"/>
        <w:ind w:firstLine="420"/>
        <w:rPr>
          <w:rFonts w:hAnsi="宋体"/>
          <w:szCs w:val="21"/>
        </w:rPr>
      </w:pPr>
      <w:r>
        <w:rPr>
          <w:rFonts w:hint="eastAsia" w:hAnsi="宋体"/>
          <w:szCs w:val="21"/>
        </w:rPr>
        <w:t>已选中模式相对应的指示灯常亮。在解锁状态下，点击【模式】键，切换模式。</w:t>
      </w:r>
    </w:p>
    <w:p>
      <w:pPr>
        <w:pStyle w:val="4"/>
        <w:numPr>
          <w:ilvl w:val="3"/>
          <w:numId w:val="9"/>
        </w:numPr>
        <w:spacing w:before="156" w:beforeLines="50" w:after="156" w:afterLines="50"/>
      </w:pPr>
      <w:r>
        <w:rPr>
          <w:rFonts w:hint="eastAsia"/>
        </w:rPr>
        <w:t xml:space="preserve"> 单循环式温区温度设定</w:t>
      </w:r>
    </w:p>
    <w:p>
      <w:pPr>
        <w:pStyle w:val="4"/>
        <w:numPr>
          <w:ilvl w:val="4"/>
          <w:numId w:val="9"/>
        </w:numPr>
        <w:spacing w:before="156" w:beforeLines="50" w:after="156" w:afterLines="50"/>
      </w:pPr>
      <w:r>
        <w:rPr>
          <w:rFonts w:hint="eastAsia"/>
        </w:rPr>
        <w:t>冷藏室</w:t>
      </w:r>
    </w:p>
    <w:p>
      <w:pPr>
        <w:pStyle w:val="59"/>
        <w:ind w:firstLine="420"/>
        <w:rPr>
          <w:rFonts w:hAnsi="宋体"/>
          <w:szCs w:val="21"/>
        </w:rPr>
      </w:pPr>
      <w:r>
        <w:rPr>
          <w:rFonts w:hint="eastAsia" w:hAnsi="宋体"/>
          <w:szCs w:val="21"/>
        </w:rPr>
        <w:t>解锁状态下，点击【冷藏调节】键。显示区闪烁显示冷藏室当前设定温度。指示灯闪烁状态下，连续点击【冷藏调节】键，循环调节温度，如图</w:t>
      </w:r>
      <w:r>
        <w:rPr>
          <w:rFonts w:hAnsi="宋体"/>
          <w:szCs w:val="21"/>
        </w:rPr>
        <w:t>12</w:t>
      </w:r>
      <w:r>
        <w:rPr>
          <w:rFonts w:hint="eastAsia" w:hAnsi="宋体"/>
          <w:szCs w:val="21"/>
        </w:rPr>
        <w:t>所示。</w:t>
      </w:r>
    </w:p>
    <w:p>
      <w:pPr>
        <w:pStyle w:val="59"/>
        <w:ind w:firstLine="420"/>
        <w:rPr>
          <w:rFonts w:hAnsi="宋体"/>
          <w:szCs w:val="21"/>
        </w:rPr>
      </w:pPr>
    </w:p>
    <w:p>
      <w:pPr>
        <w:keepNext/>
        <w:jc w:val="center"/>
      </w:pPr>
      <w:r>
        <w:drawing>
          <wp:inline distT="0" distB="0" distL="0" distR="0">
            <wp:extent cx="5758815" cy="702310"/>
            <wp:effectExtent l="0" t="0" r="0" b="2540"/>
            <wp:docPr id="84"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8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5758815" cy="702310"/>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12</w:t>
      </w:r>
      <w:r>
        <w:rPr>
          <w:rFonts w:hint="eastAsia"/>
          <w:sz w:val="21"/>
          <w:szCs w:val="21"/>
        </w:rPr>
        <w:fldChar w:fldCharType="end"/>
      </w:r>
      <w:r>
        <w:rPr>
          <w:sz w:val="21"/>
          <w:szCs w:val="21"/>
        </w:rPr>
        <w:t xml:space="preserve"> </w:t>
      </w:r>
      <w:r>
        <w:rPr>
          <w:rFonts w:hint="eastAsia"/>
          <w:sz w:val="21"/>
          <w:szCs w:val="21"/>
        </w:rPr>
        <w:t>冷藏室温度循环调节示意</w:t>
      </w:r>
    </w:p>
    <w:p>
      <w:pPr>
        <w:pStyle w:val="4"/>
        <w:numPr>
          <w:ilvl w:val="4"/>
          <w:numId w:val="9"/>
        </w:numPr>
        <w:spacing w:before="156" w:beforeLines="50" w:after="156" w:afterLines="50"/>
      </w:pPr>
      <w:r>
        <w:rPr>
          <w:rFonts w:hint="eastAsia"/>
        </w:rPr>
        <w:t>变温室</w:t>
      </w:r>
    </w:p>
    <w:p>
      <w:pPr>
        <w:pStyle w:val="59"/>
        <w:ind w:firstLine="420"/>
        <w:rPr>
          <w:rFonts w:hAnsi="宋体"/>
          <w:szCs w:val="21"/>
        </w:rPr>
      </w:pPr>
      <w:r>
        <w:rPr>
          <w:rFonts w:hint="eastAsia" w:hAnsi="宋体"/>
          <w:szCs w:val="21"/>
        </w:rPr>
        <w:t>解锁状态下，点击【变温调节】键。显示区闪烁显示变温室当前设定温度。指示灯闪烁状态下，连续点击【变温调节】键，循环调节温度，如图</w:t>
      </w:r>
      <w:r>
        <w:rPr>
          <w:rFonts w:hAnsi="宋体"/>
          <w:szCs w:val="21"/>
        </w:rPr>
        <w:t>13</w:t>
      </w:r>
      <w:r>
        <w:rPr>
          <w:rFonts w:hint="eastAsia" w:hAnsi="宋体"/>
          <w:szCs w:val="21"/>
        </w:rPr>
        <w:t>所示。</w:t>
      </w:r>
    </w:p>
    <w:p>
      <w:pPr>
        <w:pStyle w:val="59"/>
        <w:ind w:firstLine="420"/>
        <w:rPr>
          <w:rFonts w:hAnsi="宋体"/>
          <w:szCs w:val="21"/>
        </w:rPr>
      </w:pPr>
    </w:p>
    <w:p>
      <w:pPr>
        <w:keepNext/>
        <w:jc w:val="center"/>
      </w:pPr>
      <w:r>
        <w:drawing>
          <wp:inline distT="0" distB="0" distL="0" distR="0">
            <wp:extent cx="5758815" cy="718185"/>
            <wp:effectExtent l="0" t="0" r="0" b="5715"/>
            <wp:docPr id="83"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8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5758815" cy="71818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13</w:t>
      </w:r>
      <w:r>
        <w:rPr>
          <w:rFonts w:hint="eastAsia"/>
          <w:sz w:val="21"/>
          <w:szCs w:val="21"/>
        </w:rPr>
        <w:fldChar w:fldCharType="end"/>
      </w:r>
      <w:r>
        <w:rPr>
          <w:sz w:val="21"/>
          <w:szCs w:val="21"/>
        </w:rPr>
        <w:t xml:space="preserve"> </w:t>
      </w:r>
      <w:r>
        <w:rPr>
          <w:rFonts w:hint="eastAsia"/>
          <w:sz w:val="21"/>
          <w:szCs w:val="21"/>
        </w:rPr>
        <w:t>变温室温度循环调节示意</w:t>
      </w:r>
    </w:p>
    <w:p>
      <w:pPr>
        <w:pStyle w:val="59"/>
        <w:ind w:firstLine="420"/>
        <w:rPr>
          <w:rFonts w:hAnsi="宋体"/>
          <w:szCs w:val="21"/>
        </w:rPr>
      </w:pPr>
      <w:r>
        <w:rPr>
          <w:rFonts w:hint="eastAsia" w:hAnsi="宋体"/>
          <w:szCs w:val="21"/>
        </w:rPr>
        <w:t>停止操作</w:t>
      </w:r>
      <w:r>
        <w:rPr>
          <w:rFonts w:hAnsi="宋体"/>
          <w:szCs w:val="21"/>
        </w:rPr>
        <w:t>5</w:t>
      </w:r>
      <w:r>
        <w:rPr>
          <w:rFonts w:hint="eastAsia" w:hAnsi="宋体"/>
          <w:szCs w:val="21"/>
        </w:rPr>
        <w:t>秒后，温度显示停止闪烁，设定生效。</w:t>
      </w:r>
    </w:p>
    <w:p>
      <w:pPr>
        <w:pStyle w:val="4"/>
        <w:numPr>
          <w:ilvl w:val="4"/>
          <w:numId w:val="9"/>
        </w:numPr>
        <w:spacing w:before="156" w:beforeLines="50" w:after="156" w:afterLines="50"/>
      </w:pPr>
      <w:r>
        <w:rPr>
          <w:rFonts w:hint="eastAsia"/>
        </w:rPr>
        <w:t>冷冻室</w:t>
      </w:r>
    </w:p>
    <w:p>
      <w:pPr>
        <w:pStyle w:val="59"/>
        <w:ind w:firstLine="420"/>
        <w:rPr>
          <w:rFonts w:hAnsi="宋体"/>
          <w:szCs w:val="21"/>
        </w:rPr>
      </w:pPr>
      <w:r>
        <w:rPr>
          <w:rFonts w:hint="eastAsia" w:hAnsi="宋体"/>
          <w:szCs w:val="21"/>
        </w:rPr>
        <w:t>解锁状态下，点击【冷冻调节】键。显示区闪烁显示冷冻室当前设定温度。指示灯闪烁状态下，连续点击【冷冻调节】键，循环调节温度，如图</w:t>
      </w:r>
      <w:r>
        <w:rPr>
          <w:rFonts w:hAnsi="宋体"/>
          <w:szCs w:val="21"/>
        </w:rPr>
        <w:t>14</w:t>
      </w:r>
      <w:r>
        <w:rPr>
          <w:rFonts w:hint="eastAsia" w:hAnsi="宋体"/>
          <w:szCs w:val="21"/>
        </w:rPr>
        <w:t>所示。</w:t>
      </w:r>
    </w:p>
    <w:p>
      <w:pPr>
        <w:pStyle w:val="59"/>
        <w:ind w:firstLine="420"/>
        <w:rPr>
          <w:rFonts w:hAnsi="宋体"/>
          <w:szCs w:val="21"/>
        </w:rPr>
      </w:pPr>
    </w:p>
    <w:p>
      <w:pPr>
        <w:keepNext/>
        <w:jc w:val="center"/>
      </w:pPr>
      <w:r>
        <w:drawing>
          <wp:inline distT="0" distB="0" distL="0" distR="0">
            <wp:extent cx="5758815" cy="718185"/>
            <wp:effectExtent l="0" t="0" r="0" b="5715"/>
            <wp:docPr id="82"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a:xfrm>
                      <a:off x="0" y="0"/>
                      <a:ext cx="5758815" cy="71818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14</w:t>
      </w:r>
      <w:r>
        <w:rPr>
          <w:rFonts w:hint="eastAsia"/>
          <w:sz w:val="21"/>
          <w:szCs w:val="21"/>
        </w:rPr>
        <w:fldChar w:fldCharType="end"/>
      </w:r>
      <w:r>
        <w:rPr>
          <w:sz w:val="21"/>
          <w:szCs w:val="21"/>
        </w:rPr>
        <w:t xml:space="preserve"> </w:t>
      </w:r>
      <w:r>
        <w:rPr>
          <w:rFonts w:hint="eastAsia"/>
          <w:sz w:val="21"/>
          <w:szCs w:val="21"/>
        </w:rPr>
        <w:t>冷冻室温度循环调节示意</w:t>
      </w:r>
    </w:p>
    <w:p>
      <w:pPr>
        <w:pStyle w:val="4"/>
        <w:numPr>
          <w:ilvl w:val="3"/>
          <w:numId w:val="9"/>
        </w:numPr>
        <w:spacing w:before="156" w:beforeLines="50" w:after="156" w:afterLines="50"/>
      </w:pPr>
      <w:r>
        <w:rPr>
          <w:rFonts w:hint="eastAsia"/>
        </w:rPr>
        <w:t>布局建议</w:t>
      </w:r>
    </w:p>
    <w:p>
      <w:pPr>
        <w:pStyle w:val="59"/>
        <w:ind w:firstLine="420"/>
        <w:rPr>
          <w:rFonts w:hAnsi="宋体"/>
          <w:szCs w:val="21"/>
        </w:rPr>
      </w:pPr>
      <w:r>
        <w:rPr>
          <w:rFonts w:hint="eastAsia" w:hAnsi="宋体"/>
          <w:szCs w:val="21"/>
        </w:rPr>
        <w:t>冰箱竖版显示建议布局分为：显示区、控制区顺序，如图</w:t>
      </w:r>
      <w:r>
        <w:rPr>
          <w:rFonts w:hAnsi="宋体"/>
          <w:szCs w:val="21"/>
        </w:rPr>
        <w:t>15</w:t>
      </w:r>
      <w:r>
        <w:rPr>
          <w:rFonts w:hint="eastAsia" w:hAnsi="宋体"/>
          <w:szCs w:val="21"/>
        </w:rPr>
        <w:t>所示。</w:t>
      </w:r>
    </w:p>
    <w:p>
      <w:pPr>
        <w:pStyle w:val="59"/>
        <w:ind w:firstLine="420"/>
        <w:rPr>
          <w:rFonts w:hAnsi="宋体"/>
          <w:szCs w:val="21"/>
        </w:rPr>
      </w:pPr>
    </w:p>
    <w:p>
      <w:pPr>
        <w:keepNext/>
        <w:jc w:val="center"/>
      </w:pPr>
      <w:r>
        <w:drawing>
          <wp:inline distT="0" distB="0" distL="0" distR="0">
            <wp:extent cx="2105660" cy="3326765"/>
            <wp:effectExtent l="0" t="0" r="2540" b="63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28">
                      <a:extLst>
                        <a:ext uri="{BEBA8EAE-BF5A-486C-A8C5-ECC9F3942E4B}">
                          <a14:imgProps xmlns:a14="http://schemas.microsoft.com/office/drawing/2010/main">
                            <a14:imgLayer r:embed="rId29">
                              <a14:imgEffect>
                                <a14:saturation sat="0"/>
                              </a14:imgEffect>
                            </a14:imgLayer>
                          </a14:imgProps>
                        </a:ext>
                      </a:extLst>
                    </a:blip>
                    <a:stretch>
                      <a:fillRect/>
                    </a:stretch>
                  </pic:blipFill>
                  <pic:spPr>
                    <a:xfrm>
                      <a:off x="0" y="0"/>
                      <a:ext cx="2123363" cy="3354391"/>
                    </a:xfrm>
                    <a:prstGeom prst="rect">
                      <a:avLst/>
                    </a:prstGeom>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15</w:t>
      </w:r>
      <w:r>
        <w:rPr>
          <w:rFonts w:hint="eastAsia"/>
          <w:sz w:val="21"/>
          <w:szCs w:val="21"/>
        </w:rPr>
        <w:fldChar w:fldCharType="end"/>
      </w:r>
      <w:r>
        <w:rPr>
          <w:sz w:val="21"/>
          <w:szCs w:val="21"/>
        </w:rPr>
        <w:t xml:space="preserve"> </w:t>
      </w:r>
      <w:r>
        <w:rPr>
          <w:rFonts w:hint="eastAsia"/>
          <w:sz w:val="21"/>
          <w:szCs w:val="21"/>
        </w:rPr>
        <w:t>竖版显示布局示意</w:t>
      </w:r>
    </w:p>
    <w:p>
      <w:pPr>
        <w:pStyle w:val="59"/>
        <w:ind w:firstLine="420"/>
        <w:rPr>
          <w:rFonts w:hAnsi="宋体"/>
          <w:szCs w:val="21"/>
        </w:rPr>
      </w:pPr>
      <w:r>
        <w:rPr>
          <w:rFonts w:hint="eastAsia" w:hAnsi="宋体"/>
          <w:szCs w:val="21"/>
        </w:rPr>
        <w:t>冰箱横版显示建议布局分为：温区显示与选择区、温度显示与调节区、模式选择与显示区。如图</w:t>
      </w:r>
      <w:r>
        <w:rPr>
          <w:rFonts w:hAnsi="宋体"/>
          <w:szCs w:val="21"/>
        </w:rPr>
        <w:t>16</w:t>
      </w:r>
      <w:r>
        <w:rPr>
          <w:rFonts w:hint="eastAsia" w:hAnsi="宋体"/>
          <w:szCs w:val="21"/>
        </w:rPr>
        <w:t>所示。</w:t>
      </w:r>
    </w:p>
    <w:p>
      <w:pPr>
        <w:pStyle w:val="59"/>
        <w:ind w:firstLine="420"/>
        <w:rPr>
          <w:rFonts w:hAnsi="宋体"/>
          <w:szCs w:val="21"/>
        </w:rPr>
      </w:pPr>
    </w:p>
    <w:p>
      <w:pPr>
        <w:keepNext/>
        <w:jc w:val="center"/>
      </w:pPr>
      <w:r>
        <w:drawing>
          <wp:inline distT="0" distB="0" distL="0" distR="0">
            <wp:extent cx="4490085" cy="2269490"/>
            <wp:effectExtent l="0" t="0" r="5715"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4490085" cy="2269490"/>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sz w:val="21"/>
          <w:szCs w:val="21"/>
        </w:rPr>
        <w:fldChar w:fldCharType="begin"/>
      </w:r>
      <w:r>
        <w:rPr>
          <w:sz w:val="21"/>
          <w:szCs w:val="21"/>
        </w:rPr>
        <w:instrText xml:space="preserve"> </w:instrText>
      </w:r>
      <w:r>
        <w:rPr>
          <w:rFonts w:hint="eastAsia"/>
          <w:sz w:val="21"/>
          <w:szCs w:val="21"/>
        </w:rPr>
        <w:instrText xml:space="preserve">SEQ 图 \* ARABIC</w:instrText>
      </w:r>
      <w:r>
        <w:rPr>
          <w:sz w:val="21"/>
          <w:szCs w:val="21"/>
        </w:rPr>
        <w:instrText xml:space="preserve"> </w:instrText>
      </w:r>
      <w:r>
        <w:rPr>
          <w:sz w:val="21"/>
          <w:szCs w:val="21"/>
        </w:rPr>
        <w:fldChar w:fldCharType="separate"/>
      </w:r>
      <w:r>
        <w:rPr>
          <w:sz w:val="21"/>
          <w:szCs w:val="21"/>
        </w:rPr>
        <w:t>16</w:t>
      </w:r>
      <w:r>
        <w:rPr>
          <w:sz w:val="21"/>
          <w:szCs w:val="21"/>
        </w:rPr>
        <w:fldChar w:fldCharType="end"/>
      </w:r>
      <w:r>
        <w:rPr>
          <w:sz w:val="21"/>
          <w:szCs w:val="21"/>
        </w:rPr>
        <w:t xml:space="preserve"> </w:t>
      </w:r>
      <w:r>
        <w:rPr>
          <w:rFonts w:hint="eastAsia"/>
          <w:sz w:val="21"/>
          <w:szCs w:val="21"/>
        </w:rPr>
        <w:t>横版显示建议布局示意</w:t>
      </w:r>
    </w:p>
    <w:p>
      <w:pPr>
        <w:pStyle w:val="4"/>
        <w:numPr>
          <w:ilvl w:val="4"/>
          <w:numId w:val="9"/>
        </w:numPr>
        <w:spacing w:before="156" w:beforeLines="50" w:after="156" w:afterLines="50"/>
      </w:pPr>
      <w:r>
        <w:rPr>
          <w:rFonts w:hint="eastAsia"/>
        </w:rPr>
        <w:t>温区温度设定</w:t>
      </w:r>
    </w:p>
    <w:p>
      <w:pPr>
        <w:pStyle w:val="59"/>
        <w:ind w:firstLine="420"/>
        <w:rPr>
          <w:rFonts w:hAnsi="宋体"/>
          <w:szCs w:val="21"/>
        </w:rPr>
      </w:pPr>
      <w:r>
        <w:rPr>
          <w:rFonts w:hint="eastAsia" w:hAnsi="宋体"/>
          <w:szCs w:val="21"/>
        </w:rPr>
        <w:t>按下【温区选择】键，切换至需要调节温度的相应温区。按下【温度调节】键，温度档位显示相应温区原设定温度，随后每按下一次【温度调节】键，显示区闪烁显示设定温度，继续点击，相应温区设定温度循环显示，不同温区的温度区间不同。停止操作</w:t>
      </w:r>
      <w:r>
        <w:rPr>
          <w:rFonts w:hAnsi="宋体"/>
          <w:szCs w:val="21"/>
        </w:rPr>
        <w:t>5</w:t>
      </w:r>
      <w:r>
        <w:rPr>
          <w:rFonts w:hint="eastAsia" w:hAnsi="宋体"/>
          <w:szCs w:val="21"/>
        </w:rPr>
        <w:t>秒后，温度显示停止闪烁，设定生效。</w:t>
      </w:r>
    </w:p>
    <w:p>
      <w:pPr>
        <w:pStyle w:val="4"/>
        <w:numPr>
          <w:ilvl w:val="4"/>
          <w:numId w:val="9"/>
        </w:numPr>
        <w:spacing w:before="156" w:beforeLines="50" w:after="156" w:afterLines="50"/>
      </w:pPr>
      <w:r>
        <w:rPr>
          <w:rFonts w:hint="eastAsia"/>
        </w:rPr>
        <w:t>运行模式设定</w:t>
      </w:r>
    </w:p>
    <w:p>
      <w:pPr>
        <w:pStyle w:val="59"/>
        <w:ind w:firstLine="420"/>
        <w:rPr>
          <w:rFonts w:hAnsi="宋体"/>
          <w:szCs w:val="21"/>
        </w:rPr>
      </w:pPr>
      <w:r>
        <w:rPr>
          <w:rFonts w:hint="eastAsia" w:hAnsi="宋体"/>
          <w:szCs w:val="21"/>
        </w:rPr>
        <w:t>解锁状态下，按下【模式】键，相应模式开启，模式指示图标点亮，连续点击【模式】键，进行模式切换，已选中模式相对应的指示灯常亮。</w:t>
      </w:r>
    </w:p>
    <w:p>
      <w:pPr>
        <w:pStyle w:val="4"/>
        <w:numPr>
          <w:ilvl w:val="4"/>
          <w:numId w:val="9"/>
        </w:numPr>
        <w:spacing w:before="156" w:beforeLines="50" w:after="156" w:afterLines="50"/>
      </w:pPr>
      <w:r>
        <w:rPr>
          <w:rFonts w:hint="eastAsia"/>
        </w:rPr>
        <w:t>锁定冰箱面板</w:t>
      </w:r>
    </w:p>
    <w:p>
      <w:pPr>
        <w:pStyle w:val="59"/>
        <w:ind w:firstLine="420"/>
        <w:rPr>
          <w:rFonts w:hAnsi="宋体"/>
          <w:szCs w:val="21"/>
        </w:rPr>
      </w:pPr>
      <w:r>
        <w:rPr>
          <w:rFonts w:hint="eastAsia" w:hAnsi="宋体"/>
          <w:szCs w:val="21"/>
        </w:rPr>
        <w:t>解锁状态下，</w:t>
      </w:r>
      <w:r>
        <w:rPr>
          <w:rFonts w:hAnsi="宋体"/>
          <w:szCs w:val="21"/>
        </w:rPr>
        <w:t>20</w:t>
      </w:r>
      <w:r>
        <w:rPr>
          <w:rFonts w:hint="eastAsia" w:hAnsi="宋体"/>
          <w:szCs w:val="21"/>
        </w:rPr>
        <w:t>秒及以上不进行操作，则自动进入锁定状态。</w:t>
      </w:r>
    </w:p>
    <w:p>
      <w:pPr>
        <w:pStyle w:val="4"/>
        <w:numPr>
          <w:ilvl w:val="4"/>
          <w:numId w:val="9"/>
        </w:numPr>
        <w:spacing w:before="156" w:beforeLines="50" w:after="156" w:afterLines="50"/>
      </w:pPr>
      <w:r>
        <w:rPr>
          <w:rFonts w:hint="eastAsia"/>
        </w:rPr>
        <w:t>面板显示控制</w:t>
      </w:r>
    </w:p>
    <w:p>
      <w:pPr>
        <w:pStyle w:val="59"/>
        <w:ind w:firstLine="420"/>
        <w:rPr>
          <w:rFonts w:hAnsi="宋体"/>
          <w:szCs w:val="21"/>
        </w:rPr>
      </w:pPr>
      <w:r>
        <w:rPr>
          <w:rFonts w:hint="eastAsia" w:hAnsi="宋体"/>
          <w:szCs w:val="21"/>
        </w:rPr>
        <w:t>打开冰箱门或点击显示屏任意键，显示屏点亮；冷藏门关闭</w:t>
      </w:r>
      <w:r>
        <w:rPr>
          <w:rFonts w:hAnsi="宋体"/>
          <w:szCs w:val="21"/>
        </w:rPr>
        <w:t>20</w:t>
      </w:r>
      <w:r>
        <w:rPr>
          <w:rFonts w:hint="eastAsia" w:hAnsi="宋体"/>
          <w:szCs w:val="21"/>
        </w:rPr>
        <w:t>秒后显示屏自动熄灭。</w:t>
      </w:r>
    </w:p>
    <w:p>
      <w:pPr>
        <w:pStyle w:val="123"/>
        <w:numPr>
          <w:ilvl w:val="1"/>
          <w:numId w:val="9"/>
        </w:numPr>
        <w:spacing w:before="156" w:after="156" w:afterLines="50"/>
        <w:rPr>
          <w:bCs w:val="0"/>
        </w:rPr>
      </w:pPr>
      <w:bookmarkStart w:id="24" w:name="_Toc20149334"/>
      <w:r>
        <w:rPr>
          <w:rFonts w:hint="eastAsia"/>
          <w:bCs w:val="0"/>
        </w:rPr>
        <w:t xml:space="preserve"> 洗衣机UI设计规范</w:t>
      </w:r>
      <w:bookmarkEnd w:id="24"/>
    </w:p>
    <w:p>
      <w:pPr>
        <w:pStyle w:val="123"/>
        <w:numPr>
          <w:ilvl w:val="2"/>
          <w:numId w:val="9"/>
        </w:numPr>
        <w:spacing w:before="156" w:after="156" w:afterLines="50"/>
        <w:rPr>
          <w:bCs w:val="0"/>
        </w:rPr>
      </w:pPr>
      <w:bookmarkStart w:id="25" w:name="_Toc20149336"/>
      <w:r>
        <w:rPr>
          <w:rFonts w:hint="eastAsia"/>
          <w:bCs w:val="0"/>
        </w:rPr>
        <w:t>全触控显示控制区域</w:t>
      </w:r>
      <w:bookmarkEnd w:id="25"/>
    </w:p>
    <w:p>
      <w:pPr>
        <w:pStyle w:val="4"/>
        <w:numPr>
          <w:ilvl w:val="3"/>
          <w:numId w:val="9"/>
        </w:numPr>
        <w:spacing w:before="156" w:beforeLines="50" w:after="156" w:afterLines="50"/>
      </w:pPr>
      <w:r>
        <w:rPr>
          <w:rFonts w:hint="eastAsia"/>
        </w:rPr>
        <w:t>显示状态</w:t>
      </w:r>
    </w:p>
    <w:p>
      <w:pPr>
        <w:pStyle w:val="59"/>
        <w:ind w:firstLine="420"/>
        <w:rPr>
          <w:rFonts w:hAnsi="宋体"/>
          <w:szCs w:val="21"/>
        </w:rPr>
      </w:pPr>
      <w:r>
        <w:rPr>
          <w:rFonts w:hint="eastAsia" w:hAnsi="宋体"/>
          <w:szCs w:val="21"/>
        </w:rPr>
        <w:t>全触控显示控制方式在滚筒洗衣机和波轮洗衣机上均有应用。</w:t>
      </w:r>
    </w:p>
    <w:p>
      <w:pPr>
        <w:pStyle w:val="59"/>
        <w:ind w:firstLine="420"/>
        <w:rPr>
          <w:rFonts w:hAnsi="宋体"/>
          <w:szCs w:val="21"/>
        </w:rPr>
      </w:pPr>
      <w:r>
        <w:rPr>
          <w:rFonts w:hint="eastAsia" w:hAnsi="宋体"/>
          <w:szCs w:val="21"/>
        </w:rPr>
        <w:t>由于滚筒洗衣机某些机型的特殊性，无旋钮</w:t>
      </w:r>
      <w:r>
        <w:rPr>
          <w:rFonts w:hAnsi="宋体"/>
          <w:szCs w:val="21"/>
        </w:rPr>
        <w:t>+</w:t>
      </w:r>
      <w:r>
        <w:rPr>
          <w:rFonts w:hint="eastAsia" w:hAnsi="宋体"/>
          <w:szCs w:val="21"/>
        </w:rPr>
        <w:t>触摸型式的滚筒洗衣机（此型式的滚筒洗衣机的电源键和启动</w:t>
      </w:r>
      <w:r>
        <w:rPr>
          <w:rFonts w:hAnsi="宋体"/>
          <w:szCs w:val="21"/>
        </w:rPr>
        <w:t>/</w:t>
      </w:r>
      <w:r>
        <w:rPr>
          <w:rFonts w:hint="eastAsia" w:hAnsi="宋体"/>
          <w:szCs w:val="21"/>
        </w:rPr>
        <w:t>暂停键为物理按键，其它为触摸）也归为本类。</w:t>
      </w:r>
    </w:p>
    <w:p>
      <w:pPr>
        <w:pStyle w:val="59"/>
        <w:ind w:firstLine="420"/>
        <w:rPr>
          <w:rFonts w:hAnsi="宋体"/>
          <w:szCs w:val="21"/>
        </w:rPr>
      </w:pPr>
      <w:r>
        <w:rPr>
          <w:rFonts w:hint="eastAsia" w:hAnsi="宋体"/>
          <w:szCs w:val="21"/>
        </w:rPr>
        <w:t>全触控显示控制方式洗衣机的洗涤程序和附加功能含选中状态、可选状态、禁用状态。</w:t>
      </w:r>
    </w:p>
    <w:p>
      <w:pPr>
        <w:pStyle w:val="59"/>
        <w:ind w:firstLine="420"/>
        <w:rPr>
          <w:rFonts w:hAnsi="宋体"/>
          <w:szCs w:val="21"/>
        </w:rPr>
      </w:pPr>
      <w:r>
        <w:rPr>
          <w:rFonts w:hint="eastAsia" w:hAnsi="宋体"/>
          <w:szCs w:val="21"/>
        </w:rPr>
        <w:t>以</w:t>
      </w:r>
      <w:r>
        <w:rPr>
          <w:rFonts w:hAnsi="宋体"/>
          <w:szCs w:val="21"/>
        </w:rPr>
        <w:t>"</w:t>
      </w:r>
      <w:r>
        <w:rPr>
          <w:rFonts w:hint="eastAsia" w:hAnsi="宋体"/>
          <w:szCs w:val="21"/>
        </w:rPr>
        <w:t>预洗</w:t>
      </w:r>
      <w:r>
        <w:rPr>
          <w:rFonts w:hAnsi="宋体"/>
          <w:szCs w:val="21"/>
        </w:rPr>
        <w:t>"</w:t>
      </w:r>
      <w:r>
        <w:rPr>
          <w:rFonts w:hint="eastAsia" w:hAnsi="宋体"/>
          <w:szCs w:val="21"/>
        </w:rPr>
        <w:t>功能为例，如图</w:t>
      </w:r>
      <w:r>
        <w:rPr>
          <w:rFonts w:hAnsi="宋体"/>
          <w:szCs w:val="21"/>
        </w:rPr>
        <w:t>17</w:t>
      </w:r>
      <w:r>
        <w:rPr>
          <w:rFonts w:hint="eastAsia" w:hAnsi="宋体"/>
          <w:szCs w:val="21"/>
        </w:rPr>
        <w:t>所示，选中状态，文字与图标常亮显示。可选状态，文字与图标半亮显示。禁用状态，文字与图标熄灭。</w:t>
      </w:r>
    </w:p>
    <w:p>
      <w:pPr>
        <w:pStyle w:val="59"/>
        <w:ind w:firstLine="420"/>
        <w:rPr>
          <w:rFonts w:hAnsi="宋体"/>
          <w:szCs w:val="21"/>
        </w:rPr>
      </w:pPr>
    </w:p>
    <w:p>
      <w:pPr>
        <w:keepNext/>
        <w:jc w:val="center"/>
      </w:pPr>
      <w:r>
        <w:drawing>
          <wp:inline distT="0" distB="0" distL="0" distR="0">
            <wp:extent cx="2787015" cy="131699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72"/>
                    <pic:cNvPicPr>
                      <a:picLocks noChangeAspect="1" noChangeArrowheads="1"/>
                    </pic:cNvPicPr>
                  </pic:nvPicPr>
                  <pic:blipFill>
                    <a:blip r:embed="rId31">
                      <a:extLst>
                        <a:ext uri="{28A0092B-C50C-407E-A947-70E740481C1C}">
                          <a14:useLocalDpi xmlns:a14="http://schemas.microsoft.com/office/drawing/2010/main" val="0"/>
                        </a:ext>
                      </a:extLst>
                    </a:blip>
                    <a:srcRect r="26564"/>
                    <a:stretch>
                      <a:fillRect/>
                    </a:stretch>
                  </pic:blipFill>
                  <pic:spPr>
                    <a:xfrm>
                      <a:off x="0" y="0"/>
                      <a:ext cx="2787015" cy="1316990"/>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17</w:t>
      </w:r>
      <w:r>
        <w:rPr>
          <w:rFonts w:hint="eastAsia"/>
          <w:sz w:val="21"/>
          <w:szCs w:val="21"/>
        </w:rPr>
        <w:fldChar w:fldCharType="end"/>
      </w:r>
      <w:r>
        <w:rPr>
          <w:sz w:val="21"/>
          <w:szCs w:val="21"/>
        </w:rPr>
        <w:t xml:space="preserve"> </w:t>
      </w:r>
      <w:r>
        <w:rPr>
          <w:rFonts w:hint="eastAsia"/>
          <w:sz w:val="21"/>
          <w:szCs w:val="21"/>
        </w:rPr>
        <w:t>预洗功能状态示意</w:t>
      </w:r>
    </w:p>
    <w:p>
      <w:pPr>
        <w:pStyle w:val="4"/>
        <w:numPr>
          <w:ilvl w:val="3"/>
          <w:numId w:val="9"/>
        </w:numPr>
        <w:spacing w:before="156" w:beforeLines="50" w:after="156" w:afterLines="50"/>
      </w:pPr>
      <w:r>
        <w:rPr>
          <w:rFonts w:hint="eastAsia"/>
        </w:rPr>
        <w:t>洗涤操作</w:t>
      </w:r>
    </w:p>
    <w:p>
      <w:pPr>
        <w:pStyle w:val="4"/>
        <w:numPr>
          <w:ilvl w:val="4"/>
          <w:numId w:val="9"/>
        </w:numPr>
        <w:spacing w:before="156" w:beforeLines="50" w:after="156" w:afterLines="50"/>
      </w:pPr>
      <w:r>
        <w:rPr>
          <w:rFonts w:hint="eastAsia"/>
        </w:rPr>
        <w:t>电源及启动</w:t>
      </w:r>
      <w:r>
        <w:t>/</w:t>
      </w:r>
      <w:r>
        <w:rPr>
          <w:rFonts w:hint="eastAsia"/>
        </w:rPr>
        <w:t>暂停</w:t>
      </w:r>
    </w:p>
    <w:p>
      <w:pPr>
        <w:pStyle w:val="59"/>
        <w:ind w:firstLine="420"/>
        <w:rPr>
          <w:rFonts w:hAnsi="宋体"/>
          <w:szCs w:val="21"/>
        </w:rPr>
      </w:pPr>
      <w:r>
        <w:rPr>
          <w:rFonts w:hint="eastAsia" w:hAnsi="宋体"/>
          <w:szCs w:val="21"/>
        </w:rPr>
        <w:t>点击面板上的【电源】键接通电源；通电后长按【电源】键2~3秒，断开电源。洗涤程序完成后声音提示。</w:t>
      </w:r>
    </w:p>
    <w:p>
      <w:pPr>
        <w:pStyle w:val="59"/>
        <w:ind w:firstLine="420"/>
        <w:rPr>
          <w:rFonts w:hAnsi="宋体"/>
          <w:szCs w:val="21"/>
        </w:rPr>
      </w:pPr>
      <w:r>
        <w:rPr>
          <w:rFonts w:hint="eastAsia" w:hAnsi="宋体"/>
          <w:szCs w:val="21"/>
        </w:rPr>
        <w:t>开机后在面板上根据洗涤需要，选择洗涤程序</w:t>
      </w:r>
      <w:r>
        <w:rPr>
          <w:rFonts w:hAnsi="宋体"/>
          <w:szCs w:val="21"/>
        </w:rPr>
        <w:t>-</w:t>
      </w:r>
      <w:r>
        <w:rPr>
          <w:rFonts w:hint="eastAsia" w:hAnsi="宋体"/>
          <w:szCs w:val="21"/>
        </w:rPr>
        <w:t>设置洗涤参数，然后点击【启动</w:t>
      </w:r>
      <w:r>
        <w:rPr>
          <w:rFonts w:hAnsi="宋体"/>
          <w:szCs w:val="21"/>
        </w:rPr>
        <w:t>/</w:t>
      </w:r>
      <w:r>
        <w:rPr>
          <w:rFonts w:hint="eastAsia" w:hAnsi="宋体"/>
          <w:szCs w:val="21"/>
        </w:rPr>
        <w:t>暂停】键开始运行。在洗衣程序运行状态下，点击【启动</w:t>
      </w:r>
      <w:r>
        <w:rPr>
          <w:rFonts w:hAnsi="宋体"/>
          <w:szCs w:val="21"/>
        </w:rPr>
        <w:t>/</w:t>
      </w:r>
      <w:r>
        <w:rPr>
          <w:rFonts w:hint="eastAsia" w:hAnsi="宋体"/>
          <w:szCs w:val="21"/>
        </w:rPr>
        <w:t>暂停】键；再次点击【启动</w:t>
      </w:r>
      <w:r>
        <w:rPr>
          <w:rFonts w:hAnsi="宋体"/>
          <w:szCs w:val="21"/>
        </w:rPr>
        <w:t>/</w:t>
      </w:r>
      <w:r>
        <w:rPr>
          <w:rFonts w:hint="eastAsia" w:hAnsi="宋体"/>
          <w:szCs w:val="21"/>
        </w:rPr>
        <w:t>暂停】键，继续洗衣程序。</w:t>
      </w:r>
    </w:p>
    <w:p>
      <w:pPr>
        <w:pStyle w:val="4"/>
        <w:numPr>
          <w:ilvl w:val="4"/>
          <w:numId w:val="9"/>
        </w:numPr>
        <w:spacing w:before="156" w:beforeLines="50" w:after="156" w:afterLines="50"/>
      </w:pPr>
      <w:r>
        <w:rPr>
          <w:rFonts w:hint="eastAsia"/>
        </w:rPr>
        <w:t>选择洗涤程序</w:t>
      </w:r>
    </w:p>
    <w:p>
      <w:pPr>
        <w:pStyle w:val="59"/>
        <w:ind w:firstLine="420"/>
        <w:rPr>
          <w:rFonts w:hAnsi="宋体"/>
          <w:szCs w:val="21"/>
        </w:rPr>
      </w:pPr>
      <w:r>
        <w:rPr>
          <w:rFonts w:hint="eastAsia" w:hAnsi="宋体"/>
          <w:szCs w:val="21"/>
        </w:rPr>
        <w:t>关机状态下，点击【电源】键开机后，默认选中一个洗涤程序。通过点击程序图标或文字切换洗涤程序，被选中的洗涤程序常亮显示，未选中程序半亮显示。</w:t>
      </w:r>
    </w:p>
    <w:p>
      <w:pPr>
        <w:pStyle w:val="59"/>
        <w:ind w:firstLine="420"/>
        <w:rPr>
          <w:rFonts w:hAnsi="宋体"/>
          <w:szCs w:val="21"/>
        </w:rPr>
      </w:pPr>
      <w:r>
        <w:rPr>
          <w:rFonts w:hint="eastAsia" w:hAnsi="宋体"/>
          <w:szCs w:val="21"/>
        </w:rPr>
        <w:t>若不对洗涤参数进行设置，可直接使用默认参数，点击【启动</w:t>
      </w:r>
      <w:r>
        <w:rPr>
          <w:rFonts w:hAnsi="宋体"/>
          <w:szCs w:val="21"/>
        </w:rPr>
        <w:t>/</w:t>
      </w:r>
      <w:r>
        <w:rPr>
          <w:rFonts w:hint="eastAsia" w:hAnsi="宋体"/>
          <w:szCs w:val="21"/>
        </w:rPr>
        <w:t>暂停】键开始洗涤程序。</w:t>
      </w:r>
    </w:p>
    <w:p>
      <w:pPr>
        <w:pStyle w:val="4"/>
        <w:numPr>
          <w:ilvl w:val="4"/>
          <w:numId w:val="9"/>
        </w:numPr>
        <w:spacing w:before="156" w:beforeLines="50" w:after="156" w:afterLines="50"/>
      </w:pPr>
      <w:r>
        <w:rPr>
          <w:rFonts w:hint="eastAsia"/>
        </w:rPr>
        <w:t>调节洗涤参数</w:t>
      </w:r>
    </w:p>
    <w:p>
      <w:pPr>
        <w:pStyle w:val="59"/>
        <w:ind w:firstLine="420"/>
        <w:rPr>
          <w:rFonts w:hAnsi="宋体"/>
          <w:szCs w:val="21"/>
        </w:rPr>
      </w:pPr>
      <w:r>
        <w:rPr>
          <w:rFonts w:hint="eastAsia" w:hAnsi="宋体"/>
          <w:szCs w:val="21"/>
        </w:rPr>
        <w:t>在待机状态下，调整洗涤参数，参数在洗涤程序允许的上下范围内循环。建议参数调整遵循从小到大、从低到高的顺序，参数被选择时要求反馈清晰。</w:t>
      </w:r>
    </w:p>
    <w:p>
      <w:pPr>
        <w:pStyle w:val="4"/>
        <w:numPr>
          <w:ilvl w:val="4"/>
          <w:numId w:val="9"/>
        </w:numPr>
        <w:spacing w:before="156" w:beforeLines="50" w:after="156" w:afterLines="50"/>
      </w:pPr>
      <w:r>
        <w:rPr>
          <w:rFonts w:hint="eastAsia"/>
        </w:rPr>
        <w:t>选择附加功能</w:t>
      </w:r>
    </w:p>
    <w:p>
      <w:pPr>
        <w:pStyle w:val="59"/>
        <w:ind w:firstLine="420"/>
        <w:rPr>
          <w:rFonts w:hAnsi="宋体"/>
          <w:szCs w:val="21"/>
        </w:rPr>
      </w:pPr>
      <w:r>
        <w:rPr>
          <w:rFonts w:hint="eastAsia" w:hAnsi="宋体"/>
          <w:szCs w:val="21"/>
        </w:rPr>
        <w:t>部分洗涤程序可选择附加功能。选中洗涤程序后，可选的附加功能半亮显示，选中附加功能后相应指示灯常亮。洗涤参数调节只能在开机且非运行状态下选择，洗衣机运行期间不能更改，如需更改需点击【启动/暂停】键后，方可修改。</w:t>
      </w:r>
    </w:p>
    <w:p>
      <w:pPr>
        <w:pStyle w:val="4"/>
        <w:numPr>
          <w:ilvl w:val="4"/>
          <w:numId w:val="9"/>
        </w:numPr>
        <w:spacing w:before="156" w:beforeLines="50" w:after="156" w:afterLines="50"/>
      </w:pPr>
      <w:r>
        <w:rPr>
          <w:rFonts w:hint="eastAsia"/>
        </w:rPr>
        <w:t>自动投放功能</w:t>
      </w:r>
    </w:p>
    <w:p>
      <w:pPr>
        <w:pStyle w:val="59"/>
        <w:ind w:firstLine="420"/>
        <w:rPr>
          <w:rFonts w:hAnsi="宋体"/>
          <w:szCs w:val="21"/>
        </w:rPr>
      </w:pPr>
      <w:r>
        <w:rPr>
          <w:rFonts w:hint="eastAsia" w:hAnsi="宋体"/>
          <w:szCs w:val="21"/>
        </w:rPr>
        <w:t>带有自动投放功能的洗衣机，洗涤剂/柔顺剂自动投放说明如下：自动投放功能由少至多选择投放量，循环进行；如图</w:t>
      </w:r>
      <w:r>
        <w:rPr>
          <w:rFonts w:hAnsi="宋体"/>
          <w:szCs w:val="21"/>
        </w:rPr>
        <w:t>18</w:t>
      </w:r>
      <w:r>
        <w:rPr>
          <w:rFonts w:hint="eastAsia" w:hAnsi="宋体"/>
          <w:szCs w:val="21"/>
        </w:rPr>
        <w:t>所示。</w:t>
      </w:r>
    </w:p>
    <w:p>
      <w:pPr>
        <w:pStyle w:val="59"/>
        <w:ind w:firstLine="420"/>
        <w:rPr>
          <w:rFonts w:hAnsi="宋体"/>
          <w:szCs w:val="21"/>
        </w:rPr>
      </w:pPr>
    </w:p>
    <w:p>
      <w:pPr>
        <w:keepNext/>
        <w:jc w:val="center"/>
      </w:pPr>
      <w:r>
        <w:drawing>
          <wp:inline distT="0" distB="0" distL="0" distR="0">
            <wp:extent cx="5208270" cy="934085"/>
            <wp:effectExtent l="0" t="0" r="0" b="571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32"/>
                    <a:stretch>
                      <a:fillRect/>
                    </a:stretch>
                  </pic:blipFill>
                  <pic:spPr>
                    <a:xfrm>
                      <a:off x="0" y="0"/>
                      <a:ext cx="5222710" cy="936793"/>
                    </a:xfrm>
                    <a:prstGeom prst="rect">
                      <a:avLst/>
                    </a:prstGeom>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18</w:t>
      </w:r>
      <w:r>
        <w:rPr>
          <w:rFonts w:hint="eastAsia"/>
          <w:sz w:val="21"/>
          <w:szCs w:val="21"/>
        </w:rPr>
        <w:fldChar w:fldCharType="end"/>
      </w:r>
      <w:r>
        <w:rPr>
          <w:sz w:val="21"/>
          <w:szCs w:val="21"/>
        </w:rPr>
        <w:t xml:space="preserve"> </w:t>
      </w:r>
      <w:r>
        <w:rPr>
          <w:rFonts w:hint="eastAsia"/>
          <w:sz w:val="21"/>
          <w:szCs w:val="21"/>
        </w:rPr>
        <w:t>自动投放功能说明示意</w:t>
      </w:r>
    </w:p>
    <w:p>
      <w:pPr>
        <w:pStyle w:val="4"/>
        <w:numPr>
          <w:ilvl w:val="4"/>
          <w:numId w:val="9"/>
        </w:numPr>
        <w:spacing w:before="156" w:beforeLines="50" w:after="156" w:afterLines="50"/>
      </w:pPr>
      <w:r>
        <w:rPr>
          <w:rFonts w:hint="eastAsia"/>
        </w:rPr>
        <w:t>童锁功能</w:t>
      </w:r>
    </w:p>
    <w:p>
      <w:pPr>
        <w:pStyle w:val="59"/>
        <w:ind w:firstLine="420"/>
        <w:rPr>
          <w:rFonts w:hAnsi="宋体"/>
          <w:szCs w:val="21"/>
        </w:rPr>
      </w:pPr>
      <w:r>
        <w:rPr>
          <w:rFonts w:hint="eastAsia" w:hAnsi="宋体"/>
          <w:szCs w:val="21"/>
        </w:rPr>
        <w:t>运行状态下长按【童锁】键2~3秒可启用童锁功能；童锁状态下长按【童锁】键2~3秒可解除童锁；待机状态下不能启用童锁功能。启用童锁后，屏蔽除电源键外的所有按键，点击这些按键时提示“无效音”。</w:t>
      </w:r>
    </w:p>
    <w:p>
      <w:pPr>
        <w:pStyle w:val="4"/>
        <w:numPr>
          <w:ilvl w:val="3"/>
          <w:numId w:val="9"/>
        </w:numPr>
        <w:spacing w:before="156" w:beforeLines="50" w:after="156" w:afterLines="50"/>
      </w:pPr>
      <w:r>
        <w:rPr>
          <w:rFonts w:hint="eastAsia"/>
        </w:rPr>
        <w:t>布局建议</w:t>
      </w:r>
    </w:p>
    <w:p>
      <w:pPr>
        <w:pStyle w:val="59"/>
        <w:ind w:firstLine="420"/>
        <w:rPr>
          <w:rFonts w:hAnsi="宋体"/>
          <w:szCs w:val="21"/>
        </w:rPr>
      </w:pPr>
      <w:r>
        <w:rPr>
          <w:rFonts w:hint="eastAsia" w:hAnsi="宋体"/>
          <w:szCs w:val="21"/>
        </w:rPr>
        <w:t>洗衣机全触控显示控制区域，建议分为：电源与启动</w:t>
      </w:r>
      <w:r>
        <w:rPr>
          <w:rFonts w:hAnsi="宋体"/>
          <w:szCs w:val="21"/>
        </w:rPr>
        <w:t>/</w:t>
      </w:r>
      <w:r>
        <w:rPr>
          <w:rFonts w:hint="eastAsia" w:hAnsi="宋体"/>
          <w:szCs w:val="21"/>
        </w:rPr>
        <w:t>暂停区、洗涤程序选择区、运行状态显示区、参数调节区，如图</w:t>
      </w:r>
      <w:r>
        <w:rPr>
          <w:rFonts w:hAnsi="宋体"/>
          <w:szCs w:val="21"/>
        </w:rPr>
        <w:t>19</w:t>
      </w:r>
      <w:r>
        <w:rPr>
          <w:rFonts w:hint="eastAsia" w:hAnsi="宋体"/>
          <w:szCs w:val="21"/>
        </w:rPr>
        <w:t>所示。</w:t>
      </w:r>
    </w:p>
    <w:p>
      <w:pPr>
        <w:pStyle w:val="59"/>
        <w:ind w:firstLine="420"/>
        <w:rPr>
          <w:rFonts w:hAnsi="宋体"/>
          <w:szCs w:val="21"/>
        </w:rPr>
      </w:pPr>
    </w:p>
    <w:p>
      <w:pPr>
        <w:keepNext/>
        <w:jc w:val="center"/>
      </w:pPr>
      <w:r>
        <w:drawing>
          <wp:inline distT="0" distB="0" distL="0" distR="0">
            <wp:extent cx="4474845" cy="1275715"/>
            <wp:effectExtent l="0" t="0" r="1905" b="63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3"/>
                    <a:stretch>
                      <a:fillRect/>
                    </a:stretch>
                  </pic:blipFill>
                  <pic:spPr>
                    <a:xfrm>
                      <a:off x="0" y="0"/>
                      <a:ext cx="4487605" cy="1279843"/>
                    </a:xfrm>
                    <a:prstGeom prst="rect">
                      <a:avLst/>
                    </a:prstGeom>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19</w:t>
      </w:r>
      <w:r>
        <w:rPr>
          <w:rFonts w:hint="eastAsia"/>
          <w:sz w:val="21"/>
          <w:szCs w:val="21"/>
        </w:rPr>
        <w:fldChar w:fldCharType="end"/>
      </w:r>
      <w:r>
        <w:rPr>
          <w:sz w:val="21"/>
          <w:szCs w:val="21"/>
        </w:rPr>
        <w:t xml:space="preserve"> </w:t>
      </w:r>
      <w:r>
        <w:rPr>
          <w:rFonts w:hint="eastAsia"/>
          <w:sz w:val="21"/>
          <w:szCs w:val="21"/>
        </w:rPr>
        <w:t>洗衣机全触控显示控制区域布局建议示意</w:t>
      </w:r>
    </w:p>
    <w:p>
      <w:pPr>
        <w:pStyle w:val="59"/>
        <w:ind w:firstLine="420"/>
        <w:rPr>
          <w:rFonts w:hAnsi="宋体"/>
          <w:szCs w:val="21"/>
        </w:rPr>
      </w:pPr>
      <w:r>
        <w:rPr>
          <w:rFonts w:hint="eastAsia" w:hAnsi="宋体"/>
          <w:szCs w:val="21"/>
        </w:rPr>
        <w:t>洗涤程序选择：点击【电源】键开机后，显示屏会显示默认的程序和参数。用户可以在洗涤程序选择区根据所洗衣物的种类和数量选择洗衣程序。</w:t>
      </w:r>
    </w:p>
    <w:p>
      <w:pPr>
        <w:pStyle w:val="59"/>
        <w:ind w:firstLine="420"/>
        <w:rPr>
          <w:rFonts w:hAnsi="宋体"/>
          <w:szCs w:val="21"/>
        </w:rPr>
      </w:pPr>
      <w:r>
        <w:rPr>
          <w:rFonts w:hint="eastAsia" w:hAnsi="宋体"/>
          <w:szCs w:val="21"/>
        </w:rPr>
        <w:t>参数调节设置：在待机状态下，点击想要调节的参数，参数区域高亮显示，继续点击参数，参数在洗涤程序允许的上下限范围内循环。</w:t>
      </w:r>
    </w:p>
    <w:p>
      <w:pPr>
        <w:pStyle w:val="59"/>
        <w:ind w:firstLine="420"/>
        <w:rPr>
          <w:rFonts w:hAnsi="宋体"/>
          <w:szCs w:val="21"/>
        </w:rPr>
      </w:pPr>
      <w:r>
        <w:rPr>
          <w:rFonts w:hint="eastAsia" w:hAnsi="宋体"/>
          <w:szCs w:val="21"/>
        </w:rPr>
        <w:t>附加功能设置：在选择洗涤程序后可为洗涤程序添加附加功能，如：预约、留水等。</w:t>
      </w:r>
    </w:p>
    <w:p>
      <w:pPr>
        <w:pStyle w:val="59"/>
        <w:ind w:firstLine="420"/>
        <w:rPr>
          <w:rFonts w:hAnsi="宋体"/>
          <w:szCs w:val="21"/>
        </w:rPr>
      </w:pPr>
      <w:r>
        <w:rPr>
          <w:rFonts w:hint="eastAsia" w:hAnsi="宋体"/>
          <w:szCs w:val="21"/>
        </w:rPr>
        <w:t>特色功能调节：为洗涤程序增加时间维度，点击时间模块调节时间。</w:t>
      </w:r>
    </w:p>
    <w:p>
      <w:pPr>
        <w:pStyle w:val="123"/>
        <w:numPr>
          <w:ilvl w:val="2"/>
          <w:numId w:val="9"/>
        </w:numPr>
        <w:spacing w:before="156" w:after="156" w:afterLines="50"/>
        <w:rPr>
          <w:bCs w:val="0"/>
        </w:rPr>
      </w:pPr>
      <w:bookmarkStart w:id="26" w:name="_Toc20149337"/>
      <w:r>
        <w:rPr>
          <w:rFonts w:hint="eastAsia"/>
          <w:bCs w:val="0"/>
        </w:rPr>
        <w:t>触控（物理按键）+旋钮显示控制区域</w:t>
      </w:r>
      <w:bookmarkEnd w:id="26"/>
    </w:p>
    <w:p>
      <w:pPr>
        <w:pStyle w:val="4"/>
        <w:numPr>
          <w:ilvl w:val="3"/>
          <w:numId w:val="9"/>
        </w:numPr>
        <w:spacing w:before="156" w:beforeLines="50" w:after="156" w:afterLines="50"/>
      </w:pPr>
      <w:r>
        <w:rPr>
          <w:rFonts w:hint="eastAsia"/>
        </w:rPr>
        <w:t>显示状态</w:t>
      </w:r>
    </w:p>
    <w:p>
      <w:pPr>
        <w:pStyle w:val="59"/>
        <w:ind w:firstLine="420"/>
        <w:rPr>
          <w:rFonts w:hAnsi="宋体"/>
          <w:szCs w:val="21"/>
        </w:rPr>
      </w:pPr>
      <w:r>
        <w:rPr>
          <w:rFonts w:hint="eastAsia" w:hAnsi="宋体"/>
          <w:szCs w:val="21"/>
        </w:rPr>
        <w:t>触控</w:t>
      </w:r>
      <w:r>
        <w:rPr>
          <w:rFonts w:hAnsi="宋体"/>
          <w:szCs w:val="21"/>
        </w:rPr>
        <w:t>+</w:t>
      </w:r>
      <w:r>
        <w:rPr>
          <w:rFonts w:hint="eastAsia" w:hAnsi="宋体"/>
          <w:szCs w:val="21"/>
        </w:rPr>
        <w:t>旋钮显示控制方式仅在滚筒洗衣机上使用，洗涤程序和附加功能共</w:t>
      </w:r>
      <w:r>
        <w:rPr>
          <w:rFonts w:hAnsi="宋体"/>
          <w:szCs w:val="21"/>
        </w:rPr>
        <w:t>4</w:t>
      </w:r>
      <w:r>
        <w:rPr>
          <w:rFonts w:hint="eastAsia" w:hAnsi="宋体"/>
          <w:szCs w:val="21"/>
        </w:rPr>
        <w:t>种显示状态，选中状态、可选状态、禁用状态、运行状态。</w:t>
      </w:r>
    </w:p>
    <w:p>
      <w:pPr>
        <w:pStyle w:val="59"/>
        <w:ind w:firstLine="420"/>
        <w:rPr>
          <w:rFonts w:hAnsi="宋体"/>
          <w:szCs w:val="21"/>
        </w:rPr>
      </w:pPr>
      <w:r>
        <w:rPr>
          <w:rFonts w:hint="eastAsia" w:hAnsi="宋体"/>
          <w:szCs w:val="21"/>
        </w:rPr>
        <w:t>以“预洗”功能为例，如图</w:t>
      </w:r>
      <w:r>
        <w:rPr>
          <w:rFonts w:hAnsi="宋体"/>
          <w:szCs w:val="21"/>
        </w:rPr>
        <w:t>20</w:t>
      </w:r>
      <w:r>
        <w:rPr>
          <w:rFonts w:hint="eastAsia" w:hAnsi="宋体"/>
          <w:szCs w:val="21"/>
        </w:rPr>
        <w:t>所示。选中状态，指示灯常亮显示。可选状态，指示灯半亮显示。禁用状态，指示灯熄灭。运行状态，指示灯闪烁显示。</w:t>
      </w:r>
    </w:p>
    <w:p>
      <w:pPr>
        <w:pStyle w:val="59"/>
        <w:ind w:firstLine="420"/>
        <w:rPr>
          <w:rFonts w:hAnsi="宋体"/>
          <w:szCs w:val="21"/>
        </w:rPr>
      </w:pPr>
    </w:p>
    <w:p>
      <w:pPr>
        <w:keepNext/>
        <w:jc w:val="center"/>
      </w:pPr>
      <w:r>
        <w:drawing>
          <wp:inline distT="0" distB="0" distL="0" distR="0">
            <wp:extent cx="4169410" cy="1720215"/>
            <wp:effectExtent l="0" t="0" r="254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4169410" cy="17202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20</w:t>
      </w:r>
      <w:r>
        <w:rPr>
          <w:rFonts w:hint="eastAsia"/>
          <w:sz w:val="21"/>
          <w:szCs w:val="21"/>
        </w:rPr>
        <w:fldChar w:fldCharType="end"/>
      </w:r>
      <w:r>
        <w:rPr>
          <w:sz w:val="21"/>
          <w:szCs w:val="21"/>
        </w:rPr>
        <w:t xml:space="preserve"> </w:t>
      </w:r>
      <w:r>
        <w:rPr>
          <w:rFonts w:hint="eastAsia"/>
          <w:sz w:val="21"/>
          <w:szCs w:val="21"/>
        </w:rPr>
        <w:t>触控+旋钮的显示状态示意</w:t>
      </w:r>
    </w:p>
    <w:p>
      <w:pPr>
        <w:pStyle w:val="4"/>
        <w:numPr>
          <w:ilvl w:val="3"/>
          <w:numId w:val="9"/>
        </w:numPr>
        <w:spacing w:before="156" w:beforeLines="50" w:after="156" w:afterLines="50"/>
      </w:pPr>
      <w:r>
        <w:rPr>
          <w:rFonts w:hint="eastAsia"/>
        </w:rPr>
        <w:t>洗涤操作</w:t>
      </w:r>
    </w:p>
    <w:p>
      <w:pPr>
        <w:pStyle w:val="4"/>
        <w:numPr>
          <w:ilvl w:val="4"/>
          <w:numId w:val="9"/>
        </w:numPr>
        <w:spacing w:before="156" w:beforeLines="50" w:after="156" w:afterLines="50"/>
      </w:pPr>
      <w:r>
        <w:rPr>
          <w:rFonts w:hint="eastAsia"/>
        </w:rPr>
        <w:t>电源及启动</w:t>
      </w:r>
      <w:r>
        <w:t>/</w:t>
      </w:r>
      <w:r>
        <w:rPr>
          <w:rFonts w:hint="eastAsia"/>
        </w:rPr>
        <w:t>暂停</w:t>
      </w:r>
    </w:p>
    <w:p>
      <w:pPr>
        <w:pStyle w:val="59"/>
        <w:ind w:firstLine="420"/>
        <w:rPr>
          <w:rFonts w:hAnsi="宋体"/>
          <w:szCs w:val="21"/>
        </w:rPr>
      </w:pPr>
      <w:r>
        <w:rPr>
          <w:rFonts w:hint="eastAsia" w:hAnsi="宋体"/>
          <w:szCs w:val="21"/>
        </w:rPr>
        <w:t>点击（按下）【电源】键接通电源；再次点击（按下）【电源】键即可断开电源。洗涤程序完成后结束音提示，并在</w:t>
      </w:r>
      <w:r>
        <w:rPr>
          <w:rFonts w:hAnsi="宋体"/>
          <w:szCs w:val="21"/>
        </w:rPr>
        <w:t>1</w:t>
      </w:r>
      <w:r>
        <w:rPr>
          <w:rFonts w:hint="eastAsia" w:hAnsi="宋体"/>
          <w:szCs w:val="21"/>
        </w:rPr>
        <w:t>分钟后断开电源。通电后</w:t>
      </w:r>
      <w:r>
        <w:rPr>
          <w:rFonts w:hAnsi="宋体"/>
          <w:szCs w:val="21"/>
        </w:rPr>
        <w:t>5</w:t>
      </w:r>
      <w:r>
        <w:rPr>
          <w:rFonts w:hint="eastAsia" w:hAnsi="宋体"/>
          <w:szCs w:val="21"/>
        </w:rPr>
        <w:t>分钟内，未进行操作，洗衣机将自动断开电源。</w:t>
      </w:r>
    </w:p>
    <w:p>
      <w:pPr>
        <w:pStyle w:val="59"/>
        <w:ind w:firstLine="420"/>
        <w:rPr>
          <w:rFonts w:hAnsi="宋体"/>
          <w:szCs w:val="21"/>
        </w:rPr>
      </w:pPr>
      <w:r>
        <w:rPr>
          <w:rFonts w:hint="eastAsia" w:hAnsi="宋体"/>
          <w:szCs w:val="21"/>
        </w:rPr>
        <w:t>开机后在面板上根据洗涤需要，选择洗涤程序</w:t>
      </w:r>
      <w:r>
        <w:rPr>
          <w:rFonts w:hAnsi="宋体"/>
          <w:szCs w:val="21"/>
        </w:rPr>
        <w:t>-</w:t>
      </w:r>
      <w:r>
        <w:rPr>
          <w:rFonts w:hint="eastAsia" w:hAnsi="宋体"/>
          <w:szCs w:val="21"/>
        </w:rPr>
        <w:t>设置洗涤参数，然后点击（按下）【启动</w:t>
      </w:r>
      <w:r>
        <w:rPr>
          <w:rFonts w:hAnsi="宋体"/>
          <w:szCs w:val="21"/>
        </w:rPr>
        <w:t>/</w:t>
      </w:r>
      <w:r>
        <w:rPr>
          <w:rFonts w:hint="eastAsia" w:hAnsi="宋体"/>
          <w:szCs w:val="21"/>
        </w:rPr>
        <w:t>暂停】键开始运行。在洗衣机运行状态下，点击（按下）【启动</w:t>
      </w:r>
      <w:r>
        <w:rPr>
          <w:rFonts w:hAnsi="宋体"/>
          <w:szCs w:val="21"/>
        </w:rPr>
        <w:t>/</w:t>
      </w:r>
      <w:r>
        <w:rPr>
          <w:rFonts w:hint="eastAsia" w:hAnsi="宋体"/>
          <w:szCs w:val="21"/>
        </w:rPr>
        <w:t>暂停】键，暂停洗衣程序；再次点击（按下）【启动</w:t>
      </w:r>
      <w:r>
        <w:rPr>
          <w:rFonts w:hAnsi="宋体"/>
          <w:szCs w:val="21"/>
        </w:rPr>
        <w:t>/</w:t>
      </w:r>
      <w:r>
        <w:rPr>
          <w:rFonts w:hint="eastAsia" w:hAnsi="宋体"/>
          <w:szCs w:val="21"/>
        </w:rPr>
        <w:t>暂停】键，继续洗衣程序。</w:t>
      </w:r>
    </w:p>
    <w:p>
      <w:pPr>
        <w:pStyle w:val="4"/>
        <w:numPr>
          <w:ilvl w:val="4"/>
          <w:numId w:val="9"/>
        </w:numPr>
        <w:spacing w:before="156" w:beforeLines="50" w:after="156" w:afterLines="50"/>
      </w:pPr>
      <w:r>
        <w:rPr>
          <w:rFonts w:hint="eastAsia"/>
        </w:rPr>
        <w:t>选择洗涤程序</w:t>
      </w:r>
    </w:p>
    <w:p>
      <w:pPr>
        <w:pStyle w:val="59"/>
        <w:ind w:firstLine="420"/>
        <w:rPr>
          <w:rFonts w:hAnsi="宋体"/>
          <w:szCs w:val="21"/>
        </w:rPr>
      </w:pPr>
      <w:r>
        <w:rPr>
          <w:rFonts w:hint="eastAsia" w:hAnsi="宋体"/>
          <w:szCs w:val="21"/>
        </w:rPr>
        <w:t>通过旋转旋钮选择所需要的洗涤程序。开机时洗衣机自动选择默认的洗涤程序。旋钮在洗涤程序启动前有效。</w:t>
      </w:r>
    </w:p>
    <w:p>
      <w:pPr>
        <w:pStyle w:val="4"/>
        <w:numPr>
          <w:ilvl w:val="4"/>
          <w:numId w:val="9"/>
        </w:numPr>
        <w:spacing w:before="156" w:beforeLines="50" w:after="156" w:afterLines="50"/>
      </w:pPr>
      <w:r>
        <w:rPr>
          <w:rFonts w:hint="eastAsia"/>
        </w:rPr>
        <w:t>调节洗涤参数</w:t>
      </w:r>
    </w:p>
    <w:p>
      <w:pPr>
        <w:pStyle w:val="59"/>
        <w:ind w:firstLine="420"/>
        <w:rPr>
          <w:rFonts w:hAnsi="宋体"/>
          <w:szCs w:val="21"/>
        </w:rPr>
      </w:pPr>
      <w:r>
        <w:rPr>
          <w:rFonts w:hint="eastAsia" w:hAnsi="宋体"/>
          <w:szCs w:val="21"/>
        </w:rPr>
        <w:t>在待机状态下，洗涤参数高亮显示，点击（按下）参数相应按键，参数在洗涤程序允许的上下限范围内循环。</w:t>
      </w:r>
    </w:p>
    <w:p>
      <w:pPr>
        <w:pStyle w:val="4"/>
        <w:numPr>
          <w:ilvl w:val="4"/>
          <w:numId w:val="9"/>
        </w:numPr>
        <w:spacing w:before="156" w:beforeLines="50" w:after="156" w:afterLines="50"/>
      </w:pPr>
      <w:r>
        <w:rPr>
          <w:rFonts w:hint="eastAsia"/>
        </w:rPr>
        <w:t>附加功能选择</w:t>
      </w:r>
    </w:p>
    <w:p>
      <w:pPr>
        <w:pStyle w:val="59"/>
        <w:ind w:firstLine="420"/>
        <w:rPr>
          <w:rFonts w:hAnsi="宋体"/>
          <w:szCs w:val="21"/>
        </w:rPr>
      </w:pPr>
      <w:r>
        <w:rPr>
          <w:rFonts w:hint="eastAsia" w:hAnsi="宋体"/>
          <w:szCs w:val="21"/>
        </w:rPr>
        <w:t>在待机状态下，点击（按下）【功能】键设置可附加功能，此功能在运行之前选择，启动后不能更改。点击（按下）【功能】键循环选择附加功能；对应功能的指示灯常亮，其余未选中功能指示灯半亮，不可选附加功能灯灭。</w:t>
      </w:r>
    </w:p>
    <w:p>
      <w:pPr>
        <w:pStyle w:val="59"/>
        <w:ind w:firstLine="420"/>
        <w:rPr>
          <w:rFonts w:hAnsi="宋体"/>
          <w:szCs w:val="21"/>
        </w:rPr>
      </w:pPr>
      <w:r>
        <w:rPr>
          <w:rFonts w:hint="eastAsia" w:hAnsi="宋体"/>
          <w:szCs w:val="21"/>
        </w:rPr>
        <w:t>洗涤操作顺序如图</w:t>
      </w:r>
      <w:r>
        <w:rPr>
          <w:rFonts w:hAnsi="宋体"/>
          <w:szCs w:val="21"/>
        </w:rPr>
        <w:t>21</w:t>
      </w:r>
      <w:r>
        <w:rPr>
          <w:rFonts w:hint="eastAsia" w:hAnsi="宋体"/>
          <w:szCs w:val="21"/>
        </w:rPr>
        <w:t>所示。</w:t>
      </w:r>
    </w:p>
    <w:p>
      <w:pPr>
        <w:pStyle w:val="59"/>
        <w:ind w:firstLine="420"/>
        <w:rPr>
          <w:rFonts w:hAnsi="宋体"/>
          <w:szCs w:val="21"/>
        </w:rPr>
      </w:pPr>
    </w:p>
    <w:p>
      <w:pPr>
        <w:keepNext/>
        <w:jc w:val="center"/>
      </w:pPr>
      <w:r>
        <w:drawing>
          <wp:inline distT="0" distB="0" distL="0" distR="0">
            <wp:extent cx="5975985" cy="870585"/>
            <wp:effectExtent l="0" t="0" r="5715" b="571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5975985" cy="87058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21</w:t>
      </w:r>
      <w:r>
        <w:rPr>
          <w:rFonts w:hint="eastAsia"/>
          <w:sz w:val="21"/>
          <w:szCs w:val="21"/>
        </w:rPr>
        <w:fldChar w:fldCharType="end"/>
      </w:r>
      <w:r>
        <w:rPr>
          <w:sz w:val="21"/>
          <w:szCs w:val="21"/>
        </w:rPr>
        <w:t xml:space="preserve"> </w:t>
      </w:r>
      <w:r>
        <w:rPr>
          <w:rFonts w:hint="eastAsia"/>
          <w:sz w:val="21"/>
          <w:szCs w:val="21"/>
        </w:rPr>
        <w:t>洗涤操作顺序示意</w:t>
      </w:r>
    </w:p>
    <w:p>
      <w:pPr>
        <w:pStyle w:val="123"/>
        <w:numPr>
          <w:ilvl w:val="2"/>
          <w:numId w:val="9"/>
        </w:numPr>
        <w:spacing w:before="156" w:after="156" w:afterLines="50"/>
        <w:rPr>
          <w:bCs w:val="0"/>
        </w:rPr>
      </w:pPr>
      <w:bookmarkStart w:id="27" w:name="_Toc20149338"/>
      <w:r>
        <w:rPr>
          <w:rFonts w:hint="eastAsia"/>
          <w:bCs w:val="0"/>
        </w:rPr>
        <w:t>全物理按键显示控制区域</w:t>
      </w:r>
      <w:bookmarkEnd w:id="27"/>
    </w:p>
    <w:p>
      <w:pPr>
        <w:pStyle w:val="4"/>
        <w:numPr>
          <w:ilvl w:val="3"/>
          <w:numId w:val="9"/>
        </w:numPr>
        <w:spacing w:before="156" w:beforeLines="50" w:after="156" w:afterLines="50"/>
      </w:pPr>
      <w:r>
        <w:rPr>
          <w:rFonts w:hint="eastAsia"/>
        </w:rPr>
        <w:t>显示状态</w:t>
      </w:r>
    </w:p>
    <w:p>
      <w:pPr>
        <w:pStyle w:val="59"/>
        <w:ind w:firstLine="420"/>
        <w:rPr>
          <w:rFonts w:hAnsi="宋体"/>
          <w:szCs w:val="21"/>
        </w:rPr>
      </w:pPr>
      <w:r>
        <w:rPr>
          <w:rFonts w:hint="eastAsia" w:hAnsi="宋体"/>
          <w:szCs w:val="21"/>
        </w:rPr>
        <w:t>应用全物理显示控制方式的波轮洗衣机指示灯显示状态分为</w:t>
      </w:r>
      <w:r>
        <w:rPr>
          <w:rFonts w:hAnsi="宋体"/>
          <w:szCs w:val="21"/>
        </w:rPr>
        <w:t>3</w:t>
      </w:r>
      <w:r>
        <w:rPr>
          <w:rFonts w:hint="eastAsia" w:hAnsi="宋体"/>
          <w:szCs w:val="21"/>
        </w:rPr>
        <w:t>种：选中状态、未选中状态、运行状态。</w:t>
      </w:r>
    </w:p>
    <w:p>
      <w:pPr>
        <w:pStyle w:val="59"/>
        <w:ind w:firstLine="420"/>
        <w:rPr>
          <w:rFonts w:hAnsi="宋体"/>
          <w:szCs w:val="21"/>
        </w:rPr>
      </w:pPr>
      <w:r>
        <w:rPr>
          <w:rFonts w:hint="eastAsia" w:hAnsi="宋体"/>
          <w:szCs w:val="21"/>
        </w:rPr>
        <w:t>选中状态，指示灯常亮显示。未选中状态，指示灯熄灭。运行状态，指示灯闪烁显示。如图</w:t>
      </w:r>
      <w:r>
        <w:rPr>
          <w:rFonts w:hAnsi="宋体"/>
          <w:szCs w:val="21"/>
        </w:rPr>
        <w:t>22</w:t>
      </w:r>
      <w:r>
        <w:rPr>
          <w:rFonts w:hint="eastAsia" w:hAnsi="宋体"/>
          <w:szCs w:val="21"/>
        </w:rPr>
        <w:t>所示。</w:t>
      </w:r>
    </w:p>
    <w:p>
      <w:pPr>
        <w:pStyle w:val="59"/>
        <w:ind w:firstLine="420"/>
        <w:rPr>
          <w:rFonts w:hAnsi="宋体"/>
          <w:szCs w:val="21"/>
        </w:rPr>
      </w:pPr>
    </w:p>
    <w:p>
      <w:pPr>
        <w:keepNext/>
        <w:jc w:val="center"/>
      </w:pPr>
      <w:r>
        <w:drawing>
          <wp:inline distT="0" distB="0" distL="0" distR="0">
            <wp:extent cx="3597910" cy="1816735"/>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6"/>
                    <a:stretch>
                      <a:fillRect/>
                    </a:stretch>
                  </pic:blipFill>
                  <pic:spPr>
                    <a:xfrm>
                      <a:off x="0" y="0"/>
                      <a:ext cx="3612629" cy="1824271"/>
                    </a:xfrm>
                    <a:prstGeom prst="rect">
                      <a:avLst/>
                    </a:prstGeom>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22</w:t>
      </w:r>
      <w:r>
        <w:rPr>
          <w:rFonts w:hint="eastAsia"/>
          <w:sz w:val="21"/>
          <w:szCs w:val="21"/>
        </w:rPr>
        <w:fldChar w:fldCharType="end"/>
      </w:r>
      <w:r>
        <w:rPr>
          <w:sz w:val="21"/>
          <w:szCs w:val="21"/>
        </w:rPr>
        <w:t xml:space="preserve"> </w:t>
      </w:r>
      <w:r>
        <w:rPr>
          <w:rFonts w:hint="eastAsia"/>
          <w:sz w:val="21"/>
          <w:szCs w:val="21"/>
        </w:rPr>
        <w:t>全物理显示控制显示状态示意</w:t>
      </w:r>
    </w:p>
    <w:p>
      <w:pPr>
        <w:pStyle w:val="4"/>
        <w:numPr>
          <w:ilvl w:val="3"/>
          <w:numId w:val="9"/>
        </w:numPr>
        <w:spacing w:before="156" w:beforeLines="50" w:after="156" w:afterLines="50"/>
      </w:pPr>
      <w:r>
        <w:rPr>
          <w:rFonts w:hint="eastAsia"/>
        </w:rPr>
        <w:t>洗涤操作</w:t>
      </w:r>
    </w:p>
    <w:p>
      <w:pPr>
        <w:pStyle w:val="4"/>
        <w:numPr>
          <w:ilvl w:val="4"/>
          <w:numId w:val="9"/>
        </w:numPr>
        <w:spacing w:before="156" w:beforeLines="50" w:after="156" w:afterLines="50"/>
      </w:pPr>
      <w:r>
        <w:rPr>
          <w:rFonts w:hint="eastAsia"/>
        </w:rPr>
        <w:t>电源及启动</w:t>
      </w:r>
      <w:r>
        <w:t>/</w:t>
      </w:r>
      <w:r>
        <w:rPr>
          <w:rFonts w:hint="eastAsia"/>
        </w:rPr>
        <w:t>暂停按</w:t>
      </w:r>
    </w:p>
    <w:p>
      <w:pPr>
        <w:pStyle w:val="59"/>
        <w:ind w:firstLine="420"/>
        <w:rPr>
          <w:rFonts w:hAnsi="宋体"/>
          <w:szCs w:val="21"/>
        </w:rPr>
      </w:pPr>
      <w:r>
        <w:rPr>
          <w:rFonts w:hint="eastAsia" w:hAnsi="宋体"/>
          <w:szCs w:val="21"/>
        </w:rPr>
        <w:t>按下【电源】键接通电源；再次按下【电源】键即可断开电源。洗涤程序完成后结束音提示，并在</w:t>
      </w:r>
      <w:r>
        <w:rPr>
          <w:rFonts w:hAnsi="宋体"/>
          <w:szCs w:val="21"/>
        </w:rPr>
        <w:t>1</w:t>
      </w:r>
      <w:r>
        <w:rPr>
          <w:rFonts w:hint="eastAsia" w:hAnsi="宋体"/>
          <w:szCs w:val="21"/>
        </w:rPr>
        <w:t>分钟后断开电源。通电后</w:t>
      </w:r>
      <w:r>
        <w:rPr>
          <w:rFonts w:hAnsi="宋体"/>
          <w:szCs w:val="21"/>
        </w:rPr>
        <w:t>5</w:t>
      </w:r>
      <w:r>
        <w:rPr>
          <w:rFonts w:hint="eastAsia" w:hAnsi="宋体"/>
          <w:szCs w:val="21"/>
        </w:rPr>
        <w:t>分钟内，未进行操作，洗衣机将自动断开电源。</w:t>
      </w:r>
    </w:p>
    <w:p>
      <w:pPr>
        <w:pStyle w:val="59"/>
        <w:ind w:firstLine="420"/>
        <w:rPr>
          <w:rFonts w:hAnsi="宋体"/>
          <w:szCs w:val="21"/>
        </w:rPr>
      </w:pPr>
      <w:r>
        <w:rPr>
          <w:rFonts w:hint="eastAsia" w:hAnsi="宋体"/>
          <w:szCs w:val="21"/>
        </w:rPr>
        <w:t>开机后在面板上根据洗涤需要，选择洗涤程序</w:t>
      </w:r>
      <w:r>
        <w:rPr>
          <w:rFonts w:hAnsi="宋体"/>
          <w:szCs w:val="21"/>
        </w:rPr>
        <w:t>-</w:t>
      </w:r>
      <w:r>
        <w:rPr>
          <w:rFonts w:hint="eastAsia" w:hAnsi="宋体"/>
          <w:szCs w:val="21"/>
        </w:rPr>
        <w:t>设置洗涤参数，然后按下【启动</w:t>
      </w:r>
      <w:r>
        <w:rPr>
          <w:rFonts w:hAnsi="宋体"/>
          <w:szCs w:val="21"/>
        </w:rPr>
        <w:t>/</w:t>
      </w:r>
      <w:r>
        <w:rPr>
          <w:rFonts w:hint="eastAsia" w:hAnsi="宋体"/>
          <w:szCs w:val="21"/>
        </w:rPr>
        <w:t>暂停】键开始运行。在洗衣机运行状态下，按下【启动</w:t>
      </w:r>
      <w:r>
        <w:rPr>
          <w:rFonts w:hAnsi="宋体"/>
          <w:szCs w:val="21"/>
        </w:rPr>
        <w:t>/</w:t>
      </w:r>
      <w:r>
        <w:rPr>
          <w:rFonts w:hint="eastAsia" w:hAnsi="宋体"/>
          <w:szCs w:val="21"/>
        </w:rPr>
        <w:t>暂停】键，暂停洗衣程序；再次按下【启动</w:t>
      </w:r>
      <w:r>
        <w:rPr>
          <w:rFonts w:hAnsi="宋体"/>
          <w:szCs w:val="21"/>
        </w:rPr>
        <w:t>/</w:t>
      </w:r>
      <w:r>
        <w:rPr>
          <w:rFonts w:hint="eastAsia" w:hAnsi="宋体"/>
          <w:szCs w:val="21"/>
        </w:rPr>
        <w:t>暂停】键，继续洗衣程序。</w:t>
      </w:r>
    </w:p>
    <w:p>
      <w:pPr>
        <w:pStyle w:val="4"/>
        <w:numPr>
          <w:ilvl w:val="4"/>
          <w:numId w:val="9"/>
        </w:numPr>
        <w:spacing w:before="156" w:beforeLines="50" w:after="156" w:afterLines="50"/>
      </w:pPr>
      <w:r>
        <w:rPr>
          <w:rFonts w:hint="eastAsia"/>
        </w:rPr>
        <w:t>选择洗涤程序</w:t>
      </w:r>
    </w:p>
    <w:p>
      <w:pPr>
        <w:pStyle w:val="59"/>
        <w:ind w:firstLine="420"/>
        <w:rPr>
          <w:rFonts w:hAnsi="宋体"/>
          <w:szCs w:val="21"/>
        </w:rPr>
      </w:pPr>
      <w:r>
        <w:rPr>
          <w:rFonts w:hint="eastAsia" w:hAnsi="宋体"/>
          <w:szCs w:val="21"/>
        </w:rPr>
        <w:t>按下【程序】键选择所需要的洗涤程序。开机时洗衣机自动选择默认的洗涤程序。按键在洗涤程序启动前有效。</w:t>
      </w:r>
    </w:p>
    <w:p>
      <w:pPr>
        <w:pStyle w:val="4"/>
        <w:numPr>
          <w:ilvl w:val="4"/>
          <w:numId w:val="9"/>
        </w:numPr>
        <w:spacing w:before="156" w:beforeLines="50" w:after="156" w:afterLines="50"/>
      </w:pPr>
      <w:r>
        <w:rPr>
          <w:rFonts w:hint="eastAsia"/>
        </w:rPr>
        <w:t>调节洗涤参数</w:t>
      </w:r>
    </w:p>
    <w:p>
      <w:pPr>
        <w:pStyle w:val="59"/>
        <w:ind w:firstLine="420"/>
        <w:rPr>
          <w:rFonts w:hAnsi="宋体"/>
          <w:szCs w:val="21"/>
        </w:rPr>
      </w:pPr>
      <w:r>
        <w:rPr>
          <w:rFonts w:hint="eastAsia" w:hAnsi="宋体"/>
          <w:szCs w:val="21"/>
        </w:rPr>
        <w:t>在待机状态下，调整洗涤参数，参数在洗涤程序允许的上下范围内循环。建议参数调整遵循从小到大、从低到高的顺序，参数被选择时要求反馈清晰。</w:t>
      </w:r>
    </w:p>
    <w:p>
      <w:pPr>
        <w:pStyle w:val="59"/>
        <w:ind w:firstLine="420"/>
        <w:rPr>
          <w:rFonts w:hAnsi="宋体"/>
          <w:szCs w:val="21"/>
        </w:rPr>
      </w:pPr>
      <w:r>
        <w:rPr>
          <w:rFonts w:hint="eastAsia" w:hAnsi="宋体"/>
          <w:szCs w:val="21"/>
        </w:rPr>
        <w:t>洗涤参数在待机状态下调节，启动后不能更改。</w:t>
      </w:r>
    </w:p>
    <w:p>
      <w:pPr>
        <w:pStyle w:val="123"/>
        <w:numPr>
          <w:ilvl w:val="1"/>
          <w:numId w:val="9"/>
        </w:numPr>
        <w:spacing w:before="156" w:after="156" w:afterLines="50"/>
        <w:rPr>
          <w:bCs w:val="0"/>
        </w:rPr>
      </w:pPr>
      <w:bookmarkStart w:id="28" w:name="_Toc20149339"/>
      <w:r>
        <w:rPr>
          <w:rFonts w:hint="eastAsia"/>
          <w:bCs w:val="0"/>
        </w:rPr>
        <w:t>家用空调UI设计规范</w:t>
      </w:r>
      <w:bookmarkEnd w:id="28"/>
    </w:p>
    <w:p>
      <w:pPr>
        <w:pStyle w:val="123"/>
        <w:numPr>
          <w:ilvl w:val="2"/>
          <w:numId w:val="9"/>
        </w:numPr>
        <w:spacing w:before="156" w:after="156" w:afterLines="50"/>
        <w:rPr>
          <w:bCs w:val="0"/>
        </w:rPr>
      </w:pPr>
      <w:bookmarkStart w:id="29" w:name="_Toc20149340"/>
      <w:r>
        <w:rPr>
          <w:rFonts w:hint="eastAsia"/>
          <w:bCs w:val="0"/>
        </w:rPr>
        <w:t>挂机</w:t>
      </w:r>
      <w:bookmarkEnd w:id="29"/>
    </w:p>
    <w:p>
      <w:pPr>
        <w:pStyle w:val="4"/>
        <w:numPr>
          <w:ilvl w:val="3"/>
          <w:numId w:val="9"/>
        </w:numPr>
        <w:spacing w:before="156" w:beforeLines="50" w:after="156" w:afterLines="50"/>
      </w:pPr>
      <w:r>
        <w:rPr>
          <w:rFonts w:hint="eastAsia"/>
        </w:rPr>
        <w:t>显示状态</w:t>
      </w:r>
    </w:p>
    <w:p>
      <w:pPr>
        <w:pStyle w:val="4"/>
        <w:numPr>
          <w:ilvl w:val="4"/>
          <w:numId w:val="9"/>
        </w:numPr>
        <w:spacing w:before="156" w:beforeLines="50" w:after="156" w:afterLines="50"/>
      </w:pPr>
      <w:r>
        <w:rPr>
          <w:rFonts w:hint="eastAsia"/>
        </w:rPr>
        <w:t>指示灯</w:t>
      </w:r>
    </w:p>
    <w:p>
      <w:pPr>
        <w:pStyle w:val="59"/>
        <w:ind w:firstLine="420"/>
        <w:rPr>
          <w:rFonts w:hAnsi="宋体"/>
          <w:szCs w:val="21"/>
        </w:rPr>
      </w:pPr>
      <w:r>
        <w:rPr>
          <w:rFonts w:hint="eastAsia" w:hAnsi="宋体"/>
          <w:szCs w:val="21"/>
        </w:rPr>
        <w:t>空调挂机的运行程序和附加功能共</w:t>
      </w:r>
      <w:r>
        <w:rPr>
          <w:rFonts w:hAnsi="宋体"/>
          <w:szCs w:val="21"/>
        </w:rPr>
        <w:t>3</w:t>
      </w:r>
      <w:r>
        <w:rPr>
          <w:rFonts w:hint="eastAsia" w:hAnsi="宋体"/>
          <w:szCs w:val="21"/>
        </w:rPr>
        <w:t>种指示灯显示状态：启动状态、关闭或不可用状态、配网或故障提示状态。</w:t>
      </w:r>
    </w:p>
    <w:p>
      <w:pPr>
        <w:pStyle w:val="59"/>
        <w:ind w:firstLine="420"/>
        <w:rPr>
          <w:rFonts w:hAnsi="宋体"/>
          <w:szCs w:val="21"/>
        </w:rPr>
      </w:pPr>
      <w:r>
        <w:rPr>
          <w:rFonts w:hint="eastAsia" w:hAnsi="宋体"/>
          <w:szCs w:val="21"/>
        </w:rPr>
        <w:t>启动状态，指示灯常亮显示。关闭或不可用状态，指示灯熄灭。配网或故障提示状态，指示灯闪烁显示。如图</w:t>
      </w:r>
      <w:r>
        <w:rPr>
          <w:rFonts w:hAnsi="宋体"/>
          <w:szCs w:val="21"/>
        </w:rPr>
        <w:t>23</w:t>
      </w:r>
      <w:r>
        <w:rPr>
          <w:rFonts w:hint="eastAsia" w:hAnsi="宋体"/>
          <w:szCs w:val="21"/>
        </w:rPr>
        <w:t>所示。</w:t>
      </w:r>
    </w:p>
    <w:p>
      <w:pPr>
        <w:pStyle w:val="59"/>
        <w:ind w:firstLine="420"/>
        <w:rPr>
          <w:rFonts w:hAnsi="宋体"/>
          <w:szCs w:val="21"/>
        </w:rPr>
      </w:pPr>
    </w:p>
    <w:p>
      <w:pPr>
        <w:keepNext/>
        <w:jc w:val="center"/>
      </w:pPr>
      <w:r>
        <w:drawing>
          <wp:inline distT="0" distB="0" distL="0" distR="0">
            <wp:extent cx="2552700" cy="1159510"/>
            <wp:effectExtent l="0" t="0" r="0" b="254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552700" cy="1159510"/>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23</w:t>
      </w:r>
      <w:r>
        <w:rPr>
          <w:rFonts w:hint="eastAsia"/>
          <w:sz w:val="21"/>
          <w:szCs w:val="21"/>
        </w:rPr>
        <w:fldChar w:fldCharType="end"/>
      </w:r>
      <w:r>
        <w:rPr>
          <w:sz w:val="21"/>
          <w:szCs w:val="21"/>
        </w:rPr>
        <w:t xml:space="preserve"> </w:t>
      </w:r>
      <w:r>
        <w:rPr>
          <w:rFonts w:hint="eastAsia"/>
          <w:sz w:val="21"/>
          <w:szCs w:val="21"/>
        </w:rPr>
        <w:t>指示灯状态示意</w:t>
      </w:r>
    </w:p>
    <w:p>
      <w:pPr>
        <w:pStyle w:val="4"/>
        <w:numPr>
          <w:ilvl w:val="4"/>
          <w:numId w:val="9"/>
        </w:numPr>
        <w:spacing w:before="156" w:beforeLines="50" w:after="156" w:afterLines="50"/>
      </w:pPr>
      <w:r>
        <w:rPr>
          <w:rFonts w:hint="eastAsia"/>
        </w:rPr>
        <w:t>温度显示</w:t>
      </w:r>
    </w:p>
    <w:p>
      <w:pPr>
        <w:pStyle w:val="59"/>
        <w:ind w:firstLine="420"/>
        <w:rPr>
          <w:rFonts w:hAnsi="宋体"/>
          <w:szCs w:val="21"/>
        </w:rPr>
      </w:pPr>
      <w:r>
        <w:rPr>
          <w:rFonts w:hint="eastAsia" w:hAnsi="宋体"/>
          <w:szCs w:val="21"/>
        </w:rPr>
        <w:t>默认显示设定温度，设定温度随调节循环显示。故障时，闪烁显示故障提示。如图</w:t>
      </w:r>
      <w:r>
        <w:rPr>
          <w:rFonts w:hAnsi="宋体"/>
          <w:szCs w:val="21"/>
        </w:rPr>
        <w:t>24</w:t>
      </w:r>
      <w:r>
        <w:rPr>
          <w:rFonts w:hint="eastAsia" w:hAnsi="宋体"/>
          <w:szCs w:val="21"/>
        </w:rPr>
        <w:t>所示。</w:t>
      </w:r>
    </w:p>
    <w:p>
      <w:pPr>
        <w:pStyle w:val="59"/>
        <w:ind w:firstLine="420"/>
        <w:rPr>
          <w:rFonts w:hAnsi="宋体"/>
          <w:szCs w:val="21"/>
        </w:rPr>
      </w:pPr>
    </w:p>
    <w:p>
      <w:pPr>
        <w:keepNext/>
        <w:jc w:val="center"/>
      </w:pPr>
      <w:r>
        <w:drawing>
          <wp:inline distT="0" distB="0" distL="0" distR="0">
            <wp:extent cx="2596515" cy="1769110"/>
            <wp:effectExtent l="0" t="0" r="0" b="254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2596515" cy="1769110"/>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24</w:t>
      </w:r>
      <w:r>
        <w:rPr>
          <w:rFonts w:hint="eastAsia"/>
          <w:sz w:val="21"/>
          <w:szCs w:val="21"/>
        </w:rPr>
        <w:fldChar w:fldCharType="end"/>
      </w:r>
      <w:r>
        <w:rPr>
          <w:sz w:val="21"/>
          <w:szCs w:val="21"/>
        </w:rPr>
        <w:t xml:space="preserve"> </w:t>
      </w:r>
      <w:r>
        <w:rPr>
          <w:rFonts w:hint="eastAsia"/>
          <w:sz w:val="21"/>
          <w:szCs w:val="21"/>
        </w:rPr>
        <w:t>温度显示示意</w:t>
      </w:r>
    </w:p>
    <w:p>
      <w:pPr>
        <w:pStyle w:val="4"/>
        <w:numPr>
          <w:ilvl w:val="4"/>
          <w:numId w:val="9"/>
        </w:numPr>
        <w:spacing w:before="156" w:beforeLines="50" w:after="156" w:afterLines="50"/>
      </w:pPr>
      <w:r>
        <w:t>Wi-Fi</w:t>
      </w:r>
      <w:r>
        <w:rPr>
          <w:rFonts w:hint="eastAsia"/>
        </w:rPr>
        <w:t>功能</w:t>
      </w:r>
    </w:p>
    <w:p>
      <w:pPr>
        <w:pStyle w:val="59"/>
        <w:ind w:firstLine="420"/>
        <w:rPr>
          <w:rFonts w:hAnsi="宋体"/>
          <w:szCs w:val="21"/>
        </w:rPr>
      </w:pPr>
      <w:r>
        <w:rPr>
          <w:rFonts w:hint="eastAsia" w:hAnsi="宋体"/>
          <w:szCs w:val="21"/>
        </w:rPr>
        <w:t>设备未配对，图标灯灭。设备配对中，图标闪烁。设备连接成功，图标常亮。</w:t>
      </w:r>
    </w:p>
    <w:p>
      <w:pPr>
        <w:pStyle w:val="59"/>
        <w:ind w:firstLine="420"/>
        <w:rPr>
          <w:rFonts w:hAnsi="宋体"/>
        </w:rPr>
      </w:pPr>
      <w:r>
        <w:rPr>
          <w:rFonts w:hint="eastAsia" w:hAnsi="宋体"/>
          <w:szCs w:val="21"/>
        </w:rPr>
        <w:t>如配对失败，图标灯灭，退出配对模式，闪烁显示故障提示，由手动或自动模式再次发起配对。</w:t>
      </w:r>
    </w:p>
    <w:p>
      <w:pPr>
        <w:pStyle w:val="4"/>
        <w:numPr>
          <w:ilvl w:val="3"/>
          <w:numId w:val="9"/>
        </w:numPr>
        <w:spacing w:before="156" w:beforeLines="50" w:after="156" w:afterLines="50"/>
      </w:pPr>
      <w:r>
        <w:rPr>
          <w:rFonts w:hint="eastAsia"/>
        </w:rPr>
        <w:t>布局建议</w:t>
      </w:r>
    </w:p>
    <w:p>
      <w:pPr>
        <w:pStyle w:val="59"/>
        <w:ind w:firstLine="420"/>
        <w:rPr>
          <w:rFonts w:hAnsi="宋体"/>
          <w:szCs w:val="21"/>
        </w:rPr>
      </w:pPr>
      <w:r>
        <w:rPr>
          <w:rFonts w:hint="eastAsia" w:hAnsi="宋体"/>
          <w:szCs w:val="21"/>
        </w:rPr>
        <w:t>挂机显示区域建议布局如图</w:t>
      </w:r>
      <w:r>
        <w:rPr>
          <w:rFonts w:hAnsi="宋体"/>
          <w:szCs w:val="21"/>
        </w:rPr>
        <w:t>25</w:t>
      </w:r>
      <w:r>
        <w:rPr>
          <w:rFonts w:hint="eastAsia" w:hAnsi="宋体"/>
          <w:szCs w:val="21"/>
        </w:rPr>
        <w:t>所示，分为模式功能显示区与状态显示区。</w:t>
      </w:r>
    </w:p>
    <w:p>
      <w:pPr>
        <w:pStyle w:val="59"/>
        <w:ind w:firstLine="420"/>
        <w:rPr>
          <w:rFonts w:hAnsi="宋体"/>
          <w:szCs w:val="21"/>
        </w:rPr>
      </w:pPr>
      <w:r>
        <w:rPr>
          <w:rFonts w:hint="eastAsia" w:hAnsi="宋体"/>
          <w:szCs w:val="21"/>
        </w:rPr>
        <w:t>挂机控制为遥控器操作，距离相对较远，应确保显示区域段式数字及图标的清晰度及可读性。遥控器与挂机显示区的响应须及时而清晰。</w:t>
      </w:r>
    </w:p>
    <w:p>
      <w:pPr>
        <w:pStyle w:val="59"/>
        <w:ind w:firstLine="420"/>
        <w:rPr>
          <w:rFonts w:hAnsi="宋体"/>
          <w:szCs w:val="21"/>
        </w:rPr>
      </w:pPr>
    </w:p>
    <w:p>
      <w:pPr>
        <w:keepNext/>
        <w:jc w:val="center"/>
      </w:pPr>
      <w:r>
        <w:drawing>
          <wp:inline distT="0" distB="0" distL="0" distR="0">
            <wp:extent cx="3133725" cy="242443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3148820" cy="2436678"/>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25</w:t>
      </w:r>
      <w:r>
        <w:rPr>
          <w:rFonts w:hint="eastAsia"/>
          <w:sz w:val="21"/>
          <w:szCs w:val="21"/>
        </w:rPr>
        <w:fldChar w:fldCharType="end"/>
      </w:r>
      <w:r>
        <w:rPr>
          <w:sz w:val="21"/>
          <w:szCs w:val="21"/>
        </w:rPr>
        <w:t xml:space="preserve"> </w:t>
      </w:r>
      <w:r>
        <w:rPr>
          <w:rFonts w:hint="eastAsia"/>
          <w:sz w:val="21"/>
          <w:szCs w:val="21"/>
        </w:rPr>
        <w:t>挂机显示区域布局示意</w:t>
      </w:r>
    </w:p>
    <w:p>
      <w:pPr>
        <w:pStyle w:val="123"/>
        <w:numPr>
          <w:ilvl w:val="2"/>
          <w:numId w:val="9"/>
        </w:numPr>
        <w:spacing w:before="156" w:after="156" w:afterLines="50"/>
        <w:rPr>
          <w:bCs w:val="0"/>
        </w:rPr>
      </w:pPr>
      <w:bookmarkStart w:id="30" w:name="_Toc20149341"/>
      <w:r>
        <w:rPr>
          <w:rFonts w:hint="eastAsia"/>
          <w:bCs w:val="0"/>
        </w:rPr>
        <w:t>柜机</w:t>
      </w:r>
      <w:bookmarkEnd w:id="30"/>
    </w:p>
    <w:p>
      <w:pPr>
        <w:pStyle w:val="4"/>
        <w:numPr>
          <w:ilvl w:val="3"/>
          <w:numId w:val="9"/>
        </w:numPr>
        <w:spacing w:before="156" w:beforeLines="50" w:after="156" w:afterLines="50"/>
      </w:pPr>
      <w:r>
        <w:rPr>
          <w:rFonts w:hint="eastAsia"/>
        </w:rPr>
        <w:t>显示状态</w:t>
      </w:r>
    </w:p>
    <w:p>
      <w:pPr>
        <w:pStyle w:val="4"/>
        <w:numPr>
          <w:ilvl w:val="4"/>
          <w:numId w:val="9"/>
        </w:numPr>
        <w:spacing w:before="156" w:beforeLines="50" w:after="156" w:afterLines="50"/>
      </w:pPr>
      <w:r>
        <w:rPr>
          <w:rFonts w:hint="eastAsia"/>
        </w:rPr>
        <w:t>指示灯</w:t>
      </w:r>
    </w:p>
    <w:p>
      <w:pPr>
        <w:pStyle w:val="59"/>
        <w:ind w:firstLine="420"/>
        <w:rPr>
          <w:rFonts w:hAnsi="宋体"/>
          <w:szCs w:val="21"/>
        </w:rPr>
      </w:pPr>
      <w:r>
        <w:rPr>
          <w:rFonts w:hint="eastAsia" w:hAnsi="宋体"/>
          <w:szCs w:val="21"/>
        </w:rPr>
        <w:t>空调柜机的运行程序和附加功能含启动状态，关闭或不可用状态，配网或故障提示状态。</w:t>
      </w:r>
    </w:p>
    <w:p>
      <w:pPr>
        <w:pStyle w:val="59"/>
        <w:ind w:firstLine="420"/>
        <w:rPr>
          <w:rFonts w:hAnsi="宋体"/>
          <w:szCs w:val="21"/>
        </w:rPr>
      </w:pPr>
      <w:r>
        <w:rPr>
          <w:rFonts w:hint="eastAsia" w:hAnsi="宋体"/>
          <w:szCs w:val="21"/>
        </w:rPr>
        <w:t>启动状态，指示灯常亮显示。关闭或不可用状态，指示灯熄灭。配网或故障提示状态，指示灯闪烁显示。如图</w:t>
      </w:r>
      <w:r>
        <w:rPr>
          <w:rFonts w:hAnsi="宋体"/>
          <w:szCs w:val="21"/>
        </w:rPr>
        <w:t>26</w:t>
      </w:r>
      <w:r>
        <w:rPr>
          <w:rFonts w:hint="eastAsia" w:hAnsi="宋体"/>
          <w:szCs w:val="21"/>
        </w:rPr>
        <w:t>所示。</w:t>
      </w:r>
    </w:p>
    <w:p>
      <w:pPr>
        <w:pStyle w:val="59"/>
        <w:ind w:firstLine="420"/>
        <w:rPr>
          <w:rFonts w:hAnsi="宋体"/>
          <w:szCs w:val="21"/>
        </w:rPr>
      </w:pPr>
    </w:p>
    <w:p>
      <w:pPr>
        <w:keepNext/>
        <w:jc w:val="center"/>
      </w:pPr>
      <w:r>
        <w:drawing>
          <wp:inline distT="0" distB="0" distL="0" distR="0">
            <wp:extent cx="3194685" cy="1453515"/>
            <wp:effectExtent l="0" t="0" r="5715" b="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3194685" cy="14535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26</w:t>
      </w:r>
      <w:r>
        <w:rPr>
          <w:rFonts w:hint="eastAsia"/>
          <w:sz w:val="21"/>
          <w:szCs w:val="21"/>
        </w:rPr>
        <w:fldChar w:fldCharType="end"/>
      </w:r>
      <w:r>
        <w:rPr>
          <w:sz w:val="21"/>
          <w:szCs w:val="21"/>
        </w:rPr>
        <w:t xml:space="preserve"> </w:t>
      </w:r>
      <w:r>
        <w:rPr>
          <w:rFonts w:hint="eastAsia"/>
          <w:sz w:val="21"/>
          <w:szCs w:val="21"/>
        </w:rPr>
        <w:t>指示灯状态示意</w:t>
      </w:r>
    </w:p>
    <w:p>
      <w:pPr>
        <w:pStyle w:val="4"/>
        <w:numPr>
          <w:ilvl w:val="4"/>
          <w:numId w:val="9"/>
        </w:numPr>
        <w:spacing w:before="156" w:beforeLines="50" w:after="156" w:afterLines="50"/>
      </w:pPr>
      <w:r>
        <w:rPr>
          <w:rFonts w:hint="eastAsia"/>
        </w:rPr>
        <w:t>温度显示</w:t>
      </w:r>
    </w:p>
    <w:p>
      <w:pPr>
        <w:pStyle w:val="59"/>
        <w:ind w:firstLine="420"/>
        <w:rPr>
          <w:rFonts w:hAnsi="宋体"/>
          <w:szCs w:val="21"/>
        </w:rPr>
      </w:pPr>
      <w:r>
        <w:rPr>
          <w:rFonts w:hint="eastAsia" w:hAnsi="宋体"/>
          <w:szCs w:val="21"/>
        </w:rPr>
        <w:t>默认显示设定温度，设定温度随调节循环显示。在故障时，闪烁显示故障提示。如图</w:t>
      </w:r>
      <w:r>
        <w:rPr>
          <w:rFonts w:hAnsi="宋体"/>
          <w:szCs w:val="21"/>
        </w:rPr>
        <w:t>27</w:t>
      </w:r>
      <w:r>
        <w:rPr>
          <w:rFonts w:hint="eastAsia" w:hAnsi="宋体"/>
          <w:szCs w:val="21"/>
        </w:rPr>
        <w:t>所示。</w:t>
      </w:r>
    </w:p>
    <w:p>
      <w:pPr>
        <w:pStyle w:val="59"/>
        <w:ind w:firstLine="420"/>
        <w:rPr>
          <w:rFonts w:hAnsi="宋体"/>
          <w:szCs w:val="21"/>
        </w:rPr>
      </w:pPr>
    </w:p>
    <w:p>
      <w:pPr>
        <w:keepNext/>
        <w:jc w:val="center"/>
      </w:pPr>
      <w:r>
        <mc:AlternateContent>
          <mc:Choice Requires="wps">
            <w:drawing>
              <wp:anchor distT="0" distB="0" distL="114300" distR="114300" simplePos="0" relativeHeight="251663360" behindDoc="0" locked="0" layoutInCell="1" allowOverlap="1">
                <wp:simplePos x="0" y="0"/>
                <wp:positionH relativeFrom="column">
                  <wp:posOffset>1706880</wp:posOffset>
                </wp:positionH>
                <wp:positionV relativeFrom="paragraph">
                  <wp:posOffset>643255</wp:posOffset>
                </wp:positionV>
                <wp:extent cx="2531110" cy="508000"/>
                <wp:effectExtent l="0" t="0" r="0" b="0"/>
                <wp:wrapNone/>
                <wp:docPr id="11" name="矩形 11"/>
                <wp:cNvGraphicFramePr/>
                <a:graphic xmlns:a="http://schemas.openxmlformats.org/drawingml/2006/main">
                  <a:graphicData uri="http://schemas.microsoft.com/office/word/2010/wordprocessingShape">
                    <wps:wsp>
                      <wps:cNvSpPr/>
                      <wps:spPr>
                        <a:xfrm>
                          <a:off x="0" y="0"/>
                          <a:ext cx="2531110" cy="50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pPr>
                              <w:ind w:firstLine="420"/>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34.4pt;margin-top:50.65pt;height:40pt;width:199.3pt;z-index:251663360;v-text-anchor:middle;mso-width-relative:page;mso-height-relative:page;" fillcolor="#FFFFFF [3212]" filled="t" stroked="f" coordsize="21600,21600" o:gfxdata="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PvsO0jZAAAACwEAAA8AAAAAAAAAAQAgAAAAIgAAAGRycy9kb3du&#10;cmV2LnhtbFBLAQIUABQAAAAIAIdO4kD/YYYacAIAANgEAAAOAAAAAAAAAAEAIAAAACgBAABkcnMv&#10;ZTJvRG9jLnhtbFBLBQYAAAAABgAGAFkBAAAKBgAAAAA=&#10;">
                <v:fill on="t" focussize="0,0"/>
                <v:stroke on="f" weight="1pt" miterlimit="8" joinstyle="miter"/>
                <v:imagedata o:title=""/>
                <o:lock v:ext="edit" aspectratio="f"/>
                <v:textbox>
                  <w:txbxContent>
                    <w:p>
                      <w:pPr>
                        <w:ind w:firstLine="420"/>
                        <w:jc w:val="center"/>
                      </w:pPr>
                    </w:p>
                  </w:txbxContent>
                </v:textbox>
              </v:rect>
            </w:pict>
          </mc:Fallback>
        </mc:AlternateContent>
      </w:r>
      <w:r>
        <w:drawing>
          <wp:inline distT="0" distB="0" distL="0" distR="0">
            <wp:extent cx="2531110" cy="1682115"/>
            <wp:effectExtent l="0" t="0" r="0" b="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2531110" cy="16821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27</w:t>
      </w:r>
      <w:r>
        <w:rPr>
          <w:rFonts w:hint="eastAsia"/>
          <w:sz w:val="21"/>
          <w:szCs w:val="21"/>
        </w:rPr>
        <w:fldChar w:fldCharType="end"/>
      </w:r>
      <w:r>
        <w:rPr>
          <w:sz w:val="21"/>
          <w:szCs w:val="21"/>
        </w:rPr>
        <w:t xml:space="preserve"> </w:t>
      </w:r>
      <w:r>
        <w:rPr>
          <w:rFonts w:hint="eastAsia"/>
          <w:sz w:val="21"/>
          <w:szCs w:val="21"/>
        </w:rPr>
        <w:t>温度显示示意</w:t>
      </w:r>
    </w:p>
    <w:p>
      <w:pPr>
        <w:pStyle w:val="4"/>
        <w:numPr>
          <w:ilvl w:val="4"/>
          <w:numId w:val="9"/>
        </w:numPr>
        <w:spacing w:before="156" w:beforeLines="50" w:after="156" w:afterLines="50"/>
      </w:pPr>
      <w:r>
        <w:t>Wi-Fi</w:t>
      </w:r>
      <w:r>
        <w:rPr>
          <w:rFonts w:hint="eastAsia"/>
        </w:rPr>
        <w:t>功能</w:t>
      </w:r>
    </w:p>
    <w:p>
      <w:pPr>
        <w:pStyle w:val="59"/>
        <w:ind w:firstLine="420"/>
        <w:rPr>
          <w:rFonts w:hAnsi="宋体"/>
          <w:szCs w:val="21"/>
        </w:rPr>
      </w:pPr>
      <w:r>
        <w:rPr>
          <w:rFonts w:hint="eastAsia" w:hAnsi="宋体"/>
          <w:szCs w:val="21"/>
        </w:rPr>
        <w:t>设备未配对，图标灯灭。设备配对中，图标闪烁。设备连接成功，图标常亮。</w:t>
      </w:r>
    </w:p>
    <w:p>
      <w:pPr>
        <w:pStyle w:val="59"/>
        <w:ind w:firstLine="420"/>
        <w:rPr>
          <w:rFonts w:hAnsi="宋体"/>
          <w:szCs w:val="21"/>
        </w:rPr>
      </w:pPr>
      <w:r>
        <w:rPr>
          <w:rFonts w:hint="eastAsia" w:hAnsi="宋体"/>
          <w:szCs w:val="21"/>
        </w:rPr>
        <w:t>如配对失败，图标灯灭，退出配对模式，闪烁显示故障提示，由手动或自动模式再次发起配对。</w:t>
      </w:r>
    </w:p>
    <w:p>
      <w:pPr>
        <w:pStyle w:val="59"/>
        <w:ind w:firstLine="420"/>
        <w:rPr>
          <w:rFonts w:hAnsi="宋体"/>
          <w:szCs w:val="21"/>
        </w:rPr>
      </w:pPr>
      <w:r>
        <w:rPr>
          <w:rFonts w:hint="eastAsia" w:hAnsi="宋体"/>
          <w:szCs w:val="21"/>
        </w:rPr>
        <w:t>当空调上电后，待机状态下，点击或按下显控区域上的【电源】键，设备开始运行。开机后运行模式和参数，默认记忆上次运行的参数。</w:t>
      </w:r>
    </w:p>
    <w:p>
      <w:pPr>
        <w:pStyle w:val="59"/>
        <w:ind w:firstLine="420"/>
        <w:rPr>
          <w:rFonts w:hAnsi="宋体"/>
          <w:szCs w:val="21"/>
        </w:rPr>
      </w:pPr>
      <w:r>
        <w:rPr>
          <w:rFonts w:hint="eastAsia" w:hAnsi="宋体"/>
          <w:szCs w:val="21"/>
        </w:rPr>
        <w:t>在运行状态下，长按【电源】键2~3秒，设备停止运行，进入待机状态，进入待机状态。</w:t>
      </w:r>
    </w:p>
    <w:p>
      <w:pPr>
        <w:pStyle w:val="4"/>
        <w:numPr>
          <w:ilvl w:val="3"/>
          <w:numId w:val="9"/>
        </w:numPr>
        <w:spacing w:before="156" w:beforeLines="50" w:after="156" w:afterLines="50"/>
      </w:pPr>
      <w:r>
        <w:rPr>
          <w:rFonts w:hint="eastAsia"/>
        </w:rPr>
        <w:t>布局建议</w:t>
      </w:r>
    </w:p>
    <w:p>
      <w:pPr>
        <w:pStyle w:val="4"/>
        <w:numPr>
          <w:ilvl w:val="4"/>
          <w:numId w:val="9"/>
        </w:numPr>
        <w:spacing w:before="156" w:beforeLines="50" w:after="156" w:afterLines="50"/>
      </w:pPr>
      <w:r>
        <w:rPr>
          <w:rFonts w:hint="eastAsia"/>
        </w:rPr>
        <w:t>通用建议</w:t>
      </w:r>
    </w:p>
    <w:p>
      <w:pPr>
        <w:pStyle w:val="59"/>
        <w:ind w:firstLine="420"/>
        <w:rPr>
          <w:rFonts w:hAnsi="宋体"/>
          <w:szCs w:val="21"/>
        </w:rPr>
      </w:pPr>
      <w:r>
        <w:rPr>
          <w:rFonts w:hint="eastAsia" w:hAnsi="宋体"/>
          <w:szCs w:val="21"/>
        </w:rPr>
        <w:t>家用空调柜机的建议布局分为基础功能与高级功能两种形式。</w:t>
      </w:r>
    </w:p>
    <w:p>
      <w:pPr>
        <w:pStyle w:val="59"/>
        <w:ind w:firstLine="420"/>
        <w:rPr>
          <w:rFonts w:hAnsi="宋体"/>
          <w:szCs w:val="21"/>
        </w:rPr>
      </w:pPr>
      <w:r>
        <w:rPr>
          <w:rFonts w:hint="eastAsia" w:hAnsi="宋体"/>
          <w:szCs w:val="21"/>
        </w:rPr>
        <w:t>基础功能建议布局如图</w:t>
      </w:r>
      <w:r>
        <w:rPr>
          <w:rFonts w:hAnsi="宋体"/>
          <w:szCs w:val="21"/>
        </w:rPr>
        <w:t>28</w:t>
      </w:r>
      <w:r>
        <w:rPr>
          <w:rFonts w:hint="eastAsia" w:hAnsi="宋体"/>
          <w:szCs w:val="21"/>
        </w:rPr>
        <w:t>所示，分为状态显示区、控制与参数调节区。通过“模式”、“温度</w:t>
      </w:r>
      <w:r>
        <w:rPr>
          <w:rFonts w:hAnsi="宋体"/>
          <w:szCs w:val="21"/>
        </w:rPr>
        <w:t>+</w:t>
      </w:r>
      <w:r>
        <w:rPr>
          <w:rFonts w:hint="eastAsia" w:hAnsi="宋体"/>
          <w:szCs w:val="21"/>
        </w:rPr>
        <w:t>”、“温度</w:t>
      </w:r>
      <w:r>
        <w:rPr>
          <w:rFonts w:hAnsi="宋体"/>
          <w:szCs w:val="21"/>
        </w:rPr>
        <w:t>-</w:t>
      </w:r>
      <w:r>
        <w:rPr>
          <w:rFonts w:hint="eastAsia" w:hAnsi="宋体"/>
          <w:szCs w:val="21"/>
        </w:rPr>
        <w:t>”、“风速”、“电源”五个按键实现柜机开机、模式选择、温度调节、风速调节等基本功能。“辅热”等在空调遥控器上运行的部分功能也会同步显示在柜机面板中。</w:t>
      </w:r>
    </w:p>
    <w:p>
      <w:pPr>
        <w:pStyle w:val="59"/>
        <w:ind w:firstLine="420"/>
        <w:rPr>
          <w:rFonts w:hAnsi="宋体"/>
          <w:szCs w:val="21"/>
        </w:rPr>
      </w:pPr>
    </w:p>
    <w:p>
      <w:pPr>
        <w:keepNext/>
        <w:jc w:val="center"/>
      </w:pPr>
      <w:r>
        <w:drawing>
          <wp:inline distT="0" distB="0" distL="0" distR="0">
            <wp:extent cx="3067050" cy="213868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42"/>
                    <a:stretch>
                      <a:fillRect/>
                    </a:stretch>
                  </pic:blipFill>
                  <pic:spPr>
                    <a:xfrm>
                      <a:off x="0" y="0"/>
                      <a:ext cx="3111346" cy="2169794"/>
                    </a:xfrm>
                    <a:prstGeom prst="rect">
                      <a:avLst/>
                    </a:prstGeom>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28</w:t>
      </w:r>
      <w:r>
        <w:rPr>
          <w:rFonts w:hint="eastAsia"/>
          <w:sz w:val="21"/>
          <w:szCs w:val="21"/>
        </w:rPr>
        <w:fldChar w:fldCharType="end"/>
      </w:r>
      <w:r>
        <w:rPr>
          <w:sz w:val="21"/>
          <w:szCs w:val="21"/>
        </w:rPr>
        <w:t xml:space="preserve"> </w:t>
      </w:r>
      <w:r>
        <w:rPr>
          <w:rFonts w:hint="eastAsia"/>
          <w:sz w:val="21"/>
          <w:szCs w:val="21"/>
        </w:rPr>
        <w:t>基础功能建议布局示意</w:t>
      </w:r>
    </w:p>
    <w:p>
      <w:pPr>
        <w:pStyle w:val="59"/>
        <w:ind w:firstLine="420"/>
        <w:rPr>
          <w:rFonts w:hAnsi="宋体"/>
          <w:szCs w:val="21"/>
        </w:rPr>
      </w:pPr>
      <w:r>
        <w:rPr>
          <w:rFonts w:hint="eastAsia" w:hAnsi="宋体"/>
          <w:szCs w:val="21"/>
        </w:rPr>
        <w:t>高级功能建议布局如图</w:t>
      </w:r>
      <w:r>
        <w:rPr>
          <w:rFonts w:hAnsi="宋体"/>
          <w:szCs w:val="21"/>
        </w:rPr>
        <w:t>29</w:t>
      </w:r>
      <w:r>
        <w:rPr>
          <w:rFonts w:hint="eastAsia" w:hAnsi="宋体"/>
          <w:szCs w:val="21"/>
        </w:rPr>
        <w:t>所示，同样分为状态显示区、控制与参数调节区。在实现空调基本功能的基础上，为温度调节提供按压调节与滑动调节两种形式，提升产品用户体验；增加“风向”、“智能”等功能，提升空调柜机的操控性。</w:t>
      </w:r>
    </w:p>
    <w:p>
      <w:pPr>
        <w:pStyle w:val="59"/>
        <w:ind w:firstLine="420"/>
        <w:rPr>
          <w:rFonts w:hAnsi="宋体"/>
          <w:szCs w:val="21"/>
        </w:rPr>
      </w:pPr>
    </w:p>
    <w:p>
      <w:pPr>
        <w:ind w:firstLine="420"/>
        <w:jc w:val="center"/>
        <w:rPr>
          <w:rFonts w:ascii="宋体" w:hAnsi="宋体" w:eastAsia="宋体"/>
        </w:rPr>
      </w:pPr>
      <w:r>
        <w:drawing>
          <wp:inline distT="0" distB="0" distL="0" distR="0">
            <wp:extent cx="3067050" cy="2113915"/>
            <wp:effectExtent l="0" t="0" r="0" b="635"/>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3067200" cy="2114486"/>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29</w:t>
      </w:r>
      <w:r>
        <w:rPr>
          <w:rFonts w:hint="eastAsia"/>
          <w:sz w:val="21"/>
          <w:szCs w:val="21"/>
        </w:rPr>
        <w:fldChar w:fldCharType="end"/>
      </w:r>
      <w:r>
        <w:rPr>
          <w:sz w:val="21"/>
          <w:szCs w:val="21"/>
        </w:rPr>
        <w:t xml:space="preserve"> </w:t>
      </w:r>
      <w:r>
        <w:rPr>
          <w:rFonts w:hint="eastAsia"/>
          <w:sz w:val="21"/>
          <w:szCs w:val="21"/>
        </w:rPr>
        <w:t>高级功能建议布局示意</w:t>
      </w:r>
    </w:p>
    <w:p>
      <w:pPr>
        <w:pStyle w:val="4"/>
        <w:numPr>
          <w:ilvl w:val="4"/>
          <w:numId w:val="9"/>
        </w:numPr>
        <w:spacing w:before="156" w:beforeLines="50" w:after="156" w:afterLines="50"/>
      </w:pPr>
      <w:r>
        <w:rPr>
          <w:rFonts w:hint="eastAsia"/>
        </w:rPr>
        <w:t>状态显示区</w:t>
      </w:r>
    </w:p>
    <w:p>
      <w:pPr>
        <w:pStyle w:val="59"/>
        <w:ind w:firstLine="420"/>
        <w:rPr>
          <w:rFonts w:hAnsi="宋体"/>
          <w:szCs w:val="21"/>
        </w:rPr>
      </w:pPr>
      <w:r>
        <w:rPr>
          <w:rFonts w:hint="eastAsia" w:hAnsi="宋体"/>
          <w:szCs w:val="21"/>
        </w:rPr>
        <w:t>显示当前设定参数、环境参数、辅助功能的启用状态、风速档位等必要参数。</w:t>
      </w:r>
    </w:p>
    <w:p>
      <w:pPr>
        <w:pStyle w:val="4"/>
        <w:numPr>
          <w:ilvl w:val="4"/>
          <w:numId w:val="9"/>
        </w:numPr>
        <w:spacing w:before="156" w:beforeLines="50" w:after="156" w:afterLines="50"/>
        <w:rPr>
          <w:rFonts w:cs="Times New Roman"/>
          <w:bCs w:val="0"/>
          <w:szCs w:val="21"/>
        </w:rPr>
      </w:pPr>
      <w:r>
        <w:rPr>
          <w:rFonts w:hint="eastAsia" w:cs="Times New Roman"/>
          <w:bCs w:val="0"/>
          <w:szCs w:val="21"/>
        </w:rPr>
        <w:t>控制与参数调节区</w:t>
      </w:r>
    </w:p>
    <w:p>
      <w:pPr>
        <w:pStyle w:val="59"/>
        <w:ind w:firstLine="420"/>
        <w:rPr>
          <w:rFonts w:hAnsi="宋体"/>
          <w:szCs w:val="21"/>
        </w:rPr>
      </w:pPr>
      <w:r>
        <w:rPr>
          <w:rFonts w:hint="eastAsia" w:hAnsi="宋体"/>
          <w:szCs w:val="21"/>
        </w:rPr>
        <w:t>控制开关机、空调运行模式、温度加减与风速档位调节。</w:t>
      </w:r>
    </w:p>
    <w:p>
      <w:pPr>
        <w:pStyle w:val="59"/>
        <w:ind w:firstLine="420"/>
        <w:rPr>
          <w:rFonts w:hAnsi="宋体"/>
          <w:szCs w:val="21"/>
        </w:rPr>
      </w:pPr>
      <w:r>
        <w:rPr>
          <w:rFonts w:hint="eastAsia" w:hAnsi="宋体"/>
          <w:szCs w:val="21"/>
        </w:rPr>
        <w:t>开机后，默认上次设置的参数运行，通过点击模式图标，可切换运行模式；通过点击加减按键调节温度。</w:t>
      </w:r>
    </w:p>
    <w:p>
      <w:pPr>
        <w:pStyle w:val="123"/>
        <w:numPr>
          <w:ilvl w:val="1"/>
          <w:numId w:val="9"/>
        </w:numPr>
        <w:spacing w:before="156" w:after="156" w:afterLines="50"/>
        <w:rPr>
          <w:bCs w:val="0"/>
        </w:rPr>
      </w:pPr>
      <w:r>
        <w:rPr>
          <w:rFonts w:hint="eastAsia"/>
          <w:bCs w:val="0"/>
        </w:rPr>
        <w:t>热水器UI设计规范</w:t>
      </w:r>
    </w:p>
    <w:p>
      <w:pPr>
        <w:pStyle w:val="123"/>
        <w:numPr>
          <w:ilvl w:val="2"/>
          <w:numId w:val="9"/>
        </w:numPr>
        <w:spacing w:before="156" w:after="156" w:afterLines="50"/>
        <w:rPr>
          <w:bCs w:val="0"/>
        </w:rPr>
      </w:pPr>
      <w:bookmarkStart w:id="31" w:name="_Toc20149345"/>
      <w:r>
        <w:rPr>
          <w:rFonts w:hint="eastAsia"/>
          <w:bCs w:val="0"/>
        </w:rPr>
        <w:t>燃气热水器</w:t>
      </w:r>
      <w:bookmarkEnd w:id="31"/>
    </w:p>
    <w:p>
      <w:pPr>
        <w:pStyle w:val="4"/>
        <w:numPr>
          <w:ilvl w:val="3"/>
          <w:numId w:val="9"/>
        </w:numPr>
        <w:spacing w:before="156" w:beforeLines="50" w:after="156" w:afterLines="50"/>
      </w:pPr>
      <w:r>
        <w:rPr>
          <w:rFonts w:hint="eastAsia"/>
        </w:rPr>
        <w:t>操作规则</w:t>
      </w:r>
    </w:p>
    <w:p>
      <w:pPr>
        <w:pStyle w:val="59"/>
        <w:ind w:firstLine="420"/>
        <w:rPr>
          <w:rFonts w:hAnsi="宋体"/>
          <w:szCs w:val="21"/>
        </w:rPr>
      </w:pPr>
      <w:r>
        <w:rPr>
          <w:rFonts w:hint="eastAsia" w:hAnsi="宋体"/>
          <w:szCs w:val="21"/>
        </w:rPr>
        <w:t>温度、时间等最主要信息优先考虑相对居中显示，如图</w:t>
      </w:r>
      <w:r>
        <w:rPr>
          <w:rFonts w:hAnsi="宋体"/>
          <w:szCs w:val="21"/>
        </w:rPr>
        <w:t>3</w:t>
      </w:r>
      <w:r>
        <w:rPr>
          <w:rFonts w:hint="eastAsia" w:hAnsi="宋体"/>
          <w:szCs w:val="21"/>
        </w:rPr>
        <w:t>0所示。</w:t>
      </w:r>
    </w:p>
    <w:p>
      <w:pPr>
        <w:pStyle w:val="59"/>
        <w:ind w:firstLine="420"/>
        <w:rPr>
          <w:rFonts w:hAnsi="宋体"/>
          <w:szCs w:val="21"/>
        </w:rPr>
      </w:pPr>
    </w:p>
    <w:p>
      <w:pPr>
        <w:keepNext/>
        <w:jc w:val="center"/>
      </w:pPr>
      <w:r>
        <w:drawing>
          <wp:inline distT="0" distB="0" distL="0" distR="0">
            <wp:extent cx="1066800" cy="1491615"/>
            <wp:effectExtent l="0" t="0" r="0"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pic:cNvPicPr>
                      <a:picLocks noChangeAspect="1" noChangeArrowheads="1"/>
                    </pic:cNvPicPr>
                  </pic:nvPicPr>
                  <pic:blipFill>
                    <a:blip r:embed="rId44">
                      <a:extLst>
                        <a:ext uri="{28A0092B-C50C-407E-A947-70E740481C1C}">
                          <a14:useLocalDpi xmlns:a14="http://schemas.microsoft.com/office/drawing/2010/main" val="0"/>
                        </a:ext>
                      </a:extLst>
                    </a:blip>
                    <a:srcRect l="80299" t="10442" b="6013"/>
                    <a:stretch>
                      <a:fillRect/>
                    </a:stretch>
                  </pic:blipFill>
                  <pic:spPr>
                    <a:xfrm>
                      <a:off x="0" y="0"/>
                      <a:ext cx="1066800" cy="14916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30</w:t>
      </w:r>
      <w:r>
        <w:rPr>
          <w:rFonts w:hint="eastAsia"/>
          <w:sz w:val="21"/>
          <w:szCs w:val="21"/>
        </w:rPr>
        <w:fldChar w:fldCharType="end"/>
      </w:r>
      <w:r>
        <w:rPr>
          <w:sz w:val="21"/>
          <w:szCs w:val="21"/>
        </w:rPr>
        <w:t xml:space="preserve"> </w:t>
      </w:r>
      <w:r>
        <w:rPr>
          <w:rFonts w:hint="eastAsia"/>
          <w:sz w:val="21"/>
          <w:szCs w:val="21"/>
        </w:rPr>
        <w:t>温度/时间信息显示位置示意</w:t>
      </w:r>
    </w:p>
    <w:p>
      <w:pPr>
        <w:pStyle w:val="4"/>
        <w:numPr>
          <w:ilvl w:val="3"/>
          <w:numId w:val="9"/>
        </w:numPr>
        <w:rPr>
          <w:bCs w:val="0"/>
        </w:rPr>
      </w:pPr>
      <w:r>
        <w:rPr>
          <w:rFonts w:hint="eastAsia"/>
          <w:bCs w:val="0"/>
        </w:rPr>
        <w:t>功能调节</w:t>
      </w:r>
    </w:p>
    <w:p>
      <w:pPr>
        <w:pStyle w:val="4"/>
        <w:numPr>
          <w:ilvl w:val="4"/>
          <w:numId w:val="9"/>
        </w:numPr>
        <w:spacing w:before="156" w:beforeLines="50" w:after="156" w:afterLines="50"/>
      </w:pPr>
      <w:r>
        <w:rPr>
          <w:rFonts w:hint="eastAsia"/>
        </w:rPr>
        <w:t>开关机</w:t>
      </w:r>
    </w:p>
    <w:p>
      <w:pPr>
        <w:pStyle w:val="59"/>
        <w:ind w:firstLine="420"/>
        <w:rPr>
          <w:rFonts w:hAnsi="宋体"/>
          <w:szCs w:val="21"/>
        </w:rPr>
      </w:pPr>
      <w:r>
        <w:rPr>
          <w:rFonts w:hint="eastAsia" w:hAnsi="宋体"/>
          <w:szCs w:val="21"/>
        </w:rPr>
        <w:t>关机状态下，点击（按下）【电源】键开机，打开设备，电源灯点亮。</w:t>
      </w:r>
    </w:p>
    <w:p>
      <w:pPr>
        <w:pStyle w:val="59"/>
        <w:ind w:firstLine="420"/>
        <w:rPr>
          <w:rFonts w:hAnsi="宋体"/>
          <w:szCs w:val="21"/>
        </w:rPr>
      </w:pPr>
      <w:r>
        <w:rPr>
          <w:rFonts w:hint="eastAsia" w:hAnsi="宋体"/>
          <w:szCs w:val="21"/>
        </w:rPr>
        <w:t>待机状态下，点击（按下）【电源】键关机，关闭设备，电源灯熄灭。</w:t>
      </w:r>
    </w:p>
    <w:p>
      <w:pPr>
        <w:pStyle w:val="4"/>
        <w:numPr>
          <w:ilvl w:val="4"/>
          <w:numId w:val="9"/>
        </w:numPr>
        <w:spacing w:before="156" w:beforeLines="50" w:after="156" w:afterLines="50"/>
      </w:pPr>
      <w:r>
        <w:rPr>
          <w:rFonts w:hint="eastAsia"/>
        </w:rPr>
        <w:t>模式选择与水温调节</w:t>
      </w:r>
    </w:p>
    <w:p>
      <w:pPr>
        <w:pStyle w:val="59"/>
        <w:ind w:firstLine="420"/>
        <w:rPr>
          <w:rFonts w:hAnsi="宋体"/>
          <w:szCs w:val="21"/>
        </w:rPr>
      </w:pPr>
      <w:r>
        <w:rPr>
          <w:rFonts w:hint="eastAsia" w:hAnsi="宋体"/>
          <w:szCs w:val="21"/>
        </w:rPr>
        <w:t>开机后，点击（按下）【模式】键，运行加热模式，选中后相关加热模式图标在显示屏上点亮。</w:t>
      </w:r>
    </w:p>
    <w:p>
      <w:pPr>
        <w:pStyle w:val="59"/>
        <w:ind w:firstLine="420"/>
        <w:rPr>
          <w:rFonts w:hAnsi="宋体"/>
          <w:szCs w:val="21"/>
        </w:rPr>
      </w:pPr>
      <w:r>
        <w:rPr>
          <w:rFonts w:hint="eastAsia" w:hAnsi="宋体"/>
          <w:szCs w:val="21"/>
        </w:rPr>
        <w:t>待机状态下，点击（按下）【上调】键，水温升高；点击（按下）【下调】键，水温降低。</w:t>
      </w:r>
    </w:p>
    <w:p>
      <w:pPr>
        <w:pStyle w:val="4"/>
        <w:numPr>
          <w:ilvl w:val="4"/>
          <w:numId w:val="9"/>
        </w:numPr>
        <w:spacing w:before="156" w:beforeLines="50" w:after="156" w:afterLines="50"/>
      </w:pPr>
      <w:r>
        <w:rPr>
          <w:rFonts w:hint="eastAsia"/>
        </w:rPr>
        <w:t>童锁功能</w:t>
      </w:r>
    </w:p>
    <w:p>
      <w:pPr>
        <w:pStyle w:val="59"/>
        <w:ind w:firstLine="420"/>
        <w:rPr>
          <w:rFonts w:hAnsi="宋体"/>
          <w:szCs w:val="21"/>
        </w:rPr>
      </w:pPr>
      <w:r>
        <w:rPr>
          <w:rFonts w:hint="eastAsia" w:hAnsi="宋体"/>
          <w:szCs w:val="21"/>
        </w:rPr>
        <w:t>长按【童锁】键2~3秒，开启或关闭童锁功能。</w:t>
      </w:r>
    </w:p>
    <w:p>
      <w:pPr>
        <w:pStyle w:val="59"/>
        <w:ind w:firstLine="420"/>
        <w:rPr>
          <w:rFonts w:hAnsi="宋体"/>
          <w:szCs w:val="21"/>
        </w:rPr>
      </w:pPr>
      <w:r>
        <w:rPr>
          <w:rFonts w:hint="eastAsia" w:hAnsi="宋体"/>
          <w:szCs w:val="21"/>
        </w:rPr>
        <w:t>童锁功能开启，显示屏上的童锁图标点亮；童锁功能关闭，显示屏上的童锁图标熄灭。童锁功能开启状态下，温度设定范围为</w:t>
      </w:r>
      <w:r>
        <w:rPr>
          <w:rFonts w:hAnsi="宋体"/>
          <w:szCs w:val="21"/>
        </w:rPr>
        <w:t>50-35</w:t>
      </w:r>
      <w:r>
        <w:rPr>
          <w:rFonts w:hint="eastAsia" w:hAnsi="宋体"/>
          <w:szCs w:val="21"/>
        </w:rPr>
        <w:t>℃；童锁功能关闭状态下，温度设定范围为</w:t>
      </w:r>
      <w:r>
        <w:rPr>
          <w:rFonts w:hAnsi="宋体"/>
          <w:szCs w:val="21"/>
        </w:rPr>
        <w:t>65-35</w:t>
      </w:r>
      <w:r>
        <w:rPr>
          <w:rFonts w:hint="eastAsia" w:hAnsi="宋体"/>
          <w:szCs w:val="21"/>
        </w:rPr>
        <w:t>℃。</w:t>
      </w:r>
    </w:p>
    <w:p>
      <w:pPr>
        <w:pStyle w:val="4"/>
        <w:numPr>
          <w:ilvl w:val="3"/>
          <w:numId w:val="9"/>
        </w:numPr>
        <w:spacing w:before="156" w:beforeLines="50" w:after="156" w:afterLines="50"/>
      </w:pPr>
      <w:r>
        <w:rPr>
          <w:rFonts w:hint="eastAsia"/>
        </w:rPr>
        <w:t>布局建议</w:t>
      </w:r>
    </w:p>
    <w:p>
      <w:pPr>
        <w:pStyle w:val="59"/>
        <w:ind w:firstLine="420"/>
        <w:rPr>
          <w:rFonts w:hAnsi="宋体"/>
          <w:szCs w:val="21"/>
        </w:rPr>
      </w:pPr>
      <w:r>
        <w:rPr>
          <w:rFonts w:hint="eastAsia" w:hAnsi="宋体"/>
          <w:szCs w:val="21"/>
        </w:rPr>
        <w:t>燃气热水器显示控制区域分为状态显示区；模式与参数调节区；全局操作区三个区域；有竖版（如图</w:t>
      </w:r>
      <w:r>
        <w:rPr>
          <w:rFonts w:hAnsi="宋体"/>
          <w:szCs w:val="21"/>
        </w:rPr>
        <w:t>3</w:t>
      </w:r>
      <w:r>
        <w:rPr>
          <w:rFonts w:hint="eastAsia" w:hAnsi="宋体"/>
          <w:szCs w:val="21"/>
        </w:rPr>
        <w:t>1所示）与横版（如图</w:t>
      </w:r>
      <w:r>
        <w:rPr>
          <w:rFonts w:hAnsi="宋体"/>
          <w:szCs w:val="21"/>
        </w:rPr>
        <w:t>3</w:t>
      </w:r>
      <w:r>
        <w:rPr>
          <w:rFonts w:hint="eastAsia" w:hAnsi="宋体"/>
          <w:szCs w:val="21"/>
        </w:rPr>
        <w:t>2所示）两种建议布局。</w:t>
      </w:r>
    </w:p>
    <w:p>
      <w:pPr>
        <w:pStyle w:val="59"/>
        <w:ind w:firstLine="420"/>
        <w:rPr>
          <w:rFonts w:hAnsi="宋体"/>
          <w:szCs w:val="21"/>
        </w:rPr>
      </w:pPr>
    </w:p>
    <w:p>
      <w:pPr>
        <w:ind w:firstLine="420"/>
        <w:jc w:val="center"/>
        <w:rPr>
          <w:rFonts w:ascii="宋体" w:hAnsi="宋体" w:eastAsia="宋体"/>
        </w:rPr>
      </w:pPr>
      <w:r>
        <w:drawing>
          <wp:inline distT="0" distB="0" distL="0" distR="0">
            <wp:extent cx="3067050" cy="2404110"/>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3067200" cy="2404673"/>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31</w:t>
      </w:r>
      <w:r>
        <w:rPr>
          <w:rFonts w:hint="eastAsia"/>
          <w:sz w:val="21"/>
          <w:szCs w:val="21"/>
        </w:rPr>
        <w:fldChar w:fldCharType="end"/>
      </w:r>
      <w:r>
        <w:rPr>
          <w:sz w:val="21"/>
          <w:szCs w:val="21"/>
        </w:rPr>
        <w:t xml:space="preserve"> </w:t>
      </w:r>
      <w:r>
        <w:rPr>
          <w:rFonts w:hint="eastAsia"/>
          <w:sz w:val="21"/>
          <w:szCs w:val="21"/>
        </w:rPr>
        <w:t>竖版布局建议示意</w:t>
      </w:r>
    </w:p>
    <w:p/>
    <w:p>
      <w:pPr>
        <w:ind w:firstLine="420"/>
        <w:jc w:val="center"/>
        <w:rPr>
          <w:rFonts w:ascii="宋体" w:hAnsi="宋体" w:eastAsia="宋体"/>
        </w:rPr>
      </w:pPr>
      <w:r>
        <w:drawing>
          <wp:inline distT="0" distB="0" distL="0" distR="0">
            <wp:extent cx="3067050" cy="1991995"/>
            <wp:effectExtent l="0" t="0" r="0" b="825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3067200" cy="1992099"/>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32</w:t>
      </w:r>
      <w:r>
        <w:rPr>
          <w:rFonts w:hint="eastAsia"/>
          <w:sz w:val="21"/>
          <w:szCs w:val="21"/>
        </w:rPr>
        <w:fldChar w:fldCharType="end"/>
      </w:r>
      <w:r>
        <w:rPr>
          <w:sz w:val="21"/>
          <w:szCs w:val="21"/>
        </w:rPr>
        <w:t xml:space="preserve"> </w:t>
      </w:r>
      <w:r>
        <w:rPr>
          <w:rFonts w:hint="eastAsia"/>
          <w:sz w:val="21"/>
          <w:szCs w:val="21"/>
        </w:rPr>
        <w:t>横版建议布局示意</w:t>
      </w:r>
    </w:p>
    <w:p>
      <w:pPr>
        <w:pStyle w:val="59"/>
        <w:ind w:firstLine="420"/>
        <w:rPr>
          <w:rFonts w:hAnsi="宋体"/>
          <w:szCs w:val="21"/>
        </w:rPr>
      </w:pPr>
      <w:r>
        <w:rPr>
          <w:rFonts w:hint="eastAsia" w:hAnsi="宋体"/>
          <w:szCs w:val="21"/>
        </w:rPr>
        <w:t>状态显示区需要显示当前温度参数、设定温度参数、加热模式、附加功能的启用状态、童锁等必要参数。</w:t>
      </w:r>
    </w:p>
    <w:p>
      <w:pPr>
        <w:pStyle w:val="123"/>
        <w:numPr>
          <w:ilvl w:val="2"/>
          <w:numId w:val="9"/>
        </w:numPr>
        <w:spacing w:before="156" w:after="156" w:afterLines="50"/>
        <w:rPr>
          <w:bCs w:val="0"/>
        </w:rPr>
      </w:pPr>
      <w:bookmarkStart w:id="32" w:name="_Toc20149346"/>
      <w:r>
        <w:rPr>
          <w:rFonts w:hint="eastAsia"/>
          <w:bCs w:val="0"/>
        </w:rPr>
        <w:t>电热水器</w:t>
      </w:r>
      <w:bookmarkEnd w:id="32"/>
    </w:p>
    <w:p>
      <w:pPr>
        <w:pStyle w:val="4"/>
        <w:numPr>
          <w:ilvl w:val="3"/>
          <w:numId w:val="9"/>
        </w:numPr>
        <w:spacing w:before="156" w:beforeLines="50" w:after="156" w:afterLines="50"/>
      </w:pPr>
      <w:r>
        <w:rPr>
          <w:rFonts w:hint="eastAsia"/>
        </w:rPr>
        <w:t>操作规则</w:t>
      </w:r>
    </w:p>
    <w:p>
      <w:pPr>
        <w:pStyle w:val="59"/>
        <w:ind w:firstLine="420"/>
        <w:rPr>
          <w:rFonts w:hAnsi="宋体"/>
          <w:szCs w:val="21"/>
        </w:rPr>
      </w:pPr>
      <w:r>
        <w:rPr>
          <w:rFonts w:hint="eastAsia" w:hAnsi="宋体"/>
          <w:szCs w:val="21"/>
        </w:rPr>
        <w:t>操作顺序为从右至左，电源位于显控区域右方，如图</w:t>
      </w:r>
      <w:r>
        <w:rPr>
          <w:rFonts w:hAnsi="宋体"/>
          <w:szCs w:val="21"/>
        </w:rPr>
        <w:t>3</w:t>
      </w:r>
      <w:r>
        <w:rPr>
          <w:rFonts w:hint="eastAsia" w:hAnsi="宋体"/>
          <w:szCs w:val="21"/>
        </w:rPr>
        <w:t>3所示。</w:t>
      </w:r>
    </w:p>
    <w:p>
      <w:pPr>
        <w:pStyle w:val="59"/>
        <w:ind w:firstLine="420"/>
        <w:rPr>
          <w:rFonts w:hAnsi="宋体"/>
          <w:szCs w:val="21"/>
        </w:rPr>
      </w:pPr>
      <w:r>
        <w:rPr>
          <w:rFonts w:hint="eastAsia" w:hAnsi="宋体"/>
          <w:szCs w:val="21"/>
        </w:rPr>
        <w:t>温度时间等信息优先考虑相对居中显示，如图34所示。</w:t>
      </w:r>
    </w:p>
    <w:p>
      <w:pPr>
        <w:pStyle w:val="59"/>
        <w:ind w:firstLine="420"/>
        <w:rPr>
          <w:rFonts w:hAnsi="宋体"/>
          <w:szCs w:val="21"/>
        </w:rPr>
      </w:pPr>
    </w:p>
    <w:tbl>
      <w:tblPr>
        <w:tblStyle w:val="36"/>
        <w:tblW w:w="0" w:type="auto"/>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5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580" w:hRule="atLeast"/>
          <w:jc w:val="center"/>
        </w:trPr>
        <w:tc>
          <w:tcPr>
            <w:tcW w:w="3499" w:type="dxa"/>
            <w:vAlign w:val="center"/>
          </w:tcPr>
          <w:p>
            <w:pPr>
              <w:jc w:val="center"/>
              <w:rPr>
                <w:rFonts w:eastAsia="MS Mincho"/>
              </w:rPr>
            </w:pPr>
            <w:r>
              <w:rPr>
                <w:rFonts w:eastAsia="MS Mincho"/>
              </w:rPr>
              <w:drawing>
                <wp:inline distT="0" distB="0" distL="0" distR="0">
                  <wp:extent cx="2721610" cy="1355090"/>
                  <wp:effectExtent l="0" t="0" r="254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47">
                            <a:extLst>
                              <a:ext uri="{28A0092B-C50C-407E-A947-70E740481C1C}">
                                <a14:useLocalDpi xmlns:a14="http://schemas.microsoft.com/office/drawing/2010/main" val="0"/>
                              </a:ext>
                            </a:extLst>
                          </a:blip>
                          <a:srcRect r="61259"/>
                          <a:stretch>
                            <a:fillRect/>
                          </a:stretch>
                        </pic:blipFill>
                        <pic:spPr>
                          <a:xfrm>
                            <a:off x="0" y="0"/>
                            <a:ext cx="2721610" cy="1355090"/>
                          </a:xfrm>
                          <a:prstGeom prst="rect">
                            <a:avLst/>
                          </a:prstGeom>
                          <a:noFill/>
                          <a:ln>
                            <a:noFill/>
                          </a:ln>
                        </pic:spPr>
                      </pic:pic>
                    </a:graphicData>
                  </a:graphic>
                </wp:inline>
              </w:drawing>
            </w:r>
          </w:p>
        </w:tc>
      </w:tr>
    </w:tbl>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33</w:t>
      </w:r>
      <w:r>
        <w:rPr>
          <w:rFonts w:hint="eastAsia"/>
          <w:sz w:val="21"/>
          <w:szCs w:val="21"/>
        </w:rPr>
        <w:fldChar w:fldCharType="end"/>
      </w:r>
      <w:r>
        <w:rPr>
          <w:sz w:val="21"/>
          <w:szCs w:val="21"/>
        </w:rPr>
        <w:t xml:space="preserve"> </w:t>
      </w:r>
      <w:r>
        <w:rPr>
          <w:rFonts w:hint="eastAsia"/>
          <w:sz w:val="21"/>
          <w:szCs w:val="21"/>
        </w:rPr>
        <w:t>电热水器操作顺序示意</w:t>
      </w:r>
    </w:p>
    <w:p/>
    <w:p>
      <w:pPr>
        <w:keepNext/>
        <w:jc w:val="center"/>
      </w:pPr>
      <w:r>
        <w:drawing>
          <wp:inline distT="0" distB="0" distL="0" distR="0">
            <wp:extent cx="2775585" cy="805815"/>
            <wp:effectExtent l="0" t="0" r="571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48">
                      <a:extLst>
                        <a:ext uri="{28A0092B-C50C-407E-A947-70E740481C1C}">
                          <a14:useLocalDpi xmlns:a14="http://schemas.microsoft.com/office/drawing/2010/main" val="0"/>
                        </a:ext>
                      </a:extLst>
                    </a:blip>
                    <a:srcRect l="58350" t="18686" b="18571"/>
                    <a:stretch>
                      <a:fillRect/>
                    </a:stretch>
                  </pic:blipFill>
                  <pic:spPr>
                    <a:xfrm>
                      <a:off x="0" y="0"/>
                      <a:ext cx="2775585" cy="805815"/>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34</w:t>
      </w:r>
      <w:r>
        <w:rPr>
          <w:rFonts w:hint="eastAsia"/>
          <w:sz w:val="21"/>
          <w:szCs w:val="21"/>
        </w:rPr>
        <w:fldChar w:fldCharType="end"/>
      </w:r>
      <w:r>
        <w:rPr>
          <w:sz w:val="21"/>
          <w:szCs w:val="21"/>
        </w:rPr>
        <w:t xml:space="preserve"> </w:t>
      </w:r>
      <w:r>
        <w:rPr>
          <w:rFonts w:hint="eastAsia"/>
          <w:sz w:val="21"/>
          <w:szCs w:val="21"/>
        </w:rPr>
        <w:t>温度/显示信息显示位置示意</w:t>
      </w:r>
    </w:p>
    <w:p>
      <w:pPr>
        <w:pStyle w:val="4"/>
        <w:numPr>
          <w:ilvl w:val="3"/>
          <w:numId w:val="9"/>
        </w:numPr>
        <w:spacing w:before="156" w:beforeLines="50" w:after="156" w:afterLines="50"/>
      </w:pPr>
      <w:r>
        <w:rPr>
          <w:rFonts w:hint="eastAsia"/>
        </w:rPr>
        <w:t>功能调节</w:t>
      </w:r>
    </w:p>
    <w:p>
      <w:pPr>
        <w:pStyle w:val="4"/>
        <w:numPr>
          <w:ilvl w:val="4"/>
          <w:numId w:val="9"/>
        </w:numPr>
        <w:spacing w:before="156" w:beforeLines="50" w:after="156" w:afterLines="50"/>
      </w:pPr>
      <w:r>
        <w:rPr>
          <w:rFonts w:hint="eastAsia"/>
        </w:rPr>
        <w:t>开关机</w:t>
      </w:r>
    </w:p>
    <w:p>
      <w:pPr>
        <w:pStyle w:val="59"/>
        <w:ind w:firstLine="420"/>
        <w:rPr>
          <w:rFonts w:hAnsi="宋体"/>
          <w:szCs w:val="21"/>
        </w:rPr>
      </w:pPr>
      <w:r>
        <w:rPr>
          <w:rFonts w:hint="eastAsia" w:hAnsi="宋体"/>
          <w:szCs w:val="21"/>
        </w:rPr>
        <w:t>关机状态下，点击（按下）【电源】键开机，打开设备，电源灯点亮。</w:t>
      </w:r>
    </w:p>
    <w:p>
      <w:pPr>
        <w:pStyle w:val="59"/>
        <w:ind w:firstLine="420"/>
        <w:rPr>
          <w:rFonts w:hAnsi="宋体"/>
          <w:szCs w:val="21"/>
        </w:rPr>
      </w:pPr>
      <w:r>
        <w:rPr>
          <w:rFonts w:hint="eastAsia" w:hAnsi="宋体"/>
          <w:szCs w:val="21"/>
        </w:rPr>
        <w:t>待机状态下，点击（按下）【电源】键关机，关闭设备，电源灯熄灭。</w:t>
      </w:r>
    </w:p>
    <w:p>
      <w:pPr>
        <w:pStyle w:val="4"/>
        <w:numPr>
          <w:ilvl w:val="4"/>
          <w:numId w:val="9"/>
        </w:numPr>
        <w:spacing w:before="156" w:beforeLines="50" w:after="156" w:afterLines="50"/>
      </w:pPr>
      <w:r>
        <w:rPr>
          <w:rFonts w:hint="eastAsia"/>
        </w:rPr>
        <w:t>模式选择与水温调节</w:t>
      </w:r>
    </w:p>
    <w:p>
      <w:pPr>
        <w:pStyle w:val="59"/>
        <w:ind w:firstLine="420"/>
        <w:rPr>
          <w:rFonts w:hAnsi="宋体"/>
          <w:szCs w:val="21"/>
        </w:rPr>
      </w:pPr>
      <w:r>
        <w:rPr>
          <w:rFonts w:hint="eastAsia" w:hAnsi="宋体"/>
          <w:szCs w:val="21"/>
        </w:rPr>
        <w:t>开机后，点击（按下）【模式】键运行加热模式，选中后相关加热模式图标在显示屏上点亮；</w:t>
      </w:r>
    </w:p>
    <w:p>
      <w:pPr>
        <w:pStyle w:val="59"/>
        <w:ind w:firstLine="420"/>
        <w:rPr>
          <w:rFonts w:hAnsi="宋体"/>
          <w:szCs w:val="21"/>
        </w:rPr>
      </w:pPr>
      <w:r>
        <w:rPr>
          <w:rFonts w:hint="eastAsia" w:hAnsi="宋体"/>
          <w:szCs w:val="21"/>
        </w:rPr>
        <w:t>待机状态下，点击（按下）【上调】键，水温升高；点击（按下）【下调】键，水温降低。</w:t>
      </w:r>
    </w:p>
    <w:p>
      <w:pPr>
        <w:pStyle w:val="59"/>
        <w:ind w:firstLine="420"/>
        <w:rPr>
          <w:rFonts w:hAnsi="宋体"/>
          <w:szCs w:val="21"/>
        </w:rPr>
      </w:pPr>
      <w:r>
        <w:rPr>
          <w:rFonts w:hint="eastAsia" w:hAnsi="宋体"/>
          <w:szCs w:val="21"/>
        </w:rPr>
        <w:t>长按【上调】【下调】键，水温连续上或下调节。设置温度可在</w:t>
      </w:r>
      <w:r>
        <w:rPr>
          <w:rFonts w:hAnsi="宋体"/>
          <w:szCs w:val="21"/>
        </w:rPr>
        <w:t>35-75</w:t>
      </w:r>
      <w:r>
        <w:rPr>
          <w:rFonts w:hint="eastAsia" w:hAnsi="宋体"/>
          <w:szCs w:val="21"/>
        </w:rPr>
        <w:t>℃范围内调节。</w:t>
      </w:r>
    </w:p>
    <w:p>
      <w:pPr>
        <w:pStyle w:val="4"/>
        <w:numPr>
          <w:ilvl w:val="4"/>
          <w:numId w:val="9"/>
        </w:numPr>
        <w:spacing w:before="156" w:beforeLines="50" w:after="156" w:afterLines="50"/>
      </w:pPr>
      <w:r>
        <w:rPr>
          <w:rFonts w:hint="eastAsia"/>
        </w:rPr>
        <w:t>模式选择</w:t>
      </w:r>
    </w:p>
    <w:p>
      <w:pPr>
        <w:pStyle w:val="59"/>
        <w:ind w:firstLine="420"/>
        <w:rPr>
          <w:rFonts w:hAnsi="宋体"/>
          <w:szCs w:val="21"/>
        </w:rPr>
      </w:pPr>
      <w:r>
        <w:rPr>
          <w:rFonts w:hint="eastAsia" w:hAnsi="宋体"/>
          <w:szCs w:val="21"/>
        </w:rPr>
        <w:t>点击（按下）【模式】键运行加热模式，选中后相关加热模式图标在显示屏上点亮。如图35所示。</w:t>
      </w:r>
    </w:p>
    <w:p>
      <w:pPr>
        <w:pStyle w:val="59"/>
        <w:ind w:firstLine="420"/>
        <w:rPr>
          <w:rFonts w:hAnsi="宋体"/>
          <w:szCs w:val="21"/>
        </w:rPr>
      </w:pPr>
    </w:p>
    <w:p>
      <w:pPr>
        <w:keepNext/>
        <w:jc w:val="center"/>
      </w:pPr>
      <w:r>
        <w:drawing>
          <wp:inline distT="0" distB="0" distL="0" distR="0">
            <wp:extent cx="4319905" cy="829945"/>
            <wp:effectExtent l="0" t="0" r="4445" b="825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a:xfrm>
                      <a:off x="0" y="0"/>
                      <a:ext cx="4320000" cy="830267"/>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rFonts w:hint="eastAsia"/>
          <w:sz w:val="21"/>
          <w:szCs w:val="21"/>
        </w:rPr>
        <w:fldChar w:fldCharType="begin"/>
      </w:r>
      <w:r>
        <w:rPr>
          <w:rFonts w:hint="eastAsia"/>
          <w:sz w:val="21"/>
          <w:szCs w:val="21"/>
        </w:rPr>
        <w:instrText xml:space="preserve">SEQ 图 \* ARABIC</w:instrText>
      </w:r>
      <w:r>
        <w:rPr>
          <w:rFonts w:hint="eastAsia"/>
          <w:sz w:val="21"/>
          <w:szCs w:val="21"/>
        </w:rPr>
        <w:fldChar w:fldCharType="separate"/>
      </w:r>
      <w:r>
        <w:rPr>
          <w:sz w:val="21"/>
          <w:szCs w:val="21"/>
        </w:rPr>
        <w:t>35</w:t>
      </w:r>
      <w:r>
        <w:rPr>
          <w:rFonts w:hint="eastAsia"/>
          <w:sz w:val="21"/>
          <w:szCs w:val="21"/>
        </w:rPr>
        <w:fldChar w:fldCharType="end"/>
      </w:r>
      <w:r>
        <w:rPr>
          <w:sz w:val="21"/>
          <w:szCs w:val="21"/>
        </w:rPr>
        <w:t xml:space="preserve"> </w:t>
      </w:r>
      <w:r>
        <w:rPr>
          <w:rFonts w:hint="eastAsia"/>
          <w:sz w:val="21"/>
          <w:szCs w:val="21"/>
        </w:rPr>
        <w:t>模式选择示意</w:t>
      </w:r>
    </w:p>
    <w:p>
      <w:pPr>
        <w:pStyle w:val="4"/>
        <w:numPr>
          <w:ilvl w:val="4"/>
          <w:numId w:val="9"/>
        </w:numPr>
        <w:spacing w:before="156" w:beforeLines="50" w:after="156" w:afterLines="50"/>
      </w:pPr>
      <w:r>
        <w:rPr>
          <w:rFonts w:hint="eastAsia"/>
        </w:rPr>
        <w:t>预约功能</w:t>
      </w:r>
    </w:p>
    <w:p>
      <w:pPr>
        <w:pStyle w:val="59"/>
        <w:ind w:firstLine="420"/>
        <w:rPr>
          <w:rFonts w:hAnsi="宋体"/>
          <w:szCs w:val="21"/>
        </w:rPr>
      </w:pPr>
      <w:r>
        <w:rPr>
          <w:rFonts w:hint="eastAsia" w:hAnsi="宋体"/>
          <w:szCs w:val="21"/>
        </w:rPr>
        <w:t>开机状态下，点击（按下）【预约】键，可切换“预约</w:t>
      </w:r>
      <w:r>
        <w:rPr>
          <w:rFonts w:hAnsi="宋体"/>
          <w:szCs w:val="21"/>
        </w:rPr>
        <w:t>1</w:t>
      </w:r>
      <w:r>
        <w:rPr>
          <w:rFonts w:hint="eastAsia" w:hAnsi="宋体"/>
          <w:szCs w:val="21"/>
        </w:rPr>
        <w:t>”、“预约</w:t>
      </w:r>
      <w:r>
        <w:rPr>
          <w:rFonts w:hAnsi="宋体"/>
          <w:szCs w:val="21"/>
        </w:rPr>
        <w:t>2</w:t>
      </w:r>
      <w:r>
        <w:rPr>
          <w:rFonts w:hint="eastAsia" w:hAnsi="宋体"/>
          <w:szCs w:val="21"/>
        </w:rPr>
        <w:t>”两个预约时间段。</w:t>
      </w:r>
    </w:p>
    <w:p>
      <w:pPr>
        <w:pStyle w:val="59"/>
        <w:ind w:firstLine="420"/>
      </w:pPr>
      <w:r>
        <w:rPr>
          <w:rFonts w:hint="eastAsia" w:hAnsi="宋体"/>
          <w:szCs w:val="21"/>
        </w:rPr>
        <w:t>选中预约时间段后，点击（按下）【上调】键设置小时时段，点击（按下）【下调】键设置分钟时段。按任意键确认或</w:t>
      </w:r>
      <w:r>
        <w:rPr>
          <w:rFonts w:hAnsi="宋体"/>
          <w:szCs w:val="21"/>
        </w:rPr>
        <w:t>5</w:t>
      </w:r>
      <w:r>
        <w:rPr>
          <w:rFonts w:hint="eastAsia" w:hAnsi="宋体"/>
          <w:szCs w:val="21"/>
        </w:rPr>
        <w:t>秒后无任何操作，系统确认设置。</w:t>
      </w:r>
    </w:p>
    <w:p>
      <w:pPr>
        <w:pStyle w:val="4"/>
        <w:numPr>
          <w:ilvl w:val="3"/>
          <w:numId w:val="9"/>
        </w:numPr>
        <w:spacing w:before="156" w:beforeLines="50" w:after="156" w:afterLines="50"/>
      </w:pPr>
      <w:r>
        <w:rPr>
          <w:rFonts w:hint="eastAsia"/>
        </w:rPr>
        <w:t>布局建议</w:t>
      </w:r>
    </w:p>
    <w:p>
      <w:pPr>
        <w:pStyle w:val="59"/>
        <w:ind w:firstLine="420"/>
        <w:rPr>
          <w:rFonts w:hAnsi="宋体"/>
          <w:szCs w:val="21"/>
        </w:rPr>
      </w:pPr>
      <w:r>
        <w:rPr>
          <w:rFonts w:hint="eastAsia" w:hAnsi="宋体"/>
          <w:szCs w:val="21"/>
        </w:rPr>
        <w:t>电热水器显示控制区域分为：状态显示区；模式与参数调节区；电源开关区。如图36所示。</w:t>
      </w:r>
    </w:p>
    <w:p>
      <w:pPr>
        <w:pStyle w:val="59"/>
        <w:ind w:firstLine="420"/>
        <w:rPr>
          <w:rFonts w:hAnsi="宋体"/>
          <w:szCs w:val="21"/>
        </w:rPr>
      </w:pPr>
    </w:p>
    <w:p>
      <w:pPr>
        <w:ind w:firstLine="420"/>
        <w:jc w:val="center"/>
        <w:rPr>
          <w:rFonts w:ascii="宋体" w:hAnsi="宋体" w:eastAsia="宋体"/>
        </w:rPr>
      </w:pPr>
      <w:r>
        <w:drawing>
          <wp:inline distT="0" distB="0" distL="0" distR="0">
            <wp:extent cx="3067050" cy="1827530"/>
            <wp:effectExtent l="0" t="0" r="0" b="127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a:xfrm>
                      <a:off x="0" y="0"/>
                      <a:ext cx="3067200" cy="1827776"/>
                    </a:xfrm>
                    <a:prstGeom prst="rect">
                      <a:avLst/>
                    </a:prstGeom>
                    <a:noFill/>
                    <a:ln>
                      <a:noFill/>
                    </a:ln>
                  </pic:spPr>
                </pic:pic>
              </a:graphicData>
            </a:graphic>
          </wp:inline>
        </w:drawing>
      </w:r>
    </w:p>
    <w:p>
      <w:pPr>
        <w:pStyle w:val="18"/>
        <w:spacing w:before="120" w:after="156"/>
        <w:ind w:firstLine="420"/>
        <w:rPr>
          <w:sz w:val="21"/>
          <w:szCs w:val="21"/>
        </w:rPr>
      </w:pPr>
      <w:r>
        <w:rPr>
          <w:rFonts w:hint="eastAsia"/>
          <w:sz w:val="21"/>
          <w:szCs w:val="21"/>
        </w:rPr>
        <w:t>图</w:t>
      </w:r>
      <w:r>
        <w:rPr>
          <w:sz w:val="21"/>
          <w:szCs w:val="21"/>
        </w:rPr>
        <w:fldChar w:fldCharType="begin"/>
      </w:r>
      <w:r>
        <w:rPr>
          <w:sz w:val="21"/>
          <w:szCs w:val="21"/>
        </w:rPr>
        <w:instrText xml:space="preserve">SEQ </w:instrText>
      </w:r>
      <w:r>
        <w:rPr>
          <w:rFonts w:hint="eastAsia"/>
          <w:sz w:val="21"/>
          <w:szCs w:val="21"/>
        </w:rPr>
        <w:instrText xml:space="preserve">图</w:instrText>
      </w:r>
      <w:r>
        <w:rPr>
          <w:sz w:val="21"/>
          <w:szCs w:val="21"/>
        </w:rPr>
        <w:instrText xml:space="preserve"> \* ARABIC</w:instrText>
      </w:r>
      <w:r>
        <w:rPr>
          <w:sz w:val="21"/>
          <w:szCs w:val="21"/>
        </w:rPr>
        <w:fldChar w:fldCharType="separate"/>
      </w:r>
      <w:r>
        <w:rPr>
          <w:sz w:val="21"/>
          <w:szCs w:val="21"/>
        </w:rPr>
        <w:t>36</w:t>
      </w:r>
      <w:r>
        <w:rPr>
          <w:sz w:val="21"/>
          <w:szCs w:val="21"/>
        </w:rPr>
        <w:fldChar w:fldCharType="end"/>
      </w:r>
      <w:r>
        <w:rPr>
          <w:sz w:val="21"/>
          <w:szCs w:val="21"/>
        </w:rPr>
        <w:t xml:space="preserve"> </w:t>
      </w:r>
      <w:r>
        <w:rPr>
          <w:rFonts w:hint="eastAsia"/>
          <w:sz w:val="21"/>
          <w:szCs w:val="21"/>
        </w:rPr>
        <w:t>电热水器显示布局建议示意</w:t>
      </w:r>
    </w:p>
    <w:p>
      <w:pPr>
        <w:pStyle w:val="59"/>
        <w:ind w:firstLine="420"/>
        <w:rPr>
          <w:rFonts w:hAnsi="宋体"/>
          <w:szCs w:val="21"/>
        </w:rPr>
      </w:pPr>
      <w:r>
        <w:rPr>
          <w:rFonts w:hint="eastAsia" w:hAnsi="宋体"/>
          <w:szCs w:val="21"/>
        </w:rPr>
        <w:t>状态显示区需要显示当前温度参数、设定温度参数、加热模式、附加功能的启用状态等必要参数。</w:t>
      </w:r>
    </w:p>
    <w:p>
      <w:pPr>
        <w:keepNext/>
        <w:jc w:val="center"/>
      </w:pPr>
    </w:p>
    <w:bookmarkEnd w:id="7"/>
    <w:p>
      <w:pPr>
        <w:ind w:firstLine="420"/>
      </w:pPr>
    </w:p>
    <w:p>
      <w:pPr>
        <w:ind w:firstLine="420"/>
      </w:pPr>
    </w:p>
    <w:p/>
    <w:p/>
    <w:p>
      <w:r>
        <mc:AlternateContent>
          <mc:Choice Requires="wps">
            <w:drawing>
              <wp:anchor distT="0" distB="0" distL="114300" distR="114300" simplePos="0" relativeHeight="251675648" behindDoc="0" locked="0" layoutInCell="1" allowOverlap="1">
                <wp:simplePos x="0" y="0"/>
                <wp:positionH relativeFrom="column">
                  <wp:posOffset>2097405</wp:posOffset>
                </wp:positionH>
                <wp:positionV relativeFrom="paragraph">
                  <wp:posOffset>1270</wp:posOffset>
                </wp:positionV>
                <wp:extent cx="1841500" cy="0"/>
                <wp:effectExtent l="0" t="0" r="0" b="0"/>
                <wp:wrapNone/>
                <wp:docPr id="28" name="直接连接符 28"/>
                <wp:cNvGraphicFramePr/>
                <a:graphic xmlns:a="http://schemas.openxmlformats.org/drawingml/2006/main">
                  <a:graphicData uri="http://schemas.microsoft.com/office/word/2010/wordprocessingShape">
                    <wps:wsp>
                      <wps:cNvCnPr/>
                      <wps:spPr>
                        <a:xfrm>
                          <a:off x="2997835" y="5571490"/>
                          <a:ext cx="18415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165.15pt;margin-top:0.1pt;height:0pt;width:145pt;z-index:251675648;mso-width-relative:page;mso-height-relative:page;" filled="f" stroked="t" coordsize="21600,21600" o:gfxdata="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r&#10;P6gn0QAAAAUBAAAPAAAAAAAAAAEAIAAAACIAAABkcnMvZG93bnJldi54bWxQSwECFAAUAAAACACH&#10;TuJACyKa0fIBAAC/AwAADgAAAAAAAAABACAAAAAgAQAAZHJzL2Uyb0RvYy54bWxQSwUGAAAAAAYA&#10;BgBZAQAAhAUAAAAA&#10;">
                <v:fill on="f" focussize="0,0"/>
                <v:stroke weight="0.5pt" color="#000000 [3200]" miterlimit="8" joinstyle="miter"/>
                <v:imagedata o:title=""/>
                <o:lock v:ext="edit" aspectratio="f"/>
              </v:line>
            </w:pict>
          </mc:Fallback>
        </mc:AlternateContent>
      </w:r>
    </w:p>
    <w:sectPr>
      <w:pgSz w:w="11907" w:h="16839"/>
      <w:pgMar w:top="1440" w:right="1134" w:bottom="1440" w:left="1418"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MS Mincho">
    <w:panose1 w:val="02020609040205080304"/>
    <w:charset w:val="80"/>
    <w:family w:val="roman"/>
    <w:pitch w:val="default"/>
    <w:sig w:usb0="A00002BF" w:usb1="68C7FCFB" w:usb2="00000010" w:usb3="00000000" w:csb0="4002009F" w:csb1="DFD70000"/>
  </w:font>
  <w:font w:name="华文中宋">
    <w:panose1 w:val="02010600040101010101"/>
    <w:charset w:val="86"/>
    <w:family w:val="auto"/>
    <w:pitch w:val="default"/>
    <w:sig w:usb0="00000287" w:usb1="080F0000" w:usb2="00000000" w:usb3="00000000" w:csb0="0004009F" w:csb1="DFD7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rPr>
        <w:rStyle w:val="38"/>
      </w:rPr>
    </w:pPr>
    <w:r>
      <w:rPr>
        <w:rStyle w:val="38"/>
      </w:rPr>
      <w:fldChar w:fldCharType="begin"/>
    </w:r>
    <w:r>
      <w:rPr>
        <w:rStyle w:val="38"/>
      </w:rPr>
      <w:instrText xml:space="preserve">PAGE  </w:instrText>
    </w:r>
    <w:r>
      <w:rPr>
        <w:rStyle w:val="38"/>
      </w:rPr>
      <w:fldChar w:fldCharType="separate"/>
    </w:r>
    <w:r>
      <w:rPr>
        <w:rStyle w:val="38"/>
      </w:rPr>
      <w:t>1</w:t>
    </w:r>
    <w:r>
      <w:rPr>
        <w:rStyle w:val="38"/>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right" w:y="1"/>
      <w:ind w:firstLine="360"/>
      <w:rPr>
        <w:rStyle w:val="38"/>
      </w:rPr>
    </w:pPr>
    <w:r>
      <w:rPr>
        <w:rStyle w:val="38"/>
      </w:rPr>
      <w:fldChar w:fldCharType="begin"/>
    </w:r>
    <w:r>
      <w:rPr>
        <w:rStyle w:val="38"/>
      </w:rPr>
      <w:instrText xml:space="preserve">PAGE  </w:instrText>
    </w:r>
    <w:r>
      <w:rPr>
        <w:rStyle w:val="38"/>
      </w:rPr>
      <w:fldChar w:fldCharType="separate"/>
    </w:r>
    <w:r>
      <w:rPr>
        <w:rStyle w:val="38"/>
      </w:rPr>
      <w:t>1</w:t>
    </w:r>
    <w:r>
      <w:rPr>
        <w:rStyle w:val="38"/>
      </w:rPr>
      <w:fldChar w:fldCharType="end"/>
    </w:r>
  </w:p>
  <w:p>
    <w:pPr>
      <w:pStyle w:val="28"/>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framePr w:wrap="around" w:vAnchor="text" w:hAnchor="margin" w:xAlign="right" w:y="1"/>
      <w:ind w:firstLine="360"/>
      <w:rPr>
        <w:rStyle w:val="38"/>
      </w:rPr>
    </w:pPr>
  </w:p>
  <w:p>
    <w:pPr>
      <w:pStyle w:val="28"/>
      <w:ind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rPr>
        <w:rStyle w:val="38"/>
      </w:rPr>
    </w:pPr>
    <w:r>
      <w:rPr>
        <w:rStyle w:val="38"/>
      </w:rPr>
      <w:fldChar w:fldCharType="begin"/>
    </w:r>
    <w:r>
      <w:rPr>
        <w:rStyle w:val="38"/>
      </w:rPr>
      <w:instrText xml:space="preserve">PAGE  </w:instrText>
    </w:r>
    <w:r>
      <w:rPr>
        <w:rStyle w:val="38"/>
      </w:rPr>
      <w:fldChar w:fldCharType="separate"/>
    </w:r>
    <w:r>
      <w:rPr>
        <w:rStyle w:val="38"/>
      </w:rPr>
      <w:t>21</w:t>
    </w:r>
    <w:r>
      <w:rPr>
        <w:rStyle w:val="38"/>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t>GB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9"/>
      <w:numPr>
        <w:ilvl w:val="0"/>
        <w:numId w:val="0"/>
      </w:numPr>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wordWrap w:val="0"/>
      <w:rPr>
        <w:rFonts w:ascii="宋体" w:hAnsi="宋体"/>
      </w:rPr>
    </w:pPr>
    <w:r>
      <w:rPr>
        <w:rFonts w:hint="eastAsia" w:ascii="宋体" w:hAnsi="宋体"/>
      </w:rPr>
      <w:t>T</w:t>
    </w:r>
    <w:r>
      <w:rPr>
        <w:rFonts w:ascii="宋体" w:hAnsi="宋体"/>
      </w:rPr>
      <w:t>/CNLIC XXXX-XXXX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E367E9"/>
    <w:multiLevelType w:val="multilevel"/>
    <w:tmpl w:val="0AE367E9"/>
    <w:lvl w:ilvl="0" w:tentative="0">
      <w:start w:val="1"/>
      <w:numFmt w:val="none"/>
      <w:pStyle w:val="96"/>
      <w:lvlText w:val="%1示例"/>
      <w:lvlJc w:val="left"/>
      <w:pPr>
        <w:tabs>
          <w:tab w:val="left" w:pos="1120"/>
        </w:tabs>
        <w:ind w:left="0" w:firstLine="400"/>
      </w:pPr>
      <w:rPr>
        <w:rFonts w:hint="eastAsia" w:ascii="宋体"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46806F7D"/>
    <w:multiLevelType w:val="multilevel"/>
    <w:tmpl w:val="46806F7D"/>
    <w:lvl w:ilvl="0" w:tentative="0">
      <w:start w:val="1"/>
      <w:numFmt w:val="none"/>
      <w:pStyle w:val="82"/>
      <w:lvlText w:val="图"/>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6D22D8F"/>
    <w:multiLevelType w:val="multilevel"/>
    <w:tmpl w:val="46D22D8F"/>
    <w:lvl w:ilvl="0" w:tentative="0">
      <w:start w:val="1"/>
      <w:numFmt w:val="none"/>
      <w:pStyle w:val="107"/>
      <w:lvlText w:val="%1◆　"/>
      <w:lvlJc w:val="left"/>
      <w:pPr>
        <w:tabs>
          <w:tab w:val="left" w:pos="960"/>
        </w:tabs>
        <w:ind w:left="917" w:hanging="317"/>
      </w:pPr>
      <w:rPr>
        <w:rFonts w:hint="eastAsia" w:ascii="宋体" w:hAnsi="Times New Roman" w:eastAsia="宋体"/>
        <w:b w:val="0"/>
        <w:i w:val="0"/>
        <w:position w:val="4"/>
        <w:sz w:val="1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3">
    <w:nsid w:val="4F302902"/>
    <w:multiLevelType w:val="multilevel"/>
    <w:tmpl w:val="4F302902"/>
    <w:lvl w:ilvl="0" w:tentative="0">
      <w:start w:val="1"/>
      <w:numFmt w:val="none"/>
      <w:pStyle w:val="76"/>
      <w:lvlText w:val="表"/>
      <w:lvlJc w:val="left"/>
      <w:pPr>
        <w:tabs>
          <w:tab w:val="left" w:pos="360"/>
        </w:tabs>
        <w:ind w:left="0" w:firstLine="0"/>
      </w:pPr>
      <w:rPr>
        <w:rFonts w:hint="eastAsia" w:ascii="黑体" w:eastAsia="黑体"/>
        <w:b w:val="0"/>
        <w:i w:val="0"/>
        <w:sz w:val="21"/>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5A082869"/>
    <w:multiLevelType w:val="multilevel"/>
    <w:tmpl w:val="5A082869"/>
    <w:lvl w:ilvl="0" w:tentative="0">
      <w:start w:val="1"/>
      <w:numFmt w:val="decimal"/>
      <w:lvlText w:val="%1"/>
      <w:lvlJc w:val="left"/>
      <w:pPr>
        <w:ind w:left="425" w:hanging="425"/>
      </w:pPr>
      <w:rPr>
        <w:rFonts w:hint="eastAsia"/>
      </w:rPr>
    </w:lvl>
    <w:lvl w:ilvl="1" w:tentative="0">
      <w:start w:val="1"/>
      <w:numFmt w:val="decimal"/>
      <w:suff w:val="space"/>
      <w:lvlText w:val="%1.%2"/>
      <w:lvlJc w:val="left"/>
      <w:pPr>
        <w:ind w:left="0" w:firstLine="0"/>
      </w:pPr>
      <w:rPr>
        <w:rFonts w:hint="eastAsia"/>
        <w:b w:val="0"/>
      </w:rPr>
    </w:lvl>
    <w:lvl w:ilvl="2" w:tentative="0">
      <w:start w:val="1"/>
      <w:numFmt w:val="decimal"/>
      <w:lvlText w:val="%1.%2.%3"/>
      <w:lvlJc w:val="left"/>
      <w:pPr>
        <w:ind w:left="709" w:hanging="709"/>
      </w:pPr>
      <w:rPr>
        <w:rFonts w:hint="eastAsia"/>
      </w:rPr>
    </w:lvl>
    <w:lvl w:ilvl="3" w:tentative="0">
      <w:start w:val="1"/>
      <w:numFmt w:val="decimal"/>
      <w:lvlText w:val="%1.%2.%3.%4."/>
      <w:lvlJc w:val="left"/>
      <w:pPr>
        <w:ind w:left="851" w:hanging="851"/>
      </w:pPr>
      <w:rPr>
        <w:rFonts w:hint="eastAsia"/>
      </w:rPr>
    </w:lvl>
    <w:lvl w:ilvl="4" w:tentative="0">
      <w:start w:val="1"/>
      <w:numFmt w:val="decimal"/>
      <w:suff w:val="space"/>
      <w:lvlText w:val="%1.%2.%3.%4.%5."/>
      <w:lvlJc w:val="left"/>
      <w:pPr>
        <w:ind w:left="992" w:hanging="992"/>
      </w:pPr>
      <w:rPr>
        <w:rFonts w:hint="eastAsia"/>
      </w:rPr>
    </w:lvl>
    <w:lvl w:ilvl="5" w:tentative="0">
      <w:start w:val="1"/>
      <w:numFmt w:val="decimal"/>
      <w:lvlText w:val="%1.%2.%3.%4.%5.%6."/>
      <w:lvlJc w:val="left"/>
      <w:pPr>
        <w:ind w:left="1134" w:hanging="1134"/>
      </w:pPr>
      <w:rPr>
        <w:rFonts w:hint="eastAsia"/>
      </w:rPr>
    </w:lvl>
    <w:lvl w:ilvl="6" w:tentative="0">
      <w:start w:val="1"/>
      <w:numFmt w:val="decimal"/>
      <w:lvlText w:val="%1.%2.%3.%4.%5.%6.%7."/>
      <w:lvlJc w:val="left"/>
      <w:pPr>
        <w:ind w:left="1276" w:hanging="1276"/>
      </w:pPr>
      <w:rPr>
        <w:rFonts w:hint="eastAsia"/>
      </w:rPr>
    </w:lvl>
    <w:lvl w:ilvl="7" w:tentative="0">
      <w:start w:val="1"/>
      <w:numFmt w:val="decimal"/>
      <w:lvlText w:val="%1.%2.%3.%4.%5.%6.%7.%8."/>
      <w:lvlJc w:val="left"/>
      <w:pPr>
        <w:ind w:left="1418" w:hanging="1418"/>
      </w:pPr>
      <w:rPr>
        <w:rFonts w:hint="eastAsia"/>
      </w:rPr>
    </w:lvl>
    <w:lvl w:ilvl="8" w:tentative="0">
      <w:start w:val="1"/>
      <w:numFmt w:val="decimal"/>
      <w:lvlText w:val="%1.%2.%3.%4.%5.%6.%7.%8.%9."/>
      <w:lvlJc w:val="left"/>
      <w:pPr>
        <w:ind w:left="1559" w:hanging="1559"/>
      </w:pPr>
      <w:rPr>
        <w:rFonts w:hint="eastAsia"/>
      </w:rPr>
    </w:lvl>
  </w:abstractNum>
  <w:abstractNum w:abstractNumId="5">
    <w:nsid w:val="6350366A"/>
    <w:multiLevelType w:val="multilevel"/>
    <w:tmpl w:val="6350366A"/>
    <w:lvl w:ilvl="0" w:tentative="0">
      <w:start w:val="1"/>
      <w:numFmt w:val="none"/>
      <w:pStyle w:val="87"/>
      <w:lvlText w:val="%1●　"/>
      <w:lvlJc w:val="left"/>
      <w:pPr>
        <w:tabs>
          <w:tab w:val="left" w:pos="760"/>
        </w:tabs>
        <w:ind w:left="717" w:hanging="317"/>
      </w:pPr>
      <w:rPr>
        <w:rFonts w:hint="eastAsia" w:ascii="宋体" w:hAnsi="Times New Roman" w:eastAsia="宋体"/>
        <w:b w:val="0"/>
        <w:i w:val="0"/>
        <w:position w:val="4"/>
        <w:sz w:val="13"/>
      </w:rPr>
    </w:lvl>
    <w:lvl w:ilvl="1" w:tentative="0">
      <w:start w:val="1"/>
      <w:numFmt w:val="lowerLetter"/>
      <w:lvlText w:val="%2)"/>
      <w:lvlJc w:val="left"/>
      <w:pPr>
        <w:tabs>
          <w:tab w:val="left" w:pos="780"/>
        </w:tabs>
        <w:ind w:left="780" w:hanging="360"/>
      </w:pPr>
      <w:rPr>
        <w:rFonts w:hint="eastAsia"/>
      </w:rPr>
    </w:lvl>
    <w:lvl w:ilvl="2" w:tentative="0">
      <w:start w:val="1"/>
      <w:numFmt w:val="decimal"/>
      <w:lvlText w:val="%3)"/>
      <w:lvlJc w:val="left"/>
      <w:pPr>
        <w:tabs>
          <w:tab w:val="left" w:pos="1200"/>
        </w:tabs>
        <w:ind w:left="1200" w:hanging="360"/>
      </w:pPr>
      <w:rPr>
        <w:rFonts w:hint="eastAsia"/>
      </w:r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6CEA2025"/>
    <w:multiLevelType w:val="multilevel"/>
    <w:tmpl w:val="6CEA2025"/>
    <w:lvl w:ilvl="0" w:tentative="0">
      <w:start w:val="1"/>
      <w:numFmt w:val="none"/>
      <w:pStyle w:val="57"/>
      <w:suff w:val="nothing"/>
      <w:lvlText w:val="%1"/>
      <w:lvlJc w:val="left"/>
      <w:pPr>
        <w:ind w:left="0" w:firstLine="0"/>
      </w:pPr>
      <w:rPr>
        <w:rFonts w:hint="default" w:ascii="Times New Roman" w:hAnsi="Times New Roman"/>
        <w:b/>
        <w:i w:val="0"/>
        <w:sz w:val="21"/>
      </w:rPr>
    </w:lvl>
    <w:lvl w:ilvl="1" w:tentative="0">
      <w:start w:val="1"/>
      <w:numFmt w:val="decimal"/>
      <w:pStyle w:val="60"/>
      <w:suff w:val="nothing"/>
      <w:lvlText w:val="%1%2　"/>
      <w:lvlJc w:val="left"/>
      <w:pPr>
        <w:ind w:left="0" w:firstLine="0"/>
      </w:pPr>
      <w:rPr>
        <w:rFonts w:hint="eastAsia" w:ascii="黑体" w:hAnsi="Times New Roman" w:eastAsia="黑体"/>
        <w:b w:val="0"/>
        <w:i w:val="0"/>
        <w:sz w:val="21"/>
      </w:rPr>
    </w:lvl>
    <w:lvl w:ilvl="2" w:tentative="0">
      <w:start w:val="1"/>
      <w:numFmt w:val="decimal"/>
      <w:pStyle w:val="61"/>
      <w:suff w:val="nothing"/>
      <w:lvlText w:val="%1%2.%3　"/>
      <w:lvlJc w:val="left"/>
      <w:pPr>
        <w:ind w:left="284" w:firstLine="0"/>
      </w:pPr>
      <w:rPr>
        <w:rFonts w:hint="eastAsia" w:ascii="黑体" w:hAnsi="Times New Roman" w:eastAsia="黑体"/>
        <w:b w:val="0"/>
        <w:i w:val="0"/>
        <w:sz w:val="21"/>
      </w:rPr>
    </w:lvl>
    <w:lvl w:ilvl="3" w:tentative="0">
      <w:start w:val="1"/>
      <w:numFmt w:val="decimal"/>
      <w:pStyle w:val="62"/>
      <w:suff w:val="nothing"/>
      <w:lvlText w:val="%1%2.%3.%4　"/>
      <w:lvlJc w:val="left"/>
      <w:pPr>
        <w:ind w:left="0" w:firstLine="0"/>
      </w:pPr>
      <w:rPr>
        <w:rFonts w:hint="eastAsia" w:ascii="黑体" w:hAnsi="Times New Roman" w:eastAsia="黑体"/>
        <w:b w:val="0"/>
        <w:i w:val="0"/>
        <w:sz w:val="21"/>
      </w:rPr>
    </w:lvl>
    <w:lvl w:ilvl="4" w:tentative="0">
      <w:start w:val="1"/>
      <w:numFmt w:val="decimal"/>
      <w:pStyle w:val="93"/>
      <w:suff w:val="nothing"/>
      <w:lvlText w:val="%1%2.%3.%4.%5　"/>
      <w:lvlJc w:val="left"/>
      <w:pPr>
        <w:ind w:left="0" w:firstLine="0"/>
      </w:pPr>
      <w:rPr>
        <w:rFonts w:hint="eastAsia" w:ascii="黑体" w:hAnsi="Times New Roman" w:eastAsia="黑体"/>
        <w:b w:val="0"/>
        <w:i w:val="0"/>
        <w:sz w:val="21"/>
      </w:rPr>
    </w:lvl>
    <w:lvl w:ilvl="5" w:tentative="0">
      <w:start w:val="1"/>
      <w:numFmt w:val="decimal"/>
      <w:pStyle w:val="98"/>
      <w:suff w:val="nothing"/>
      <w:lvlText w:val="%1%2.%3.%4.%5.%6　"/>
      <w:lvlJc w:val="left"/>
      <w:pPr>
        <w:ind w:left="0" w:firstLine="0"/>
      </w:pPr>
      <w:rPr>
        <w:rFonts w:hint="eastAsia" w:ascii="黑体" w:hAnsi="Times New Roman" w:eastAsia="黑体"/>
        <w:b w:val="0"/>
        <w:i w:val="0"/>
        <w:sz w:val="21"/>
      </w:rPr>
    </w:lvl>
    <w:lvl w:ilvl="6" w:tentative="0">
      <w:start w:val="1"/>
      <w:numFmt w:val="decimal"/>
      <w:pStyle w:val="29"/>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7">
    <w:nsid w:val="6DBF04F4"/>
    <w:multiLevelType w:val="multilevel"/>
    <w:tmpl w:val="6DBF04F4"/>
    <w:lvl w:ilvl="0" w:tentative="0">
      <w:start w:val="1"/>
      <w:numFmt w:val="none"/>
      <w:pStyle w:val="108"/>
      <w:lvlText w:val="%1注："/>
      <w:lvlJc w:val="left"/>
      <w:pPr>
        <w:tabs>
          <w:tab w:val="left" w:pos="1140"/>
        </w:tabs>
        <w:ind w:left="840" w:hanging="420"/>
      </w:pPr>
      <w:rPr>
        <w:rFonts w:hint="eastAsia" w:ascii="宋体" w:hAnsi="Times New Roman" w:eastAsia="宋体"/>
        <w:b w:val="0"/>
        <w:i w:val="0"/>
        <w:sz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76933334"/>
    <w:multiLevelType w:val="multilevel"/>
    <w:tmpl w:val="76933334"/>
    <w:lvl w:ilvl="0" w:tentative="0">
      <w:start w:val="1"/>
      <w:numFmt w:val="none"/>
      <w:pStyle w:val="86"/>
      <w:lvlText w:val="%1——"/>
      <w:lvlJc w:val="left"/>
      <w:pPr>
        <w:tabs>
          <w:tab w:val="left" w:pos="1140"/>
        </w:tabs>
        <w:ind w:left="84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6"/>
  </w:num>
  <w:num w:numId="2">
    <w:abstractNumId w:val="3"/>
  </w:num>
  <w:num w:numId="3">
    <w:abstractNumId w:val="1"/>
  </w:num>
  <w:num w:numId="4">
    <w:abstractNumId w:val="8"/>
  </w:num>
  <w:num w:numId="5">
    <w:abstractNumId w:val="5"/>
  </w:num>
  <w:num w:numId="6">
    <w:abstractNumId w:val="0"/>
  </w:num>
  <w:num w:numId="7">
    <w:abstractNumId w:val="2"/>
  </w:num>
  <w:num w:numId="8">
    <w:abstractNumId w:val="7"/>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79E8"/>
    <w:rsid w:val="000003CA"/>
    <w:rsid w:val="00000D60"/>
    <w:rsid w:val="00000FF6"/>
    <w:rsid w:val="00002AD3"/>
    <w:rsid w:val="000049F2"/>
    <w:rsid w:val="00004FEB"/>
    <w:rsid w:val="00006408"/>
    <w:rsid w:val="0001003A"/>
    <w:rsid w:val="000111CA"/>
    <w:rsid w:val="000111F8"/>
    <w:rsid w:val="00012811"/>
    <w:rsid w:val="00012948"/>
    <w:rsid w:val="00013EA8"/>
    <w:rsid w:val="00014380"/>
    <w:rsid w:val="00016BA1"/>
    <w:rsid w:val="00016EC7"/>
    <w:rsid w:val="00020885"/>
    <w:rsid w:val="00021410"/>
    <w:rsid w:val="00025466"/>
    <w:rsid w:val="000343E4"/>
    <w:rsid w:val="00040FAD"/>
    <w:rsid w:val="00041020"/>
    <w:rsid w:val="0004184D"/>
    <w:rsid w:val="00042A66"/>
    <w:rsid w:val="000430DE"/>
    <w:rsid w:val="00044811"/>
    <w:rsid w:val="0004594F"/>
    <w:rsid w:val="00045AFE"/>
    <w:rsid w:val="0005076F"/>
    <w:rsid w:val="00050C0D"/>
    <w:rsid w:val="00050E01"/>
    <w:rsid w:val="00050E8A"/>
    <w:rsid w:val="000542F6"/>
    <w:rsid w:val="00054420"/>
    <w:rsid w:val="000546B3"/>
    <w:rsid w:val="000561D6"/>
    <w:rsid w:val="00056FEC"/>
    <w:rsid w:val="0005744C"/>
    <w:rsid w:val="00057A68"/>
    <w:rsid w:val="00060772"/>
    <w:rsid w:val="00060C7B"/>
    <w:rsid w:val="00063D85"/>
    <w:rsid w:val="000654A8"/>
    <w:rsid w:val="000671D8"/>
    <w:rsid w:val="000675EE"/>
    <w:rsid w:val="00067728"/>
    <w:rsid w:val="000733A1"/>
    <w:rsid w:val="00073426"/>
    <w:rsid w:val="000737E0"/>
    <w:rsid w:val="000803EA"/>
    <w:rsid w:val="00081C75"/>
    <w:rsid w:val="000836BD"/>
    <w:rsid w:val="00083736"/>
    <w:rsid w:val="000839C3"/>
    <w:rsid w:val="0008439B"/>
    <w:rsid w:val="0008689E"/>
    <w:rsid w:val="00086BB7"/>
    <w:rsid w:val="000907B2"/>
    <w:rsid w:val="000922B6"/>
    <w:rsid w:val="0009254E"/>
    <w:rsid w:val="000925C1"/>
    <w:rsid w:val="00092C7F"/>
    <w:rsid w:val="00093270"/>
    <w:rsid w:val="00096083"/>
    <w:rsid w:val="0009679F"/>
    <w:rsid w:val="000A03A7"/>
    <w:rsid w:val="000A48B8"/>
    <w:rsid w:val="000A573A"/>
    <w:rsid w:val="000A6932"/>
    <w:rsid w:val="000A7D53"/>
    <w:rsid w:val="000B046F"/>
    <w:rsid w:val="000B0646"/>
    <w:rsid w:val="000B1047"/>
    <w:rsid w:val="000B2CAB"/>
    <w:rsid w:val="000B601F"/>
    <w:rsid w:val="000C0421"/>
    <w:rsid w:val="000C431B"/>
    <w:rsid w:val="000C4E9A"/>
    <w:rsid w:val="000C5126"/>
    <w:rsid w:val="000C64D0"/>
    <w:rsid w:val="000D003A"/>
    <w:rsid w:val="000D0C8A"/>
    <w:rsid w:val="000D4C27"/>
    <w:rsid w:val="000D5CCD"/>
    <w:rsid w:val="000E1023"/>
    <w:rsid w:val="000E1CC0"/>
    <w:rsid w:val="000E38E1"/>
    <w:rsid w:val="000E464E"/>
    <w:rsid w:val="000E4C19"/>
    <w:rsid w:val="000F0FD3"/>
    <w:rsid w:val="000F17B0"/>
    <w:rsid w:val="000F4BBD"/>
    <w:rsid w:val="000F6136"/>
    <w:rsid w:val="000F6599"/>
    <w:rsid w:val="000F744C"/>
    <w:rsid w:val="001001CE"/>
    <w:rsid w:val="00103B92"/>
    <w:rsid w:val="00104B6F"/>
    <w:rsid w:val="00104DB4"/>
    <w:rsid w:val="00104EB4"/>
    <w:rsid w:val="00106D21"/>
    <w:rsid w:val="001074D1"/>
    <w:rsid w:val="001103C9"/>
    <w:rsid w:val="001108A6"/>
    <w:rsid w:val="001129F9"/>
    <w:rsid w:val="00116A97"/>
    <w:rsid w:val="0011705E"/>
    <w:rsid w:val="001175FB"/>
    <w:rsid w:val="0011783A"/>
    <w:rsid w:val="001208E6"/>
    <w:rsid w:val="00121ED1"/>
    <w:rsid w:val="00123093"/>
    <w:rsid w:val="00127846"/>
    <w:rsid w:val="001300E8"/>
    <w:rsid w:val="0013431E"/>
    <w:rsid w:val="00137A76"/>
    <w:rsid w:val="00137BC3"/>
    <w:rsid w:val="00137F4F"/>
    <w:rsid w:val="00142146"/>
    <w:rsid w:val="00143E8D"/>
    <w:rsid w:val="00145DA1"/>
    <w:rsid w:val="00145E23"/>
    <w:rsid w:val="00151661"/>
    <w:rsid w:val="001560A6"/>
    <w:rsid w:val="0015694A"/>
    <w:rsid w:val="00156C67"/>
    <w:rsid w:val="00157D42"/>
    <w:rsid w:val="001609A2"/>
    <w:rsid w:val="00161E8F"/>
    <w:rsid w:val="00162C97"/>
    <w:rsid w:val="0016313E"/>
    <w:rsid w:val="001645A4"/>
    <w:rsid w:val="0016754B"/>
    <w:rsid w:val="001678D9"/>
    <w:rsid w:val="00172028"/>
    <w:rsid w:val="001740BE"/>
    <w:rsid w:val="00174AE7"/>
    <w:rsid w:val="00175AAB"/>
    <w:rsid w:val="00182041"/>
    <w:rsid w:val="001826CA"/>
    <w:rsid w:val="0018303B"/>
    <w:rsid w:val="00183DB5"/>
    <w:rsid w:val="001910AC"/>
    <w:rsid w:val="00192978"/>
    <w:rsid w:val="00194AD6"/>
    <w:rsid w:val="001A06B8"/>
    <w:rsid w:val="001A1CAB"/>
    <w:rsid w:val="001A3775"/>
    <w:rsid w:val="001A4142"/>
    <w:rsid w:val="001A5DDE"/>
    <w:rsid w:val="001A746F"/>
    <w:rsid w:val="001B4723"/>
    <w:rsid w:val="001B4A55"/>
    <w:rsid w:val="001B4EB9"/>
    <w:rsid w:val="001B71B3"/>
    <w:rsid w:val="001B7EBB"/>
    <w:rsid w:val="001C010B"/>
    <w:rsid w:val="001C0989"/>
    <w:rsid w:val="001C1358"/>
    <w:rsid w:val="001C2C1F"/>
    <w:rsid w:val="001C3C91"/>
    <w:rsid w:val="001C7DC1"/>
    <w:rsid w:val="001D1970"/>
    <w:rsid w:val="001D1AB4"/>
    <w:rsid w:val="001D3D22"/>
    <w:rsid w:val="001D48D0"/>
    <w:rsid w:val="001D4A03"/>
    <w:rsid w:val="001D55AD"/>
    <w:rsid w:val="001E12C3"/>
    <w:rsid w:val="001E344F"/>
    <w:rsid w:val="001E37FF"/>
    <w:rsid w:val="001E3D01"/>
    <w:rsid w:val="001F0BB8"/>
    <w:rsid w:val="001F1CD2"/>
    <w:rsid w:val="001F1E84"/>
    <w:rsid w:val="001F68E4"/>
    <w:rsid w:val="00200736"/>
    <w:rsid w:val="00200B17"/>
    <w:rsid w:val="00202ADA"/>
    <w:rsid w:val="002038A4"/>
    <w:rsid w:val="00205459"/>
    <w:rsid w:val="0021093B"/>
    <w:rsid w:val="00210ED8"/>
    <w:rsid w:val="00210F17"/>
    <w:rsid w:val="002118F2"/>
    <w:rsid w:val="00211AAE"/>
    <w:rsid w:val="00211EB2"/>
    <w:rsid w:val="0021205A"/>
    <w:rsid w:val="0021249C"/>
    <w:rsid w:val="00213363"/>
    <w:rsid w:val="00213A36"/>
    <w:rsid w:val="00213AA0"/>
    <w:rsid w:val="00222AEE"/>
    <w:rsid w:val="0022539F"/>
    <w:rsid w:val="00225747"/>
    <w:rsid w:val="00226B4A"/>
    <w:rsid w:val="00227AFA"/>
    <w:rsid w:val="00227E33"/>
    <w:rsid w:val="002301C9"/>
    <w:rsid w:val="00230EC5"/>
    <w:rsid w:val="00234C7D"/>
    <w:rsid w:val="00235F2B"/>
    <w:rsid w:val="00237C2C"/>
    <w:rsid w:val="00240157"/>
    <w:rsid w:val="00242613"/>
    <w:rsid w:val="00244A05"/>
    <w:rsid w:val="00246682"/>
    <w:rsid w:val="00246D47"/>
    <w:rsid w:val="0024728B"/>
    <w:rsid w:val="00250EF6"/>
    <w:rsid w:val="00251D42"/>
    <w:rsid w:val="00252051"/>
    <w:rsid w:val="00254128"/>
    <w:rsid w:val="00254C54"/>
    <w:rsid w:val="002557E9"/>
    <w:rsid w:val="00255B8E"/>
    <w:rsid w:val="00265F38"/>
    <w:rsid w:val="00266367"/>
    <w:rsid w:val="0026780D"/>
    <w:rsid w:val="00270917"/>
    <w:rsid w:val="00270A84"/>
    <w:rsid w:val="00270B0B"/>
    <w:rsid w:val="0027153F"/>
    <w:rsid w:val="00272C55"/>
    <w:rsid w:val="0027513C"/>
    <w:rsid w:val="00275AA5"/>
    <w:rsid w:val="00276388"/>
    <w:rsid w:val="0027638A"/>
    <w:rsid w:val="0028177F"/>
    <w:rsid w:val="002823C4"/>
    <w:rsid w:val="00291254"/>
    <w:rsid w:val="0029294A"/>
    <w:rsid w:val="00297C2F"/>
    <w:rsid w:val="002A43D8"/>
    <w:rsid w:val="002A5E25"/>
    <w:rsid w:val="002B0A66"/>
    <w:rsid w:val="002B0D3A"/>
    <w:rsid w:val="002B33A5"/>
    <w:rsid w:val="002B5AF0"/>
    <w:rsid w:val="002B5B50"/>
    <w:rsid w:val="002B6AF7"/>
    <w:rsid w:val="002B6CB2"/>
    <w:rsid w:val="002B7D22"/>
    <w:rsid w:val="002C0C94"/>
    <w:rsid w:val="002C1B4E"/>
    <w:rsid w:val="002C2AFE"/>
    <w:rsid w:val="002C30FA"/>
    <w:rsid w:val="002C315F"/>
    <w:rsid w:val="002C4C69"/>
    <w:rsid w:val="002C5BEC"/>
    <w:rsid w:val="002D082F"/>
    <w:rsid w:val="002D2092"/>
    <w:rsid w:val="002D624D"/>
    <w:rsid w:val="002E006C"/>
    <w:rsid w:val="002E3431"/>
    <w:rsid w:val="002E46F6"/>
    <w:rsid w:val="002F0846"/>
    <w:rsid w:val="002F11ED"/>
    <w:rsid w:val="002F16A7"/>
    <w:rsid w:val="002F286B"/>
    <w:rsid w:val="002F346B"/>
    <w:rsid w:val="002F34FB"/>
    <w:rsid w:val="002F5816"/>
    <w:rsid w:val="002F62B6"/>
    <w:rsid w:val="002F66DB"/>
    <w:rsid w:val="002F6AB2"/>
    <w:rsid w:val="002F72AB"/>
    <w:rsid w:val="002F79A5"/>
    <w:rsid w:val="00300472"/>
    <w:rsid w:val="00302122"/>
    <w:rsid w:val="003026A5"/>
    <w:rsid w:val="00303311"/>
    <w:rsid w:val="003034EA"/>
    <w:rsid w:val="00304C22"/>
    <w:rsid w:val="00305575"/>
    <w:rsid w:val="003057CD"/>
    <w:rsid w:val="003067DA"/>
    <w:rsid w:val="00307359"/>
    <w:rsid w:val="00307DFC"/>
    <w:rsid w:val="00307EAF"/>
    <w:rsid w:val="00311898"/>
    <w:rsid w:val="00311921"/>
    <w:rsid w:val="00315FB0"/>
    <w:rsid w:val="00317050"/>
    <w:rsid w:val="003200B2"/>
    <w:rsid w:val="00320D53"/>
    <w:rsid w:val="00321EB8"/>
    <w:rsid w:val="00322062"/>
    <w:rsid w:val="00322719"/>
    <w:rsid w:val="00330F76"/>
    <w:rsid w:val="00334C2A"/>
    <w:rsid w:val="00335AD4"/>
    <w:rsid w:val="00336AE6"/>
    <w:rsid w:val="003414E9"/>
    <w:rsid w:val="0034326A"/>
    <w:rsid w:val="003449F8"/>
    <w:rsid w:val="00344FF1"/>
    <w:rsid w:val="00347522"/>
    <w:rsid w:val="00350C11"/>
    <w:rsid w:val="00353FD4"/>
    <w:rsid w:val="003540E8"/>
    <w:rsid w:val="0035535F"/>
    <w:rsid w:val="00356192"/>
    <w:rsid w:val="003600D5"/>
    <w:rsid w:val="00361D1A"/>
    <w:rsid w:val="00363A9D"/>
    <w:rsid w:val="00364179"/>
    <w:rsid w:val="00365338"/>
    <w:rsid w:val="003656D7"/>
    <w:rsid w:val="003664BC"/>
    <w:rsid w:val="0036653B"/>
    <w:rsid w:val="00371541"/>
    <w:rsid w:val="00372327"/>
    <w:rsid w:val="00373C74"/>
    <w:rsid w:val="00374BB6"/>
    <w:rsid w:val="00374EF5"/>
    <w:rsid w:val="00376A26"/>
    <w:rsid w:val="0038066B"/>
    <w:rsid w:val="003812ED"/>
    <w:rsid w:val="003837A7"/>
    <w:rsid w:val="00383DE4"/>
    <w:rsid w:val="00385CE5"/>
    <w:rsid w:val="0038668E"/>
    <w:rsid w:val="00386B6C"/>
    <w:rsid w:val="00387EBE"/>
    <w:rsid w:val="00391A9F"/>
    <w:rsid w:val="00392B8D"/>
    <w:rsid w:val="003948E3"/>
    <w:rsid w:val="003A02DE"/>
    <w:rsid w:val="003A09D3"/>
    <w:rsid w:val="003A107E"/>
    <w:rsid w:val="003A2597"/>
    <w:rsid w:val="003A56D3"/>
    <w:rsid w:val="003A5AB2"/>
    <w:rsid w:val="003A6E43"/>
    <w:rsid w:val="003A7A9F"/>
    <w:rsid w:val="003B154C"/>
    <w:rsid w:val="003B1B5D"/>
    <w:rsid w:val="003B24DB"/>
    <w:rsid w:val="003B373B"/>
    <w:rsid w:val="003B595A"/>
    <w:rsid w:val="003B759E"/>
    <w:rsid w:val="003C0FF6"/>
    <w:rsid w:val="003C1B8A"/>
    <w:rsid w:val="003C1D3E"/>
    <w:rsid w:val="003C24F6"/>
    <w:rsid w:val="003C37D8"/>
    <w:rsid w:val="003C387B"/>
    <w:rsid w:val="003C3A0F"/>
    <w:rsid w:val="003C5741"/>
    <w:rsid w:val="003C67C8"/>
    <w:rsid w:val="003D07FA"/>
    <w:rsid w:val="003D0801"/>
    <w:rsid w:val="003D1B09"/>
    <w:rsid w:val="003D2906"/>
    <w:rsid w:val="003D325C"/>
    <w:rsid w:val="003D38DA"/>
    <w:rsid w:val="003D3926"/>
    <w:rsid w:val="003D394A"/>
    <w:rsid w:val="003D5137"/>
    <w:rsid w:val="003D72FD"/>
    <w:rsid w:val="003E0863"/>
    <w:rsid w:val="003E1E63"/>
    <w:rsid w:val="003E2A91"/>
    <w:rsid w:val="003E2FE3"/>
    <w:rsid w:val="003E3E24"/>
    <w:rsid w:val="003E69FE"/>
    <w:rsid w:val="003E7927"/>
    <w:rsid w:val="003F1560"/>
    <w:rsid w:val="003F289B"/>
    <w:rsid w:val="003F32E1"/>
    <w:rsid w:val="003F5C99"/>
    <w:rsid w:val="003F63F6"/>
    <w:rsid w:val="003F6A49"/>
    <w:rsid w:val="00401DF6"/>
    <w:rsid w:val="00402C6A"/>
    <w:rsid w:val="00405425"/>
    <w:rsid w:val="00405D7D"/>
    <w:rsid w:val="00410115"/>
    <w:rsid w:val="0041485E"/>
    <w:rsid w:val="004159B8"/>
    <w:rsid w:val="004207C7"/>
    <w:rsid w:val="00423623"/>
    <w:rsid w:val="00424236"/>
    <w:rsid w:val="00430210"/>
    <w:rsid w:val="00431A86"/>
    <w:rsid w:val="004321C5"/>
    <w:rsid w:val="00432D9C"/>
    <w:rsid w:val="004342E3"/>
    <w:rsid w:val="00435EB9"/>
    <w:rsid w:val="004378B2"/>
    <w:rsid w:val="0044153C"/>
    <w:rsid w:val="00441A27"/>
    <w:rsid w:val="004420C7"/>
    <w:rsid w:val="004454C6"/>
    <w:rsid w:val="00446223"/>
    <w:rsid w:val="00446373"/>
    <w:rsid w:val="0044641D"/>
    <w:rsid w:val="00447CF2"/>
    <w:rsid w:val="00453891"/>
    <w:rsid w:val="004538F7"/>
    <w:rsid w:val="004539F5"/>
    <w:rsid w:val="0046044F"/>
    <w:rsid w:val="00463B4D"/>
    <w:rsid w:val="00467BED"/>
    <w:rsid w:val="00472E12"/>
    <w:rsid w:val="00473616"/>
    <w:rsid w:val="004749D6"/>
    <w:rsid w:val="004759CE"/>
    <w:rsid w:val="00476242"/>
    <w:rsid w:val="004766E9"/>
    <w:rsid w:val="00477292"/>
    <w:rsid w:val="00477969"/>
    <w:rsid w:val="00481772"/>
    <w:rsid w:val="00482C82"/>
    <w:rsid w:val="00483293"/>
    <w:rsid w:val="00485498"/>
    <w:rsid w:val="0048562F"/>
    <w:rsid w:val="00487895"/>
    <w:rsid w:val="0049011A"/>
    <w:rsid w:val="00490E0B"/>
    <w:rsid w:val="00495AB9"/>
    <w:rsid w:val="0049764A"/>
    <w:rsid w:val="004A1516"/>
    <w:rsid w:val="004A159F"/>
    <w:rsid w:val="004A3F81"/>
    <w:rsid w:val="004A6FBE"/>
    <w:rsid w:val="004B1B03"/>
    <w:rsid w:val="004B2252"/>
    <w:rsid w:val="004B3726"/>
    <w:rsid w:val="004B3CAC"/>
    <w:rsid w:val="004B4124"/>
    <w:rsid w:val="004B56F2"/>
    <w:rsid w:val="004B5D18"/>
    <w:rsid w:val="004B5E99"/>
    <w:rsid w:val="004B74B8"/>
    <w:rsid w:val="004B7A0F"/>
    <w:rsid w:val="004C1683"/>
    <w:rsid w:val="004C2654"/>
    <w:rsid w:val="004C40F2"/>
    <w:rsid w:val="004C4C12"/>
    <w:rsid w:val="004C61F9"/>
    <w:rsid w:val="004D0899"/>
    <w:rsid w:val="004D107C"/>
    <w:rsid w:val="004D1283"/>
    <w:rsid w:val="004D1346"/>
    <w:rsid w:val="004D18A3"/>
    <w:rsid w:val="004D23B4"/>
    <w:rsid w:val="004D282D"/>
    <w:rsid w:val="004D616B"/>
    <w:rsid w:val="004D6B6D"/>
    <w:rsid w:val="004D6C9B"/>
    <w:rsid w:val="004E0D24"/>
    <w:rsid w:val="004E1460"/>
    <w:rsid w:val="004E1BD3"/>
    <w:rsid w:val="004E1C6F"/>
    <w:rsid w:val="004E2E86"/>
    <w:rsid w:val="004E3161"/>
    <w:rsid w:val="004E51FF"/>
    <w:rsid w:val="004F1154"/>
    <w:rsid w:val="004F11B4"/>
    <w:rsid w:val="004F34F6"/>
    <w:rsid w:val="004F3C65"/>
    <w:rsid w:val="004F45EE"/>
    <w:rsid w:val="004F74C9"/>
    <w:rsid w:val="0050015C"/>
    <w:rsid w:val="0050273B"/>
    <w:rsid w:val="00502AD6"/>
    <w:rsid w:val="005054B8"/>
    <w:rsid w:val="005066BF"/>
    <w:rsid w:val="00506C2C"/>
    <w:rsid w:val="005110C4"/>
    <w:rsid w:val="00512844"/>
    <w:rsid w:val="00512BA5"/>
    <w:rsid w:val="00512F90"/>
    <w:rsid w:val="00513FEB"/>
    <w:rsid w:val="00516930"/>
    <w:rsid w:val="00517896"/>
    <w:rsid w:val="00517B6D"/>
    <w:rsid w:val="005239B7"/>
    <w:rsid w:val="0052612F"/>
    <w:rsid w:val="005266FB"/>
    <w:rsid w:val="00526EB2"/>
    <w:rsid w:val="00527904"/>
    <w:rsid w:val="00527E37"/>
    <w:rsid w:val="00530F15"/>
    <w:rsid w:val="00531B81"/>
    <w:rsid w:val="00532D24"/>
    <w:rsid w:val="00532FA4"/>
    <w:rsid w:val="00535381"/>
    <w:rsid w:val="00540F09"/>
    <w:rsid w:val="00541650"/>
    <w:rsid w:val="00542A43"/>
    <w:rsid w:val="005452B2"/>
    <w:rsid w:val="005468C2"/>
    <w:rsid w:val="00551FE9"/>
    <w:rsid w:val="005523F1"/>
    <w:rsid w:val="00552413"/>
    <w:rsid w:val="00553754"/>
    <w:rsid w:val="00553785"/>
    <w:rsid w:val="00554743"/>
    <w:rsid w:val="00555E47"/>
    <w:rsid w:val="00556B90"/>
    <w:rsid w:val="00557502"/>
    <w:rsid w:val="0056259C"/>
    <w:rsid w:val="00564229"/>
    <w:rsid w:val="00564D2F"/>
    <w:rsid w:val="005650C9"/>
    <w:rsid w:val="005661E0"/>
    <w:rsid w:val="0057032A"/>
    <w:rsid w:val="00570D0C"/>
    <w:rsid w:val="00573EA8"/>
    <w:rsid w:val="00574409"/>
    <w:rsid w:val="00574887"/>
    <w:rsid w:val="00580D25"/>
    <w:rsid w:val="00581998"/>
    <w:rsid w:val="00581BEA"/>
    <w:rsid w:val="005828FD"/>
    <w:rsid w:val="005833D1"/>
    <w:rsid w:val="005838A6"/>
    <w:rsid w:val="005841A6"/>
    <w:rsid w:val="00587372"/>
    <w:rsid w:val="00592E21"/>
    <w:rsid w:val="0059416D"/>
    <w:rsid w:val="00595A56"/>
    <w:rsid w:val="005A0790"/>
    <w:rsid w:val="005A2C57"/>
    <w:rsid w:val="005A3CA8"/>
    <w:rsid w:val="005A5107"/>
    <w:rsid w:val="005A6998"/>
    <w:rsid w:val="005B0D07"/>
    <w:rsid w:val="005B0DC1"/>
    <w:rsid w:val="005B1C91"/>
    <w:rsid w:val="005B475B"/>
    <w:rsid w:val="005B754F"/>
    <w:rsid w:val="005B7CAF"/>
    <w:rsid w:val="005C212E"/>
    <w:rsid w:val="005C2A0E"/>
    <w:rsid w:val="005C319A"/>
    <w:rsid w:val="005C32BC"/>
    <w:rsid w:val="005C44CC"/>
    <w:rsid w:val="005C7047"/>
    <w:rsid w:val="005D1E85"/>
    <w:rsid w:val="005D2CCD"/>
    <w:rsid w:val="005D3BB4"/>
    <w:rsid w:val="005D4264"/>
    <w:rsid w:val="005D49F5"/>
    <w:rsid w:val="005D4DD6"/>
    <w:rsid w:val="005D7585"/>
    <w:rsid w:val="005E01EA"/>
    <w:rsid w:val="005E111E"/>
    <w:rsid w:val="005E290A"/>
    <w:rsid w:val="005E3D9F"/>
    <w:rsid w:val="005E5EED"/>
    <w:rsid w:val="005E6071"/>
    <w:rsid w:val="005E6E23"/>
    <w:rsid w:val="005E7C64"/>
    <w:rsid w:val="005E7C66"/>
    <w:rsid w:val="005F5534"/>
    <w:rsid w:val="00600C5F"/>
    <w:rsid w:val="006012BA"/>
    <w:rsid w:val="006027E5"/>
    <w:rsid w:val="00603E48"/>
    <w:rsid w:val="0060556B"/>
    <w:rsid w:val="0060697F"/>
    <w:rsid w:val="006107A3"/>
    <w:rsid w:val="006108EC"/>
    <w:rsid w:val="006114DC"/>
    <w:rsid w:val="0061171D"/>
    <w:rsid w:val="00613908"/>
    <w:rsid w:val="00614339"/>
    <w:rsid w:val="00614FBC"/>
    <w:rsid w:val="00616271"/>
    <w:rsid w:val="00617142"/>
    <w:rsid w:val="00617C56"/>
    <w:rsid w:val="00622B72"/>
    <w:rsid w:val="006249B6"/>
    <w:rsid w:val="00624D52"/>
    <w:rsid w:val="0062541F"/>
    <w:rsid w:val="00626661"/>
    <w:rsid w:val="0063197B"/>
    <w:rsid w:val="00632088"/>
    <w:rsid w:val="006323A3"/>
    <w:rsid w:val="006333B4"/>
    <w:rsid w:val="00634DBF"/>
    <w:rsid w:val="00635B5E"/>
    <w:rsid w:val="006364B5"/>
    <w:rsid w:val="00637572"/>
    <w:rsid w:val="006376A0"/>
    <w:rsid w:val="006416FD"/>
    <w:rsid w:val="00641862"/>
    <w:rsid w:val="00642504"/>
    <w:rsid w:val="00643074"/>
    <w:rsid w:val="0064374A"/>
    <w:rsid w:val="006439FD"/>
    <w:rsid w:val="00646D98"/>
    <w:rsid w:val="00652EB5"/>
    <w:rsid w:val="00653D60"/>
    <w:rsid w:val="00655510"/>
    <w:rsid w:val="00657B73"/>
    <w:rsid w:val="00661B2A"/>
    <w:rsid w:val="00661FAB"/>
    <w:rsid w:val="00662604"/>
    <w:rsid w:val="00662FDA"/>
    <w:rsid w:val="006664D6"/>
    <w:rsid w:val="00670057"/>
    <w:rsid w:val="006710B2"/>
    <w:rsid w:val="0067210A"/>
    <w:rsid w:val="0067254F"/>
    <w:rsid w:val="00674154"/>
    <w:rsid w:val="0067453E"/>
    <w:rsid w:val="006750E4"/>
    <w:rsid w:val="006771BB"/>
    <w:rsid w:val="0068051A"/>
    <w:rsid w:val="006817B9"/>
    <w:rsid w:val="00681CC5"/>
    <w:rsid w:val="00682C90"/>
    <w:rsid w:val="00684F00"/>
    <w:rsid w:val="006867C3"/>
    <w:rsid w:val="00686AF9"/>
    <w:rsid w:val="006903C3"/>
    <w:rsid w:val="00694193"/>
    <w:rsid w:val="0069441A"/>
    <w:rsid w:val="006953C9"/>
    <w:rsid w:val="00695C03"/>
    <w:rsid w:val="00696E0D"/>
    <w:rsid w:val="006A2924"/>
    <w:rsid w:val="006A3823"/>
    <w:rsid w:val="006A47E0"/>
    <w:rsid w:val="006A702B"/>
    <w:rsid w:val="006B2EE2"/>
    <w:rsid w:val="006B4BE5"/>
    <w:rsid w:val="006B5011"/>
    <w:rsid w:val="006B54A5"/>
    <w:rsid w:val="006B59E0"/>
    <w:rsid w:val="006B6F0C"/>
    <w:rsid w:val="006C0CD4"/>
    <w:rsid w:val="006C2AB5"/>
    <w:rsid w:val="006C30C4"/>
    <w:rsid w:val="006C46D6"/>
    <w:rsid w:val="006C48A6"/>
    <w:rsid w:val="006C58AA"/>
    <w:rsid w:val="006C6550"/>
    <w:rsid w:val="006C6E7F"/>
    <w:rsid w:val="006C731A"/>
    <w:rsid w:val="006D384F"/>
    <w:rsid w:val="006D3B38"/>
    <w:rsid w:val="006D7CDD"/>
    <w:rsid w:val="006D7D99"/>
    <w:rsid w:val="006E1689"/>
    <w:rsid w:val="006E1CB9"/>
    <w:rsid w:val="006E1E71"/>
    <w:rsid w:val="006E2A37"/>
    <w:rsid w:val="006E6E8C"/>
    <w:rsid w:val="006E7E73"/>
    <w:rsid w:val="006F1DE9"/>
    <w:rsid w:val="006F76D3"/>
    <w:rsid w:val="00700E51"/>
    <w:rsid w:val="00702FF3"/>
    <w:rsid w:val="00703DD5"/>
    <w:rsid w:val="00706E7A"/>
    <w:rsid w:val="007100A2"/>
    <w:rsid w:val="00710937"/>
    <w:rsid w:val="007167C9"/>
    <w:rsid w:val="00717157"/>
    <w:rsid w:val="00720ECE"/>
    <w:rsid w:val="00723C4F"/>
    <w:rsid w:val="007247D2"/>
    <w:rsid w:val="007252A0"/>
    <w:rsid w:val="00731EFF"/>
    <w:rsid w:val="00732323"/>
    <w:rsid w:val="0073298C"/>
    <w:rsid w:val="00734CB2"/>
    <w:rsid w:val="007369E1"/>
    <w:rsid w:val="00737462"/>
    <w:rsid w:val="0074426D"/>
    <w:rsid w:val="00752309"/>
    <w:rsid w:val="00752C91"/>
    <w:rsid w:val="00753617"/>
    <w:rsid w:val="00753BCC"/>
    <w:rsid w:val="00753F83"/>
    <w:rsid w:val="00753FE3"/>
    <w:rsid w:val="007544A7"/>
    <w:rsid w:val="00755A4A"/>
    <w:rsid w:val="007564CB"/>
    <w:rsid w:val="007578C5"/>
    <w:rsid w:val="00764FAE"/>
    <w:rsid w:val="00765B8E"/>
    <w:rsid w:val="00767A1C"/>
    <w:rsid w:val="007718D7"/>
    <w:rsid w:val="00772650"/>
    <w:rsid w:val="00774ADE"/>
    <w:rsid w:val="00774B58"/>
    <w:rsid w:val="00776B3A"/>
    <w:rsid w:val="00776B6A"/>
    <w:rsid w:val="00780960"/>
    <w:rsid w:val="00781213"/>
    <w:rsid w:val="0078156C"/>
    <w:rsid w:val="007824F7"/>
    <w:rsid w:val="00783A1B"/>
    <w:rsid w:val="0078579F"/>
    <w:rsid w:val="00786D37"/>
    <w:rsid w:val="00787513"/>
    <w:rsid w:val="00792A73"/>
    <w:rsid w:val="00793B3B"/>
    <w:rsid w:val="00796FE9"/>
    <w:rsid w:val="00797774"/>
    <w:rsid w:val="007A0469"/>
    <w:rsid w:val="007A1C86"/>
    <w:rsid w:val="007B07EF"/>
    <w:rsid w:val="007B08C5"/>
    <w:rsid w:val="007B4625"/>
    <w:rsid w:val="007B5072"/>
    <w:rsid w:val="007B57B7"/>
    <w:rsid w:val="007B5AA7"/>
    <w:rsid w:val="007C01F0"/>
    <w:rsid w:val="007C1927"/>
    <w:rsid w:val="007C1A17"/>
    <w:rsid w:val="007C3745"/>
    <w:rsid w:val="007C5376"/>
    <w:rsid w:val="007C6A37"/>
    <w:rsid w:val="007D2F89"/>
    <w:rsid w:val="007D3A46"/>
    <w:rsid w:val="007D6C60"/>
    <w:rsid w:val="007E15EC"/>
    <w:rsid w:val="007E5F09"/>
    <w:rsid w:val="007E7156"/>
    <w:rsid w:val="007F30D4"/>
    <w:rsid w:val="007F437C"/>
    <w:rsid w:val="007F50D7"/>
    <w:rsid w:val="0080262E"/>
    <w:rsid w:val="0080401F"/>
    <w:rsid w:val="00811DD9"/>
    <w:rsid w:val="008136FA"/>
    <w:rsid w:val="008214BC"/>
    <w:rsid w:val="00822976"/>
    <w:rsid w:val="00824EDC"/>
    <w:rsid w:val="008252D3"/>
    <w:rsid w:val="008261AE"/>
    <w:rsid w:val="008273DC"/>
    <w:rsid w:val="00831D02"/>
    <w:rsid w:val="00833D3E"/>
    <w:rsid w:val="00834300"/>
    <w:rsid w:val="008357A4"/>
    <w:rsid w:val="00836814"/>
    <w:rsid w:val="00837073"/>
    <w:rsid w:val="0083713A"/>
    <w:rsid w:val="00837473"/>
    <w:rsid w:val="008402D1"/>
    <w:rsid w:val="0084248E"/>
    <w:rsid w:val="008446DB"/>
    <w:rsid w:val="00845972"/>
    <w:rsid w:val="00853346"/>
    <w:rsid w:val="00854BF5"/>
    <w:rsid w:val="008571EE"/>
    <w:rsid w:val="00857A82"/>
    <w:rsid w:val="008637E4"/>
    <w:rsid w:val="00863B28"/>
    <w:rsid w:val="00863B62"/>
    <w:rsid w:val="00864A41"/>
    <w:rsid w:val="00867B92"/>
    <w:rsid w:val="0087106B"/>
    <w:rsid w:val="0087170C"/>
    <w:rsid w:val="008729D2"/>
    <w:rsid w:val="00872A85"/>
    <w:rsid w:val="00874C14"/>
    <w:rsid w:val="00874F33"/>
    <w:rsid w:val="0087635D"/>
    <w:rsid w:val="0088136B"/>
    <w:rsid w:val="008814C8"/>
    <w:rsid w:val="00881696"/>
    <w:rsid w:val="00881C51"/>
    <w:rsid w:val="00882706"/>
    <w:rsid w:val="00883F56"/>
    <w:rsid w:val="00886125"/>
    <w:rsid w:val="00890A7D"/>
    <w:rsid w:val="0089130B"/>
    <w:rsid w:val="0089237B"/>
    <w:rsid w:val="00893494"/>
    <w:rsid w:val="00894AF8"/>
    <w:rsid w:val="00895587"/>
    <w:rsid w:val="00896B98"/>
    <w:rsid w:val="008A1D27"/>
    <w:rsid w:val="008A5E0F"/>
    <w:rsid w:val="008A643E"/>
    <w:rsid w:val="008A7B9A"/>
    <w:rsid w:val="008B2C15"/>
    <w:rsid w:val="008B5481"/>
    <w:rsid w:val="008B68FB"/>
    <w:rsid w:val="008B7D62"/>
    <w:rsid w:val="008C011A"/>
    <w:rsid w:val="008C0AD2"/>
    <w:rsid w:val="008C1320"/>
    <w:rsid w:val="008C3F40"/>
    <w:rsid w:val="008C551B"/>
    <w:rsid w:val="008C679E"/>
    <w:rsid w:val="008D251C"/>
    <w:rsid w:val="008D267A"/>
    <w:rsid w:val="008F0B42"/>
    <w:rsid w:val="008F126C"/>
    <w:rsid w:val="008F2062"/>
    <w:rsid w:val="008F4127"/>
    <w:rsid w:val="008F4917"/>
    <w:rsid w:val="008F79E8"/>
    <w:rsid w:val="00900A98"/>
    <w:rsid w:val="00902217"/>
    <w:rsid w:val="00904FBE"/>
    <w:rsid w:val="0090551A"/>
    <w:rsid w:val="00905F2E"/>
    <w:rsid w:val="00911B13"/>
    <w:rsid w:val="00911E18"/>
    <w:rsid w:val="00912752"/>
    <w:rsid w:val="0091603C"/>
    <w:rsid w:val="0091665E"/>
    <w:rsid w:val="0091677E"/>
    <w:rsid w:val="00916A01"/>
    <w:rsid w:val="009174E1"/>
    <w:rsid w:val="00920C5A"/>
    <w:rsid w:val="0092118D"/>
    <w:rsid w:val="00921887"/>
    <w:rsid w:val="00922A7E"/>
    <w:rsid w:val="00922F83"/>
    <w:rsid w:val="0092365C"/>
    <w:rsid w:val="009255E1"/>
    <w:rsid w:val="0092588F"/>
    <w:rsid w:val="00926D79"/>
    <w:rsid w:val="00926E6C"/>
    <w:rsid w:val="0092772B"/>
    <w:rsid w:val="009300E1"/>
    <w:rsid w:val="00930660"/>
    <w:rsid w:val="00930E42"/>
    <w:rsid w:val="009314E0"/>
    <w:rsid w:val="0093182D"/>
    <w:rsid w:val="00932A7A"/>
    <w:rsid w:val="00933183"/>
    <w:rsid w:val="0093368E"/>
    <w:rsid w:val="009337C9"/>
    <w:rsid w:val="00933F04"/>
    <w:rsid w:val="0093517A"/>
    <w:rsid w:val="0093531C"/>
    <w:rsid w:val="00935A20"/>
    <w:rsid w:val="00940A73"/>
    <w:rsid w:val="00943F32"/>
    <w:rsid w:val="00952558"/>
    <w:rsid w:val="00952B71"/>
    <w:rsid w:val="00952C5A"/>
    <w:rsid w:val="00953E51"/>
    <w:rsid w:val="00954BC9"/>
    <w:rsid w:val="00954D12"/>
    <w:rsid w:val="00960BA5"/>
    <w:rsid w:val="00962E05"/>
    <w:rsid w:val="00964873"/>
    <w:rsid w:val="00966BD1"/>
    <w:rsid w:val="009672FC"/>
    <w:rsid w:val="00970027"/>
    <w:rsid w:val="009706A7"/>
    <w:rsid w:val="00970C55"/>
    <w:rsid w:val="00976E0A"/>
    <w:rsid w:val="009808C6"/>
    <w:rsid w:val="0098200C"/>
    <w:rsid w:val="0098738A"/>
    <w:rsid w:val="00987BE0"/>
    <w:rsid w:val="0099016E"/>
    <w:rsid w:val="009904CB"/>
    <w:rsid w:val="00991331"/>
    <w:rsid w:val="009932B5"/>
    <w:rsid w:val="009939D9"/>
    <w:rsid w:val="00997A1D"/>
    <w:rsid w:val="009A1EA7"/>
    <w:rsid w:val="009A2935"/>
    <w:rsid w:val="009A29D5"/>
    <w:rsid w:val="009A5A66"/>
    <w:rsid w:val="009A6AC5"/>
    <w:rsid w:val="009B0ECA"/>
    <w:rsid w:val="009B1048"/>
    <w:rsid w:val="009B11C6"/>
    <w:rsid w:val="009B1F3D"/>
    <w:rsid w:val="009B3CE8"/>
    <w:rsid w:val="009B46DF"/>
    <w:rsid w:val="009B49D6"/>
    <w:rsid w:val="009B7F9D"/>
    <w:rsid w:val="009C0ABA"/>
    <w:rsid w:val="009C1373"/>
    <w:rsid w:val="009C15C5"/>
    <w:rsid w:val="009C2A55"/>
    <w:rsid w:val="009C314F"/>
    <w:rsid w:val="009C4698"/>
    <w:rsid w:val="009C5784"/>
    <w:rsid w:val="009D4309"/>
    <w:rsid w:val="009E13EE"/>
    <w:rsid w:val="009E15C2"/>
    <w:rsid w:val="009E1B70"/>
    <w:rsid w:val="009E2960"/>
    <w:rsid w:val="009E439B"/>
    <w:rsid w:val="009E4A7B"/>
    <w:rsid w:val="009E70D8"/>
    <w:rsid w:val="009E7CC7"/>
    <w:rsid w:val="009F10D5"/>
    <w:rsid w:val="009F259F"/>
    <w:rsid w:val="009F3DA7"/>
    <w:rsid w:val="009F42C6"/>
    <w:rsid w:val="009F7094"/>
    <w:rsid w:val="00A02206"/>
    <w:rsid w:val="00A104C5"/>
    <w:rsid w:val="00A16DA3"/>
    <w:rsid w:val="00A2013A"/>
    <w:rsid w:val="00A20623"/>
    <w:rsid w:val="00A219B5"/>
    <w:rsid w:val="00A22B46"/>
    <w:rsid w:val="00A24285"/>
    <w:rsid w:val="00A24712"/>
    <w:rsid w:val="00A308F0"/>
    <w:rsid w:val="00A317E0"/>
    <w:rsid w:val="00A31C62"/>
    <w:rsid w:val="00A31D21"/>
    <w:rsid w:val="00A32416"/>
    <w:rsid w:val="00A3484F"/>
    <w:rsid w:val="00A34EE8"/>
    <w:rsid w:val="00A35D00"/>
    <w:rsid w:val="00A363C0"/>
    <w:rsid w:val="00A364C9"/>
    <w:rsid w:val="00A37E4F"/>
    <w:rsid w:val="00A408C6"/>
    <w:rsid w:val="00A443AF"/>
    <w:rsid w:val="00A455F4"/>
    <w:rsid w:val="00A4629F"/>
    <w:rsid w:val="00A47FE0"/>
    <w:rsid w:val="00A51049"/>
    <w:rsid w:val="00A516D8"/>
    <w:rsid w:val="00A5225A"/>
    <w:rsid w:val="00A529A5"/>
    <w:rsid w:val="00A53CEE"/>
    <w:rsid w:val="00A60A23"/>
    <w:rsid w:val="00A61D59"/>
    <w:rsid w:val="00A63FEA"/>
    <w:rsid w:val="00A64C4E"/>
    <w:rsid w:val="00A653A9"/>
    <w:rsid w:val="00A6565D"/>
    <w:rsid w:val="00A708E1"/>
    <w:rsid w:val="00A75EC7"/>
    <w:rsid w:val="00A76D78"/>
    <w:rsid w:val="00A77478"/>
    <w:rsid w:val="00A80C74"/>
    <w:rsid w:val="00A8114A"/>
    <w:rsid w:val="00A82264"/>
    <w:rsid w:val="00A85B70"/>
    <w:rsid w:val="00A86CB2"/>
    <w:rsid w:val="00A87535"/>
    <w:rsid w:val="00A90B47"/>
    <w:rsid w:val="00A91149"/>
    <w:rsid w:val="00A9133B"/>
    <w:rsid w:val="00A93588"/>
    <w:rsid w:val="00A9433E"/>
    <w:rsid w:val="00A94B58"/>
    <w:rsid w:val="00A955C3"/>
    <w:rsid w:val="00AA019B"/>
    <w:rsid w:val="00AA1151"/>
    <w:rsid w:val="00AA173C"/>
    <w:rsid w:val="00AA2A9E"/>
    <w:rsid w:val="00AA3181"/>
    <w:rsid w:val="00AA327C"/>
    <w:rsid w:val="00AA3BAA"/>
    <w:rsid w:val="00AA52C1"/>
    <w:rsid w:val="00AA67CB"/>
    <w:rsid w:val="00AA7368"/>
    <w:rsid w:val="00AA77D0"/>
    <w:rsid w:val="00AA7E60"/>
    <w:rsid w:val="00AB0884"/>
    <w:rsid w:val="00AB2D0F"/>
    <w:rsid w:val="00AB3878"/>
    <w:rsid w:val="00AB7A77"/>
    <w:rsid w:val="00AC0890"/>
    <w:rsid w:val="00AC31ED"/>
    <w:rsid w:val="00AC3CB4"/>
    <w:rsid w:val="00AC5FDA"/>
    <w:rsid w:val="00AC7B32"/>
    <w:rsid w:val="00AD033C"/>
    <w:rsid w:val="00AD3766"/>
    <w:rsid w:val="00AD4EE8"/>
    <w:rsid w:val="00AD53F2"/>
    <w:rsid w:val="00AD5E76"/>
    <w:rsid w:val="00AD798C"/>
    <w:rsid w:val="00AE0DA8"/>
    <w:rsid w:val="00AE2CA0"/>
    <w:rsid w:val="00AF082F"/>
    <w:rsid w:val="00AF1673"/>
    <w:rsid w:val="00AF2B20"/>
    <w:rsid w:val="00AF3DDD"/>
    <w:rsid w:val="00AF5ED0"/>
    <w:rsid w:val="00B01E21"/>
    <w:rsid w:val="00B01F65"/>
    <w:rsid w:val="00B04C8D"/>
    <w:rsid w:val="00B0607F"/>
    <w:rsid w:val="00B14882"/>
    <w:rsid w:val="00B1573B"/>
    <w:rsid w:val="00B171E6"/>
    <w:rsid w:val="00B22376"/>
    <w:rsid w:val="00B226C7"/>
    <w:rsid w:val="00B25239"/>
    <w:rsid w:val="00B259AF"/>
    <w:rsid w:val="00B260AA"/>
    <w:rsid w:val="00B3074B"/>
    <w:rsid w:val="00B309AA"/>
    <w:rsid w:val="00B37328"/>
    <w:rsid w:val="00B37429"/>
    <w:rsid w:val="00B40C48"/>
    <w:rsid w:val="00B41C3E"/>
    <w:rsid w:val="00B421A3"/>
    <w:rsid w:val="00B43EDF"/>
    <w:rsid w:val="00B44C08"/>
    <w:rsid w:val="00B45F89"/>
    <w:rsid w:val="00B4646B"/>
    <w:rsid w:val="00B468AA"/>
    <w:rsid w:val="00B50211"/>
    <w:rsid w:val="00B5206D"/>
    <w:rsid w:val="00B54AB4"/>
    <w:rsid w:val="00B6020C"/>
    <w:rsid w:val="00B610D0"/>
    <w:rsid w:val="00B62E3A"/>
    <w:rsid w:val="00B64996"/>
    <w:rsid w:val="00B662FE"/>
    <w:rsid w:val="00B70F18"/>
    <w:rsid w:val="00B73267"/>
    <w:rsid w:val="00B73700"/>
    <w:rsid w:val="00B73FEF"/>
    <w:rsid w:val="00B75BDA"/>
    <w:rsid w:val="00B7625F"/>
    <w:rsid w:val="00B82DF3"/>
    <w:rsid w:val="00B853E9"/>
    <w:rsid w:val="00B902B0"/>
    <w:rsid w:val="00B91DFD"/>
    <w:rsid w:val="00B93476"/>
    <w:rsid w:val="00B935CB"/>
    <w:rsid w:val="00B93A88"/>
    <w:rsid w:val="00B94E5E"/>
    <w:rsid w:val="00BA08B0"/>
    <w:rsid w:val="00BA1BC7"/>
    <w:rsid w:val="00BA335E"/>
    <w:rsid w:val="00BA4E7C"/>
    <w:rsid w:val="00BA5AE0"/>
    <w:rsid w:val="00BA7AA8"/>
    <w:rsid w:val="00BB0E78"/>
    <w:rsid w:val="00BB1E04"/>
    <w:rsid w:val="00BB2270"/>
    <w:rsid w:val="00BB26C2"/>
    <w:rsid w:val="00BB4329"/>
    <w:rsid w:val="00BB44C9"/>
    <w:rsid w:val="00BB76F3"/>
    <w:rsid w:val="00BC2537"/>
    <w:rsid w:val="00BC2C14"/>
    <w:rsid w:val="00BC3586"/>
    <w:rsid w:val="00BC585F"/>
    <w:rsid w:val="00BC6F94"/>
    <w:rsid w:val="00BC7179"/>
    <w:rsid w:val="00BC736E"/>
    <w:rsid w:val="00BD248C"/>
    <w:rsid w:val="00BD48DA"/>
    <w:rsid w:val="00BD4E7E"/>
    <w:rsid w:val="00BD69DA"/>
    <w:rsid w:val="00BD7EAF"/>
    <w:rsid w:val="00BE05D5"/>
    <w:rsid w:val="00BE0CD2"/>
    <w:rsid w:val="00BE0F5E"/>
    <w:rsid w:val="00BE1004"/>
    <w:rsid w:val="00BE1855"/>
    <w:rsid w:val="00BE5BB1"/>
    <w:rsid w:val="00BE67BD"/>
    <w:rsid w:val="00BE7296"/>
    <w:rsid w:val="00BE7777"/>
    <w:rsid w:val="00BF0C33"/>
    <w:rsid w:val="00BF460E"/>
    <w:rsid w:val="00BF50C8"/>
    <w:rsid w:val="00C00C5B"/>
    <w:rsid w:val="00C01AF9"/>
    <w:rsid w:val="00C05956"/>
    <w:rsid w:val="00C059BD"/>
    <w:rsid w:val="00C07203"/>
    <w:rsid w:val="00C07D0C"/>
    <w:rsid w:val="00C1278E"/>
    <w:rsid w:val="00C16927"/>
    <w:rsid w:val="00C1706D"/>
    <w:rsid w:val="00C172B3"/>
    <w:rsid w:val="00C177D9"/>
    <w:rsid w:val="00C17CAF"/>
    <w:rsid w:val="00C21312"/>
    <w:rsid w:val="00C2445E"/>
    <w:rsid w:val="00C2468A"/>
    <w:rsid w:val="00C255A0"/>
    <w:rsid w:val="00C268E9"/>
    <w:rsid w:val="00C26C7F"/>
    <w:rsid w:val="00C27510"/>
    <w:rsid w:val="00C27F27"/>
    <w:rsid w:val="00C27F7A"/>
    <w:rsid w:val="00C30355"/>
    <w:rsid w:val="00C31C29"/>
    <w:rsid w:val="00C33120"/>
    <w:rsid w:val="00C33B6D"/>
    <w:rsid w:val="00C356AC"/>
    <w:rsid w:val="00C357BD"/>
    <w:rsid w:val="00C35AE3"/>
    <w:rsid w:val="00C36241"/>
    <w:rsid w:val="00C41285"/>
    <w:rsid w:val="00C4414A"/>
    <w:rsid w:val="00C44415"/>
    <w:rsid w:val="00C45748"/>
    <w:rsid w:val="00C464D5"/>
    <w:rsid w:val="00C470CC"/>
    <w:rsid w:val="00C47935"/>
    <w:rsid w:val="00C506A8"/>
    <w:rsid w:val="00C509E5"/>
    <w:rsid w:val="00C52DCF"/>
    <w:rsid w:val="00C545FA"/>
    <w:rsid w:val="00C54835"/>
    <w:rsid w:val="00C549FD"/>
    <w:rsid w:val="00C56059"/>
    <w:rsid w:val="00C56AEF"/>
    <w:rsid w:val="00C61E9A"/>
    <w:rsid w:val="00C62F7D"/>
    <w:rsid w:val="00C639AB"/>
    <w:rsid w:val="00C649F9"/>
    <w:rsid w:val="00C65FD0"/>
    <w:rsid w:val="00C661CA"/>
    <w:rsid w:val="00C66A76"/>
    <w:rsid w:val="00C66CD3"/>
    <w:rsid w:val="00C702C4"/>
    <w:rsid w:val="00C71B15"/>
    <w:rsid w:val="00C71FD9"/>
    <w:rsid w:val="00C73243"/>
    <w:rsid w:val="00C73A0C"/>
    <w:rsid w:val="00C77334"/>
    <w:rsid w:val="00C80A26"/>
    <w:rsid w:val="00C80DB6"/>
    <w:rsid w:val="00C8517E"/>
    <w:rsid w:val="00C86230"/>
    <w:rsid w:val="00C86572"/>
    <w:rsid w:val="00C8675F"/>
    <w:rsid w:val="00C86ADD"/>
    <w:rsid w:val="00C8741A"/>
    <w:rsid w:val="00C87EF5"/>
    <w:rsid w:val="00C91AF9"/>
    <w:rsid w:val="00C91C80"/>
    <w:rsid w:val="00C93ACA"/>
    <w:rsid w:val="00C95332"/>
    <w:rsid w:val="00CA141B"/>
    <w:rsid w:val="00CA1921"/>
    <w:rsid w:val="00CA33E4"/>
    <w:rsid w:val="00CA4CCE"/>
    <w:rsid w:val="00CA5216"/>
    <w:rsid w:val="00CB12B1"/>
    <w:rsid w:val="00CB136E"/>
    <w:rsid w:val="00CB38DA"/>
    <w:rsid w:val="00CB39BB"/>
    <w:rsid w:val="00CB3BF0"/>
    <w:rsid w:val="00CB501E"/>
    <w:rsid w:val="00CB7907"/>
    <w:rsid w:val="00CC2686"/>
    <w:rsid w:val="00CC3A0C"/>
    <w:rsid w:val="00CC5D36"/>
    <w:rsid w:val="00CC5E69"/>
    <w:rsid w:val="00CC75E6"/>
    <w:rsid w:val="00CC77F7"/>
    <w:rsid w:val="00CD0C64"/>
    <w:rsid w:val="00CD1E0C"/>
    <w:rsid w:val="00CD2F96"/>
    <w:rsid w:val="00CD5733"/>
    <w:rsid w:val="00CD685B"/>
    <w:rsid w:val="00CD7598"/>
    <w:rsid w:val="00CE1DFD"/>
    <w:rsid w:val="00CE3521"/>
    <w:rsid w:val="00CE5219"/>
    <w:rsid w:val="00CF1134"/>
    <w:rsid w:val="00CF1F94"/>
    <w:rsid w:val="00CF4194"/>
    <w:rsid w:val="00CF4E78"/>
    <w:rsid w:val="00CF6480"/>
    <w:rsid w:val="00D000D4"/>
    <w:rsid w:val="00D0019F"/>
    <w:rsid w:val="00D10372"/>
    <w:rsid w:val="00D12847"/>
    <w:rsid w:val="00D1315D"/>
    <w:rsid w:val="00D138D0"/>
    <w:rsid w:val="00D1539B"/>
    <w:rsid w:val="00D16267"/>
    <w:rsid w:val="00D171A3"/>
    <w:rsid w:val="00D209F6"/>
    <w:rsid w:val="00D22692"/>
    <w:rsid w:val="00D25339"/>
    <w:rsid w:val="00D258B3"/>
    <w:rsid w:val="00D26FCB"/>
    <w:rsid w:val="00D314D7"/>
    <w:rsid w:val="00D345CC"/>
    <w:rsid w:val="00D353C3"/>
    <w:rsid w:val="00D37057"/>
    <w:rsid w:val="00D40261"/>
    <w:rsid w:val="00D44297"/>
    <w:rsid w:val="00D45510"/>
    <w:rsid w:val="00D51EC5"/>
    <w:rsid w:val="00D526E2"/>
    <w:rsid w:val="00D5389F"/>
    <w:rsid w:val="00D53AD8"/>
    <w:rsid w:val="00D60946"/>
    <w:rsid w:val="00D611E8"/>
    <w:rsid w:val="00D65683"/>
    <w:rsid w:val="00D66702"/>
    <w:rsid w:val="00D66C53"/>
    <w:rsid w:val="00D67E61"/>
    <w:rsid w:val="00D707E8"/>
    <w:rsid w:val="00D72173"/>
    <w:rsid w:val="00D76F51"/>
    <w:rsid w:val="00D771BE"/>
    <w:rsid w:val="00D77280"/>
    <w:rsid w:val="00D80276"/>
    <w:rsid w:val="00D80D88"/>
    <w:rsid w:val="00D81038"/>
    <w:rsid w:val="00D81959"/>
    <w:rsid w:val="00D81BEE"/>
    <w:rsid w:val="00D820BD"/>
    <w:rsid w:val="00D83EE0"/>
    <w:rsid w:val="00D84AF2"/>
    <w:rsid w:val="00D85628"/>
    <w:rsid w:val="00D864CB"/>
    <w:rsid w:val="00D90EEE"/>
    <w:rsid w:val="00D94FD7"/>
    <w:rsid w:val="00D95E82"/>
    <w:rsid w:val="00D97298"/>
    <w:rsid w:val="00DA06D5"/>
    <w:rsid w:val="00DA1485"/>
    <w:rsid w:val="00DA1E91"/>
    <w:rsid w:val="00DA20C2"/>
    <w:rsid w:val="00DA2338"/>
    <w:rsid w:val="00DA25D6"/>
    <w:rsid w:val="00DA3ED1"/>
    <w:rsid w:val="00DA616B"/>
    <w:rsid w:val="00DA70D4"/>
    <w:rsid w:val="00DB1CBB"/>
    <w:rsid w:val="00DB7B5B"/>
    <w:rsid w:val="00DB7C90"/>
    <w:rsid w:val="00DC3771"/>
    <w:rsid w:val="00DC3AD9"/>
    <w:rsid w:val="00DC4948"/>
    <w:rsid w:val="00DC5223"/>
    <w:rsid w:val="00DC6D1B"/>
    <w:rsid w:val="00DD26A6"/>
    <w:rsid w:val="00DD2CF0"/>
    <w:rsid w:val="00DD3435"/>
    <w:rsid w:val="00DD3DB3"/>
    <w:rsid w:val="00DD5D1E"/>
    <w:rsid w:val="00DD7430"/>
    <w:rsid w:val="00DE1280"/>
    <w:rsid w:val="00DE15B1"/>
    <w:rsid w:val="00DE2CB7"/>
    <w:rsid w:val="00DE2CCE"/>
    <w:rsid w:val="00DE3D48"/>
    <w:rsid w:val="00DE5168"/>
    <w:rsid w:val="00DE5F4F"/>
    <w:rsid w:val="00DF06D9"/>
    <w:rsid w:val="00DF62BE"/>
    <w:rsid w:val="00E042BF"/>
    <w:rsid w:val="00E04497"/>
    <w:rsid w:val="00E04D85"/>
    <w:rsid w:val="00E05053"/>
    <w:rsid w:val="00E065F3"/>
    <w:rsid w:val="00E06E73"/>
    <w:rsid w:val="00E075CB"/>
    <w:rsid w:val="00E106F1"/>
    <w:rsid w:val="00E13B84"/>
    <w:rsid w:val="00E1408B"/>
    <w:rsid w:val="00E154A5"/>
    <w:rsid w:val="00E16938"/>
    <w:rsid w:val="00E21AFB"/>
    <w:rsid w:val="00E244ED"/>
    <w:rsid w:val="00E257DC"/>
    <w:rsid w:val="00E26143"/>
    <w:rsid w:val="00E31209"/>
    <w:rsid w:val="00E324D6"/>
    <w:rsid w:val="00E34A7D"/>
    <w:rsid w:val="00E35943"/>
    <w:rsid w:val="00E371CD"/>
    <w:rsid w:val="00E4168A"/>
    <w:rsid w:val="00E45C91"/>
    <w:rsid w:val="00E470B7"/>
    <w:rsid w:val="00E47A3F"/>
    <w:rsid w:val="00E5008E"/>
    <w:rsid w:val="00E529F4"/>
    <w:rsid w:val="00E53EDF"/>
    <w:rsid w:val="00E54910"/>
    <w:rsid w:val="00E54CCF"/>
    <w:rsid w:val="00E54DCE"/>
    <w:rsid w:val="00E55EEE"/>
    <w:rsid w:val="00E5706D"/>
    <w:rsid w:val="00E570F2"/>
    <w:rsid w:val="00E60C33"/>
    <w:rsid w:val="00E617E8"/>
    <w:rsid w:val="00E62734"/>
    <w:rsid w:val="00E636E7"/>
    <w:rsid w:val="00E660AD"/>
    <w:rsid w:val="00E703EF"/>
    <w:rsid w:val="00E728E2"/>
    <w:rsid w:val="00E7561F"/>
    <w:rsid w:val="00E75838"/>
    <w:rsid w:val="00E7604A"/>
    <w:rsid w:val="00E76253"/>
    <w:rsid w:val="00E777A4"/>
    <w:rsid w:val="00E8076C"/>
    <w:rsid w:val="00E81127"/>
    <w:rsid w:val="00E84C52"/>
    <w:rsid w:val="00E85C6D"/>
    <w:rsid w:val="00E87CB2"/>
    <w:rsid w:val="00E87CB3"/>
    <w:rsid w:val="00E90B6F"/>
    <w:rsid w:val="00E95873"/>
    <w:rsid w:val="00E979FB"/>
    <w:rsid w:val="00EA1223"/>
    <w:rsid w:val="00EA2B50"/>
    <w:rsid w:val="00EA3000"/>
    <w:rsid w:val="00EA32F1"/>
    <w:rsid w:val="00EA3EDE"/>
    <w:rsid w:val="00EA4B07"/>
    <w:rsid w:val="00EA66AC"/>
    <w:rsid w:val="00EA6A20"/>
    <w:rsid w:val="00EA7D9F"/>
    <w:rsid w:val="00EB0476"/>
    <w:rsid w:val="00EB0E45"/>
    <w:rsid w:val="00EB219A"/>
    <w:rsid w:val="00EB4B36"/>
    <w:rsid w:val="00EB5252"/>
    <w:rsid w:val="00EB7244"/>
    <w:rsid w:val="00EC03D1"/>
    <w:rsid w:val="00EC11EA"/>
    <w:rsid w:val="00EC2BD6"/>
    <w:rsid w:val="00EC6D67"/>
    <w:rsid w:val="00EC7F48"/>
    <w:rsid w:val="00ED10F3"/>
    <w:rsid w:val="00ED1177"/>
    <w:rsid w:val="00ED650A"/>
    <w:rsid w:val="00ED6AF6"/>
    <w:rsid w:val="00EE027F"/>
    <w:rsid w:val="00EE0BEE"/>
    <w:rsid w:val="00EE0FC7"/>
    <w:rsid w:val="00EE2BF0"/>
    <w:rsid w:val="00EE46CA"/>
    <w:rsid w:val="00EE533C"/>
    <w:rsid w:val="00EE6D09"/>
    <w:rsid w:val="00EE70FE"/>
    <w:rsid w:val="00EF084F"/>
    <w:rsid w:val="00EF0AD7"/>
    <w:rsid w:val="00EF19BA"/>
    <w:rsid w:val="00EF2F7C"/>
    <w:rsid w:val="00EF37E1"/>
    <w:rsid w:val="00EF3C7B"/>
    <w:rsid w:val="00EF3E0E"/>
    <w:rsid w:val="00EF4970"/>
    <w:rsid w:val="00EF5561"/>
    <w:rsid w:val="00EF639E"/>
    <w:rsid w:val="00F003BD"/>
    <w:rsid w:val="00F00CD5"/>
    <w:rsid w:val="00F03452"/>
    <w:rsid w:val="00F03F0C"/>
    <w:rsid w:val="00F04FE3"/>
    <w:rsid w:val="00F119C9"/>
    <w:rsid w:val="00F156AA"/>
    <w:rsid w:val="00F1687C"/>
    <w:rsid w:val="00F16A43"/>
    <w:rsid w:val="00F2082F"/>
    <w:rsid w:val="00F209EE"/>
    <w:rsid w:val="00F24176"/>
    <w:rsid w:val="00F24CFF"/>
    <w:rsid w:val="00F270E2"/>
    <w:rsid w:val="00F27CBB"/>
    <w:rsid w:val="00F27E27"/>
    <w:rsid w:val="00F27EAD"/>
    <w:rsid w:val="00F32C29"/>
    <w:rsid w:val="00F33821"/>
    <w:rsid w:val="00F33BBA"/>
    <w:rsid w:val="00F358FD"/>
    <w:rsid w:val="00F36C15"/>
    <w:rsid w:val="00F36CAE"/>
    <w:rsid w:val="00F37D82"/>
    <w:rsid w:val="00F41157"/>
    <w:rsid w:val="00F41F29"/>
    <w:rsid w:val="00F43ACD"/>
    <w:rsid w:val="00F449B1"/>
    <w:rsid w:val="00F5080B"/>
    <w:rsid w:val="00F5093B"/>
    <w:rsid w:val="00F5145D"/>
    <w:rsid w:val="00F526EA"/>
    <w:rsid w:val="00F543FD"/>
    <w:rsid w:val="00F57CC5"/>
    <w:rsid w:val="00F604C1"/>
    <w:rsid w:val="00F60F36"/>
    <w:rsid w:val="00F61B4A"/>
    <w:rsid w:val="00F629F5"/>
    <w:rsid w:val="00F6434C"/>
    <w:rsid w:val="00F662D6"/>
    <w:rsid w:val="00F720D4"/>
    <w:rsid w:val="00F72418"/>
    <w:rsid w:val="00F754F1"/>
    <w:rsid w:val="00F77C5C"/>
    <w:rsid w:val="00F8079F"/>
    <w:rsid w:val="00F80E54"/>
    <w:rsid w:val="00F81221"/>
    <w:rsid w:val="00F82D20"/>
    <w:rsid w:val="00F839C5"/>
    <w:rsid w:val="00F854CC"/>
    <w:rsid w:val="00F871A2"/>
    <w:rsid w:val="00F87BCC"/>
    <w:rsid w:val="00F904EB"/>
    <w:rsid w:val="00F91DCB"/>
    <w:rsid w:val="00F9455D"/>
    <w:rsid w:val="00F959DF"/>
    <w:rsid w:val="00F96149"/>
    <w:rsid w:val="00F9673F"/>
    <w:rsid w:val="00F96CDE"/>
    <w:rsid w:val="00F97D75"/>
    <w:rsid w:val="00FA043F"/>
    <w:rsid w:val="00FA2519"/>
    <w:rsid w:val="00FA4C78"/>
    <w:rsid w:val="00FA5058"/>
    <w:rsid w:val="00FA7302"/>
    <w:rsid w:val="00FA7FE7"/>
    <w:rsid w:val="00FB1454"/>
    <w:rsid w:val="00FB1DAE"/>
    <w:rsid w:val="00FB28FA"/>
    <w:rsid w:val="00FB3385"/>
    <w:rsid w:val="00FB4475"/>
    <w:rsid w:val="00FB532B"/>
    <w:rsid w:val="00FB5ED7"/>
    <w:rsid w:val="00FB78BD"/>
    <w:rsid w:val="00FB7D2E"/>
    <w:rsid w:val="00FC007A"/>
    <w:rsid w:val="00FC1E4F"/>
    <w:rsid w:val="00FC264A"/>
    <w:rsid w:val="00FC2BF6"/>
    <w:rsid w:val="00FC4FE1"/>
    <w:rsid w:val="00FC547B"/>
    <w:rsid w:val="00FC54D2"/>
    <w:rsid w:val="00FC557E"/>
    <w:rsid w:val="00FC5E9B"/>
    <w:rsid w:val="00FC79A4"/>
    <w:rsid w:val="00FD0702"/>
    <w:rsid w:val="00FD12B6"/>
    <w:rsid w:val="00FD15BD"/>
    <w:rsid w:val="00FD33CB"/>
    <w:rsid w:val="00FD3CA1"/>
    <w:rsid w:val="00FD5052"/>
    <w:rsid w:val="00FD57F8"/>
    <w:rsid w:val="00FE03B0"/>
    <w:rsid w:val="00FE40BE"/>
    <w:rsid w:val="00FE7CD7"/>
    <w:rsid w:val="00FF2BE9"/>
    <w:rsid w:val="00FF3F17"/>
    <w:rsid w:val="00FF487F"/>
    <w:rsid w:val="00FF57A0"/>
    <w:rsid w:val="042A1348"/>
    <w:rsid w:val="054019D5"/>
    <w:rsid w:val="06060448"/>
    <w:rsid w:val="0B4F6370"/>
    <w:rsid w:val="0EE45649"/>
    <w:rsid w:val="0FA221E1"/>
    <w:rsid w:val="0FA42D28"/>
    <w:rsid w:val="0FCC7BC8"/>
    <w:rsid w:val="10150387"/>
    <w:rsid w:val="1282324E"/>
    <w:rsid w:val="130B759C"/>
    <w:rsid w:val="16534645"/>
    <w:rsid w:val="18793804"/>
    <w:rsid w:val="1C8E20DF"/>
    <w:rsid w:val="1D8B1FC4"/>
    <w:rsid w:val="20763DA5"/>
    <w:rsid w:val="26836BB8"/>
    <w:rsid w:val="2E481C3D"/>
    <w:rsid w:val="2EB758EB"/>
    <w:rsid w:val="39075E76"/>
    <w:rsid w:val="399A3156"/>
    <w:rsid w:val="3A9C651B"/>
    <w:rsid w:val="3BC54B2E"/>
    <w:rsid w:val="3DB74BAA"/>
    <w:rsid w:val="3E525DBA"/>
    <w:rsid w:val="3ED264FF"/>
    <w:rsid w:val="3FB71ECF"/>
    <w:rsid w:val="43F635B2"/>
    <w:rsid w:val="452E3FE8"/>
    <w:rsid w:val="45321A5D"/>
    <w:rsid w:val="46C83146"/>
    <w:rsid w:val="486518CF"/>
    <w:rsid w:val="49385240"/>
    <w:rsid w:val="53FE70AA"/>
    <w:rsid w:val="589D67D9"/>
    <w:rsid w:val="5F9C13FB"/>
    <w:rsid w:val="611B194B"/>
    <w:rsid w:val="69290BA4"/>
    <w:rsid w:val="69747A85"/>
    <w:rsid w:val="6A5A26B5"/>
    <w:rsid w:val="6B7D11C6"/>
    <w:rsid w:val="6BCB1EE9"/>
    <w:rsid w:val="6DC61F08"/>
    <w:rsid w:val="718000E8"/>
    <w:rsid w:val="729633F3"/>
    <w:rsid w:val="751B5B43"/>
    <w:rsid w:val="7CF471D8"/>
  </w:rsids>
  <m:mathPr>
    <m:mathFont m:val="Cambria Math"/>
    <m:brkBin m:val="before"/>
    <m:brkBinSub m:val="--"/>
    <m:smallFrac m:val="0"/>
    <m:dispDef/>
    <m:lMargin m:val="0"/>
    <m:rMargin m:val="0"/>
    <m:defJc m:val="centerGroup"/>
    <m:wrapIndent m:val="1440"/>
    <m:intLim m:val="subSup"/>
    <m:naryLim m:val="undOvr"/>
  </m:mathPr>
  <w:themeFontLang w:val="en-US" w:eastAsia="zh-CN" w:bidi="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qFormat="1" w:unhideWhenUsed="0" w:uiPriority="0" w:semiHidden="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qFormat="1" w:unhideWhenUsed="0" w:uiPriority="0" w:semiHidden="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qFormat="1" w:unhideWhenUsed="0" w:uiPriority="0" w:semiHidden="0" w:name="Body Text Indent 2"/>
    <w:lsdException w:uiPriority="0" w:name="Body Text Indent 3"/>
    <w:lsdException w:uiPriority="0" w:name="Block Text"/>
    <w:lsdException w:qFormat="1" w:unhideWhenUsed="0" w:uiPriority="0" w:semiHidden="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uiPriority="0" w:name="Normal (Web)"/>
    <w:lsdException w:qFormat="1" w:unhideWhenUsed="0" w:uiPriority="0" w:semiHidden="0" w:name="HTML Acronym"/>
    <w:lsdException w:qFormat="1"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qFormat="1"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0"/>
    <w:pPr>
      <w:spacing w:before="50" w:beforeLines="50" w:after="50" w:afterLines="50"/>
      <w:outlineLvl w:val="0"/>
    </w:pPr>
    <w:rPr>
      <w:rFonts w:ascii="黑体" w:hAnsi="黑体" w:eastAsia="黑体"/>
      <w:bCs/>
      <w:kern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outlineLvl w:val="2"/>
    </w:pPr>
    <w:rPr>
      <w:rFonts w:ascii="黑体" w:hAnsi="黑体" w:eastAsia="黑体"/>
      <w:bCs/>
      <w:szCs w:val="32"/>
    </w:rPr>
  </w:style>
  <w:style w:type="paragraph" w:styleId="5">
    <w:name w:val="heading 4"/>
    <w:basedOn w:val="1"/>
    <w:next w:val="1"/>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qFormat/>
    <w:uiPriority w:val="0"/>
    <w:pPr>
      <w:keepNext/>
      <w:keepLines/>
      <w:spacing w:before="280" w:after="290" w:line="376" w:lineRule="auto"/>
      <w:outlineLvl w:val="4"/>
    </w:pPr>
    <w:rPr>
      <w:b/>
      <w:bCs/>
      <w:sz w:val="28"/>
      <w:szCs w:val="28"/>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paragraph" w:styleId="8">
    <w:name w:val="heading 7"/>
    <w:basedOn w:val="1"/>
    <w:next w:val="1"/>
    <w:qFormat/>
    <w:uiPriority w:val="0"/>
    <w:pPr>
      <w:keepNext/>
      <w:keepLines/>
      <w:spacing w:before="240" w:after="64" w:line="320" w:lineRule="auto"/>
      <w:outlineLvl w:val="6"/>
    </w:pPr>
    <w:rPr>
      <w:b/>
      <w:bCs/>
      <w:sz w:val="24"/>
    </w:rPr>
  </w:style>
  <w:style w:type="paragraph" w:styleId="9">
    <w:name w:val="heading 8"/>
    <w:basedOn w:val="1"/>
    <w:next w:val="1"/>
    <w:qFormat/>
    <w:uiPriority w:val="0"/>
    <w:pPr>
      <w:keepNext/>
      <w:keepLines/>
      <w:spacing w:before="240" w:after="64" w:line="320" w:lineRule="auto"/>
      <w:outlineLvl w:val="7"/>
    </w:pPr>
    <w:rPr>
      <w:rFonts w:ascii="Arial" w:hAnsi="Arial" w:eastAsia="黑体"/>
      <w:sz w:val="24"/>
    </w:rPr>
  </w:style>
  <w:style w:type="paragraph" w:styleId="10">
    <w:name w:val="heading 9"/>
    <w:basedOn w:val="1"/>
    <w:next w:val="1"/>
    <w:qFormat/>
    <w:uiPriority w:val="0"/>
    <w:pPr>
      <w:keepNext/>
      <w:keepLines/>
      <w:spacing w:before="240" w:after="64" w:line="320" w:lineRule="auto"/>
      <w:outlineLvl w:val="8"/>
    </w:pPr>
    <w:rPr>
      <w:rFonts w:ascii="Arial" w:hAnsi="Arial" w:eastAsia="黑体"/>
      <w:szCs w:val="21"/>
    </w:rPr>
  </w:style>
  <w:style w:type="character" w:default="1" w:styleId="37">
    <w:name w:val="Default Paragraph Font"/>
    <w:semiHidden/>
    <w:unhideWhenUsed/>
    <w:uiPriority w:val="1"/>
  </w:style>
  <w:style w:type="table" w:default="1" w:styleId="35">
    <w:name w:val="Normal Table"/>
    <w:semiHidden/>
    <w:unhideWhenUsed/>
    <w:uiPriority w:val="99"/>
    <w:tblPr>
      <w:tblCellMar>
        <w:top w:w="0" w:type="dxa"/>
        <w:left w:w="108" w:type="dxa"/>
        <w:bottom w:w="0" w:type="dxa"/>
        <w:right w:w="108" w:type="dxa"/>
      </w:tblCellMar>
    </w:tblPr>
  </w:style>
  <w:style w:type="paragraph" w:styleId="11">
    <w:name w:val="toc 7"/>
    <w:basedOn w:val="12"/>
    <w:next w:val="1"/>
    <w:semiHidden/>
    <w:qFormat/>
    <w:uiPriority w:val="0"/>
  </w:style>
  <w:style w:type="paragraph" w:styleId="12">
    <w:name w:val="toc 6"/>
    <w:basedOn w:val="13"/>
    <w:next w:val="1"/>
    <w:semiHidden/>
    <w:qFormat/>
    <w:uiPriority w:val="0"/>
  </w:style>
  <w:style w:type="paragraph" w:styleId="13">
    <w:name w:val="toc 5"/>
    <w:basedOn w:val="14"/>
    <w:next w:val="1"/>
    <w:semiHidden/>
    <w:qFormat/>
    <w:uiPriority w:val="0"/>
  </w:style>
  <w:style w:type="paragraph" w:styleId="14">
    <w:name w:val="toc 4"/>
    <w:basedOn w:val="15"/>
    <w:next w:val="1"/>
    <w:semiHidden/>
    <w:qFormat/>
    <w:uiPriority w:val="0"/>
  </w:style>
  <w:style w:type="paragraph" w:styleId="15">
    <w:name w:val="toc 3"/>
    <w:basedOn w:val="16"/>
    <w:next w:val="1"/>
    <w:semiHidden/>
    <w:qFormat/>
    <w:uiPriority w:val="0"/>
  </w:style>
  <w:style w:type="paragraph" w:styleId="16">
    <w:name w:val="toc 2"/>
    <w:basedOn w:val="17"/>
    <w:next w:val="1"/>
    <w:semiHidden/>
    <w:qFormat/>
    <w:uiPriority w:val="0"/>
  </w:style>
  <w:style w:type="paragraph" w:styleId="17">
    <w:name w:val="toc 1"/>
    <w:next w:val="1"/>
    <w:qFormat/>
    <w:uiPriority w:val="0"/>
    <w:pPr>
      <w:jc w:val="both"/>
    </w:pPr>
    <w:rPr>
      <w:rFonts w:ascii="宋体" w:hAnsi="Times New Roman" w:eastAsia="宋体" w:cs="Times New Roman"/>
      <w:sz w:val="21"/>
      <w:lang w:val="en-US" w:eastAsia="zh-CN" w:bidi="ar-SA"/>
    </w:rPr>
  </w:style>
  <w:style w:type="paragraph" w:styleId="18">
    <w:name w:val="caption"/>
    <w:basedOn w:val="1"/>
    <w:next w:val="1"/>
    <w:qFormat/>
    <w:uiPriority w:val="35"/>
    <w:pPr>
      <w:spacing w:after="50" w:afterLines="50"/>
      <w:jc w:val="center"/>
    </w:pPr>
    <w:rPr>
      <w:rFonts w:ascii="黑体" w:hAnsi="黑体" w:eastAsia="黑体"/>
      <w:sz w:val="18"/>
    </w:rPr>
  </w:style>
  <w:style w:type="paragraph" w:styleId="19">
    <w:name w:val="List Bullet"/>
    <w:basedOn w:val="1"/>
    <w:qFormat/>
    <w:uiPriority w:val="0"/>
    <w:pPr>
      <w:tabs>
        <w:tab w:val="left" w:pos="360"/>
      </w:tabs>
      <w:ind w:left="360" w:hanging="360" w:hangingChars="200"/>
    </w:pPr>
  </w:style>
  <w:style w:type="paragraph" w:styleId="20">
    <w:name w:val="annotation text"/>
    <w:basedOn w:val="1"/>
    <w:link w:val="120"/>
    <w:semiHidden/>
    <w:qFormat/>
    <w:uiPriority w:val="0"/>
  </w:style>
  <w:style w:type="paragraph" w:styleId="21">
    <w:name w:val="Body Text"/>
    <w:basedOn w:val="1"/>
    <w:qFormat/>
    <w:uiPriority w:val="0"/>
    <w:rPr>
      <w:sz w:val="32"/>
    </w:rPr>
  </w:style>
  <w:style w:type="paragraph" w:styleId="22">
    <w:name w:val="Body Text Indent"/>
    <w:basedOn w:val="1"/>
    <w:qFormat/>
    <w:uiPriority w:val="0"/>
    <w:pPr>
      <w:spacing w:after="156" w:afterLines="50" w:line="360" w:lineRule="auto"/>
      <w:ind w:firstLine="480"/>
    </w:pPr>
    <w:rPr>
      <w:rFonts w:ascii="宋体" w:hAnsi="宋体"/>
      <w:sz w:val="24"/>
      <w:szCs w:val="21"/>
    </w:rPr>
  </w:style>
  <w:style w:type="paragraph" w:styleId="23">
    <w:name w:val="HTML Address"/>
    <w:basedOn w:val="1"/>
    <w:qFormat/>
    <w:uiPriority w:val="0"/>
    <w:rPr>
      <w:i/>
      <w:iCs/>
    </w:rPr>
  </w:style>
  <w:style w:type="paragraph" w:styleId="24">
    <w:name w:val="toc 8"/>
    <w:basedOn w:val="11"/>
    <w:next w:val="1"/>
    <w:semiHidden/>
    <w:qFormat/>
    <w:uiPriority w:val="0"/>
  </w:style>
  <w:style w:type="paragraph" w:styleId="25">
    <w:name w:val="Date"/>
    <w:basedOn w:val="1"/>
    <w:next w:val="1"/>
    <w:qFormat/>
    <w:uiPriority w:val="0"/>
    <w:pPr>
      <w:ind w:left="100" w:leftChars="2500"/>
    </w:pPr>
  </w:style>
  <w:style w:type="paragraph" w:styleId="26">
    <w:name w:val="Body Text Indent 2"/>
    <w:basedOn w:val="1"/>
    <w:qFormat/>
    <w:uiPriority w:val="0"/>
    <w:pPr>
      <w:spacing w:after="156" w:afterLines="50" w:line="360" w:lineRule="auto"/>
      <w:ind w:left="840" w:leftChars="400" w:firstLine="480"/>
    </w:pPr>
    <w:rPr>
      <w:rFonts w:ascii="宋体" w:hAnsi="宋体"/>
      <w:bCs/>
      <w:sz w:val="24"/>
      <w:szCs w:val="21"/>
    </w:rPr>
  </w:style>
  <w:style w:type="paragraph" w:styleId="27">
    <w:name w:val="Balloon Text"/>
    <w:basedOn w:val="1"/>
    <w:semiHidden/>
    <w:qFormat/>
    <w:uiPriority w:val="0"/>
    <w:rPr>
      <w:sz w:val="18"/>
      <w:szCs w:val="18"/>
    </w:rPr>
  </w:style>
  <w:style w:type="paragraph" w:styleId="28">
    <w:name w:val="footer"/>
    <w:basedOn w:val="1"/>
    <w:qFormat/>
    <w:uiPriority w:val="0"/>
    <w:pPr>
      <w:tabs>
        <w:tab w:val="center" w:pos="4153"/>
        <w:tab w:val="right" w:pos="8306"/>
      </w:tabs>
      <w:snapToGrid w:val="0"/>
      <w:ind w:right="210" w:rightChars="100"/>
      <w:jc w:val="right"/>
    </w:pPr>
    <w:rPr>
      <w:sz w:val="18"/>
      <w:szCs w:val="18"/>
    </w:rPr>
  </w:style>
  <w:style w:type="paragraph" w:styleId="29">
    <w:name w:val="header"/>
    <w:basedOn w:val="1"/>
    <w:qFormat/>
    <w:uiPriority w:val="0"/>
    <w:pPr>
      <w:numPr>
        <w:ilvl w:val="6"/>
        <w:numId w:val="1"/>
      </w:numPr>
      <w:pBdr>
        <w:bottom w:val="single" w:color="auto" w:sz="6" w:space="1"/>
      </w:pBdr>
      <w:tabs>
        <w:tab w:val="center" w:pos="4153"/>
        <w:tab w:val="right" w:pos="8306"/>
      </w:tabs>
      <w:snapToGrid w:val="0"/>
      <w:jc w:val="center"/>
    </w:pPr>
    <w:rPr>
      <w:sz w:val="18"/>
      <w:szCs w:val="18"/>
    </w:rPr>
  </w:style>
  <w:style w:type="paragraph" w:styleId="30">
    <w:name w:val="footnote text"/>
    <w:basedOn w:val="1"/>
    <w:semiHidden/>
    <w:qFormat/>
    <w:uiPriority w:val="0"/>
    <w:pPr>
      <w:snapToGrid w:val="0"/>
    </w:pPr>
    <w:rPr>
      <w:sz w:val="18"/>
      <w:szCs w:val="18"/>
    </w:rPr>
  </w:style>
  <w:style w:type="paragraph" w:styleId="31">
    <w:name w:val="toc 9"/>
    <w:basedOn w:val="24"/>
    <w:next w:val="1"/>
    <w:semiHidden/>
    <w:qFormat/>
    <w:uiPriority w:val="0"/>
  </w:style>
  <w:style w:type="paragraph" w:styleId="32">
    <w:name w:val="HTML Preformatted"/>
    <w:basedOn w:val="1"/>
    <w:qFormat/>
    <w:uiPriority w:val="0"/>
    <w:rPr>
      <w:rFonts w:ascii="Courier New" w:hAnsi="Courier New" w:cs="Courier New"/>
      <w:sz w:val="20"/>
      <w:szCs w:val="20"/>
    </w:rPr>
  </w:style>
  <w:style w:type="paragraph" w:styleId="33">
    <w:name w:val="Title"/>
    <w:basedOn w:val="1"/>
    <w:qFormat/>
    <w:uiPriority w:val="0"/>
    <w:pPr>
      <w:spacing w:before="240" w:after="60"/>
      <w:jc w:val="center"/>
      <w:outlineLvl w:val="0"/>
    </w:pPr>
    <w:rPr>
      <w:rFonts w:ascii="Arial" w:hAnsi="Arial" w:cs="Arial"/>
      <w:b/>
      <w:bCs/>
      <w:sz w:val="32"/>
      <w:szCs w:val="32"/>
    </w:rPr>
  </w:style>
  <w:style w:type="paragraph" w:styleId="34">
    <w:name w:val="annotation subject"/>
    <w:basedOn w:val="20"/>
    <w:next w:val="20"/>
    <w:link w:val="121"/>
    <w:qFormat/>
    <w:uiPriority w:val="0"/>
    <w:rPr>
      <w:b/>
      <w:bCs/>
    </w:rPr>
  </w:style>
  <w:style w:type="table" w:styleId="36">
    <w:name w:val="Table Grid"/>
    <w:basedOn w:val="35"/>
    <w:qFormat/>
    <w:uiPriority w:val="59"/>
    <w:pPr>
      <w:jc w:val="both"/>
    </w:pPr>
    <w:rPr>
      <w:rFonts w:eastAsia="MS Minch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8">
    <w:name w:val="page number"/>
    <w:qFormat/>
    <w:uiPriority w:val="0"/>
    <w:rPr>
      <w:rFonts w:ascii="Times New Roman" w:hAnsi="Times New Roman" w:eastAsia="宋体"/>
      <w:sz w:val="18"/>
    </w:rPr>
  </w:style>
  <w:style w:type="character" w:styleId="39">
    <w:name w:val="HTML Definition"/>
    <w:qFormat/>
    <w:uiPriority w:val="0"/>
    <w:rPr>
      <w:i/>
      <w:iCs/>
    </w:rPr>
  </w:style>
  <w:style w:type="character" w:styleId="40">
    <w:name w:val="HTML Typewriter"/>
    <w:qFormat/>
    <w:uiPriority w:val="0"/>
    <w:rPr>
      <w:rFonts w:ascii="Courier New" w:hAnsi="Courier New"/>
      <w:sz w:val="20"/>
      <w:szCs w:val="20"/>
    </w:rPr>
  </w:style>
  <w:style w:type="character" w:styleId="41">
    <w:name w:val="HTML Acronym"/>
    <w:basedOn w:val="37"/>
    <w:qFormat/>
    <w:uiPriority w:val="0"/>
  </w:style>
  <w:style w:type="character" w:styleId="42">
    <w:name w:val="HTML Variable"/>
    <w:qFormat/>
    <w:uiPriority w:val="0"/>
    <w:rPr>
      <w:i/>
      <w:iCs/>
    </w:rPr>
  </w:style>
  <w:style w:type="character" w:styleId="43">
    <w:name w:val="Hyperlink"/>
    <w:qFormat/>
    <w:uiPriority w:val="0"/>
    <w:rPr>
      <w:rFonts w:ascii="Times New Roman" w:hAnsi="Times New Roman" w:eastAsia="宋体"/>
      <w:color w:val="auto"/>
      <w:spacing w:val="0"/>
      <w:w w:val="100"/>
      <w:position w:val="0"/>
      <w:sz w:val="21"/>
      <w:u w:val="none"/>
      <w:vertAlign w:val="baseline"/>
    </w:rPr>
  </w:style>
  <w:style w:type="character" w:styleId="44">
    <w:name w:val="HTML Code"/>
    <w:qFormat/>
    <w:uiPriority w:val="0"/>
    <w:rPr>
      <w:rFonts w:ascii="Courier New" w:hAnsi="Courier New"/>
      <w:sz w:val="20"/>
      <w:szCs w:val="20"/>
    </w:rPr>
  </w:style>
  <w:style w:type="character" w:styleId="45">
    <w:name w:val="annotation reference"/>
    <w:semiHidden/>
    <w:qFormat/>
    <w:uiPriority w:val="0"/>
    <w:rPr>
      <w:sz w:val="21"/>
      <w:szCs w:val="21"/>
    </w:rPr>
  </w:style>
  <w:style w:type="character" w:styleId="46">
    <w:name w:val="HTML Cite"/>
    <w:qFormat/>
    <w:uiPriority w:val="0"/>
    <w:rPr>
      <w:i/>
      <w:iCs/>
    </w:rPr>
  </w:style>
  <w:style w:type="character" w:styleId="47">
    <w:name w:val="footnote reference"/>
    <w:semiHidden/>
    <w:qFormat/>
    <w:uiPriority w:val="0"/>
    <w:rPr>
      <w:vertAlign w:val="superscript"/>
    </w:rPr>
  </w:style>
  <w:style w:type="character" w:styleId="48">
    <w:name w:val="HTML Keyboard"/>
    <w:qFormat/>
    <w:uiPriority w:val="0"/>
    <w:rPr>
      <w:rFonts w:ascii="Courier New" w:hAnsi="Courier New"/>
      <w:sz w:val="20"/>
      <w:szCs w:val="20"/>
    </w:rPr>
  </w:style>
  <w:style w:type="character" w:styleId="49">
    <w:name w:val="HTML Sample"/>
    <w:qFormat/>
    <w:uiPriority w:val="0"/>
    <w:rPr>
      <w:rFonts w:ascii="Courier New" w:hAnsi="Courier New"/>
    </w:rPr>
  </w:style>
  <w:style w:type="paragraph" w:customStyle="1" w:styleId="50">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spacing w:val="20"/>
      <w:w w:val="148"/>
      <w:sz w:val="52"/>
      <w:lang w:val="en-US" w:eastAsia="zh-CN" w:bidi="ar-SA"/>
    </w:rPr>
  </w:style>
  <w:style w:type="paragraph" w:customStyle="1" w:styleId="52">
    <w:name w:val="标准书脚_偶数页"/>
    <w:qFormat/>
    <w:uiPriority w:val="0"/>
    <w:pPr>
      <w:spacing w:before="120"/>
    </w:pPr>
    <w:rPr>
      <w:rFonts w:ascii="Times New Roman" w:hAnsi="Times New Roman" w:eastAsia="宋体" w:cs="Times New Roman"/>
      <w:sz w:val="18"/>
      <w:lang w:val="en-US" w:eastAsia="zh-CN" w:bidi="ar-SA"/>
    </w:rPr>
  </w:style>
  <w:style w:type="paragraph" w:customStyle="1" w:styleId="53">
    <w:name w:val="标准书脚_奇数页"/>
    <w:qFormat/>
    <w:uiPriority w:val="0"/>
    <w:pPr>
      <w:spacing w:before="120"/>
      <w:jc w:val="right"/>
    </w:pPr>
    <w:rPr>
      <w:rFonts w:ascii="Times New Roman" w:hAnsi="Times New Roman" w:eastAsia="宋体" w:cs="Times New Roman"/>
      <w:sz w:val="18"/>
      <w:lang w:val="en-US" w:eastAsia="zh-CN" w:bidi="ar-SA"/>
    </w:rPr>
  </w:style>
  <w:style w:type="paragraph" w:customStyle="1" w:styleId="5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55">
    <w:name w:val="标准书眉_偶数页"/>
    <w:basedOn w:val="54"/>
    <w:next w:val="1"/>
    <w:qFormat/>
    <w:uiPriority w:val="0"/>
    <w:pPr>
      <w:jc w:val="left"/>
    </w:pPr>
  </w:style>
  <w:style w:type="paragraph" w:customStyle="1" w:styleId="56">
    <w:name w:val="标准书眉一"/>
    <w:qFormat/>
    <w:uiPriority w:val="0"/>
    <w:pPr>
      <w:jc w:val="both"/>
    </w:pPr>
    <w:rPr>
      <w:rFonts w:ascii="Times New Roman" w:hAnsi="Times New Roman" w:eastAsia="宋体" w:cs="Times New Roman"/>
      <w:lang w:val="en-US" w:eastAsia="zh-CN" w:bidi="ar-SA"/>
    </w:rPr>
  </w:style>
  <w:style w:type="paragraph" w:customStyle="1" w:styleId="57">
    <w:name w:val="前言、引言标题"/>
    <w:next w:val="1"/>
    <w:qFormat/>
    <w:uiPriority w:val="0"/>
    <w:pPr>
      <w:numPr>
        <w:ilvl w:val="0"/>
        <w:numId w:val="1"/>
      </w:num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58">
    <w:name w:val="参考文献、索引标题"/>
    <w:basedOn w:val="57"/>
    <w:next w:val="1"/>
    <w:qFormat/>
    <w:uiPriority w:val="0"/>
    <w:pPr>
      <w:numPr>
        <w:numId w:val="0"/>
      </w:numPr>
      <w:spacing w:after="200"/>
    </w:pPr>
    <w:rPr>
      <w:sz w:val="21"/>
    </w:rPr>
  </w:style>
  <w:style w:type="paragraph" w:customStyle="1" w:styleId="59">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0">
    <w:name w:val="章标题"/>
    <w:next w:val="59"/>
    <w:qFormat/>
    <w:uiPriority w:val="0"/>
    <w:pPr>
      <w:numPr>
        <w:ilvl w:val="1"/>
        <w:numId w:val="1"/>
      </w:numPr>
      <w:spacing w:before="50" w:beforeLines="50" w:after="50" w:afterLines="50"/>
      <w:jc w:val="both"/>
      <w:outlineLvl w:val="1"/>
    </w:pPr>
    <w:rPr>
      <w:rFonts w:ascii="黑体" w:hAnsi="Times New Roman" w:eastAsia="黑体" w:cs="Times New Roman"/>
      <w:sz w:val="21"/>
      <w:lang w:val="en-US" w:eastAsia="zh-CN" w:bidi="ar-SA"/>
    </w:rPr>
  </w:style>
  <w:style w:type="paragraph" w:customStyle="1" w:styleId="61">
    <w:name w:val="一级条标题"/>
    <w:next w:val="59"/>
    <w:qFormat/>
    <w:uiPriority w:val="0"/>
    <w:pPr>
      <w:numPr>
        <w:ilvl w:val="2"/>
        <w:numId w:val="1"/>
      </w:numPr>
      <w:outlineLvl w:val="2"/>
    </w:pPr>
    <w:rPr>
      <w:rFonts w:ascii="Times New Roman" w:hAnsi="Times New Roman" w:eastAsia="黑体" w:cs="Times New Roman"/>
      <w:sz w:val="21"/>
      <w:lang w:val="en-US" w:eastAsia="zh-CN" w:bidi="ar-SA"/>
    </w:rPr>
  </w:style>
  <w:style w:type="paragraph" w:customStyle="1" w:styleId="62">
    <w:name w:val="二级条标题"/>
    <w:basedOn w:val="61"/>
    <w:next w:val="59"/>
    <w:qFormat/>
    <w:uiPriority w:val="0"/>
    <w:pPr>
      <w:numPr>
        <w:ilvl w:val="3"/>
      </w:numPr>
      <w:outlineLvl w:val="3"/>
    </w:pPr>
  </w:style>
  <w:style w:type="character" w:customStyle="1" w:styleId="63">
    <w:name w:val="发布"/>
    <w:qFormat/>
    <w:uiPriority w:val="0"/>
    <w:rPr>
      <w:rFonts w:ascii="黑体" w:eastAsia="黑体"/>
      <w:spacing w:val="22"/>
      <w:w w:val="100"/>
      <w:position w:val="3"/>
      <w:sz w:val="28"/>
    </w:rPr>
  </w:style>
  <w:style w:type="paragraph" w:customStyle="1" w:styleId="64">
    <w:name w:val="发布部门"/>
    <w:next w:val="59"/>
    <w:qFormat/>
    <w:uiPriority w:val="0"/>
    <w:pPr>
      <w:framePr w:w="7433" w:h="585" w:hRule="exact" w:hSpace="180" w:vSpace="180" w:wrap="around" w:vAnchor="margin" w:hAnchor="margin" w:xAlign="center" w:y="14401" w:anchorLock="1"/>
      <w:jc w:val="center"/>
    </w:pPr>
    <w:rPr>
      <w:rFonts w:ascii="宋体" w:hAnsi="Times New Roman" w:eastAsia="宋体" w:cs="Times New Roman"/>
      <w:b/>
      <w:spacing w:val="20"/>
      <w:w w:val="135"/>
      <w:sz w:val="36"/>
      <w:lang w:val="en-US" w:eastAsia="zh-CN" w:bidi="ar-SA"/>
    </w:rPr>
  </w:style>
  <w:style w:type="paragraph" w:customStyle="1" w:styleId="65">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66">
    <w:name w:val="封面标准号1"/>
    <w:qFormat/>
    <w:uiPriority w:val="0"/>
    <w:pPr>
      <w:widowControl w:val="0"/>
      <w:kinsoku w:val="0"/>
      <w:overflowPunct w:val="0"/>
      <w:autoSpaceDE w:val="0"/>
      <w:autoSpaceDN w:val="0"/>
      <w:spacing w:before="308"/>
      <w:jc w:val="right"/>
      <w:textAlignment w:val="center"/>
    </w:pPr>
    <w:rPr>
      <w:rFonts w:ascii="Times New Roman" w:hAnsi="Times New Roman" w:eastAsia="宋体" w:cs="Times New Roman"/>
      <w:sz w:val="28"/>
      <w:lang w:val="en-US" w:eastAsia="zh-CN" w:bidi="ar-SA"/>
    </w:rPr>
  </w:style>
  <w:style w:type="paragraph" w:customStyle="1" w:styleId="67">
    <w:name w:val="封面标准号2"/>
    <w:basedOn w:val="66"/>
    <w:qFormat/>
    <w:uiPriority w:val="0"/>
    <w:pPr>
      <w:framePr w:w="9138" w:h="1244" w:hRule="exact" w:wrap="around" w:vAnchor="page" w:hAnchor="margin" w:y="2908"/>
      <w:adjustRightInd w:val="0"/>
      <w:spacing w:before="357" w:line="280" w:lineRule="exact"/>
    </w:pPr>
  </w:style>
  <w:style w:type="paragraph" w:customStyle="1" w:styleId="68">
    <w:name w:val="封面标准代替信息"/>
    <w:basedOn w:val="67"/>
    <w:qFormat/>
    <w:uiPriority w:val="0"/>
    <w:pPr>
      <w:spacing w:before="57"/>
    </w:pPr>
    <w:rPr>
      <w:rFonts w:ascii="宋体"/>
      <w:sz w:val="21"/>
    </w:rPr>
  </w:style>
  <w:style w:type="paragraph" w:customStyle="1" w:styleId="69">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70">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71">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72">
    <w:name w:val="封面标准英文名称"/>
    <w:qFormat/>
    <w:uiPriority w:val="0"/>
    <w:pPr>
      <w:widowControl w:val="0"/>
      <w:spacing w:before="370" w:line="400" w:lineRule="exact"/>
      <w:jc w:val="center"/>
    </w:pPr>
    <w:rPr>
      <w:rFonts w:ascii="Times New Roman" w:hAnsi="Times New Roman" w:eastAsia="宋体" w:cs="Times New Roman"/>
      <w:sz w:val="28"/>
      <w:lang w:val="en-US" w:eastAsia="zh-CN" w:bidi="ar-SA"/>
    </w:rPr>
  </w:style>
  <w:style w:type="paragraph" w:customStyle="1" w:styleId="73">
    <w:name w:val="封面一致性程度标识"/>
    <w:qFormat/>
    <w:uiPriority w:val="0"/>
    <w:pPr>
      <w:spacing w:before="440" w:line="400" w:lineRule="exact"/>
      <w:jc w:val="center"/>
    </w:pPr>
    <w:rPr>
      <w:rFonts w:ascii="宋体" w:hAnsi="Times New Roman" w:eastAsia="宋体" w:cs="Times New Roman"/>
      <w:sz w:val="28"/>
      <w:lang w:val="en-US" w:eastAsia="zh-CN" w:bidi="ar-SA"/>
    </w:rPr>
  </w:style>
  <w:style w:type="paragraph" w:customStyle="1" w:styleId="74">
    <w:name w:val="封面正文"/>
    <w:qFormat/>
    <w:uiPriority w:val="0"/>
    <w:pPr>
      <w:jc w:val="both"/>
    </w:pPr>
    <w:rPr>
      <w:rFonts w:ascii="Times New Roman" w:hAnsi="Times New Roman" w:eastAsia="宋体" w:cs="Times New Roman"/>
      <w:lang w:val="en-US" w:eastAsia="zh-CN" w:bidi="ar-SA"/>
    </w:rPr>
  </w:style>
  <w:style w:type="paragraph" w:customStyle="1" w:styleId="75">
    <w:name w:val="附录标识"/>
    <w:basedOn w:val="57"/>
    <w:qFormat/>
    <w:uiPriority w:val="0"/>
    <w:pPr>
      <w:numPr>
        <w:numId w:val="0"/>
      </w:numPr>
      <w:tabs>
        <w:tab w:val="left" w:pos="760"/>
        <w:tab w:val="left" w:pos="6405"/>
      </w:tabs>
      <w:spacing w:after="200"/>
      <w:ind w:left="717" w:hanging="317"/>
    </w:pPr>
    <w:rPr>
      <w:sz w:val="21"/>
    </w:rPr>
  </w:style>
  <w:style w:type="paragraph" w:customStyle="1" w:styleId="76">
    <w:name w:val="附录表标题"/>
    <w:next w:val="59"/>
    <w:qFormat/>
    <w:uiPriority w:val="0"/>
    <w:pPr>
      <w:numPr>
        <w:ilvl w:val="0"/>
        <w:numId w:val="2"/>
      </w:numPr>
      <w:jc w:val="center"/>
      <w:textAlignment w:val="baseline"/>
    </w:pPr>
    <w:rPr>
      <w:rFonts w:ascii="黑体" w:hAnsi="Times New Roman" w:eastAsia="黑体" w:cs="Times New Roman"/>
      <w:kern w:val="21"/>
      <w:sz w:val="21"/>
      <w:lang w:val="en-US" w:eastAsia="zh-CN" w:bidi="ar-SA"/>
    </w:rPr>
  </w:style>
  <w:style w:type="paragraph" w:customStyle="1" w:styleId="77">
    <w:name w:val="附录章标题"/>
    <w:next w:val="59"/>
    <w:qFormat/>
    <w:uiPriority w:val="0"/>
    <w:pPr>
      <w:tabs>
        <w:tab w:val="left" w:pos="840"/>
      </w:tabs>
      <w:wordWrap w:val="0"/>
      <w:overflowPunct w:val="0"/>
      <w:autoSpaceDE w:val="0"/>
      <w:spacing w:before="50" w:beforeLines="50" w:after="50" w:afterLines="50"/>
      <w:ind w:left="840" w:hanging="420"/>
      <w:jc w:val="both"/>
      <w:textAlignment w:val="baseline"/>
      <w:outlineLvl w:val="1"/>
    </w:pPr>
    <w:rPr>
      <w:rFonts w:ascii="黑体" w:hAnsi="Times New Roman" w:eastAsia="黑体" w:cs="Times New Roman"/>
      <w:kern w:val="21"/>
      <w:sz w:val="21"/>
      <w:lang w:val="en-US" w:eastAsia="zh-CN" w:bidi="ar-SA"/>
    </w:rPr>
  </w:style>
  <w:style w:type="paragraph" w:customStyle="1" w:styleId="78">
    <w:name w:val="附录一级条标题"/>
    <w:basedOn w:val="77"/>
    <w:next w:val="59"/>
    <w:qFormat/>
    <w:uiPriority w:val="0"/>
    <w:pPr>
      <w:tabs>
        <w:tab w:val="clear" w:pos="840"/>
      </w:tabs>
      <w:autoSpaceDN w:val="0"/>
      <w:spacing w:before="0" w:beforeLines="0" w:after="0" w:afterLines="0"/>
      <w:ind w:left="0" w:firstLine="0"/>
      <w:outlineLvl w:val="2"/>
    </w:pPr>
  </w:style>
  <w:style w:type="paragraph" w:customStyle="1" w:styleId="79">
    <w:name w:val="附录二级条标题"/>
    <w:basedOn w:val="78"/>
    <w:next w:val="59"/>
    <w:qFormat/>
    <w:uiPriority w:val="0"/>
    <w:pPr>
      <w:outlineLvl w:val="3"/>
    </w:pPr>
  </w:style>
  <w:style w:type="paragraph" w:customStyle="1" w:styleId="80">
    <w:name w:val="附录三级条标题"/>
    <w:basedOn w:val="79"/>
    <w:next w:val="59"/>
    <w:qFormat/>
    <w:uiPriority w:val="0"/>
    <w:pPr>
      <w:outlineLvl w:val="4"/>
    </w:pPr>
  </w:style>
  <w:style w:type="paragraph" w:customStyle="1" w:styleId="81">
    <w:name w:val="附录四级条标题"/>
    <w:basedOn w:val="80"/>
    <w:next w:val="59"/>
    <w:qFormat/>
    <w:uiPriority w:val="0"/>
    <w:pPr>
      <w:outlineLvl w:val="5"/>
    </w:pPr>
  </w:style>
  <w:style w:type="paragraph" w:customStyle="1" w:styleId="82">
    <w:name w:val="附录图标题"/>
    <w:next w:val="59"/>
    <w:qFormat/>
    <w:uiPriority w:val="0"/>
    <w:pPr>
      <w:numPr>
        <w:ilvl w:val="0"/>
        <w:numId w:val="3"/>
      </w:numPr>
      <w:jc w:val="center"/>
    </w:pPr>
    <w:rPr>
      <w:rFonts w:ascii="黑体" w:hAnsi="Times New Roman" w:eastAsia="黑体" w:cs="Times New Roman"/>
      <w:sz w:val="21"/>
      <w:lang w:val="en-US" w:eastAsia="zh-CN" w:bidi="ar-SA"/>
    </w:rPr>
  </w:style>
  <w:style w:type="paragraph" w:customStyle="1" w:styleId="83">
    <w:name w:val="附录五级条标题"/>
    <w:basedOn w:val="81"/>
    <w:next w:val="59"/>
    <w:qFormat/>
    <w:uiPriority w:val="0"/>
    <w:pPr>
      <w:outlineLvl w:val="6"/>
    </w:pPr>
  </w:style>
  <w:style w:type="character" w:customStyle="1" w:styleId="84">
    <w:name w:val="个人答复风格"/>
    <w:qFormat/>
    <w:uiPriority w:val="0"/>
    <w:rPr>
      <w:rFonts w:ascii="Arial" w:hAnsi="Arial" w:eastAsia="宋体" w:cs="Arial"/>
      <w:color w:val="auto"/>
      <w:sz w:val="20"/>
    </w:rPr>
  </w:style>
  <w:style w:type="character" w:customStyle="1" w:styleId="85">
    <w:name w:val="个人撰写风格"/>
    <w:qFormat/>
    <w:uiPriority w:val="0"/>
    <w:rPr>
      <w:rFonts w:ascii="Arial" w:hAnsi="Arial" w:eastAsia="宋体" w:cs="Arial"/>
      <w:color w:val="auto"/>
      <w:sz w:val="20"/>
    </w:rPr>
  </w:style>
  <w:style w:type="paragraph" w:customStyle="1" w:styleId="86">
    <w:name w:val="列项——（一级）"/>
    <w:qFormat/>
    <w:uiPriority w:val="0"/>
    <w:pPr>
      <w:widowControl w:val="0"/>
      <w:numPr>
        <w:ilvl w:val="0"/>
        <w:numId w:val="4"/>
      </w:numPr>
      <w:tabs>
        <w:tab w:val="left" w:pos="854"/>
        <w:tab w:val="clear" w:pos="1140"/>
      </w:tabs>
      <w:ind w:left="200" w:leftChars="200" w:hanging="200" w:hangingChars="200"/>
      <w:jc w:val="both"/>
    </w:pPr>
    <w:rPr>
      <w:rFonts w:ascii="宋体" w:hAnsi="Times New Roman" w:eastAsia="宋体" w:cs="Times New Roman"/>
      <w:sz w:val="21"/>
      <w:lang w:val="en-US" w:eastAsia="zh-CN" w:bidi="ar-SA"/>
    </w:rPr>
  </w:style>
  <w:style w:type="paragraph" w:customStyle="1" w:styleId="87">
    <w:name w:val="列项●（二级）"/>
    <w:qFormat/>
    <w:uiPriority w:val="0"/>
    <w:pPr>
      <w:numPr>
        <w:ilvl w:val="0"/>
        <w:numId w:val="5"/>
      </w:numPr>
      <w:tabs>
        <w:tab w:val="left" w:pos="840"/>
      </w:tabs>
      <w:ind w:left="600" w:leftChars="400" w:hanging="200" w:hangingChars="200"/>
      <w:jc w:val="both"/>
    </w:pPr>
    <w:rPr>
      <w:rFonts w:ascii="宋体" w:hAnsi="Times New Roman" w:eastAsia="宋体" w:cs="Times New Roman"/>
      <w:sz w:val="21"/>
      <w:lang w:val="en-US" w:eastAsia="zh-CN" w:bidi="ar-SA"/>
    </w:rPr>
  </w:style>
  <w:style w:type="paragraph" w:customStyle="1" w:styleId="88">
    <w:name w:val="目次、标准名称标题"/>
    <w:basedOn w:val="57"/>
    <w:next w:val="59"/>
    <w:qFormat/>
    <w:uiPriority w:val="0"/>
    <w:pPr>
      <w:numPr>
        <w:numId w:val="0"/>
      </w:numPr>
      <w:spacing w:line="460" w:lineRule="exact"/>
    </w:pPr>
  </w:style>
  <w:style w:type="paragraph" w:customStyle="1" w:styleId="89">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9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91">
    <w:name w:val="其他发布部门"/>
    <w:basedOn w:val="64"/>
    <w:qFormat/>
    <w:uiPriority w:val="0"/>
    <w:pPr>
      <w:spacing w:line="0" w:lineRule="atLeast"/>
    </w:pPr>
    <w:rPr>
      <w:rFonts w:ascii="黑体" w:eastAsia="黑体"/>
      <w:b w:val="0"/>
    </w:rPr>
  </w:style>
  <w:style w:type="paragraph" w:customStyle="1" w:styleId="92">
    <w:name w:val="三级条标题"/>
    <w:basedOn w:val="62"/>
    <w:next w:val="59"/>
    <w:qFormat/>
    <w:uiPriority w:val="0"/>
    <w:pPr>
      <w:numPr>
        <w:ilvl w:val="0"/>
        <w:numId w:val="0"/>
      </w:numPr>
      <w:outlineLvl w:val="4"/>
    </w:pPr>
  </w:style>
  <w:style w:type="paragraph" w:customStyle="1" w:styleId="93">
    <w:name w:val="实施日期"/>
    <w:basedOn w:val="65"/>
    <w:qFormat/>
    <w:uiPriority w:val="0"/>
    <w:pPr>
      <w:framePr w:hSpace="0" w:xAlign="right"/>
      <w:numPr>
        <w:ilvl w:val="4"/>
        <w:numId w:val="1"/>
      </w:numPr>
      <w:jc w:val="right"/>
    </w:pPr>
  </w:style>
  <w:style w:type="paragraph" w:customStyle="1" w:styleId="94">
    <w:name w:val="示例"/>
    <w:next w:val="59"/>
    <w:qFormat/>
    <w:uiPriority w:val="0"/>
    <w:pPr>
      <w:tabs>
        <w:tab w:val="left" w:pos="816"/>
      </w:tabs>
      <w:ind w:firstLine="419" w:firstLineChars="233"/>
      <w:jc w:val="both"/>
    </w:pPr>
    <w:rPr>
      <w:rFonts w:ascii="宋体" w:hAnsi="Times New Roman" w:eastAsia="宋体" w:cs="Times New Roman"/>
      <w:sz w:val="18"/>
      <w:lang w:val="en-US" w:eastAsia="zh-CN" w:bidi="ar-SA"/>
    </w:rPr>
  </w:style>
  <w:style w:type="paragraph" w:customStyle="1" w:styleId="95">
    <w:name w:val="数字编号列项（二级）"/>
    <w:qFormat/>
    <w:uiPriority w:val="0"/>
    <w:pPr>
      <w:ind w:left="1260" w:leftChars="400" w:hanging="420" w:hangingChars="200"/>
      <w:jc w:val="both"/>
    </w:pPr>
    <w:rPr>
      <w:rFonts w:ascii="宋体" w:hAnsi="Times New Roman" w:eastAsia="宋体" w:cs="Times New Roman"/>
      <w:sz w:val="21"/>
      <w:lang w:val="en-US" w:eastAsia="zh-CN" w:bidi="ar-SA"/>
    </w:rPr>
  </w:style>
  <w:style w:type="paragraph" w:customStyle="1" w:styleId="96">
    <w:name w:val="四级条标题"/>
    <w:basedOn w:val="92"/>
    <w:next w:val="59"/>
    <w:qFormat/>
    <w:uiPriority w:val="0"/>
    <w:pPr>
      <w:numPr>
        <w:numId w:val="6"/>
      </w:numPr>
      <w:tabs>
        <w:tab w:val="left" w:pos="1120"/>
      </w:tabs>
      <w:ind w:firstLine="0"/>
      <w:outlineLvl w:val="5"/>
    </w:pPr>
  </w:style>
  <w:style w:type="paragraph" w:customStyle="1" w:styleId="97">
    <w:name w:val="条文脚注"/>
    <w:basedOn w:val="30"/>
    <w:qFormat/>
    <w:uiPriority w:val="0"/>
    <w:pPr>
      <w:ind w:left="780" w:leftChars="200" w:hanging="360" w:hangingChars="200"/>
    </w:pPr>
    <w:rPr>
      <w:rFonts w:ascii="宋体"/>
    </w:rPr>
  </w:style>
  <w:style w:type="paragraph" w:customStyle="1" w:styleId="98">
    <w:name w:val="图表脚注"/>
    <w:next w:val="59"/>
    <w:qFormat/>
    <w:uiPriority w:val="0"/>
    <w:pPr>
      <w:numPr>
        <w:ilvl w:val="5"/>
        <w:numId w:val="1"/>
      </w:numPr>
      <w:ind w:left="300" w:leftChars="200" w:hanging="100" w:hangingChars="100"/>
      <w:jc w:val="both"/>
    </w:pPr>
    <w:rPr>
      <w:rFonts w:ascii="宋体" w:hAnsi="Times New Roman" w:eastAsia="宋体" w:cs="Times New Roman"/>
      <w:sz w:val="18"/>
      <w:lang w:val="en-US" w:eastAsia="zh-CN" w:bidi="ar-SA"/>
    </w:rPr>
  </w:style>
  <w:style w:type="paragraph" w:customStyle="1" w:styleId="99">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00">
    <w:name w:val="五级条标题"/>
    <w:basedOn w:val="96"/>
    <w:next w:val="59"/>
    <w:qFormat/>
    <w:uiPriority w:val="0"/>
    <w:pPr>
      <w:numPr>
        <w:numId w:val="0"/>
      </w:numPr>
      <w:tabs>
        <w:tab w:val="left" w:pos="2940"/>
      </w:tabs>
      <w:ind w:left="2940" w:hanging="420"/>
      <w:outlineLvl w:val="6"/>
    </w:pPr>
  </w:style>
  <w:style w:type="paragraph" w:customStyle="1" w:styleId="101">
    <w:name w:val="正文表标题"/>
    <w:next w:val="5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102">
    <w:name w:val="正文图标题"/>
    <w:next w:val="59"/>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103">
    <w:name w:val="注："/>
    <w:next w:val="59"/>
    <w:qFormat/>
    <w:uiPriority w:val="0"/>
    <w:pPr>
      <w:widowControl w:val="0"/>
      <w:tabs>
        <w:tab w:val="left" w:pos="8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104">
    <w:name w:val="注×："/>
    <w:qFormat/>
    <w:uiPriority w:val="0"/>
    <w:pPr>
      <w:widowControl w:val="0"/>
      <w:tabs>
        <w:tab w:val="left" w:pos="630"/>
        <w:tab w:val="left" w:pos="840"/>
      </w:tabs>
      <w:autoSpaceDE w:val="0"/>
      <w:autoSpaceDN w:val="0"/>
      <w:ind w:left="840" w:hanging="420"/>
      <w:jc w:val="both"/>
    </w:pPr>
    <w:rPr>
      <w:rFonts w:ascii="宋体" w:hAnsi="Times New Roman" w:eastAsia="宋体" w:cs="Times New Roman"/>
      <w:sz w:val="18"/>
      <w:lang w:val="en-US" w:eastAsia="zh-CN" w:bidi="ar-SA"/>
    </w:rPr>
  </w:style>
  <w:style w:type="paragraph" w:customStyle="1" w:styleId="105">
    <w:name w:val="字母编号列项（一级）"/>
    <w:qFormat/>
    <w:uiPriority w:val="0"/>
    <w:pPr>
      <w:ind w:left="840" w:leftChars="200" w:hanging="420" w:hangingChars="200"/>
      <w:jc w:val="both"/>
    </w:pPr>
    <w:rPr>
      <w:rFonts w:ascii="宋体" w:hAnsi="Times New Roman" w:eastAsia="宋体" w:cs="Times New Roman"/>
      <w:sz w:val="21"/>
      <w:lang w:val="en-US" w:eastAsia="zh-CN" w:bidi="ar-SA"/>
    </w:rPr>
  </w:style>
  <w:style w:type="paragraph" w:customStyle="1" w:styleId="106">
    <w:name w:val="二级无标题条"/>
    <w:basedOn w:val="1"/>
    <w:qFormat/>
    <w:uiPriority w:val="0"/>
  </w:style>
  <w:style w:type="paragraph" w:customStyle="1" w:styleId="107">
    <w:name w:val="列项◆（三级）"/>
    <w:qFormat/>
    <w:uiPriority w:val="0"/>
    <w:pPr>
      <w:numPr>
        <w:ilvl w:val="0"/>
        <w:numId w:val="7"/>
      </w:numPr>
      <w:ind w:left="800" w:leftChars="600" w:hanging="200" w:hangingChars="200"/>
    </w:pPr>
    <w:rPr>
      <w:rFonts w:ascii="宋体" w:hAnsi="Times New Roman" w:eastAsia="宋体" w:cs="Times New Roman"/>
      <w:sz w:val="21"/>
      <w:lang w:val="en-US" w:eastAsia="zh-CN" w:bidi="ar-SA"/>
    </w:rPr>
  </w:style>
  <w:style w:type="paragraph" w:customStyle="1" w:styleId="108">
    <w:name w:val="编号列项（三级）"/>
    <w:qFormat/>
    <w:uiPriority w:val="0"/>
    <w:pPr>
      <w:numPr>
        <w:ilvl w:val="0"/>
        <w:numId w:val="8"/>
      </w:numPr>
      <w:tabs>
        <w:tab w:val="clear" w:pos="1140"/>
      </w:tabs>
      <w:ind w:left="800" w:leftChars="600" w:hanging="200" w:hangingChars="200"/>
    </w:pPr>
    <w:rPr>
      <w:rFonts w:ascii="宋体" w:hAnsi="Times New Roman" w:eastAsia="宋体" w:cs="Times New Roman"/>
      <w:sz w:val="21"/>
      <w:lang w:val="en-US" w:eastAsia="zh-CN" w:bidi="ar-SA"/>
    </w:rPr>
  </w:style>
  <w:style w:type="paragraph" w:customStyle="1" w:styleId="109">
    <w:name w:val="列项——"/>
    <w:qFormat/>
    <w:uiPriority w:val="0"/>
    <w:pPr>
      <w:widowControl w:val="0"/>
      <w:tabs>
        <w:tab w:val="left" w:pos="854"/>
      </w:tabs>
      <w:ind w:left="840" w:leftChars="200" w:hanging="420" w:hangingChars="200"/>
      <w:jc w:val="both"/>
    </w:pPr>
    <w:rPr>
      <w:rFonts w:ascii="宋体" w:hAnsi="Times New Roman" w:eastAsia="宋体" w:cs="Times New Roman"/>
      <w:sz w:val="21"/>
      <w:lang w:val="en-US" w:eastAsia="zh-CN" w:bidi="ar-SA"/>
    </w:rPr>
  </w:style>
  <w:style w:type="paragraph" w:customStyle="1" w:styleId="110">
    <w:name w:val="列项·"/>
    <w:qFormat/>
    <w:uiPriority w:val="0"/>
    <w:pPr>
      <w:tabs>
        <w:tab w:val="left" w:pos="840"/>
      </w:tabs>
      <w:ind w:left="840" w:leftChars="200" w:hanging="420" w:hangingChars="200"/>
      <w:jc w:val="both"/>
    </w:pPr>
    <w:rPr>
      <w:rFonts w:ascii="宋体" w:hAnsi="Times New Roman" w:eastAsia="宋体" w:cs="Times New Roman"/>
      <w:sz w:val="21"/>
      <w:lang w:val="en-US" w:eastAsia="zh-CN" w:bidi="ar-SA"/>
    </w:rPr>
  </w:style>
  <w:style w:type="paragraph" w:customStyle="1" w:styleId="111">
    <w:name w:val="三级无标题条"/>
    <w:basedOn w:val="1"/>
    <w:qFormat/>
    <w:uiPriority w:val="0"/>
  </w:style>
  <w:style w:type="paragraph" w:customStyle="1" w:styleId="112">
    <w:name w:val="四级无标题条"/>
    <w:basedOn w:val="1"/>
    <w:qFormat/>
    <w:uiPriority w:val="0"/>
  </w:style>
  <w:style w:type="paragraph" w:customStyle="1" w:styleId="113">
    <w:name w:val="五级无标题条"/>
    <w:basedOn w:val="1"/>
    <w:qFormat/>
    <w:uiPriority w:val="0"/>
  </w:style>
  <w:style w:type="paragraph" w:customStyle="1" w:styleId="114">
    <w:name w:val="一级无标题条"/>
    <w:basedOn w:val="1"/>
    <w:qFormat/>
    <w:uiPriority w:val="0"/>
  </w:style>
  <w:style w:type="paragraph" w:customStyle="1" w:styleId="115">
    <w:name w:val="样式 样式 样式 段 + 首行缩进:  0.74 厘米 + 首行缩进:  2 字符 + 首行缩进:  2 字符"/>
    <w:basedOn w:val="1"/>
    <w:qFormat/>
    <w:uiPriority w:val="0"/>
    <w:pPr>
      <w:autoSpaceDE w:val="0"/>
      <w:autoSpaceDN w:val="0"/>
      <w:adjustRightInd w:val="0"/>
      <w:spacing w:line="360" w:lineRule="auto"/>
      <w:textAlignment w:val="baseline"/>
    </w:pPr>
    <w:rPr>
      <w:rFonts w:ascii="宋体"/>
      <w:kern w:val="0"/>
      <w:szCs w:val="20"/>
    </w:rPr>
  </w:style>
  <w:style w:type="paragraph" w:customStyle="1" w:styleId="116">
    <w:name w:val="列项 1"/>
    <w:basedOn w:val="1"/>
    <w:qFormat/>
    <w:uiPriority w:val="0"/>
    <w:pPr>
      <w:widowControl/>
      <w:tabs>
        <w:tab w:val="left" w:pos="874"/>
      </w:tabs>
      <w:snapToGrid w:val="0"/>
      <w:spacing w:before="312" w:beforeLines="100" w:after="312" w:afterLines="100" w:line="360" w:lineRule="auto"/>
      <w:ind w:left="874" w:hanging="420"/>
    </w:pPr>
    <w:rPr>
      <w:kern w:val="0"/>
      <w:szCs w:val="20"/>
    </w:rPr>
  </w:style>
  <w:style w:type="paragraph" w:customStyle="1" w:styleId="117">
    <w:name w:val="PARAGRAPH"/>
    <w:qFormat/>
    <w:uiPriority w:val="0"/>
    <w:pPr>
      <w:snapToGrid w:val="0"/>
      <w:spacing w:before="100" w:after="200"/>
      <w:jc w:val="both"/>
    </w:pPr>
    <w:rPr>
      <w:rFonts w:ascii="Arial" w:hAnsi="Arial" w:eastAsia="MS Mincho" w:cs="Arial"/>
      <w:spacing w:val="8"/>
      <w:lang w:val="en-GB" w:eastAsia="zh-CN" w:bidi="ar-SA"/>
    </w:rPr>
  </w:style>
  <w:style w:type="paragraph" w:customStyle="1" w:styleId="118">
    <w:name w:val="样式 段 + Times New Roman 居中"/>
    <w:basedOn w:val="59"/>
    <w:qFormat/>
    <w:uiPriority w:val="0"/>
    <w:pPr>
      <w:spacing w:line="360" w:lineRule="auto"/>
      <w:ind w:firstLine="95" w:firstLineChars="95"/>
      <w:jc w:val="center"/>
    </w:pPr>
    <w:rPr>
      <w:rFonts w:ascii="Times New Roman"/>
    </w:rPr>
  </w:style>
  <w:style w:type="paragraph" w:styleId="119">
    <w:name w:val="List Paragraph"/>
    <w:basedOn w:val="1"/>
    <w:qFormat/>
    <w:uiPriority w:val="34"/>
    <w:pPr>
      <w:widowControl/>
      <w:contextualSpacing/>
    </w:pPr>
    <w:rPr>
      <w:kern w:val="0"/>
      <w:sz w:val="22"/>
      <w:lang w:eastAsia="en-US" w:bidi="en-US"/>
    </w:rPr>
  </w:style>
  <w:style w:type="character" w:customStyle="1" w:styleId="120">
    <w:name w:val="批注文字 Char"/>
    <w:link w:val="20"/>
    <w:semiHidden/>
    <w:qFormat/>
    <w:uiPriority w:val="0"/>
    <w:rPr>
      <w:kern w:val="2"/>
      <w:sz w:val="21"/>
      <w:szCs w:val="24"/>
    </w:rPr>
  </w:style>
  <w:style w:type="character" w:customStyle="1" w:styleId="121">
    <w:name w:val="批注主题 Char"/>
    <w:basedOn w:val="120"/>
    <w:link w:val="34"/>
    <w:qFormat/>
    <w:uiPriority w:val="0"/>
    <w:rPr>
      <w:kern w:val="2"/>
      <w:sz w:val="21"/>
      <w:szCs w:val="24"/>
    </w:rPr>
  </w:style>
  <w:style w:type="character" w:customStyle="1" w:styleId="122">
    <w:name w:val="webdict1"/>
    <w:qFormat/>
    <w:uiPriority w:val="0"/>
    <w:rPr>
      <w:b/>
      <w:bCs/>
    </w:rPr>
  </w:style>
  <w:style w:type="paragraph" w:customStyle="1" w:styleId="123">
    <w:name w:val="标题2"/>
    <w:basedOn w:val="3"/>
    <w:next w:val="3"/>
    <w:qFormat/>
    <w:uiPriority w:val="0"/>
    <w:pPr>
      <w:keepNext w:val="0"/>
      <w:keepLines w:val="0"/>
      <w:spacing w:before="50" w:beforeLines="50" w:after="0" w:line="240" w:lineRule="auto"/>
    </w:pPr>
    <w:rPr>
      <w:rFonts w:ascii="黑体" w:hAnsi="黑体"/>
      <w:b w:val="0"/>
      <w:sz w:val="21"/>
    </w:rPr>
  </w:style>
  <w:style w:type="paragraph" w:customStyle="1" w:styleId="124">
    <w:name w:val="修订1"/>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4" Type="http://schemas.openxmlformats.org/officeDocument/2006/relationships/fontTable" Target="fontTable.xml"/><Relationship Id="rId53" Type="http://schemas.openxmlformats.org/officeDocument/2006/relationships/customXml" Target="../customXml/item2.xml"/><Relationship Id="rId52" Type="http://schemas.openxmlformats.org/officeDocument/2006/relationships/numbering" Target="numbering.xml"/><Relationship Id="rId51" Type="http://schemas.openxmlformats.org/officeDocument/2006/relationships/customXml" Target="../customXml/item1.xml"/><Relationship Id="rId50" Type="http://schemas.openxmlformats.org/officeDocument/2006/relationships/image" Target="media/image39.png"/><Relationship Id="rId5" Type="http://schemas.openxmlformats.org/officeDocument/2006/relationships/header" Target="header3.xml"/><Relationship Id="rId49" Type="http://schemas.openxmlformats.org/officeDocument/2006/relationships/image" Target="media/image38.png"/><Relationship Id="rId48" Type="http://schemas.openxmlformats.org/officeDocument/2006/relationships/image" Target="media/image37.png"/><Relationship Id="rId47" Type="http://schemas.openxmlformats.org/officeDocument/2006/relationships/image" Target="media/image36.png"/><Relationship Id="rId46" Type="http://schemas.openxmlformats.org/officeDocument/2006/relationships/image" Target="media/image35.png"/><Relationship Id="rId45" Type="http://schemas.openxmlformats.org/officeDocument/2006/relationships/image" Target="media/image34.png"/><Relationship Id="rId44" Type="http://schemas.openxmlformats.org/officeDocument/2006/relationships/image" Target="media/image33.png"/><Relationship Id="rId43" Type="http://schemas.openxmlformats.org/officeDocument/2006/relationships/image" Target="media/image32.png"/><Relationship Id="rId42" Type="http://schemas.openxmlformats.org/officeDocument/2006/relationships/image" Target="media/image31.png"/><Relationship Id="rId41" Type="http://schemas.openxmlformats.org/officeDocument/2006/relationships/image" Target="media/image30.png"/><Relationship Id="rId40" Type="http://schemas.openxmlformats.org/officeDocument/2006/relationships/image" Target="media/image29.png"/><Relationship Id="rId4" Type="http://schemas.openxmlformats.org/officeDocument/2006/relationships/header" Target="header2.xml"/><Relationship Id="rId39" Type="http://schemas.openxmlformats.org/officeDocument/2006/relationships/image" Target="media/image28.png"/><Relationship Id="rId38" Type="http://schemas.openxmlformats.org/officeDocument/2006/relationships/image" Target="media/image27.png"/><Relationship Id="rId37" Type="http://schemas.openxmlformats.org/officeDocument/2006/relationships/image" Target="media/image26.png"/><Relationship Id="rId36" Type="http://schemas.openxmlformats.org/officeDocument/2006/relationships/image" Target="media/image25.png"/><Relationship Id="rId35" Type="http://schemas.openxmlformats.org/officeDocument/2006/relationships/image" Target="media/image24.png"/><Relationship Id="rId34" Type="http://schemas.openxmlformats.org/officeDocument/2006/relationships/image" Target="media/image23.png"/><Relationship Id="rId33" Type="http://schemas.openxmlformats.org/officeDocument/2006/relationships/image" Target="media/image22.png"/><Relationship Id="rId32" Type="http://schemas.openxmlformats.org/officeDocument/2006/relationships/image" Target="media/image21.png"/><Relationship Id="rId31" Type="http://schemas.openxmlformats.org/officeDocument/2006/relationships/image" Target="media/image20.png"/><Relationship Id="rId30" Type="http://schemas.openxmlformats.org/officeDocument/2006/relationships/image" Target="media/image19.png"/><Relationship Id="rId3" Type="http://schemas.openxmlformats.org/officeDocument/2006/relationships/header" Target="header1.xml"/><Relationship Id="rId29" Type="http://schemas.microsoft.com/office/2007/relationships/hdphoto" Target="media/image18.wdp"/><Relationship Id="rId28" Type="http://schemas.openxmlformats.org/officeDocument/2006/relationships/image" Target="media/image17.pn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61B1D9B-BBFF-4E1A-B1A6-80C53E1A9614}">
  <ds:schemaRefs/>
</ds:datastoreItem>
</file>

<file path=docProps/app.xml><?xml version="1.0" encoding="utf-8"?>
<Properties xmlns="http://schemas.openxmlformats.org/officeDocument/2006/extended-properties" xmlns:vt="http://schemas.openxmlformats.org/officeDocument/2006/docPropsVTypes">
  <Template>Normal</Template>
  <Company>CNIS</Company>
  <Pages>22</Pages>
  <Words>1454</Words>
  <Characters>8292</Characters>
  <Lines>69</Lines>
  <Paragraphs>19</Paragraphs>
  <TotalTime>5</TotalTime>
  <ScaleCrop>false</ScaleCrop>
  <LinksUpToDate>false</LinksUpToDate>
  <CharactersWithSpaces>9727</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2020-11-09T09:23:00Z</dcterms:created>
  <dc:creator>Legend User</dc:creator>
  <cp:lastModifiedBy>NIEBO</cp:lastModifiedBy>
  <cp:lastPrinted>2020-11-06T08:26:00Z</cp:lastPrinted>
  <dcterms:modified xsi:type="dcterms:W3CDTF">2020-12-08T05:36:09Z</dcterms:modified>
  <dc:title> </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DS属性">
    <vt:lpwstr>TDS 2.0 Document</vt:lpwstr>
  </property>
  <property fmtid="{D5CDD505-2E9C-101B-9397-08002B2CF9AE}" pid="3" name="KSOProductBuildVer">
    <vt:lpwstr>2052-11.1.0.10132</vt:lpwstr>
  </property>
</Properties>
</file>