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48" w:rsidRDefault="00DA1748" w:rsidP="00DA1748">
      <w:pPr>
        <w:pStyle w:val="a3"/>
        <w:shd w:val="clear" w:color="auto" w:fill="FFFFFF"/>
        <w:spacing w:before="0" w:beforeAutospacing="0" w:afterLines="50" w:after="156" w:afterAutospacing="0"/>
        <w:rPr>
          <w:rFonts w:ascii="仿宋" w:eastAsia="仿宋" w:hAnsi="仿宋" w:cs="仿宋"/>
          <w:sz w:val="32"/>
          <w:szCs w:val="32"/>
        </w:rPr>
      </w:pPr>
      <w:r>
        <w:rPr>
          <w:rFonts w:ascii="Arial" w:hAnsi="Arial" w:cs="Arial" w:hint="eastAsia"/>
          <w:color w:val="444444"/>
          <w:sz w:val="28"/>
          <w:szCs w:val="28"/>
        </w:rPr>
        <w:t>附件：</w:t>
      </w:r>
      <w:r>
        <w:rPr>
          <w:rFonts w:ascii="Arial" w:hAnsi="Arial" w:cs="Arial"/>
          <w:color w:val="444444"/>
          <w:sz w:val="28"/>
          <w:szCs w:val="28"/>
        </w:rPr>
        <w:t xml:space="preserve">       </w:t>
      </w:r>
    </w:p>
    <w:p w:rsidR="00DA1748" w:rsidRDefault="00DA1748" w:rsidP="00DA1748">
      <w:pPr>
        <w:pStyle w:val="a4"/>
        <w:tabs>
          <w:tab w:val="center" w:pos="4201"/>
          <w:tab w:val="right" w:leader="dot" w:pos="9298"/>
        </w:tabs>
        <w:ind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3项团体标准编号、名称、主要内容等一览表</w:t>
      </w:r>
    </w:p>
    <w:p w:rsidR="00DA1748" w:rsidRDefault="00DA1748" w:rsidP="00DA1748">
      <w:pPr>
        <w:pStyle w:val="a4"/>
        <w:tabs>
          <w:tab w:val="center" w:pos="4201"/>
          <w:tab w:val="right" w:leader="dot" w:pos="9298"/>
        </w:tabs>
        <w:ind w:firstLine="640"/>
        <w:jc w:val="center"/>
        <w:rPr>
          <w:rFonts w:ascii="仿宋" w:eastAsia="仿宋" w:hAnsi="仿宋" w:cs="仿宋" w:hint="eastAsia"/>
          <w:sz w:val="32"/>
          <w:szCs w:val="32"/>
        </w:rPr>
      </w:pPr>
    </w:p>
    <w:tbl>
      <w:tblPr>
        <w:tblStyle w:val="a5"/>
        <w:tblW w:w="136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8"/>
        <w:gridCol w:w="2073"/>
        <w:gridCol w:w="2592"/>
        <w:gridCol w:w="3628"/>
        <w:gridCol w:w="1087"/>
        <w:gridCol w:w="1179"/>
        <w:gridCol w:w="1233"/>
        <w:gridCol w:w="1225"/>
      </w:tblGrid>
      <w:tr w:rsidR="00DA1748" w:rsidTr="00DA1748">
        <w:trPr>
          <w:trHeight w:val="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标准编号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标准名称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标准主要内容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代替标准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采标情况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实施日期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3"/>
              <w:jc w:val="center"/>
              <w:rPr>
                <w:rFonts w:ascii="仿宋" w:eastAsia="仿宋" w:hAnsi="仿宋" w:cs="仿宋"/>
                <w:sz w:val="21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0"/>
              </w:rPr>
              <w:t>备注</w:t>
            </w:r>
          </w:p>
        </w:tc>
      </w:tr>
      <w:tr w:rsidR="00DA1748" w:rsidTr="00DA1748">
        <w:trPr>
          <w:trHeight w:val="9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 w:rsidP="00DA1748">
            <w:pPr>
              <w:pStyle w:val="a4"/>
              <w:ind w:firstLineChars="1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T/CNLIC 0001-2020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绿色设计产品评价技术规范家用卫生杀虫用品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</w:rPr>
              <w:t>本标准规定了家用卫生杀虫用品绿色设计产品评价的术语和定义、评价要求、生命周期评价报告编制方法和评价方法。</w:t>
            </w:r>
          </w:p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本标准适用于家用卫生杀虫用品的绿色设计产品评价，包括蚊香、电热蚊香液、电热蚊香片和杀虫气雾剂产品。</w:t>
            </w:r>
          </w:p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发布之日</w:t>
            </w:r>
          </w:p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起实施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48" w:rsidRDefault="00DA1748" w:rsidP="00673AD5">
            <w:pPr>
              <w:pStyle w:val="a4"/>
              <w:ind w:firstLine="40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1748" w:rsidTr="00DA1748">
        <w:trPr>
          <w:trHeight w:val="9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 w:rsidP="00DA1748">
            <w:pPr>
              <w:pStyle w:val="a4"/>
              <w:ind w:firstLineChars="1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T/CNLIC 0002-2020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升级和创新消费品评价通则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</w:rPr>
              <w:t>本标准规定了轻工行业升级和创新消费品评价的术语和定义、评价原则、评价程序、评价指标体系要求和评价结论。</w:t>
            </w:r>
          </w:p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本标准适用于轻工各升级和创新消费品的评价。</w:t>
            </w:r>
          </w:p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发布之日</w:t>
            </w:r>
          </w:p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起实施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48" w:rsidRDefault="00DA1748" w:rsidP="00673AD5">
            <w:pPr>
              <w:pStyle w:val="a4"/>
              <w:ind w:firstLine="40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1748" w:rsidTr="00DA1748">
        <w:trPr>
          <w:trHeight w:val="9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 w:rsidP="00DA1748">
            <w:pPr>
              <w:pStyle w:val="a4"/>
              <w:ind w:firstLineChars="1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T/CNLIC 0003-2020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智能键盘乐器通用技术条件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/>
                <w:sz w:val="21"/>
              </w:rPr>
            </w:pPr>
            <w:r>
              <w:rPr>
                <w:rFonts w:ascii="仿宋" w:eastAsia="仿宋" w:hAnsi="仿宋" w:cs="仿宋" w:hint="eastAsia"/>
              </w:rPr>
              <w:t>本标准规定了智能键盘乐器的术语和定义、概述、要求、试验方法、检验规则、使用说明的编制、使用环境、标志、包装、运输、贮存及回收利用。</w:t>
            </w:r>
          </w:p>
          <w:p w:rsidR="00DA1748" w:rsidRDefault="00DA1748" w:rsidP="00673AD5">
            <w:pPr>
              <w:pStyle w:val="a4"/>
              <w:ind w:firstLine="40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本标准适用于音域至少为三个八度的智能键盘乐器（包括但不限于智能钢琴、智能手风琴、电子手风琴、智能电子琴、智能电子钢琴、智能电子管风琴）。</w:t>
            </w:r>
          </w:p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发布之日</w:t>
            </w:r>
          </w:p>
          <w:p w:rsidR="00DA1748" w:rsidRDefault="00DA1748">
            <w:pPr>
              <w:pStyle w:val="a4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起实施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748" w:rsidRDefault="00DA1748" w:rsidP="00673AD5">
            <w:pPr>
              <w:pStyle w:val="a4"/>
              <w:ind w:firstLine="40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A1748" w:rsidRDefault="00DA1748" w:rsidP="00DA1748">
      <w:pPr>
        <w:pStyle w:val="a4"/>
        <w:ind w:firstLineChars="0" w:firstLine="0"/>
        <w:rPr>
          <w:rFonts w:ascii="仿宋" w:eastAsia="仿宋" w:hAnsi="仿宋" w:cs="Times New Roman" w:hint="eastAsia"/>
          <w:kern w:val="0"/>
          <w:szCs w:val="21"/>
        </w:rPr>
      </w:pPr>
    </w:p>
    <w:p w:rsidR="001C286D" w:rsidRDefault="001C286D">
      <w:bookmarkStart w:id="0" w:name="_GoBack"/>
      <w:bookmarkEnd w:id="0"/>
    </w:p>
    <w:sectPr w:rsidR="001C286D" w:rsidSect="00DA174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8E"/>
    <w:rsid w:val="001C286D"/>
    <w:rsid w:val="0029688E"/>
    <w:rsid w:val="00D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段 Char"/>
    <w:basedOn w:val="a0"/>
    <w:link w:val="a4"/>
    <w:semiHidden/>
    <w:locked/>
    <w:rsid w:val="00DA1748"/>
    <w:rPr>
      <w:rFonts w:ascii="宋体" w:eastAsia="宋体" w:hAnsi="宋体"/>
    </w:rPr>
  </w:style>
  <w:style w:type="paragraph" w:customStyle="1" w:styleId="a4">
    <w:name w:val="段"/>
    <w:link w:val="Char"/>
    <w:semiHidden/>
    <w:qFormat/>
    <w:rsid w:val="00DA1748"/>
    <w:pPr>
      <w:autoSpaceDE w:val="0"/>
      <w:autoSpaceDN w:val="0"/>
      <w:ind w:firstLineChars="200" w:firstLine="200"/>
      <w:jc w:val="both"/>
    </w:pPr>
    <w:rPr>
      <w:rFonts w:ascii="宋体" w:eastAsia="宋体" w:hAnsi="宋体"/>
    </w:rPr>
  </w:style>
  <w:style w:type="table" w:styleId="a5">
    <w:name w:val="Table Grid"/>
    <w:basedOn w:val="a1"/>
    <w:uiPriority w:val="59"/>
    <w:rsid w:val="00DA174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段 Char"/>
    <w:basedOn w:val="a0"/>
    <w:link w:val="a4"/>
    <w:semiHidden/>
    <w:locked/>
    <w:rsid w:val="00DA1748"/>
    <w:rPr>
      <w:rFonts w:ascii="宋体" w:eastAsia="宋体" w:hAnsi="宋体"/>
    </w:rPr>
  </w:style>
  <w:style w:type="paragraph" w:customStyle="1" w:styleId="a4">
    <w:name w:val="段"/>
    <w:link w:val="Char"/>
    <w:semiHidden/>
    <w:qFormat/>
    <w:rsid w:val="00DA1748"/>
    <w:pPr>
      <w:autoSpaceDE w:val="0"/>
      <w:autoSpaceDN w:val="0"/>
      <w:ind w:firstLineChars="200" w:firstLine="200"/>
      <w:jc w:val="both"/>
    </w:pPr>
    <w:rPr>
      <w:rFonts w:ascii="宋体" w:eastAsia="宋体" w:hAnsi="宋体"/>
    </w:rPr>
  </w:style>
  <w:style w:type="table" w:styleId="a5">
    <w:name w:val="Table Grid"/>
    <w:basedOn w:val="a1"/>
    <w:uiPriority w:val="59"/>
    <w:rsid w:val="00DA174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NIEBO</cp:lastModifiedBy>
  <cp:revision>2</cp:revision>
  <dcterms:created xsi:type="dcterms:W3CDTF">2020-05-13T08:32:00Z</dcterms:created>
  <dcterms:modified xsi:type="dcterms:W3CDTF">2020-05-13T08:32:00Z</dcterms:modified>
</cp:coreProperties>
</file>