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1E" w:rsidRDefault="003B091E">
      <w:pPr>
        <w:autoSpaceDE w:val="0"/>
        <w:autoSpaceDN w:val="0"/>
        <w:adjustRightInd w:val="0"/>
        <w:jc w:val="left"/>
        <w:rPr>
          <w:rFonts w:eastAsia="黑体"/>
          <w:b/>
          <w:bCs/>
          <w:kern w:val="0"/>
          <w:sz w:val="24"/>
        </w:rPr>
      </w:pPr>
    </w:p>
    <w:p w:rsidR="003B091E" w:rsidRDefault="003B091E">
      <w:pPr>
        <w:autoSpaceDE w:val="0"/>
        <w:autoSpaceDN w:val="0"/>
        <w:adjustRightInd w:val="0"/>
        <w:jc w:val="left"/>
        <w:rPr>
          <w:rFonts w:eastAsia="黑体"/>
          <w:b/>
          <w:bCs/>
          <w:kern w:val="0"/>
          <w:sz w:val="24"/>
        </w:rPr>
      </w:pPr>
    </w:p>
    <w:p w:rsidR="003B091E" w:rsidRDefault="003B091E">
      <w:pPr>
        <w:autoSpaceDE w:val="0"/>
        <w:autoSpaceDN w:val="0"/>
        <w:adjustRightInd w:val="0"/>
        <w:jc w:val="left"/>
        <w:rPr>
          <w:rFonts w:eastAsia="黑体"/>
          <w:b/>
          <w:bCs/>
          <w:kern w:val="0"/>
          <w:sz w:val="24"/>
        </w:rPr>
      </w:pPr>
    </w:p>
    <w:p w:rsidR="003B091E" w:rsidRDefault="003B091E">
      <w:pPr>
        <w:autoSpaceDE w:val="0"/>
        <w:autoSpaceDN w:val="0"/>
        <w:adjustRightInd w:val="0"/>
        <w:jc w:val="left"/>
        <w:rPr>
          <w:rFonts w:eastAsia="黑体"/>
          <w:b/>
          <w:bCs/>
          <w:kern w:val="0"/>
          <w:sz w:val="24"/>
        </w:rPr>
      </w:pPr>
    </w:p>
    <w:p w:rsidR="003B091E" w:rsidRDefault="003B091E">
      <w:pPr>
        <w:autoSpaceDE w:val="0"/>
        <w:autoSpaceDN w:val="0"/>
        <w:adjustRightInd w:val="0"/>
        <w:jc w:val="left"/>
        <w:rPr>
          <w:rFonts w:eastAsia="黑体"/>
          <w:b/>
          <w:bCs/>
          <w:kern w:val="0"/>
          <w:sz w:val="24"/>
        </w:rPr>
      </w:pPr>
    </w:p>
    <w:p w:rsidR="003B091E" w:rsidRDefault="003B091E">
      <w:pPr>
        <w:autoSpaceDE w:val="0"/>
        <w:autoSpaceDN w:val="0"/>
        <w:adjustRightInd w:val="0"/>
        <w:jc w:val="left"/>
        <w:rPr>
          <w:rFonts w:eastAsia="黑体"/>
          <w:b/>
          <w:bCs/>
          <w:kern w:val="0"/>
          <w:sz w:val="24"/>
        </w:rPr>
      </w:pPr>
    </w:p>
    <w:p w:rsidR="003B091E" w:rsidRDefault="003B091E">
      <w:pPr>
        <w:autoSpaceDE w:val="0"/>
        <w:autoSpaceDN w:val="0"/>
        <w:adjustRightInd w:val="0"/>
        <w:jc w:val="left"/>
        <w:rPr>
          <w:rFonts w:eastAsia="黑体"/>
          <w:b/>
          <w:bCs/>
          <w:kern w:val="0"/>
          <w:sz w:val="24"/>
        </w:rPr>
      </w:pPr>
    </w:p>
    <w:p w:rsidR="003B091E" w:rsidRDefault="003B091E">
      <w:pPr>
        <w:widowControl/>
        <w:spacing w:line="360" w:lineRule="auto"/>
        <w:jc w:val="left"/>
        <w:rPr>
          <w:b/>
          <w:color w:val="0000FF"/>
          <w:kern w:val="0"/>
          <w:sz w:val="24"/>
        </w:rPr>
      </w:pPr>
    </w:p>
    <w:p w:rsidR="003B091E" w:rsidRDefault="002114E1">
      <w:pPr>
        <w:jc w:val="center"/>
        <w:rPr>
          <w:b/>
          <w:sz w:val="36"/>
        </w:rPr>
      </w:pPr>
      <w:r>
        <w:rPr>
          <w:b/>
          <w:color w:val="000000"/>
          <w:sz w:val="36"/>
        </w:rPr>
        <w:t>《</w:t>
      </w:r>
      <w:r>
        <w:rPr>
          <w:b/>
          <w:sz w:val="36"/>
        </w:rPr>
        <w:t>人造革与合成革工业</w:t>
      </w:r>
      <w:r>
        <w:rPr>
          <w:rFonts w:hint="eastAsia"/>
          <w:b/>
          <w:sz w:val="36"/>
        </w:rPr>
        <w:t xml:space="preserve"> </w:t>
      </w:r>
      <w:r>
        <w:rPr>
          <w:b/>
          <w:sz w:val="36"/>
        </w:rPr>
        <w:t>绿色</w:t>
      </w:r>
      <w:r>
        <w:rPr>
          <w:rFonts w:hint="eastAsia"/>
          <w:b/>
          <w:sz w:val="36"/>
        </w:rPr>
        <w:t>工厂</w:t>
      </w:r>
      <w:r>
        <w:rPr>
          <w:b/>
          <w:sz w:val="36"/>
        </w:rPr>
        <w:t>评价</w:t>
      </w:r>
      <w:r>
        <w:rPr>
          <w:rFonts w:hint="eastAsia"/>
          <w:b/>
          <w:sz w:val="36"/>
        </w:rPr>
        <w:t>要求</w:t>
      </w:r>
      <w:r>
        <w:rPr>
          <w:b/>
          <w:sz w:val="36"/>
        </w:rPr>
        <w:t>》</w:t>
      </w:r>
    </w:p>
    <w:p w:rsidR="003B091E" w:rsidRDefault="002114E1">
      <w:pPr>
        <w:jc w:val="center"/>
        <w:rPr>
          <w:b/>
          <w:sz w:val="36"/>
        </w:rPr>
      </w:pPr>
      <w:r>
        <w:rPr>
          <w:rFonts w:hint="eastAsia"/>
          <w:b/>
          <w:sz w:val="36"/>
        </w:rPr>
        <w:t>行业</w:t>
      </w:r>
      <w:r>
        <w:rPr>
          <w:b/>
          <w:sz w:val="36"/>
        </w:rPr>
        <w:t>标准编制说明</w:t>
      </w:r>
    </w:p>
    <w:p w:rsidR="003B091E" w:rsidRDefault="002114E1">
      <w:pPr>
        <w:jc w:val="center"/>
        <w:rPr>
          <w:b/>
          <w:sz w:val="36"/>
        </w:rPr>
      </w:pPr>
      <w:r>
        <w:rPr>
          <w:rFonts w:hint="eastAsia"/>
          <w:b/>
          <w:sz w:val="36"/>
        </w:rPr>
        <w:t>（征求意见稿）</w:t>
      </w:r>
    </w:p>
    <w:p w:rsidR="003B091E" w:rsidRDefault="003B091E">
      <w:pPr>
        <w:rPr>
          <w:sz w:val="36"/>
        </w:rPr>
      </w:pPr>
    </w:p>
    <w:p w:rsidR="003B091E" w:rsidRDefault="003B091E">
      <w:pPr>
        <w:rPr>
          <w:sz w:val="36"/>
        </w:rPr>
      </w:pPr>
    </w:p>
    <w:p w:rsidR="003B091E" w:rsidRDefault="003B091E">
      <w:pPr>
        <w:rPr>
          <w:sz w:val="36"/>
        </w:rPr>
      </w:pPr>
    </w:p>
    <w:p w:rsidR="003B091E" w:rsidRDefault="003B091E">
      <w:pPr>
        <w:rPr>
          <w:sz w:val="36"/>
        </w:rPr>
      </w:pPr>
    </w:p>
    <w:p w:rsidR="003B091E" w:rsidRDefault="003B091E">
      <w:pPr>
        <w:ind w:firstLineChars="100" w:firstLine="360"/>
        <w:rPr>
          <w:sz w:val="36"/>
        </w:rPr>
      </w:pPr>
    </w:p>
    <w:p w:rsidR="003B091E" w:rsidRDefault="003B091E">
      <w:pPr>
        <w:ind w:firstLineChars="100" w:firstLine="360"/>
        <w:rPr>
          <w:sz w:val="36"/>
        </w:rPr>
      </w:pPr>
    </w:p>
    <w:p w:rsidR="003B091E" w:rsidRDefault="003B091E">
      <w:pPr>
        <w:ind w:firstLineChars="100" w:firstLine="360"/>
        <w:rPr>
          <w:sz w:val="36"/>
        </w:rPr>
      </w:pPr>
    </w:p>
    <w:p w:rsidR="003B091E" w:rsidRDefault="003B091E">
      <w:pPr>
        <w:rPr>
          <w:sz w:val="36"/>
        </w:rPr>
      </w:pPr>
    </w:p>
    <w:p w:rsidR="003B091E" w:rsidRDefault="003B091E">
      <w:pPr>
        <w:rPr>
          <w:sz w:val="36"/>
        </w:rPr>
      </w:pPr>
    </w:p>
    <w:p w:rsidR="003B091E" w:rsidRDefault="003B091E">
      <w:pPr>
        <w:rPr>
          <w:sz w:val="36"/>
        </w:rPr>
      </w:pPr>
    </w:p>
    <w:p w:rsidR="003B091E" w:rsidRDefault="003B091E">
      <w:pPr>
        <w:rPr>
          <w:sz w:val="36"/>
        </w:rPr>
      </w:pPr>
    </w:p>
    <w:p w:rsidR="003B091E" w:rsidRDefault="002114E1">
      <w:pPr>
        <w:jc w:val="center"/>
        <w:rPr>
          <w:b/>
          <w:color w:val="000000"/>
          <w:sz w:val="32"/>
        </w:rPr>
      </w:pPr>
      <w:r>
        <w:rPr>
          <w:b/>
          <w:color w:val="000000"/>
          <w:sz w:val="32"/>
        </w:rPr>
        <w:t>标准制定工作组</w:t>
      </w:r>
    </w:p>
    <w:p w:rsidR="003B091E" w:rsidRDefault="002114E1">
      <w:pPr>
        <w:jc w:val="center"/>
        <w:rPr>
          <w:b/>
          <w:color w:val="000000"/>
          <w:sz w:val="32"/>
        </w:rPr>
      </w:pPr>
      <w:r>
        <w:rPr>
          <w:rFonts w:hint="eastAsia"/>
          <w:b/>
          <w:color w:val="000000"/>
          <w:sz w:val="32"/>
        </w:rPr>
        <w:t>2019</w:t>
      </w:r>
      <w:r>
        <w:rPr>
          <w:rFonts w:hint="eastAsia"/>
          <w:b/>
          <w:color w:val="000000"/>
          <w:sz w:val="32"/>
        </w:rPr>
        <w:t>年</w:t>
      </w:r>
      <w:r>
        <w:rPr>
          <w:rFonts w:hint="eastAsia"/>
          <w:b/>
          <w:color w:val="000000"/>
          <w:sz w:val="32"/>
        </w:rPr>
        <w:t>12</w:t>
      </w:r>
      <w:r>
        <w:rPr>
          <w:rFonts w:hint="eastAsia"/>
          <w:b/>
          <w:color w:val="000000"/>
          <w:sz w:val="32"/>
        </w:rPr>
        <w:t>月</w:t>
      </w:r>
    </w:p>
    <w:p w:rsidR="003B091E" w:rsidRDefault="003B091E">
      <w:pPr>
        <w:spacing w:line="360" w:lineRule="auto"/>
        <w:jc w:val="center"/>
      </w:pPr>
    </w:p>
    <w:p w:rsidR="003B091E" w:rsidRDefault="003B091E">
      <w:pPr>
        <w:jc w:val="center"/>
        <w:rPr>
          <w:b/>
          <w:color w:val="000000"/>
          <w:sz w:val="32"/>
        </w:rPr>
        <w:sectPr w:rsidR="003B091E">
          <w:pgSz w:w="11906" w:h="16838"/>
          <w:pgMar w:top="1440" w:right="1800" w:bottom="1440" w:left="1800" w:header="851" w:footer="992" w:gutter="0"/>
          <w:cols w:space="720"/>
          <w:docGrid w:type="lines" w:linePitch="312"/>
        </w:sectPr>
      </w:pPr>
    </w:p>
    <w:p w:rsidR="003B091E" w:rsidRDefault="002114E1">
      <w:pPr>
        <w:jc w:val="center"/>
        <w:rPr>
          <w:b/>
          <w:sz w:val="32"/>
        </w:rPr>
      </w:pPr>
      <w:r>
        <w:rPr>
          <w:b/>
          <w:color w:val="000000"/>
          <w:sz w:val="32"/>
        </w:rPr>
        <w:lastRenderedPageBreak/>
        <w:t>《人造革与合成革工业</w:t>
      </w:r>
      <w:bookmarkStart w:id="0" w:name="_GoBack"/>
      <w:bookmarkEnd w:id="0"/>
      <w:r>
        <w:rPr>
          <w:b/>
          <w:color w:val="000000"/>
          <w:sz w:val="32"/>
        </w:rPr>
        <w:t>绿色</w:t>
      </w:r>
      <w:r>
        <w:rPr>
          <w:rFonts w:hint="eastAsia"/>
          <w:b/>
          <w:color w:val="000000"/>
          <w:sz w:val="32"/>
        </w:rPr>
        <w:t>工厂</w:t>
      </w:r>
      <w:r>
        <w:rPr>
          <w:b/>
          <w:color w:val="000000"/>
          <w:sz w:val="32"/>
        </w:rPr>
        <w:t>评价</w:t>
      </w:r>
      <w:r>
        <w:rPr>
          <w:rFonts w:hint="eastAsia"/>
          <w:b/>
          <w:color w:val="000000"/>
          <w:sz w:val="32"/>
        </w:rPr>
        <w:t>要求</w:t>
      </w:r>
      <w:r>
        <w:rPr>
          <w:b/>
          <w:sz w:val="32"/>
        </w:rPr>
        <w:t>》</w:t>
      </w:r>
    </w:p>
    <w:p w:rsidR="003B091E" w:rsidRDefault="002114E1">
      <w:pPr>
        <w:jc w:val="center"/>
        <w:rPr>
          <w:b/>
          <w:color w:val="000000"/>
          <w:sz w:val="32"/>
        </w:rPr>
      </w:pPr>
      <w:r>
        <w:rPr>
          <w:b/>
          <w:color w:val="000000"/>
          <w:sz w:val="32"/>
        </w:rPr>
        <w:t>标准编制说明</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1" w:name="_Toc23770157"/>
      <w:r>
        <w:rPr>
          <w:rFonts w:ascii="Times New Roman" w:eastAsia="宋体" w:hint="eastAsia"/>
          <w:b/>
          <w:kern w:val="0"/>
          <w:sz w:val="24"/>
          <w:szCs w:val="24"/>
        </w:rPr>
        <w:t>一、工作简况</w:t>
      </w:r>
      <w:bookmarkEnd w:id="1"/>
    </w:p>
    <w:p w:rsidR="003B091E" w:rsidRDefault="002114E1">
      <w:pPr>
        <w:pStyle w:val="2"/>
        <w:rPr>
          <w:rFonts w:ascii="Times New Roman" w:hAnsi="Times New Roman"/>
          <w:color w:val="000000"/>
          <w:kern w:val="0"/>
          <w:sz w:val="24"/>
          <w:szCs w:val="24"/>
        </w:rPr>
      </w:pPr>
      <w:bookmarkStart w:id="2" w:name="_Toc23770158"/>
      <w:r>
        <w:rPr>
          <w:rFonts w:ascii="Times New Roman" w:hAnsi="Times New Roman"/>
          <w:color w:val="000000"/>
          <w:kern w:val="0"/>
          <w:sz w:val="24"/>
          <w:szCs w:val="24"/>
        </w:rPr>
        <w:t>1</w:t>
      </w:r>
      <w:r>
        <w:rPr>
          <w:rFonts w:ascii="Times New Roman" w:hAnsi="Times New Roman" w:hint="eastAsia"/>
          <w:color w:val="000000"/>
          <w:kern w:val="0"/>
          <w:sz w:val="24"/>
          <w:szCs w:val="24"/>
        </w:rPr>
        <w:t>、</w:t>
      </w:r>
      <w:r>
        <w:rPr>
          <w:rFonts w:ascii="Times New Roman" w:hAnsi="Times New Roman"/>
          <w:color w:val="000000"/>
          <w:kern w:val="0"/>
          <w:sz w:val="24"/>
          <w:szCs w:val="24"/>
        </w:rPr>
        <w:t>任务来源</w:t>
      </w:r>
      <w:bookmarkEnd w:id="2"/>
    </w:p>
    <w:p w:rsidR="003B091E" w:rsidRDefault="002114E1">
      <w:pPr>
        <w:widowControl/>
        <w:spacing w:line="440" w:lineRule="exact"/>
        <w:ind w:firstLineChars="200" w:firstLine="480"/>
        <w:jc w:val="left"/>
        <w:rPr>
          <w:kern w:val="0"/>
          <w:sz w:val="24"/>
        </w:rPr>
      </w:pPr>
      <w:r>
        <w:rPr>
          <w:sz w:val="24"/>
        </w:rPr>
        <w:t>根据工业和信息化部办公厅《关于印发</w:t>
      </w:r>
      <w:r>
        <w:rPr>
          <w:sz w:val="24"/>
        </w:rPr>
        <w:t>2019</w:t>
      </w:r>
      <w:r>
        <w:rPr>
          <w:sz w:val="24"/>
        </w:rPr>
        <w:t>年第一批行业标准制修订和外文版项目计划的通知》（</w:t>
      </w:r>
      <w:proofErr w:type="gramStart"/>
      <w:r>
        <w:rPr>
          <w:sz w:val="24"/>
        </w:rPr>
        <w:t>工信厅科</w:t>
      </w:r>
      <w:proofErr w:type="gramEnd"/>
      <w:r>
        <w:rPr>
          <w:sz w:val="24"/>
        </w:rPr>
        <w:t>函（</w:t>
      </w:r>
      <w:r>
        <w:rPr>
          <w:sz w:val="24"/>
        </w:rPr>
        <w:t>2019</w:t>
      </w:r>
      <w:r>
        <w:rPr>
          <w:sz w:val="24"/>
        </w:rPr>
        <w:t>）</w:t>
      </w:r>
      <w:r>
        <w:rPr>
          <w:sz w:val="24"/>
        </w:rPr>
        <w:t>126</w:t>
      </w:r>
      <w:r>
        <w:rPr>
          <w:sz w:val="24"/>
        </w:rPr>
        <w:t>号），</w:t>
      </w:r>
      <w:r>
        <w:rPr>
          <w:rFonts w:hint="eastAsia"/>
          <w:sz w:val="24"/>
        </w:rPr>
        <w:t>计划编</w:t>
      </w:r>
      <w:r>
        <w:rPr>
          <w:sz w:val="24"/>
        </w:rPr>
        <w:t>号</w:t>
      </w:r>
      <w:r>
        <w:rPr>
          <w:sz w:val="24"/>
        </w:rPr>
        <w:t>2019-012</w:t>
      </w:r>
      <w:r>
        <w:rPr>
          <w:rFonts w:hint="eastAsia"/>
          <w:sz w:val="24"/>
        </w:rPr>
        <w:t>5</w:t>
      </w:r>
      <w:r>
        <w:rPr>
          <w:sz w:val="24"/>
        </w:rPr>
        <w:t>T-QB</w:t>
      </w:r>
      <w:r>
        <w:rPr>
          <w:rFonts w:hint="eastAsia"/>
          <w:sz w:val="24"/>
        </w:rPr>
        <w:t>，项目名称“</w:t>
      </w:r>
      <w:r>
        <w:rPr>
          <w:sz w:val="24"/>
        </w:rPr>
        <w:t>人造革与合成革工业</w:t>
      </w:r>
      <w:r>
        <w:rPr>
          <w:rFonts w:hint="eastAsia"/>
          <w:sz w:val="24"/>
        </w:rPr>
        <w:t>绿色工厂评价要求”进行制定</w:t>
      </w:r>
      <w:r>
        <w:rPr>
          <w:sz w:val="24"/>
        </w:rPr>
        <w:t>，</w:t>
      </w:r>
      <w:r>
        <w:rPr>
          <w:rFonts w:hint="eastAsia"/>
          <w:kern w:val="0"/>
          <w:sz w:val="24"/>
        </w:rPr>
        <w:t>主要起草单位：安徽安利材料科技股份有限公司，</w:t>
      </w:r>
      <w:r>
        <w:rPr>
          <w:sz w:val="24"/>
        </w:rPr>
        <w:t>完成时限为</w:t>
      </w:r>
      <w:r>
        <w:rPr>
          <w:sz w:val="24"/>
        </w:rPr>
        <w:t>20</w:t>
      </w:r>
      <w:r>
        <w:rPr>
          <w:rFonts w:hint="eastAsia"/>
          <w:sz w:val="24"/>
        </w:rPr>
        <w:t>21</w:t>
      </w:r>
      <w:r>
        <w:rPr>
          <w:sz w:val="24"/>
        </w:rPr>
        <w:t>年</w:t>
      </w:r>
    </w:p>
    <w:p w:rsidR="003B091E" w:rsidRDefault="002114E1">
      <w:pPr>
        <w:pStyle w:val="2"/>
        <w:rPr>
          <w:rFonts w:ascii="Times New Roman" w:hAnsi="Times New Roman"/>
          <w:color w:val="000000"/>
          <w:kern w:val="0"/>
          <w:sz w:val="24"/>
          <w:szCs w:val="24"/>
        </w:rPr>
      </w:pPr>
      <w:bookmarkStart w:id="3" w:name="_Toc23770159"/>
      <w:r>
        <w:rPr>
          <w:rFonts w:ascii="Times New Roman" w:hAnsi="Times New Roman" w:hint="eastAsia"/>
          <w:color w:val="000000"/>
          <w:kern w:val="0"/>
          <w:sz w:val="24"/>
          <w:szCs w:val="24"/>
        </w:rPr>
        <w:t>2</w:t>
      </w:r>
      <w:r>
        <w:rPr>
          <w:rFonts w:ascii="Times New Roman" w:hAnsi="Times New Roman" w:hint="eastAsia"/>
          <w:color w:val="000000"/>
          <w:kern w:val="0"/>
          <w:sz w:val="24"/>
          <w:szCs w:val="24"/>
        </w:rPr>
        <w:t>、</w:t>
      </w:r>
      <w:r>
        <w:rPr>
          <w:rFonts w:ascii="Times New Roman" w:hAnsi="Times New Roman"/>
          <w:color w:val="000000"/>
          <w:kern w:val="0"/>
          <w:sz w:val="24"/>
          <w:szCs w:val="24"/>
        </w:rPr>
        <w:t>主要工作过程</w:t>
      </w:r>
      <w:bookmarkEnd w:id="3"/>
    </w:p>
    <w:p w:rsidR="003B091E" w:rsidRDefault="002114E1">
      <w:pPr>
        <w:spacing w:line="360" w:lineRule="auto"/>
        <w:rPr>
          <w:kern w:val="0"/>
          <w:sz w:val="24"/>
        </w:rPr>
      </w:pPr>
      <w:r>
        <w:rPr>
          <w:rFonts w:hint="eastAsia"/>
          <w:kern w:val="0"/>
          <w:sz w:val="24"/>
        </w:rPr>
        <w:t>（</w:t>
      </w:r>
      <w:r>
        <w:rPr>
          <w:rFonts w:hint="eastAsia"/>
          <w:kern w:val="0"/>
          <w:sz w:val="24"/>
        </w:rPr>
        <w:t>1</w:t>
      </w:r>
      <w:r>
        <w:rPr>
          <w:rFonts w:hint="eastAsia"/>
          <w:kern w:val="0"/>
          <w:sz w:val="24"/>
        </w:rPr>
        <w:t>）</w:t>
      </w:r>
      <w:r>
        <w:rPr>
          <w:kern w:val="0"/>
          <w:sz w:val="24"/>
        </w:rPr>
        <w:t>标准起草阶段</w:t>
      </w:r>
    </w:p>
    <w:p w:rsidR="003B091E" w:rsidRDefault="002114E1">
      <w:pPr>
        <w:spacing w:line="440" w:lineRule="exact"/>
        <w:ind w:firstLineChars="200" w:firstLine="480"/>
        <w:rPr>
          <w:kern w:val="0"/>
          <w:sz w:val="24"/>
        </w:rPr>
      </w:pPr>
      <w:r>
        <w:rPr>
          <w:rFonts w:hint="eastAsia"/>
          <w:kern w:val="0"/>
          <w:sz w:val="24"/>
        </w:rPr>
        <w:t>计划下达后，根据中国轻工业联合会工作安排，</w:t>
      </w:r>
      <w:r>
        <w:rPr>
          <w:rFonts w:hint="eastAsia"/>
          <w:kern w:val="0"/>
          <w:sz w:val="24"/>
        </w:rPr>
        <w:t>2019</w:t>
      </w:r>
      <w:r>
        <w:rPr>
          <w:rFonts w:hint="eastAsia"/>
          <w:kern w:val="0"/>
          <w:sz w:val="24"/>
        </w:rPr>
        <w:t>年</w:t>
      </w:r>
      <w:r>
        <w:rPr>
          <w:rFonts w:hint="eastAsia"/>
          <w:kern w:val="0"/>
          <w:sz w:val="24"/>
        </w:rPr>
        <w:t>9</w:t>
      </w:r>
      <w:r>
        <w:rPr>
          <w:rFonts w:hint="eastAsia"/>
          <w:kern w:val="0"/>
          <w:sz w:val="24"/>
        </w:rPr>
        <w:t>月</w:t>
      </w:r>
      <w:r>
        <w:rPr>
          <w:rFonts w:hint="eastAsia"/>
          <w:kern w:val="0"/>
          <w:sz w:val="24"/>
        </w:rPr>
        <w:t>21</w:t>
      </w:r>
      <w:r>
        <w:rPr>
          <w:rFonts w:hint="eastAsia"/>
          <w:kern w:val="0"/>
          <w:sz w:val="24"/>
        </w:rPr>
        <w:t>日在成都市四川大学</w:t>
      </w:r>
      <w:proofErr w:type="gramStart"/>
      <w:r>
        <w:rPr>
          <w:rFonts w:hint="eastAsia"/>
          <w:kern w:val="0"/>
          <w:sz w:val="24"/>
        </w:rPr>
        <w:t>皮革楼</w:t>
      </w:r>
      <w:proofErr w:type="gramEnd"/>
      <w:r>
        <w:rPr>
          <w:rFonts w:hint="eastAsia"/>
          <w:kern w:val="0"/>
          <w:sz w:val="24"/>
        </w:rPr>
        <w:t>召开了本标准的制定工作启动会，</w:t>
      </w:r>
      <w:r>
        <w:rPr>
          <w:kern w:val="0"/>
          <w:sz w:val="24"/>
        </w:rPr>
        <w:t>成立了由</w:t>
      </w:r>
      <w:r>
        <w:rPr>
          <w:rFonts w:hint="eastAsia"/>
          <w:kern w:val="0"/>
          <w:sz w:val="24"/>
        </w:rPr>
        <w:t>安徽安利材料科技股份有限公司</w:t>
      </w:r>
      <w:r>
        <w:rPr>
          <w:kern w:val="0"/>
          <w:sz w:val="24"/>
        </w:rPr>
        <w:t>、</w:t>
      </w:r>
      <w:r>
        <w:rPr>
          <w:sz w:val="24"/>
        </w:rPr>
        <w:t>中国轻工业发展研究中心</w:t>
      </w:r>
      <w:r>
        <w:rPr>
          <w:rFonts w:hint="eastAsia"/>
          <w:sz w:val="24"/>
        </w:rPr>
        <w:t>、</w:t>
      </w:r>
      <w:r>
        <w:rPr>
          <w:kern w:val="0"/>
          <w:sz w:val="24"/>
        </w:rPr>
        <w:t>轻工业环境保护研究所等参加</w:t>
      </w:r>
      <w:r>
        <w:rPr>
          <w:sz w:val="24"/>
        </w:rPr>
        <w:t>的</w:t>
      </w:r>
      <w:r>
        <w:rPr>
          <w:kern w:val="0"/>
          <w:sz w:val="24"/>
        </w:rPr>
        <w:t>《人造革与合成革工业</w:t>
      </w:r>
      <w:r>
        <w:rPr>
          <w:rFonts w:hint="eastAsia"/>
          <w:kern w:val="0"/>
          <w:sz w:val="24"/>
        </w:rPr>
        <w:t xml:space="preserve"> </w:t>
      </w:r>
      <w:r>
        <w:rPr>
          <w:kern w:val="0"/>
          <w:sz w:val="24"/>
        </w:rPr>
        <w:t>绿色</w:t>
      </w:r>
      <w:r>
        <w:rPr>
          <w:rFonts w:hint="eastAsia"/>
          <w:kern w:val="0"/>
          <w:sz w:val="24"/>
        </w:rPr>
        <w:t>工厂评价要求</w:t>
      </w:r>
      <w:r>
        <w:rPr>
          <w:kern w:val="0"/>
          <w:sz w:val="24"/>
        </w:rPr>
        <w:t>》</w:t>
      </w:r>
      <w:r>
        <w:rPr>
          <w:rFonts w:hint="eastAsia"/>
          <w:kern w:val="0"/>
          <w:sz w:val="24"/>
        </w:rPr>
        <w:t>行业</w:t>
      </w:r>
      <w:r>
        <w:rPr>
          <w:kern w:val="0"/>
          <w:sz w:val="24"/>
        </w:rPr>
        <w:t>标准制定工作组。</w:t>
      </w:r>
      <w:r>
        <w:rPr>
          <w:rFonts w:hint="eastAsia"/>
          <w:kern w:val="0"/>
          <w:sz w:val="24"/>
        </w:rPr>
        <w:t>会议上对标准起草工作的计划、进度及分工协作等进行了安排。同时，与会代表对标准征求意见讨论稿进行了深入讨论，提出多项修改意见和建议。</w:t>
      </w:r>
    </w:p>
    <w:p w:rsidR="003B091E" w:rsidRDefault="002114E1">
      <w:pPr>
        <w:spacing w:line="440" w:lineRule="exact"/>
        <w:ind w:firstLineChars="200" w:firstLine="480"/>
        <w:rPr>
          <w:kern w:val="0"/>
          <w:sz w:val="24"/>
        </w:rPr>
      </w:pPr>
      <w:r>
        <w:rPr>
          <w:rFonts w:hint="eastAsia"/>
          <w:kern w:val="0"/>
          <w:sz w:val="24"/>
        </w:rPr>
        <w:t>会后</w:t>
      </w:r>
      <w:r>
        <w:rPr>
          <w:kern w:val="0"/>
          <w:sz w:val="24"/>
        </w:rPr>
        <w:t>标准</w:t>
      </w:r>
      <w:r>
        <w:rPr>
          <w:rFonts w:hint="eastAsia"/>
          <w:kern w:val="0"/>
          <w:sz w:val="24"/>
        </w:rPr>
        <w:t>制定</w:t>
      </w:r>
      <w:r>
        <w:rPr>
          <w:kern w:val="0"/>
          <w:sz w:val="24"/>
        </w:rPr>
        <w:t>工作组根据工作进度安排，</w:t>
      </w:r>
      <w:r>
        <w:rPr>
          <w:rFonts w:hint="eastAsia"/>
          <w:kern w:val="0"/>
          <w:sz w:val="24"/>
        </w:rPr>
        <w:t>采取现场调研和发放调查表等方式对</w:t>
      </w:r>
      <w:r>
        <w:rPr>
          <w:rFonts w:hint="eastAsia"/>
          <w:kern w:val="0"/>
          <w:sz w:val="24"/>
        </w:rPr>
        <w:t>20</w:t>
      </w:r>
      <w:r>
        <w:rPr>
          <w:rFonts w:hint="eastAsia"/>
          <w:kern w:val="0"/>
          <w:sz w:val="24"/>
        </w:rPr>
        <w:t>余家国内主要人造革与合成革企业进行了绿色工厂建设情况方面的调研，取得了大量数据和资料，对制定本标准具有指导作用。工作组结合调研的数据及资料，根据第一次会上提出的意见和建议，</w:t>
      </w:r>
      <w:r>
        <w:rPr>
          <w:kern w:val="0"/>
          <w:sz w:val="24"/>
        </w:rPr>
        <w:t>经反复</w:t>
      </w:r>
      <w:r>
        <w:rPr>
          <w:rFonts w:hint="eastAsia"/>
          <w:kern w:val="0"/>
          <w:sz w:val="24"/>
        </w:rPr>
        <w:t>研究</w:t>
      </w:r>
      <w:r>
        <w:rPr>
          <w:kern w:val="0"/>
          <w:sz w:val="24"/>
        </w:rPr>
        <w:t>讨论确定了各项</w:t>
      </w:r>
      <w:r>
        <w:rPr>
          <w:rFonts w:hint="eastAsia"/>
          <w:kern w:val="0"/>
          <w:sz w:val="24"/>
        </w:rPr>
        <w:t>评价指标</w:t>
      </w:r>
      <w:r>
        <w:rPr>
          <w:kern w:val="0"/>
          <w:sz w:val="24"/>
        </w:rPr>
        <w:t>要求，</w:t>
      </w:r>
      <w:r>
        <w:rPr>
          <w:rFonts w:hint="eastAsia"/>
          <w:kern w:val="0"/>
          <w:sz w:val="24"/>
        </w:rPr>
        <w:t>完成了标准征求意见讨论稿和标准编制说明。</w:t>
      </w:r>
    </w:p>
    <w:p w:rsidR="003B091E" w:rsidRDefault="002114E1">
      <w:pPr>
        <w:numPr>
          <w:ilvl w:val="0"/>
          <w:numId w:val="3"/>
        </w:numPr>
        <w:spacing w:line="360" w:lineRule="auto"/>
        <w:rPr>
          <w:kern w:val="0"/>
          <w:sz w:val="24"/>
        </w:rPr>
      </w:pPr>
      <w:r>
        <w:rPr>
          <w:rFonts w:hint="eastAsia"/>
          <w:kern w:val="0"/>
          <w:sz w:val="24"/>
        </w:rPr>
        <w:t>征求意见阶段</w:t>
      </w:r>
    </w:p>
    <w:p w:rsidR="003B091E" w:rsidRDefault="002114E1">
      <w:pPr>
        <w:spacing w:line="360" w:lineRule="auto"/>
        <w:rPr>
          <w:kern w:val="0"/>
          <w:sz w:val="24"/>
        </w:rPr>
      </w:pPr>
      <w:r>
        <w:rPr>
          <w:rFonts w:hint="eastAsia"/>
          <w:kern w:val="0"/>
          <w:sz w:val="24"/>
        </w:rPr>
        <w:t xml:space="preserve">   2019</w:t>
      </w:r>
      <w:r>
        <w:rPr>
          <w:rFonts w:hint="eastAsia"/>
          <w:kern w:val="0"/>
          <w:sz w:val="24"/>
        </w:rPr>
        <w:t>年</w:t>
      </w:r>
      <w:r>
        <w:rPr>
          <w:rFonts w:hint="eastAsia"/>
          <w:kern w:val="0"/>
          <w:sz w:val="24"/>
        </w:rPr>
        <w:t>11</w:t>
      </w:r>
      <w:r>
        <w:rPr>
          <w:rFonts w:hint="eastAsia"/>
          <w:kern w:val="0"/>
          <w:sz w:val="24"/>
        </w:rPr>
        <w:t>月</w:t>
      </w:r>
      <w:r>
        <w:rPr>
          <w:rFonts w:hint="eastAsia"/>
          <w:kern w:val="0"/>
          <w:sz w:val="24"/>
        </w:rPr>
        <w:t>5</w:t>
      </w:r>
      <w:r>
        <w:rPr>
          <w:rFonts w:hint="eastAsia"/>
          <w:kern w:val="0"/>
          <w:sz w:val="24"/>
        </w:rPr>
        <w:t>日中国轻工业联合会发文，在北京市中国轻工业联合会会议室召开标准征求意见</w:t>
      </w:r>
      <w:proofErr w:type="gramStart"/>
      <w:r>
        <w:rPr>
          <w:rFonts w:hint="eastAsia"/>
          <w:kern w:val="0"/>
          <w:sz w:val="24"/>
        </w:rPr>
        <w:t>稿工作</w:t>
      </w:r>
      <w:proofErr w:type="gramEnd"/>
      <w:r>
        <w:rPr>
          <w:rFonts w:hint="eastAsia"/>
          <w:kern w:val="0"/>
          <w:sz w:val="24"/>
        </w:rPr>
        <w:t>会，与会代表与工作组对征求意见稿进行了认真讨论及修改，会后工作组修改完成征求稿并提交中国轻工业联合会安排征求社会及相关利益方的意见。</w:t>
      </w:r>
    </w:p>
    <w:p w:rsidR="003B091E" w:rsidRDefault="002114E1">
      <w:pPr>
        <w:spacing w:line="360" w:lineRule="auto"/>
        <w:rPr>
          <w:kern w:val="0"/>
          <w:sz w:val="24"/>
        </w:rPr>
      </w:pPr>
      <w:r>
        <w:rPr>
          <w:rFonts w:hint="eastAsia"/>
          <w:kern w:val="0"/>
          <w:sz w:val="24"/>
        </w:rPr>
        <w:t>（</w:t>
      </w:r>
      <w:r>
        <w:rPr>
          <w:rFonts w:hint="eastAsia"/>
          <w:kern w:val="0"/>
          <w:sz w:val="24"/>
        </w:rPr>
        <w:t>3</w:t>
      </w:r>
      <w:r>
        <w:rPr>
          <w:rFonts w:hint="eastAsia"/>
          <w:kern w:val="0"/>
          <w:sz w:val="24"/>
        </w:rPr>
        <w:t>）审查阶段：</w:t>
      </w:r>
    </w:p>
    <w:p w:rsidR="003B091E" w:rsidRDefault="002114E1">
      <w:pPr>
        <w:spacing w:line="360" w:lineRule="auto"/>
        <w:rPr>
          <w:kern w:val="0"/>
          <w:sz w:val="24"/>
        </w:rPr>
      </w:pPr>
      <w:r>
        <w:rPr>
          <w:rFonts w:hint="eastAsia"/>
          <w:kern w:val="0"/>
          <w:sz w:val="24"/>
        </w:rPr>
        <w:lastRenderedPageBreak/>
        <w:t>（</w:t>
      </w:r>
      <w:r>
        <w:rPr>
          <w:rFonts w:hint="eastAsia"/>
          <w:kern w:val="0"/>
          <w:sz w:val="24"/>
        </w:rPr>
        <w:t>4</w:t>
      </w:r>
      <w:r>
        <w:rPr>
          <w:rFonts w:hint="eastAsia"/>
          <w:kern w:val="0"/>
          <w:sz w:val="24"/>
        </w:rPr>
        <w:t>）报批阶段：</w:t>
      </w:r>
    </w:p>
    <w:p w:rsidR="003B091E" w:rsidRDefault="002114E1">
      <w:pPr>
        <w:pStyle w:val="2"/>
        <w:rPr>
          <w:rFonts w:ascii="Times New Roman" w:hAnsi="Times New Roman"/>
          <w:color w:val="000000"/>
          <w:kern w:val="0"/>
          <w:sz w:val="24"/>
          <w:szCs w:val="24"/>
        </w:rPr>
      </w:pPr>
      <w:bookmarkStart w:id="4" w:name="_Toc23770160"/>
      <w:r>
        <w:rPr>
          <w:rFonts w:ascii="Times New Roman" w:hAnsi="Times New Roman" w:hint="eastAsia"/>
          <w:color w:val="000000"/>
          <w:kern w:val="0"/>
          <w:sz w:val="24"/>
          <w:szCs w:val="24"/>
        </w:rPr>
        <w:t>3</w:t>
      </w:r>
      <w:r>
        <w:rPr>
          <w:rFonts w:ascii="Times New Roman" w:hAnsi="Times New Roman" w:hint="eastAsia"/>
          <w:color w:val="000000"/>
          <w:kern w:val="0"/>
          <w:sz w:val="24"/>
          <w:szCs w:val="24"/>
        </w:rPr>
        <w:t>、主要参加单位和工作组成员及其所做的工作等</w:t>
      </w:r>
      <w:bookmarkEnd w:id="4"/>
    </w:p>
    <w:p w:rsidR="003B091E" w:rsidRDefault="002114E1">
      <w:pPr>
        <w:spacing w:line="460" w:lineRule="exact"/>
        <w:ind w:firstLineChars="200" w:firstLine="480"/>
        <w:rPr>
          <w:sz w:val="24"/>
        </w:rPr>
      </w:pPr>
      <w:r>
        <w:rPr>
          <w:sz w:val="24"/>
        </w:rPr>
        <w:t>本标准由</w:t>
      </w:r>
      <w:r>
        <w:rPr>
          <w:rFonts w:ascii="宋体" w:hint="eastAsia"/>
          <w:sz w:val="24"/>
        </w:rPr>
        <w:t>安徽安利材料科技股份有限公司、轻工业环境保护研究所、</w:t>
      </w:r>
      <w:r w:rsidR="00BA2690" w:rsidRPr="00BA2690">
        <w:rPr>
          <w:rFonts w:ascii="宋体" w:hint="eastAsia"/>
          <w:sz w:val="24"/>
        </w:rPr>
        <w:t>中国轻工业发展研究中心</w:t>
      </w:r>
      <w:r>
        <w:rPr>
          <w:rFonts w:ascii="宋体" w:hint="eastAsia"/>
          <w:sz w:val="24"/>
        </w:rPr>
        <w:t>、昆山阿基里斯新材料科技有限公司、四川大学制革清洁技术国家工程实验室、浙江禾欣新材料有限公司、万华化学集团股份有限公司、江苏贝斯特新材料股份有限公司、清远市齐力合成革有限公司、英德市匠心新材料股份有限公司、上海华峰超纤材料科技股份有限公司、福建宝利特科技股份有限公司、山东同大海岛新材料股份有限公司、天守（福建）超纤科技股份有限公司、浙江繁盛新材料股份有限公司、浙江梅盛新材料股份有限公司、昆山协孚新材料股份有限公司、浙江嘉科新材股份有限公司、佛山市威士达新材料有限公司、无锡双象超纤材料股份有限公司、昆山华富新材料股份有限公司、福建华夏合成革有限公司、山东天庆科技发展有限公司</w:t>
      </w:r>
      <w:r>
        <w:rPr>
          <w:rFonts w:hint="eastAsia"/>
          <w:sz w:val="24"/>
        </w:rPr>
        <w:t>等</w:t>
      </w:r>
      <w:r>
        <w:rPr>
          <w:sz w:val="24"/>
        </w:rPr>
        <w:t>共同负责起草。</w:t>
      </w:r>
    </w:p>
    <w:p w:rsidR="003B091E" w:rsidRDefault="002114E1">
      <w:pPr>
        <w:spacing w:line="360" w:lineRule="auto"/>
        <w:ind w:firstLineChars="200" w:firstLine="480"/>
        <w:rPr>
          <w:sz w:val="24"/>
        </w:rPr>
      </w:pPr>
      <w:r>
        <w:rPr>
          <w:sz w:val="24"/>
        </w:rPr>
        <w:t>主要成员：</w:t>
      </w:r>
      <w:r>
        <w:rPr>
          <w:rFonts w:hint="eastAsia"/>
          <w:sz w:val="24"/>
        </w:rPr>
        <w:t>徐德好、陈晨、朱静峰、杨晓辉、张歆、范浩军、赵建明、许博、陈意、徐一</w:t>
      </w:r>
      <w:proofErr w:type="gramStart"/>
      <w:r>
        <w:rPr>
          <w:rFonts w:hint="eastAsia"/>
          <w:sz w:val="24"/>
        </w:rPr>
        <w:t>剡</w:t>
      </w:r>
      <w:proofErr w:type="gramEnd"/>
      <w:r>
        <w:rPr>
          <w:rFonts w:hint="eastAsia"/>
          <w:sz w:val="24"/>
        </w:rPr>
        <w:t>、王海梅、匡建武、刘爱明、龙杰、韩芹、郑永贵、陈尚泰、张哲、孙进琳、郑嗣</w:t>
      </w:r>
      <w:proofErr w:type="gramStart"/>
      <w:r>
        <w:rPr>
          <w:rFonts w:hint="eastAsia"/>
          <w:sz w:val="24"/>
        </w:rPr>
        <w:t>铣</w:t>
      </w:r>
      <w:proofErr w:type="gramEnd"/>
      <w:r>
        <w:rPr>
          <w:rFonts w:hint="eastAsia"/>
          <w:sz w:val="24"/>
        </w:rPr>
        <w:t>、洪爱军、刘安秦、钱国春、张凤、沈友林、李华林。</w:t>
      </w:r>
      <w:r>
        <w:rPr>
          <w:rFonts w:hint="eastAsia"/>
          <w:sz w:val="24"/>
        </w:rPr>
        <w:t xml:space="preserve"> </w:t>
      </w:r>
    </w:p>
    <w:p w:rsidR="003B091E" w:rsidRDefault="002114E1">
      <w:pPr>
        <w:spacing w:line="440" w:lineRule="exact"/>
        <w:ind w:firstLineChars="200" w:firstLine="480"/>
        <w:rPr>
          <w:kern w:val="0"/>
          <w:sz w:val="24"/>
        </w:rPr>
      </w:pPr>
      <w:r>
        <w:rPr>
          <w:sz w:val="24"/>
        </w:rPr>
        <w:t>所做的工作：</w:t>
      </w:r>
      <w:r>
        <w:rPr>
          <w:rFonts w:hint="eastAsia"/>
          <w:sz w:val="24"/>
        </w:rPr>
        <w:t>徐德好、张歆</w:t>
      </w:r>
      <w:r>
        <w:rPr>
          <w:sz w:val="24"/>
        </w:rPr>
        <w:t>负责起草工作组全部统筹安排，</w:t>
      </w:r>
      <w:r>
        <w:rPr>
          <w:rFonts w:hint="eastAsia"/>
          <w:sz w:val="24"/>
        </w:rPr>
        <w:t>、陈晨、范浩军、赵建明、许博、陈意、徐一</w:t>
      </w:r>
      <w:proofErr w:type="gramStart"/>
      <w:r>
        <w:rPr>
          <w:rFonts w:hint="eastAsia"/>
          <w:sz w:val="24"/>
        </w:rPr>
        <w:t>剡</w:t>
      </w:r>
      <w:proofErr w:type="gramEnd"/>
      <w:r>
        <w:rPr>
          <w:sz w:val="24"/>
        </w:rPr>
        <w:t>负责标准的起草和编制工作，</w:t>
      </w:r>
      <w:r>
        <w:rPr>
          <w:rFonts w:hint="eastAsia"/>
          <w:sz w:val="24"/>
        </w:rPr>
        <w:t>王海梅、匡建武、刘爱明、龙杰、韩芹、郑永贵、陈尚泰</w:t>
      </w:r>
      <w:r>
        <w:rPr>
          <w:sz w:val="24"/>
        </w:rPr>
        <w:t>负责行业调研和</w:t>
      </w:r>
      <w:r>
        <w:rPr>
          <w:rFonts w:hint="eastAsia"/>
          <w:sz w:val="24"/>
        </w:rPr>
        <w:t>数据</w:t>
      </w:r>
      <w:r>
        <w:rPr>
          <w:sz w:val="24"/>
        </w:rPr>
        <w:t>收集，</w:t>
      </w:r>
      <w:r>
        <w:rPr>
          <w:rFonts w:hint="eastAsia"/>
          <w:sz w:val="24"/>
        </w:rPr>
        <w:t>张哲、孙进琳、郑嗣</w:t>
      </w:r>
      <w:proofErr w:type="gramStart"/>
      <w:r>
        <w:rPr>
          <w:rFonts w:hint="eastAsia"/>
          <w:sz w:val="24"/>
        </w:rPr>
        <w:t>铣</w:t>
      </w:r>
      <w:proofErr w:type="gramEnd"/>
      <w:r>
        <w:rPr>
          <w:rFonts w:hint="eastAsia"/>
          <w:sz w:val="24"/>
        </w:rPr>
        <w:t>、钱国春、张凤、沈友林、李华林负责汇总行业意见和建议，朱静峰、杨晓辉</w:t>
      </w:r>
      <w:r>
        <w:rPr>
          <w:sz w:val="24"/>
        </w:rPr>
        <w:t>负责对标准格式、语言文字的修改。</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5" w:name="_Toc23770161"/>
      <w:r>
        <w:rPr>
          <w:rFonts w:ascii="Times New Roman" w:eastAsia="宋体" w:hint="eastAsia"/>
          <w:b/>
          <w:kern w:val="0"/>
          <w:sz w:val="24"/>
          <w:szCs w:val="24"/>
        </w:rPr>
        <w:t>二、标准编制原则和确定标准主要内容的论证</w:t>
      </w:r>
      <w:bookmarkEnd w:id="5"/>
    </w:p>
    <w:p w:rsidR="003B091E" w:rsidRDefault="002114E1">
      <w:pPr>
        <w:pStyle w:val="2"/>
        <w:rPr>
          <w:rFonts w:ascii="Times New Roman" w:hAnsi="Times New Roman"/>
          <w:color w:val="000000"/>
          <w:kern w:val="0"/>
          <w:sz w:val="24"/>
          <w:szCs w:val="24"/>
        </w:rPr>
      </w:pPr>
      <w:bookmarkStart w:id="6" w:name="_Toc23770162"/>
      <w:r>
        <w:rPr>
          <w:rFonts w:ascii="Times New Roman" w:hAnsi="Times New Roman"/>
          <w:color w:val="000000"/>
          <w:kern w:val="0"/>
          <w:sz w:val="24"/>
          <w:szCs w:val="24"/>
        </w:rPr>
        <w:t>1</w:t>
      </w:r>
      <w:r>
        <w:rPr>
          <w:rFonts w:ascii="Times New Roman" w:hAnsi="Times New Roman" w:hint="eastAsia"/>
          <w:color w:val="000000"/>
          <w:kern w:val="0"/>
          <w:sz w:val="24"/>
          <w:szCs w:val="24"/>
        </w:rPr>
        <w:t>、编制原则</w:t>
      </w:r>
      <w:bookmarkEnd w:id="6"/>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2016</w:t>
      </w:r>
      <w:r>
        <w:rPr>
          <w:rFonts w:hint="eastAsia"/>
          <w:kern w:val="0"/>
          <w:sz w:val="24"/>
        </w:rPr>
        <w:t>年</w:t>
      </w:r>
      <w:r>
        <w:rPr>
          <w:rFonts w:hint="eastAsia"/>
          <w:kern w:val="0"/>
          <w:sz w:val="24"/>
        </w:rPr>
        <w:t>9</w:t>
      </w:r>
      <w:r>
        <w:rPr>
          <w:rFonts w:hint="eastAsia"/>
          <w:kern w:val="0"/>
          <w:sz w:val="24"/>
        </w:rPr>
        <w:t>月</w:t>
      </w:r>
      <w:r>
        <w:rPr>
          <w:rFonts w:hint="eastAsia"/>
          <w:kern w:val="0"/>
          <w:sz w:val="24"/>
        </w:rPr>
        <w:t>7</w:t>
      </w:r>
      <w:r>
        <w:rPr>
          <w:rFonts w:hint="eastAsia"/>
          <w:kern w:val="0"/>
          <w:sz w:val="24"/>
        </w:rPr>
        <w:t>日，</w:t>
      </w:r>
      <w:r>
        <w:rPr>
          <w:kern w:val="0"/>
          <w:sz w:val="24"/>
        </w:rPr>
        <w:t>工业和信息化部、国家标准化管理委员会组织颁布了《绿色制造标准体系建设指南》（工信部联节</w:t>
      </w:r>
      <w:r>
        <w:rPr>
          <w:kern w:val="0"/>
          <w:sz w:val="24"/>
        </w:rPr>
        <w:t>[2016]304</w:t>
      </w:r>
      <w:r>
        <w:rPr>
          <w:kern w:val="0"/>
          <w:sz w:val="24"/>
        </w:rPr>
        <w:t>号）</w:t>
      </w:r>
      <w:r>
        <w:rPr>
          <w:rFonts w:hint="eastAsia"/>
          <w:kern w:val="0"/>
          <w:sz w:val="24"/>
        </w:rPr>
        <w:t>，其中要求考虑工厂生产运行的资源消耗和环境排放，按照工厂生产业务流程建设子体系，主要包括绿色工厂规划、资源节约、能源节约、清洁生产、废物利用、温室气体和污染物排放等方面的标准。同年</w:t>
      </w:r>
      <w:r>
        <w:rPr>
          <w:rFonts w:hint="eastAsia"/>
          <w:kern w:val="0"/>
          <w:sz w:val="24"/>
        </w:rPr>
        <w:t>9</w:t>
      </w:r>
      <w:r>
        <w:rPr>
          <w:rFonts w:hint="eastAsia"/>
          <w:kern w:val="0"/>
          <w:sz w:val="24"/>
        </w:rPr>
        <w:t>月</w:t>
      </w:r>
      <w:r>
        <w:rPr>
          <w:rFonts w:hint="eastAsia"/>
          <w:kern w:val="0"/>
          <w:sz w:val="24"/>
        </w:rPr>
        <w:t>20</w:t>
      </w:r>
      <w:r>
        <w:rPr>
          <w:rFonts w:hint="eastAsia"/>
          <w:kern w:val="0"/>
          <w:sz w:val="24"/>
        </w:rPr>
        <w:t>日，</w:t>
      </w:r>
      <w:r>
        <w:rPr>
          <w:kern w:val="0"/>
          <w:sz w:val="24"/>
        </w:rPr>
        <w:t>工信部发布了《工业和信息化部办公厅关于开展</w:t>
      </w:r>
      <w:r>
        <w:rPr>
          <w:kern w:val="0"/>
          <w:sz w:val="24"/>
        </w:rPr>
        <w:lastRenderedPageBreak/>
        <w:t>绿色制造体系建设的通知》（工</w:t>
      </w:r>
      <w:proofErr w:type="gramStart"/>
      <w:r>
        <w:rPr>
          <w:kern w:val="0"/>
          <w:sz w:val="24"/>
        </w:rPr>
        <w:t>信厅节函</w:t>
      </w:r>
      <w:proofErr w:type="gramEnd"/>
      <w:r>
        <w:rPr>
          <w:kern w:val="0"/>
          <w:sz w:val="24"/>
        </w:rPr>
        <w:t>[2016]586</w:t>
      </w:r>
      <w:r>
        <w:rPr>
          <w:kern w:val="0"/>
          <w:sz w:val="24"/>
        </w:rPr>
        <w:t>号），</w:t>
      </w:r>
      <w:r>
        <w:rPr>
          <w:rFonts w:hint="eastAsia"/>
          <w:kern w:val="0"/>
          <w:sz w:val="24"/>
        </w:rPr>
        <w:t>绿色工厂是制造业的生产单元，是绿色制造的实施主体，属于绿色制造体系的核心支撑单元，侧重于生产过程的绿色化。</w:t>
      </w:r>
      <w:r>
        <w:rPr>
          <w:rFonts w:hint="eastAsia"/>
          <w:kern w:val="0"/>
          <w:sz w:val="24"/>
        </w:rPr>
        <w:t>2018</w:t>
      </w:r>
      <w:r>
        <w:rPr>
          <w:rFonts w:hint="eastAsia"/>
          <w:kern w:val="0"/>
          <w:sz w:val="24"/>
        </w:rPr>
        <w:t>年</w:t>
      </w:r>
      <w:r>
        <w:rPr>
          <w:rFonts w:hint="eastAsia"/>
          <w:kern w:val="0"/>
          <w:sz w:val="24"/>
        </w:rPr>
        <w:t>5</w:t>
      </w:r>
      <w:r>
        <w:rPr>
          <w:rFonts w:hint="eastAsia"/>
          <w:kern w:val="0"/>
          <w:sz w:val="24"/>
        </w:rPr>
        <w:t>月</w:t>
      </w:r>
      <w:r>
        <w:rPr>
          <w:rFonts w:hint="eastAsia"/>
          <w:kern w:val="0"/>
          <w:sz w:val="24"/>
        </w:rPr>
        <w:t>18</w:t>
      </w:r>
      <w:r>
        <w:rPr>
          <w:rFonts w:hint="eastAsia"/>
          <w:kern w:val="0"/>
          <w:sz w:val="24"/>
        </w:rPr>
        <w:t>日，工信部发布了《绿色工厂评价通则》（</w:t>
      </w:r>
      <w:r>
        <w:rPr>
          <w:rFonts w:hint="eastAsia"/>
          <w:kern w:val="0"/>
          <w:sz w:val="24"/>
        </w:rPr>
        <w:t>GB/T 36132-2018</w:t>
      </w:r>
      <w:r>
        <w:rPr>
          <w:rFonts w:hint="eastAsia"/>
          <w:kern w:val="0"/>
          <w:sz w:val="24"/>
        </w:rPr>
        <w:t>）。该标准明确了绿色工厂术语定义，从基本要求、基础设施、管理体系、能源资源投入、产品、环境排放、绩效等方面，按照“厂房集约化、原料无害化、生产洁净化、废物资源化、能源低碳化”的原则，建立了绿色工厂系统评价指标体系，提出了绿色工厂评价通用要求。标准的发布有利于引导广大企业创建绿色工厂，推动工业绿色转型升级，实现绿色发展。</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依据以上文件和标准要求，本标准编制过程中，主要体现如下原则：</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w:t>
      </w:r>
      <w:r>
        <w:rPr>
          <w:rFonts w:hint="eastAsia"/>
          <w:kern w:val="0"/>
          <w:sz w:val="24"/>
        </w:rPr>
        <w:t>1</w:t>
      </w:r>
      <w:r>
        <w:rPr>
          <w:rFonts w:hint="eastAsia"/>
          <w:kern w:val="0"/>
          <w:sz w:val="24"/>
        </w:rPr>
        <w:t>）协调性原则：与</w:t>
      </w:r>
      <w:r>
        <w:rPr>
          <w:sz w:val="24"/>
        </w:rPr>
        <w:t>人造革合成革相关领域法律、法规和规章、国家与行业标准等的兼容和协调一致，有利于标准的执行</w:t>
      </w:r>
      <w:r>
        <w:rPr>
          <w:rFonts w:hint="eastAsia"/>
          <w:sz w:val="24"/>
        </w:rPr>
        <w:t>。</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w:t>
      </w:r>
      <w:r>
        <w:rPr>
          <w:rFonts w:hint="eastAsia"/>
          <w:kern w:val="0"/>
          <w:sz w:val="24"/>
        </w:rPr>
        <w:t>2</w:t>
      </w:r>
      <w:r>
        <w:rPr>
          <w:rFonts w:hint="eastAsia"/>
          <w:kern w:val="0"/>
          <w:sz w:val="24"/>
        </w:rPr>
        <w:t>）规范性原则：</w:t>
      </w:r>
      <w:r>
        <w:rPr>
          <w:sz w:val="24"/>
        </w:rPr>
        <w:t>所述内容具有规范性、科学性、合理性和可行性</w:t>
      </w:r>
      <w:r>
        <w:rPr>
          <w:rFonts w:hint="eastAsia"/>
          <w:sz w:val="24"/>
        </w:rPr>
        <w:t>，</w:t>
      </w:r>
      <w:r>
        <w:rPr>
          <w:kern w:val="0"/>
          <w:sz w:val="24"/>
        </w:rPr>
        <w:t>涉及的指标力求实用和可操作，尽量选取人造革与合成革行业和环境保护部门常用的指标，便于企业和</w:t>
      </w:r>
      <w:r>
        <w:rPr>
          <w:rFonts w:hint="eastAsia"/>
          <w:kern w:val="0"/>
          <w:sz w:val="24"/>
        </w:rPr>
        <w:t>第三方评价</w:t>
      </w:r>
      <w:r>
        <w:rPr>
          <w:kern w:val="0"/>
          <w:sz w:val="24"/>
        </w:rPr>
        <w:t>人员的理解和掌握。</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w:t>
      </w:r>
      <w:r>
        <w:rPr>
          <w:rFonts w:hint="eastAsia"/>
          <w:kern w:val="0"/>
          <w:sz w:val="24"/>
        </w:rPr>
        <w:t>3</w:t>
      </w:r>
      <w:r>
        <w:rPr>
          <w:rFonts w:hint="eastAsia"/>
          <w:kern w:val="0"/>
          <w:sz w:val="24"/>
        </w:rPr>
        <w:t>）激励性原则：为加快推进人造革与合成革行业的绿色制造，激励人造革与合成革工业企业向“厂房集约化、原料无害化、生产洁净化、废物资源化、能源低碳化”方向发展。</w:t>
      </w:r>
    </w:p>
    <w:p w:rsidR="003B091E" w:rsidRDefault="002114E1">
      <w:pPr>
        <w:autoSpaceDE w:val="0"/>
        <w:autoSpaceDN w:val="0"/>
        <w:adjustRightInd w:val="0"/>
        <w:spacing w:line="440" w:lineRule="exact"/>
        <w:ind w:firstLineChars="200" w:firstLine="480"/>
        <w:jc w:val="left"/>
        <w:rPr>
          <w:b/>
          <w:kern w:val="0"/>
          <w:sz w:val="24"/>
        </w:rPr>
      </w:pPr>
      <w:r>
        <w:rPr>
          <w:rFonts w:hint="eastAsia"/>
          <w:kern w:val="0"/>
          <w:sz w:val="24"/>
        </w:rPr>
        <w:t>（</w:t>
      </w:r>
      <w:r>
        <w:rPr>
          <w:rFonts w:hint="eastAsia"/>
          <w:kern w:val="0"/>
          <w:sz w:val="24"/>
        </w:rPr>
        <w:t>4</w:t>
      </w:r>
      <w:r>
        <w:rPr>
          <w:rFonts w:hint="eastAsia"/>
          <w:kern w:val="0"/>
          <w:sz w:val="24"/>
        </w:rPr>
        <w:t>）创新性原则：按照已有的国家及地方的相关标准要求，充分结合人造革与合成革行业的特点，在评价要求体系中能创新的反映行业绿色工厂建设的领先水平。</w:t>
      </w:r>
      <w:r>
        <w:rPr>
          <w:rFonts w:hint="eastAsia"/>
          <w:kern w:val="0"/>
          <w:sz w:val="24"/>
        </w:rPr>
        <w:t xml:space="preserve"> </w:t>
      </w:r>
    </w:p>
    <w:p w:rsidR="003B091E" w:rsidRDefault="002114E1">
      <w:pPr>
        <w:pStyle w:val="2"/>
        <w:rPr>
          <w:rFonts w:ascii="Times New Roman" w:hAnsi="Times New Roman"/>
          <w:color w:val="000000"/>
          <w:kern w:val="0"/>
          <w:sz w:val="24"/>
          <w:szCs w:val="24"/>
        </w:rPr>
      </w:pPr>
      <w:bookmarkStart w:id="7" w:name="_Toc23770163"/>
      <w:r>
        <w:rPr>
          <w:rFonts w:ascii="Times New Roman" w:hAnsi="Times New Roman"/>
          <w:color w:val="000000"/>
          <w:kern w:val="0"/>
          <w:sz w:val="24"/>
          <w:szCs w:val="24"/>
        </w:rPr>
        <w:t>2</w:t>
      </w:r>
      <w:r>
        <w:rPr>
          <w:rFonts w:ascii="Times New Roman" w:hAnsi="Times New Roman" w:hint="eastAsia"/>
          <w:color w:val="000000"/>
          <w:kern w:val="0"/>
          <w:sz w:val="24"/>
          <w:szCs w:val="24"/>
        </w:rPr>
        <w:t>、主要内容</w:t>
      </w:r>
      <w:bookmarkEnd w:id="7"/>
    </w:p>
    <w:p w:rsidR="003B091E" w:rsidRDefault="002114E1">
      <w:pPr>
        <w:pStyle w:val="a5"/>
        <w:spacing w:line="440" w:lineRule="exact"/>
        <w:ind w:firstLine="0"/>
        <w:outlineLvl w:val="2"/>
        <w:rPr>
          <w:rFonts w:ascii="Times New Roman" w:eastAsia="宋体"/>
          <w:b/>
          <w:kern w:val="0"/>
          <w:sz w:val="24"/>
          <w:szCs w:val="24"/>
        </w:rPr>
      </w:pPr>
      <w:bookmarkStart w:id="8" w:name="_Toc23770164"/>
      <w:bookmarkStart w:id="9" w:name="_Toc23770175"/>
      <w:r>
        <w:rPr>
          <w:rFonts w:ascii="Times New Roman" w:eastAsia="宋体" w:hint="eastAsia"/>
          <w:b/>
          <w:kern w:val="0"/>
          <w:sz w:val="24"/>
          <w:szCs w:val="24"/>
        </w:rPr>
        <w:t>2.1</w:t>
      </w:r>
      <w:r>
        <w:rPr>
          <w:rFonts w:ascii="Times New Roman" w:eastAsia="宋体"/>
          <w:b/>
          <w:kern w:val="0"/>
          <w:sz w:val="24"/>
          <w:szCs w:val="24"/>
        </w:rPr>
        <w:t>适用范围</w:t>
      </w:r>
      <w:bookmarkEnd w:id="8"/>
    </w:p>
    <w:p w:rsidR="003B091E" w:rsidRDefault="002114E1">
      <w:pPr>
        <w:autoSpaceDE w:val="0"/>
        <w:autoSpaceDN w:val="0"/>
        <w:adjustRightInd w:val="0"/>
        <w:spacing w:line="440" w:lineRule="exact"/>
        <w:ind w:firstLineChars="200" w:firstLine="480"/>
        <w:jc w:val="left"/>
        <w:rPr>
          <w:kern w:val="0"/>
          <w:sz w:val="24"/>
        </w:rPr>
      </w:pPr>
      <w:bookmarkStart w:id="10" w:name="OLE_LINK1"/>
      <w:r>
        <w:rPr>
          <w:rFonts w:hint="eastAsia"/>
          <w:kern w:val="0"/>
          <w:sz w:val="24"/>
        </w:rPr>
        <w:t>本标准规定了人造革与合成革工业绿色工厂评价的基本原则、指标体系及要求、评价程序等。</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本标准适用于人造革与合成革生产型企业的绿色工厂评价。</w:t>
      </w:r>
    </w:p>
    <w:p w:rsidR="003B091E" w:rsidRDefault="002114E1">
      <w:pPr>
        <w:pStyle w:val="a5"/>
        <w:spacing w:line="440" w:lineRule="exact"/>
        <w:ind w:firstLine="0"/>
        <w:outlineLvl w:val="2"/>
        <w:rPr>
          <w:rFonts w:ascii="Times New Roman" w:eastAsia="宋体"/>
          <w:b/>
          <w:kern w:val="0"/>
          <w:sz w:val="24"/>
          <w:szCs w:val="24"/>
        </w:rPr>
      </w:pPr>
      <w:bookmarkStart w:id="11" w:name="_Toc23770165"/>
      <w:bookmarkEnd w:id="10"/>
      <w:r>
        <w:rPr>
          <w:rFonts w:ascii="Times New Roman" w:eastAsia="宋体" w:hint="eastAsia"/>
          <w:b/>
          <w:kern w:val="0"/>
          <w:sz w:val="24"/>
          <w:szCs w:val="24"/>
        </w:rPr>
        <w:t>2.2</w:t>
      </w:r>
      <w:r>
        <w:rPr>
          <w:rFonts w:ascii="Times New Roman" w:eastAsia="宋体" w:hint="eastAsia"/>
          <w:b/>
          <w:kern w:val="0"/>
          <w:sz w:val="24"/>
          <w:szCs w:val="24"/>
        </w:rPr>
        <w:t>规范性引用文件</w:t>
      </w:r>
      <w:bookmarkEnd w:id="11"/>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给出了本标准引用的有关文件，凡是不注日期的引用文件，其最新版本适用于本标准。引用文件主要包括相关综合能耗计算通则、污染物排放标准、能源和水计量器具配备和管理通则、环境、质量、能源及职业健康安全管理体系要求、产品生态设计通则、能源消耗限额、环境标志产品技术要求、绿色设计产品评价</w:t>
      </w:r>
      <w:r>
        <w:rPr>
          <w:rFonts w:hint="eastAsia"/>
          <w:kern w:val="0"/>
          <w:sz w:val="24"/>
        </w:rPr>
        <w:lastRenderedPageBreak/>
        <w:t>技术规范、清洁生产评价指标体系等。</w:t>
      </w:r>
    </w:p>
    <w:p w:rsidR="003B091E" w:rsidRDefault="002114E1">
      <w:pPr>
        <w:pStyle w:val="a5"/>
        <w:spacing w:line="440" w:lineRule="exact"/>
        <w:ind w:firstLine="0"/>
        <w:outlineLvl w:val="2"/>
        <w:rPr>
          <w:rFonts w:ascii="Times New Roman" w:eastAsia="宋体"/>
          <w:b/>
          <w:kern w:val="0"/>
          <w:sz w:val="24"/>
          <w:szCs w:val="24"/>
        </w:rPr>
      </w:pPr>
      <w:bookmarkStart w:id="12" w:name="_Toc23770166"/>
      <w:r>
        <w:rPr>
          <w:rFonts w:ascii="Times New Roman" w:eastAsia="宋体" w:hint="eastAsia"/>
          <w:b/>
          <w:kern w:val="0"/>
          <w:sz w:val="24"/>
          <w:szCs w:val="24"/>
        </w:rPr>
        <w:t>2.3</w:t>
      </w:r>
      <w:r>
        <w:rPr>
          <w:rFonts w:ascii="Times New Roman" w:eastAsia="宋体" w:hint="eastAsia"/>
          <w:b/>
          <w:kern w:val="0"/>
          <w:sz w:val="24"/>
          <w:szCs w:val="24"/>
        </w:rPr>
        <w:t>术语和定义</w:t>
      </w:r>
      <w:bookmarkEnd w:id="12"/>
    </w:p>
    <w:p w:rsidR="003B091E" w:rsidRDefault="002114E1">
      <w:pPr>
        <w:autoSpaceDE w:val="0"/>
        <w:autoSpaceDN w:val="0"/>
        <w:adjustRightInd w:val="0"/>
        <w:spacing w:line="440" w:lineRule="exact"/>
        <w:ind w:firstLineChars="200" w:firstLine="480"/>
        <w:jc w:val="left"/>
        <w:rPr>
          <w:kern w:val="0"/>
          <w:sz w:val="24"/>
        </w:rPr>
      </w:pPr>
      <w:r>
        <w:rPr>
          <w:kern w:val="0"/>
          <w:sz w:val="24"/>
        </w:rPr>
        <w:t>给出了</w:t>
      </w:r>
      <w:r>
        <w:rPr>
          <w:rFonts w:hint="eastAsia"/>
          <w:kern w:val="0"/>
          <w:sz w:val="24"/>
        </w:rPr>
        <w:t>绿色工厂</w:t>
      </w:r>
      <w:r>
        <w:rPr>
          <w:kern w:val="0"/>
          <w:sz w:val="24"/>
        </w:rPr>
        <w:t>、</w:t>
      </w:r>
      <w:r>
        <w:rPr>
          <w:rFonts w:hint="eastAsia"/>
          <w:kern w:val="0"/>
          <w:sz w:val="24"/>
        </w:rPr>
        <w:t>温室气体、相关方</w:t>
      </w:r>
      <w:r>
        <w:rPr>
          <w:kern w:val="0"/>
          <w:sz w:val="24"/>
        </w:rPr>
        <w:t>的定义。在确定</w:t>
      </w:r>
      <w:r>
        <w:rPr>
          <w:rFonts w:hint="eastAsia"/>
          <w:kern w:val="0"/>
          <w:sz w:val="24"/>
        </w:rPr>
        <w:t>绿色工厂</w:t>
      </w:r>
      <w:r>
        <w:rPr>
          <w:kern w:val="0"/>
          <w:sz w:val="24"/>
        </w:rPr>
        <w:t>的定义时，参考了《</w:t>
      </w:r>
      <w:r>
        <w:rPr>
          <w:rFonts w:hint="eastAsia"/>
          <w:kern w:val="0"/>
          <w:sz w:val="24"/>
        </w:rPr>
        <w:t>绿色工厂评价通则</w:t>
      </w:r>
      <w:r>
        <w:rPr>
          <w:kern w:val="0"/>
          <w:sz w:val="24"/>
        </w:rPr>
        <w:t>》（</w:t>
      </w:r>
      <w:r>
        <w:rPr>
          <w:kern w:val="0"/>
          <w:sz w:val="24"/>
        </w:rPr>
        <w:t>GB/T 36132</w:t>
      </w:r>
      <w:r>
        <w:rPr>
          <w:rFonts w:hint="eastAsia"/>
          <w:kern w:val="0"/>
          <w:sz w:val="24"/>
        </w:rPr>
        <w:t>-2018</w:t>
      </w:r>
      <w:r>
        <w:rPr>
          <w:kern w:val="0"/>
          <w:sz w:val="24"/>
        </w:rPr>
        <w:t>）。在确定</w:t>
      </w:r>
      <w:r>
        <w:rPr>
          <w:rFonts w:hint="eastAsia"/>
          <w:kern w:val="0"/>
          <w:sz w:val="24"/>
        </w:rPr>
        <w:t>温室气体</w:t>
      </w:r>
      <w:r>
        <w:rPr>
          <w:kern w:val="0"/>
          <w:sz w:val="24"/>
        </w:rPr>
        <w:t>的定义时，《</w:t>
      </w:r>
      <w:r>
        <w:rPr>
          <w:rFonts w:hint="eastAsia"/>
          <w:kern w:val="0"/>
          <w:sz w:val="24"/>
        </w:rPr>
        <w:t>工业企业温室气体排放核算和报告通则</w:t>
      </w:r>
      <w:r>
        <w:rPr>
          <w:kern w:val="0"/>
          <w:sz w:val="24"/>
        </w:rPr>
        <w:t>》</w:t>
      </w:r>
      <w:r>
        <w:rPr>
          <w:rFonts w:hint="eastAsia"/>
          <w:kern w:val="0"/>
          <w:sz w:val="24"/>
        </w:rPr>
        <w:t>（</w:t>
      </w:r>
      <w:r>
        <w:rPr>
          <w:rFonts w:hint="eastAsia"/>
          <w:kern w:val="0"/>
          <w:sz w:val="24"/>
        </w:rPr>
        <w:t>GB/T 32150-2015</w:t>
      </w:r>
      <w:r>
        <w:rPr>
          <w:rFonts w:hint="eastAsia"/>
          <w:kern w:val="0"/>
          <w:sz w:val="24"/>
        </w:rPr>
        <w:t>）。在确定相关方的定义时，参考了</w:t>
      </w:r>
      <w:r>
        <w:rPr>
          <w:kern w:val="0"/>
          <w:sz w:val="24"/>
        </w:rPr>
        <w:t>《</w:t>
      </w:r>
      <w:r>
        <w:rPr>
          <w:rFonts w:hint="eastAsia"/>
          <w:kern w:val="0"/>
          <w:sz w:val="24"/>
        </w:rPr>
        <w:t>绿色工厂评价通则</w:t>
      </w:r>
      <w:r>
        <w:rPr>
          <w:kern w:val="0"/>
          <w:sz w:val="24"/>
        </w:rPr>
        <w:t>》（</w:t>
      </w:r>
      <w:r>
        <w:rPr>
          <w:kern w:val="0"/>
          <w:sz w:val="24"/>
        </w:rPr>
        <w:t>GB/T 36132</w:t>
      </w:r>
      <w:r>
        <w:rPr>
          <w:rFonts w:hint="eastAsia"/>
          <w:kern w:val="0"/>
          <w:sz w:val="24"/>
        </w:rPr>
        <w:t>-2018</w:t>
      </w:r>
      <w:r>
        <w:rPr>
          <w:kern w:val="0"/>
          <w:sz w:val="24"/>
        </w:rPr>
        <w:t>）。</w:t>
      </w:r>
    </w:p>
    <w:p w:rsidR="003B091E" w:rsidRDefault="002114E1">
      <w:pPr>
        <w:pStyle w:val="a5"/>
        <w:spacing w:line="440" w:lineRule="exact"/>
        <w:ind w:firstLine="0"/>
        <w:outlineLvl w:val="2"/>
        <w:rPr>
          <w:rFonts w:ascii="Times New Roman" w:eastAsia="宋体"/>
          <w:b/>
          <w:kern w:val="0"/>
          <w:sz w:val="24"/>
          <w:szCs w:val="24"/>
        </w:rPr>
      </w:pPr>
      <w:bookmarkStart w:id="13" w:name="_Toc23770167"/>
      <w:r>
        <w:rPr>
          <w:rFonts w:ascii="Times New Roman" w:eastAsia="宋体" w:hint="eastAsia"/>
          <w:b/>
          <w:kern w:val="0"/>
          <w:sz w:val="24"/>
          <w:szCs w:val="24"/>
        </w:rPr>
        <w:t>2.4</w:t>
      </w:r>
      <w:r>
        <w:rPr>
          <w:rFonts w:ascii="Times New Roman" w:eastAsia="宋体" w:hint="eastAsia"/>
          <w:b/>
          <w:kern w:val="0"/>
          <w:sz w:val="24"/>
          <w:szCs w:val="24"/>
        </w:rPr>
        <w:t>评价总则</w:t>
      </w:r>
      <w:bookmarkEnd w:id="13"/>
    </w:p>
    <w:p w:rsidR="003B091E" w:rsidRDefault="002114E1">
      <w:pPr>
        <w:spacing w:line="360" w:lineRule="auto"/>
        <w:ind w:firstLineChars="200" w:firstLine="480"/>
        <w:rPr>
          <w:kern w:val="0"/>
          <w:sz w:val="24"/>
        </w:rPr>
      </w:pPr>
      <w:r>
        <w:rPr>
          <w:kern w:val="0"/>
          <w:sz w:val="24"/>
        </w:rPr>
        <w:t>人造革与合成革工业绿色工厂评价指标体系</w:t>
      </w:r>
      <w:r>
        <w:rPr>
          <w:rFonts w:hint="eastAsia"/>
          <w:kern w:val="0"/>
          <w:sz w:val="24"/>
        </w:rPr>
        <w:t>与</w:t>
      </w:r>
      <w:r>
        <w:rPr>
          <w:kern w:val="0"/>
          <w:sz w:val="24"/>
        </w:rPr>
        <w:t>《</w:t>
      </w:r>
      <w:r>
        <w:rPr>
          <w:rFonts w:hint="eastAsia"/>
          <w:kern w:val="0"/>
          <w:sz w:val="24"/>
        </w:rPr>
        <w:t>绿色工厂评价通则</w:t>
      </w:r>
      <w:r>
        <w:rPr>
          <w:kern w:val="0"/>
          <w:sz w:val="24"/>
        </w:rPr>
        <w:t>》（</w:t>
      </w:r>
      <w:r>
        <w:rPr>
          <w:kern w:val="0"/>
          <w:sz w:val="24"/>
        </w:rPr>
        <w:t>GB/T 36132</w:t>
      </w:r>
      <w:r>
        <w:rPr>
          <w:rFonts w:hint="eastAsia"/>
          <w:kern w:val="0"/>
          <w:sz w:val="24"/>
        </w:rPr>
        <w:t>-2018</w:t>
      </w:r>
      <w:r>
        <w:rPr>
          <w:kern w:val="0"/>
          <w:sz w:val="24"/>
        </w:rPr>
        <w:t>）</w:t>
      </w:r>
      <w:r>
        <w:rPr>
          <w:rFonts w:hint="eastAsia"/>
          <w:kern w:val="0"/>
          <w:sz w:val="24"/>
        </w:rPr>
        <w:t>中规定的内容保持一致，</w:t>
      </w:r>
      <w:r>
        <w:rPr>
          <w:kern w:val="0"/>
          <w:sz w:val="24"/>
        </w:rPr>
        <w:t>包括基本要求、基础设施、管理体系、能源资源投入、产品、环境排放和绩效</w:t>
      </w:r>
      <w:r>
        <w:rPr>
          <w:rFonts w:hint="eastAsia"/>
          <w:kern w:val="0"/>
          <w:sz w:val="24"/>
        </w:rPr>
        <w:t>，人造革与合成革行业在进行绿色工厂评价时，应从以上</w:t>
      </w:r>
      <w:r>
        <w:rPr>
          <w:rFonts w:hint="eastAsia"/>
          <w:kern w:val="0"/>
          <w:sz w:val="24"/>
        </w:rPr>
        <w:t>7</w:t>
      </w:r>
      <w:r>
        <w:rPr>
          <w:rFonts w:hint="eastAsia"/>
          <w:kern w:val="0"/>
          <w:sz w:val="24"/>
        </w:rPr>
        <w:t>个方面进行综合评价。</w:t>
      </w:r>
    </w:p>
    <w:p w:rsidR="003B091E" w:rsidRDefault="002114E1">
      <w:pPr>
        <w:spacing w:line="360" w:lineRule="auto"/>
        <w:ind w:firstLineChars="200" w:firstLine="480"/>
      </w:pPr>
      <w:r>
        <w:rPr>
          <w:kern w:val="0"/>
          <w:sz w:val="24"/>
        </w:rPr>
        <w:t>人造革与合成革工业绿色工厂评价体系框架如图</w:t>
      </w:r>
      <w:r>
        <w:rPr>
          <w:kern w:val="0"/>
          <w:sz w:val="24"/>
        </w:rPr>
        <w:t>1</w:t>
      </w:r>
      <w:r>
        <w:rPr>
          <w:kern w:val="0"/>
          <w:sz w:val="24"/>
        </w:rPr>
        <w:t>所示。</w:t>
      </w:r>
    </w:p>
    <w:p w:rsidR="003B091E" w:rsidRDefault="003B091E">
      <w:pPr>
        <w:ind w:firstLineChars="200" w:firstLine="420"/>
        <w:jc w:val="center"/>
      </w:pPr>
      <w:r>
        <w:object w:dxaOrig="4552" w:dyaOrig="2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148.5pt" o:ole="">
            <v:imagedata r:id="rId10" o:title=""/>
          </v:shape>
          <o:OLEObject Type="Embed" ProgID="Visio.Drawing.15" ShapeID="_x0000_i1025" DrawAspect="Content" ObjectID="_1637567206" r:id="rId11"/>
        </w:object>
      </w:r>
    </w:p>
    <w:p w:rsidR="003B091E" w:rsidRDefault="002114E1">
      <w:pPr>
        <w:autoSpaceDE w:val="0"/>
        <w:autoSpaceDN w:val="0"/>
        <w:adjustRightInd w:val="0"/>
        <w:spacing w:line="440" w:lineRule="exact"/>
        <w:ind w:firstLineChars="200" w:firstLine="420"/>
        <w:jc w:val="center"/>
        <w:rPr>
          <w:kern w:val="0"/>
          <w:sz w:val="24"/>
        </w:rPr>
      </w:pPr>
      <w:r>
        <w:rPr>
          <w:rFonts w:eastAsia="黑体"/>
          <w:szCs w:val="21"/>
        </w:rPr>
        <w:t>图</w:t>
      </w:r>
      <w:r>
        <w:rPr>
          <w:rFonts w:eastAsia="黑体"/>
          <w:szCs w:val="21"/>
        </w:rPr>
        <w:t xml:space="preserve">1  </w:t>
      </w:r>
      <w:r>
        <w:rPr>
          <w:rFonts w:eastAsia="黑体"/>
          <w:szCs w:val="21"/>
        </w:rPr>
        <w:t>人造革与合成革工业绿色工厂评价体系框图</w:t>
      </w:r>
    </w:p>
    <w:p w:rsidR="003B091E" w:rsidRDefault="002114E1">
      <w:pPr>
        <w:spacing w:line="360" w:lineRule="auto"/>
        <w:ind w:firstLineChars="200" w:firstLine="480"/>
        <w:rPr>
          <w:kern w:val="0"/>
          <w:sz w:val="24"/>
        </w:rPr>
      </w:pPr>
      <w:r>
        <w:rPr>
          <w:kern w:val="0"/>
          <w:sz w:val="24"/>
        </w:rPr>
        <w:t>人造革与合成革工业绿色工厂</w:t>
      </w:r>
      <w:r>
        <w:rPr>
          <w:rFonts w:hint="eastAsia"/>
          <w:kern w:val="0"/>
          <w:sz w:val="24"/>
        </w:rPr>
        <w:t>评价</w:t>
      </w:r>
      <w:r>
        <w:rPr>
          <w:kern w:val="0"/>
          <w:sz w:val="24"/>
        </w:rPr>
        <w:t>指标</w:t>
      </w:r>
      <w:r>
        <w:rPr>
          <w:rFonts w:hint="eastAsia"/>
          <w:kern w:val="0"/>
          <w:sz w:val="24"/>
        </w:rPr>
        <w:t>包括</w:t>
      </w:r>
      <w:r>
        <w:rPr>
          <w:kern w:val="0"/>
          <w:sz w:val="24"/>
        </w:rPr>
        <w:t>了</w:t>
      </w:r>
      <w:r>
        <w:rPr>
          <w:rFonts w:hint="eastAsia"/>
          <w:kern w:val="0"/>
          <w:sz w:val="24"/>
        </w:rPr>
        <w:t>定性指标和定量指标，定性指标主要侧重在应满足的法律法规、节能环保、工艺技术、相关标准等方面要求；定量指标主要侧重在能够反映工厂层面的绿色特性指标</w:t>
      </w:r>
      <w:r>
        <w:rPr>
          <w:kern w:val="0"/>
          <w:sz w:val="24"/>
        </w:rPr>
        <w:t>。</w:t>
      </w:r>
    </w:p>
    <w:p w:rsidR="003B091E" w:rsidRDefault="002114E1">
      <w:pPr>
        <w:spacing w:line="360" w:lineRule="auto"/>
        <w:ind w:firstLineChars="200" w:firstLine="480"/>
        <w:rPr>
          <w:kern w:val="0"/>
          <w:sz w:val="24"/>
        </w:rPr>
      </w:pPr>
      <w:r>
        <w:rPr>
          <w:rFonts w:hint="eastAsia"/>
          <w:kern w:val="0"/>
          <w:sz w:val="24"/>
        </w:rPr>
        <w:t>人造革与合成革工业绿色工厂评价采用定量评价和定性评价相结合的方法，根据实际需要可采用下述评价方法，也可采取下述方法组合或集成的方法。</w:t>
      </w:r>
    </w:p>
    <w:p w:rsidR="003B091E" w:rsidRDefault="002114E1">
      <w:pPr>
        <w:spacing w:line="360" w:lineRule="auto"/>
        <w:ind w:firstLineChars="200" w:firstLine="480"/>
        <w:rPr>
          <w:kern w:val="0"/>
          <w:sz w:val="24"/>
        </w:rPr>
      </w:pPr>
      <w:r>
        <w:rPr>
          <w:rFonts w:hint="eastAsia"/>
          <w:kern w:val="0"/>
          <w:sz w:val="24"/>
        </w:rPr>
        <w:t>a</w:t>
      </w:r>
      <w:r>
        <w:rPr>
          <w:rFonts w:hint="eastAsia"/>
          <w:kern w:val="0"/>
          <w:sz w:val="24"/>
        </w:rPr>
        <w:t>）</w:t>
      </w:r>
      <w:r>
        <w:rPr>
          <w:rFonts w:hint="eastAsia"/>
          <w:kern w:val="0"/>
          <w:sz w:val="24"/>
        </w:rPr>
        <w:tab/>
      </w:r>
      <w:r>
        <w:rPr>
          <w:rFonts w:hint="eastAsia"/>
          <w:kern w:val="0"/>
          <w:sz w:val="24"/>
        </w:rPr>
        <w:t>标准对照法；</w:t>
      </w:r>
    </w:p>
    <w:p w:rsidR="003B091E" w:rsidRDefault="002114E1">
      <w:pPr>
        <w:spacing w:line="360" w:lineRule="auto"/>
        <w:ind w:firstLineChars="200" w:firstLine="480"/>
        <w:rPr>
          <w:kern w:val="0"/>
          <w:sz w:val="24"/>
        </w:rPr>
      </w:pPr>
      <w:r>
        <w:rPr>
          <w:rFonts w:hint="eastAsia"/>
          <w:kern w:val="0"/>
          <w:sz w:val="24"/>
        </w:rPr>
        <w:t>b</w:t>
      </w:r>
      <w:r>
        <w:rPr>
          <w:rFonts w:hint="eastAsia"/>
          <w:kern w:val="0"/>
          <w:sz w:val="24"/>
        </w:rPr>
        <w:t>）类比分析法；</w:t>
      </w:r>
    </w:p>
    <w:p w:rsidR="003B091E" w:rsidRDefault="002114E1">
      <w:pPr>
        <w:spacing w:line="360" w:lineRule="auto"/>
        <w:ind w:firstLineChars="200" w:firstLine="480"/>
        <w:rPr>
          <w:kern w:val="0"/>
          <w:sz w:val="24"/>
        </w:rPr>
      </w:pPr>
      <w:r>
        <w:rPr>
          <w:rFonts w:hint="eastAsia"/>
          <w:kern w:val="0"/>
          <w:sz w:val="24"/>
        </w:rPr>
        <w:t>c</w:t>
      </w:r>
      <w:r>
        <w:rPr>
          <w:rFonts w:hint="eastAsia"/>
          <w:kern w:val="0"/>
          <w:sz w:val="24"/>
        </w:rPr>
        <w:t>）</w:t>
      </w:r>
      <w:r>
        <w:rPr>
          <w:rFonts w:hint="eastAsia"/>
          <w:kern w:val="0"/>
          <w:sz w:val="24"/>
        </w:rPr>
        <w:tab/>
      </w:r>
      <w:r>
        <w:rPr>
          <w:rFonts w:hint="eastAsia"/>
          <w:kern w:val="0"/>
          <w:sz w:val="24"/>
        </w:rPr>
        <w:t>专家打分法；</w:t>
      </w:r>
    </w:p>
    <w:p w:rsidR="003B091E" w:rsidRDefault="002114E1">
      <w:pPr>
        <w:spacing w:line="360" w:lineRule="auto"/>
        <w:ind w:firstLineChars="200" w:firstLine="480"/>
        <w:rPr>
          <w:kern w:val="0"/>
          <w:sz w:val="24"/>
        </w:rPr>
      </w:pPr>
      <w:r>
        <w:rPr>
          <w:rFonts w:hint="eastAsia"/>
          <w:kern w:val="0"/>
          <w:sz w:val="24"/>
        </w:rPr>
        <w:t>d</w:t>
      </w:r>
      <w:r>
        <w:rPr>
          <w:rFonts w:hint="eastAsia"/>
          <w:kern w:val="0"/>
          <w:sz w:val="24"/>
        </w:rPr>
        <w:t>）其他方法。</w:t>
      </w:r>
    </w:p>
    <w:p w:rsidR="003B091E" w:rsidRDefault="002114E1">
      <w:pPr>
        <w:pStyle w:val="a5"/>
        <w:spacing w:line="440" w:lineRule="exact"/>
        <w:ind w:firstLine="0"/>
        <w:outlineLvl w:val="2"/>
        <w:rPr>
          <w:rFonts w:ascii="Times New Roman" w:eastAsia="宋体"/>
          <w:b/>
          <w:kern w:val="0"/>
          <w:sz w:val="24"/>
          <w:szCs w:val="24"/>
        </w:rPr>
      </w:pPr>
      <w:bookmarkStart w:id="14" w:name="_Toc23770168"/>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5</w:t>
      </w:r>
      <w:r>
        <w:rPr>
          <w:rFonts w:ascii="Times New Roman" w:eastAsia="宋体" w:hint="eastAsia"/>
          <w:b/>
          <w:kern w:val="0"/>
          <w:sz w:val="24"/>
          <w:szCs w:val="24"/>
        </w:rPr>
        <w:t>指标要求及来源</w:t>
      </w:r>
      <w:bookmarkEnd w:id="14"/>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lastRenderedPageBreak/>
        <w:t>人造革与合成革行业绿色工厂评价指标参照《绿色工厂评价通则》（</w:t>
      </w:r>
      <w:r>
        <w:rPr>
          <w:rFonts w:hint="eastAsia"/>
          <w:kern w:val="0"/>
          <w:sz w:val="24"/>
        </w:rPr>
        <w:t>GB/T 36132-2018</w:t>
      </w:r>
      <w:r>
        <w:rPr>
          <w:rFonts w:hint="eastAsia"/>
          <w:kern w:val="0"/>
          <w:sz w:val="24"/>
        </w:rPr>
        <w:t>）给出，并根据人造革与合成革行业特点，删除了部分不适用指标，并增加了人造革与合成革行业在绿色工厂创建过程中应满足的部分具有行业特点的指标。人造革与合成革行业绿色工厂评价指标的一级指标包括基本要求、基础设施、管理体系、能源资源投入、产品、环境排放和绩效等七类，每类一级指标又由若干个二级指标组成。</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指标分为必选指标和可选指标，其中，必选指标为要求工厂应达到的基础性要求，必选指标不达标的不能评价为绿色工厂，可选指标为希望工厂努力达到的提高性要求，可选指标具有一定的先进性。</w:t>
      </w:r>
    </w:p>
    <w:p w:rsidR="003B091E" w:rsidRDefault="002114E1">
      <w:pPr>
        <w:pStyle w:val="4"/>
        <w:spacing w:before="0" w:after="0" w:line="377" w:lineRule="auto"/>
        <w:rPr>
          <w:rFonts w:ascii="Times New Roman" w:hAnsi="Times New Roman"/>
          <w:sz w:val="24"/>
        </w:rPr>
      </w:pPr>
      <w:r>
        <w:rPr>
          <w:rFonts w:ascii="Times New Roman" w:hAnsi="Times New Roman" w:hint="eastAsia"/>
          <w:sz w:val="24"/>
        </w:rPr>
        <w:t>2</w:t>
      </w:r>
      <w:r>
        <w:rPr>
          <w:rFonts w:ascii="Times New Roman" w:hAnsi="Times New Roman"/>
          <w:sz w:val="24"/>
        </w:rPr>
        <w:t xml:space="preserve">.5.1  </w:t>
      </w:r>
      <w:r>
        <w:rPr>
          <w:rFonts w:ascii="Times New Roman" w:hAnsi="Times New Roman"/>
          <w:sz w:val="24"/>
        </w:rPr>
        <w:t>基本要求</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基本要求具体包括：合</w:t>
      </w:r>
      <w:proofErr w:type="gramStart"/>
      <w:r>
        <w:rPr>
          <w:rFonts w:hint="eastAsia"/>
          <w:kern w:val="0"/>
          <w:sz w:val="24"/>
        </w:rPr>
        <w:t>规</w:t>
      </w:r>
      <w:proofErr w:type="gramEnd"/>
      <w:r>
        <w:rPr>
          <w:rFonts w:hint="eastAsia"/>
          <w:kern w:val="0"/>
          <w:sz w:val="24"/>
        </w:rPr>
        <w:t>性要求、管理职责要求，全部为必选指标，且为一票否决指标。</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合</w:t>
      </w:r>
      <w:proofErr w:type="gramStart"/>
      <w:r>
        <w:rPr>
          <w:rFonts w:hint="eastAsia"/>
          <w:kern w:val="0"/>
          <w:sz w:val="24"/>
        </w:rPr>
        <w:t>规</w:t>
      </w:r>
      <w:proofErr w:type="gramEnd"/>
      <w:r>
        <w:rPr>
          <w:rFonts w:hint="eastAsia"/>
          <w:kern w:val="0"/>
          <w:sz w:val="24"/>
        </w:rPr>
        <w:t>性要求从符合法律法规、产业政策、依法排污、无事故证明、企业信用等方面对工厂进行了规定；管理职责要求从最高管理者领导作用和承诺、职责和权限分配、管理组织机构、中长期规划、教育与培训等方面进行了规定。</w:t>
      </w:r>
    </w:p>
    <w:p w:rsidR="003B091E" w:rsidRDefault="002114E1">
      <w:pPr>
        <w:pStyle w:val="4"/>
        <w:spacing w:before="0" w:after="0" w:line="377" w:lineRule="auto"/>
        <w:rPr>
          <w:rFonts w:ascii="Times New Roman" w:hAnsi="Times New Roman"/>
          <w:sz w:val="24"/>
        </w:rPr>
      </w:pPr>
      <w:r>
        <w:rPr>
          <w:rFonts w:ascii="Times New Roman" w:hAnsi="Times New Roman" w:hint="eastAsia"/>
          <w:sz w:val="24"/>
        </w:rPr>
        <w:t xml:space="preserve">2.5.2  </w:t>
      </w:r>
      <w:r>
        <w:rPr>
          <w:rFonts w:ascii="Times New Roman" w:hAnsi="Times New Roman" w:hint="eastAsia"/>
          <w:sz w:val="24"/>
        </w:rPr>
        <w:t>基础设施</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基础设施要求具体包括建筑设施、生产线设施、通用设备设施、计量设施和照明五方面的评价指标。</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以《绿色工厂评价通则》（</w:t>
      </w:r>
      <w:r>
        <w:rPr>
          <w:rFonts w:hint="eastAsia"/>
          <w:kern w:val="0"/>
          <w:sz w:val="24"/>
        </w:rPr>
        <w:t>GB/T 36132-2018</w:t>
      </w:r>
      <w:r>
        <w:rPr>
          <w:rFonts w:hint="eastAsia"/>
          <w:kern w:val="0"/>
          <w:sz w:val="24"/>
        </w:rPr>
        <w:t>）中规定的内容为基础，生产线设施指标增加了反映人造革与合成革生产工艺和设备的特色指标及管理内容，以更好的衔接《挥发性有机物无组织排放控制标准》（</w:t>
      </w:r>
      <w:r>
        <w:rPr>
          <w:rFonts w:hint="eastAsia"/>
          <w:kern w:val="0"/>
          <w:sz w:val="24"/>
        </w:rPr>
        <w:t>GB 37822-2019</w:t>
      </w:r>
      <w:r>
        <w:rPr>
          <w:rFonts w:hint="eastAsia"/>
          <w:kern w:val="0"/>
          <w:sz w:val="24"/>
        </w:rPr>
        <w:t>）及国家目前对大气污染防治的最新要求，确保工厂内无国家或地方淘汰限制类生产工艺及装置，人造革与合成革的生产过程符合国家对挥发性有机物的排放管控要求，提升绿色化生产水平。</w:t>
      </w:r>
    </w:p>
    <w:p w:rsidR="003B091E" w:rsidRDefault="002114E1">
      <w:pPr>
        <w:pStyle w:val="4"/>
        <w:spacing w:before="0" w:after="0" w:line="377" w:lineRule="auto"/>
        <w:rPr>
          <w:rFonts w:ascii="Times New Roman" w:hAnsi="Times New Roman"/>
          <w:sz w:val="24"/>
        </w:rPr>
      </w:pPr>
      <w:r>
        <w:rPr>
          <w:rFonts w:ascii="Times New Roman" w:hAnsi="Times New Roman" w:hint="eastAsia"/>
          <w:sz w:val="24"/>
        </w:rPr>
        <w:t xml:space="preserve">2.5.3  </w:t>
      </w:r>
      <w:r>
        <w:rPr>
          <w:rFonts w:ascii="Times New Roman" w:hAnsi="Times New Roman" w:hint="eastAsia"/>
          <w:sz w:val="24"/>
        </w:rPr>
        <w:t>管理体系</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管理体系指标具体包括环境管理体系、能源管理体系、质量管理体系、职业健康安全管理体系和社会责任等，必选指标为工厂应建立、实施并保持满足上述四种管理体系，可选指标为工厂通过上述四种管理体系的第三方机构认证并有效运行，以及工厂每年发布了社会责任报告。</w:t>
      </w:r>
    </w:p>
    <w:p w:rsidR="003B091E" w:rsidRDefault="002114E1">
      <w:pPr>
        <w:pStyle w:val="4"/>
        <w:spacing w:before="0" w:after="0" w:line="377" w:lineRule="auto"/>
        <w:rPr>
          <w:rFonts w:ascii="Times New Roman" w:hAnsi="Times New Roman"/>
          <w:sz w:val="24"/>
        </w:rPr>
      </w:pPr>
      <w:r>
        <w:rPr>
          <w:rFonts w:ascii="Times New Roman" w:hAnsi="Times New Roman" w:hint="eastAsia"/>
          <w:sz w:val="24"/>
        </w:rPr>
        <w:t xml:space="preserve">2.5.4  </w:t>
      </w:r>
      <w:r>
        <w:rPr>
          <w:rFonts w:ascii="Times New Roman" w:hAnsi="Times New Roman" w:hint="eastAsia"/>
          <w:sz w:val="24"/>
        </w:rPr>
        <w:t>能源与资源投入</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能源与资源投入指标具体包括能源投入、资源投入和采购等三个指标。</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lastRenderedPageBreak/>
        <w:t>能源投入、资源投入和采购的具体要求均以《绿色工厂评价通则》（</w:t>
      </w:r>
      <w:r>
        <w:rPr>
          <w:rFonts w:hint="eastAsia"/>
          <w:kern w:val="0"/>
          <w:sz w:val="24"/>
        </w:rPr>
        <w:t>GB/T 36132-2018</w:t>
      </w:r>
      <w:r>
        <w:rPr>
          <w:rFonts w:hint="eastAsia"/>
          <w:kern w:val="0"/>
          <w:sz w:val="24"/>
        </w:rPr>
        <w:t>）中的内容为基础。资源投入指标中，结合人造革与合成革行业特点，将采取必要措施减少原材料，尤其是有害物质的使用，评估有害物质及化学品减量使用或替代的可能性、单位产品新鲜取水量满足《人造革合成革工业</w:t>
      </w:r>
      <w:r>
        <w:rPr>
          <w:rFonts w:hint="eastAsia"/>
          <w:kern w:val="0"/>
          <w:sz w:val="24"/>
        </w:rPr>
        <w:t xml:space="preserve"> </w:t>
      </w:r>
      <w:r>
        <w:rPr>
          <w:rFonts w:hint="eastAsia"/>
          <w:kern w:val="0"/>
          <w:sz w:val="24"/>
        </w:rPr>
        <w:t>节水技术要求》（报批稿）（同期报批）节水指标二级以上水平作为必选指标；将使用回收料、可回收材料替代原生材料、不可回收材料、单位产品新鲜取水量满足</w:t>
      </w:r>
      <w:proofErr w:type="gramStart"/>
      <w:r>
        <w:rPr>
          <w:rFonts w:hint="eastAsia"/>
          <w:kern w:val="0"/>
          <w:sz w:val="24"/>
        </w:rPr>
        <w:t>《《</w:t>
      </w:r>
      <w:proofErr w:type="gramEnd"/>
      <w:r>
        <w:rPr>
          <w:rFonts w:hint="eastAsia"/>
          <w:kern w:val="0"/>
          <w:sz w:val="24"/>
        </w:rPr>
        <w:t>人造革合成革工业</w:t>
      </w:r>
      <w:r>
        <w:rPr>
          <w:rFonts w:hint="eastAsia"/>
          <w:kern w:val="0"/>
          <w:sz w:val="24"/>
        </w:rPr>
        <w:t xml:space="preserve"> </w:t>
      </w:r>
      <w:r>
        <w:rPr>
          <w:rFonts w:hint="eastAsia"/>
          <w:kern w:val="0"/>
          <w:sz w:val="24"/>
        </w:rPr>
        <w:t>节水技术要求</w:t>
      </w:r>
      <w:proofErr w:type="gramStart"/>
      <w:r>
        <w:rPr>
          <w:rFonts w:hint="eastAsia"/>
          <w:kern w:val="0"/>
          <w:sz w:val="24"/>
        </w:rPr>
        <w:t>》</w:t>
      </w:r>
      <w:proofErr w:type="gramEnd"/>
      <w:r>
        <w:rPr>
          <w:rFonts w:hint="eastAsia"/>
          <w:kern w:val="0"/>
          <w:sz w:val="24"/>
        </w:rPr>
        <w:t>（报批稿）（同期报批）节水指标一级以上水平作为可选指标。</w:t>
      </w:r>
    </w:p>
    <w:p w:rsidR="003B091E" w:rsidRDefault="002114E1">
      <w:pPr>
        <w:pStyle w:val="4"/>
        <w:spacing w:before="0" w:after="0" w:line="377" w:lineRule="auto"/>
        <w:rPr>
          <w:rFonts w:ascii="Times New Roman" w:hAnsi="Times New Roman"/>
          <w:sz w:val="24"/>
        </w:rPr>
      </w:pPr>
      <w:r>
        <w:rPr>
          <w:rFonts w:ascii="Times New Roman" w:hAnsi="Times New Roman" w:hint="eastAsia"/>
          <w:sz w:val="24"/>
        </w:rPr>
        <w:t xml:space="preserve">2.5.5  </w:t>
      </w:r>
      <w:r>
        <w:rPr>
          <w:rFonts w:ascii="Times New Roman" w:hAnsi="Times New Roman" w:hint="eastAsia"/>
          <w:sz w:val="24"/>
        </w:rPr>
        <w:t>产品</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产品指标删除了《绿色工厂评价通则》（</w:t>
      </w:r>
      <w:r>
        <w:rPr>
          <w:rFonts w:hint="eastAsia"/>
          <w:kern w:val="0"/>
          <w:sz w:val="24"/>
        </w:rPr>
        <w:t>GB/T 36132-2018</w:t>
      </w:r>
      <w:r>
        <w:rPr>
          <w:rFonts w:hint="eastAsia"/>
          <w:kern w:val="0"/>
          <w:sz w:val="24"/>
        </w:rPr>
        <w:t>）中与人造革合成革行业不适用的节能和</w:t>
      </w:r>
      <w:proofErr w:type="gramStart"/>
      <w:r>
        <w:rPr>
          <w:rFonts w:hint="eastAsia"/>
          <w:kern w:val="0"/>
          <w:sz w:val="24"/>
        </w:rPr>
        <w:t>可</w:t>
      </w:r>
      <w:proofErr w:type="gramEnd"/>
      <w:r>
        <w:rPr>
          <w:rFonts w:hint="eastAsia"/>
          <w:kern w:val="0"/>
          <w:sz w:val="24"/>
        </w:rPr>
        <w:t>回收利用率指标。保留了生态设计、有害物质使用、</w:t>
      </w:r>
      <w:proofErr w:type="gramStart"/>
      <w:r>
        <w:rPr>
          <w:rFonts w:hint="eastAsia"/>
          <w:kern w:val="0"/>
          <w:sz w:val="24"/>
        </w:rPr>
        <w:t>减碳的</w:t>
      </w:r>
      <w:proofErr w:type="gramEnd"/>
      <w:r>
        <w:rPr>
          <w:rFonts w:hint="eastAsia"/>
          <w:kern w:val="0"/>
          <w:sz w:val="24"/>
        </w:rPr>
        <w:t>相关要求。</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针对生态设计产品、绿色产品要求，引用《产品生态设计通则》（</w:t>
      </w:r>
      <w:r>
        <w:rPr>
          <w:rFonts w:hint="eastAsia"/>
          <w:kern w:val="0"/>
          <w:sz w:val="24"/>
        </w:rPr>
        <w:t>GB/T 24256-2009</w:t>
      </w:r>
      <w:r>
        <w:rPr>
          <w:rFonts w:hint="eastAsia"/>
          <w:kern w:val="0"/>
          <w:sz w:val="24"/>
        </w:rPr>
        <w:t>）、《生态设计产品评价通则》（</w:t>
      </w:r>
      <w:r>
        <w:rPr>
          <w:rFonts w:hint="eastAsia"/>
          <w:kern w:val="0"/>
          <w:sz w:val="24"/>
        </w:rPr>
        <w:t>GB/T 32161-2015</w:t>
      </w:r>
      <w:r>
        <w:rPr>
          <w:rFonts w:hint="eastAsia"/>
          <w:kern w:val="0"/>
          <w:sz w:val="24"/>
        </w:rPr>
        <w:t>）和《绿色设计产品评价技术规范</w:t>
      </w:r>
      <w:r>
        <w:rPr>
          <w:rFonts w:hint="eastAsia"/>
          <w:kern w:val="0"/>
          <w:sz w:val="24"/>
        </w:rPr>
        <w:t xml:space="preserve"> </w:t>
      </w:r>
      <w:r>
        <w:rPr>
          <w:rFonts w:hint="eastAsia"/>
          <w:kern w:val="0"/>
          <w:sz w:val="24"/>
        </w:rPr>
        <w:t>水性和无溶剂人造革合成革》（</w:t>
      </w:r>
      <w:r>
        <w:rPr>
          <w:kern w:val="0"/>
          <w:sz w:val="24"/>
        </w:rPr>
        <w:t>T/CNLIC 002</w:t>
      </w:r>
      <w:r>
        <w:rPr>
          <w:rFonts w:hint="eastAsia"/>
          <w:kern w:val="0"/>
          <w:sz w:val="24"/>
        </w:rPr>
        <w:t>-2019</w:t>
      </w:r>
      <w:r>
        <w:rPr>
          <w:rFonts w:hint="eastAsia"/>
          <w:kern w:val="0"/>
          <w:sz w:val="24"/>
        </w:rPr>
        <w:t>）、《环境标志产品技术要求</w:t>
      </w:r>
      <w:r>
        <w:rPr>
          <w:rFonts w:hint="eastAsia"/>
          <w:kern w:val="0"/>
          <w:sz w:val="24"/>
        </w:rPr>
        <w:t xml:space="preserve">   </w:t>
      </w:r>
      <w:r>
        <w:rPr>
          <w:rFonts w:hint="eastAsia"/>
          <w:kern w:val="0"/>
          <w:sz w:val="24"/>
        </w:rPr>
        <w:t>皮革和合成革》（</w:t>
      </w:r>
      <w:r>
        <w:rPr>
          <w:kern w:val="0"/>
          <w:sz w:val="24"/>
        </w:rPr>
        <w:t>HJ 507</w:t>
      </w:r>
      <w:r>
        <w:rPr>
          <w:rFonts w:hint="eastAsia"/>
          <w:kern w:val="0"/>
          <w:sz w:val="24"/>
        </w:rPr>
        <w:t>-2009</w:t>
      </w:r>
      <w:r>
        <w:rPr>
          <w:rFonts w:hint="eastAsia"/>
          <w:kern w:val="0"/>
          <w:sz w:val="24"/>
        </w:rPr>
        <w:t>）中规定，将产品符合上述要求作为可选指标。</w:t>
      </w:r>
      <w:proofErr w:type="gramStart"/>
      <w:r>
        <w:rPr>
          <w:rFonts w:hint="eastAsia"/>
          <w:kern w:val="0"/>
          <w:sz w:val="24"/>
        </w:rPr>
        <w:t>将碳足迹</w:t>
      </w:r>
      <w:proofErr w:type="gramEnd"/>
      <w:r>
        <w:rPr>
          <w:rFonts w:hint="eastAsia"/>
          <w:kern w:val="0"/>
          <w:sz w:val="24"/>
        </w:rPr>
        <w:t>核算或核查及改进计划、结果公布等作为人造革与合成革企业创建绿色工厂的可选指标，以促进企业进一步从产品全生命周期角度出发，减少污染物排放。</w:t>
      </w:r>
    </w:p>
    <w:p w:rsidR="003B091E" w:rsidRDefault="002114E1">
      <w:pPr>
        <w:pStyle w:val="4"/>
        <w:spacing w:before="0" w:after="0" w:line="377" w:lineRule="auto"/>
        <w:rPr>
          <w:rFonts w:ascii="Times New Roman" w:hAnsi="Times New Roman"/>
          <w:sz w:val="24"/>
        </w:rPr>
      </w:pPr>
      <w:r>
        <w:rPr>
          <w:rFonts w:ascii="Times New Roman" w:hAnsi="Times New Roman" w:hint="eastAsia"/>
          <w:sz w:val="24"/>
        </w:rPr>
        <w:t xml:space="preserve">2.5.6  </w:t>
      </w:r>
      <w:r>
        <w:rPr>
          <w:rFonts w:ascii="Times New Roman" w:hAnsi="Times New Roman" w:hint="eastAsia"/>
          <w:sz w:val="24"/>
        </w:rPr>
        <w:t>环境排放</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环境排放指标在《绿色工厂评价通则》（</w:t>
      </w:r>
      <w:r>
        <w:rPr>
          <w:rFonts w:hint="eastAsia"/>
          <w:kern w:val="0"/>
          <w:sz w:val="24"/>
        </w:rPr>
        <w:t>GB/T 36132-2018</w:t>
      </w:r>
      <w:r>
        <w:rPr>
          <w:rFonts w:hint="eastAsia"/>
          <w:kern w:val="0"/>
          <w:sz w:val="24"/>
        </w:rPr>
        <w:t>）规定的大气污染物、水体污染物、固体废物、噪声和温室气体排放等指标的基础之上，增加了污染物排放管理要求，其目的是加强企业污染物排放的台账管理，确保相关部门开展相关监管工作时有据可循。</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大气污染</w:t>
      </w:r>
      <w:proofErr w:type="gramStart"/>
      <w:r>
        <w:rPr>
          <w:rFonts w:hint="eastAsia"/>
          <w:kern w:val="0"/>
          <w:sz w:val="24"/>
        </w:rPr>
        <w:t>物指标</w:t>
      </w:r>
      <w:proofErr w:type="gramEnd"/>
      <w:r>
        <w:rPr>
          <w:rFonts w:hint="eastAsia"/>
          <w:kern w:val="0"/>
          <w:sz w:val="24"/>
        </w:rPr>
        <w:t>中将厂区内挥发性有机物无组织废气排放浓度符合《挥发性有机物无组织排放控制标准》（</w:t>
      </w:r>
      <w:r>
        <w:rPr>
          <w:rFonts w:hint="eastAsia"/>
          <w:kern w:val="0"/>
          <w:sz w:val="24"/>
        </w:rPr>
        <w:t>GB 37822-2019</w:t>
      </w:r>
      <w:r>
        <w:rPr>
          <w:rFonts w:hint="eastAsia"/>
          <w:kern w:val="0"/>
          <w:sz w:val="24"/>
        </w:rPr>
        <w:t>）及地方标准要求作为必选指标，突出对人造革与合成革行业挥发性有机废气的收集与治理过程的有效管控，与当下大气污染物排放管理方向保持一致。</w:t>
      </w:r>
    </w:p>
    <w:p w:rsidR="003B091E" w:rsidRDefault="002114E1">
      <w:pPr>
        <w:pStyle w:val="4"/>
        <w:spacing w:before="0" w:after="0" w:line="377" w:lineRule="auto"/>
        <w:rPr>
          <w:sz w:val="24"/>
        </w:rPr>
      </w:pPr>
      <w:r>
        <w:rPr>
          <w:rFonts w:ascii="Times New Roman" w:hAnsi="Times New Roman" w:hint="eastAsia"/>
          <w:sz w:val="24"/>
        </w:rPr>
        <w:t xml:space="preserve">2.5.7  </w:t>
      </w:r>
      <w:r>
        <w:rPr>
          <w:rFonts w:ascii="Times New Roman" w:hAnsi="Times New Roman" w:hint="eastAsia"/>
          <w:sz w:val="24"/>
        </w:rPr>
        <w:t>绩效</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绩效指标从用地集约化、原料无害化、生产洁净化、废物资源化和能源低碳化五个方面提出了具体的指标要求，主要内容与《绿色工厂评价通则》（</w:t>
      </w:r>
      <w:r>
        <w:rPr>
          <w:rFonts w:hint="eastAsia"/>
          <w:kern w:val="0"/>
          <w:sz w:val="24"/>
        </w:rPr>
        <w:t xml:space="preserve">GB/T </w:t>
      </w:r>
      <w:r>
        <w:rPr>
          <w:rFonts w:hint="eastAsia"/>
          <w:kern w:val="0"/>
          <w:sz w:val="24"/>
        </w:rPr>
        <w:lastRenderedPageBreak/>
        <w:t>36132-2018</w:t>
      </w:r>
      <w:r>
        <w:rPr>
          <w:rFonts w:hint="eastAsia"/>
          <w:kern w:val="0"/>
          <w:sz w:val="24"/>
        </w:rPr>
        <w:t>）相一致。</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人造革与合成革行业的生产原料无害化主要体现为绿色环保原材料的使用比例，绿色环保原材料包括水性树脂、高固份树脂、无溶剂树脂、水性色浆、水性胶黏剂、环保型增塑剂、稳定剂等助剂，可替代原有挥发性大及有毒有害原材料。根据前期对行业企业的实际调研结果，对绿色环保原材料的使用率设置两级指标值，必选指标基本值为</w:t>
      </w:r>
      <w:r>
        <w:rPr>
          <w:rFonts w:hint="eastAsia"/>
          <w:kern w:val="0"/>
          <w:sz w:val="24"/>
        </w:rPr>
        <w:t>40%</w:t>
      </w:r>
      <w:r>
        <w:rPr>
          <w:rFonts w:hint="eastAsia"/>
          <w:kern w:val="0"/>
          <w:sz w:val="24"/>
        </w:rPr>
        <w:t>；可选指标先进值为</w:t>
      </w:r>
      <w:r>
        <w:rPr>
          <w:rFonts w:hint="eastAsia"/>
          <w:kern w:val="0"/>
          <w:sz w:val="24"/>
        </w:rPr>
        <w:t>50%</w:t>
      </w:r>
      <w:r>
        <w:rPr>
          <w:rFonts w:hint="eastAsia"/>
          <w:kern w:val="0"/>
          <w:sz w:val="24"/>
        </w:rPr>
        <w:t>。</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引用《合成革行业清洁生产评价指标体系》中的相关要求，生产洁净</w:t>
      </w:r>
      <w:proofErr w:type="gramStart"/>
      <w:r>
        <w:rPr>
          <w:rFonts w:hint="eastAsia"/>
          <w:kern w:val="0"/>
          <w:sz w:val="24"/>
        </w:rPr>
        <w:t>化指标</w:t>
      </w:r>
      <w:proofErr w:type="gramEnd"/>
      <w:r>
        <w:rPr>
          <w:rFonts w:hint="eastAsia"/>
          <w:kern w:val="0"/>
          <w:sz w:val="24"/>
        </w:rPr>
        <w:t>包括单位产品废水产生量、单位产品主要污染物（化学需氧量、氨氮、挥发性有机污染物）产生量。将清洁生产二级基准值，即国内领先水平，作为绿色工厂评价的必选要求；将清洁生产一级基准值，即国际领先水平，作为可选指标要求，进一步引导企业开展生产技术和污染治理工艺的改造升级。</w:t>
      </w:r>
    </w:p>
    <w:p w:rsidR="003B091E" w:rsidRDefault="002114E1">
      <w:pPr>
        <w:autoSpaceDE w:val="0"/>
        <w:autoSpaceDN w:val="0"/>
        <w:adjustRightInd w:val="0"/>
        <w:spacing w:line="440" w:lineRule="exact"/>
        <w:ind w:firstLineChars="200" w:firstLine="480"/>
        <w:jc w:val="left"/>
        <w:rPr>
          <w:kern w:val="0"/>
          <w:sz w:val="24"/>
          <w:highlight w:val="yellow"/>
        </w:rPr>
      </w:pPr>
      <w:r>
        <w:rPr>
          <w:rFonts w:hint="eastAsia"/>
          <w:kern w:val="0"/>
          <w:sz w:val="24"/>
        </w:rPr>
        <w:t>废物资源化指标主要包括对含二甲基甲酰胺危险废物的无害化利用或处置，以及其他类工业固废的综合处置，该项作为必选指标。此外，引用《人造革合成革工业</w:t>
      </w:r>
      <w:r>
        <w:rPr>
          <w:rFonts w:hint="eastAsia"/>
          <w:kern w:val="0"/>
          <w:sz w:val="24"/>
        </w:rPr>
        <w:t xml:space="preserve"> </w:t>
      </w:r>
      <w:r>
        <w:rPr>
          <w:rFonts w:hint="eastAsia"/>
          <w:kern w:val="0"/>
          <w:sz w:val="24"/>
        </w:rPr>
        <w:t>节水技术要求》（报批稿）（同期报批）节水指标对于水重复利用率的要求，将节水指标二级基准值，即国内领先水平，作为绿色工厂评价的必选要求；将节水指标一级基准值，即国际领先水平，作为可选指标要求；根据企业调研的结果，将二甲基甲酰胺精馏系统回收利用率达到</w:t>
      </w:r>
      <w:r>
        <w:rPr>
          <w:rFonts w:hint="eastAsia"/>
          <w:kern w:val="0"/>
          <w:sz w:val="24"/>
        </w:rPr>
        <w:t>98%</w:t>
      </w:r>
      <w:r>
        <w:rPr>
          <w:rFonts w:hint="eastAsia"/>
          <w:kern w:val="0"/>
          <w:sz w:val="24"/>
        </w:rPr>
        <w:t>及以上作为必选指标，将二甲基甲酰胺全厂回收利用率达到</w:t>
      </w:r>
      <w:r>
        <w:rPr>
          <w:rFonts w:hint="eastAsia"/>
          <w:kern w:val="0"/>
          <w:sz w:val="24"/>
        </w:rPr>
        <w:t>90%</w:t>
      </w:r>
      <w:r>
        <w:rPr>
          <w:rFonts w:hint="eastAsia"/>
          <w:kern w:val="0"/>
          <w:sz w:val="24"/>
        </w:rPr>
        <w:t>及以上作为可选指标。</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能源低碳化指标选取了单位产品综合能耗。引用《合成革单位产品能源消耗限额》（</w:t>
      </w:r>
      <w:r>
        <w:rPr>
          <w:rFonts w:hint="eastAsia"/>
          <w:kern w:val="0"/>
          <w:sz w:val="24"/>
        </w:rPr>
        <w:t>GB 36887-2018</w:t>
      </w:r>
      <w:r>
        <w:rPr>
          <w:rFonts w:hint="eastAsia"/>
          <w:kern w:val="0"/>
          <w:sz w:val="24"/>
        </w:rPr>
        <w:t>）中的相关要求，将</w:t>
      </w:r>
      <w:r>
        <w:rPr>
          <w:rFonts w:hint="eastAsia"/>
          <w:kern w:val="0"/>
          <w:sz w:val="24"/>
        </w:rPr>
        <w:t>3</w:t>
      </w:r>
      <w:r>
        <w:rPr>
          <w:rFonts w:hint="eastAsia"/>
          <w:kern w:val="0"/>
          <w:sz w:val="24"/>
        </w:rPr>
        <w:t>级水平要求作为绿色工厂评价的必选要求，将</w:t>
      </w:r>
      <w:r>
        <w:rPr>
          <w:rFonts w:hint="eastAsia"/>
          <w:kern w:val="0"/>
          <w:sz w:val="24"/>
        </w:rPr>
        <w:t>2</w:t>
      </w:r>
      <w:r>
        <w:rPr>
          <w:rFonts w:hint="eastAsia"/>
          <w:kern w:val="0"/>
          <w:sz w:val="24"/>
        </w:rPr>
        <w:t>级水平要求作为可选指标要求。</w:t>
      </w:r>
    </w:p>
    <w:p w:rsidR="003B091E" w:rsidRDefault="002114E1">
      <w:pPr>
        <w:pStyle w:val="a5"/>
        <w:spacing w:line="440" w:lineRule="exact"/>
        <w:ind w:firstLine="0"/>
        <w:outlineLvl w:val="2"/>
        <w:rPr>
          <w:rFonts w:ascii="Times New Roman" w:eastAsia="宋体"/>
          <w:b/>
          <w:kern w:val="0"/>
          <w:sz w:val="24"/>
          <w:szCs w:val="24"/>
        </w:rPr>
      </w:pPr>
      <w:bookmarkStart w:id="15" w:name="_Toc23770169"/>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6</w:t>
      </w:r>
      <w:r>
        <w:rPr>
          <w:rFonts w:ascii="Times New Roman" w:eastAsia="宋体" w:hint="eastAsia"/>
          <w:b/>
          <w:kern w:val="0"/>
          <w:sz w:val="24"/>
          <w:szCs w:val="24"/>
        </w:rPr>
        <w:t>评价程序</w:t>
      </w:r>
      <w:bookmarkEnd w:id="15"/>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人造革与合成革行业绿色工厂评价程序包括企业</w:t>
      </w:r>
      <w:proofErr w:type="gramStart"/>
      <w:r>
        <w:rPr>
          <w:rFonts w:hint="eastAsia"/>
          <w:kern w:val="0"/>
          <w:sz w:val="24"/>
        </w:rPr>
        <w:t>自评价</w:t>
      </w:r>
      <w:proofErr w:type="gramEnd"/>
      <w:r>
        <w:rPr>
          <w:rFonts w:hint="eastAsia"/>
          <w:kern w:val="0"/>
          <w:sz w:val="24"/>
        </w:rPr>
        <w:t>和第三方评价，第三方评价又可细分评价准备、预评价、评价和编写第三方评价报告。</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评价准备包括评价项目组组建、搜集绿色工厂自评价报告及支持材料。为了更好的开展工作，项目组成员应当熟悉人造革与合成革生产工艺流程和绿色工厂评价指标体系，知悉相关评价所需数据资料的采集和分析，能够对采集数据结果的可靠性和准确性进行专业判断。</w:t>
      </w:r>
    </w:p>
    <w:p w:rsidR="003B091E" w:rsidRDefault="002114E1">
      <w:pPr>
        <w:autoSpaceDE w:val="0"/>
        <w:autoSpaceDN w:val="0"/>
        <w:adjustRightInd w:val="0"/>
        <w:spacing w:line="440" w:lineRule="exact"/>
        <w:ind w:firstLineChars="200" w:firstLine="480"/>
        <w:jc w:val="left"/>
        <w:rPr>
          <w:kern w:val="0"/>
          <w:sz w:val="24"/>
        </w:rPr>
      </w:pPr>
      <w:proofErr w:type="gramStart"/>
      <w:r>
        <w:rPr>
          <w:rFonts w:hint="eastAsia"/>
          <w:kern w:val="0"/>
          <w:sz w:val="24"/>
        </w:rPr>
        <w:t>预评价</w:t>
      </w:r>
      <w:proofErr w:type="gramEnd"/>
      <w:r>
        <w:rPr>
          <w:rFonts w:hint="eastAsia"/>
          <w:kern w:val="0"/>
          <w:sz w:val="24"/>
        </w:rPr>
        <w:t>则需根据工厂自评价报告及支持材料开展绿色工厂基本要求资格评价，确认基本要求是否符合，确定绿色工厂评价方案。</w:t>
      </w:r>
    </w:p>
    <w:p w:rsidR="003B091E" w:rsidRDefault="002114E1">
      <w:pPr>
        <w:autoSpaceDE w:val="0"/>
        <w:autoSpaceDN w:val="0"/>
        <w:adjustRightInd w:val="0"/>
        <w:spacing w:line="440" w:lineRule="exact"/>
        <w:ind w:firstLineChars="200" w:firstLine="480"/>
        <w:jc w:val="left"/>
        <w:rPr>
          <w:kern w:val="0"/>
          <w:sz w:val="24"/>
        </w:rPr>
      </w:pPr>
      <w:r>
        <w:rPr>
          <w:rFonts w:hint="eastAsia"/>
          <w:kern w:val="0"/>
          <w:sz w:val="24"/>
        </w:rPr>
        <w:t>评价则是对工厂按照基本要求、基础设施、管理体系、能源资源投入、产品、</w:t>
      </w:r>
      <w:r>
        <w:rPr>
          <w:rFonts w:hint="eastAsia"/>
          <w:kern w:val="0"/>
          <w:sz w:val="24"/>
        </w:rPr>
        <w:lastRenderedPageBreak/>
        <w:t>环境排放和绩效七个方面进行评价。人造革与合成革工业绿色工厂评价指标的计分标准满分为</w:t>
      </w:r>
      <w:r>
        <w:rPr>
          <w:rFonts w:hint="eastAsia"/>
          <w:kern w:val="0"/>
          <w:sz w:val="24"/>
        </w:rPr>
        <w:t>100</w:t>
      </w:r>
      <w:r>
        <w:rPr>
          <w:rFonts w:hint="eastAsia"/>
          <w:kern w:val="0"/>
          <w:sz w:val="24"/>
        </w:rPr>
        <w:t>分，得分在</w:t>
      </w:r>
      <w:r>
        <w:rPr>
          <w:rFonts w:hint="eastAsia"/>
          <w:kern w:val="0"/>
          <w:sz w:val="24"/>
        </w:rPr>
        <w:t>85</w:t>
      </w:r>
      <w:r>
        <w:rPr>
          <w:rFonts w:hint="eastAsia"/>
          <w:kern w:val="0"/>
          <w:sz w:val="24"/>
        </w:rPr>
        <w:t>分以上（含</w:t>
      </w:r>
      <w:r>
        <w:rPr>
          <w:rFonts w:hint="eastAsia"/>
          <w:kern w:val="0"/>
          <w:sz w:val="24"/>
        </w:rPr>
        <w:t>85</w:t>
      </w:r>
      <w:r>
        <w:rPr>
          <w:rFonts w:hint="eastAsia"/>
          <w:kern w:val="0"/>
          <w:sz w:val="24"/>
        </w:rPr>
        <w:t>分）的企业达到绿色工厂评价要求。</w:t>
      </w:r>
    </w:p>
    <w:p w:rsidR="003B091E" w:rsidRDefault="002114E1">
      <w:pPr>
        <w:pStyle w:val="a5"/>
        <w:spacing w:line="440" w:lineRule="exact"/>
        <w:ind w:firstLine="0"/>
        <w:outlineLvl w:val="2"/>
        <w:rPr>
          <w:rFonts w:ascii="Times New Roman" w:eastAsia="宋体"/>
          <w:b/>
          <w:kern w:val="0"/>
          <w:sz w:val="24"/>
          <w:szCs w:val="24"/>
        </w:rPr>
      </w:pPr>
      <w:bookmarkStart w:id="16" w:name="_Toc23770170"/>
      <w:r>
        <w:rPr>
          <w:rFonts w:ascii="Times New Roman" w:eastAsia="宋体" w:hint="eastAsia"/>
          <w:b/>
          <w:kern w:val="0"/>
          <w:sz w:val="24"/>
          <w:szCs w:val="24"/>
        </w:rPr>
        <w:t>2</w:t>
      </w:r>
      <w:r>
        <w:rPr>
          <w:rFonts w:ascii="Times New Roman" w:eastAsia="宋体"/>
          <w:b/>
          <w:kern w:val="0"/>
          <w:sz w:val="24"/>
          <w:szCs w:val="24"/>
        </w:rPr>
        <w:t>.</w:t>
      </w:r>
      <w:r>
        <w:rPr>
          <w:rFonts w:ascii="Times New Roman" w:eastAsia="宋体" w:hint="eastAsia"/>
          <w:b/>
          <w:kern w:val="0"/>
          <w:sz w:val="24"/>
          <w:szCs w:val="24"/>
        </w:rPr>
        <w:t>7</w:t>
      </w:r>
      <w:r>
        <w:rPr>
          <w:rFonts w:ascii="Times New Roman" w:eastAsia="宋体" w:hint="eastAsia"/>
          <w:b/>
          <w:kern w:val="0"/>
          <w:sz w:val="24"/>
          <w:szCs w:val="24"/>
        </w:rPr>
        <w:t>评价报告编写要求</w:t>
      </w:r>
      <w:bookmarkEnd w:id="16"/>
    </w:p>
    <w:p w:rsidR="003B091E" w:rsidRDefault="002114E1">
      <w:pPr>
        <w:spacing w:line="440" w:lineRule="exact"/>
        <w:ind w:firstLineChars="200" w:firstLine="480"/>
        <w:rPr>
          <w:kern w:val="0"/>
          <w:sz w:val="24"/>
        </w:rPr>
      </w:pPr>
      <w:r>
        <w:rPr>
          <w:rFonts w:hint="eastAsia"/>
          <w:kern w:val="0"/>
          <w:sz w:val="24"/>
        </w:rPr>
        <w:t>自评价报告内容包括但不限于：</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工厂名称、地址、行业、法定代表人、简介等基本信息，发展现状、工业产业和生产经营情况；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工厂在绿色发展方面开展的重点工作及取得成绩，下一步拟开展重点工作等；</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工厂的建筑、设备设施、工艺路线、主要耗能设备、计量设备、照明配置情况，以及相关标准执行情况；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工厂各项管理体系建设情况；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工厂能源投入、资源投入、采购、回收利用等方面的现状，以及目前正实施的节约能源资源项目；</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工厂的产品质量、产品收率、生态设计等情况；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7</w:t>
      </w:r>
      <w:r>
        <w:rPr>
          <w:rFonts w:hint="eastAsia"/>
          <w:kern w:val="0"/>
          <w:sz w:val="24"/>
        </w:rPr>
        <w:t>）</w:t>
      </w:r>
      <w:r>
        <w:rPr>
          <w:rFonts w:hint="eastAsia"/>
          <w:kern w:val="0"/>
          <w:sz w:val="24"/>
        </w:rPr>
        <w:tab/>
      </w:r>
      <w:r>
        <w:rPr>
          <w:rFonts w:hint="eastAsia"/>
          <w:kern w:val="0"/>
          <w:sz w:val="24"/>
        </w:rPr>
        <w:t>工厂主要污染物处理设备配置及运行情况，大气污染物、水体污染物、固体废物、噪声、温室气体的排放及管理等现状；</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8</w:t>
      </w:r>
      <w:r>
        <w:rPr>
          <w:rFonts w:hint="eastAsia"/>
          <w:kern w:val="0"/>
          <w:sz w:val="24"/>
        </w:rPr>
        <w:t>）</w:t>
      </w:r>
      <w:r>
        <w:rPr>
          <w:rFonts w:hint="eastAsia"/>
          <w:kern w:val="0"/>
          <w:sz w:val="24"/>
        </w:rPr>
        <w:tab/>
      </w:r>
      <w:r>
        <w:rPr>
          <w:rFonts w:hint="eastAsia"/>
          <w:kern w:val="0"/>
          <w:sz w:val="24"/>
        </w:rPr>
        <w:t>对申报工厂是否符合绿色工厂要求进行自评价，说明各评价指标值及是否符合评价要求情况；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9</w:t>
      </w:r>
      <w:r>
        <w:rPr>
          <w:rFonts w:hint="eastAsia"/>
          <w:kern w:val="0"/>
          <w:sz w:val="24"/>
        </w:rPr>
        <w:t>）</w:t>
      </w:r>
      <w:r>
        <w:rPr>
          <w:rFonts w:hint="eastAsia"/>
          <w:kern w:val="0"/>
          <w:sz w:val="24"/>
        </w:rPr>
        <w:tab/>
      </w:r>
      <w:r>
        <w:rPr>
          <w:rFonts w:hint="eastAsia"/>
          <w:kern w:val="0"/>
          <w:sz w:val="24"/>
        </w:rPr>
        <w:t>其他支持证明材料。</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自评价报告格式参考以下内容：</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工厂基本情况；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绿色工厂创建情况；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下一步工作；</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绿色工厂创建自评表；</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相关证明材料。</w:t>
      </w:r>
    </w:p>
    <w:p w:rsidR="003B091E" w:rsidRDefault="002114E1">
      <w:pPr>
        <w:autoSpaceDE w:val="0"/>
        <w:autoSpaceDN w:val="0"/>
        <w:adjustRightInd w:val="0"/>
        <w:spacing w:line="360" w:lineRule="auto"/>
        <w:ind w:firstLineChars="200" w:firstLine="480"/>
        <w:rPr>
          <w:kern w:val="0"/>
          <w:sz w:val="24"/>
        </w:rPr>
      </w:pPr>
      <w:r>
        <w:rPr>
          <w:kern w:val="0"/>
          <w:sz w:val="24"/>
        </w:rPr>
        <w:t>第三方评价报告内容包括但不限于：</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绿色工厂评价的目的、范围及准则；</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绿色工厂评价过程，主要包括评价组织安排、文件评审情况、现场评估情况、核查报告编写及内部技术复核情况；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对申报工厂的基础设施、管理体系、能源资源投入、产品、环境排</w:t>
      </w:r>
      <w:r>
        <w:rPr>
          <w:rFonts w:hint="eastAsia"/>
          <w:kern w:val="0"/>
          <w:sz w:val="24"/>
        </w:rPr>
        <w:lastRenderedPageBreak/>
        <w:t>放、绩效等方面进行描述，并对工厂自评报告中的相关内容进行核实；</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核实数据真实性、计算范围及计算方法，检查相关计量设备和有关标准的执行等情况；</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对企业自评所出现的问题情况进行描述；</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对申报工厂是否符合绿色工厂要求进行评价，说明各评价指标值及是否符合评价要求情况，描述主要创建做法及工作亮点等；</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7</w:t>
      </w:r>
      <w:r>
        <w:rPr>
          <w:rFonts w:hint="eastAsia"/>
          <w:kern w:val="0"/>
          <w:sz w:val="24"/>
        </w:rPr>
        <w:t>）</w:t>
      </w:r>
      <w:r>
        <w:rPr>
          <w:rFonts w:hint="eastAsia"/>
          <w:kern w:val="0"/>
          <w:sz w:val="24"/>
        </w:rPr>
        <w:tab/>
      </w:r>
      <w:r>
        <w:rPr>
          <w:rFonts w:hint="eastAsia"/>
          <w:kern w:val="0"/>
          <w:sz w:val="24"/>
        </w:rPr>
        <w:t>对持续创建绿色工厂的下一步工作提出建议；</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8</w:t>
      </w:r>
      <w:r>
        <w:rPr>
          <w:rFonts w:hint="eastAsia"/>
          <w:kern w:val="0"/>
          <w:sz w:val="24"/>
        </w:rPr>
        <w:t>）</w:t>
      </w:r>
      <w:r>
        <w:rPr>
          <w:rFonts w:hint="eastAsia"/>
          <w:kern w:val="0"/>
          <w:sz w:val="24"/>
        </w:rPr>
        <w:tab/>
      </w:r>
      <w:r>
        <w:rPr>
          <w:rFonts w:hint="eastAsia"/>
          <w:kern w:val="0"/>
          <w:sz w:val="24"/>
        </w:rPr>
        <w:t>评价支持材料。</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第三方评价报告格式参考以下内容：</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1</w:t>
      </w:r>
      <w:r>
        <w:rPr>
          <w:rFonts w:hint="eastAsia"/>
          <w:kern w:val="0"/>
          <w:sz w:val="24"/>
        </w:rPr>
        <w:t>）</w:t>
      </w:r>
      <w:r>
        <w:rPr>
          <w:rFonts w:hint="eastAsia"/>
          <w:kern w:val="0"/>
          <w:sz w:val="24"/>
        </w:rPr>
        <w:tab/>
      </w:r>
      <w:r>
        <w:rPr>
          <w:rFonts w:hint="eastAsia"/>
          <w:kern w:val="0"/>
          <w:sz w:val="24"/>
        </w:rPr>
        <w:t>概述；</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2</w:t>
      </w:r>
      <w:r>
        <w:rPr>
          <w:rFonts w:hint="eastAsia"/>
          <w:kern w:val="0"/>
          <w:sz w:val="24"/>
        </w:rPr>
        <w:t>）</w:t>
      </w:r>
      <w:r>
        <w:rPr>
          <w:rFonts w:hint="eastAsia"/>
          <w:kern w:val="0"/>
          <w:sz w:val="24"/>
        </w:rPr>
        <w:tab/>
      </w:r>
      <w:r>
        <w:rPr>
          <w:rFonts w:hint="eastAsia"/>
          <w:kern w:val="0"/>
          <w:sz w:val="24"/>
        </w:rPr>
        <w:t>评价过程和方法；</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3</w:t>
      </w:r>
      <w:r>
        <w:rPr>
          <w:rFonts w:hint="eastAsia"/>
          <w:kern w:val="0"/>
          <w:sz w:val="24"/>
        </w:rPr>
        <w:t>）</w:t>
      </w:r>
      <w:r>
        <w:rPr>
          <w:rFonts w:hint="eastAsia"/>
          <w:kern w:val="0"/>
          <w:sz w:val="24"/>
        </w:rPr>
        <w:tab/>
      </w:r>
      <w:r>
        <w:rPr>
          <w:rFonts w:hint="eastAsia"/>
          <w:kern w:val="0"/>
          <w:sz w:val="24"/>
        </w:rPr>
        <w:t>绿色工厂评价；</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4</w:t>
      </w:r>
      <w:r>
        <w:rPr>
          <w:rFonts w:hint="eastAsia"/>
          <w:kern w:val="0"/>
          <w:sz w:val="24"/>
        </w:rPr>
        <w:t>）</w:t>
      </w:r>
      <w:r>
        <w:rPr>
          <w:rFonts w:hint="eastAsia"/>
          <w:kern w:val="0"/>
          <w:sz w:val="24"/>
        </w:rPr>
        <w:tab/>
      </w:r>
      <w:r>
        <w:rPr>
          <w:rFonts w:hint="eastAsia"/>
          <w:kern w:val="0"/>
          <w:sz w:val="24"/>
        </w:rPr>
        <w:t>评价结论；</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5</w:t>
      </w:r>
      <w:r>
        <w:rPr>
          <w:rFonts w:hint="eastAsia"/>
          <w:kern w:val="0"/>
          <w:sz w:val="24"/>
        </w:rPr>
        <w:t>）</w:t>
      </w:r>
      <w:r>
        <w:rPr>
          <w:rFonts w:hint="eastAsia"/>
          <w:kern w:val="0"/>
          <w:sz w:val="24"/>
        </w:rPr>
        <w:tab/>
      </w:r>
      <w:r>
        <w:rPr>
          <w:rFonts w:hint="eastAsia"/>
          <w:kern w:val="0"/>
          <w:sz w:val="24"/>
        </w:rPr>
        <w:t>建议；</w:t>
      </w:r>
    </w:p>
    <w:p w:rsidR="003B091E" w:rsidRDefault="002114E1">
      <w:pPr>
        <w:autoSpaceDE w:val="0"/>
        <w:autoSpaceDN w:val="0"/>
        <w:adjustRightInd w:val="0"/>
        <w:spacing w:line="360" w:lineRule="auto"/>
        <w:ind w:firstLineChars="200" w:firstLine="480"/>
        <w:rPr>
          <w:kern w:val="0"/>
          <w:sz w:val="24"/>
        </w:rPr>
      </w:pPr>
      <w:r>
        <w:rPr>
          <w:rFonts w:hint="eastAsia"/>
          <w:kern w:val="0"/>
          <w:sz w:val="24"/>
        </w:rPr>
        <w:t>6</w:t>
      </w:r>
      <w:r>
        <w:rPr>
          <w:rFonts w:hint="eastAsia"/>
          <w:kern w:val="0"/>
          <w:sz w:val="24"/>
        </w:rPr>
        <w:t>）</w:t>
      </w:r>
      <w:r>
        <w:rPr>
          <w:rFonts w:hint="eastAsia"/>
          <w:kern w:val="0"/>
          <w:sz w:val="24"/>
        </w:rPr>
        <w:tab/>
      </w:r>
      <w:r>
        <w:rPr>
          <w:rFonts w:hint="eastAsia"/>
          <w:kern w:val="0"/>
          <w:sz w:val="24"/>
        </w:rPr>
        <w:t>证明材料索引。</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17" w:name="_Toc23770171"/>
      <w:r>
        <w:rPr>
          <w:rFonts w:ascii="Times New Roman" w:eastAsia="宋体" w:hint="eastAsia"/>
          <w:b/>
          <w:kern w:val="0"/>
          <w:sz w:val="24"/>
          <w:szCs w:val="24"/>
        </w:rPr>
        <w:t>三、</w:t>
      </w:r>
      <w:r>
        <w:rPr>
          <w:rFonts w:ascii="Times New Roman" w:eastAsia="宋体"/>
          <w:b/>
          <w:kern w:val="0"/>
          <w:sz w:val="24"/>
          <w:szCs w:val="24"/>
        </w:rPr>
        <w:t xml:space="preserve"> </w:t>
      </w:r>
      <w:r>
        <w:rPr>
          <w:rFonts w:ascii="Times New Roman" w:eastAsia="宋体" w:hint="eastAsia"/>
          <w:b/>
          <w:kern w:val="0"/>
          <w:sz w:val="24"/>
          <w:szCs w:val="24"/>
        </w:rPr>
        <w:t>主要验证</w:t>
      </w:r>
      <w:r>
        <w:rPr>
          <w:rFonts w:ascii="Times New Roman" w:eastAsia="宋体"/>
          <w:b/>
          <w:kern w:val="0"/>
          <w:sz w:val="24"/>
          <w:szCs w:val="24"/>
        </w:rPr>
        <w:t>情况</w:t>
      </w:r>
      <w:bookmarkEnd w:id="17"/>
    </w:p>
    <w:p w:rsidR="003B091E" w:rsidRDefault="002114E1">
      <w:pPr>
        <w:spacing w:line="440" w:lineRule="exact"/>
        <w:ind w:firstLine="480"/>
        <w:rPr>
          <w:color w:val="000000"/>
          <w:sz w:val="24"/>
        </w:rPr>
      </w:pPr>
      <w:r>
        <w:rPr>
          <w:rFonts w:hint="eastAsia"/>
          <w:color w:val="000000"/>
          <w:sz w:val="24"/>
        </w:rPr>
        <w:t>本标准中所有评价指标必选项全部符合所获得分值为</w:t>
      </w:r>
      <w:r>
        <w:rPr>
          <w:rFonts w:hint="eastAsia"/>
          <w:color w:val="000000"/>
          <w:sz w:val="24"/>
        </w:rPr>
        <w:t>59.9</w:t>
      </w:r>
      <w:r>
        <w:rPr>
          <w:rFonts w:hint="eastAsia"/>
          <w:color w:val="000000"/>
          <w:sz w:val="24"/>
        </w:rPr>
        <w:t>，与设立必选项要求为企业合格要求的目标一致。标准制定工作组通过调研和统计，将目前人造革与合成革行业已获得国家绿色工厂称号的企业实际情况对照本标准，均满足</w:t>
      </w:r>
      <w:r>
        <w:rPr>
          <w:rFonts w:hint="eastAsia"/>
          <w:kern w:val="0"/>
          <w:sz w:val="24"/>
        </w:rPr>
        <w:t>得分在</w:t>
      </w:r>
      <w:r>
        <w:rPr>
          <w:rFonts w:hint="eastAsia"/>
          <w:kern w:val="0"/>
          <w:sz w:val="24"/>
        </w:rPr>
        <w:t>85</w:t>
      </w:r>
      <w:r>
        <w:rPr>
          <w:rFonts w:hint="eastAsia"/>
          <w:kern w:val="0"/>
          <w:sz w:val="24"/>
        </w:rPr>
        <w:t>分以上（含</w:t>
      </w:r>
      <w:r>
        <w:rPr>
          <w:rFonts w:hint="eastAsia"/>
          <w:kern w:val="0"/>
          <w:sz w:val="24"/>
        </w:rPr>
        <w:t>85</w:t>
      </w:r>
      <w:r>
        <w:rPr>
          <w:rFonts w:hint="eastAsia"/>
          <w:kern w:val="0"/>
          <w:sz w:val="24"/>
        </w:rPr>
        <w:t>分）的企业绿色工厂评价要求。</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18" w:name="_Toc23770172"/>
      <w:r>
        <w:rPr>
          <w:rFonts w:ascii="Times New Roman" w:eastAsia="宋体" w:hint="eastAsia"/>
          <w:b/>
          <w:kern w:val="0"/>
          <w:sz w:val="24"/>
          <w:szCs w:val="24"/>
        </w:rPr>
        <w:t>四、</w:t>
      </w:r>
      <w:r>
        <w:rPr>
          <w:rFonts w:ascii="Times New Roman" w:eastAsia="宋体"/>
          <w:b/>
          <w:kern w:val="0"/>
          <w:sz w:val="24"/>
          <w:szCs w:val="24"/>
        </w:rPr>
        <w:t xml:space="preserve"> </w:t>
      </w:r>
      <w:r>
        <w:rPr>
          <w:rFonts w:ascii="Times New Roman" w:eastAsia="宋体"/>
          <w:b/>
          <w:kern w:val="0"/>
          <w:sz w:val="24"/>
          <w:szCs w:val="24"/>
        </w:rPr>
        <w:t>涉及专利情况</w:t>
      </w:r>
      <w:bookmarkEnd w:id="18"/>
    </w:p>
    <w:p w:rsidR="003B091E" w:rsidRDefault="002114E1">
      <w:pPr>
        <w:spacing w:line="440" w:lineRule="exact"/>
        <w:ind w:firstLine="480"/>
        <w:rPr>
          <w:color w:val="000000"/>
          <w:sz w:val="24"/>
        </w:rPr>
      </w:pPr>
      <w:r>
        <w:rPr>
          <w:color w:val="000000"/>
          <w:sz w:val="24"/>
        </w:rPr>
        <w:t>本标准不涉及专利</w:t>
      </w:r>
      <w:r>
        <w:rPr>
          <w:rFonts w:hint="eastAsia"/>
          <w:color w:val="000000"/>
          <w:sz w:val="24"/>
        </w:rPr>
        <w:t>问题</w:t>
      </w:r>
      <w:r>
        <w:rPr>
          <w:color w:val="000000"/>
          <w:sz w:val="24"/>
        </w:rPr>
        <w:t>。</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19" w:name="_Toc23770173"/>
      <w:r>
        <w:rPr>
          <w:rFonts w:ascii="Times New Roman" w:eastAsia="宋体" w:hint="eastAsia"/>
          <w:b/>
          <w:kern w:val="0"/>
          <w:sz w:val="24"/>
          <w:szCs w:val="24"/>
        </w:rPr>
        <w:t>五、预期达到的社会效益、对产业发展的作用等情况</w:t>
      </w:r>
      <w:bookmarkEnd w:id="19"/>
    </w:p>
    <w:p w:rsidR="003B091E" w:rsidRDefault="002114E1">
      <w:pPr>
        <w:spacing w:line="440" w:lineRule="exact"/>
        <w:ind w:firstLine="480"/>
        <w:rPr>
          <w:b/>
          <w:color w:val="000000"/>
          <w:sz w:val="24"/>
        </w:rPr>
      </w:pPr>
      <w:r>
        <w:rPr>
          <w:rFonts w:hint="eastAsia"/>
          <w:b/>
          <w:color w:val="000000"/>
          <w:sz w:val="24"/>
        </w:rPr>
        <w:t>1</w:t>
      </w:r>
      <w:r>
        <w:rPr>
          <w:rFonts w:hint="eastAsia"/>
          <w:b/>
          <w:color w:val="000000"/>
          <w:sz w:val="24"/>
        </w:rPr>
        <w:t>、</w:t>
      </w:r>
      <w:r>
        <w:rPr>
          <w:rFonts w:hint="eastAsia"/>
          <w:b/>
          <w:color w:val="000000"/>
          <w:sz w:val="24"/>
        </w:rPr>
        <w:t xml:space="preserve"> </w:t>
      </w:r>
      <w:r>
        <w:rPr>
          <w:rFonts w:hint="eastAsia"/>
          <w:b/>
          <w:color w:val="000000"/>
          <w:sz w:val="24"/>
        </w:rPr>
        <w:t>标准实施后预期达到的社会效益</w:t>
      </w:r>
    </w:p>
    <w:p w:rsidR="003B091E" w:rsidRDefault="002114E1">
      <w:pPr>
        <w:spacing w:line="440" w:lineRule="exact"/>
        <w:ind w:firstLine="480"/>
        <w:rPr>
          <w:color w:val="000000"/>
          <w:sz w:val="24"/>
        </w:rPr>
      </w:pPr>
      <w:r>
        <w:rPr>
          <w:rFonts w:hint="eastAsia"/>
          <w:color w:val="000000"/>
          <w:sz w:val="24"/>
        </w:rPr>
        <w:t>目前，我国已成为世界上人造革与合成革生产第一大国、消费大国和进出口贸易大国。本标准实施后，将引导我国人造革与合成革企业积极建设绿色工厂，构建低碳、循环、环保的绿色生产体系，在节能、节水、减少污染物排放、改善工厂及周边生态环境中发挥重要的作用。</w:t>
      </w:r>
    </w:p>
    <w:p w:rsidR="003B091E" w:rsidRDefault="002114E1">
      <w:pPr>
        <w:spacing w:line="440" w:lineRule="exact"/>
        <w:ind w:firstLine="480"/>
        <w:rPr>
          <w:b/>
          <w:color w:val="000000"/>
          <w:sz w:val="24"/>
        </w:rPr>
      </w:pPr>
      <w:r>
        <w:rPr>
          <w:rFonts w:hint="eastAsia"/>
          <w:b/>
          <w:color w:val="000000"/>
          <w:sz w:val="24"/>
        </w:rPr>
        <w:lastRenderedPageBreak/>
        <w:t>2</w:t>
      </w:r>
      <w:r>
        <w:rPr>
          <w:rFonts w:hint="eastAsia"/>
          <w:b/>
          <w:color w:val="000000"/>
          <w:sz w:val="24"/>
        </w:rPr>
        <w:t>、</w:t>
      </w:r>
      <w:r>
        <w:rPr>
          <w:rFonts w:hint="eastAsia"/>
          <w:b/>
          <w:color w:val="000000"/>
          <w:sz w:val="24"/>
        </w:rPr>
        <w:t xml:space="preserve"> </w:t>
      </w:r>
      <w:r>
        <w:rPr>
          <w:rFonts w:hint="eastAsia"/>
          <w:b/>
          <w:color w:val="000000"/>
          <w:sz w:val="24"/>
        </w:rPr>
        <w:t>标准实施后对产业发展的作用</w:t>
      </w:r>
    </w:p>
    <w:p w:rsidR="003B091E" w:rsidRDefault="002114E1">
      <w:pPr>
        <w:spacing w:line="440" w:lineRule="exact"/>
        <w:ind w:firstLine="480"/>
        <w:rPr>
          <w:color w:val="000000"/>
          <w:sz w:val="24"/>
        </w:rPr>
      </w:pPr>
      <w:r>
        <w:rPr>
          <w:rFonts w:hint="eastAsia"/>
          <w:color w:val="000000"/>
          <w:sz w:val="24"/>
        </w:rPr>
        <w:t>本标准的实施可通过采用绿色建筑技术建设改造厂房，预留可再生能源应用场所和设计负荷，合理布局厂区内能量流、物质流路径，推广绿色设计和绿色采购，开发生产绿色产品，采用先进适用的清洁生产工艺技术和高效末端治理装备，淘汰落后设备，建立资源回收循环利用机制，推动用</w:t>
      </w:r>
      <w:proofErr w:type="gramStart"/>
      <w:r>
        <w:rPr>
          <w:rFonts w:hint="eastAsia"/>
          <w:color w:val="000000"/>
          <w:sz w:val="24"/>
        </w:rPr>
        <w:t>能结构</w:t>
      </w:r>
      <w:proofErr w:type="gramEnd"/>
      <w:r>
        <w:rPr>
          <w:rFonts w:hint="eastAsia"/>
          <w:color w:val="000000"/>
          <w:sz w:val="24"/>
        </w:rPr>
        <w:t>优化等途径，提升行业绿色发展水平，引导产业向绿色可持续发现发展。</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20" w:name="_Toc23770174"/>
      <w:r>
        <w:rPr>
          <w:rFonts w:ascii="Times New Roman" w:eastAsia="宋体" w:hint="eastAsia"/>
          <w:b/>
          <w:kern w:val="0"/>
          <w:sz w:val="24"/>
          <w:szCs w:val="24"/>
        </w:rPr>
        <w:t>六、与</w:t>
      </w:r>
      <w:r>
        <w:rPr>
          <w:rFonts w:ascii="Times New Roman" w:eastAsia="宋体"/>
          <w:b/>
          <w:kern w:val="0"/>
          <w:sz w:val="24"/>
          <w:szCs w:val="24"/>
        </w:rPr>
        <w:t>国际</w:t>
      </w:r>
      <w:r>
        <w:rPr>
          <w:rFonts w:ascii="Times New Roman" w:eastAsia="宋体" w:hint="eastAsia"/>
          <w:b/>
          <w:kern w:val="0"/>
          <w:sz w:val="24"/>
          <w:szCs w:val="24"/>
        </w:rPr>
        <w:t>、</w:t>
      </w:r>
      <w:r>
        <w:rPr>
          <w:rFonts w:ascii="Times New Roman" w:eastAsia="宋体"/>
          <w:b/>
          <w:kern w:val="0"/>
          <w:sz w:val="24"/>
          <w:szCs w:val="24"/>
        </w:rPr>
        <w:t>国外</w:t>
      </w:r>
      <w:r>
        <w:rPr>
          <w:rFonts w:ascii="Times New Roman" w:eastAsia="宋体" w:hint="eastAsia"/>
          <w:b/>
          <w:kern w:val="0"/>
          <w:sz w:val="24"/>
          <w:szCs w:val="24"/>
        </w:rPr>
        <w:t>对比</w:t>
      </w:r>
      <w:r>
        <w:rPr>
          <w:rFonts w:ascii="Times New Roman" w:eastAsia="宋体"/>
          <w:b/>
          <w:kern w:val="0"/>
          <w:sz w:val="24"/>
          <w:szCs w:val="24"/>
        </w:rPr>
        <w:t>情况</w:t>
      </w:r>
      <w:bookmarkEnd w:id="20"/>
    </w:p>
    <w:p w:rsidR="003B091E" w:rsidRDefault="002114E1">
      <w:pPr>
        <w:widowControl/>
        <w:spacing w:line="440" w:lineRule="exact"/>
        <w:ind w:firstLineChars="200" w:firstLine="480"/>
        <w:rPr>
          <w:color w:val="000000"/>
          <w:sz w:val="24"/>
        </w:rPr>
      </w:pPr>
      <w:r>
        <w:rPr>
          <w:rFonts w:hint="eastAsia"/>
          <w:color w:val="000000"/>
          <w:sz w:val="24"/>
        </w:rPr>
        <w:t>本标准没有采用国际标准。</w:t>
      </w:r>
    </w:p>
    <w:p w:rsidR="003B091E" w:rsidRDefault="002114E1">
      <w:pPr>
        <w:widowControl/>
        <w:spacing w:line="440" w:lineRule="exact"/>
        <w:ind w:firstLineChars="200" w:firstLine="480"/>
        <w:rPr>
          <w:color w:val="000000"/>
          <w:sz w:val="24"/>
        </w:rPr>
      </w:pPr>
      <w:r>
        <w:rPr>
          <w:rFonts w:hint="eastAsia"/>
          <w:color w:val="000000"/>
          <w:sz w:val="24"/>
        </w:rPr>
        <w:t>本标准制订过程中未查到同类国际、国外标准。</w:t>
      </w:r>
    </w:p>
    <w:p w:rsidR="003B091E" w:rsidRDefault="002114E1">
      <w:pPr>
        <w:widowControl/>
        <w:spacing w:line="440" w:lineRule="exact"/>
        <w:ind w:firstLineChars="200" w:firstLine="480"/>
        <w:rPr>
          <w:color w:val="000000"/>
          <w:sz w:val="24"/>
        </w:rPr>
      </w:pPr>
      <w:r>
        <w:rPr>
          <w:rFonts w:hint="eastAsia"/>
          <w:color w:val="000000"/>
          <w:sz w:val="24"/>
        </w:rPr>
        <w:t>本标准制订过程中未测试国外的样品。</w:t>
      </w:r>
    </w:p>
    <w:p w:rsidR="003B091E" w:rsidRDefault="002114E1">
      <w:pPr>
        <w:widowControl/>
        <w:spacing w:line="440" w:lineRule="exact"/>
        <w:ind w:firstLineChars="200" w:firstLine="480"/>
        <w:rPr>
          <w:color w:val="000000"/>
          <w:sz w:val="24"/>
        </w:rPr>
      </w:pPr>
      <w:r>
        <w:rPr>
          <w:rFonts w:hint="eastAsia"/>
          <w:color w:val="000000"/>
          <w:sz w:val="24"/>
        </w:rPr>
        <w:t>本标准水平为国内先进水平。</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r>
        <w:rPr>
          <w:rFonts w:ascii="Times New Roman" w:eastAsia="宋体" w:hint="eastAsia"/>
          <w:b/>
          <w:kern w:val="0"/>
          <w:sz w:val="24"/>
          <w:szCs w:val="24"/>
        </w:rPr>
        <w:t>七、在标准体系中的位置，与现行相关法律、法规、规章及相关标准，特别是强制性标准的协调性</w:t>
      </w:r>
      <w:bookmarkEnd w:id="9"/>
    </w:p>
    <w:p w:rsidR="003B091E" w:rsidRDefault="002114E1">
      <w:pPr>
        <w:widowControl/>
        <w:spacing w:line="440" w:lineRule="exact"/>
        <w:ind w:firstLineChars="200" w:firstLine="480"/>
        <w:rPr>
          <w:color w:val="000000"/>
          <w:sz w:val="24"/>
        </w:rPr>
      </w:pPr>
      <w:r>
        <w:rPr>
          <w:rFonts w:hint="eastAsia"/>
          <w:color w:val="000000"/>
          <w:sz w:val="24"/>
        </w:rPr>
        <w:t>本标准申报项目属于工信部绿色制造标准体系中</w:t>
      </w:r>
      <w:r>
        <w:rPr>
          <w:rFonts w:hint="eastAsia"/>
          <w:color w:val="000000"/>
          <w:sz w:val="24"/>
        </w:rPr>
        <w:t xml:space="preserve">GM12 </w:t>
      </w:r>
      <w:r>
        <w:rPr>
          <w:rFonts w:hint="eastAsia"/>
          <w:color w:val="000000"/>
          <w:sz w:val="24"/>
        </w:rPr>
        <w:t>“轻工”大类，</w:t>
      </w:r>
      <w:r>
        <w:rPr>
          <w:rFonts w:hint="eastAsia"/>
          <w:color w:val="000000"/>
          <w:sz w:val="24"/>
        </w:rPr>
        <w:t>06</w:t>
      </w:r>
      <w:r>
        <w:rPr>
          <w:rFonts w:hint="eastAsia"/>
          <w:color w:val="000000"/>
          <w:sz w:val="24"/>
        </w:rPr>
        <w:t>“绿色评价与服务”中类</w:t>
      </w:r>
      <w:r>
        <w:rPr>
          <w:rFonts w:hint="eastAsia"/>
          <w:color w:val="000000"/>
          <w:sz w:val="24"/>
        </w:rPr>
        <w:t xml:space="preserve"> </w:t>
      </w:r>
      <w:r>
        <w:rPr>
          <w:rFonts w:hint="eastAsia"/>
          <w:color w:val="000000"/>
          <w:sz w:val="24"/>
        </w:rPr>
        <w:t>，</w:t>
      </w:r>
      <w:r>
        <w:rPr>
          <w:rFonts w:hint="eastAsia"/>
          <w:color w:val="000000"/>
          <w:sz w:val="24"/>
        </w:rPr>
        <w:t xml:space="preserve"> 01</w:t>
      </w:r>
      <w:r>
        <w:rPr>
          <w:rFonts w:hint="eastAsia"/>
          <w:color w:val="000000"/>
          <w:sz w:val="24"/>
        </w:rPr>
        <w:t>“绿色评价、标识与报告方面的标准”。体系图如下：</w:t>
      </w:r>
    </w:p>
    <w:p w:rsidR="003B091E" w:rsidRDefault="002114E1">
      <w:pPr>
        <w:widowControl/>
        <w:spacing w:line="440" w:lineRule="exact"/>
        <w:ind w:firstLineChars="200" w:firstLine="420"/>
        <w:rPr>
          <w:color w:val="000000"/>
          <w:sz w:val="24"/>
        </w:rPr>
      </w:pPr>
      <w:r>
        <w:rPr>
          <w:noProof/>
        </w:rPr>
        <w:drawing>
          <wp:anchor distT="0" distB="0" distL="114300" distR="114300" simplePos="0" relativeHeight="251658240" behindDoc="0" locked="0" layoutInCell="1" allowOverlap="1">
            <wp:simplePos x="0" y="0"/>
            <wp:positionH relativeFrom="column">
              <wp:posOffset>184785</wp:posOffset>
            </wp:positionH>
            <wp:positionV relativeFrom="paragraph">
              <wp:posOffset>76835</wp:posOffset>
            </wp:positionV>
            <wp:extent cx="5634355" cy="2570480"/>
            <wp:effectExtent l="0" t="0" r="4445" b="1270"/>
            <wp:wrapTopAndBottom/>
            <wp:docPr id="2" name="图片 2" descr="http://img.mp.itc.cn/upload/20160930/216aaa324a3743829bddbbb58e8fc4d8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mp.itc.cn/upload/20160930/216aaa324a3743829bddbbb58e8fc4d8_th.jpg"/>
                    <pic:cNvPicPr>
                      <a:picLocks noChangeAspect="1" noChangeArrowheads="1"/>
                    </pic:cNvPicPr>
                  </pic:nvPicPr>
                  <pic:blipFill>
                    <a:blip r:embed="rId12" cstate="print">
                      <a:extLst>
                        <a:ext uri="{28A0092B-C50C-407E-A947-70E740481C1C}">
                          <a14:useLocalDpi xmlns:a14="http://schemas.microsoft.com/office/drawing/2010/main" val="0"/>
                        </a:ext>
                      </a:extLst>
                    </a:blip>
                    <a:srcRect b="4778"/>
                    <a:stretch>
                      <a:fillRect/>
                    </a:stretch>
                  </pic:blipFill>
                  <pic:spPr>
                    <a:xfrm>
                      <a:off x="0" y="0"/>
                      <a:ext cx="5634355" cy="2570480"/>
                    </a:xfrm>
                    <a:prstGeom prst="rect">
                      <a:avLst/>
                    </a:prstGeom>
                    <a:noFill/>
                    <a:ln>
                      <a:noFill/>
                    </a:ln>
                  </pic:spPr>
                </pic:pic>
              </a:graphicData>
            </a:graphic>
          </wp:anchor>
        </w:drawing>
      </w:r>
      <w:r>
        <w:rPr>
          <w:color w:val="000000"/>
          <w:sz w:val="24"/>
        </w:rPr>
        <w:t>本标准与相关法律、法规、规章和强制性标准无抵触，重视与相关标准的协调。</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21" w:name="_Toc23770176"/>
      <w:r>
        <w:rPr>
          <w:rFonts w:ascii="Times New Roman" w:eastAsia="宋体" w:hint="eastAsia"/>
          <w:b/>
          <w:kern w:val="0"/>
          <w:sz w:val="24"/>
          <w:szCs w:val="24"/>
        </w:rPr>
        <w:t>八、</w:t>
      </w:r>
      <w:r>
        <w:rPr>
          <w:rFonts w:ascii="Times New Roman" w:eastAsia="宋体"/>
          <w:b/>
          <w:kern w:val="0"/>
          <w:sz w:val="24"/>
          <w:szCs w:val="24"/>
        </w:rPr>
        <w:t xml:space="preserve"> </w:t>
      </w:r>
      <w:r>
        <w:rPr>
          <w:rFonts w:ascii="Times New Roman" w:eastAsia="宋体"/>
          <w:b/>
          <w:kern w:val="0"/>
          <w:sz w:val="24"/>
          <w:szCs w:val="24"/>
        </w:rPr>
        <w:t>重大分歧意见的处理经过和依据</w:t>
      </w:r>
      <w:bookmarkEnd w:id="21"/>
    </w:p>
    <w:p w:rsidR="003B091E" w:rsidRDefault="002114E1">
      <w:pPr>
        <w:widowControl/>
        <w:spacing w:line="440" w:lineRule="exact"/>
        <w:ind w:firstLineChars="200" w:firstLine="480"/>
        <w:rPr>
          <w:color w:val="000000"/>
          <w:sz w:val="24"/>
        </w:rPr>
      </w:pPr>
      <w:r>
        <w:rPr>
          <w:rFonts w:hint="eastAsia"/>
          <w:color w:val="000000"/>
          <w:sz w:val="24"/>
        </w:rPr>
        <w:t>无。</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22" w:name="_Toc23770177"/>
      <w:r>
        <w:rPr>
          <w:rFonts w:ascii="Times New Roman" w:eastAsia="宋体" w:hint="eastAsia"/>
          <w:b/>
          <w:kern w:val="0"/>
          <w:sz w:val="24"/>
          <w:szCs w:val="24"/>
        </w:rPr>
        <w:lastRenderedPageBreak/>
        <w:t>九、</w:t>
      </w:r>
      <w:r>
        <w:rPr>
          <w:rFonts w:ascii="Times New Roman" w:eastAsia="宋体"/>
          <w:b/>
          <w:kern w:val="0"/>
          <w:sz w:val="24"/>
          <w:szCs w:val="24"/>
        </w:rPr>
        <w:t xml:space="preserve"> </w:t>
      </w:r>
      <w:r>
        <w:rPr>
          <w:rFonts w:ascii="Times New Roman" w:eastAsia="宋体"/>
          <w:b/>
          <w:kern w:val="0"/>
          <w:sz w:val="24"/>
          <w:szCs w:val="24"/>
        </w:rPr>
        <w:t>标准性质的建议说明</w:t>
      </w:r>
      <w:bookmarkEnd w:id="22"/>
    </w:p>
    <w:p w:rsidR="003B091E" w:rsidRDefault="002114E1" w:rsidP="00EE2E4C">
      <w:pPr>
        <w:autoSpaceDE w:val="0"/>
        <w:autoSpaceDN w:val="0"/>
        <w:adjustRightInd w:val="0"/>
        <w:spacing w:afterLines="50" w:after="156" w:line="440" w:lineRule="exact"/>
        <w:ind w:firstLineChars="200" w:firstLine="480"/>
        <w:jc w:val="left"/>
        <w:rPr>
          <w:color w:val="000000"/>
          <w:sz w:val="24"/>
        </w:rPr>
      </w:pPr>
      <w:r>
        <w:rPr>
          <w:color w:val="000000"/>
          <w:sz w:val="24"/>
        </w:rPr>
        <w:t>本标准建议为推荐性</w:t>
      </w:r>
      <w:r>
        <w:rPr>
          <w:rFonts w:hint="eastAsia"/>
          <w:color w:val="000000"/>
          <w:sz w:val="24"/>
        </w:rPr>
        <w:t>行业</w:t>
      </w:r>
      <w:r>
        <w:rPr>
          <w:color w:val="000000"/>
          <w:sz w:val="24"/>
        </w:rPr>
        <w:t>标准</w:t>
      </w:r>
      <w:r>
        <w:rPr>
          <w:rFonts w:hint="eastAsia"/>
          <w:kern w:val="0"/>
          <w:sz w:val="24"/>
        </w:rPr>
        <w:t>。</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23" w:name="_Toc23770178"/>
      <w:r>
        <w:rPr>
          <w:rFonts w:ascii="Times New Roman" w:eastAsia="宋体" w:hint="eastAsia"/>
          <w:b/>
          <w:kern w:val="0"/>
          <w:sz w:val="24"/>
          <w:szCs w:val="24"/>
        </w:rPr>
        <w:t>十、</w:t>
      </w:r>
      <w:r>
        <w:rPr>
          <w:rFonts w:ascii="Times New Roman" w:eastAsia="宋体"/>
          <w:b/>
          <w:kern w:val="0"/>
          <w:sz w:val="24"/>
          <w:szCs w:val="24"/>
        </w:rPr>
        <w:t xml:space="preserve"> </w:t>
      </w:r>
      <w:r>
        <w:rPr>
          <w:rFonts w:ascii="Times New Roman" w:eastAsia="宋体"/>
          <w:b/>
          <w:kern w:val="0"/>
          <w:sz w:val="24"/>
          <w:szCs w:val="24"/>
        </w:rPr>
        <w:t>贯彻标准的要求和措施建议</w:t>
      </w:r>
      <w:bookmarkEnd w:id="23"/>
    </w:p>
    <w:p w:rsidR="003B091E" w:rsidRDefault="002114E1">
      <w:pPr>
        <w:widowControl/>
        <w:spacing w:line="440" w:lineRule="exact"/>
        <w:ind w:firstLineChars="200" w:firstLine="480"/>
        <w:rPr>
          <w:color w:val="000000"/>
          <w:sz w:val="24"/>
        </w:rPr>
      </w:pPr>
      <w:r>
        <w:rPr>
          <w:sz w:val="24"/>
        </w:rPr>
        <w:t>由中国轻工业联合会和中国塑</w:t>
      </w:r>
      <w:r>
        <w:rPr>
          <w:rFonts w:hint="eastAsia"/>
          <w:sz w:val="24"/>
        </w:rPr>
        <w:t>料加工工业协会</w:t>
      </w:r>
      <w:r>
        <w:rPr>
          <w:sz w:val="24"/>
        </w:rPr>
        <w:t>人造革与合成革专业委员会共同组织宣贯实施，企业可按照行业标准的规定和要求对企业内部标准进行修订，或根据行业标准实施时间要求拟订企标整改过渡措施。</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24" w:name="_Toc23770179"/>
      <w:r>
        <w:rPr>
          <w:rFonts w:ascii="Times New Roman" w:eastAsia="宋体" w:hint="eastAsia"/>
          <w:b/>
          <w:kern w:val="0"/>
          <w:sz w:val="24"/>
          <w:szCs w:val="24"/>
        </w:rPr>
        <w:t>十一、</w:t>
      </w:r>
      <w:r>
        <w:rPr>
          <w:rFonts w:ascii="Times New Roman" w:eastAsia="宋体"/>
          <w:b/>
          <w:kern w:val="0"/>
          <w:sz w:val="24"/>
          <w:szCs w:val="24"/>
        </w:rPr>
        <w:t xml:space="preserve"> </w:t>
      </w:r>
      <w:r>
        <w:rPr>
          <w:rFonts w:ascii="Times New Roman" w:eastAsia="宋体" w:hint="eastAsia"/>
          <w:b/>
          <w:kern w:val="0"/>
          <w:sz w:val="24"/>
          <w:szCs w:val="24"/>
        </w:rPr>
        <w:t>废止现行相关标准的建议</w:t>
      </w:r>
      <w:bookmarkEnd w:id="24"/>
    </w:p>
    <w:p w:rsidR="003B091E" w:rsidRDefault="002114E1">
      <w:pPr>
        <w:widowControl/>
        <w:spacing w:line="440" w:lineRule="exact"/>
        <w:ind w:firstLineChars="200" w:firstLine="480"/>
        <w:rPr>
          <w:color w:val="000000"/>
          <w:sz w:val="24"/>
        </w:rPr>
      </w:pPr>
      <w:r>
        <w:rPr>
          <w:rFonts w:hint="eastAsia"/>
          <w:color w:val="000000"/>
          <w:sz w:val="24"/>
        </w:rPr>
        <w:t>无。</w:t>
      </w:r>
    </w:p>
    <w:p w:rsidR="003B091E" w:rsidRDefault="002114E1" w:rsidP="00EE2E4C">
      <w:pPr>
        <w:pStyle w:val="a5"/>
        <w:spacing w:beforeLines="50" w:before="156" w:afterLines="50" w:after="156" w:line="440" w:lineRule="exact"/>
        <w:ind w:firstLine="0"/>
        <w:outlineLvl w:val="0"/>
        <w:rPr>
          <w:rFonts w:ascii="Times New Roman" w:eastAsia="宋体"/>
          <w:b/>
          <w:kern w:val="0"/>
          <w:sz w:val="24"/>
          <w:szCs w:val="24"/>
        </w:rPr>
      </w:pPr>
      <w:bookmarkStart w:id="25" w:name="_Toc23770180"/>
      <w:r>
        <w:rPr>
          <w:rFonts w:ascii="Times New Roman" w:eastAsia="宋体" w:hint="eastAsia"/>
          <w:b/>
          <w:kern w:val="0"/>
          <w:sz w:val="24"/>
          <w:szCs w:val="24"/>
        </w:rPr>
        <w:t>十二、</w:t>
      </w:r>
      <w:r>
        <w:rPr>
          <w:rFonts w:ascii="Times New Roman" w:eastAsia="宋体"/>
          <w:b/>
          <w:kern w:val="0"/>
          <w:sz w:val="24"/>
          <w:szCs w:val="24"/>
        </w:rPr>
        <w:t xml:space="preserve"> </w:t>
      </w:r>
      <w:r>
        <w:rPr>
          <w:rFonts w:ascii="Times New Roman" w:eastAsia="宋体" w:hint="eastAsia"/>
          <w:b/>
          <w:kern w:val="0"/>
          <w:sz w:val="24"/>
          <w:szCs w:val="24"/>
        </w:rPr>
        <w:t>其他应予说明的事项</w:t>
      </w:r>
      <w:bookmarkEnd w:id="25"/>
    </w:p>
    <w:p w:rsidR="003B091E" w:rsidRDefault="002114E1">
      <w:pPr>
        <w:widowControl/>
        <w:spacing w:line="440" w:lineRule="exact"/>
        <w:ind w:firstLineChars="200" w:firstLine="480"/>
        <w:rPr>
          <w:color w:val="000000"/>
          <w:sz w:val="24"/>
        </w:rPr>
      </w:pPr>
      <w:r>
        <w:rPr>
          <w:rFonts w:hint="eastAsia"/>
          <w:color w:val="000000"/>
          <w:sz w:val="24"/>
        </w:rPr>
        <w:t>无。</w:t>
      </w:r>
    </w:p>
    <w:sectPr w:rsidR="003B091E" w:rsidSect="003B091E">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70" w:rsidRDefault="00CC6070" w:rsidP="003B091E">
      <w:r>
        <w:separator/>
      </w:r>
    </w:p>
  </w:endnote>
  <w:endnote w:type="continuationSeparator" w:id="0">
    <w:p w:rsidR="00CC6070" w:rsidRDefault="00CC6070" w:rsidP="003B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865159"/>
    </w:sdtPr>
    <w:sdtEndPr/>
    <w:sdtContent>
      <w:p w:rsidR="003B091E" w:rsidRDefault="003B091E">
        <w:pPr>
          <w:pStyle w:val="a8"/>
          <w:jc w:val="center"/>
        </w:pPr>
        <w:r>
          <w:fldChar w:fldCharType="begin"/>
        </w:r>
        <w:r w:rsidR="002114E1">
          <w:instrText>PAGE   \* MERGEFORMAT</w:instrText>
        </w:r>
        <w:r>
          <w:fldChar w:fldCharType="separate"/>
        </w:r>
        <w:r w:rsidR="00EE2E4C" w:rsidRPr="00EE2E4C">
          <w:rPr>
            <w:noProof/>
            <w:lang w:val="zh-CN"/>
          </w:rPr>
          <w:t>1</w:t>
        </w:r>
        <w:r>
          <w:fldChar w:fldCharType="end"/>
        </w:r>
      </w:p>
    </w:sdtContent>
  </w:sdt>
  <w:p w:rsidR="003B091E" w:rsidRDefault="003B09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70" w:rsidRDefault="00CC6070" w:rsidP="003B091E">
      <w:r>
        <w:separator/>
      </w:r>
    </w:p>
  </w:footnote>
  <w:footnote w:type="continuationSeparator" w:id="0">
    <w:p w:rsidR="00CC6070" w:rsidRDefault="00CC6070" w:rsidP="003B0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2B46"/>
    <w:multiLevelType w:val="multilevel"/>
    <w:tmpl w:val="0DDE2B4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lvlText w:val="（%2）"/>
      <w:lvlJc w:val="left"/>
      <w:pPr>
        <w:ind w:left="284" w:firstLine="0"/>
      </w:pPr>
      <w:rPr>
        <w:rFonts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lvlText w:val="（%3）"/>
      <w:lvlJc w:val="left"/>
      <w:pPr>
        <w:ind w:left="426" w:firstLine="0"/>
      </w:pPr>
      <w:rPr>
        <w:rFonts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63FD1F98"/>
    <w:multiLevelType w:val="singleLevel"/>
    <w:tmpl w:val="63FD1F98"/>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030E"/>
    <w:rsid w:val="0000141E"/>
    <w:rsid w:val="00007488"/>
    <w:rsid w:val="00010ED8"/>
    <w:rsid w:val="00011B3A"/>
    <w:rsid w:val="000248D9"/>
    <w:rsid w:val="00030B31"/>
    <w:rsid w:val="0004048D"/>
    <w:rsid w:val="00056CB9"/>
    <w:rsid w:val="00060E39"/>
    <w:rsid w:val="000729A7"/>
    <w:rsid w:val="000741C6"/>
    <w:rsid w:val="0007456E"/>
    <w:rsid w:val="00077DE8"/>
    <w:rsid w:val="00082692"/>
    <w:rsid w:val="000847B1"/>
    <w:rsid w:val="0008549F"/>
    <w:rsid w:val="00092F44"/>
    <w:rsid w:val="00096A76"/>
    <w:rsid w:val="000A7F2D"/>
    <w:rsid w:val="000C4E42"/>
    <w:rsid w:val="000D6AF4"/>
    <w:rsid w:val="000E0601"/>
    <w:rsid w:val="000F135C"/>
    <w:rsid w:val="000F7089"/>
    <w:rsid w:val="001073BC"/>
    <w:rsid w:val="001165E4"/>
    <w:rsid w:val="0012386C"/>
    <w:rsid w:val="0012492D"/>
    <w:rsid w:val="00126BFD"/>
    <w:rsid w:val="00133064"/>
    <w:rsid w:val="00146417"/>
    <w:rsid w:val="001671B6"/>
    <w:rsid w:val="0017706D"/>
    <w:rsid w:val="0018757C"/>
    <w:rsid w:val="0019165A"/>
    <w:rsid w:val="00192FE7"/>
    <w:rsid w:val="00196C4D"/>
    <w:rsid w:val="001A0CF7"/>
    <w:rsid w:val="001A4C4D"/>
    <w:rsid w:val="001A5F0C"/>
    <w:rsid w:val="001A6C0D"/>
    <w:rsid w:val="001B4F9E"/>
    <w:rsid w:val="001C13F3"/>
    <w:rsid w:val="001C7910"/>
    <w:rsid w:val="001D7A40"/>
    <w:rsid w:val="001F0C24"/>
    <w:rsid w:val="001F656A"/>
    <w:rsid w:val="001F7BDF"/>
    <w:rsid w:val="002012E8"/>
    <w:rsid w:val="00210B24"/>
    <w:rsid w:val="002114E1"/>
    <w:rsid w:val="0021214E"/>
    <w:rsid w:val="00212D28"/>
    <w:rsid w:val="00217539"/>
    <w:rsid w:val="00232391"/>
    <w:rsid w:val="002353E9"/>
    <w:rsid w:val="002416F9"/>
    <w:rsid w:val="002438BF"/>
    <w:rsid w:val="00244F69"/>
    <w:rsid w:val="00245D22"/>
    <w:rsid w:val="00261FC7"/>
    <w:rsid w:val="0026436B"/>
    <w:rsid w:val="00264881"/>
    <w:rsid w:val="00265247"/>
    <w:rsid w:val="00285C6D"/>
    <w:rsid w:val="00287846"/>
    <w:rsid w:val="0029487D"/>
    <w:rsid w:val="002A3C2E"/>
    <w:rsid w:val="002A4DF3"/>
    <w:rsid w:val="002B01D4"/>
    <w:rsid w:val="002D742B"/>
    <w:rsid w:val="002E1062"/>
    <w:rsid w:val="002E1E38"/>
    <w:rsid w:val="002E7C30"/>
    <w:rsid w:val="002F15F6"/>
    <w:rsid w:val="003014FA"/>
    <w:rsid w:val="00327BC6"/>
    <w:rsid w:val="00333F80"/>
    <w:rsid w:val="00336678"/>
    <w:rsid w:val="00345CF7"/>
    <w:rsid w:val="003473EB"/>
    <w:rsid w:val="00360129"/>
    <w:rsid w:val="00364AB3"/>
    <w:rsid w:val="00366142"/>
    <w:rsid w:val="00377295"/>
    <w:rsid w:val="00383721"/>
    <w:rsid w:val="003A511C"/>
    <w:rsid w:val="003B091E"/>
    <w:rsid w:val="003B440F"/>
    <w:rsid w:val="003B4785"/>
    <w:rsid w:val="003C6BB2"/>
    <w:rsid w:val="003D083B"/>
    <w:rsid w:val="003D1C44"/>
    <w:rsid w:val="003E25E4"/>
    <w:rsid w:val="003E34BC"/>
    <w:rsid w:val="003F51DA"/>
    <w:rsid w:val="004012A3"/>
    <w:rsid w:val="0040171B"/>
    <w:rsid w:val="004144E7"/>
    <w:rsid w:val="004165DD"/>
    <w:rsid w:val="004169CE"/>
    <w:rsid w:val="00417B1E"/>
    <w:rsid w:val="00423C24"/>
    <w:rsid w:val="0042779A"/>
    <w:rsid w:val="004325A3"/>
    <w:rsid w:val="00451445"/>
    <w:rsid w:val="00454B2C"/>
    <w:rsid w:val="00454FFB"/>
    <w:rsid w:val="00457843"/>
    <w:rsid w:val="0046775D"/>
    <w:rsid w:val="0047663A"/>
    <w:rsid w:val="004A53DF"/>
    <w:rsid w:val="004B253C"/>
    <w:rsid w:val="004B3041"/>
    <w:rsid w:val="004B7235"/>
    <w:rsid w:val="004C6440"/>
    <w:rsid w:val="004C72E3"/>
    <w:rsid w:val="004D173C"/>
    <w:rsid w:val="004D17C2"/>
    <w:rsid w:val="004E0312"/>
    <w:rsid w:val="004E3903"/>
    <w:rsid w:val="004E5A32"/>
    <w:rsid w:val="004E725E"/>
    <w:rsid w:val="004F3D88"/>
    <w:rsid w:val="004F5636"/>
    <w:rsid w:val="00506D70"/>
    <w:rsid w:val="00507B64"/>
    <w:rsid w:val="00510B25"/>
    <w:rsid w:val="00513FDA"/>
    <w:rsid w:val="0051526D"/>
    <w:rsid w:val="0051568C"/>
    <w:rsid w:val="0051594F"/>
    <w:rsid w:val="005250CE"/>
    <w:rsid w:val="00527295"/>
    <w:rsid w:val="005336C6"/>
    <w:rsid w:val="005348F7"/>
    <w:rsid w:val="00540E33"/>
    <w:rsid w:val="00544BCB"/>
    <w:rsid w:val="00554DBC"/>
    <w:rsid w:val="00562BB2"/>
    <w:rsid w:val="00586CC4"/>
    <w:rsid w:val="00594D4F"/>
    <w:rsid w:val="00594E96"/>
    <w:rsid w:val="005A098D"/>
    <w:rsid w:val="005A2EF6"/>
    <w:rsid w:val="005A4972"/>
    <w:rsid w:val="005B7FAE"/>
    <w:rsid w:val="005C225C"/>
    <w:rsid w:val="005D0284"/>
    <w:rsid w:val="005D57C7"/>
    <w:rsid w:val="005D7C30"/>
    <w:rsid w:val="005E3D55"/>
    <w:rsid w:val="005F5FDB"/>
    <w:rsid w:val="005F7C6B"/>
    <w:rsid w:val="006156B8"/>
    <w:rsid w:val="006218AD"/>
    <w:rsid w:val="00623EEF"/>
    <w:rsid w:val="00632231"/>
    <w:rsid w:val="006379E7"/>
    <w:rsid w:val="0064593F"/>
    <w:rsid w:val="006463B4"/>
    <w:rsid w:val="006526A1"/>
    <w:rsid w:val="00667EEB"/>
    <w:rsid w:val="0067526A"/>
    <w:rsid w:val="00677210"/>
    <w:rsid w:val="006801AD"/>
    <w:rsid w:val="0068105F"/>
    <w:rsid w:val="006814AA"/>
    <w:rsid w:val="00690635"/>
    <w:rsid w:val="006914D5"/>
    <w:rsid w:val="00697B24"/>
    <w:rsid w:val="006A5257"/>
    <w:rsid w:val="006A6CC5"/>
    <w:rsid w:val="006A7230"/>
    <w:rsid w:val="006B3845"/>
    <w:rsid w:val="006B4046"/>
    <w:rsid w:val="006C4DA4"/>
    <w:rsid w:val="006C51B1"/>
    <w:rsid w:val="006C6748"/>
    <w:rsid w:val="006D0E6C"/>
    <w:rsid w:val="006D2713"/>
    <w:rsid w:val="00710091"/>
    <w:rsid w:val="0071141E"/>
    <w:rsid w:val="007212A8"/>
    <w:rsid w:val="007239D1"/>
    <w:rsid w:val="00742A92"/>
    <w:rsid w:val="00754C99"/>
    <w:rsid w:val="007569C2"/>
    <w:rsid w:val="0078024A"/>
    <w:rsid w:val="00780A01"/>
    <w:rsid w:val="00785004"/>
    <w:rsid w:val="0079228C"/>
    <w:rsid w:val="007954E7"/>
    <w:rsid w:val="007A1C9A"/>
    <w:rsid w:val="007A2E0C"/>
    <w:rsid w:val="007B0C88"/>
    <w:rsid w:val="007B4794"/>
    <w:rsid w:val="007F4442"/>
    <w:rsid w:val="00801911"/>
    <w:rsid w:val="00812DA9"/>
    <w:rsid w:val="00815E94"/>
    <w:rsid w:val="0082084C"/>
    <w:rsid w:val="008225D5"/>
    <w:rsid w:val="00823B8E"/>
    <w:rsid w:val="00824973"/>
    <w:rsid w:val="0082525E"/>
    <w:rsid w:val="00830EF1"/>
    <w:rsid w:val="00841FA2"/>
    <w:rsid w:val="00847318"/>
    <w:rsid w:val="00855CF1"/>
    <w:rsid w:val="00860EC1"/>
    <w:rsid w:val="008615B2"/>
    <w:rsid w:val="008671C8"/>
    <w:rsid w:val="00887468"/>
    <w:rsid w:val="008957C8"/>
    <w:rsid w:val="008A7505"/>
    <w:rsid w:val="008A7518"/>
    <w:rsid w:val="008D1690"/>
    <w:rsid w:val="008D3CDB"/>
    <w:rsid w:val="008E1156"/>
    <w:rsid w:val="008E5F7A"/>
    <w:rsid w:val="0091418A"/>
    <w:rsid w:val="009334DE"/>
    <w:rsid w:val="00940DAE"/>
    <w:rsid w:val="00941ACF"/>
    <w:rsid w:val="00960FCE"/>
    <w:rsid w:val="00966D27"/>
    <w:rsid w:val="00975675"/>
    <w:rsid w:val="0098398D"/>
    <w:rsid w:val="00987F6A"/>
    <w:rsid w:val="0099748A"/>
    <w:rsid w:val="009A36B5"/>
    <w:rsid w:val="009A7066"/>
    <w:rsid w:val="009A76D0"/>
    <w:rsid w:val="009B011E"/>
    <w:rsid w:val="009C6899"/>
    <w:rsid w:val="009C7060"/>
    <w:rsid w:val="009C7AAC"/>
    <w:rsid w:val="009F1DA6"/>
    <w:rsid w:val="009F2E7C"/>
    <w:rsid w:val="00A05E67"/>
    <w:rsid w:val="00A06023"/>
    <w:rsid w:val="00A07F22"/>
    <w:rsid w:val="00A13A98"/>
    <w:rsid w:val="00A20586"/>
    <w:rsid w:val="00A2189A"/>
    <w:rsid w:val="00A23DDD"/>
    <w:rsid w:val="00A276EA"/>
    <w:rsid w:val="00A370D9"/>
    <w:rsid w:val="00A40823"/>
    <w:rsid w:val="00A41D4E"/>
    <w:rsid w:val="00A47871"/>
    <w:rsid w:val="00A60839"/>
    <w:rsid w:val="00A60B00"/>
    <w:rsid w:val="00A645EE"/>
    <w:rsid w:val="00A73EC3"/>
    <w:rsid w:val="00A93129"/>
    <w:rsid w:val="00A97959"/>
    <w:rsid w:val="00AA3521"/>
    <w:rsid w:val="00AC030E"/>
    <w:rsid w:val="00AC5E29"/>
    <w:rsid w:val="00AC6BC4"/>
    <w:rsid w:val="00AE409B"/>
    <w:rsid w:val="00AE4373"/>
    <w:rsid w:val="00AF152D"/>
    <w:rsid w:val="00AF7403"/>
    <w:rsid w:val="00AF78B0"/>
    <w:rsid w:val="00B14D94"/>
    <w:rsid w:val="00B26FA3"/>
    <w:rsid w:val="00B30445"/>
    <w:rsid w:val="00B3384D"/>
    <w:rsid w:val="00B3718B"/>
    <w:rsid w:val="00B40D9F"/>
    <w:rsid w:val="00B5509D"/>
    <w:rsid w:val="00B63A23"/>
    <w:rsid w:val="00B758DA"/>
    <w:rsid w:val="00B770DB"/>
    <w:rsid w:val="00B82F07"/>
    <w:rsid w:val="00B83B02"/>
    <w:rsid w:val="00B872B5"/>
    <w:rsid w:val="00B9103C"/>
    <w:rsid w:val="00B977FD"/>
    <w:rsid w:val="00BA03FF"/>
    <w:rsid w:val="00BA2425"/>
    <w:rsid w:val="00BA2652"/>
    <w:rsid w:val="00BA2690"/>
    <w:rsid w:val="00BA59AA"/>
    <w:rsid w:val="00BA7793"/>
    <w:rsid w:val="00BC35E8"/>
    <w:rsid w:val="00BC6F1E"/>
    <w:rsid w:val="00BD0A93"/>
    <w:rsid w:val="00BD7F00"/>
    <w:rsid w:val="00BE277E"/>
    <w:rsid w:val="00BE3978"/>
    <w:rsid w:val="00BE64BF"/>
    <w:rsid w:val="00C31317"/>
    <w:rsid w:val="00C35374"/>
    <w:rsid w:val="00C5144E"/>
    <w:rsid w:val="00C53427"/>
    <w:rsid w:val="00C60019"/>
    <w:rsid w:val="00C60B7B"/>
    <w:rsid w:val="00C60E44"/>
    <w:rsid w:val="00C66ADB"/>
    <w:rsid w:val="00C720F0"/>
    <w:rsid w:val="00C857E4"/>
    <w:rsid w:val="00C867BB"/>
    <w:rsid w:val="00C94CD0"/>
    <w:rsid w:val="00CA5E23"/>
    <w:rsid w:val="00CB1FCB"/>
    <w:rsid w:val="00CC3600"/>
    <w:rsid w:val="00CC6070"/>
    <w:rsid w:val="00CD6B18"/>
    <w:rsid w:val="00CF1C39"/>
    <w:rsid w:val="00CF3E2B"/>
    <w:rsid w:val="00D10C04"/>
    <w:rsid w:val="00D17BBC"/>
    <w:rsid w:val="00D25955"/>
    <w:rsid w:val="00D318FF"/>
    <w:rsid w:val="00D47C0B"/>
    <w:rsid w:val="00D62912"/>
    <w:rsid w:val="00D711DF"/>
    <w:rsid w:val="00D715C6"/>
    <w:rsid w:val="00D87084"/>
    <w:rsid w:val="00D933CF"/>
    <w:rsid w:val="00D96EA3"/>
    <w:rsid w:val="00DB6C9B"/>
    <w:rsid w:val="00DC04C3"/>
    <w:rsid w:val="00DC059C"/>
    <w:rsid w:val="00DC1B12"/>
    <w:rsid w:val="00DD4245"/>
    <w:rsid w:val="00DE32CE"/>
    <w:rsid w:val="00DF0A88"/>
    <w:rsid w:val="00E04663"/>
    <w:rsid w:val="00E239E5"/>
    <w:rsid w:val="00E23BDE"/>
    <w:rsid w:val="00E26DF1"/>
    <w:rsid w:val="00E36CDB"/>
    <w:rsid w:val="00E37898"/>
    <w:rsid w:val="00E40020"/>
    <w:rsid w:val="00E416CD"/>
    <w:rsid w:val="00E43409"/>
    <w:rsid w:val="00E453FC"/>
    <w:rsid w:val="00E5402C"/>
    <w:rsid w:val="00E63C14"/>
    <w:rsid w:val="00E736D6"/>
    <w:rsid w:val="00E85878"/>
    <w:rsid w:val="00E95E9C"/>
    <w:rsid w:val="00EA09D1"/>
    <w:rsid w:val="00EA24E8"/>
    <w:rsid w:val="00EA5218"/>
    <w:rsid w:val="00EB2B97"/>
    <w:rsid w:val="00EC1F61"/>
    <w:rsid w:val="00EC6CC7"/>
    <w:rsid w:val="00ED0A97"/>
    <w:rsid w:val="00ED33C8"/>
    <w:rsid w:val="00ED3CD0"/>
    <w:rsid w:val="00EE260B"/>
    <w:rsid w:val="00EE2E4C"/>
    <w:rsid w:val="00EE6CD5"/>
    <w:rsid w:val="00EF7271"/>
    <w:rsid w:val="00EF7A07"/>
    <w:rsid w:val="00F04670"/>
    <w:rsid w:val="00F1167F"/>
    <w:rsid w:val="00F1305F"/>
    <w:rsid w:val="00F243C6"/>
    <w:rsid w:val="00F372B9"/>
    <w:rsid w:val="00F44545"/>
    <w:rsid w:val="00F50469"/>
    <w:rsid w:val="00F61459"/>
    <w:rsid w:val="00F70AFD"/>
    <w:rsid w:val="00F820B7"/>
    <w:rsid w:val="00F86419"/>
    <w:rsid w:val="00F964F3"/>
    <w:rsid w:val="00FB27B3"/>
    <w:rsid w:val="00FB2BE8"/>
    <w:rsid w:val="00FB65A2"/>
    <w:rsid w:val="00FD4616"/>
    <w:rsid w:val="00FE02A3"/>
    <w:rsid w:val="00FE32E4"/>
    <w:rsid w:val="00FE59E5"/>
    <w:rsid w:val="00FF012A"/>
    <w:rsid w:val="00FF322F"/>
    <w:rsid w:val="34621989"/>
    <w:rsid w:val="3A423C1E"/>
    <w:rsid w:val="66D5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lsdException w:name="toc 3" w:uiPriority="39" w:qFormat="1"/>
    <w:lsdException w:name="footnote text" w:qFormat="1"/>
    <w:lsdException w:name="header" w:qFormat="1"/>
    <w:lsdException w:name="footer" w:uiPriority="99" w:qFormat="1"/>
    <w:lsdException w:name="index heading" w:qFormat="1"/>
    <w:lsdException w:name="caption"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B091E"/>
    <w:pPr>
      <w:widowControl w:val="0"/>
      <w:jc w:val="both"/>
    </w:pPr>
    <w:rPr>
      <w:kern w:val="2"/>
      <w:sz w:val="21"/>
      <w:szCs w:val="24"/>
    </w:rPr>
  </w:style>
  <w:style w:type="paragraph" w:styleId="1">
    <w:name w:val="heading 1"/>
    <w:basedOn w:val="a0"/>
    <w:next w:val="a0"/>
    <w:link w:val="1Char"/>
    <w:qFormat/>
    <w:rsid w:val="003B091E"/>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3B091E"/>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nhideWhenUsed/>
    <w:qFormat/>
    <w:rsid w:val="003B091E"/>
    <w:pPr>
      <w:keepNext/>
      <w:keepLines/>
      <w:spacing w:before="260" w:after="260" w:line="416" w:lineRule="auto"/>
      <w:outlineLvl w:val="2"/>
    </w:pPr>
    <w:rPr>
      <w:b/>
      <w:bCs/>
      <w:sz w:val="32"/>
      <w:szCs w:val="32"/>
    </w:rPr>
  </w:style>
  <w:style w:type="paragraph" w:styleId="4">
    <w:name w:val="heading 4"/>
    <w:basedOn w:val="a0"/>
    <w:next w:val="a0"/>
    <w:link w:val="4Char"/>
    <w:unhideWhenUsed/>
    <w:qFormat/>
    <w:rsid w:val="003B091E"/>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nhideWhenUsed/>
    <w:qFormat/>
    <w:rsid w:val="003B091E"/>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0"/>
    <w:next w:val="a0"/>
    <w:qFormat/>
    <w:rsid w:val="003B091E"/>
    <w:pPr>
      <w:ind w:left="1680" w:hanging="210"/>
      <w:jc w:val="left"/>
    </w:pPr>
    <w:rPr>
      <w:rFonts w:ascii="Calibri" w:hAnsi="Calibri"/>
      <w:sz w:val="20"/>
      <w:szCs w:val="20"/>
    </w:rPr>
  </w:style>
  <w:style w:type="paragraph" w:styleId="a4">
    <w:name w:val="caption"/>
    <w:basedOn w:val="a0"/>
    <w:next w:val="a0"/>
    <w:qFormat/>
    <w:rsid w:val="003B091E"/>
    <w:pPr>
      <w:spacing w:before="152" w:after="160"/>
    </w:pPr>
    <w:rPr>
      <w:rFonts w:ascii="Arial" w:eastAsia="黑体" w:hAnsi="Arial" w:cs="Arial"/>
      <w:sz w:val="20"/>
      <w:szCs w:val="20"/>
    </w:rPr>
  </w:style>
  <w:style w:type="paragraph" w:styleId="50">
    <w:name w:val="index 5"/>
    <w:basedOn w:val="a0"/>
    <w:next w:val="a0"/>
    <w:qFormat/>
    <w:rsid w:val="003B091E"/>
    <w:pPr>
      <w:ind w:left="1050" w:hanging="210"/>
      <w:jc w:val="left"/>
    </w:pPr>
    <w:rPr>
      <w:rFonts w:ascii="Calibri" w:hAnsi="Calibri"/>
      <w:sz w:val="20"/>
      <w:szCs w:val="20"/>
    </w:rPr>
  </w:style>
  <w:style w:type="paragraph" w:styleId="6">
    <w:name w:val="index 6"/>
    <w:basedOn w:val="a0"/>
    <w:next w:val="a0"/>
    <w:qFormat/>
    <w:rsid w:val="003B091E"/>
    <w:pPr>
      <w:ind w:left="1260" w:hanging="210"/>
      <w:jc w:val="left"/>
    </w:pPr>
    <w:rPr>
      <w:rFonts w:ascii="Calibri" w:hAnsi="Calibri"/>
      <w:sz w:val="20"/>
      <w:szCs w:val="20"/>
    </w:rPr>
  </w:style>
  <w:style w:type="paragraph" w:styleId="a5">
    <w:name w:val="Body Text Indent"/>
    <w:basedOn w:val="a0"/>
    <w:qFormat/>
    <w:rsid w:val="003B091E"/>
    <w:pPr>
      <w:ind w:firstLine="570"/>
    </w:pPr>
    <w:rPr>
      <w:rFonts w:ascii="仿宋_GB2312" w:eastAsia="仿宋_GB2312"/>
      <w:sz w:val="28"/>
      <w:szCs w:val="20"/>
    </w:rPr>
  </w:style>
  <w:style w:type="paragraph" w:styleId="40">
    <w:name w:val="index 4"/>
    <w:basedOn w:val="a0"/>
    <w:next w:val="a0"/>
    <w:qFormat/>
    <w:rsid w:val="003B091E"/>
    <w:pPr>
      <w:ind w:left="840" w:hanging="210"/>
      <w:jc w:val="left"/>
    </w:pPr>
    <w:rPr>
      <w:rFonts w:ascii="Calibri" w:hAnsi="Calibri"/>
      <w:sz w:val="20"/>
      <w:szCs w:val="20"/>
    </w:rPr>
  </w:style>
  <w:style w:type="paragraph" w:styleId="30">
    <w:name w:val="toc 3"/>
    <w:basedOn w:val="a0"/>
    <w:next w:val="a0"/>
    <w:uiPriority w:val="39"/>
    <w:qFormat/>
    <w:rsid w:val="003B091E"/>
    <w:pPr>
      <w:ind w:leftChars="400" w:left="840"/>
    </w:pPr>
  </w:style>
  <w:style w:type="paragraph" w:styleId="31">
    <w:name w:val="index 3"/>
    <w:basedOn w:val="a0"/>
    <w:next w:val="a0"/>
    <w:qFormat/>
    <w:rsid w:val="003B091E"/>
    <w:pPr>
      <w:ind w:left="630" w:hanging="210"/>
      <w:jc w:val="left"/>
    </w:pPr>
    <w:rPr>
      <w:rFonts w:ascii="Calibri" w:hAnsi="Calibri"/>
      <w:sz w:val="20"/>
      <w:szCs w:val="20"/>
    </w:rPr>
  </w:style>
  <w:style w:type="paragraph" w:styleId="a6">
    <w:name w:val="Date"/>
    <w:basedOn w:val="a0"/>
    <w:next w:val="a0"/>
    <w:qFormat/>
    <w:rsid w:val="003B091E"/>
    <w:pPr>
      <w:ind w:leftChars="2500" w:left="100"/>
    </w:pPr>
  </w:style>
  <w:style w:type="paragraph" w:styleId="a7">
    <w:name w:val="Balloon Text"/>
    <w:basedOn w:val="a0"/>
    <w:link w:val="Char"/>
    <w:qFormat/>
    <w:rsid w:val="003B091E"/>
    <w:rPr>
      <w:sz w:val="18"/>
      <w:szCs w:val="18"/>
    </w:rPr>
  </w:style>
  <w:style w:type="paragraph" w:styleId="a8">
    <w:name w:val="footer"/>
    <w:basedOn w:val="a0"/>
    <w:link w:val="Char0"/>
    <w:uiPriority w:val="99"/>
    <w:qFormat/>
    <w:rsid w:val="003B091E"/>
    <w:pPr>
      <w:snapToGrid w:val="0"/>
      <w:ind w:rightChars="100" w:right="210"/>
      <w:jc w:val="right"/>
    </w:pPr>
    <w:rPr>
      <w:sz w:val="18"/>
      <w:szCs w:val="18"/>
    </w:rPr>
  </w:style>
  <w:style w:type="paragraph" w:styleId="a9">
    <w:name w:val="header"/>
    <w:basedOn w:val="a0"/>
    <w:link w:val="Char1"/>
    <w:qFormat/>
    <w:rsid w:val="003B091E"/>
    <w:pPr>
      <w:snapToGrid w:val="0"/>
      <w:jc w:val="left"/>
    </w:pPr>
    <w:rPr>
      <w:sz w:val="18"/>
      <w:szCs w:val="18"/>
    </w:rPr>
  </w:style>
  <w:style w:type="paragraph" w:styleId="10">
    <w:name w:val="toc 1"/>
    <w:basedOn w:val="a0"/>
    <w:next w:val="a0"/>
    <w:uiPriority w:val="39"/>
    <w:qFormat/>
    <w:rsid w:val="003B091E"/>
  </w:style>
  <w:style w:type="paragraph" w:styleId="aa">
    <w:name w:val="index heading"/>
    <w:basedOn w:val="a0"/>
    <w:next w:val="11"/>
    <w:qFormat/>
    <w:rsid w:val="003B091E"/>
    <w:pPr>
      <w:spacing w:before="120" w:after="120"/>
      <w:jc w:val="center"/>
    </w:pPr>
    <w:rPr>
      <w:rFonts w:ascii="Calibri" w:hAnsi="Calibri"/>
      <w:b/>
      <w:bCs/>
      <w:iCs/>
      <w:szCs w:val="20"/>
    </w:rPr>
  </w:style>
  <w:style w:type="paragraph" w:styleId="11">
    <w:name w:val="index 1"/>
    <w:basedOn w:val="a0"/>
    <w:next w:val="ab"/>
    <w:qFormat/>
    <w:rsid w:val="003B091E"/>
    <w:pPr>
      <w:tabs>
        <w:tab w:val="right" w:leader="dot" w:pos="9299"/>
      </w:tabs>
      <w:jc w:val="left"/>
    </w:pPr>
    <w:rPr>
      <w:rFonts w:ascii="宋体"/>
      <w:szCs w:val="21"/>
    </w:rPr>
  </w:style>
  <w:style w:type="paragraph" w:customStyle="1" w:styleId="ab">
    <w:name w:val="段"/>
    <w:link w:val="Char2"/>
    <w:qFormat/>
    <w:rsid w:val="003B091E"/>
    <w:pPr>
      <w:tabs>
        <w:tab w:val="center" w:pos="4201"/>
        <w:tab w:val="right" w:leader="dot" w:pos="9298"/>
      </w:tabs>
      <w:autoSpaceDE w:val="0"/>
      <w:autoSpaceDN w:val="0"/>
      <w:ind w:firstLineChars="200" w:firstLine="420"/>
      <w:jc w:val="both"/>
    </w:pPr>
    <w:rPr>
      <w:rFonts w:ascii="宋体"/>
      <w:sz w:val="21"/>
    </w:rPr>
  </w:style>
  <w:style w:type="paragraph" w:styleId="ac">
    <w:name w:val="footnote text"/>
    <w:basedOn w:val="a0"/>
    <w:qFormat/>
    <w:rsid w:val="003B091E"/>
    <w:pPr>
      <w:tabs>
        <w:tab w:val="left" w:pos="0"/>
      </w:tabs>
      <w:snapToGrid w:val="0"/>
      <w:ind w:left="720" w:hanging="357"/>
      <w:jc w:val="left"/>
    </w:pPr>
    <w:rPr>
      <w:rFonts w:ascii="宋体"/>
      <w:sz w:val="18"/>
      <w:szCs w:val="18"/>
    </w:rPr>
  </w:style>
  <w:style w:type="paragraph" w:styleId="7">
    <w:name w:val="index 7"/>
    <w:basedOn w:val="a0"/>
    <w:next w:val="a0"/>
    <w:qFormat/>
    <w:rsid w:val="003B091E"/>
    <w:pPr>
      <w:ind w:left="1470" w:hanging="210"/>
      <w:jc w:val="left"/>
    </w:pPr>
    <w:rPr>
      <w:rFonts w:ascii="Calibri" w:hAnsi="Calibri"/>
      <w:sz w:val="20"/>
      <w:szCs w:val="20"/>
    </w:rPr>
  </w:style>
  <w:style w:type="paragraph" w:styleId="9">
    <w:name w:val="index 9"/>
    <w:basedOn w:val="a0"/>
    <w:next w:val="a0"/>
    <w:qFormat/>
    <w:rsid w:val="003B091E"/>
    <w:pPr>
      <w:ind w:left="1890" w:hanging="210"/>
      <w:jc w:val="left"/>
    </w:pPr>
    <w:rPr>
      <w:rFonts w:ascii="Calibri" w:hAnsi="Calibri"/>
      <w:sz w:val="20"/>
      <w:szCs w:val="20"/>
    </w:rPr>
  </w:style>
  <w:style w:type="paragraph" w:styleId="20">
    <w:name w:val="toc 2"/>
    <w:basedOn w:val="a0"/>
    <w:next w:val="a0"/>
    <w:uiPriority w:val="39"/>
    <w:rsid w:val="003B091E"/>
    <w:pPr>
      <w:ind w:leftChars="200" w:left="420"/>
    </w:pPr>
  </w:style>
  <w:style w:type="paragraph" w:styleId="HTML">
    <w:name w:val="HTML Preformatted"/>
    <w:basedOn w:val="a0"/>
    <w:qFormat/>
    <w:rsid w:val="003B091E"/>
    <w:pPr>
      <w:tabs>
        <w:tab w:val="left" w:pos="360"/>
      </w:tabs>
    </w:pPr>
    <w:rPr>
      <w:rFonts w:ascii="Courier New" w:hAnsi="Courier New" w:cs="Courier New"/>
      <w:sz w:val="20"/>
      <w:szCs w:val="20"/>
    </w:rPr>
  </w:style>
  <w:style w:type="paragraph" w:styleId="21">
    <w:name w:val="index 2"/>
    <w:basedOn w:val="a0"/>
    <w:next w:val="a0"/>
    <w:qFormat/>
    <w:rsid w:val="003B091E"/>
    <w:pPr>
      <w:ind w:left="420" w:hanging="210"/>
      <w:jc w:val="left"/>
    </w:pPr>
    <w:rPr>
      <w:rFonts w:ascii="Calibri" w:hAnsi="Calibri"/>
      <w:sz w:val="20"/>
      <w:szCs w:val="20"/>
    </w:rPr>
  </w:style>
  <w:style w:type="table" w:styleId="ad">
    <w:name w:val="Table Grid"/>
    <w:basedOn w:val="a2"/>
    <w:uiPriority w:val="59"/>
    <w:qFormat/>
    <w:rsid w:val="003B091E"/>
    <w:pPr>
      <w:numPr>
        <w:numId w:val="1"/>
      </w:numPr>
      <w:tabs>
        <w:tab w:val="left" w:pos="360"/>
      </w:tabs>
      <w:ind w:left="0" w:firstLine="0"/>
    </w:pPr>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uiPriority w:val="22"/>
    <w:qFormat/>
    <w:rsid w:val="003B091E"/>
    <w:rPr>
      <w:b/>
      <w:bCs/>
    </w:rPr>
  </w:style>
  <w:style w:type="character" w:styleId="af">
    <w:name w:val="page number"/>
    <w:qFormat/>
    <w:rsid w:val="003B091E"/>
    <w:rPr>
      <w:rFonts w:ascii="Times New Roman" w:eastAsia="宋体" w:hAnsi="Times New Roman"/>
      <w:sz w:val="18"/>
    </w:rPr>
  </w:style>
  <w:style w:type="character" w:styleId="af0">
    <w:name w:val="Hyperlink"/>
    <w:uiPriority w:val="99"/>
    <w:qFormat/>
    <w:rsid w:val="003B091E"/>
    <w:rPr>
      <w:color w:val="0000FF"/>
      <w:spacing w:val="0"/>
      <w:w w:val="100"/>
      <w:szCs w:val="21"/>
      <w:u w:val="single"/>
      <w:lang w:val="en-US" w:eastAsia="zh-CN"/>
    </w:rPr>
  </w:style>
  <w:style w:type="character" w:customStyle="1" w:styleId="12">
    <w:name w:val="已访问的超链接1"/>
    <w:qFormat/>
    <w:rsid w:val="003B091E"/>
    <w:rPr>
      <w:color w:val="800080"/>
      <w:u w:val="single"/>
    </w:rPr>
  </w:style>
  <w:style w:type="character" w:customStyle="1" w:styleId="Char0">
    <w:name w:val="页脚 Char"/>
    <w:link w:val="a8"/>
    <w:uiPriority w:val="99"/>
    <w:qFormat/>
    <w:rsid w:val="003B091E"/>
    <w:rPr>
      <w:rFonts w:eastAsia="宋体"/>
      <w:kern w:val="2"/>
      <w:sz w:val="18"/>
      <w:szCs w:val="18"/>
      <w:lang w:val="en-US" w:eastAsia="zh-CN" w:bidi="ar-SA"/>
    </w:rPr>
  </w:style>
  <w:style w:type="character" w:customStyle="1" w:styleId="Char3">
    <w:name w:val="首示例 Char"/>
    <w:link w:val="af1"/>
    <w:qFormat/>
    <w:rsid w:val="003B091E"/>
    <w:rPr>
      <w:rFonts w:ascii="宋体" w:hAnsi="宋体"/>
      <w:kern w:val="2"/>
      <w:sz w:val="18"/>
      <w:szCs w:val="18"/>
    </w:rPr>
  </w:style>
  <w:style w:type="paragraph" w:customStyle="1" w:styleId="af1">
    <w:name w:val="首示例"/>
    <w:next w:val="ab"/>
    <w:link w:val="Char3"/>
    <w:qFormat/>
    <w:rsid w:val="003B091E"/>
    <w:pPr>
      <w:tabs>
        <w:tab w:val="left" w:pos="360"/>
      </w:tabs>
    </w:pPr>
    <w:rPr>
      <w:rFonts w:ascii="宋体" w:hAnsi="宋体"/>
      <w:kern w:val="2"/>
      <w:sz w:val="18"/>
      <w:szCs w:val="18"/>
    </w:rPr>
  </w:style>
  <w:style w:type="character" w:customStyle="1" w:styleId="Char1">
    <w:name w:val="页眉 Char"/>
    <w:link w:val="a9"/>
    <w:qFormat/>
    <w:rsid w:val="003B091E"/>
    <w:rPr>
      <w:kern w:val="2"/>
      <w:sz w:val="18"/>
      <w:szCs w:val="18"/>
    </w:rPr>
  </w:style>
  <w:style w:type="character" w:customStyle="1" w:styleId="af2">
    <w:name w:val="发布"/>
    <w:qFormat/>
    <w:rsid w:val="003B091E"/>
    <w:rPr>
      <w:rFonts w:ascii="黑体" w:eastAsia="黑体"/>
      <w:spacing w:val="85"/>
      <w:w w:val="100"/>
      <w:position w:val="3"/>
      <w:sz w:val="28"/>
      <w:szCs w:val="28"/>
    </w:rPr>
  </w:style>
  <w:style w:type="character" w:customStyle="1" w:styleId="Char2">
    <w:name w:val="段 Char"/>
    <w:link w:val="ab"/>
    <w:qFormat/>
    <w:rsid w:val="003B091E"/>
    <w:rPr>
      <w:rFonts w:ascii="宋体"/>
      <w:sz w:val="21"/>
      <w:lang w:val="en-US" w:eastAsia="zh-CN" w:bidi="ar-SA"/>
    </w:rPr>
  </w:style>
  <w:style w:type="character" w:customStyle="1" w:styleId="Char4">
    <w:name w:val="附录公式 Char"/>
    <w:basedOn w:val="Char2"/>
    <w:link w:val="af3"/>
    <w:qFormat/>
    <w:rsid w:val="003B091E"/>
    <w:rPr>
      <w:rFonts w:ascii="宋体"/>
      <w:sz w:val="21"/>
      <w:lang w:val="en-US" w:eastAsia="zh-CN" w:bidi="ar-SA"/>
    </w:rPr>
  </w:style>
  <w:style w:type="paragraph" w:customStyle="1" w:styleId="af3">
    <w:name w:val="附录公式"/>
    <w:basedOn w:val="ab"/>
    <w:next w:val="ab"/>
    <w:link w:val="Char4"/>
    <w:qFormat/>
    <w:rsid w:val="003B091E"/>
  </w:style>
  <w:style w:type="paragraph" w:customStyle="1" w:styleId="13">
    <w:name w:val="封面标准号1"/>
    <w:qFormat/>
    <w:rsid w:val="003B091E"/>
    <w:pPr>
      <w:widowControl w:val="0"/>
      <w:kinsoku w:val="0"/>
      <w:overflowPunct w:val="0"/>
      <w:autoSpaceDE w:val="0"/>
      <w:autoSpaceDN w:val="0"/>
      <w:spacing w:before="308"/>
      <w:jc w:val="right"/>
      <w:textAlignment w:val="center"/>
    </w:pPr>
    <w:rPr>
      <w:sz w:val="28"/>
    </w:rPr>
  </w:style>
  <w:style w:type="paragraph" w:customStyle="1" w:styleId="af4">
    <w:name w:val="参考文献、索引标题"/>
    <w:basedOn w:val="a0"/>
    <w:next w:val="ab"/>
    <w:qFormat/>
    <w:rsid w:val="003B091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5">
    <w:name w:val="章标题"/>
    <w:next w:val="ab"/>
    <w:qFormat/>
    <w:rsid w:val="003B091E"/>
    <w:pPr>
      <w:spacing w:beforeLines="100" w:afterLines="100"/>
      <w:jc w:val="both"/>
      <w:outlineLvl w:val="1"/>
    </w:pPr>
    <w:rPr>
      <w:rFonts w:ascii="黑体" w:eastAsia="黑体"/>
      <w:sz w:val="21"/>
    </w:rPr>
  </w:style>
  <w:style w:type="paragraph" w:customStyle="1" w:styleId="af6">
    <w:name w:val="标准书脚_偶数页"/>
    <w:qFormat/>
    <w:rsid w:val="003B091E"/>
    <w:pPr>
      <w:spacing w:before="120"/>
      <w:ind w:left="221"/>
    </w:pPr>
    <w:rPr>
      <w:rFonts w:ascii="宋体"/>
      <w:sz w:val="18"/>
      <w:szCs w:val="18"/>
    </w:rPr>
  </w:style>
  <w:style w:type="paragraph" w:customStyle="1" w:styleId="af7">
    <w:name w:val="文献分类号"/>
    <w:rsid w:val="003B091E"/>
    <w:pPr>
      <w:framePr w:hSpace="180" w:vSpace="180" w:wrap="around" w:hAnchor="margin" w:y="1" w:anchorLock="1"/>
      <w:widowControl w:val="0"/>
      <w:textAlignment w:val="center"/>
    </w:pPr>
    <w:rPr>
      <w:rFonts w:ascii="黑体" w:eastAsia="黑体"/>
      <w:sz w:val="21"/>
      <w:szCs w:val="21"/>
    </w:rPr>
  </w:style>
  <w:style w:type="paragraph" w:customStyle="1" w:styleId="af8">
    <w:name w:val="附录公式编号制表符"/>
    <w:basedOn w:val="a0"/>
    <w:next w:val="ab"/>
    <w:qFormat/>
    <w:rsid w:val="003B091E"/>
    <w:pPr>
      <w:widowControl/>
      <w:tabs>
        <w:tab w:val="center" w:pos="4201"/>
        <w:tab w:val="right" w:leader="dot" w:pos="9298"/>
      </w:tabs>
      <w:autoSpaceDE w:val="0"/>
      <w:autoSpaceDN w:val="0"/>
    </w:pPr>
    <w:rPr>
      <w:rFonts w:ascii="宋体"/>
      <w:kern w:val="0"/>
      <w:szCs w:val="20"/>
    </w:rPr>
  </w:style>
  <w:style w:type="paragraph" w:customStyle="1" w:styleId="af9">
    <w:name w:val="二级无"/>
    <w:basedOn w:val="afa"/>
    <w:rsid w:val="003B091E"/>
    <w:pPr>
      <w:spacing w:beforeLines="0" w:afterLines="0"/>
      <w:ind w:left="0"/>
    </w:pPr>
    <w:rPr>
      <w:rFonts w:ascii="宋体" w:eastAsia="宋体"/>
    </w:rPr>
  </w:style>
  <w:style w:type="paragraph" w:customStyle="1" w:styleId="afa">
    <w:name w:val="二级条标题"/>
    <w:basedOn w:val="a"/>
    <w:next w:val="ab"/>
    <w:qFormat/>
    <w:rsid w:val="003B091E"/>
    <w:pPr>
      <w:numPr>
        <w:ilvl w:val="0"/>
        <w:numId w:val="0"/>
      </w:numPr>
      <w:spacing w:before="50" w:after="50"/>
      <w:ind w:left="426"/>
      <w:outlineLvl w:val="3"/>
    </w:pPr>
  </w:style>
  <w:style w:type="paragraph" w:customStyle="1" w:styleId="a">
    <w:name w:val="一级条标题"/>
    <w:next w:val="ab"/>
    <w:qFormat/>
    <w:rsid w:val="003B091E"/>
    <w:pPr>
      <w:numPr>
        <w:ilvl w:val="1"/>
        <w:numId w:val="2"/>
      </w:numPr>
      <w:spacing w:beforeLines="50" w:afterLines="50"/>
      <w:outlineLvl w:val="2"/>
    </w:pPr>
    <w:rPr>
      <w:rFonts w:ascii="黑体" w:eastAsia="黑体"/>
      <w:sz w:val="21"/>
      <w:szCs w:val="21"/>
    </w:rPr>
  </w:style>
  <w:style w:type="paragraph" w:customStyle="1" w:styleId="afb">
    <w:name w:val="编号列项（三级）"/>
    <w:qFormat/>
    <w:rsid w:val="003B091E"/>
    <w:rPr>
      <w:rFonts w:ascii="宋体"/>
      <w:sz w:val="21"/>
    </w:rPr>
  </w:style>
  <w:style w:type="paragraph" w:customStyle="1" w:styleId="afc">
    <w:name w:val="条文脚注"/>
    <w:basedOn w:val="ac"/>
    <w:qFormat/>
    <w:rsid w:val="003B091E"/>
    <w:pPr>
      <w:ind w:left="0" w:firstLine="0"/>
      <w:jc w:val="both"/>
    </w:pPr>
  </w:style>
  <w:style w:type="paragraph" w:customStyle="1" w:styleId="afd">
    <w:name w:val="附录标题"/>
    <w:basedOn w:val="ab"/>
    <w:next w:val="ab"/>
    <w:qFormat/>
    <w:rsid w:val="003B091E"/>
    <w:pPr>
      <w:ind w:firstLineChars="0" w:firstLine="0"/>
      <w:jc w:val="center"/>
    </w:pPr>
    <w:rPr>
      <w:rFonts w:ascii="黑体" w:eastAsia="黑体"/>
    </w:rPr>
  </w:style>
  <w:style w:type="paragraph" w:customStyle="1" w:styleId="afe">
    <w:name w:val="目次、标准名称标题"/>
    <w:basedOn w:val="a0"/>
    <w:next w:val="ab"/>
    <w:qFormat/>
    <w:rsid w:val="003B091E"/>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
    <w:name w:val="正文公式编号制表符"/>
    <w:basedOn w:val="ab"/>
    <w:next w:val="ab"/>
    <w:qFormat/>
    <w:rsid w:val="003B091E"/>
    <w:pPr>
      <w:ind w:firstLineChars="0" w:firstLine="0"/>
    </w:pPr>
  </w:style>
  <w:style w:type="paragraph" w:customStyle="1" w:styleId="aff0">
    <w:name w:val="附录四级条标题"/>
    <w:basedOn w:val="aff1"/>
    <w:next w:val="ab"/>
    <w:qFormat/>
    <w:rsid w:val="003B091E"/>
    <w:pPr>
      <w:outlineLvl w:val="5"/>
    </w:pPr>
  </w:style>
  <w:style w:type="paragraph" w:customStyle="1" w:styleId="aff1">
    <w:name w:val="附录三级条标题"/>
    <w:basedOn w:val="aff2"/>
    <w:next w:val="ab"/>
    <w:qFormat/>
    <w:rsid w:val="003B091E"/>
    <w:pPr>
      <w:outlineLvl w:val="4"/>
    </w:pPr>
  </w:style>
  <w:style w:type="paragraph" w:customStyle="1" w:styleId="aff2">
    <w:name w:val="附录二级条标题"/>
    <w:basedOn w:val="a0"/>
    <w:next w:val="ab"/>
    <w:qFormat/>
    <w:rsid w:val="003B091E"/>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3">
    <w:name w:val="三级无"/>
    <w:basedOn w:val="aff4"/>
    <w:qFormat/>
    <w:rsid w:val="003B091E"/>
    <w:pPr>
      <w:spacing w:beforeLines="0" w:afterLines="0"/>
    </w:pPr>
    <w:rPr>
      <w:rFonts w:ascii="宋体" w:eastAsia="宋体"/>
    </w:rPr>
  </w:style>
  <w:style w:type="paragraph" w:customStyle="1" w:styleId="aff4">
    <w:name w:val="三级条标题"/>
    <w:basedOn w:val="afa"/>
    <w:next w:val="ab"/>
    <w:qFormat/>
    <w:rsid w:val="003B091E"/>
    <w:pPr>
      <w:ind w:left="0"/>
      <w:outlineLvl w:val="4"/>
    </w:pPr>
  </w:style>
  <w:style w:type="paragraph" w:customStyle="1" w:styleId="aff5">
    <w:name w:val="封面一致性程度标识"/>
    <w:basedOn w:val="aff6"/>
    <w:qFormat/>
    <w:rsid w:val="003B091E"/>
    <w:pPr>
      <w:framePr w:wrap="around"/>
      <w:spacing w:before="440"/>
    </w:pPr>
    <w:rPr>
      <w:rFonts w:ascii="宋体" w:eastAsia="宋体"/>
    </w:rPr>
  </w:style>
  <w:style w:type="paragraph" w:customStyle="1" w:styleId="aff6">
    <w:name w:val="封面标准英文名称"/>
    <w:basedOn w:val="aff7"/>
    <w:qFormat/>
    <w:rsid w:val="003B091E"/>
    <w:pPr>
      <w:framePr w:wrap="around"/>
      <w:spacing w:before="370" w:line="400" w:lineRule="exact"/>
    </w:pPr>
    <w:rPr>
      <w:rFonts w:ascii="Times New Roman"/>
      <w:sz w:val="28"/>
      <w:szCs w:val="28"/>
    </w:rPr>
  </w:style>
  <w:style w:type="paragraph" w:customStyle="1" w:styleId="aff7">
    <w:name w:val="封面标准名称"/>
    <w:qFormat/>
    <w:rsid w:val="003B091E"/>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8">
    <w:name w:val="示例×："/>
    <w:basedOn w:val="af5"/>
    <w:qFormat/>
    <w:rsid w:val="003B091E"/>
    <w:pPr>
      <w:spacing w:beforeLines="0" w:afterLines="0"/>
      <w:ind w:firstLine="363"/>
      <w:outlineLvl w:val="9"/>
    </w:pPr>
    <w:rPr>
      <w:rFonts w:ascii="宋体" w:eastAsia="宋体"/>
      <w:sz w:val="18"/>
      <w:szCs w:val="18"/>
    </w:rPr>
  </w:style>
  <w:style w:type="paragraph" w:customStyle="1" w:styleId="22">
    <w:name w:val="封面一致性程度标识2"/>
    <w:basedOn w:val="aff5"/>
    <w:qFormat/>
    <w:rsid w:val="003B091E"/>
    <w:pPr>
      <w:framePr w:wrap="around" w:y="4469"/>
    </w:pPr>
  </w:style>
  <w:style w:type="paragraph" w:customStyle="1" w:styleId="aff9">
    <w:name w:val="附录五级无"/>
    <w:basedOn w:val="affa"/>
    <w:rsid w:val="003B091E"/>
    <w:pPr>
      <w:spacing w:beforeLines="0" w:afterLines="0"/>
    </w:pPr>
    <w:rPr>
      <w:rFonts w:ascii="宋体" w:eastAsia="宋体"/>
      <w:szCs w:val="21"/>
    </w:rPr>
  </w:style>
  <w:style w:type="paragraph" w:customStyle="1" w:styleId="affa">
    <w:name w:val="附录五级条标题"/>
    <w:basedOn w:val="aff0"/>
    <w:next w:val="ab"/>
    <w:rsid w:val="003B091E"/>
    <w:pPr>
      <w:outlineLvl w:val="6"/>
    </w:pPr>
  </w:style>
  <w:style w:type="paragraph" w:customStyle="1" w:styleId="affb">
    <w:name w:val="四级条标题"/>
    <w:basedOn w:val="aff4"/>
    <w:next w:val="ab"/>
    <w:qFormat/>
    <w:rsid w:val="003B091E"/>
    <w:pPr>
      <w:outlineLvl w:val="5"/>
    </w:pPr>
  </w:style>
  <w:style w:type="paragraph" w:customStyle="1" w:styleId="affc">
    <w:name w:val="注："/>
    <w:next w:val="ab"/>
    <w:qFormat/>
    <w:rsid w:val="003B091E"/>
    <w:pPr>
      <w:widowControl w:val="0"/>
      <w:autoSpaceDE w:val="0"/>
      <w:autoSpaceDN w:val="0"/>
      <w:ind w:left="726" w:hanging="363"/>
      <w:jc w:val="both"/>
    </w:pPr>
    <w:rPr>
      <w:rFonts w:ascii="宋体"/>
      <w:sz w:val="18"/>
      <w:szCs w:val="18"/>
    </w:rPr>
  </w:style>
  <w:style w:type="paragraph" w:customStyle="1" w:styleId="affd">
    <w:name w:val="附录四级无"/>
    <w:basedOn w:val="aff0"/>
    <w:qFormat/>
    <w:rsid w:val="003B091E"/>
    <w:pPr>
      <w:tabs>
        <w:tab w:val="clear" w:pos="360"/>
      </w:tabs>
      <w:spacing w:beforeLines="0" w:afterLines="0"/>
    </w:pPr>
    <w:rPr>
      <w:rFonts w:ascii="宋体" w:eastAsia="宋体"/>
      <w:szCs w:val="21"/>
    </w:rPr>
  </w:style>
  <w:style w:type="paragraph" w:customStyle="1" w:styleId="affe">
    <w:name w:val="标准书脚_奇数页"/>
    <w:qFormat/>
    <w:rsid w:val="003B091E"/>
    <w:pPr>
      <w:spacing w:before="120"/>
      <w:ind w:right="198"/>
      <w:jc w:val="right"/>
    </w:pPr>
    <w:rPr>
      <w:rFonts w:ascii="宋体"/>
      <w:sz w:val="18"/>
      <w:szCs w:val="18"/>
    </w:rPr>
  </w:style>
  <w:style w:type="paragraph" w:customStyle="1" w:styleId="afff">
    <w:name w:val="其他发布部门"/>
    <w:basedOn w:val="afff0"/>
    <w:qFormat/>
    <w:rsid w:val="003B091E"/>
    <w:pPr>
      <w:framePr w:wrap="around" w:y="15310"/>
      <w:spacing w:line="0" w:lineRule="atLeast"/>
    </w:pPr>
    <w:rPr>
      <w:rFonts w:ascii="黑体" w:eastAsia="黑体"/>
      <w:b w:val="0"/>
    </w:rPr>
  </w:style>
  <w:style w:type="paragraph" w:customStyle="1" w:styleId="afff0">
    <w:name w:val="发布部门"/>
    <w:next w:val="ab"/>
    <w:qFormat/>
    <w:rsid w:val="003B091E"/>
    <w:pPr>
      <w:framePr w:w="7938" w:h="1134" w:hRule="exact" w:hSpace="125" w:vSpace="181" w:wrap="around" w:vAnchor="page" w:hAnchor="page" w:x="2150" w:y="14630" w:anchorLock="1"/>
      <w:jc w:val="center"/>
    </w:pPr>
    <w:rPr>
      <w:rFonts w:ascii="宋体"/>
      <w:b/>
      <w:spacing w:val="20"/>
      <w:w w:val="135"/>
      <w:sz w:val="28"/>
    </w:rPr>
  </w:style>
  <w:style w:type="paragraph" w:customStyle="1" w:styleId="afff1">
    <w:name w:val="列项◆（三级）"/>
    <w:basedOn w:val="a0"/>
    <w:rsid w:val="003B091E"/>
    <w:pPr>
      <w:tabs>
        <w:tab w:val="left" w:pos="1678"/>
      </w:tabs>
      <w:ind w:left="1678" w:hanging="414"/>
    </w:pPr>
    <w:rPr>
      <w:rFonts w:ascii="宋体"/>
      <w:szCs w:val="21"/>
    </w:rPr>
  </w:style>
  <w:style w:type="paragraph" w:customStyle="1" w:styleId="afff2">
    <w:name w:val="其他标准称谓"/>
    <w:next w:val="a0"/>
    <w:qFormat/>
    <w:rsid w:val="003B091E"/>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3">
    <w:name w:val="封面标准代替信息"/>
    <w:qFormat/>
    <w:rsid w:val="003B091E"/>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4">
    <w:name w:val="正文图标题"/>
    <w:next w:val="ab"/>
    <w:qFormat/>
    <w:rsid w:val="003B091E"/>
    <w:pPr>
      <w:tabs>
        <w:tab w:val="left" w:pos="360"/>
      </w:tabs>
      <w:spacing w:beforeLines="50" w:afterLines="50"/>
      <w:jc w:val="center"/>
    </w:pPr>
    <w:rPr>
      <w:rFonts w:ascii="黑体" w:eastAsia="黑体"/>
      <w:sz w:val="21"/>
    </w:rPr>
  </w:style>
  <w:style w:type="paragraph" w:customStyle="1" w:styleId="afff5">
    <w:name w:val="标准书眉_奇数页"/>
    <w:next w:val="a0"/>
    <w:qFormat/>
    <w:rsid w:val="003B091E"/>
    <w:pPr>
      <w:tabs>
        <w:tab w:val="center" w:pos="4154"/>
        <w:tab w:val="right" w:pos="8306"/>
      </w:tabs>
      <w:spacing w:after="220"/>
      <w:jc w:val="right"/>
    </w:pPr>
    <w:rPr>
      <w:rFonts w:ascii="黑体" w:eastAsia="黑体"/>
      <w:sz w:val="21"/>
      <w:szCs w:val="21"/>
    </w:rPr>
  </w:style>
  <w:style w:type="paragraph" w:customStyle="1" w:styleId="afff6">
    <w:name w:val="附录章标题"/>
    <w:next w:val="ab"/>
    <w:qFormat/>
    <w:rsid w:val="003B091E"/>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7">
    <w:name w:val="标准称谓"/>
    <w:next w:val="a0"/>
    <w:qFormat/>
    <w:rsid w:val="003B091E"/>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注：（正文）"/>
    <w:basedOn w:val="affc"/>
    <w:next w:val="ab"/>
    <w:qFormat/>
    <w:rsid w:val="003B091E"/>
  </w:style>
  <w:style w:type="paragraph" w:customStyle="1" w:styleId="afff9">
    <w:name w:val="附录图标号"/>
    <w:basedOn w:val="a0"/>
    <w:qFormat/>
    <w:rsid w:val="003B091E"/>
    <w:pPr>
      <w:keepNext/>
      <w:pageBreakBefore/>
      <w:widowControl/>
      <w:spacing w:line="14" w:lineRule="exact"/>
      <w:ind w:firstLine="363"/>
      <w:jc w:val="center"/>
      <w:outlineLvl w:val="0"/>
    </w:pPr>
    <w:rPr>
      <w:color w:val="FFFFFF"/>
    </w:rPr>
  </w:style>
  <w:style w:type="paragraph" w:customStyle="1" w:styleId="afffa">
    <w:name w:val="示例内容"/>
    <w:qFormat/>
    <w:rsid w:val="003B091E"/>
    <w:pPr>
      <w:ind w:firstLineChars="200" w:firstLine="200"/>
    </w:pPr>
    <w:rPr>
      <w:rFonts w:ascii="宋体"/>
      <w:sz w:val="18"/>
      <w:szCs w:val="18"/>
    </w:rPr>
  </w:style>
  <w:style w:type="paragraph" w:customStyle="1" w:styleId="afffb">
    <w:name w:val="目次、索引正文"/>
    <w:qFormat/>
    <w:rsid w:val="003B091E"/>
    <w:pPr>
      <w:spacing w:line="320" w:lineRule="exact"/>
      <w:jc w:val="both"/>
    </w:pPr>
    <w:rPr>
      <w:rFonts w:ascii="宋体"/>
      <w:sz w:val="21"/>
    </w:rPr>
  </w:style>
  <w:style w:type="paragraph" w:customStyle="1" w:styleId="23">
    <w:name w:val="封面标准号2"/>
    <w:qFormat/>
    <w:rsid w:val="003B091E"/>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c">
    <w:name w:val="发布日期"/>
    <w:qFormat/>
    <w:rsid w:val="003B091E"/>
    <w:pPr>
      <w:framePr w:w="3997" w:h="471" w:hRule="exact" w:vSpace="181" w:wrap="around" w:hAnchor="page" w:x="7089" w:y="14097" w:anchorLock="1"/>
    </w:pPr>
    <w:rPr>
      <w:rFonts w:eastAsia="黑体"/>
      <w:sz w:val="28"/>
    </w:rPr>
  </w:style>
  <w:style w:type="paragraph" w:styleId="afffd">
    <w:name w:val="List Paragraph"/>
    <w:basedOn w:val="a0"/>
    <w:qFormat/>
    <w:rsid w:val="003B091E"/>
    <w:pPr>
      <w:ind w:firstLineChars="200" w:firstLine="420"/>
    </w:pPr>
    <w:rPr>
      <w:rFonts w:ascii="Calibri" w:hAnsi="Calibri"/>
      <w:szCs w:val="22"/>
    </w:rPr>
  </w:style>
  <w:style w:type="paragraph" w:customStyle="1" w:styleId="afffe">
    <w:name w:val="附录一级无"/>
    <w:basedOn w:val="affff"/>
    <w:qFormat/>
    <w:rsid w:val="003B091E"/>
    <w:pPr>
      <w:spacing w:beforeLines="0" w:afterLines="0"/>
    </w:pPr>
    <w:rPr>
      <w:rFonts w:ascii="宋体" w:eastAsia="宋体"/>
      <w:szCs w:val="21"/>
    </w:rPr>
  </w:style>
  <w:style w:type="paragraph" w:customStyle="1" w:styleId="affff">
    <w:name w:val="附录一级条标题"/>
    <w:basedOn w:val="afff6"/>
    <w:next w:val="ab"/>
    <w:rsid w:val="003B091E"/>
    <w:pPr>
      <w:autoSpaceDN w:val="0"/>
      <w:spacing w:beforeLines="50" w:afterLines="50"/>
      <w:outlineLvl w:val="2"/>
    </w:pPr>
  </w:style>
  <w:style w:type="paragraph" w:customStyle="1" w:styleId="affff0">
    <w:name w:val="注×："/>
    <w:qFormat/>
    <w:rsid w:val="003B091E"/>
    <w:pPr>
      <w:widowControl w:val="0"/>
      <w:autoSpaceDE w:val="0"/>
      <w:autoSpaceDN w:val="0"/>
      <w:ind w:left="811" w:hanging="448"/>
      <w:jc w:val="both"/>
    </w:pPr>
    <w:rPr>
      <w:rFonts w:ascii="宋体"/>
      <w:sz w:val="18"/>
      <w:szCs w:val="18"/>
    </w:rPr>
  </w:style>
  <w:style w:type="paragraph" w:customStyle="1" w:styleId="affff1">
    <w:name w:val="标准书眉一"/>
    <w:qFormat/>
    <w:rsid w:val="003B091E"/>
    <w:pPr>
      <w:jc w:val="both"/>
    </w:pPr>
  </w:style>
  <w:style w:type="paragraph" w:customStyle="1" w:styleId="24">
    <w:name w:val="封面标准英文名称2"/>
    <w:basedOn w:val="aff6"/>
    <w:qFormat/>
    <w:rsid w:val="003B091E"/>
    <w:pPr>
      <w:framePr w:wrap="around" w:y="4469"/>
    </w:pPr>
  </w:style>
  <w:style w:type="paragraph" w:customStyle="1" w:styleId="affff2">
    <w:name w:val="标准书眉_偶数页"/>
    <w:basedOn w:val="afff5"/>
    <w:next w:val="a0"/>
    <w:qFormat/>
    <w:rsid w:val="003B091E"/>
    <w:pPr>
      <w:jc w:val="left"/>
    </w:pPr>
  </w:style>
  <w:style w:type="paragraph" w:customStyle="1" w:styleId="affff3">
    <w:name w:val="图表脚注说明"/>
    <w:basedOn w:val="a0"/>
    <w:qFormat/>
    <w:rsid w:val="003B091E"/>
    <w:pPr>
      <w:ind w:left="544" w:hanging="181"/>
    </w:pPr>
    <w:rPr>
      <w:rFonts w:ascii="宋体"/>
      <w:sz w:val="18"/>
      <w:szCs w:val="18"/>
    </w:rPr>
  </w:style>
  <w:style w:type="paragraph" w:customStyle="1" w:styleId="affff4">
    <w:name w:val="标准标志"/>
    <w:next w:val="a0"/>
    <w:qFormat/>
    <w:rsid w:val="003B091E"/>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5">
    <w:name w:val="终结线"/>
    <w:basedOn w:val="a0"/>
    <w:qFormat/>
    <w:rsid w:val="003B091E"/>
    <w:pPr>
      <w:framePr w:hSpace="181" w:vSpace="181" w:wrap="around" w:vAnchor="text" w:hAnchor="margin" w:xAlign="center" w:y="285"/>
    </w:pPr>
  </w:style>
  <w:style w:type="paragraph" w:customStyle="1" w:styleId="affff6">
    <w:name w:val="注×：（正文）"/>
    <w:qFormat/>
    <w:rsid w:val="003B091E"/>
    <w:pPr>
      <w:ind w:left="811" w:hanging="448"/>
      <w:jc w:val="both"/>
    </w:pPr>
    <w:rPr>
      <w:rFonts w:ascii="宋体"/>
      <w:sz w:val="18"/>
      <w:szCs w:val="18"/>
    </w:rPr>
  </w:style>
  <w:style w:type="paragraph" w:customStyle="1" w:styleId="affff7">
    <w:name w:val="列项说明数字编号"/>
    <w:qFormat/>
    <w:rsid w:val="003B091E"/>
    <w:pPr>
      <w:ind w:leftChars="400" w:left="600" w:hangingChars="200" w:hanging="200"/>
    </w:pPr>
    <w:rPr>
      <w:rFonts w:ascii="宋体"/>
      <w:sz w:val="21"/>
    </w:rPr>
  </w:style>
  <w:style w:type="paragraph" w:customStyle="1" w:styleId="affff8">
    <w:name w:val="附录数字编号列项（二级）"/>
    <w:qFormat/>
    <w:rsid w:val="003B091E"/>
    <w:pPr>
      <w:tabs>
        <w:tab w:val="left" w:pos="840"/>
      </w:tabs>
      <w:ind w:left="839" w:hanging="419"/>
    </w:pPr>
    <w:rPr>
      <w:rFonts w:ascii="宋体"/>
      <w:sz w:val="21"/>
    </w:rPr>
  </w:style>
  <w:style w:type="paragraph" w:customStyle="1" w:styleId="affff9">
    <w:name w:val="数字编号列项（二级）"/>
    <w:qFormat/>
    <w:rsid w:val="003B091E"/>
    <w:pPr>
      <w:tabs>
        <w:tab w:val="left" w:pos="1259"/>
      </w:tabs>
      <w:ind w:left="1259" w:hanging="420"/>
      <w:jc w:val="both"/>
    </w:pPr>
    <w:rPr>
      <w:rFonts w:ascii="宋体"/>
      <w:sz w:val="21"/>
    </w:rPr>
  </w:style>
  <w:style w:type="paragraph" w:customStyle="1" w:styleId="affffa">
    <w:name w:val="列项——（一级）"/>
    <w:qFormat/>
    <w:rsid w:val="003B091E"/>
    <w:pPr>
      <w:widowControl w:val="0"/>
      <w:ind w:left="833" w:hanging="408"/>
      <w:jc w:val="both"/>
    </w:pPr>
    <w:rPr>
      <w:rFonts w:ascii="宋体"/>
      <w:sz w:val="21"/>
    </w:rPr>
  </w:style>
  <w:style w:type="paragraph" w:customStyle="1" w:styleId="affffb">
    <w:name w:val="列项●（二级）"/>
    <w:qFormat/>
    <w:rsid w:val="003B091E"/>
    <w:pPr>
      <w:tabs>
        <w:tab w:val="left" w:pos="760"/>
        <w:tab w:val="left" w:pos="840"/>
      </w:tabs>
      <w:ind w:left="1264" w:hanging="413"/>
      <w:jc w:val="both"/>
    </w:pPr>
    <w:rPr>
      <w:rFonts w:ascii="宋体"/>
      <w:sz w:val="21"/>
    </w:rPr>
  </w:style>
  <w:style w:type="paragraph" w:customStyle="1" w:styleId="affffc">
    <w:name w:val="封面标准文稿类别"/>
    <w:basedOn w:val="aff5"/>
    <w:qFormat/>
    <w:rsid w:val="003B091E"/>
    <w:pPr>
      <w:framePr w:wrap="around"/>
      <w:spacing w:after="160" w:line="240" w:lineRule="auto"/>
    </w:pPr>
    <w:rPr>
      <w:sz w:val="24"/>
    </w:rPr>
  </w:style>
  <w:style w:type="paragraph" w:customStyle="1" w:styleId="affffd">
    <w:name w:val="其他实施日期"/>
    <w:basedOn w:val="affffe"/>
    <w:qFormat/>
    <w:rsid w:val="003B091E"/>
    <w:pPr>
      <w:framePr w:wrap="around"/>
    </w:pPr>
  </w:style>
  <w:style w:type="paragraph" w:customStyle="1" w:styleId="affffe">
    <w:name w:val="实施日期"/>
    <w:basedOn w:val="afffc"/>
    <w:qFormat/>
    <w:rsid w:val="003B091E"/>
    <w:pPr>
      <w:framePr w:wrap="around" w:vAnchor="page" w:hAnchor="text"/>
      <w:jc w:val="right"/>
    </w:pPr>
  </w:style>
  <w:style w:type="paragraph" w:customStyle="1" w:styleId="afffff">
    <w:name w:val="五级条标题"/>
    <w:basedOn w:val="affb"/>
    <w:next w:val="ab"/>
    <w:rsid w:val="003B091E"/>
    <w:pPr>
      <w:numPr>
        <w:ilvl w:val="5"/>
      </w:numPr>
      <w:outlineLvl w:val="6"/>
    </w:pPr>
  </w:style>
  <w:style w:type="paragraph" w:customStyle="1" w:styleId="afffff0">
    <w:name w:val="列项说明"/>
    <w:basedOn w:val="a0"/>
    <w:qFormat/>
    <w:rsid w:val="003B091E"/>
    <w:pPr>
      <w:adjustRightInd w:val="0"/>
      <w:spacing w:line="320" w:lineRule="exact"/>
      <w:ind w:leftChars="200" w:left="400" w:hangingChars="200" w:hanging="200"/>
      <w:jc w:val="left"/>
      <w:textAlignment w:val="baseline"/>
    </w:pPr>
    <w:rPr>
      <w:rFonts w:ascii="宋体"/>
      <w:kern w:val="0"/>
      <w:szCs w:val="20"/>
    </w:rPr>
  </w:style>
  <w:style w:type="paragraph" w:customStyle="1" w:styleId="afffff1">
    <w:name w:val="参考文献"/>
    <w:basedOn w:val="a0"/>
    <w:next w:val="ab"/>
    <w:qFormat/>
    <w:rsid w:val="003B091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字母编号列项（一级）"/>
    <w:rsid w:val="003B091E"/>
    <w:pPr>
      <w:tabs>
        <w:tab w:val="left" w:pos="839"/>
      </w:tabs>
      <w:ind w:left="839" w:hanging="419"/>
      <w:jc w:val="both"/>
    </w:pPr>
    <w:rPr>
      <w:rFonts w:ascii="宋体"/>
      <w:sz w:val="21"/>
    </w:rPr>
  </w:style>
  <w:style w:type="paragraph" w:customStyle="1" w:styleId="afffff3">
    <w:name w:val="示例"/>
    <w:next w:val="afffa"/>
    <w:qFormat/>
    <w:rsid w:val="003B091E"/>
    <w:pPr>
      <w:widowControl w:val="0"/>
      <w:ind w:firstLine="363"/>
      <w:jc w:val="both"/>
    </w:pPr>
    <w:rPr>
      <w:rFonts w:ascii="宋体"/>
      <w:sz w:val="18"/>
      <w:szCs w:val="18"/>
    </w:rPr>
  </w:style>
  <w:style w:type="paragraph" w:customStyle="1" w:styleId="afffff4">
    <w:name w:val="封面标准文稿编辑信息"/>
    <w:basedOn w:val="affffc"/>
    <w:qFormat/>
    <w:rsid w:val="003B091E"/>
    <w:pPr>
      <w:framePr w:wrap="around"/>
      <w:spacing w:before="180" w:line="180" w:lineRule="exact"/>
    </w:pPr>
    <w:rPr>
      <w:sz w:val="21"/>
    </w:rPr>
  </w:style>
  <w:style w:type="paragraph" w:customStyle="1" w:styleId="afffff5">
    <w:name w:val="封面正文"/>
    <w:rsid w:val="003B091E"/>
    <w:pPr>
      <w:jc w:val="both"/>
    </w:pPr>
  </w:style>
  <w:style w:type="paragraph" w:customStyle="1" w:styleId="afffff6">
    <w:name w:val="前言、引言标题"/>
    <w:next w:val="ab"/>
    <w:qFormat/>
    <w:rsid w:val="003B091E"/>
    <w:pPr>
      <w:keepNext/>
      <w:pageBreakBefore/>
      <w:shd w:val="clear" w:color="FFFFFF" w:fill="FFFFFF"/>
      <w:spacing w:before="640" w:after="560"/>
      <w:jc w:val="center"/>
      <w:outlineLvl w:val="0"/>
    </w:pPr>
    <w:rPr>
      <w:rFonts w:ascii="黑体" w:eastAsia="黑体"/>
      <w:sz w:val="32"/>
    </w:rPr>
  </w:style>
  <w:style w:type="paragraph" w:customStyle="1" w:styleId="afffff7">
    <w:name w:val="附录标识"/>
    <w:basedOn w:val="a0"/>
    <w:next w:val="ab"/>
    <w:qFormat/>
    <w:rsid w:val="003B091E"/>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8">
    <w:name w:val="图标脚注说明"/>
    <w:basedOn w:val="ab"/>
    <w:rsid w:val="003B091E"/>
    <w:pPr>
      <w:ind w:left="840" w:firstLineChars="0" w:hanging="420"/>
    </w:pPr>
    <w:rPr>
      <w:sz w:val="18"/>
      <w:szCs w:val="18"/>
    </w:rPr>
  </w:style>
  <w:style w:type="paragraph" w:customStyle="1" w:styleId="afffff9">
    <w:name w:val="附录表标号"/>
    <w:basedOn w:val="a0"/>
    <w:next w:val="ab"/>
    <w:qFormat/>
    <w:rsid w:val="003B091E"/>
    <w:pPr>
      <w:spacing w:line="14" w:lineRule="exact"/>
      <w:ind w:left="811" w:hanging="448"/>
      <w:jc w:val="center"/>
      <w:outlineLvl w:val="0"/>
    </w:pPr>
    <w:rPr>
      <w:color w:val="FFFFFF"/>
    </w:rPr>
  </w:style>
  <w:style w:type="paragraph" w:customStyle="1" w:styleId="afffffa">
    <w:name w:val="图的脚注"/>
    <w:next w:val="ab"/>
    <w:qFormat/>
    <w:rsid w:val="003B091E"/>
    <w:pPr>
      <w:widowControl w:val="0"/>
      <w:ind w:leftChars="200" w:left="840" w:hangingChars="200" w:hanging="420"/>
      <w:jc w:val="both"/>
    </w:pPr>
    <w:rPr>
      <w:rFonts w:ascii="宋体"/>
      <w:sz w:val="18"/>
    </w:rPr>
  </w:style>
  <w:style w:type="paragraph" w:customStyle="1" w:styleId="afffffb">
    <w:name w:val="附录表标题"/>
    <w:basedOn w:val="a0"/>
    <w:next w:val="ab"/>
    <w:rsid w:val="003B091E"/>
    <w:pPr>
      <w:tabs>
        <w:tab w:val="left" w:pos="180"/>
      </w:tabs>
      <w:spacing w:beforeLines="50" w:afterLines="50"/>
      <w:jc w:val="center"/>
    </w:pPr>
    <w:rPr>
      <w:rFonts w:ascii="黑体" w:eastAsia="黑体"/>
      <w:szCs w:val="21"/>
    </w:rPr>
  </w:style>
  <w:style w:type="paragraph" w:customStyle="1" w:styleId="afffffc">
    <w:name w:val="附录二级无"/>
    <w:basedOn w:val="aff2"/>
    <w:qFormat/>
    <w:rsid w:val="003B091E"/>
    <w:pPr>
      <w:tabs>
        <w:tab w:val="clear" w:pos="360"/>
      </w:tabs>
      <w:spacing w:beforeLines="0" w:afterLines="0"/>
    </w:pPr>
    <w:rPr>
      <w:rFonts w:ascii="宋体" w:eastAsia="宋体"/>
      <w:szCs w:val="21"/>
    </w:rPr>
  </w:style>
  <w:style w:type="paragraph" w:customStyle="1" w:styleId="afffffd">
    <w:name w:val="五级无"/>
    <w:basedOn w:val="afffff"/>
    <w:qFormat/>
    <w:rsid w:val="003B091E"/>
    <w:pPr>
      <w:spacing w:beforeLines="0" w:afterLines="0"/>
    </w:pPr>
    <w:rPr>
      <w:rFonts w:ascii="宋体" w:eastAsia="宋体"/>
    </w:rPr>
  </w:style>
  <w:style w:type="paragraph" w:customStyle="1" w:styleId="afffffe">
    <w:name w:val="附录三级无"/>
    <w:basedOn w:val="aff1"/>
    <w:qFormat/>
    <w:rsid w:val="003B091E"/>
    <w:pPr>
      <w:tabs>
        <w:tab w:val="clear" w:pos="360"/>
      </w:tabs>
      <w:spacing w:beforeLines="0" w:afterLines="0"/>
    </w:pPr>
    <w:rPr>
      <w:rFonts w:ascii="宋体" w:eastAsia="宋体"/>
      <w:szCs w:val="21"/>
    </w:rPr>
  </w:style>
  <w:style w:type="paragraph" w:customStyle="1" w:styleId="affffff">
    <w:name w:val="附录图标题"/>
    <w:basedOn w:val="a0"/>
    <w:next w:val="ab"/>
    <w:qFormat/>
    <w:rsid w:val="003B091E"/>
    <w:pPr>
      <w:tabs>
        <w:tab w:val="left" w:pos="363"/>
      </w:tabs>
      <w:spacing w:beforeLines="50" w:afterLines="50"/>
      <w:jc w:val="center"/>
    </w:pPr>
    <w:rPr>
      <w:rFonts w:ascii="黑体" w:eastAsia="黑体"/>
      <w:szCs w:val="21"/>
    </w:rPr>
  </w:style>
  <w:style w:type="paragraph" w:customStyle="1" w:styleId="14">
    <w:name w:val="列出段落1"/>
    <w:basedOn w:val="a0"/>
    <w:qFormat/>
    <w:rsid w:val="003B091E"/>
    <w:pPr>
      <w:ind w:firstLineChars="200" w:firstLine="420"/>
    </w:pPr>
    <w:rPr>
      <w:rFonts w:ascii="Calibri" w:hAnsi="Calibri"/>
      <w:szCs w:val="22"/>
    </w:rPr>
  </w:style>
  <w:style w:type="paragraph" w:customStyle="1" w:styleId="affffff0">
    <w:name w:val="附录字母编号列项（一级）"/>
    <w:qFormat/>
    <w:rsid w:val="003B091E"/>
    <w:pPr>
      <w:tabs>
        <w:tab w:val="left" w:pos="839"/>
      </w:tabs>
      <w:ind w:left="839" w:hanging="419"/>
    </w:pPr>
    <w:rPr>
      <w:rFonts w:ascii="宋体"/>
      <w:sz w:val="21"/>
    </w:rPr>
  </w:style>
  <w:style w:type="paragraph" w:customStyle="1" w:styleId="affffff1">
    <w:name w:val="其他标准标志"/>
    <w:basedOn w:val="affff4"/>
    <w:qFormat/>
    <w:rsid w:val="003B091E"/>
    <w:pPr>
      <w:framePr w:w="6101" w:wrap="around" w:vAnchor="page" w:hAnchor="page" w:x="4673" w:y="942"/>
    </w:pPr>
    <w:rPr>
      <w:w w:val="130"/>
    </w:rPr>
  </w:style>
  <w:style w:type="paragraph" w:customStyle="1" w:styleId="affffff2">
    <w:name w:val="示例后文字"/>
    <w:basedOn w:val="ab"/>
    <w:next w:val="ab"/>
    <w:qFormat/>
    <w:rsid w:val="003B091E"/>
    <w:pPr>
      <w:ind w:firstLine="360"/>
    </w:pPr>
    <w:rPr>
      <w:sz w:val="18"/>
    </w:rPr>
  </w:style>
  <w:style w:type="paragraph" w:customStyle="1" w:styleId="affffff3">
    <w:name w:val="四级无"/>
    <w:basedOn w:val="affb"/>
    <w:qFormat/>
    <w:rsid w:val="003B091E"/>
    <w:pPr>
      <w:spacing w:beforeLines="0" w:afterLines="0"/>
    </w:pPr>
    <w:rPr>
      <w:rFonts w:ascii="宋体" w:eastAsia="宋体"/>
    </w:rPr>
  </w:style>
  <w:style w:type="paragraph" w:customStyle="1" w:styleId="affffff4">
    <w:name w:val="一级无"/>
    <w:basedOn w:val="a"/>
    <w:qFormat/>
    <w:rsid w:val="003B091E"/>
    <w:pPr>
      <w:spacing w:beforeLines="0" w:afterLines="0"/>
    </w:pPr>
    <w:rPr>
      <w:rFonts w:ascii="宋体" w:eastAsia="宋体"/>
    </w:rPr>
  </w:style>
  <w:style w:type="paragraph" w:customStyle="1" w:styleId="affffff5">
    <w:name w:val="正文表标题"/>
    <w:next w:val="ab"/>
    <w:qFormat/>
    <w:rsid w:val="003B091E"/>
    <w:pPr>
      <w:tabs>
        <w:tab w:val="left" w:pos="360"/>
      </w:tabs>
      <w:spacing w:beforeLines="50" w:afterLines="50"/>
      <w:jc w:val="center"/>
    </w:pPr>
    <w:rPr>
      <w:rFonts w:ascii="黑体" w:eastAsia="黑体"/>
      <w:sz w:val="21"/>
    </w:rPr>
  </w:style>
  <w:style w:type="paragraph" w:customStyle="1" w:styleId="affffff6">
    <w:name w:val="其他发布日期"/>
    <w:basedOn w:val="afffc"/>
    <w:qFormat/>
    <w:rsid w:val="003B091E"/>
    <w:pPr>
      <w:framePr w:wrap="around" w:vAnchor="page" w:hAnchor="text" w:x="1419"/>
    </w:pPr>
  </w:style>
  <w:style w:type="paragraph" w:customStyle="1" w:styleId="25">
    <w:name w:val="封面标准名称2"/>
    <w:basedOn w:val="aff7"/>
    <w:qFormat/>
    <w:rsid w:val="003B091E"/>
    <w:pPr>
      <w:framePr w:wrap="around" w:y="4469"/>
      <w:spacing w:beforeLines="630"/>
    </w:pPr>
  </w:style>
  <w:style w:type="paragraph" w:customStyle="1" w:styleId="26">
    <w:name w:val="封面标准文稿类别2"/>
    <w:basedOn w:val="affffc"/>
    <w:qFormat/>
    <w:rsid w:val="003B091E"/>
    <w:pPr>
      <w:framePr w:wrap="around" w:y="4469"/>
    </w:pPr>
  </w:style>
  <w:style w:type="paragraph" w:customStyle="1" w:styleId="27">
    <w:name w:val="封面标准文稿编辑信息2"/>
    <w:basedOn w:val="afffff4"/>
    <w:qFormat/>
    <w:rsid w:val="003B091E"/>
    <w:pPr>
      <w:framePr w:wrap="around" w:y="4469"/>
    </w:pPr>
  </w:style>
  <w:style w:type="character" w:customStyle="1" w:styleId="2Char">
    <w:name w:val="标题 2 Char"/>
    <w:link w:val="2"/>
    <w:qFormat/>
    <w:rsid w:val="003B091E"/>
    <w:rPr>
      <w:rFonts w:ascii="Cambria" w:eastAsia="宋体" w:hAnsi="Cambria" w:cs="Times New Roman"/>
      <w:b/>
      <w:bCs/>
      <w:kern w:val="2"/>
      <w:sz w:val="32"/>
      <w:szCs w:val="32"/>
    </w:rPr>
  </w:style>
  <w:style w:type="character" w:customStyle="1" w:styleId="3Char">
    <w:name w:val="标题 3 Char"/>
    <w:link w:val="3"/>
    <w:qFormat/>
    <w:rsid w:val="003B091E"/>
    <w:rPr>
      <w:b/>
      <w:bCs/>
      <w:kern w:val="2"/>
      <w:sz w:val="32"/>
      <w:szCs w:val="32"/>
    </w:rPr>
  </w:style>
  <w:style w:type="character" w:customStyle="1" w:styleId="4Char">
    <w:name w:val="标题 4 Char"/>
    <w:link w:val="4"/>
    <w:qFormat/>
    <w:rsid w:val="003B091E"/>
    <w:rPr>
      <w:rFonts w:ascii="Cambria" w:eastAsia="宋体" w:hAnsi="Cambria" w:cs="Times New Roman"/>
      <w:b/>
      <w:bCs/>
      <w:kern w:val="2"/>
      <w:sz w:val="28"/>
      <w:szCs w:val="28"/>
    </w:rPr>
  </w:style>
  <w:style w:type="character" w:customStyle="1" w:styleId="1Char">
    <w:name w:val="标题 1 Char"/>
    <w:basedOn w:val="a1"/>
    <w:link w:val="1"/>
    <w:qFormat/>
    <w:rsid w:val="003B091E"/>
    <w:rPr>
      <w:b/>
      <w:bCs/>
      <w:kern w:val="44"/>
      <w:sz w:val="44"/>
      <w:szCs w:val="44"/>
    </w:rPr>
  </w:style>
  <w:style w:type="paragraph" w:customStyle="1" w:styleId="TOC1">
    <w:name w:val="TOC 标题1"/>
    <w:basedOn w:val="1"/>
    <w:next w:val="a0"/>
    <w:uiPriority w:val="39"/>
    <w:semiHidden/>
    <w:unhideWhenUsed/>
    <w:qFormat/>
    <w:rsid w:val="003B091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1"/>
    <w:link w:val="a7"/>
    <w:qFormat/>
    <w:rsid w:val="003B091E"/>
    <w:rPr>
      <w:kern w:val="2"/>
      <w:sz w:val="18"/>
      <w:szCs w:val="18"/>
    </w:rPr>
  </w:style>
  <w:style w:type="table" w:customStyle="1" w:styleId="15">
    <w:name w:val="网格型1"/>
    <w:basedOn w:val="a2"/>
    <w:uiPriority w:val="59"/>
    <w:qFormat/>
    <w:rsid w:val="003B09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
    <w:basedOn w:val="a2"/>
    <w:uiPriority w:val="59"/>
    <w:qFormat/>
    <w:rsid w:val="003B09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1"/>
    <w:link w:val="5"/>
    <w:qFormat/>
    <w:rsid w:val="003B091E"/>
    <w:rPr>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BC2E-03B9-4EBC-B7A3-CF851981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1147</Words>
  <Characters>6543</Characters>
  <Application>Microsoft Office Word</Application>
  <DocSecurity>0</DocSecurity>
  <Lines>54</Lines>
  <Paragraphs>15</Paragraphs>
  <ScaleCrop>false</ScaleCrop>
  <Company>WWW.YlmF.CoM</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《聚氨酯合成革  节能环保技术要求》</dc:title>
  <dc:creator>user</dc:creator>
  <cp:lastModifiedBy>Windows 用户</cp:lastModifiedBy>
  <cp:revision>23</cp:revision>
  <cp:lastPrinted>2018-05-23T02:12:00Z</cp:lastPrinted>
  <dcterms:created xsi:type="dcterms:W3CDTF">2019-05-29T09:29:00Z</dcterms:created>
  <dcterms:modified xsi:type="dcterms:W3CDTF">2019-12-11T03:00:00Z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