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178" w:rsidRDefault="00901F88">
      <w:pPr>
        <w:adjustRightInd w:val="0"/>
        <w:snapToGrid w:val="0"/>
        <w:jc w:val="center"/>
        <w:rPr>
          <w:b/>
          <w:color w:val="000000"/>
          <w:sz w:val="32"/>
        </w:rPr>
      </w:pPr>
      <w:r>
        <w:rPr>
          <w:rFonts w:hint="eastAsia"/>
          <w:b/>
          <w:color w:val="000000"/>
          <w:sz w:val="32"/>
        </w:rPr>
        <w:t>中国轻工业联合会</w:t>
      </w:r>
      <w:r>
        <w:rPr>
          <w:b/>
          <w:color w:val="000000"/>
          <w:sz w:val="32"/>
        </w:rPr>
        <w:t>团体标准《</w:t>
      </w:r>
      <w:r>
        <w:rPr>
          <w:rFonts w:hint="eastAsia"/>
          <w:b/>
          <w:color w:val="000000"/>
          <w:sz w:val="32"/>
        </w:rPr>
        <w:t>穿戴甲</w:t>
      </w:r>
      <w:r>
        <w:rPr>
          <w:b/>
          <w:sz w:val="32"/>
        </w:rPr>
        <w:t>》</w:t>
      </w:r>
      <w:r>
        <w:rPr>
          <w:b/>
          <w:color w:val="000000"/>
          <w:sz w:val="32"/>
        </w:rPr>
        <w:t>编制说明</w:t>
      </w:r>
    </w:p>
    <w:p w:rsidR="00C95178" w:rsidRDefault="00901F88">
      <w:pPr>
        <w:widowControl/>
        <w:adjustRightInd w:val="0"/>
        <w:snapToGrid w:val="0"/>
        <w:spacing w:line="440" w:lineRule="exact"/>
        <w:jc w:val="center"/>
        <w:rPr>
          <w:rFonts w:ascii="宋体" w:hAnsi="宋体" w:cs="宋体"/>
          <w:kern w:val="0"/>
          <w:sz w:val="24"/>
        </w:rPr>
      </w:pPr>
      <w:r>
        <w:rPr>
          <w:rFonts w:ascii="宋体" w:hAnsi="宋体" w:cs="宋体" w:hint="eastAsia"/>
          <w:kern w:val="0"/>
          <w:sz w:val="24"/>
        </w:rPr>
        <w:t>（征求意见稿）</w:t>
      </w:r>
    </w:p>
    <w:p w:rsidR="00C95178" w:rsidRDefault="00C95178">
      <w:pPr>
        <w:adjustRightInd w:val="0"/>
        <w:snapToGrid w:val="0"/>
      </w:pPr>
    </w:p>
    <w:p w:rsidR="00C95178" w:rsidRDefault="00901F88">
      <w:pPr>
        <w:pStyle w:val="a6"/>
        <w:adjustRightInd w:val="0"/>
        <w:snapToGrid w:val="0"/>
        <w:spacing w:beforeLines="50" w:before="156" w:afterLines="50" w:after="156" w:line="440" w:lineRule="exact"/>
        <w:ind w:firstLine="0"/>
        <w:outlineLvl w:val="0"/>
        <w:rPr>
          <w:rFonts w:ascii="Times New Roman" w:eastAsia="宋体"/>
          <w:b/>
          <w:kern w:val="0"/>
          <w:sz w:val="24"/>
          <w:szCs w:val="24"/>
        </w:rPr>
      </w:pPr>
      <w:bookmarkStart w:id="0" w:name="_Toc132710489"/>
      <w:r>
        <w:rPr>
          <w:rFonts w:ascii="Times New Roman" w:eastAsia="宋体"/>
          <w:b/>
          <w:kern w:val="0"/>
          <w:sz w:val="24"/>
          <w:szCs w:val="24"/>
        </w:rPr>
        <w:t xml:space="preserve">1 </w:t>
      </w:r>
      <w:r>
        <w:rPr>
          <w:rFonts w:ascii="Times New Roman" w:eastAsia="宋体" w:hint="eastAsia"/>
          <w:b/>
          <w:kern w:val="0"/>
          <w:sz w:val="24"/>
          <w:szCs w:val="24"/>
        </w:rPr>
        <w:t>工作简况</w:t>
      </w:r>
      <w:bookmarkEnd w:id="0"/>
    </w:p>
    <w:p w:rsidR="00C95178" w:rsidRDefault="00901F88">
      <w:pPr>
        <w:pStyle w:val="2"/>
        <w:adjustRightInd w:val="0"/>
        <w:snapToGrid w:val="0"/>
        <w:spacing w:beforeLines="50" w:before="156" w:afterLines="50" w:after="156" w:line="360" w:lineRule="auto"/>
        <w:rPr>
          <w:rFonts w:ascii="Times New Roman" w:hAnsi="Times New Roman"/>
          <w:color w:val="000000"/>
          <w:kern w:val="0"/>
          <w:sz w:val="24"/>
          <w:szCs w:val="24"/>
        </w:rPr>
      </w:pPr>
      <w:bookmarkStart w:id="1" w:name="_Toc132710490"/>
      <w:r>
        <w:rPr>
          <w:rFonts w:ascii="Times New Roman" w:hAnsi="Times New Roman"/>
          <w:color w:val="000000"/>
          <w:kern w:val="0"/>
          <w:sz w:val="24"/>
          <w:szCs w:val="24"/>
        </w:rPr>
        <w:t>1.1</w:t>
      </w:r>
      <w:r>
        <w:rPr>
          <w:rFonts w:ascii="Times New Roman" w:hAnsi="Times New Roman"/>
          <w:color w:val="000000"/>
          <w:kern w:val="0"/>
          <w:sz w:val="24"/>
          <w:szCs w:val="24"/>
        </w:rPr>
        <w:t>任务来源</w:t>
      </w:r>
      <w:bookmarkEnd w:id="1"/>
    </w:p>
    <w:p w:rsidR="00C95178" w:rsidRDefault="00901F88">
      <w:pPr>
        <w:widowControl/>
        <w:adjustRightInd w:val="0"/>
        <w:snapToGrid w:val="0"/>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本项目根据中国轻工业联合会文件《关于下达&lt;‘中国礼物’评价规范&gt;等15项中国轻工业联合会团体标准计划的通知》（中轻联标准〔2024〕184号），项目名称“穿戴甲”，计划号：2024048，进行制定。本项目由中国轻工业联合会提出并归口，由东海县穿戴甲行业协会、国家硅材料深加工产品质量检验检测中心、</w:t>
      </w:r>
      <w:r w:rsidR="001D5099">
        <w:rPr>
          <w:rFonts w:ascii="宋体" w:hAnsi="宋体" w:cs="宋体" w:hint="eastAsia"/>
          <w:kern w:val="0"/>
          <w:sz w:val="24"/>
        </w:rPr>
        <w:t>东海县产品质量和食品安全综合检验检测中心、</w:t>
      </w:r>
      <w:r w:rsidR="001D5099" w:rsidRPr="00524100">
        <w:rPr>
          <w:rFonts w:ascii="宋体" w:hAnsi="宋体" w:cs="宋体" w:hint="eastAsia"/>
          <w:kern w:val="0"/>
          <w:sz w:val="24"/>
        </w:rPr>
        <w:t>连云港市标准化研究中心</w:t>
      </w:r>
      <w:bookmarkStart w:id="2" w:name="_GoBack"/>
      <w:bookmarkEnd w:id="2"/>
      <w:r>
        <w:rPr>
          <w:rFonts w:ascii="宋体" w:hAnsi="宋体" w:cs="宋体" w:hint="eastAsia"/>
          <w:kern w:val="0"/>
          <w:sz w:val="24"/>
        </w:rPr>
        <w:t xml:space="preserve">等负责起草。 </w:t>
      </w:r>
    </w:p>
    <w:p w:rsidR="00C95178" w:rsidRDefault="00901F88">
      <w:pPr>
        <w:pStyle w:val="2"/>
        <w:adjustRightInd w:val="0"/>
        <w:snapToGrid w:val="0"/>
        <w:spacing w:beforeLines="50" w:before="156" w:afterLines="50" w:after="156" w:line="360" w:lineRule="auto"/>
        <w:rPr>
          <w:rFonts w:ascii="宋体" w:hAnsi="宋体" w:cs="宋体"/>
          <w:color w:val="000000"/>
          <w:kern w:val="0"/>
          <w:sz w:val="24"/>
          <w:szCs w:val="24"/>
        </w:rPr>
      </w:pPr>
      <w:bookmarkStart w:id="3" w:name="_Toc132710491"/>
      <w:r>
        <w:rPr>
          <w:rFonts w:ascii="宋体" w:hAnsi="宋体" w:cs="宋体" w:hint="eastAsia"/>
          <w:color w:val="000000"/>
          <w:kern w:val="0"/>
          <w:sz w:val="24"/>
          <w:szCs w:val="24"/>
        </w:rPr>
        <w:t>1.2主要工作过程</w:t>
      </w:r>
      <w:bookmarkEnd w:id="3"/>
    </w:p>
    <w:p w:rsidR="00C95178" w:rsidRDefault="00901F88">
      <w:pPr>
        <w:adjustRightInd w:val="0"/>
        <w:snapToGrid w:val="0"/>
        <w:spacing w:line="440" w:lineRule="exact"/>
        <w:ind w:firstLineChars="200" w:firstLine="480"/>
        <w:rPr>
          <w:rFonts w:ascii="宋体" w:hAnsi="宋体" w:cs="宋体"/>
          <w:kern w:val="0"/>
          <w:sz w:val="24"/>
        </w:rPr>
      </w:pPr>
      <w:r>
        <w:rPr>
          <w:rFonts w:ascii="宋体" w:hAnsi="宋体" w:cs="宋体" w:hint="eastAsia"/>
          <w:kern w:val="0"/>
          <w:sz w:val="24"/>
        </w:rPr>
        <w:t>（1）起草阶段</w:t>
      </w:r>
    </w:p>
    <w:p w:rsidR="00C95178" w:rsidRPr="00E914B5" w:rsidRDefault="00901F88" w:rsidP="00E914B5">
      <w:pPr>
        <w:widowControl/>
        <w:tabs>
          <w:tab w:val="center" w:pos="4201"/>
          <w:tab w:val="right" w:leader="dot" w:pos="9298"/>
        </w:tabs>
        <w:autoSpaceDE w:val="0"/>
        <w:autoSpaceDN w:val="0"/>
        <w:adjustRightInd w:val="0"/>
        <w:snapToGrid w:val="0"/>
        <w:spacing w:line="420" w:lineRule="exact"/>
        <w:ind w:firstLine="410"/>
        <w:rPr>
          <w:rFonts w:ascii="宋体" w:hAnsi="宋体" w:cs="宋体"/>
          <w:sz w:val="24"/>
        </w:rPr>
      </w:pPr>
      <w:r>
        <w:rPr>
          <w:rFonts w:ascii="宋体" w:hAnsi="宋体" w:cs="宋体" w:hint="eastAsia"/>
          <w:kern w:val="0"/>
          <w:sz w:val="24"/>
        </w:rPr>
        <w:t>2024年10月19日，中国轻工业联合会在江苏省连云港市东海县组织召开了标准项目启动会，来自中国轻工业联合会质量标准部、中国轻工珠宝首饰中心、轻工业标准化研究所，东海县政府、县市场监督管理局，</w:t>
      </w:r>
      <w:r w:rsidR="00E914B5" w:rsidRPr="00524100">
        <w:rPr>
          <w:rFonts w:ascii="宋体" w:hAnsi="宋体" w:cs="宋体" w:hint="eastAsia"/>
          <w:kern w:val="0"/>
          <w:sz w:val="24"/>
        </w:rPr>
        <w:t>连云港市质量技术综合检验检测中心</w:t>
      </w:r>
      <w:r w:rsidR="00E914B5">
        <w:rPr>
          <w:rFonts w:ascii="宋体" w:hAnsi="宋体" w:cs="宋体" w:hint="eastAsia"/>
          <w:kern w:val="0"/>
          <w:sz w:val="24"/>
        </w:rPr>
        <w:t>、</w:t>
      </w:r>
      <w:r w:rsidR="00E914B5" w:rsidRPr="00524100">
        <w:rPr>
          <w:rFonts w:ascii="宋体" w:hAnsi="宋体" w:cs="宋体" w:hint="eastAsia"/>
          <w:kern w:val="0"/>
          <w:sz w:val="24"/>
        </w:rPr>
        <w:t>连云港市标准化研究中心</w:t>
      </w:r>
      <w:r>
        <w:rPr>
          <w:rFonts w:ascii="宋体" w:hAnsi="宋体" w:cs="宋体" w:hint="eastAsia"/>
          <w:kern w:val="0"/>
          <w:sz w:val="24"/>
        </w:rPr>
        <w:t>等单位领导、专家，以及东海县穿戴甲行业协会、东海水晶集团等单位嘉宾出席会议。会议成立了标准起草工作组，介绍了标准编制思路和编制计划。</w:t>
      </w:r>
    </w:p>
    <w:p w:rsidR="00C95178" w:rsidRDefault="00901F88">
      <w:pPr>
        <w:adjustRightInd w:val="0"/>
        <w:snapToGrid w:val="0"/>
        <w:spacing w:line="440" w:lineRule="exact"/>
        <w:ind w:firstLineChars="200" w:firstLine="480"/>
        <w:rPr>
          <w:rFonts w:ascii="宋体" w:hAnsi="宋体" w:cs="宋体"/>
          <w:kern w:val="0"/>
          <w:sz w:val="24"/>
        </w:rPr>
      </w:pPr>
      <w:r>
        <w:rPr>
          <w:rFonts w:ascii="宋体" w:hAnsi="宋体" w:cs="宋体" w:hint="eastAsia"/>
          <w:kern w:val="0"/>
          <w:sz w:val="24"/>
        </w:rPr>
        <w:t>2024年11月7日，标准座谈会在北京举行。来自中国轻工业联合会质量标准部、中国轻工珠宝首饰中心、轻工业标准化研究所，连云港市市场监管局、</w:t>
      </w:r>
      <w:r w:rsidR="006D0F49">
        <w:rPr>
          <w:rFonts w:ascii="宋体" w:hAnsi="宋体" w:cs="宋体" w:hint="eastAsia"/>
          <w:kern w:val="0"/>
          <w:sz w:val="24"/>
        </w:rPr>
        <w:t>连</w:t>
      </w:r>
      <w:r w:rsidR="00663DB2" w:rsidRPr="00663DB2">
        <w:rPr>
          <w:rFonts w:ascii="宋体" w:hAnsi="宋体" w:cs="宋体" w:hint="eastAsia"/>
          <w:kern w:val="0"/>
          <w:sz w:val="24"/>
        </w:rPr>
        <w:t>市质量技术综合检验检测中心</w:t>
      </w:r>
      <w:r>
        <w:rPr>
          <w:rFonts w:ascii="宋体" w:hAnsi="宋体" w:cs="宋体" w:hint="eastAsia"/>
          <w:kern w:val="0"/>
          <w:sz w:val="24"/>
        </w:rPr>
        <w:t>、国家硅材料深加工产品质量检验检测中心等单位领导、专家出席会议。会议就标准进度进行了洽谈交流。</w:t>
      </w:r>
    </w:p>
    <w:p w:rsidR="00C95178" w:rsidRDefault="00901F88">
      <w:pPr>
        <w:adjustRightInd w:val="0"/>
        <w:snapToGrid w:val="0"/>
        <w:spacing w:line="440" w:lineRule="exact"/>
        <w:ind w:firstLineChars="200" w:firstLine="480"/>
        <w:rPr>
          <w:rFonts w:ascii="宋体" w:hAnsi="宋体" w:cs="宋体"/>
          <w:kern w:val="0"/>
          <w:sz w:val="24"/>
        </w:rPr>
      </w:pPr>
      <w:r>
        <w:rPr>
          <w:rFonts w:ascii="宋体" w:hAnsi="宋体" w:cs="宋体" w:hint="eastAsia"/>
          <w:kern w:val="0"/>
          <w:sz w:val="24"/>
        </w:rPr>
        <w:t>2024年11月12日，在东海机械甲企业进行调研，对标准初稿提出相关意见。标准起草工作组结合意见，经进一步研究，修改完善形成标准征求意见稿及编制说明，提交中国轻工业联合会征求意见。</w:t>
      </w:r>
    </w:p>
    <w:p w:rsidR="00C95178" w:rsidRDefault="00901F88">
      <w:pPr>
        <w:numPr>
          <w:ilvl w:val="0"/>
          <w:numId w:val="3"/>
        </w:numPr>
        <w:adjustRightInd w:val="0"/>
        <w:snapToGrid w:val="0"/>
        <w:spacing w:line="440" w:lineRule="exact"/>
        <w:ind w:firstLineChars="200" w:firstLine="480"/>
        <w:rPr>
          <w:rFonts w:ascii="宋体" w:hAnsi="宋体" w:cs="宋体"/>
          <w:kern w:val="0"/>
          <w:sz w:val="24"/>
        </w:rPr>
      </w:pPr>
      <w:r>
        <w:rPr>
          <w:rFonts w:ascii="宋体" w:hAnsi="宋体" w:cs="宋体" w:hint="eastAsia"/>
          <w:kern w:val="0"/>
          <w:sz w:val="24"/>
        </w:rPr>
        <w:t>征求意见阶段</w:t>
      </w:r>
    </w:p>
    <w:p w:rsidR="00C95178" w:rsidRDefault="00901F88">
      <w:pPr>
        <w:adjustRightInd w:val="0"/>
        <w:snapToGrid w:val="0"/>
        <w:spacing w:line="440" w:lineRule="exact"/>
        <w:ind w:firstLineChars="200" w:firstLine="480"/>
        <w:rPr>
          <w:rFonts w:ascii="宋体" w:hAnsi="宋体" w:cs="宋体"/>
          <w:kern w:val="0"/>
          <w:sz w:val="24"/>
        </w:rPr>
      </w:pPr>
      <w:r>
        <w:rPr>
          <w:rFonts w:ascii="宋体" w:hAnsi="宋体" w:cs="宋体" w:hint="eastAsia"/>
          <w:kern w:val="0"/>
          <w:sz w:val="24"/>
        </w:rPr>
        <w:t>（3）审查阶段</w:t>
      </w:r>
    </w:p>
    <w:p w:rsidR="00C95178" w:rsidRDefault="00901F88">
      <w:pPr>
        <w:adjustRightInd w:val="0"/>
        <w:snapToGrid w:val="0"/>
        <w:spacing w:line="440" w:lineRule="exact"/>
        <w:ind w:firstLineChars="200" w:firstLine="480"/>
        <w:rPr>
          <w:rFonts w:ascii="宋体" w:hAnsi="宋体" w:cs="宋体"/>
          <w:kern w:val="0"/>
          <w:sz w:val="24"/>
        </w:rPr>
      </w:pPr>
      <w:r>
        <w:rPr>
          <w:rFonts w:ascii="宋体" w:hAnsi="宋体" w:cs="宋体" w:hint="eastAsia"/>
          <w:kern w:val="0"/>
          <w:sz w:val="24"/>
        </w:rPr>
        <w:t>（4）报批阶段</w:t>
      </w:r>
    </w:p>
    <w:p w:rsidR="00C95178" w:rsidRDefault="00901F88">
      <w:pPr>
        <w:pStyle w:val="2"/>
        <w:adjustRightInd w:val="0"/>
        <w:snapToGrid w:val="0"/>
        <w:spacing w:before="120" w:after="0" w:line="360" w:lineRule="auto"/>
        <w:rPr>
          <w:rFonts w:ascii="宋体" w:hAnsi="宋体" w:cs="宋体"/>
          <w:color w:val="000000"/>
          <w:kern w:val="0"/>
          <w:sz w:val="24"/>
          <w:szCs w:val="24"/>
        </w:rPr>
      </w:pPr>
      <w:bookmarkStart w:id="4" w:name="_Toc132710492"/>
      <w:r>
        <w:rPr>
          <w:rFonts w:ascii="宋体" w:hAnsi="宋体" w:cs="宋体" w:hint="eastAsia"/>
          <w:color w:val="000000"/>
          <w:kern w:val="0"/>
          <w:sz w:val="24"/>
          <w:szCs w:val="24"/>
        </w:rPr>
        <w:lastRenderedPageBreak/>
        <w:t>1.3主要参加单位和工作组成员及其所做的工作等</w:t>
      </w:r>
      <w:bookmarkEnd w:id="4"/>
    </w:p>
    <w:p w:rsidR="00C95178" w:rsidRDefault="00901F88">
      <w:pPr>
        <w:widowControl/>
        <w:tabs>
          <w:tab w:val="center" w:pos="4201"/>
          <w:tab w:val="right" w:leader="dot" w:pos="9298"/>
        </w:tabs>
        <w:autoSpaceDE w:val="0"/>
        <w:autoSpaceDN w:val="0"/>
        <w:adjustRightInd w:val="0"/>
        <w:snapToGrid w:val="0"/>
        <w:spacing w:line="420" w:lineRule="exact"/>
        <w:ind w:firstLine="410"/>
        <w:rPr>
          <w:rFonts w:ascii="宋体" w:hAnsi="宋体" w:cs="宋体"/>
          <w:sz w:val="24"/>
        </w:rPr>
      </w:pPr>
      <w:r>
        <w:rPr>
          <w:rFonts w:ascii="宋体" w:hAnsi="宋体" w:cs="宋体" w:hint="eastAsia"/>
          <w:kern w:val="0"/>
          <w:sz w:val="24"/>
        </w:rPr>
        <w:t>本标准主要参加单位：东海县穿戴甲行业协会、国家硅材料深加工产品质量检验检测中心、</w:t>
      </w:r>
      <w:r w:rsidR="0063395F">
        <w:rPr>
          <w:rFonts w:ascii="宋体" w:hAnsi="宋体" w:cs="宋体" w:hint="eastAsia"/>
          <w:kern w:val="0"/>
          <w:sz w:val="24"/>
        </w:rPr>
        <w:t>东海县产品质量和食品安全综合检验检测中心、</w:t>
      </w:r>
      <w:r w:rsidR="00524100" w:rsidRPr="00524100">
        <w:rPr>
          <w:rFonts w:ascii="宋体" w:hAnsi="宋体" w:cs="宋体" w:hint="eastAsia"/>
          <w:kern w:val="0"/>
          <w:sz w:val="24"/>
        </w:rPr>
        <w:t>连云港市标准化研究中心</w:t>
      </w:r>
      <w:r>
        <w:rPr>
          <w:rFonts w:ascii="宋体" w:hAnsi="宋体" w:cs="宋体" w:hint="eastAsia"/>
          <w:sz w:val="24"/>
        </w:rPr>
        <w:t>。</w:t>
      </w:r>
    </w:p>
    <w:p w:rsidR="00C95178" w:rsidRDefault="00901F88">
      <w:pPr>
        <w:widowControl/>
        <w:tabs>
          <w:tab w:val="center" w:pos="4201"/>
          <w:tab w:val="right" w:leader="dot" w:pos="9298"/>
        </w:tabs>
        <w:autoSpaceDE w:val="0"/>
        <w:autoSpaceDN w:val="0"/>
        <w:adjustRightInd w:val="0"/>
        <w:snapToGrid w:val="0"/>
        <w:spacing w:line="420" w:lineRule="exact"/>
        <w:ind w:firstLine="410"/>
        <w:rPr>
          <w:rFonts w:ascii="宋体" w:hAnsi="宋体" w:cs="宋体"/>
          <w:color w:val="0000FF"/>
          <w:sz w:val="24"/>
        </w:rPr>
      </w:pPr>
      <w:r>
        <w:rPr>
          <w:rFonts w:ascii="宋体" w:hAnsi="宋体" w:cs="宋体" w:hint="eastAsia"/>
          <w:sz w:val="24"/>
        </w:rPr>
        <w:t>本标准主要起草人：黄叶彩、徐艳艳、</w:t>
      </w:r>
      <w:r w:rsidR="001E324C">
        <w:rPr>
          <w:rFonts w:ascii="宋体" w:hAnsi="宋体" w:cs="宋体" w:hint="eastAsia"/>
          <w:sz w:val="24"/>
        </w:rPr>
        <w:t>潘晓盼、</w:t>
      </w:r>
      <w:r>
        <w:rPr>
          <w:rFonts w:ascii="宋体" w:hAnsi="宋体" w:cs="宋体" w:hint="eastAsia"/>
          <w:sz w:val="24"/>
        </w:rPr>
        <w:t>高丽荣、付梦</w:t>
      </w:r>
      <w:r w:rsidR="00BD6B66">
        <w:rPr>
          <w:rFonts w:ascii="宋体" w:hAnsi="宋体" w:cs="宋体" w:hint="eastAsia"/>
          <w:sz w:val="24"/>
        </w:rPr>
        <w:t>、王海明</w:t>
      </w:r>
      <w:r w:rsidR="0063395F">
        <w:rPr>
          <w:rFonts w:ascii="宋体" w:hAnsi="宋体" w:cs="宋体" w:hint="eastAsia"/>
          <w:sz w:val="24"/>
        </w:rPr>
        <w:t>、周沁言</w:t>
      </w:r>
      <w:r>
        <w:rPr>
          <w:rFonts w:ascii="宋体" w:hAnsi="宋体" w:cs="宋体" w:hint="eastAsia"/>
          <w:color w:val="0000FF"/>
          <w:sz w:val="24"/>
        </w:rPr>
        <w:t>。</w:t>
      </w:r>
    </w:p>
    <w:p w:rsidR="00C95178" w:rsidRDefault="00901F88">
      <w:pPr>
        <w:widowControl/>
        <w:tabs>
          <w:tab w:val="center" w:pos="4201"/>
          <w:tab w:val="right" w:leader="dot" w:pos="9298"/>
        </w:tabs>
        <w:autoSpaceDE w:val="0"/>
        <w:autoSpaceDN w:val="0"/>
        <w:adjustRightInd w:val="0"/>
        <w:snapToGrid w:val="0"/>
        <w:spacing w:line="420" w:lineRule="exact"/>
        <w:ind w:firstLine="410"/>
        <w:rPr>
          <w:rFonts w:ascii="宋体" w:hAnsi="宋体" w:cs="宋体"/>
          <w:sz w:val="24"/>
        </w:rPr>
      </w:pPr>
      <w:r>
        <w:rPr>
          <w:rFonts w:ascii="宋体" w:hAnsi="宋体" w:cs="宋体" w:hint="eastAsia"/>
          <w:sz w:val="24"/>
        </w:rPr>
        <w:t>所做的工作：黄叶彩、徐艳艳、高丽荣</w:t>
      </w:r>
      <w:r w:rsidR="00BD6B66">
        <w:rPr>
          <w:rFonts w:ascii="宋体" w:hAnsi="宋体" w:cs="宋体" w:hint="eastAsia"/>
          <w:sz w:val="24"/>
        </w:rPr>
        <w:t>、王海明</w:t>
      </w:r>
      <w:r w:rsidR="0063395F">
        <w:rPr>
          <w:rFonts w:ascii="宋体" w:hAnsi="宋体" w:cs="宋体" w:hint="eastAsia"/>
          <w:sz w:val="24"/>
        </w:rPr>
        <w:t>、周沁言</w:t>
      </w:r>
      <w:r>
        <w:rPr>
          <w:rFonts w:ascii="宋体" w:hAnsi="宋体" w:cs="宋体" w:hint="eastAsia"/>
          <w:sz w:val="24"/>
        </w:rPr>
        <w:t>负责收集调查市场现状，了解穿戴甲行业的实际需求；分析消费者对穿戴甲产品的期望和需求，针对穿戴甲性能要求、原材料、消费者体验等信息，走访调研穿戴甲生产、加工、销售商户，全面了解穿戴甲产品的分类、制作工艺和企业验收标准等信息，查阅相关的国家标准、团体标准以及企业标准，认真分析、整理和归纳，确定标准基本构架。付梦对接各穿戴甲企业，按照相关参数、功能、尺寸、外形等分类要求提供甲片样品等工作。刘廷吉、夏永生</w:t>
      </w:r>
      <w:r w:rsidR="001E324C">
        <w:rPr>
          <w:rFonts w:ascii="宋体" w:hAnsi="宋体" w:cs="宋体" w:hint="eastAsia"/>
          <w:sz w:val="24"/>
        </w:rPr>
        <w:t>、潘晓盼</w:t>
      </w:r>
      <w:r>
        <w:rPr>
          <w:rFonts w:ascii="宋体" w:hAnsi="宋体" w:cs="宋体" w:hint="eastAsia"/>
          <w:sz w:val="24"/>
        </w:rPr>
        <w:t>负责对技术要求中相关参数进行检验方法研究和数据验证等工作。带领编制小组在相关资料基础上，根据调研和试验结果，编制《穿戴甲》初稿。初稿完成后，召开穿戴甲企业座谈会以及相关专家进行专题讨论，形成讨论稿。</w:t>
      </w:r>
      <w:bookmarkStart w:id="5" w:name="_Toc132710493"/>
    </w:p>
    <w:p w:rsidR="00C95178" w:rsidRDefault="00901F88">
      <w:pPr>
        <w:pStyle w:val="2"/>
        <w:adjustRightInd w:val="0"/>
        <w:snapToGrid w:val="0"/>
        <w:spacing w:before="120" w:after="0" w:line="360" w:lineRule="auto"/>
        <w:rPr>
          <w:rFonts w:ascii="宋体" w:hAnsi="宋体" w:cs="宋体"/>
          <w:color w:val="000000"/>
          <w:kern w:val="0"/>
          <w:sz w:val="24"/>
          <w:szCs w:val="24"/>
        </w:rPr>
      </w:pPr>
      <w:r>
        <w:rPr>
          <w:rFonts w:ascii="宋体" w:hAnsi="宋体" w:cs="宋体" w:hint="eastAsia"/>
          <w:color w:val="000000"/>
          <w:kern w:val="0"/>
          <w:sz w:val="24"/>
          <w:szCs w:val="24"/>
        </w:rPr>
        <w:t>2 标准编制原则、确定标准主要内容的依据</w:t>
      </w:r>
      <w:bookmarkStart w:id="6" w:name="_Toc132710494"/>
      <w:bookmarkEnd w:id="5"/>
    </w:p>
    <w:p w:rsidR="00C95178" w:rsidRDefault="00901F88">
      <w:pPr>
        <w:pStyle w:val="2"/>
        <w:adjustRightInd w:val="0"/>
        <w:snapToGrid w:val="0"/>
        <w:spacing w:before="120" w:after="0" w:line="360" w:lineRule="auto"/>
        <w:rPr>
          <w:rFonts w:ascii="宋体" w:hAnsi="宋体" w:cs="宋体"/>
          <w:color w:val="000000"/>
          <w:kern w:val="0"/>
          <w:sz w:val="24"/>
          <w:szCs w:val="24"/>
        </w:rPr>
      </w:pPr>
      <w:r>
        <w:rPr>
          <w:rFonts w:ascii="宋体" w:hAnsi="宋体" w:cs="宋体" w:hint="eastAsia"/>
          <w:color w:val="000000"/>
          <w:kern w:val="0"/>
          <w:sz w:val="24"/>
          <w:szCs w:val="24"/>
        </w:rPr>
        <w:t>2.1  标准编制原则</w:t>
      </w:r>
    </w:p>
    <w:p w:rsidR="00C95178" w:rsidRDefault="00901F88">
      <w:pPr>
        <w:widowControl/>
        <w:tabs>
          <w:tab w:val="center" w:pos="4201"/>
          <w:tab w:val="right" w:leader="dot" w:pos="9298"/>
        </w:tabs>
        <w:autoSpaceDE w:val="0"/>
        <w:autoSpaceDN w:val="0"/>
        <w:adjustRightInd w:val="0"/>
        <w:snapToGrid w:val="0"/>
        <w:spacing w:line="420" w:lineRule="exact"/>
        <w:ind w:firstLine="408"/>
        <w:rPr>
          <w:rFonts w:ascii="宋体" w:hAnsi="宋体" w:cs="宋体"/>
          <w:kern w:val="0"/>
          <w:sz w:val="24"/>
        </w:rPr>
      </w:pPr>
      <w:r>
        <w:rPr>
          <w:rFonts w:ascii="宋体" w:hAnsi="宋体" w:cs="宋体" w:hint="eastAsia"/>
          <w:kern w:val="0"/>
          <w:sz w:val="24"/>
        </w:rPr>
        <w:t xml:space="preserve">穿戴甲团体标准的编制，旨在确保行业的健康发展和消费者权益的保障。编制原则主要包括以下几点： </w:t>
      </w:r>
    </w:p>
    <w:p w:rsidR="00C95178" w:rsidRDefault="00901F88">
      <w:pPr>
        <w:widowControl/>
        <w:tabs>
          <w:tab w:val="center" w:pos="4201"/>
          <w:tab w:val="right" w:leader="dot" w:pos="9298"/>
        </w:tabs>
        <w:autoSpaceDE w:val="0"/>
        <w:autoSpaceDN w:val="0"/>
        <w:adjustRightInd w:val="0"/>
        <w:snapToGrid w:val="0"/>
        <w:spacing w:line="420" w:lineRule="exact"/>
        <w:ind w:firstLine="408"/>
        <w:rPr>
          <w:rFonts w:ascii="宋体" w:hAnsi="宋体" w:cs="宋体"/>
          <w:kern w:val="0"/>
          <w:sz w:val="24"/>
        </w:rPr>
      </w:pPr>
      <w:r>
        <w:rPr>
          <w:rFonts w:ascii="宋体" w:hAnsi="宋体" w:cs="宋体" w:hint="eastAsia"/>
          <w:kern w:val="0"/>
          <w:sz w:val="24"/>
        </w:rPr>
        <w:t>首先，标准的制定必须全面覆盖穿戴甲的关键要素。从术语定义、分类到技术要求、试验方法，每一步都需详尽无遗，确保标准的实用性和指导性。特别是技术要求部分，需涵盖多个维度，以全方位保障产品质量。</w:t>
      </w:r>
    </w:p>
    <w:p w:rsidR="00C95178" w:rsidRDefault="00901F88">
      <w:pPr>
        <w:widowControl/>
        <w:tabs>
          <w:tab w:val="center" w:pos="4201"/>
          <w:tab w:val="right" w:leader="dot" w:pos="9298"/>
        </w:tabs>
        <w:autoSpaceDE w:val="0"/>
        <w:autoSpaceDN w:val="0"/>
        <w:adjustRightInd w:val="0"/>
        <w:snapToGrid w:val="0"/>
        <w:spacing w:line="420" w:lineRule="exact"/>
        <w:ind w:firstLine="408"/>
        <w:rPr>
          <w:rFonts w:ascii="宋体" w:hAnsi="宋体" w:cs="宋体"/>
          <w:kern w:val="0"/>
          <w:sz w:val="24"/>
        </w:rPr>
      </w:pPr>
      <w:r>
        <w:rPr>
          <w:rFonts w:ascii="宋体" w:hAnsi="宋体" w:cs="宋体" w:hint="eastAsia"/>
          <w:kern w:val="0"/>
          <w:sz w:val="24"/>
        </w:rPr>
        <w:t>其次，分级评价体系的建立至关重要。通过单项评价和综合评价的结合，将产品分等分级，既为商家间的交易提供了判定依据，也为商家与消费者之间的交易提供了可靠参考。</w:t>
      </w:r>
    </w:p>
    <w:p w:rsidR="00C95178" w:rsidRDefault="00901F88">
      <w:pPr>
        <w:widowControl/>
        <w:tabs>
          <w:tab w:val="center" w:pos="4201"/>
          <w:tab w:val="right" w:leader="dot" w:pos="9298"/>
        </w:tabs>
        <w:autoSpaceDE w:val="0"/>
        <w:autoSpaceDN w:val="0"/>
        <w:adjustRightInd w:val="0"/>
        <w:snapToGrid w:val="0"/>
        <w:spacing w:line="420" w:lineRule="exact"/>
        <w:ind w:firstLine="408"/>
        <w:rPr>
          <w:rFonts w:ascii="宋体" w:hAnsi="宋体" w:cs="宋体"/>
          <w:kern w:val="0"/>
          <w:sz w:val="24"/>
        </w:rPr>
      </w:pPr>
      <w:r>
        <w:rPr>
          <w:rFonts w:ascii="宋体" w:hAnsi="宋体" w:cs="宋体" w:hint="eastAsia"/>
          <w:kern w:val="0"/>
          <w:sz w:val="24"/>
        </w:rPr>
        <w:t>最后，标准的编制需充分反映行业特性和市场需求。穿戴甲行业的快速发展和面临的挑战，为标准的制定提供了丰富的实践素材。标准的编制需紧跟行业发展步伐，确保标准的先进性和前瞻性。</w:t>
      </w:r>
    </w:p>
    <w:p w:rsidR="00C95178" w:rsidRDefault="00901F88">
      <w:pPr>
        <w:widowControl/>
        <w:tabs>
          <w:tab w:val="center" w:pos="4201"/>
          <w:tab w:val="right" w:leader="dot" w:pos="9298"/>
        </w:tabs>
        <w:autoSpaceDE w:val="0"/>
        <w:autoSpaceDN w:val="0"/>
        <w:adjustRightInd w:val="0"/>
        <w:snapToGrid w:val="0"/>
        <w:spacing w:line="420" w:lineRule="exact"/>
        <w:ind w:firstLine="408"/>
        <w:rPr>
          <w:rFonts w:ascii="宋体" w:hAnsi="宋体" w:cs="宋体"/>
          <w:kern w:val="0"/>
          <w:sz w:val="24"/>
        </w:rPr>
      </w:pPr>
      <w:r>
        <w:rPr>
          <w:rFonts w:ascii="宋体" w:hAnsi="宋体" w:cs="宋体" w:hint="eastAsia"/>
          <w:kern w:val="0"/>
          <w:sz w:val="24"/>
        </w:rPr>
        <w:t>综上所述，穿戴甲团体标准的编制原则，应围绕全面性、分级评价和反映行业特性展开，确保标准的科学性、实用性和指导性，为穿戴甲行业的健康发展提供有力支撑。</w:t>
      </w:r>
    </w:p>
    <w:p w:rsidR="00C95178" w:rsidRDefault="00901F88">
      <w:pPr>
        <w:pStyle w:val="2"/>
        <w:adjustRightInd w:val="0"/>
        <w:snapToGrid w:val="0"/>
        <w:spacing w:before="120" w:line="360" w:lineRule="auto"/>
        <w:rPr>
          <w:rFonts w:ascii="宋体" w:hAnsi="宋体" w:cs="宋体"/>
          <w:kern w:val="0"/>
          <w:sz w:val="24"/>
          <w:szCs w:val="24"/>
        </w:rPr>
      </w:pPr>
      <w:r>
        <w:rPr>
          <w:rFonts w:ascii="宋体" w:hAnsi="宋体" w:cs="宋体" w:hint="eastAsia"/>
          <w:kern w:val="0"/>
          <w:sz w:val="24"/>
          <w:szCs w:val="24"/>
        </w:rPr>
        <w:lastRenderedPageBreak/>
        <w:t>2</w:t>
      </w:r>
      <w:r>
        <w:rPr>
          <w:rFonts w:ascii="宋体" w:hAnsi="宋体" w:cs="宋体"/>
          <w:kern w:val="0"/>
          <w:sz w:val="24"/>
          <w:szCs w:val="24"/>
        </w:rPr>
        <w:t>.</w:t>
      </w:r>
      <w:r>
        <w:rPr>
          <w:rFonts w:ascii="宋体" w:hAnsi="宋体" w:cs="宋体" w:hint="eastAsia"/>
          <w:kern w:val="0"/>
          <w:sz w:val="24"/>
          <w:szCs w:val="24"/>
        </w:rPr>
        <w:t>2  确定标准主要内容的依据</w:t>
      </w:r>
    </w:p>
    <w:p w:rsidR="00C95178" w:rsidRDefault="00901F88">
      <w:pPr>
        <w:pStyle w:val="2"/>
        <w:adjustRightInd w:val="0"/>
        <w:snapToGrid w:val="0"/>
        <w:spacing w:before="120" w:after="0" w:line="360" w:lineRule="auto"/>
        <w:rPr>
          <w:rFonts w:ascii="宋体" w:hAnsi="宋体" w:cs="宋体"/>
          <w:kern w:val="0"/>
          <w:sz w:val="24"/>
          <w:szCs w:val="24"/>
        </w:rPr>
      </w:pPr>
      <w:bookmarkStart w:id="7" w:name="_Toc132710496"/>
      <w:r>
        <w:rPr>
          <w:rFonts w:ascii="宋体" w:hAnsi="宋体" w:cs="宋体" w:hint="eastAsia"/>
          <w:kern w:val="0"/>
          <w:sz w:val="24"/>
          <w:szCs w:val="24"/>
        </w:rPr>
        <w:t>2.2.1 术语和定义</w:t>
      </w:r>
    </w:p>
    <w:bookmarkEnd w:id="7"/>
    <w:p w:rsidR="00C95178" w:rsidRDefault="00901F88">
      <w:pPr>
        <w:widowControl/>
        <w:tabs>
          <w:tab w:val="center" w:pos="4201"/>
          <w:tab w:val="right" w:leader="dot" w:pos="9298"/>
        </w:tabs>
        <w:autoSpaceDE w:val="0"/>
        <w:autoSpaceDN w:val="0"/>
        <w:adjustRightInd w:val="0"/>
        <w:snapToGrid w:val="0"/>
        <w:spacing w:line="420" w:lineRule="exact"/>
        <w:ind w:firstLine="408"/>
        <w:rPr>
          <w:rFonts w:ascii="宋体" w:hAnsi="宋体" w:cs="宋体"/>
          <w:kern w:val="0"/>
          <w:sz w:val="24"/>
        </w:rPr>
      </w:pPr>
      <w:r>
        <w:rPr>
          <w:rFonts w:ascii="宋体" w:hAnsi="宋体" w:cs="宋体" w:hint="eastAsia"/>
          <w:kern w:val="0"/>
          <w:sz w:val="24"/>
        </w:rPr>
        <w:t>参考东海县穿戴甲行业协会团体标准T/DHCDJ 001－2024《手工穿戴甲》和行业调研，对穿戴甲相关的专业术语进行了统一和规范定义，包括穿戴甲、手工穿戴甲、机械穿戴甲、半手工穿戴甲、挂胶、堆胶、溶出量，避免了行业内因术语理解不一致而产生的沟通障碍和误解。</w:t>
      </w:r>
    </w:p>
    <w:p w:rsidR="00C95178" w:rsidRDefault="00901F88">
      <w:pPr>
        <w:pStyle w:val="2"/>
        <w:adjustRightInd w:val="0"/>
        <w:snapToGrid w:val="0"/>
        <w:spacing w:before="120" w:after="0" w:line="360" w:lineRule="auto"/>
        <w:rPr>
          <w:rFonts w:ascii="宋体" w:hAnsi="宋体" w:cs="宋体"/>
          <w:kern w:val="0"/>
          <w:sz w:val="24"/>
          <w:szCs w:val="24"/>
        </w:rPr>
      </w:pPr>
      <w:r>
        <w:rPr>
          <w:rFonts w:ascii="宋体" w:hAnsi="宋体" w:cs="宋体" w:hint="eastAsia"/>
          <w:kern w:val="0"/>
          <w:sz w:val="24"/>
          <w:szCs w:val="24"/>
        </w:rPr>
        <w:t>2.2.2 分类</w:t>
      </w:r>
    </w:p>
    <w:p w:rsidR="00C95178" w:rsidRDefault="00901F88">
      <w:pPr>
        <w:widowControl/>
        <w:tabs>
          <w:tab w:val="center" w:pos="4201"/>
          <w:tab w:val="right" w:leader="dot" w:pos="9298"/>
        </w:tabs>
        <w:autoSpaceDE w:val="0"/>
        <w:autoSpaceDN w:val="0"/>
        <w:adjustRightInd w:val="0"/>
        <w:snapToGrid w:val="0"/>
        <w:spacing w:line="420" w:lineRule="exact"/>
        <w:ind w:firstLine="408"/>
        <w:rPr>
          <w:rFonts w:ascii="宋体" w:hAnsi="宋体" w:cs="宋体"/>
          <w:kern w:val="0"/>
          <w:sz w:val="24"/>
        </w:rPr>
      </w:pPr>
      <w:r>
        <w:rPr>
          <w:rFonts w:ascii="宋体" w:hAnsi="宋体" w:cs="宋体" w:hint="eastAsia"/>
          <w:kern w:val="0"/>
          <w:sz w:val="24"/>
        </w:rPr>
        <w:t>参考团体标准，结合企业、电商网站、实体店数据收集，根据穿戴甲的生产工艺、外形等因素，将穿戴甲分为不同的类别。</w:t>
      </w:r>
    </w:p>
    <w:p w:rsidR="00C95178" w:rsidRDefault="00901F88">
      <w:pPr>
        <w:widowControl/>
        <w:tabs>
          <w:tab w:val="center" w:pos="4201"/>
          <w:tab w:val="right" w:leader="dot" w:pos="9298"/>
        </w:tabs>
        <w:autoSpaceDE w:val="0"/>
        <w:autoSpaceDN w:val="0"/>
        <w:adjustRightInd w:val="0"/>
        <w:snapToGrid w:val="0"/>
        <w:spacing w:line="420" w:lineRule="exact"/>
        <w:ind w:firstLine="408"/>
        <w:rPr>
          <w:rFonts w:ascii="宋体" w:hAnsi="宋体" w:cs="宋体"/>
          <w:kern w:val="0"/>
          <w:sz w:val="24"/>
        </w:rPr>
      </w:pPr>
      <w:r>
        <w:rPr>
          <w:rFonts w:ascii="宋体" w:hAnsi="宋体" w:cs="宋体" w:hint="eastAsia"/>
          <w:kern w:val="0"/>
          <w:sz w:val="24"/>
        </w:rPr>
        <w:t>按制作工艺分为手工穿戴甲、机械穿戴甲、半手工穿戴甲。</w:t>
      </w:r>
    </w:p>
    <w:p w:rsidR="00C95178" w:rsidRDefault="00901F88">
      <w:pPr>
        <w:widowControl/>
        <w:tabs>
          <w:tab w:val="center" w:pos="4201"/>
          <w:tab w:val="right" w:leader="dot" w:pos="9298"/>
        </w:tabs>
        <w:autoSpaceDE w:val="0"/>
        <w:autoSpaceDN w:val="0"/>
        <w:adjustRightInd w:val="0"/>
        <w:snapToGrid w:val="0"/>
        <w:spacing w:line="420" w:lineRule="exact"/>
        <w:ind w:firstLine="408"/>
        <w:rPr>
          <w:rFonts w:ascii="宋体" w:hAnsi="宋体" w:cs="宋体"/>
          <w:kern w:val="0"/>
          <w:sz w:val="24"/>
        </w:rPr>
      </w:pPr>
      <w:r>
        <w:rPr>
          <w:rFonts w:ascii="宋体" w:hAnsi="宋体" w:cs="宋体" w:hint="eastAsia"/>
          <w:kern w:val="0"/>
          <w:sz w:val="24"/>
        </w:rPr>
        <w:t>按照甲片形状分为圆形甲、方形甲、梯形甲、椭圆甲、尖圆甲等。</w:t>
      </w:r>
    </w:p>
    <w:p w:rsidR="00C95178" w:rsidRDefault="00901F88">
      <w:pPr>
        <w:widowControl/>
        <w:tabs>
          <w:tab w:val="center" w:pos="4201"/>
          <w:tab w:val="right" w:leader="dot" w:pos="9298"/>
        </w:tabs>
        <w:autoSpaceDE w:val="0"/>
        <w:autoSpaceDN w:val="0"/>
        <w:adjustRightInd w:val="0"/>
        <w:snapToGrid w:val="0"/>
        <w:spacing w:line="420" w:lineRule="exact"/>
        <w:ind w:firstLine="408"/>
        <w:rPr>
          <w:rFonts w:ascii="宋体" w:hAnsi="宋体" w:cs="宋体"/>
          <w:kern w:val="0"/>
          <w:sz w:val="24"/>
        </w:rPr>
      </w:pPr>
      <w:r>
        <w:rPr>
          <w:rFonts w:ascii="宋体" w:hAnsi="宋体" w:cs="宋体" w:hint="eastAsia"/>
          <w:kern w:val="0"/>
          <w:sz w:val="24"/>
        </w:rPr>
        <w:t>按照甲片长度分为短款甲、中款甲、长款甲、加长甲等；</w:t>
      </w:r>
    </w:p>
    <w:p w:rsidR="00C95178" w:rsidRDefault="00901F88">
      <w:pPr>
        <w:widowControl/>
        <w:tabs>
          <w:tab w:val="center" w:pos="4201"/>
          <w:tab w:val="right" w:leader="dot" w:pos="9298"/>
        </w:tabs>
        <w:autoSpaceDE w:val="0"/>
        <w:autoSpaceDN w:val="0"/>
        <w:adjustRightInd w:val="0"/>
        <w:snapToGrid w:val="0"/>
        <w:spacing w:line="420" w:lineRule="exact"/>
        <w:ind w:firstLine="408"/>
        <w:rPr>
          <w:rFonts w:ascii="宋体" w:hAnsi="宋体" w:cs="宋体"/>
          <w:kern w:val="0"/>
          <w:sz w:val="24"/>
        </w:rPr>
      </w:pPr>
      <w:r>
        <w:rPr>
          <w:rFonts w:ascii="宋体" w:hAnsi="宋体" w:cs="宋体" w:hint="eastAsia"/>
          <w:kern w:val="0"/>
          <w:sz w:val="24"/>
        </w:rPr>
        <w:t>穿戴甲外形分类综合甲片长度以及形状进行表达，如短圆甲、短方甲、中梯甲、长梯甲等。或者按供需双方约定命名。</w:t>
      </w:r>
    </w:p>
    <w:p w:rsidR="00C95178" w:rsidRDefault="00901F88">
      <w:pPr>
        <w:widowControl/>
        <w:tabs>
          <w:tab w:val="center" w:pos="4201"/>
          <w:tab w:val="right" w:leader="dot" w:pos="9298"/>
        </w:tabs>
        <w:autoSpaceDE w:val="0"/>
        <w:autoSpaceDN w:val="0"/>
        <w:adjustRightInd w:val="0"/>
        <w:snapToGrid w:val="0"/>
        <w:spacing w:line="420" w:lineRule="exact"/>
        <w:ind w:firstLine="408"/>
        <w:rPr>
          <w:rFonts w:ascii="宋体" w:hAnsi="宋体" w:cs="宋体"/>
          <w:kern w:val="0"/>
          <w:sz w:val="24"/>
        </w:rPr>
      </w:pPr>
      <w:r>
        <w:rPr>
          <w:rFonts w:ascii="宋体" w:hAnsi="宋体" w:cs="宋体" w:hint="eastAsia"/>
          <w:kern w:val="0"/>
          <w:sz w:val="24"/>
        </w:rPr>
        <w:t>通过分类，便于对不同类型产品进行有针对性的质量控制和管理。</w:t>
      </w:r>
    </w:p>
    <w:p w:rsidR="00C95178" w:rsidRPr="009B0BC0" w:rsidRDefault="00901F88">
      <w:pPr>
        <w:pStyle w:val="2"/>
        <w:adjustRightInd w:val="0"/>
        <w:snapToGrid w:val="0"/>
        <w:spacing w:before="120" w:after="0" w:line="360" w:lineRule="auto"/>
        <w:rPr>
          <w:rFonts w:ascii="宋体" w:hAnsi="宋体" w:cs="宋体"/>
          <w:kern w:val="0"/>
          <w:sz w:val="24"/>
          <w:szCs w:val="24"/>
        </w:rPr>
      </w:pPr>
      <w:r w:rsidRPr="009B0BC0">
        <w:rPr>
          <w:rFonts w:ascii="宋体" w:hAnsi="宋体" w:cs="宋体" w:hint="eastAsia"/>
          <w:kern w:val="0"/>
          <w:sz w:val="24"/>
          <w:szCs w:val="24"/>
        </w:rPr>
        <w:t>2.2.3 原材料</w:t>
      </w:r>
    </w:p>
    <w:p w:rsidR="00C95178" w:rsidRDefault="00901F88">
      <w:pPr>
        <w:widowControl/>
        <w:tabs>
          <w:tab w:val="center" w:pos="4201"/>
          <w:tab w:val="right" w:leader="dot" w:pos="9298"/>
        </w:tabs>
        <w:autoSpaceDE w:val="0"/>
        <w:autoSpaceDN w:val="0"/>
        <w:adjustRightInd w:val="0"/>
        <w:snapToGrid w:val="0"/>
        <w:spacing w:line="420" w:lineRule="exact"/>
        <w:ind w:firstLine="408"/>
        <w:rPr>
          <w:rFonts w:ascii="宋体" w:hAnsi="宋体" w:cs="宋体"/>
          <w:kern w:val="0"/>
          <w:sz w:val="24"/>
        </w:rPr>
      </w:pPr>
      <w:r>
        <w:rPr>
          <w:rFonts w:ascii="宋体" w:hAnsi="宋体" w:cs="宋体" w:hint="eastAsia"/>
          <w:kern w:val="0"/>
          <w:sz w:val="24"/>
        </w:rPr>
        <w:t>穿戴甲的原材料主要包括甲片、胶水、甲油胶等。甲片要材质安全，一般是塑料（如ABS塑料）或树脂材质。塑料甲片韧性较好，树脂甲片更有质感。甲片的厚度要适中，过薄易折断，过厚则不自然；形状和尺寸多样，要能满足不同指甲大小和形状的需求。</w:t>
      </w:r>
      <w:r>
        <w:rPr>
          <w:rFonts w:ascii="宋体" w:hAnsi="宋体" w:cs="宋体"/>
          <w:kern w:val="0"/>
          <w:sz w:val="24"/>
        </w:rPr>
        <w:t xml:space="preserve"> </w:t>
      </w:r>
    </w:p>
    <w:p w:rsidR="00C95178" w:rsidRDefault="00901F88">
      <w:pPr>
        <w:widowControl/>
        <w:tabs>
          <w:tab w:val="center" w:pos="4201"/>
          <w:tab w:val="right" w:leader="dot" w:pos="9298"/>
        </w:tabs>
        <w:autoSpaceDE w:val="0"/>
        <w:autoSpaceDN w:val="0"/>
        <w:adjustRightInd w:val="0"/>
        <w:snapToGrid w:val="0"/>
        <w:spacing w:line="420" w:lineRule="exact"/>
        <w:ind w:firstLine="408"/>
        <w:rPr>
          <w:rFonts w:ascii="宋体" w:hAnsi="宋体" w:cs="宋体"/>
          <w:kern w:val="0"/>
          <w:sz w:val="24"/>
        </w:rPr>
      </w:pPr>
      <w:r>
        <w:rPr>
          <w:rFonts w:ascii="宋体" w:hAnsi="宋体" w:cs="宋体" w:hint="eastAsia"/>
          <w:kern w:val="0"/>
          <w:sz w:val="24"/>
        </w:rPr>
        <w:t>胶水方面，分为果冻胶和胶水。果冻胶要求粘性适度，能保持甲片一段时间附着，同时要容易取下，对指甲伤害小；胶水粘性强，能让甲片更牢固，但通常含有化学物质，要注意其成分安全性，避免伤害指甲和皮肤。</w:t>
      </w:r>
      <w:r>
        <w:rPr>
          <w:rFonts w:ascii="宋体" w:hAnsi="宋体" w:cs="宋体"/>
          <w:kern w:val="0"/>
          <w:sz w:val="24"/>
        </w:rPr>
        <w:t xml:space="preserve"> </w:t>
      </w:r>
    </w:p>
    <w:p w:rsidR="00C95178" w:rsidRDefault="00901F88">
      <w:pPr>
        <w:widowControl/>
        <w:spacing w:line="360" w:lineRule="auto"/>
        <w:jc w:val="left"/>
        <w:rPr>
          <w:rFonts w:ascii="宋体" w:hAnsi="宋体" w:cs="宋体"/>
          <w:kern w:val="0"/>
          <w:sz w:val="24"/>
        </w:rPr>
      </w:pPr>
      <w:r>
        <w:rPr>
          <w:rFonts w:ascii="宋体" w:hAnsi="宋体" w:cs="宋体"/>
          <w:iCs/>
          <w:color w:val="000000" w:themeColor="text1"/>
          <w:kern w:val="0"/>
          <w:szCs w:val="21"/>
          <w:lang w:bidi="ar"/>
        </w:rPr>
        <w:t xml:space="preserve">   </w:t>
      </w:r>
      <w:r>
        <w:rPr>
          <w:rFonts w:ascii="宋体" w:hAnsi="宋体" w:cs="宋体" w:hint="eastAsia"/>
          <w:kern w:val="0"/>
          <w:sz w:val="24"/>
        </w:rPr>
        <w:t>甲油胶在颜色和质地方面要丰富，颜料要均匀、无明显颗粒感。甲油胶中有害物质限量应符合GB 24613《玩具用涂料中有害物质限量》的规定。</w:t>
      </w:r>
    </w:p>
    <w:p w:rsidR="00C95178" w:rsidRDefault="00C95178">
      <w:pPr>
        <w:rPr>
          <w:rFonts w:ascii="宋体" w:hAnsi="宋体" w:cs="宋体"/>
          <w:b/>
          <w:bCs/>
          <w:kern w:val="0"/>
          <w:sz w:val="24"/>
          <w:highlight w:val="yellow"/>
        </w:rPr>
      </w:pPr>
    </w:p>
    <w:p w:rsidR="00C95178" w:rsidRPr="009B0BC0" w:rsidRDefault="00901F88">
      <w:pPr>
        <w:rPr>
          <w:rFonts w:ascii="宋体" w:hAnsi="宋体" w:cs="宋体"/>
          <w:b/>
          <w:bCs/>
          <w:kern w:val="0"/>
          <w:sz w:val="24"/>
        </w:rPr>
      </w:pPr>
      <w:r w:rsidRPr="009B0BC0">
        <w:rPr>
          <w:rFonts w:ascii="宋体" w:hAnsi="宋体" w:cs="宋体" w:hint="eastAsia"/>
          <w:b/>
          <w:bCs/>
          <w:kern w:val="0"/>
          <w:sz w:val="24"/>
        </w:rPr>
        <w:t>2.2.4 生产工艺</w:t>
      </w:r>
    </w:p>
    <w:p w:rsidR="00C95178" w:rsidRPr="009B0BC0" w:rsidRDefault="00901F88" w:rsidP="00B53117">
      <w:pPr>
        <w:widowControl/>
        <w:spacing w:beforeLines="50" w:before="156" w:afterLines="50" w:after="156" w:line="360" w:lineRule="auto"/>
        <w:ind w:firstLineChars="100" w:firstLine="241"/>
        <w:jc w:val="left"/>
        <w:rPr>
          <w:rFonts w:ascii="宋体" w:hAnsi="宋体" w:cs="宋体"/>
          <w:b/>
          <w:iCs/>
          <w:kern w:val="0"/>
          <w:szCs w:val="21"/>
          <w:lang w:bidi="ar"/>
        </w:rPr>
      </w:pPr>
      <w:r w:rsidRPr="00B53117">
        <w:rPr>
          <w:rFonts w:ascii="宋体" w:hAnsi="宋体" w:cs="宋体"/>
          <w:b/>
          <w:kern w:val="0"/>
          <w:sz w:val="24"/>
        </w:rPr>
        <w:t>2.2.4.1</w:t>
      </w:r>
      <w:r w:rsidRPr="00B53117">
        <w:rPr>
          <w:rFonts w:ascii="宋体" w:hAnsi="宋体" w:cs="宋体" w:hint="eastAsia"/>
          <w:b/>
          <w:kern w:val="0"/>
          <w:sz w:val="24"/>
        </w:rPr>
        <w:t xml:space="preserve"> </w:t>
      </w:r>
      <w:r w:rsidRPr="00B53117">
        <w:rPr>
          <w:rFonts w:ascii="宋体" w:hAnsi="宋体" w:cs="宋体" w:hint="eastAsia"/>
          <w:b/>
          <w:bCs/>
          <w:kern w:val="0"/>
          <w:sz w:val="24"/>
        </w:rPr>
        <w:t xml:space="preserve">机械穿戴甲 </w:t>
      </w:r>
    </w:p>
    <w:p w:rsidR="00C95178" w:rsidRPr="00F31867" w:rsidRDefault="00901F88">
      <w:pPr>
        <w:widowControl/>
        <w:spacing w:line="360" w:lineRule="auto"/>
        <w:ind w:firstLineChars="200" w:firstLine="480"/>
        <w:jc w:val="left"/>
        <w:rPr>
          <w:rFonts w:ascii="宋体" w:hAnsi="宋体" w:cs="宋体"/>
          <w:kern w:val="0"/>
          <w:sz w:val="24"/>
        </w:rPr>
      </w:pPr>
      <w:r w:rsidRPr="00F31867">
        <w:rPr>
          <w:rFonts w:ascii="宋体" w:hAnsi="宋体" w:cs="宋体" w:hint="eastAsia"/>
          <w:kern w:val="0"/>
          <w:sz w:val="24"/>
        </w:rPr>
        <w:t>采用注塑、印刷、喷涂、电镀、点胶、植绒、激光雕刻、光学镀膜等工艺，机器涂覆各类甲油胶，粘贴或不粘贴装饰物，可反复佩戴的美甲制品。</w:t>
      </w:r>
    </w:p>
    <w:p w:rsidR="00C95178" w:rsidRPr="009B0BC0" w:rsidRDefault="00901F88" w:rsidP="00B53117">
      <w:pPr>
        <w:widowControl/>
        <w:spacing w:line="360" w:lineRule="auto"/>
        <w:ind w:firstLineChars="100" w:firstLine="241"/>
        <w:jc w:val="left"/>
        <w:rPr>
          <w:rFonts w:ascii="宋体" w:hAnsi="宋体" w:cs="宋体"/>
          <w:iCs/>
          <w:kern w:val="0"/>
          <w:szCs w:val="21"/>
          <w:lang w:bidi="ar"/>
        </w:rPr>
      </w:pPr>
      <w:r w:rsidRPr="00B53117">
        <w:rPr>
          <w:rFonts w:ascii="宋体" w:hAnsi="宋体" w:cs="宋体"/>
          <w:b/>
          <w:kern w:val="0"/>
          <w:sz w:val="24"/>
        </w:rPr>
        <w:lastRenderedPageBreak/>
        <w:t>2.2.4.2</w:t>
      </w:r>
      <w:r w:rsidRPr="00B53117">
        <w:rPr>
          <w:rFonts w:ascii="宋体" w:hAnsi="宋体" w:cs="宋体" w:hint="eastAsia"/>
          <w:b/>
          <w:kern w:val="0"/>
          <w:sz w:val="24"/>
        </w:rPr>
        <w:t xml:space="preserve">半手工穿戴甲 </w:t>
      </w:r>
    </w:p>
    <w:p w:rsidR="00C95178" w:rsidRPr="00F31867" w:rsidRDefault="00901F88" w:rsidP="00F31867">
      <w:pPr>
        <w:widowControl/>
        <w:spacing w:line="360" w:lineRule="auto"/>
        <w:ind w:firstLineChars="200" w:firstLine="480"/>
        <w:jc w:val="left"/>
        <w:rPr>
          <w:rFonts w:ascii="宋体" w:hAnsi="宋体" w:cs="宋体"/>
          <w:kern w:val="0"/>
          <w:sz w:val="24"/>
        </w:rPr>
      </w:pPr>
      <w:r w:rsidRPr="00F31867">
        <w:rPr>
          <w:rFonts w:ascii="宋体" w:hAnsi="宋体" w:cs="宋体" w:hint="eastAsia"/>
          <w:kern w:val="0"/>
          <w:sz w:val="24"/>
        </w:rPr>
        <w:t>在机械穿戴甲上，采用渐变式、晕染式、法式、猫眼式、镶嵌、魔镜粉式和彩绘等工艺，手工涂覆各类甲油胶，粘贴或不粘贴装饰物，可反复佩戴的美甲制品。</w:t>
      </w:r>
    </w:p>
    <w:p w:rsidR="00C95178" w:rsidRPr="00B53117" w:rsidRDefault="00901F88" w:rsidP="00B53117">
      <w:pPr>
        <w:widowControl/>
        <w:spacing w:line="360" w:lineRule="auto"/>
        <w:ind w:firstLineChars="100" w:firstLine="241"/>
        <w:jc w:val="left"/>
        <w:rPr>
          <w:rFonts w:ascii="宋体" w:hAnsi="宋体" w:cs="宋体"/>
          <w:b/>
          <w:kern w:val="0"/>
          <w:sz w:val="24"/>
        </w:rPr>
      </w:pPr>
      <w:r w:rsidRPr="00B53117">
        <w:rPr>
          <w:rFonts w:ascii="宋体" w:hAnsi="宋体" w:cs="宋体"/>
          <w:b/>
          <w:kern w:val="0"/>
          <w:sz w:val="24"/>
        </w:rPr>
        <w:t>2.2.4.3</w:t>
      </w:r>
      <w:r w:rsidRPr="00B53117">
        <w:rPr>
          <w:rFonts w:ascii="宋体" w:hAnsi="宋体" w:cs="宋体" w:hint="eastAsia"/>
          <w:b/>
          <w:kern w:val="0"/>
          <w:sz w:val="24"/>
        </w:rPr>
        <w:t xml:space="preserve"> 手工穿戴甲 </w:t>
      </w:r>
    </w:p>
    <w:p w:rsidR="00C95178" w:rsidRPr="00F31867" w:rsidRDefault="00901F88" w:rsidP="00F31867">
      <w:pPr>
        <w:widowControl/>
        <w:spacing w:line="360" w:lineRule="auto"/>
        <w:ind w:firstLineChars="200" w:firstLine="480"/>
        <w:jc w:val="left"/>
        <w:rPr>
          <w:rFonts w:ascii="宋体" w:hAnsi="宋体" w:cs="宋体"/>
          <w:kern w:val="0"/>
          <w:sz w:val="24"/>
        </w:rPr>
      </w:pPr>
      <w:r w:rsidRPr="00F31867">
        <w:rPr>
          <w:rFonts w:ascii="宋体" w:hAnsi="宋体" w:cs="宋体" w:hint="eastAsia"/>
          <w:kern w:val="0"/>
          <w:sz w:val="24"/>
        </w:rPr>
        <w:t>在基础甲片外表面，采用渐变式、晕染式、法式、猫眼式、镶嵌、魔镜粉式和彩绘等工艺，手工涂覆各类甲油胶，粘贴或不粘贴装饰物，可反复佩戴的美甲制品。</w:t>
      </w:r>
    </w:p>
    <w:p w:rsidR="00C95178" w:rsidRPr="00F31867" w:rsidRDefault="00901F88" w:rsidP="00B53117">
      <w:pPr>
        <w:widowControl/>
        <w:spacing w:line="360" w:lineRule="auto"/>
        <w:ind w:firstLineChars="100" w:firstLine="241"/>
        <w:jc w:val="left"/>
        <w:rPr>
          <w:rFonts w:ascii="宋体" w:hAnsi="宋体" w:cs="宋体"/>
          <w:kern w:val="0"/>
          <w:sz w:val="24"/>
        </w:rPr>
      </w:pPr>
      <w:r w:rsidRPr="00B53117">
        <w:rPr>
          <w:rFonts w:ascii="宋体" w:hAnsi="宋体" w:cs="宋体"/>
          <w:b/>
          <w:kern w:val="0"/>
          <w:sz w:val="24"/>
        </w:rPr>
        <w:t xml:space="preserve">2.2.4.4 </w:t>
      </w:r>
      <w:r w:rsidRPr="00F31867">
        <w:rPr>
          <w:rFonts w:ascii="宋体" w:hAnsi="宋体" w:cs="宋体" w:hint="eastAsia"/>
          <w:kern w:val="0"/>
          <w:sz w:val="24"/>
        </w:rPr>
        <w:t>工作场所有毒有害物质应符合国家职业卫生标准。</w:t>
      </w:r>
    </w:p>
    <w:p w:rsidR="00C95178" w:rsidRDefault="00901F88">
      <w:pPr>
        <w:pStyle w:val="2"/>
        <w:adjustRightInd w:val="0"/>
        <w:snapToGrid w:val="0"/>
        <w:spacing w:before="120" w:after="0" w:line="360" w:lineRule="auto"/>
        <w:rPr>
          <w:rFonts w:ascii="宋体" w:hAnsi="宋体" w:cs="宋体"/>
          <w:kern w:val="0"/>
          <w:sz w:val="24"/>
          <w:szCs w:val="24"/>
        </w:rPr>
      </w:pPr>
      <w:r>
        <w:rPr>
          <w:rFonts w:ascii="宋体" w:hAnsi="宋体" w:cs="宋体" w:hint="eastAsia"/>
          <w:kern w:val="0"/>
          <w:sz w:val="24"/>
          <w:szCs w:val="24"/>
        </w:rPr>
        <w:t xml:space="preserve">2.2.5  </w:t>
      </w:r>
      <w:r>
        <w:rPr>
          <w:rFonts w:ascii="宋体" w:hAnsi="宋体" w:cs="宋体"/>
          <w:kern w:val="0"/>
          <w:sz w:val="24"/>
          <w:szCs w:val="24"/>
        </w:rPr>
        <w:t>技术要求</w:t>
      </w:r>
    </w:p>
    <w:p w:rsidR="00C95178" w:rsidRDefault="00901F88">
      <w:pPr>
        <w:widowControl/>
        <w:tabs>
          <w:tab w:val="center" w:pos="4201"/>
          <w:tab w:val="right" w:leader="dot" w:pos="9298"/>
        </w:tabs>
        <w:autoSpaceDE w:val="0"/>
        <w:autoSpaceDN w:val="0"/>
        <w:adjustRightInd w:val="0"/>
        <w:snapToGrid w:val="0"/>
        <w:spacing w:line="420" w:lineRule="exact"/>
        <w:ind w:firstLineChars="200" w:firstLine="480"/>
        <w:rPr>
          <w:rFonts w:ascii="宋体" w:hAnsi="宋体" w:cs="宋体"/>
          <w:kern w:val="0"/>
          <w:sz w:val="24"/>
        </w:rPr>
      </w:pPr>
      <w:r>
        <w:rPr>
          <w:rFonts w:ascii="宋体" w:hAnsi="宋体" w:cs="宋体" w:hint="eastAsia"/>
          <w:kern w:val="0"/>
          <w:sz w:val="24"/>
        </w:rPr>
        <w:t>穿戴甲目前没有国家标准和行业标准，</w:t>
      </w:r>
      <w:r>
        <w:rPr>
          <w:rFonts w:ascii="宋体" w:hAnsi="宋体" w:cs="宋体"/>
          <w:kern w:val="0"/>
          <w:sz w:val="24"/>
        </w:rPr>
        <w:t>收集国内相关的企业标准、团体标准，</w:t>
      </w:r>
      <w:r>
        <w:rPr>
          <w:rFonts w:ascii="宋体" w:hAnsi="宋体" w:cs="宋体" w:hint="eastAsia"/>
          <w:kern w:val="0"/>
          <w:sz w:val="24"/>
        </w:rPr>
        <w:t>结合</w:t>
      </w:r>
      <w:r>
        <w:rPr>
          <w:rFonts w:ascii="宋体" w:hAnsi="宋体" w:cs="宋体"/>
          <w:kern w:val="0"/>
          <w:sz w:val="24"/>
        </w:rPr>
        <w:t>市场调研时，</w:t>
      </w:r>
      <w:r>
        <w:rPr>
          <w:rFonts w:ascii="宋体" w:hAnsi="宋体" w:cs="宋体" w:hint="eastAsia"/>
          <w:kern w:val="0"/>
          <w:sz w:val="24"/>
        </w:rPr>
        <w:t>生产销售</w:t>
      </w:r>
      <w:r>
        <w:rPr>
          <w:rFonts w:ascii="宋体" w:hAnsi="宋体" w:cs="宋体"/>
          <w:kern w:val="0"/>
          <w:sz w:val="24"/>
        </w:rPr>
        <w:t>企业</w:t>
      </w:r>
      <w:r>
        <w:rPr>
          <w:rFonts w:ascii="宋体" w:hAnsi="宋体" w:cs="宋体" w:hint="eastAsia"/>
          <w:kern w:val="0"/>
          <w:sz w:val="24"/>
        </w:rPr>
        <w:t>和消费者</w:t>
      </w:r>
      <w:r>
        <w:rPr>
          <w:rFonts w:ascii="宋体" w:hAnsi="宋体" w:cs="宋体"/>
          <w:kern w:val="0"/>
          <w:sz w:val="24"/>
        </w:rPr>
        <w:t>对于穿戴甲的建议，总结整理</w:t>
      </w:r>
      <w:r>
        <w:rPr>
          <w:rFonts w:ascii="宋体" w:hAnsi="宋体" w:cs="宋体" w:hint="eastAsia"/>
          <w:kern w:val="0"/>
          <w:sz w:val="24"/>
        </w:rPr>
        <w:t>后，邀请标准编制专家、企业代表召开讨论会，</w:t>
      </w:r>
      <w:r>
        <w:rPr>
          <w:rFonts w:ascii="宋体" w:hAnsi="宋体" w:cs="宋体"/>
          <w:kern w:val="0"/>
          <w:sz w:val="24"/>
        </w:rPr>
        <w:t>最后确定技术要求包含外观、气味、尺寸、脱色试验、耐寒性、耐热性、有害元素溶出量、内装量和装饰物脱落。</w:t>
      </w:r>
    </w:p>
    <w:p w:rsidR="00C95178" w:rsidRDefault="00901F88">
      <w:pPr>
        <w:widowControl/>
        <w:tabs>
          <w:tab w:val="center" w:pos="4201"/>
          <w:tab w:val="right" w:leader="dot" w:pos="9298"/>
        </w:tabs>
        <w:autoSpaceDE w:val="0"/>
        <w:autoSpaceDN w:val="0"/>
        <w:adjustRightInd w:val="0"/>
        <w:snapToGrid w:val="0"/>
        <w:spacing w:line="420" w:lineRule="exact"/>
        <w:ind w:firstLineChars="200" w:firstLine="480"/>
        <w:rPr>
          <w:rFonts w:ascii="宋体" w:hAnsi="宋体" w:cs="宋体"/>
          <w:kern w:val="0"/>
          <w:sz w:val="24"/>
        </w:rPr>
      </w:pPr>
      <w:r>
        <w:rPr>
          <w:rFonts w:ascii="宋体" w:hAnsi="宋体" w:cs="宋体" w:hint="eastAsia"/>
          <w:kern w:val="0"/>
          <w:sz w:val="24"/>
        </w:rPr>
        <w:t>外观质量：对穿戴甲的形状、尺寸、表面平整度、色泽均匀度、图案清晰度等外观指标提出了明确要求，保证产品具有良好的视觉效果和美观度。</w:t>
      </w:r>
    </w:p>
    <w:p w:rsidR="00C95178" w:rsidRPr="00B53117" w:rsidRDefault="00901F88">
      <w:pPr>
        <w:spacing w:line="360" w:lineRule="auto"/>
        <w:ind w:firstLineChars="200" w:firstLine="480"/>
        <w:rPr>
          <w:rFonts w:ascii="宋体" w:hAnsi="宋体" w:cs="宋体"/>
          <w:kern w:val="0"/>
          <w:sz w:val="24"/>
        </w:rPr>
      </w:pPr>
      <w:r w:rsidRPr="00B53117">
        <w:rPr>
          <w:rFonts w:ascii="宋体" w:hAnsi="宋体" w:cs="宋体"/>
          <w:kern w:val="0"/>
          <w:sz w:val="24"/>
        </w:rPr>
        <w:t>气味</w:t>
      </w:r>
      <w:r w:rsidRPr="00B53117">
        <w:rPr>
          <w:rFonts w:ascii="宋体" w:hAnsi="宋体" w:cs="宋体" w:hint="eastAsia"/>
          <w:kern w:val="0"/>
          <w:sz w:val="24"/>
        </w:rPr>
        <w:t>：无明显刺激性气味。</w:t>
      </w:r>
    </w:p>
    <w:p w:rsidR="00C95178" w:rsidRPr="00B53117" w:rsidRDefault="00901F88">
      <w:pPr>
        <w:widowControl/>
        <w:tabs>
          <w:tab w:val="center" w:pos="4201"/>
          <w:tab w:val="right" w:leader="dot" w:pos="9298"/>
        </w:tabs>
        <w:autoSpaceDE w:val="0"/>
        <w:autoSpaceDN w:val="0"/>
        <w:adjustRightInd w:val="0"/>
        <w:snapToGrid w:val="0"/>
        <w:spacing w:line="420" w:lineRule="exact"/>
        <w:ind w:firstLineChars="200" w:firstLine="480"/>
        <w:rPr>
          <w:rFonts w:ascii="宋体" w:hAnsi="宋体" w:cs="宋体"/>
          <w:kern w:val="0"/>
          <w:sz w:val="24"/>
        </w:rPr>
      </w:pPr>
      <w:r w:rsidRPr="00B53117">
        <w:rPr>
          <w:rFonts w:ascii="宋体" w:hAnsi="宋体" w:cs="宋体"/>
          <w:kern w:val="0"/>
          <w:sz w:val="24"/>
        </w:rPr>
        <w:t>尺寸:</w:t>
      </w:r>
      <w:r w:rsidRPr="00B53117">
        <w:rPr>
          <w:rFonts w:ascii="宋体" w:hAnsi="宋体" w:cs="宋体" w:hint="eastAsia"/>
          <w:kern w:val="0"/>
          <w:sz w:val="24"/>
        </w:rPr>
        <w:t xml:space="preserve"> 产品的实际尺寸应与所标注的尺码尺寸相符，允许偏差为±0.5mm。</w:t>
      </w:r>
    </w:p>
    <w:p w:rsidR="00C95178" w:rsidRPr="00B53117" w:rsidRDefault="00901F88">
      <w:pPr>
        <w:spacing w:beforeLines="50" w:before="156" w:afterLines="50" w:after="156"/>
        <w:ind w:firstLineChars="200" w:firstLine="480"/>
        <w:rPr>
          <w:rFonts w:ascii="宋体" w:hAnsi="宋体" w:cs="宋体"/>
          <w:kern w:val="0"/>
          <w:sz w:val="24"/>
        </w:rPr>
      </w:pPr>
      <w:r w:rsidRPr="00B53117">
        <w:rPr>
          <w:rFonts w:ascii="宋体" w:hAnsi="宋体" w:cs="宋体"/>
          <w:kern w:val="0"/>
          <w:sz w:val="24"/>
        </w:rPr>
        <w:t>脱色试验</w:t>
      </w:r>
      <w:r w:rsidRPr="00B53117">
        <w:rPr>
          <w:rFonts w:ascii="宋体" w:hAnsi="宋体" w:cs="宋体" w:hint="eastAsia"/>
          <w:kern w:val="0"/>
          <w:sz w:val="24"/>
        </w:rPr>
        <w:t>:产品经试验后应无脱色现象。</w:t>
      </w:r>
    </w:p>
    <w:p w:rsidR="00C95178" w:rsidRPr="00B53117" w:rsidRDefault="00901F88">
      <w:pPr>
        <w:spacing w:line="360" w:lineRule="auto"/>
        <w:ind w:firstLineChars="200" w:firstLine="480"/>
        <w:rPr>
          <w:rFonts w:ascii="宋体" w:hAnsi="宋体" w:cs="宋体"/>
          <w:kern w:val="0"/>
          <w:sz w:val="24"/>
        </w:rPr>
      </w:pPr>
      <w:r w:rsidRPr="00B53117">
        <w:rPr>
          <w:rFonts w:ascii="宋体" w:hAnsi="宋体" w:cs="宋体"/>
          <w:kern w:val="0"/>
          <w:sz w:val="24"/>
        </w:rPr>
        <w:t>耐寒性</w:t>
      </w:r>
      <w:r w:rsidRPr="00B53117">
        <w:rPr>
          <w:rFonts w:ascii="宋体" w:hAnsi="宋体" w:cs="宋体" w:hint="eastAsia"/>
          <w:kern w:val="0"/>
          <w:sz w:val="24"/>
        </w:rPr>
        <w:t>: （-18±2）℃，24h，恢复室温后，无明显变形变色及装饰物脱落等现象。</w:t>
      </w:r>
    </w:p>
    <w:p w:rsidR="00C95178" w:rsidRPr="00B53117" w:rsidRDefault="00901F88">
      <w:pPr>
        <w:spacing w:line="360" w:lineRule="auto"/>
        <w:ind w:firstLineChars="200" w:firstLine="480"/>
        <w:rPr>
          <w:rFonts w:ascii="宋体" w:hAnsi="宋体" w:cs="宋体"/>
          <w:kern w:val="0"/>
          <w:sz w:val="24"/>
        </w:rPr>
      </w:pPr>
      <w:r w:rsidRPr="00B53117">
        <w:rPr>
          <w:rFonts w:ascii="宋体" w:hAnsi="宋体" w:cs="宋体"/>
          <w:kern w:val="0"/>
          <w:sz w:val="24"/>
        </w:rPr>
        <w:t>耐热性</w:t>
      </w:r>
      <w:r w:rsidRPr="00B53117">
        <w:rPr>
          <w:rFonts w:ascii="宋体" w:hAnsi="宋体" w:cs="宋体" w:hint="eastAsia"/>
          <w:kern w:val="0"/>
          <w:sz w:val="24"/>
        </w:rPr>
        <w:t>:（50±1）℃，24h，恢复室温后，无明显变形变色及装饰物脱落等现象。</w:t>
      </w:r>
    </w:p>
    <w:p w:rsidR="00C95178" w:rsidRPr="00B53117" w:rsidRDefault="00901F88">
      <w:pPr>
        <w:widowControl/>
        <w:tabs>
          <w:tab w:val="center" w:pos="4201"/>
          <w:tab w:val="right" w:leader="dot" w:pos="9298"/>
        </w:tabs>
        <w:autoSpaceDE w:val="0"/>
        <w:autoSpaceDN w:val="0"/>
        <w:adjustRightInd w:val="0"/>
        <w:snapToGrid w:val="0"/>
        <w:spacing w:line="420" w:lineRule="exact"/>
        <w:ind w:firstLineChars="200" w:firstLine="480"/>
        <w:rPr>
          <w:rFonts w:ascii="宋体" w:hAnsi="宋体" w:cs="宋体"/>
          <w:kern w:val="0"/>
          <w:sz w:val="24"/>
        </w:rPr>
      </w:pPr>
      <w:r w:rsidRPr="00B53117">
        <w:rPr>
          <w:rFonts w:ascii="宋体" w:hAnsi="宋体" w:cs="宋体" w:hint="eastAsia"/>
          <w:kern w:val="0"/>
          <w:sz w:val="24"/>
        </w:rPr>
        <w:t>有害元素溶出量：规定了穿戴甲甲片、胶水、颜料、装饰材料等应符合的安全卫生标准，如对甲片中（如铅、砷、汞等）有害元素溶出量的限量要求，确保产品对人体健康无害。</w:t>
      </w:r>
    </w:p>
    <w:p w:rsidR="00C95178" w:rsidRPr="00B53117" w:rsidRDefault="00901F88">
      <w:pPr>
        <w:spacing w:line="360" w:lineRule="auto"/>
        <w:ind w:firstLineChars="200" w:firstLine="480"/>
        <w:rPr>
          <w:rFonts w:ascii="宋体" w:hAnsi="宋体" w:cs="宋体"/>
          <w:kern w:val="0"/>
          <w:sz w:val="24"/>
        </w:rPr>
      </w:pPr>
      <w:r w:rsidRPr="00B53117">
        <w:rPr>
          <w:rFonts w:ascii="宋体" w:hAnsi="宋体" w:cs="宋体"/>
          <w:kern w:val="0"/>
          <w:sz w:val="24"/>
        </w:rPr>
        <w:t>内装量</w:t>
      </w:r>
      <w:r w:rsidRPr="00B53117">
        <w:rPr>
          <w:rFonts w:ascii="宋体" w:hAnsi="宋体" w:cs="宋体" w:hint="eastAsia"/>
          <w:kern w:val="0"/>
          <w:sz w:val="24"/>
        </w:rPr>
        <w:t>:产品应搭配正确，不应错装、漏装</w:t>
      </w:r>
      <w:r w:rsidRPr="00B53117">
        <w:rPr>
          <w:rFonts w:hint="eastAsia"/>
        </w:rPr>
        <w:t>。</w:t>
      </w:r>
    </w:p>
    <w:p w:rsidR="00C95178" w:rsidRDefault="00901F88">
      <w:pPr>
        <w:spacing w:line="360" w:lineRule="auto"/>
        <w:ind w:firstLineChars="200" w:firstLine="480"/>
      </w:pPr>
      <w:r w:rsidRPr="00B53117">
        <w:rPr>
          <w:rFonts w:ascii="宋体" w:hAnsi="宋体" w:cs="宋体"/>
          <w:kern w:val="0"/>
          <w:sz w:val="24"/>
        </w:rPr>
        <w:t>装饰物脱落</w:t>
      </w:r>
      <w:r w:rsidRPr="00B53117">
        <w:rPr>
          <w:rFonts w:ascii="宋体" w:hAnsi="宋体" w:cs="宋体" w:hint="eastAsia"/>
          <w:kern w:val="0"/>
          <w:sz w:val="24"/>
        </w:rPr>
        <w:t>:</w:t>
      </w:r>
      <w:r>
        <w:rPr>
          <w:rFonts w:ascii="宋体" w:hAnsi="宋体" w:cs="宋体" w:hint="eastAsia"/>
          <w:kern w:val="0"/>
          <w:sz w:val="24"/>
        </w:rPr>
        <w:t>覆装饰物产品应无装饰物脱落</w:t>
      </w:r>
      <w:r>
        <w:rPr>
          <w:rFonts w:hint="eastAsia"/>
        </w:rPr>
        <w:t>。</w:t>
      </w:r>
    </w:p>
    <w:p w:rsidR="00C95178" w:rsidRDefault="00901F88">
      <w:pPr>
        <w:pStyle w:val="2"/>
        <w:adjustRightInd w:val="0"/>
        <w:snapToGrid w:val="0"/>
        <w:spacing w:before="120" w:after="0" w:line="360" w:lineRule="auto"/>
        <w:rPr>
          <w:rFonts w:ascii="宋体" w:hAnsi="宋体" w:cs="宋体"/>
          <w:kern w:val="0"/>
          <w:sz w:val="24"/>
          <w:szCs w:val="24"/>
        </w:rPr>
      </w:pPr>
      <w:r>
        <w:rPr>
          <w:rFonts w:ascii="宋体" w:hAnsi="宋体" w:cs="宋体" w:hint="eastAsia"/>
          <w:kern w:val="0"/>
          <w:sz w:val="24"/>
          <w:szCs w:val="24"/>
        </w:rPr>
        <w:lastRenderedPageBreak/>
        <w:t>2.2.6 表面质量评价分级</w:t>
      </w:r>
    </w:p>
    <w:p w:rsidR="00C95178" w:rsidRDefault="00901F88">
      <w:pPr>
        <w:widowControl/>
        <w:tabs>
          <w:tab w:val="center" w:pos="4201"/>
          <w:tab w:val="right" w:leader="dot" w:pos="9298"/>
        </w:tabs>
        <w:autoSpaceDE w:val="0"/>
        <w:autoSpaceDN w:val="0"/>
        <w:adjustRightInd w:val="0"/>
        <w:snapToGrid w:val="0"/>
        <w:spacing w:line="420" w:lineRule="exact"/>
        <w:ind w:firstLineChars="200" w:firstLine="480"/>
        <w:rPr>
          <w:rFonts w:ascii="宋体" w:hAnsi="宋体" w:cs="宋体"/>
          <w:kern w:val="0"/>
          <w:sz w:val="24"/>
        </w:rPr>
      </w:pPr>
      <w:r>
        <w:rPr>
          <w:rFonts w:ascii="宋体" w:hAnsi="宋体" w:cs="宋体"/>
          <w:kern w:val="0"/>
          <w:sz w:val="24"/>
        </w:rPr>
        <w:t>众多商家对产品的评价分级需求强烈，需要统一的分级标准</w:t>
      </w:r>
      <w:r>
        <w:rPr>
          <w:rFonts w:ascii="宋体" w:hAnsi="宋体" w:cs="宋体" w:hint="eastAsia"/>
          <w:kern w:val="0"/>
          <w:sz w:val="24"/>
        </w:rPr>
        <w:t>为商家间的交易提供了判定依据，也为商家与消费者之间的交易提供参考</w:t>
      </w:r>
      <w:r>
        <w:rPr>
          <w:rFonts w:ascii="宋体" w:hAnsi="宋体" w:cs="宋体"/>
          <w:kern w:val="0"/>
          <w:sz w:val="24"/>
        </w:rPr>
        <w:t>。对十余家</w:t>
      </w:r>
      <w:r>
        <w:rPr>
          <w:rFonts w:ascii="宋体" w:hAnsi="宋体" w:cs="宋体" w:hint="eastAsia"/>
          <w:kern w:val="0"/>
          <w:sz w:val="24"/>
        </w:rPr>
        <w:t>代表性</w:t>
      </w:r>
      <w:r>
        <w:rPr>
          <w:rFonts w:ascii="宋体" w:hAnsi="宋体" w:cs="宋体"/>
          <w:kern w:val="0"/>
          <w:sz w:val="24"/>
        </w:rPr>
        <w:t>生产企业进行调研，分析各种生产工艺，并结合企业内部验收标准，</w:t>
      </w:r>
      <w:r>
        <w:rPr>
          <w:rFonts w:ascii="宋体" w:hAnsi="宋体" w:cs="宋体" w:hint="eastAsia"/>
          <w:kern w:val="0"/>
          <w:sz w:val="24"/>
        </w:rPr>
        <w:t>提出建立评价分级，编制小组经过多次讨论，</w:t>
      </w:r>
      <w:r>
        <w:rPr>
          <w:rFonts w:ascii="宋体" w:hAnsi="宋体" w:cs="宋体"/>
          <w:kern w:val="0"/>
          <w:sz w:val="24"/>
        </w:rPr>
        <w:t>最终确定评价分级分为单项评价和综合评价。</w:t>
      </w:r>
    </w:p>
    <w:p w:rsidR="00C95178" w:rsidRDefault="00901F88">
      <w:pPr>
        <w:pStyle w:val="2"/>
        <w:adjustRightInd w:val="0"/>
        <w:snapToGrid w:val="0"/>
        <w:spacing w:before="120" w:after="0" w:line="360" w:lineRule="auto"/>
        <w:rPr>
          <w:rFonts w:ascii="宋体" w:hAnsi="宋体" w:cs="宋体"/>
          <w:color w:val="FF0000"/>
          <w:kern w:val="0"/>
          <w:sz w:val="24"/>
          <w:szCs w:val="24"/>
        </w:rPr>
      </w:pPr>
      <w:r>
        <w:rPr>
          <w:rFonts w:ascii="宋体" w:hAnsi="宋体" w:cs="宋体" w:hint="eastAsia"/>
          <w:kern w:val="0"/>
          <w:sz w:val="24"/>
          <w:szCs w:val="24"/>
        </w:rPr>
        <w:t xml:space="preserve">2.2.7 标志、包装、运输和贮存 </w:t>
      </w:r>
      <w:r>
        <w:rPr>
          <w:rFonts w:ascii="宋体" w:hAnsi="宋体" w:cs="宋体"/>
          <w:color w:val="FF0000"/>
          <w:kern w:val="0"/>
          <w:sz w:val="24"/>
          <w:szCs w:val="24"/>
        </w:rPr>
        <w:t xml:space="preserve"> </w:t>
      </w:r>
    </w:p>
    <w:p w:rsidR="00C95178" w:rsidRDefault="00901F88">
      <w:pPr>
        <w:widowControl/>
        <w:tabs>
          <w:tab w:val="center" w:pos="4201"/>
          <w:tab w:val="right" w:leader="dot" w:pos="9298"/>
        </w:tabs>
        <w:autoSpaceDE w:val="0"/>
        <w:autoSpaceDN w:val="0"/>
        <w:adjustRightInd w:val="0"/>
        <w:snapToGrid w:val="0"/>
        <w:spacing w:line="420" w:lineRule="exact"/>
        <w:ind w:firstLineChars="200" w:firstLine="480"/>
        <w:rPr>
          <w:rFonts w:ascii="宋体" w:hAnsi="宋体" w:cs="宋体"/>
          <w:kern w:val="0"/>
          <w:sz w:val="24"/>
        </w:rPr>
      </w:pPr>
      <w:r>
        <w:rPr>
          <w:rFonts w:ascii="宋体" w:hAnsi="宋体" w:cs="宋体" w:hint="eastAsia"/>
          <w:kern w:val="0"/>
          <w:sz w:val="24"/>
        </w:rPr>
        <w:t>对穿戴甲产品的标志内容（如产品名称、规格、生产日期、保质期、生产企业名称等）、包装材料和方式、运输条件（如防潮、防晒、防挤压等）以及贮存环境要求（如温度、湿度控制等）进行了规范，以保证产品在流通过程中的质量不受影响，并便于消费者识别和使用。</w:t>
      </w:r>
    </w:p>
    <w:p w:rsidR="00C95178" w:rsidRDefault="00901F88">
      <w:pPr>
        <w:pStyle w:val="2"/>
        <w:adjustRightInd w:val="0"/>
        <w:snapToGrid w:val="0"/>
        <w:spacing w:before="120" w:after="0" w:line="360" w:lineRule="auto"/>
        <w:rPr>
          <w:rFonts w:ascii="宋体" w:hAnsi="宋体" w:cs="宋体"/>
          <w:color w:val="FF0000"/>
          <w:kern w:val="0"/>
          <w:sz w:val="24"/>
          <w:szCs w:val="24"/>
        </w:rPr>
      </w:pPr>
      <w:r w:rsidRPr="009B0BC0">
        <w:rPr>
          <w:rFonts w:ascii="宋体" w:hAnsi="宋体" w:cs="宋体" w:hint="eastAsia"/>
          <w:kern w:val="0"/>
          <w:sz w:val="24"/>
          <w:szCs w:val="24"/>
        </w:rPr>
        <w:t>2.2.8使用</w:t>
      </w:r>
      <w:r>
        <w:rPr>
          <w:rFonts w:ascii="宋体" w:hAnsi="宋体" w:cs="宋体" w:hint="eastAsia"/>
          <w:kern w:val="0"/>
          <w:sz w:val="24"/>
          <w:szCs w:val="24"/>
        </w:rPr>
        <w:t xml:space="preserve"> </w:t>
      </w:r>
      <w:r>
        <w:rPr>
          <w:rFonts w:ascii="宋体" w:hAnsi="宋体" w:cs="宋体"/>
          <w:color w:val="FF0000"/>
          <w:kern w:val="0"/>
          <w:sz w:val="24"/>
          <w:szCs w:val="24"/>
        </w:rPr>
        <w:t xml:space="preserve"> </w:t>
      </w:r>
    </w:p>
    <w:p w:rsidR="00C95178" w:rsidRDefault="00901F88">
      <w:pPr>
        <w:spacing w:line="360" w:lineRule="auto"/>
        <w:ind w:firstLineChars="100" w:firstLine="241"/>
        <w:rPr>
          <w:rFonts w:ascii="宋体" w:hAnsi="宋体" w:cs="宋体"/>
          <w:kern w:val="0"/>
          <w:sz w:val="24"/>
        </w:rPr>
      </w:pPr>
      <w:r>
        <w:rPr>
          <w:rFonts w:ascii="宋体" w:hAnsi="宋体" w:cs="宋体" w:hint="eastAsia"/>
          <w:b/>
          <w:kern w:val="0"/>
          <w:sz w:val="24"/>
        </w:rPr>
        <w:t>2.2.8</w:t>
      </w:r>
      <w:r>
        <w:rPr>
          <w:rFonts w:ascii="宋体" w:hAnsi="宋体" w:cs="宋体"/>
          <w:b/>
          <w:kern w:val="0"/>
          <w:sz w:val="24"/>
        </w:rPr>
        <w:t>.1</w:t>
      </w:r>
      <w:r>
        <w:rPr>
          <w:rFonts w:ascii="宋体" w:hAnsi="宋体" w:cs="宋体" w:hint="eastAsia"/>
          <w:kern w:val="0"/>
          <w:sz w:val="24"/>
        </w:rPr>
        <w:t>甲片尺码的选择：裸甲测量，用软尺紧贴甲面最宽处测量，如果尺寸介于两个尺码之间，选择较大尺码。</w:t>
      </w:r>
    </w:p>
    <w:p w:rsidR="00C95178" w:rsidRDefault="00901F88">
      <w:pPr>
        <w:spacing w:line="360" w:lineRule="auto"/>
        <w:ind w:firstLineChars="100" w:firstLine="241"/>
        <w:rPr>
          <w:rFonts w:ascii="宋体" w:hAnsi="宋体" w:cs="宋体"/>
          <w:kern w:val="0"/>
          <w:sz w:val="24"/>
        </w:rPr>
      </w:pPr>
      <w:r>
        <w:rPr>
          <w:rFonts w:ascii="宋体" w:hAnsi="宋体" w:cs="宋体" w:hint="eastAsia"/>
          <w:b/>
          <w:kern w:val="0"/>
          <w:sz w:val="24"/>
        </w:rPr>
        <w:t>2.2.8</w:t>
      </w:r>
      <w:r>
        <w:rPr>
          <w:rFonts w:ascii="宋体" w:hAnsi="宋体" w:cs="宋体"/>
          <w:b/>
          <w:kern w:val="0"/>
          <w:sz w:val="24"/>
        </w:rPr>
        <w:t>.2</w:t>
      </w:r>
      <w:r>
        <w:rPr>
          <w:rFonts w:ascii="宋体" w:hAnsi="宋体" w:cs="宋体" w:hint="eastAsia"/>
          <w:b/>
          <w:kern w:val="0"/>
          <w:sz w:val="24"/>
        </w:rPr>
        <w:t xml:space="preserve"> </w:t>
      </w:r>
      <w:r>
        <w:rPr>
          <w:rFonts w:ascii="宋体" w:hAnsi="宋体" w:cs="宋体" w:hint="eastAsia"/>
          <w:kern w:val="0"/>
          <w:sz w:val="24"/>
        </w:rPr>
        <w:t>佩戴：清洁双手，尤其是指甲表面，将指甲修剪到合适长度，使用搓条打磨甲面；用清洁棉清洁甲面；果冻胶类胶粘剂直接贴在甲面上，用木棒擀压平整后，撕下贴纸，贴上甲片，轻压完成。凝胶类胶粘剂用穿戴甲片取适量胶，按压在甲面上，排出空气后，用清洁棉擦拭周围溢出的胶，照紫外线灯60S;戴好后2-4h不要沾水。</w:t>
      </w:r>
    </w:p>
    <w:p w:rsidR="00C95178" w:rsidRDefault="00901F88">
      <w:pPr>
        <w:spacing w:line="360" w:lineRule="auto"/>
        <w:ind w:firstLineChars="100" w:firstLine="241"/>
        <w:rPr>
          <w:rFonts w:ascii="黑体" w:eastAsia="黑体" w:hAnsi="黑体" w:cs="黑体"/>
        </w:rPr>
      </w:pPr>
      <w:r>
        <w:rPr>
          <w:rFonts w:ascii="宋体" w:hAnsi="宋体" w:cs="宋体" w:hint="eastAsia"/>
          <w:b/>
          <w:kern w:val="0"/>
          <w:sz w:val="24"/>
        </w:rPr>
        <w:t>2.2.8</w:t>
      </w:r>
      <w:r>
        <w:rPr>
          <w:rFonts w:ascii="宋体" w:hAnsi="宋体" w:cs="宋体"/>
          <w:b/>
          <w:kern w:val="0"/>
          <w:sz w:val="24"/>
        </w:rPr>
        <w:t>.3</w:t>
      </w:r>
      <w:r>
        <w:rPr>
          <w:rFonts w:ascii="宋体" w:hAnsi="宋体" w:cs="宋体" w:hint="eastAsia"/>
          <w:kern w:val="0"/>
          <w:sz w:val="24"/>
        </w:rPr>
        <w:t>卸甲：用小木棍等物品在甲片与本甲之间戳开一个小口；依据选择的胶粘剂选择温水中浸泡15分钟左右或喷入卸甲液、酒精、解胶剂；手动拨开甲片</w:t>
      </w:r>
      <w:r>
        <w:rPr>
          <w:rFonts w:ascii="宋体" w:hAnsi="宋体" w:cs="宋体" w:hint="eastAsia"/>
        </w:rPr>
        <w:t>。</w:t>
      </w:r>
    </w:p>
    <w:p w:rsidR="00C95178" w:rsidRDefault="00901F88">
      <w:pPr>
        <w:pStyle w:val="2"/>
        <w:adjustRightInd w:val="0"/>
        <w:snapToGrid w:val="0"/>
        <w:spacing w:before="120" w:after="0" w:line="360" w:lineRule="auto"/>
        <w:rPr>
          <w:rFonts w:ascii="宋体" w:hAnsi="宋体" w:cs="宋体"/>
          <w:kern w:val="0"/>
          <w:sz w:val="24"/>
        </w:rPr>
      </w:pPr>
      <w:r>
        <w:rPr>
          <w:rFonts w:ascii="Times New Roman" w:hAnsi="Times New Roman" w:hint="eastAsia"/>
          <w:color w:val="000000"/>
          <w:kern w:val="0"/>
          <w:sz w:val="24"/>
          <w:szCs w:val="24"/>
        </w:rPr>
        <w:t>3</w:t>
      </w:r>
      <w:r>
        <w:rPr>
          <w:rFonts w:ascii="Times New Roman" w:hAnsi="Times New Roman"/>
          <w:color w:val="000000"/>
          <w:kern w:val="0"/>
          <w:sz w:val="24"/>
          <w:szCs w:val="24"/>
        </w:rPr>
        <w:t xml:space="preserve"> </w:t>
      </w:r>
      <w:r>
        <w:rPr>
          <w:rFonts w:ascii="宋体" w:hAnsi="宋体" w:cs="宋体"/>
          <w:kern w:val="0"/>
          <w:sz w:val="24"/>
        </w:rPr>
        <w:t>主要试验（或验证）情况</w:t>
      </w:r>
    </w:p>
    <w:p w:rsidR="00C95178" w:rsidRDefault="00901F88">
      <w:pPr>
        <w:widowControl/>
        <w:tabs>
          <w:tab w:val="center" w:pos="4201"/>
          <w:tab w:val="right" w:leader="dot" w:pos="9298"/>
        </w:tabs>
        <w:autoSpaceDE w:val="0"/>
        <w:autoSpaceDN w:val="0"/>
        <w:adjustRightInd w:val="0"/>
        <w:snapToGrid w:val="0"/>
        <w:spacing w:line="420" w:lineRule="exact"/>
        <w:ind w:firstLineChars="200" w:firstLine="480"/>
        <w:rPr>
          <w:rFonts w:ascii="宋体" w:hAnsi="宋体" w:cs="宋体"/>
          <w:kern w:val="0"/>
          <w:sz w:val="24"/>
        </w:rPr>
      </w:pPr>
      <w:r>
        <w:rPr>
          <w:rFonts w:ascii="宋体" w:hAnsi="宋体" w:cs="宋体" w:hint="eastAsia"/>
          <w:kern w:val="0"/>
          <w:sz w:val="24"/>
        </w:rPr>
        <w:t>本标准的主要技术指标参考相关地方标准。指标的系统性、科学性、严谨性得到工作组普遍认可。指标设计较为科学、合理，具有一定的可操作性。</w:t>
      </w:r>
    </w:p>
    <w:p w:rsidR="00C95178" w:rsidRPr="009B0BC0" w:rsidRDefault="00901F88">
      <w:pPr>
        <w:widowControl/>
        <w:tabs>
          <w:tab w:val="center" w:pos="4201"/>
          <w:tab w:val="right" w:leader="dot" w:pos="9298"/>
        </w:tabs>
        <w:autoSpaceDE w:val="0"/>
        <w:autoSpaceDN w:val="0"/>
        <w:adjustRightInd w:val="0"/>
        <w:snapToGrid w:val="0"/>
        <w:spacing w:line="420" w:lineRule="exact"/>
        <w:ind w:firstLineChars="200" w:firstLine="480"/>
        <w:rPr>
          <w:color w:val="FF0000"/>
          <w:sz w:val="24"/>
        </w:rPr>
      </w:pPr>
      <w:r w:rsidRPr="009B0BC0">
        <w:rPr>
          <w:rFonts w:ascii="宋体" w:hAnsi="宋体" w:cs="宋体" w:hint="eastAsia"/>
          <w:kern w:val="0"/>
          <w:sz w:val="24"/>
        </w:rPr>
        <w:t>具体验证情况详见</w:t>
      </w:r>
      <w:r w:rsidRPr="009B0BC0">
        <w:rPr>
          <w:rFonts w:hint="eastAsia"/>
          <w:color w:val="000000"/>
          <w:sz w:val="24"/>
        </w:rPr>
        <w:t>附件。</w:t>
      </w:r>
      <w:r w:rsidRPr="009B0BC0">
        <w:rPr>
          <w:rFonts w:hint="eastAsia"/>
          <w:color w:val="FF0000"/>
          <w:sz w:val="24"/>
        </w:rPr>
        <w:t>（有待收集验证数据）</w:t>
      </w:r>
    </w:p>
    <w:p w:rsidR="00C95178" w:rsidRDefault="00C95178">
      <w:pPr>
        <w:widowControl/>
        <w:tabs>
          <w:tab w:val="center" w:pos="4201"/>
          <w:tab w:val="right" w:leader="dot" w:pos="9298"/>
        </w:tabs>
        <w:autoSpaceDE w:val="0"/>
        <w:autoSpaceDN w:val="0"/>
        <w:adjustRightInd w:val="0"/>
        <w:snapToGrid w:val="0"/>
        <w:spacing w:line="420" w:lineRule="exact"/>
        <w:ind w:firstLineChars="200" w:firstLine="480"/>
        <w:rPr>
          <w:color w:val="000000"/>
          <w:sz w:val="24"/>
        </w:rPr>
      </w:pPr>
    </w:p>
    <w:p w:rsidR="00C95178" w:rsidRDefault="00901F88">
      <w:pPr>
        <w:pStyle w:val="2"/>
        <w:adjustRightInd w:val="0"/>
        <w:snapToGrid w:val="0"/>
        <w:spacing w:before="120" w:after="0" w:line="360" w:lineRule="auto"/>
        <w:rPr>
          <w:rFonts w:ascii="宋体" w:hAnsi="宋体" w:cs="宋体"/>
          <w:kern w:val="0"/>
          <w:sz w:val="24"/>
        </w:rPr>
      </w:pPr>
      <w:r>
        <w:rPr>
          <w:rFonts w:ascii="宋体" w:hAnsi="宋体" w:cs="宋体" w:hint="eastAsia"/>
          <w:kern w:val="0"/>
          <w:sz w:val="24"/>
        </w:rPr>
        <w:t xml:space="preserve">4 </w:t>
      </w:r>
      <w:r>
        <w:rPr>
          <w:rFonts w:ascii="宋体" w:hAnsi="宋体" w:cs="宋体"/>
          <w:kern w:val="0"/>
          <w:sz w:val="24"/>
        </w:rPr>
        <w:t>标准中涉及专利的情况</w:t>
      </w:r>
    </w:p>
    <w:p w:rsidR="00C95178" w:rsidRDefault="00901F88">
      <w:pPr>
        <w:pStyle w:val="a6"/>
        <w:adjustRightInd w:val="0"/>
        <w:snapToGrid w:val="0"/>
        <w:spacing w:line="440" w:lineRule="exact"/>
        <w:ind w:firstLineChars="200" w:firstLine="480"/>
        <w:outlineLvl w:val="0"/>
        <w:rPr>
          <w:rFonts w:ascii="宋体" w:eastAsia="宋体" w:hAnsi="宋体" w:cs="宋体"/>
          <w:kern w:val="0"/>
          <w:sz w:val="24"/>
          <w:szCs w:val="24"/>
        </w:rPr>
      </w:pPr>
      <w:r>
        <w:rPr>
          <w:rFonts w:ascii="宋体" w:eastAsia="宋体" w:hAnsi="宋体" w:cs="宋体" w:hint="eastAsia"/>
          <w:kern w:val="0"/>
          <w:sz w:val="24"/>
          <w:szCs w:val="24"/>
        </w:rPr>
        <w:t>本标准不涉及专利。</w:t>
      </w:r>
    </w:p>
    <w:p w:rsidR="00C95178" w:rsidRDefault="00901F88">
      <w:pPr>
        <w:pStyle w:val="2"/>
        <w:adjustRightInd w:val="0"/>
        <w:snapToGrid w:val="0"/>
        <w:spacing w:before="120" w:after="0" w:line="360" w:lineRule="auto"/>
        <w:rPr>
          <w:rFonts w:ascii="宋体" w:hAnsi="宋体" w:cs="宋体"/>
          <w:kern w:val="0"/>
          <w:sz w:val="24"/>
        </w:rPr>
      </w:pPr>
      <w:r>
        <w:rPr>
          <w:rFonts w:ascii="宋体" w:hAnsi="宋体" w:cs="宋体" w:hint="eastAsia"/>
          <w:kern w:val="0"/>
          <w:sz w:val="24"/>
        </w:rPr>
        <w:lastRenderedPageBreak/>
        <w:t xml:space="preserve">5 </w:t>
      </w:r>
      <w:r>
        <w:rPr>
          <w:rFonts w:ascii="宋体" w:hAnsi="宋体" w:cs="宋体"/>
          <w:kern w:val="0"/>
          <w:sz w:val="24"/>
        </w:rPr>
        <w:t>预期达到的社会效益、对产业发展的作用等情况</w:t>
      </w:r>
    </w:p>
    <w:p w:rsidR="00C95178" w:rsidRDefault="00901F88">
      <w:pPr>
        <w:pStyle w:val="a6"/>
        <w:adjustRightInd w:val="0"/>
        <w:snapToGrid w:val="0"/>
        <w:spacing w:line="440" w:lineRule="exact"/>
        <w:ind w:firstLineChars="200" w:firstLine="480"/>
        <w:outlineLvl w:val="0"/>
        <w:rPr>
          <w:rFonts w:ascii="宋体" w:eastAsia="宋体" w:hAnsi="宋体" w:cs="宋体"/>
          <w:kern w:val="0"/>
          <w:sz w:val="24"/>
          <w:szCs w:val="24"/>
        </w:rPr>
      </w:pPr>
      <w:r>
        <w:rPr>
          <w:rFonts w:ascii="宋体" w:eastAsia="宋体" w:hAnsi="宋体" w:cs="宋体" w:hint="eastAsia"/>
          <w:kern w:val="0"/>
          <w:sz w:val="24"/>
          <w:szCs w:val="24"/>
        </w:rPr>
        <w:t xml:space="preserve">穿戴甲团体标准的发布，对于该产业的规范化、标准化发展具有重要意义。该标准不仅涵盖了穿戴甲的术语、定义、分类、技术要求等多个方面，还制定了详细的评价分级指标，为商家和消费者之间的交易提供了明确的判定依据。 </w:t>
      </w:r>
    </w:p>
    <w:p w:rsidR="00C95178" w:rsidRDefault="00901F88">
      <w:pPr>
        <w:pStyle w:val="a6"/>
        <w:adjustRightInd w:val="0"/>
        <w:snapToGrid w:val="0"/>
        <w:spacing w:line="440" w:lineRule="exact"/>
        <w:ind w:firstLineChars="200" w:firstLine="480"/>
        <w:outlineLvl w:val="0"/>
        <w:rPr>
          <w:rFonts w:ascii="宋体" w:eastAsia="宋体" w:hAnsi="宋体" w:cs="宋体"/>
          <w:kern w:val="0"/>
          <w:sz w:val="24"/>
          <w:szCs w:val="24"/>
        </w:rPr>
      </w:pPr>
      <w:r>
        <w:rPr>
          <w:rFonts w:ascii="宋体" w:eastAsia="宋体" w:hAnsi="宋体" w:cs="宋体" w:hint="eastAsia"/>
          <w:kern w:val="0"/>
          <w:sz w:val="24"/>
          <w:szCs w:val="24"/>
        </w:rPr>
        <w:t xml:space="preserve">预期的社会效益方面，穿戴甲团体标准的实施将有力提升产品整体质量，保障生产者和消费者的合法权益。这将促进穿戴甲市场的健康、有序发展，提升消费者对穿戴甲产品的信任度和满意度，进而推动整个行业的可持续发展。 </w:t>
      </w:r>
    </w:p>
    <w:p w:rsidR="00C95178" w:rsidRDefault="00901F88">
      <w:pPr>
        <w:pStyle w:val="a6"/>
        <w:adjustRightInd w:val="0"/>
        <w:snapToGrid w:val="0"/>
        <w:spacing w:line="440" w:lineRule="exact"/>
        <w:ind w:firstLineChars="200" w:firstLine="480"/>
        <w:outlineLvl w:val="0"/>
        <w:rPr>
          <w:rFonts w:ascii="宋体" w:eastAsia="宋体" w:hAnsi="宋体" w:cs="宋体"/>
          <w:kern w:val="0"/>
          <w:sz w:val="24"/>
          <w:szCs w:val="24"/>
        </w:rPr>
      </w:pPr>
      <w:r>
        <w:rPr>
          <w:rFonts w:ascii="宋体" w:eastAsia="宋体" w:hAnsi="宋体" w:cs="宋体" w:hint="eastAsia"/>
          <w:kern w:val="0"/>
          <w:sz w:val="24"/>
          <w:szCs w:val="24"/>
        </w:rPr>
        <w:t>对产业发展的作用方面，该标准将引导穿戴甲企业向更高质量、更专业化的方向发展。通过规范企业生产和检验流程，提高产品市场竞争力，有助于培育一批具有鲜明特色和市场竞争力的穿戴甲品牌。</w:t>
      </w:r>
    </w:p>
    <w:p w:rsidR="00C95178" w:rsidRDefault="00901F88">
      <w:pPr>
        <w:pStyle w:val="a6"/>
        <w:adjustRightInd w:val="0"/>
        <w:snapToGrid w:val="0"/>
        <w:spacing w:line="440" w:lineRule="exact"/>
        <w:ind w:firstLineChars="200" w:firstLine="480"/>
        <w:outlineLvl w:val="0"/>
        <w:rPr>
          <w:rFonts w:ascii="宋体" w:eastAsia="宋体" w:hAnsi="宋体" w:cs="宋体"/>
          <w:kern w:val="0"/>
          <w:sz w:val="24"/>
          <w:szCs w:val="24"/>
        </w:rPr>
      </w:pPr>
      <w:r>
        <w:rPr>
          <w:rFonts w:ascii="宋体" w:eastAsia="宋体" w:hAnsi="宋体" w:cs="宋体" w:hint="eastAsia"/>
          <w:kern w:val="0"/>
          <w:sz w:val="24"/>
          <w:szCs w:val="24"/>
        </w:rPr>
        <w:t>总之，穿戴甲团体标准的发布实施，将为穿戴甲产业的规范化、标准化发展提供有力支撑，促进产业的健康、快速发展，为经济社会发展注入新的活力。</w:t>
      </w:r>
    </w:p>
    <w:p w:rsidR="00C95178" w:rsidRDefault="00C95178">
      <w:pPr>
        <w:adjustRightInd w:val="0"/>
        <w:snapToGrid w:val="0"/>
        <w:rPr>
          <w:color w:val="000000"/>
          <w:sz w:val="24"/>
        </w:rPr>
      </w:pPr>
    </w:p>
    <w:p w:rsidR="00C95178" w:rsidRDefault="00901F88">
      <w:pPr>
        <w:pStyle w:val="2"/>
        <w:adjustRightInd w:val="0"/>
        <w:snapToGrid w:val="0"/>
        <w:spacing w:before="120" w:after="0" w:line="360" w:lineRule="auto"/>
        <w:rPr>
          <w:rFonts w:ascii="宋体" w:hAnsi="宋体" w:cs="宋体"/>
          <w:kern w:val="0"/>
          <w:sz w:val="24"/>
        </w:rPr>
      </w:pPr>
      <w:r>
        <w:rPr>
          <w:rFonts w:ascii="宋体" w:hAnsi="宋体" w:cs="宋体" w:hint="eastAsia"/>
          <w:kern w:val="0"/>
          <w:sz w:val="24"/>
        </w:rPr>
        <w:t xml:space="preserve">6 </w:t>
      </w:r>
      <w:r>
        <w:rPr>
          <w:rFonts w:ascii="宋体" w:hAnsi="宋体" w:cs="宋体"/>
          <w:kern w:val="0"/>
          <w:sz w:val="24"/>
        </w:rPr>
        <w:t>与国际、国外对比情况</w:t>
      </w:r>
    </w:p>
    <w:p w:rsidR="00C95178" w:rsidRDefault="00901F88">
      <w:pPr>
        <w:widowControl/>
        <w:tabs>
          <w:tab w:val="center" w:pos="4201"/>
          <w:tab w:val="right" w:leader="dot" w:pos="9298"/>
        </w:tabs>
        <w:autoSpaceDE w:val="0"/>
        <w:autoSpaceDN w:val="0"/>
        <w:adjustRightInd w:val="0"/>
        <w:snapToGrid w:val="0"/>
        <w:spacing w:line="420" w:lineRule="exact"/>
        <w:ind w:firstLine="410"/>
        <w:rPr>
          <w:rFonts w:ascii="宋体" w:hAnsi="宋体" w:cs="宋体"/>
          <w:kern w:val="0"/>
          <w:sz w:val="24"/>
        </w:rPr>
      </w:pPr>
      <w:r>
        <w:rPr>
          <w:rFonts w:ascii="宋体" w:hAnsi="宋体" w:cs="宋体"/>
          <w:kern w:val="0"/>
          <w:sz w:val="24"/>
        </w:rPr>
        <w:t>本标准在制定过程中，</w:t>
      </w:r>
      <w:r>
        <w:rPr>
          <w:rFonts w:ascii="宋体" w:hAnsi="宋体" w:cs="宋体" w:hint="eastAsia"/>
          <w:kern w:val="0"/>
          <w:sz w:val="24"/>
        </w:rPr>
        <w:t>未查询到</w:t>
      </w:r>
      <w:r>
        <w:rPr>
          <w:rFonts w:ascii="宋体" w:hAnsi="宋体" w:cs="宋体"/>
          <w:kern w:val="0"/>
          <w:sz w:val="24"/>
        </w:rPr>
        <w:t>国际标准和国外先进标准</w:t>
      </w:r>
      <w:r>
        <w:rPr>
          <w:rFonts w:ascii="宋体" w:hAnsi="宋体" w:cs="宋体" w:hint="eastAsia"/>
          <w:kern w:val="0"/>
          <w:sz w:val="24"/>
        </w:rPr>
        <w:t>，未采标。</w:t>
      </w:r>
    </w:p>
    <w:p w:rsidR="00C95178" w:rsidRDefault="00901F88">
      <w:pPr>
        <w:widowControl/>
        <w:tabs>
          <w:tab w:val="center" w:pos="4201"/>
          <w:tab w:val="right" w:leader="dot" w:pos="9298"/>
        </w:tabs>
        <w:autoSpaceDE w:val="0"/>
        <w:autoSpaceDN w:val="0"/>
        <w:adjustRightInd w:val="0"/>
        <w:snapToGrid w:val="0"/>
        <w:spacing w:line="420" w:lineRule="exact"/>
        <w:ind w:firstLine="410"/>
        <w:rPr>
          <w:rFonts w:ascii="宋体" w:hAnsi="宋体" w:cs="宋体"/>
          <w:kern w:val="0"/>
          <w:sz w:val="24"/>
        </w:rPr>
      </w:pPr>
      <w:r>
        <w:rPr>
          <w:rFonts w:ascii="宋体" w:hAnsi="宋体" w:cs="宋体" w:hint="eastAsia"/>
          <w:kern w:val="0"/>
          <w:sz w:val="24"/>
        </w:rPr>
        <w:t>不涉及测试</w:t>
      </w:r>
      <w:r>
        <w:rPr>
          <w:rFonts w:ascii="宋体" w:hAnsi="宋体" w:cs="宋体"/>
          <w:kern w:val="0"/>
          <w:sz w:val="24"/>
        </w:rPr>
        <w:t xml:space="preserve">国外样品情况。 </w:t>
      </w:r>
    </w:p>
    <w:p w:rsidR="00C95178" w:rsidRDefault="00C95178">
      <w:pPr>
        <w:adjustRightInd w:val="0"/>
        <w:snapToGrid w:val="0"/>
        <w:rPr>
          <w:rFonts w:ascii="宋体" w:hAnsi="宋体" w:cs="宋体"/>
          <w:kern w:val="0"/>
          <w:sz w:val="24"/>
        </w:rPr>
      </w:pPr>
    </w:p>
    <w:p w:rsidR="00C95178" w:rsidRDefault="00901F88">
      <w:pPr>
        <w:pStyle w:val="2"/>
        <w:adjustRightInd w:val="0"/>
        <w:snapToGrid w:val="0"/>
        <w:spacing w:before="120" w:after="0" w:line="360" w:lineRule="auto"/>
        <w:rPr>
          <w:rFonts w:ascii="宋体" w:hAnsi="宋体" w:cs="宋体"/>
          <w:kern w:val="0"/>
          <w:sz w:val="24"/>
        </w:rPr>
      </w:pPr>
      <w:r>
        <w:rPr>
          <w:rFonts w:ascii="宋体" w:hAnsi="宋体" w:cs="宋体" w:hint="eastAsia"/>
          <w:kern w:val="0"/>
          <w:sz w:val="24"/>
        </w:rPr>
        <w:t xml:space="preserve">7 </w:t>
      </w:r>
      <w:r>
        <w:rPr>
          <w:rFonts w:ascii="宋体" w:hAnsi="宋体" w:cs="宋体"/>
          <w:kern w:val="0"/>
          <w:sz w:val="24"/>
        </w:rPr>
        <w:t>与现行相关法律、法规、规章及相关标准，特别是强制性标准的协调性</w:t>
      </w:r>
    </w:p>
    <w:p w:rsidR="00C95178" w:rsidRDefault="00901F88">
      <w:pPr>
        <w:widowControl/>
        <w:tabs>
          <w:tab w:val="center" w:pos="4201"/>
          <w:tab w:val="right" w:leader="dot" w:pos="9298"/>
        </w:tabs>
        <w:autoSpaceDE w:val="0"/>
        <w:autoSpaceDN w:val="0"/>
        <w:adjustRightInd w:val="0"/>
        <w:snapToGrid w:val="0"/>
        <w:spacing w:line="420" w:lineRule="exact"/>
        <w:ind w:firstLine="410"/>
        <w:rPr>
          <w:rFonts w:ascii="宋体" w:hAnsi="宋体" w:cs="宋体"/>
          <w:kern w:val="0"/>
          <w:sz w:val="24"/>
        </w:rPr>
      </w:pPr>
      <w:r>
        <w:rPr>
          <w:rFonts w:ascii="宋体" w:hAnsi="宋体" w:cs="宋体" w:hint="eastAsia"/>
          <w:kern w:val="0"/>
          <w:sz w:val="24"/>
        </w:rPr>
        <w:t>本标准</w:t>
      </w:r>
      <w:r>
        <w:rPr>
          <w:rFonts w:ascii="宋体" w:hAnsi="宋体" w:cs="宋体"/>
          <w:kern w:val="0"/>
          <w:sz w:val="24"/>
        </w:rPr>
        <w:t xml:space="preserve">与现行相关法律、法规、其他标准协调。 </w:t>
      </w:r>
    </w:p>
    <w:p w:rsidR="00C95178" w:rsidRDefault="00901F88">
      <w:pPr>
        <w:autoSpaceDE w:val="0"/>
        <w:autoSpaceDN w:val="0"/>
        <w:adjustRightInd w:val="0"/>
        <w:snapToGrid w:val="0"/>
        <w:spacing w:afterLines="50" w:after="156" w:line="440" w:lineRule="exact"/>
        <w:ind w:firstLineChars="200" w:firstLine="480"/>
        <w:jc w:val="left"/>
        <w:rPr>
          <w:kern w:val="0"/>
          <w:sz w:val="24"/>
        </w:rPr>
      </w:pPr>
      <w:bookmarkStart w:id="8" w:name="OLE_LINK1"/>
      <w:r>
        <w:rPr>
          <w:rFonts w:hint="eastAsia"/>
          <w:kern w:val="0"/>
          <w:sz w:val="24"/>
        </w:rPr>
        <w:t>本标准与</w:t>
      </w:r>
      <w:r>
        <w:rPr>
          <w:rFonts w:ascii="宋体" w:hAnsi="宋体" w:cs="宋体" w:hint="eastAsia"/>
          <w:kern w:val="0"/>
          <w:sz w:val="24"/>
        </w:rPr>
        <w:t>东海县穿戴甲行业协会团体标准T/DHCDJ 001－2024《手工穿戴甲》的对比分析如下所示</w:t>
      </w:r>
      <w:r>
        <w:rPr>
          <w:rFonts w:hint="eastAsia"/>
          <w:kern w:val="0"/>
          <w:sz w:val="24"/>
        </w:rPr>
        <w:t>。</w:t>
      </w:r>
    </w:p>
    <w:tbl>
      <w:tblPr>
        <w:tblStyle w:val="af2"/>
        <w:tblW w:w="8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997"/>
        <w:gridCol w:w="2536"/>
        <w:gridCol w:w="2537"/>
        <w:gridCol w:w="1992"/>
      </w:tblGrid>
      <w:tr w:rsidR="00C95178">
        <w:trPr>
          <w:trHeight w:val="471"/>
        </w:trPr>
        <w:tc>
          <w:tcPr>
            <w:tcW w:w="747" w:type="dxa"/>
          </w:tcPr>
          <w:p w:rsidR="00C95178" w:rsidRDefault="00901F88">
            <w:pPr>
              <w:numPr>
                <w:ilvl w:val="0"/>
                <w:numId w:val="0"/>
              </w:numPr>
              <w:autoSpaceDE w:val="0"/>
              <w:autoSpaceDN w:val="0"/>
              <w:adjustRightInd w:val="0"/>
              <w:snapToGrid w:val="0"/>
              <w:jc w:val="left"/>
              <w:rPr>
                <w:rFonts w:hAnsi="宋体" w:cs="宋体"/>
                <w:spacing w:val="-3"/>
                <w:sz w:val="18"/>
                <w:szCs w:val="18"/>
              </w:rPr>
            </w:pPr>
            <w:r>
              <w:rPr>
                <w:rFonts w:hAnsi="宋体" w:cs="宋体" w:hint="eastAsia"/>
                <w:spacing w:val="-3"/>
                <w:sz w:val="18"/>
                <w:szCs w:val="18"/>
              </w:rPr>
              <w:t>序号</w:t>
            </w:r>
          </w:p>
        </w:tc>
        <w:tc>
          <w:tcPr>
            <w:tcW w:w="997" w:type="dxa"/>
          </w:tcPr>
          <w:p w:rsidR="00C95178" w:rsidRDefault="00901F88">
            <w:pPr>
              <w:numPr>
                <w:ilvl w:val="0"/>
                <w:numId w:val="0"/>
              </w:numPr>
              <w:autoSpaceDE w:val="0"/>
              <w:autoSpaceDN w:val="0"/>
              <w:adjustRightInd w:val="0"/>
              <w:snapToGrid w:val="0"/>
              <w:jc w:val="left"/>
              <w:rPr>
                <w:rFonts w:hAnsi="宋体" w:cs="宋体"/>
                <w:spacing w:val="-3"/>
                <w:sz w:val="18"/>
                <w:szCs w:val="18"/>
              </w:rPr>
            </w:pPr>
            <w:r>
              <w:rPr>
                <w:rFonts w:hAnsi="宋体" w:cs="宋体" w:hint="eastAsia"/>
                <w:spacing w:val="-3"/>
                <w:sz w:val="18"/>
                <w:szCs w:val="18"/>
              </w:rPr>
              <w:t>项目</w:t>
            </w:r>
          </w:p>
        </w:tc>
        <w:tc>
          <w:tcPr>
            <w:tcW w:w="2536" w:type="dxa"/>
          </w:tcPr>
          <w:p w:rsidR="00C95178" w:rsidRDefault="00901F88">
            <w:pPr>
              <w:numPr>
                <w:ilvl w:val="0"/>
                <w:numId w:val="0"/>
              </w:numPr>
              <w:autoSpaceDE w:val="0"/>
              <w:autoSpaceDN w:val="0"/>
              <w:adjustRightInd w:val="0"/>
              <w:snapToGrid w:val="0"/>
              <w:jc w:val="left"/>
              <w:rPr>
                <w:rFonts w:hAnsi="宋体" w:cs="宋体"/>
                <w:spacing w:val="-3"/>
                <w:sz w:val="18"/>
                <w:szCs w:val="18"/>
              </w:rPr>
            </w:pPr>
            <w:r>
              <w:rPr>
                <w:rFonts w:hAnsi="宋体" w:cs="宋体" w:hint="eastAsia"/>
                <w:spacing w:val="-3"/>
                <w:sz w:val="18"/>
                <w:szCs w:val="18"/>
              </w:rPr>
              <w:t>本标准</w:t>
            </w:r>
          </w:p>
        </w:tc>
        <w:tc>
          <w:tcPr>
            <w:tcW w:w="2537" w:type="dxa"/>
          </w:tcPr>
          <w:p w:rsidR="00C95178" w:rsidRDefault="00901F88">
            <w:pPr>
              <w:numPr>
                <w:ilvl w:val="0"/>
                <w:numId w:val="0"/>
              </w:numPr>
              <w:autoSpaceDE w:val="0"/>
              <w:autoSpaceDN w:val="0"/>
              <w:adjustRightInd w:val="0"/>
              <w:snapToGrid w:val="0"/>
              <w:jc w:val="left"/>
              <w:rPr>
                <w:rFonts w:hAnsi="宋体" w:cs="宋体"/>
                <w:spacing w:val="-3"/>
                <w:sz w:val="18"/>
                <w:szCs w:val="18"/>
              </w:rPr>
            </w:pPr>
            <w:r>
              <w:rPr>
                <w:rFonts w:hAnsi="宋体" w:cs="宋体" w:hint="eastAsia"/>
                <w:spacing w:val="-3"/>
                <w:sz w:val="18"/>
                <w:szCs w:val="18"/>
              </w:rPr>
              <w:t>团体标准</w:t>
            </w:r>
          </w:p>
        </w:tc>
        <w:tc>
          <w:tcPr>
            <w:tcW w:w="1992" w:type="dxa"/>
          </w:tcPr>
          <w:p w:rsidR="00C95178" w:rsidRDefault="00901F88">
            <w:pPr>
              <w:numPr>
                <w:ilvl w:val="0"/>
                <w:numId w:val="0"/>
              </w:numPr>
              <w:autoSpaceDE w:val="0"/>
              <w:autoSpaceDN w:val="0"/>
              <w:adjustRightInd w:val="0"/>
              <w:snapToGrid w:val="0"/>
              <w:jc w:val="left"/>
              <w:rPr>
                <w:rFonts w:hAnsi="宋体" w:cs="宋体"/>
                <w:spacing w:val="-3"/>
                <w:sz w:val="18"/>
                <w:szCs w:val="18"/>
              </w:rPr>
            </w:pPr>
            <w:r>
              <w:rPr>
                <w:rFonts w:hAnsi="宋体" w:cs="宋体" w:hint="eastAsia"/>
                <w:spacing w:val="-3"/>
                <w:sz w:val="18"/>
                <w:szCs w:val="18"/>
              </w:rPr>
              <w:t>分析</w:t>
            </w:r>
          </w:p>
        </w:tc>
      </w:tr>
      <w:tr w:rsidR="00C95178">
        <w:tc>
          <w:tcPr>
            <w:tcW w:w="747" w:type="dxa"/>
          </w:tcPr>
          <w:p w:rsidR="00C95178" w:rsidRDefault="00C95178">
            <w:pPr>
              <w:numPr>
                <w:ilvl w:val="0"/>
                <w:numId w:val="0"/>
              </w:numPr>
              <w:autoSpaceDE w:val="0"/>
              <w:autoSpaceDN w:val="0"/>
              <w:adjustRightInd w:val="0"/>
              <w:snapToGrid w:val="0"/>
              <w:ind w:left="425"/>
              <w:rPr>
                <w:kern w:val="0"/>
                <w:sz w:val="18"/>
                <w:szCs w:val="18"/>
              </w:rPr>
            </w:pPr>
          </w:p>
          <w:p w:rsidR="00C95178" w:rsidRDefault="00C95178">
            <w:pPr>
              <w:numPr>
                <w:ilvl w:val="0"/>
                <w:numId w:val="0"/>
              </w:numPr>
              <w:autoSpaceDE w:val="0"/>
              <w:autoSpaceDN w:val="0"/>
              <w:adjustRightInd w:val="0"/>
              <w:snapToGrid w:val="0"/>
              <w:ind w:firstLineChars="100" w:firstLine="180"/>
              <w:rPr>
                <w:kern w:val="0"/>
                <w:sz w:val="18"/>
                <w:szCs w:val="18"/>
              </w:rPr>
            </w:pPr>
          </w:p>
          <w:p w:rsidR="00C95178" w:rsidRDefault="00901F88">
            <w:pPr>
              <w:numPr>
                <w:ilvl w:val="0"/>
                <w:numId w:val="0"/>
              </w:numPr>
              <w:autoSpaceDE w:val="0"/>
              <w:autoSpaceDN w:val="0"/>
              <w:adjustRightInd w:val="0"/>
              <w:snapToGrid w:val="0"/>
              <w:ind w:firstLineChars="100" w:firstLine="180"/>
              <w:rPr>
                <w:kern w:val="0"/>
                <w:sz w:val="18"/>
                <w:szCs w:val="18"/>
              </w:rPr>
            </w:pPr>
            <w:r>
              <w:rPr>
                <w:rFonts w:hint="eastAsia"/>
                <w:kern w:val="0"/>
                <w:sz w:val="18"/>
                <w:szCs w:val="18"/>
              </w:rPr>
              <w:t>1</w:t>
            </w:r>
          </w:p>
          <w:p w:rsidR="00C95178" w:rsidRDefault="00C95178">
            <w:pPr>
              <w:numPr>
                <w:ilvl w:val="0"/>
                <w:numId w:val="0"/>
              </w:numPr>
              <w:autoSpaceDE w:val="0"/>
              <w:autoSpaceDN w:val="0"/>
              <w:adjustRightInd w:val="0"/>
              <w:snapToGrid w:val="0"/>
              <w:ind w:left="425"/>
              <w:rPr>
                <w:kern w:val="0"/>
                <w:sz w:val="18"/>
                <w:szCs w:val="18"/>
              </w:rPr>
            </w:pPr>
          </w:p>
        </w:tc>
        <w:tc>
          <w:tcPr>
            <w:tcW w:w="997" w:type="dxa"/>
          </w:tcPr>
          <w:p w:rsidR="00C95178" w:rsidRDefault="00C95178">
            <w:pPr>
              <w:numPr>
                <w:ilvl w:val="0"/>
                <w:numId w:val="0"/>
              </w:numPr>
              <w:autoSpaceDE w:val="0"/>
              <w:autoSpaceDN w:val="0"/>
              <w:adjustRightInd w:val="0"/>
              <w:snapToGrid w:val="0"/>
              <w:jc w:val="left"/>
              <w:rPr>
                <w:kern w:val="0"/>
                <w:sz w:val="18"/>
                <w:szCs w:val="18"/>
              </w:rPr>
            </w:pPr>
          </w:p>
          <w:p w:rsidR="00C95178" w:rsidRDefault="00901F88">
            <w:pPr>
              <w:numPr>
                <w:ilvl w:val="0"/>
                <w:numId w:val="0"/>
              </w:numPr>
              <w:autoSpaceDE w:val="0"/>
              <w:autoSpaceDN w:val="0"/>
              <w:adjustRightInd w:val="0"/>
              <w:snapToGrid w:val="0"/>
              <w:jc w:val="left"/>
              <w:rPr>
                <w:kern w:val="0"/>
                <w:sz w:val="18"/>
                <w:szCs w:val="18"/>
              </w:rPr>
            </w:pPr>
            <w:r>
              <w:rPr>
                <w:rFonts w:hint="eastAsia"/>
                <w:kern w:val="0"/>
                <w:sz w:val="18"/>
                <w:szCs w:val="18"/>
              </w:rPr>
              <w:t>术语和定义</w:t>
            </w:r>
          </w:p>
        </w:tc>
        <w:tc>
          <w:tcPr>
            <w:tcW w:w="2536" w:type="dxa"/>
          </w:tcPr>
          <w:p w:rsidR="00C95178" w:rsidRDefault="00901F88">
            <w:pPr>
              <w:numPr>
                <w:ilvl w:val="0"/>
                <w:numId w:val="0"/>
              </w:numPr>
              <w:autoSpaceDE w:val="0"/>
              <w:autoSpaceDN w:val="0"/>
              <w:adjustRightInd w:val="0"/>
              <w:snapToGrid w:val="0"/>
              <w:jc w:val="center"/>
              <w:rPr>
                <w:rFonts w:ascii="黑体" w:eastAsia="黑体" w:hAnsi="黑体" w:cs="黑体"/>
              </w:rPr>
            </w:pPr>
            <w:r>
              <w:rPr>
                <w:rFonts w:hint="eastAsia"/>
                <w:kern w:val="0"/>
                <w:sz w:val="18"/>
                <w:szCs w:val="18"/>
              </w:rPr>
              <w:t>重</w:t>
            </w:r>
            <w:r>
              <w:rPr>
                <w:rFonts w:hAnsi="宋体" w:cs="宋体" w:hint="eastAsia"/>
                <w:kern w:val="0"/>
                <w:sz w:val="18"/>
                <w:szCs w:val="18"/>
              </w:rPr>
              <w:t>点对穿戴甲、手工穿戴甲、机械穿戴甲、半手工穿戴甲、挂胶、堆胶、溶出量等概念进行了定义和说明。</w:t>
            </w:r>
          </w:p>
        </w:tc>
        <w:tc>
          <w:tcPr>
            <w:tcW w:w="2537" w:type="dxa"/>
          </w:tcPr>
          <w:p w:rsidR="00C95178" w:rsidRDefault="00901F88">
            <w:pPr>
              <w:pStyle w:val="a5"/>
              <w:numPr>
                <w:ilvl w:val="0"/>
                <w:numId w:val="0"/>
              </w:numPr>
              <w:tabs>
                <w:tab w:val="left" w:pos="1480"/>
              </w:tabs>
              <w:adjustRightInd w:val="0"/>
              <w:snapToGrid w:val="0"/>
              <w:ind w:right="9"/>
              <w:rPr>
                <w:kern w:val="0"/>
                <w:sz w:val="18"/>
                <w:szCs w:val="18"/>
              </w:rPr>
            </w:pPr>
            <w:r>
              <w:rPr>
                <w:rFonts w:hint="eastAsia"/>
                <w:kern w:val="0"/>
                <w:sz w:val="18"/>
                <w:szCs w:val="18"/>
              </w:rPr>
              <w:t>对</w:t>
            </w:r>
            <w:r>
              <w:rPr>
                <w:rFonts w:ascii="Times New Roman" w:hAnsi="Times New Roman" w:cs="Times New Roman" w:hint="eastAsia"/>
                <w:kern w:val="0"/>
                <w:sz w:val="18"/>
                <w:szCs w:val="18"/>
              </w:rPr>
              <w:t>手工穿戴甲、甲片、镶嵌、晕染式、猫眼式、渐变式、魔镜粉式挂胶等</w:t>
            </w:r>
            <w:r>
              <w:rPr>
                <w:rFonts w:ascii="Times New Roman" w:hAnsi="Times New Roman" w:cs="Times New Roman" w:hint="eastAsia"/>
                <w:kern w:val="0"/>
                <w:sz w:val="18"/>
                <w:szCs w:val="18"/>
              </w:rPr>
              <w:t>1</w:t>
            </w:r>
            <w:r>
              <w:rPr>
                <w:rFonts w:ascii="Times New Roman" w:hAnsi="Times New Roman" w:cs="Times New Roman"/>
                <w:kern w:val="0"/>
                <w:sz w:val="18"/>
                <w:szCs w:val="18"/>
              </w:rPr>
              <w:t>0</w:t>
            </w:r>
            <w:r>
              <w:rPr>
                <w:rFonts w:ascii="Times New Roman" w:hAnsi="Times New Roman" w:cs="Times New Roman" w:hint="eastAsia"/>
                <w:kern w:val="0"/>
                <w:sz w:val="18"/>
                <w:szCs w:val="18"/>
              </w:rPr>
              <w:t>余种名词进行定义。</w:t>
            </w:r>
          </w:p>
        </w:tc>
        <w:tc>
          <w:tcPr>
            <w:tcW w:w="1992" w:type="dxa"/>
          </w:tcPr>
          <w:p w:rsidR="00C95178" w:rsidRDefault="00901F88">
            <w:pPr>
              <w:numPr>
                <w:ilvl w:val="0"/>
                <w:numId w:val="0"/>
              </w:numPr>
              <w:autoSpaceDE w:val="0"/>
              <w:autoSpaceDN w:val="0"/>
              <w:adjustRightInd w:val="0"/>
              <w:snapToGrid w:val="0"/>
              <w:jc w:val="left"/>
              <w:rPr>
                <w:kern w:val="0"/>
                <w:sz w:val="18"/>
                <w:szCs w:val="18"/>
              </w:rPr>
            </w:pPr>
            <w:r>
              <w:rPr>
                <w:rFonts w:hint="eastAsia"/>
                <w:kern w:val="0"/>
                <w:sz w:val="18"/>
                <w:szCs w:val="18"/>
              </w:rPr>
              <w:t>增加了机械穿戴甲、半手工穿戴甲的定义。</w:t>
            </w:r>
          </w:p>
        </w:tc>
      </w:tr>
      <w:tr w:rsidR="00C95178">
        <w:trPr>
          <w:trHeight w:val="277"/>
        </w:trPr>
        <w:tc>
          <w:tcPr>
            <w:tcW w:w="747" w:type="dxa"/>
          </w:tcPr>
          <w:p w:rsidR="00C95178" w:rsidRDefault="00C95178">
            <w:pPr>
              <w:numPr>
                <w:ilvl w:val="0"/>
                <w:numId w:val="0"/>
              </w:numPr>
              <w:autoSpaceDE w:val="0"/>
              <w:autoSpaceDN w:val="0"/>
              <w:adjustRightInd w:val="0"/>
              <w:snapToGrid w:val="0"/>
              <w:ind w:left="425"/>
              <w:rPr>
                <w:kern w:val="0"/>
                <w:sz w:val="18"/>
                <w:szCs w:val="18"/>
              </w:rPr>
            </w:pPr>
          </w:p>
          <w:p w:rsidR="00C95178" w:rsidRDefault="00C95178">
            <w:pPr>
              <w:numPr>
                <w:ilvl w:val="0"/>
                <w:numId w:val="0"/>
              </w:numPr>
              <w:autoSpaceDE w:val="0"/>
              <w:autoSpaceDN w:val="0"/>
              <w:adjustRightInd w:val="0"/>
              <w:snapToGrid w:val="0"/>
              <w:ind w:firstLineChars="100" w:firstLine="180"/>
              <w:rPr>
                <w:kern w:val="0"/>
                <w:sz w:val="18"/>
                <w:szCs w:val="18"/>
              </w:rPr>
            </w:pPr>
          </w:p>
          <w:p w:rsidR="00C95178" w:rsidRDefault="00901F88">
            <w:pPr>
              <w:numPr>
                <w:ilvl w:val="0"/>
                <w:numId w:val="0"/>
              </w:numPr>
              <w:autoSpaceDE w:val="0"/>
              <w:autoSpaceDN w:val="0"/>
              <w:adjustRightInd w:val="0"/>
              <w:snapToGrid w:val="0"/>
              <w:ind w:firstLineChars="100" w:firstLine="180"/>
              <w:rPr>
                <w:kern w:val="0"/>
                <w:sz w:val="18"/>
                <w:szCs w:val="18"/>
              </w:rPr>
            </w:pPr>
            <w:r>
              <w:rPr>
                <w:rFonts w:hint="eastAsia"/>
                <w:kern w:val="0"/>
                <w:sz w:val="18"/>
                <w:szCs w:val="18"/>
              </w:rPr>
              <w:t>2</w:t>
            </w:r>
          </w:p>
        </w:tc>
        <w:tc>
          <w:tcPr>
            <w:tcW w:w="997" w:type="dxa"/>
          </w:tcPr>
          <w:p w:rsidR="00C95178" w:rsidRDefault="00C95178">
            <w:pPr>
              <w:numPr>
                <w:ilvl w:val="0"/>
                <w:numId w:val="0"/>
              </w:numPr>
              <w:autoSpaceDE w:val="0"/>
              <w:autoSpaceDN w:val="0"/>
              <w:adjustRightInd w:val="0"/>
              <w:snapToGrid w:val="0"/>
              <w:jc w:val="left"/>
              <w:rPr>
                <w:kern w:val="0"/>
                <w:sz w:val="18"/>
                <w:szCs w:val="18"/>
              </w:rPr>
            </w:pPr>
          </w:p>
          <w:p w:rsidR="00C95178" w:rsidRDefault="00C95178">
            <w:pPr>
              <w:numPr>
                <w:ilvl w:val="0"/>
                <w:numId w:val="0"/>
              </w:numPr>
              <w:autoSpaceDE w:val="0"/>
              <w:autoSpaceDN w:val="0"/>
              <w:adjustRightInd w:val="0"/>
              <w:snapToGrid w:val="0"/>
              <w:jc w:val="left"/>
              <w:rPr>
                <w:kern w:val="0"/>
                <w:sz w:val="18"/>
                <w:szCs w:val="18"/>
              </w:rPr>
            </w:pPr>
          </w:p>
          <w:p w:rsidR="00C95178" w:rsidRDefault="00901F88">
            <w:pPr>
              <w:numPr>
                <w:ilvl w:val="0"/>
                <w:numId w:val="0"/>
              </w:numPr>
              <w:autoSpaceDE w:val="0"/>
              <w:autoSpaceDN w:val="0"/>
              <w:adjustRightInd w:val="0"/>
              <w:snapToGrid w:val="0"/>
              <w:jc w:val="left"/>
              <w:rPr>
                <w:kern w:val="0"/>
                <w:sz w:val="18"/>
                <w:szCs w:val="18"/>
              </w:rPr>
            </w:pPr>
            <w:r>
              <w:rPr>
                <w:rFonts w:hint="eastAsia"/>
                <w:kern w:val="0"/>
                <w:sz w:val="18"/>
                <w:szCs w:val="18"/>
              </w:rPr>
              <w:t>技术要求</w:t>
            </w:r>
          </w:p>
        </w:tc>
        <w:tc>
          <w:tcPr>
            <w:tcW w:w="2536" w:type="dxa"/>
          </w:tcPr>
          <w:p w:rsidR="00C95178" w:rsidRDefault="00901F88">
            <w:pPr>
              <w:numPr>
                <w:ilvl w:val="0"/>
                <w:numId w:val="0"/>
              </w:numPr>
              <w:autoSpaceDE w:val="0"/>
              <w:autoSpaceDN w:val="0"/>
              <w:adjustRightInd w:val="0"/>
              <w:snapToGrid w:val="0"/>
              <w:jc w:val="center"/>
              <w:rPr>
                <w:kern w:val="0"/>
                <w:sz w:val="18"/>
                <w:szCs w:val="18"/>
              </w:rPr>
            </w:pPr>
            <w:r>
              <w:rPr>
                <w:rFonts w:hint="eastAsia"/>
                <w:kern w:val="0"/>
                <w:sz w:val="18"/>
                <w:szCs w:val="18"/>
              </w:rPr>
              <w:t>从</w:t>
            </w:r>
            <w:r>
              <w:rPr>
                <w:kern w:val="0"/>
                <w:sz w:val="18"/>
                <w:szCs w:val="18"/>
              </w:rPr>
              <w:t>外观、气味、尺寸、脱色试验、耐寒性、耐热性、有害元素溶出量、内装量和装饰物脱落</w:t>
            </w:r>
            <w:r>
              <w:rPr>
                <w:rFonts w:hint="eastAsia"/>
                <w:kern w:val="0"/>
                <w:sz w:val="18"/>
                <w:szCs w:val="18"/>
              </w:rPr>
              <w:t>等方面进行了要求</w:t>
            </w:r>
            <w:r>
              <w:rPr>
                <w:kern w:val="0"/>
                <w:sz w:val="18"/>
                <w:szCs w:val="18"/>
              </w:rPr>
              <w:t>。</w:t>
            </w:r>
          </w:p>
          <w:p w:rsidR="00C95178" w:rsidRDefault="00C95178">
            <w:pPr>
              <w:numPr>
                <w:ilvl w:val="0"/>
                <w:numId w:val="0"/>
              </w:numPr>
              <w:autoSpaceDE w:val="0"/>
              <w:autoSpaceDN w:val="0"/>
              <w:adjustRightInd w:val="0"/>
              <w:snapToGrid w:val="0"/>
              <w:jc w:val="center"/>
              <w:rPr>
                <w:kern w:val="0"/>
                <w:sz w:val="18"/>
                <w:szCs w:val="18"/>
              </w:rPr>
            </w:pPr>
          </w:p>
        </w:tc>
        <w:tc>
          <w:tcPr>
            <w:tcW w:w="2537" w:type="dxa"/>
          </w:tcPr>
          <w:p w:rsidR="00C95178" w:rsidRDefault="00901F88">
            <w:pPr>
              <w:numPr>
                <w:ilvl w:val="0"/>
                <w:numId w:val="0"/>
              </w:numPr>
              <w:autoSpaceDE w:val="0"/>
              <w:autoSpaceDN w:val="0"/>
              <w:adjustRightInd w:val="0"/>
              <w:snapToGrid w:val="0"/>
              <w:jc w:val="center"/>
              <w:rPr>
                <w:kern w:val="0"/>
                <w:sz w:val="18"/>
                <w:szCs w:val="18"/>
              </w:rPr>
            </w:pPr>
            <w:r>
              <w:rPr>
                <w:rFonts w:hint="eastAsia"/>
                <w:kern w:val="0"/>
                <w:sz w:val="18"/>
                <w:szCs w:val="18"/>
              </w:rPr>
              <w:t>从</w:t>
            </w:r>
            <w:r>
              <w:rPr>
                <w:kern w:val="0"/>
                <w:sz w:val="18"/>
                <w:szCs w:val="18"/>
              </w:rPr>
              <w:t>外观、气味、尺寸、脱色试验、耐寒性、耐热性、有害元素溶出量、内装量和装饰物脱落</w:t>
            </w:r>
            <w:r>
              <w:rPr>
                <w:rFonts w:hint="eastAsia"/>
                <w:kern w:val="0"/>
                <w:sz w:val="18"/>
                <w:szCs w:val="18"/>
              </w:rPr>
              <w:t>等方面进行了要求</w:t>
            </w:r>
            <w:r>
              <w:rPr>
                <w:kern w:val="0"/>
                <w:sz w:val="18"/>
                <w:szCs w:val="18"/>
              </w:rPr>
              <w:t>。</w:t>
            </w:r>
          </w:p>
          <w:p w:rsidR="00C95178" w:rsidRDefault="00C95178">
            <w:pPr>
              <w:numPr>
                <w:ilvl w:val="0"/>
                <w:numId w:val="0"/>
              </w:numPr>
              <w:autoSpaceDE w:val="0"/>
              <w:autoSpaceDN w:val="0"/>
              <w:adjustRightInd w:val="0"/>
              <w:snapToGrid w:val="0"/>
              <w:jc w:val="center"/>
              <w:rPr>
                <w:kern w:val="0"/>
                <w:sz w:val="18"/>
                <w:szCs w:val="18"/>
              </w:rPr>
            </w:pPr>
          </w:p>
        </w:tc>
        <w:tc>
          <w:tcPr>
            <w:tcW w:w="1992" w:type="dxa"/>
          </w:tcPr>
          <w:p w:rsidR="00C95178" w:rsidRDefault="00C95178">
            <w:pPr>
              <w:numPr>
                <w:ilvl w:val="0"/>
                <w:numId w:val="0"/>
              </w:numPr>
              <w:autoSpaceDE w:val="0"/>
              <w:autoSpaceDN w:val="0"/>
              <w:adjustRightInd w:val="0"/>
              <w:snapToGrid w:val="0"/>
              <w:jc w:val="left"/>
              <w:rPr>
                <w:kern w:val="0"/>
                <w:sz w:val="18"/>
                <w:szCs w:val="18"/>
              </w:rPr>
            </w:pPr>
          </w:p>
          <w:p w:rsidR="00C95178" w:rsidRDefault="00901F88">
            <w:pPr>
              <w:numPr>
                <w:ilvl w:val="0"/>
                <w:numId w:val="0"/>
              </w:numPr>
              <w:autoSpaceDE w:val="0"/>
              <w:autoSpaceDN w:val="0"/>
              <w:adjustRightInd w:val="0"/>
              <w:snapToGrid w:val="0"/>
              <w:jc w:val="left"/>
              <w:rPr>
                <w:kern w:val="0"/>
                <w:sz w:val="18"/>
                <w:szCs w:val="18"/>
              </w:rPr>
            </w:pPr>
            <w:r>
              <w:rPr>
                <w:rFonts w:hint="eastAsia"/>
                <w:kern w:val="0"/>
                <w:sz w:val="18"/>
                <w:szCs w:val="18"/>
              </w:rPr>
              <w:t>相同</w:t>
            </w:r>
          </w:p>
        </w:tc>
      </w:tr>
      <w:tr w:rsidR="00C95178">
        <w:tc>
          <w:tcPr>
            <w:tcW w:w="747" w:type="dxa"/>
          </w:tcPr>
          <w:p w:rsidR="00C95178" w:rsidRDefault="00C95178">
            <w:pPr>
              <w:numPr>
                <w:ilvl w:val="0"/>
                <w:numId w:val="0"/>
              </w:numPr>
              <w:autoSpaceDE w:val="0"/>
              <w:autoSpaceDN w:val="0"/>
              <w:adjustRightInd w:val="0"/>
              <w:snapToGrid w:val="0"/>
              <w:ind w:left="425"/>
              <w:rPr>
                <w:kern w:val="0"/>
                <w:sz w:val="18"/>
                <w:szCs w:val="18"/>
              </w:rPr>
            </w:pPr>
          </w:p>
          <w:p w:rsidR="00C95178" w:rsidRDefault="00C95178">
            <w:pPr>
              <w:numPr>
                <w:ilvl w:val="0"/>
                <w:numId w:val="0"/>
              </w:numPr>
              <w:autoSpaceDE w:val="0"/>
              <w:autoSpaceDN w:val="0"/>
              <w:adjustRightInd w:val="0"/>
              <w:snapToGrid w:val="0"/>
              <w:ind w:firstLineChars="100" w:firstLine="180"/>
              <w:rPr>
                <w:kern w:val="0"/>
                <w:sz w:val="18"/>
                <w:szCs w:val="18"/>
              </w:rPr>
            </w:pPr>
          </w:p>
          <w:p w:rsidR="00C95178" w:rsidRDefault="00901F88">
            <w:pPr>
              <w:numPr>
                <w:ilvl w:val="0"/>
                <w:numId w:val="0"/>
              </w:numPr>
              <w:autoSpaceDE w:val="0"/>
              <w:autoSpaceDN w:val="0"/>
              <w:adjustRightInd w:val="0"/>
              <w:snapToGrid w:val="0"/>
              <w:ind w:firstLineChars="100" w:firstLine="180"/>
              <w:rPr>
                <w:kern w:val="0"/>
                <w:sz w:val="18"/>
                <w:szCs w:val="18"/>
              </w:rPr>
            </w:pPr>
            <w:r>
              <w:rPr>
                <w:rFonts w:hint="eastAsia"/>
                <w:kern w:val="0"/>
                <w:sz w:val="18"/>
                <w:szCs w:val="18"/>
              </w:rPr>
              <w:t>3</w:t>
            </w:r>
          </w:p>
        </w:tc>
        <w:tc>
          <w:tcPr>
            <w:tcW w:w="997" w:type="dxa"/>
          </w:tcPr>
          <w:p w:rsidR="00C95178" w:rsidRDefault="00C95178">
            <w:pPr>
              <w:numPr>
                <w:ilvl w:val="0"/>
                <w:numId w:val="0"/>
              </w:numPr>
              <w:autoSpaceDE w:val="0"/>
              <w:autoSpaceDN w:val="0"/>
              <w:adjustRightInd w:val="0"/>
              <w:snapToGrid w:val="0"/>
              <w:jc w:val="left"/>
              <w:rPr>
                <w:kern w:val="0"/>
                <w:sz w:val="18"/>
                <w:szCs w:val="18"/>
              </w:rPr>
            </w:pPr>
          </w:p>
          <w:p w:rsidR="00C95178" w:rsidRDefault="00C95178">
            <w:pPr>
              <w:numPr>
                <w:ilvl w:val="0"/>
                <w:numId w:val="0"/>
              </w:numPr>
              <w:autoSpaceDE w:val="0"/>
              <w:autoSpaceDN w:val="0"/>
              <w:adjustRightInd w:val="0"/>
              <w:snapToGrid w:val="0"/>
              <w:jc w:val="left"/>
              <w:rPr>
                <w:kern w:val="0"/>
                <w:sz w:val="18"/>
                <w:szCs w:val="18"/>
              </w:rPr>
            </w:pPr>
          </w:p>
          <w:p w:rsidR="00C95178" w:rsidRDefault="00901F88">
            <w:pPr>
              <w:numPr>
                <w:ilvl w:val="0"/>
                <w:numId w:val="0"/>
              </w:numPr>
              <w:autoSpaceDE w:val="0"/>
              <w:autoSpaceDN w:val="0"/>
              <w:adjustRightInd w:val="0"/>
              <w:snapToGrid w:val="0"/>
              <w:jc w:val="left"/>
              <w:rPr>
                <w:kern w:val="0"/>
                <w:sz w:val="18"/>
                <w:szCs w:val="18"/>
              </w:rPr>
            </w:pPr>
            <w:r>
              <w:rPr>
                <w:rFonts w:hint="eastAsia"/>
                <w:kern w:val="0"/>
                <w:sz w:val="18"/>
                <w:szCs w:val="18"/>
              </w:rPr>
              <w:t>试验方法</w:t>
            </w:r>
          </w:p>
        </w:tc>
        <w:tc>
          <w:tcPr>
            <w:tcW w:w="2536" w:type="dxa"/>
          </w:tcPr>
          <w:p w:rsidR="00C95178" w:rsidRDefault="00901F88">
            <w:pPr>
              <w:numPr>
                <w:ilvl w:val="0"/>
                <w:numId w:val="0"/>
              </w:numPr>
              <w:autoSpaceDE w:val="0"/>
              <w:autoSpaceDN w:val="0"/>
              <w:adjustRightInd w:val="0"/>
              <w:snapToGrid w:val="0"/>
              <w:jc w:val="left"/>
              <w:rPr>
                <w:rFonts w:hAnsi="宋体" w:cs="宋体"/>
                <w:kern w:val="0"/>
                <w:sz w:val="18"/>
                <w:szCs w:val="18"/>
              </w:rPr>
            </w:pPr>
            <w:r>
              <w:rPr>
                <w:rFonts w:hint="eastAsia"/>
                <w:kern w:val="0"/>
                <w:sz w:val="18"/>
                <w:szCs w:val="18"/>
              </w:rPr>
              <w:t>针对标准中规定的各项技术要求，引用相关国行标准通用试验方法，为标准的实施提供了科学、准确的检测手段。</w:t>
            </w:r>
          </w:p>
        </w:tc>
        <w:tc>
          <w:tcPr>
            <w:tcW w:w="2537" w:type="dxa"/>
          </w:tcPr>
          <w:p w:rsidR="00C95178" w:rsidRDefault="00901F88">
            <w:pPr>
              <w:numPr>
                <w:ilvl w:val="0"/>
                <w:numId w:val="0"/>
              </w:numPr>
              <w:autoSpaceDE w:val="0"/>
              <w:autoSpaceDN w:val="0"/>
              <w:adjustRightInd w:val="0"/>
              <w:snapToGrid w:val="0"/>
              <w:rPr>
                <w:kern w:val="0"/>
                <w:sz w:val="18"/>
                <w:szCs w:val="18"/>
              </w:rPr>
            </w:pPr>
            <w:r>
              <w:rPr>
                <w:rFonts w:hint="eastAsia"/>
                <w:kern w:val="0"/>
                <w:sz w:val="18"/>
                <w:szCs w:val="18"/>
              </w:rPr>
              <w:t>针对标准中规定的各项技术要求，制定了相应的试验方法和检测程序，为标准的实施提供了科学、准确的检测手段。</w:t>
            </w:r>
          </w:p>
          <w:p w:rsidR="00C95178" w:rsidRDefault="00C95178">
            <w:pPr>
              <w:numPr>
                <w:ilvl w:val="0"/>
                <w:numId w:val="0"/>
              </w:numPr>
              <w:autoSpaceDE w:val="0"/>
              <w:autoSpaceDN w:val="0"/>
              <w:adjustRightInd w:val="0"/>
              <w:snapToGrid w:val="0"/>
              <w:jc w:val="left"/>
              <w:rPr>
                <w:rFonts w:hAnsi="宋体" w:cs="宋体"/>
                <w:kern w:val="0"/>
                <w:sz w:val="18"/>
                <w:szCs w:val="18"/>
              </w:rPr>
            </w:pPr>
          </w:p>
        </w:tc>
        <w:tc>
          <w:tcPr>
            <w:tcW w:w="1992" w:type="dxa"/>
          </w:tcPr>
          <w:p w:rsidR="00C95178" w:rsidRDefault="00C95178">
            <w:pPr>
              <w:numPr>
                <w:ilvl w:val="0"/>
                <w:numId w:val="0"/>
              </w:numPr>
              <w:autoSpaceDE w:val="0"/>
              <w:autoSpaceDN w:val="0"/>
              <w:adjustRightInd w:val="0"/>
              <w:snapToGrid w:val="0"/>
              <w:jc w:val="left"/>
              <w:rPr>
                <w:kern w:val="0"/>
                <w:sz w:val="18"/>
                <w:szCs w:val="18"/>
              </w:rPr>
            </w:pPr>
          </w:p>
          <w:p w:rsidR="00C95178" w:rsidRDefault="00901F88">
            <w:pPr>
              <w:numPr>
                <w:ilvl w:val="0"/>
                <w:numId w:val="0"/>
              </w:numPr>
              <w:autoSpaceDE w:val="0"/>
              <w:autoSpaceDN w:val="0"/>
              <w:adjustRightInd w:val="0"/>
              <w:snapToGrid w:val="0"/>
              <w:jc w:val="left"/>
              <w:rPr>
                <w:kern w:val="0"/>
                <w:sz w:val="18"/>
                <w:szCs w:val="18"/>
              </w:rPr>
            </w:pPr>
            <w:r>
              <w:rPr>
                <w:rFonts w:hint="eastAsia"/>
                <w:kern w:val="0"/>
                <w:sz w:val="18"/>
                <w:szCs w:val="18"/>
              </w:rPr>
              <w:t>对穿戴甲尺寸的检验方法进行了改进。</w:t>
            </w:r>
          </w:p>
        </w:tc>
      </w:tr>
      <w:tr w:rsidR="00C95178">
        <w:trPr>
          <w:trHeight w:val="392"/>
        </w:trPr>
        <w:tc>
          <w:tcPr>
            <w:tcW w:w="747" w:type="dxa"/>
          </w:tcPr>
          <w:p w:rsidR="00C95178" w:rsidRDefault="00C95178">
            <w:pPr>
              <w:numPr>
                <w:ilvl w:val="0"/>
                <w:numId w:val="0"/>
              </w:numPr>
              <w:autoSpaceDE w:val="0"/>
              <w:autoSpaceDN w:val="0"/>
              <w:adjustRightInd w:val="0"/>
              <w:snapToGrid w:val="0"/>
              <w:ind w:firstLineChars="100" w:firstLine="180"/>
              <w:rPr>
                <w:kern w:val="0"/>
                <w:sz w:val="18"/>
                <w:szCs w:val="18"/>
              </w:rPr>
            </w:pPr>
          </w:p>
          <w:p w:rsidR="00C95178" w:rsidRDefault="00901F88">
            <w:pPr>
              <w:numPr>
                <w:ilvl w:val="0"/>
                <w:numId w:val="0"/>
              </w:numPr>
              <w:autoSpaceDE w:val="0"/>
              <w:autoSpaceDN w:val="0"/>
              <w:adjustRightInd w:val="0"/>
              <w:snapToGrid w:val="0"/>
              <w:ind w:firstLineChars="100" w:firstLine="180"/>
              <w:rPr>
                <w:kern w:val="0"/>
                <w:sz w:val="18"/>
                <w:szCs w:val="18"/>
              </w:rPr>
            </w:pPr>
            <w:r>
              <w:rPr>
                <w:rFonts w:hint="eastAsia"/>
                <w:kern w:val="0"/>
                <w:sz w:val="18"/>
                <w:szCs w:val="18"/>
              </w:rPr>
              <w:t>4</w:t>
            </w:r>
          </w:p>
        </w:tc>
        <w:tc>
          <w:tcPr>
            <w:tcW w:w="997" w:type="dxa"/>
          </w:tcPr>
          <w:p w:rsidR="00C95178" w:rsidRDefault="00C95178">
            <w:pPr>
              <w:numPr>
                <w:ilvl w:val="0"/>
                <w:numId w:val="0"/>
              </w:numPr>
              <w:autoSpaceDE w:val="0"/>
              <w:autoSpaceDN w:val="0"/>
              <w:adjustRightInd w:val="0"/>
              <w:snapToGrid w:val="0"/>
              <w:jc w:val="left"/>
              <w:rPr>
                <w:kern w:val="0"/>
                <w:sz w:val="18"/>
                <w:szCs w:val="18"/>
              </w:rPr>
            </w:pPr>
          </w:p>
          <w:p w:rsidR="00C95178" w:rsidRDefault="00C95178">
            <w:pPr>
              <w:numPr>
                <w:ilvl w:val="0"/>
                <w:numId w:val="0"/>
              </w:numPr>
              <w:autoSpaceDE w:val="0"/>
              <w:autoSpaceDN w:val="0"/>
              <w:adjustRightInd w:val="0"/>
              <w:snapToGrid w:val="0"/>
              <w:jc w:val="left"/>
              <w:rPr>
                <w:kern w:val="0"/>
                <w:sz w:val="18"/>
                <w:szCs w:val="18"/>
              </w:rPr>
            </w:pPr>
          </w:p>
          <w:p w:rsidR="00C95178" w:rsidRDefault="00901F88">
            <w:pPr>
              <w:numPr>
                <w:ilvl w:val="0"/>
                <w:numId w:val="0"/>
              </w:numPr>
              <w:autoSpaceDE w:val="0"/>
              <w:autoSpaceDN w:val="0"/>
              <w:adjustRightInd w:val="0"/>
              <w:snapToGrid w:val="0"/>
              <w:jc w:val="left"/>
              <w:rPr>
                <w:kern w:val="0"/>
                <w:sz w:val="18"/>
                <w:szCs w:val="18"/>
              </w:rPr>
            </w:pPr>
            <w:r>
              <w:rPr>
                <w:rFonts w:hint="eastAsia"/>
                <w:kern w:val="0"/>
                <w:sz w:val="18"/>
                <w:szCs w:val="18"/>
              </w:rPr>
              <w:t>评价分级</w:t>
            </w:r>
          </w:p>
        </w:tc>
        <w:tc>
          <w:tcPr>
            <w:tcW w:w="2536" w:type="dxa"/>
          </w:tcPr>
          <w:p w:rsidR="00C95178" w:rsidRDefault="00901F88">
            <w:pPr>
              <w:numPr>
                <w:ilvl w:val="0"/>
                <w:numId w:val="0"/>
              </w:numPr>
              <w:autoSpaceDE w:val="0"/>
              <w:autoSpaceDN w:val="0"/>
              <w:adjustRightInd w:val="0"/>
              <w:snapToGrid w:val="0"/>
              <w:jc w:val="left"/>
              <w:rPr>
                <w:rFonts w:hAnsi="宋体" w:cs="宋体"/>
                <w:spacing w:val="-3"/>
                <w:sz w:val="18"/>
                <w:szCs w:val="18"/>
              </w:rPr>
            </w:pPr>
            <w:r>
              <w:rPr>
                <w:rFonts w:hAnsi="宋体" w:cs="宋体" w:hint="eastAsia"/>
                <w:spacing w:val="-3"/>
                <w:sz w:val="18"/>
                <w:szCs w:val="18"/>
              </w:rPr>
              <w:t>分为单项评价和综合评价，</w:t>
            </w:r>
            <w:r>
              <w:rPr>
                <w:rFonts w:hint="eastAsia"/>
                <w:kern w:val="0"/>
                <w:sz w:val="18"/>
                <w:szCs w:val="18"/>
              </w:rPr>
              <w:t>采用评分制对穿戴甲表面质量进行分级。</w:t>
            </w:r>
          </w:p>
        </w:tc>
        <w:tc>
          <w:tcPr>
            <w:tcW w:w="2537" w:type="dxa"/>
          </w:tcPr>
          <w:p w:rsidR="00C95178" w:rsidRDefault="00901F88">
            <w:pPr>
              <w:numPr>
                <w:ilvl w:val="0"/>
                <w:numId w:val="0"/>
              </w:numPr>
              <w:autoSpaceDE w:val="0"/>
              <w:autoSpaceDN w:val="0"/>
              <w:adjustRightInd w:val="0"/>
              <w:snapToGrid w:val="0"/>
              <w:rPr>
                <w:kern w:val="0"/>
                <w:sz w:val="18"/>
                <w:szCs w:val="18"/>
              </w:rPr>
            </w:pPr>
            <w:r>
              <w:rPr>
                <w:rFonts w:hint="eastAsia"/>
                <w:kern w:val="0"/>
                <w:sz w:val="18"/>
                <w:szCs w:val="18"/>
              </w:rPr>
              <w:t>分为单项评价和综合评价，根据不同制作工艺，对照质量检查要点及分级进行分级。</w:t>
            </w:r>
          </w:p>
          <w:p w:rsidR="00C95178" w:rsidRDefault="00C95178">
            <w:pPr>
              <w:numPr>
                <w:ilvl w:val="0"/>
                <w:numId w:val="0"/>
              </w:numPr>
              <w:autoSpaceDE w:val="0"/>
              <w:autoSpaceDN w:val="0"/>
              <w:adjustRightInd w:val="0"/>
              <w:snapToGrid w:val="0"/>
              <w:jc w:val="left"/>
              <w:rPr>
                <w:rFonts w:hAnsi="宋体" w:cs="宋体"/>
                <w:spacing w:val="-3"/>
                <w:sz w:val="18"/>
                <w:szCs w:val="18"/>
              </w:rPr>
            </w:pPr>
          </w:p>
        </w:tc>
        <w:tc>
          <w:tcPr>
            <w:tcW w:w="1992" w:type="dxa"/>
          </w:tcPr>
          <w:p w:rsidR="00C95178" w:rsidRDefault="00901F88">
            <w:pPr>
              <w:numPr>
                <w:ilvl w:val="0"/>
                <w:numId w:val="0"/>
              </w:numPr>
              <w:autoSpaceDE w:val="0"/>
              <w:autoSpaceDN w:val="0"/>
              <w:adjustRightInd w:val="0"/>
              <w:snapToGrid w:val="0"/>
              <w:jc w:val="left"/>
              <w:rPr>
                <w:kern w:val="0"/>
                <w:sz w:val="18"/>
                <w:szCs w:val="18"/>
              </w:rPr>
            </w:pPr>
            <w:r>
              <w:rPr>
                <w:rFonts w:hint="eastAsia"/>
                <w:kern w:val="0"/>
                <w:sz w:val="18"/>
                <w:szCs w:val="18"/>
              </w:rPr>
              <w:lastRenderedPageBreak/>
              <w:t>采用评分制对穿戴甲表面质量进行分级，更加精准、精细。</w:t>
            </w:r>
          </w:p>
        </w:tc>
      </w:tr>
      <w:tr w:rsidR="00C95178">
        <w:trPr>
          <w:trHeight w:val="392"/>
        </w:trPr>
        <w:tc>
          <w:tcPr>
            <w:tcW w:w="747" w:type="dxa"/>
          </w:tcPr>
          <w:p w:rsidR="00C95178" w:rsidRDefault="00C95178">
            <w:pPr>
              <w:numPr>
                <w:ilvl w:val="0"/>
                <w:numId w:val="0"/>
              </w:numPr>
              <w:autoSpaceDE w:val="0"/>
              <w:autoSpaceDN w:val="0"/>
              <w:adjustRightInd w:val="0"/>
              <w:snapToGrid w:val="0"/>
              <w:ind w:firstLineChars="100" w:firstLine="180"/>
              <w:rPr>
                <w:kern w:val="0"/>
                <w:sz w:val="18"/>
                <w:szCs w:val="18"/>
              </w:rPr>
            </w:pPr>
          </w:p>
          <w:p w:rsidR="00C95178" w:rsidRDefault="00901F88">
            <w:pPr>
              <w:numPr>
                <w:ilvl w:val="0"/>
                <w:numId w:val="0"/>
              </w:numPr>
              <w:autoSpaceDE w:val="0"/>
              <w:autoSpaceDN w:val="0"/>
              <w:adjustRightInd w:val="0"/>
              <w:snapToGrid w:val="0"/>
              <w:ind w:firstLineChars="100" w:firstLine="180"/>
              <w:rPr>
                <w:kern w:val="0"/>
                <w:sz w:val="18"/>
                <w:szCs w:val="18"/>
              </w:rPr>
            </w:pPr>
            <w:r>
              <w:rPr>
                <w:rFonts w:hint="eastAsia"/>
                <w:kern w:val="0"/>
                <w:sz w:val="18"/>
                <w:szCs w:val="18"/>
              </w:rPr>
              <w:t>5</w:t>
            </w:r>
          </w:p>
        </w:tc>
        <w:tc>
          <w:tcPr>
            <w:tcW w:w="997" w:type="dxa"/>
          </w:tcPr>
          <w:p w:rsidR="00C95178" w:rsidRDefault="00C95178">
            <w:pPr>
              <w:numPr>
                <w:ilvl w:val="0"/>
                <w:numId w:val="0"/>
              </w:numPr>
              <w:autoSpaceDE w:val="0"/>
              <w:autoSpaceDN w:val="0"/>
              <w:adjustRightInd w:val="0"/>
              <w:snapToGrid w:val="0"/>
              <w:jc w:val="left"/>
              <w:rPr>
                <w:kern w:val="0"/>
                <w:sz w:val="18"/>
                <w:szCs w:val="18"/>
              </w:rPr>
            </w:pPr>
          </w:p>
          <w:p w:rsidR="00C95178" w:rsidRDefault="00901F88">
            <w:pPr>
              <w:numPr>
                <w:ilvl w:val="0"/>
                <w:numId w:val="0"/>
              </w:numPr>
              <w:autoSpaceDE w:val="0"/>
              <w:autoSpaceDN w:val="0"/>
              <w:adjustRightInd w:val="0"/>
              <w:snapToGrid w:val="0"/>
              <w:jc w:val="left"/>
              <w:rPr>
                <w:kern w:val="0"/>
                <w:sz w:val="18"/>
                <w:szCs w:val="18"/>
              </w:rPr>
            </w:pPr>
            <w:r>
              <w:rPr>
                <w:rFonts w:hint="eastAsia"/>
                <w:kern w:val="0"/>
                <w:sz w:val="18"/>
                <w:szCs w:val="18"/>
              </w:rPr>
              <w:t>使用说明</w:t>
            </w:r>
          </w:p>
        </w:tc>
        <w:tc>
          <w:tcPr>
            <w:tcW w:w="2536" w:type="dxa"/>
          </w:tcPr>
          <w:p w:rsidR="00C95178" w:rsidRDefault="00901F88">
            <w:pPr>
              <w:numPr>
                <w:ilvl w:val="0"/>
                <w:numId w:val="0"/>
              </w:numPr>
              <w:autoSpaceDE w:val="0"/>
              <w:autoSpaceDN w:val="0"/>
              <w:adjustRightInd w:val="0"/>
              <w:snapToGrid w:val="0"/>
              <w:jc w:val="left"/>
              <w:rPr>
                <w:rFonts w:hAnsi="宋体" w:cs="宋体"/>
                <w:spacing w:val="-3"/>
                <w:sz w:val="18"/>
                <w:szCs w:val="18"/>
              </w:rPr>
            </w:pPr>
            <w:r>
              <w:rPr>
                <w:rFonts w:hAnsi="宋体" w:cs="宋体" w:hint="eastAsia"/>
                <w:spacing w:val="-3"/>
                <w:sz w:val="18"/>
                <w:szCs w:val="18"/>
              </w:rPr>
              <w:t>对甲片尺码的选择、佩戴步骤、卸甲步骤，给出了说明方法。</w:t>
            </w:r>
          </w:p>
        </w:tc>
        <w:tc>
          <w:tcPr>
            <w:tcW w:w="2537" w:type="dxa"/>
          </w:tcPr>
          <w:p w:rsidR="00C95178" w:rsidRDefault="00C95178">
            <w:pPr>
              <w:numPr>
                <w:ilvl w:val="0"/>
                <w:numId w:val="0"/>
              </w:numPr>
              <w:autoSpaceDE w:val="0"/>
              <w:autoSpaceDN w:val="0"/>
              <w:adjustRightInd w:val="0"/>
              <w:snapToGrid w:val="0"/>
              <w:ind w:firstLineChars="300" w:firstLine="522"/>
              <w:jc w:val="left"/>
              <w:rPr>
                <w:rFonts w:hAnsi="宋体" w:cs="宋体"/>
                <w:spacing w:val="-3"/>
                <w:sz w:val="18"/>
                <w:szCs w:val="18"/>
              </w:rPr>
            </w:pPr>
          </w:p>
          <w:p w:rsidR="00C95178" w:rsidRDefault="00901F88">
            <w:pPr>
              <w:numPr>
                <w:ilvl w:val="0"/>
                <w:numId w:val="0"/>
              </w:numPr>
              <w:autoSpaceDE w:val="0"/>
              <w:autoSpaceDN w:val="0"/>
              <w:adjustRightInd w:val="0"/>
              <w:snapToGrid w:val="0"/>
              <w:ind w:firstLineChars="300" w:firstLine="522"/>
              <w:jc w:val="left"/>
              <w:rPr>
                <w:rFonts w:hAnsi="宋体" w:cs="宋体"/>
                <w:spacing w:val="-3"/>
                <w:sz w:val="18"/>
                <w:szCs w:val="18"/>
              </w:rPr>
            </w:pPr>
            <w:r>
              <w:rPr>
                <w:rFonts w:hAnsi="宋体" w:cs="宋体" w:hint="eastAsia"/>
                <w:spacing w:val="-3"/>
                <w:sz w:val="18"/>
                <w:szCs w:val="18"/>
              </w:rPr>
              <w:t>无</w:t>
            </w:r>
          </w:p>
        </w:tc>
        <w:tc>
          <w:tcPr>
            <w:tcW w:w="1992" w:type="dxa"/>
          </w:tcPr>
          <w:p w:rsidR="00C95178" w:rsidRDefault="00C95178">
            <w:pPr>
              <w:numPr>
                <w:ilvl w:val="0"/>
                <w:numId w:val="0"/>
              </w:numPr>
              <w:autoSpaceDE w:val="0"/>
              <w:autoSpaceDN w:val="0"/>
              <w:adjustRightInd w:val="0"/>
              <w:snapToGrid w:val="0"/>
              <w:jc w:val="left"/>
              <w:rPr>
                <w:kern w:val="0"/>
                <w:sz w:val="18"/>
                <w:szCs w:val="18"/>
              </w:rPr>
            </w:pPr>
          </w:p>
          <w:p w:rsidR="00C95178" w:rsidRDefault="00901F88">
            <w:pPr>
              <w:numPr>
                <w:ilvl w:val="0"/>
                <w:numId w:val="0"/>
              </w:numPr>
              <w:autoSpaceDE w:val="0"/>
              <w:autoSpaceDN w:val="0"/>
              <w:adjustRightInd w:val="0"/>
              <w:snapToGrid w:val="0"/>
              <w:jc w:val="left"/>
              <w:rPr>
                <w:kern w:val="0"/>
                <w:sz w:val="18"/>
                <w:szCs w:val="18"/>
              </w:rPr>
            </w:pPr>
            <w:r>
              <w:rPr>
                <w:rFonts w:hint="eastAsia"/>
                <w:kern w:val="0"/>
                <w:sz w:val="18"/>
                <w:szCs w:val="18"/>
              </w:rPr>
              <w:t>增加了使用说明</w:t>
            </w:r>
          </w:p>
        </w:tc>
      </w:tr>
      <w:tr w:rsidR="00C95178">
        <w:trPr>
          <w:trHeight w:val="970"/>
        </w:trPr>
        <w:tc>
          <w:tcPr>
            <w:tcW w:w="747" w:type="dxa"/>
          </w:tcPr>
          <w:p w:rsidR="00C95178" w:rsidRDefault="00C95178">
            <w:pPr>
              <w:numPr>
                <w:ilvl w:val="0"/>
                <w:numId w:val="0"/>
              </w:numPr>
              <w:autoSpaceDE w:val="0"/>
              <w:autoSpaceDN w:val="0"/>
              <w:adjustRightInd w:val="0"/>
              <w:snapToGrid w:val="0"/>
              <w:ind w:firstLineChars="100" w:firstLine="180"/>
              <w:rPr>
                <w:kern w:val="0"/>
                <w:sz w:val="18"/>
                <w:szCs w:val="18"/>
              </w:rPr>
            </w:pPr>
          </w:p>
          <w:p w:rsidR="00C95178" w:rsidRDefault="00901F88">
            <w:pPr>
              <w:numPr>
                <w:ilvl w:val="0"/>
                <w:numId w:val="0"/>
              </w:numPr>
              <w:autoSpaceDE w:val="0"/>
              <w:autoSpaceDN w:val="0"/>
              <w:adjustRightInd w:val="0"/>
              <w:snapToGrid w:val="0"/>
              <w:ind w:firstLineChars="100" w:firstLine="180"/>
              <w:rPr>
                <w:kern w:val="0"/>
                <w:sz w:val="18"/>
                <w:szCs w:val="18"/>
              </w:rPr>
            </w:pPr>
            <w:r>
              <w:rPr>
                <w:rFonts w:hint="eastAsia"/>
                <w:kern w:val="0"/>
                <w:sz w:val="18"/>
                <w:szCs w:val="18"/>
              </w:rPr>
              <w:t>6</w:t>
            </w:r>
          </w:p>
        </w:tc>
        <w:tc>
          <w:tcPr>
            <w:tcW w:w="997" w:type="dxa"/>
          </w:tcPr>
          <w:p w:rsidR="00C95178" w:rsidRDefault="00C95178">
            <w:pPr>
              <w:numPr>
                <w:ilvl w:val="0"/>
                <w:numId w:val="0"/>
              </w:numPr>
              <w:autoSpaceDE w:val="0"/>
              <w:autoSpaceDN w:val="0"/>
              <w:adjustRightInd w:val="0"/>
              <w:snapToGrid w:val="0"/>
              <w:jc w:val="left"/>
              <w:rPr>
                <w:kern w:val="0"/>
                <w:sz w:val="18"/>
                <w:szCs w:val="18"/>
              </w:rPr>
            </w:pPr>
          </w:p>
          <w:p w:rsidR="00C95178" w:rsidRDefault="00901F88">
            <w:pPr>
              <w:numPr>
                <w:ilvl w:val="0"/>
                <w:numId w:val="0"/>
              </w:numPr>
              <w:autoSpaceDE w:val="0"/>
              <w:autoSpaceDN w:val="0"/>
              <w:adjustRightInd w:val="0"/>
              <w:snapToGrid w:val="0"/>
              <w:jc w:val="left"/>
              <w:rPr>
                <w:kern w:val="0"/>
                <w:sz w:val="18"/>
                <w:szCs w:val="18"/>
              </w:rPr>
            </w:pPr>
            <w:r>
              <w:rPr>
                <w:rFonts w:hint="eastAsia"/>
                <w:kern w:val="0"/>
                <w:sz w:val="18"/>
                <w:szCs w:val="18"/>
              </w:rPr>
              <w:t>配套材料要求</w:t>
            </w:r>
          </w:p>
        </w:tc>
        <w:tc>
          <w:tcPr>
            <w:tcW w:w="2536" w:type="dxa"/>
          </w:tcPr>
          <w:p w:rsidR="00C95178" w:rsidRDefault="00901F88">
            <w:pPr>
              <w:numPr>
                <w:ilvl w:val="0"/>
                <w:numId w:val="0"/>
              </w:numPr>
              <w:autoSpaceDE w:val="0"/>
              <w:autoSpaceDN w:val="0"/>
              <w:adjustRightInd w:val="0"/>
              <w:snapToGrid w:val="0"/>
              <w:jc w:val="left"/>
              <w:rPr>
                <w:rFonts w:hAnsi="宋体" w:cs="宋体"/>
                <w:spacing w:val="-3"/>
                <w:sz w:val="18"/>
                <w:szCs w:val="18"/>
              </w:rPr>
            </w:pPr>
            <w:r>
              <w:rPr>
                <w:rFonts w:hint="eastAsia"/>
                <w:kern w:val="0"/>
                <w:sz w:val="18"/>
                <w:szCs w:val="18"/>
              </w:rPr>
              <w:t>明确穿戴甲用甲片、表面装饰用材料等原材料的成分及其含量、甲油胶中有害物质限量应符合相关法律法规的要求。</w:t>
            </w:r>
            <w:r>
              <w:rPr>
                <w:rFonts w:hAnsi="宋体" w:cs="宋体" w:hint="eastAsia"/>
                <w:spacing w:val="-3"/>
                <w:sz w:val="18"/>
                <w:szCs w:val="18"/>
              </w:rPr>
              <w:t xml:space="preserve"> </w:t>
            </w:r>
          </w:p>
          <w:p w:rsidR="00C95178" w:rsidRDefault="00C95178">
            <w:pPr>
              <w:numPr>
                <w:ilvl w:val="0"/>
                <w:numId w:val="0"/>
              </w:numPr>
              <w:autoSpaceDE w:val="0"/>
              <w:autoSpaceDN w:val="0"/>
              <w:adjustRightInd w:val="0"/>
              <w:snapToGrid w:val="0"/>
              <w:jc w:val="left"/>
              <w:rPr>
                <w:rFonts w:hAnsi="宋体" w:cs="宋体"/>
                <w:spacing w:val="-3"/>
                <w:sz w:val="18"/>
                <w:szCs w:val="18"/>
              </w:rPr>
            </w:pPr>
          </w:p>
        </w:tc>
        <w:tc>
          <w:tcPr>
            <w:tcW w:w="2537" w:type="dxa"/>
          </w:tcPr>
          <w:p w:rsidR="00C95178" w:rsidRDefault="00C95178">
            <w:pPr>
              <w:numPr>
                <w:ilvl w:val="0"/>
                <w:numId w:val="0"/>
              </w:numPr>
              <w:autoSpaceDE w:val="0"/>
              <w:autoSpaceDN w:val="0"/>
              <w:adjustRightInd w:val="0"/>
              <w:snapToGrid w:val="0"/>
              <w:ind w:firstLineChars="300" w:firstLine="522"/>
              <w:jc w:val="left"/>
              <w:rPr>
                <w:rFonts w:hAnsi="宋体" w:cs="宋体"/>
                <w:spacing w:val="-3"/>
                <w:sz w:val="18"/>
                <w:szCs w:val="18"/>
              </w:rPr>
            </w:pPr>
          </w:p>
          <w:p w:rsidR="00C95178" w:rsidRDefault="00C95178">
            <w:pPr>
              <w:numPr>
                <w:ilvl w:val="0"/>
                <w:numId w:val="0"/>
              </w:numPr>
              <w:autoSpaceDE w:val="0"/>
              <w:autoSpaceDN w:val="0"/>
              <w:adjustRightInd w:val="0"/>
              <w:snapToGrid w:val="0"/>
              <w:ind w:firstLineChars="300" w:firstLine="522"/>
              <w:jc w:val="left"/>
              <w:rPr>
                <w:rFonts w:hAnsi="宋体" w:cs="宋体"/>
                <w:spacing w:val="-3"/>
                <w:sz w:val="18"/>
                <w:szCs w:val="18"/>
              </w:rPr>
            </w:pPr>
          </w:p>
          <w:p w:rsidR="00C95178" w:rsidRDefault="00901F88">
            <w:pPr>
              <w:numPr>
                <w:ilvl w:val="0"/>
                <w:numId w:val="0"/>
              </w:numPr>
              <w:autoSpaceDE w:val="0"/>
              <w:autoSpaceDN w:val="0"/>
              <w:adjustRightInd w:val="0"/>
              <w:snapToGrid w:val="0"/>
              <w:ind w:firstLineChars="300" w:firstLine="522"/>
              <w:jc w:val="left"/>
              <w:rPr>
                <w:rFonts w:hAnsi="宋体" w:cs="宋体"/>
                <w:spacing w:val="-3"/>
                <w:sz w:val="18"/>
                <w:szCs w:val="18"/>
              </w:rPr>
            </w:pPr>
            <w:r>
              <w:rPr>
                <w:rFonts w:hAnsi="宋体" w:cs="宋体" w:hint="eastAsia"/>
                <w:spacing w:val="-3"/>
                <w:sz w:val="18"/>
                <w:szCs w:val="18"/>
              </w:rPr>
              <w:t>无</w:t>
            </w:r>
          </w:p>
        </w:tc>
        <w:tc>
          <w:tcPr>
            <w:tcW w:w="1992" w:type="dxa"/>
          </w:tcPr>
          <w:p w:rsidR="00C95178" w:rsidRDefault="00C95178">
            <w:pPr>
              <w:numPr>
                <w:ilvl w:val="0"/>
                <w:numId w:val="0"/>
              </w:numPr>
              <w:autoSpaceDE w:val="0"/>
              <w:autoSpaceDN w:val="0"/>
              <w:adjustRightInd w:val="0"/>
              <w:snapToGrid w:val="0"/>
              <w:jc w:val="left"/>
              <w:rPr>
                <w:kern w:val="0"/>
                <w:sz w:val="18"/>
                <w:szCs w:val="18"/>
              </w:rPr>
            </w:pPr>
          </w:p>
          <w:p w:rsidR="00C95178" w:rsidRDefault="00901F88">
            <w:pPr>
              <w:numPr>
                <w:ilvl w:val="0"/>
                <w:numId w:val="0"/>
              </w:numPr>
              <w:autoSpaceDE w:val="0"/>
              <w:autoSpaceDN w:val="0"/>
              <w:adjustRightInd w:val="0"/>
              <w:snapToGrid w:val="0"/>
              <w:jc w:val="left"/>
              <w:rPr>
                <w:kern w:val="0"/>
                <w:sz w:val="18"/>
                <w:szCs w:val="18"/>
              </w:rPr>
            </w:pPr>
            <w:r>
              <w:rPr>
                <w:rFonts w:hint="eastAsia"/>
                <w:kern w:val="0"/>
                <w:sz w:val="18"/>
                <w:szCs w:val="18"/>
              </w:rPr>
              <w:t>增加了配套材料要求</w:t>
            </w:r>
          </w:p>
        </w:tc>
      </w:tr>
      <w:tr w:rsidR="00C95178">
        <w:trPr>
          <w:trHeight w:val="392"/>
        </w:trPr>
        <w:tc>
          <w:tcPr>
            <w:tcW w:w="747" w:type="dxa"/>
          </w:tcPr>
          <w:p w:rsidR="00C95178" w:rsidRDefault="00C95178">
            <w:pPr>
              <w:numPr>
                <w:ilvl w:val="0"/>
                <w:numId w:val="0"/>
              </w:numPr>
              <w:autoSpaceDE w:val="0"/>
              <w:autoSpaceDN w:val="0"/>
              <w:adjustRightInd w:val="0"/>
              <w:snapToGrid w:val="0"/>
              <w:ind w:firstLineChars="100" w:firstLine="180"/>
              <w:rPr>
                <w:kern w:val="0"/>
                <w:sz w:val="18"/>
                <w:szCs w:val="18"/>
              </w:rPr>
            </w:pPr>
          </w:p>
          <w:p w:rsidR="00C95178" w:rsidRDefault="00901F88">
            <w:pPr>
              <w:numPr>
                <w:ilvl w:val="0"/>
                <w:numId w:val="0"/>
              </w:numPr>
              <w:autoSpaceDE w:val="0"/>
              <w:autoSpaceDN w:val="0"/>
              <w:adjustRightInd w:val="0"/>
              <w:snapToGrid w:val="0"/>
              <w:ind w:firstLineChars="100" w:firstLine="180"/>
              <w:rPr>
                <w:kern w:val="0"/>
                <w:sz w:val="18"/>
                <w:szCs w:val="18"/>
              </w:rPr>
            </w:pPr>
            <w:r>
              <w:rPr>
                <w:rFonts w:hint="eastAsia"/>
                <w:kern w:val="0"/>
                <w:sz w:val="18"/>
                <w:szCs w:val="18"/>
              </w:rPr>
              <w:t>7</w:t>
            </w:r>
          </w:p>
        </w:tc>
        <w:tc>
          <w:tcPr>
            <w:tcW w:w="997" w:type="dxa"/>
          </w:tcPr>
          <w:p w:rsidR="00C95178" w:rsidRDefault="00C95178">
            <w:pPr>
              <w:numPr>
                <w:ilvl w:val="0"/>
                <w:numId w:val="0"/>
              </w:numPr>
              <w:autoSpaceDE w:val="0"/>
              <w:autoSpaceDN w:val="0"/>
              <w:adjustRightInd w:val="0"/>
              <w:snapToGrid w:val="0"/>
              <w:jc w:val="left"/>
              <w:rPr>
                <w:kern w:val="0"/>
                <w:sz w:val="18"/>
                <w:szCs w:val="18"/>
              </w:rPr>
            </w:pPr>
          </w:p>
          <w:p w:rsidR="00C95178" w:rsidRDefault="00901F88">
            <w:pPr>
              <w:numPr>
                <w:ilvl w:val="0"/>
                <w:numId w:val="0"/>
              </w:numPr>
              <w:autoSpaceDE w:val="0"/>
              <w:autoSpaceDN w:val="0"/>
              <w:adjustRightInd w:val="0"/>
              <w:snapToGrid w:val="0"/>
              <w:jc w:val="left"/>
              <w:rPr>
                <w:kern w:val="0"/>
                <w:sz w:val="18"/>
                <w:szCs w:val="18"/>
              </w:rPr>
            </w:pPr>
            <w:r>
              <w:rPr>
                <w:rFonts w:hint="eastAsia"/>
                <w:kern w:val="0"/>
                <w:sz w:val="18"/>
                <w:szCs w:val="18"/>
              </w:rPr>
              <w:t>原材料要求</w:t>
            </w:r>
          </w:p>
        </w:tc>
        <w:tc>
          <w:tcPr>
            <w:tcW w:w="2536" w:type="dxa"/>
          </w:tcPr>
          <w:p w:rsidR="00C95178" w:rsidRDefault="00901F88">
            <w:pPr>
              <w:numPr>
                <w:ilvl w:val="0"/>
                <w:numId w:val="0"/>
              </w:numPr>
              <w:autoSpaceDE w:val="0"/>
              <w:autoSpaceDN w:val="0"/>
              <w:adjustRightInd w:val="0"/>
              <w:snapToGrid w:val="0"/>
              <w:jc w:val="left"/>
              <w:rPr>
                <w:rFonts w:hAnsi="宋体" w:cs="宋体"/>
                <w:spacing w:val="-3"/>
                <w:sz w:val="18"/>
                <w:szCs w:val="18"/>
              </w:rPr>
            </w:pPr>
            <w:r>
              <w:rPr>
                <w:rFonts w:hAnsi="宋体" w:cs="宋体" w:hint="eastAsia"/>
                <w:spacing w:val="-3"/>
                <w:sz w:val="18"/>
                <w:szCs w:val="18"/>
              </w:rPr>
              <w:t>明确提出，用于固定甲片的胶水的有害物质限量应符合《化妆品安全技术规范》相关规定。</w:t>
            </w:r>
          </w:p>
        </w:tc>
        <w:tc>
          <w:tcPr>
            <w:tcW w:w="2537" w:type="dxa"/>
          </w:tcPr>
          <w:p w:rsidR="00C95178" w:rsidRDefault="00C95178">
            <w:pPr>
              <w:numPr>
                <w:ilvl w:val="0"/>
                <w:numId w:val="0"/>
              </w:numPr>
              <w:autoSpaceDE w:val="0"/>
              <w:autoSpaceDN w:val="0"/>
              <w:adjustRightInd w:val="0"/>
              <w:snapToGrid w:val="0"/>
              <w:jc w:val="left"/>
              <w:rPr>
                <w:rFonts w:hAnsi="宋体" w:cs="宋体"/>
                <w:spacing w:val="-3"/>
                <w:sz w:val="18"/>
                <w:szCs w:val="18"/>
              </w:rPr>
            </w:pPr>
          </w:p>
          <w:p w:rsidR="00C95178" w:rsidRDefault="00901F88">
            <w:pPr>
              <w:numPr>
                <w:ilvl w:val="0"/>
                <w:numId w:val="0"/>
              </w:numPr>
              <w:autoSpaceDE w:val="0"/>
              <w:autoSpaceDN w:val="0"/>
              <w:adjustRightInd w:val="0"/>
              <w:snapToGrid w:val="0"/>
              <w:ind w:firstLineChars="300" w:firstLine="522"/>
              <w:jc w:val="left"/>
              <w:rPr>
                <w:rFonts w:hAnsi="宋体" w:cs="宋体"/>
                <w:spacing w:val="-3"/>
                <w:sz w:val="18"/>
                <w:szCs w:val="18"/>
              </w:rPr>
            </w:pPr>
            <w:r>
              <w:rPr>
                <w:rFonts w:hAnsi="宋体" w:cs="宋体" w:hint="eastAsia"/>
                <w:spacing w:val="-3"/>
                <w:sz w:val="18"/>
                <w:szCs w:val="18"/>
              </w:rPr>
              <w:t>无</w:t>
            </w:r>
          </w:p>
        </w:tc>
        <w:tc>
          <w:tcPr>
            <w:tcW w:w="1992" w:type="dxa"/>
          </w:tcPr>
          <w:p w:rsidR="00C95178" w:rsidRDefault="00C95178">
            <w:pPr>
              <w:numPr>
                <w:ilvl w:val="0"/>
                <w:numId w:val="0"/>
              </w:numPr>
              <w:autoSpaceDE w:val="0"/>
              <w:autoSpaceDN w:val="0"/>
              <w:adjustRightInd w:val="0"/>
              <w:snapToGrid w:val="0"/>
              <w:jc w:val="left"/>
              <w:rPr>
                <w:kern w:val="0"/>
                <w:sz w:val="18"/>
                <w:szCs w:val="18"/>
              </w:rPr>
            </w:pPr>
          </w:p>
          <w:p w:rsidR="00C95178" w:rsidRDefault="00901F88">
            <w:pPr>
              <w:numPr>
                <w:ilvl w:val="0"/>
                <w:numId w:val="0"/>
              </w:numPr>
              <w:autoSpaceDE w:val="0"/>
              <w:autoSpaceDN w:val="0"/>
              <w:adjustRightInd w:val="0"/>
              <w:snapToGrid w:val="0"/>
              <w:jc w:val="left"/>
              <w:rPr>
                <w:kern w:val="0"/>
                <w:sz w:val="18"/>
                <w:szCs w:val="18"/>
              </w:rPr>
            </w:pPr>
            <w:r>
              <w:rPr>
                <w:rFonts w:hint="eastAsia"/>
                <w:kern w:val="0"/>
                <w:sz w:val="18"/>
                <w:szCs w:val="18"/>
              </w:rPr>
              <w:t>增加了对穿戴甲生产原料的要求</w:t>
            </w:r>
          </w:p>
        </w:tc>
      </w:tr>
      <w:bookmarkEnd w:id="8"/>
    </w:tbl>
    <w:p w:rsidR="00C95178" w:rsidRDefault="00C95178">
      <w:pPr>
        <w:widowControl/>
        <w:tabs>
          <w:tab w:val="center" w:pos="4201"/>
          <w:tab w:val="right" w:leader="dot" w:pos="9298"/>
        </w:tabs>
        <w:autoSpaceDE w:val="0"/>
        <w:autoSpaceDN w:val="0"/>
        <w:adjustRightInd w:val="0"/>
        <w:snapToGrid w:val="0"/>
        <w:spacing w:line="420" w:lineRule="exact"/>
        <w:ind w:firstLine="410"/>
        <w:rPr>
          <w:rFonts w:ascii="宋体" w:hAnsi="宋体" w:cs="宋体"/>
          <w:kern w:val="0"/>
          <w:sz w:val="24"/>
        </w:rPr>
      </w:pPr>
    </w:p>
    <w:p w:rsidR="00C95178" w:rsidRDefault="00901F88">
      <w:pPr>
        <w:pStyle w:val="2"/>
        <w:adjustRightInd w:val="0"/>
        <w:snapToGrid w:val="0"/>
        <w:spacing w:before="120" w:after="0" w:line="360" w:lineRule="auto"/>
        <w:rPr>
          <w:rFonts w:ascii="宋体" w:hAnsi="宋体" w:cs="宋体"/>
          <w:kern w:val="0"/>
          <w:sz w:val="24"/>
        </w:rPr>
      </w:pPr>
      <w:r>
        <w:rPr>
          <w:rFonts w:ascii="宋体" w:hAnsi="宋体" w:cs="宋体" w:hint="eastAsia"/>
          <w:kern w:val="0"/>
          <w:sz w:val="24"/>
        </w:rPr>
        <w:t xml:space="preserve">8  </w:t>
      </w:r>
      <w:r>
        <w:rPr>
          <w:rFonts w:ascii="宋体" w:hAnsi="宋体" w:cs="宋体"/>
          <w:kern w:val="0"/>
          <w:sz w:val="24"/>
        </w:rPr>
        <w:t>重大分歧意见的处理经过和依据</w:t>
      </w:r>
    </w:p>
    <w:p w:rsidR="00C95178" w:rsidRDefault="00901F88">
      <w:pPr>
        <w:widowControl/>
        <w:tabs>
          <w:tab w:val="center" w:pos="4201"/>
          <w:tab w:val="right" w:leader="dot" w:pos="9298"/>
        </w:tabs>
        <w:autoSpaceDE w:val="0"/>
        <w:autoSpaceDN w:val="0"/>
        <w:adjustRightInd w:val="0"/>
        <w:snapToGrid w:val="0"/>
        <w:spacing w:line="420" w:lineRule="exact"/>
        <w:ind w:firstLine="410"/>
        <w:rPr>
          <w:rFonts w:ascii="宋体" w:hAnsi="宋体" w:cs="宋体"/>
          <w:kern w:val="0"/>
          <w:sz w:val="24"/>
        </w:rPr>
      </w:pPr>
      <w:r>
        <w:rPr>
          <w:rFonts w:ascii="宋体" w:hAnsi="宋体" w:cs="宋体" w:hint="eastAsia"/>
          <w:kern w:val="0"/>
          <w:sz w:val="24"/>
        </w:rPr>
        <w:t>无。</w:t>
      </w:r>
      <w:r>
        <w:rPr>
          <w:rFonts w:ascii="宋体" w:hAnsi="宋体" w:cs="宋体"/>
          <w:kern w:val="0"/>
          <w:sz w:val="24"/>
        </w:rPr>
        <w:t xml:space="preserve"> </w:t>
      </w:r>
    </w:p>
    <w:p w:rsidR="00C95178" w:rsidRDefault="00901F88">
      <w:pPr>
        <w:pStyle w:val="2"/>
        <w:adjustRightInd w:val="0"/>
        <w:snapToGrid w:val="0"/>
        <w:spacing w:before="120" w:after="0" w:line="360" w:lineRule="auto"/>
        <w:rPr>
          <w:rFonts w:ascii="宋体" w:hAnsi="宋体" w:cs="宋体"/>
          <w:kern w:val="0"/>
          <w:sz w:val="24"/>
        </w:rPr>
      </w:pPr>
      <w:r>
        <w:rPr>
          <w:rFonts w:ascii="宋体" w:hAnsi="宋体" w:cs="宋体" w:hint="eastAsia"/>
          <w:kern w:val="0"/>
          <w:sz w:val="24"/>
        </w:rPr>
        <w:t xml:space="preserve">8 </w:t>
      </w:r>
      <w:r>
        <w:rPr>
          <w:rFonts w:ascii="宋体" w:hAnsi="宋体" w:cs="宋体"/>
          <w:kern w:val="0"/>
          <w:sz w:val="24"/>
        </w:rPr>
        <w:t>贯彻标准的要求和措施建议</w:t>
      </w:r>
    </w:p>
    <w:p w:rsidR="00C95178" w:rsidRDefault="00901F88">
      <w:pPr>
        <w:widowControl/>
        <w:tabs>
          <w:tab w:val="center" w:pos="4201"/>
          <w:tab w:val="right" w:leader="dot" w:pos="9298"/>
        </w:tabs>
        <w:autoSpaceDE w:val="0"/>
        <w:autoSpaceDN w:val="0"/>
        <w:adjustRightInd w:val="0"/>
        <w:snapToGrid w:val="0"/>
        <w:spacing w:line="420" w:lineRule="exact"/>
        <w:ind w:firstLine="410"/>
        <w:rPr>
          <w:rFonts w:ascii="宋体" w:hAnsi="宋体" w:cs="宋体"/>
          <w:kern w:val="0"/>
          <w:sz w:val="24"/>
        </w:rPr>
      </w:pPr>
      <w:r>
        <w:rPr>
          <w:rFonts w:ascii="宋体" w:hAnsi="宋体" w:cs="宋体" w:hint="eastAsia"/>
          <w:kern w:val="0"/>
          <w:sz w:val="24"/>
        </w:rPr>
        <w:t>建议本标准发布即实施，可由归口单位组织落实</w:t>
      </w:r>
      <w:r>
        <w:rPr>
          <w:rFonts w:ascii="宋体" w:hAnsi="宋体" w:cs="宋体"/>
          <w:kern w:val="0"/>
          <w:sz w:val="24"/>
        </w:rPr>
        <w:t xml:space="preserve">。 </w:t>
      </w:r>
    </w:p>
    <w:p w:rsidR="00C95178" w:rsidRDefault="00901F88">
      <w:pPr>
        <w:pStyle w:val="2"/>
        <w:adjustRightInd w:val="0"/>
        <w:snapToGrid w:val="0"/>
        <w:spacing w:before="120" w:after="0" w:line="360" w:lineRule="auto"/>
        <w:rPr>
          <w:rFonts w:ascii="宋体" w:hAnsi="宋体" w:cs="宋体"/>
          <w:kern w:val="0"/>
          <w:sz w:val="24"/>
        </w:rPr>
      </w:pPr>
      <w:r>
        <w:rPr>
          <w:rFonts w:ascii="宋体" w:hAnsi="宋体" w:cs="宋体" w:hint="eastAsia"/>
          <w:kern w:val="0"/>
          <w:sz w:val="24"/>
        </w:rPr>
        <w:t xml:space="preserve">9 </w:t>
      </w:r>
      <w:r>
        <w:rPr>
          <w:rFonts w:ascii="宋体" w:hAnsi="宋体" w:cs="宋体"/>
          <w:kern w:val="0"/>
          <w:sz w:val="24"/>
        </w:rPr>
        <w:t>废止现行相关标准的建议</w:t>
      </w:r>
    </w:p>
    <w:p w:rsidR="00C95178" w:rsidRDefault="00901F88">
      <w:pPr>
        <w:widowControl/>
        <w:tabs>
          <w:tab w:val="center" w:pos="4201"/>
          <w:tab w:val="right" w:leader="dot" w:pos="9298"/>
        </w:tabs>
        <w:autoSpaceDE w:val="0"/>
        <w:autoSpaceDN w:val="0"/>
        <w:adjustRightInd w:val="0"/>
        <w:snapToGrid w:val="0"/>
        <w:spacing w:line="420" w:lineRule="exact"/>
        <w:ind w:firstLine="410"/>
        <w:rPr>
          <w:rFonts w:ascii="宋体" w:hAnsi="宋体" w:cs="宋体"/>
          <w:kern w:val="0"/>
          <w:sz w:val="24"/>
        </w:rPr>
      </w:pPr>
      <w:r>
        <w:rPr>
          <w:rFonts w:ascii="宋体" w:hAnsi="宋体" w:cs="宋体" w:hint="eastAsia"/>
          <w:kern w:val="0"/>
          <w:sz w:val="24"/>
        </w:rPr>
        <w:t>无。</w:t>
      </w:r>
      <w:r>
        <w:rPr>
          <w:rFonts w:ascii="宋体" w:hAnsi="宋体" w:cs="宋体"/>
          <w:kern w:val="0"/>
          <w:sz w:val="24"/>
        </w:rPr>
        <w:t xml:space="preserve"> </w:t>
      </w:r>
    </w:p>
    <w:p w:rsidR="00C95178" w:rsidRDefault="00901F88">
      <w:pPr>
        <w:pStyle w:val="2"/>
        <w:adjustRightInd w:val="0"/>
        <w:snapToGrid w:val="0"/>
        <w:spacing w:before="120" w:after="0" w:line="360" w:lineRule="auto"/>
        <w:rPr>
          <w:rFonts w:ascii="宋体" w:hAnsi="宋体" w:cs="宋体"/>
          <w:kern w:val="0"/>
          <w:sz w:val="24"/>
        </w:rPr>
      </w:pPr>
      <w:r>
        <w:rPr>
          <w:rFonts w:ascii="宋体" w:hAnsi="宋体" w:cs="宋体" w:hint="eastAsia"/>
          <w:kern w:val="0"/>
          <w:sz w:val="24"/>
        </w:rPr>
        <w:t xml:space="preserve">10 </w:t>
      </w:r>
      <w:r>
        <w:rPr>
          <w:rFonts w:ascii="宋体" w:hAnsi="宋体" w:cs="宋体"/>
          <w:kern w:val="0"/>
          <w:sz w:val="24"/>
        </w:rPr>
        <w:t>其他应予说明的事项</w:t>
      </w:r>
    </w:p>
    <w:p w:rsidR="00C95178" w:rsidRDefault="00901F88">
      <w:pPr>
        <w:widowControl/>
        <w:tabs>
          <w:tab w:val="center" w:pos="4201"/>
          <w:tab w:val="right" w:leader="dot" w:pos="9298"/>
        </w:tabs>
        <w:autoSpaceDE w:val="0"/>
        <w:autoSpaceDN w:val="0"/>
        <w:adjustRightInd w:val="0"/>
        <w:snapToGrid w:val="0"/>
        <w:spacing w:line="420" w:lineRule="exact"/>
        <w:ind w:firstLine="410"/>
        <w:rPr>
          <w:rFonts w:ascii="宋体" w:hAnsi="宋体" w:cs="宋体"/>
          <w:kern w:val="0"/>
          <w:sz w:val="24"/>
        </w:rPr>
      </w:pPr>
      <w:r>
        <w:rPr>
          <w:rFonts w:ascii="宋体" w:hAnsi="宋体" w:cs="宋体" w:hint="eastAsia"/>
          <w:kern w:val="0"/>
          <w:sz w:val="24"/>
        </w:rPr>
        <w:t>无。</w:t>
      </w:r>
    </w:p>
    <w:bookmarkEnd w:id="6"/>
    <w:p w:rsidR="00C95178" w:rsidRDefault="00C95178">
      <w:pPr>
        <w:widowControl/>
        <w:adjustRightInd w:val="0"/>
        <w:snapToGrid w:val="0"/>
        <w:spacing w:line="440" w:lineRule="exact"/>
        <w:ind w:firstLineChars="200" w:firstLine="480"/>
        <w:rPr>
          <w:rFonts w:ascii="宋体" w:hAnsi="宋体" w:cs="宋体"/>
          <w:color w:val="000000"/>
          <w:sz w:val="24"/>
        </w:rPr>
      </w:pPr>
    </w:p>
    <w:p w:rsidR="00C95178" w:rsidRDefault="00C95178">
      <w:pPr>
        <w:widowControl/>
        <w:adjustRightInd w:val="0"/>
        <w:snapToGrid w:val="0"/>
        <w:spacing w:line="440" w:lineRule="exact"/>
        <w:ind w:firstLineChars="200" w:firstLine="480"/>
        <w:rPr>
          <w:rFonts w:ascii="宋体" w:hAnsi="宋体" w:cs="宋体"/>
          <w:color w:val="000000"/>
          <w:sz w:val="24"/>
        </w:rPr>
      </w:pPr>
    </w:p>
    <w:p w:rsidR="00C95178" w:rsidRDefault="00C95178">
      <w:pPr>
        <w:widowControl/>
        <w:adjustRightInd w:val="0"/>
        <w:snapToGrid w:val="0"/>
        <w:spacing w:line="440" w:lineRule="exact"/>
        <w:ind w:firstLineChars="200" w:firstLine="480"/>
        <w:rPr>
          <w:rFonts w:ascii="宋体" w:hAnsi="宋体" w:cs="宋体"/>
          <w:color w:val="000000"/>
          <w:sz w:val="24"/>
        </w:rPr>
      </w:pPr>
    </w:p>
    <w:p w:rsidR="00C95178" w:rsidRDefault="00C95178">
      <w:pPr>
        <w:widowControl/>
        <w:adjustRightInd w:val="0"/>
        <w:snapToGrid w:val="0"/>
        <w:spacing w:line="440" w:lineRule="exact"/>
        <w:ind w:firstLineChars="200" w:firstLine="480"/>
        <w:rPr>
          <w:rFonts w:ascii="宋体" w:hAnsi="宋体" w:cs="宋体"/>
          <w:color w:val="000000"/>
          <w:sz w:val="24"/>
        </w:rPr>
      </w:pPr>
    </w:p>
    <w:p w:rsidR="00C95178" w:rsidRDefault="00C95178">
      <w:pPr>
        <w:widowControl/>
        <w:adjustRightInd w:val="0"/>
        <w:snapToGrid w:val="0"/>
        <w:spacing w:line="440" w:lineRule="exact"/>
        <w:ind w:firstLineChars="200" w:firstLine="480"/>
        <w:rPr>
          <w:rFonts w:ascii="宋体" w:hAnsi="宋体" w:cs="宋体"/>
          <w:color w:val="000000"/>
          <w:sz w:val="24"/>
        </w:rPr>
      </w:pPr>
    </w:p>
    <w:p w:rsidR="00C95178" w:rsidRPr="009B0BC0" w:rsidRDefault="00901F88">
      <w:pPr>
        <w:widowControl/>
        <w:adjustRightInd w:val="0"/>
        <w:snapToGrid w:val="0"/>
        <w:spacing w:line="440" w:lineRule="exact"/>
        <w:rPr>
          <w:rFonts w:ascii="宋体" w:hAnsi="宋体" w:cs="宋体"/>
          <w:color w:val="000000"/>
          <w:sz w:val="24"/>
        </w:rPr>
      </w:pPr>
      <w:r w:rsidRPr="009B0BC0">
        <w:rPr>
          <w:rFonts w:ascii="宋体" w:hAnsi="宋体" w:cs="宋体" w:hint="eastAsia"/>
          <w:color w:val="000000"/>
          <w:sz w:val="24"/>
        </w:rPr>
        <w:t>附件：</w:t>
      </w:r>
    </w:p>
    <w:p w:rsidR="00C95178" w:rsidRDefault="00C95178">
      <w:pPr>
        <w:widowControl/>
        <w:adjustRightInd w:val="0"/>
        <w:snapToGrid w:val="0"/>
        <w:spacing w:line="440" w:lineRule="exact"/>
        <w:rPr>
          <w:rFonts w:ascii="宋体" w:hAnsi="宋体" w:cs="宋体"/>
          <w:color w:val="000000"/>
          <w:sz w:val="24"/>
        </w:rPr>
      </w:pPr>
    </w:p>
    <w:sectPr w:rsidR="00C95178">
      <w:headerReference w:type="default" r:id="rId9"/>
      <w:footerReference w:type="default" r:id="rId10"/>
      <w:type w:val="continuous"/>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11B" w:rsidRDefault="0048311B">
      <w:r>
        <w:separator/>
      </w:r>
    </w:p>
  </w:endnote>
  <w:endnote w:type="continuationSeparator" w:id="0">
    <w:p w:rsidR="0048311B" w:rsidRDefault="00483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178" w:rsidRDefault="00901F88">
    <w:pPr>
      <w:pStyle w:val="aa"/>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95178" w:rsidRDefault="00901F88">
                          <w:pPr>
                            <w:pStyle w:val="aa"/>
                          </w:pPr>
                          <w:r>
                            <w:t>第</w:t>
                          </w:r>
                          <w:r>
                            <w:t xml:space="preserve"> </w:t>
                          </w:r>
                          <w:r>
                            <w:fldChar w:fldCharType="begin"/>
                          </w:r>
                          <w:r>
                            <w:instrText xml:space="preserve"> PAGE  \* MERGEFORMAT </w:instrText>
                          </w:r>
                          <w:r>
                            <w:fldChar w:fldCharType="separate"/>
                          </w:r>
                          <w:r w:rsidR="001D5099">
                            <w:rPr>
                              <w:noProof/>
                            </w:rPr>
                            <w:t>1</w:t>
                          </w:r>
                          <w:r>
                            <w:fldChar w:fldCharType="end"/>
                          </w:r>
                          <w:r>
                            <w:t xml:space="preserve"> </w:t>
                          </w:r>
                          <w:r>
                            <w:t>页</w:t>
                          </w:r>
                          <w:r>
                            <w:t xml:space="preserve"> </w:t>
                          </w:r>
                          <w:r>
                            <w:t>共</w:t>
                          </w:r>
                          <w:r>
                            <w:t xml:space="preserve"> </w:t>
                          </w:r>
                          <w:r w:rsidR="0048311B">
                            <w:fldChar w:fldCharType="begin"/>
                          </w:r>
                          <w:r w:rsidR="0048311B">
                            <w:instrText xml:space="preserve"> NUMPAGES  \* MERGEFORMAT </w:instrText>
                          </w:r>
                          <w:r w:rsidR="0048311B">
                            <w:fldChar w:fldCharType="separate"/>
                          </w:r>
                          <w:r w:rsidR="001D5099">
                            <w:rPr>
                              <w:noProof/>
                            </w:rPr>
                            <w:t>7</w:t>
                          </w:r>
                          <w:r w:rsidR="0048311B">
                            <w:rPr>
                              <w:noProof/>
                            </w:rP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C95178" w:rsidRDefault="00901F88">
                    <w:pPr>
                      <w:pStyle w:val="aa"/>
                    </w:pPr>
                    <w:r>
                      <w:t>第</w:t>
                    </w:r>
                    <w:r>
                      <w:t xml:space="preserve"> </w:t>
                    </w:r>
                    <w:r>
                      <w:fldChar w:fldCharType="begin"/>
                    </w:r>
                    <w:r>
                      <w:instrText xml:space="preserve"> PAGE  \* MERGEFORMAT </w:instrText>
                    </w:r>
                    <w:r>
                      <w:fldChar w:fldCharType="separate"/>
                    </w:r>
                    <w:r w:rsidR="001D5099">
                      <w:rPr>
                        <w:noProof/>
                      </w:rPr>
                      <w:t>1</w:t>
                    </w:r>
                    <w:r>
                      <w:fldChar w:fldCharType="end"/>
                    </w:r>
                    <w:r>
                      <w:t xml:space="preserve"> </w:t>
                    </w:r>
                    <w:r>
                      <w:t>页</w:t>
                    </w:r>
                    <w:r>
                      <w:t xml:space="preserve"> </w:t>
                    </w:r>
                    <w:r>
                      <w:t>共</w:t>
                    </w:r>
                    <w:r>
                      <w:t xml:space="preserve"> </w:t>
                    </w:r>
                    <w:r w:rsidR="0048311B">
                      <w:fldChar w:fldCharType="begin"/>
                    </w:r>
                    <w:r w:rsidR="0048311B">
                      <w:instrText xml:space="preserve"> NUMPAGES  \* MERGEFORMAT </w:instrText>
                    </w:r>
                    <w:r w:rsidR="0048311B">
                      <w:fldChar w:fldCharType="separate"/>
                    </w:r>
                    <w:r w:rsidR="001D5099">
                      <w:rPr>
                        <w:noProof/>
                      </w:rPr>
                      <w:t>7</w:t>
                    </w:r>
                    <w:r w:rsidR="0048311B">
                      <w:rPr>
                        <w:noProof/>
                      </w:rPr>
                      <w:fldChar w:fldCharType="end"/>
                    </w:r>
                    <w:r>
                      <w:t xml:space="preserve"> </w:t>
                    </w:r>
                    <w:r>
                      <w:t>页</w:t>
                    </w:r>
                  </w:p>
                </w:txbxContent>
              </v:textbox>
              <w10:wrap anchorx="margin"/>
            </v:shape>
          </w:pict>
        </mc:Fallback>
      </mc:AlternateContent>
    </w:r>
  </w:p>
  <w:p w:rsidR="00C95178" w:rsidRDefault="00C9517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11B" w:rsidRDefault="0048311B">
      <w:r>
        <w:separator/>
      </w:r>
    </w:p>
  </w:footnote>
  <w:footnote w:type="continuationSeparator" w:id="0">
    <w:p w:rsidR="0048311B" w:rsidRDefault="00483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178" w:rsidRDefault="00C95178">
    <w:pPr>
      <w:spacing w:before="54" w:line="141" w:lineRule="exact"/>
      <w:ind w:right="5"/>
      <w:jc w:val="right"/>
      <w:rPr>
        <w:rFonts w:ascii="黑体" w:eastAsia="黑体" w:hAnsi="黑体" w:cs="黑体"/>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E2B46"/>
    <w:multiLevelType w:val="multilevel"/>
    <w:tmpl w:val="0DDE2B46"/>
    <w:lvl w:ilvl="0">
      <w:start w:val="1"/>
      <w:numFmt w:val="lowerLetter"/>
      <w:suff w:val="nothing"/>
      <w:lvlText w:val="%1   "/>
      <w:lvlJc w:val="left"/>
      <w:pPr>
        <w:ind w:left="181" w:hanging="181"/>
      </w:pPr>
      <w:rPr>
        <w:rFonts w:ascii="宋体" w:eastAsia="宋体" w:hint="eastAsia"/>
        <w:b w:val="0"/>
        <w:i w:val="0"/>
        <w:sz w:val="18"/>
        <w:vertAlign w:val="superscript"/>
      </w:rPr>
    </w:lvl>
    <w:lvl w:ilvl="1">
      <w:start w:val="1"/>
      <w:numFmt w:val="lowerLetter"/>
      <w:lvlText w:val="%2"/>
      <w:lvlJc w:val="left"/>
      <w:pPr>
        <w:tabs>
          <w:tab w:val="left" w:pos="-306"/>
        </w:tabs>
        <w:ind w:left="0" w:hanging="363"/>
      </w:pPr>
      <w:rPr>
        <w:rFonts w:hint="eastAsia"/>
      </w:rPr>
    </w:lvl>
    <w:lvl w:ilvl="2">
      <w:start w:val="1"/>
      <w:numFmt w:val="lowerRoman"/>
      <w:lvlText w:val="%3."/>
      <w:lvlJc w:val="right"/>
      <w:pPr>
        <w:tabs>
          <w:tab w:val="left" w:pos="-306"/>
        </w:tabs>
        <w:ind w:left="0" w:hanging="363"/>
      </w:pPr>
      <w:rPr>
        <w:rFonts w:hint="eastAsia"/>
      </w:rPr>
    </w:lvl>
    <w:lvl w:ilvl="3">
      <w:start w:val="1"/>
      <w:numFmt w:val="decimal"/>
      <w:lvlText w:val="%4."/>
      <w:lvlJc w:val="left"/>
      <w:pPr>
        <w:tabs>
          <w:tab w:val="left" w:pos="-306"/>
        </w:tabs>
        <w:ind w:left="0" w:hanging="363"/>
      </w:pPr>
      <w:rPr>
        <w:rFonts w:hint="eastAsia"/>
      </w:rPr>
    </w:lvl>
    <w:lvl w:ilvl="4">
      <w:start w:val="1"/>
      <w:numFmt w:val="lowerLetter"/>
      <w:lvlText w:val="%5)"/>
      <w:lvlJc w:val="left"/>
      <w:pPr>
        <w:tabs>
          <w:tab w:val="left" w:pos="-306"/>
        </w:tabs>
        <w:ind w:left="0" w:hanging="363"/>
      </w:pPr>
      <w:rPr>
        <w:rFonts w:hint="eastAsia"/>
      </w:rPr>
    </w:lvl>
    <w:lvl w:ilvl="5">
      <w:start w:val="1"/>
      <w:numFmt w:val="lowerRoman"/>
      <w:lvlText w:val="%6."/>
      <w:lvlJc w:val="right"/>
      <w:pPr>
        <w:tabs>
          <w:tab w:val="left" w:pos="-306"/>
        </w:tabs>
        <w:ind w:left="0" w:hanging="363"/>
      </w:pPr>
      <w:rPr>
        <w:rFonts w:hint="eastAsia"/>
      </w:rPr>
    </w:lvl>
    <w:lvl w:ilvl="6">
      <w:start w:val="1"/>
      <w:numFmt w:val="decimal"/>
      <w:lvlText w:val="%7."/>
      <w:lvlJc w:val="left"/>
      <w:pPr>
        <w:tabs>
          <w:tab w:val="left" w:pos="-306"/>
        </w:tabs>
        <w:ind w:left="0" w:hanging="363"/>
      </w:pPr>
      <w:rPr>
        <w:rFonts w:hint="eastAsia"/>
      </w:rPr>
    </w:lvl>
    <w:lvl w:ilvl="7">
      <w:start w:val="1"/>
      <w:numFmt w:val="lowerLetter"/>
      <w:lvlText w:val="%8)"/>
      <w:lvlJc w:val="left"/>
      <w:pPr>
        <w:tabs>
          <w:tab w:val="left" w:pos="-306"/>
        </w:tabs>
        <w:ind w:left="0" w:hanging="363"/>
      </w:pPr>
      <w:rPr>
        <w:rFonts w:hint="eastAsia"/>
      </w:rPr>
    </w:lvl>
    <w:lvl w:ilvl="8">
      <w:start w:val="1"/>
      <w:numFmt w:val="lowerRoman"/>
      <w:lvlText w:val="%9."/>
      <w:lvlJc w:val="right"/>
      <w:pPr>
        <w:tabs>
          <w:tab w:val="left" w:pos="-306"/>
        </w:tabs>
        <w:ind w:left="0" w:hanging="363"/>
      </w:pPr>
      <w:rPr>
        <w:rFonts w:hint="eastAsia"/>
      </w:rPr>
    </w:lvl>
  </w:abstractNum>
  <w:abstractNum w:abstractNumId="1"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pStyle w:val="a"/>
      <w:lvlText w:val="（%2）"/>
      <w:lvlJc w:val="left"/>
      <w:pPr>
        <w:ind w:left="284" w:firstLine="0"/>
      </w:pPr>
      <w:rPr>
        <w:rFonts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lvlText w:val="（%3）"/>
      <w:lvlJc w:val="left"/>
      <w:pPr>
        <w:ind w:left="426" w:firstLine="0"/>
      </w:pPr>
      <w:rPr>
        <w:rFonts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7392A51D"/>
    <w:multiLevelType w:val="singleLevel"/>
    <w:tmpl w:val="7392A51D"/>
    <w:lvl w:ilvl="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1ZmRlMGRjMjM1M2Q0ZDExNDEzNmY0YWNhNGE4M2EifQ=="/>
  </w:docVars>
  <w:rsids>
    <w:rsidRoot w:val="00AC030E"/>
    <w:rsid w:val="0000141E"/>
    <w:rsid w:val="0000351C"/>
    <w:rsid w:val="00007488"/>
    <w:rsid w:val="00010CFA"/>
    <w:rsid w:val="00010ED8"/>
    <w:rsid w:val="00011B3A"/>
    <w:rsid w:val="000248D9"/>
    <w:rsid w:val="00030B31"/>
    <w:rsid w:val="00046049"/>
    <w:rsid w:val="00056CB9"/>
    <w:rsid w:val="00060E39"/>
    <w:rsid w:val="000729A7"/>
    <w:rsid w:val="000741C6"/>
    <w:rsid w:val="00077DE8"/>
    <w:rsid w:val="000847B1"/>
    <w:rsid w:val="00092F44"/>
    <w:rsid w:val="00096A76"/>
    <w:rsid w:val="000A7F2D"/>
    <w:rsid w:val="000C4E42"/>
    <w:rsid w:val="000D0B36"/>
    <w:rsid w:val="000D6AF4"/>
    <w:rsid w:val="000F7089"/>
    <w:rsid w:val="001073BC"/>
    <w:rsid w:val="001165E4"/>
    <w:rsid w:val="0012386C"/>
    <w:rsid w:val="0012492D"/>
    <w:rsid w:val="00126BFD"/>
    <w:rsid w:val="00133064"/>
    <w:rsid w:val="00134264"/>
    <w:rsid w:val="00136D3A"/>
    <w:rsid w:val="00143204"/>
    <w:rsid w:val="00146417"/>
    <w:rsid w:val="00161176"/>
    <w:rsid w:val="0016243C"/>
    <w:rsid w:val="001671B6"/>
    <w:rsid w:val="0017706D"/>
    <w:rsid w:val="0018757C"/>
    <w:rsid w:val="0019165A"/>
    <w:rsid w:val="00192FE7"/>
    <w:rsid w:val="00196C4D"/>
    <w:rsid w:val="001A0CF7"/>
    <w:rsid w:val="001A4C4D"/>
    <w:rsid w:val="001B4F9E"/>
    <w:rsid w:val="001C13F3"/>
    <w:rsid w:val="001C7910"/>
    <w:rsid w:val="001D5099"/>
    <w:rsid w:val="001D7A40"/>
    <w:rsid w:val="001E324C"/>
    <w:rsid w:val="001E7222"/>
    <w:rsid w:val="001F656A"/>
    <w:rsid w:val="001F7BDF"/>
    <w:rsid w:val="00200ADE"/>
    <w:rsid w:val="002012E8"/>
    <w:rsid w:val="00210B24"/>
    <w:rsid w:val="0021214E"/>
    <w:rsid w:val="00217539"/>
    <w:rsid w:val="002353E9"/>
    <w:rsid w:val="002416F9"/>
    <w:rsid w:val="002438BF"/>
    <w:rsid w:val="00244F69"/>
    <w:rsid w:val="00245D22"/>
    <w:rsid w:val="0024728A"/>
    <w:rsid w:val="00261FC7"/>
    <w:rsid w:val="0026436B"/>
    <w:rsid w:val="00264881"/>
    <w:rsid w:val="00265247"/>
    <w:rsid w:val="00270C21"/>
    <w:rsid w:val="0027637C"/>
    <w:rsid w:val="00280C36"/>
    <w:rsid w:val="00287846"/>
    <w:rsid w:val="002917CA"/>
    <w:rsid w:val="0029487D"/>
    <w:rsid w:val="002A2F1F"/>
    <w:rsid w:val="002A3C2E"/>
    <w:rsid w:val="002B01D4"/>
    <w:rsid w:val="002C02AC"/>
    <w:rsid w:val="002C4344"/>
    <w:rsid w:val="002D3F2C"/>
    <w:rsid w:val="002D742B"/>
    <w:rsid w:val="002E1062"/>
    <w:rsid w:val="002E1E38"/>
    <w:rsid w:val="002E3344"/>
    <w:rsid w:val="002E3C70"/>
    <w:rsid w:val="002E7C30"/>
    <w:rsid w:val="002F15F6"/>
    <w:rsid w:val="002F47F5"/>
    <w:rsid w:val="00327BC6"/>
    <w:rsid w:val="00333F80"/>
    <w:rsid w:val="00336678"/>
    <w:rsid w:val="00345CF7"/>
    <w:rsid w:val="00360129"/>
    <w:rsid w:val="00364AB3"/>
    <w:rsid w:val="00377295"/>
    <w:rsid w:val="00383721"/>
    <w:rsid w:val="003A511C"/>
    <w:rsid w:val="003B440F"/>
    <w:rsid w:val="003B4785"/>
    <w:rsid w:val="003C55E8"/>
    <w:rsid w:val="003D083B"/>
    <w:rsid w:val="003D1C44"/>
    <w:rsid w:val="003E25E4"/>
    <w:rsid w:val="003E34BC"/>
    <w:rsid w:val="003F51DA"/>
    <w:rsid w:val="004012A3"/>
    <w:rsid w:val="0040171B"/>
    <w:rsid w:val="004144E7"/>
    <w:rsid w:val="004165DD"/>
    <w:rsid w:val="00417B1E"/>
    <w:rsid w:val="004224BB"/>
    <w:rsid w:val="00423C24"/>
    <w:rsid w:val="0042779A"/>
    <w:rsid w:val="004325A3"/>
    <w:rsid w:val="00437D3F"/>
    <w:rsid w:val="00454FFB"/>
    <w:rsid w:val="00457843"/>
    <w:rsid w:val="0046775D"/>
    <w:rsid w:val="0048311B"/>
    <w:rsid w:val="004A53DF"/>
    <w:rsid w:val="004B108E"/>
    <w:rsid w:val="004B3041"/>
    <w:rsid w:val="004B7235"/>
    <w:rsid w:val="004C6440"/>
    <w:rsid w:val="004C72E3"/>
    <w:rsid w:val="004C7AD9"/>
    <w:rsid w:val="004D7522"/>
    <w:rsid w:val="004E0312"/>
    <w:rsid w:val="004E3903"/>
    <w:rsid w:val="004E5A32"/>
    <w:rsid w:val="004E725E"/>
    <w:rsid w:val="004F3D88"/>
    <w:rsid w:val="004F5636"/>
    <w:rsid w:val="00506D70"/>
    <w:rsid w:val="00507B64"/>
    <w:rsid w:val="00510B25"/>
    <w:rsid w:val="00513FDA"/>
    <w:rsid w:val="005140E4"/>
    <w:rsid w:val="0051526D"/>
    <w:rsid w:val="00515313"/>
    <w:rsid w:val="0051568C"/>
    <w:rsid w:val="0051594F"/>
    <w:rsid w:val="005166B3"/>
    <w:rsid w:val="0051786E"/>
    <w:rsid w:val="00524100"/>
    <w:rsid w:val="005250CE"/>
    <w:rsid w:val="005348F7"/>
    <w:rsid w:val="00540E33"/>
    <w:rsid w:val="00554DBC"/>
    <w:rsid w:val="00562A27"/>
    <w:rsid w:val="00562BB2"/>
    <w:rsid w:val="00574E60"/>
    <w:rsid w:val="00586CC4"/>
    <w:rsid w:val="00593649"/>
    <w:rsid w:val="00594D4F"/>
    <w:rsid w:val="005A018D"/>
    <w:rsid w:val="005A098D"/>
    <w:rsid w:val="005A2F9C"/>
    <w:rsid w:val="005A4972"/>
    <w:rsid w:val="005B7FAE"/>
    <w:rsid w:val="005C225C"/>
    <w:rsid w:val="005D0284"/>
    <w:rsid w:val="005E2115"/>
    <w:rsid w:val="005F5FDB"/>
    <w:rsid w:val="005F73DE"/>
    <w:rsid w:val="005F7C6B"/>
    <w:rsid w:val="00611530"/>
    <w:rsid w:val="006218AD"/>
    <w:rsid w:val="00623EEF"/>
    <w:rsid w:val="00632231"/>
    <w:rsid w:val="006327B5"/>
    <w:rsid w:val="0063291B"/>
    <w:rsid w:val="0063395F"/>
    <w:rsid w:val="006379E7"/>
    <w:rsid w:val="0064593F"/>
    <w:rsid w:val="006463B4"/>
    <w:rsid w:val="00663DB2"/>
    <w:rsid w:val="00667EEB"/>
    <w:rsid w:val="00673C0F"/>
    <w:rsid w:val="0067526A"/>
    <w:rsid w:val="00677210"/>
    <w:rsid w:val="006801AD"/>
    <w:rsid w:val="0068105F"/>
    <w:rsid w:val="006814AA"/>
    <w:rsid w:val="00690635"/>
    <w:rsid w:val="006914D5"/>
    <w:rsid w:val="00692248"/>
    <w:rsid w:val="00696A5E"/>
    <w:rsid w:val="006A5257"/>
    <w:rsid w:val="006A6CC5"/>
    <w:rsid w:val="006A7230"/>
    <w:rsid w:val="006B1303"/>
    <w:rsid w:val="006B4046"/>
    <w:rsid w:val="006C51B1"/>
    <w:rsid w:val="006C6748"/>
    <w:rsid w:val="006D0E6C"/>
    <w:rsid w:val="006D0F49"/>
    <w:rsid w:val="006D2713"/>
    <w:rsid w:val="00703C19"/>
    <w:rsid w:val="00704983"/>
    <w:rsid w:val="00710091"/>
    <w:rsid w:val="0071141E"/>
    <w:rsid w:val="007212A8"/>
    <w:rsid w:val="007239D1"/>
    <w:rsid w:val="0073229E"/>
    <w:rsid w:val="00742A92"/>
    <w:rsid w:val="00754C99"/>
    <w:rsid w:val="00756D17"/>
    <w:rsid w:val="00780A01"/>
    <w:rsid w:val="0078255C"/>
    <w:rsid w:val="00785004"/>
    <w:rsid w:val="0079228C"/>
    <w:rsid w:val="007954E7"/>
    <w:rsid w:val="007A1C9A"/>
    <w:rsid w:val="007A2E0C"/>
    <w:rsid w:val="007B0C88"/>
    <w:rsid w:val="007B4794"/>
    <w:rsid w:val="007F4442"/>
    <w:rsid w:val="00801911"/>
    <w:rsid w:val="00812DA9"/>
    <w:rsid w:val="00815E94"/>
    <w:rsid w:val="0082084C"/>
    <w:rsid w:val="008225D5"/>
    <w:rsid w:val="00823B8E"/>
    <w:rsid w:val="0082525E"/>
    <w:rsid w:val="00827C1E"/>
    <w:rsid w:val="00830EF1"/>
    <w:rsid w:val="00836279"/>
    <w:rsid w:val="00841FA2"/>
    <w:rsid w:val="00844F57"/>
    <w:rsid w:val="00847318"/>
    <w:rsid w:val="00855CF1"/>
    <w:rsid w:val="00856AFA"/>
    <w:rsid w:val="00860EC1"/>
    <w:rsid w:val="008615B2"/>
    <w:rsid w:val="00863D4E"/>
    <w:rsid w:val="008671C8"/>
    <w:rsid w:val="008676DA"/>
    <w:rsid w:val="00882BFF"/>
    <w:rsid w:val="00892795"/>
    <w:rsid w:val="008957C8"/>
    <w:rsid w:val="008A03CD"/>
    <w:rsid w:val="008A7518"/>
    <w:rsid w:val="008D1690"/>
    <w:rsid w:val="008D3CDB"/>
    <w:rsid w:val="008D5960"/>
    <w:rsid w:val="008E1156"/>
    <w:rsid w:val="008E5F7A"/>
    <w:rsid w:val="00901F88"/>
    <w:rsid w:val="0091418A"/>
    <w:rsid w:val="00920E68"/>
    <w:rsid w:val="009334DE"/>
    <w:rsid w:val="00940DAE"/>
    <w:rsid w:val="00941ACF"/>
    <w:rsid w:val="00960FCE"/>
    <w:rsid w:val="00966D27"/>
    <w:rsid w:val="00975675"/>
    <w:rsid w:val="00987F6A"/>
    <w:rsid w:val="0099748A"/>
    <w:rsid w:val="009A36B5"/>
    <w:rsid w:val="009B011E"/>
    <w:rsid w:val="009B0BC0"/>
    <w:rsid w:val="009B5B2F"/>
    <w:rsid w:val="009B7DA4"/>
    <w:rsid w:val="009C6899"/>
    <w:rsid w:val="009C7060"/>
    <w:rsid w:val="009C7AAC"/>
    <w:rsid w:val="009E72A7"/>
    <w:rsid w:val="009F1DA6"/>
    <w:rsid w:val="009F2E7C"/>
    <w:rsid w:val="009F666F"/>
    <w:rsid w:val="00A05E67"/>
    <w:rsid w:val="00A06023"/>
    <w:rsid w:val="00A13A98"/>
    <w:rsid w:val="00A20586"/>
    <w:rsid w:val="00A2189A"/>
    <w:rsid w:val="00A23DDD"/>
    <w:rsid w:val="00A276EA"/>
    <w:rsid w:val="00A370D9"/>
    <w:rsid w:val="00A40823"/>
    <w:rsid w:val="00A41D4E"/>
    <w:rsid w:val="00A47871"/>
    <w:rsid w:val="00A60839"/>
    <w:rsid w:val="00A60B00"/>
    <w:rsid w:val="00A645EE"/>
    <w:rsid w:val="00A73EC3"/>
    <w:rsid w:val="00A864B1"/>
    <w:rsid w:val="00A93129"/>
    <w:rsid w:val="00A935EA"/>
    <w:rsid w:val="00A97959"/>
    <w:rsid w:val="00AA2204"/>
    <w:rsid w:val="00AA3521"/>
    <w:rsid w:val="00AB15C6"/>
    <w:rsid w:val="00AC030E"/>
    <w:rsid w:val="00AC5832"/>
    <w:rsid w:val="00AC6BC4"/>
    <w:rsid w:val="00AE1723"/>
    <w:rsid w:val="00AE409B"/>
    <w:rsid w:val="00AE4373"/>
    <w:rsid w:val="00AF152D"/>
    <w:rsid w:val="00AF78B0"/>
    <w:rsid w:val="00B031B2"/>
    <w:rsid w:val="00B145C9"/>
    <w:rsid w:val="00B14D94"/>
    <w:rsid w:val="00B26FA3"/>
    <w:rsid w:val="00B30445"/>
    <w:rsid w:val="00B3384D"/>
    <w:rsid w:val="00B3718B"/>
    <w:rsid w:val="00B40D9F"/>
    <w:rsid w:val="00B443B8"/>
    <w:rsid w:val="00B53117"/>
    <w:rsid w:val="00B5509D"/>
    <w:rsid w:val="00B63A23"/>
    <w:rsid w:val="00B758DA"/>
    <w:rsid w:val="00B82F07"/>
    <w:rsid w:val="00B83B02"/>
    <w:rsid w:val="00B872B5"/>
    <w:rsid w:val="00B9103C"/>
    <w:rsid w:val="00B92711"/>
    <w:rsid w:val="00B950D3"/>
    <w:rsid w:val="00B977FD"/>
    <w:rsid w:val="00BA03FF"/>
    <w:rsid w:val="00BA2425"/>
    <w:rsid w:val="00BA2652"/>
    <w:rsid w:val="00BA59AA"/>
    <w:rsid w:val="00BA6C57"/>
    <w:rsid w:val="00BA7793"/>
    <w:rsid w:val="00BB3889"/>
    <w:rsid w:val="00BC6F1E"/>
    <w:rsid w:val="00BD0A93"/>
    <w:rsid w:val="00BD6B66"/>
    <w:rsid w:val="00BD7F00"/>
    <w:rsid w:val="00BE277E"/>
    <w:rsid w:val="00BE3978"/>
    <w:rsid w:val="00BE64BF"/>
    <w:rsid w:val="00C31317"/>
    <w:rsid w:val="00C32294"/>
    <w:rsid w:val="00C35374"/>
    <w:rsid w:val="00C41F8E"/>
    <w:rsid w:val="00C50B40"/>
    <w:rsid w:val="00C5144E"/>
    <w:rsid w:val="00C53427"/>
    <w:rsid w:val="00C60019"/>
    <w:rsid w:val="00C60B7B"/>
    <w:rsid w:val="00C60E44"/>
    <w:rsid w:val="00C61D14"/>
    <w:rsid w:val="00C6236F"/>
    <w:rsid w:val="00C6601B"/>
    <w:rsid w:val="00C66ADB"/>
    <w:rsid w:val="00C720F0"/>
    <w:rsid w:val="00C857E4"/>
    <w:rsid w:val="00C867BB"/>
    <w:rsid w:val="00C92A4C"/>
    <w:rsid w:val="00C94CD0"/>
    <w:rsid w:val="00C95178"/>
    <w:rsid w:val="00CA5E23"/>
    <w:rsid w:val="00CC3600"/>
    <w:rsid w:val="00CD0220"/>
    <w:rsid w:val="00CD6B18"/>
    <w:rsid w:val="00CF1C39"/>
    <w:rsid w:val="00CF3E2B"/>
    <w:rsid w:val="00D10C04"/>
    <w:rsid w:val="00D17BBC"/>
    <w:rsid w:val="00D21E4B"/>
    <w:rsid w:val="00D25955"/>
    <w:rsid w:val="00D27F8B"/>
    <w:rsid w:val="00D318FF"/>
    <w:rsid w:val="00D42E2E"/>
    <w:rsid w:val="00D47C0B"/>
    <w:rsid w:val="00D62912"/>
    <w:rsid w:val="00D711DF"/>
    <w:rsid w:val="00D715C6"/>
    <w:rsid w:val="00D87084"/>
    <w:rsid w:val="00D933CF"/>
    <w:rsid w:val="00D96EA3"/>
    <w:rsid w:val="00DB62CF"/>
    <w:rsid w:val="00DB6C9B"/>
    <w:rsid w:val="00DC04C3"/>
    <w:rsid w:val="00DC059C"/>
    <w:rsid w:val="00DC1B12"/>
    <w:rsid w:val="00DF0A88"/>
    <w:rsid w:val="00DF7567"/>
    <w:rsid w:val="00E04663"/>
    <w:rsid w:val="00E22CAC"/>
    <w:rsid w:val="00E239E5"/>
    <w:rsid w:val="00E23BDE"/>
    <w:rsid w:val="00E26DF1"/>
    <w:rsid w:val="00E36CDB"/>
    <w:rsid w:val="00E37898"/>
    <w:rsid w:val="00E40020"/>
    <w:rsid w:val="00E40046"/>
    <w:rsid w:val="00E416CD"/>
    <w:rsid w:val="00E43409"/>
    <w:rsid w:val="00E5402C"/>
    <w:rsid w:val="00E63C14"/>
    <w:rsid w:val="00E63C25"/>
    <w:rsid w:val="00E736D6"/>
    <w:rsid w:val="00E85878"/>
    <w:rsid w:val="00E914B5"/>
    <w:rsid w:val="00E95E9C"/>
    <w:rsid w:val="00EA09D1"/>
    <w:rsid w:val="00EA0AF7"/>
    <w:rsid w:val="00EA24E8"/>
    <w:rsid w:val="00EA5218"/>
    <w:rsid w:val="00EC1F61"/>
    <w:rsid w:val="00ED0A97"/>
    <w:rsid w:val="00ED3CD0"/>
    <w:rsid w:val="00ED7278"/>
    <w:rsid w:val="00EE260B"/>
    <w:rsid w:val="00EE6CD5"/>
    <w:rsid w:val="00EF7271"/>
    <w:rsid w:val="00EF7A07"/>
    <w:rsid w:val="00F04670"/>
    <w:rsid w:val="00F1167F"/>
    <w:rsid w:val="00F1305F"/>
    <w:rsid w:val="00F243C6"/>
    <w:rsid w:val="00F31867"/>
    <w:rsid w:val="00F372B9"/>
    <w:rsid w:val="00F46B1C"/>
    <w:rsid w:val="00F50469"/>
    <w:rsid w:val="00F535F6"/>
    <w:rsid w:val="00F56DDD"/>
    <w:rsid w:val="00F61459"/>
    <w:rsid w:val="00F70AFD"/>
    <w:rsid w:val="00F81115"/>
    <w:rsid w:val="00F820B7"/>
    <w:rsid w:val="00F86419"/>
    <w:rsid w:val="00F87D41"/>
    <w:rsid w:val="00F964F3"/>
    <w:rsid w:val="00FA335A"/>
    <w:rsid w:val="00FB27B3"/>
    <w:rsid w:val="00FB65A2"/>
    <w:rsid w:val="00FC4CB1"/>
    <w:rsid w:val="00FE02A3"/>
    <w:rsid w:val="00FF012A"/>
    <w:rsid w:val="00FF322F"/>
    <w:rsid w:val="01050731"/>
    <w:rsid w:val="0925672B"/>
    <w:rsid w:val="09774987"/>
    <w:rsid w:val="0D137CB9"/>
    <w:rsid w:val="0D70006B"/>
    <w:rsid w:val="0F9528C9"/>
    <w:rsid w:val="11935C3E"/>
    <w:rsid w:val="13AC347F"/>
    <w:rsid w:val="147F2942"/>
    <w:rsid w:val="164A6F93"/>
    <w:rsid w:val="188744BB"/>
    <w:rsid w:val="19EA7915"/>
    <w:rsid w:val="1A0E09F0"/>
    <w:rsid w:val="1BE50F7B"/>
    <w:rsid w:val="20362A4E"/>
    <w:rsid w:val="206E2C61"/>
    <w:rsid w:val="20DD55C0"/>
    <w:rsid w:val="23C27E13"/>
    <w:rsid w:val="26B75F6B"/>
    <w:rsid w:val="276979CE"/>
    <w:rsid w:val="27D35027"/>
    <w:rsid w:val="2C253500"/>
    <w:rsid w:val="2D304F82"/>
    <w:rsid w:val="2DEB3F2D"/>
    <w:rsid w:val="2EA13F28"/>
    <w:rsid w:val="2F0970D8"/>
    <w:rsid w:val="2F956958"/>
    <w:rsid w:val="30360156"/>
    <w:rsid w:val="314D707F"/>
    <w:rsid w:val="34621989"/>
    <w:rsid w:val="34E95E89"/>
    <w:rsid w:val="353F154A"/>
    <w:rsid w:val="3FA255B3"/>
    <w:rsid w:val="41656898"/>
    <w:rsid w:val="45726666"/>
    <w:rsid w:val="45A8769B"/>
    <w:rsid w:val="47695B70"/>
    <w:rsid w:val="492D3AD4"/>
    <w:rsid w:val="4B1C435F"/>
    <w:rsid w:val="4BA44460"/>
    <w:rsid w:val="4BD82F14"/>
    <w:rsid w:val="4CAF6FD3"/>
    <w:rsid w:val="4DCA6648"/>
    <w:rsid w:val="4F791493"/>
    <w:rsid w:val="5153495F"/>
    <w:rsid w:val="53970E8E"/>
    <w:rsid w:val="54456900"/>
    <w:rsid w:val="56010E2D"/>
    <w:rsid w:val="5609348C"/>
    <w:rsid w:val="563D5BDD"/>
    <w:rsid w:val="564451BE"/>
    <w:rsid w:val="5AF52134"/>
    <w:rsid w:val="5F9F3465"/>
    <w:rsid w:val="5FD44EBD"/>
    <w:rsid w:val="62661004"/>
    <w:rsid w:val="6712451C"/>
    <w:rsid w:val="678D6CB9"/>
    <w:rsid w:val="6B7B48AF"/>
    <w:rsid w:val="6C327362"/>
    <w:rsid w:val="6E0178D7"/>
    <w:rsid w:val="6FE34D3F"/>
    <w:rsid w:val="714165D7"/>
    <w:rsid w:val="72D01E35"/>
    <w:rsid w:val="73497518"/>
    <w:rsid w:val="768F1333"/>
    <w:rsid w:val="7A5719D9"/>
    <w:rsid w:val="7B191BEC"/>
    <w:rsid w:val="7E395515"/>
    <w:rsid w:val="7FE61B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B3C0118-1575-41F9-99F7-FA7A8BF7A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footnote text" w:qFormat="1"/>
    <w:lsdException w:name="header" w:qFormat="1"/>
    <w:lsdException w:name="footer" w:uiPriority="99" w:qFormat="1"/>
    <w:lsdException w:name="index heading" w:qFormat="1"/>
    <w:lsdException w:name="caption" w:qFormat="1"/>
    <w:lsdException w:name="page number" w:qFormat="1"/>
    <w:lsdException w:name="Title" w:qFormat="1"/>
    <w:lsdException w:name="Default Paragraph Font" w:semiHidden="1" w:uiPriority="1" w:unhideWhenUsed="1"/>
    <w:lsdException w:name="Body Text" w:uiPriority="1" w:qFormat="1"/>
    <w:lsdException w:name="Body Text Indent" w:qFormat="1"/>
    <w:lsdException w:name="Subtitle" w:qFormat="1"/>
    <w:lsdException w:name="Date"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4"/>
    </w:rPr>
  </w:style>
  <w:style w:type="paragraph" w:styleId="1">
    <w:name w:val="heading 1"/>
    <w:basedOn w:val="a0"/>
    <w:next w:val="a0"/>
    <w:link w:val="10"/>
    <w:autoRedefine/>
    <w:qFormat/>
    <w:pPr>
      <w:keepNext/>
      <w:keepLines/>
      <w:spacing w:before="340" w:after="330" w:line="578" w:lineRule="auto"/>
      <w:outlineLvl w:val="0"/>
    </w:pPr>
    <w:rPr>
      <w:b/>
      <w:bCs/>
      <w:kern w:val="44"/>
      <w:sz w:val="44"/>
      <w:szCs w:val="44"/>
    </w:rPr>
  </w:style>
  <w:style w:type="paragraph" w:styleId="2">
    <w:name w:val="heading 2"/>
    <w:basedOn w:val="a0"/>
    <w:next w:val="a0"/>
    <w:link w:val="20"/>
    <w:autoRedefine/>
    <w:unhideWhenUsed/>
    <w:qFormat/>
    <w:pPr>
      <w:keepNext/>
      <w:keepLines/>
      <w:spacing w:before="260" w:after="260" w:line="416" w:lineRule="auto"/>
      <w:outlineLvl w:val="1"/>
    </w:pPr>
    <w:rPr>
      <w:rFonts w:ascii="Cambria" w:hAnsi="Cambria"/>
      <w:b/>
      <w:bCs/>
      <w:sz w:val="32"/>
      <w:szCs w:val="32"/>
    </w:rPr>
  </w:style>
  <w:style w:type="paragraph" w:styleId="3">
    <w:name w:val="heading 3"/>
    <w:basedOn w:val="a0"/>
    <w:next w:val="a0"/>
    <w:link w:val="30"/>
    <w:autoRedefine/>
    <w:unhideWhenUsed/>
    <w:qFormat/>
    <w:pPr>
      <w:keepNext/>
      <w:keepLines/>
      <w:spacing w:before="260" w:after="260" w:line="416" w:lineRule="auto"/>
      <w:outlineLvl w:val="2"/>
    </w:pPr>
    <w:rPr>
      <w:b/>
      <w:bCs/>
      <w:sz w:val="32"/>
      <w:szCs w:val="32"/>
    </w:rPr>
  </w:style>
  <w:style w:type="paragraph" w:styleId="4">
    <w:name w:val="heading 4"/>
    <w:basedOn w:val="a0"/>
    <w:next w:val="a0"/>
    <w:link w:val="40"/>
    <w:unhideWhenUsed/>
    <w:qFormat/>
    <w:pPr>
      <w:keepNext/>
      <w:keepLines/>
      <w:spacing w:before="280" w:after="290" w:line="376" w:lineRule="auto"/>
      <w:outlineLvl w:val="3"/>
    </w:pPr>
    <w:rPr>
      <w:rFonts w:ascii="Cambria"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
    <w:name w:val="index 8"/>
    <w:basedOn w:val="a0"/>
    <w:next w:val="a0"/>
    <w:autoRedefine/>
    <w:qFormat/>
    <w:pPr>
      <w:ind w:left="1680" w:hanging="210"/>
      <w:jc w:val="left"/>
    </w:pPr>
    <w:rPr>
      <w:rFonts w:ascii="Calibri" w:hAnsi="Calibri"/>
      <w:sz w:val="20"/>
      <w:szCs w:val="20"/>
    </w:rPr>
  </w:style>
  <w:style w:type="paragraph" w:styleId="a4">
    <w:name w:val="caption"/>
    <w:basedOn w:val="a0"/>
    <w:next w:val="a0"/>
    <w:qFormat/>
    <w:pPr>
      <w:spacing w:before="152" w:after="160"/>
    </w:pPr>
    <w:rPr>
      <w:rFonts w:ascii="Arial" w:eastAsia="黑体" w:hAnsi="Arial" w:cs="Arial"/>
      <w:sz w:val="20"/>
      <w:szCs w:val="20"/>
    </w:rPr>
  </w:style>
  <w:style w:type="paragraph" w:styleId="5">
    <w:name w:val="index 5"/>
    <w:basedOn w:val="a0"/>
    <w:next w:val="a0"/>
    <w:autoRedefine/>
    <w:qFormat/>
    <w:pPr>
      <w:ind w:left="1050" w:hanging="210"/>
      <w:jc w:val="left"/>
    </w:pPr>
    <w:rPr>
      <w:rFonts w:ascii="Calibri" w:hAnsi="Calibri"/>
      <w:sz w:val="20"/>
      <w:szCs w:val="20"/>
    </w:rPr>
  </w:style>
  <w:style w:type="paragraph" w:styleId="6">
    <w:name w:val="index 6"/>
    <w:basedOn w:val="a0"/>
    <w:next w:val="a0"/>
    <w:autoRedefine/>
    <w:qFormat/>
    <w:pPr>
      <w:ind w:left="1260" w:hanging="210"/>
      <w:jc w:val="left"/>
    </w:pPr>
    <w:rPr>
      <w:rFonts w:ascii="Calibri" w:hAnsi="Calibri"/>
      <w:sz w:val="20"/>
      <w:szCs w:val="20"/>
    </w:rPr>
  </w:style>
  <w:style w:type="paragraph" w:styleId="a5">
    <w:name w:val="Body Text"/>
    <w:basedOn w:val="a0"/>
    <w:uiPriority w:val="1"/>
    <w:qFormat/>
    <w:rPr>
      <w:rFonts w:ascii="宋体" w:hAnsi="宋体" w:cs="宋体"/>
      <w:szCs w:val="21"/>
    </w:rPr>
  </w:style>
  <w:style w:type="paragraph" w:styleId="a6">
    <w:name w:val="Body Text Indent"/>
    <w:basedOn w:val="a0"/>
    <w:autoRedefine/>
    <w:qFormat/>
    <w:pPr>
      <w:ind w:firstLine="570"/>
    </w:pPr>
    <w:rPr>
      <w:rFonts w:ascii="仿宋_GB2312" w:eastAsia="仿宋_GB2312"/>
      <w:sz w:val="28"/>
      <w:szCs w:val="20"/>
    </w:rPr>
  </w:style>
  <w:style w:type="paragraph" w:styleId="41">
    <w:name w:val="index 4"/>
    <w:basedOn w:val="a0"/>
    <w:next w:val="a0"/>
    <w:autoRedefine/>
    <w:qFormat/>
    <w:pPr>
      <w:ind w:left="840" w:hanging="210"/>
      <w:jc w:val="left"/>
    </w:pPr>
    <w:rPr>
      <w:rFonts w:ascii="Calibri" w:hAnsi="Calibri"/>
      <w:sz w:val="20"/>
      <w:szCs w:val="20"/>
    </w:rPr>
  </w:style>
  <w:style w:type="paragraph" w:styleId="31">
    <w:name w:val="index 3"/>
    <w:basedOn w:val="a0"/>
    <w:next w:val="a0"/>
    <w:autoRedefine/>
    <w:qFormat/>
    <w:pPr>
      <w:ind w:left="630" w:hanging="210"/>
      <w:jc w:val="left"/>
    </w:pPr>
    <w:rPr>
      <w:rFonts w:ascii="Calibri" w:hAnsi="Calibri"/>
      <w:sz w:val="20"/>
      <w:szCs w:val="20"/>
    </w:rPr>
  </w:style>
  <w:style w:type="paragraph" w:styleId="a7">
    <w:name w:val="Date"/>
    <w:basedOn w:val="a0"/>
    <w:next w:val="a0"/>
    <w:autoRedefine/>
    <w:qFormat/>
    <w:pPr>
      <w:ind w:leftChars="2500" w:left="100"/>
    </w:pPr>
  </w:style>
  <w:style w:type="paragraph" w:styleId="a8">
    <w:name w:val="Balloon Text"/>
    <w:basedOn w:val="a0"/>
    <w:link w:val="a9"/>
    <w:autoRedefine/>
    <w:qFormat/>
    <w:rPr>
      <w:sz w:val="18"/>
      <w:szCs w:val="18"/>
    </w:rPr>
  </w:style>
  <w:style w:type="paragraph" w:styleId="aa">
    <w:name w:val="footer"/>
    <w:basedOn w:val="a0"/>
    <w:link w:val="ab"/>
    <w:autoRedefine/>
    <w:uiPriority w:val="99"/>
    <w:qFormat/>
    <w:pPr>
      <w:snapToGrid w:val="0"/>
      <w:ind w:rightChars="100" w:right="210"/>
      <w:jc w:val="right"/>
    </w:pPr>
    <w:rPr>
      <w:sz w:val="18"/>
      <w:szCs w:val="18"/>
    </w:rPr>
  </w:style>
  <w:style w:type="paragraph" w:styleId="ac">
    <w:name w:val="header"/>
    <w:basedOn w:val="a0"/>
    <w:link w:val="ad"/>
    <w:autoRedefine/>
    <w:qFormat/>
    <w:pPr>
      <w:snapToGrid w:val="0"/>
      <w:jc w:val="left"/>
    </w:pPr>
    <w:rPr>
      <w:sz w:val="18"/>
      <w:szCs w:val="18"/>
    </w:rPr>
  </w:style>
  <w:style w:type="paragraph" w:styleId="11">
    <w:name w:val="toc 1"/>
    <w:basedOn w:val="a0"/>
    <w:next w:val="a0"/>
    <w:autoRedefine/>
    <w:uiPriority w:val="39"/>
    <w:qFormat/>
  </w:style>
  <w:style w:type="paragraph" w:styleId="ae">
    <w:name w:val="index heading"/>
    <w:basedOn w:val="a0"/>
    <w:next w:val="12"/>
    <w:autoRedefine/>
    <w:qFormat/>
    <w:pPr>
      <w:spacing w:before="120" w:after="120"/>
      <w:jc w:val="center"/>
    </w:pPr>
    <w:rPr>
      <w:rFonts w:ascii="Calibri" w:hAnsi="Calibri"/>
      <w:b/>
      <w:bCs/>
      <w:iCs/>
      <w:szCs w:val="20"/>
    </w:rPr>
  </w:style>
  <w:style w:type="paragraph" w:styleId="12">
    <w:name w:val="index 1"/>
    <w:basedOn w:val="a0"/>
    <w:next w:val="af"/>
    <w:autoRedefine/>
    <w:qFormat/>
    <w:pPr>
      <w:tabs>
        <w:tab w:val="right" w:leader="dot" w:pos="9299"/>
      </w:tabs>
      <w:jc w:val="left"/>
    </w:pPr>
    <w:rPr>
      <w:rFonts w:ascii="宋体"/>
      <w:szCs w:val="21"/>
    </w:rPr>
  </w:style>
  <w:style w:type="paragraph" w:customStyle="1" w:styleId="af">
    <w:name w:val="段"/>
    <w:link w:val="Char"/>
    <w:autoRedefine/>
    <w:qFormat/>
    <w:pPr>
      <w:tabs>
        <w:tab w:val="center" w:pos="4201"/>
        <w:tab w:val="right" w:leader="dot" w:pos="9298"/>
      </w:tabs>
      <w:autoSpaceDE w:val="0"/>
      <w:autoSpaceDN w:val="0"/>
      <w:ind w:firstLineChars="200" w:firstLine="420"/>
      <w:jc w:val="both"/>
    </w:pPr>
    <w:rPr>
      <w:rFonts w:ascii="宋体"/>
      <w:sz w:val="21"/>
    </w:rPr>
  </w:style>
  <w:style w:type="paragraph" w:styleId="af0">
    <w:name w:val="footnote text"/>
    <w:basedOn w:val="a0"/>
    <w:autoRedefine/>
    <w:qFormat/>
    <w:pPr>
      <w:tabs>
        <w:tab w:val="left" w:pos="0"/>
      </w:tabs>
      <w:snapToGrid w:val="0"/>
      <w:ind w:left="720" w:hanging="357"/>
      <w:jc w:val="left"/>
    </w:pPr>
    <w:rPr>
      <w:rFonts w:ascii="宋体"/>
      <w:sz w:val="18"/>
      <w:szCs w:val="18"/>
    </w:rPr>
  </w:style>
  <w:style w:type="paragraph" w:styleId="7">
    <w:name w:val="index 7"/>
    <w:basedOn w:val="a0"/>
    <w:next w:val="a0"/>
    <w:autoRedefine/>
    <w:qFormat/>
    <w:pPr>
      <w:ind w:left="1470" w:hanging="210"/>
      <w:jc w:val="left"/>
    </w:pPr>
    <w:rPr>
      <w:rFonts w:ascii="Calibri" w:hAnsi="Calibri"/>
      <w:sz w:val="20"/>
      <w:szCs w:val="20"/>
    </w:rPr>
  </w:style>
  <w:style w:type="paragraph" w:styleId="9">
    <w:name w:val="index 9"/>
    <w:basedOn w:val="a0"/>
    <w:next w:val="a0"/>
    <w:autoRedefine/>
    <w:qFormat/>
    <w:pPr>
      <w:ind w:left="1890" w:hanging="210"/>
      <w:jc w:val="left"/>
    </w:pPr>
    <w:rPr>
      <w:rFonts w:ascii="Calibri" w:hAnsi="Calibri"/>
      <w:sz w:val="20"/>
      <w:szCs w:val="20"/>
    </w:rPr>
  </w:style>
  <w:style w:type="paragraph" w:styleId="21">
    <w:name w:val="toc 2"/>
    <w:basedOn w:val="a0"/>
    <w:next w:val="a0"/>
    <w:autoRedefine/>
    <w:uiPriority w:val="39"/>
    <w:qFormat/>
    <w:pPr>
      <w:ind w:leftChars="200" w:left="420"/>
    </w:pPr>
  </w:style>
  <w:style w:type="paragraph" w:styleId="HTML">
    <w:name w:val="HTML Preformatted"/>
    <w:basedOn w:val="a0"/>
    <w:autoRedefine/>
    <w:qFormat/>
    <w:pPr>
      <w:tabs>
        <w:tab w:val="left" w:pos="360"/>
      </w:tabs>
    </w:pPr>
    <w:rPr>
      <w:rFonts w:ascii="Courier New" w:hAnsi="Courier New" w:cs="Courier New"/>
      <w:sz w:val="20"/>
      <w:szCs w:val="20"/>
    </w:rPr>
  </w:style>
  <w:style w:type="paragraph" w:styleId="af1">
    <w:name w:val="Normal (Web)"/>
    <w:basedOn w:val="a0"/>
    <w:uiPriority w:val="99"/>
    <w:unhideWhenUsed/>
    <w:qFormat/>
    <w:pPr>
      <w:widowControl/>
      <w:spacing w:before="100" w:beforeAutospacing="1" w:after="100" w:afterAutospacing="1"/>
      <w:jc w:val="left"/>
    </w:pPr>
    <w:rPr>
      <w:rFonts w:ascii="宋体" w:hAnsi="宋体" w:cs="宋体"/>
      <w:kern w:val="0"/>
      <w:sz w:val="24"/>
    </w:rPr>
  </w:style>
  <w:style w:type="paragraph" w:styleId="22">
    <w:name w:val="index 2"/>
    <w:basedOn w:val="a0"/>
    <w:next w:val="a0"/>
    <w:qFormat/>
    <w:pPr>
      <w:ind w:left="420" w:hanging="210"/>
      <w:jc w:val="left"/>
    </w:pPr>
    <w:rPr>
      <w:rFonts w:ascii="Calibri" w:hAnsi="Calibri"/>
      <w:sz w:val="20"/>
      <w:szCs w:val="20"/>
    </w:rPr>
  </w:style>
  <w:style w:type="table" w:styleId="af2">
    <w:name w:val="Table Grid"/>
    <w:basedOn w:val="a2"/>
    <w:autoRedefine/>
    <w:uiPriority w:val="59"/>
    <w:qFormat/>
    <w:pPr>
      <w:numPr>
        <w:numId w:val="1"/>
      </w:numPr>
      <w:tabs>
        <w:tab w:val="left" w:pos="360"/>
      </w:tabs>
      <w:ind w:left="0" w:firstLine="0"/>
    </w:pPr>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Strong"/>
    <w:autoRedefine/>
    <w:uiPriority w:val="22"/>
    <w:qFormat/>
    <w:rPr>
      <w:b/>
      <w:bCs/>
    </w:rPr>
  </w:style>
  <w:style w:type="character" w:styleId="af4">
    <w:name w:val="page number"/>
    <w:autoRedefine/>
    <w:qFormat/>
    <w:rPr>
      <w:rFonts w:ascii="Times New Roman" w:eastAsia="宋体" w:hAnsi="Times New Roman"/>
      <w:sz w:val="18"/>
    </w:rPr>
  </w:style>
  <w:style w:type="character" w:styleId="af5">
    <w:name w:val="Hyperlink"/>
    <w:autoRedefine/>
    <w:uiPriority w:val="99"/>
    <w:qFormat/>
    <w:rPr>
      <w:color w:val="0000FF"/>
      <w:spacing w:val="0"/>
      <w:w w:val="100"/>
      <w:szCs w:val="21"/>
      <w:u w:val="single"/>
      <w:lang w:val="en-US" w:eastAsia="zh-CN"/>
    </w:rPr>
  </w:style>
  <w:style w:type="character" w:customStyle="1" w:styleId="13">
    <w:name w:val="已访问的超链接1"/>
    <w:autoRedefine/>
    <w:qFormat/>
    <w:rPr>
      <w:color w:val="800080"/>
      <w:u w:val="single"/>
    </w:rPr>
  </w:style>
  <w:style w:type="character" w:customStyle="1" w:styleId="ab">
    <w:name w:val="页脚 字符"/>
    <w:link w:val="aa"/>
    <w:autoRedefine/>
    <w:uiPriority w:val="99"/>
    <w:qFormat/>
    <w:rPr>
      <w:rFonts w:eastAsia="宋体"/>
      <w:kern w:val="2"/>
      <w:sz w:val="18"/>
      <w:szCs w:val="18"/>
      <w:lang w:val="en-US" w:eastAsia="zh-CN" w:bidi="ar-SA"/>
    </w:rPr>
  </w:style>
  <w:style w:type="character" w:customStyle="1" w:styleId="Char0">
    <w:name w:val="首示例 Char"/>
    <w:link w:val="af6"/>
    <w:autoRedefine/>
    <w:qFormat/>
    <w:rPr>
      <w:rFonts w:ascii="宋体" w:hAnsi="宋体"/>
      <w:kern w:val="2"/>
      <w:sz w:val="18"/>
      <w:szCs w:val="18"/>
    </w:rPr>
  </w:style>
  <w:style w:type="paragraph" w:customStyle="1" w:styleId="af6">
    <w:name w:val="首示例"/>
    <w:next w:val="af"/>
    <w:link w:val="Char0"/>
    <w:autoRedefine/>
    <w:qFormat/>
    <w:pPr>
      <w:tabs>
        <w:tab w:val="left" w:pos="360"/>
      </w:tabs>
    </w:pPr>
    <w:rPr>
      <w:rFonts w:ascii="宋体" w:hAnsi="宋体"/>
      <w:kern w:val="2"/>
      <w:sz w:val="18"/>
      <w:szCs w:val="18"/>
    </w:rPr>
  </w:style>
  <w:style w:type="character" w:customStyle="1" w:styleId="ad">
    <w:name w:val="页眉 字符"/>
    <w:link w:val="ac"/>
    <w:autoRedefine/>
    <w:qFormat/>
    <w:rPr>
      <w:kern w:val="2"/>
      <w:sz w:val="18"/>
      <w:szCs w:val="18"/>
    </w:rPr>
  </w:style>
  <w:style w:type="character" w:customStyle="1" w:styleId="af7">
    <w:name w:val="发布"/>
    <w:autoRedefine/>
    <w:qFormat/>
    <w:rPr>
      <w:rFonts w:ascii="黑体" w:eastAsia="黑体"/>
      <w:spacing w:val="85"/>
      <w:w w:val="100"/>
      <w:position w:val="3"/>
      <w:sz w:val="28"/>
      <w:szCs w:val="28"/>
    </w:rPr>
  </w:style>
  <w:style w:type="character" w:customStyle="1" w:styleId="Char">
    <w:name w:val="段 Char"/>
    <w:link w:val="af"/>
    <w:autoRedefine/>
    <w:qFormat/>
    <w:rPr>
      <w:rFonts w:ascii="宋体"/>
      <w:sz w:val="21"/>
      <w:lang w:val="en-US" w:eastAsia="zh-CN" w:bidi="ar-SA"/>
    </w:rPr>
  </w:style>
  <w:style w:type="character" w:customStyle="1" w:styleId="Char1">
    <w:name w:val="附录公式 Char"/>
    <w:basedOn w:val="Char"/>
    <w:link w:val="af8"/>
    <w:autoRedefine/>
    <w:qFormat/>
    <w:rPr>
      <w:rFonts w:ascii="宋体"/>
      <w:sz w:val="21"/>
      <w:lang w:val="en-US" w:eastAsia="zh-CN" w:bidi="ar-SA"/>
    </w:rPr>
  </w:style>
  <w:style w:type="paragraph" w:customStyle="1" w:styleId="af8">
    <w:name w:val="附录公式"/>
    <w:basedOn w:val="af"/>
    <w:next w:val="af"/>
    <w:link w:val="Char1"/>
    <w:autoRedefine/>
    <w:qFormat/>
  </w:style>
  <w:style w:type="paragraph" w:customStyle="1" w:styleId="14">
    <w:name w:val="封面标准号1"/>
    <w:autoRedefine/>
    <w:qFormat/>
    <w:pPr>
      <w:widowControl w:val="0"/>
      <w:kinsoku w:val="0"/>
      <w:overflowPunct w:val="0"/>
      <w:autoSpaceDE w:val="0"/>
      <w:autoSpaceDN w:val="0"/>
      <w:spacing w:before="308"/>
      <w:jc w:val="right"/>
      <w:textAlignment w:val="center"/>
    </w:pPr>
    <w:rPr>
      <w:sz w:val="28"/>
    </w:rPr>
  </w:style>
  <w:style w:type="paragraph" w:customStyle="1" w:styleId="af9">
    <w:name w:val="参考文献、索引标题"/>
    <w:basedOn w:val="a0"/>
    <w:next w:val="af"/>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a">
    <w:name w:val="章标题"/>
    <w:next w:val="af"/>
    <w:autoRedefine/>
    <w:qFormat/>
    <w:pPr>
      <w:spacing w:beforeLines="100" w:before="312" w:afterLines="100" w:after="312"/>
      <w:jc w:val="both"/>
      <w:outlineLvl w:val="1"/>
    </w:pPr>
    <w:rPr>
      <w:rFonts w:ascii="黑体" w:eastAsia="黑体"/>
      <w:sz w:val="21"/>
    </w:rPr>
  </w:style>
  <w:style w:type="paragraph" w:customStyle="1" w:styleId="afb">
    <w:name w:val="标准书脚_偶数页"/>
    <w:autoRedefine/>
    <w:qFormat/>
    <w:pPr>
      <w:spacing w:before="120"/>
      <w:ind w:left="221"/>
    </w:pPr>
    <w:rPr>
      <w:rFonts w:ascii="宋体"/>
      <w:sz w:val="18"/>
      <w:szCs w:val="18"/>
    </w:rPr>
  </w:style>
  <w:style w:type="paragraph" w:customStyle="1" w:styleId="afc">
    <w:name w:val="文献分类号"/>
    <w:autoRedefine/>
    <w:qFormat/>
    <w:pPr>
      <w:framePr w:hSpace="180" w:vSpace="180" w:wrap="around" w:hAnchor="margin" w:y="1" w:anchorLock="1"/>
      <w:widowControl w:val="0"/>
      <w:textAlignment w:val="center"/>
    </w:pPr>
    <w:rPr>
      <w:rFonts w:ascii="黑体" w:eastAsia="黑体"/>
      <w:sz w:val="21"/>
      <w:szCs w:val="21"/>
    </w:rPr>
  </w:style>
  <w:style w:type="paragraph" w:customStyle="1" w:styleId="afd">
    <w:name w:val="附录公式编号制表符"/>
    <w:basedOn w:val="a0"/>
    <w:next w:val="af"/>
    <w:autoRedefine/>
    <w:qFormat/>
    <w:pPr>
      <w:widowControl/>
      <w:tabs>
        <w:tab w:val="center" w:pos="4201"/>
        <w:tab w:val="right" w:leader="dot" w:pos="9298"/>
      </w:tabs>
      <w:autoSpaceDE w:val="0"/>
      <w:autoSpaceDN w:val="0"/>
    </w:pPr>
    <w:rPr>
      <w:rFonts w:ascii="宋体"/>
      <w:kern w:val="0"/>
      <w:szCs w:val="20"/>
    </w:rPr>
  </w:style>
  <w:style w:type="paragraph" w:customStyle="1" w:styleId="afe">
    <w:name w:val="二级无"/>
    <w:basedOn w:val="aff"/>
    <w:autoRedefine/>
    <w:qFormat/>
    <w:pPr>
      <w:spacing w:beforeLines="0" w:before="0" w:afterLines="0" w:after="0"/>
      <w:ind w:left="0"/>
    </w:pPr>
    <w:rPr>
      <w:rFonts w:ascii="宋体" w:eastAsia="宋体"/>
    </w:rPr>
  </w:style>
  <w:style w:type="paragraph" w:customStyle="1" w:styleId="aff">
    <w:name w:val="二级条标题"/>
    <w:basedOn w:val="a"/>
    <w:next w:val="af"/>
    <w:autoRedefine/>
    <w:qFormat/>
    <w:pPr>
      <w:numPr>
        <w:ilvl w:val="0"/>
        <w:numId w:val="0"/>
      </w:numPr>
      <w:spacing w:before="50" w:after="50"/>
      <w:ind w:left="426"/>
      <w:outlineLvl w:val="3"/>
    </w:pPr>
  </w:style>
  <w:style w:type="paragraph" w:customStyle="1" w:styleId="a">
    <w:name w:val="一级条标题"/>
    <w:next w:val="af"/>
    <w:autoRedefine/>
    <w:qFormat/>
    <w:pPr>
      <w:numPr>
        <w:ilvl w:val="1"/>
        <w:numId w:val="2"/>
      </w:numPr>
      <w:spacing w:beforeLines="50" w:before="156" w:afterLines="50" w:after="156"/>
      <w:outlineLvl w:val="2"/>
    </w:pPr>
    <w:rPr>
      <w:rFonts w:ascii="黑体" w:eastAsia="黑体"/>
      <w:sz w:val="21"/>
      <w:szCs w:val="21"/>
    </w:rPr>
  </w:style>
  <w:style w:type="paragraph" w:customStyle="1" w:styleId="aff0">
    <w:name w:val="编号列项（三级）"/>
    <w:autoRedefine/>
    <w:qFormat/>
    <w:rPr>
      <w:rFonts w:ascii="宋体"/>
      <w:sz w:val="21"/>
    </w:rPr>
  </w:style>
  <w:style w:type="paragraph" w:customStyle="1" w:styleId="aff1">
    <w:name w:val="条文脚注"/>
    <w:basedOn w:val="af0"/>
    <w:autoRedefine/>
    <w:qFormat/>
    <w:pPr>
      <w:ind w:left="0" w:firstLine="0"/>
      <w:jc w:val="both"/>
    </w:pPr>
  </w:style>
  <w:style w:type="paragraph" w:customStyle="1" w:styleId="aff2">
    <w:name w:val="附录标题"/>
    <w:basedOn w:val="af"/>
    <w:next w:val="af"/>
    <w:autoRedefine/>
    <w:qFormat/>
    <w:pPr>
      <w:ind w:firstLineChars="0" w:firstLine="0"/>
      <w:jc w:val="center"/>
    </w:pPr>
    <w:rPr>
      <w:rFonts w:ascii="黑体" w:eastAsia="黑体"/>
    </w:rPr>
  </w:style>
  <w:style w:type="paragraph" w:customStyle="1" w:styleId="aff3">
    <w:name w:val="目次、标准名称标题"/>
    <w:basedOn w:val="a0"/>
    <w:next w:val="af"/>
    <w:autoRedefin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4">
    <w:name w:val="正文公式编号制表符"/>
    <w:basedOn w:val="af"/>
    <w:next w:val="af"/>
    <w:autoRedefine/>
    <w:qFormat/>
    <w:pPr>
      <w:ind w:firstLineChars="0" w:firstLine="0"/>
    </w:pPr>
  </w:style>
  <w:style w:type="paragraph" w:customStyle="1" w:styleId="aff5">
    <w:name w:val="附录四级条标题"/>
    <w:basedOn w:val="aff6"/>
    <w:next w:val="af"/>
    <w:autoRedefine/>
    <w:qFormat/>
    <w:pPr>
      <w:outlineLvl w:val="5"/>
    </w:pPr>
  </w:style>
  <w:style w:type="paragraph" w:customStyle="1" w:styleId="aff6">
    <w:name w:val="附录三级条标题"/>
    <w:basedOn w:val="aff7"/>
    <w:next w:val="af"/>
    <w:autoRedefine/>
    <w:qFormat/>
    <w:pPr>
      <w:outlineLvl w:val="4"/>
    </w:pPr>
  </w:style>
  <w:style w:type="paragraph" w:customStyle="1" w:styleId="aff7">
    <w:name w:val="附录二级条标题"/>
    <w:basedOn w:val="a0"/>
    <w:next w:val="af"/>
    <w:autoRedefine/>
    <w:qFormat/>
    <w:pPr>
      <w:widowControl/>
      <w:tabs>
        <w:tab w:val="left" w:pos="360"/>
      </w:tabs>
      <w:wordWrap w:val="0"/>
      <w:overflowPunct w:val="0"/>
      <w:autoSpaceDE w:val="0"/>
      <w:autoSpaceDN w:val="0"/>
      <w:spacing w:beforeLines="50" w:before="50" w:afterLines="50" w:after="50"/>
      <w:textAlignment w:val="baseline"/>
      <w:outlineLvl w:val="3"/>
    </w:pPr>
    <w:rPr>
      <w:rFonts w:ascii="黑体" w:eastAsia="黑体"/>
      <w:kern w:val="21"/>
      <w:szCs w:val="20"/>
    </w:rPr>
  </w:style>
  <w:style w:type="paragraph" w:customStyle="1" w:styleId="aff8">
    <w:name w:val="三级无"/>
    <w:basedOn w:val="aff9"/>
    <w:autoRedefine/>
    <w:qFormat/>
    <w:pPr>
      <w:spacing w:beforeLines="0" w:before="0" w:afterLines="0" w:after="0"/>
    </w:pPr>
    <w:rPr>
      <w:rFonts w:ascii="宋体" w:eastAsia="宋体"/>
    </w:rPr>
  </w:style>
  <w:style w:type="paragraph" w:customStyle="1" w:styleId="aff9">
    <w:name w:val="三级条标题"/>
    <w:basedOn w:val="aff"/>
    <w:next w:val="af"/>
    <w:autoRedefine/>
    <w:qFormat/>
    <w:pPr>
      <w:ind w:left="0"/>
      <w:outlineLvl w:val="4"/>
    </w:pPr>
  </w:style>
  <w:style w:type="paragraph" w:customStyle="1" w:styleId="affa">
    <w:name w:val="封面一致性程度标识"/>
    <w:basedOn w:val="affb"/>
    <w:autoRedefine/>
    <w:qFormat/>
    <w:pPr>
      <w:framePr w:wrap="around"/>
      <w:spacing w:before="440"/>
    </w:pPr>
    <w:rPr>
      <w:rFonts w:ascii="宋体" w:eastAsia="宋体"/>
    </w:rPr>
  </w:style>
  <w:style w:type="paragraph" w:customStyle="1" w:styleId="affb">
    <w:name w:val="封面标准英文名称"/>
    <w:basedOn w:val="affc"/>
    <w:autoRedefine/>
    <w:qFormat/>
    <w:pPr>
      <w:framePr w:wrap="around"/>
      <w:spacing w:before="370" w:line="400" w:lineRule="exact"/>
    </w:pPr>
    <w:rPr>
      <w:rFonts w:ascii="Times New Roman"/>
      <w:sz w:val="28"/>
      <w:szCs w:val="28"/>
    </w:rPr>
  </w:style>
  <w:style w:type="paragraph" w:customStyle="1" w:styleId="affc">
    <w:name w:val="封面标准名称"/>
    <w:autoRedefine/>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d">
    <w:name w:val="示例×："/>
    <w:basedOn w:val="afa"/>
    <w:autoRedefine/>
    <w:qFormat/>
    <w:pPr>
      <w:spacing w:beforeLines="0" w:before="0" w:afterLines="0" w:after="0"/>
      <w:ind w:firstLine="363"/>
      <w:outlineLvl w:val="9"/>
    </w:pPr>
    <w:rPr>
      <w:rFonts w:ascii="宋体" w:eastAsia="宋体"/>
      <w:sz w:val="18"/>
      <w:szCs w:val="18"/>
    </w:rPr>
  </w:style>
  <w:style w:type="paragraph" w:customStyle="1" w:styleId="23">
    <w:name w:val="封面一致性程度标识2"/>
    <w:basedOn w:val="affa"/>
    <w:autoRedefine/>
    <w:qFormat/>
    <w:pPr>
      <w:framePr w:wrap="around" w:y="4469"/>
    </w:pPr>
  </w:style>
  <w:style w:type="paragraph" w:customStyle="1" w:styleId="affe">
    <w:name w:val="附录五级无"/>
    <w:basedOn w:val="afff"/>
    <w:autoRedefine/>
    <w:qFormat/>
    <w:pPr>
      <w:spacing w:beforeLines="0" w:before="0" w:afterLines="0" w:after="0"/>
    </w:pPr>
    <w:rPr>
      <w:rFonts w:ascii="宋体" w:eastAsia="宋体"/>
      <w:szCs w:val="21"/>
    </w:rPr>
  </w:style>
  <w:style w:type="paragraph" w:customStyle="1" w:styleId="afff">
    <w:name w:val="附录五级条标题"/>
    <w:basedOn w:val="aff5"/>
    <w:next w:val="af"/>
    <w:autoRedefine/>
    <w:qFormat/>
    <w:pPr>
      <w:outlineLvl w:val="6"/>
    </w:pPr>
  </w:style>
  <w:style w:type="paragraph" w:customStyle="1" w:styleId="afff0">
    <w:name w:val="四级条标题"/>
    <w:basedOn w:val="aff9"/>
    <w:next w:val="af"/>
    <w:autoRedefine/>
    <w:qFormat/>
    <w:pPr>
      <w:outlineLvl w:val="5"/>
    </w:pPr>
  </w:style>
  <w:style w:type="paragraph" w:customStyle="1" w:styleId="afff1">
    <w:name w:val="注："/>
    <w:next w:val="af"/>
    <w:autoRedefine/>
    <w:qFormat/>
    <w:pPr>
      <w:widowControl w:val="0"/>
      <w:autoSpaceDE w:val="0"/>
      <w:autoSpaceDN w:val="0"/>
      <w:ind w:left="726" w:hanging="363"/>
      <w:jc w:val="both"/>
    </w:pPr>
    <w:rPr>
      <w:rFonts w:ascii="宋体"/>
      <w:sz w:val="18"/>
      <w:szCs w:val="18"/>
    </w:rPr>
  </w:style>
  <w:style w:type="paragraph" w:customStyle="1" w:styleId="afff2">
    <w:name w:val="附录四级无"/>
    <w:basedOn w:val="aff5"/>
    <w:autoRedefine/>
    <w:qFormat/>
    <w:pPr>
      <w:tabs>
        <w:tab w:val="clear" w:pos="360"/>
      </w:tabs>
      <w:spacing w:beforeLines="0" w:before="0" w:afterLines="0" w:after="0"/>
    </w:pPr>
    <w:rPr>
      <w:rFonts w:ascii="宋体" w:eastAsia="宋体"/>
      <w:szCs w:val="21"/>
    </w:rPr>
  </w:style>
  <w:style w:type="paragraph" w:customStyle="1" w:styleId="afff3">
    <w:name w:val="标准书脚_奇数页"/>
    <w:autoRedefine/>
    <w:qFormat/>
    <w:pPr>
      <w:spacing w:before="120"/>
      <w:ind w:right="198"/>
      <w:jc w:val="right"/>
    </w:pPr>
    <w:rPr>
      <w:rFonts w:ascii="宋体"/>
      <w:sz w:val="18"/>
      <w:szCs w:val="18"/>
    </w:rPr>
  </w:style>
  <w:style w:type="paragraph" w:customStyle="1" w:styleId="afff4">
    <w:name w:val="其他发布部门"/>
    <w:basedOn w:val="afff5"/>
    <w:autoRedefine/>
    <w:qFormat/>
    <w:pPr>
      <w:framePr w:wrap="around" w:y="15310"/>
      <w:spacing w:line="0" w:lineRule="atLeast"/>
    </w:pPr>
    <w:rPr>
      <w:rFonts w:ascii="黑体" w:eastAsia="黑体"/>
      <w:b w:val="0"/>
    </w:rPr>
  </w:style>
  <w:style w:type="paragraph" w:customStyle="1" w:styleId="afff5">
    <w:name w:val="发布部门"/>
    <w:next w:val="af"/>
    <w:autoRedefin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6">
    <w:name w:val="列项◆（三级）"/>
    <w:basedOn w:val="a0"/>
    <w:autoRedefine/>
    <w:qFormat/>
    <w:pPr>
      <w:tabs>
        <w:tab w:val="left" w:pos="1678"/>
      </w:tabs>
      <w:ind w:left="1678" w:hanging="414"/>
    </w:pPr>
    <w:rPr>
      <w:rFonts w:ascii="宋体"/>
      <w:szCs w:val="21"/>
    </w:rPr>
  </w:style>
  <w:style w:type="paragraph" w:customStyle="1" w:styleId="afff7">
    <w:name w:val="其他标准称谓"/>
    <w:next w:val="a0"/>
    <w:autoRedefine/>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8">
    <w:name w:val="封面标准代替信息"/>
    <w:autoRedefine/>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ff9">
    <w:name w:val="正文图标题"/>
    <w:next w:val="af"/>
    <w:autoRedefine/>
    <w:qFormat/>
    <w:pPr>
      <w:tabs>
        <w:tab w:val="left" w:pos="360"/>
      </w:tabs>
      <w:spacing w:beforeLines="50" w:before="156" w:afterLines="50" w:after="156"/>
      <w:jc w:val="center"/>
    </w:pPr>
    <w:rPr>
      <w:rFonts w:ascii="黑体" w:eastAsia="黑体"/>
      <w:sz w:val="21"/>
    </w:rPr>
  </w:style>
  <w:style w:type="paragraph" w:customStyle="1" w:styleId="afffa">
    <w:name w:val="标准书眉_奇数页"/>
    <w:next w:val="a0"/>
    <w:autoRedefine/>
    <w:qFormat/>
    <w:pPr>
      <w:tabs>
        <w:tab w:val="center" w:pos="4154"/>
        <w:tab w:val="right" w:pos="8306"/>
      </w:tabs>
      <w:spacing w:after="220"/>
      <w:jc w:val="right"/>
    </w:pPr>
    <w:rPr>
      <w:rFonts w:ascii="黑体" w:eastAsia="黑体"/>
      <w:sz w:val="21"/>
      <w:szCs w:val="21"/>
    </w:rPr>
  </w:style>
  <w:style w:type="paragraph" w:customStyle="1" w:styleId="afffb">
    <w:name w:val="附录章标题"/>
    <w:next w:val="af"/>
    <w:autoRedefine/>
    <w:qFormat/>
    <w:pPr>
      <w:tabs>
        <w:tab w:val="left" w:pos="360"/>
      </w:tabs>
      <w:wordWrap w:val="0"/>
      <w:overflowPunct w:val="0"/>
      <w:autoSpaceDE w:val="0"/>
      <w:spacing w:beforeLines="100" w:before="100" w:afterLines="100" w:after="100"/>
      <w:jc w:val="both"/>
      <w:textAlignment w:val="baseline"/>
      <w:outlineLvl w:val="1"/>
    </w:pPr>
    <w:rPr>
      <w:rFonts w:ascii="黑体" w:eastAsia="黑体"/>
      <w:kern w:val="21"/>
      <w:sz w:val="21"/>
    </w:rPr>
  </w:style>
  <w:style w:type="paragraph" w:customStyle="1" w:styleId="afffc">
    <w:name w:val="标准称谓"/>
    <w:next w:val="a0"/>
    <w:autoRedefine/>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d">
    <w:name w:val="注：（正文）"/>
    <w:basedOn w:val="afff1"/>
    <w:next w:val="af"/>
    <w:autoRedefine/>
    <w:qFormat/>
  </w:style>
  <w:style w:type="paragraph" w:customStyle="1" w:styleId="afffe">
    <w:name w:val="附录图标号"/>
    <w:basedOn w:val="a0"/>
    <w:autoRedefine/>
    <w:qFormat/>
    <w:pPr>
      <w:keepNext/>
      <w:pageBreakBefore/>
      <w:widowControl/>
      <w:spacing w:line="14" w:lineRule="exact"/>
      <w:ind w:firstLine="363"/>
      <w:jc w:val="center"/>
      <w:outlineLvl w:val="0"/>
    </w:pPr>
    <w:rPr>
      <w:color w:val="FFFFFF"/>
    </w:rPr>
  </w:style>
  <w:style w:type="paragraph" w:customStyle="1" w:styleId="affff">
    <w:name w:val="示例内容"/>
    <w:autoRedefine/>
    <w:qFormat/>
    <w:pPr>
      <w:ind w:firstLineChars="200" w:firstLine="200"/>
    </w:pPr>
    <w:rPr>
      <w:rFonts w:ascii="宋体"/>
      <w:sz w:val="18"/>
      <w:szCs w:val="18"/>
    </w:rPr>
  </w:style>
  <w:style w:type="paragraph" w:customStyle="1" w:styleId="affff0">
    <w:name w:val="目次、索引正文"/>
    <w:autoRedefine/>
    <w:qFormat/>
    <w:pPr>
      <w:spacing w:line="320" w:lineRule="exact"/>
      <w:jc w:val="both"/>
    </w:pPr>
    <w:rPr>
      <w:rFonts w:ascii="宋体"/>
      <w:sz w:val="21"/>
    </w:rPr>
  </w:style>
  <w:style w:type="paragraph" w:customStyle="1" w:styleId="24">
    <w:name w:val="封面标准号2"/>
    <w:autoRedefine/>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ff1">
    <w:name w:val="发布日期"/>
    <w:autoRedefine/>
    <w:qFormat/>
    <w:pPr>
      <w:framePr w:w="3997" w:h="471" w:hRule="exact" w:vSpace="181" w:wrap="around" w:hAnchor="page" w:x="7089" w:y="14097" w:anchorLock="1"/>
    </w:pPr>
    <w:rPr>
      <w:rFonts w:eastAsia="黑体"/>
      <w:sz w:val="28"/>
    </w:rPr>
  </w:style>
  <w:style w:type="paragraph" w:styleId="affff2">
    <w:name w:val="List Paragraph"/>
    <w:basedOn w:val="a0"/>
    <w:autoRedefine/>
    <w:uiPriority w:val="34"/>
    <w:qFormat/>
    <w:pPr>
      <w:ind w:firstLineChars="200" w:firstLine="420"/>
    </w:pPr>
    <w:rPr>
      <w:rFonts w:ascii="Calibri" w:hAnsi="Calibri"/>
      <w:szCs w:val="22"/>
    </w:rPr>
  </w:style>
  <w:style w:type="paragraph" w:customStyle="1" w:styleId="affff3">
    <w:name w:val="附录一级无"/>
    <w:basedOn w:val="affff4"/>
    <w:autoRedefine/>
    <w:qFormat/>
    <w:pPr>
      <w:spacing w:beforeLines="0" w:before="0" w:afterLines="0" w:after="0"/>
    </w:pPr>
    <w:rPr>
      <w:rFonts w:ascii="宋体" w:eastAsia="宋体"/>
      <w:szCs w:val="21"/>
    </w:rPr>
  </w:style>
  <w:style w:type="paragraph" w:customStyle="1" w:styleId="affff4">
    <w:name w:val="附录一级条标题"/>
    <w:basedOn w:val="afffb"/>
    <w:next w:val="af"/>
    <w:autoRedefine/>
    <w:qFormat/>
    <w:pPr>
      <w:autoSpaceDN w:val="0"/>
      <w:spacing w:beforeLines="50" w:before="50" w:afterLines="50" w:after="50"/>
      <w:outlineLvl w:val="2"/>
    </w:pPr>
  </w:style>
  <w:style w:type="paragraph" w:customStyle="1" w:styleId="affff5">
    <w:name w:val="注×："/>
    <w:autoRedefine/>
    <w:qFormat/>
    <w:pPr>
      <w:widowControl w:val="0"/>
      <w:autoSpaceDE w:val="0"/>
      <w:autoSpaceDN w:val="0"/>
      <w:ind w:left="811" w:hanging="448"/>
      <w:jc w:val="both"/>
    </w:pPr>
    <w:rPr>
      <w:rFonts w:ascii="宋体"/>
      <w:sz w:val="18"/>
      <w:szCs w:val="18"/>
    </w:rPr>
  </w:style>
  <w:style w:type="paragraph" w:customStyle="1" w:styleId="affff6">
    <w:name w:val="标准书眉一"/>
    <w:autoRedefine/>
    <w:qFormat/>
    <w:pPr>
      <w:jc w:val="both"/>
    </w:pPr>
  </w:style>
  <w:style w:type="paragraph" w:customStyle="1" w:styleId="25">
    <w:name w:val="封面标准英文名称2"/>
    <w:basedOn w:val="affb"/>
    <w:qFormat/>
    <w:pPr>
      <w:framePr w:wrap="around" w:y="4469"/>
    </w:pPr>
  </w:style>
  <w:style w:type="paragraph" w:customStyle="1" w:styleId="affff7">
    <w:name w:val="标准书眉_偶数页"/>
    <w:basedOn w:val="afffa"/>
    <w:next w:val="a0"/>
    <w:autoRedefine/>
    <w:qFormat/>
    <w:pPr>
      <w:jc w:val="left"/>
    </w:pPr>
  </w:style>
  <w:style w:type="paragraph" w:customStyle="1" w:styleId="affff8">
    <w:name w:val="图表脚注说明"/>
    <w:basedOn w:val="a0"/>
    <w:autoRedefine/>
    <w:qFormat/>
    <w:pPr>
      <w:ind w:left="544" w:hanging="181"/>
    </w:pPr>
    <w:rPr>
      <w:rFonts w:ascii="宋体"/>
      <w:sz w:val="18"/>
      <w:szCs w:val="18"/>
    </w:rPr>
  </w:style>
  <w:style w:type="paragraph" w:customStyle="1" w:styleId="affff9">
    <w:name w:val="标准标志"/>
    <w:next w:val="a0"/>
    <w:autoRedefine/>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a">
    <w:name w:val="终结线"/>
    <w:basedOn w:val="a0"/>
    <w:autoRedefine/>
    <w:qFormat/>
    <w:pPr>
      <w:framePr w:hSpace="181" w:vSpace="181" w:wrap="around" w:vAnchor="text" w:hAnchor="margin" w:xAlign="center" w:y="285"/>
    </w:pPr>
  </w:style>
  <w:style w:type="paragraph" w:customStyle="1" w:styleId="affffb">
    <w:name w:val="注×：（正文）"/>
    <w:autoRedefine/>
    <w:qFormat/>
    <w:pPr>
      <w:ind w:left="811" w:hanging="448"/>
      <w:jc w:val="both"/>
    </w:pPr>
    <w:rPr>
      <w:rFonts w:ascii="宋体"/>
      <w:sz w:val="18"/>
      <w:szCs w:val="18"/>
    </w:rPr>
  </w:style>
  <w:style w:type="paragraph" w:customStyle="1" w:styleId="affffc">
    <w:name w:val="列项说明数字编号"/>
    <w:autoRedefine/>
    <w:qFormat/>
    <w:pPr>
      <w:ind w:leftChars="400" w:left="600" w:hangingChars="200" w:hanging="200"/>
    </w:pPr>
    <w:rPr>
      <w:rFonts w:ascii="宋体"/>
      <w:sz w:val="21"/>
    </w:rPr>
  </w:style>
  <w:style w:type="paragraph" w:customStyle="1" w:styleId="affffd">
    <w:name w:val="附录数字编号列项（二级）"/>
    <w:autoRedefine/>
    <w:qFormat/>
    <w:pPr>
      <w:tabs>
        <w:tab w:val="left" w:pos="840"/>
      </w:tabs>
      <w:ind w:left="839" w:hanging="419"/>
    </w:pPr>
    <w:rPr>
      <w:rFonts w:ascii="宋体"/>
      <w:sz w:val="21"/>
    </w:rPr>
  </w:style>
  <w:style w:type="paragraph" w:customStyle="1" w:styleId="affffe">
    <w:name w:val="数字编号列项（二级）"/>
    <w:autoRedefine/>
    <w:qFormat/>
    <w:pPr>
      <w:tabs>
        <w:tab w:val="left" w:pos="1259"/>
      </w:tabs>
      <w:ind w:left="1259" w:hanging="420"/>
      <w:jc w:val="both"/>
    </w:pPr>
    <w:rPr>
      <w:rFonts w:ascii="宋体"/>
      <w:sz w:val="21"/>
    </w:rPr>
  </w:style>
  <w:style w:type="paragraph" w:customStyle="1" w:styleId="afffff">
    <w:name w:val="列项——（一级）"/>
    <w:autoRedefine/>
    <w:qFormat/>
    <w:pPr>
      <w:widowControl w:val="0"/>
      <w:ind w:left="833" w:hanging="408"/>
      <w:jc w:val="both"/>
    </w:pPr>
    <w:rPr>
      <w:rFonts w:ascii="宋体"/>
      <w:sz w:val="21"/>
    </w:rPr>
  </w:style>
  <w:style w:type="paragraph" w:customStyle="1" w:styleId="afffff0">
    <w:name w:val="列项●（二级）"/>
    <w:autoRedefine/>
    <w:qFormat/>
    <w:pPr>
      <w:tabs>
        <w:tab w:val="left" w:pos="760"/>
        <w:tab w:val="left" w:pos="840"/>
      </w:tabs>
      <w:ind w:left="1264" w:hanging="413"/>
      <w:jc w:val="both"/>
    </w:pPr>
    <w:rPr>
      <w:rFonts w:ascii="宋体"/>
      <w:sz w:val="21"/>
    </w:rPr>
  </w:style>
  <w:style w:type="paragraph" w:customStyle="1" w:styleId="afffff1">
    <w:name w:val="封面标准文稿类别"/>
    <w:basedOn w:val="affa"/>
    <w:autoRedefine/>
    <w:qFormat/>
    <w:pPr>
      <w:framePr w:wrap="around"/>
      <w:spacing w:after="160" w:line="240" w:lineRule="auto"/>
    </w:pPr>
    <w:rPr>
      <w:sz w:val="24"/>
    </w:rPr>
  </w:style>
  <w:style w:type="paragraph" w:customStyle="1" w:styleId="afffff2">
    <w:name w:val="其他实施日期"/>
    <w:basedOn w:val="afffff3"/>
    <w:autoRedefine/>
    <w:qFormat/>
    <w:pPr>
      <w:framePr w:wrap="around"/>
    </w:pPr>
  </w:style>
  <w:style w:type="paragraph" w:customStyle="1" w:styleId="afffff3">
    <w:name w:val="实施日期"/>
    <w:basedOn w:val="affff1"/>
    <w:autoRedefine/>
    <w:qFormat/>
    <w:pPr>
      <w:framePr w:wrap="around" w:vAnchor="page" w:hAnchor="text"/>
      <w:jc w:val="right"/>
    </w:pPr>
  </w:style>
  <w:style w:type="paragraph" w:customStyle="1" w:styleId="afffff4">
    <w:name w:val="五级条标题"/>
    <w:basedOn w:val="afff0"/>
    <w:next w:val="af"/>
    <w:autoRedefine/>
    <w:qFormat/>
    <w:pPr>
      <w:numPr>
        <w:ilvl w:val="5"/>
      </w:numPr>
      <w:outlineLvl w:val="6"/>
    </w:pPr>
  </w:style>
  <w:style w:type="paragraph" w:customStyle="1" w:styleId="afffff5">
    <w:name w:val="列项说明"/>
    <w:basedOn w:val="a0"/>
    <w:autoRedefine/>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6">
    <w:name w:val="参考文献"/>
    <w:basedOn w:val="a0"/>
    <w:next w:val="af"/>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7">
    <w:name w:val="字母编号列项（一级）"/>
    <w:autoRedefine/>
    <w:qFormat/>
    <w:pPr>
      <w:tabs>
        <w:tab w:val="left" w:pos="839"/>
      </w:tabs>
      <w:ind w:left="839" w:hanging="419"/>
      <w:jc w:val="both"/>
    </w:pPr>
    <w:rPr>
      <w:rFonts w:ascii="宋体"/>
      <w:sz w:val="21"/>
    </w:rPr>
  </w:style>
  <w:style w:type="paragraph" w:customStyle="1" w:styleId="afffff8">
    <w:name w:val="示例"/>
    <w:next w:val="affff"/>
    <w:qFormat/>
    <w:pPr>
      <w:widowControl w:val="0"/>
      <w:ind w:firstLine="363"/>
      <w:jc w:val="both"/>
    </w:pPr>
    <w:rPr>
      <w:rFonts w:ascii="宋体"/>
      <w:sz w:val="18"/>
      <w:szCs w:val="18"/>
    </w:rPr>
  </w:style>
  <w:style w:type="paragraph" w:customStyle="1" w:styleId="afffff9">
    <w:name w:val="封面标准文稿编辑信息"/>
    <w:basedOn w:val="afffff1"/>
    <w:autoRedefine/>
    <w:qFormat/>
    <w:pPr>
      <w:framePr w:wrap="around"/>
      <w:spacing w:before="180" w:line="180" w:lineRule="exact"/>
    </w:pPr>
    <w:rPr>
      <w:sz w:val="21"/>
    </w:rPr>
  </w:style>
  <w:style w:type="paragraph" w:customStyle="1" w:styleId="afffffa">
    <w:name w:val="封面正文"/>
    <w:autoRedefine/>
    <w:qFormat/>
    <w:pPr>
      <w:jc w:val="both"/>
    </w:pPr>
  </w:style>
  <w:style w:type="paragraph" w:customStyle="1" w:styleId="afffffb">
    <w:name w:val="前言、引言标题"/>
    <w:next w:val="af"/>
    <w:autoRedefine/>
    <w:qFormat/>
    <w:pPr>
      <w:keepNext/>
      <w:pageBreakBefore/>
      <w:shd w:val="clear" w:color="FFFFFF" w:fill="FFFFFF"/>
      <w:spacing w:before="640" w:after="560"/>
      <w:jc w:val="center"/>
      <w:outlineLvl w:val="0"/>
    </w:pPr>
    <w:rPr>
      <w:rFonts w:ascii="黑体" w:eastAsia="黑体"/>
      <w:sz w:val="32"/>
    </w:rPr>
  </w:style>
  <w:style w:type="paragraph" w:customStyle="1" w:styleId="afffffc">
    <w:name w:val="附录标识"/>
    <w:basedOn w:val="a0"/>
    <w:next w:val="af"/>
    <w:autoRedefine/>
    <w:qFormat/>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d">
    <w:name w:val="图标脚注说明"/>
    <w:basedOn w:val="af"/>
    <w:autoRedefine/>
    <w:qFormat/>
    <w:pPr>
      <w:ind w:left="840" w:firstLineChars="0" w:hanging="420"/>
    </w:pPr>
    <w:rPr>
      <w:sz w:val="18"/>
      <w:szCs w:val="18"/>
    </w:rPr>
  </w:style>
  <w:style w:type="paragraph" w:customStyle="1" w:styleId="afffffe">
    <w:name w:val="附录表标号"/>
    <w:basedOn w:val="a0"/>
    <w:next w:val="af"/>
    <w:autoRedefine/>
    <w:qFormat/>
    <w:pPr>
      <w:spacing w:line="14" w:lineRule="exact"/>
      <w:ind w:left="811" w:hanging="448"/>
      <w:jc w:val="center"/>
      <w:outlineLvl w:val="0"/>
    </w:pPr>
    <w:rPr>
      <w:color w:val="FFFFFF"/>
    </w:rPr>
  </w:style>
  <w:style w:type="paragraph" w:customStyle="1" w:styleId="affffff">
    <w:name w:val="图的脚注"/>
    <w:next w:val="af"/>
    <w:autoRedefine/>
    <w:qFormat/>
    <w:pPr>
      <w:widowControl w:val="0"/>
      <w:ind w:leftChars="200" w:left="840" w:hangingChars="200" w:hanging="420"/>
      <w:jc w:val="both"/>
    </w:pPr>
    <w:rPr>
      <w:rFonts w:ascii="宋体"/>
      <w:sz w:val="18"/>
    </w:rPr>
  </w:style>
  <w:style w:type="paragraph" w:customStyle="1" w:styleId="affffff0">
    <w:name w:val="附录表标题"/>
    <w:basedOn w:val="a0"/>
    <w:next w:val="af"/>
    <w:autoRedefine/>
    <w:qFormat/>
    <w:pPr>
      <w:tabs>
        <w:tab w:val="left" w:pos="180"/>
      </w:tabs>
      <w:spacing w:beforeLines="50" w:before="50" w:afterLines="50" w:after="50"/>
      <w:jc w:val="center"/>
    </w:pPr>
    <w:rPr>
      <w:rFonts w:ascii="黑体" w:eastAsia="黑体"/>
      <w:szCs w:val="21"/>
    </w:rPr>
  </w:style>
  <w:style w:type="paragraph" w:customStyle="1" w:styleId="affffff1">
    <w:name w:val="附录二级无"/>
    <w:basedOn w:val="aff7"/>
    <w:autoRedefine/>
    <w:qFormat/>
    <w:pPr>
      <w:tabs>
        <w:tab w:val="clear" w:pos="360"/>
      </w:tabs>
      <w:spacing w:beforeLines="0" w:before="0" w:afterLines="0" w:after="0"/>
    </w:pPr>
    <w:rPr>
      <w:rFonts w:ascii="宋体" w:eastAsia="宋体"/>
      <w:szCs w:val="21"/>
    </w:rPr>
  </w:style>
  <w:style w:type="paragraph" w:customStyle="1" w:styleId="affffff2">
    <w:name w:val="五级无"/>
    <w:basedOn w:val="afffff4"/>
    <w:autoRedefine/>
    <w:qFormat/>
    <w:pPr>
      <w:spacing w:beforeLines="0" w:before="0" w:afterLines="0" w:after="0"/>
    </w:pPr>
    <w:rPr>
      <w:rFonts w:ascii="宋体" w:eastAsia="宋体"/>
    </w:rPr>
  </w:style>
  <w:style w:type="paragraph" w:customStyle="1" w:styleId="affffff3">
    <w:name w:val="附录三级无"/>
    <w:basedOn w:val="aff6"/>
    <w:autoRedefine/>
    <w:qFormat/>
    <w:pPr>
      <w:tabs>
        <w:tab w:val="clear" w:pos="360"/>
      </w:tabs>
      <w:spacing w:beforeLines="0" w:before="0" w:afterLines="0" w:after="0"/>
    </w:pPr>
    <w:rPr>
      <w:rFonts w:ascii="宋体" w:eastAsia="宋体"/>
      <w:szCs w:val="21"/>
    </w:rPr>
  </w:style>
  <w:style w:type="paragraph" w:customStyle="1" w:styleId="affffff4">
    <w:name w:val="附录图标题"/>
    <w:basedOn w:val="a0"/>
    <w:next w:val="af"/>
    <w:autoRedefine/>
    <w:qFormat/>
    <w:pPr>
      <w:tabs>
        <w:tab w:val="left" w:pos="363"/>
      </w:tabs>
      <w:spacing w:beforeLines="50" w:before="50" w:afterLines="50" w:after="50"/>
      <w:jc w:val="center"/>
    </w:pPr>
    <w:rPr>
      <w:rFonts w:ascii="黑体" w:eastAsia="黑体"/>
      <w:szCs w:val="21"/>
    </w:rPr>
  </w:style>
  <w:style w:type="paragraph" w:customStyle="1" w:styleId="15">
    <w:name w:val="列出段落1"/>
    <w:basedOn w:val="a0"/>
    <w:autoRedefine/>
    <w:qFormat/>
    <w:pPr>
      <w:ind w:firstLineChars="200" w:firstLine="420"/>
    </w:pPr>
    <w:rPr>
      <w:rFonts w:ascii="Calibri" w:hAnsi="Calibri"/>
      <w:szCs w:val="22"/>
    </w:rPr>
  </w:style>
  <w:style w:type="paragraph" w:customStyle="1" w:styleId="affffff5">
    <w:name w:val="附录字母编号列项（一级）"/>
    <w:autoRedefine/>
    <w:qFormat/>
    <w:pPr>
      <w:tabs>
        <w:tab w:val="left" w:pos="839"/>
      </w:tabs>
      <w:ind w:left="839" w:hanging="419"/>
    </w:pPr>
    <w:rPr>
      <w:rFonts w:ascii="宋体"/>
      <w:sz w:val="21"/>
    </w:rPr>
  </w:style>
  <w:style w:type="paragraph" w:customStyle="1" w:styleId="affffff6">
    <w:name w:val="其他标准标志"/>
    <w:basedOn w:val="affff9"/>
    <w:autoRedefine/>
    <w:qFormat/>
    <w:pPr>
      <w:framePr w:w="6101" w:wrap="around" w:vAnchor="page" w:hAnchor="page" w:x="4673" w:y="942"/>
    </w:pPr>
    <w:rPr>
      <w:w w:val="130"/>
    </w:rPr>
  </w:style>
  <w:style w:type="paragraph" w:customStyle="1" w:styleId="affffff7">
    <w:name w:val="示例后文字"/>
    <w:basedOn w:val="af"/>
    <w:next w:val="af"/>
    <w:autoRedefine/>
    <w:qFormat/>
    <w:pPr>
      <w:ind w:firstLine="360"/>
    </w:pPr>
    <w:rPr>
      <w:sz w:val="18"/>
    </w:rPr>
  </w:style>
  <w:style w:type="paragraph" w:customStyle="1" w:styleId="affffff8">
    <w:name w:val="四级无"/>
    <w:basedOn w:val="afff0"/>
    <w:autoRedefine/>
    <w:qFormat/>
    <w:pPr>
      <w:spacing w:beforeLines="0" w:before="0" w:afterLines="0" w:after="0"/>
    </w:pPr>
    <w:rPr>
      <w:rFonts w:ascii="宋体" w:eastAsia="宋体"/>
    </w:rPr>
  </w:style>
  <w:style w:type="paragraph" w:customStyle="1" w:styleId="affffff9">
    <w:name w:val="一级无"/>
    <w:basedOn w:val="a"/>
    <w:autoRedefine/>
    <w:qFormat/>
    <w:pPr>
      <w:spacing w:beforeLines="0" w:before="0" w:afterLines="0" w:after="0"/>
    </w:pPr>
    <w:rPr>
      <w:rFonts w:ascii="宋体" w:eastAsia="宋体"/>
    </w:rPr>
  </w:style>
  <w:style w:type="paragraph" w:customStyle="1" w:styleId="affffffa">
    <w:name w:val="正文表标题"/>
    <w:next w:val="af"/>
    <w:autoRedefine/>
    <w:qFormat/>
    <w:pPr>
      <w:tabs>
        <w:tab w:val="left" w:pos="360"/>
      </w:tabs>
      <w:spacing w:beforeLines="50" w:before="156" w:afterLines="50" w:after="156"/>
      <w:jc w:val="center"/>
    </w:pPr>
    <w:rPr>
      <w:rFonts w:ascii="黑体" w:eastAsia="黑体"/>
      <w:sz w:val="21"/>
    </w:rPr>
  </w:style>
  <w:style w:type="paragraph" w:customStyle="1" w:styleId="affffffb">
    <w:name w:val="其他发布日期"/>
    <w:basedOn w:val="affff1"/>
    <w:autoRedefine/>
    <w:qFormat/>
    <w:pPr>
      <w:framePr w:wrap="around" w:vAnchor="page" w:hAnchor="text" w:x="1419"/>
    </w:pPr>
  </w:style>
  <w:style w:type="paragraph" w:customStyle="1" w:styleId="26">
    <w:name w:val="封面标准名称2"/>
    <w:basedOn w:val="affc"/>
    <w:autoRedefine/>
    <w:qFormat/>
    <w:pPr>
      <w:framePr w:wrap="around" w:y="4469"/>
      <w:spacing w:beforeLines="630" w:before="630"/>
    </w:pPr>
  </w:style>
  <w:style w:type="paragraph" w:customStyle="1" w:styleId="27">
    <w:name w:val="封面标准文稿类别2"/>
    <w:basedOn w:val="afffff1"/>
    <w:autoRedefine/>
    <w:qFormat/>
    <w:pPr>
      <w:framePr w:wrap="around" w:y="4469"/>
    </w:pPr>
  </w:style>
  <w:style w:type="paragraph" w:customStyle="1" w:styleId="28">
    <w:name w:val="封面标准文稿编辑信息2"/>
    <w:basedOn w:val="afffff9"/>
    <w:autoRedefine/>
    <w:qFormat/>
    <w:pPr>
      <w:framePr w:wrap="around" w:y="4469"/>
    </w:pPr>
  </w:style>
  <w:style w:type="character" w:customStyle="1" w:styleId="20">
    <w:name w:val="标题 2 字符"/>
    <w:link w:val="2"/>
    <w:autoRedefine/>
    <w:qFormat/>
    <w:rPr>
      <w:rFonts w:ascii="Cambria" w:eastAsia="宋体" w:hAnsi="Cambria" w:cs="Times New Roman"/>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Cambria" w:eastAsia="宋体" w:hAnsi="Cambria" w:cs="Times New Roman"/>
      <w:b/>
      <w:bCs/>
      <w:kern w:val="2"/>
      <w:sz w:val="28"/>
      <w:szCs w:val="28"/>
    </w:rPr>
  </w:style>
  <w:style w:type="character" w:customStyle="1" w:styleId="10">
    <w:name w:val="标题 1 字符"/>
    <w:basedOn w:val="a1"/>
    <w:link w:val="1"/>
    <w:autoRedefine/>
    <w:qFormat/>
    <w:rPr>
      <w:b/>
      <w:bCs/>
      <w:kern w:val="44"/>
      <w:sz w:val="44"/>
      <w:szCs w:val="44"/>
    </w:rPr>
  </w:style>
  <w:style w:type="paragraph" w:customStyle="1" w:styleId="TOC1">
    <w:name w:val="TOC 标题1"/>
    <w:basedOn w:val="1"/>
    <w:next w:val="a0"/>
    <w:autoRedefine/>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9">
    <w:name w:val="批注框文本 字符"/>
    <w:basedOn w:val="a1"/>
    <w:link w:val="a8"/>
    <w:autoRedefine/>
    <w:qFormat/>
    <w:rPr>
      <w:kern w:val="2"/>
      <w:sz w:val="18"/>
      <w:szCs w:val="18"/>
    </w:rPr>
  </w:style>
  <w:style w:type="table" w:customStyle="1" w:styleId="16">
    <w:name w:val="网格型1"/>
    <w:basedOn w:val="a2"/>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网格型2"/>
    <w:basedOn w:val="a2"/>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autoRedefine/>
    <w:qFormat/>
    <w:pPr>
      <w:widowControl w:val="0"/>
      <w:autoSpaceDE w:val="0"/>
      <w:autoSpaceDN w:val="0"/>
      <w:adjustRightInd w:val="0"/>
    </w:pPr>
    <w:rPr>
      <w:color w:val="000000"/>
      <w:sz w:val="24"/>
      <w:szCs w:val="24"/>
    </w:rPr>
  </w:style>
  <w:style w:type="paragraph" w:customStyle="1" w:styleId="affffffc">
    <w:name w:val="标准文件_段"/>
    <w:link w:val="Char2"/>
    <w:autoRedefine/>
    <w:qFormat/>
    <w:pPr>
      <w:autoSpaceDE w:val="0"/>
      <w:autoSpaceDN w:val="0"/>
      <w:ind w:firstLineChars="200" w:firstLine="200"/>
      <w:jc w:val="both"/>
    </w:pPr>
    <w:rPr>
      <w:rFonts w:ascii="宋体"/>
      <w:sz w:val="21"/>
    </w:rPr>
  </w:style>
  <w:style w:type="character" w:customStyle="1" w:styleId="Char2">
    <w:name w:val="标准文件_段 Char"/>
    <w:link w:val="affffffc"/>
    <w:autoRedefine/>
    <w:qFormat/>
    <w:rPr>
      <w:rFonts w:ascii="宋体"/>
      <w:sz w:val="21"/>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0"/>
    <w:semiHidden/>
    <w:qFormat/>
    <w:rPr>
      <w:rFonts w:ascii="宋体" w:hAnsi="宋体" w:cs="宋体"/>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339202-ED0B-46E3-A676-F40AC63CA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762</Words>
  <Characters>4350</Characters>
  <Application>Microsoft Office Word</Application>
  <DocSecurity>0</DocSecurity>
  <Lines>36</Lines>
  <Paragraphs>10</Paragraphs>
  <ScaleCrop>false</ScaleCrop>
  <Company>WWW.YlmF.CoM</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《聚氨酯合成革  节能环保技术要求》</dc:title>
  <dc:creator>user</dc:creator>
  <cp:lastModifiedBy>Administrator</cp:lastModifiedBy>
  <cp:revision>24</cp:revision>
  <cp:lastPrinted>2023-06-05T03:32:00Z</cp:lastPrinted>
  <dcterms:created xsi:type="dcterms:W3CDTF">2024-01-02T07:15:00Z</dcterms:created>
  <dcterms:modified xsi:type="dcterms:W3CDTF">2024-11-20T08:29:00Z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36FCCD3393FC45D99DCBD97427780C3D_12</vt:lpwstr>
  </property>
</Properties>
</file>