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57F388" w14:textId="10428D4F" w:rsidR="004A32AB" w:rsidRPr="00C86A0A" w:rsidRDefault="00387618" w:rsidP="004A32AB">
      <w:pPr>
        <w:spacing w:line="276" w:lineRule="auto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团体标准</w:t>
      </w:r>
      <w:r w:rsidR="004A32AB" w:rsidRPr="00C86A0A">
        <w:rPr>
          <w:rFonts w:hint="eastAsia"/>
          <w:b/>
          <w:sz w:val="28"/>
          <w:szCs w:val="28"/>
        </w:rPr>
        <w:t>《</w:t>
      </w:r>
      <w:r w:rsidR="004A32AB" w:rsidRPr="004A32AB">
        <w:rPr>
          <w:rFonts w:ascii="宋体" w:hAnsi="宋体" w:hint="eastAsia"/>
          <w:b/>
          <w:sz w:val="28"/>
          <w:szCs w:val="28"/>
        </w:rPr>
        <w:t>人造革合成革再制造  第3部分：</w:t>
      </w:r>
      <w:r w:rsidRPr="00387618">
        <w:rPr>
          <w:rFonts w:ascii="宋体" w:hAnsi="宋体" w:hint="eastAsia"/>
          <w:b/>
          <w:sz w:val="28"/>
          <w:szCs w:val="28"/>
        </w:rPr>
        <w:t>回收对苯二甲酸（PTA）再造对苯二甲酸二丁酯（DBTP）</w:t>
      </w:r>
      <w:r w:rsidR="004A32AB" w:rsidRPr="00C86A0A">
        <w:rPr>
          <w:rFonts w:hint="eastAsia"/>
          <w:b/>
          <w:sz w:val="28"/>
          <w:szCs w:val="28"/>
        </w:rPr>
        <w:t>》</w:t>
      </w:r>
      <w:r w:rsidR="004A32AB" w:rsidRPr="00C86A0A">
        <w:rPr>
          <w:rFonts w:ascii="宋体" w:hAnsi="宋体" w:hint="eastAsia"/>
          <w:b/>
          <w:sz w:val="28"/>
          <w:szCs w:val="28"/>
        </w:rPr>
        <w:t>编制说明</w:t>
      </w:r>
    </w:p>
    <w:p w14:paraId="17267E80" w14:textId="718512A2" w:rsidR="004A32AB" w:rsidRPr="00C86A0A" w:rsidRDefault="004A32AB" w:rsidP="004A32AB">
      <w:pPr>
        <w:spacing w:line="276" w:lineRule="auto"/>
        <w:jc w:val="center"/>
        <w:rPr>
          <w:rFonts w:ascii="宋体" w:hAnsi="宋体" w:hint="eastAsia"/>
          <w:sz w:val="28"/>
          <w:szCs w:val="28"/>
        </w:rPr>
      </w:pPr>
      <w:r w:rsidRPr="00C86A0A">
        <w:rPr>
          <w:rFonts w:ascii="宋体" w:hAnsi="宋体" w:hint="eastAsia"/>
          <w:sz w:val="28"/>
          <w:szCs w:val="28"/>
        </w:rPr>
        <w:t>（</w:t>
      </w:r>
      <w:r w:rsidR="00CC3399">
        <w:rPr>
          <w:rFonts w:ascii="宋体" w:hAnsi="宋体" w:hint="eastAsia"/>
          <w:sz w:val="28"/>
          <w:szCs w:val="28"/>
        </w:rPr>
        <w:t>征求意见</w:t>
      </w:r>
      <w:r w:rsidRPr="00C86A0A">
        <w:rPr>
          <w:rFonts w:ascii="宋体" w:hAnsi="宋体" w:hint="eastAsia"/>
          <w:sz w:val="28"/>
          <w:szCs w:val="28"/>
        </w:rPr>
        <w:t>稿）</w:t>
      </w:r>
    </w:p>
    <w:p w14:paraId="3ACFC307" w14:textId="77777777" w:rsidR="004A32AB" w:rsidRPr="00CF76E5" w:rsidRDefault="004A32AB" w:rsidP="004A32AB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一、工作简况</w:t>
      </w:r>
    </w:p>
    <w:p w14:paraId="4F79A4CE" w14:textId="77777777" w:rsidR="004A32AB" w:rsidRPr="00CF76E5" w:rsidRDefault="004A32AB" w:rsidP="004A32AB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1 任务来源</w:t>
      </w:r>
    </w:p>
    <w:p w14:paraId="08B454B2" w14:textId="7DA5110F" w:rsidR="004A32AB" w:rsidRPr="00CF76E5" w:rsidRDefault="004A32AB" w:rsidP="004A32AB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D2D96">
        <w:rPr>
          <w:rFonts w:ascii="宋体" w:hAnsi="宋体" w:hint="eastAsia"/>
          <w:szCs w:val="21"/>
        </w:rPr>
        <w:t>本项目是</w:t>
      </w:r>
      <w:r w:rsidR="005629D5">
        <w:rPr>
          <w:rFonts w:ascii="宋体" w:hAnsi="宋体" w:hint="eastAsia"/>
          <w:szCs w:val="21"/>
        </w:rPr>
        <w:t>依据</w:t>
      </w:r>
      <w:r w:rsidR="00686F27" w:rsidRPr="00686F27">
        <w:rPr>
          <w:rFonts w:ascii="宋体" w:hAnsi="宋体" w:hint="eastAsia"/>
          <w:szCs w:val="21"/>
        </w:rPr>
        <w:t>中国轻工</w:t>
      </w:r>
      <w:r w:rsidR="00686F27" w:rsidRPr="00976153">
        <w:rPr>
          <w:rFonts w:ascii="宋体" w:hAnsi="宋体" w:hint="eastAsia"/>
          <w:szCs w:val="21"/>
        </w:rPr>
        <w:t>联合会</w:t>
      </w:r>
      <w:r w:rsidRPr="00976153">
        <w:rPr>
          <w:rFonts w:ascii="宋体" w:hAnsi="宋体" w:hint="eastAsia"/>
          <w:szCs w:val="21"/>
        </w:rPr>
        <w:t>202</w:t>
      </w:r>
      <w:r w:rsidR="005629D5" w:rsidRPr="00976153">
        <w:rPr>
          <w:rFonts w:ascii="宋体" w:hAnsi="宋体" w:hint="eastAsia"/>
          <w:szCs w:val="21"/>
        </w:rPr>
        <w:t>4</w:t>
      </w:r>
      <w:r w:rsidRPr="00976153">
        <w:rPr>
          <w:rFonts w:ascii="宋体" w:hAnsi="宋体" w:hint="eastAsia"/>
          <w:szCs w:val="21"/>
        </w:rPr>
        <w:t>年</w:t>
      </w:r>
      <w:r w:rsidR="005629D5" w:rsidRPr="00976153">
        <w:rPr>
          <w:rFonts w:ascii="宋体" w:hAnsi="宋体" w:hint="eastAsia"/>
          <w:szCs w:val="21"/>
        </w:rPr>
        <w:t>3</w:t>
      </w:r>
      <w:r w:rsidRPr="00976153">
        <w:rPr>
          <w:rFonts w:ascii="宋体" w:hAnsi="宋体" w:hint="eastAsia"/>
          <w:szCs w:val="21"/>
        </w:rPr>
        <w:t>月7日</w:t>
      </w:r>
      <w:r w:rsidR="005629D5" w:rsidRPr="00976153">
        <w:rPr>
          <w:rFonts w:ascii="宋体" w:hAnsi="宋体" w:hint="eastAsia"/>
          <w:szCs w:val="21"/>
        </w:rPr>
        <w:t>《</w:t>
      </w:r>
      <w:r w:rsidRPr="00976153">
        <w:rPr>
          <w:rFonts w:ascii="宋体" w:hAnsi="宋体" w:hint="eastAsia"/>
          <w:szCs w:val="21"/>
        </w:rPr>
        <w:t>关于下达</w:t>
      </w:r>
      <w:r w:rsidR="00BC5B4A" w:rsidRPr="00976153">
        <w:rPr>
          <w:rFonts w:ascii="宋体" w:hAnsi="宋体" w:hint="eastAsia"/>
          <w:szCs w:val="21"/>
        </w:rPr>
        <w:t>&lt;</w:t>
      </w:r>
      <w:r w:rsidR="005629D5" w:rsidRPr="00976153">
        <w:rPr>
          <w:rFonts w:ascii="宋体" w:hAnsi="宋体" w:hint="eastAsia"/>
          <w:szCs w:val="21"/>
        </w:rPr>
        <w:t>产品碳足迹 产品种类规则 储水式电热水器</w:t>
      </w:r>
      <w:r w:rsidR="00BC5B4A" w:rsidRPr="00976153">
        <w:rPr>
          <w:rFonts w:ascii="宋体" w:hAnsi="宋体" w:hint="eastAsia"/>
          <w:szCs w:val="21"/>
        </w:rPr>
        <w:t>&gt;</w:t>
      </w:r>
      <w:r w:rsidRPr="00976153">
        <w:rPr>
          <w:rFonts w:ascii="宋体" w:hAnsi="宋体" w:hint="eastAsia"/>
          <w:szCs w:val="21"/>
        </w:rPr>
        <w:t>等</w:t>
      </w:r>
      <w:r w:rsidR="005629D5" w:rsidRPr="00976153">
        <w:rPr>
          <w:rFonts w:ascii="宋体" w:hAnsi="宋体" w:hint="eastAsia"/>
          <w:szCs w:val="21"/>
        </w:rPr>
        <w:t>25</w:t>
      </w:r>
      <w:r w:rsidRPr="00976153">
        <w:rPr>
          <w:rFonts w:ascii="宋体" w:hAnsi="宋体" w:hint="eastAsia"/>
          <w:szCs w:val="21"/>
        </w:rPr>
        <w:t>项</w:t>
      </w:r>
      <w:r w:rsidR="005629D5" w:rsidRPr="00976153">
        <w:rPr>
          <w:rFonts w:ascii="宋体" w:hAnsi="宋体" w:hint="eastAsia"/>
          <w:szCs w:val="21"/>
        </w:rPr>
        <w:t>中国轻工业联合会团体标准计划的通知》</w:t>
      </w:r>
      <w:r w:rsidR="00976153" w:rsidRPr="00976153">
        <w:rPr>
          <w:rFonts w:ascii="宋体" w:hAnsi="宋体" w:hint="eastAsia"/>
          <w:szCs w:val="21"/>
        </w:rPr>
        <w:t>［</w:t>
      </w:r>
      <w:r w:rsidR="005629D5" w:rsidRPr="00976153">
        <w:rPr>
          <w:rFonts w:ascii="宋体" w:hAnsi="宋体" w:hint="eastAsia"/>
          <w:szCs w:val="21"/>
        </w:rPr>
        <w:t>中轻联标准</w:t>
      </w:r>
      <w:r w:rsidR="00BC5B4A" w:rsidRPr="00976153">
        <w:rPr>
          <w:rFonts w:ascii="宋体" w:hAnsi="宋体" w:hint="eastAsia"/>
          <w:szCs w:val="21"/>
        </w:rPr>
        <w:t>〔</w:t>
      </w:r>
      <w:r w:rsidRPr="00976153">
        <w:rPr>
          <w:rFonts w:ascii="宋体" w:hAnsi="宋体" w:hint="eastAsia"/>
          <w:szCs w:val="21"/>
        </w:rPr>
        <w:t>202</w:t>
      </w:r>
      <w:r w:rsidR="005629D5" w:rsidRPr="00976153">
        <w:rPr>
          <w:rFonts w:ascii="宋体" w:hAnsi="宋体" w:hint="eastAsia"/>
          <w:szCs w:val="21"/>
        </w:rPr>
        <w:t>4</w:t>
      </w:r>
      <w:r w:rsidR="00976153" w:rsidRPr="00976153">
        <w:rPr>
          <w:rFonts w:ascii="宋体" w:hAnsi="宋体" w:hint="eastAsia"/>
          <w:szCs w:val="21"/>
        </w:rPr>
        <w:t>〕</w:t>
      </w:r>
      <w:r w:rsidR="005629D5" w:rsidRPr="00976153">
        <w:rPr>
          <w:rFonts w:ascii="宋体" w:hAnsi="宋体" w:hint="eastAsia"/>
          <w:szCs w:val="21"/>
        </w:rPr>
        <w:t>43</w:t>
      </w:r>
      <w:r w:rsidRPr="00976153">
        <w:rPr>
          <w:rFonts w:ascii="宋体" w:hAnsi="宋体" w:hint="eastAsia"/>
          <w:szCs w:val="21"/>
        </w:rPr>
        <w:t>号</w:t>
      </w:r>
      <w:r w:rsidR="00976153" w:rsidRPr="00976153">
        <w:rPr>
          <w:rFonts w:ascii="宋体" w:hAnsi="宋体" w:hint="eastAsia"/>
          <w:szCs w:val="21"/>
        </w:rPr>
        <w:t>，</w:t>
      </w:r>
      <w:r w:rsidRPr="00976153">
        <w:rPr>
          <w:rFonts w:ascii="宋体" w:hAnsi="宋体" w:hint="eastAsia"/>
          <w:szCs w:val="21"/>
        </w:rPr>
        <w:t>计划编号202</w:t>
      </w:r>
      <w:r w:rsidR="005629D5" w:rsidRPr="00976153">
        <w:rPr>
          <w:rFonts w:ascii="宋体" w:hAnsi="宋体" w:hint="eastAsia"/>
          <w:szCs w:val="21"/>
        </w:rPr>
        <w:t>4022</w:t>
      </w:r>
      <w:r w:rsidRPr="00976153">
        <w:rPr>
          <w:rFonts w:ascii="宋体" w:hAnsi="宋体"/>
          <w:szCs w:val="21"/>
        </w:rPr>
        <w:t>，项目名</w:t>
      </w:r>
      <w:r w:rsidRPr="00CF76E5">
        <w:rPr>
          <w:rFonts w:ascii="宋体" w:hAnsi="宋体"/>
          <w:szCs w:val="21"/>
        </w:rPr>
        <w:t>称“</w:t>
      </w:r>
      <w:r w:rsidR="00CF6E72" w:rsidRPr="00CF6E72">
        <w:rPr>
          <w:rFonts w:ascii="宋体" w:hAnsi="宋体" w:hint="eastAsia"/>
          <w:szCs w:val="21"/>
        </w:rPr>
        <w:t>人造革合成革再制造  第3部分：</w:t>
      </w:r>
      <w:bookmarkStart w:id="0" w:name="_Hlk179288334"/>
      <w:r w:rsidR="005629D5">
        <w:rPr>
          <w:rFonts w:ascii="宋体" w:hAnsi="宋体" w:hint="eastAsia"/>
          <w:szCs w:val="21"/>
        </w:rPr>
        <w:t>回收对苯二甲酸（PTA）再造</w:t>
      </w:r>
      <w:r w:rsidR="00CF6E72" w:rsidRPr="00CF6E72">
        <w:rPr>
          <w:rFonts w:ascii="宋体" w:hAnsi="宋体" w:hint="eastAsia"/>
          <w:szCs w:val="21"/>
        </w:rPr>
        <w:t>对苯二甲酸二丁酯（DBTP）</w:t>
      </w:r>
      <w:bookmarkEnd w:id="0"/>
      <w:r w:rsidRPr="00CF76E5">
        <w:rPr>
          <w:rFonts w:ascii="宋体" w:hAnsi="宋体"/>
          <w:szCs w:val="21"/>
        </w:rPr>
        <w:t>”</w:t>
      </w:r>
      <w:r w:rsidR="00976153">
        <w:rPr>
          <w:rFonts w:ascii="宋体" w:hAnsi="宋体" w:hint="eastAsia"/>
          <w:szCs w:val="21"/>
        </w:rPr>
        <w:t>］</w:t>
      </w:r>
      <w:r w:rsidRPr="00CF76E5">
        <w:rPr>
          <w:rFonts w:ascii="宋体" w:hAnsi="宋体"/>
          <w:szCs w:val="21"/>
        </w:rPr>
        <w:t>进行制定，主要起草单位：</w:t>
      </w:r>
      <w:r w:rsidRPr="00A45A58">
        <w:rPr>
          <w:rFonts w:hint="eastAsia"/>
        </w:rPr>
        <w:t>四川大学</w:t>
      </w:r>
      <w:r>
        <w:rPr>
          <w:rFonts w:hint="eastAsia"/>
        </w:rPr>
        <w:t>、</w:t>
      </w:r>
      <w:r w:rsidRPr="00A45A58">
        <w:rPr>
          <w:rFonts w:hint="eastAsia"/>
        </w:rPr>
        <w:t>山东成武易信环保科技有限公司</w:t>
      </w:r>
      <w:r w:rsidR="005629D5">
        <w:rPr>
          <w:rFonts w:hint="eastAsia"/>
        </w:rPr>
        <w:t>、昆山阿基里斯新材料科技有限公司、江苏协孚新材料科技有限公司</w:t>
      </w:r>
      <w:r w:rsidRPr="00CF76E5">
        <w:rPr>
          <w:rFonts w:ascii="宋体" w:hAnsi="宋体" w:hint="eastAsia"/>
          <w:szCs w:val="21"/>
        </w:rPr>
        <w:t xml:space="preserve">。 </w:t>
      </w:r>
    </w:p>
    <w:p w14:paraId="0921ECAF" w14:textId="77777777" w:rsidR="00CF6E72" w:rsidRPr="00CF76E5" w:rsidRDefault="00CF6E72" w:rsidP="00CF6E72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2 主要工作过程</w:t>
      </w:r>
    </w:p>
    <w:p w14:paraId="7581BC01" w14:textId="1FD46D5D" w:rsidR="00CF6E72" w:rsidRPr="00CF76E5" w:rsidRDefault="00CF6E72" w:rsidP="00CF6E72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（1）起草阶段：计划下达后，</w:t>
      </w:r>
      <w:r w:rsidRPr="00CF76E5">
        <w:rPr>
          <w:rFonts w:ascii="宋体" w:hAnsi="宋体"/>
          <w:szCs w:val="21"/>
        </w:rPr>
        <w:t>202</w:t>
      </w:r>
      <w:r>
        <w:rPr>
          <w:rFonts w:ascii="宋体" w:hAnsi="宋体" w:hint="eastAsia"/>
          <w:szCs w:val="21"/>
        </w:rPr>
        <w:t>2</w:t>
      </w:r>
      <w:r w:rsidRPr="00CF76E5">
        <w:rPr>
          <w:rFonts w:ascii="宋体" w:hAnsi="宋体"/>
          <w:szCs w:val="21"/>
        </w:rPr>
        <w:t>年5月</w:t>
      </w:r>
      <w:r>
        <w:rPr>
          <w:rFonts w:ascii="宋体" w:hAnsi="宋体" w:hint="eastAsia"/>
          <w:szCs w:val="21"/>
        </w:rPr>
        <w:t>四川大学</w:t>
      </w:r>
      <w:r w:rsidRPr="00CF76E5">
        <w:rPr>
          <w:rFonts w:ascii="宋体" w:hAnsi="宋体"/>
          <w:szCs w:val="21"/>
        </w:rPr>
        <w:t>召开《</w:t>
      </w:r>
      <w:r w:rsidRPr="00CF6E72">
        <w:rPr>
          <w:rFonts w:ascii="宋体" w:hAnsi="宋体" w:hint="eastAsia"/>
          <w:szCs w:val="21"/>
        </w:rPr>
        <w:t>人造革合成革再制造  第3部分：</w:t>
      </w:r>
      <w:r w:rsidR="005059DA" w:rsidRPr="005059DA">
        <w:rPr>
          <w:rFonts w:ascii="宋体" w:hAnsi="宋体" w:hint="eastAsia"/>
          <w:szCs w:val="21"/>
        </w:rPr>
        <w:t>回收对苯二甲酸（PTA）再造对苯二甲酸二丁酯（DBTP）</w:t>
      </w:r>
      <w:r w:rsidRPr="00CF76E5">
        <w:rPr>
          <w:rFonts w:ascii="宋体" w:hAnsi="宋体"/>
          <w:szCs w:val="21"/>
        </w:rPr>
        <w:t>》</w:t>
      </w:r>
      <w:r w:rsidR="005059DA">
        <w:rPr>
          <w:rFonts w:ascii="宋体" w:hAnsi="宋体" w:hint="eastAsia"/>
          <w:szCs w:val="21"/>
        </w:rPr>
        <w:t>团体标准</w:t>
      </w:r>
      <w:r w:rsidRPr="00CF76E5">
        <w:rPr>
          <w:rFonts w:ascii="宋体" w:hAnsi="宋体" w:hint="eastAsia"/>
          <w:szCs w:val="21"/>
        </w:rPr>
        <w:t>起草</w:t>
      </w:r>
      <w:r w:rsidRPr="00CF76E5">
        <w:rPr>
          <w:rFonts w:ascii="宋体" w:hAnsi="宋体"/>
          <w:szCs w:val="21"/>
        </w:rPr>
        <w:t>工作</w:t>
      </w:r>
      <w:r w:rsidRPr="00CF76E5">
        <w:rPr>
          <w:rFonts w:ascii="宋体" w:hAnsi="宋体" w:hint="eastAsia"/>
          <w:szCs w:val="21"/>
        </w:rPr>
        <w:t>组成立暨工作讨论</w:t>
      </w:r>
      <w:r w:rsidRPr="00CF76E5">
        <w:rPr>
          <w:rFonts w:ascii="宋体" w:hAnsi="宋体"/>
          <w:szCs w:val="21"/>
        </w:rPr>
        <w:t>会，对标准起草工作的计划、进度及分工协作进行了初步安排，成立了以</w:t>
      </w:r>
      <w:r>
        <w:rPr>
          <w:rFonts w:ascii="宋体" w:hAnsi="宋体" w:hint="eastAsia"/>
          <w:szCs w:val="21"/>
        </w:rPr>
        <w:t>陈意</w:t>
      </w:r>
      <w:r w:rsidRPr="00CF76E5">
        <w:rPr>
          <w:rFonts w:ascii="宋体" w:hAnsi="宋体"/>
          <w:szCs w:val="21"/>
        </w:rPr>
        <w:t>为组长</w:t>
      </w:r>
      <w:r w:rsidRPr="00CF76E5">
        <w:rPr>
          <w:rFonts w:ascii="宋体" w:hAnsi="宋体" w:hint="eastAsia"/>
          <w:szCs w:val="21"/>
        </w:rPr>
        <w:t>，</w:t>
      </w:r>
      <w:r w:rsidR="00686F27" w:rsidRPr="00686F27">
        <w:rPr>
          <w:rFonts w:ascii="宋体" w:hAnsi="宋体" w:hint="eastAsia"/>
          <w:szCs w:val="21"/>
        </w:rPr>
        <w:t>侯德隆</w:t>
      </w:r>
      <w:r w:rsidRPr="00686F27">
        <w:rPr>
          <w:rFonts w:ascii="宋体" w:hAnsi="宋体" w:hint="eastAsia"/>
          <w:szCs w:val="21"/>
        </w:rPr>
        <w:t>，</w:t>
      </w:r>
      <w:r w:rsidR="00686F27" w:rsidRPr="00686F27">
        <w:rPr>
          <w:rFonts w:ascii="宋体" w:hAnsi="宋体" w:hint="eastAsia"/>
          <w:szCs w:val="21"/>
        </w:rPr>
        <w:t>孙献冲，潘思宇</w:t>
      </w:r>
      <w:r w:rsidR="005059DA">
        <w:rPr>
          <w:rFonts w:ascii="宋体" w:hAnsi="宋体" w:hint="eastAsia"/>
          <w:szCs w:val="21"/>
        </w:rPr>
        <w:t>、赵建明、顾芳艳、刘鑫鑫、曹亭、张凤</w:t>
      </w:r>
      <w:r w:rsidRPr="00CF76E5">
        <w:rPr>
          <w:rFonts w:ascii="宋体" w:hAnsi="宋体" w:hint="eastAsia"/>
          <w:szCs w:val="21"/>
        </w:rPr>
        <w:t>为组员的标准起草工作组</w:t>
      </w:r>
      <w:r w:rsidRPr="00CF76E5">
        <w:rPr>
          <w:rFonts w:ascii="宋体" w:hAnsi="宋体"/>
          <w:szCs w:val="21"/>
        </w:rPr>
        <w:t>。</w:t>
      </w:r>
      <w:r w:rsidRPr="00CF76E5">
        <w:rPr>
          <w:rFonts w:ascii="宋体" w:hAnsi="宋体" w:hint="eastAsia"/>
          <w:szCs w:val="21"/>
        </w:rPr>
        <w:t xml:space="preserve"> </w:t>
      </w:r>
    </w:p>
    <w:p w14:paraId="0D1668AE" w14:textId="31D5D8C6" w:rsidR="00CF6E72" w:rsidRPr="00CF76E5" w:rsidRDefault="00CF6E72" w:rsidP="00CF6E72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工作组</w:t>
      </w:r>
      <w:r w:rsidR="00686F27">
        <w:rPr>
          <w:rFonts w:ascii="宋体" w:hAnsi="宋体" w:hint="eastAsia"/>
          <w:szCs w:val="21"/>
        </w:rPr>
        <w:t>对</w:t>
      </w:r>
      <w:r w:rsidR="00686F27" w:rsidRPr="00686F27">
        <w:rPr>
          <w:rFonts w:ascii="宋体" w:hAnsi="宋体" w:hint="eastAsia"/>
          <w:szCs w:val="21"/>
        </w:rPr>
        <w:t>聚对苯二甲酸乙二醇酯</w:t>
      </w:r>
      <w:r w:rsidR="003B04A1" w:rsidRPr="00286DA7">
        <w:rPr>
          <w:rFonts w:ascii="宋体" w:hAnsi="宋体" w:hint="eastAsia"/>
          <w:szCs w:val="21"/>
        </w:rPr>
        <w:t>（PET）</w:t>
      </w:r>
      <w:r w:rsidR="00686F27">
        <w:rPr>
          <w:rFonts w:ascii="宋体" w:hAnsi="宋体" w:hint="eastAsia"/>
          <w:szCs w:val="21"/>
        </w:rPr>
        <w:t>，</w:t>
      </w:r>
      <w:r w:rsidR="00CD2D96" w:rsidRPr="00CD2D96">
        <w:rPr>
          <w:rFonts w:ascii="宋体" w:hAnsi="宋体" w:hint="eastAsia"/>
          <w:szCs w:val="21"/>
        </w:rPr>
        <w:t>对苯二甲酸</w:t>
      </w:r>
      <w:r w:rsidR="003B04A1" w:rsidRPr="00286DA7">
        <w:rPr>
          <w:rFonts w:ascii="宋体" w:hAnsi="宋体" w:hint="eastAsia"/>
          <w:szCs w:val="21"/>
        </w:rPr>
        <w:t>（PTA）</w:t>
      </w:r>
      <w:r w:rsidR="00686F27">
        <w:rPr>
          <w:rFonts w:ascii="宋体" w:hAnsi="宋体" w:hint="eastAsia"/>
          <w:szCs w:val="21"/>
        </w:rPr>
        <w:t>以及</w:t>
      </w:r>
      <w:r w:rsidR="00686F27" w:rsidRPr="00CD2D96">
        <w:rPr>
          <w:rFonts w:ascii="宋体" w:hAnsi="宋体" w:hint="eastAsia"/>
          <w:szCs w:val="21"/>
        </w:rPr>
        <w:t>对苯二甲酸</w:t>
      </w:r>
      <w:r w:rsidR="00CD2D96" w:rsidRPr="00CD2D96">
        <w:rPr>
          <w:rFonts w:ascii="宋体" w:hAnsi="宋体" w:hint="eastAsia"/>
          <w:szCs w:val="21"/>
        </w:rPr>
        <w:t>二丁酯</w:t>
      </w:r>
      <w:r w:rsidR="003B04A1" w:rsidRPr="00286DA7">
        <w:rPr>
          <w:rFonts w:ascii="宋体" w:hAnsi="宋体" w:hint="eastAsia"/>
          <w:szCs w:val="21"/>
        </w:rPr>
        <w:t>（DBTP）</w:t>
      </w:r>
      <w:r w:rsidRPr="00CF76E5">
        <w:rPr>
          <w:rFonts w:ascii="宋体" w:hAnsi="宋体" w:hint="eastAsia"/>
          <w:szCs w:val="21"/>
        </w:rPr>
        <w:t>进行全面调研，同时搜集了大量</w:t>
      </w:r>
      <w:r w:rsidR="00686F27">
        <w:rPr>
          <w:rFonts w:ascii="宋体" w:hAnsi="宋体" w:hint="eastAsia"/>
          <w:szCs w:val="21"/>
        </w:rPr>
        <w:t>关于</w:t>
      </w:r>
      <w:r w:rsidR="00686F27" w:rsidRPr="00686F27">
        <w:rPr>
          <w:rFonts w:ascii="宋体" w:hAnsi="宋体" w:hint="eastAsia"/>
          <w:szCs w:val="21"/>
        </w:rPr>
        <w:t>聚对苯二甲酸乙二醇酯</w:t>
      </w:r>
      <w:r w:rsidR="00686F27">
        <w:rPr>
          <w:rFonts w:ascii="宋体" w:hAnsi="宋体" w:hint="eastAsia"/>
          <w:szCs w:val="21"/>
        </w:rPr>
        <w:t>的回收以及对苯二甲酸二丁酯合成的</w:t>
      </w:r>
      <w:r w:rsidRPr="00CF76E5">
        <w:rPr>
          <w:rFonts w:ascii="宋体" w:hAnsi="宋体" w:hint="eastAsia"/>
          <w:szCs w:val="21"/>
        </w:rPr>
        <w:t>有关技术标准资料，</w:t>
      </w:r>
      <w:r w:rsidR="00686F27">
        <w:rPr>
          <w:rFonts w:ascii="宋体" w:hAnsi="宋体" w:hint="eastAsia"/>
          <w:szCs w:val="21"/>
        </w:rPr>
        <w:t>并</w:t>
      </w:r>
      <w:r w:rsidRPr="00CF76E5">
        <w:rPr>
          <w:rFonts w:ascii="宋体" w:hAnsi="宋体" w:hint="eastAsia"/>
          <w:szCs w:val="21"/>
        </w:rPr>
        <w:t>进行了大量研究分析</w:t>
      </w:r>
      <w:r w:rsidR="00686F27">
        <w:rPr>
          <w:rFonts w:ascii="宋体" w:hAnsi="宋体" w:hint="eastAsia"/>
          <w:szCs w:val="21"/>
        </w:rPr>
        <w:t>以及</w:t>
      </w:r>
      <w:r w:rsidRPr="00CF76E5">
        <w:rPr>
          <w:rFonts w:ascii="宋体" w:hAnsi="宋体" w:hint="eastAsia"/>
          <w:szCs w:val="21"/>
        </w:rPr>
        <w:t>资料查证工作，在此基础上编制出《</w:t>
      </w:r>
      <w:r w:rsidR="00686F27" w:rsidRPr="00686F27">
        <w:rPr>
          <w:rFonts w:ascii="宋体" w:hAnsi="宋体" w:hint="eastAsia"/>
          <w:szCs w:val="21"/>
        </w:rPr>
        <w:t>人造革合成革再制造  第3部分：</w:t>
      </w:r>
      <w:r w:rsidR="005059DA">
        <w:rPr>
          <w:rFonts w:ascii="宋体" w:hAnsi="宋体" w:hint="eastAsia"/>
          <w:szCs w:val="21"/>
        </w:rPr>
        <w:t>回收对苯二甲酸（PTA）再造</w:t>
      </w:r>
      <w:r w:rsidR="005059DA" w:rsidRPr="00CF6E72">
        <w:rPr>
          <w:rFonts w:ascii="宋体" w:hAnsi="宋体" w:hint="eastAsia"/>
          <w:szCs w:val="21"/>
        </w:rPr>
        <w:t>对苯二甲酸二丁酯（DBTP）</w:t>
      </w:r>
      <w:r w:rsidRPr="00CF76E5">
        <w:rPr>
          <w:rFonts w:ascii="宋体" w:hAnsi="宋体" w:hint="eastAsia"/>
          <w:szCs w:val="21"/>
        </w:rPr>
        <w:t>》标准</w:t>
      </w:r>
      <w:r w:rsidR="004F5288">
        <w:rPr>
          <w:rFonts w:ascii="宋体" w:hAnsi="宋体" w:hint="eastAsia"/>
          <w:szCs w:val="21"/>
        </w:rPr>
        <w:t>工作组讨论稿</w:t>
      </w:r>
      <w:r w:rsidRPr="00CF76E5">
        <w:rPr>
          <w:rFonts w:ascii="宋体" w:hAnsi="宋体" w:hint="eastAsia"/>
          <w:szCs w:val="21"/>
        </w:rPr>
        <w:t>，由组长审核后报</w:t>
      </w:r>
      <w:r w:rsidR="0001116B">
        <w:rPr>
          <w:rFonts w:ascii="宋体" w:hAnsi="宋体" w:hint="eastAsia"/>
          <w:szCs w:val="21"/>
        </w:rPr>
        <w:t>标准起草工作组</w:t>
      </w:r>
      <w:r w:rsidRPr="00CF76E5">
        <w:rPr>
          <w:rFonts w:ascii="宋体" w:hAnsi="宋体" w:hint="eastAsia"/>
          <w:szCs w:val="21"/>
        </w:rPr>
        <w:t>。</w:t>
      </w:r>
    </w:p>
    <w:p w14:paraId="2FBA877F" w14:textId="77777777" w:rsidR="00686F27" w:rsidRPr="00CF76E5" w:rsidRDefault="00686F27" w:rsidP="00686F27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（2）征求意见阶段：</w:t>
      </w:r>
    </w:p>
    <w:p w14:paraId="21ECD407" w14:textId="27696429" w:rsidR="00686F27" w:rsidRPr="00CF76E5" w:rsidRDefault="00686F27" w:rsidP="00686F27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经</w:t>
      </w:r>
      <w:r w:rsidR="0001116B">
        <w:rPr>
          <w:rFonts w:ascii="宋体" w:hAnsi="宋体" w:hint="eastAsia"/>
          <w:szCs w:val="21"/>
        </w:rPr>
        <w:t>标准起草工作</w:t>
      </w:r>
      <w:r w:rsidR="0001116B" w:rsidRPr="00254BEC">
        <w:rPr>
          <w:rFonts w:ascii="宋体" w:hAnsi="宋体" w:hint="eastAsia"/>
          <w:szCs w:val="21"/>
        </w:rPr>
        <w:t>组</w:t>
      </w:r>
      <w:r w:rsidRPr="00254BEC">
        <w:rPr>
          <w:rFonts w:ascii="宋体" w:hAnsi="宋体" w:hint="eastAsia"/>
          <w:szCs w:val="21"/>
        </w:rPr>
        <w:t>同意， 202</w:t>
      </w:r>
      <w:r w:rsidR="004F5288" w:rsidRPr="00254BEC">
        <w:rPr>
          <w:rFonts w:ascii="宋体" w:hAnsi="宋体" w:hint="eastAsia"/>
          <w:szCs w:val="21"/>
        </w:rPr>
        <w:t>4</w:t>
      </w:r>
      <w:r w:rsidRPr="00254BEC">
        <w:rPr>
          <w:rFonts w:ascii="宋体" w:hAnsi="宋体" w:hint="eastAsia"/>
          <w:szCs w:val="21"/>
        </w:rPr>
        <w:t>年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月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日，将征求意见稿发送到</w:t>
      </w:r>
      <w:r w:rsidR="0001116B" w:rsidRPr="00254BEC">
        <w:rPr>
          <w:rFonts w:ascii="宋体" w:hAnsi="宋体" w:hint="eastAsia"/>
          <w:szCs w:val="21"/>
        </w:rPr>
        <w:t>行业、产业链</w:t>
      </w:r>
      <w:r w:rsidRPr="00254BEC">
        <w:rPr>
          <w:rFonts w:ascii="宋体" w:hAnsi="宋体" w:hint="eastAsia"/>
          <w:szCs w:val="21"/>
        </w:rPr>
        <w:t>单位，同时在行业网站、微信群和相关单位广泛征求意见。截止 202</w:t>
      </w:r>
      <w:r w:rsidR="004F5288" w:rsidRPr="00254BEC">
        <w:rPr>
          <w:rFonts w:ascii="宋体" w:hAnsi="宋体" w:hint="eastAsia"/>
          <w:szCs w:val="21"/>
        </w:rPr>
        <w:t>4</w:t>
      </w:r>
      <w:r w:rsidRPr="00254BEC">
        <w:rPr>
          <w:rFonts w:ascii="宋体" w:hAnsi="宋体" w:hint="eastAsia"/>
          <w:szCs w:val="21"/>
        </w:rPr>
        <w:t xml:space="preserve">年 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月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日，共发函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个单位，收到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个单位回函，其中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个单位提出了</w:t>
      </w:r>
      <w:r w:rsidR="004F5288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条意见和建议。通过</w:t>
      </w:r>
      <w:r w:rsidR="0001116B" w:rsidRPr="00254BEC">
        <w:rPr>
          <w:rFonts w:ascii="宋体" w:hAnsi="宋体" w:hint="eastAsia"/>
          <w:szCs w:val="21"/>
        </w:rPr>
        <w:t>对</w:t>
      </w:r>
      <w:r w:rsidRPr="00254BEC">
        <w:rPr>
          <w:rFonts w:ascii="宋体" w:hAnsi="宋体" w:hint="eastAsia"/>
          <w:szCs w:val="21"/>
        </w:rPr>
        <w:t>这些反馈意见进行分类、归纳、整理和分析，工作组采纳</w:t>
      </w:r>
      <w:r w:rsidR="00E50E29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条， 部分采纳</w:t>
      </w:r>
      <w:r w:rsidR="00E50E29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条，未采纳</w:t>
      </w:r>
      <w:r w:rsidR="00E50E29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条，并对标准征求意见稿进行了补充、修改。于 202</w:t>
      </w:r>
      <w:r w:rsidR="00E50E29" w:rsidRPr="00254BEC">
        <w:rPr>
          <w:rFonts w:ascii="宋体" w:hAnsi="宋体" w:hint="eastAsia"/>
          <w:szCs w:val="21"/>
        </w:rPr>
        <w:t>4</w:t>
      </w:r>
      <w:r w:rsidRPr="00254BEC">
        <w:rPr>
          <w:rFonts w:ascii="宋体" w:hAnsi="宋体" w:hint="eastAsia"/>
          <w:szCs w:val="21"/>
        </w:rPr>
        <w:t>年</w:t>
      </w:r>
      <w:r w:rsidR="00E50E29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月</w:t>
      </w:r>
      <w:r w:rsidR="00E50E29" w:rsidRPr="00254BEC">
        <w:rPr>
          <w:rFonts w:ascii="宋体" w:hAnsi="宋体" w:hint="eastAsia"/>
          <w:szCs w:val="21"/>
        </w:rPr>
        <w:t>**</w:t>
      </w:r>
      <w:r w:rsidRPr="00254BEC">
        <w:rPr>
          <w:rFonts w:ascii="宋体" w:hAnsi="宋体" w:hint="eastAsia"/>
          <w:szCs w:val="21"/>
        </w:rPr>
        <w:t>日，完成了最终标准送审稿，提交</w:t>
      </w:r>
      <w:r w:rsidR="0001116B" w:rsidRPr="00254BEC">
        <w:rPr>
          <w:rFonts w:ascii="宋体" w:hAnsi="宋体" w:hint="eastAsia"/>
          <w:szCs w:val="21"/>
        </w:rPr>
        <w:t>标准起草工作组</w:t>
      </w:r>
      <w:r w:rsidRPr="00254BEC">
        <w:rPr>
          <w:rFonts w:ascii="宋体" w:hAnsi="宋体" w:hint="eastAsia"/>
          <w:szCs w:val="21"/>
        </w:rPr>
        <w:t>。</w:t>
      </w:r>
    </w:p>
    <w:p w14:paraId="158ECF90" w14:textId="77777777" w:rsidR="00686F27" w:rsidRPr="00CF76E5" w:rsidRDefault="00686F27" w:rsidP="00686F27">
      <w:pPr>
        <w:spacing w:line="360" w:lineRule="auto"/>
        <w:jc w:val="left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（3）审查阶段：</w:t>
      </w:r>
    </w:p>
    <w:p w14:paraId="22BD7193" w14:textId="3E3618CF" w:rsidR="00686F27" w:rsidRPr="003411C3" w:rsidRDefault="00686F27" w:rsidP="00686F27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665876">
        <w:rPr>
          <w:rFonts w:ascii="宋体" w:hAnsi="宋体" w:hint="eastAsia"/>
          <w:szCs w:val="21"/>
        </w:rPr>
        <w:t>202</w:t>
      </w:r>
      <w:r w:rsidR="00254BEC" w:rsidRPr="00665876">
        <w:rPr>
          <w:rFonts w:ascii="宋体" w:hAnsi="宋体" w:hint="eastAsia"/>
          <w:szCs w:val="21"/>
        </w:rPr>
        <w:t>4</w:t>
      </w:r>
      <w:r w:rsidRPr="00665876">
        <w:rPr>
          <w:rFonts w:ascii="宋体" w:hAnsi="宋体" w:hint="eastAsia"/>
          <w:szCs w:val="21"/>
        </w:rPr>
        <w:t>年</w:t>
      </w:r>
      <w:r w:rsidR="00254BEC" w:rsidRPr="00665876">
        <w:rPr>
          <w:rFonts w:ascii="宋体" w:hAnsi="宋体" w:hint="eastAsia"/>
          <w:szCs w:val="21"/>
        </w:rPr>
        <w:t>**</w:t>
      </w:r>
      <w:r w:rsidRPr="00665876">
        <w:rPr>
          <w:rFonts w:ascii="宋体" w:hAnsi="宋体" w:hint="eastAsia"/>
          <w:szCs w:val="21"/>
        </w:rPr>
        <w:t>月</w:t>
      </w:r>
      <w:r w:rsidR="00254BEC" w:rsidRPr="00665876">
        <w:rPr>
          <w:rFonts w:ascii="宋体" w:hAnsi="宋体" w:hint="eastAsia"/>
          <w:szCs w:val="21"/>
        </w:rPr>
        <w:t>**</w:t>
      </w:r>
      <w:r w:rsidRPr="00665876">
        <w:rPr>
          <w:rFonts w:ascii="宋体" w:hAnsi="宋体" w:hint="eastAsia"/>
          <w:szCs w:val="21"/>
        </w:rPr>
        <w:t>日，中</w:t>
      </w:r>
      <w:r>
        <w:rPr>
          <w:rFonts w:ascii="宋体" w:hAnsi="宋体" w:hint="eastAsia"/>
          <w:szCs w:val="21"/>
        </w:rPr>
        <w:t>国轻工联合会</w:t>
      </w:r>
      <w:r w:rsidRPr="00DF735E">
        <w:rPr>
          <w:rFonts w:ascii="宋体" w:hAnsi="宋体" w:hint="eastAsia"/>
          <w:szCs w:val="21"/>
        </w:rPr>
        <w:t>组织召开了标准审查会。对本标准送审稿进行了审</w:t>
      </w:r>
      <w:r w:rsidRPr="00DF735E">
        <w:rPr>
          <w:rFonts w:ascii="宋体" w:hAnsi="宋体" w:hint="eastAsia"/>
          <w:szCs w:val="21"/>
        </w:rPr>
        <w:lastRenderedPageBreak/>
        <w:t>查并一致通过该</w:t>
      </w:r>
      <w:r w:rsidRPr="003411C3">
        <w:rPr>
          <w:rFonts w:ascii="宋体" w:hAnsi="宋体" w:hint="eastAsia"/>
          <w:szCs w:val="21"/>
        </w:rPr>
        <w:t>标准的送审稿。与会的</w:t>
      </w:r>
      <w:r w:rsidR="00665876" w:rsidRPr="003411C3">
        <w:rPr>
          <w:rFonts w:ascii="宋体" w:hAnsi="宋体" w:hint="eastAsia"/>
          <w:szCs w:val="21"/>
        </w:rPr>
        <w:t>**</w:t>
      </w:r>
      <w:r w:rsidRPr="003411C3">
        <w:rPr>
          <w:rFonts w:ascii="宋体" w:hAnsi="宋体" w:hint="eastAsia"/>
          <w:szCs w:val="21"/>
        </w:rPr>
        <w:t>位专家认为：该标准格式及内容符合中国轻工业联合会团体标准的制修订要求；工作程序完整并符合要求，标准送审稿及相关文件齐全。同时要求标准起草工作组按会议审查意见进行修改和完善，尽快完成标准报批稿上报。</w:t>
      </w:r>
    </w:p>
    <w:p w14:paraId="58BAD8F6" w14:textId="77777777" w:rsidR="00557204" w:rsidRPr="003411C3" w:rsidRDefault="00557204" w:rsidP="00557204">
      <w:pPr>
        <w:spacing w:line="360" w:lineRule="auto"/>
        <w:rPr>
          <w:rFonts w:ascii="宋体" w:hAnsi="宋体" w:hint="eastAsia"/>
          <w:szCs w:val="21"/>
        </w:rPr>
      </w:pPr>
      <w:r w:rsidRPr="003411C3">
        <w:rPr>
          <w:rFonts w:ascii="宋体" w:hAnsi="宋体" w:hint="eastAsia"/>
          <w:szCs w:val="21"/>
        </w:rPr>
        <w:t>（4）报批阶段：</w:t>
      </w:r>
    </w:p>
    <w:p w14:paraId="132236ED" w14:textId="6417F5C4" w:rsidR="00557204" w:rsidRPr="00CF76E5" w:rsidRDefault="00557204" w:rsidP="00557204">
      <w:pPr>
        <w:spacing w:line="360" w:lineRule="auto"/>
        <w:ind w:firstLineChars="200" w:firstLine="420"/>
        <w:rPr>
          <w:rFonts w:ascii="宋体" w:hAnsi="宋体" w:hint="eastAsia"/>
          <w:bCs/>
          <w:szCs w:val="21"/>
        </w:rPr>
      </w:pPr>
      <w:r w:rsidRPr="003411C3">
        <w:rPr>
          <w:rFonts w:ascii="宋体" w:hAnsi="宋体" w:hint="eastAsia"/>
          <w:bCs/>
          <w:szCs w:val="21"/>
        </w:rPr>
        <w:t>202</w:t>
      </w:r>
      <w:r w:rsidR="00665876" w:rsidRPr="003411C3">
        <w:rPr>
          <w:rFonts w:ascii="宋体" w:hAnsi="宋体" w:hint="eastAsia"/>
          <w:bCs/>
          <w:szCs w:val="21"/>
        </w:rPr>
        <w:t>4</w:t>
      </w:r>
      <w:r w:rsidRPr="003411C3">
        <w:rPr>
          <w:rFonts w:ascii="宋体" w:hAnsi="宋体" w:hint="eastAsia"/>
          <w:bCs/>
          <w:szCs w:val="21"/>
        </w:rPr>
        <w:t>年</w:t>
      </w:r>
      <w:r w:rsidR="00665876" w:rsidRPr="003411C3">
        <w:rPr>
          <w:rFonts w:ascii="宋体" w:hAnsi="宋体" w:hint="eastAsia"/>
          <w:bCs/>
          <w:szCs w:val="21"/>
        </w:rPr>
        <w:t>**</w:t>
      </w:r>
      <w:r w:rsidRPr="003411C3">
        <w:rPr>
          <w:rFonts w:ascii="宋体" w:hAnsi="宋体" w:hint="eastAsia"/>
          <w:bCs/>
          <w:szCs w:val="21"/>
        </w:rPr>
        <w:t>月，标准起草工作组按照审查会意见对本标准进行了修改， 于 202</w:t>
      </w:r>
      <w:r w:rsidR="003411C3" w:rsidRPr="003411C3">
        <w:rPr>
          <w:rFonts w:ascii="宋体" w:hAnsi="宋体" w:hint="eastAsia"/>
          <w:bCs/>
          <w:szCs w:val="21"/>
        </w:rPr>
        <w:t>4</w:t>
      </w:r>
      <w:r w:rsidRPr="003411C3">
        <w:rPr>
          <w:rFonts w:ascii="宋体" w:hAnsi="宋体" w:hint="eastAsia"/>
          <w:bCs/>
          <w:szCs w:val="21"/>
        </w:rPr>
        <w:t>年</w:t>
      </w:r>
      <w:r w:rsidR="003411C3" w:rsidRPr="003411C3">
        <w:rPr>
          <w:rFonts w:ascii="宋体" w:hAnsi="宋体" w:hint="eastAsia"/>
          <w:bCs/>
          <w:szCs w:val="21"/>
        </w:rPr>
        <w:t>**</w:t>
      </w:r>
      <w:r w:rsidRPr="003411C3">
        <w:rPr>
          <w:rFonts w:ascii="宋体" w:hAnsi="宋体" w:hint="eastAsia"/>
          <w:bCs/>
          <w:szCs w:val="21"/>
        </w:rPr>
        <w:t>月形成标准报批稿并上报。</w:t>
      </w:r>
    </w:p>
    <w:p w14:paraId="22A1E89B" w14:textId="77777777" w:rsidR="00557204" w:rsidRPr="00CF76E5" w:rsidRDefault="00557204" w:rsidP="00557204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3 主要参加单位和工作组成员及其所做的工作等</w:t>
      </w:r>
    </w:p>
    <w:p w14:paraId="3865593A" w14:textId="79BCD50E" w:rsidR="00557204" w:rsidRPr="00557204" w:rsidRDefault="00557204" w:rsidP="00557204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557204">
        <w:rPr>
          <w:rFonts w:ascii="宋体" w:hAnsi="宋体" w:hint="eastAsia"/>
          <w:szCs w:val="21"/>
        </w:rPr>
        <w:t>本标准由</w:t>
      </w:r>
      <w:r w:rsidRPr="00A45A58">
        <w:rPr>
          <w:rFonts w:hint="eastAsia"/>
        </w:rPr>
        <w:t>四川大学</w:t>
      </w:r>
      <w:r>
        <w:rPr>
          <w:rFonts w:hint="eastAsia"/>
        </w:rPr>
        <w:t>、</w:t>
      </w:r>
      <w:r w:rsidRPr="00A45A58">
        <w:rPr>
          <w:rFonts w:hint="eastAsia"/>
        </w:rPr>
        <w:t>山东成武易信环保科技有限公司</w:t>
      </w:r>
      <w:r w:rsidR="007A4CF0" w:rsidRPr="00CF76E5">
        <w:rPr>
          <w:rFonts w:hAnsi="宋体" w:hint="eastAsia"/>
          <w:szCs w:val="21"/>
        </w:rPr>
        <w:t>共同起草</w:t>
      </w:r>
      <w:r w:rsidRPr="00557204">
        <w:rPr>
          <w:rFonts w:ascii="宋体" w:hAnsi="宋体" w:hint="eastAsia"/>
          <w:szCs w:val="21"/>
        </w:rPr>
        <w:t>。</w:t>
      </w:r>
    </w:p>
    <w:p w14:paraId="231CD486" w14:textId="24E820BA" w:rsidR="00557204" w:rsidRPr="00CF76E5" w:rsidRDefault="00557204" w:rsidP="00557204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主要成员：</w:t>
      </w:r>
      <w:r w:rsidRPr="00CF76E5">
        <w:rPr>
          <w:rFonts w:ascii="宋体" w:hAnsi="宋体"/>
          <w:szCs w:val="21"/>
        </w:rPr>
        <w:t xml:space="preserve"> </w:t>
      </w:r>
      <w:bookmarkStart w:id="1" w:name="_Hlk106109517"/>
      <w:r w:rsidR="007A4CF0">
        <w:rPr>
          <w:rFonts w:ascii="宋体" w:hAnsi="宋体" w:hint="eastAsia"/>
          <w:szCs w:val="21"/>
        </w:rPr>
        <w:t>陈意</w:t>
      </w:r>
      <w:r w:rsidR="007A4CF0" w:rsidRPr="00CF76E5">
        <w:rPr>
          <w:rFonts w:ascii="宋体" w:hAnsi="宋体" w:hint="eastAsia"/>
          <w:szCs w:val="21"/>
        </w:rPr>
        <w:t>，</w:t>
      </w:r>
      <w:r w:rsidR="007A4CF0" w:rsidRPr="00686F27">
        <w:rPr>
          <w:rFonts w:ascii="宋体" w:hAnsi="宋体" w:hint="eastAsia"/>
          <w:szCs w:val="21"/>
        </w:rPr>
        <w:t>侯德隆，孙献冲，潘思宇</w:t>
      </w:r>
      <w:bookmarkEnd w:id="1"/>
      <w:r w:rsidR="006C17E5">
        <w:rPr>
          <w:rFonts w:ascii="宋体" w:hAnsi="宋体" w:hint="eastAsia"/>
          <w:szCs w:val="21"/>
        </w:rPr>
        <w:t>、</w:t>
      </w:r>
      <w:bookmarkStart w:id="2" w:name="_Hlk179289686"/>
      <w:r w:rsidR="006C17E5" w:rsidRPr="006C17E5">
        <w:rPr>
          <w:rFonts w:ascii="宋体" w:hAnsi="宋体" w:hint="eastAsia"/>
          <w:szCs w:val="21"/>
        </w:rPr>
        <w:t>赵建明、顾芳艳、</w:t>
      </w:r>
      <w:bookmarkStart w:id="3" w:name="_Hlk179289700"/>
      <w:bookmarkEnd w:id="2"/>
      <w:r w:rsidR="006C17E5" w:rsidRPr="006C17E5">
        <w:rPr>
          <w:rFonts w:ascii="宋体" w:hAnsi="宋体" w:hint="eastAsia"/>
          <w:szCs w:val="21"/>
        </w:rPr>
        <w:t>刘鑫鑫、曹亭、张凤</w:t>
      </w:r>
      <w:bookmarkEnd w:id="3"/>
      <w:r w:rsidRPr="00CF76E5">
        <w:rPr>
          <w:rFonts w:ascii="宋体" w:hAnsi="宋体" w:hint="eastAsia"/>
          <w:szCs w:val="21"/>
        </w:rPr>
        <w:t>。</w:t>
      </w:r>
    </w:p>
    <w:p w14:paraId="2411D2FA" w14:textId="4A805D4A" w:rsidR="00557204" w:rsidRPr="00CF76E5" w:rsidRDefault="00557204" w:rsidP="00557204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所做的工作：</w:t>
      </w:r>
      <w:r w:rsidR="007A4CF0">
        <w:rPr>
          <w:rFonts w:ascii="宋体" w:hAnsi="宋体" w:hint="eastAsia"/>
          <w:szCs w:val="21"/>
        </w:rPr>
        <w:t>陈意</w:t>
      </w:r>
      <w:r w:rsidRPr="00CF76E5">
        <w:rPr>
          <w:rFonts w:ascii="宋体" w:hAnsi="宋体" w:hint="eastAsia"/>
          <w:szCs w:val="21"/>
        </w:rPr>
        <w:t>任起草工作小组组长，全面协调标准起草工作。</w:t>
      </w:r>
      <w:r w:rsidR="007A4CF0" w:rsidRPr="00686F27">
        <w:rPr>
          <w:rFonts w:ascii="宋体" w:hAnsi="宋体" w:hint="eastAsia"/>
          <w:szCs w:val="21"/>
        </w:rPr>
        <w:t>侯德隆，孙献冲</w:t>
      </w:r>
      <w:r w:rsidRPr="00CF76E5">
        <w:rPr>
          <w:rFonts w:ascii="宋体" w:hAnsi="宋体" w:hint="eastAsia"/>
          <w:szCs w:val="21"/>
        </w:rPr>
        <w:t>负责各阶段标准的审核。</w:t>
      </w:r>
      <w:r w:rsidR="007A4CF0" w:rsidRPr="00686F27">
        <w:rPr>
          <w:rFonts w:ascii="宋体" w:hAnsi="宋体" w:hint="eastAsia"/>
          <w:szCs w:val="21"/>
        </w:rPr>
        <w:t>潘思宇</w:t>
      </w:r>
      <w:r w:rsidRPr="00CF76E5">
        <w:rPr>
          <w:rFonts w:ascii="宋体" w:hAnsi="宋体"/>
          <w:szCs w:val="21"/>
        </w:rPr>
        <w:t>负责组织验证试验、起草标准和编制说明，实施征求意见等。</w:t>
      </w:r>
      <w:r w:rsidR="006C17E5" w:rsidRPr="006C17E5">
        <w:rPr>
          <w:rFonts w:ascii="宋体" w:hAnsi="宋体" w:hint="eastAsia"/>
          <w:szCs w:val="21"/>
        </w:rPr>
        <w:t>赵建明、顾芳艳</w:t>
      </w:r>
      <w:r w:rsidRPr="00CF76E5">
        <w:rPr>
          <w:rFonts w:ascii="宋体" w:hAnsi="宋体"/>
          <w:szCs w:val="21"/>
        </w:rPr>
        <w:t>负责查找国内外相关标准资料、对试验方法进行验证和确认。</w:t>
      </w:r>
      <w:r w:rsidR="006C17E5">
        <w:rPr>
          <w:rFonts w:ascii="宋体" w:hAnsi="宋体" w:hint="eastAsia"/>
          <w:szCs w:val="21"/>
        </w:rPr>
        <w:t>张凤、</w:t>
      </w:r>
      <w:r w:rsidR="006C17E5" w:rsidRPr="006C17E5">
        <w:rPr>
          <w:rFonts w:ascii="宋体" w:hAnsi="宋体" w:hint="eastAsia"/>
          <w:szCs w:val="21"/>
        </w:rPr>
        <w:t>刘鑫鑫、曹亭</w:t>
      </w:r>
      <w:r w:rsidRPr="00CF76E5">
        <w:rPr>
          <w:rFonts w:ascii="宋体" w:hAnsi="宋体"/>
          <w:szCs w:val="21"/>
        </w:rPr>
        <w:t>负责查找国内外相关标准资料和收集国内外相关样品。</w:t>
      </w:r>
    </w:p>
    <w:p w14:paraId="5AD7806F" w14:textId="77777777" w:rsidR="007A4CF0" w:rsidRPr="00CF76E5" w:rsidRDefault="007A4CF0" w:rsidP="007A4CF0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二、标准编制原则和主要内容</w:t>
      </w:r>
    </w:p>
    <w:p w14:paraId="18670455" w14:textId="77777777" w:rsidR="007A4CF0" w:rsidRPr="00CF76E5" w:rsidRDefault="007A4CF0" w:rsidP="007A4CF0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1 标准编制原则</w:t>
      </w:r>
    </w:p>
    <w:p w14:paraId="431DFAD5" w14:textId="77777777" w:rsidR="007A4CF0" w:rsidRPr="00CF76E5" w:rsidRDefault="007A4CF0" w:rsidP="007A4CF0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本标准的编制符合产业发展的原则，本着科学性、合理性和可操作性的原则以及标准的目标、统一性、协调性、适用性、一致性和规范性原则来进行本标准的修订工作。本标准起草过程中，主要按</w:t>
      </w:r>
      <w:r w:rsidRPr="006759C7">
        <w:rPr>
          <w:rFonts w:ascii="宋体" w:hAnsi="宋体" w:hint="eastAsia"/>
          <w:szCs w:val="21"/>
        </w:rPr>
        <w:t>GB/T 1.1-2020《标准化工作导则 第1部分：标准化文件的结构和起草规则》和GB/T 1.2-2020《标准化工作导则 第2部分：以ISO/IEC标准化文件为基础的标准化文件起草规则》进行编写。编制原则符合《轻工业行业标准制修订工作细则》的规定和标准立项原则</w:t>
      </w:r>
      <w:r w:rsidRPr="006759C7">
        <w:rPr>
          <w:rFonts w:ascii="宋体" w:hAnsi="宋体"/>
          <w:szCs w:val="21"/>
        </w:rPr>
        <w:t>。</w:t>
      </w:r>
    </w:p>
    <w:p w14:paraId="702CA1EE" w14:textId="77777777" w:rsidR="007A4CF0" w:rsidRPr="00CF76E5" w:rsidRDefault="007A4CF0" w:rsidP="007A4CF0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2 标准主要内容</w:t>
      </w:r>
    </w:p>
    <w:p w14:paraId="7B4D1E85" w14:textId="77777777" w:rsidR="007A4CF0" w:rsidRPr="00CF76E5" w:rsidRDefault="007A4CF0" w:rsidP="00AF37CC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2.1 本标准规定了</w:t>
      </w:r>
      <w:r w:rsidR="00286DA7" w:rsidRPr="00286DA7">
        <w:rPr>
          <w:rFonts w:ascii="宋体" w:hAnsi="宋体" w:hint="eastAsia"/>
          <w:szCs w:val="21"/>
        </w:rPr>
        <w:t>人造革合成革生产工艺流程中PET为原料回收的PTA及其再造的DBTP的回收再造技术</w:t>
      </w:r>
      <w:r w:rsidR="00286DA7">
        <w:rPr>
          <w:rFonts w:ascii="宋体" w:hAnsi="宋体" w:hint="eastAsia"/>
          <w:szCs w:val="21"/>
        </w:rPr>
        <w:t>中</w:t>
      </w:r>
      <w:r w:rsidRPr="00CF76E5">
        <w:rPr>
          <w:rFonts w:ascii="宋体" w:hAnsi="宋体" w:hint="eastAsia"/>
          <w:szCs w:val="21"/>
        </w:rPr>
        <w:t>的术语和定义、试验设备、试样要求、环境条件、试验步骤、数据处理、检测报告。适用于</w:t>
      </w:r>
      <w:r w:rsidR="00286DA7" w:rsidRPr="00286DA7">
        <w:rPr>
          <w:rFonts w:ascii="宋体" w:hAnsi="宋体" w:hint="eastAsia"/>
          <w:szCs w:val="21"/>
        </w:rPr>
        <w:t>人造革合成革生产工艺流程中PET为原料回收的PTA及其再造的DBTP的回收再造</w:t>
      </w:r>
      <w:r w:rsidRPr="00CF76E5">
        <w:rPr>
          <w:rFonts w:ascii="宋体" w:hAnsi="宋体" w:hint="eastAsia"/>
          <w:szCs w:val="21"/>
        </w:rPr>
        <w:t>的试验。</w:t>
      </w:r>
    </w:p>
    <w:p w14:paraId="5898C648" w14:textId="2D3531F5" w:rsidR="00286DA7" w:rsidRPr="00CF76E5" w:rsidRDefault="00286DA7" w:rsidP="00286DA7">
      <w:pPr>
        <w:pStyle w:val="a"/>
        <w:numPr>
          <w:ilvl w:val="1"/>
          <w:numId w:val="2"/>
        </w:numPr>
        <w:spacing w:beforeLines="50" w:before="156" w:afterLines="50" w:after="156" w:line="360" w:lineRule="auto"/>
        <w:jc w:val="left"/>
        <w:outlineLvl w:val="2"/>
        <w:rPr>
          <w:rFonts w:ascii="宋体" w:eastAsia="宋体" w:hAnsi="宋体" w:hint="eastAsia"/>
          <w:szCs w:val="21"/>
        </w:rPr>
      </w:pPr>
      <w:r w:rsidRPr="00CF76E5">
        <w:rPr>
          <w:rFonts w:ascii="宋体" w:eastAsia="宋体" w:hAnsi="宋体" w:hint="eastAsia"/>
          <w:szCs w:val="21"/>
        </w:rPr>
        <w:t>定义部分：本标准规定</w:t>
      </w:r>
      <w:r w:rsidR="00F037BB">
        <w:rPr>
          <w:rFonts w:ascii="宋体" w:eastAsia="宋体" w:hAnsi="宋体" w:hint="eastAsia"/>
          <w:szCs w:val="21"/>
        </w:rPr>
        <w:t>以</w:t>
      </w:r>
      <w:r w:rsidRPr="00286DA7">
        <w:rPr>
          <w:rFonts w:ascii="宋体" w:eastAsia="宋体" w:hAnsi="宋体" w:hint="eastAsia"/>
          <w:szCs w:val="21"/>
        </w:rPr>
        <w:t>PET为原料回收的PTA及其再造的DBTP的回收再造技术</w:t>
      </w:r>
    </w:p>
    <w:p w14:paraId="77FB9CA2" w14:textId="77777777" w:rsidR="00286DA7" w:rsidRPr="00C75B25" w:rsidRDefault="00286DA7" w:rsidP="00286DA7">
      <w:pPr>
        <w:widowControl/>
        <w:numPr>
          <w:ilvl w:val="1"/>
          <w:numId w:val="2"/>
        </w:numPr>
        <w:spacing w:beforeLines="100" w:before="312" w:afterLines="100" w:after="312" w:line="360" w:lineRule="auto"/>
        <w:outlineLvl w:val="1"/>
        <w:rPr>
          <w:rFonts w:ascii="宋体" w:hAnsi="宋体" w:hint="eastAsia"/>
          <w:szCs w:val="21"/>
        </w:rPr>
      </w:pPr>
      <w:r w:rsidRPr="00C75B25">
        <w:rPr>
          <w:rFonts w:ascii="宋体" w:hAnsi="宋体" w:hint="eastAsia"/>
          <w:szCs w:val="21"/>
        </w:rPr>
        <w:t>试验设备部分：</w:t>
      </w:r>
    </w:p>
    <w:p w14:paraId="0AB4E2F3" w14:textId="77777777" w:rsidR="00E656CF" w:rsidRPr="00E656CF" w:rsidRDefault="00E656CF" w:rsidP="00E656C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E656CF">
        <w:rPr>
          <w:rFonts w:ascii="宋体" w:hAnsi="宋体" w:hint="eastAsia"/>
          <w:szCs w:val="21"/>
        </w:rPr>
        <w:lastRenderedPageBreak/>
        <w:t>气相色谱仪：仪器灵敏度和稳定性应符合GB/T 9722-2023中的有关规定。仪器的线性范围应满足分析的要求。</w:t>
      </w:r>
    </w:p>
    <w:p w14:paraId="58732D90" w14:textId="77777777" w:rsidR="00E656CF" w:rsidRPr="00E656CF" w:rsidRDefault="00E656CF" w:rsidP="00E656C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E656CF">
        <w:rPr>
          <w:rFonts w:ascii="宋体" w:hAnsi="宋体" w:hint="eastAsia"/>
          <w:szCs w:val="21"/>
        </w:rPr>
        <w:t>检测器：氢火焰离子化检测器（FID）。</w:t>
      </w:r>
    </w:p>
    <w:p w14:paraId="55A7CA5F" w14:textId="77777777" w:rsidR="00E656CF" w:rsidRPr="00E656CF" w:rsidRDefault="00E656CF" w:rsidP="00E656C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E656CF">
        <w:rPr>
          <w:rFonts w:ascii="宋体" w:hAnsi="宋体" w:hint="eastAsia"/>
          <w:szCs w:val="21"/>
        </w:rPr>
        <w:t>色谱柱：长15m 、内径0.53mm 、膜厚1.0μm的毛细管色谱柱，固定相为100%甲基聚硅氧烷（或能达到同等分离效果的其他毛细管柱）。</w:t>
      </w:r>
    </w:p>
    <w:p w14:paraId="210B8F48" w14:textId="77777777" w:rsidR="00E656CF" w:rsidRPr="00E656CF" w:rsidRDefault="00E656CF" w:rsidP="00E656C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E656CF">
        <w:rPr>
          <w:rFonts w:ascii="宋体" w:hAnsi="宋体" w:hint="eastAsia"/>
          <w:szCs w:val="21"/>
        </w:rPr>
        <w:t>微量注射器：1.0μL。</w:t>
      </w:r>
    </w:p>
    <w:p w14:paraId="53847ECB" w14:textId="77777777" w:rsidR="008D6D89" w:rsidRDefault="00E656CF" w:rsidP="00E656CF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E656CF">
        <w:rPr>
          <w:rFonts w:ascii="宋体" w:hAnsi="宋体" w:hint="eastAsia"/>
          <w:szCs w:val="21"/>
        </w:rPr>
        <w:t>色谱工作站。</w:t>
      </w:r>
    </w:p>
    <w:p w14:paraId="1D011015" w14:textId="77777777" w:rsidR="00E656CF" w:rsidRPr="00C75B25" w:rsidRDefault="00E656CF" w:rsidP="00E656CF">
      <w:pPr>
        <w:widowControl/>
        <w:spacing w:beforeLines="100" w:before="312" w:afterLines="100" w:after="312" w:line="360" w:lineRule="auto"/>
        <w:outlineLvl w:val="1"/>
        <w:rPr>
          <w:rFonts w:ascii="宋体" w:hAnsi="宋体" w:hint="eastAsia"/>
          <w:szCs w:val="21"/>
        </w:rPr>
      </w:pPr>
      <w:r w:rsidRPr="00C75B25">
        <w:rPr>
          <w:rFonts w:ascii="宋体" w:hAnsi="宋体" w:hint="eastAsia"/>
          <w:szCs w:val="21"/>
        </w:rPr>
        <w:t>2.4 人员要求</w:t>
      </w:r>
    </w:p>
    <w:p w14:paraId="4CD2C367" w14:textId="77777777" w:rsidR="00E656CF" w:rsidRPr="00CF76E5" w:rsidRDefault="00E656CF" w:rsidP="00E656CF">
      <w:pPr>
        <w:spacing w:line="360" w:lineRule="auto"/>
        <w:ind w:firstLine="420"/>
        <w:jc w:val="left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熟悉</w:t>
      </w:r>
      <w:r w:rsidRPr="00CF76E5">
        <w:rPr>
          <w:rFonts w:ascii="宋体" w:hAnsi="宋体"/>
          <w:szCs w:val="21"/>
        </w:rPr>
        <w:t>GCMS</w:t>
      </w:r>
      <w:r w:rsidRPr="00CF76E5">
        <w:rPr>
          <w:rFonts w:ascii="宋体" w:hAnsi="宋体" w:hint="eastAsia"/>
          <w:szCs w:val="21"/>
        </w:rPr>
        <w:t>的常规操作，会掌握样品式样的配制，以及样品的分析工作。</w:t>
      </w:r>
    </w:p>
    <w:p w14:paraId="4C9F3516" w14:textId="77777777" w:rsidR="00E656CF" w:rsidRPr="00C75B25" w:rsidRDefault="00E656CF" w:rsidP="00E656CF">
      <w:pPr>
        <w:widowControl/>
        <w:spacing w:beforeLines="100" w:before="312" w:afterLines="100" w:after="312" w:line="360" w:lineRule="auto"/>
        <w:outlineLvl w:val="1"/>
        <w:rPr>
          <w:rFonts w:ascii="宋体" w:hAnsi="宋体" w:hint="eastAsia"/>
          <w:szCs w:val="21"/>
        </w:rPr>
      </w:pPr>
      <w:r w:rsidRPr="00C75B25">
        <w:rPr>
          <w:rFonts w:ascii="宋体" w:hAnsi="宋体" w:hint="eastAsia"/>
          <w:szCs w:val="21"/>
        </w:rPr>
        <w:t>2.5 试验条件</w:t>
      </w:r>
    </w:p>
    <w:p w14:paraId="12C471B3" w14:textId="77777777" w:rsidR="00E656CF" w:rsidRDefault="00E656CF" w:rsidP="00E656CF">
      <w:pPr>
        <w:widowControl/>
        <w:spacing w:beforeLines="50" w:before="156" w:afterLines="50" w:after="156" w:line="360" w:lineRule="auto"/>
        <w:ind w:firstLineChars="200" w:firstLine="420"/>
        <w:jc w:val="left"/>
        <w:outlineLvl w:val="2"/>
        <w:rPr>
          <w:rFonts w:ascii="宋体" w:hAnsi="宋体" w:hint="eastAsia"/>
          <w:szCs w:val="21"/>
        </w:rPr>
      </w:pPr>
      <w:r w:rsidRPr="00C75B25">
        <w:rPr>
          <w:rFonts w:ascii="宋体" w:hAnsi="宋体" w:hint="eastAsia"/>
          <w:szCs w:val="21"/>
        </w:rPr>
        <w:t>本标准根据</w:t>
      </w:r>
      <w:r w:rsidRPr="00286DA7">
        <w:rPr>
          <w:rFonts w:ascii="宋体" w:hAnsi="宋体" w:hint="eastAsia"/>
          <w:szCs w:val="21"/>
        </w:rPr>
        <w:t>PET为原料回收的PTA及其再造的DBTP的回收再造技术</w:t>
      </w:r>
      <w:r w:rsidRPr="00C75B25">
        <w:rPr>
          <w:rFonts w:ascii="宋体" w:hAnsi="宋体" w:hint="eastAsia"/>
          <w:szCs w:val="21"/>
        </w:rPr>
        <w:t>，定义了</w:t>
      </w:r>
      <w:r w:rsidR="00863CC3">
        <w:rPr>
          <w:rFonts w:ascii="宋体" w:hAnsi="宋体" w:hint="eastAsia"/>
          <w:szCs w:val="21"/>
        </w:rPr>
        <w:t>如下</w:t>
      </w:r>
      <w:r w:rsidRPr="00C75B25">
        <w:rPr>
          <w:rFonts w:ascii="宋体" w:hAnsi="宋体" w:hint="eastAsia"/>
          <w:szCs w:val="21"/>
        </w:rPr>
        <w:t>试验条件，见表1。</w:t>
      </w:r>
    </w:p>
    <w:p w14:paraId="154A984D" w14:textId="77777777" w:rsidR="006E054F" w:rsidRDefault="006E054F" w:rsidP="006E054F">
      <w:pPr>
        <w:widowControl/>
        <w:spacing w:beforeLines="50" w:before="156" w:afterLines="50" w:after="156" w:line="360" w:lineRule="auto"/>
        <w:jc w:val="center"/>
        <w:outlineLvl w:val="2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表1.试验条件</w:t>
      </w:r>
    </w:p>
    <w:tbl>
      <w:tblPr>
        <w:tblpPr w:leftFromText="180" w:rightFromText="180" w:vertAnchor="text" w:horzAnchor="margin" w:tblpXSpec="center" w:tblpY="-76"/>
        <w:tblW w:w="83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5E0" w:firstRow="1" w:lastRow="1" w:firstColumn="1" w:lastColumn="1" w:noHBand="0" w:noVBand="1"/>
      </w:tblPr>
      <w:tblGrid>
        <w:gridCol w:w="2987"/>
        <w:gridCol w:w="1985"/>
        <w:gridCol w:w="3382"/>
      </w:tblGrid>
      <w:tr w:rsidR="009111B1" w:rsidRPr="00CF76E5" w14:paraId="746579A1" w14:textId="77777777" w:rsidTr="009111B1">
        <w:tc>
          <w:tcPr>
            <w:tcW w:w="2987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9C18542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szCs w:val="21"/>
              </w:rPr>
              <w:t>产品使用仪器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40221329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szCs w:val="21"/>
              </w:rPr>
              <w:t>分析环境</w:t>
            </w:r>
          </w:p>
        </w:tc>
        <w:tc>
          <w:tcPr>
            <w:tcW w:w="3382" w:type="dxa"/>
            <w:tcBorders>
              <w:top w:val="single" w:sz="8" w:space="0" w:color="auto"/>
              <w:bottom w:val="single" w:sz="8" w:space="0" w:color="auto"/>
            </w:tcBorders>
          </w:tcPr>
          <w:p w14:paraId="7645F218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szCs w:val="21"/>
              </w:rPr>
              <w:t>分析方法</w:t>
            </w:r>
          </w:p>
        </w:tc>
      </w:tr>
      <w:tr w:rsidR="009111B1" w:rsidRPr="00CF76E5" w14:paraId="2E0E6D94" w14:textId="77777777" w:rsidTr="009111B1">
        <w:tc>
          <w:tcPr>
            <w:tcW w:w="2987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F7F984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noProof/>
                <w:kern w:val="0"/>
                <w:szCs w:val="21"/>
              </w:rPr>
              <w:t>G</w:t>
            </w:r>
            <w:r w:rsidRPr="00CF76E5">
              <w:rPr>
                <w:rFonts w:ascii="宋体" w:hAnsi="宋体"/>
                <w:noProof/>
                <w:kern w:val="0"/>
                <w:szCs w:val="21"/>
              </w:rPr>
              <w:t>CMS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0B2C29AD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szCs w:val="21"/>
              </w:rPr>
              <w:t>室温</w:t>
            </w:r>
          </w:p>
        </w:tc>
        <w:tc>
          <w:tcPr>
            <w:tcW w:w="3382" w:type="dxa"/>
            <w:tcBorders>
              <w:top w:val="single" w:sz="8" w:space="0" w:color="auto"/>
              <w:bottom w:val="single" w:sz="8" w:space="0" w:color="auto"/>
            </w:tcBorders>
          </w:tcPr>
          <w:p w14:paraId="38479AE7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szCs w:val="21"/>
              </w:rPr>
              <w:t>离子化方式：E</w:t>
            </w:r>
            <w:r w:rsidRPr="00CF76E5">
              <w:rPr>
                <w:rFonts w:ascii="宋体" w:hAnsi="宋体"/>
                <w:szCs w:val="21"/>
              </w:rPr>
              <w:t>I</w:t>
            </w:r>
          </w:p>
        </w:tc>
      </w:tr>
      <w:tr w:rsidR="009111B1" w:rsidRPr="00CF76E5" w14:paraId="21F09BE7" w14:textId="77777777" w:rsidTr="009111B1">
        <w:tc>
          <w:tcPr>
            <w:tcW w:w="2987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A8EA28D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noProof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</w:tcPr>
          <w:p w14:paraId="4CFEE89E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szCs w:val="21"/>
              </w:rPr>
              <w:t>室温</w:t>
            </w:r>
          </w:p>
        </w:tc>
        <w:tc>
          <w:tcPr>
            <w:tcW w:w="3382" w:type="dxa"/>
            <w:tcBorders>
              <w:top w:val="single" w:sz="8" w:space="0" w:color="auto"/>
              <w:bottom w:val="single" w:sz="8" w:space="0" w:color="auto"/>
            </w:tcBorders>
          </w:tcPr>
          <w:p w14:paraId="6A2ED6BA" w14:textId="77777777" w:rsidR="009111B1" w:rsidRPr="00CF76E5" w:rsidRDefault="009111B1" w:rsidP="009C7D8B">
            <w:pPr>
              <w:spacing w:line="360" w:lineRule="auto"/>
              <w:jc w:val="center"/>
              <w:rPr>
                <w:rFonts w:ascii="宋体" w:hAnsi="宋体" w:hint="eastAsia"/>
                <w:szCs w:val="21"/>
              </w:rPr>
            </w:pPr>
            <w:r w:rsidRPr="00CF76E5">
              <w:rPr>
                <w:rFonts w:ascii="宋体" w:hAnsi="宋体" w:hint="eastAsia"/>
                <w:szCs w:val="21"/>
              </w:rPr>
              <w:t>离子化方式：CI</w:t>
            </w:r>
          </w:p>
        </w:tc>
      </w:tr>
    </w:tbl>
    <w:p w14:paraId="2699A9D6" w14:textId="77777777" w:rsidR="003B04A1" w:rsidRPr="00C75B25" w:rsidRDefault="003B04A1" w:rsidP="003B04A1">
      <w:pPr>
        <w:widowControl/>
        <w:tabs>
          <w:tab w:val="num" w:pos="987"/>
        </w:tabs>
        <w:spacing w:line="360" w:lineRule="auto"/>
        <w:rPr>
          <w:rFonts w:ascii="宋体" w:hAnsi="宋体" w:hint="eastAsia"/>
          <w:szCs w:val="21"/>
        </w:rPr>
      </w:pPr>
      <w:r w:rsidRPr="00C75B25">
        <w:rPr>
          <w:rFonts w:ascii="宋体" w:hAnsi="宋体" w:hint="eastAsia"/>
          <w:szCs w:val="21"/>
        </w:rPr>
        <w:t>2.6 实际测试中，考虑到环境，仪器偏差的影响，要求必须至少重复3次及以上采集分析综合进行评定。</w:t>
      </w:r>
    </w:p>
    <w:p w14:paraId="70154411" w14:textId="77777777" w:rsidR="003B04A1" w:rsidRPr="00CF76E5" w:rsidRDefault="003B04A1" w:rsidP="003B04A1">
      <w:pPr>
        <w:spacing w:line="360" w:lineRule="auto"/>
        <w:rPr>
          <w:rFonts w:ascii="宋体" w:hAnsi="宋体" w:hint="eastAsia"/>
          <w:szCs w:val="21"/>
        </w:rPr>
      </w:pPr>
      <w:r w:rsidRPr="00C75B25">
        <w:rPr>
          <w:rFonts w:ascii="宋体" w:hAnsi="宋体" w:hint="eastAsia"/>
          <w:szCs w:val="21"/>
        </w:rPr>
        <w:t>2.</w:t>
      </w:r>
      <w:r w:rsidRPr="00C75B25">
        <w:rPr>
          <w:rFonts w:ascii="宋体" w:hAnsi="宋体"/>
          <w:szCs w:val="21"/>
        </w:rPr>
        <w:t>7</w:t>
      </w:r>
      <w:r w:rsidRPr="00C75B25">
        <w:rPr>
          <w:rFonts w:ascii="宋体" w:hAnsi="宋体" w:hint="eastAsia"/>
          <w:szCs w:val="21"/>
        </w:rPr>
        <w:t xml:space="preserve"> </w:t>
      </w:r>
      <w:r w:rsidRPr="00CF76E5">
        <w:rPr>
          <w:rFonts w:ascii="宋体" w:hAnsi="宋体" w:hint="eastAsia"/>
          <w:szCs w:val="21"/>
        </w:rPr>
        <w:t>试样的制备在附录A里做了专门规定。（试样配制的方法）</w:t>
      </w:r>
    </w:p>
    <w:p w14:paraId="7AE12B65" w14:textId="77777777" w:rsidR="00E656CF" w:rsidRDefault="003B04A1" w:rsidP="003B04A1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3 解决的主要问题</w:t>
      </w:r>
    </w:p>
    <w:p w14:paraId="2B4ABF33" w14:textId="77777777" w:rsidR="00863CC3" w:rsidRPr="00CF76E5" w:rsidRDefault="0058767B" w:rsidP="001734DD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58767B">
        <w:rPr>
          <w:rFonts w:ascii="宋体" w:hAnsi="宋体" w:hint="eastAsia"/>
          <w:szCs w:val="21"/>
        </w:rPr>
        <w:t>PET是常见的塑料之一，大量使用会造成严重的环境污染。通过回收PET，不仅减少了废弃塑料对环境的影响，还降低了对石油资源的依赖。</w:t>
      </w:r>
      <w:r>
        <w:rPr>
          <w:rFonts w:ascii="宋体" w:hAnsi="宋体" w:hint="eastAsia"/>
          <w:szCs w:val="21"/>
        </w:rPr>
        <w:t>另外，通过</w:t>
      </w:r>
      <w:r w:rsidRPr="0058767B">
        <w:rPr>
          <w:rFonts w:ascii="宋体" w:hAnsi="宋体"/>
          <w:szCs w:val="21"/>
        </w:rPr>
        <w:t>回收PET</w:t>
      </w:r>
      <w:r w:rsidR="001734DD">
        <w:rPr>
          <w:rFonts w:ascii="宋体" w:hAnsi="宋体" w:hint="eastAsia"/>
          <w:szCs w:val="21"/>
        </w:rPr>
        <w:t>所</w:t>
      </w:r>
      <w:r w:rsidRPr="0058767B">
        <w:rPr>
          <w:rFonts w:ascii="宋体" w:hAnsi="宋体"/>
          <w:szCs w:val="21"/>
        </w:rPr>
        <w:t>制得的对苯二甲酸可以作为原料用于制造</w:t>
      </w:r>
      <w:r w:rsidR="00705464">
        <w:rPr>
          <w:rFonts w:ascii="宋体" w:hAnsi="宋体" w:hint="eastAsia"/>
          <w:szCs w:val="21"/>
        </w:rPr>
        <w:t>聚氯乙烯增塑剂</w:t>
      </w:r>
      <w:r w:rsidR="001734DD">
        <w:rPr>
          <w:rFonts w:ascii="宋体" w:hAnsi="宋体" w:hint="eastAsia"/>
          <w:szCs w:val="21"/>
        </w:rPr>
        <w:t>—</w:t>
      </w:r>
      <w:r w:rsidR="001734DD" w:rsidRPr="00286DA7">
        <w:rPr>
          <w:rFonts w:ascii="宋体" w:hAnsi="宋体" w:hint="eastAsia"/>
          <w:szCs w:val="21"/>
        </w:rPr>
        <w:t>DBTP</w:t>
      </w:r>
      <w:r w:rsidRPr="0058767B">
        <w:rPr>
          <w:rFonts w:ascii="宋体" w:hAnsi="宋体"/>
          <w:szCs w:val="21"/>
        </w:rPr>
        <w:t>，</w:t>
      </w:r>
      <w:r w:rsidR="001734DD">
        <w:rPr>
          <w:rFonts w:ascii="宋体" w:hAnsi="宋体" w:hint="eastAsia"/>
          <w:szCs w:val="21"/>
        </w:rPr>
        <w:t>这可以</w:t>
      </w:r>
      <w:r w:rsidRPr="0058767B">
        <w:rPr>
          <w:rFonts w:ascii="宋体" w:hAnsi="宋体"/>
          <w:szCs w:val="21"/>
        </w:rPr>
        <w:t>实现</w:t>
      </w:r>
      <w:r w:rsidR="001734DD">
        <w:rPr>
          <w:rFonts w:ascii="宋体" w:hAnsi="宋体" w:hint="eastAsia"/>
          <w:szCs w:val="21"/>
        </w:rPr>
        <w:t>废弃</w:t>
      </w:r>
      <w:r w:rsidRPr="0058767B">
        <w:rPr>
          <w:rFonts w:ascii="宋体" w:hAnsi="宋体"/>
          <w:szCs w:val="21"/>
        </w:rPr>
        <w:t>资源的高效循环利用。</w:t>
      </w:r>
      <w:r w:rsidR="001734DD">
        <w:rPr>
          <w:rFonts w:ascii="宋体" w:hAnsi="宋体" w:hint="eastAsia"/>
          <w:szCs w:val="21"/>
        </w:rPr>
        <w:t>而现如今</w:t>
      </w:r>
      <w:r w:rsidR="001734DD" w:rsidRPr="00CF76E5">
        <w:rPr>
          <w:rFonts w:ascii="宋体" w:hAnsi="宋体"/>
          <w:szCs w:val="21"/>
        </w:rPr>
        <w:t>没有</w:t>
      </w:r>
      <w:r w:rsidR="001734DD">
        <w:rPr>
          <w:rFonts w:ascii="宋体" w:hAnsi="宋体" w:hint="eastAsia"/>
          <w:szCs w:val="21"/>
        </w:rPr>
        <w:t>对PET回收成</w:t>
      </w:r>
      <w:r w:rsidR="001734DD" w:rsidRPr="00286DA7">
        <w:rPr>
          <w:rFonts w:ascii="宋体" w:hAnsi="宋体" w:hint="eastAsia"/>
          <w:szCs w:val="21"/>
        </w:rPr>
        <w:t>DBTP</w:t>
      </w:r>
      <w:r w:rsidR="001734DD">
        <w:rPr>
          <w:rFonts w:ascii="宋体" w:hAnsi="宋体" w:hint="eastAsia"/>
          <w:szCs w:val="21"/>
        </w:rPr>
        <w:t>的</w:t>
      </w:r>
      <w:r w:rsidR="00863CC3" w:rsidRPr="00CF76E5">
        <w:rPr>
          <w:rFonts w:ascii="宋体" w:hAnsi="宋体"/>
          <w:szCs w:val="21"/>
        </w:rPr>
        <w:t>行业标准，这导致相应的试验方法、标准方面没有办法系统的开展工作，只能被动的引用有一定相关度的试验方法</w:t>
      </w:r>
      <w:r w:rsidR="001734DD">
        <w:rPr>
          <w:rFonts w:ascii="宋体" w:hAnsi="宋体" w:hint="eastAsia"/>
          <w:szCs w:val="21"/>
        </w:rPr>
        <w:t>。</w:t>
      </w:r>
      <w:r w:rsidR="00863CC3" w:rsidRPr="00CF76E5">
        <w:rPr>
          <w:rFonts w:ascii="宋体" w:hAnsi="宋体"/>
          <w:szCs w:val="21"/>
        </w:rPr>
        <w:t>考虑到</w:t>
      </w:r>
      <w:r w:rsidR="001734DD">
        <w:rPr>
          <w:rFonts w:ascii="宋体" w:hAnsi="宋体" w:hint="eastAsia"/>
          <w:szCs w:val="21"/>
        </w:rPr>
        <w:t>该方面试验标准的欠缺</w:t>
      </w:r>
      <w:r w:rsidR="00863CC3" w:rsidRPr="00CF76E5">
        <w:rPr>
          <w:rFonts w:ascii="宋体" w:hAnsi="宋体"/>
          <w:szCs w:val="21"/>
        </w:rPr>
        <w:t>，所以有必要制定</w:t>
      </w:r>
      <w:r w:rsidR="001734DD">
        <w:rPr>
          <w:rFonts w:ascii="宋体" w:hAnsi="宋体" w:hint="eastAsia"/>
          <w:szCs w:val="21"/>
        </w:rPr>
        <w:t>PET回收成</w:t>
      </w:r>
      <w:r w:rsidR="001734DD" w:rsidRPr="00286DA7">
        <w:rPr>
          <w:rFonts w:ascii="宋体" w:hAnsi="宋体" w:hint="eastAsia"/>
          <w:szCs w:val="21"/>
        </w:rPr>
        <w:t>DBTP</w:t>
      </w:r>
      <w:r w:rsidR="001734DD">
        <w:rPr>
          <w:rFonts w:ascii="宋体" w:hAnsi="宋体" w:hint="eastAsia"/>
          <w:szCs w:val="21"/>
        </w:rPr>
        <w:t>的</w:t>
      </w:r>
      <w:r w:rsidR="00863CC3" w:rsidRPr="00CF76E5">
        <w:rPr>
          <w:rFonts w:ascii="宋体" w:hAnsi="宋体"/>
          <w:szCs w:val="21"/>
        </w:rPr>
        <w:t>试验方法标准</w:t>
      </w:r>
      <w:r w:rsidR="00863CC3" w:rsidRPr="00CF76E5">
        <w:rPr>
          <w:rFonts w:ascii="宋体" w:hAnsi="宋体" w:hint="eastAsia"/>
          <w:szCs w:val="21"/>
        </w:rPr>
        <w:t>。</w:t>
      </w:r>
      <w:r w:rsidR="00863CC3" w:rsidRPr="00CF76E5">
        <w:rPr>
          <w:rFonts w:ascii="宋体" w:hAnsi="宋体"/>
          <w:szCs w:val="21"/>
        </w:rPr>
        <w:t>本标准</w:t>
      </w:r>
      <w:r w:rsidR="00863CC3" w:rsidRPr="00CF76E5">
        <w:rPr>
          <w:rFonts w:ascii="宋体" w:hAnsi="宋体" w:hint="eastAsia"/>
          <w:szCs w:val="21"/>
        </w:rPr>
        <w:t>的颁布与实施</w:t>
      </w:r>
      <w:r w:rsidR="00863CC3" w:rsidRPr="00CF76E5">
        <w:rPr>
          <w:rFonts w:ascii="宋体" w:hAnsi="宋体"/>
          <w:szCs w:val="21"/>
        </w:rPr>
        <w:t>，将进一步规范</w:t>
      </w:r>
      <w:r w:rsidR="001734DD">
        <w:rPr>
          <w:rFonts w:ascii="宋体" w:hAnsi="宋体" w:hint="eastAsia"/>
          <w:szCs w:val="21"/>
        </w:rPr>
        <w:t>PET</w:t>
      </w:r>
      <w:r w:rsidR="001734DD">
        <w:rPr>
          <w:rFonts w:ascii="宋体" w:hAnsi="宋体" w:hint="eastAsia"/>
          <w:szCs w:val="21"/>
        </w:rPr>
        <w:lastRenderedPageBreak/>
        <w:t>回收成</w:t>
      </w:r>
      <w:r w:rsidR="001734DD" w:rsidRPr="00286DA7">
        <w:rPr>
          <w:rFonts w:ascii="宋体" w:hAnsi="宋体" w:hint="eastAsia"/>
          <w:szCs w:val="21"/>
        </w:rPr>
        <w:t>DBTP</w:t>
      </w:r>
      <w:r w:rsidR="00863CC3" w:rsidRPr="00CF76E5">
        <w:rPr>
          <w:rFonts w:ascii="宋体" w:hAnsi="宋体"/>
          <w:szCs w:val="21"/>
        </w:rPr>
        <w:t>方法的系列标准化，对于进一步减少商业纠纷、消除出口产品的技术贸易壁垒，具有重要意义</w:t>
      </w:r>
      <w:r w:rsidR="00863CC3" w:rsidRPr="00CF76E5">
        <w:rPr>
          <w:rFonts w:ascii="宋体" w:hAnsi="宋体" w:hint="eastAsia"/>
          <w:szCs w:val="21"/>
        </w:rPr>
        <w:t>。</w:t>
      </w:r>
    </w:p>
    <w:p w14:paraId="6D95C497" w14:textId="77777777" w:rsidR="00863CC3" w:rsidRPr="00CF76E5" w:rsidRDefault="00863CC3" w:rsidP="00863CC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三、主要试验（或验证）情况</w:t>
      </w:r>
    </w:p>
    <w:p w14:paraId="25A3D67C" w14:textId="77777777" w:rsidR="00863CC3" w:rsidRPr="00CF76E5" w:rsidRDefault="00863CC3" w:rsidP="00863CC3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CF76E5">
        <w:rPr>
          <w:rFonts w:ascii="宋体" w:hAnsi="宋体"/>
          <w:szCs w:val="21"/>
        </w:rPr>
        <w:t>为验证标准中的测试方法的实用性和可行性，本标准起草小组在整个标准的制订和试验验证工作中对应展开</w:t>
      </w:r>
      <w:r w:rsidRPr="00CF76E5">
        <w:rPr>
          <w:rFonts w:ascii="宋体" w:hAnsi="宋体" w:hint="eastAsia"/>
          <w:szCs w:val="21"/>
        </w:rPr>
        <w:t>了</w:t>
      </w:r>
      <w:r w:rsidRPr="00CF76E5">
        <w:rPr>
          <w:rFonts w:ascii="宋体" w:hAnsi="宋体"/>
          <w:szCs w:val="21"/>
        </w:rPr>
        <w:t>以下工作：</w:t>
      </w:r>
    </w:p>
    <w:p w14:paraId="19680FD1" w14:textId="5852837F" w:rsidR="00863CC3" w:rsidRDefault="00863CC3" w:rsidP="00863CC3">
      <w:pPr>
        <w:spacing w:line="360" w:lineRule="auto"/>
        <w:ind w:firstLine="480"/>
        <w:rPr>
          <w:rFonts w:ascii="宋体" w:hAnsi="宋体" w:hint="eastAsia"/>
          <w:szCs w:val="21"/>
        </w:rPr>
      </w:pPr>
      <w:r w:rsidRPr="00CF76E5">
        <w:rPr>
          <w:rFonts w:ascii="宋体" w:hAnsi="宋体"/>
          <w:szCs w:val="21"/>
        </w:rPr>
        <w:t>起草小组成员广泛吸</w:t>
      </w:r>
      <w:r w:rsidRPr="00CF76E5">
        <w:rPr>
          <w:rFonts w:ascii="宋体" w:hAnsi="宋体" w:hint="eastAsia"/>
          <w:szCs w:val="21"/>
        </w:rPr>
        <w:t>纳有检验能力</w:t>
      </w:r>
      <w:r w:rsidRPr="00CF76E5">
        <w:rPr>
          <w:rFonts w:ascii="宋体" w:hAnsi="宋体"/>
          <w:szCs w:val="21"/>
        </w:rPr>
        <w:t>的生产企业</w:t>
      </w:r>
      <w:r w:rsidRPr="00CF76E5">
        <w:rPr>
          <w:rFonts w:ascii="宋体" w:hAnsi="宋体" w:hint="eastAsia"/>
          <w:szCs w:val="21"/>
        </w:rPr>
        <w:t>以及第三方的分析方法</w:t>
      </w:r>
      <w:r w:rsidR="00BF6736">
        <w:rPr>
          <w:rFonts w:ascii="宋体" w:hAnsi="宋体" w:hint="eastAsia"/>
          <w:szCs w:val="21"/>
        </w:rPr>
        <w:t>。</w:t>
      </w:r>
      <w:r w:rsidRPr="00CF76E5">
        <w:rPr>
          <w:rFonts w:ascii="宋体" w:hAnsi="宋体"/>
          <w:szCs w:val="21"/>
        </w:rPr>
        <w:t xml:space="preserve"> </w:t>
      </w:r>
    </w:p>
    <w:p w14:paraId="48338451" w14:textId="38F67A7A" w:rsidR="006E054F" w:rsidRPr="00CF76E5" w:rsidRDefault="006E054F" w:rsidP="00BF6736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以PET为原料回收成的</w:t>
      </w:r>
      <w:r w:rsidRPr="00286DA7">
        <w:rPr>
          <w:rFonts w:ascii="宋体" w:hAnsi="宋体" w:hint="eastAsia"/>
          <w:szCs w:val="21"/>
        </w:rPr>
        <w:t>DBTP</w:t>
      </w:r>
      <w:r>
        <w:rPr>
          <w:rFonts w:ascii="宋体" w:hAnsi="宋体" w:hint="eastAsia"/>
          <w:szCs w:val="21"/>
        </w:rPr>
        <w:t>的典型色谱图</w:t>
      </w:r>
      <w:r w:rsidR="00AF37CC">
        <w:rPr>
          <w:rFonts w:ascii="宋体" w:hAnsi="宋体" w:hint="eastAsia"/>
          <w:szCs w:val="21"/>
        </w:rPr>
        <w:t>，见图1</w:t>
      </w:r>
    </w:p>
    <w:p w14:paraId="7B67E486" w14:textId="77777777" w:rsidR="006E054F" w:rsidRPr="00780277" w:rsidRDefault="006E054F" w:rsidP="006E054F">
      <w:pPr>
        <w:pStyle w:val="aff2"/>
        <w:ind w:firstLine="420"/>
        <w:jc w:val="center"/>
      </w:pPr>
      <w:r w:rsidRPr="00780277">
        <w:drawing>
          <wp:inline distT="0" distB="0" distL="0" distR="0" wp14:anchorId="03D3007C" wp14:editId="50C6478C">
            <wp:extent cx="4343913" cy="2164080"/>
            <wp:effectExtent l="0" t="0" r="0" b="7620"/>
            <wp:docPr id="1318542023" name="图片 1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542023" name="图片 1" descr="图表, 直方图&#10;&#10;描述已自动生成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585"/>
                    <a:stretch/>
                  </pic:blipFill>
                  <pic:spPr bwMode="auto">
                    <a:xfrm>
                      <a:off x="0" y="0"/>
                      <a:ext cx="4349914" cy="2167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B6E55C" w14:textId="77777777" w:rsidR="006E054F" w:rsidRPr="00780277" w:rsidRDefault="006E054F" w:rsidP="006E054F">
      <w:pPr>
        <w:pStyle w:val="aff3"/>
        <w:ind w:firstLine="360"/>
        <w:jc w:val="center"/>
      </w:pPr>
      <w:r w:rsidRPr="00780277">
        <w:rPr>
          <w:rFonts w:hint="eastAsia"/>
        </w:rPr>
        <w:t>时间/</w:t>
      </w:r>
      <w:r w:rsidRPr="00780277">
        <w:t>min</w:t>
      </w:r>
    </w:p>
    <w:p w14:paraId="1289DDDB" w14:textId="6A33DDCE" w:rsidR="006E054F" w:rsidRPr="00067DFB" w:rsidRDefault="00AF37CC" w:rsidP="00AF37CC">
      <w:pPr>
        <w:pStyle w:val="a6"/>
        <w:numPr>
          <w:ilvl w:val="0"/>
          <w:numId w:val="0"/>
        </w:numPr>
        <w:spacing w:before="156" w:after="156"/>
      </w:pPr>
      <w:r>
        <w:rPr>
          <w:rFonts w:hint="eastAsia"/>
        </w:rPr>
        <w:t xml:space="preserve">图1 </w:t>
      </w:r>
      <w:r w:rsidR="006E054F" w:rsidRPr="00780277">
        <w:rPr>
          <w:rFonts w:hint="eastAsia"/>
        </w:rPr>
        <w:t>D</w:t>
      </w:r>
      <w:r w:rsidR="006E054F" w:rsidRPr="00780277">
        <w:t>B</w:t>
      </w:r>
      <w:r w:rsidR="006E054F" w:rsidRPr="00780277">
        <w:rPr>
          <w:rFonts w:hint="eastAsia"/>
        </w:rPr>
        <w:t>TP纯度测定典</w:t>
      </w:r>
      <w:r w:rsidR="006E054F" w:rsidRPr="00067DFB">
        <w:rPr>
          <w:rFonts w:hint="eastAsia"/>
        </w:rPr>
        <w:t>型色谱图</w:t>
      </w:r>
    </w:p>
    <w:p w14:paraId="4E10CF75" w14:textId="77777777" w:rsidR="006E054F" w:rsidRPr="00CF76E5" w:rsidRDefault="006E054F" w:rsidP="006E054F">
      <w:pPr>
        <w:pStyle w:val="a5"/>
        <w:rPr>
          <w:rFonts w:hint="eastAsia"/>
        </w:rPr>
      </w:pPr>
      <w:r w:rsidRPr="00CF76E5">
        <w:rPr>
          <w:rFonts w:hint="eastAsia"/>
        </w:rPr>
        <w:t>分析结果：</w:t>
      </w:r>
    </w:p>
    <w:p w14:paraId="75F39E7B" w14:textId="77777777" w:rsidR="006E054F" w:rsidRDefault="006E054F" w:rsidP="006E054F">
      <w:pPr>
        <w:pStyle w:val="aff2"/>
        <w:ind w:firstLineChars="95" w:firstLine="199"/>
      </w:pPr>
      <w:r>
        <w:rPr>
          <w:rFonts w:hint="eastAsia"/>
        </w:rPr>
        <w:t>分析结果：GC保留时间16.19min的峰为对苯二甲酸二丁醇，详见表2</w:t>
      </w:r>
    </w:p>
    <w:p w14:paraId="1E13D2DD" w14:textId="77777777" w:rsidR="006E054F" w:rsidRPr="00067DFB" w:rsidRDefault="006E054F" w:rsidP="006E054F">
      <w:pPr>
        <w:pStyle w:val="aff2"/>
        <w:ind w:firstLineChars="95" w:firstLine="199"/>
        <w:jc w:val="center"/>
      </w:pPr>
      <w:r>
        <w:rPr>
          <w:rFonts w:hint="eastAsia"/>
        </w:rPr>
        <w:t>表2.</w:t>
      </w:r>
      <w:r w:rsidRPr="00067DFB">
        <w:t>DBTP各组分保留时间</w:t>
      </w:r>
    </w:p>
    <w:p w14:paraId="798D3DA0" w14:textId="77777777" w:rsidR="006E054F" w:rsidRDefault="006E054F" w:rsidP="006E054F">
      <w:pPr>
        <w:spacing w:line="75" w:lineRule="exact"/>
      </w:pPr>
    </w:p>
    <w:tbl>
      <w:tblPr>
        <w:tblStyle w:val="aff1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2751"/>
        <w:gridCol w:w="2785"/>
      </w:tblGrid>
      <w:tr w:rsidR="006E054F" w14:paraId="551C8477" w14:textId="77777777" w:rsidTr="009C7D8B">
        <w:trPr>
          <w:tblHeader/>
          <w:jc w:val="center"/>
        </w:trPr>
        <w:tc>
          <w:tcPr>
            <w:tcW w:w="3110" w:type="dxa"/>
          </w:tcPr>
          <w:p w14:paraId="3A821F0F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pacing w:val="4"/>
                <w:szCs w:val="18"/>
              </w:rPr>
              <w:t>峰序</w:t>
            </w:r>
          </w:p>
        </w:tc>
        <w:tc>
          <w:tcPr>
            <w:tcW w:w="3112" w:type="dxa"/>
          </w:tcPr>
          <w:p w14:paraId="2CEE46B6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pacing w:val="-5"/>
                <w:szCs w:val="18"/>
              </w:rPr>
              <w:t>组</w:t>
            </w:r>
            <w:r>
              <w:rPr>
                <w:rFonts w:ascii="Times New Roman"/>
                <w:spacing w:val="4"/>
                <w:szCs w:val="18"/>
              </w:rPr>
              <w:t xml:space="preserve">  </w:t>
            </w:r>
            <w:r>
              <w:rPr>
                <w:rFonts w:ascii="Times New Roman"/>
                <w:spacing w:val="-5"/>
                <w:szCs w:val="18"/>
              </w:rPr>
              <w:t>分</w:t>
            </w:r>
          </w:p>
        </w:tc>
        <w:tc>
          <w:tcPr>
            <w:tcW w:w="3112" w:type="dxa"/>
          </w:tcPr>
          <w:p w14:paraId="4C1B79CD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pacing w:val="-1"/>
                <w:szCs w:val="18"/>
              </w:rPr>
              <w:t>保留时间</w:t>
            </w:r>
            <w:r>
              <w:rPr>
                <w:rFonts w:ascii="Times New Roman"/>
                <w:spacing w:val="-1"/>
                <w:szCs w:val="18"/>
              </w:rPr>
              <w:t>/min</w:t>
            </w:r>
          </w:p>
        </w:tc>
      </w:tr>
      <w:tr w:rsidR="006E054F" w14:paraId="2D2FFEFD" w14:textId="77777777" w:rsidTr="009C7D8B">
        <w:trPr>
          <w:jc w:val="center"/>
        </w:trPr>
        <w:tc>
          <w:tcPr>
            <w:tcW w:w="3110" w:type="dxa"/>
          </w:tcPr>
          <w:p w14:paraId="42129EA6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zCs w:val="18"/>
              </w:rPr>
              <w:t>1</w:t>
            </w:r>
          </w:p>
        </w:tc>
        <w:tc>
          <w:tcPr>
            <w:tcW w:w="3112" w:type="dxa"/>
          </w:tcPr>
          <w:p w14:paraId="5F5D22D7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未知峰</w:t>
            </w:r>
          </w:p>
        </w:tc>
        <w:tc>
          <w:tcPr>
            <w:tcW w:w="3112" w:type="dxa"/>
          </w:tcPr>
          <w:p w14:paraId="130E7876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5</w:t>
            </w:r>
            <w:r>
              <w:t>.65</w:t>
            </w:r>
          </w:p>
        </w:tc>
      </w:tr>
      <w:tr w:rsidR="006E054F" w14:paraId="242D4192" w14:textId="77777777" w:rsidTr="009C7D8B">
        <w:trPr>
          <w:jc w:val="center"/>
        </w:trPr>
        <w:tc>
          <w:tcPr>
            <w:tcW w:w="3110" w:type="dxa"/>
          </w:tcPr>
          <w:p w14:paraId="25560BA0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zCs w:val="18"/>
              </w:rPr>
              <w:t>2</w:t>
            </w:r>
          </w:p>
        </w:tc>
        <w:tc>
          <w:tcPr>
            <w:tcW w:w="3112" w:type="dxa"/>
          </w:tcPr>
          <w:p w14:paraId="7108B930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丁醇</w:t>
            </w:r>
          </w:p>
        </w:tc>
        <w:tc>
          <w:tcPr>
            <w:tcW w:w="3112" w:type="dxa"/>
          </w:tcPr>
          <w:p w14:paraId="76B54BE3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5</w:t>
            </w:r>
            <w:r>
              <w:t>.81</w:t>
            </w:r>
          </w:p>
        </w:tc>
      </w:tr>
      <w:tr w:rsidR="006E054F" w14:paraId="7C1CDBFD" w14:textId="77777777" w:rsidTr="009C7D8B">
        <w:trPr>
          <w:jc w:val="center"/>
        </w:trPr>
        <w:tc>
          <w:tcPr>
            <w:tcW w:w="3110" w:type="dxa"/>
          </w:tcPr>
          <w:p w14:paraId="77394C7C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zCs w:val="18"/>
              </w:rPr>
              <w:t>3</w:t>
            </w:r>
          </w:p>
        </w:tc>
        <w:tc>
          <w:tcPr>
            <w:tcW w:w="3112" w:type="dxa"/>
          </w:tcPr>
          <w:p w14:paraId="6C383811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未知峰</w:t>
            </w:r>
          </w:p>
        </w:tc>
        <w:tc>
          <w:tcPr>
            <w:tcW w:w="3112" w:type="dxa"/>
          </w:tcPr>
          <w:p w14:paraId="43CBCA4E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1</w:t>
            </w:r>
            <w:r>
              <w:t>3.04</w:t>
            </w:r>
          </w:p>
        </w:tc>
      </w:tr>
      <w:tr w:rsidR="006E054F" w14:paraId="2FF13663" w14:textId="77777777" w:rsidTr="009C7D8B">
        <w:trPr>
          <w:jc w:val="center"/>
        </w:trPr>
        <w:tc>
          <w:tcPr>
            <w:tcW w:w="3110" w:type="dxa"/>
          </w:tcPr>
          <w:p w14:paraId="7A3067F3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zCs w:val="18"/>
              </w:rPr>
              <w:t>4</w:t>
            </w:r>
          </w:p>
        </w:tc>
        <w:tc>
          <w:tcPr>
            <w:tcW w:w="3112" w:type="dxa"/>
          </w:tcPr>
          <w:p w14:paraId="2E10DCF9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未知峰</w:t>
            </w:r>
          </w:p>
        </w:tc>
        <w:tc>
          <w:tcPr>
            <w:tcW w:w="3112" w:type="dxa"/>
          </w:tcPr>
          <w:p w14:paraId="57FA147F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1</w:t>
            </w:r>
            <w:r>
              <w:t>3.25</w:t>
            </w:r>
          </w:p>
        </w:tc>
      </w:tr>
      <w:tr w:rsidR="006E054F" w14:paraId="2254239D" w14:textId="77777777" w:rsidTr="009C7D8B">
        <w:trPr>
          <w:jc w:val="center"/>
        </w:trPr>
        <w:tc>
          <w:tcPr>
            <w:tcW w:w="3110" w:type="dxa"/>
          </w:tcPr>
          <w:p w14:paraId="53C03D2B" w14:textId="77777777" w:rsidR="006E054F" w:rsidRDefault="006E054F" w:rsidP="009C7D8B">
            <w:pPr>
              <w:pStyle w:val="aff0"/>
            </w:pPr>
            <w:r>
              <w:rPr>
                <w:rFonts w:ascii="Times New Roman"/>
                <w:szCs w:val="18"/>
              </w:rPr>
              <w:t>5</w:t>
            </w:r>
          </w:p>
        </w:tc>
        <w:tc>
          <w:tcPr>
            <w:tcW w:w="3112" w:type="dxa"/>
          </w:tcPr>
          <w:p w14:paraId="10F78639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对苯二甲酸二丁酯</w:t>
            </w:r>
          </w:p>
        </w:tc>
        <w:tc>
          <w:tcPr>
            <w:tcW w:w="3112" w:type="dxa"/>
          </w:tcPr>
          <w:p w14:paraId="02E4E5E5" w14:textId="77777777" w:rsidR="006E054F" w:rsidRDefault="006E054F" w:rsidP="009C7D8B">
            <w:pPr>
              <w:pStyle w:val="aff0"/>
            </w:pPr>
            <w:r>
              <w:rPr>
                <w:rFonts w:hint="eastAsia"/>
              </w:rPr>
              <w:t>1</w:t>
            </w:r>
            <w:r>
              <w:t>6.19</w:t>
            </w:r>
          </w:p>
        </w:tc>
      </w:tr>
    </w:tbl>
    <w:p w14:paraId="10E6F1F7" w14:textId="77777777" w:rsidR="006E054F" w:rsidRDefault="006E054F" w:rsidP="006E054F">
      <w:pPr>
        <w:spacing w:line="360" w:lineRule="auto"/>
        <w:rPr>
          <w:rFonts w:ascii="宋体" w:hAnsi="宋体" w:hint="eastAsia"/>
          <w:szCs w:val="21"/>
        </w:rPr>
      </w:pPr>
    </w:p>
    <w:p w14:paraId="06DD567E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四、标准中涉及专利的情况</w:t>
      </w:r>
    </w:p>
    <w:p w14:paraId="744BD75E" w14:textId="77777777" w:rsidR="00D84453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本标准</w:t>
      </w:r>
      <w:r w:rsidRPr="00E74444">
        <w:rPr>
          <w:rFonts w:ascii="宋体" w:hAnsi="宋体" w:hint="eastAsia"/>
          <w:szCs w:val="21"/>
        </w:rPr>
        <w:t>不涉及</w:t>
      </w:r>
      <w:r w:rsidRPr="00CF76E5">
        <w:rPr>
          <w:rFonts w:ascii="宋体" w:hAnsi="宋体" w:hint="eastAsia"/>
          <w:szCs w:val="21"/>
        </w:rPr>
        <w:t>专利问题。</w:t>
      </w:r>
    </w:p>
    <w:p w14:paraId="1C9228D0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五、预期达到的社会效益、对产业发展的作用等情况</w:t>
      </w:r>
    </w:p>
    <w:p w14:paraId="2E346A30" w14:textId="77777777" w:rsidR="00D84453" w:rsidRPr="00CF76E5" w:rsidRDefault="00D84453" w:rsidP="00BF6736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1 标准实施后预期达到的社会效益</w:t>
      </w:r>
    </w:p>
    <w:p w14:paraId="2BDA76E0" w14:textId="77777777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我国是塑料消费大国，每年会产生大量的塑料垃圾，而塑料因其化学惰性在被遗弃后难以自发降解，从而造成严重的环境问题，</w:t>
      </w:r>
      <w:r w:rsidRPr="00D84453">
        <w:rPr>
          <w:rFonts w:ascii="宋体" w:hAnsi="宋体" w:hint="eastAsia"/>
          <w:szCs w:val="21"/>
        </w:rPr>
        <w:t>PET是全球广泛使用的塑料材料，通过将其回收转化为PVC增塑剂，可以有效减少塑料废弃物，降低环境污染，特别是减少塑料垃圾对陆地和</w:t>
      </w:r>
      <w:r w:rsidRPr="00D84453">
        <w:rPr>
          <w:rFonts w:ascii="宋体" w:hAnsi="宋体" w:hint="eastAsia"/>
          <w:szCs w:val="21"/>
        </w:rPr>
        <w:lastRenderedPageBreak/>
        <w:t>海洋生态系统的影响</w:t>
      </w:r>
      <w:r>
        <w:rPr>
          <w:rFonts w:ascii="宋体" w:hAnsi="宋体" w:hint="eastAsia"/>
          <w:szCs w:val="21"/>
        </w:rPr>
        <w:t>，此外，</w:t>
      </w:r>
      <w:r w:rsidRPr="00D84453">
        <w:rPr>
          <w:rFonts w:ascii="宋体" w:hAnsi="宋体" w:hint="eastAsia"/>
          <w:szCs w:val="21"/>
        </w:rPr>
        <w:t>一些传统PVC增塑剂可能对人体健康有害，如邻苯二甲酸酯类增塑剂</w:t>
      </w:r>
      <w:r>
        <w:rPr>
          <w:rFonts w:ascii="宋体" w:hAnsi="宋体" w:hint="eastAsia"/>
          <w:szCs w:val="21"/>
        </w:rPr>
        <w:t>，</w:t>
      </w:r>
      <w:r w:rsidRPr="00CF76E5">
        <w:rPr>
          <w:rFonts w:ascii="宋体" w:hAnsi="宋体"/>
          <w:szCs w:val="21"/>
        </w:rPr>
        <w:t>动物试验发现长期大量摄入</w:t>
      </w:r>
      <w:r w:rsidRPr="00D84453">
        <w:rPr>
          <w:rFonts w:ascii="宋体" w:hAnsi="宋体" w:hint="eastAsia"/>
          <w:szCs w:val="21"/>
        </w:rPr>
        <w:t>邻苯</w:t>
      </w:r>
      <w:r>
        <w:rPr>
          <w:rFonts w:ascii="宋体" w:hAnsi="宋体" w:hint="eastAsia"/>
          <w:szCs w:val="21"/>
        </w:rPr>
        <w:t>增塑剂</w:t>
      </w:r>
      <w:r w:rsidRPr="00CF76E5">
        <w:rPr>
          <w:rFonts w:ascii="宋体" w:hAnsi="宋体"/>
          <w:szCs w:val="21"/>
        </w:rPr>
        <w:t>，会产生内分泌干扰作用，可造成生殖和发育障碍，并能诱发动物肝癌</w:t>
      </w:r>
      <w:r>
        <w:rPr>
          <w:rFonts w:ascii="宋体" w:hAnsi="宋体" w:hint="eastAsia"/>
          <w:szCs w:val="21"/>
        </w:rPr>
        <w:t>，</w:t>
      </w:r>
      <w:r w:rsidRPr="00CF76E5">
        <w:rPr>
          <w:rFonts w:ascii="宋体" w:hAnsi="宋体"/>
          <w:szCs w:val="21"/>
        </w:rPr>
        <w:t>邻苯二甲酸酯</w:t>
      </w:r>
      <w:r>
        <w:rPr>
          <w:rFonts w:ascii="宋体" w:hAnsi="宋体" w:hint="eastAsia"/>
          <w:szCs w:val="21"/>
        </w:rPr>
        <w:t>还</w:t>
      </w:r>
      <w:r w:rsidRPr="00CF76E5">
        <w:rPr>
          <w:rFonts w:ascii="宋体" w:hAnsi="宋体"/>
          <w:szCs w:val="21"/>
        </w:rPr>
        <w:t>可能影响胎儿和婴幼儿体内荷尔蒙分泌，引发激素失调，有可能导致儿童性早熟</w:t>
      </w:r>
      <w:r w:rsidRPr="00D84453">
        <w:rPr>
          <w:rFonts w:ascii="宋体" w:hAnsi="宋体" w:hint="eastAsia"/>
          <w:szCs w:val="21"/>
        </w:rPr>
        <w:t>。通过PET回收制备</w:t>
      </w:r>
      <w:r>
        <w:rPr>
          <w:rFonts w:ascii="宋体" w:hAnsi="宋体" w:hint="eastAsia"/>
          <w:szCs w:val="21"/>
        </w:rPr>
        <w:t>对苯</w:t>
      </w:r>
      <w:r w:rsidR="00F32934">
        <w:rPr>
          <w:rFonts w:ascii="宋体" w:hAnsi="宋体" w:hint="eastAsia"/>
          <w:szCs w:val="21"/>
        </w:rPr>
        <w:t>类</w:t>
      </w:r>
      <w:r w:rsidRPr="00D84453">
        <w:rPr>
          <w:rFonts w:ascii="宋体" w:hAnsi="宋体" w:hint="eastAsia"/>
          <w:szCs w:val="21"/>
        </w:rPr>
        <w:t>增塑剂，</w:t>
      </w:r>
      <w:r>
        <w:rPr>
          <w:rFonts w:ascii="宋体" w:hAnsi="宋体" w:hint="eastAsia"/>
          <w:szCs w:val="21"/>
        </w:rPr>
        <w:t>可以</w:t>
      </w:r>
      <w:r w:rsidRPr="00D84453">
        <w:rPr>
          <w:rFonts w:ascii="宋体" w:hAnsi="宋体" w:hint="eastAsia"/>
          <w:szCs w:val="21"/>
        </w:rPr>
        <w:t>降低</w:t>
      </w:r>
      <w:r>
        <w:rPr>
          <w:rFonts w:ascii="宋体" w:hAnsi="宋体" w:hint="eastAsia"/>
          <w:szCs w:val="21"/>
        </w:rPr>
        <w:t>邻苯</w:t>
      </w:r>
      <w:r w:rsidRPr="00D84453">
        <w:rPr>
          <w:rFonts w:ascii="宋体" w:hAnsi="宋体" w:hint="eastAsia"/>
          <w:szCs w:val="21"/>
        </w:rPr>
        <w:t>增塑剂</w:t>
      </w:r>
      <w:r>
        <w:rPr>
          <w:rFonts w:ascii="宋体" w:hAnsi="宋体" w:hint="eastAsia"/>
          <w:szCs w:val="21"/>
        </w:rPr>
        <w:t>的使用</w:t>
      </w:r>
      <w:r w:rsidRPr="00D84453">
        <w:rPr>
          <w:rFonts w:ascii="宋体" w:hAnsi="宋体" w:hint="eastAsia"/>
          <w:szCs w:val="21"/>
        </w:rPr>
        <w:t>，减少产品对用户的健康威胁，特别是在医疗器械或食品包装等领域的应用</w:t>
      </w:r>
      <w:r w:rsidRPr="00CF76E5">
        <w:rPr>
          <w:rFonts w:ascii="宋体" w:hAnsi="宋体"/>
          <w:szCs w:val="21"/>
        </w:rPr>
        <w:t>。但</w:t>
      </w:r>
      <w:r>
        <w:rPr>
          <w:rFonts w:ascii="宋体" w:hAnsi="宋体" w:hint="eastAsia"/>
          <w:szCs w:val="21"/>
        </w:rPr>
        <w:t>目前</w:t>
      </w:r>
      <w:r w:rsidRPr="00CF76E5">
        <w:rPr>
          <w:rFonts w:ascii="宋体" w:hAnsi="宋体" w:hint="eastAsia"/>
          <w:szCs w:val="21"/>
        </w:rPr>
        <w:t>在</w:t>
      </w:r>
      <w:r w:rsidRPr="00CF76E5">
        <w:rPr>
          <w:rFonts w:ascii="宋体" w:hAnsi="宋体"/>
          <w:szCs w:val="21"/>
        </w:rPr>
        <w:t>国</w:t>
      </w:r>
      <w:r w:rsidRPr="00CF76E5">
        <w:rPr>
          <w:rFonts w:ascii="宋体" w:hAnsi="宋体" w:hint="eastAsia"/>
          <w:szCs w:val="21"/>
        </w:rPr>
        <w:t>内</w:t>
      </w:r>
      <w:r w:rsidRPr="00CF76E5">
        <w:rPr>
          <w:rFonts w:ascii="宋体" w:hAnsi="宋体"/>
          <w:szCs w:val="21"/>
        </w:rPr>
        <w:t>至今没有专门针对</w:t>
      </w:r>
      <w:r>
        <w:rPr>
          <w:rFonts w:ascii="宋体" w:hAnsi="宋体" w:hint="eastAsia"/>
          <w:szCs w:val="21"/>
        </w:rPr>
        <w:t>PET回收成</w:t>
      </w:r>
      <w:r w:rsidRPr="00286DA7">
        <w:rPr>
          <w:rFonts w:ascii="宋体" w:hAnsi="宋体" w:hint="eastAsia"/>
          <w:szCs w:val="21"/>
        </w:rPr>
        <w:t>DBTP</w:t>
      </w:r>
      <w:r>
        <w:rPr>
          <w:rFonts w:ascii="宋体" w:hAnsi="宋体" w:hint="eastAsia"/>
          <w:szCs w:val="21"/>
        </w:rPr>
        <w:t>的方法</w:t>
      </w:r>
      <w:r w:rsidRPr="00CF76E5">
        <w:rPr>
          <w:rFonts w:ascii="宋体" w:hAnsi="宋体"/>
          <w:szCs w:val="21"/>
        </w:rPr>
        <w:t>标准，这导致相应的试验方法、标准方面没有办法系统的开展工作，只能被动的引用有一定相关度的试验方法标准。以有必要制定</w:t>
      </w:r>
      <w:r>
        <w:rPr>
          <w:rFonts w:ascii="宋体" w:hAnsi="宋体" w:hint="eastAsia"/>
          <w:szCs w:val="21"/>
        </w:rPr>
        <w:t>PET回收成</w:t>
      </w:r>
      <w:r w:rsidRPr="00286DA7">
        <w:rPr>
          <w:rFonts w:ascii="宋体" w:hAnsi="宋体" w:hint="eastAsia"/>
          <w:szCs w:val="21"/>
        </w:rPr>
        <w:t>DBTP</w:t>
      </w:r>
      <w:r>
        <w:rPr>
          <w:rFonts w:ascii="宋体" w:hAnsi="宋体" w:hint="eastAsia"/>
          <w:szCs w:val="21"/>
        </w:rPr>
        <w:t>的</w:t>
      </w:r>
      <w:r w:rsidRPr="00CF76E5">
        <w:rPr>
          <w:rFonts w:ascii="宋体" w:hAnsi="宋体"/>
          <w:szCs w:val="21"/>
        </w:rPr>
        <w:t>试验方法标准。</w:t>
      </w:r>
    </w:p>
    <w:p w14:paraId="770F3521" w14:textId="77777777" w:rsidR="00D84453" w:rsidRPr="00CF76E5" w:rsidRDefault="00D84453" w:rsidP="00BF6736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2 标准实施后对产业发展的作用</w:t>
      </w:r>
    </w:p>
    <w:p w14:paraId="1D763750" w14:textId="77777777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增塑剂涉及的</w:t>
      </w:r>
      <w:r w:rsidRPr="00CF76E5">
        <w:rPr>
          <w:rFonts w:ascii="宋体" w:hAnsi="宋体"/>
          <w:szCs w:val="21"/>
        </w:rPr>
        <w:t>领域</w:t>
      </w:r>
      <w:r w:rsidRPr="00CF76E5">
        <w:rPr>
          <w:rFonts w:ascii="宋体" w:hAnsi="宋体" w:hint="eastAsia"/>
          <w:szCs w:val="21"/>
        </w:rPr>
        <w:t>非常广泛</w:t>
      </w:r>
      <w:r w:rsidRPr="00CF76E5">
        <w:rPr>
          <w:rFonts w:ascii="宋体" w:hAnsi="宋体"/>
          <w:szCs w:val="21"/>
        </w:rPr>
        <w:t>，与人们生活息息相关，</w:t>
      </w:r>
      <w:r w:rsidR="00F32934">
        <w:rPr>
          <w:rFonts w:ascii="宋体" w:hAnsi="宋体" w:hint="eastAsia"/>
          <w:szCs w:val="21"/>
        </w:rPr>
        <w:t>而</w:t>
      </w:r>
      <w:r w:rsidR="00F32934" w:rsidRPr="00F32934">
        <w:rPr>
          <w:rFonts w:ascii="宋体" w:hAnsi="宋体" w:hint="eastAsia"/>
          <w:szCs w:val="21"/>
        </w:rPr>
        <w:t>PET的回收利用</w:t>
      </w:r>
      <w:r w:rsidR="00F32934">
        <w:rPr>
          <w:rFonts w:ascii="宋体" w:hAnsi="宋体" w:hint="eastAsia"/>
          <w:szCs w:val="21"/>
        </w:rPr>
        <w:t>可以</w:t>
      </w:r>
      <w:r w:rsidR="00F32934" w:rsidRPr="00F32934">
        <w:rPr>
          <w:rFonts w:ascii="宋体" w:hAnsi="宋体" w:hint="eastAsia"/>
          <w:szCs w:val="21"/>
        </w:rPr>
        <w:t>为PVC增塑剂行业提供了新的原材料来源，能够提高原材料的利用率，降低对石油基化学品的需求，推动整个塑料产业向可持续化方向转型</w:t>
      </w:r>
      <w:r w:rsidR="00F32934">
        <w:rPr>
          <w:rFonts w:ascii="宋体" w:hAnsi="宋体" w:hint="eastAsia"/>
          <w:szCs w:val="21"/>
        </w:rPr>
        <w:t>，同时</w:t>
      </w:r>
      <w:r w:rsidR="00F32934" w:rsidRPr="00F32934">
        <w:rPr>
          <w:rFonts w:ascii="宋体" w:hAnsi="宋体" w:hint="eastAsia"/>
          <w:szCs w:val="21"/>
        </w:rPr>
        <w:t>企业可以减少对传统增塑剂的采购，进而降低生产成本。这将提高企业在市场中的竞争力，特别是在原材料价格波动的情况下，具有稳定供应链的优势</w:t>
      </w:r>
      <w:r w:rsidR="00F32934">
        <w:rPr>
          <w:rFonts w:ascii="宋体" w:hAnsi="宋体" w:hint="eastAsia"/>
          <w:szCs w:val="21"/>
        </w:rPr>
        <w:t>。而此时就</w:t>
      </w:r>
      <w:r w:rsidRPr="00CF76E5">
        <w:rPr>
          <w:rFonts w:ascii="宋体" w:hAnsi="宋体"/>
          <w:szCs w:val="21"/>
        </w:rPr>
        <w:t>需要制定相关的行业标准来统一要求。我们通过制定</w:t>
      </w:r>
      <w:r w:rsidR="00F32934">
        <w:rPr>
          <w:rFonts w:ascii="宋体" w:hAnsi="宋体" w:hint="eastAsia"/>
          <w:szCs w:val="21"/>
        </w:rPr>
        <w:t>PET回收成</w:t>
      </w:r>
      <w:r w:rsidR="00F32934" w:rsidRPr="00286DA7">
        <w:rPr>
          <w:rFonts w:ascii="宋体" w:hAnsi="宋体" w:hint="eastAsia"/>
          <w:szCs w:val="21"/>
        </w:rPr>
        <w:t>DBTP</w:t>
      </w:r>
      <w:r w:rsidRPr="00CF76E5">
        <w:rPr>
          <w:rFonts w:ascii="宋体" w:hAnsi="宋体"/>
          <w:szCs w:val="21"/>
        </w:rPr>
        <w:t>的行业标准，来</w:t>
      </w:r>
      <w:r w:rsidR="00F32934" w:rsidRPr="00F32934">
        <w:rPr>
          <w:rFonts w:ascii="宋体" w:hAnsi="宋体" w:hint="eastAsia"/>
          <w:szCs w:val="21"/>
        </w:rPr>
        <w:t>促进环保型化工技术的发展与应用，推动化工行业朝着绿色、环保和可持续的方向发展</w:t>
      </w:r>
      <w:r w:rsidR="00F32934">
        <w:rPr>
          <w:rFonts w:ascii="宋体" w:hAnsi="宋体" w:hint="eastAsia"/>
          <w:szCs w:val="21"/>
        </w:rPr>
        <w:t>。PET回收成</w:t>
      </w:r>
      <w:r w:rsidR="00F32934" w:rsidRPr="00286DA7">
        <w:rPr>
          <w:rFonts w:ascii="宋体" w:hAnsi="宋体" w:hint="eastAsia"/>
          <w:szCs w:val="21"/>
        </w:rPr>
        <w:t>DBTP</w:t>
      </w:r>
      <w:r w:rsidR="00F32934">
        <w:rPr>
          <w:rFonts w:ascii="宋体" w:hAnsi="宋体" w:hint="eastAsia"/>
          <w:szCs w:val="21"/>
        </w:rPr>
        <w:t>的标准方法</w:t>
      </w:r>
      <w:r w:rsidRPr="00CF76E5">
        <w:rPr>
          <w:rFonts w:ascii="宋体" w:hAnsi="宋体"/>
          <w:szCs w:val="21"/>
        </w:rPr>
        <w:t>是目前</w:t>
      </w:r>
      <w:r w:rsidR="00F32934">
        <w:rPr>
          <w:rFonts w:ascii="宋体" w:hAnsi="宋体" w:hint="eastAsia"/>
          <w:szCs w:val="21"/>
        </w:rPr>
        <w:t>塑料回收</w:t>
      </w:r>
      <w:r w:rsidRPr="00CF76E5">
        <w:rPr>
          <w:rFonts w:ascii="宋体" w:hAnsi="宋体"/>
          <w:szCs w:val="21"/>
        </w:rPr>
        <w:t>行业亟需制定的基础试验方法标准，可</w:t>
      </w:r>
      <w:r w:rsidR="00F32934">
        <w:rPr>
          <w:rFonts w:ascii="宋体" w:hAnsi="宋体" w:hint="eastAsia"/>
          <w:szCs w:val="21"/>
        </w:rPr>
        <w:t>以</w:t>
      </w:r>
      <w:r w:rsidRPr="00CF76E5">
        <w:rPr>
          <w:rFonts w:ascii="宋体" w:hAnsi="宋体" w:hint="eastAsia"/>
          <w:szCs w:val="21"/>
        </w:rPr>
        <w:t>消除分析技术壁垒</w:t>
      </w:r>
      <w:r w:rsidRPr="00CF76E5">
        <w:rPr>
          <w:rFonts w:ascii="宋体" w:hAnsi="宋体"/>
          <w:szCs w:val="21"/>
        </w:rPr>
        <w:t>。</w:t>
      </w:r>
    </w:p>
    <w:p w14:paraId="5B34C982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六、与国际、国外对比情况</w:t>
      </w:r>
    </w:p>
    <w:p w14:paraId="13236B14" w14:textId="77777777" w:rsidR="00F32934" w:rsidRDefault="00D84453" w:rsidP="00F3293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本标准在制定中，工作组对国内外工作组同期进行了大量的研究分析、资料查证工作，并在此基础上编制出本标准。</w:t>
      </w:r>
    </w:p>
    <w:p w14:paraId="50CF927D" w14:textId="77777777" w:rsidR="00F32934" w:rsidRDefault="00D84453" w:rsidP="00F3293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本标准制定过程中未测试国外的样品、样机。</w:t>
      </w:r>
    </w:p>
    <w:p w14:paraId="4633B667" w14:textId="77777777" w:rsidR="00D84453" w:rsidRPr="00CF76E5" w:rsidRDefault="00D84453" w:rsidP="00F32934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本标准水平为国内先进水平。</w:t>
      </w:r>
    </w:p>
    <w:p w14:paraId="48E963F6" w14:textId="77777777" w:rsidR="00D84453" w:rsidRPr="00CF76E5" w:rsidRDefault="00D84453" w:rsidP="006E054F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七、在标准体系中的位置，与现行相关法律、法规、规章及相关标准，特别是强制性标准的协调性</w:t>
      </w:r>
    </w:p>
    <w:p w14:paraId="3CACA657" w14:textId="27D99B56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本标准属于塑料制品标准体</w:t>
      </w:r>
      <w:r w:rsidRPr="00D0736D">
        <w:rPr>
          <w:rFonts w:ascii="宋体" w:hAnsi="宋体" w:hint="eastAsia"/>
          <w:szCs w:val="21"/>
        </w:rPr>
        <w:t>系</w:t>
      </w:r>
      <w:r w:rsidR="00D0736D" w:rsidRPr="00D0736D">
        <w:rPr>
          <w:rFonts w:ascii="宋体" w:hAnsi="宋体" w:hint="eastAsia"/>
          <w:szCs w:val="21"/>
        </w:rPr>
        <w:t>06</w:t>
      </w:r>
      <w:r w:rsidRPr="00D0736D">
        <w:rPr>
          <w:rFonts w:ascii="宋体" w:hAnsi="宋体" w:hint="eastAsia"/>
          <w:szCs w:val="21"/>
        </w:rPr>
        <w:t>“合成革和人造革”中类，</w:t>
      </w:r>
      <w:r w:rsidR="00D0736D" w:rsidRPr="00D0736D">
        <w:rPr>
          <w:rFonts w:ascii="宋体" w:hAnsi="宋体" w:hint="eastAsia"/>
          <w:szCs w:val="21"/>
        </w:rPr>
        <w:t>99</w:t>
      </w:r>
      <w:r w:rsidRPr="00D0736D">
        <w:rPr>
          <w:rFonts w:ascii="宋体" w:hAnsi="宋体" w:hint="eastAsia"/>
          <w:szCs w:val="21"/>
        </w:rPr>
        <w:t>“其他”小类</w:t>
      </w:r>
      <w:r w:rsidR="00D0736D" w:rsidRPr="00D0736D">
        <w:rPr>
          <w:rFonts w:ascii="宋体" w:hAnsi="宋体" w:hint="eastAsia"/>
          <w:szCs w:val="21"/>
        </w:rPr>
        <w:t>（见图</w:t>
      </w:r>
      <w:r w:rsidR="00AF37CC">
        <w:rPr>
          <w:rFonts w:ascii="宋体" w:hAnsi="宋体" w:hint="eastAsia"/>
          <w:szCs w:val="21"/>
        </w:rPr>
        <w:t>2</w:t>
      </w:r>
      <w:r w:rsidR="00D0736D" w:rsidRPr="00D0736D">
        <w:rPr>
          <w:rFonts w:ascii="宋体" w:hAnsi="宋体" w:hint="eastAsia"/>
          <w:szCs w:val="21"/>
        </w:rPr>
        <w:t>）</w:t>
      </w:r>
      <w:r w:rsidRPr="00D0736D">
        <w:rPr>
          <w:rFonts w:ascii="宋体" w:hAnsi="宋体" w:hint="eastAsia"/>
          <w:szCs w:val="21"/>
        </w:rPr>
        <w:t>。</w:t>
      </w:r>
    </w:p>
    <w:p w14:paraId="46762681" w14:textId="77777777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本标准与现行相关法律、法规、规章及相关标准协调一致。</w:t>
      </w:r>
    </w:p>
    <w:p w14:paraId="3DB006F8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八、重大分歧意见的处理经过和依据</w:t>
      </w:r>
    </w:p>
    <w:p w14:paraId="25082559" w14:textId="77777777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无。</w:t>
      </w:r>
    </w:p>
    <w:p w14:paraId="448D8539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九、标准性质的建议说明</w:t>
      </w:r>
    </w:p>
    <w:p w14:paraId="043CB6E6" w14:textId="597A1B63" w:rsidR="00D84453" w:rsidRDefault="00D84453" w:rsidP="00D84453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CF76E5">
        <w:rPr>
          <w:rFonts w:ascii="宋体" w:hAnsi="宋体" w:hint="eastAsia"/>
          <w:szCs w:val="21"/>
        </w:rPr>
        <w:t>建议本标准的性质为</w:t>
      </w:r>
      <w:r w:rsidR="009E7E8A">
        <w:rPr>
          <w:rFonts w:ascii="宋体" w:hAnsi="宋体" w:hint="eastAsia"/>
          <w:szCs w:val="21"/>
        </w:rPr>
        <w:t>团体</w:t>
      </w:r>
      <w:r w:rsidRPr="00CF76E5">
        <w:rPr>
          <w:rFonts w:ascii="宋体" w:hAnsi="宋体" w:hint="eastAsia"/>
          <w:szCs w:val="21"/>
        </w:rPr>
        <w:t>标准。</w:t>
      </w:r>
    </w:p>
    <w:p w14:paraId="081E5713" w14:textId="3998C33E" w:rsidR="00D0736D" w:rsidRDefault="00D0736D" w:rsidP="00D0736D">
      <w:pPr>
        <w:spacing w:line="360" w:lineRule="auto"/>
        <w:ind w:firstLineChars="200" w:firstLine="420"/>
        <w:jc w:val="center"/>
        <w:rPr>
          <w:rFonts w:ascii="宋体" w:hAnsi="宋体" w:hint="eastAsia"/>
          <w:szCs w:val="21"/>
        </w:rPr>
      </w:pPr>
      <w:r>
        <w:rPr>
          <w:noProof/>
        </w:rPr>
        <w:lastRenderedPageBreak/>
        <w:drawing>
          <wp:inline distT="0" distB="0" distL="0" distR="0" wp14:anchorId="16542518" wp14:editId="76C7A9D7">
            <wp:extent cx="4800600" cy="2591607"/>
            <wp:effectExtent l="0" t="0" r="0" b="0"/>
            <wp:docPr id="11267" name="图片 3">
              <a:extLst xmlns:a="http://schemas.openxmlformats.org/drawingml/2006/main">
                <a:ext uri="{FF2B5EF4-FFF2-40B4-BE49-F238E27FC236}">
                  <a16:creationId xmlns:a16="http://schemas.microsoft.com/office/drawing/2014/main" id="{C8974723-62C0-46A8-A3B4-DAC2792D4D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图片 3">
                      <a:extLst>
                        <a:ext uri="{FF2B5EF4-FFF2-40B4-BE49-F238E27FC236}">
                          <a16:creationId xmlns:a16="http://schemas.microsoft.com/office/drawing/2014/main" id="{C8974723-62C0-46A8-A3B4-DAC2792D4DC1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90" cy="2599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01E47" w14:textId="5A1AC64F" w:rsidR="00D0736D" w:rsidRPr="00B02335" w:rsidRDefault="00B02335" w:rsidP="00B02335">
      <w:pPr>
        <w:spacing w:line="360" w:lineRule="auto"/>
        <w:ind w:firstLineChars="200" w:firstLine="420"/>
        <w:jc w:val="center"/>
        <w:rPr>
          <w:rFonts w:ascii="黑体" w:eastAsia="黑体" w:hAnsi="黑体" w:hint="eastAsia"/>
          <w:szCs w:val="21"/>
        </w:rPr>
      </w:pPr>
      <w:r w:rsidRPr="00B02335">
        <w:rPr>
          <w:rFonts w:ascii="黑体" w:eastAsia="黑体" w:hAnsi="黑体" w:hint="eastAsia"/>
          <w:szCs w:val="21"/>
        </w:rPr>
        <w:t>图</w:t>
      </w:r>
      <w:r w:rsidR="00AF37CC">
        <w:rPr>
          <w:rFonts w:ascii="黑体" w:eastAsia="黑体" w:hAnsi="黑体" w:hint="eastAsia"/>
          <w:szCs w:val="21"/>
        </w:rPr>
        <w:t>2</w:t>
      </w:r>
      <w:r w:rsidRPr="00B02335">
        <w:rPr>
          <w:rFonts w:ascii="黑体" w:eastAsia="黑体" w:hAnsi="黑体" w:hint="eastAsia"/>
          <w:szCs w:val="21"/>
        </w:rPr>
        <w:t xml:space="preserve"> 塑料制品标准体系图</w:t>
      </w:r>
    </w:p>
    <w:p w14:paraId="28414B35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十、贯彻标准的要求和措施建议</w:t>
      </w:r>
    </w:p>
    <w:p w14:paraId="6BEEE5D3" w14:textId="77777777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/>
          <w:szCs w:val="21"/>
        </w:rPr>
        <w:t>建议本标准批准发布即实施。</w:t>
      </w:r>
    </w:p>
    <w:p w14:paraId="46F3CAFC" w14:textId="77777777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建议本标准由标委会和专委会共同组织行业宣贯实施。</w:t>
      </w:r>
    </w:p>
    <w:p w14:paraId="11BEFECA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十一、废止现行相关标准的建议</w:t>
      </w:r>
    </w:p>
    <w:p w14:paraId="67414BAB" w14:textId="77777777" w:rsidR="00D84453" w:rsidRPr="00CF76E5" w:rsidRDefault="00D84453" w:rsidP="00D84453">
      <w:pPr>
        <w:spacing w:line="360" w:lineRule="auto"/>
        <w:ind w:firstLineChars="200" w:firstLine="420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无。</w:t>
      </w:r>
    </w:p>
    <w:p w14:paraId="4F00D97A" w14:textId="77777777" w:rsidR="00D84453" w:rsidRPr="00CF76E5" w:rsidRDefault="00D84453" w:rsidP="00D84453">
      <w:pPr>
        <w:spacing w:line="360" w:lineRule="auto"/>
        <w:rPr>
          <w:rFonts w:ascii="宋体" w:hAnsi="宋体" w:hint="eastAsia"/>
          <w:szCs w:val="21"/>
        </w:rPr>
      </w:pPr>
      <w:r w:rsidRPr="00CF76E5">
        <w:rPr>
          <w:rFonts w:ascii="宋体" w:hAnsi="宋体" w:hint="eastAsia"/>
          <w:szCs w:val="21"/>
        </w:rPr>
        <w:t>十二、其他应予说明的事项</w:t>
      </w:r>
    </w:p>
    <w:p w14:paraId="26DCE892" w14:textId="2B64B0D6" w:rsidR="00863CC3" w:rsidRPr="00D84453" w:rsidRDefault="006E054F" w:rsidP="00884089">
      <w:pPr>
        <w:spacing w:line="360" w:lineRule="auto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无</w:t>
      </w:r>
      <w:r w:rsidR="00884089">
        <w:rPr>
          <w:rFonts w:ascii="宋体" w:hAnsi="宋体" w:hint="eastAsia"/>
          <w:szCs w:val="21"/>
        </w:rPr>
        <w:t>。</w:t>
      </w:r>
    </w:p>
    <w:sectPr w:rsidR="00863CC3" w:rsidRPr="00D84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947702" w14:textId="77777777" w:rsidR="00DD24F3" w:rsidRDefault="00DD24F3" w:rsidP="00E74444">
      <w:r>
        <w:separator/>
      </w:r>
    </w:p>
  </w:endnote>
  <w:endnote w:type="continuationSeparator" w:id="0">
    <w:p w14:paraId="66BCBE2C" w14:textId="77777777" w:rsidR="00DD24F3" w:rsidRDefault="00DD24F3" w:rsidP="00E7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D1495" w14:textId="77777777" w:rsidR="00DD24F3" w:rsidRDefault="00DD24F3" w:rsidP="00E74444">
      <w:r>
        <w:separator/>
      </w:r>
    </w:p>
  </w:footnote>
  <w:footnote w:type="continuationSeparator" w:id="0">
    <w:p w14:paraId="7B8DC661" w14:textId="77777777" w:rsidR="00DD24F3" w:rsidRDefault="00DD24F3" w:rsidP="00E7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91163"/>
    <w:multiLevelType w:val="multilevel"/>
    <w:tmpl w:val="855EE140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F8F0502"/>
    <w:multiLevelType w:val="multilevel"/>
    <w:tmpl w:val="B464133E"/>
    <w:lvl w:ilvl="0">
      <w:start w:val="2"/>
      <w:numFmt w:val="decimal"/>
      <w:lvlText w:val="%1"/>
      <w:lvlJc w:val="left"/>
      <w:pPr>
        <w:ind w:left="360" w:hanging="360"/>
      </w:pPr>
      <w:rPr>
        <w:rFonts w:eastAsia="宋体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宋体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宋体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宋体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宋体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宋体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eastAsia="宋体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宋体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宋体" w:hint="default"/>
      </w:rPr>
    </w:lvl>
  </w:abstractNum>
  <w:abstractNum w:abstractNumId="2" w15:restartNumberingAfterBreak="0">
    <w:nsid w:val="48802D1C"/>
    <w:multiLevelType w:val="multilevel"/>
    <w:tmpl w:val="FF46E0AA"/>
    <w:lvl w:ilvl="0">
      <w:start w:val="1"/>
      <w:numFmt w:val="upperLetter"/>
      <w:pStyle w:val="a5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6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3" w15:restartNumberingAfterBreak="0">
    <w:nsid w:val="5603797C"/>
    <w:multiLevelType w:val="multilevel"/>
    <w:tmpl w:val="4F6A0CC4"/>
    <w:lvl w:ilvl="0">
      <w:start w:val="1"/>
      <w:numFmt w:val="upperLetter"/>
      <w:pStyle w:val="a7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8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  <w:lang w:val="en-US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657D3FBC"/>
    <w:multiLevelType w:val="multilevel"/>
    <w:tmpl w:val="FAF054AA"/>
    <w:lvl w:ilvl="0">
      <w:start w:val="1"/>
      <w:numFmt w:val="upperLetter"/>
      <w:lvlRestart w:val="0"/>
      <w:pStyle w:val="a9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a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b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c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d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e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6DBF04F4"/>
    <w:multiLevelType w:val="multilevel"/>
    <w:tmpl w:val="1258F946"/>
    <w:lvl w:ilvl="0">
      <w:start w:val="1"/>
      <w:numFmt w:val="none"/>
      <w:pStyle w:val="af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hint="eastAsia"/>
      </w:rPr>
    </w:lvl>
  </w:abstractNum>
  <w:num w:numId="1" w16cid:durableId="1475181198">
    <w:abstractNumId w:val="0"/>
  </w:num>
  <w:num w:numId="2" w16cid:durableId="1580602348">
    <w:abstractNumId w:val="1"/>
  </w:num>
  <w:num w:numId="3" w16cid:durableId="1351953567">
    <w:abstractNumId w:val="3"/>
  </w:num>
  <w:num w:numId="4" w16cid:durableId="1204095148">
    <w:abstractNumId w:val="5"/>
  </w:num>
  <w:num w:numId="5" w16cid:durableId="2018071554">
    <w:abstractNumId w:val="2"/>
  </w:num>
  <w:num w:numId="6" w16cid:durableId="1953516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AB"/>
    <w:rsid w:val="0001116B"/>
    <w:rsid w:val="000E6121"/>
    <w:rsid w:val="001734DD"/>
    <w:rsid w:val="00254BEC"/>
    <w:rsid w:val="00286DA7"/>
    <w:rsid w:val="003411C3"/>
    <w:rsid w:val="00387618"/>
    <w:rsid w:val="003B04A1"/>
    <w:rsid w:val="00420780"/>
    <w:rsid w:val="004A32AB"/>
    <w:rsid w:val="004F5288"/>
    <w:rsid w:val="005059DA"/>
    <w:rsid w:val="00557204"/>
    <w:rsid w:val="005629D5"/>
    <w:rsid w:val="00566D97"/>
    <w:rsid w:val="0058767B"/>
    <w:rsid w:val="006537CE"/>
    <w:rsid w:val="00665876"/>
    <w:rsid w:val="006759C7"/>
    <w:rsid w:val="00686F27"/>
    <w:rsid w:val="006C17E5"/>
    <w:rsid w:val="006C27BA"/>
    <w:rsid w:val="006E054F"/>
    <w:rsid w:val="00705464"/>
    <w:rsid w:val="007364D8"/>
    <w:rsid w:val="007A4CF0"/>
    <w:rsid w:val="00806F59"/>
    <w:rsid w:val="00824171"/>
    <w:rsid w:val="00854046"/>
    <w:rsid w:val="00863CC3"/>
    <w:rsid w:val="00884089"/>
    <w:rsid w:val="00895233"/>
    <w:rsid w:val="008D6D89"/>
    <w:rsid w:val="009111B1"/>
    <w:rsid w:val="009301C8"/>
    <w:rsid w:val="00976153"/>
    <w:rsid w:val="009E7E8A"/>
    <w:rsid w:val="00AF37CC"/>
    <w:rsid w:val="00B02335"/>
    <w:rsid w:val="00B61F32"/>
    <w:rsid w:val="00BC5B4A"/>
    <w:rsid w:val="00BF6736"/>
    <w:rsid w:val="00C75B25"/>
    <w:rsid w:val="00CC3399"/>
    <w:rsid w:val="00CD2D96"/>
    <w:rsid w:val="00CF6E72"/>
    <w:rsid w:val="00D0736D"/>
    <w:rsid w:val="00D84453"/>
    <w:rsid w:val="00DD24F3"/>
    <w:rsid w:val="00E50E29"/>
    <w:rsid w:val="00E656CF"/>
    <w:rsid w:val="00E74444"/>
    <w:rsid w:val="00F037BB"/>
    <w:rsid w:val="00F30D86"/>
    <w:rsid w:val="00F32934"/>
    <w:rsid w:val="00FC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3C063"/>
  <w15:chartTrackingRefBased/>
  <w15:docId w15:val="{6549F65B-AF3B-4556-855A-95D9F103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0">
    <w:name w:val="Normal"/>
    <w:qFormat/>
    <w:rsid w:val="004A32AB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f0"/>
    <w:next w:val="af0"/>
    <w:link w:val="10"/>
    <w:uiPriority w:val="9"/>
    <w:qFormat/>
    <w:rsid w:val="004A32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f0"/>
    <w:next w:val="af0"/>
    <w:link w:val="20"/>
    <w:uiPriority w:val="9"/>
    <w:semiHidden/>
    <w:unhideWhenUsed/>
    <w:qFormat/>
    <w:rsid w:val="004A3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f0"/>
    <w:next w:val="af0"/>
    <w:link w:val="30"/>
    <w:uiPriority w:val="9"/>
    <w:semiHidden/>
    <w:unhideWhenUsed/>
    <w:qFormat/>
    <w:rsid w:val="004A3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f0"/>
    <w:next w:val="af0"/>
    <w:link w:val="40"/>
    <w:uiPriority w:val="9"/>
    <w:semiHidden/>
    <w:unhideWhenUsed/>
    <w:qFormat/>
    <w:rsid w:val="004A32A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f0"/>
    <w:next w:val="af0"/>
    <w:link w:val="50"/>
    <w:uiPriority w:val="9"/>
    <w:semiHidden/>
    <w:unhideWhenUsed/>
    <w:qFormat/>
    <w:rsid w:val="004A32A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f0"/>
    <w:next w:val="af0"/>
    <w:link w:val="60"/>
    <w:uiPriority w:val="9"/>
    <w:semiHidden/>
    <w:unhideWhenUsed/>
    <w:qFormat/>
    <w:rsid w:val="004A32A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f0"/>
    <w:next w:val="af0"/>
    <w:link w:val="70"/>
    <w:uiPriority w:val="9"/>
    <w:semiHidden/>
    <w:unhideWhenUsed/>
    <w:qFormat/>
    <w:rsid w:val="004A32A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f0"/>
    <w:next w:val="af0"/>
    <w:link w:val="80"/>
    <w:uiPriority w:val="9"/>
    <w:semiHidden/>
    <w:unhideWhenUsed/>
    <w:qFormat/>
    <w:rsid w:val="004A32A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f0"/>
    <w:next w:val="af0"/>
    <w:link w:val="90"/>
    <w:uiPriority w:val="9"/>
    <w:semiHidden/>
    <w:unhideWhenUsed/>
    <w:qFormat/>
    <w:rsid w:val="004A32A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f1">
    <w:name w:val="Default Paragraph Font"/>
    <w:uiPriority w:val="1"/>
    <w:semiHidden/>
    <w:unhideWhenUsed/>
  </w:style>
  <w:style w:type="table" w:default="1" w:styleId="af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3">
    <w:name w:val="No List"/>
    <w:uiPriority w:val="99"/>
    <w:semiHidden/>
    <w:unhideWhenUsed/>
  </w:style>
  <w:style w:type="character" w:customStyle="1" w:styleId="10">
    <w:name w:val="标题 1 字符"/>
    <w:basedOn w:val="af1"/>
    <w:link w:val="1"/>
    <w:uiPriority w:val="9"/>
    <w:rsid w:val="004A32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f1"/>
    <w:link w:val="2"/>
    <w:uiPriority w:val="9"/>
    <w:semiHidden/>
    <w:rsid w:val="004A3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f1"/>
    <w:link w:val="3"/>
    <w:uiPriority w:val="9"/>
    <w:semiHidden/>
    <w:rsid w:val="004A3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f1"/>
    <w:link w:val="4"/>
    <w:uiPriority w:val="9"/>
    <w:semiHidden/>
    <w:rsid w:val="004A32A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f1"/>
    <w:link w:val="5"/>
    <w:uiPriority w:val="9"/>
    <w:semiHidden/>
    <w:rsid w:val="004A32A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f1"/>
    <w:link w:val="6"/>
    <w:uiPriority w:val="9"/>
    <w:semiHidden/>
    <w:rsid w:val="004A32A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f1"/>
    <w:link w:val="7"/>
    <w:uiPriority w:val="9"/>
    <w:semiHidden/>
    <w:rsid w:val="004A32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f1"/>
    <w:link w:val="8"/>
    <w:uiPriority w:val="9"/>
    <w:semiHidden/>
    <w:rsid w:val="004A32AB"/>
    <w:rPr>
      <w:rFonts w:cstheme="majorBidi"/>
      <w:color w:val="595959" w:themeColor="text1" w:themeTint="A6"/>
    </w:rPr>
  </w:style>
  <w:style w:type="character" w:customStyle="1" w:styleId="90">
    <w:name w:val="标题 9 字符"/>
    <w:basedOn w:val="af1"/>
    <w:link w:val="9"/>
    <w:uiPriority w:val="9"/>
    <w:semiHidden/>
    <w:rsid w:val="004A32AB"/>
    <w:rPr>
      <w:rFonts w:eastAsiaTheme="majorEastAsia" w:cstheme="majorBidi"/>
      <w:color w:val="595959" w:themeColor="text1" w:themeTint="A6"/>
    </w:rPr>
  </w:style>
  <w:style w:type="paragraph" w:styleId="af4">
    <w:name w:val="Title"/>
    <w:basedOn w:val="af0"/>
    <w:next w:val="af0"/>
    <w:link w:val="af5"/>
    <w:uiPriority w:val="10"/>
    <w:qFormat/>
    <w:rsid w:val="004A3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标题 字符"/>
    <w:basedOn w:val="af1"/>
    <w:link w:val="af4"/>
    <w:uiPriority w:val="10"/>
    <w:rsid w:val="004A3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6">
    <w:name w:val="Subtitle"/>
    <w:basedOn w:val="af0"/>
    <w:next w:val="af0"/>
    <w:link w:val="af7"/>
    <w:uiPriority w:val="11"/>
    <w:qFormat/>
    <w:rsid w:val="004A3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7">
    <w:name w:val="副标题 字符"/>
    <w:basedOn w:val="af1"/>
    <w:link w:val="af6"/>
    <w:uiPriority w:val="11"/>
    <w:rsid w:val="004A3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8">
    <w:name w:val="Quote"/>
    <w:basedOn w:val="af0"/>
    <w:next w:val="af0"/>
    <w:link w:val="af9"/>
    <w:uiPriority w:val="29"/>
    <w:qFormat/>
    <w:rsid w:val="004A3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9">
    <w:name w:val="引用 字符"/>
    <w:basedOn w:val="af1"/>
    <w:link w:val="af8"/>
    <w:uiPriority w:val="29"/>
    <w:rsid w:val="004A32AB"/>
    <w:rPr>
      <w:i/>
      <w:iCs/>
      <w:color w:val="404040" w:themeColor="text1" w:themeTint="BF"/>
    </w:rPr>
  </w:style>
  <w:style w:type="paragraph" w:styleId="afa">
    <w:name w:val="List Paragraph"/>
    <w:basedOn w:val="af0"/>
    <w:uiPriority w:val="34"/>
    <w:qFormat/>
    <w:rsid w:val="004A32AB"/>
    <w:pPr>
      <w:ind w:left="720"/>
      <w:contextualSpacing/>
    </w:pPr>
  </w:style>
  <w:style w:type="character" w:styleId="afb">
    <w:name w:val="Intense Emphasis"/>
    <w:basedOn w:val="af1"/>
    <w:uiPriority w:val="21"/>
    <w:qFormat/>
    <w:rsid w:val="004A32AB"/>
    <w:rPr>
      <w:i/>
      <w:iCs/>
      <w:color w:val="0F4761" w:themeColor="accent1" w:themeShade="BF"/>
    </w:rPr>
  </w:style>
  <w:style w:type="paragraph" w:styleId="afc">
    <w:name w:val="Intense Quote"/>
    <w:basedOn w:val="af0"/>
    <w:next w:val="af0"/>
    <w:link w:val="afd"/>
    <w:uiPriority w:val="30"/>
    <w:qFormat/>
    <w:rsid w:val="004A3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d">
    <w:name w:val="明显引用 字符"/>
    <w:basedOn w:val="af1"/>
    <w:link w:val="afc"/>
    <w:uiPriority w:val="30"/>
    <w:rsid w:val="004A32AB"/>
    <w:rPr>
      <w:i/>
      <w:iCs/>
      <w:color w:val="0F4761" w:themeColor="accent1" w:themeShade="BF"/>
    </w:rPr>
  </w:style>
  <w:style w:type="character" w:styleId="afe">
    <w:name w:val="Intense Reference"/>
    <w:basedOn w:val="af1"/>
    <w:uiPriority w:val="32"/>
    <w:qFormat/>
    <w:rsid w:val="004A32AB"/>
    <w:rPr>
      <w:b/>
      <w:bCs/>
      <w:smallCaps/>
      <w:color w:val="0F4761" w:themeColor="accent1" w:themeShade="BF"/>
      <w:spacing w:val="5"/>
    </w:rPr>
  </w:style>
  <w:style w:type="character" w:customStyle="1" w:styleId="Char">
    <w:name w:val="段 Char"/>
    <w:link w:val="aff"/>
    <w:qFormat/>
    <w:rsid w:val="00557204"/>
    <w:rPr>
      <w:rFonts w:ascii="宋体" w:hAnsi="Times New Roman"/>
    </w:rPr>
  </w:style>
  <w:style w:type="paragraph" w:customStyle="1" w:styleId="aff">
    <w:name w:val="段"/>
    <w:link w:val="Char"/>
    <w:qFormat/>
    <w:rsid w:val="00557204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</w:rPr>
  </w:style>
  <w:style w:type="paragraph" w:customStyle="1" w:styleId="a0">
    <w:name w:val="一级条标题"/>
    <w:next w:val="aff"/>
    <w:rsid w:val="00286DA7"/>
    <w:pPr>
      <w:numPr>
        <w:ilvl w:val="1"/>
        <w:numId w:val="1"/>
      </w:numPr>
      <w:spacing w:beforeLines="50" w:before="156" w:afterLines="50" w:after="156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">
    <w:name w:val="章标题"/>
    <w:next w:val="aff"/>
    <w:rsid w:val="00286DA7"/>
    <w:pPr>
      <w:numPr>
        <w:numId w:val="1"/>
      </w:numPr>
      <w:spacing w:beforeLines="100" w:before="312" w:afterLines="100" w:after="312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二级条标题"/>
    <w:basedOn w:val="a0"/>
    <w:next w:val="aff"/>
    <w:rsid w:val="00286DA7"/>
    <w:pPr>
      <w:numPr>
        <w:ilvl w:val="2"/>
      </w:numPr>
      <w:spacing w:before="50" w:after="50"/>
      <w:outlineLvl w:val="3"/>
    </w:pPr>
  </w:style>
  <w:style w:type="paragraph" w:customStyle="1" w:styleId="a2">
    <w:name w:val="三级条标题"/>
    <w:basedOn w:val="a1"/>
    <w:next w:val="aff"/>
    <w:rsid w:val="00286DA7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ff"/>
    <w:rsid w:val="00286DA7"/>
    <w:pPr>
      <w:numPr>
        <w:ilvl w:val="4"/>
      </w:numPr>
      <w:outlineLvl w:val="5"/>
    </w:pPr>
  </w:style>
  <w:style w:type="paragraph" w:customStyle="1" w:styleId="a4">
    <w:name w:val="五级条标题"/>
    <w:basedOn w:val="a3"/>
    <w:next w:val="aff"/>
    <w:rsid w:val="00286DA7"/>
    <w:pPr>
      <w:numPr>
        <w:ilvl w:val="5"/>
      </w:numPr>
      <w:outlineLvl w:val="6"/>
    </w:pPr>
  </w:style>
  <w:style w:type="paragraph" w:customStyle="1" w:styleId="a8">
    <w:name w:val="标准文件_附录表标题"/>
    <w:next w:val="af0"/>
    <w:rsid w:val="00E656CF"/>
    <w:pPr>
      <w:numPr>
        <w:ilvl w:val="1"/>
        <w:numId w:val="3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 w:hAnsi="Times New Roman" w:cs="Times New Roman"/>
      <w:kern w:val="21"/>
      <w:szCs w:val="20"/>
    </w:rPr>
  </w:style>
  <w:style w:type="paragraph" w:customStyle="1" w:styleId="aff0">
    <w:name w:val="标准文件_表格"/>
    <w:basedOn w:val="af0"/>
    <w:qFormat/>
    <w:rsid w:val="00E656CF"/>
    <w:pPr>
      <w:widowControl/>
      <w:autoSpaceDE w:val="0"/>
      <w:autoSpaceDN w:val="0"/>
      <w:jc w:val="center"/>
    </w:pPr>
    <w:rPr>
      <w:rFonts w:ascii="宋体" w:hAnsi="Times New Roman"/>
      <w:noProof/>
      <w:kern w:val="0"/>
      <w:sz w:val="18"/>
      <w:szCs w:val="20"/>
    </w:rPr>
  </w:style>
  <w:style w:type="paragraph" w:customStyle="1" w:styleId="af">
    <w:name w:val="标准文件_注："/>
    <w:next w:val="af0"/>
    <w:rsid w:val="00E656CF"/>
    <w:pPr>
      <w:widowControl w:val="0"/>
      <w:numPr>
        <w:numId w:val="4"/>
      </w:numPr>
      <w:autoSpaceDE w:val="0"/>
      <w:autoSpaceDN w:val="0"/>
      <w:jc w:val="both"/>
    </w:pPr>
    <w:rPr>
      <w:rFonts w:ascii="宋体" w:eastAsia="宋体" w:hAnsi="Times New Roman" w:cs="Times New Roman"/>
      <w:kern w:val="0"/>
      <w:sz w:val="18"/>
      <w:szCs w:val="18"/>
    </w:rPr>
  </w:style>
  <w:style w:type="table" w:styleId="aff1">
    <w:name w:val="Table Grid"/>
    <w:basedOn w:val="af2"/>
    <w:uiPriority w:val="39"/>
    <w:rsid w:val="00E656CF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标准文件_附录表标号"/>
    <w:basedOn w:val="af0"/>
    <w:next w:val="af0"/>
    <w:qFormat/>
    <w:rsid w:val="00E656CF"/>
    <w:pPr>
      <w:widowControl/>
      <w:numPr>
        <w:numId w:val="3"/>
      </w:numPr>
      <w:autoSpaceDE w:val="0"/>
      <w:autoSpaceDN w:val="0"/>
      <w:spacing w:line="14" w:lineRule="exact"/>
      <w:ind w:firstLine="0"/>
      <w:jc w:val="center"/>
    </w:pPr>
    <w:rPr>
      <w:rFonts w:ascii="宋体" w:eastAsia="黑体" w:hAnsi="Times New Roman"/>
      <w:noProof/>
      <w:vanish/>
      <w:kern w:val="0"/>
      <w:sz w:val="2"/>
      <w:szCs w:val="20"/>
    </w:rPr>
  </w:style>
  <w:style w:type="paragraph" w:customStyle="1" w:styleId="aff2">
    <w:name w:val="标准文件_段"/>
    <w:link w:val="Char0"/>
    <w:rsid w:val="006E054F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noProof/>
      <w:kern w:val="0"/>
      <w:szCs w:val="20"/>
    </w:rPr>
  </w:style>
  <w:style w:type="paragraph" w:customStyle="1" w:styleId="a9">
    <w:name w:val="标准文件_附录标识"/>
    <w:next w:val="aff2"/>
    <w:rsid w:val="006E054F"/>
    <w:pPr>
      <w:numPr>
        <w:numId w:val="6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 w:hAnsi="Times New Roman" w:cs="Times New Roman"/>
      <w:noProof/>
      <w:kern w:val="0"/>
      <w:szCs w:val="20"/>
    </w:rPr>
  </w:style>
  <w:style w:type="paragraph" w:customStyle="1" w:styleId="aa">
    <w:name w:val="标准文件_附录一级条标题"/>
    <w:next w:val="aff2"/>
    <w:rsid w:val="006E054F"/>
    <w:pPr>
      <w:widowControl w:val="0"/>
      <w:numPr>
        <w:ilvl w:val="1"/>
        <w:numId w:val="6"/>
      </w:numPr>
      <w:spacing w:beforeLines="50" w:before="50" w:afterLines="50" w:after="50"/>
      <w:jc w:val="both"/>
      <w:outlineLvl w:val="2"/>
    </w:pPr>
    <w:rPr>
      <w:rFonts w:ascii="黑体" w:eastAsia="黑体" w:hAnsi="Times New Roman" w:cs="Times New Roman"/>
      <w:kern w:val="21"/>
      <w:szCs w:val="20"/>
    </w:rPr>
  </w:style>
  <w:style w:type="paragraph" w:customStyle="1" w:styleId="ab">
    <w:name w:val="标准文件_附录二级条标题"/>
    <w:basedOn w:val="aa"/>
    <w:next w:val="aff2"/>
    <w:rsid w:val="006E054F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c">
    <w:name w:val="标准文件_附录三级条标题"/>
    <w:next w:val="aff2"/>
    <w:rsid w:val="006E054F"/>
    <w:pPr>
      <w:widowControl w:val="0"/>
      <w:numPr>
        <w:ilvl w:val="3"/>
        <w:numId w:val="6"/>
      </w:numPr>
      <w:spacing w:beforeLines="50" w:before="50" w:afterLines="50" w:after="50"/>
      <w:jc w:val="both"/>
      <w:outlineLvl w:val="4"/>
    </w:pPr>
    <w:rPr>
      <w:rFonts w:ascii="黑体" w:eastAsia="黑体" w:hAnsi="Times New Roman" w:cs="Times New Roman"/>
      <w:kern w:val="21"/>
      <w:szCs w:val="20"/>
    </w:rPr>
  </w:style>
  <w:style w:type="paragraph" w:customStyle="1" w:styleId="ad">
    <w:name w:val="标准文件_附录四级条标题"/>
    <w:next w:val="aff2"/>
    <w:rsid w:val="006E054F"/>
    <w:pPr>
      <w:widowControl w:val="0"/>
      <w:numPr>
        <w:ilvl w:val="4"/>
        <w:numId w:val="6"/>
      </w:numPr>
      <w:spacing w:beforeLines="50" w:before="50" w:afterLines="50" w:after="50"/>
      <w:jc w:val="both"/>
      <w:outlineLvl w:val="5"/>
    </w:pPr>
    <w:rPr>
      <w:rFonts w:ascii="黑体" w:eastAsia="黑体" w:hAnsi="Times New Roman" w:cs="Times New Roman"/>
      <w:kern w:val="21"/>
      <w:szCs w:val="20"/>
    </w:rPr>
  </w:style>
  <w:style w:type="paragraph" w:customStyle="1" w:styleId="a6">
    <w:name w:val="标准文件_附录图标题"/>
    <w:next w:val="aff2"/>
    <w:rsid w:val="006E054F"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</w:pPr>
    <w:rPr>
      <w:rFonts w:ascii="黑体" w:eastAsia="黑体" w:hAnsi="Times New Roman" w:cs="Times New Roman"/>
      <w:kern w:val="0"/>
      <w:szCs w:val="20"/>
    </w:rPr>
  </w:style>
  <w:style w:type="paragraph" w:customStyle="1" w:styleId="ae">
    <w:name w:val="标准文件_附录五级条标题"/>
    <w:next w:val="aff2"/>
    <w:rsid w:val="006E054F"/>
    <w:pPr>
      <w:widowControl w:val="0"/>
      <w:numPr>
        <w:ilvl w:val="5"/>
        <w:numId w:val="6"/>
      </w:numPr>
      <w:spacing w:beforeLines="50" w:before="50" w:afterLines="50" w:after="50"/>
      <w:jc w:val="both"/>
      <w:outlineLvl w:val="6"/>
    </w:pPr>
    <w:rPr>
      <w:rFonts w:ascii="黑体" w:eastAsia="黑体" w:hAnsi="Times New Roman" w:cs="Times New Roman"/>
      <w:kern w:val="21"/>
      <w:szCs w:val="20"/>
    </w:rPr>
  </w:style>
  <w:style w:type="character" w:customStyle="1" w:styleId="Char0">
    <w:name w:val="标准文件_段 Char"/>
    <w:link w:val="aff2"/>
    <w:rsid w:val="006E054F"/>
    <w:rPr>
      <w:rFonts w:ascii="宋体" w:eastAsia="宋体" w:hAnsi="Times New Roman" w:cs="Times New Roman"/>
      <w:noProof/>
      <w:kern w:val="0"/>
      <w:szCs w:val="20"/>
    </w:rPr>
  </w:style>
  <w:style w:type="paragraph" w:customStyle="1" w:styleId="a5">
    <w:name w:val="标准文件_附录图标号"/>
    <w:basedOn w:val="aff2"/>
    <w:next w:val="aff2"/>
    <w:qFormat/>
    <w:rsid w:val="006E054F"/>
    <w:pPr>
      <w:numPr>
        <w:numId w:val="5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f3">
    <w:name w:val="标准文件_示例内容"/>
    <w:basedOn w:val="aff2"/>
    <w:qFormat/>
    <w:rsid w:val="006E054F"/>
    <w:pPr>
      <w:ind w:firstLine="420"/>
    </w:pPr>
    <w:rPr>
      <w:sz w:val="18"/>
    </w:rPr>
  </w:style>
  <w:style w:type="paragraph" w:styleId="aff4">
    <w:name w:val="header"/>
    <w:basedOn w:val="af0"/>
    <w:link w:val="aff5"/>
    <w:uiPriority w:val="99"/>
    <w:unhideWhenUsed/>
    <w:rsid w:val="00E744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5">
    <w:name w:val="页眉 字符"/>
    <w:basedOn w:val="af1"/>
    <w:link w:val="aff4"/>
    <w:uiPriority w:val="99"/>
    <w:rsid w:val="00E74444"/>
    <w:rPr>
      <w:rFonts w:ascii="Calibri" w:eastAsia="宋体" w:hAnsi="Calibri" w:cs="Times New Roman"/>
      <w:sz w:val="18"/>
      <w:szCs w:val="18"/>
    </w:rPr>
  </w:style>
  <w:style w:type="paragraph" w:styleId="aff6">
    <w:name w:val="footer"/>
    <w:basedOn w:val="af0"/>
    <w:link w:val="aff7"/>
    <w:uiPriority w:val="99"/>
    <w:unhideWhenUsed/>
    <w:rsid w:val="00E744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f7">
    <w:name w:val="页脚 字符"/>
    <w:basedOn w:val="af1"/>
    <w:link w:val="aff6"/>
    <w:uiPriority w:val="99"/>
    <w:rsid w:val="00E7444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6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20241008</dc:creator>
  <cp:keywords/>
  <dc:description/>
  <cp:lastModifiedBy>尔 戴</cp:lastModifiedBy>
  <cp:revision>46</cp:revision>
  <dcterms:created xsi:type="dcterms:W3CDTF">2024-09-23T03:04:00Z</dcterms:created>
  <dcterms:modified xsi:type="dcterms:W3CDTF">2024-10-08T06:34:00Z</dcterms:modified>
</cp:coreProperties>
</file>