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D693B" w14:textId="77777777" w:rsidR="002A2A5B" w:rsidRDefault="003E73F4">
      <w:pPr>
        <w:pStyle w:val="afffffffc"/>
        <w:framePr w:w="2220" w:h="1023" w:hRule="exact" w:wrap="around" w:vAnchor="page" w:hAnchor="page" w:x="1407" w:y="761"/>
        <w:rPr>
          <w:rFonts w:hAnsi="黑体" w:cs="MS Mincho" w:hint="eastAsia"/>
          <w:color w:val="FF0000"/>
        </w:rPr>
      </w:pPr>
      <w:r>
        <w:rPr>
          <w:rFonts w:hAnsi="黑体"/>
          <w:color w:val="FF0000"/>
        </w:rPr>
        <w:t>ICS</w:t>
      </w:r>
      <w:r>
        <w:rPr>
          <w:rFonts w:eastAsia="MS Mincho" w:hAnsi="宋体" w:cs="MS Mincho" w:hint="eastAsia"/>
          <w:color w:val="FF0000"/>
        </w:rPr>
        <w:t> </w:t>
      </w:r>
      <w:r>
        <w:rPr>
          <w:rFonts w:hAnsi="黑体" w:cs="MS Mincho"/>
          <w:color w:val="FF0000"/>
        </w:rPr>
        <w:t>13.020.</w:t>
      </w:r>
      <w:r w:rsidR="000B0BD1">
        <w:rPr>
          <w:rFonts w:hAnsi="黑体" w:cs="MS Mincho" w:hint="eastAsia"/>
          <w:color w:val="FF0000"/>
        </w:rPr>
        <w:t>10</w:t>
      </w:r>
    </w:p>
    <w:p w14:paraId="1D9AEE7A" w14:textId="77777777" w:rsidR="002A2A5B" w:rsidRDefault="003E73F4">
      <w:pPr>
        <w:pStyle w:val="afffffffc"/>
        <w:framePr w:w="2220" w:h="1023" w:hRule="exact" w:wrap="around" w:vAnchor="page" w:hAnchor="page" w:x="1407" w:y="761"/>
        <w:rPr>
          <w:rFonts w:hAnsi="黑体" w:hint="eastAsia"/>
          <w:color w:val="FF0000"/>
        </w:rPr>
      </w:pPr>
      <w:r>
        <w:rPr>
          <w:rFonts w:hAnsi="黑体" w:cs="MS Mincho" w:hint="eastAsia"/>
          <w:color w:val="FF0000"/>
        </w:rPr>
        <w:t>CCS Y</w:t>
      </w:r>
      <w:r>
        <w:rPr>
          <w:rFonts w:hAnsi="黑体" w:cs="MS Mincho"/>
          <w:color w:val="FF0000"/>
        </w:rPr>
        <w:t xml:space="preserve"> 60</w:t>
      </w:r>
    </w:p>
    <w:p w14:paraId="5BBB8354" w14:textId="77777777" w:rsidR="002A2A5B" w:rsidRDefault="002A2A5B">
      <w:pPr>
        <w:pStyle w:val="afffff5"/>
        <w:framePr w:wrap="around"/>
        <w:rPr>
          <w:rFonts w:ascii="宋体" w:hAnsi="宋体" w:hint="eastAsia"/>
          <w:b w:val="0"/>
        </w:rPr>
      </w:pPr>
    </w:p>
    <w:p w14:paraId="43AA1285" w14:textId="77777777" w:rsidR="002A2A5B" w:rsidRDefault="003E73F4">
      <w:pPr>
        <w:pStyle w:val="afffff6"/>
        <w:framePr w:wrap="around"/>
        <w:rPr>
          <w:rFonts w:hAnsi="宋体" w:hint="eastAsia"/>
          <w:b w:val="0"/>
        </w:rPr>
      </w:pPr>
      <w:r>
        <w:rPr>
          <w:rFonts w:hAnsi="宋体" w:hint="eastAsia"/>
          <w:b w:val="0"/>
        </w:rPr>
        <w:t>团体标准</w:t>
      </w:r>
    </w:p>
    <w:p w14:paraId="6E954C75" w14:textId="77777777" w:rsidR="002A2A5B" w:rsidRDefault="003E73F4">
      <w:pPr>
        <w:pStyle w:val="22"/>
        <w:framePr w:wrap="around"/>
        <w:rPr>
          <w:rFonts w:ascii="宋体" w:eastAsia="宋体" w:hAnsi="宋体" w:hint="eastAsia"/>
        </w:rPr>
      </w:pPr>
      <w:r>
        <w:rPr>
          <w:rFonts w:ascii="宋体" w:eastAsia="宋体" w:hAnsi="宋体" w:hint="eastAsia"/>
        </w:rPr>
        <w:t>T/</w:t>
      </w:r>
      <w:proofErr w:type="gramStart"/>
      <w:r>
        <w:rPr>
          <w:rFonts w:ascii="宋体" w:eastAsia="宋体" w:hAnsi="宋体" w:hint="eastAsia"/>
        </w:rPr>
        <w:t xml:space="preserve">CNLIC </w:t>
      </w:r>
      <w:r>
        <w:rPr>
          <w:rFonts w:ascii="宋体" w:eastAsia="宋体" w:hAnsi="宋体"/>
        </w:rPr>
        <w:t xml:space="preserve"> </w:t>
      </w:r>
      <w:r>
        <w:rPr>
          <w:rFonts w:ascii="宋体" w:eastAsia="宋体" w:hAnsi="宋体" w:hint="eastAsia"/>
        </w:rPr>
        <w:t>XXXX</w:t>
      </w:r>
      <w:proofErr w:type="gramEnd"/>
      <w:r>
        <w:rPr>
          <w:rFonts w:ascii="宋体" w:eastAsia="宋体" w:hAnsi="宋体"/>
        </w:rPr>
        <w:t>—</w:t>
      </w:r>
      <w:bookmarkStart w:id="0" w:name="StdNo2"/>
      <w:r>
        <w:rPr>
          <w:rFonts w:ascii="宋体" w:eastAsia="宋体" w:hAnsi="宋体"/>
        </w:rPr>
        <w:fldChar w:fldCharType="begin">
          <w:ffData>
            <w:name w:val="StdNo2"/>
            <w:enabled/>
            <w:calcOnExit w:val="0"/>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2A2A5B" w14:paraId="3DAA26BD" w14:textId="77777777">
        <w:tc>
          <w:tcPr>
            <w:tcW w:w="9356" w:type="dxa"/>
            <w:tcBorders>
              <w:top w:val="nil"/>
              <w:left w:val="nil"/>
              <w:bottom w:val="nil"/>
              <w:right w:val="nil"/>
            </w:tcBorders>
            <w:shd w:val="clear" w:color="auto" w:fill="auto"/>
          </w:tcPr>
          <w:bookmarkStart w:id="1" w:name="DT"/>
          <w:p w14:paraId="70A32407" w14:textId="77777777" w:rsidR="002A2A5B" w:rsidRDefault="003E73F4">
            <w:pPr>
              <w:pStyle w:val="affffff"/>
              <w:framePr w:wrap="around"/>
              <w:rPr>
                <w:rFonts w:hAnsi="宋体" w:hint="eastAsia"/>
              </w:rPr>
            </w:pPr>
            <w:r>
              <w:rPr>
                <w:rFonts w:hAnsi="宋体"/>
                <w:noProof/>
              </w:rPr>
              <mc:AlternateContent>
                <mc:Choice Requires="wps">
                  <w:drawing>
                    <wp:anchor distT="0" distB="0" distL="114300" distR="114300" simplePos="0" relativeHeight="251662336" behindDoc="1" locked="0" layoutInCell="1" allowOverlap="1" wp14:anchorId="290B6FAD" wp14:editId="36C80FA6">
                      <wp:simplePos x="0" y="0"/>
                      <wp:positionH relativeFrom="column">
                        <wp:posOffset>4734560</wp:posOffset>
                      </wp:positionH>
                      <wp:positionV relativeFrom="paragraph">
                        <wp:posOffset>1521460</wp:posOffset>
                      </wp:positionV>
                      <wp:extent cx="1143000" cy="228600"/>
                      <wp:effectExtent l="0" t="0" r="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119.8pt;height:18pt;width:90pt;z-index:-251654144;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U6INgAAAALAQAADwAAAAAAAAABACAAAAAi&#10;AAAAZHJzL2Rvd25yZXYueG1sUEsBAhQAFAAAAAgAh07iQF9g9CoKAgAAIQQAAA4AAAAAAAAAAQAg&#10;AAAAJwEAAGRycy9lMm9Eb2MueG1sUEsFBgAAAAAGAAYAWQEAAKMFAAAAAA==&#10;">
                      <v:fill on="t" focussize="0,0"/>
                      <v:stroke on="f"/>
                      <v:imagedata o:title=""/>
                      <o:lock v:ext="edit" aspectratio="f"/>
                    </v:rect>
                  </w:pict>
                </mc:Fallback>
              </mc:AlternateContent>
            </w:r>
            <w:bookmarkEnd w:id="1"/>
          </w:p>
        </w:tc>
      </w:tr>
    </w:tbl>
    <w:p w14:paraId="439D06CA" w14:textId="77777777" w:rsidR="002A2A5B" w:rsidRDefault="002A2A5B">
      <w:pPr>
        <w:pStyle w:val="22"/>
        <w:framePr w:wrap="around"/>
        <w:rPr>
          <w:rFonts w:ascii="宋体" w:eastAsia="宋体" w:hAnsi="宋体" w:hint="eastAsia"/>
        </w:rPr>
      </w:pPr>
    </w:p>
    <w:p w14:paraId="7A1A3CF6" w14:textId="77777777" w:rsidR="002A2A5B" w:rsidRDefault="002A2A5B">
      <w:pPr>
        <w:pStyle w:val="22"/>
        <w:framePr w:wrap="around"/>
        <w:rPr>
          <w:rFonts w:ascii="宋体" w:eastAsia="宋体" w:hAnsi="宋体" w:hint="eastAsia"/>
        </w:rPr>
      </w:pPr>
    </w:p>
    <w:p w14:paraId="5BA19171" w14:textId="77777777" w:rsidR="002A2A5B" w:rsidRDefault="003E73F4">
      <w:pPr>
        <w:pStyle w:val="affffff1"/>
        <w:framePr w:wrap="around" w:x="1312" w:y="5783"/>
        <w:spacing w:line="276" w:lineRule="auto"/>
        <w:rPr>
          <w:rFonts w:hAnsi="黑体" w:hint="eastAsia"/>
          <w:sz w:val="52"/>
          <w:szCs w:val="52"/>
        </w:rPr>
      </w:pPr>
      <w:r>
        <w:rPr>
          <w:rFonts w:hAnsi="黑体" w:hint="eastAsia"/>
          <w:sz w:val="52"/>
          <w:szCs w:val="52"/>
        </w:rPr>
        <w:t>温室气体</w:t>
      </w:r>
      <w:r>
        <w:rPr>
          <w:rFonts w:hAnsi="黑体" w:hint="eastAsia"/>
          <w:sz w:val="52"/>
          <w:szCs w:val="52"/>
        </w:rPr>
        <w:t xml:space="preserve"> </w:t>
      </w:r>
      <w:r>
        <w:rPr>
          <w:rFonts w:hAnsi="黑体" w:hint="eastAsia"/>
          <w:sz w:val="52"/>
          <w:szCs w:val="52"/>
        </w:rPr>
        <w:t>产品碳足迹量化方法与要求</w:t>
      </w:r>
      <w:r>
        <w:rPr>
          <w:rFonts w:hAnsi="黑体" w:hint="eastAsia"/>
          <w:sz w:val="52"/>
          <w:szCs w:val="52"/>
        </w:rPr>
        <w:t xml:space="preserve"> </w:t>
      </w:r>
      <w:r>
        <w:rPr>
          <w:rFonts w:hAnsi="黑体" w:hint="eastAsia"/>
          <w:sz w:val="52"/>
          <w:szCs w:val="52"/>
        </w:rPr>
        <w:t>电冰箱</w:t>
      </w:r>
    </w:p>
    <w:p w14:paraId="6055816D" w14:textId="77777777" w:rsidR="002A2A5B" w:rsidRDefault="003E73F4">
      <w:pPr>
        <w:framePr w:w="9639" w:h="6917" w:hRule="exact" w:wrap="around" w:vAnchor="page" w:hAnchor="page" w:x="1312" w:y="5783" w:anchorLock="1"/>
        <w:jc w:val="center"/>
        <w:rPr>
          <w:rFonts w:eastAsia="Arial Unicode MS"/>
          <w:b/>
          <w:kern w:val="0"/>
          <w:sz w:val="28"/>
          <w:szCs w:val="28"/>
        </w:rPr>
      </w:pPr>
      <w:r>
        <w:rPr>
          <w:rFonts w:eastAsia="Arial Unicode MS" w:hint="eastAsia"/>
          <w:b/>
          <w:kern w:val="0"/>
          <w:sz w:val="28"/>
          <w:szCs w:val="28"/>
        </w:rPr>
        <w:t>Greenhouse Gases Product Carbon Footprint Quantification Methodology and Requirements Refrigerators</w:t>
      </w:r>
    </w:p>
    <w:p w14:paraId="4B532995" w14:textId="77777777" w:rsidR="002A2A5B" w:rsidRDefault="003E73F4">
      <w:pPr>
        <w:pStyle w:val="affffff1"/>
        <w:framePr w:wrap="around" w:x="1312" w:y="5783"/>
        <w:spacing w:line="276" w:lineRule="auto"/>
        <w:rPr>
          <w:rFonts w:hAnsi="黑体" w:hint="eastAsia"/>
          <w:sz w:val="52"/>
          <w:szCs w:val="52"/>
        </w:rPr>
      </w:pPr>
      <w:r>
        <w:rPr>
          <w:rFonts w:ascii="宋体" w:eastAsia="宋体" w:hAnsi="宋体" w:hint="eastAsia"/>
          <w:b/>
        </w:rPr>
        <w:t>（征求意见稿）</w:t>
      </w:r>
    </w:p>
    <w:p w14:paraId="506F240D" w14:textId="77777777" w:rsidR="002A2A5B" w:rsidRDefault="002A2A5B">
      <w:pPr>
        <w:pStyle w:val="affffff1"/>
        <w:framePr w:wrap="around" w:x="1312" w:y="5783"/>
        <w:rPr>
          <w:rFonts w:asciiTheme="majorEastAsia" w:eastAsiaTheme="majorEastAsia" w:hAnsiTheme="majorEastAsia" w:hint="eastAsia"/>
          <w:bCs/>
          <w:sz w:val="24"/>
          <w:szCs w:val="21"/>
        </w:rPr>
      </w:pPr>
    </w:p>
    <w:bookmarkStart w:id="2" w:name="FY"/>
    <w:p w14:paraId="52C6E847" w14:textId="77777777" w:rsidR="002A2A5B" w:rsidRDefault="003E73F4">
      <w:pPr>
        <w:pStyle w:val="affffffff1"/>
        <w:framePr w:wrap="around" w:hAnchor="page" w:x="1292"/>
        <w:rPr>
          <w:rFonts w:ascii="宋体" w:eastAsia="宋体" w:hAnsi="宋体" w:hint="eastAsia"/>
        </w:rPr>
      </w:pPr>
      <w:r>
        <w:rPr>
          <w:rFonts w:ascii="宋体" w:eastAsia="宋体" w:hAnsi="宋体"/>
        </w:rPr>
        <w:fldChar w:fldCharType="begin">
          <w:ffData>
            <w:name w:val="FY"/>
            <w:enabled/>
            <w:calcOnExit w:val="0"/>
            <w:entryMacro w:val="ShowHelp8"/>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2"/>
      <w:r>
        <w:rPr>
          <w:rFonts w:ascii="宋体" w:eastAsia="宋体" w:hAnsi="宋体"/>
        </w:rPr>
        <w:t xml:space="preserve"> - </w:t>
      </w:r>
      <w:bookmarkStart w:id="3" w:name="FM"/>
      <w:r>
        <w:rPr>
          <w:rFonts w:ascii="宋体" w:eastAsia="宋体" w:hAnsi="宋体"/>
        </w:rPr>
        <w:fldChar w:fldCharType="begin">
          <w:ffData>
            <w:name w:val="FM"/>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3"/>
      <w:r>
        <w:rPr>
          <w:rFonts w:ascii="宋体" w:eastAsia="宋体" w:hAnsi="宋体"/>
        </w:rPr>
        <w:t xml:space="preserve"> - </w:t>
      </w:r>
      <w:bookmarkStart w:id="4" w:name="FD"/>
      <w:r>
        <w:rPr>
          <w:rFonts w:ascii="宋体" w:eastAsia="宋体" w:hAnsi="宋体"/>
        </w:rPr>
        <w:fldChar w:fldCharType="begin">
          <w:ffData>
            <w:name w:val="FD"/>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4"/>
      <w:r>
        <w:rPr>
          <w:rFonts w:ascii="宋体" w:eastAsia="宋体" w:hAnsi="宋体" w:hint="eastAsia"/>
        </w:rPr>
        <w:t>发布</w:t>
      </w:r>
      <w:r>
        <w:rPr>
          <w:rFonts w:ascii="宋体" w:eastAsia="宋体" w:hAnsi="宋体"/>
          <w:noProof/>
        </w:rPr>
        <mc:AlternateContent>
          <mc:Choice Requires="wps">
            <w:drawing>
              <wp:anchor distT="0" distB="0" distL="114300" distR="114300" simplePos="0" relativeHeight="251659264" behindDoc="0" locked="1" layoutInCell="1" allowOverlap="1" wp14:anchorId="340D17F1" wp14:editId="755C3AB6">
                <wp:simplePos x="0" y="0"/>
                <wp:positionH relativeFrom="column">
                  <wp:posOffset>-635</wp:posOffset>
                </wp:positionH>
                <wp:positionV relativeFrom="page">
                  <wp:posOffset>9251315</wp:posOffset>
                </wp:positionV>
                <wp:extent cx="612013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y0v89cAAAALAQAADwAAAAAAAAABACAAAAAiAAAAZHJzL2Rv&#10;d25yZXYueG1sUEsBAhQAFAAAAAgAh07iQEhiZ3LJAQAAoAMAAA4AAAAAAAAAAQAgAAAAJgEAAGRy&#10;cy9lMm9Eb2MueG1sUEsFBgAAAAAGAAYAWQEAAGEFAAAAAA==&#10;">
                <v:fill on="f" focussize="0,0"/>
                <v:stroke color="#000000" joinstyle="round"/>
                <v:imagedata o:title=""/>
                <o:lock v:ext="edit" aspectratio="f"/>
                <w10:anchorlock/>
              </v:line>
            </w:pict>
          </mc:Fallback>
        </mc:AlternateContent>
      </w:r>
    </w:p>
    <w:bookmarkStart w:id="5" w:name="SY"/>
    <w:p w14:paraId="33C9D8AA" w14:textId="77777777" w:rsidR="002A2A5B" w:rsidRDefault="003E73F4">
      <w:pPr>
        <w:pStyle w:val="affffffff2"/>
        <w:framePr w:wrap="around" w:hAnchor="page" w:x="6936"/>
        <w:rPr>
          <w:rFonts w:ascii="宋体" w:eastAsia="宋体" w:hAnsi="宋体" w:hint="eastAsia"/>
        </w:rPr>
      </w:pPr>
      <w:r>
        <w:rPr>
          <w:rFonts w:ascii="宋体" w:eastAsia="宋体" w:hAnsi="宋体"/>
        </w:rPr>
        <w:fldChar w:fldCharType="begin">
          <w:ffData>
            <w:name w:val="SY"/>
            <w:enabled/>
            <w:calcOnExit w:val="0"/>
            <w:entryMacro w:val="ShowHelp9"/>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5"/>
      <w:r>
        <w:rPr>
          <w:rFonts w:ascii="宋体" w:eastAsia="宋体" w:hAnsi="宋体"/>
        </w:rPr>
        <w:t xml:space="preserve"> - </w:t>
      </w:r>
      <w:bookmarkStart w:id="6" w:name="SM"/>
      <w:r>
        <w:rPr>
          <w:rFonts w:ascii="宋体" w:eastAsia="宋体" w:hAnsi="宋体"/>
        </w:rPr>
        <w:fldChar w:fldCharType="begin">
          <w:ffData>
            <w:name w:val="SM"/>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6"/>
      <w:r>
        <w:rPr>
          <w:rFonts w:ascii="宋体" w:eastAsia="宋体" w:hAnsi="宋体"/>
        </w:rPr>
        <w:t xml:space="preserve"> - </w:t>
      </w:r>
      <w:bookmarkStart w:id="7" w:name="SD"/>
      <w:r>
        <w:rPr>
          <w:rFonts w:ascii="宋体" w:eastAsia="宋体" w:hAnsi="宋体"/>
        </w:rPr>
        <w:fldChar w:fldCharType="begin">
          <w:ffData>
            <w:name w:val="SD"/>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7"/>
      <w:r>
        <w:rPr>
          <w:rFonts w:ascii="宋体" w:eastAsia="宋体" w:hAnsi="宋体" w:hint="eastAsia"/>
        </w:rPr>
        <w:t>实施</w:t>
      </w:r>
    </w:p>
    <w:p w14:paraId="6189C8AC" w14:textId="77777777" w:rsidR="002A2A5B" w:rsidRDefault="003E73F4">
      <w:pPr>
        <w:pStyle w:val="afffffd"/>
        <w:framePr w:wrap="around"/>
        <w:rPr>
          <w:rFonts w:hAnsi="宋体" w:hint="eastAsia"/>
          <w:b w:val="0"/>
        </w:rPr>
      </w:pPr>
      <w:r>
        <w:rPr>
          <w:rFonts w:hAnsi="宋体" w:hint="eastAsia"/>
          <w:b w:val="0"/>
        </w:rPr>
        <w:t>中 国 轻 工 业 联 合 会 发布</w:t>
      </w:r>
    </w:p>
    <w:p w14:paraId="7DE4634B" w14:textId="77777777" w:rsidR="002A2A5B" w:rsidRDefault="003E73F4">
      <w:pPr>
        <w:pStyle w:val="affffe"/>
        <w:rPr>
          <w:rFonts w:hAnsi="宋体" w:hint="eastAsia"/>
        </w:rPr>
        <w:sectPr w:rsidR="002A2A5B">
          <w:headerReference w:type="even" r:id="rId9"/>
          <w:headerReference w:type="default" r:id="rId10"/>
          <w:footerReference w:type="even" r:id="rId11"/>
          <w:headerReference w:type="first" r:id="rId12"/>
          <w:pgSz w:w="11906" w:h="16838"/>
          <w:pgMar w:top="567" w:right="1134" w:bottom="1134" w:left="1417" w:header="0" w:footer="0" w:gutter="0"/>
          <w:pgNumType w:start="1"/>
          <w:cols w:space="425"/>
          <w:docGrid w:type="lines" w:linePitch="312"/>
        </w:sectPr>
      </w:pPr>
      <w:r>
        <w:rPr>
          <w:rFonts w:hAnsi="宋体"/>
          <w:noProof/>
        </w:rPr>
        <mc:AlternateContent>
          <mc:Choice Requires="wps">
            <w:drawing>
              <wp:anchor distT="0" distB="0" distL="114300" distR="114300" simplePos="0" relativeHeight="251661312" behindDoc="0" locked="0" layoutInCell="1" allowOverlap="1" wp14:anchorId="6E4540DD" wp14:editId="71D65C16">
                <wp:simplePos x="0" y="0"/>
                <wp:positionH relativeFrom="margin">
                  <wp:posOffset>3228340</wp:posOffset>
                </wp:positionH>
                <wp:positionV relativeFrom="paragraph">
                  <wp:posOffset>-2540</wp:posOffset>
                </wp:positionV>
                <wp:extent cx="2737485" cy="8502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14:paraId="7B6EA67F" w14:textId="77777777" w:rsidR="002A2A5B" w:rsidRDefault="003E73F4">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4.2pt;margin-top:-.2pt;width:215.55pt;height:66.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9AEAAMoDAAAOAAAAZHJzL2Uyb0RvYy54bWysU8GO0zAQvSPxD5bvNG1ptyVqulq6KkJa&#10;FqSFD3AcJ7FwPGbsNilfz9jpdgvcEDlYHo/9Zt6bl83t0Bl2VOg12ILPJlPOlJVQadsU/NvX/Zs1&#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" stroked="f">
                <v:textbox>
                  <w:txbxContent>
                    <w:p w:rsidR="002A2A5B" w:rsidRDefault="003E73F4">
                      <w:pPr>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r>
        <w:rPr>
          <w:rFonts w:hAnsi="宋体"/>
          <w:noProof/>
        </w:rPr>
        <mc:AlternateContent>
          <mc:Choice Requires="wps">
            <w:drawing>
              <wp:anchor distT="0" distB="0" distL="114300" distR="114300" simplePos="0" relativeHeight="251663360" behindDoc="0" locked="1" layoutInCell="1" allowOverlap="1" wp14:anchorId="4797B74C" wp14:editId="225FA977">
                <wp:simplePos x="0" y="0"/>
                <wp:positionH relativeFrom="margin">
                  <wp:posOffset>-95250</wp:posOffset>
                </wp:positionH>
                <wp:positionV relativeFrom="page">
                  <wp:posOffset>9317990</wp:posOffset>
                </wp:positionV>
                <wp:extent cx="6120130" cy="0"/>
                <wp:effectExtent l="0" t="0" r="0" b="0"/>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6" o:spid="_x0000_s1026" o:spt="20" style="position:absolute;left:0pt;margin-left:-7.5pt;margin-top:733.7pt;height:0pt;width:481.9pt;mso-position-horizontal-relative:margin;mso-position-vertical-relative:page;z-index:251663360;mso-width-relative:page;mso-height-relative:page;" filled="f" stroked="t" coordsize="21600,21600" o:gfxdata="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fdcarYAAAA&#10;DQEAAA8AAAAAAAAAAQAgAAAAIgAAAGRycy9kb3ducmV2LnhtbFBLAQIUABQAAAAIAIdO4kAJRPTZ&#10;5AEAAKsDAAAOAAAAAAAAAAEAIAAAACcBAABkcnMvZTJvRG9jLnhtbFBLBQYAAAAABgAGAFkBAAB9&#10;BQAAAAA=&#10;">
                <v:fill on="f" focussize="0,0"/>
                <v:stroke color="#000000" joinstyle="round"/>
                <v:imagedata o:title=""/>
                <o:lock v:ext="edit" aspectratio="f"/>
                <w10:anchorlock/>
              </v:line>
            </w:pict>
          </mc:Fallback>
        </mc:AlternateContent>
      </w:r>
      <w:r>
        <w:rPr>
          <w:rFonts w:hAnsi="宋体"/>
          <w:noProof/>
        </w:rPr>
        <mc:AlternateContent>
          <mc:Choice Requires="wps">
            <w:drawing>
              <wp:anchor distT="0" distB="0" distL="114300" distR="114300" simplePos="0" relativeHeight="251660288" behindDoc="0" locked="0" layoutInCell="1" allowOverlap="1" wp14:anchorId="4AF4FF50" wp14:editId="33F38C09">
                <wp:simplePos x="0" y="0"/>
                <wp:positionH relativeFrom="margin">
                  <wp:align>left</wp:align>
                </wp:positionH>
                <wp:positionV relativeFrom="paragraph">
                  <wp:posOffset>2158365</wp:posOffset>
                </wp:positionV>
                <wp:extent cx="612013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top:169.95pt;height:0pt;width:481.9pt;mso-position-horizontal:left;mso-position-horizontal-relative:margin;z-index:251660288;mso-width-relative:page;mso-height-relative:page;" filled="f" stroked="t" coordsize="21600,21600" o:gfxdata="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cEXfNUAAAAIAQAADwAAAAAAAAABACAAAAAiAAAAZHJzL2Rvd25y&#10;ZXYueG1sUEsBAhQAFAAAAAgAh07iQKTMv8DIAQAAoAMAAA4AAAAAAAAAAQAgAAAAJAEAAGRycy9l&#10;Mm9Eb2MueG1sUEsFBgAAAAAGAAYAWQEAAF4FAAAAAA==&#10;">
                <v:fill on="f" focussize="0,0"/>
                <v:stroke color="#000000" joinstyle="round"/>
                <v:imagedata o:title=""/>
                <o:lock v:ext="edit" aspectratio="f"/>
              </v:line>
            </w:pict>
          </mc:Fallback>
        </mc:AlternateContent>
      </w:r>
    </w:p>
    <w:p w14:paraId="3DC23B44" w14:textId="77777777" w:rsidR="002A2A5B" w:rsidRDefault="003E73F4">
      <w:pPr>
        <w:pStyle w:val="afffff1"/>
      </w:pPr>
      <w:bookmarkStart w:id="9" w:name="_Toc69386770"/>
      <w:bookmarkStart w:id="10" w:name="_Toc177650735"/>
      <w:bookmarkStart w:id="11" w:name="_Toc446924883"/>
      <w:bookmarkStart w:id="12" w:name="_Toc447118972"/>
      <w:bookmarkStart w:id="13" w:name="_Toc447198478"/>
      <w:bookmarkStart w:id="14" w:name="_Toc447198882"/>
      <w:r>
        <w:rPr>
          <w:rFonts w:hint="eastAsia"/>
        </w:rPr>
        <w:lastRenderedPageBreak/>
        <w:t xml:space="preserve">目 </w:t>
      </w:r>
      <w:r>
        <w:t xml:space="preserve"> </w:t>
      </w:r>
      <w:r>
        <w:rPr>
          <w:rFonts w:hint="eastAsia"/>
        </w:rPr>
        <w:t>次</w:t>
      </w:r>
      <w:bookmarkEnd w:id="9"/>
      <w:bookmarkEnd w:id="10"/>
    </w:p>
    <w:p w14:paraId="5F6885D4" w14:textId="77777777" w:rsidR="002A2A5B" w:rsidRDefault="002A2A5B" w:rsidP="00481AF2">
      <w:pPr>
        <w:pStyle w:val="affffe"/>
        <w:spacing w:line="360" w:lineRule="auto"/>
      </w:pPr>
    </w:p>
    <w:p w14:paraId="47E305F5" w14:textId="580899CF" w:rsidR="006B041E" w:rsidRDefault="003E73F4" w:rsidP="00481AF2">
      <w:pPr>
        <w:pStyle w:val="TOC1"/>
        <w:spacing w:before="78" w:after="78" w:line="360" w:lineRule="auto"/>
        <w:rPr>
          <w:rFonts w:asciiTheme="minorHAnsi" w:eastAsiaTheme="minorEastAsia" w:hAnsiTheme="minorHAnsi" w:cstheme="minorBidi"/>
          <w:noProof/>
          <w:szCs w:val="22"/>
          <w14:ligatures w14:val="standardContextual"/>
        </w:rPr>
      </w:pPr>
      <w:r>
        <w:fldChar w:fldCharType="begin"/>
      </w:r>
      <w:r>
        <w:instrText xml:space="preserve"> </w:instrText>
      </w:r>
      <w:r>
        <w:rPr>
          <w:rFonts w:hint="eastAsia"/>
        </w:rPr>
        <w:instrText>TOC  \* MERGEFORMAT</w:instrText>
      </w:r>
      <w:r>
        <w:instrText xml:space="preserve"> </w:instrText>
      </w:r>
      <w:r>
        <w:fldChar w:fldCharType="separate"/>
      </w:r>
      <w:r w:rsidR="006B041E" w:rsidRPr="00BC70A8">
        <w:rPr>
          <w:rFonts w:hAnsi="黑体" w:hint="eastAsia"/>
          <w:noProof/>
        </w:rPr>
        <w:t>前言</w:t>
      </w:r>
      <w:r w:rsidR="006B041E">
        <w:rPr>
          <w:rFonts w:hint="eastAsia"/>
          <w:noProof/>
        </w:rPr>
        <w:tab/>
      </w:r>
      <w:r w:rsidR="006B041E">
        <w:rPr>
          <w:rFonts w:hint="eastAsia"/>
          <w:noProof/>
        </w:rPr>
        <w:fldChar w:fldCharType="begin"/>
      </w:r>
      <w:r w:rsidR="006B041E">
        <w:rPr>
          <w:rFonts w:hint="eastAsia"/>
          <w:noProof/>
        </w:rPr>
        <w:instrText xml:space="preserve"> </w:instrText>
      </w:r>
      <w:r w:rsidR="006B041E">
        <w:rPr>
          <w:noProof/>
        </w:rPr>
        <w:instrText>PAGEREF _Toc177650736 \h</w:instrText>
      </w:r>
      <w:r w:rsidR="006B041E">
        <w:rPr>
          <w:rFonts w:hint="eastAsia"/>
          <w:noProof/>
        </w:rPr>
        <w:instrText xml:space="preserve"> </w:instrText>
      </w:r>
      <w:r w:rsidR="006B041E">
        <w:rPr>
          <w:rFonts w:hint="eastAsia"/>
          <w:noProof/>
        </w:rPr>
      </w:r>
      <w:r w:rsidR="006B041E">
        <w:rPr>
          <w:rFonts w:hint="eastAsia"/>
          <w:noProof/>
        </w:rPr>
        <w:fldChar w:fldCharType="separate"/>
      </w:r>
      <w:r w:rsidR="00130266">
        <w:rPr>
          <w:noProof/>
        </w:rPr>
        <w:t>I</w:t>
      </w:r>
      <w:r w:rsidR="006B041E">
        <w:rPr>
          <w:rFonts w:hint="eastAsia"/>
          <w:noProof/>
        </w:rPr>
        <w:fldChar w:fldCharType="end"/>
      </w:r>
    </w:p>
    <w:p w14:paraId="6B687014" w14:textId="1E90957E" w:rsidR="006B041E" w:rsidRDefault="006B041E" w:rsidP="00481AF2">
      <w:pPr>
        <w:pStyle w:val="TOC2"/>
        <w:spacing w:line="360" w:lineRule="auto"/>
        <w:rPr>
          <w:rFonts w:asciiTheme="minorHAnsi" w:eastAsiaTheme="minorEastAsia" w:hAnsiTheme="minorHAnsi" w:cstheme="minorBidi"/>
          <w:noProof/>
          <w:szCs w:val="22"/>
          <w14:ligatures w14:val="standardContextual"/>
        </w:rPr>
      </w:pPr>
      <w:r>
        <w:rPr>
          <w:rFonts w:hint="eastAsia"/>
          <w:noProof/>
        </w:rPr>
        <w:t>1</w:t>
      </w:r>
      <w:r w:rsidRPr="00BC70A8">
        <w:rPr>
          <w:rFonts w:hAnsi="黑体" w:hint="eastAsia"/>
          <w:noProof/>
        </w:rPr>
        <w:t xml:space="preserve"> 范围</w:t>
      </w:r>
      <w:r>
        <w:rPr>
          <w:rFonts w:hint="eastAsia"/>
          <w:noProof/>
        </w:rPr>
        <w:tab/>
      </w:r>
      <w:r>
        <w:rPr>
          <w:rFonts w:hint="eastAsia"/>
          <w:noProof/>
        </w:rPr>
        <w:fldChar w:fldCharType="begin"/>
      </w:r>
      <w:r>
        <w:rPr>
          <w:rFonts w:hint="eastAsia"/>
          <w:noProof/>
        </w:rPr>
        <w:instrText xml:space="preserve"> </w:instrText>
      </w:r>
      <w:r>
        <w:rPr>
          <w:noProof/>
        </w:rPr>
        <w:instrText>PAGEREF _Toc177650738 \h</w:instrText>
      </w:r>
      <w:r>
        <w:rPr>
          <w:rFonts w:hint="eastAsia"/>
          <w:noProof/>
        </w:rPr>
        <w:instrText xml:space="preserve"> </w:instrText>
      </w:r>
      <w:r>
        <w:rPr>
          <w:rFonts w:hint="eastAsia"/>
          <w:noProof/>
        </w:rPr>
      </w:r>
      <w:r>
        <w:rPr>
          <w:rFonts w:hint="eastAsia"/>
          <w:noProof/>
        </w:rPr>
        <w:fldChar w:fldCharType="separate"/>
      </w:r>
      <w:r w:rsidR="00130266">
        <w:rPr>
          <w:noProof/>
        </w:rPr>
        <w:t>2</w:t>
      </w:r>
      <w:r>
        <w:rPr>
          <w:rFonts w:hint="eastAsia"/>
          <w:noProof/>
        </w:rPr>
        <w:fldChar w:fldCharType="end"/>
      </w:r>
    </w:p>
    <w:p w14:paraId="20A09492" w14:textId="116F61AE" w:rsidR="006B041E" w:rsidRDefault="006B041E" w:rsidP="00481AF2">
      <w:pPr>
        <w:pStyle w:val="TOC2"/>
        <w:spacing w:line="360" w:lineRule="auto"/>
        <w:rPr>
          <w:rFonts w:asciiTheme="minorHAnsi" w:eastAsiaTheme="minorEastAsia" w:hAnsiTheme="minorHAnsi" w:cstheme="minorBidi"/>
          <w:noProof/>
          <w:szCs w:val="22"/>
          <w14:ligatures w14:val="standardContextual"/>
        </w:rPr>
      </w:pPr>
      <w:r>
        <w:rPr>
          <w:rFonts w:hint="eastAsia"/>
          <w:noProof/>
        </w:rPr>
        <w:t>2</w:t>
      </w:r>
      <w:r w:rsidRPr="00BC70A8">
        <w:rPr>
          <w:rFonts w:hAnsi="黑体" w:hint="eastAsia"/>
          <w:noProof/>
        </w:rPr>
        <w:t xml:space="preserve">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_Toc177650739 \h</w:instrText>
      </w:r>
      <w:r>
        <w:rPr>
          <w:rFonts w:hint="eastAsia"/>
          <w:noProof/>
        </w:rPr>
        <w:instrText xml:space="preserve"> </w:instrText>
      </w:r>
      <w:r>
        <w:rPr>
          <w:rFonts w:hint="eastAsia"/>
          <w:noProof/>
        </w:rPr>
      </w:r>
      <w:r>
        <w:rPr>
          <w:rFonts w:hint="eastAsia"/>
          <w:noProof/>
        </w:rPr>
        <w:fldChar w:fldCharType="separate"/>
      </w:r>
      <w:r w:rsidR="00130266">
        <w:rPr>
          <w:noProof/>
        </w:rPr>
        <w:t>2</w:t>
      </w:r>
      <w:r>
        <w:rPr>
          <w:rFonts w:hint="eastAsia"/>
          <w:noProof/>
        </w:rPr>
        <w:fldChar w:fldCharType="end"/>
      </w:r>
    </w:p>
    <w:p w14:paraId="4B706EB1" w14:textId="03FC0540" w:rsidR="006B041E" w:rsidRPr="006B041E" w:rsidRDefault="006B041E" w:rsidP="00481AF2">
      <w:pPr>
        <w:pStyle w:val="TOC2"/>
        <w:spacing w:line="360" w:lineRule="auto"/>
        <w:rPr>
          <w:rFonts w:asciiTheme="minorHAnsi" w:eastAsiaTheme="minorEastAsia" w:hAnsiTheme="minorHAnsi" w:cstheme="minorBidi"/>
          <w:noProof/>
          <w:szCs w:val="22"/>
          <w14:ligatures w14:val="standardContextual"/>
        </w:rPr>
      </w:pPr>
      <w:r>
        <w:rPr>
          <w:rFonts w:hint="eastAsia"/>
          <w:noProof/>
        </w:rPr>
        <w:t>3</w:t>
      </w:r>
      <w:r w:rsidRPr="00BC70A8">
        <w:rPr>
          <w:rFonts w:hAnsi="黑体" w:hint="eastAsia"/>
          <w:noProof/>
        </w:rPr>
        <w:t xml:space="preserve"> 术语和定义</w:t>
      </w:r>
      <w:r>
        <w:rPr>
          <w:rFonts w:hint="eastAsia"/>
          <w:noProof/>
        </w:rPr>
        <w:tab/>
      </w:r>
      <w:r>
        <w:rPr>
          <w:rFonts w:hint="eastAsia"/>
          <w:noProof/>
        </w:rPr>
        <w:fldChar w:fldCharType="begin"/>
      </w:r>
      <w:r>
        <w:rPr>
          <w:rFonts w:hint="eastAsia"/>
          <w:noProof/>
        </w:rPr>
        <w:instrText xml:space="preserve"> </w:instrText>
      </w:r>
      <w:r>
        <w:rPr>
          <w:noProof/>
        </w:rPr>
        <w:instrText>PAGEREF _Toc177650740 \h</w:instrText>
      </w:r>
      <w:r>
        <w:rPr>
          <w:rFonts w:hint="eastAsia"/>
          <w:noProof/>
        </w:rPr>
        <w:instrText xml:space="preserve"> </w:instrText>
      </w:r>
      <w:r>
        <w:rPr>
          <w:rFonts w:hint="eastAsia"/>
          <w:noProof/>
        </w:rPr>
      </w:r>
      <w:r>
        <w:rPr>
          <w:rFonts w:hint="eastAsia"/>
          <w:noProof/>
        </w:rPr>
        <w:fldChar w:fldCharType="separate"/>
      </w:r>
      <w:r w:rsidR="00130266">
        <w:rPr>
          <w:noProof/>
        </w:rPr>
        <w:t>2</w:t>
      </w:r>
      <w:r>
        <w:rPr>
          <w:rFonts w:hint="eastAsia"/>
          <w:noProof/>
        </w:rPr>
        <w:fldChar w:fldCharType="end"/>
      </w:r>
    </w:p>
    <w:p w14:paraId="33536B58" w14:textId="2DEDF350" w:rsidR="006B041E" w:rsidRDefault="006B041E" w:rsidP="00481AF2">
      <w:pPr>
        <w:pStyle w:val="TOC2"/>
        <w:spacing w:line="360" w:lineRule="auto"/>
        <w:rPr>
          <w:rFonts w:asciiTheme="minorHAnsi" w:eastAsiaTheme="minorEastAsia" w:hAnsiTheme="minorHAnsi" w:cstheme="minorBidi"/>
          <w:noProof/>
          <w:szCs w:val="22"/>
          <w14:ligatures w14:val="standardContextual"/>
        </w:rPr>
      </w:pPr>
      <w:r>
        <w:rPr>
          <w:rFonts w:hint="eastAsia"/>
          <w:noProof/>
        </w:rPr>
        <w:t>4 核算原则</w:t>
      </w:r>
      <w:r>
        <w:rPr>
          <w:rFonts w:hint="eastAsia"/>
          <w:noProof/>
        </w:rPr>
        <w:tab/>
      </w:r>
      <w:r>
        <w:rPr>
          <w:rFonts w:hint="eastAsia"/>
          <w:noProof/>
        </w:rPr>
        <w:fldChar w:fldCharType="begin"/>
      </w:r>
      <w:r>
        <w:rPr>
          <w:rFonts w:hint="eastAsia"/>
          <w:noProof/>
        </w:rPr>
        <w:instrText xml:space="preserve"> </w:instrText>
      </w:r>
      <w:r>
        <w:rPr>
          <w:noProof/>
        </w:rPr>
        <w:instrText>PAGEREF _Toc177650766 \h</w:instrText>
      </w:r>
      <w:r>
        <w:rPr>
          <w:rFonts w:hint="eastAsia"/>
          <w:noProof/>
        </w:rPr>
        <w:instrText xml:space="preserve"> </w:instrText>
      </w:r>
      <w:r>
        <w:rPr>
          <w:rFonts w:hint="eastAsia"/>
          <w:noProof/>
        </w:rPr>
      </w:r>
      <w:r>
        <w:rPr>
          <w:rFonts w:hint="eastAsia"/>
          <w:noProof/>
        </w:rPr>
        <w:fldChar w:fldCharType="separate"/>
      </w:r>
      <w:r w:rsidR="00130266">
        <w:rPr>
          <w:noProof/>
        </w:rPr>
        <w:t>6</w:t>
      </w:r>
      <w:r>
        <w:rPr>
          <w:rFonts w:hint="eastAsia"/>
          <w:noProof/>
        </w:rPr>
        <w:fldChar w:fldCharType="end"/>
      </w:r>
    </w:p>
    <w:p w14:paraId="2249F027" w14:textId="27E42A41" w:rsidR="006B041E" w:rsidRDefault="006B041E" w:rsidP="00481AF2">
      <w:pPr>
        <w:pStyle w:val="TOC2"/>
        <w:spacing w:line="360" w:lineRule="auto"/>
        <w:rPr>
          <w:rFonts w:asciiTheme="minorHAnsi" w:eastAsiaTheme="minorEastAsia" w:hAnsiTheme="minorHAnsi" w:cstheme="minorBidi"/>
          <w:noProof/>
          <w:szCs w:val="22"/>
          <w14:ligatures w14:val="standardContextual"/>
        </w:rPr>
      </w:pPr>
      <w:r>
        <w:rPr>
          <w:rFonts w:hint="eastAsia"/>
          <w:noProof/>
        </w:rPr>
        <w:t>5 量化目的</w:t>
      </w:r>
      <w:r>
        <w:rPr>
          <w:rFonts w:hint="eastAsia"/>
          <w:noProof/>
        </w:rPr>
        <w:tab/>
      </w:r>
      <w:r>
        <w:rPr>
          <w:rFonts w:hint="eastAsia"/>
          <w:noProof/>
        </w:rPr>
        <w:fldChar w:fldCharType="begin"/>
      </w:r>
      <w:r>
        <w:rPr>
          <w:rFonts w:hint="eastAsia"/>
          <w:noProof/>
        </w:rPr>
        <w:instrText xml:space="preserve"> </w:instrText>
      </w:r>
      <w:r>
        <w:rPr>
          <w:noProof/>
        </w:rPr>
        <w:instrText>PAGEREF _Toc177650767 \h</w:instrText>
      </w:r>
      <w:r>
        <w:rPr>
          <w:rFonts w:hint="eastAsia"/>
          <w:noProof/>
        </w:rPr>
        <w:instrText xml:space="preserve"> </w:instrText>
      </w:r>
      <w:r>
        <w:rPr>
          <w:rFonts w:hint="eastAsia"/>
          <w:noProof/>
        </w:rPr>
      </w:r>
      <w:r>
        <w:rPr>
          <w:rFonts w:hint="eastAsia"/>
          <w:noProof/>
        </w:rPr>
        <w:fldChar w:fldCharType="separate"/>
      </w:r>
      <w:r w:rsidR="00130266">
        <w:rPr>
          <w:noProof/>
        </w:rPr>
        <w:t>6</w:t>
      </w:r>
      <w:r>
        <w:rPr>
          <w:rFonts w:hint="eastAsia"/>
          <w:noProof/>
        </w:rPr>
        <w:fldChar w:fldCharType="end"/>
      </w:r>
    </w:p>
    <w:p w14:paraId="098ED233" w14:textId="6382FB3F" w:rsidR="006B041E" w:rsidRDefault="006B041E" w:rsidP="00481AF2">
      <w:pPr>
        <w:pStyle w:val="TOC2"/>
        <w:spacing w:line="360" w:lineRule="auto"/>
        <w:rPr>
          <w:rFonts w:asciiTheme="minorHAnsi" w:eastAsiaTheme="minorEastAsia" w:hAnsiTheme="minorHAnsi" w:cstheme="minorBidi"/>
          <w:noProof/>
          <w:szCs w:val="22"/>
          <w14:ligatures w14:val="standardContextual"/>
        </w:rPr>
      </w:pPr>
      <w:r>
        <w:rPr>
          <w:rFonts w:hint="eastAsia"/>
          <w:noProof/>
        </w:rPr>
        <w:t>6 量化范围</w:t>
      </w:r>
      <w:r>
        <w:rPr>
          <w:rFonts w:hint="eastAsia"/>
          <w:noProof/>
        </w:rPr>
        <w:tab/>
      </w:r>
      <w:r>
        <w:rPr>
          <w:rFonts w:hint="eastAsia"/>
          <w:noProof/>
        </w:rPr>
        <w:fldChar w:fldCharType="begin"/>
      </w:r>
      <w:r>
        <w:rPr>
          <w:rFonts w:hint="eastAsia"/>
          <w:noProof/>
        </w:rPr>
        <w:instrText xml:space="preserve"> </w:instrText>
      </w:r>
      <w:r>
        <w:rPr>
          <w:noProof/>
        </w:rPr>
        <w:instrText>PAGEREF _Toc177650768 \h</w:instrText>
      </w:r>
      <w:r>
        <w:rPr>
          <w:rFonts w:hint="eastAsia"/>
          <w:noProof/>
        </w:rPr>
        <w:instrText xml:space="preserve"> </w:instrText>
      </w:r>
      <w:r>
        <w:rPr>
          <w:rFonts w:hint="eastAsia"/>
          <w:noProof/>
        </w:rPr>
      </w:r>
      <w:r>
        <w:rPr>
          <w:rFonts w:hint="eastAsia"/>
          <w:noProof/>
        </w:rPr>
        <w:fldChar w:fldCharType="separate"/>
      </w:r>
      <w:r w:rsidR="00130266">
        <w:rPr>
          <w:noProof/>
        </w:rPr>
        <w:t>7</w:t>
      </w:r>
      <w:r>
        <w:rPr>
          <w:rFonts w:hint="eastAsia"/>
          <w:noProof/>
        </w:rPr>
        <w:fldChar w:fldCharType="end"/>
      </w:r>
    </w:p>
    <w:p w14:paraId="4722B3B0" w14:textId="6076EBC9" w:rsidR="006B041E" w:rsidRDefault="006B041E" w:rsidP="00481AF2">
      <w:pPr>
        <w:pStyle w:val="TOC2"/>
        <w:spacing w:line="360" w:lineRule="auto"/>
        <w:rPr>
          <w:rFonts w:asciiTheme="minorHAnsi" w:eastAsiaTheme="minorEastAsia" w:hAnsiTheme="minorHAnsi" w:cstheme="minorBidi"/>
          <w:noProof/>
          <w:szCs w:val="22"/>
          <w14:ligatures w14:val="standardContextual"/>
        </w:rPr>
      </w:pPr>
      <w:r>
        <w:rPr>
          <w:rFonts w:hint="eastAsia"/>
          <w:noProof/>
        </w:rPr>
        <w:t>7 清单分析</w:t>
      </w:r>
      <w:r>
        <w:rPr>
          <w:rFonts w:hint="eastAsia"/>
          <w:noProof/>
        </w:rPr>
        <w:tab/>
      </w:r>
      <w:r>
        <w:rPr>
          <w:rFonts w:hint="eastAsia"/>
          <w:noProof/>
        </w:rPr>
        <w:fldChar w:fldCharType="begin"/>
      </w:r>
      <w:r>
        <w:rPr>
          <w:rFonts w:hint="eastAsia"/>
          <w:noProof/>
        </w:rPr>
        <w:instrText xml:space="preserve"> </w:instrText>
      </w:r>
      <w:r>
        <w:rPr>
          <w:noProof/>
        </w:rPr>
        <w:instrText>PAGEREF _Toc177650778 \h</w:instrText>
      </w:r>
      <w:r>
        <w:rPr>
          <w:rFonts w:hint="eastAsia"/>
          <w:noProof/>
        </w:rPr>
        <w:instrText xml:space="preserve"> </w:instrText>
      </w:r>
      <w:r>
        <w:rPr>
          <w:rFonts w:hint="eastAsia"/>
          <w:noProof/>
        </w:rPr>
      </w:r>
      <w:r>
        <w:rPr>
          <w:rFonts w:hint="eastAsia"/>
          <w:noProof/>
        </w:rPr>
        <w:fldChar w:fldCharType="separate"/>
      </w:r>
      <w:r w:rsidR="00130266">
        <w:rPr>
          <w:noProof/>
        </w:rPr>
        <w:t>9</w:t>
      </w:r>
      <w:r>
        <w:rPr>
          <w:rFonts w:hint="eastAsia"/>
          <w:noProof/>
        </w:rPr>
        <w:fldChar w:fldCharType="end"/>
      </w:r>
    </w:p>
    <w:p w14:paraId="19543384" w14:textId="3AF587E2" w:rsidR="006B041E" w:rsidRDefault="006B041E" w:rsidP="00481AF2">
      <w:pPr>
        <w:pStyle w:val="TOC2"/>
        <w:spacing w:line="360" w:lineRule="auto"/>
        <w:rPr>
          <w:rFonts w:asciiTheme="minorHAnsi" w:eastAsiaTheme="minorEastAsia" w:hAnsiTheme="minorHAnsi" w:cstheme="minorBidi"/>
          <w:noProof/>
          <w:szCs w:val="22"/>
          <w14:ligatures w14:val="standardContextual"/>
        </w:rPr>
      </w:pPr>
      <w:r>
        <w:rPr>
          <w:rFonts w:hint="eastAsia"/>
          <w:noProof/>
        </w:rPr>
        <w:t>8</w:t>
      </w:r>
      <w:r w:rsidRPr="00BC70A8">
        <w:rPr>
          <w:rFonts w:hAnsi="黑体" w:hint="eastAsia"/>
          <w:noProof/>
        </w:rPr>
        <w:t xml:space="preserve"> 影响</w:t>
      </w:r>
      <w:r>
        <w:rPr>
          <w:rFonts w:hint="eastAsia"/>
          <w:noProof/>
        </w:rPr>
        <w:t>评价</w:t>
      </w:r>
      <w:r>
        <w:rPr>
          <w:rFonts w:hint="eastAsia"/>
          <w:noProof/>
        </w:rPr>
        <w:tab/>
      </w:r>
      <w:r>
        <w:rPr>
          <w:rFonts w:hint="eastAsia"/>
          <w:noProof/>
        </w:rPr>
        <w:fldChar w:fldCharType="begin"/>
      </w:r>
      <w:r>
        <w:rPr>
          <w:rFonts w:hint="eastAsia"/>
          <w:noProof/>
        </w:rPr>
        <w:instrText xml:space="preserve"> </w:instrText>
      </w:r>
      <w:r>
        <w:rPr>
          <w:noProof/>
        </w:rPr>
        <w:instrText>PAGEREF _Toc177650793 \h</w:instrText>
      </w:r>
      <w:r>
        <w:rPr>
          <w:rFonts w:hint="eastAsia"/>
          <w:noProof/>
        </w:rPr>
        <w:instrText xml:space="preserve"> </w:instrText>
      </w:r>
      <w:r>
        <w:rPr>
          <w:rFonts w:hint="eastAsia"/>
          <w:noProof/>
        </w:rPr>
      </w:r>
      <w:r>
        <w:rPr>
          <w:rFonts w:hint="eastAsia"/>
          <w:noProof/>
        </w:rPr>
        <w:fldChar w:fldCharType="separate"/>
      </w:r>
      <w:r w:rsidR="00130266">
        <w:rPr>
          <w:noProof/>
        </w:rPr>
        <w:t>13</w:t>
      </w:r>
      <w:r>
        <w:rPr>
          <w:rFonts w:hint="eastAsia"/>
          <w:noProof/>
        </w:rPr>
        <w:fldChar w:fldCharType="end"/>
      </w:r>
    </w:p>
    <w:p w14:paraId="4E491ADB" w14:textId="33945FEA" w:rsidR="006B041E" w:rsidRDefault="006B041E" w:rsidP="00481AF2">
      <w:pPr>
        <w:pStyle w:val="TOC2"/>
        <w:spacing w:line="360" w:lineRule="auto"/>
        <w:rPr>
          <w:rFonts w:asciiTheme="minorHAnsi" w:eastAsiaTheme="minorEastAsia" w:hAnsiTheme="minorHAnsi" w:cstheme="minorBidi"/>
          <w:noProof/>
          <w:szCs w:val="22"/>
          <w14:ligatures w14:val="standardContextual"/>
        </w:rPr>
      </w:pPr>
      <w:r>
        <w:rPr>
          <w:rFonts w:hint="eastAsia"/>
          <w:noProof/>
        </w:rPr>
        <w:t>9</w:t>
      </w:r>
      <w:r w:rsidRPr="00BC70A8">
        <w:rPr>
          <w:rFonts w:hAnsi="黑体" w:hint="eastAsia"/>
          <w:noProof/>
        </w:rPr>
        <w:t xml:space="preserve"> 结果解释</w:t>
      </w:r>
      <w:r>
        <w:rPr>
          <w:rFonts w:hint="eastAsia"/>
          <w:noProof/>
        </w:rPr>
        <w:tab/>
      </w:r>
      <w:r>
        <w:rPr>
          <w:rFonts w:hint="eastAsia"/>
          <w:noProof/>
        </w:rPr>
        <w:fldChar w:fldCharType="begin"/>
      </w:r>
      <w:r>
        <w:rPr>
          <w:rFonts w:hint="eastAsia"/>
          <w:noProof/>
        </w:rPr>
        <w:instrText xml:space="preserve"> </w:instrText>
      </w:r>
      <w:r>
        <w:rPr>
          <w:noProof/>
        </w:rPr>
        <w:instrText>PAGEREF _Toc177650800 \h</w:instrText>
      </w:r>
      <w:r>
        <w:rPr>
          <w:rFonts w:hint="eastAsia"/>
          <w:noProof/>
        </w:rPr>
        <w:instrText xml:space="preserve"> </w:instrText>
      </w:r>
      <w:r>
        <w:rPr>
          <w:rFonts w:hint="eastAsia"/>
          <w:noProof/>
        </w:rPr>
      </w:r>
      <w:r>
        <w:rPr>
          <w:rFonts w:hint="eastAsia"/>
          <w:noProof/>
        </w:rPr>
        <w:fldChar w:fldCharType="separate"/>
      </w:r>
      <w:r w:rsidR="00130266">
        <w:rPr>
          <w:noProof/>
        </w:rPr>
        <w:t>17</w:t>
      </w:r>
      <w:r>
        <w:rPr>
          <w:rFonts w:hint="eastAsia"/>
          <w:noProof/>
        </w:rPr>
        <w:fldChar w:fldCharType="end"/>
      </w:r>
    </w:p>
    <w:p w14:paraId="65981D78" w14:textId="7EAEA0A5" w:rsidR="006B041E" w:rsidRDefault="006B041E" w:rsidP="00481AF2">
      <w:pPr>
        <w:pStyle w:val="TOC2"/>
        <w:spacing w:line="360" w:lineRule="auto"/>
        <w:rPr>
          <w:rFonts w:asciiTheme="minorHAnsi" w:eastAsiaTheme="minorEastAsia" w:hAnsiTheme="minorHAnsi" w:cstheme="minorBidi"/>
          <w:noProof/>
          <w:szCs w:val="22"/>
          <w14:ligatures w14:val="standardContextual"/>
        </w:rPr>
      </w:pPr>
      <w:r>
        <w:rPr>
          <w:rFonts w:hint="eastAsia"/>
          <w:noProof/>
        </w:rPr>
        <w:t>10 产品碳足迹报告</w:t>
      </w:r>
      <w:r>
        <w:rPr>
          <w:rFonts w:hint="eastAsia"/>
          <w:noProof/>
        </w:rPr>
        <w:tab/>
      </w:r>
      <w:r>
        <w:rPr>
          <w:rFonts w:hint="eastAsia"/>
          <w:noProof/>
        </w:rPr>
        <w:fldChar w:fldCharType="begin"/>
      </w:r>
      <w:r>
        <w:rPr>
          <w:rFonts w:hint="eastAsia"/>
          <w:noProof/>
        </w:rPr>
        <w:instrText xml:space="preserve"> </w:instrText>
      </w:r>
      <w:r>
        <w:rPr>
          <w:noProof/>
        </w:rPr>
        <w:instrText>PAGEREF _Toc177650801 \h</w:instrText>
      </w:r>
      <w:r>
        <w:rPr>
          <w:rFonts w:hint="eastAsia"/>
          <w:noProof/>
        </w:rPr>
        <w:instrText xml:space="preserve"> </w:instrText>
      </w:r>
      <w:r>
        <w:rPr>
          <w:rFonts w:hint="eastAsia"/>
          <w:noProof/>
        </w:rPr>
      </w:r>
      <w:r>
        <w:rPr>
          <w:rFonts w:hint="eastAsia"/>
          <w:noProof/>
        </w:rPr>
        <w:fldChar w:fldCharType="separate"/>
      </w:r>
      <w:r w:rsidR="00130266">
        <w:rPr>
          <w:noProof/>
        </w:rPr>
        <w:t>17</w:t>
      </w:r>
      <w:r>
        <w:rPr>
          <w:rFonts w:hint="eastAsia"/>
          <w:noProof/>
        </w:rPr>
        <w:fldChar w:fldCharType="end"/>
      </w:r>
    </w:p>
    <w:p w14:paraId="17AF839A" w14:textId="5384DBDC" w:rsidR="006B041E" w:rsidRDefault="006B041E" w:rsidP="00481AF2">
      <w:pPr>
        <w:pStyle w:val="TOC2"/>
        <w:spacing w:line="360" w:lineRule="auto"/>
        <w:rPr>
          <w:rFonts w:asciiTheme="minorHAnsi" w:eastAsiaTheme="minorEastAsia" w:hAnsiTheme="minorHAnsi" w:cstheme="minorBidi"/>
          <w:noProof/>
          <w:szCs w:val="22"/>
          <w14:ligatures w14:val="standardContextual"/>
        </w:rPr>
      </w:pPr>
      <w:r>
        <w:rPr>
          <w:rFonts w:hint="eastAsia"/>
          <w:noProof/>
        </w:rPr>
        <w:t>11 鉴定性评审</w:t>
      </w:r>
      <w:r>
        <w:rPr>
          <w:rFonts w:hint="eastAsia"/>
          <w:noProof/>
        </w:rPr>
        <w:tab/>
      </w:r>
      <w:r>
        <w:rPr>
          <w:rFonts w:hint="eastAsia"/>
          <w:noProof/>
        </w:rPr>
        <w:fldChar w:fldCharType="begin"/>
      </w:r>
      <w:r>
        <w:rPr>
          <w:rFonts w:hint="eastAsia"/>
          <w:noProof/>
        </w:rPr>
        <w:instrText xml:space="preserve"> </w:instrText>
      </w:r>
      <w:r>
        <w:rPr>
          <w:noProof/>
        </w:rPr>
        <w:instrText>PAGEREF _Toc177650805 \h</w:instrText>
      </w:r>
      <w:r>
        <w:rPr>
          <w:rFonts w:hint="eastAsia"/>
          <w:noProof/>
        </w:rPr>
        <w:instrText xml:space="preserve"> </w:instrText>
      </w:r>
      <w:r>
        <w:rPr>
          <w:rFonts w:hint="eastAsia"/>
          <w:noProof/>
        </w:rPr>
      </w:r>
      <w:r>
        <w:rPr>
          <w:rFonts w:hint="eastAsia"/>
          <w:noProof/>
        </w:rPr>
        <w:fldChar w:fldCharType="separate"/>
      </w:r>
      <w:r w:rsidR="00130266">
        <w:rPr>
          <w:noProof/>
        </w:rPr>
        <w:t>19</w:t>
      </w:r>
      <w:r>
        <w:rPr>
          <w:rFonts w:hint="eastAsia"/>
          <w:noProof/>
        </w:rPr>
        <w:fldChar w:fldCharType="end"/>
      </w:r>
    </w:p>
    <w:p w14:paraId="435859DA" w14:textId="59D61C57" w:rsidR="006B041E" w:rsidRDefault="006B041E" w:rsidP="00481AF2">
      <w:pPr>
        <w:pStyle w:val="TOC2"/>
        <w:spacing w:line="360" w:lineRule="auto"/>
        <w:rPr>
          <w:noProof/>
        </w:rPr>
      </w:pPr>
      <w:r>
        <w:rPr>
          <w:rFonts w:hint="eastAsia"/>
          <w:noProof/>
        </w:rPr>
        <w:t>12 产品碳足迹声明</w:t>
      </w:r>
      <w:r>
        <w:rPr>
          <w:rFonts w:hint="eastAsia"/>
          <w:noProof/>
        </w:rPr>
        <w:tab/>
      </w:r>
      <w:r>
        <w:rPr>
          <w:rFonts w:hint="eastAsia"/>
          <w:noProof/>
        </w:rPr>
        <w:fldChar w:fldCharType="begin"/>
      </w:r>
      <w:r>
        <w:rPr>
          <w:rFonts w:hint="eastAsia"/>
          <w:noProof/>
        </w:rPr>
        <w:instrText xml:space="preserve"> </w:instrText>
      </w:r>
      <w:r>
        <w:rPr>
          <w:noProof/>
        </w:rPr>
        <w:instrText>PAGEREF _Toc177650806 \h</w:instrText>
      </w:r>
      <w:r>
        <w:rPr>
          <w:rFonts w:hint="eastAsia"/>
          <w:noProof/>
        </w:rPr>
        <w:instrText xml:space="preserve"> </w:instrText>
      </w:r>
      <w:r>
        <w:rPr>
          <w:rFonts w:hint="eastAsia"/>
          <w:noProof/>
        </w:rPr>
      </w:r>
      <w:r>
        <w:rPr>
          <w:rFonts w:hint="eastAsia"/>
          <w:noProof/>
        </w:rPr>
        <w:fldChar w:fldCharType="separate"/>
      </w:r>
      <w:r w:rsidR="00130266">
        <w:rPr>
          <w:noProof/>
        </w:rPr>
        <w:t>19</w:t>
      </w:r>
      <w:r>
        <w:rPr>
          <w:rFonts w:hint="eastAsia"/>
          <w:noProof/>
        </w:rPr>
        <w:fldChar w:fldCharType="end"/>
      </w:r>
    </w:p>
    <w:p w14:paraId="2F7BCECC" w14:textId="3C975539" w:rsidR="006B041E" w:rsidRPr="00481AF2" w:rsidRDefault="009C1C10" w:rsidP="00481AF2">
      <w:pPr>
        <w:pStyle w:val="TOC2"/>
        <w:spacing w:line="360" w:lineRule="auto"/>
        <w:rPr>
          <w:rFonts w:hAnsi="黑体" w:hint="eastAsia"/>
          <w:noProof/>
        </w:rPr>
      </w:pPr>
      <w:hyperlink w:anchor="_Toc177649423" w:history="1">
        <w:r w:rsidR="006B041E" w:rsidRPr="00481AF2">
          <w:rPr>
            <w:rFonts w:hAnsi="黑体" w:hint="eastAsia"/>
          </w:rPr>
          <w:t>附录A</w:t>
        </w:r>
        <w:r w:rsidR="00481AF2">
          <w:rPr>
            <w:rFonts w:hAnsi="黑体" w:hint="eastAsia"/>
          </w:rPr>
          <w:t>（资料性）电冰箱产品试用阶段用电量核算方法</w:t>
        </w:r>
        <w:r w:rsidR="006B041E" w:rsidRPr="00481AF2">
          <w:rPr>
            <w:rFonts w:hAnsi="黑体" w:hint="eastAsia"/>
            <w:noProof/>
            <w:webHidden/>
          </w:rPr>
          <w:tab/>
        </w:r>
      </w:hyperlink>
      <w:r>
        <w:rPr>
          <w:rFonts w:hAnsi="黑体" w:hint="eastAsia"/>
          <w:noProof/>
        </w:rPr>
        <w:t>20</w:t>
      </w:r>
    </w:p>
    <w:p w14:paraId="3BB93057" w14:textId="77777777" w:rsidR="006B041E" w:rsidRPr="00481AF2" w:rsidRDefault="009C1C10" w:rsidP="00481AF2">
      <w:pPr>
        <w:pStyle w:val="TOC2"/>
        <w:spacing w:line="360" w:lineRule="auto"/>
        <w:rPr>
          <w:rFonts w:hAnsi="黑体" w:hint="eastAsia"/>
          <w:noProof/>
        </w:rPr>
      </w:pPr>
      <w:hyperlink w:anchor="_Toc177649427" w:history="1">
        <w:r w:rsidR="006B041E" w:rsidRPr="00481AF2">
          <w:rPr>
            <w:rFonts w:hAnsi="黑体" w:hint="eastAsia"/>
          </w:rPr>
          <w:t>附录B</w:t>
        </w:r>
        <w:r w:rsidR="00481AF2">
          <w:rPr>
            <w:rFonts w:hAnsi="黑体" w:hint="eastAsia"/>
          </w:rPr>
          <w:t>（资料性）产品碳足迹核算中回收处理的可能程序</w:t>
        </w:r>
        <w:r w:rsidR="006B041E" w:rsidRPr="00481AF2">
          <w:rPr>
            <w:rFonts w:hAnsi="黑体" w:hint="eastAsia"/>
            <w:noProof/>
            <w:webHidden/>
          </w:rPr>
          <w:tab/>
        </w:r>
        <w:r w:rsidR="00E02FF9" w:rsidRPr="00481AF2">
          <w:rPr>
            <w:rFonts w:hAnsi="黑体" w:hint="eastAsia"/>
            <w:noProof/>
            <w:webHidden/>
          </w:rPr>
          <w:t>22</w:t>
        </w:r>
      </w:hyperlink>
    </w:p>
    <w:p w14:paraId="4A805757" w14:textId="77777777" w:rsidR="006B041E" w:rsidRPr="00481AF2" w:rsidRDefault="009C1C10" w:rsidP="00481AF2">
      <w:pPr>
        <w:pStyle w:val="TOC2"/>
        <w:spacing w:line="360" w:lineRule="auto"/>
        <w:rPr>
          <w:rFonts w:hAnsi="黑体" w:hint="eastAsia"/>
          <w:noProof/>
        </w:rPr>
      </w:pPr>
      <w:hyperlink w:anchor="_Toc177649431" w:history="1">
        <w:r w:rsidR="006B041E" w:rsidRPr="00481AF2">
          <w:rPr>
            <w:rFonts w:hAnsi="黑体" w:hint="eastAsia"/>
          </w:rPr>
          <w:t>附录C</w:t>
        </w:r>
        <w:r w:rsidR="00481AF2">
          <w:rPr>
            <w:rFonts w:hAnsi="黑体" w:hint="eastAsia"/>
          </w:rPr>
          <w:t>（规范性）开关门方法</w:t>
        </w:r>
        <w:r w:rsidR="006B041E" w:rsidRPr="00481AF2">
          <w:rPr>
            <w:rFonts w:hAnsi="黑体" w:hint="eastAsia"/>
            <w:noProof/>
            <w:webHidden/>
          </w:rPr>
          <w:tab/>
        </w:r>
        <w:r w:rsidR="00E02FF9" w:rsidRPr="00481AF2">
          <w:rPr>
            <w:rFonts w:hAnsi="黑体" w:hint="eastAsia"/>
            <w:noProof/>
            <w:webHidden/>
          </w:rPr>
          <w:t>24</w:t>
        </w:r>
      </w:hyperlink>
    </w:p>
    <w:p w14:paraId="38A3875D" w14:textId="0A887E0E" w:rsidR="006B041E" w:rsidRPr="00481AF2" w:rsidRDefault="009C1C10" w:rsidP="00481AF2">
      <w:pPr>
        <w:pStyle w:val="TOC2"/>
        <w:spacing w:line="360" w:lineRule="auto"/>
        <w:rPr>
          <w:rFonts w:hAnsi="黑体" w:hint="eastAsia"/>
          <w:noProof/>
        </w:rPr>
      </w:pPr>
      <w:hyperlink w:anchor="_Toc177649446" w:history="1">
        <w:r w:rsidR="006B041E" w:rsidRPr="00481AF2">
          <w:rPr>
            <w:rFonts w:hAnsi="黑体" w:hint="eastAsia"/>
          </w:rPr>
          <w:t>附录D</w:t>
        </w:r>
        <w:r w:rsidR="00481AF2" w:rsidRPr="00481AF2">
          <w:rPr>
            <w:rFonts w:hAnsi="黑体" w:hint="eastAsia"/>
          </w:rPr>
          <w:t>（资料性）</w:t>
        </w:r>
        <w:r w:rsidR="00481AF2">
          <w:rPr>
            <w:rFonts w:hAnsi="黑体" w:hint="eastAsia"/>
          </w:rPr>
          <w:t>电冰箱产品碳足迹典型量化方案</w:t>
        </w:r>
        <w:r w:rsidR="006B041E" w:rsidRPr="00481AF2">
          <w:rPr>
            <w:rFonts w:hAnsi="黑体" w:hint="eastAsia"/>
            <w:noProof/>
            <w:webHidden/>
          </w:rPr>
          <w:tab/>
        </w:r>
      </w:hyperlink>
      <w:r>
        <w:rPr>
          <w:rFonts w:hAnsi="黑体" w:hint="eastAsia"/>
          <w:noProof/>
        </w:rPr>
        <w:t>26</w:t>
      </w:r>
    </w:p>
    <w:p w14:paraId="748CBDB1" w14:textId="24290E37" w:rsidR="006B041E" w:rsidRPr="00481AF2" w:rsidRDefault="009C1C10" w:rsidP="00481AF2">
      <w:pPr>
        <w:pStyle w:val="TOC2"/>
        <w:spacing w:line="360" w:lineRule="auto"/>
        <w:rPr>
          <w:rFonts w:hAnsi="黑体" w:hint="eastAsia"/>
          <w:noProof/>
        </w:rPr>
      </w:pPr>
      <w:hyperlink w:anchor="_Toc177649447" w:history="1">
        <w:r w:rsidR="006B041E" w:rsidRPr="00481AF2">
          <w:rPr>
            <w:rFonts w:hAnsi="黑体" w:hint="eastAsia"/>
          </w:rPr>
          <w:t>附录E</w:t>
        </w:r>
        <w:r w:rsidR="00481AF2" w:rsidRPr="00481AF2">
          <w:rPr>
            <w:rFonts w:hAnsi="黑体" w:hint="eastAsia"/>
          </w:rPr>
          <w:t>（资料性）全球升温潜势</w:t>
        </w:r>
        <w:r w:rsidR="006B041E" w:rsidRPr="00481AF2">
          <w:rPr>
            <w:rFonts w:hAnsi="黑体" w:hint="eastAsia"/>
            <w:noProof/>
            <w:webHidden/>
          </w:rPr>
          <w:tab/>
        </w:r>
      </w:hyperlink>
      <w:r>
        <w:rPr>
          <w:rFonts w:hAnsi="黑体" w:hint="eastAsia"/>
          <w:noProof/>
        </w:rPr>
        <w:t>27</w:t>
      </w:r>
    </w:p>
    <w:p w14:paraId="5656375F" w14:textId="3050D31D" w:rsidR="006B041E" w:rsidRPr="00481AF2" w:rsidRDefault="009C1C10" w:rsidP="00481AF2">
      <w:pPr>
        <w:pStyle w:val="TOC2"/>
        <w:spacing w:line="360" w:lineRule="auto"/>
        <w:rPr>
          <w:rFonts w:hAnsi="黑体" w:hint="eastAsia"/>
          <w:noProof/>
        </w:rPr>
      </w:pPr>
      <w:hyperlink w:anchor="_Toc177649448" w:history="1">
        <w:r w:rsidR="006B041E" w:rsidRPr="00481AF2">
          <w:rPr>
            <w:rFonts w:hAnsi="黑体" w:hint="eastAsia"/>
          </w:rPr>
          <w:t>附录F</w:t>
        </w:r>
        <w:r w:rsidR="00481AF2" w:rsidRPr="00481AF2">
          <w:rPr>
            <w:rFonts w:hAnsi="黑体" w:hint="eastAsia"/>
          </w:rPr>
          <w:t>（资料性）</w:t>
        </w:r>
        <w:r w:rsidR="00481AF2">
          <w:rPr>
            <w:rFonts w:hAnsi="黑体" w:hint="eastAsia"/>
          </w:rPr>
          <w:t>产品碳足迹报告模板</w:t>
        </w:r>
        <w:r w:rsidR="006B041E" w:rsidRPr="00481AF2">
          <w:rPr>
            <w:rFonts w:hAnsi="黑体" w:hint="eastAsia"/>
            <w:noProof/>
            <w:webHidden/>
          </w:rPr>
          <w:tab/>
        </w:r>
      </w:hyperlink>
      <w:r>
        <w:rPr>
          <w:rFonts w:hAnsi="黑体" w:hint="eastAsia"/>
          <w:noProof/>
        </w:rPr>
        <w:t>28</w:t>
      </w:r>
    </w:p>
    <w:p w14:paraId="44970BF5" w14:textId="77777777" w:rsidR="00481AF2" w:rsidRPr="00481AF2" w:rsidRDefault="009C1C10" w:rsidP="00481AF2">
      <w:pPr>
        <w:pStyle w:val="TOC2"/>
        <w:spacing w:line="360" w:lineRule="auto"/>
        <w:rPr>
          <w:rFonts w:hAnsi="黑体" w:hint="eastAsia"/>
          <w:noProof/>
        </w:rPr>
      </w:pPr>
      <w:hyperlink w:anchor="_Toc177649448" w:history="1">
        <w:r w:rsidR="00481AF2">
          <w:rPr>
            <w:rFonts w:hAnsi="黑体" w:hint="eastAsia"/>
          </w:rPr>
          <w:t>参考文献</w:t>
        </w:r>
        <w:r w:rsidR="00481AF2" w:rsidRPr="00481AF2">
          <w:rPr>
            <w:rFonts w:hAnsi="黑体" w:hint="eastAsia"/>
            <w:noProof/>
            <w:webHidden/>
          </w:rPr>
          <w:tab/>
        </w:r>
        <w:r w:rsidR="00481AF2">
          <w:rPr>
            <w:rFonts w:hAnsi="黑体" w:hint="eastAsia"/>
            <w:noProof/>
            <w:webHidden/>
          </w:rPr>
          <w:t>32</w:t>
        </w:r>
      </w:hyperlink>
    </w:p>
    <w:p w14:paraId="71B284AD" w14:textId="77777777" w:rsidR="006B041E" w:rsidRDefault="006B041E" w:rsidP="00481AF2">
      <w:pPr>
        <w:spacing w:line="360" w:lineRule="auto"/>
      </w:pPr>
    </w:p>
    <w:p w14:paraId="6898D668" w14:textId="77777777" w:rsidR="00481AF2" w:rsidRDefault="00481AF2" w:rsidP="00481AF2">
      <w:pPr>
        <w:spacing w:line="360" w:lineRule="auto"/>
      </w:pPr>
    </w:p>
    <w:p w14:paraId="4A6653D5" w14:textId="77777777" w:rsidR="00481AF2" w:rsidRDefault="00481AF2" w:rsidP="00481AF2">
      <w:pPr>
        <w:spacing w:line="360" w:lineRule="auto"/>
      </w:pPr>
    </w:p>
    <w:p w14:paraId="52AAFC7A" w14:textId="77777777" w:rsidR="00481AF2" w:rsidRPr="00481AF2" w:rsidRDefault="00481AF2" w:rsidP="00481AF2">
      <w:pPr>
        <w:spacing w:line="360" w:lineRule="auto"/>
      </w:pPr>
    </w:p>
    <w:p w14:paraId="04A4B5F5" w14:textId="77777777" w:rsidR="002A2A5B" w:rsidRDefault="003E73F4" w:rsidP="00481AF2">
      <w:pPr>
        <w:pStyle w:val="affffe"/>
        <w:spacing w:line="360" w:lineRule="auto"/>
        <w:sectPr w:rsidR="002A2A5B">
          <w:headerReference w:type="even" r:id="rId13"/>
          <w:headerReference w:type="default" r:id="rId14"/>
          <w:footerReference w:type="default" r:id="rId15"/>
          <w:pgSz w:w="11906" w:h="16838"/>
          <w:pgMar w:top="1440" w:right="1797" w:bottom="1440" w:left="1797" w:header="1021" w:footer="1134" w:gutter="0"/>
          <w:pgNumType w:fmt="upperRoman" w:start="1"/>
          <w:cols w:space="425"/>
          <w:formProt w:val="0"/>
          <w:docGrid w:type="lines" w:linePitch="312"/>
        </w:sectPr>
      </w:pPr>
      <w:r>
        <w:fldChar w:fldCharType="end"/>
      </w:r>
    </w:p>
    <w:p w14:paraId="3DE51F1E" w14:textId="77777777" w:rsidR="002A2A5B" w:rsidRDefault="003E73F4">
      <w:pPr>
        <w:pStyle w:val="afffffff4"/>
        <w:rPr>
          <w:rFonts w:hAnsi="黑体" w:hint="eastAsia"/>
        </w:rPr>
      </w:pPr>
      <w:bookmarkStart w:id="15" w:name="_Toc177650736"/>
      <w:r>
        <w:rPr>
          <w:rFonts w:hAnsi="黑体" w:hint="eastAsia"/>
        </w:rPr>
        <w:t>前</w:t>
      </w:r>
      <w:bookmarkStart w:id="16" w:name="BKQY"/>
      <w:r>
        <w:t>  </w:t>
      </w:r>
      <w:r>
        <w:rPr>
          <w:rFonts w:hAnsi="黑体" w:hint="eastAsia"/>
        </w:rPr>
        <w:t>言</w:t>
      </w:r>
      <w:bookmarkEnd w:id="11"/>
      <w:bookmarkEnd w:id="12"/>
      <w:bookmarkEnd w:id="13"/>
      <w:bookmarkEnd w:id="14"/>
      <w:bookmarkEnd w:id="15"/>
      <w:bookmarkEnd w:id="16"/>
    </w:p>
    <w:p w14:paraId="19E794B2" w14:textId="77777777" w:rsidR="002A2A5B" w:rsidRDefault="003E73F4">
      <w:pPr>
        <w:pStyle w:val="affffe"/>
        <w:ind w:firstLineChars="0"/>
        <w:rPr>
          <w:rFonts w:ascii="Times New Roman" w:hAnsi="宋体" w:hint="eastAsia"/>
        </w:rPr>
      </w:pPr>
      <w:r>
        <w:rPr>
          <w:rFonts w:ascii="Times New Roman" w:hAnsi="宋体" w:hint="eastAsia"/>
        </w:rPr>
        <w:t>本文件按照</w:t>
      </w:r>
      <w:r>
        <w:rPr>
          <w:rFonts w:ascii="Times New Roman" w:hAnsi="宋体" w:hint="eastAsia"/>
        </w:rPr>
        <w:t>GB/T 1.1</w:t>
      </w:r>
      <w:r>
        <w:rPr>
          <w:rFonts w:ascii="Times New Roman" w:hAnsi="宋体" w:hint="eastAsia"/>
        </w:rPr>
        <w:t>—</w:t>
      </w:r>
      <w:r>
        <w:rPr>
          <w:rFonts w:ascii="Times New Roman" w:hAnsi="宋体" w:hint="eastAsia"/>
        </w:rPr>
        <w:t xml:space="preserve">2020 </w:t>
      </w:r>
      <w:r>
        <w:rPr>
          <w:rFonts w:ascii="Times New Roman" w:hAnsi="宋体" w:hint="eastAsia"/>
        </w:rPr>
        <w:t>《标准化工作导则</w:t>
      </w:r>
      <w:r>
        <w:rPr>
          <w:rFonts w:ascii="Times New Roman" w:hAnsi="宋体" w:hint="eastAsia"/>
        </w:rPr>
        <w:t xml:space="preserve"> </w:t>
      </w:r>
      <w:r>
        <w:rPr>
          <w:rFonts w:ascii="Times New Roman" w:hAnsi="宋体" w:hint="eastAsia"/>
        </w:rPr>
        <w:t>第</w:t>
      </w:r>
      <w:r>
        <w:rPr>
          <w:rFonts w:ascii="Times New Roman" w:hAnsi="宋体" w:hint="eastAsia"/>
        </w:rPr>
        <w:t>1</w:t>
      </w:r>
      <w:r>
        <w:rPr>
          <w:rFonts w:ascii="Times New Roman" w:hAnsi="宋体" w:hint="eastAsia"/>
        </w:rPr>
        <w:t>部分：标准化文件的结构和起草规则》的规定起草。</w:t>
      </w:r>
    </w:p>
    <w:p w14:paraId="64403F7D" w14:textId="77777777" w:rsidR="00993B9E" w:rsidRPr="00993B9E" w:rsidRDefault="00993B9E" w:rsidP="00993B9E">
      <w:pPr>
        <w:pStyle w:val="affffe"/>
        <w:rPr>
          <w:rFonts w:ascii="Times New Roman" w:hAnsi="宋体" w:hint="eastAsia"/>
        </w:rPr>
      </w:pPr>
      <w:r w:rsidRPr="00993B9E">
        <w:rPr>
          <w:rFonts w:ascii="Times New Roman" w:hAnsi="宋体" w:hint="eastAsia"/>
        </w:rPr>
        <w:t>本文件由中国家用电器研究院提出。</w:t>
      </w:r>
    </w:p>
    <w:p w14:paraId="0FD07B8D" w14:textId="77777777" w:rsidR="002A2A5B" w:rsidRDefault="00993B9E" w:rsidP="00993B9E">
      <w:pPr>
        <w:pStyle w:val="affffe"/>
        <w:ind w:firstLineChars="0"/>
        <w:rPr>
          <w:rFonts w:ascii="Times New Roman" w:hAnsi="宋体" w:hint="eastAsia"/>
        </w:rPr>
      </w:pPr>
      <w:r w:rsidRPr="00993B9E">
        <w:rPr>
          <w:rFonts w:ascii="Times New Roman" w:hAnsi="宋体" w:hint="eastAsia"/>
        </w:rPr>
        <w:t>本文件由中国轻工业联合会归口。</w:t>
      </w:r>
    </w:p>
    <w:p w14:paraId="4C207B3B" w14:textId="77777777" w:rsidR="002A2A5B" w:rsidRPr="00993B9E" w:rsidRDefault="003E73F4">
      <w:pPr>
        <w:pStyle w:val="affffe"/>
        <w:ind w:firstLineChars="0"/>
        <w:rPr>
          <w:rFonts w:ascii="Times New Roman" w:hAnsi="宋体" w:hint="eastAsia"/>
        </w:rPr>
      </w:pPr>
      <w:r>
        <w:rPr>
          <w:rFonts w:ascii="Times New Roman" w:hAnsi="宋体" w:hint="eastAsia"/>
        </w:rPr>
        <w:t>本文件起草单位：</w:t>
      </w:r>
    </w:p>
    <w:p w14:paraId="15246A51" w14:textId="77777777" w:rsidR="002A2A5B" w:rsidRDefault="003E73F4">
      <w:pPr>
        <w:pStyle w:val="affffe"/>
        <w:ind w:firstLineChars="0"/>
        <w:rPr>
          <w:rFonts w:ascii="Times New Roman" w:hAnsi="宋体" w:hint="eastAsia"/>
        </w:rPr>
      </w:pPr>
      <w:r>
        <w:rPr>
          <w:rFonts w:ascii="Times New Roman" w:hAnsi="宋体" w:hint="eastAsia"/>
        </w:rPr>
        <w:t>本文件主要起草人：</w:t>
      </w:r>
      <w:r>
        <w:rPr>
          <w:rFonts w:ascii="Times New Roman" w:hAnsi="宋体"/>
        </w:rPr>
        <w:t xml:space="preserve"> </w:t>
      </w:r>
    </w:p>
    <w:p w14:paraId="310F5DC6" w14:textId="77777777" w:rsidR="002A2A5B" w:rsidRDefault="003E73F4">
      <w:pPr>
        <w:pStyle w:val="affffe"/>
        <w:ind w:firstLineChars="0"/>
        <w:rPr>
          <w:rFonts w:ascii="Times New Roman" w:hAnsi="宋体" w:hint="eastAsia"/>
        </w:rPr>
      </w:pPr>
      <w:r>
        <w:rPr>
          <w:rFonts w:ascii="Times New Roman" w:hAnsi="宋体"/>
        </w:rPr>
        <w:t>本文件为首次发布。</w:t>
      </w:r>
    </w:p>
    <w:p w14:paraId="358D3F2F" w14:textId="77777777" w:rsidR="002A2A5B" w:rsidRDefault="002A2A5B">
      <w:pPr>
        <w:pStyle w:val="affffe"/>
      </w:pPr>
    </w:p>
    <w:p w14:paraId="06BDC824" w14:textId="77777777" w:rsidR="002A2A5B" w:rsidRDefault="002A2A5B"/>
    <w:p w14:paraId="39B3CD4B" w14:textId="77777777" w:rsidR="002A2A5B" w:rsidRDefault="002A2A5B"/>
    <w:p w14:paraId="41D78346" w14:textId="77777777" w:rsidR="002A2A5B" w:rsidRDefault="002A2A5B"/>
    <w:p w14:paraId="03D3E3C8" w14:textId="77777777" w:rsidR="002A2A5B" w:rsidRDefault="002A2A5B"/>
    <w:p w14:paraId="72D630D7" w14:textId="77777777" w:rsidR="002A2A5B" w:rsidRDefault="002A2A5B"/>
    <w:p w14:paraId="1E1CA95C" w14:textId="77777777" w:rsidR="002A2A5B" w:rsidRDefault="002A2A5B"/>
    <w:p w14:paraId="4C99EEA3" w14:textId="77777777" w:rsidR="002A2A5B" w:rsidRDefault="002A2A5B"/>
    <w:p w14:paraId="4864B03E" w14:textId="77777777" w:rsidR="002A2A5B" w:rsidRDefault="002A2A5B"/>
    <w:p w14:paraId="59CA09DF" w14:textId="77777777" w:rsidR="002A2A5B" w:rsidRDefault="002A2A5B"/>
    <w:p w14:paraId="36E99790" w14:textId="77777777" w:rsidR="002A2A5B" w:rsidRDefault="002A2A5B"/>
    <w:p w14:paraId="3A684A34" w14:textId="77777777" w:rsidR="002A2A5B" w:rsidRDefault="002A2A5B"/>
    <w:p w14:paraId="4DF36D07" w14:textId="77777777" w:rsidR="002A2A5B" w:rsidRDefault="002A2A5B"/>
    <w:p w14:paraId="0EAA91F8" w14:textId="77777777" w:rsidR="002A2A5B" w:rsidRDefault="002A2A5B"/>
    <w:p w14:paraId="40AE8433" w14:textId="77777777" w:rsidR="002A2A5B" w:rsidRDefault="002A2A5B"/>
    <w:p w14:paraId="02127FB5" w14:textId="77777777" w:rsidR="002A2A5B" w:rsidRDefault="002A2A5B"/>
    <w:p w14:paraId="1AB9FACE" w14:textId="77777777" w:rsidR="002A2A5B" w:rsidRDefault="002A2A5B"/>
    <w:p w14:paraId="6BD75F37" w14:textId="77777777" w:rsidR="002A2A5B" w:rsidRDefault="002A2A5B"/>
    <w:p w14:paraId="406CC288" w14:textId="77777777" w:rsidR="002A2A5B" w:rsidRDefault="002A2A5B"/>
    <w:p w14:paraId="276FB77F" w14:textId="77777777" w:rsidR="002A2A5B" w:rsidRDefault="002A2A5B"/>
    <w:p w14:paraId="03DF3FAF" w14:textId="77777777" w:rsidR="002A2A5B" w:rsidRDefault="002A2A5B"/>
    <w:p w14:paraId="269AC70F" w14:textId="77777777" w:rsidR="002A2A5B" w:rsidRDefault="002A2A5B"/>
    <w:p w14:paraId="1AD363EB" w14:textId="77777777" w:rsidR="002A2A5B" w:rsidRDefault="002A2A5B"/>
    <w:p w14:paraId="3AACDD34" w14:textId="77777777" w:rsidR="002A2A5B" w:rsidRDefault="002A2A5B"/>
    <w:p w14:paraId="14AEDB86" w14:textId="77777777" w:rsidR="002A2A5B" w:rsidRDefault="002A2A5B"/>
    <w:p w14:paraId="13287009" w14:textId="77777777" w:rsidR="002A2A5B" w:rsidRDefault="002A2A5B"/>
    <w:p w14:paraId="115EC045" w14:textId="77777777" w:rsidR="002A2A5B" w:rsidRDefault="002A2A5B"/>
    <w:p w14:paraId="7B02D6FA" w14:textId="77777777" w:rsidR="002A2A5B" w:rsidRDefault="002A2A5B"/>
    <w:p w14:paraId="36FE32B3" w14:textId="77777777" w:rsidR="002A2A5B" w:rsidRDefault="002A2A5B"/>
    <w:p w14:paraId="50EBDCDC" w14:textId="77777777" w:rsidR="002A2A5B" w:rsidRDefault="003E73F4">
      <w:pPr>
        <w:widowControl/>
        <w:jc w:val="left"/>
      </w:pPr>
      <w:r>
        <w:br w:type="page"/>
      </w:r>
    </w:p>
    <w:p w14:paraId="0384C9FA" w14:textId="77777777" w:rsidR="002A2A5B" w:rsidRDefault="002A2A5B">
      <w:pPr>
        <w:sectPr w:rsidR="002A2A5B">
          <w:headerReference w:type="even" r:id="rId16"/>
          <w:headerReference w:type="default" r:id="rId17"/>
          <w:footerReference w:type="default" r:id="rId18"/>
          <w:pgSz w:w="11906" w:h="16838"/>
          <w:pgMar w:top="1440" w:right="1797" w:bottom="1440" w:left="1797" w:header="1021" w:footer="1134" w:gutter="0"/>
          <w:pgNumType w:fmt="upperRoman" w:start="1"/>
          <w:cols w:space="425"/>
          <w:formProt w:val="0"/>
          <w:docGrid w:type="lines" w:linePitch="312"/>
        </w:sectPr>
      </w:pPr>
    </w:p>
    <w:p w14:paraId="18453E6F" w14:textId="77777777" w:rsidR="002A2A5B" w:rsidRDefault="003E73F4">
      <w:pPr>
        <w:pStyle w:val="afffff1"/>
        <w:rPr>
          <w:rFonts w:hAnsi="黑体" w:hint="eastAsia"/>
        </w:rPr>
      </w:pPr>
      <w:bookmarkStart w:id="17" w:name="_Toc162613584"/>
      <w:bookmarkStart w:id="18" w:name="_Toc169782746"/>
      <w:bookmarkStart w:id="19" w:name="_Toc177650737"/>
      <w:r>
        <w:rPr>
          <w:rFonts w:hAnsi="黑体" w:hint="eastAsia"/>
        </w:rPr>
        <w:t>温室气体 产品碳足迹量化方法与要求 电冰箱</w:t>
      </w:r>
      <w:bookmarkEnd w:id="17"/>
      <w:bookmarkEnd w:id="18"/>
      <w:bookmarkEnd w:id="19"/>
    </w:p>
    <w:p w14:paraId="3378EE29" w14:textId="77777777" w:rsidR="002A2A5B" w:rsidRDefault="003E73F4">
      <w:pPr>
        <w:pStyle w:val="a7"/>
        <w:spacing w:beforeLines="50" w:before="156" w:afterLines="50" w:after="156"/>
        <w:rPr>
          <w:rFonts w:hAnsi="黑体" w:hint="eastAsia"/>
        </w:rPr>
      </w:pPr>
      <w:bookmarkStart w:id="20" w:name="_Toc177650738"/>
      <w:bookmarkStart w:id="21" w:name="_Toc447198479"/>
      <w:bookmarkStart w:id="22" w:name="_Toc446924884"/>
      <w:bookmarkStart w:id="23" w:name="_Toc447198883"/>
      <w:bookmarkStart w:id="24" w:name="_Toc447118973"/>
      <w:r>
        <w:rPr>
          <w:rFonts w:hAnsi="黑体" w:hint="eastAsia"/>
        </w:rPr>
        <w:t>范围</w:t>
      </w:r>
      <w:bookmarkEnd w:id="20"/>
    </w:p>
    <w:p w14:paraId="41555976" w14:textId="77777777" w:rsidR="002A2A5B" w:rsidRDefault="003E73F4">
      <w:pPr>
        <w:pStyle w:val="affffe"/>
      </w:pPr>
      <w:r>
        <w:rPr>
          <w:rFonts w:hint="eastAsia"/>
        </w:rPr>
        <w:t>本文件规定了</w:t>
      </w:r>
      <w:r>
        <w:rPr>
          <w:rFonts w:hAnsi="宋体" w:hint="eastAsia"/>
        </w:rPr>
        <w:t>电冰箱产品碳足迹的量化目的、量化范围、清单分析、影响评价、结果解释、报告、鉴定性评审和声明</w:t>
      </w:r>
      <w:r>
        <w:rPr>
          <w:rFonts w:hint="eastAsia"/>
        </w:rPr>
        <w:t>等内容。</w:t>
      </w:r>
    </w:p>
    <w:p w14:paraId="0255D10C" w14:textId="77777777" w:rsidR="002A2A5B" w:rsidRDefault="003E73F4">
      <w:pPr>
        <w:ind w:firstLineChars="200" w:firstLine="420"/>
        <w:rPr>
          <w:rFonts w:ascii="宋体" w:hAnsi="宋体" w:hint="eastAsia"/>
          <w:color w:val="FF0000"/>
          <w:kern w:val="0"/>
          <w:szCs w:val="20"/>
        </w:rPr>
      </w:pPr>
      <w:r>
        <w:rPr>
          <w:rFonts w:ascii="宋体" w:hAnsi="宋体" w:hint="eastAsia"/>
          <w:kern w:val="0"/>
          <w:szCs w:val="20"/>
        </w:rPr>
        <w:t>本文件适用于电机驱动压缩式、家用的电冰箱(含500L及以上)、葡萄酒储藏柜、嵌入式制冷器具。其他专用于透明</w:t>
      </w:r>
      <w:proofErr w:type="gramStart"/>
      <w:r>
        <w:rPr>
          <w:rFonts w:ascii="宋体" w:hAnsi="宋体" w:hint="eastAsia"/>
          <w:kern w:val="0"/>
          <w:szCs w:val="20"/>
        </w:rPr>
        <w:t>门展示</w:t>
      </w:r>
      <w:proofErr w:type="gramEnd"/>
      <w:r>
        <w:rPr>
          <w:rFonts w:ascii="宋体" w:hAnsi="宋体" w:hint="eastAsia"/>
          <w:kern w:val="0"/>
          <w:szCs w:val="20"/>
        </w:rPr>
        <w:t>用或其他特殊用途的电冰箱产品可以参考使用。</w:t>
      </w:r>
    </w:p>
    <w:p w14:paraId="31417048" w14:textId="77777777" w:rsidR="002A2A5B" w:rsidRDefault="003E73F4">
      <w:pPr>
        <w:pStyle w:val="a7"/>
        <w:spacing w:beforeLines="50" w:before="156" w:afterLines="50" w:after="156"/>
        <w:rPr>
          <w:rFonts w:hAnsi="黑体" w:hint="eastAsia"/>
        </w:rPr>
      </w:pPr>
      <w:bookmarkStart w:id="25" w:name="_Toc177650739"/>
      <w:r>
        <w:rPr>
          <w:rFonts w:hAnsi="黑体" w:hint="eastAsia"/>
        </w:rPr>
        <w:t>规范性引用文件</w:t>
      </w:r>
      <w:bookmarkEnd w:id="25"/>
    </w:p>
    <w:p w14:paraId="367D5978" w14:textId="77777777" w:rsidR="002A2A5B" w:rsidRDefault="003E73F4">
      <w:pPr>
        <w:pStyle w:val="affffe"/>
        <w:tabs>
          <w:tab w:val="clear" w:pos="4201"/>
          <w:tab w:val="clear" w:pos="9298"/>
        </w:tabs>
        <w:jc w:val="left"/>
        <w:rPr>
          <w:rFonts w:hAnsi="宋体" w:hint="eastAsia"/>
        </w:rPr>
      </w:pPr>
      <w:r>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1DE1CE0" w14:textId="77777777" w:rsidR="002A2A5B" w:rsidRDefault="003E73F4">
      <w:pPr>
        <w:pStyle w:val="affffe"/>
        <w:rPr>
          <w:rFonts w:hAnsi="Calibri"/>
        </w:rPr>
      </w:pPr>
      <w:r>
        <w:rPr>
          <w:rFonts w:ascii="Times New Roman"/>
        </w:rPr>
        <w:t>GB 12021.2</w:t>
      </w:r>
      <w:r>
        <w:rPr>
          <w:rFonts w:hAnsi="Calibri"/>
        </w:rPr>
        <w:t xml:space="preserve"> </w:t>
      </w:r>
      <w:r>
        <w:rPr>
          <w:rFonts w:hAnsi="Calibri" w:hint="eastAsia"/>
        </w:rPr>
        <w:t xml:space="preserve"> 家用电冰箱耗电量限定值及能效等级</w:t>
      </w:r>
    </w:p>
    <w:p w14:paraId="41066D68" w14:textId="77777777" w:rsidR="002A2A5B" w:rsidRDefault="003E73F4">
      <w:pPr>
        <w:pStyle w:val="affffe"/>
        <w:rPr>
          <w:rFonts w:hAnsi="Calibri"/>
        </w:rPr>
      </w:pPr>
      <w:r>
        <w:rPr>
          <w:rFonts w:ascii="Times New Roman" w:hint="eastAsia"/>
        </w:rPr>
        <w:t xml:space="preserve">GB/T 24025 </w:t>
      </w:r>
      <w:r>
        <w:rPr>
          <w:rFonts w:hAnsi="Calibri" w:hint="eastAsia"/>
        </w:rPr>
        <w:t xml:space="preserve"> 环境管理 环境标志和声明 </w:t>
      </w:r>
      <w:r>
        <w:rPr>
          <w:rFonts w:hAnsi="宋体" w:hint="eastAsia"/>
        </w:rPr>
        <w:t>Ⅲ</w:t>
      </w:r>
      <w:r>
        <w:rPr>
          <w:rFonts w:hAnsi="Calibri" w:hint="eastAsia"/>
        </w:rPr>
        <w:t xml:space="preserve">型环境标志 原则和程序 </w:t>
      </w:r>
    </w:p>
    <w:p w14:paraId="2E9FF2D2" w14:textId="77777777" w:rsidR="002A2A5B" w:rsidRDefault="003E73F4">
      <w:pPr>
        <w:pStyle w:val="affffe"/>
        <w:rPr>
          <w:rFonts w:hAnsi="Calibri"/>
        </w:rPr>
      </w:pPr>
      <w:r>
        <w:rPr>
          <w:rFonts w:ascii="Times New Roman" w:hint="eastAsia"/>
        </w:rPr>
        <w:t>GB/T 24040</w:t>
      </w:r>
      <w:r>
        <w:rPr>
          <w:rFonts w:hAnsi="Calibri" w:hint="eastAsia"/>
        </w:rPr>
        <w:t xml:space="preserve">  环境管理生命周期评价原则与框架 </w:t>
      </w:r>
    </w:p>
    <w:p w14:paraId="49332A12" w14:textId="77777777" w:rsidR="002A2A5B" w:rsidRDefault="003E73F4">
      <w:pPr>
        <w:pStyle w:val="affffe"/>
        <w:rPr>
          <w:rFonts w:hAnsi="Calibri"/>
        </w:rPr>
      </w:pPr>
      <w:r>
        <w:rPr>
          <w:rFonts w:ascii="Times New Roman"/>
        </w:rPr>
        <w:t>GB/T 24044</w:t>
      </w:r>
      <w:r>
        <w:rPr>
          <w:rFonts w:hAnsi="Calibri"/>
        </w:rPr>
        <w:t xml:space="preserve"> </w:t>
      </w:r>
      <w:r>
        <w:rPr>
          <w:rFonts w:hAnsi="Calibri" w:hint="eastAsia"/>
        </w:rPr>
        <w:t xml:space="preserve"> 环境管理生命周期评价要求与指南</w:t>
      </w:r>
    </w:p>
    <w:p w14:paraId="4AE1CED4" w14:textId="77777777" w:rsidR="002A2A5B" w:rsidRDefault="00993B9E">
      <w:pPr>
        <w:pStyle w:val="affffe"/>
        <w:rPr>
          <w:rFonts w:ascii="Times New Roman"/>
        </w:rPr>
      </w:pPr>
      <w:r w:rsidRPr="00993B9E">
        <w:rPr>
          <w:rFonts w:ascii="Times New Roman" w:hint="eastAsia"/>
        </w:rPr>
        <w:t xml:space="preserve">GB/T 24067-2024  </w:t>
      </w:r>
      <w:r w:rsidRPr="00993B9E">
        <w:rPr>
          <w:rFonts w:ascii="Times New Roman" w:hint="eastAsia"/>
        </w:rPr>
        <w:t>温室气体</w:t>
      </w:r>
      <w:r w:rsidRPr="00993B9E">
        <w:rPr>
          <w:rFonts w:ascii="Times New Roman" w:hint="eastAsia"/>
        </w:rPr>
        <w:t xml:space="preserve"> </w:t>
      </w:r>
      <w:r w:rsidRPr="00993B9E">
        <w:rPr>
          <w:rFonts w:ascii="Times New Roman" w:hint="eastAsia"/>
        </w:rPr>
        <w:t>产品碳足迹</w:t>
      </w:r>
      <w:r w:rsidRPr="00993B9E">
        <w:rPr>
          <w:rFonts w:ascii="Times New Roman" w:hint="eastAsia"/>
        </w:rPr>
        <w:t xml:space="preserve"> </w:t>
      </w:r>
      <w:r w:rsidRPr="00993B9E">
        <w:rPr>
          <w:rFonts w:ascii="Times New Roman" w:hint="eastAsia"/>
        </w:rPr>
        <w:t>量化要求和指南（</w:t>
      </w:r>
      <w:r w:rsidRPr="00993B9E">
        <w:rPr>
          <w:rFonts w:ascii="Times New Roman" w:hint="eastAsia"/>
        </w:rPr>
        <w:t>ISO 14067:2018</w:t>
      </w:r>
      <w:r w:rsidRPr="00993B9E">
        <w:rPr>
          <w:rFonts w:ascii="Times New Roman" w:hint="eastAsia"/>
        </w:rPr>
        <w:t>，</w:t>
      </w:r>
      <w:r w:rsidRPr="00993B9E">
        <w:rPr>
          <w:rFonts w:ascii="Times New Roman" w:hint="eastAsia"/>
        </w:rPr>
        <w:t>MOD</w:t>
      </w:r>
      <w:r w:rsidRPr="00993B9E">
        <w:rPr>
          <w:rFonts w:ascii="Times New Roman" w:hint="eastAsia"/>
        </w:rPr>
        <w:t>）</w:t>
      </w:r>
    </w:p>
    <w:p w14:paraId="53C87022" w14:textId="77777777" w:rsidR="002A2A5B" w:rsidRDefault="003E73F4">
      <w:pPr>
        <w:pStyle w:val="a7"/>
        <w:spacing w:beforeLines="50" w:before="156" w:afterLines="50" w:after="156"/>
        <w:rPr>
          <w:rFonts w:hAnsi="黑体" w:hint="eastAsia"/>
        </w:rPr>
      </w:pPr>
      <w:bookmarkStart w:id="26" w:name="_Toc177650740"/>
      <w:r>
        <w:rPr>
          <w:rFonts w:hAnsi="黑体" w:hint="eastAsia"/>
        </w:rPr>
        <w:t>术语和定义</w:t>
      </w:r>
      <w:bookmarkEnd w:id="26"/>
    </w:p>
    <w:p w14:paraId="4B82AF61" w14:textId="77777777" w:rsidR="002A2A5B" w:rsidRDefault="00993B9E">
      <w:pPr>
        <w:pStyle w:val="affffe"/>
        <w:rPr>
          <w:rFonts w:ascii="Times New Roman"/>
        </w:rPr>
      </w:pPr>
      <w:r w:rsidRPr="00993B9E">
        <w:rPr>
          <w:rFonts w:ascii="Times New Roman" w:hint="eastAsia"/>
        </w:rPr>
        <w:t>下列术语和定义适用于本文件。</w:t>
      </w:r>
    </w:p>
    <w:p w14:paraId="6F8EECB5" w14:textId="77777777" w:rsidR="002A2A5B" w:rsidRDefault="002A2A5B" w:rsidP="006B6CF3">
      <w:pPr>
        <w:pStyle w:val="a8"/>
        <w:spacing w:before="156" w:after="156"/>
        <w:ind w:left="0"/>
        <w:rPr>
          <w:rFonts w:cs="黑体"/>
        </w:rPr>
      </w:pPr>
      <w:bookmarkStart w:id="27" w:name="_Toc69386776"/>
      <w:bookmarkStart w:id="28" w:name="_Toc162613588"/>
      <w:bookmarkStart w:id="29" w:name="_Toc23323"/>
      <w:bookmarkStart w:id="30" w:name="_Toc26639"/>
      <w:bookmarkStart w:id="31" w:name="_Toc169782750"/>
      <w:bookmarkStart w:id="32" w:name="_Toc3336"/>
      <w:bookmarkStart w:id="33" w:name="_Toc177650741"/>
      <w:bookmarkEnd w:id="27"/>
      <w:bookmarkEnd w:id="28"/>
      <w:bookmarkEnd w:id="29"/>
      <w:bookmarkEnd w:id="30"/>
      <w:bookmarkEnd w:id="31"/>
      <w:bookmarkEnd w:id="32"/>
      <w:bookmarkEnd w:id="33"/>
    </w:p>
    <w:p w14:paraId="591BDF1A" w14:textId="77777777" w:rsidR="002A2A5B" w:rsidRDefault="003E73F4" w:rsidP="000D1B5C">
      <w:pPr>
        <w:pStyle w:val="affffe"/>
        <w:rPr>
          <w:rFonts w:ascii="黑体" w:eastAsia="黑体" w:cs="黑体"/>
          <w:szCs w:val="21"/>
        </w:rPr>
      </w:pPr>
      <w:bookmarkStart w:id="34" w:name="_Hlk167355847"/>
      <w:r>
        <w:rPr>
          <w:rFonts w:ascii="黑体" w:eastAsia="黑体" w:cs="黑体" w:hint="eastAsia"/>
          <w:szCs w:val="21"/>
        </w:rPr>
        <w:t>葡萄酒储藏柜 wine storage appliance</w:t>
      </w:r>
    </w:p>
    <w:p w14:paraId="1D4AD252" w14:textId="77777777" w:rsidR="002A2A5B" w:rsidRDefault="003E73F4">
      <w:pPr>
        <w:pStyle w:val="affffe"/>
        <w:rPr>
          <w:rFonts w:ascii="Times New Roman"/>
        </w:rPr>
      </w:pPr>
      <w:r>
        <w:rPr>
          <w:rFonts w:ascii="Times New Roman" w:hint="eastAsia"/>
        </w:rPr>
        <w:t>器具的所有间室专门设计用于储藏葡萄酒。</w:t>
      </w:r>
    </w:p>
    <w:p w14:paraId="5A736084" w14:textId="77777777" w:rsidR="002A2A5B" w:rsidRDefault="003E73F4">
      <w:pPr>
        <w:pStyle w:val="affffe"/>
        <w:ind w:firstLine="360"/>
        <w:rPr>
          <w:rFonts w:ascii="Times New Roman"/>
          <w:sz w:val="18"/>
          <w:szCs w:val="18"/>
        </w:rPr>
      </w:pPr>
      <w:r>
        <w:rPr>
          <w:rFonts w:ascii="黑体" w:eastAsia="黑体" w:hAnsi="黑体"/>
          <w:sz w:val="18"/>
          <w:szCs w:val="18"/>
        </w:rPr>
        <w:t>注：</w:t>
      </w:r>
      <w:r>
        <w:rPr>
          <w:rFonts w:ascii="Times New Roman" w:hint="eastAsia"/>
          <w:sz w:val="18"/>
          <w:szCs w:val="18"/>
        </w:rPr>
        <w:t>如果器具含有不能完全符合葡萄酒储藏室要求的间室，则不能划分成“葡萄酒储藏柜”</w:t>
      </w:r>
      <w:r>
        <w:rPr>
          <w:rFonts w:ascii="Times New Roman"/>
          <w:sz w:val="18"/>
          <w:szCs w:val="18"/>
        </w:rPr>
        <w:t>。</w:t>
      </w:r>
    </w:p>
    <w:p w14:paraId="174A81CC" w14:textId="77777777" w:rsidR="002A2A5B" w:rsidRDefault="003E73F4">
      <w:pPr>
        <w:pStyle w:val="affffe"/>
        <w:rPr>
          <w:rFonts w:ascii="Times New Roman"/>
        </w:rPr>
      </w:pPr>
      <w:r>
        <w:rPr>
          <w:rFonts w:hAnsi="宋体" w:hint="eastAsia"/>
        </w:rPr>
        <w:t>[</w:t>
      </w:r>
      <w:r>
        <w:rPr>
          <w:rFonts w:ascii="Times New Roman" w:hint="eastAsia"/>
        </w:rPr>
        <w:t>来源：</w:t>
      </w:r>
      <w:r>
        <w:rPr>
          <w:rFonts w:ascii="Times New Roman" w:hint="eastAsia"/>
        </w:rPr>
        <w:t>GB/T 8059-2016</w:t>
      </w:r>
      <w:r>
        <w:rPr>
          <w:rFonts w:ascii="Times New Roman" w:hint="eastAsia"/>
        </w:rPr>
        <w:t>，</w:t>
      </w:r>
      <w:r>
        <w:rPr>
          <w:rFonts w:ascii="Times New Roman" w:hint="eastAsia"/>
        </w:rPr>
        <w:t>3.9</w:t>
      </w:r>
      <w:r>
        <w:rPr>
          <w:rFonts w:hAnsi="宋体" w:hint="eastAsia"/>
        </w:rPr>
        <w:t>]</w:t>
      </w:r>
      <w:bookmarkStart w:id="35" w:name="_Toc169782751"/>
      <w:bookmarkEnd w:id="34"/>
      <w:bookmarkEnd w:id="35"/>
    </w:p>
    <w:p w14:paraId="20621A6C" w14:textId="77777777" w:rsidR="002A2A5B" w:rsidRDefault="002A2A5B" w:rsidP="006B6CF3">
      <w:pPr>
        <w:pStyle w:val="a8"/>
        <w:spacing w:before="156" w:after="156"/>
        <w:ind w:left="0"/>
        <w:rPr>
          <w:rFonts w:cs="黑体"/>
        </w:rPr>
      </w:pPr>
      <w:bookmarkStart w:id="36" w:name="_Toc177650742"/>
      <w:bookmarkEnd w:id="36"/>
    </w:p>
    <w:p w14:paraId="6E9C5442" w14:textId="77777777" w:rsidR="002A2A5B" w:rsidRPr="000D1B5C" w:rsidRDefault="003E73F4" w:rsidP="000D1B5C">
      <w:pPr>
        <w:pStyle w:val="affffe"/>
        <w:rPr>
          <w:rFonts w:ascii="黑体" w:eastAsia="黑体" w:cs="黑体"/>
          <w:szCs w:val="21"/>
        </w:rPr>
      </w:pPr>
      <w:r w:rsidRPr="000D1B5C">
        <w:rPr>
          <w:rFonts w:ascii="黑体" w:eastAsia="黑体" w:cs="黑体" w:hint="eastAsia"/>
          <w:szCs w:val="21"/>
        </w:rPr>
        <w:t>制冷器具 refrigerating appliance</w:t>
      </w:r>
    </w:p>
    <w:p w14:paraId="7E595C90" w14:textId="77777777" w:rsidR="002A2A5B" w:rsidRDefault="003E73F4">
      <w:pPr>
        <w:pStyle w:val="affffe"/>
        <w:rPr>
          <w:rFonts w:ascii="Times New Roman"/>
        </w:rPr>
      </w:pPr>
      <w:r>
        <w:rPr>
          <w:rFonts w:ascii="Times New Roman" w:hint="eastAsia"/>
        </w:rPr>
        <w:t>由一个或多个间室组成且能够控制在规定的温度下、具有适合家用的容积和结构、使用自然对流或强制对流、消耗一种或多种能量以获取冷量的隔热箱体。</w:t>
      </w:r>
    </w:p>
    <w:p w14:paraId="4540F26E" w14:textId="77777777" w:rsidR="002A2A5B" w:rsidRDefault="003E73F4">
      <w:pPr>
        <w:pStyle w:val="affffe"/>
        <w:rPr>
          <w:rFonts w:ascii="Times New Roman"/>
        </w:rPr>
      </w:pPr>
      <w:r>
        <w:rPr>
          <w:rFonts w:hAnsi="宋体" w:hint="eastAsia"/>
        </w:rPr>
        <w:t>[</w:t>
      </w:r>
      <w:r>
        <w:rPr>
          <w:rFonts w:ascii="Times New Roman" w:hint="eastAsia"/>
        </w:rPr>
        <w:t>来源：</w:t>
      </w:r>
      <w:r>
        <w:rPr>
          <w:rFonts w:ascii="Times New Roman" w:hint="eastAsia"/>
        </w:rPr>
        <w:t>GB/T 8059-2016</w:t>
      </w:r>
      <w:r>
        <w:rPr>
          <w:rFonts w:ascii="Times New Roman" w:hint="eastAsia"/>
        </w:rPr>
        <w:t>，</w:t>
      </w:r>
      <w:r>
        <w:rPr>
          <w:rFonts w:ascii="Times New Roman" w:hint="eastAsia"/>
        </w:rPr>
        <w:t>3.1</w:t>
      </w:r>
      <w:r>
        <w:rPr>
          <w:rFonts w:hAnsi="宋体" w:hint="eastAsia"/>
        </w:rPr>
        <w:t>]</w:t>
      </w:r>
    </w:p>
    <w:p w14:paraId="67A13203" w14:textId="77777777" w:rsidR="002A2A5B" w:rsidRDefault="002A2A5B" w:rsidP="006B6CF3">
      <w:pPr>
        <w:pStyle w:val="a8"/>
        <w:spacing w:before="156" w:after="156"/>
        <w:ind w:left="0"/>
        <w:rPr>
          <w:rFonts w:ascii="Times New Roman"/>
        </w:rPr>
      </w:pPr>
      <w:bookmarkStart w:id="37" w:name="_Toc169782752"/>
      <w:bookmarkStart w:id="38" w:name="_Toc177650743"/>
      <w:bookmarkEnd w:id="37"/>
      <w:bookmarkEnd w:id="38"/>
    </w:p>
    <w:p w14:paraId="2E0884F1" w14:textId="77777777" w:rsidR="002A2A5B" w:rsidRDefault="003E73F4" w:rsidP="000D1B5C">
      <w:pPr>
        <w:pStyle w:val="affffe"/>
        <w:rPr>
          <w:rFonts w:ascii="黑体" w:eastAsia="黑体" w:cs="黑体"/>
          <w:szCs w:val="21"/>
        </w:rPr>
      </w:pPr>
      <w:r>
        <w:rPr>
          <w:rFonts w:ascii="黑体" w:eastAsia="黑体" w:cs="黑体" w:hint="eastAsia"/>
          <w:szCs w:val="21"/>
        </w:rPr>
        <w:t>嵌入式制冷器具</w:t>
      </w:r>
      <w:r>
        <w:rPr>
          <w:rFonts w:ascii="黑体" w:eastAsia="黑体" w:cs="黑体"/>
          <w:szCs w:val="21"/>
        </w:rPr>
        <w:t xml:space="preserve"> built-in appliance</w:t>
      </w:r>
    </w:p>
    <w:p w14:paraId="17E0E1F4" w14:textId="77777777" w:rsidR="002A2A5B" w:rsidRDefault="003E73F4">
      <w:pPr>
        <w:pStyle w:val="affffe"/>
        <w:rPr>
          <w:rFonts w:ascii="Times New Roman"/>
        </w:rPr>
      </w:pPr>
      <w:r>
        <w:rPr>
          <w:rFonts w:ascii="Times New Roman" w:hint="eastAsia"/>
        </w:rPr>
        <w:t>用于安装在厨柜内、墙中预留的壁龛内或类似位置的固定式制冷器具。</w:t>
      </w:r>
    </w:p>
    <w:p w14:paraId="2948FD4C" w14:textId="77777777" w:rsidR="002A2A5B" w:rsidRDefault="003E73F4">
      <w:pPr>
        <w:pStyle w:val="affffe"/>
        <w:rPr>
          <w:rFonts w:ascii="Times New Roman"/>
        </w:rPr>
      </w:pPr>
      <w:r>
        <w:rPr>
          <w:rFonts w:hAnsi="宋体" w:hint="eastAsia"/>
        </w:rPr>
        <w:t>[</w:t>
      </w:r>
      <w:r>
        <w:rPr>
          <w:rFonts w:ascii="Times New Roman" w:hint="eastAsia"/>
        </w:rPr>
        <w:t>来源：</w:t>
      </w:r>
      <w:r>
        <w:rPr>
          <w:rFonts w:ascii="Times New Roman" w:hint="eastAsia"/>
        </w:rPr>
        <w:t xml:space="preserve">GB </w:t>
      </w:r>
      <w:r>
        <w:rPr>
          <w:rFonts w:ascii="Times New Roman"/>
        </w:rPr>
        <w:t>12021.2-2015</w:t>
      </w:r>
      <w:r>
        <w:rPr>
          <w:rFonts w:ascii="Times New Roman" w:hint="eastAsia"/>
        </w:rPr>
        <w:t>，</w:t>
      </w:r>
      <w:r>
        <w:rPr>
          <w:rFonts w:ascii="Times New Roman" w:hint="eastAsia"/>
        </w:rPr>
        <w:t>3.1</w:t>
      </w:r>
      <w:r>
        <w:rPr>
          <w:rFonts w:hAnsi="宋体" w:hint="eastAsia"/>
        </w:rPr>
        <w:t>]</w:t>
      </w:r>
    </w:p>
    <w:p w14:paraId="702A142A" w14:textId="77777777" w:rsidR="002A2A5B" w:rsidRDefault="002A2A5B" w:rsidP="006B6CF3">
      <w:pPr>
        <w:pStyle w:val="a8"/>
        <w:spacing w:before="156" w:after="156"/>
        <w:ind w:left="0"/>
        <w:rPr>
          <w:rFonts w:ascii="Times New Roman"/>
        </w:rPr>
      </w:pPr>
      <w:bookmarkStart w:id="39" w:name="_Toc169782753"/>
      <w:bookmarkStart w:id="40" w:name="_Toc177650744"/>
      <w:bookmarkEnd w:id="39"/>
      <w:bookmarkEnd w:id="40"/>
    </w:p>
    <w:p w14:paraId="19547B02" w14:textId="77777777" w:rsidR="00993B9E" w:rsidRPr="00E10564" w:rsidRDefault="00993B9E" w:rsidP="00993B9E">
      <w:pPr>
        <w:pStyle w:val="affffe"/>
        <w:rPr>
          <w:rFonts w:ascii="黑体" w:eastAsia="黑体" w:cs="黑体"/>
          <w:b/>
          <w:bCs/>
          <w:szCs w:val="21"/>
        </w:rPr>
      </w:pPr>
      <w:bookmarkStart w:id="41" w:name="_Hlk167968002"/>
      <w:r w:rsidRPr="00701AD9">
        <w:rPr>
          <w:rFonts w:ascii="黑体" w:eastAsia="黑体" w:cs="黑体" w:hint="eastAsia"/>
          <w:szCs w:val="21"/>
        </w:rPr>
        <w:t>产品碳足迹 carbon footprint of a product</w:t>
      </w:r>
      <w:r>
        <w:rPr>
          <w:rFonts w:ascii="黑体" w:eastAsia="黑体" w:cs="黑体" w:hint="eastAsia"/>
          <w:szCs w:val="21"/>
        </w:rPr>
        <w:t>；CFP</w:t>
      </w:r>
    </w:p>
    <w:p w14:paraId="58FFB6FE" w14:textId="77777777" w:rsidR="00993B9E" w:rsidRDefault="00993B9E" w:rsidP="00993B9E">
      <w:pPr>
        <w:pStyle w:val="affffe"/>
      </w:pPr>
      <w:r>
        <w:rPr>
          <w:rFonts w:hint="eastAsia"/>
        </w:rPr>
        <w:t>产品系统中的</w:t>
      </w:r>
      <w:r w:rsidRPr="0052417E">
        <w:rPr>
          <w:rFonts w:ascii="Times New Roman"/>
        </w:rPr>
        <w:t>GHG</w:t>
      </w:r>
      <w:r>
        <w:rPr>
          <w:rFonts w:hint="eastAsia"/>
        </w:rPr>
        <w:t>排放量和</w:t>
      </w:r>
      <w:r w:rsidRPr="0052417E">
        <w:rPr>
          <w:rFonts w:ascii="Times New Roman"/>
        </w:rPr>
        <w:t>GHG</w:t>
      </w:r>
      <w:r>
        <w:rPr>
          <w:rFonts w:hint="eastAsia"/>
        </w:rPr>
        <w:t>清除量之和，以二氧化碳当量表示，并基于气候变化这一单一环境影响类型进行生命周期评价。</w:t>
      </w:r>
    </w:p>
    <w:p w14:paraId="651C221C" w14:textId="77777777" w:rsidR="00993B9E" w:rsidRDefault="00993B9E" w:rsidP="00993B9E">
      <w:pPr>
        <w:pStyle w:val="affffe"/>
        <w:ind w:leftChars="200" w:left="870" w:hangingChars="250" w:hanging="450"/>
        <w:jc w:val="left"/>
        <w:rPr>
          <w:sz w:val="18"/>
          <w:szCs w:val="18"/>
        </w:rPr>
      </w:pPr>
      <w:r w:rsidRPr="0052417E">
        <w:rPr>
          <w:rFonts w:ascii="黑体" w:eastAsia="黑体" w:hAnsi="黑体" w:hint="eastAsia"/>
          <w:sz w:val="18"/>
          <w:szCs w:val="18"/>
        </w:rPr>
        <w:t>注1：</w:t>
      </w:r>
      <w:r w:rsidRPr="0052417E">
        <w:rPr>
          <w:rFonts w:hint="eastAsia"/>
          <w:sz w:val="18"/>
          <w:szCs w:val="18"/>
        </w:rPr>
        <w:t>产品碳足迹可用不同的图例区分和标示具体的GHG排放量和清除量（见表1），产品碳足迹也可被分解到其产品</w:t>
      </w:r>
      <w:r>
        <w:rPr>
          <w:rFonts w:hint="eastAsia"/>
          <w:sz w:val="18"/>
          <w:szCs w:val="18"/>
        </w:rPr>
        <w:t>生命周期的各个阶段。</w:t>
      </w:r>
    </w:p>
    <w:p w14:paraId="03558556" w14:textId="77777777" w:rsidR="00993B9E" w:rsidRPr="0052417E" w:rsidRDefault="00993B9E" w:rsidP="00993B9E">
      <w:pPr>
        <w:pStyle w:val="affffe"/>
        <w:ind w:leftChars="200" w:left="870" w:hangingChars="250" w:hanging="450"/>
        <w:rPr>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396649">
        <w:rPr>
          <w:rFonts w:hint="eastAsia"/>
          <w:sz w:val="18"/>
          <w:szCs w:val="18"/>
        </w:rPr>
        <w:t>产品</w:t>
      </w:r>
      <w:r w:rsidRPr="0052417E">
        <w:rPr>
          <w:rFonts w:hint="eastAsia"/>
          <w:sz w:val="18"/>
          <w:szCs w:val="18"/>
        </w:rPr>
        <w:t>碳足迹研究报告中记录了产品碳足迹的量化结果，以每个功能单位的二氧化碳当量表示。</w:t>
      </w:r>
    </w:p>
    <w:p w14:paraId="02E8DCB5" w14:textId="77777777" w:rsidR="00993B9E" w:rsidRDefault="00993B9E" w:rsidP="00993B9E">
      <w:pPr>
        <w:pStyle w:val="affffe"/>
      </w:pPr>
      <w:r>
        <w:rPr>
          <w:rFonts w:hint="eastAsia"/>
        </w:rPr>
        <w:t>[来源：</w:t>
      </w:r>
      <w:r w:rsidRPr="0052417E">
        <w:rPr>
          <w:rFonts w:ascii="Times New Roman"/>
        </w:rPr>
        <w:t>GB/T 24067-2024</w:t>
      </w:r>
      <w:r w:rsidRPr="00A6330C">
        <w:rPr>
          <w:rFonts w:ascii="Times New Roman"/>
        </w:rPr>
        <w:t>，</w:t>
      </w:r>
      <w:r w:rsidRPr="00A6330C">
        <w:rPr>
          <w:rFonts w:ascii="Times New Roman"/>
        </w:rPr>
        <w:t>3.1.1</w:t>
      </w:r>
      <w:r>
        <w:rPr>
          <w:rFonts w:hint="eastAsia"/>
        </w:rPr>
        <w:t>]</w:t>
      </w:r>
      <w:bookmarkEnd w:id="41"/>
    </w:p>
    <w:p w14:paraId="3A67C287" w14:textId="77777777" w:rsidR="002A2A5B" w:rsidRDefault="002A2A5B" w:rsidP="006B6CF3">
      <w:pPr>
        <w:pStyle w:val="a8"/>
        <w:spacing w:before="156" w:after="156"/>
        <w:ind w:left="0"/>
        <w:rPr>
          <w:rFonts w:ascii="Times New Roman"/>
        </w:rPr>
      </w:pPr>
      <w:bookmarkStart w:id="42" w:name="_Toc177650745"/>
      <w:bookmarkEnd w:id="42"/>
    </w:p>
    <w:p w14:paraId="399E866B" w14:textId="77777777" w:rsidR="00993B9E" w:rsidRDefault="00993B9E" w:rsidP="00993B9E">
      <w:pPr>
        <w:pStyle w:val="affffe"/>
        <w:rPr>
          <w:rFonts w:ascii="Times New Roman"/>
          <w:kern w:val="2"/>
          <w:szCs w:val="24"/>
        </w:rPr>
      </w:pPr>
      <w:bookmarkStart w:id="43" w:name="_Hlk167968036"/>
      <w:r w:rsidRPr="00B46183">
        <w:rPr>
          <w:rFonts w:ascii="黑体" w:eastAsia="黑体" w:hAnsi="宋体" w:hint="eastAsia"/>
          <w:szCs w:val="21"/>
        </w:rPr>
        <w:t>产品</w:t>
      </w:r>
      <w:r>
        <w:rPr>
          <w:rFonts w:ascii="黑体" w:eastAsia="黑体" w:hAnsi="宋体" w:hint="eastAsia"/>
          <w:szCs w:val="21"/>
        </w:rPr>
        <w:t>部分</w:t>
      </w:r>
      <w:r w:rsidRPr="00B46183">
        <w:rPr>
          <w:rFonts w:ascii="黑体" w:eastAsia="黑体" w:hAnsi="宋体" w:hint="eastAsia"/>
          <w:szCs w:val="21"/>
        </w:rPr>
        <w:t xml:space="preserve">碳足迹 </w:t>
      </w:r>
      <w:r>
        <w:rPr>
          <w:rFonts w:ascii="黑体" w:eastAsia="黑体" w:hAnsi="宋体" w:hint="eastAsia"/>
          <w:szCs w:val="21"/>
        </w:rPr>
        <w:t xml:space="preserve">partial </w:t>
      </w:r>
      <w:r w:rsidRPr="00B46183">
        <w:rPr>
          <w:rFonts w:ascii="黑体" w:eastAsia="黑体" w:hAnsi="宋体" w:hint="eastAsia"/>
          <w:szCs w:val="21"/>
        </w:rPr>
        <w:t>carbon footprint of a product</w:t>
      </w:r>
      <w:r>
        <w:rPr>
          <w:rFonts w:ascii="黑体" w:eastAsia="黑体" w:hAnsi="宋体" w:hint="eastAsia"/>
          <w:szCs w:val="21"/>
        </w:rPr>
        <w:t>；partial CFP</w:t>
      </w:r>
    </w:p>
    <w:p w14:paraId="11978B65" w14:textId="77777777" w:rsidR="00993B9E" w:rsidRDefault="00993B9E" w:rsidP="00993B9E">
      <w:pPr>
        <w:pStyle w:val="affffe"/>
      </w:pPr>
      <w:r>
        <w:rPr>
          <w:rFonts w:hint="eastAsia"/>
        </w:rPr>
        <w:t>在产品系统生命周期内的一个或多个选定阶段或过程中的</w:t>
      </w:r>
      <w:r w:rsidRPr="0052417E">
        <w:rPr>
          <w:rFonts w:ascii="Times New Roman"/>
        </w:rPr>
        <w:t>GHG</w:t>
      </w:r>
      <w:r>
        <w:rPr>
          <w:rFonts w:hint="eastAsia"/>
        </w:rPr>
        <w:t>排放量和</w:t>
      </w:r>
      <w:r w:rsidRPr="0052417E">
        <w:rPr>
          <w:rFonts w:ascii="Times New Roman"/>
        </w:rPr>
        <w:t>GHG</w:t>
      </w:r>
      <w:r>
        <w:rPr>
          <w:rFonts w:hint="eastAsia"/>
        </w:rPr>
        <w:t>清除量之和，并以二氧化碳当量表示。</w:t>
      </w:r>
    </w:p>
    <w:p w14:paraId="7DCB50F8" w14:textId="77777777" w:rsidR="00993B9E" w:rsidRPr="0052417E" w:rsidRDefault="00993B9E" w:rsidP="00993B9E">
      <w:pPr>
        <w:pStyle w:val="affffe"/>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注1：</w:t>
      </w:r>
      <w:r w:rsidRPr="0052417E">
        <w:rPr>
          <w:rFonts w:hAnsi="宋体" w:hint="eastAsia"/>
          <w:sz w:val="18"/>
          <w:szCs w:val="18"/>
        </w:rPr>
        <w:t>产品部分碳足迹是基于或由与特定过程或足迹信息模型有关的数据汇集而成，这些数据是产品系统的一部分，可作为产品碳足迹量化的基础。</w:t>
      </w:r>
    </w:p>
    <w:p w14:paraId="7BEE2B88" w14:textId="77777777" w:rsidR="00993B9E" w:rsidRPr="0052417E" w:rsidRDefault="00993B9E" w:rsidP="00993B9E">
      <w:pPr>
        <w:pStyle w:val="affffe"/>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52417E">
        <w:rPr>
          <w:rFonts w:hAnsi="宋体" w:hint="eastAsia"/>
          <w:sz w:val="18"/>
          <w:szCs w:val="18"/>
        </w:rPr>
        <w:t>“足迹信息模型”的定义见ISO</w:t>
      </w:r>
      <w:r w:rsidRPr="0052417E">
        <w:rPr>
          <w:rFonts w:hAnsi="宋体"/>
          <w:sz w:val="18"/>
          <w:szCs w:val="18"/>
        </w:rPr>
        <w:t xml:space="preserve"> </w:t>
      </w:r>
      <w:r w:rsidRPr="0052417E">
        <w:rPr>
          <w:rFonts w:hAnsi="宋体" w:hint="eastAsia"/>
          <w:sz w:val="18"/>
          <w:szCs w:val="18"/>
        </w:rPr>
        <w:t>14026：2017，3.1.4。</w:t>
      </w:r>
    </w:p>
    <w:p w14:paraId="7B0900E8" w14:textId="77777777" w:rsidR="00993B9E" w:rsidRPr="0052417E" w:rsidRDefault="00993B9E" w:rsidP="00993B9E">
      <w:pPr>
        <w:pStyle w:val="affffe"/>
        <w:ind w:leftChars="200" w:left="870" w:hangingChars="250" w:hanging="450"/>
        <w:jc w:val="left"/>
        <w:rPr>
          <w:rFonts w:ascii="黑体" w:eastAsia="黑体" w:hAnsi="黑体" w:hint="eastAsia"/>
          <w:sz w:val="18"/>
          <w:szCs w:val="18"/>
        </w:rPr>
      </w:pPr>
      <w:r w:rsidRPr="0052417E">
        <w:rPr>
          <w:rFonts w:ascii="黑体" w:eastAsia="黑体" w:hAnsi="黑体" w:hint="eastAsia"/>
          <w:sz w:val="18"/>
          <w:szCs w:val="18"/>
        </w:rPr>
        <w:t>注3：</w:t>
      </w:r>
      <w:r w:rsidRPr="0052417E">
        <w:rPr>
          <w:rFonts w:hAnsi="宋体" w:hint="eastAsia"/>
          <w:sz w:val="18"/>
          <w:szCs w:val="18"/>
        </w:rPr>
        <w:t>产品碳足迹研究报告中记录了产品部分碳足迹的量化结果，以每个声明单位的二氧化碳当量表示。</w:t>
      </w:r>
    </w:p>
    <w:p w14:paraId="2374B1E7" w14:textId="77777777" w:rsidR="002A2A5B" w:rsidRDefault="00993B9E" w:rsidP="00993B9E">
      <w:pPr>
        <w:pStyle w:val="affffe"/>
        <w:rPr>
          <w:rFonts w:ascii="Times New Roman"/>
        </w:rPr>
      </w:pPr>
      <w:r w:rsidRPr="000F0672">
        <w:rPr>
          <w:rFonts w:hint="eastAsia"/>
        </w:rPr>
        <w:t>[来源：</w:t>
      </w:r>
      <w:r w:rsidRPr="00396649">
        <w:rPr>
          <w:rFonts w:ascii="Times New Roman"/>
        </w:rPr>
        <w:t>GB/T 24067-2024</w:t>
      </w:r>
      <w:r w:rsidRPr="00A6330C">
        <w:rPr>
          <w:rFonts w:ascii="Times New Roman"/>
        </w:rPr>
        <w:t>，</w:t>
      </w:r>
      <w:r w:rsidRPr="00A6330C">
        <w:rPr>
          <w:rFonts w:ascii="Times New Roman"/>
        </w:rPr>
        <w:t>3.1.</w:t>
      </w:r>
      <w:r>
        <w:rPr>
          <w:rFonts w:ascii="Times New Roman" w:hint="eastAsia"/>
        </w:rPr>
        <w:t>2</w:t>
      </w:r>
      <w:r w:rsidRPr="000F0672">
        <w:t>]</w:t>
      </w:r>
      <w:bookmarkEnd w:id="43"/>
    </w:p>
    <w:p w14:paraId="4ED9BADE" w14:textId="77777777" w:rsidR="002A2A5B" w:rsidRDefault="002A2A5B" w:rsidP="006B6CF3">
      <w:pPr>
        <w:pStyle w:val="a8"/>
        <w:spacing w:before="156" w:after="156"/>
        <w:ind w:left="0"/>
        <w:rPr>
          <w:rFonts w:ascii="Times New Roman"/>
        </w:rPr>
      </w:pPr>
      <w:bookmarkStart w:id="44" w:name="_Toc169782755"/>
      <w:bookmarkStart w:id="45" w:name="_Toc177650746"/>
      <w:bookmarkEnd w:id="44"/>
      <w:bookmarkEnd w:id="45"/>
    </w:p>
    <w:p w14:paraId="11E2A939" w14:textId="77777777" w:rsidR="00993B9E" w:rsidRDefault="00993B9E" w:rsidP="00993B9E">
      <w:pPr>
        <w:pStyle w:val="affffe"/>
      </w:pPr>
      <w:bookmarkStart w:id="46" w:name="_Hlk168648804"/>
      <w:r w:rsidRPr="000F0672">
        <w:rPr>
          <w:rFonts w:ascii="黑体" w:eastAsia="黑体" w:hAnsi="宋体" w:hint="eastAsia"/>
          <w:szCs w:val="21"/>
        </w:rPr>
        <w:t>温室气体</w:t>
      </w:r>
      <w:r w:rsidRPr="0031785A">
        <w:rPr>
          <w:rFonts w:hint="eastAsia"/>
        </w:rPr>
        <w:t xml:space="preserve"> </w:t>
      </w:r>
      <w:r w:rsidRPr="000F0672">
        <w:rPr>
          <w:rFonts w:ascii="黑体" w:eastAsia="黑体" w:hAnsi="宋体" w:hint="eastAsia"/>
          <w:szCs w:val="21"/>
        </w:rPr>
        <w:t>greenhouse</w:t>
      </w:r>
      <w:r>
        <w:rPr>
          <w:rFonts w:ascii="黑体" w:eastAsia="黑体" w:hAnsi="宋体" w:hint="eastAsia"/>
          <w:szCs w:val="21"/>
        </w:rPr>
        <w:t xml:space="preserve"> </w:t>
      </w:r>
      <w:r w:rsidRPr="000F0672">
        <w:rPr>
          <w:rFonts w:ascii="黑体" w:eastAsia="黑体" w:hAnsi="宋体" w:hint="eastAsia"/>
          <w:szCs w:val="21"/>
        </w:rPr>
        <w:t>gas</w:t>
      </w:r>
      <w:r>
        <w:rPr>
          <w:rFonts w:ascii="黑体" w:eastAsia="黑体" w:hAnsi="宋体" w:hint="eastAsia"/>
          <w:szCs w:val="21"/>
        </w:rPr>
        <w:t>；GHG</w:t>
      </w:r>
    </w:p>
    <w:p w14:paraId="3F82A9A1" w14:textId="77777777" w:rsidR="00993B9E" w:rsidRDefault="00993B9E" w:rsidP="00993B9E">
      <w:pPr>
        <w:pStyle w:val="affffe"/>
      </w:pPr>
      <w:r w:rsidRPr="000F0672">
        <w:rPr>
          <w:rFonts w:hint="eastAsia"/>
        </w:rPr>
        <w:t>大气层中自然存在的和由于人类活动产生的能够吸收和散发由地球表面、大气层和云层所产生的、波长在红外光谱内的辐射的气态成分。</w:t>
      </w:r>
    </w:p>
    <w:p w14:paraId="12B248A1" w14:textId="77777777" w:rsidR="00993B9E" w:rsidRPr="00760B4A" w:rsidRDefault="00993B9E" w:rsidP="00993B9E">
      <w:pPr>
        <w:pStyle w:val="affffe"/>
        <w:ind w:leftChars="200" w:left="870" w:hangingChars="250" w:hanging="450"/>
        <w:rPr>
          <w:sz w:val="18"/>
          <w:szCs w:val="18"/>
        </w:rPr>
      </w:pPr>
      <w:r w:rsidRPr="00760B4A">
        <w:rPr>
          <w:rFonts w:ascii="黑体" w:eastAsia="黑体" w:hAnsi="黑体" w:hint="eastAsia"/>
          <w:sz w:val="18"/>
          <w:szCs w:val="18"/>
        </w:rPr>
        <w:t>注：</w:t>
      </w:r>
      <w:r w:rsidRPr="00626E27">
        <w:rPr>
          <w:rFonts w:hint="eastAsia"/>
          <w:sz w:val="18"/>
          <w:szCs w:val="18"/>
        </w:rPr>
        <w:t>本文件涉及</w:t>
      </w:r>
      <w:r w:rsidRPr="00760B4A">
        <w:rPr>
          <w:rFonts w:hint="eastAsia"/>
          <w:sz w:val="18"/>
          <w:szCs w:val="18"/>
        </w:rPr>
        <w:t>的温室气体包括二氧化碳</w:t>
      </w:r>
      <w:r>
        <w:rPr>
          <w:rFonts w:hint="eastAsia"/>
          <w:sz w:val="18"/>
          <w:szCs w:val="18"/>
        </w:rPr>
        <w:t>（</w:t>
      </w:r>
      <w:r w:rsidRPr="00760B4A">
        <w:rPr>
          <w:rFonts w:ascii="Times New Roman"/>
          <w:sz w:val="18"/>
          <w:szCs w:val="18"/>
        </w:rPr>
        <w:t>CO</w:t>
      </w:r>
      <w:r w:rsidRPr="00760B4A">
        <w:rPr>
          <w:rFonts w:ascii="Times New Roman"/>
          <w:sz w:val="18"/>
          <w:szCs w:val="18"/>
          <w:vertAlign w:val="subscript"/>
        </w:rPr>
        <w:t>2</w:t>
      </w:r>
      <w:r>
        <w:rPr>
          <w:rFonts w:hint="eastAsia"/>
          <w:sz w:val="18"/>
          <w:szCs w:val="18"/>
        </w:rPr>
        <w:t>)</w:t>
      </w:r>
      <w:r w:rsidRPr="00760B4A">
        <w:rPr>
          <w:rFonts w:hint="eastAsia"/>
          <w:sz w:val="18"/>
          <w:szCs w:val="18"/>
        </w:rPr>
        <w:t>、甲烷</w:t>
      </w:r>
      <w:r>
        <w:rPr>
          <w:rFonts w:hint="eastAsia"/>
          <w:sz w:val="18"/>
          <w:szCs w:val="18"/>
        </w:rPr>
        <w:t>（</w:t>
      </w:r>
      <w:r w:rsidRPr="00760B4A">
        <w:rPr>
          <w:rFonts w:ascii="Times New Roman"/>
          <w:sz w:val="18"/>
          <w:szCs w:val="18"/>
        </w:rPr>
        <w:t>CH</w:t>
      </w:r>
      <w:r w:rsidRPr="00760B4A">
        <w:rPr>
          <w:rFonts w:ascii="Times New Roman"/>
          <w:sz w:val="18"/>
          <w:szCs w:val="18"/>
          <w:vertAlign w:val="subscript"/>
        </w:rPr>
        <w:t>4</w:t>
      </w:r>
      <w:r>
        <w:rPr>
          <w:rFonts w:hint="eastAsia"/>
          <w:sz w:val="18"/>
          <w:szCs w:val="18"/>
        </w:rPr>
        <w:t>)</w:t>
      </w:r>
      <w:r w:rsidRPr="00760B4A">
        <w:rPr>
          <w:rFonts w:hint="eastAsia"/>
          <w:sz w:val="18"/>
          <w:szCs w:val="18"/>
        </w:rPr>
        <w:t>、氧化亚氮</w:t>
      </w:r>
      <w:r>
        <w:rPr>
          <w:rFonts w:hint="eastAsia"/>
          <w:sz w:val="18"/>
          <w:szCs w:val="18"/>
        </w:rPr>
        <w:t>（</w:t>
      </w:r>
      <w:r w:rsidRPr="00760B4A">
        <w:rPr>
          <w:rFonts w:ascii="Times New Roman"/>
          <w:sz w:val="18"/>
          <w:szCs w:val="18"/>
        </w:rPr>
        <w:t>N</w:t>
      </w:r>
      <w:r w:rsidRPr="00760B4A">
        <w:rPr>
          <w:rFonts w:ascii="Times New Roman"/>
          <w:sz w:val="18"/>
          <w:szCs w:val="18"/>
          <w:vertAlign w:val="subscript"/>
        </w:rPr>
        <w:t>2</w:t>
      </w:r>
      <w:r w:rsidRPr="00760B4A">
        <w:rPr>
          <w:rFonts w:ascii="Times New Roman"/>
          <w:sz w:val="18"/>
          <w:szCs w:val="18"/>
        </w:rPr>
        <w:t>O</w:t>
      </w:r>
      <w:r>
        <w:rPr>
          <w:rFonts w:hint="eastAsia"/>
          <w:sz w:val="18"/>
          <w:szCs w:val="18"/>
        </w:rPr>
        <w:t>)</w:t>
      </w:r>
      <w:r w:rsidRPr="00760B4A">
        <w:rPr>
          <w:rFonts w:hint="eastAsia"/>
          <w:sz w:val="18"/>
          <w:szCs w:val="18"/>
        </w:rPr>
        <w:t>、氢氟碳化物</w:t>
      </w:r>
      <w:r>
        <w:rPr>
          <w:rFonts w:hint="eastAsia"/>
          <w:sz w:val="18"/>
          <w:szCs w:val="18"/>
        </w:rPr>
        <w:t>（</w:t>
      </w:r>
      <w:r w:rsidRPr="00760B4A">
        <w:rPr>
          <w:rFonts w:ascii="Times New Roman"/>
          <w:sz w:val="18"/>
          <w:szCs w:val="18"/>
        </w:rPr>
        <w:t>HFCs</w:t>
      </w:r>
      <w:r>
        <w:rPr>
          <w:rFonts w:hint="eastAsia"/>
          <w:sz w:val="18"/>
          <w:szCs w:val="18"/>
        </w:rPr>
        <w:t>)</w:t>
      </w:r>
      <w:r w:rsidRPr="00760B4A">
        <w:rPr>
          <w:rFonts w:hint="eastAsia"/>
          <w:sz w:val="18"/>
          <w:szCs w:val="18"/>
        </w:rPr>
        <w:t>、</w:t>
      </w:r>
      <w:proofErr w:type="gramStart"/>
      <w:r w:rsidRPr="00760B4A">
        <w:rPr>
          <w:rFonts w:hint="eastAsia"/>
          <w:sz w:val="18"/>
          <w:szCs w:val="18"/>
        </w:rPr>
        <w:t>全氟碳化物</w:t>
      </w:r>
      <w:proofErr w:type="gramEnd"/>
      <w:r>
        <w:rPr>
          <w:rFonts w:hint="eastAsia"/>
          <w:sz w:val="18"/>
          <w:szCs w:val="18"/>
        </w:rPr>
        <w:t>（</w:t>
      </w:r>
      <w:r w:rsidRPr="00760B4A">
        <w:rPr>
          <w:rFonts w:ascii="Times New Roman"/>
          <w:sz w:val="18"/>
          <w:szCs w:val="18"/>
        </w:rPr>
        <w:t>PFCs</w:t>
      </w:r>
      <w:r>
        <w:rPr>
          <w:rFonts w:hint="eastAsia"/>
          <w:sz w:val="18"/>
          <w:szCs w:val="18"/>
        </w:rPr>
        <w:t>)</w:t>
      </w:r>
      <w:r w:rsidRPr="00760B4A">
        <w:rPr>
          <w:rFonts w:hint="eastAsia"/>
          <w:sz w:val="18"/>
          <w:szCs w:val="18"/>
        </w:rPr>
        <w:t>、六氟化硫</w:t>
      </w:r>
      <w:r>
        <w:rPr>
          <w:rFonts w:hint="eastAsia"/>
          <w:sz w:val="18"/>
          <w:szCs w:val="18"/>
        </w:rPr>
        <w:t>（</w:t>
      </w:r>
      <w:r w:rsidRPr="00626E27">
        <w:rPr>
          <w:rFonts w:ascii="Times New Roman"/>
          <w:sz w:val="18"/>
          <w:szCs w:val="18"/>
        </w:rPr>
        <w:t>SF</w:t>
      </w:r>
      <w:r w:rsidRPr="00626E27">
        <w:rPr>
          <w:rFonts w:ascii="Times New Roman"/>
          <w:sz w:val="18"/>
          <w:szCs w:val="18"/>
          <w:vertAlign w:val="subscript"/>
        </w:rPr>
        <w:t>6</w:t>
      </w:r>
      <w:r>
        <w:rPr>
          <w:rFonts w:hint="eastAsia"/>
          <w:sz w:val="18"/>
          <w:szCs w:val="18"/>
        </w:rPr>
        <w:t>)</w:t>
      </w:r>
      <w:r w:rsidRPr="00760B4A">
        <w:rPr>
          <w:rFonts w:hint="eastAsia"/>
          <w:sz w:val="18"/>
          <w:szCs w:val="18"/>
        </w:rPr>
        <w:t>与三氟化氮</w:t>
      </w:r>
      <w:r>
        <w:rPr>
          <w:rFonts w:hint="eastAsia"/>
          <w:sz w:val="18"/>
          <w:szCs w:val="18"/>
        </w:rPr>
        <w:t>（</w:t>
      </w:r>
      <w:r w:rsidRPr="00760B4A">
        <w:rPr>
          <w:rFonts w:ascii="Times New Roman"/>
          <w:sz w:val="18"/>
          <w:szCs w:val="18"/>
        </w:rPr>
        <w:t>NF</w:t>
      </w:r>
      <w:r w:rsidRPr="00760B4A">
        <w:rPr>
          <w:rFonts w:ascii="Times New Roman"/>
          <w:sz w:val="18"/>
          <w:szCs w:val="18"/>
          <w:vertAlign w:val="subscript"/>
        </w:rPr>
        <w:t>3</w:t>
      </w:r>
      <w:r>
        <w:rPr>
          <w:rFonts w:hint="eastAsia"/>
          <w:sz w:val="18"/>
          <w:szCs w:val="18"/>
        </w:rPr>
        <w:t>)</w:t>
      </w:r>
      <w:r w:rsidRPr="00760B4A">
        <w:rPr>
          <w:rFonts w:hint="eastAsia"/>
          <w:sz w:val="18"/>
          <w:szCs w:val="18"/>
        </w:rPr>
        <w:t>。</w:t>
      </w:r>
    </w:p>
    <w:p w14:paraId="5C98F25F" w14:textId="77777777" w:rsidR="002A2A5B" w:rsidRDefault="00993B9E" w:rsidP="00993B9E">
      <w:pPr>
        <w:pStyle w:val="affffe"/>
        <w:rPr>
          <w:rFonts w:ascii="Times New Roman"/>
        </w:rPr>
      </w:pPr>
      <w:r>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2.1</w:t>
      </w:r>
      <w:r>
        <w:rPr>
          <w:rFonts w:hint="eastAsia"/>
        </w:rPr>
        <w:t>]</w:t>
      </w:r>
      <w:bookmarkEnd w:id="46"/>
    </w:p>
    <w:p w14:paraId="729714F4" w14:textId="77777777" w:rsidR="002A2A5B" w:rsidRDefault="002A2A5B" w:rsidP="006B6CF3">
      <w:pPr>
        <w:pStyle w:val="a8"/>
        <w:spacing w:before="156" w:after="156"/>
        <w:ind w:left="0"/>
        <w:rPr>
          <w:rFonts w:ascii="Times New Roman"/>
        </w:rPr>
      </w:pPr>
      <w:bookmarkStart w:id="47" w:name="_Toc169782756"/>
      <w:bookmarkStart w:id="48" w:name="_Toc177650747"/>
      <w:bookmarkEnd w:id="47"/>
      <w:bookmarkEnd w:id="48"/>
    </w:p>
    <w:p w14:paraId="290BCACE" w14:textId="77777777" w:rsidR="002A2A5B" w:rsidRDefault="003E73F4" w:rsidP="000D1B5C">
      <w:pPr>
        <w:pStyle w:val="affffe"/>
        <w:rPr>
          <w:rFonts w:ascii="黑体" w:eastAsia="黑体" w:cs="黑体"/>
          <w:szCs w:val="21"/>
        </w:rPr>
      </w:pPr>
      <w:r>
        <w:rPr>
          <w:rFonts w:ascii="黑体" w:eastAsia="黑体" w:cs="黑体" w:hint="eastAsia"/>
          <w:szCs w:val="21"/>
        </w:rPr>
        <w:t>产品系统 product system</w:t>
      </w:r>
    </w:p>
    <w:p w14:paraId="4470058C" w14:textId="77777777" w:rsidR="002A2A5B" w:rsidRDefault="003E73F4">
      <w:pPr>
        <w:pStyle w:val="affffe"/>
        <w:rPr>
          <w:rFonts w:ascii="Times New Roman"/>
        </w:rPr>
      </w:pPr>
      <w:r>
        <w:rPr>
          <w:rFonts w:ascii="Times New Roman" w:hint="eastAsia"/>
        </w:rPr>
        <w:t>拥有基本流和产品流，同时具有一种或多种特定功能，并能模拟产品生命周期的单元过程的集合。</w:t>
      </w:r>
    </w:p>
    <w:p w14:paraId="189194FE" w14:textId="77777777" w:rsidR="002A2A5B" w:rsidRDefault="003E73F4">
      <w:pPr>
        <w:pStyle w:val="affffe"/>
        <w:rPr>
          <w:rFonts w:ascii="Times New Roman"/>
        </w:rPr>
      </w:pPr>
      <w:r>
        <w:rPr>
          <w:rFonts w:hAnsi="宋体" w:hint="eastAsia"/>
        </w:rPr>
        <w:t>[</w:t>
      </w:r>
      <w:r>
        <w:rPr>
          <w:rFonts w:ascii="Times New Roman" w:hint="eastAsia"/>
        </w:rPr>
        <w:t>来源：</w:t>
      </w:r>
      <w:r>
        <w:rPr>
          <w:rFonts w:ascii="Times New Roman" w:hint="eastAsia"/>
        </w:rPr>
        <w:t>GB/T 24044-2008</w:t>
      </w:r>
      <w:r>
        <w:rPr>
          <w:rFonts w:ascii="Times New Roman" w:hint="eastAsia"/>
        </w:rPr>
        <w:t>，</w:t>
      </w:r>
      <w:r>
        <w:rPr>
          <w:rFonts w:ascii="Times New Roman" w:hint="eastAsia"/>
        </w:rPr>
        <w:t>3.28</w:t>
      </w:r>
      <w:r>
        <w:rPr>
          <w:rFonts w:hAnsi="宋体" w:hint="eastAsia"/>
        </w:rPr>
        <w:t>]</w:t>
      </w:r>
    </w:p>
    <w:p w14:paraId="240D928A" w14:textId="77777777" w:rsidR="002A2A5B" w:rsidRDefault="002A2A5B" w:rsidP="006B6CF3">
      <w:pPr>
        <w:pStyle w:val="a8"/>
        <w:spacing w:before="156" w:after="156"/>
        <w:ind w:left="0"/>
        <w:rPr>
          <w:rFonts w:ascii="Times New Roman"/>
        </w:rPr>
      </w:pPr>
      <w:bookmarkStart w:id="49" w:name="_Toc169782757"/>
      <w:bookmarkStart w:id="50" w:name="_Toc177650748"/>
      <w:bookmarkEnd w:id="49"/>
      <w:bookmarkEnd w:id="50"/>
    </w:p>
    <w:p w14:paraId="37BB8FCD" w14:textId="77777777" w:rsidR="00993B9E" w:rsidRPr="00E10564" w:rsidRDefault="00993B9E" w:rsidP="00993B9E">
      <w:pPr>
        <w:pStyle w:val="affffe"/>
        <w:rPr>
          <w:rFonts w:ascii="Times New Roman" w:eastAsia="黑体"/>
          <w:b/>
          <w:bCs/>
          <w:szCs w:val="21"/>
        </w:rPr>
      </w:pPr>
      <w:bookmarkStart w:id="51" w:name="_Hlk167968113"/>
      <w:r w:rsidRPr="004467D4">
        <w:rPr>
          <w:rFonts w:ascii="黑体" w:eastAsia="黑体" w:cs="黑体" w:hint="eastAsia"/>
          <w:szCs w:val="21"/>
        </w:rPr>
        <w:t>产品种类规则 product category rule</w:t>
      </w:r>
      <w:r>
        <w:rPr>
          <w:rFonts w:ascii="Times New Roman" w:eastAsia="黑体" w:hint="eastAsia"/>
          <w:b/>
          <w:bCs/>
          <w:szCs w:val="21"/>
        </w:rPr>
        <w:t>s</w:t>
      </w:r>
      <w:r w:rsidRPr="0052417E">
        <w:rPr>
          <w:rFonts w:ascii="Times New Roman" w:eastAsia="黑体" w:hint="eastAsia"/>
          <w:szCs w:val="21"/>
        </w:rPr>
        <w:t>；</w:t>
      </w:r>
      <w:r w:rsidRPr="0052417E">
        <w:rPr>
          <w:rFonts w:ascii="黑体" w:eastAsia="黑体" w:cs="黑体"/>
          <w:szCs w:val="21"/>
        </w:rPr>
        <w:t>PCR</w:t>
      </w:r>
    </w:p>
    <w:p w14:paraId="318872E1" w14:textId="77777777" w:rsidR="00993B9E" w:rsidRDefault="00993B9E" w:rsidP="00993B9E">
      <w:pPr>
        <w:pStyle w:val="affffe"/>
        <w:rPr>
          <w:rFonts w:ascii="Times New Roman"/>
        </w:rPr>
      </w:pPr>
      <w:r w:rsidRPr="00A710F4">
        <w:rPr>
          <w:rFonts w:ascii="Times New Roman" w:hint="eastAsia"/>
        </w:rPr>
        <w:t>用于制定一个或多个产品</w:t>
      </w:r>
      <w:r>
        <w:rPr>
          <w:rFonts w:ascii="Times New Roman" w:hint="eastAsia"/>
        </w:rPr>
        <w:t>种类</w:t>
      </w:r>
      <w:r w:rsidRPr="00A710F4">
        <w:rPr>
          <w:rFonts w:ascii="Times New Roman" w:hint="eastAsia"/>
        </w:rPr>
        <w:t>的</w:t>
      </w:r>
      <w:r>
        <w:rPr>
          <w:rFonts w:hAnsi="宋体" w:hint="eastAsia"/>
        </w:rPr>
        <w:t>Ⅲ</w:t>
      </w:r>
      <w:r>
        <w:rPr>
          <w:rFonts w:ascii="Times New Roman" w:hint="eastAsia"/>
        </w:rPr>
        <w:t>型</w:t>
      </w:r>
      <w:r w:rsidRPr="00A710F4">
        <w:rPr>
          <w:rFonts w:ascii="Times New Roman" w:hint="eastAsia"/>
        </w:rPr>
        <w:t>环境声明和足迹</w:t>
      </w:r>
      <w:r>
        <w:rPr>
          <w:rFonts w:ascii="Times New Roman" w:hint="eastAsia"/>
        </w:rPr>
        <w:t>信息交流</w:t>
      </w:r>
      <w:r w:rsidRPr="00A710F4">
        <w:rPr>
          <w:rFonts w:ascii="Times New Roman" w:hint="eastAsia"/>
        </w:rPr>
        <w:t>的一套具体规则、要求和指南。</w:t>
      </w:r>
    </w:p>
    <w:p w14:paraId="5AABFF8C" w14:textId="77777777" w:rsidR="00993B9E" w:rsidRPr="0052417E" w:rsidRDefault="00993B9E" w:rsidP="00993B9E">
      <w:pPr>
        <w:pStyle w:val="affffe"/>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1</w:t>
      </w:r>
      <w:r w:rsidRPr="0052417E">
        <w:rPr>
          <w:rFonts w:ascii="黑体" w:eastAsia="黑体" w:hAnsi="黑体" w:hint="eastAsia"/>
          <w:sz w:val="18"/>
          <w:szCs w:val="18"/>
        </w:rPr>
        <w:t>：</w:t>
      </w:r>
      <w:r w:rsidRPr="0052417E">
        <w:rPr>
          <w:rFonts w:ascii="Times New Roman" w:hint="eastAsia"/>
          <w:sz w:val="18"/>
          <w:szCs w:val="18"/>
        </w:rPr>
        <w:t>产品种类规则包含的量化规则与</w:t>
      </w:r>
      <w:r w:rsidRPr="0052417E">
        <w:rPr>
          <w:rFonts w:ascii="Times New Roman"/>
          <w:sz w:val="18"/>
          <w:szCs w:val="18"/>
        </w:rPr>
        <w:t xml:space="preserve"> GB/T 24044</w:t>
      </w:r>
      <w:r w:rsidRPr="0052417E">
        <w:rPr>
          <w:rFonts w:ascii="Times New Roman" w:hint="eastAsia"/>
          <w:sz w:val="18"/>
          <w:szCs w:val="18"/>
        </w:rPr>
        <w:t>一致。</w:t>
      </w:r>
    </w:p>
    <w:p w14:paraId="13778796" w14:textId="77777777" w:rsidR="00993B9E" w:rsidRPr="0052417E" w:rsidRDefault="00993B9E" w:rsidP="00993B9E">
      <w:pPr>
        <w:pStyle w:val="affffe"/>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2</w:t>
      </w:r>
      <w:r w:rsidRPr="0052417E">
        <w:rPr>
          <w:rFonts w:ascii="黑体" w:eastAsia="黑体" w:hAnsi="黑体" w:hint="eastAsia"/>
          <w:sz w:val="18"/>
          <w:szCs w:val="18"/>
        </w:rPr>
        <w:t>：</w:t>
      </w:r>
      <w:r w:rsidRPr="0052417E">
        <w:rPr>
          <w:rFonts w:ascii="Times New Roman"/>
          <w:sz w:val="18"/>
          <w:szCs w:val="18"/>
        </w:rPr>
        <w:t>ISO/TS 14027</w:t>
      </w:r>
      <w:r w:rsidRPr="0052417E">
        <w:rPr>
          <w:rFonts w:ascii="Times New Roman" w:hint="eastAsia"/>
          <w:sz w:val="18"/>
          <w:szCs w:val="18"/>
        </w:rPr>
        <w:t>：</w:t>
      </w:r>
      <w:r w:rsidRPr="0052417E">
        <w:rPr>
          <w:rFonts w:ascii="Times New Roman"/>
          <w:sz w:val="18"/>
          <w:szCs w:val="18"/>
        </w:rPr>
        <w:t>2017</w:t>
      </w:r>
      <w:r w:rsidRPr="0052417E">
        <w:rPr>
          <w:rFonts w:ascii="Times New Roman" w:hint="eastAsia"/>
          <w:sz w:val="18"/>
          <w:szCs w:val="18"/>
        </w:rPr>
        <w:t>的相关规定适用于本文件。</w:t>
      </w:r>
    </w:p>
    <w:p w14:paraId="6B994448" w14:textId="77777777" w:rsidR="00993B9E" w:rsidRPr="0052417E" w:rsidRDefault="00993B9E" w:rsidP="00993B9E">
      <w:pPr>
        <w:pStyle w:val="affffe"/>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3</w:t>
      </w:r>
      <w:r w:rsidRPr="0052417E">
        <w:rPr>
          <w:rFonts w:ascii="黑体" w:eastAsia="黑体" w:hAnsi="黑体" w:hint="eastAsia"/>
          <w:sz w:val="18"/>
          <w:szCs w:val="18"/>
        </w:rPr>
        <w:t>：</w:t>
      </w:r>
      <w:r w:rsidRPr="0052417E">
        <w:rPr>
          <w:rFonts w:ascii="Times New Roman" w:hint="eastAsia"/>
          <w:sz w:val="18"/>
          <w:szCs w:val="18"/>
        </w:rPr>
        <w:t>“足迹信息交流”定义见</w:t>
      </w:r>
      <w:r w:rsidRPr="0052417E">
        <w:rPr>
          <w:rFonts w:ascii="Times New Roman"/>
          <w:sz w:val="18"/>
          <w:szCs w:val="18"/>
        </w:rPr>
        <w:t>ISO 14026</w:t>
      </w:r>
      <w:r w:rsidRPr="0052417E">
        <w:rPr>
          <w:rFonts w:ascii="Times New Roman" w:hint="eastAsia"/>
          <w:sz w:val="18"/>
          <w:szCs w:val="18"/>
        </w:rPr>
        <w:t>：</w:t>
      </w:r>
      <w:r w:rsidRPr="0052417E">
        <w:rPr>
          <w:rFonts w:ascii="Times New Roman"/>
          <w:sz w:val="18"/>
          <w:szCs w:val="18"/>
        </w:rPr>
        <w:t>2017</w:t>
      </w:r>
      <w:r w:rsidRPr="0052417E">
        <w:rPr>
          <w:rFonts w:ascii="Times New Roman" w:hint="eastAsia"/>
          <w:sz w:val="18"/>
          <w:szCs w:val="18"/>
        </w:rPr>
        <w:t>，</w:t>
      </w:r>
      <w:r w:rsidRPr="0052417E">
        <w:rPr>
          <w:rFonts w:ascii="Times New Roman"/>
          <w:sz w:val="18"/>
          <w:szCs w:val="18"/>
        </w:rPr>
        <w:t>3.1.1</w:t>
      </w:r>
      <w:r w:rsidRPr="0052417E">
        <w:rPr>
          <w:rFonts w:ascii="Times New Roman" w:hint="eastAsia"/>
          <w:sz w:val="18"/>
          <w:szCs w:val="18"/>
        </w:rPr>
        <w:t>。</w:t>
      </w:r>
    </w:p>
    <w:p w14:paraId="71DD603C" w14:textId="77777777" w:rsidR="002A2A5B" w:rsidRDefault="00993B9E" w:rsidP="00993B9E">
      <w:pPr>
        <w:pStyle w:val="affffe"/>
        <w:rPr>
          <w:rFonts w:ascii="Times New Roman"/>
        </w:rPr>
      </w:pPr>
      <w:r w:rsidRPr="00A6330C">
        <w:rPr>
          <w:rFonts w:hAnsi="宋体" w:hint="eastAsia"/>
        </w:rPr>
        <w:t>[</w:t>
      </w:r>
      <w:r w:rsidRPr="00A710F4">
        <w:rPr>
          <w:rFonts w:ascii="Times New Roman" w:hint="eastAsia"/>
        </w:rPr>
        <w:t>来源：</w:t>
      </w:r>
      <w:r w:rsidRPr="00396649">
        <w:rPr>
          <w:rFonts w:ascii="Times New Roman"/>
        </w:rPr>
        <w:t>GB/T 24067-2024</w:t>
      </w:r>
      <w:r w:rsidRPr="00A6330C">
        <w:rPr>
          <w:rFonts w:ascii="Times New Roman"/>
        </w:rPr>
        <w:t>，</w:t>
      </w:r>
      <w:r w:rsidRPr="00A6330C">
        <w:rPr>
          <w:rFonts w:ascii="Times New Roman"/>
        </w:rPr>
        <w:t>3.1.</w:t>
      </w:r>
      <w:r>
        <w:rPr>
          <w:rFonts w:ascii="Times New Roman" w:hint="eastAsia"/>
        </w:rPr>
        <w:t>9</w:t>
      </w:r>
      <w:bookmarkEnd w:id="51"/>
      <w:r w:rsidRPr="00A6330C">
        <w:rPr>
          <w:rFonts w:asciiTheme="minorEastAsia" w:eastAsiaTheme="minorEastAsia" w:hAnsiTheme="minorEastAsia" w:hint="eastAsia"/>
          <w:kern w:val="2"/>
          <w:szCs w:val="24"/>
        </w:rPr>
        <w:t>]</w:t>
      </w:r>
    </w:p>
    <w:p w14:paraId="54C1D528" w14:textId="77777777" w:rsidR="002A2A5B" w:rsidRDefault="003E73F4" w:rsidP="006B6CF3">
      <w:pPr>
        <w:pStyle w:val="a8"/>
        <w:spacing w:before="156" w:after="156"/>
        <w:ind w:left="0"/>
        <w:rPr>
          <w:rFonts w:ascii="Times New Roman"/>
        </w:rPr>
      </w:pPr>
      <w:bookmarkStart w:id="52" w:name="_Toc2949"/>
      <w:bookmarkStart w:id="53" w:name="_Toc31905"/>
      <w:bookmarkStart w:id="54" w:name="_Toc31946"/>
      <w:bookmarkStart w:id="55" w:name="_Toc69386777"/>
      <w:bookmarkStart w:id="56" w:name="_Toc162613589"/>
      <w:bookmarkEnd w:id="52"/>
      <w:bookmarkEnd w:id="53"/>
      <w:bookmarkEnd w:id="54"/>
      <w:bookmarkEnd w:id="55"/>
      <w:bookmarkEnd w:id="56"/>
      <w:r>
        <w:rPr>
          <w:rFonts w:hint="eastAsia"/>
        </w:rPr>
        <w:t xml:space="preserve"> </w:t>
      </w:r>
      <w:r>
        <w:t xml:space="preserve">                                                                                                                                                                                                                                                                                                                                                                                                                                                                                                                                                                                                                                                                                                                                                                                                                                                                                                                                                                                                                                                                                                                                                                                                                                                                                                                                                                                                                                                                                                                                                                                                                                                                                                                                                                                                                                                                                                                                                                                                                                                                                                                                                                                                </w:t>
      </w:r>
      <w:bookmarkStart w:id="57" w:name="_Toc31638"/>
      <w:bookmarkStart w:id="58" w:name="_Toc22326"/>
      <w:bookmarkStart w:id="59" w:name="_Toc169782758"/>
      <w:bookmarkStart w:id="60" w:name="_Toc69386778"/>
      <w:bookmarkStart w:id="61" w:name="_Toc8728"/>
      <w:bookmarkStart w:id="62" w:name="_Toc162613590"/>
      <w:bookmarkStart w:id="63" w:name="_Toc177650749"/>
      <w:bookmarkEnd w:id="57"/>
      <w:bookmarkEnd w:id="58"/>
      <w:bookmarkEnd w:id="59"/>
      <w:bookmarkEnd w:id="60"/>
      <w:bookmarkEnd w:id="61"/>
      <w:bookmarkEnd w:id="62"/>
      <w:bookmarkEnd w:id="63"/>
    </w:p>
    <w:p w14:paraId="2B1B4702" w14:textId="77777777" w:rsidR="00993B9E" w:rsidRPr="00E10564" w:rsidRDefault="00993B9E" w:rsidP="00993B9E">
      <w:pPr>
        <w:pStyle w:val="affffe"/>
        <w:rPr>
          <w:rFonts w:ascii="Times New Roman" w:eastAsia="黑体"/>
          <w:b/>
          <w:bCs/>
          <w:szCs w:val="21"/>
        </w:rPr>
      </w:pPr>
      <w:r w:rsidRPr="00A710F4">
        <w:rPr>
          <w:rFonts w:ascii="黑体" w:eastAsia="黑体" w:cs="黑体" w:hint="eastAsia"/>
          <w:szCs w:val="21"/>
        </w:rPr>
        <w:t>生命周期 life cycle</w:t>
      </w:r>
    </w:p>
    <w:p w14:paraId="507FEBA5" w14:textId="77777777" w:rsidR="00993B9E" w:rsidRDefault="00993B9E" w:rsidP="00993B9E">
      <w:pPr>
        <w:pStyle w:val="affffe"/>
      </w:pPr>
      <w:r>
        <w:rPr>
          <w:rFonts w:hint="eastAsia"/>
        </w:rPr>
        <w:t>产品相关的连续且相互连接的阶段，包括原材料获取或从自然资源中生成原材料至生命末期处理。</w:t>
      </w:r>
    </w:p>
    <w:p w14:paraId="56800390" w14:textId="77777777" w:rsidR="00993B9E" w:rsidRPr="0052417E" w:rsidRDefault="00993B9E" w:rsidP="00993B9E">
      <w:pPr>
        <w:pStyle w:val="affffe"/>
        <w:ind w:leftChars="200" w:left="870" w:hangingChars="250" w:hanging="450"/>
        <w:rPr>
          <w:sz w:val="18"/>
          <w:szCs w:val="18"/>
        </w:rPr>
      </w:pPr>
      <w:r w:rsidRPr="0052417E">
        <w:rPr>
          <w:rFonts w:ascii="黑体" w:eastAsia="黑体" w:hAnsi="黑体" w:hint="eastAsia"/>
          <w:sz w:val="18"/>
          <w:szCs w:val="18"/>
        </w:rPr>
        <w:t>注1：</w:t>
      </w:r>
      <w:r w:rsidRPr="0052417E">
        <w:rPr>
          <w:rFonts w:hint="eastAsia"/>
          <w:sz w:val="18"/>
          <w:szCs w:val="18"/>
        </w:rPr>
        <w:t>“原材料”的定义见GB/T</w:t>
      </w:r>
      <w:r w:rsidRPr="0052417E">
        <w:rPr>
          <w:sz w:val="18"/>
          <w:szCs w:val="18"/>
        </w:rPr>
        <w:t xml:space="preserve"> </w:t>
      </w:r>
      <w:r w:rsidRPr="0052417E">
        <w:rPr>
          <w:rFonts w:hint="eastAsia"/>
          <w:sz w:val="18"/>
          <w:szCs w:val="18"/>
        </w:rPr>
        <w:t>24040—2008，3.15。</w:t>
      </w:r>
    </w:p>
    <w:p w14:paraId="0815975D" w14:textId="77777777" w:rsidR="00993B9E" w:rsidRPr="0052417E" w:rsidRDefault="00993B9E" w:rsidP="00993B9E">
      <w:pPr>
        <w:pStyle w:val="affffe"/>
        <w:ind w:leftChars="200" w:left="870" w:hangingChars="250" w:hanging="450"/>
        <w:rPr>
          <w:sz w:val="18"/>
          <w:szCs w:val="18"/>
        </w:rPr>
      </w:pPr>
      <w:r w:rsidRPr="0052417E">
        <w:rPr>
          <w:rFonts w:ascii="黑体" w:eastAsia="黑体" w:hAnsi="黑体" w:hint="eastAsia"/>
          <w:sz w:val="18"/>
          <w:szCs w:val="18"/>
        </w:rPr>
        <w:t>注2：</w:t>
      </w:r>
      <w:r w:rsidRPr="0052417E">
        <w:rPr>
          <w:rFonts w:hint="eastAsia"/>
          <w:sz w:val="18"/>
          <w:szCs w:val="18"/>
        </w:rPr>
        <w:t>与产品相关的生命周期阶段包括原材料获取、生产、销售、使用和生命末期处理。</w:t>
      </w:r>
    </w:p>
    <w:p w14:paraId="3F5C7B6A" w14:textId="77777777" w:rsidR="002A2A5B" w:rsidRDefault="00993B9E" w:rsidP="00993B9E">
      <w:pPr>
        <w:pStyle w:val="affffe"/>
        <w:rPr>
          <w:rFonts w:ascii="Times New Roman"/>
        </w:rPr>
      </w:pPr>
      <w:r w:rsidRPr="00A6330C">
        <w:rPr>
          <w:rFonts w:hAnsi="宋体" w:hint="eastAsia"/>
        </w:rPr>
        <w:t>[</w:t>
      </w:r>
      <w:r w:rsidRPr="00A710F4">
        <w:rPr>
          <w:rFonts w:ascii="Times New Roman"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4.2</w:t>
      </w:r>
      <w:r w:rsidRPr="00A6330C">
        <w:rPr>
          <w:rFonts w:asciiTheme="minorEastAsia" w:eastAsiaTheme="minorEastAsia" w:hAnsiTheme="minorEastAsia" w:hint="eastAsia"/>
          <w:kern w:val="2"/>
          <w:szCs w:val="24"/>
        </w:rPr>
        <w:t>]</w:t>
      </w:r>
    </w:p>
    <w:p w14:paraId="59F766ED" w14:textId="77777777" w:rsidR="002A2A5B" w:rsidRDefault="002A2A5B" w:rsidP="006B6CF3">
      <w:pPr>
        <w:pStyle w:val="a8"/>
        <w:spacing w:before="156" w:after="156"/>
        <w:ind w:left="0"/>
        <w:rPr>
          <w:rFonts w:ascii="Times New Roman"/>
        </w:rPr>
      </w:pPr>
      <w:bookmarkStart w:id="64" w:name="_Toc21716"/>
      <w:bookmarkStart w:id="65" w:name="_Toc69386779"/>
      <w:bookmarkStart w:id="66" w:name="_Toc31340"/>
      <w:bookmarkStart w:id="67" w:name="_Toc169782759"/>
      <w:bookmarkStart w:id="68" w:name="_Toc11054"/>
      <w:bookmarkStart w:id="69" w:name="_Toc24728"/>
      <w:bookmarkStart w:id="70" w:name="_Toc69386780"/>
      <w:bookmarkStart w:id="71" w:name="_Toc20617"/>
      <w:bookmarkStart w:id="72" w:name="_Toc162613591"/>
      <w:bookmarkStart w:id="73" w:name="_Toc29025"/>
      <w:bookmarkStart w:id="74" w:name="_Toc162613594"/>
      <w:bookmarkStart w:id="75" w:name="_Toc12192"/>
      <w:bookmarkStart w:id="76" w:name="_Toc22352"/>
      <w:bookmarkStart w:id="77" w:name="_Toc31181"/>
      <w:bookmarkStart w:id="78" w:name="_Toc162613592"/>
      <w:bookmarkStart w:id="79" w:name="_Toc177650750"/>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03346EA3" w14:textId="77777777" w:rsidR="00993B9E" w:rsidRPr="00A710F4" w:rsidRDefault="00993B9E" w:rsidP="00993B9E">
      <w:pPr>
        <w:pStyle w:val="affffe"/>
        <w:rPr>
          <w:rFonts w:ascii="黑体" w:eastAsia="黑体" w:cs="黑体"/>
          <w:szCs w:val="21"/>
        </w:rPr>
      </w:pPr>
      <w:bookmarkStart w:id="80" w:name="_Hlk167968157"/>
      <w:r w:rsidRPr="00A710F4">
        <w:rPr>
          <w:rFonts w:ascii="黑体" w:eastAsia="黑体" w:cs="黑体" w:hint="eastAsia"/>
          <w:szCs w:val="21"/>
        </w:rPr>
        <w:t>系统边界 system boundary</w:t>
      </w:r>
    </w:p>
    <w:p w14:paraId="0D852335" w14:textId="77777777" w:rsidR="00993B9E" w:rsidRPr="00A710F4" w:rsidRDefault="00993B9E" w:rsidP="00993B9E">
      <w:pPr>
        <w:pStyle w:val="affffe"/>
      </w:pPr>
      <w:r w:rsidRPr="00A710F4">
        <w:rPr>
          <w:rFonts w:hint="eastAsia"/>
        </w:rPr>
        <w:t>通过一组准则确定哪些单元过程属于产品系统的一部分。</w:t>
      </w:r>
    </w:p>
    <w:p w14:paraId="47A46061" w14:textId="77777777" w:rsidR="002A2A5B" w:rsidRDefault="00993B9E" w:rsidP="00993B9E">
      <w:pPr>
        <w:pStyle w:val="affffe"/>
        <w:rPr>
          <w:rFonts w:ascii="Times New Roman"/>
        </w:rPr>
      </w:pPr>
      <w:r w:rsidRPr="00A710F4">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3.4</w:t>
      </w:r>
      <w:r w:rsidRPr="00A710F4">
        <w:t>]</w:t>
      </w:r>
      <w:bookmarkEnd w:id="80"/>
    </w:p>
    <w:p w14:paraId="08123598" w14:textId="77777777" w:rsidR="002A2A5B" w:rsidRDefault="002A2A5B" w:rsidP="006B6CF3">
      <w:pPr>
        <w:pStyle w:val="a8"/>
        <w:spacing w:before="156" w:after="156"/>
        <w:ind w:left="0"/>
        <w:rPr>
          <w:rFonts w:ascii="Times New Roman"/>
        </w:rPr>
      </w:pPr>
      <w:bookmarkStart w:id="81" w:name="_Toc162613595"/>
      <w:bookmarkStart w:id="82" w:name="_Toc7409"/>
      <w:bookmarkStart w:id="83" w:name="_Toc28900"/>
      <w:bookmarkStart w:id="84" w:name="_Toc16727"/>
      <w:bookmarkStart w:id="85" w:name="_Toc169782760"/>
      <w:bookmarkStart w:id="86" w:name="_Toc177650751"/>
      <w:bookmarkEnd w:id="81"/>
      <w:bookmarkEnd w:id="82"/>
      <w:bookmarkEnd w:id="83"/>
      <w:bookmarkEnd w:id="84"/>
      <w:bookmarkEnd w:id="85"/>
      <w:bookmarkEnd w:id="86"/>
    </w:p>
    <w:p w14:paraId="3D9EBF37" w14:textId="77777777" w:rsidR="002A2A5B" w:rsidRDefault="003E73F4">
      <w:pPr>
        <w:pStyle w:val="affffe"/>
        <w:rPr>
          <w:rFonts w:ascii="黑体" w:eastAsia="黑体" w:cs="黑体"/>
          <w:szCs w:val="21"/>
        </w:rPr>
      </w:pPr>
      <w:r>
        <w:rPr>
          <w:rFonts w:ascii="黑体" w:eastAsia="黑体" w:cs="黑体" w:hint="eastAsia"/>
          <w:szCs w:val="21"/>
        </w:rPr>
        <w:t>功能单位 functional unit</w:t>
      </w:r>
    </w:p>
    <w:p w14:paraId="0E1A8743" w14:textId="77777777" w:rsidR="002A2A5B" w:rsidRDefault="003E73F4">
      <w:pPr>
        <w:pStyle w:val="affffe"/>
        <w:rPr>
          <w:rFonts w:ascii="Times New Roman"/>
        </w:rPr>
      </w:pPr>
      <w:r>
        <w:rPr>
          <w:rFonts w:ascii="Times New Roman" w:hint="eastAsia"/>
        </w:rPr>
        <w:t>用来作为基准单位的量化的产品系统性能。</w:t>
      </w:r>
    </w:p>
    <w:p w14:paraId="2AC3C67F" w14:textId="77777777" w:rsidR="002A2A5B" w:rsidRDefault="003E73F4">
      <w:pPr>
        <w:pStyle w:val="affffe"/>
        <w:rPr>
          <w:rFonts w:hAnsi="宋体" w:hint="eastAsia"/>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3.20</w:t>
      </w:r>
      <w:r>
        <w:rPr>
          <w:rFonts w:hAnsi="宋体" w:hint="eastAsia"/>
        </w:rPr>
        <w:t>]</w:t>
      </w:r>
    </w:p>
    <w:p w14:paraId="33A2AF9C" w14:textId="77777777" w:rsidR="002A2A5B" w:rsidRDefault="002A2A5B" w:rsidP="006B6CF3">
      <w:pPr>
        <w:pStyle w:val="a8"/>
        <w:spacing w:before="156" w:after="156"/>
        <w:ind w:left="0"/>
        <w:rPr>
          <w:rFonts w:ascii="Times New Roman"/>
        </w:rPr>
      </w:pPr>
      <w:bookmarkStart w:id="87" w:name="_Toc177650752"/>
      <w:bookmarkEnd w:id="87"/>
    </w:p>
    <w:p w14:paraId="0337B35D" w14:textId="77777777" w:rsidR="00993B9E" w:rsidRPr="0052417E" w:rsidRDefault="00993B9E" w:rsidP="00993B9E">
      <w:pPr>
        <w:pStyle w:val="affffe"/>
        <w:rPr>
          <w:rFonts w:ascii="黑体" w:eastAsia="黑体" w:cs="黑体"/>
          <w:szCs w:val="21"/>
        </w:rPr>
      </w:pPr>
      <w:r w:rsidRPr="0052417E">
        <w:rPr>
          <w:rFonts w:ascii="黑体" w:eastAsia="黑体" w:cs="黑体" w:hint="eastAsia"/>
          <w:szCs w:val="21"/>
        </w:rPr>
        <w:t>声明单位</w:t>
      </w:r>
      <w:r w:rsidRPr="001F41C6">
        <w:rPr>
          <w:rFonts w:ascii="黑体" w:eastAsia="黑体" w:cs="黑体"/>
          <w:szCs w:val="21"/>
        </w:rPr>
        <w:t xml:space="preserve"> declared unit</w:t>
      </w:r>
    </w:p>
    <w:p w14:paraId="0AE8B966" w14:textId="77777777" w:rsidR="00993B9E" w:rsidRPr="001F41C6" w:rsidRDefault="00993B9E" w:rsidP="00993B9E">
      <w:pPr>
        <w:pStyle w:val="affffe"/>
      </w:pPr>
      <w:r w:rsidRPr="001F41C6">
        <w:rPr>
          <w:rFonts w:hint="eastAsia"/>
        </w:rPr>
        <w:t>用来量化产品部分碳足迹的基准单位。</w:t>
      </w:r>
    </w:p>
    <w:p w14:paraId="1D1D43E5" w14:textId="77777777" w:rsidR="00993B9E" w:rsidRPr="0052417E" w:rsidRDefault="00993B9E" w:rsidP="00993B9E">
      <w:pPr>
        <w:pStyle w:val="affffe"/>
        <w:ind w:leftChars="200" w:left="870" w:hangingChars="250" w:hanging="450"/>
        <w:rPr>
          <w:rFonts w:ascii="黑体" w:eastAsia="黑体" w:hAnsi="黑体" w:hint="eastAsia"/>
          <w:sz w:val="18"/>
          <w:szCs w:val="18"/>
        </w:rPr>
      </w:pPr>
      <w:r w:rsidRPr="0052417E">
        <w:rPr>
          <w:rFonts w:ascii="黑体" w:eastAsia="黑体" w:hAnsi="黑体" w:hint="eastAsia"/>
          <w:sz w:val="18"/>
          <w:szCs w:val="18"/>
        </w:rPr>
        <w:t>示例：</w:t>
      </w:r>
      <w:r w:rsidRPr="0052417E">
        <w:rPr>
          <w:rFonts w:asciiTheme="minorEastAsia" w:eastAsiaTheme="minorEastAsia" w:hAnsiTheme="minorEastAsia" w:hint="eastAsia"/>
          <w:sz w:val="18"/>
          <w:szCs w:val="18"/>
        </w:rPr>
        <w:t>质量（1</w:t>
      </w:r>
      <w:r w:rsidRPr="0052417E">
        <w:rPr>
          <w:rFonts w:ascii="Times New Roman" w:eastAsiaTheme="minorEastAsia"/>
          <w:sz w:val="18"/>
          <w:szCs w:val="18"/>
        </w:rPr>
        <w:t>kg</w:t>
      </w:r>
      <w:r w:rsidRPr="0052417E">
        <w:rPr>
          <w:rFonts w:asciiTheme="minorEastAsia" w:eastAsiaTheme="minorEastAsia" w:hAnsiTheme="minorEastAsia" w:hint="eastAsia"/>
          <w:sz w:val="18"/>
          <w:szCs w:val="18"/>
        </w:rPr>
        <w:t>粗钢）、体积（1</w:t>
      </w:r>
      <w:r w:rsidRPr="0052417E">
        <w:rPr>
          <w:rFonts w:ascii="Times New Roman" w:eastAsiaTheme="minorEastAsia"/>
          <w:sz w:val="18"/>
          <w:szCs w:val="18"/>
        </w:rPr>
        <w:t>L</w:t>
      </w:r>
      <w:r w:rsidRPr="0052417E">
        <w:rPr>
          <w:rFonts w:asciiTheme="minorEastAsia" w:eastAsiaTheme="minorEastAsia" w:hAnsiTheme="minorEastAsia" w:hint="eastAsia"/>
          <w:sz w:val="18"/>
          <w:szCs w:val="18"/>
        </w:rPr>
        <w:t>原油）。</w:t>
      </w:r>
    </w:p>
    <w:p w14:paraId="06C25764" w14:textId="77777777" w:rsidR="002A2A5B" w:rsidRDefault="00993B9E" w:rsidP="00993B9E">
      <w:pPr>
        <w:pStyle w:val="affffe"/>
        <w:rPr>
          <w:rFonts w:ascii="Times New Roman"/>
        </w:rPr>
      </w:pPr>
      <w:r w:rsidRPr="001F41C6">
        <w:rPr>
          <w:rFonts w:hint="eastAsia"/>
        </w:rPr>
        <w:t>[来源：</w:t>
      </w:r>
      <w:r w:rsidRPr="001F41C6">
        <w:rPr>
          <w:rFonts w:ascii="Times New Roman"/>
        </w:rPr>
        <w:t>GB/T 24067-2024</w:t>
      </w:r>
      <w:r w:rsidRPr="001F41C6">
        <w:rPr>
          <w:rFonts w:ascii="Times New Roman"/>
        </w:rPr>
        <w:t>，</w:t>
      </w:r>
      <w:r w:rsidRPr="001F41C6">
        <w:rPr>
          <w:rFonts w:ascii="Times New Roman"/>
        </w:rPr>
        <w:t>3.</w:t>
      </w:r>
      <w:r w:rsidRPr="001F41C6">
        <w:rPr>
          <w:rFonts w:ascii="Times New Roman" w:hint="eastAsia"/>
        </w:rPr>
        <w:t>3.8</w:t>
      </w:r>
      <w:r w:rsidRPr="001F41C6">
        <w:t>]</w:t>
      </w:r>
    </w:p>
    <w:p w14:paraId="689F4C30" w14:textId="77777777" w:rsidR="002A2A5B" w:rsidRDefault="002A2A5B" w:rsidP="006B6CF3">
      <w:pPr>
        <w:pStyle w:val="a8"/>
        <w:spacing w:before="156" w:after="156"/>
        <w:ind w:left="0"/>
        <w:rPr>
          <w:rFonts w:ascii="Times New Roman"/>
        </w:rPr>
      </w:pPr>
      <w:bookmarkStart w:id="88" w:name="_Toc15038"/>
      <w:bookmarkStart w:id="89" w:name="_Toc29261"/>
      <w:bookmarkStart w:id="90" w:name="_Toc162613596"/>
      <w:bookmarkStart w:id="91" w:name="_Toc14142"/>
      <w:bookmarkStart w:id="92" w:name="_Toc169782761"/>
      <w:bookmarkStart w:id="93" w:name="_Toc177650753"/>
      <w:bookmarkEnd w:id="88"/>
      <w:bookmarkEnd w:id="89"/>
      <w:bookmarkEnd w:id="90"/>
      <w:bookmarkEnd w:id="91"/>
      <w:bookmarkEnd w:id="92"/>
      <w:bookmarkEnd w:id="93"/>
    </w:p>
    <w:p w14:paraId="423AC01E" w14:textId="77777777" w:rsidR="00993B9E" w:rsidRPr="00A710F4" w:rsidRDefault="00993B9E" w:rsidP="00993B9E">
      <w:pPr>
        <w:pStyle w:val="affffe"/>
        <w:rPr>
          <w:rFonts w:ascii="黑体" w:eastAsia="黑体" w:cs="黑体"/>
          <w:szCs w:val="21"/>
        </w:rPr>
      </w:pPr>
      <w:bookmarkStart w:id="94" w:name="_Hlk167968246"/>
      <w:bookmarkStart w:id="95" w:name="_Hlk166239624"/>
      <w:r w:rsidRPr="00A710F4">
        <w:rPr>
          <w:rFonts w:ascii="黑体" w:eastAsia="黑体" w:cs="黑体" w:hint="eastAsia"/>
          <w:szCs w:val="21"/>
        </w:rPr>
        <w:t>初级数据 primary data</w:t>
      </w:r>
      <w:bookmarkEnd w:id="94"/>
    </w:p>
    <w:p w14:paraId="62E905A1" w14:textId="77777777" w:rsidR="00993B9E" w:rsidRDefault="00993B9E" w:rsidP="00993B9E">
      <w:pPr>
        <w:pStyle w:val="affffe"/>
      </w:pPr>
      <w:bookmarkStart w:id="96" w:name="_Hlk167968253"/>
      <w:r w:rsidRPr="004679DC">
        <w:rPr>
          <w:rFonts w:hint="eastAsia"/>
        </w:rPr>
        <w:t>通过直接测量或基于直接测量的计算得到的过程或活动的量化值。</w:t>
      </w:r>
    </w:p>
    <w:p w14:paraId="2089DD50" w14:textId="77777777" w:rsidR="00993B9E" w:rsidRDefault="00993B9E" w:rsidP="00993B9E">
      <w:pPr>
        <w:pStyle w:val="affffe"/>
        <w:ind w:leftChars="200" w:left="870" w:hangingChars="250" w:hanging="450"/>
        <w:rPr>
          <w:rFonts w:hAnsi="宋体" w:hint="eastAsia"/>
          <w:sz w:val="18"/>
          <w:szCs w:val="18"/>
        </w:rPr>
      </w:pPr>
      <w:r w:rsidRPr="00760B4A">
        <w:rPr>
          <w:rFonts w:ascii="黑体" w:eastAsia="黑体" w:hAnsi="黑体" w:hint="eastAsia"/>
          <w:sz w:val="18"/>
          <w:szCs w:val="18"/>
        </w:rPr>
        <w:t>注</w:t>
      </w:r>
      <w:r>
        <w:rPr>
          <w:rFonts w:ascii="黑体" w:eastAsia="黑体" w:hAnsi="黑体" w:hint="eastAsia"/>
          <w:sz w:val="18"/>
          <w:szCs w:val="18"/>
        </w:rPr>
        <w:t>1</w:t>
      </w:r>
      <w:r w:rsidRPr="00760B4A">
        <w:rPr>
          <w:rFonts w:ascii="黑体" w:eastAsia="黑体" w:hAnsi="黑体" w:hint="eastAsia"/>
          <w:sz w:val="18"/>
          <w:szCs w:val="18"/>
        </w:rPr>
        <w:t>：</w:t>
      </w:r>
      <w:r w:rsidRPr="0052417E">
        <w:rPr>
          <w:rFonts w:hAnsi="宋体" w:hint="eastAsia"/>
          <w:sz w:val="18"/>
          <w:szCs w:val="18"/>
        </w:rPr>
        <w:t>初级数据并非必须来自所研究的产品系统，因为初级数据可能涉及其他与所研究的产品系统具有可比性的产品系统。</w:t>
      </w:r>
    </w:p>
    <w:p w14:paraId="63FC0826" w14:textId="77777777" w:rsidR="00993B9E" w:rsidRPr="00760B4A" w:rsidRDefault="00993B9E" w:rsidP="00993B9E">
      <w:pPr>
        <w:pStyle w:val="affffe"/>
        <w:ind w:leftChars="200" w:left="870" w:hangingChars="250" w:hanging="450"/>
        <w:rPr>
          <w:sz w:val="18"/>
          <w:szCs w:val="18"/>
        </w:rPr>
      </w:pPr>
      <w:r w:rsidRPr="00760B4A">
        <w:rPr>
          <w:rFonts w:ascii="黑体" w:eastAsia="黑体" w:hAnsi="黑体" w:hint="eastAsia"/>
          <w:sz w:val="18"/>
          <w:szCs w:val="18"/>
        </w:rPr>
        <w:t>注</w:t>
      </w:r>
      <w:r>
        <w:rPr>
          <w:rFonts w:ascii="黑体" w:eastAsia="黑体" w:hAnsi="黑体" w:hint="eastAsia"/>
          <w:sz w:val="18"/>
          <w:szCs w:val="18"/>
        </w:rPr>
        <w:t>2</w:t>
      </w:r>
      <w:r w:rsidRPr="00760B4A">
        <w:rPr>
          <w:rFonts w:ascii="黑体" w:eastAsia="黑体" w:hAnsi="黑体" w:hint="eastAsia"/>
          <w:sz w:val="18"/>
          <w:szCs w:val="18"/>
        </w:rPr>
        <w:t>：</w:t>
      </w:r>
      <w:r w:rsidRPr="0052417E">
        <w:rPr>
          <w:rFonts w:hAnsi="宋体" w:hint="eastAsia"/>
          <w:sz w:val="18"/>
          <w:szCs w:val="18"/>
        </w:rPr>
        <w:t>初级数据可以包括温室气体排放因子或温室气体活动数据。</w:t>
      </w:r>
    </w:p>
    <w:p w14:paraId="56D17B96" w14:textId="77777777" w:rsidR="002A2A5B" w:rsidRDefault="00993B9E" w:rsidP="00993B9E">
      <w:pPr>
        <w:pStyle w:val="affffe"/>
        <w:rPr>
          <w:rFonts w:ascii="Times New Roman"/>
        </w:rPr>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6.1</w:t>
      </w:r>
      <w:r w:rsidRPr="00A710F4">
        <w:rPr>
          <w:rFonts w:hint="eastAsia"/>
        </w:rPr>
        <w:t>]</w:t>
      </w:r>
      <w:bookmarkEnd w:id="95"/>
      <w:bookmarkEnd w:id="96"/>
    </w:p>
    <w:p w14:paraId="3D7F04E8" w14:textId="77777777" w:rsidR="002A2A5B" w:rsidRDefault="002A2A5B" w:rsidP="006B6CF3">
      <w:pPr>
        <w:pStyle w:val="a8"/>
        <w:spacing w:before="156" w:after="156"/>
        <w:ind w:left="0"/>
      </w:pPr>
      <w:bookmarkStart w:id="97" w:name="_Toc169782762"/>
      <w:bookmarkStart w:id="98" w:name="_Toc177650754"/>
      <w:bookmarkEnd w:id="97"/>
      <w:bookmarkEnd w:id="98"/>
    </w:p>
    <w:p w14:paraId="4CEC02D6" w14:textId="77777777" w:rsidR="00993B9E" w:rsidRPr="00083B8B" w:rsidRDefault="00993B9E" w:rsidP="00993B9E">
      <w:pPr>
        <w:pStyle w:val="affffe"/>
        <w:rPr>
          <w:rFonts w:ascii="黑体" w:eastAsia="黑体" w:cs="黑体"/>
          <w:szCs w:val="21"/>
        </w:rPr>
      </w:pPr>
      <w:bookmarkStart w:id="99" w:name="_Hlk166239639"/>
      <w:r w:rsidRPr="00083B8B">
        <w:rPr>
          <w:rFonts w:ascii="黑体" w:eastAsia="黑体" w:cs="黑体" w:hint="eastAsia"/>
          <w:szCs w:val="21"/>
        </w:rPr>
        <w:t>现场数据</w:t>
      </w:r>
      <w:r>
        <w:rPr>
          <w:rFonts w:ascii="黑体" w:eastAsia="黑体" w:cs="黑体" w:hint="eastAsia"/>
          <w:szCs w:val="21"/>
        </w:rPr>
        <w:t xml:space="preserve"> </w:t>
      </w:r>
      <w:r w:rsidRPr="00083B8B">
        <w:rPr>
          <w:rFonts w:ascii="黑体" w:eastAsia="黑体" w:cs="黑体"/>
          <w:szCs w:val="21"/>
        </w:rPr>
        <w:t>site-specific data</w:t>
      </w:r>
    </w:p>
    <w:p w14:paraId="15359B52" w14:textId="77777777" w:rsidR="00993B9E" w:rsidRDefault="00993B9E" w:rsidP="00993B9E">
      <w:pPr>
        <w:pStyle w:val="affffe"/>
      </w:pPr>
      <w:r>
        <w:rPr>
          <w:rFonts w:hint="eastAsia"/>
        </w:rPr>
        <w:t>从产品系统中获得的初级数据。</w:t>
      </w:r>
    </w:p>
    <w:p w14:paraId="44944885" w14:textId="77777777" w:rsidR="00993B9E" w:rsidRDefault="00993B9E" w:rsidP="00993B9E">
      <w:pPr>
        <w:pStyle w:val="affffe"/>
        <w:ind w:firstLine="360"/>
      </w:pPr>
      <w:r w:rsidRPr="00DD0670">
        <w:rPr>
          <w:rFonts w:ascii="黑体" w:eastAsia="黑体" w:hAnsi="黑体" w:hint="eastAsia"/>
          <w:sz w:val="18"/>
          <w:szCs w:val="18"/>
        </w:rPr>
        <w:t>注1：</w:t>
      </w:r>
      <w:r w:rsidRPr="00DD0670">
        <w:rPr>
          <w:rFonts w:hint="eastAsia"/>
          <w:sz w:val="18"/>
          <w:szCs w:val="18"/>
        </w:rPr>
        <w:t>所有现场数据均为初级数据，但并不是所有初级数据都是现场数据，因为数据可能是从不同产品系统</w:t>
      </w:r>
      <w:r w:rsidRPr="004679DC">
        <w:rPr>
          <w:rFonts w:hint="eastAsia"/>
          <w:sz w:val="18"/>
          <w:szCs w:val="18"/>
        </w:rPr>
        <w:t>内部</w:t>
      </w:r>
      <w:r w:rsidRPr="00DD0670">
        <w:rPr>
          <w:rFonts w:hint="eastAsia"/>
          <w:sz w:val="18"/>
          <w:szCs w:val="18"/>
        </w:rPr>
        <w:t>获得的。</w:t>
      </w:r>
    </w:p>
    <w:p w14:paraId="07AEE4D8" w14:textId="77777777" w:rsidR="00993B9E" w:rsidRDefault="00993B9E" w:rsidP="00993B9E">
      <w:pPr>
        <w:pStyle w:val="affffe"/>
        <w:ind w:firstLine="360"/>
      </w:pPr>
      <w:r w:rsidRPr="00DD0670">
        <w:rPr>
          <w:rFonts w:ascii="黑体" w:eastAsia="黑体" w:hAnsi="黑体" w:hint="eastAsia"/>
          <w:sz w:val="18"/>
          <w:szCs w:val="18"/>
        </w:rPr>
        <w:t>注2：</w:t>
      </w:r>
      <w:r w:rsidRPr="00DD0670">
        <w:rPr>
          <w:rFonts w:hint="eastAsia"/>
          <w:sz w:val="18"/>
          <w:szCs w:val="18"/>
        </w:rPr>
        <w:t>现场数据包括场地内一个特定单元过程的温室气体排放量和温室气体清除量。</w:t>
      </w:r>
    </w:p>
    <w:p w14:paraId="5B8DF3BB" w14:textId="77777777" w:rsidR="00993B9E" w:rsidRPr="00A710F4" w:rsidRDefault="00993B9E" w:rsidP="00993B9E">
      <w:pPr>
        <w:pStyle w:val="affffe"/>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6.2</w:t>
      </w:r>
      <w:r w:rsidRPr="00A710F4">
        <w:rPr>
          <w:rFonts w:hint="eastAsia"/>
        </w:rPr>
        <w:t>]</w:t>
      </w:r>
      <w:bookmarkEnd w:id="99"/>
    </w:p>
    <w:p w14:paraId="6FCC2ECA" w14:textId="77777777" w:rsidR="00993B9E" w:rsidRDefault="00993B9E" w:rsidP="00993B9E">
      <w:pPr>
        <w:pStyle w:val="a8"/>
        <w:spacing w:before="156" w:after="156"/>
        <w:ind w:left="0"/>
      </w:pPr>
      <w:bookmarkStart w:id="100" w:name="_Toc166080454"/>
      <w:bookmarkStart w:id="101" w:name="_Toc168575851"/>
      <w:bookmarkStart w:id="102" w:name="_Toc168580526"/>
      <w:bookmarkStart w:id="103" w:name="_Toc169783469"/>
      <w:bookmarkStart w:id="104" w:name="_Toc177650755"/>
      <w:bookmarkEnd w:id="100"/>
      <w:bookmarkEnd w:id="101"/>
      <w:bookmarkEnd w:id="102"/>
      <w:bookmarkEnd w:id="103"/>
      <w:bookmarkEnd w:id="104"/>
    </w:p>
    <w:p w14:paraId="072BDDC4" w14:textId="77777777" w:rsidR="00993B9E" w:rsidRPr="00A710F4" w:rsidRDefault="00993B9E" w:rsidP="00993B9E">
      <w:pPr>
        <w:pStyle w:val="affffe"/>
        <w:rPr>
          <w:rFonts w:ascii="黑体" w:eastAsia="黑体" w:cs="黑体"/>
          <w:szCs w:val="21"/>
        </w:rPr>
      </w:pPr>
      <w:bookmarkStart w:id="105" w:name="_Hlk166239671"/>
      <w:r w:rsidRPr="00A710F4">
        <w:rPr>
          <w:rFonts w:ascii="黑体" w:eastAsia="黑体" w:cs="黑体" w:hint="eastAsia"/>
          <w:szCs w:val="21"/>
        </w:rPr>
        <w:t>次级数据 secondary data</w:t>
      </w:r>
    </w:p>
    <w:p w14:paraId="38E76EB6" w14:textId="77777777" w:rsidR="00993B9E" w:rsidRDefault="00993B9E" w:rsidP="00993B9E">
      <w:pPr>
        <w:pStyle w:val="affffe"/>
        <w:rPr>
          <w:rFonts w:ascii="Times New Roman"/>
        </w:rPr>
      </w:pPr>
      <w:r w:rsidRPr="00A710F4">
        <w:rPr>
          <w:rFonts w:ascii="Times New Roman" w:hint="eastAsia"/>
        </w:rPr>
        <w:t>不符合初级数据要求的数据。</w:t>
      </w:r>
    </w:p>
    <w:p w14:paraId="218F1309" w14:textId="77777777" w:rsidR="00993B9E" w:rsidRPr="0052417E" w:rsidRDefault="00993B9E" w:rsidP="00993B9E">
      <w:pPr>
        <w:pStyle w:val="affffe"/>
        <w:ind w:leftChars="200" w:left="870" w:hangingChars="250" w:hanging="450"/>
        <w:rPr>
          <w:rFonts w:asciiTheme="minorEastAsia" w:eastAsiaTheme="minorEastAsia" w:hAnsiTheme="minorEastAsia" w:hint="eastAsia"/>
        </w:rPr>
      </w:pPr>
      <w:r w:rsidRPr="00DD0670">
        <w:rPr>
          <w:rFonts w:ascii="黑体" w:eastAsia="黑体" w:hAnsi="黑体" w:hint="eastAsia"/>
          <w:sz w:val="18"/>
          <w:szCs w:val="18"/>
        </w:rPr>
        <w:t>注1：</w:t>
      </w:r>
      <w:r w:rsidRPr="0052417E">
        <w:rPr>
          <w:rFonts w:asciiTheme="minorEastAsia" w:eastAsiaTheme="minorEastAsia" w:hAnsiTheme="minorEastAsia" w:hint="eastAsia"/>
          <w:sz w:val="18"/>
          <w:szCs w:val="18"/>
        </w:rPr>
        <w:t>次级数据是经权威机构验证且具有可信度的数据，可来源于数据库、公开文献、国家排放因子、计算估算数据或其他具有代表性的数据，推荐使用本土化数据库。</w:t>
      </w:r>
    </w:p>
    <w:p w14:paraId="08DA0EB9" w14:textId="77777777" w:rsidR="00993B9E" w:rsidRPr="00A710F4" w:rsidRDefault="00993B9E" w:rsidP="00993B9E">
      <w:pPr>
        <w:pStyle w:val="affffe"/>
        <w:ind w:leftChars="200" w:left="870" w:hangingChars="250" w:hanging="450"/>
      </w:pPr>
      <w:r w:rsidRPr="00DD0670">
        <w:rPr>
          <w:rFonts w:ascii="黑体" w:eastAsia="黑体" w:hAnsi="黑体" w:hint="eastAsia"/>
          <w:sz w:val="18"/>
          <w:szCs w:val="18"/>
        </w:rPr>
        <w:t>注2：</w:t>
      </w:r>
      <w:r w:rsidRPr="00DD0670">
        <w:rPr>
          <w:rFonts w:hint="eastAsia"/>
          <w:sz w:val="18"/>
          <w:szCs w:val="18"/>
        </w:rPr>
        <w:t>次级数据可包括从代替过程或估计获得的数据。</w:t>
      </w:r>
    </w:p>
    <w:p w14:paraId="30738981" w14:textId="77777777" w:rsidR="002A2A5B" w:rsidRDefault="00993B9E" w:rsidP="00993B9E">
      <w:pPr>
        <w:pStyle w:val="affffe"/>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6.3</w:t>
      </w:r>
      <w:r w:rsidRPr="00A710F4">
        <w:rPr>
          <w:rFonts w:hint="eastAsia"/>
        </w:rPr>
        <w:t>]</w:t>
      </w:r>
      <w:bookmarkEnd w:id="105"/>
    </w:p>
    <w:p w14:paraId="5B6ED97A" w14:textId="77777777" w:rsidR="002A2A5B" w:rsidRDefault="002A2A5B" w:rsidP="006B6CF3">
      <w:pPr>
        <w:pStyle w:val="a8"/>
        <w:spacing w:before="156" w:after="156"/>
        <w:ind w:left="0"/>
      </w:pPr>
      <w:bookmarkStart w:id="106" w:name="_Toc169782764"/>
      <w:bookmarkStart w:id="107" w:name="_Toc177650756"/>
      <w:bookmarkEnd w:id="106"/>
      <w:bookmarkEnd w:id="107"/>
    </w:p>
    <w:p w14:paraId="4699FF54" w14:textId="77777777" w:rsidR="002A2A5B" w:rsidRDefault="003E73F4">
      <w:pPr>
        <w:pStyle w:val="affffe"/>
        <w:rPr>
          <w:rFonts w:ascii="黑体" w:eastAsia="黑体" w:cs="黑体"/>
          <w:szCs w:val="21"/>
        </w:rPr>
      </w:pPr>
      <w:bookmarkStart w:id="108" w:name="_Hlk166239685"/>
      <w:r>
        <w:rPr>
          <w:rFonts w:ascii="黑体" w:eastAsia="黑体" w:cs="黑体"/>
          <w:szCs w:val="21"/>
        </w:rPr>
        <w:t xml:space="preserve">温室气体排放 greenhouse gas </w:t>
      </w:r>
      <w:proofErr w:type="spellStart"/>
      <w:r>
        <w:rPr>
          <w:rFonts w:ascii="黑体" w:eastAsia="黑体" w:cs="黑体"/>
          <w:szCs w:val="21"/>
        </w:rPr>
        <w:t>emission;GHG</w:t>
      </w:r>
      <w:proofErr w:type="spellEnd"/>
      <w:r>
        <w:rPr>
          <w:rFonts w:ascii="黑体" w:eastAsia="黑体" w:cs="黑体"/>
          <w:szCs w:val="21"/>
        </w:rPr>
        <w:t xml:space="preserve"> emission</w:t>
      </w:r>
    </w:p>
    <w:p w14:paraId="1CE50379" w14:textId="77777777" w:rsidR="002A2A5B" w:rsidRDefault="003E73F4">
      <w:pPr>
        <w:pStyle w:val="affffe"/>
      </w:pPr>
      <w:r>
        <w:t>在特定时段内释放到大气中的温室气体总量</w:t>
      </w:r>
      <w:r>
        <w:rPr>
          <w:rFonts w:hint="eastAsia"/>
        </w:rPr>
        <w:t>（</w:t>
      </w:r>
      <w:r>
        <w:t>以质量单位计算</w:t>
      </w:r>
      <w:r>
        <w:rPr>
          <w:rFonts w:hint="eastAsia"/>
        </w:rPr>
        <w:t>）</w:t>
      </w:r>
      <w:r>
        <w:t>。</w:t>
      </w:r>
    </w:p>
    <w:p w14:paraId="18C2F726" w14:textId="77777777" w:rsidR="002A2A5B" w:rsidRDefault="003E73F4">
      <w:pPr>
        <w:pStyle w:val="affffe"/>
        <w:rPr>
          <w:rFonts w:ascii="Times New Roman"/>
        </w:rPr>
      </w:pPr>
      <w:r>
        <w:t>[来源：</w:t>
      </w:r>
      <w:r>
        <w:rPr>
          <w:rFonts w:ascii="Times New Roman"/>
        </w:rPr>
        <w:t>GB/T 32150-2015</w:t>
      </w:r>
      <w:r>
        <w:rPr>
          <w:rFonts w:ascii="Times New Roman"/>
        </w:rPr>
        <w:t>，</w:t>
      </w:r>
      <w:r>
        <w:rPr>
          <w:rFonts w:ascii="Times New Roman"/>
        </w:rPr>
        <w:t>3.6</w:t>
      </w:r>
      <w:r>
        <w:t>]</w:t>
      </w:r>
      <w:bookmarkEnd w:id="108"/>
    </w:p>
    <w:p w14:paraId="0A903D82" w14:textId="77777777" w:rsidR="002A2A5B" w:rsidRDefault="002A2A5B" w:rsidP="006B6CF3">
      <w:pPr>
        <w:pStyle w:val="a8"/>
        <w:spacing w:before="156" w:after="156"/>
        <w:ind w:left="0"/>
        <w:rPr>
          <w:rFonts w:ascii="Times New Roman"/>
        </w:rPr>
      </w:pPr>
      <w:bookmarkStart w:id="109" w:name="_Toc15970"/>
      <w:bookmarkStart w:id="110" w:name="_Toc31241"/>
      <w:bookmarkStart w:id="111" w:name="_Toc162613598"/>
      <w:bookmarkStart w:id="112" w:name="_Toc51"/>
      <w:bookmarkStart w:id="113" w:name="_Toc169782765"/>
      <w:bookmarkStart w:id="114" w:name="_Toc177650757"/>
      <w:bookmarkEnd w:id="109"/>
      <w:bookmarkEnd w:id="110"/>
      <w:bookmarkEnd w:id="111"/>
      <w:bookmarkEnd w:id="112"/>
      <w:bookmarkEnd w:id="113"/>
      <w:bookmarkEnd w:id="114"/>
    </w:p>
    <w:p w14:paraId="5A944964" w14:textId="77777777" w:rsidR="00993B9E" w:rsidRPr="00A710F4" w:rsidRDefault="00993B9E" w:rsidP="00993B9E">
      <w:pPr>
        <w:pStyle w:val="affffe"/>
        <w:rPr>
          <w:rFonts w:ascii="黑体" w:eastAsia="黑体" w:cs="黑体"/>
          <w:szCs w:val="21"/>
        </w:rPr>
      </w:pPr>
      <w:bookmarkStart w:id="115" w:name="_Hlk166239711"/>
      <w:r>
        <w:rPr>
          <w:rFonts w:ascii="黑体" w:eastAsia="黑体" w:cs="黑体" w:hint="eastAsia"/>
          <w:szCs w:val="21"/>
        </w:rPr>
        <w:t>温室气体</w:t>
      </w:r>
      <w:r w:rsidRPr="00A710F4">
        <w:rPr>
          <w:rFonts w:ascii="黑体" w:eastAsia="黑体" w:cs="黑体" w:hint="eastAsia"/>
          <w:szCs w:val="21"/>
        </w:rPr>
        <w:t xml:space="preserve">排放因子 </w:t>
      </w:r>
      <w:r w:rsidRPr="001F41C6">
        <w:rPr>
          <w:rFonts w:ascii="黑体" w:eastAsia="黑体" w:cs="黑体" w:hint="eastAsia"/>
          <w:szCs w:val="21"/>
        </w:rPr>
        <w:t>greenhouse gas emission factor；GHG emission factor</w:t>
      </w:r>
    </w:p>
    <w:p w14:paraId="05D05EC5" w14:textId="77777777" w:rsidR="00993B9E" w:rsidRPr="00A710F4" w:rsidRDefault="00993B9E" w:rsidP="00993B9E">
      <w:pPr>
        <w:pStyle w:val="affffe"/>
      </w:pPr>
      <w:r w:rsidRPr="001F41C6">
        <w:rPr>
          <w:rFonts w:hint="eastAsia"/>
        </w:rPr>
        <w:t>活动数据与温室气体排放相关的系数</w:t>
      </w:r>
      <w:r w:rsidRPr="00A710F4">
        <w:rPr>
          <w:rFonts w:hint="eastAsia"/>
        </w:rPr>
        <w:t>。</w:t>
      </w:r>
    </w:p>
    <w:p w14:paraId="25D04C16" w14:textId="77777777" w:rsidR="002A2A5B" w:rsidRDefault="00993B9E" w:rsidP="00993B9E">
      <w:pPr>
        <w:pStyle w:val="affffe"/>
        <w:rPr>
          <w:rFonts w:ascii="Times New Roman"/>
        </w:rPr>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2.7</w:t>
      </w:r>
      <w:r w:rsidRPr="00A710F4">
        <w:rPr>
          <w:rFonts w:hint="eastAsia"/>
        </w:rPr>
        <w:t>]</w:t>
      </w:r>
      <w:bookmarkEnd w:id="115"/>
    </w:p>
    <w:p w14:paraId="4303BB63" w14:textId="77777777" w:rsidR="002A2A5B" w:rsidRDefault="002A2A5B" w:rsidP="006B6CF3">
      <w:pPr>
        <w:pStyle w:val="a8"/>
        <w:spacing w:before="156" w:after="156"/>
        <w:ind w:left="0"/>
      </w:pPr>
      <w:bookmarkStart w:id="116" w:name="_Toc169782766"/>
      <w:bookmarkStart w:id="117" w:name="_Toc177650758"/>
      <w:bookmarkEnd w:id="116"/>
      <w:bookmarkEnd w:id="117"/>
    </w:p>
    <w:p w14:paraId="0138A52D" w14:textId="77777777" w:rsidR="002A2A5B" w:rsidRDefault="003E73F4">
      <w:pPr>
        <w:pStyle w:val="affffe"/>
        <w:rPr>
          <w:rFonts w:ascii="黑体" w:eastAsia="黑体" w:cs="黑体"/>
          <w:szCs w:val="21"/>
        </w:rPr>
      </w:pPr>
      <w:bookmarkStart w:id="118" w:name="_Hlk166239722"/>
      <w:r>
        <w:rPr>
          <w:rFonts w:ascii="黑体" w:eastAsia="黑体" w:cs="黑体" w:hint="eastAsia"/>
          <w:szCs w:val="21"/>
        </w:rPr>
        <w:t>数据质量 data</w:t>
      </w:r>
      <w:r>
        <w:rPr>
          <w:rFonts w:ascii="黑体" w:eastAsia="黑体" w:cs="黑体"/>
          <w:szCs w:val="21"/>
        </w:rPr>
        <w:t xml:space="preserve"> </w:t>
      </w:r>
      <w:r>
        <w:rPr>
          <w:rFonts w:ascii="黑体" w:eastAsia="黑体" w:cs="黑体" w:hint="eastAsia"/>
          <w:szCs w:val="21"/>
        </w:rPr>
        <w:t>quality</w:t>
      </w:r>
    </w:p>
    <w:p w14:paraId="75256B83" w14:textId="77777777" w:rsidR="002A2A5B" w:rsidRDefault="003E73F4">
      <w:pPr>
        <w:pStyle w:val="affffe"/>
      </w:pPr>
      <w:r>
        <w:rPr>
          <w:rFonts w:hint="eastAsia"/>
        </w:rPr>
        <w:t>数据在满足所声明的要求方面的能力特性。</w:t>
      </w:r>
    </w:p>
    <w:p w14:paraId="379A7B53" w14:textId="77777777" w:rsidR="002A2A5B" w:rsidRDefault="003E73F4">
      <w:pPr>
        <w:pStyle w:val="affffe"/>
      </w:pPr>
      <w:r>
        <w:rPr>
          <w:rFonts w:hint="eastAsia"/>
        </w:rPr>
        <w:t>[来源：</w:t>
      </w:r>
      <w:r>
        <w:rPr>
          <w:rFonts w:ascii="Times New Roman"/>
        </w:rPr>
        <w:t>GB/T 24040-2008</w:t>
      </w:r>
      <w:r>
        <w:rPr>
          <w:rFonts w:ascii="Times New Roman"/>
        </w:rPr>
        <w:t>，</w:t>
      </w:r>
      <w:r>
        <w:rPr>
          <w:rFonts w:ascii="Times New Roman"/>
        </w:rPr>
        <w:t>3.19</w:t>
      </w:r>
      <w:r>
        <w:rPr>
          <w:rFonts w:hint="eastAsia"/>
        </w:rPr>
        <w:t>]</w:t>
      </w:r>
      <w:bookmarkEnd w:id="118"/>
    </w:p>
    <w:p w14:paraId="3C79F266" w14:textId="77777777" w:rsidR="002A2A5B" w:rsidRDefault="002A2A5B">
      <w:pPr>
        <w:pStyle w:val="a7"/>
        <w:numPr>
          <w:ilvl w:val="1"/>
          <w:numId w:val="2"/>
        </w:numPr>
        <w:spacing w:before="312" w:after="312"/>
      </w:pPr>
      <w:bookmarkStart w:id="119" w:name="_Toc169782767"/>
      <w:bookmarkStart w:id="120" w:name="_Toc177650759"/>
      <w:bookmarkEnd w:id="119"/>
      <w:bookmarkEnd w:id="120"/>
    </w:p>
    <w:p w14:paraId="2D550554" w14:textId="77777777" w:rsidR="002A2A5B" w:rsidRDefault="003E73F4">
      <w:pPr>
        <w:pStyle w:val="affffe"/>
        <w:rPr>
          <w:rFonts w:ascii="黑体" w:eastAsia="黑体" w:cs="黑体"/>
          <w:szCs w:val="21"/>
        </w:rPr>
      </w:pPr>
      <w:bookmarkStart w:id="121" w:name="_Hlk166239743"/>
      <w:r>
        <w:rPr>
          <w:rFonts w:ascii="黑体" w:eastAsia="黑体" w:cs="黑体" w:hint="eastAsia"/>
          <w:szCs w:val="21"/>
        </w:rPr>
        <w:t>取舍准则 cut-off criteria</w:t>
      </w:r>
    </w:p>
    <w:p w14:paraId="31BA2BED" w14:textId="77777777" w:rsidR="002A2A5B" w:rsidRDefault="003E73F4">
      <w:pPr>
        <w:pStyle w:val="affffe"/>
      </w:pPr>
      <w:r>
        <w:rPr>
          <w:rFonts w:hint="eastAsia"/>
        </w:rPr>
        <w:t>对与单元过程或产品系统相关的物质和能量流的数量或环境影响重要性程度是否被排除在研究范围之外所做的规定。</w:t>
      </w:r>
    </w:p>
    <w:p w14:paraId="4E33F6B8" w14:textId="77777777" w:rsidR="002A2A5B" w:rsidRDefault="003E73F4">
      <w:pPr>
        <w:pStyle w:val="affffe"/>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3.18</w:t>
      </w:r>
      <w:r>
        <w:rPr>
          <w:rFonts w:hAnsi="宋体" w:hint="eastAsia"/>
        </w:rPr>
        <w:t>]</w:t>
      </w:r>
      <w:bookmarkEnd w:id="121"/>
    </w:p>
    <w:p w14:paraId="3A8CBF98" w14:textId="77777777" w:rsidR="002A2A5B" w:rsidRDefault="002A2A5B">
      <w:pPr>
        <w:pStyle w:val="a8"/>
        <w:spacing w:before="156" w:after="156"/>
        <w:rPr>
          <w:rFonts w:ascii="Times New Roman"/>
        </w:rPr>
      </w:pPr>
      <w:bookmarkStart w:id="122" w:name="_Toc169782768"/>
      <w:bookmarkStart w:id="123" w:name="_Toc2446"/>
      <w:bookmarkStart w:id="124" w:name="_Toc15091"/>
      <w:bookmarkStart w:id="125" w:name="_Toc30329"/>
      <w:bookmarkStart w:id="126" w:name="_Toc162613599"/>
      <w:bookmarkStart w:id="127" w:name="_Toc177650760"/>
      <w:bookmarkStart w:id="128" w:name="_Hlk176348645"/>
      <w:bookmarkEnd w:id="122"/>
      <w:bookmarkEnd w:id="123"/>
      <w:bookmarkEnd w:id="124"/>
      <w:bookmarkEnd w:id="125"/>
      <w:bookmarkEnd w:id="126"/>
      <w:bookmarkEnd w:id="127"/>
    </w:p>
    <w:p w14:paraId="449F0063" w14:textId="77777777" w:rsidR="00993B9E" w:rsidRDefault="00993B9E" w:rsidP="00993B9E">
      <w:pPr>
        <w:pStyle w:val="affffe"/>
        <w:rPr>
          <w:rFonts w:ascii="黑体" w:eastAsia="黑体" w:cs="黑体"/>
          <w:szCs w:val="21"/>
        </w:rPr>
      </w:pPr>
      <w:r>
        <w:rPr>
          <w:rFonts w:ascii="黑体" w:eastAsia="黑体" w:cs="黑体" w:hint="eastAsia"/>
          <w:szCs w:val="21"/>
        </w:rPr>
        <w:t>全球变暖潜势 global warming potential；</w:t>
      </w:r>
      <w:r w:rsidRPr="00700F22">
        <w:rPr>
          <w:rFonts w:ascii="黑体" w:eastAsia="黑体" w:cs="黑体" w:hint="eastAsia"/>
          <w:szCs w:val="21"/>
        </w:rPr>
        <w:t>GWP</w:t>
      </w:r>
    </w:p>
    <w:p w14:paraId="22DEAB76" w14:textId="77777777" w:rsidR="00993B9E" w:rsidRDefault="00993B9E" w:rsidP="00993B9E">
      <w:pPr>
        <w:pStyle w:val="affffe"/>
        <w:rPr>
          <w:rFonts w:ascii="Times New Roman"/>
        </w:rPr>
      </w:pPr>
      <w:r>
        <w:rPr>
          <w:rFonts w:ascii="Times New Roman" w:hint="eastAsia"/>
        </w:rPr>
        <w:t>将单位质量的某种温室气体在给定时间段内辐射强度的影响与等量二氧化碳辐射强度影响相关联的系数。</w:t>
      </w:r>
    </w:p>
    <w:p w14:paraId="53648B02" w14:textId="77777777" w:rsidR="002A2A5B" w:rsidRDefault="00993B9E" w:rsidP="00993B9E">
      <w:pPr>
        <w:pStyle w:val="affffe"/>
        <w:rPr>
          <w:rFonts w:ascii="Times New Roman"/>
        </w:rPr>
      </w:pPr>
      <w:r>
        <w:rPr>
          <w:rFonts w:hAnsi="宋体" w:hint="eastAsia"/>
        </w:rPr>
        <w:t>[</w:t>
      </w:r>
      <w:r>
        <w:rPr>
          <w:rFonts w:ascii="Times New Roman" w:hint="eastAsia"/>
        </w:rPr>
        <w:t>来源：</w:t>
      </w:r>
      <w:r>
        <w:rPr>
          <w:rFonts w:ascii="Times New Roman" w:hint="eastAsia"/>
        </w:rPr>
        <w:t>GB/T 32150-2015</w:t>
      </w:r>
      <w:r>
        <w:rPr>
          <w:rFonts w:ascii="Times New Roman" w:hint="eastAsia"/>
        </w:rPr>
        <w:t>，</w:t>
      </w:r>
      <w:r>
        <w:rPr>
          <w:rFonts w:ascii="Times New Roman" w:hint="eastAsia"/>
        </w:rPr>
        <w:t>3.15</w:t>
      </w:r>
      <w:r>
        <w:rPr>
          <w:rFonts w:ascii="Times New Roman" w:hint="eastAsia"/>
        </w:rPr>
        <w:t>，有修改</w:t>
      </w:r>
      <w:r>
        <w:rPr>
          <w:rFonts w:hAnsi="宋体" w:hint="eastAsia"/>
        </w:rPr>
        <w:t>]</w:t>
      </w:r>
    </w:p>
    <w:p w14:paraId="5335ADF5" w14:textId="77777777" w:rsidR="002A2A5B" w:rsidRDefault="002A2A5B">
      <w:pPr>
        <w:pStyle w:val="a8"/>
        <w:spacing w:before="156" w:after="156"/>
        <w:rPr>
          <w:rFonts w:ascii="Times New Roman"/>
        </w:rPr>
      </w:pPr>
      <w:bookmarkStart w:id="129" w:name="_Toc29422"/>
      <w:bookmarkStart w:id="130" w:name="_Toc162613600"/>
      <w:bookmarkStart w:id="131" w:name="_Toc17067"/>
      <w:bookmarkStart w:id="132" w:name="_Toc19236"/>
      <w:bookmarkStart w:id="133" w:name="_Toc169782769"/>
      <w:bookmarkStart w:id="134" w:name="_Toc177650761"/>
      <w:bookmarkEnd w:id="129"/>
      <w:bookmarkEnd w:id="130"/>
      <w:bookmarkEnd w:id="131"/>
      <w:bookmarkEnd w:id="132"/>
      <w:bookmarkEnd w:id="133"/>
      <w:bookmarkEnd w:id="134"/>
    </w:p>
    <w:p w14:paraId="4D5F6EDD" w14:textId="77777777" w:rsidR="002A2A5B" w:rsidRDefault="003E73F4">
      <w:pPr>
        <w:pStyle w:val="affffe"/>
        <w:rPr>
          <w:rFonts w:ascii="黑体" w:eastAsia="黑体" w:cs="黑体"/>
          <w:szCs w:val="21"/>
        </w:rPr>
      </w:pPr>
      <w:r>
        <w:rPr>
          <w:rFonts w:ascii="黑体" w:eastAsia="黑体" w:cs="黑体" w:hint="eastAsia"/>
          <w:szCs w:val="21"/>
        </w:rPr>
        <w:t>输入 input</w:t>
      </w:r>
    </w:p>
    <w:p w14:paraId="612CEC79" w14:textId="77777777" w:rsidR="002A2A5B" w:rsidRDefault="003E73F4">
      <w:pPr>
        <w:pStyle w:val="affffe"/>
        <w:rPr>
          <w:rFonts w:ascii="Times New Roman"/>
        </w:rPr>
      </w:pPr>
      <w:r>
        <w:rPr>
          <w:rFonts w:ascii="Times New Roman" w:hint="eastAsia"/>
        </w:rPr>
        <w:t>进入一个单元过程的产品、物质或能量流。</w:t>
      </w:r>
    </w:p>
    <w:p w14:paraId="1378D625" w14:textId="77777777" w:rsidR="002A2A5B" w:rsidRDefault="003E73F4">
      <w:pPr>
        <w:pStyle w:val="affffe"/>
        <w:ind w:firstLine="360"/>
        <w:rPr>
          <w:rFonts w:ascii="Times New Roman"/>
          <w:sz w:val="18"/>
          <w:szCs w:val="18"/>
        </w:rPr>
      </w:pPr>
      <w:r>
        <w:rPr>
          <w:rFonts w:ascii="黑体" w:eastAsia="黑体" w:hAnsi="黑体" w:hint="eastAsia"/>
          <w:sz w:val="18"/>
          <w:szCs w:val="18"/>
        </w:rPr>
        <w:t>注：</w:t>
      </w:r>
      <w:r>
        <w:rPr>
          <w:rFonts w:ascii="Times New Roman" w:hint="eastAsia"/>
          <w:sz w:val="18"/>
          <w:szCs w:val="18"/>
        </w:rPr>
        <w:t>产品和物质包括原材料、中间产品和共生产品。</w:t>
      </w:r>
    </w:p>
    <w:p w14:paraId="1DBC0A68" w14:textId="77777777" w:rsidR="002A2A5B" w:rsidRDefault="003E73F4">
      <w:pPr>
        <w:pStyle w:val="affffe"/>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3.21</w:t>
      </w:r>
      <w:r>
        <w:rPr>
          <w:rFonts w:hAnsi="宋体" w:hint="eastAsia"/>
        </w:rPr>
        <w:t>]</w:t>
      </w:r>
    </w:p>
    <w:p w14:paraId="51E7FDC3" w14:textId="77777777" w:rsidR="002A2A5B" w:rsidRDefault="002A2A5B">
      <w:pPr>
        <w:pStyle w:val="a8"/>
        <w:spacing w:before="156" w:after="156"/>
        <w:rPr>
          <w:rFonts w:ascii="Times New Roman"/>
        </w:rPr>
      </w:pPr>
      <w:bookmarkStart w:id="135" w:name="_Toc169782770"/>
      <w:bookmarkStart w:id="136" w:name="_Toc25697"/>
      <w:bookmarkStart w:id="137" w:name="_Toc14304"/>
      <w:bookmarkStart w:id="138" w:name="_Toc162613601"/>
      <w:bookmarkStart w:id="139" w:name="_Toc7930"/>
      <w:bookmarkStart w:id="140" w:name="_Toc177650762"/>
      <w:bookmarkEnd w:id="135"/>
      <w:bookmarkEnd w:id="136"/>
      <w:bookmarkEnd w:id="137"/>
      <w:bookmarkEnd w:id="138"/>
      <w:bookmarkEnd w:id="139"/>
      <w:bookmarkEnd w:id="140"/>
    </w:p>
    <w:p w14:paraId="4BFF14B4" w14:textId="77777777" w:rsidR="002A2A5B" w:rsidRDefault="003E73F4">
      <w:pPr>
        <w:pStyle w:val="affffe"/>
        <w:rPr>
          <w:rFonts w:ascii="黑体" w:eastAsia="黑体" w:cs="黑体"/>
          <w:szCs w:val="21"/>
        </w:rPr>
      </w:pPr>
      <w:r>
        <w:rPr>
          <w:rFonts w:ascii="黑体" w:eastAsia="黑体" w:cs="黑体" w:hint="eastAsia"/>
          <w:szCs w:val="21"/>
        </w:rPr>
        <w:t>输出 output</w:t>
      </w:r>
    </w:p>
    <w:p w14:paraId="13CA28B1" w14:textId="77777777" w:rsidR="002A2A5B" w:rsidRDefault="003E73F4">
      <w:pPr>
        <w:pStyle w:val="affffe"/>
        <w:rPr>
          <w:rFonts w:ascii="Times New Roman"/>
        </w:rPr>
      </w:pPr>
      <w:r>
        <w:rPr>
          <w:rFonts w:ascii="Times New Roman" w:hint="eastAsia"/>
        </w:rPr>
        <w:t>离开一个单元过程的产品、物质或能量流。</w:t>
      </w:r>
    </w:p>
    <w:p w14:paraId="4D87C5F9" w14:textId="77777777" w:rsidR="002A2A5B" w:rsidRDefault="003E73F4">
      <w:pPr>
        <w:pStyle w:val="affffe"/>
        <w:ind w:firstLine="360"/>
        <w:rPr>
          <w:rFonts w:hAnsi="宋体" w:hint="eastAsia"/>
          <w:sz w:val="18"/>
          <w:szCs w:val="18"/>
        </w:rPr>
      </w:pPr>
      <w:r>
        <w:rPr>
          <w:rFonts w:ascii="黑体" w:eastAsia="黑体" w:hAnsi="黑体" w:hint="eastAsia"/>
          <w:sz w:val="18"/>
          <w:szCs w:val="18"/>
        </w:rPr>
        <w:t>注：</w:t>
      </w:r>
      <w:r>
        <w:rPr>
          <w:rFonts w:hAnsi="宋体" w:hint="eastAsia"/>
          <w:sz w:val="18"/>
          <w:szCs w:val="18"/>
        </w:rPr>
        <w:t>产品和物质包括原材料、中间产品和共生产品和排放物。</w:t>
      </w:r>
    </w:p>
    <w:p w14:paraId="6CC2B9B8" w14:textId="77777777" w:rsidR="002A2A5B" w:rsidRDefault="003E73F4">
      <w:pPr>
        <w:pStyle w:val="affffe"/>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3.25</w:t>
      </w:r>
      <w:r>
        <w:rPr>
          <w:rFonts w:hAnsi="宋体" w:hint="eastAsia"/>
        </w:rPr>
        <w:t>]</w:t>
      </w:r>
    </w:p>
    <w:p w14:paraId="055BC700" w14:textId="77777777" w:rsidR="002A2A5B" w:rsidRDefault="002A2A5B">
      <w:pPr>
        <w:pStyle w:val="a8"/>
        <w:spacing w:before="156" w:after="156"/>
        <w:rPr>
          <w:rFonts w:ascii="Times New Roman"/>
        </w:rPr>
      </w:pPr>
      <w:bookmarkStart w:id="141" w:name="_Toc162613602"/>
      <w:bookmarkStart w:id="142" w:name="_Toc14539"/>
      <w:bookmarkStart w:id="143" w:name="_Toc13152"/>
      <w:bookmarkStart w:id="144" w:name="_Toc25934"/>
      <w:bookmarkStart w:id="145" w:name="_Toc169782771"/>
      <w:bookmarkStart w:id="146" w:name="_Toc177650763"/>
      <w:bookmarkEnd w:id="141"/>
      <w:bookmarkEnd w:id="142"/>
      <w:bookmarkEnd w:id="143"/>
      <w:bookmarkEnd w:id="144"/>
      <w:bookmarkEnd w:id="145"/>
      <w:bookmarkEnd w:id="146"/>
    </w:p>
    <w:p w14:paraId="2CEE07EB" w14:textId="77777777" w:rsidR="002A2A5B" w:rsidRDefault="003E73F4">
      <w:pPr>
        <w:pStyle w:val="affffe"/>
        <w:rPr>
          <w:rFonts w:ascii="黑体" w:eastAsia="黑体" w:cs="黑体"/>
          <w:szCs w:val="21"/>
        </w:rPr>
      </w:pPr>
      <w:r>
        <w:rPr>
          <w:rFonts w:ascii="黑体" w:eastAsia="黑体" w:cs="黑体" w:hint="eastAsia"/>
          <w:szCs w:val="21"/>
        </w:rPr>
        <w:t>分配 allocation</w:t>
      </w:r>
    </w:p>
    <w:p w14:paraId="42B28FB2" w14:textId="77777777" w:rsidR="002A2A5B" w:rsidRDefault="003E73F4">
      <w:pPr>
        <w:pStyle w:val="affffe"/>
        <w:rPr>
          <w:rFonts w:ascii="Times New Roman"/>
        </w:rPr>
      </w:pPr>
      <w:r>
        <w:rPr>
          <w:rFonts w:ascii="Times New Roman" w:hint="eastAsia"/>
        </w:rPr>
        <w:t>将过程或产品系统中的输入和输出流划分到所研究的产品系统以及一个或更多的其他产品系统中。</w:t>
      </w:r>
    </w:p>
    <w:p w14:paraId="573F8AE3" w14:textId="77777777" w:rsidR="002A2A5B" w:rsidRDefault="003E73F4">
      <w:pPr>
        <w:pStyle w:val="affffe"/>
        <w:rPr>
          <w:rFonts w:hAnsi="宋体" w:hint="eastAsia"/>
        </w:rPr>
      </w:pPr>
      <w:r>
        <w:rPr>
          <w:rFonts w:hAnsi="宋体" w:hint="eastAsia"/>
        </w:rPr>
        <w:t>[</w:t>
      </w:r>
      <w:r>
        <w:rPr>
          <w:rFonts w:ascii="Times New Roman" w:hint="eastAsia"/>
        </w:rPr>
        <w:t>来源：</w:t>
      </w:r>
      <w:r>
        <w:rPr>
          <w:rFonts w:ascii="Times New Roman" w:hint="eastAsia"/>
        </w:rPr>
        <w:t>GB/T 24044-2008</w:t>
      </w:r>
      <w:r>
        <w:rPr>
          <w:rFonts w:ascii="Times New Roman" w:hint="eastAsia"/>
        </w:rPr>
        <w:t>，</w:t>
      </w:r>
      <w:r>
        <w:rPr>
          <w:rFonts w:ascii="Times New Roman" w:hint="eastAsia"/>
        </w:rPr>
        <w:t>3.15</w:t>
      </w:r>
      <w:r>
        <w:rPr>
          <w:rFonts w:hAnsi="宋体" w:hint="eastAsia"/>
        </w:rPr>
        <w:t>]</w:t>
      </w:r>
    </w:p>
    <w:p w14:paraId="3BBFFD88" w14:textId="77777777" w:rsidR="002A2A5B" w:rsidRDefault="002A2A5B">
      <w:pPr>
        <w:pStyle w:val="a8"/>
        <w:spacing w:before="156" w:after="156"/>
        <w:rPr>
          <w:rFonts w:hAnsi="宋体" w:hint="eastAsia"/>
        </w:rPr>
      </w:pPr>
      <w:bookmarkStart w:id="147" w:name="_Toc177650764"/>
      <w:bookmarkEnd w:id="128"/>
      <w:bookmarkEnd w:id="147"/>
    </w:p>
    <w:p w14:paraId="4F6E26CB" w14:textId="77777777" w:rsidR="002A2A5B" w:rsidRDefault="003E73F4">
      <w:pPr>
        <w:pStyle w:val="affffe"/>
        <w:rPr>
          <w:rFonts w:ascii="黑体" w:eastAsia="黑体" w:cs="黑体"/>
          <w:szCs w:val="21"/>
        </w:rPr>
      </w:pPr>
      <w:r>
        <w:rPr>
          <w:rFonts w:ascii="黑体" w:eastAsia="黑体" w:cs="黑体" w:hint="eastAsia"/>
          <w:szCs w:val="21"/>
        </w:rPr>
        <w:t>调整容积  adjusted volume；</w:t>
      </w:r>
      <w:proofErr w:type="spellStart"/>
      <w:r>
        <w:rPr>
          <w:rFonts w:ascii="黑体" w:eastAsia="黑体" w:cs="黑体" w:hint="eastAsia"/>
          <w:szCs w:val="21"/>
        </w:rPr>
        <w:t>V</w:t>
      </w:r>
      <w:r>
        <w:rPr>
          <w:rFonts w:ascii="黑体" w:eastAsia="黑体" w:cs="黑体" w:hint="eastAsia"/>
          <w:szCs w:val="21"/>
          <w:vertAlign w:val="subscript"/>
        </w:rPr>
        <w:t>adj</w:t>
      </w:r>
      <w:proofErr w:type="spellEnd"/>
    </w:p>
    <w:p w14:paraId="4FD31229" w14:textId="77777777" w:rsidR="002A2A5B" w:rsidRDefault="003E73F4">
      <w:pPr>
        <w:pStyle w:val="affffe"/>
        <w:rPr>
          <w:rFonts w:ascii="Times New Roman"/>
        </w:rPr>
      </w:pPr>
      <w:r>
        <w:rPr>
          <w:rFonts w:ascii="Times New Roman" w:hint="eastAsia"/>
        </w:rPr>
        <w:t>电冰箱不同类型间室容积加权</w:t>
      </w:r>
      <w:proofErr w:type="gramStart"/>
      <w:r>
        <w:rPr>
          <w:rFonts w:ascii="Times New Roman" w:hint="eastAsia"/>
        </w:rPr>
        <w:t>和</w:t>
      </w:r>
      <w:proofErr w:type="gramEnd"/>
      <w:r>
        <w:rPr>
          <w:rFonts w:ascii="Times New Roman" w:hint="eastAsia"/>
        </w:rPr>
        <w:t>。</w:t>
      </w:r>
    </w:p>
    <w:p w14:paraId="6F6C959E" w14:textId="77777777" w:rsidR="002A2A5B" w:rsidRDefault="003E73F4">
      <w:pPr>
        <w:pStyle w:val="affffe"/>
        <w:rPr>
          <w:rFonts w:ascii="Times New Roman"/>
        </w:rPr>
      </w:pPr>
      <w:r>
        <w:rPr>
          <w:rFonts w:ascii="Times New Roman" w:hint="eastAsia"/>
        </w:rPr>
        <w:t>[</w:t>
      </w:r>
      <w:r>
        <w:rPr>
          <w:rFonts w:ascii="Times New Roman" w:hint="eastAsia"/>
        </w:rPr>
        <w:t>来源：</w:t>
      </w:r>
      <w:r>
        <w:rPr>
          <w:rFonts w:ascii="Times New Roman" w:hint="eastAsia"/>
        </w:rPr>
        <w:t>GB 12021.2-2015</w:t>
      </w:r>
      <w:r>
        <w:rPr>
          <w:rFonts w:ascii="Times New Roman" w:hint="eastAsia"/>
        </w:rPr>
        <w:t>；</w:t>
      </w:r>
      <w:r>
        <w:rPr>
          <w:rFonts w:ascii="Times New Roman" w:hint="eastAsia"/>
        </w:rPr>
        <w:t>3.7]</w:t>
      </w:r>
    </w:p>
    <w:p w14:paraId="33B4CFBA" w14:textId="77777777" w:rsidR="002A2A5B" w:rsidRDefault="002A2A5B">
      <w:pPr>
        <w:pStyle w:val="a8"/>
        <w:spacing w:before="156" w:after="156"/>
        <w:rPr>
          <w:rFonts w:ascii="Times New Roman"/>
        </w:rPr>
      </w:pPr>
      <w:bookmarkStart w:id="148" w:name="_Toc6311"/>
      <w:bookmarkStart w:id="149" w:name="_Toc5355"/>
      <w:bookmarkStart w:id="150" w:name="_Toc25424"/>
      <w:bookmarkStart w:id="151" w:name="_Toc932"/>
      <w:bookmarkStart w:id="152" w:name="_Toc10705"/>
      <w:bookmarkStart w:id="153" w:name="_Toc169782772"/>
      <w:bookmarkStart w:id="154" w:name="_Toc9637"/>
      <w:bookmarkStart w:id="155" w:name="_Toc177650765"/>
      <w:bookmarkEnd w:id="148"/>
      <w:bookmarkEnd w:id="149"/>
      <w:bookmarkEnd w:id="150"/>
      <w:bookmarkEnd w:id="151"/>
      <w:bookmarkEnd w:id="152"/>
      <w:bookmarkEnd w:id="153"/>
      <w:bookmarkEnd w:id="154"/>
      <w:bookmarkEnd w:id="155"/>
    </w:p>
    <w:p w14:paraId="3A91D9D4" w14:textId="77777777" w:rsidR="002A2A5B" w:rsidRDefault="003E73F4">
      <w:pPr>
        <w:pStyle w:val="affffe"/>
        <w:rPr>
          <w:rFonts w:ascii="黑体" w:eastAsia="黑体" w:cs="黑体"/>
          <w:szCs w:val="21"/>
        </w:rPr>
      </w:pPr>
      <w:r>
        <w:rPr>
          <w:rFonts w:ascii="黑体" w:eastAsia="黑体" w:cs="黑体" w:hint="eastAsia"/>
          <w:szCs w:val="21"/>
        </w:rPr>
        <w:t>AI节能 AI energy-saving</w:t>
      </w:r>
    </w:p>
    <w:p w14:paraId="085E69E5" w14:textId="77777777" w:rsidR="002A2A5B" w:rsidRDefault="003E73F4">
      <w:pPr>
        <w:pStyle w:val="affffe"/>
        <w:rPr>
          <w:rFonts w:ascii="Times New Roman"/>
        </w:rPr>
      </w:pPr>
      <w:r>
        <w:rPr>
          <w:rFonts w:hint="eastAsia"/>
        </w:rPr>
        <w:t>通过感知电冰箱间室温度、环境温度等多模态参数功能，以及采用机器学习、数据处理、模式识别等人工智能（</w:t>
      </w:r>
      <w:r>
        <w:rPr>
          <w:rFonts w:ascii="Times New Roman"/>
        </w:rPr>
        <w:t>Artificial Intelligence</w:t>
      </w:r>
      <w:r>
        <w:rPr>
          <w:rFonts w:ascii="Times New Roman" w:hint="eastAsia"/>
        </w:rPr>
        <w:t>，</w:t>
      </w:r>
      <w:r>
        <w:rPr>
          <w:rFonts w:ascii="Times New Roman"/>
        </w:rPr>
        <w:t>AI</w:t>
      </w:r>
      <w:r>
        <w:rPr>
          <w:rFonts w:hint="eastAsia"/>
        </w:rPr>
        <w:t>）技术，实现电冰箱智能运行寻优的节能方法。</w:t>
      </w:r>
      <w:bookmarkStart w:id="156" w:name="_Toc159576523"/>
      <w:bookmarkStart w:id="157" w:name="_Toc942024"/>
      <w:bookmarkStart w:id="158" w:name="_Toc1651887"/>
      <w:bookmarkStart w:id="159" w:name="_Toc942353"/>
      <w:bookmarkEnd w:id="156"/>
      <w:bookmarkEnd w:id="157"/>
      <w:bookmarkEnd w:id="158"/>
      <w:bookmarkEnd w:id="159"/>
    </w:p>
    <w:p w14:paraId="29111B6F" w14:textId="77777777" w:rsidR="002A2A5B" w:rsidRDefault="003E73F4">
      <w:pPr>
        <w:pStyle w:val="a7"/>
        <w:spacing w:before="312" w:after="312"/>
      </w:pPr>
      <w:bookmarkStart w:id="160" w:name="_Toc177650766"/>
      <w:r>
        <w:rPr>
          <w:rFonts w:hint="eastAsia"/>
        </w:rPr>
        <w:t>核算原则</w:t>
      </w:r>
      <w:bookmarkEnd w:id="160"/>
    </w:p>
    <w:p w14:paraId="10562F5E" w14:textId="77777777" w:rsidR="002A2A5B" w:rsidRDefault="003E73F4">
      <w:pPr>
        <w:pStyle w:val="affffe"/>
        <w:rPr>
          <w:rFonts w:hAnsi="宋体" w:hint="eastAsia"/>
        </w:rPr>
      </w:pPr>
      <w:r>
        <w:rPr>
          <w:rFonts w:hAnsi="宋体" w:hint="eastAsia"/>
        </w:rPr>
        <w:t>电冰箱产品碳足迹的核算遵循以下原则：</w:t>
      </w:r>
    </w:p>
    <w:p w14:paraId="5563EBE9" w14:textId="77777777" w:rsidR="002A2A5B" w:rsidRDefault="003E73F4">
      <w:pPr>
        <w:pStyle w:val="affffe"/>
        <w:rPr>
          <w:rFonts w:hAnsi="宋体" w:hint="eastAsia"/>
        </w:rPr>
      </w:pPr>
      <w:r>
        <w:rPr>
          <w:rFonts w:hint="eastAsia"/>
        </w:rPr>
        <w:t>——生命周期的观点：</w:t>
      </w:r>
      <w:r>
        <w:rPr>
          <w:rFonts w:hAnsi="宋体" w:hint="eastAsia"/>
        </w:rPr>
        <w:t>考虑产品的整个生命周期，包括原材料的获取、生产、运输/交付、使用和生命末期处理和处置；</w:t>
      </w:r>
    </w:p>
    <w:p w14:paraId="755E1D69" w14:textId="77777777" w:rsidR="002A2A5B" w:rsidRDefault="003E73F4">
      <w:pPr>
        <w:pStyle w:val="affffe"/>
        <w:rPr>
          <w:rFonts w:hAnsi="宋体" w:hint="eastAsia"/>
        </w:rPr>
      </w:pPr>
      <w:r>
        <w:rPr>
          <w:rFonts w:hint="eastAsia"/>
        </w:rPr>
        <w:t>——</w:t>
      </w:r>
      <w:r>
        <w:rPr>
          <w:rFonts w:hAnsi="宋体" w:hint="eastAsia"/>
        </w:rPr>
        <w:t>量化结果与功能单位相对应；</w:t>
      </w:r>
    </w:p>
    <w:p w14:paraId="369B4832" w14:textId="77777777" w:rsidR="002A2A5B" w:rsidRDefault="003E73F4">
      <w:pPr>
        <w:pStyle w:val="affffe"/>
      </w:pPr>
      <w:r>
        <w:rPr>
          <w:rFonts w:hint="eastAsia"/>
        </w:rPr>
        <w:t>——迭代法：采取连续重复评估的迭代方法，</w:t>
      </w:r>
      <w:r>
        <w:rPr>
          <w:rFonts w:hAnsi="宋体" w:hint="eastAsia"/>
        </w:rPr>
        <w:t>反复评估生命周期评价的四个阶段（（目的和范围的确定、清单分析、影响评价和结果解释），使研究工作以及报告结果具有全面性和一致性</w:t>
      </w:r>
      <w:r>
        <w:rPr>
          <w:rFonts w:hint="eastAsia"/>
        </w:rPr>
        <w:t>；</w:t>
      </w:r>
    </w:p>
    <w:p w14:paraId="7E2D7429" w14:textId="77777777" w:rsidR="002A2A5B" w:rsidRDefault="003E73F4">
      <w:pPr>
        <w:pStyle w:val="affffe"/>
      </w:pPr>
      <w:r>
        <w:rPr>
          <w:rFonts w:hint="eastAsia"/>
        </w:rPr>
        <w:t>——科学方法的优先性：优先采用物理、化学、生物学等自然科学方法进行决策，如无，则采用社会科学、经济学等其他科学方法，或参阅有效公约进行决策。以上方法均无时，才可基于价值选择进行决策；</w:t>
      </w:r>
    </w:p>
    <w:p w14:paraId="30CE4C78" w14:textId="77777777" w:rsidR="002A2A5B" w:rsidRDefault="003E73F4">
      <w:pPr>
        <w:pStyle w:val="affffe"/>
      </w:pPr>
      <w:r>
        <w:rPr>
          <w:rFonts w:hint="eastAsia"/>
        </w:rPr>
        <w:t>——相关性：所选择的数据和方法适用于所研究系统引起的温室气体排放量和清除量；</w:t>
      </w:r>
    </w:p>
    <w:p w14:paraId="75586FEE" w14:textId="77777777" w:rsidR="002A2A5B" w:rsidRDefault="003E73F4">
      <w:pPr>
        <w:pStyle w:val="affffe"/>
        <w:rPr>
          <w:rFonts w:hAnsi="宋体" w:hint="eastAsia"/>
        </w:rPr>
      </w:pPr>
      <w:r>
        <w:rPr>
          <w:rFonts w:hint="eastAsia"/>
        </w:rPr>
        <w:t>——</w:t>
      </w:r>
      <w:r>
        <w:rPr>
          <w:rFonts w:hAnsi="宋体" w:hint="eastAsia"/>
        </w:rPr>
        <w:t>完整性：所有对产品系统有显著贡献的温室气体排放量和清除量都应包括在内，显著程度取决于取舍准则；</w:t>
      </w:r>
    </w:p>
    <w:p w14:paraId="5CCB0395" w14:textId="77777777" w:rsidR="002A2A5B" w:rsidRDefault="003E73F4">
      <w:pPr>
        <w:pStyle w:val="affffe"/>
        <w:rPr>
          <w:rFonts w:hAnsi="宋体" w:hint="eastAsia"/>
        </w:rPr>
      </w:pPr>
      <w:r>
        <w:rPr>
          <w:rFonts w:hint="eastAsia"/>
        </w:rPr>
        <w:t>——</w:t>
      </w:r>
      <w:r>
        <w:rPr>
          <w:rFonts w:hAnsi="宋体" w:hint="eastAsia"/>
        </w:rPr>
        <w:t>一致性：保证产品碳足迹研究的全过程应用相同的假设、方法和数据，以得到与目的和范围一致的结论；</w:t>
      </w:r>
    </w:p>
    <w:p w14:paraId="73554A5C" w14:textId="77777777" w:rsidR="002A2A5B" w:rsidRDefault="003E73F4">
      <w:pPr>
        <w:pStyle w:val="affffe"/>
        <w:rPr>
          <w:rFonts w:hAnsi="宋体" w:hint="eastAsia"/>
        </w:rPr>
      </w:pPr>
      <w:r>
        <w:rPr>
          <w:rFonts w:hint="eastAsia"/>
        </w:rPr>
        <w:t>——</w:t>
      </w:r>
      <w:r>
        <w:rPr>
          <w:rFonts w:hAnsi="宋体" w:hint="eastAsia"/>
        </w:rPr>
        <w:t>连贯性：采用国际上已认可并已应用于具体产品种类的方法、标准和指南，以提高任何特定产品种类中产品碳足迹之间的可比性；</w:t>
      </w:r>
    </w:p>
    <w:p w14:paraId="2A12A675" w14:textId="77777777" w:rsidR="002A2A5B" w:rsidRDefault="003E73F4">
      <w:pPr>
        <w:pStyle w:val="affffe"/>
        <w:rPr>
          <w:rFonts w:hAnsi="宋体" w:hint="eastAsia"/>
        </w:rPr>
      </w:pPr>
      <w:r>
        <w:rPr>
          <w:rFonts w:hint="eastAsia"/>
        </w:rPr>
        <w:t>——</w:t>
      </w:r>
      <w:r>
        <w:rPr>
          <w:rFonts w:hAnsi="宋体" w:hint="eastAsia"/>
        </w:rPr>
        <w:t>准确性：产品碳足迹和部分产品碳足迹的量化是准确的、可核查的、相关的、无误导性的，并尽可能地减少偏差和不确定性；</w:t>
      </w:r>
    </w:p>
    <w:p w14:paraId="288893DF" w14:textId="77777777" w:rsidR="002A2A5B" w:rsidRDefault="003E73F4">
      <w:pPr>
        <w:pStyle w:val="affffe"/>
        <w:rPr>
          <w:rFonts w:hAnsi="宋体" w:hint="eastAsia"/>
        </w:rPr>
      </w:pPr>
      <w:r>
        <w:rPr>
          <w:rFonts w:hint="eastAsia"/>
        </w:rPr>
        <w:t>——</w:t>
      </w:r>
      <w:r>
        <w:rPr>
          <w:rFonts w:hAnsi="宋体" w:hint="eastAsia"/>
        </w:rPr>
        <w:t>透明性：以公开、全面和</w:t>
      </w:r>
      <w:proofErr w:type="gramStart"/>
      <w:r>
        <w:rPr>
          <w:rFonts w:hAnsi="宋体" w:hint="eastAsia"/>
        </w:rPr>
        <w:t>可</w:t>
      </w:r>
      <w:proofErr w:type="gramEnd"/>
      <w:r>
        <w:rPr>
          <w:rFonts w:hAnsi="宋体" w:hint="eastAsia"/>
        </w:rPr>
        <w:t>理解的信息表述方式处理和记录所有相关假设、方法、数据来源、估算等问题，以使产品碳足迹研究报告如实地阐明其内容；</w:t>
      </w:r>
    </w:p>
    <w:p w14:paraId="1A9DA2C9" w14:textId="77777777" w:rsidR="002A2A5B" w:rsidRDefault="003E73F4">
      <w:pPr>
        <w:pStyle w:val="affffe"/>
        <w:rPr>
          <w:rFonts w:ascii="Times New Roman"/>
        </w:rPr>
      </w:pPr>
      <w:r>
        <w:rPr>
          <w:rFonts w:hint="eastAsia"/>
        </w:rPr>
        <w:t>——</w:t>
      </w:r>
      <w:r>
        <w:rPr>
          <w:rFonts w:hAnsi="宋体" w:hint="eastAsia"/>
        </w:rPr>
        <w:t>避免重复计算：相同的温室气体排放量和清除量仅分配一次，以避免温室气体排放量和清除量的重复计算。</w:t>
      </w:r>
    </w:p>
    <w:p w14:paraId="2C7ACB84" w14:textId="77777777" w:rsidR="002A2A5B" w:rsidRDefault="003E73F4">
      <w:pPr>
        <w:pStyle w:val="a7"/>
        <w:spacing w:before="312" w:after="312"/>
      </w:pPr>
      <w:bookmarkStart w:id="161" w:name="_Toc69386781"/>
      <w:bookmarkStart w:id="162" w:name="_Toc69386782"/>
      <w:bookmarkStart w:id="163" w:name="_Toc177650767"/>
      <w:bookmarkEnd w:id="161"/>
      <w:bookmarkEnd w:id="162"/>
      <w:r>
        <w:rPr>
          <w:rFonts w:hint="eastAsia"/>
        </w:rPr>
        <w:t>量化目的</w:t>
      </w:r>
      <w:bookmarkEnd w:id="163"/>
    </w:p>
    <w:p w14:paraId="7DDE6044" w14:textId="77777777" w:rsidR="002A2A5B" w:rsidRDefault="003E73F4">
      <w:pPr>
        <w:pStyle w:val="affffe"/>
      </w:pPr>
      <w:r>
        <w:rPr>
          <w:rFonts w:hint="eastAsia"/>
        </w:rPr>
        <w:t>开展电冰箱产品碳足迹</w:t>
      </w:r>
      <w:bookmarkStart w:id="164" w:name="_Hlk167968431"/>
      <w:r>
        <w:rPr>
          <w:rFonts w:hint="eastAsia"/>
        </w:rPr>
        <w:t>研究</w:t>
      </w:r>
      <w:bookmarkEnd w:id="164"/>
      <w:r>
        <w:rPr>
          <w:rFonts w:hint="eastAsia"/>
        </w:rPr>
        <w:t>的目的是通过量化产品生命周期或选定过程中所有</w:t>
      </w:r>
      <w:bookmarkStart w:id="165" w:name="_Hlk167968441"/>
      <w:r>
        <w:rPr>
          <w:rFonts w:hint="eastAsia"/>
        </w:rPr>
        <w:t>显著</w:t>
      </w:r>
      <w:bookmarkEnd w:id="165"/>
      <w:r>
        <w:rPr>
          <w:rFonts w:hint="eastAsia"/>
        </w:rPr>
        <w:t>的温室气体排放量和清除量，</w:t>
      </w:r>
      <w:bookmarkStart w:id="166" w:name="_Hlk167968450"/>
      <w:r>
        <w:rPr>
          <w:rFonts w:hint="eastAsia"/>
        </w:rPr>
        <w:t>计算</w:t>
      </w:r>
      <w:bookmarkEnd w:id="166"/>
      <w:r>
        <w:rPr>
          <w:rFonts w:hint="eastAsia"/>
        </w:rPr>
        <w:t>产品对全球变暖的潜在贡献</w:t>
      </w:r>
      <w:bookmarkStart w:id="167" w:name="_Hlk167968458"/>
      <w:r>
        <w:rPr>
          <w:rFonts w:hAnsi="宋体" w:hint="eastAsia"/>
        </w:rPr>
        <w:t>〔</w:t>
      </w:r>
      <w:r>
        <w:rPr>
          <w:rFonts w:hint="eastAsia"/>
        </w:rPr>
        <w:t>以二氧化碳当量（CO</w:t>
      </w:r>
      <w:r>
        <w:rPr>
          <w:vertAlign w:val="subscript"/>
        </w:rPr>
        <w:t>2</w:t>
      </w:r>
      <w:r>
        <w:rPr>
          <w:rFonts w:hint="eastAsia"/>
        </w:rPr>
        <w:t>e）表示</w:t>
      </w:r>
      <w:r>
        <w:rPr>
          <w:rFonts w:hAnsi="宋体" w:hint="eastAsia"/>
        </w:rPr>
        <w:t>〕</w:t>
      </w:r>
      <w:bookmarkEnd w:id="167"/>
      <w:r>
        <w:rPr>
          <w:rFonts w:hint="eastAsia"/>
        </w:rPr>
        <w:t>。</w:t>
      </w:r>
    </w:p>
    <w:p w14:paraId="571FFE52" w14:textId="77777777" w:rsidR="002A2A5B" w:rsidRDefault="003E73F4">
      <w:pPr>
        <w:pStyle w:val="affffe"/>
      </w:pPr>
      <w:r>
        <w:rPr>
          <w:rFonts w:hint="eastAsia"/>
        </w:rPr>
        <w:t>在确定电冰箱产品碳足迹研究目的时，应明确说明以下问题：</w:t>
      </w:r>
    </w:p>
    <w:p w14:paraId="016C861B" w14:textId="77777777" w:rsidR="002A2A5B" w:rsidRDefault="003E73F4">
      <w:pPr>
        <w:pStyle w:val="affffe"/>
      </w:pPr>
      <w:r>
        <w:rPr>
          <w:rFonts w:hint="eastAsia"/>
        </w:rPr>
        <w:t>——应用意图，如了解产品碳足迹信息，用于研发、技术改进或决策；</w:t>
      </w:r>
    </w:p>
    <w:p w14:paraId="3B616604" w14:textId="77777777" w:rsidR="002A2A5B" w:rsidRDefault="003E73F4">
      <w:pPr>
        <w:pStyle w:val="affffe"/>
      </w:pPr>
      <w:r>
        <w:rPr>
          <w:rFonts w:hint="eastAsia"/>
        </w:rPr>
        <w:t>——开展碳足迹研究的理由，如向客户提供碳足迹信息；</w:t>
      </w:r>
    </w:p>
    <w:p w14:paraId="229387BD" w14:textId="77777777" w:rsidR="002A2A5B" w:rsidRDefault="003E73F4">
      <w:pPr>
        <w:pStyle w:val="affffe"/>
      </w:pPr>
      <w:r>
        <w:rPr>
          <w:rFonts w:hint="eastAsia"/>
        </w:rPr>
        <w:t>——目标受众，如产品声明或向公众发布；</w:t>
      </w:r>
    </w:p>
    <w:p w14:paraId="10CB2C43" w14:textId="77777777" w:rsidR="002A2A5B" w:rsidRDefault="003E73F4">
      <w:pPr>
        <w:pStyle w:val="affffe"/>
      </w:pPr>
      <w:r>
        <w:rPr>
          <w:rFonts w:hint="eastAsia"/>
        </w:rPr>
        <w:t>——预期信息交流</w:t>
      </w:r>
      <w:bookmarkStart w:id="168" w:name="_Hlk167968492"/>
      <w:r>
        <w:rPr>
          <w:rFonts w:hint="eastAsia"/>
        </w:rPr>
        <w:t>（如有）</w:t>
      </w:r>
      <w:bookmarkEnd w:id="168"/>
      <w:r>
        <w:rPr>
          <w:rFonts w:hint="eastAsia"/>
        </w:rPr>
        <w:t>，如产品间的相互比较等。</w:t>
      </w:r>
    </w:p>
    <w:p w14:paraId="5D6DCE92" w14:textId="77777777" w:rsidR="002A2A5B" w:rsidRDefault="003E73F4">
      <w:pPr>
        <w:pStyle w:val="a7"/>
        <w:spacing w:before="312" w:after="312"/>
      </w:pPr>
      <w:bookmarkStart w:id="169" w:name="_Toc177650768"/>
      <w:r>
        <w:rPr>
          <w:rFonts w:hint="eastAsia"/>
        </w:rPr>
        <w:t>量化范围</w:t>
      </w:r>
      <w:bookmarkEnd w:id="169"/>
    </w:p>
    <w:p w14:paraId="589A94C6" w14:textId="77777777" w:rsidR="002A2A5B" w:rsidRDefault="003E73F4">
      <w:pPr>
        <w:pStyle w:val="a8"/>
        <w:spacing w:before="156" w:after="156"/>
      </w:pPr>
      <w:bookmarkStart w:id="170" w:name="_Toc177650769"/>
      <w:r>
        <w:rPr>
          <w:rFonts w:hint="eastAsia"/>
        </w:rPr>
        <w:t>产品系统和功能</w:t>
      </w:r>
      <w:bookmarkEnd w:id="170"/>
    </w:p>
    <w:p w14:paraId="3D4A52B0" w14:textId="77777777" w:rsidR="002A2A5B" w:rsidRDefault="003E73F4">
      <w:pPr>
        <w:pStyle w:val="affffe"/>
      </w:pPr>
      <w:bookmarkStart w:id="171" w:name="_Hlk167968564"/>
      <w:r>
        <w:rPr>
          <w:rFonts w:hint="eastAsia"/>
        </w:rPr>
        <w:t>开展电冰箱产品碳足迹研究时，应对产品功能和技术参数进行说明，说明内容包括但不限于以下内容：</w:t>
      </w:r>
      <w:bookmarkEnd w:id="171"/>
    </w:p>
    <w:p w14:paraId="6752ECD9" w14:textId="77777777" w:rsidR="002A2A5B" w:rsidRDefault="003E73F4">
      <w:pPr>
        <w:pStyle w:val="affffe"/>
        <w:rPr>
          <w:rFonts w:ascii="Times New Roman"/>
        </w:rPr>
      </w:pPr>
      <w:r>
        <w:rPr>
          <w:rFonts w:ascii="Times New Roman" w:hint="eastAsia"/>
        </w:rPr>
        <w:t>a</w:t>
      </w:r>
      <w:r>
        <w:rPr>
          <w:rFonts w:ascii="Times New Roman" w:hint="eastAsia"/>
        </w:rPr>
        <w:t>）产品类型，如冷藏箱，若为无霜器具则应指定前缀“无霜”；</w:t>
      </w:r>
    </w:p>
    <w:p w14:paraId="73552289" w14:textId="77777777" w:rsidR="002A2A5B" w:rsidRDefault="003E73F4">
      <w:pPr>
        <w:pStyle w:val="affffe"/>
        <w:rPr>
          <w:rFonts w:hAnsi="宋体" w:hint="eastAsia"/>
        </w:rPr>
      </w:pPr>
      <w:r>
        <w:rPr>
          <w:rFonts w:ascii="Times New Roman" w:hint="eastAsia"/>
        </w:rPr>
        <w:t>b</w:t>
      </w:r>
      <w:r>
        <w:rPr>
          <w:rFonts w:ascii="Times New Roman" w:hint="eastAsia"/>
        </w:rPr>
        <w:t>）</w:t>
      </w:r>
      <w:r>
        <w:rPr>
          <w:rFonts w:hAnsi="宋体" w:hint="eastAsia"/>
        </w:rPr>
        <w:t>总容积（L）、</w:t>
      </w:r>
      <w:r w:rsidR="00A50CF9">
        <w:rPr>
          <w:rFonts w:hAnsi="宋体" w:hint="eastAsia"/>
        </w:rPr>
        <w:t>调整容积、</w:t>
      </w:r>
      <w:r>
        <w:rPr>
          <w:rFonts w:hAnsi="宋体" w:hint="eastAsia"/>
        </w:rPr>
        <w:t>各间室类型及容积；</w:t>
      </w:r>
    </w:p>
    <w:p w14:paraId="241ADC94" w14:textId="77777777" w:rsidR="002A2A5B" w:rsidRDefault="003E73F4">
      <w:pPr>
        <w:pStyle w:val="affffe"/>
        <w:rPr>
          <w:rFonts w:hAnsi="宋体" w:hint="eastAsia"/>
        </w:rPr>
      </w:pPr>
      <w:r>
        <w:rPr>
          <w:rFonts w:ascii="Times New Roman" w:hint="eastAsia"/>
        </w:rPr>
        <w:t>c</w:t>
      </w:r>
      <w:r>
        <w:rPr>
          <w:rFonts w:ascii="Times New Roman" w:hint="eastAsia"/>
        </w:rPr>
        <w:t>）</w:t>
      </w:r>
      <w:r>
        <w:rPr>
          <w:rFonts w:hAnsi="宋体" w:hint="eastAsia"/>
        </w:rPr>
        <w:t>制冷剂名称和质量；</w:t>
      </w:r>
    </w:p>
    <w:p w14:paraId="358CE884" w14:textId="77777777" w:rsidR="00B30F23" w:rsidRDefault="00B30F23">
      <w:pPr>
        <w:pStyle w:val="affffe"/>
        <w:rPr>
          <w:rFonts w:hAnsi="宋体" w:hint="eastAsia"/>
        </w:rPr>
      </w:pPr>
      <w:r>
        <w:rPr>
          <w:rFonts w:hAnsi="宋体" w:hint="eastAsia"/>
        </w:rPr>
        <w:t>d）</w:t>
      </w:r>
      <w:r>
        <w:rPr>
          <w:rFonts w:hint="eastAsia"/>
        </w:rPr>
        <w:t>产品净重和产品毛重；</w:t>
      </w:r>
    </w:p>
    <w:p w14:paraId="79C0E61E" w14:textId="77777777" w:rsidR="002A2A5B" w:rsidRDefault="00B30F23" w:rsidP="00B30F23">
      <w:pPr>
        <w:pStyle w:val="affffe"/>
        <w:rPr>
          <w:rFonts w:hAnsi="宋体" w:hint="eastAsia"/>
        </w:rPr>
      </w:pPr>
      <w:bookmarkStart w:id="172" w:name="_Hlk167969525"/>
      <w:r>
        <w:rPr>
          <w:rFonts w:hAnsi="宋体" w:hint="eastAsia"/>
        </w:rPr>
        <w:t>e）产品附加功能</w:t>
      </w:r>
      <w:r>
        <w:rPr>
          <w:rFonts w:hint="eastAsia"/>
        </w:rPr>
        <w:t>（如有）</w:t>
      </w:r>
      <w:r>
        <w:rPr>
          <w:rFonts w:hAnsi="宋体" w:hint="eastAsia"/>
        </w:rPr>
        <w:t>，</w:t>
      </w:r>
      <w:bookmarkEnd w:id="172"/>
      <w:r>
        <w:rPr>
          <w:rFonts w:hAnsi="宋体" w:hint="eastAsia"/>
        </w:rPr>
        <w:t>如抗菌、除菌功能等。</w:t>
      </w:r>
    </w:p>
    <w:p w14:paraId="784908C0" w14:textId="77777777" w:rsidR="002A2A5B" w:rsidRDefault="003E73F4">
      <w:pPr>
        <w:pStyle w:val="a8"/>
        <w:spacing w:before="156" w:after="156"/>
        <w:rPr>
          <w:rFonts w:ascii="Times New Roman"/>
        </w:rPr>
      </w:pPr>
      <w:bookmarkStart w:id="173" w:name="_Toc177650770"/>
      <w:r>
        <w:rPr>
          <w:rFonts w:hint="eastAsia"/>
        </w:rPr>
        <w:t>功能单位或声明单位</w:t>
      </w:r>
      <w:bookmarkEnd w:id="173"/>
    </w:p>
    <w:p w14:paraId="24E1B7B2" w14:textId="77777777" w:rsidR="002A2A5B" w:rsidRDefault="003E73F4">
      <w:pPr>
        <w:pStyle w:val="affffe"/>
      </w:pPr>
      <w:r>
        <w:rPr>
          <w:rFonts w:hint="eastAsia"/>
        </w:rPr>
        <w:t>一般地，电冰箱产品碳足迹研究以功能单位作为相关的输入和输出数据的归一化参考基准，功能单位为1台，包括</w:t>
      </w:r>
      <w:bookmarkStart w:id="174" w:name="_Hlk167969747"/>
      <w:r>
        <w:rPr>
          <w:rFonts w:hint="eastAsia"/>
        </w:rPr>
        <w:t>产品包装</w:t>
      </w:r>
      <w:bookmarkEnd w:id="174"/>
      <w:r>
        <w:rPr>
          <w:rFonts w:hint="eastAsia"/>
        </w:rPr>
        <w:t>，</w:t>
      </w:r>
      <w:r w:rsidRPr="00993B9E">
        <w:rPr>
          <w:rFonts w:hint="eastAsia"/>
        </w:rPr>
        <w:t>产品</w:t>
      </w:r>
      <w:bookmarkStart w:id="175" w:name="_Hlk167969767"/>
      <w:r w:rsidRPr="00993B9E">
        <w:rPr>
          <w:rFonts w:hint="eastAsia"/>
        </w:rPr>
        <w:t>参考使用寿命为10年</w:t>
      </w:r>
      <w:r w:rsidR="00B30F23" w:rsidRPr="00993B9E">
        <w:rPr>
          <w:rFonts w:hint="eastAsia"/>
        </w:rPr>
        <w:t>，当企业另有明示时，使用企业明示使用寿命</w:t>
      </w:r>
      <w:r w:rsidRPr="00993B9E">
        <w:rPr>
          <w:rFonts w:hAnsi="宋体" w:hint="eastAsia"/>
        </w:rPr>
        <w:t>。</w:t>
      </w:r>
      <w:bookmarkEnd w:id="175"/>
    </w:p>
    <w:p w14:paraId="0250EA94" w14:textId="77777777" w:rsidR="002A2A5B" w:rsidRDefault="003E73F4">
      <w:pPr>
        <w:pStyle w:val="affffe"/>
      </w:pPr>
      <w:r>
        <w:rPr>
          <w:rFonts w:hint="eastAsia"/>
        </w:rPr>
        <w:t>当碳足迹结果用于</w:t>
      </w:r>
      <w:r w:rsidR="00B30F23">
        <w:rPr>
          <w:rFonts w:hint="eastAsia"/>
        </w:rPr>
        <w:t>电冰箱</w:t>
      </w:r>
      <w:r>
        <w:rPr>
          <w:rFonts w:hint="eastAsia"/>
        </w:rPr>
        <w:t>产品之间的比较时，电冰箱产品碳足迹的功能单位可为每百升电冰箱调整容积（/100L），即将1台电冰箱产品碳足迹结果进一步量化为每百升电冰箱调整容积的碳足迹结果，如比较两款不同容积的电冰箱碳足迹水平。</w:t>
      </w:r>
    </w:p>
    <w:p w14:paraId="7543EB1B" w14:textId="77777777" w:rsidR="002A2A5B" w:rsidRDefault="003E73F4">
      <w:pPr>
        <w:pStyle w:val="a8"/>
        <w:spacing w:before="156" w:after="156"/>
      </w:pPr>
      <w:bookmarkStart w:id="176" w:name="_Toc177650771"/>
      <w:r>
        <w:rPr>
          <w:rFonts w:hint="eastAsia"/>
        </w:rPr>
        <w:t>系统边界</w:t>
      </w:r>
      <w:bookmarkEnd w:id="176"/>
    </w:p>
    <w:p w14:paraId="499F659E" w14:textId="77777777" w:rsidR="002A2A5B" w:rsidRDefault="003E73F4">
      <w:pPr>
        <w:pStyle w:val="a7"/>
        <w:numPr>
          <w:ilvl w:val="2"/>
          <w:numId w:val="2"/>
        </w:numPr>
        <w:spacing w:before="312" w:after="312"/>
      </w:pPr>
      <w:bookmarkStart w:id="177" w:name="_Toc169782779"/>
      <w:bookmarkStart w:id="178" w:name="_Toc177650772"/>
      <w:r>
        <w:rPr>
          <w:rFonts w:hint="eastAsia"/>
        </w:rPr>
        <w:t>系统边界设置</w:t>
      </w:r>
      <w:bookmarkEnd w:id="177"/>
      <w:bookmarkEnd w:id="178"/>
    </w:p>
    <w:p w14:paraId="030A4415" w14:textId="77777777" w:rsidR="002A2A5B" w:rsidRDefault="003E73F4">
      <w:pPr>
        <w:pStyle w:val="affffe"/>
      </w:pPr>
      <w:r>
        <w:rPr>
          <w:rFonts w:hint="eastAsia"/>
        </w:rPr>
        <w:t>电冰箱产品的系统边界一般包括产品生命周期的所有阶段（“从摇篮到坟墓”），即</w:t>
      </w:r>
      <w:bookmarkStart w:id="179" w:name="_Hlk169604494"/>
      <w:r>
        <w:rPr>
          <w:rFonts w:hint="eastAsia"/>
        </w:rPr>
        <w:t>原材料获取阶段、产品制造阶段、分销阶段、使用阶段、生命末期阶段</w:t>
      </w:r>
      <w:bookmarkStart w:id="180" w:name="OLE_LINK2"/>
      <w:bookmarkEnd w:id="179"/>
      <w:r>
        <w:rPr>
          <w:rFonts w:hint="eastAsia"/>
        </w:rPr>
        <w:t>，如图1所示。</w:t>
      </w:r>
      <w:bookmarkEnd w:id="180"/>
      <w:r>
        <w:rPr>
          <w:rFonts w:hint="eastAsia"/>
        </w:rPr>
        <w:t>不包括与产品生产过程无直接关联或对单位产品环境影响较小的过程，如工厂的基础照明、采暖、卫生、清洁设施；员工的交通、餐食；行政、管理、研发、实验、市场部门的活动；对设备、机器、厂房的制造安装和维护等。</w:t>
      </w:r>
    </w:p>
    <w:p w14:paraId="3BE27966" w14:textId="77777777" w:rsidR="002A2A5B" w:rsidRDefault="006B6CF3">
      <w:pPr>
        <w:pStyle w:val="affffe"/>
        <w:ind w:firstLineChars="0" w:firstLine="0"/>
        <w:jc w:val="center"/>
      </w:pPr>
      <w:r w:rsidRPr="00333671">
        <w:rPr>
          <w:noProof/>
        </w:rPr>
        <w:drawing>
          <wp:inline distT="0" distB="0" distL="0" distR="0" wp14:anchorId="2150054C" wp14:editId="15E7E7CA">
            <wp:extent cx="5274310" cy="1997075"/>
            <wp:effectExtent l="0" t="0" r="2540" b="0"/>
            <wp:docPr id="208882863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1997075"/>
                    </a:xfrm>
                    <a:prstGeom prst="rect">
                      <a:avLst/>
                    </a:prstGeom>
                    <a:noFill/>
                    <a:ln>
                      <a:noFill/>
                    </a:ln>
                  </pic:spPr>
                </pic:pic>
              </a:graphicData>
            </a:graphic>
          </wp:inline>
        </w:drawing>
      </w:r>
    </w:p>
    <w:p w14:paraId="7A58187E" w14:textId="77777777" w:rsidR="002A2A5B" w:rsidRDefault="003E73F4">
      <w:pPr>
        <w:pStyle w:val="affffe"/>
        <w:ind w:firstLineChars="0" w:firstLine="0"/>
        <w:jc w:val="center"/>
      </w:pPr>
      <w:r>
        <w:rPr>
          <w:rFonts w:ascii="黑体" w:eastAsia="黑体" w:hAnsi="黑体" w:hint="eastAsia"/>
        </w:rPr>
        <w:t>图1</w:t>
      </w:r>
      <w:r>
        <w:rPr>
          <w:rFonts w:ascii="黑体" w:eastAsia="黑体" w:hAnsi="黑体"/>
        </w:rPr>
        <w:t xml:space="preserve"> </w:t>
      </w:r>
      <w:r>
        <w:rPr>
          <w:rFonts w:ascii="黑体" w:eastAsia="黑体" w:hAnsi="黑体" w:hint="eastAsia"/>
        </w:rPr>
        <w:t>电冰箱产品全生命周期碳足迹系统边界图</w:t>
      </w:r>
    </w:p>
    <w:p w14:paraId="20B093D5" w14:textId="77777777" w:rsidR="002A2A5B" w:rsidRDefault="003E73F4">
      <w:pPr>
        <w:pStyle w:val="affffe"/>
        <w:ind w:firstLineChars="0" w:firstLine="0"/>
        <w:rPr>
          <w:rFonts w:hAnsi="Calibri"/>
        </w:rPr>
      </w:pPr>
      <w:r>
        <w:rPr>
          <w:rFonts w:hAnsi="Calibri" w:hint="eastAsia"/>
        </w:rPr>
        <w:t>1）原材料获取阶段</w:t>
      </w:r>
    </w:p>
    <w:p w14:paraId="3124282C" w14:textId="77777777" w:rsidR="002A2A5B" w:rsidRDefault="003E73F4">
      <w:pPr>
        <w:pStyle w:val="affffe"/>
        <w:rPr>
          <w:rFonts w:hAnsi="Calibri"/>
        </w:rPr>
      </w:pPr>
      <w:r>
        <w:rPr>
          <w:rFonts w:hAnsi="Calibri" w:hint="eastAsia"/>
        </w:rPr>
        <w:t>原材料获取阶段，从获取自然资源开始，在原辅料、零部件到达电冰箱产品制造工厂时结束，主要包括原辅料（含包装材料）、外购零部件的生产、加工成型和运输等过程。适用时，还包括再生材料的获取。</w:t>
      </w:r>
    </w:p>
    <w:p w14:paraId="5325F900" w14:textId="77777777" w:rsidR="002A2A5B" w:rsidRDefault="003E73F4">
      <w:pPr>
        <w:pStyle w:val="affffe"/>
        <w:ind w:firstLineChars="0" w:firstLine="0"/>
      </w:pPr>
      <w:r>
        <w:rPr>
          <w:rFonts w:hAnsi="Calibri" w:hint="eastAsia"/>
        </w:rPr>
        <w:t>2）</w:t>
      </w:r>
      <w:r>
        <w:rPr>
          <w:rFonts w:hint="eastAsia"/>
        </w:rPr>
        <w:t>产品制造阶段</w:t>
      </w:r>
    </w:p>
    <w:p w14:paraId="72CE46BE" w14:textId="77777777" w:rsidR="002A2A5B" w:rsidRDefault="003E73F4">
      <w:pPr>
        <w:pStyle w:val="affffe"/>
      </w:pPr>
      <w:r>
        <w:rPr>
          <w:rFonts w:hint="eastAsia"/>
        </w:rPr>
        <w:t>产品制造阶段，从</w:t>
      </w:r>
      <w:r>
        <w:rPr>
          <w:rFonts w:hAnsi="Calibri" w:hint="eastAsia"/>
        </w:rPr>
        <w:t>原辅料、零部件到达</w:t>
      </w:r>
      <w:r>
        <w:rPr>
          <w:rFonts w:hint="eastAsia"/>
        </w:rPr>
        <w:t>电冰箱</w:t>
      </w:r>
      <w:r>
        <w:rPr>
          <w:rFonts w:hAnsi="Calibri" w:hint="eastAsia"/>
        </w:rPr>
        <w:t>产品制造工厂时开始，到</w:t>
      </w:r>
      <w:proofErr w:type="gramStart"/>
      <w:r>
        <w:rPr>
          <w:rFonts w:hAnsi="Calibri" w:hint="eastAsia"/>
        </w:rPr>
        <w:t>终产品</w:t>
      </w:r>
      <w:proofErr w:type="gramEnd"/>
      <w:r>
        <w:rPr>
          <w:rFonts w:hAnsi="Calibri" w:hint="eastAsia"/>
        </w:rPr>
        <w:t>离开工厂结束，包括对</w:t>
      </w:r>
      <w:r>
        <w:rPr>
          <w:rFonts w:hint="eastAsia"/>
        </w:rPr>
        <w:t>原材料的加工成型、零部件的成型与制造、产品组装、产品包装及厂界内的运输、仓储等。</w:t>
      </w:r>
    </w:p>
    <w:p w14:paraId="6E7CEDBE" w14:textId="77777777" w:rsidR="002A2A5B" w:rsidRDefault="003E73F4">
      <w:pPr>
        <w:pStyle w:val="affffe"/>
        <w:ind w:firstLineChars="0" w:firstLine="0"/>
      </w:pPr>
      <w:r>
        <w:rPr>
          <w:rFonts w:hAnsi="Calibri" w:hint="eastAsia"/>
        </w:rPr>
        <w:t>3）</w:t>
      </w:r>
      <w:r>
        <w:rPr>
          <w:rFonts w:hint="eastAsia"/>
        </w:rPr>
        <w:t>分销阶段</w:t>
      </w:r>
    </w:p>
    <w:p w14:paraId="49B982A4" w14:textId="77777777" w:rsidR="002A2A5B" w:rsidRDefault="003E73F4">
      <w:pPr>
        <w:pStyle w:val="affffe"/>
      </w:pPr>
      <w:r>
        <w:rPr>
          <w:rFonts w:hint="eastAsia"/>
        </w:rPr>
        <w:t>分销阶段，从电冰箱产品离开</w:t>
      </w:r>
      <w:r>
        <w:rPr>
          <w:rFonts w:hAnsi="Calibri" w:hint="eastAsia"/>
        </w:rPr>
        <w:t>制造工厂时开始，</w:t>
      </w:r>
      <w:r>
        <w:rPr>
          <w:rFonts w:hint="eastAsia"/>
        </w:rPr>
        <w:t>到消费者得到产品时</w:t>
      </w:r>
      <w:r>
        <w:rPr>
          <w:rFonts w:hAnsi="Calibri" w:hint="eastAsia"/>
        </w:rPr>
        <w:t>结束</w:t>
      </w:r>
      <w:r>
        <w:rPr>
          <w:rFonts w:hint="eastAsia"/>
        </w:rPr>
        <w:t>。电冰箱产品可能发生多段式销售和存储过程，如物流中心和零售地点的销售和存储。通常可以将产品运输分为两个阶段，即从</w:t>
      </w:r>
      <w:r>
        <w:rPr>
          <w:rFonts w:hAnsi="Calibri" w:hint="eastAsia"/>
        </w:rPr>
        <w:t>制造工厂到物流中心、</w:t>
      </w:r>
      <w:r>
        <w:rPr>
          <w:rFonts w:hint="eastAsia"/>
        </w:rPr>
        <w:t>从物流中心到消费者手中。</w:t>
      </w:r>
    </w:p>
    <w:p w14:paraId="6CD5A7B7" w14:textId="77777777" w:rsidR="002A2A5B" w:rsidRDefault="003E73F4">
      <w:pPr>
        <w:pStyle w:val="affffe"/>
        <w:ind w:firstLineChars="0" w:firstLine="0"/>
      </w:pPr>
      <w:r>
        <w:rPr>
          <w:rFonts w:hAnsi="Calibri" w:hint="eastAsia"/>
        </w:rPr>
        <w:t>4）</w:t>
      </w:r>
      <w:r>
        <w:rPr>
          <w:rFonts w:hint="eastAsia"/>
        </w:rPr>
        <w:t>使用阶段</w:t>
      </w:r>
    </w:p>
    <w:p w14:paraId="5B900506" w14:textId="77777777" w:rsidR="002A2A5B" w:rsidRDefault="003E73F4">
      <w:pPr>
        <w:pStyle w:val="affffe"/>
      </w:pPr>
      <w:r>
        <w:rPr>
          <w:rFonts w:hint="eastAsia"/>
        </w:rPr>
        <w:t>使用阶段，从消费者得到电冰箱产品时开始，到产品失去使用功能被消费者废弃时结束，包括产品使用与维护保养等。</w:t>
      </w:r>
    </w:p>
    <w:p w14:paraId="3F1DA699" w14:textId="77777777" w:rsidR="002A2A5B" w:rsidRDefault="003E73F4">
      <w:pPr>
        <w:pStyle w:val="affffe"/>
        <w:ind w:firstLineChars="0" w:firstLine="0"/>
      </w:pPr>
      <w:r>
        <w:rPr>
          <w:rFonts w:hAnsi="Calibri" w:hint="eastAsia"/>
        </w:rPr>
        <w:t>5）</w:t>
      </w:r>
      <w:r>
        <w:rPr>
          <w:rFonts w:hint="eastAsia"/>
        </w:rPr>
        <w:t>生命末期阶段</w:t>
      </w:r>
    </w:p>
    <w:p w14:paraId="6F8D193D" w14:textId="77777777" w:rsidR="002A2A5B" w:rsidRDefault="003E73F4">
      <w:pPr>
        <w:pStyle w:val="affffe"/>
      </w:pPr>
      <w:r>
        <w:rPr>
          <w:rFonts w:hint="eastAsia"/>
        </w:rPr>
        <w:t>生命末期阶段，从电冰箱产品失去使用功能被消费者废弃时开始，到产品回归自然界或分配到另一个产品的生命周期时结束，包括产品收集、包装和运输、产品拆解与分拣、零部件与材料的处置（如：填埋、回收、焚化等）。</w:t>
      </w:r>
    </w:p>
    <w:p w14:paraId="130E3B50" w14:textId="77777777" w:rsidR="002A2A5B" w:rsidRDefault="003E73F4">
      <w:pPr>
        <w:pStyle w:val="affffe"/>
      </w:pPr>
      <w:r>
        <w:rPr>
          <w:rFonts w:hint="eastAsia"/>
        </w:rPr>
        <w:t>有时，电冰箱碳足迹评价的系统边界也可根据评价目的选择一个（如“从大门到大门”）或几个（如“从摇篮到大门”）阶段进行产品部分碳足迹评价。开展产品部分碳足迹评价时，应详细说明碳足迹评价所包含的阶段范围。当</w:t>
      </w:r>
      <w:proofErr w:type="gramStart"/>
      <w:r>
        <w:rPr>
          <w:rFonts w:hint="eastAsia"/>
        </w:rPr>
        <w:t>未评价</w:t>
      </w:r>
      <w:proofErr w:type="gramEnd"/>
      <w:r>
        <w:rPr>
          <w:rFonts w:hint="eastAsia"/>
        </w:rPr>
        <w:t>阶段可能存在重大的碳排放转移的风险时，应对这些风险进行说明。</w:t>
      </w:r>
    </w:p>
    <w:p w14:paraId="2406332C" w14:textId="77777777" w:rsidR="002A2A5B" w:rsidRDefault="003E73F4">
      <w:pPr>
        <w:pStyle w:val="a7"/>
        <w:numPr>
          <w:ilvl w:val="2"/>
          <w:numId w:val="2"/>
        </w:numPr>
        <w:spacing w:before="312" w:after="312"/>
      </w:pPr>
      <w:bookmarkStart w:id="181" w:name="_Toc169782780"/>
      <w:bookmarkStart w:id="182" w:name="_Toc177650773"/>
      <w:r>
        <w:rPr>
          <w:rFonts w:hint="eastAsia"/>
        </w:rPr>
        <w:t>取舍准则</w:t>
      </w:r>
      <w:bookmarkEnd w:id="181"/>
      <w:bookmarkEnd w:id="182"/>
    </w:p>
    <w:p w14:paraId="1CE5E0EC" w14:textId="77777777" w:rsidR="002A2A5B" w:rsidRDefault="003E73F4">
      <w:pPr>
        <w:pStyle w:val="affffe"/>
      </w:pPr>
      <w:r>
        <w:rPr>
          <w:rFonts w:hint="eastAsia"/>
        </w:rPr>
        <w:t>电冰箱产品碳足迹研究包括产品系统内的所有单元过程和流。对于某生命周期阶段、过程、输入或输出，当温室气体排放量</w:t>
      </w:r>
      <w:proofErr w:type="gramStart"/>
      <w:r>
        <w:rPr>
          <w:rFonts w:hint="eastAsia"/>
        </w:rPr>
        <w:t>估测值</w:t>
      </w:r>
      <w:proofErr w:type="gramEnd"/>
      <w:r>
        <w:rPr>
          <w:rFonts w:hint="eastAsia"/>
        </w:rPr>
        <w:t>不超过原材料获取阶段和产品制造阶段总温室气体排放量</w:t>
      </w:r>
      <w:proofErr w:type="gramStart"/>
      <w:r>
        <w:rPr>
          <w:rFonts w:hint="eastAsia"/>
        </w:rPr>
        <w:t>估测值</w:t>
      </w:r>
      <w:proofErr w:type="gramEnd"/>
      <w:r>
        <w:rPr>
          <w:rFonts w:hint="eastAsia"/>
        </w:rPr>
        <w:t>的1%，可认为其对碳足迹评价结果不会造成显著影响，可以排除，但总体排除量不应超过原材料获取阶段和产品制造阶段总温室气体排放量</w:t>
      </w:r>
      <w:proofErr w:type="gramStart"/>
      <w:r>
        <w:rPr>
          <w:rFonts w:hint="eastAsia"/>
        </w:rPr>
        <w:t>估测值</w:t>
      </w:r>
      <w:proofErr w:type="gramEnd"/>
      <w:r>
        <w:rPr>
          <w:rFonts w:hint="eastAsia"/>
        </w:rPr>
        <w:t>的5%；其中，辅料、原材料、零部件占比大于产品重量的1%不可排除，且辅料、原材料、零部件的总排除量不应超过产品重量的5%。应在产品碳足迹报告中对取舍准则及其影响进行评估和描述。</w:t>
      </w:r>
    </w:p>
    <w:p w14:paraId="39F29194" w14:textId="77777777" w:rsidR="002A2A5B" w:rsidRDefault="003E73F4">
      <w:pPr>
        <w:pStyle w:val="a8"/>
        <w:spacing w:before="156" w:after="156"/>
      </w:pPr>
      <w:bookmarkStart w:id="183" w:name="_Toc177650774"/>
      <w:r>
        <w:rPr>
          <w:rFonts w:hint="eastAsia"/>
        </w:rPr>
        <w:t>数据和数据质量</w:t>
      </w:r>
      <w:bookmarkEnd w:id="183"/>
    </w:p>
    <w:p w14:paraId="29C7BE6C" w14:textId="77777777" w:rsidR="002A2A5B" w:rsidRDefault="003E73F4">
      <w:pPr>
        <w:pStyle w:val="a7"/>
        <w:numPr>
          <w:ilvl w:val="2"/>
          <w:numId w:val="2"/>
        </w:numPr>
        <w:spacing w:before="312" w:after="312"/>
        <w:rPr>
          <w:rFonts w:eastAsia="宋体"/>
        </w:rPr>
      </w:pPr>
      <w:bookmarkStart w:id="184" w:name="_Toc169782782"/>
      <w:bookmarkStart w:id="185" w:name="_Toc177650775"/>
      <w:r>
        <w:rPr>
          <w:rFonts w:hint="eastAsia"/>
        </w:rPr>
        <w:t>数据收集要求</w:t>
      </w:r>
      <w:bookmarkEnd w:id="184"/>
      <w:bookmarkEnd w:id="185"/>
    </w:p>
    <w:p w14:paraId="6EE0FF09" w14:textId="77777777" w:rsidR="002A2A5B" w:rsidRDefault="003E73F4">
      <w:pPr>
        <w:pStyle w:val="affffe"/>
      </w:pPr>
      <w:r>
        <w:rPr>
          <w:rFonts w:hint="eastAsia"/>
        </w:rPr>
        <w:t>在开展产品碳足迹研究的组织拥有财务或运营控制权的情况下，应收集现场数据。所收集的过程数据应具有代表性。对产品碳足迹贡献度不低于80%的过程，即使不在财务或运营控制下，也应使用现场数据。</w:t>
      </w:r>
    </w:p>
    <w:p w14:paraId="48A4F940" w14:textId="77777777" w:rsidR="002A2A5B" w:rsidRDefault="003E73F4">
      <w:pPr>
        <w:pStyle w:val="affffe"/>
      </w:pPr>
      <w:r>
        <w:rPr>
          <w:rFonts w:hint="eastAsia"/>
        </w:rPr>
        <w:t>在收集现场数据不可行的情况下，宜使用经第三方评审的非现场数据的初级数据。</w:t>
      </w:r>
    </w:p>
    <w:p w14:paraId="7BFAE530" w14:textId="77777777" w:rsidR="002A2A5B" w:rsidRDefault="003E73F4">
      <w:pPr>
        <w:pStyle w:val="affffe"/>
      </w:pPr>
      <w:r>
        <w:rPr>
          <w:rFonts w:hint="eastAsia"/>
        </w:rPr>
        <w:t>仅在收集初级数据不可行时，或对于重要性较低的过程，次级数据才能用于输入和输出。</w:t>
      </w:r>
    </w:p>
    <w:p w14:paraId="63375394" w14:textId="77777777" w:rsidR="002A2A5B" w:rsidRDefault="003E73F4">
      <w:pPr>
        <w:pStyle w:val="affffe"/>
      </w:pPr>
      <w:r>
        <w:rPr>
          <w:rFonts w:hint="eastAsia"/>
        </w:rPr>
        <w:t>应记录和证明次级数据的适用性，并注明参考文件。</w:t>
      </w:r>
    </w:p>
    <w:p w14:paraId="5C8E3965" w14:textId="77777777" w:rsidR="002A2A5B" w:rsidRDefault="003E73F4">
      <w:pPr>
        <w:pStyle w:val="affffe"/>
      </w:pPr>
      <w:r>
        <w:rPr>
          <w:rFonts w:hint="eastAsia"/>
        </w:rPr>
        <w:t>应从以下数据来源之一收集次级数据：</w:t>
      </w:r>
    </w:p>
    <w:p w14:paraId="573CAF5B" w14:textId="77777777" w:rsidR="002A2A5B" w:rsidRDefault="003E73F4">
      <w:pPr>
        <w:pStyle w:val="affffe"/>
      </w:pPr>
      <w:r>
        <w:rPr>
          <w:rFonts w:hint="eastAsia"/>
        </w:rPr>
        <w:t>——基于</w:t>
      </w:r>
      <w:r>
        <w:rPr>
          <w:rFonts w:ascii="Times New Roman"/>
        </w:rPr>
        <w:t>GB/T 24040</w:t>
      </w:r>
      <w:r>
        <w:rPr>
          <w:rFonts w:hint="eastAsia"/>
        </w:rPr>
        <w:t>和</w:t>
      </w:r>
      <w:r>
        <w:rPr>
          <w:rFonts w:ascii="Times New Roman"/>
        </w:rPr>
        <w:t>GB/T 24044</w:t>
      </w:r>
      <w:r>
        <w:rPr>
          <w:rFonts w:hint="eastAsia"/>
        </w:rPr>
        <w:t>或其他采用（参照）</w:t>
      </w:r>
      <w:r>
        <w:rPr>
          <w:rFonts w:ascii="Times New Roman"/>
        </w:rPr>
        <w:t>GB/T 24040</w:t>
      </w:r>
      <w:r>
        <w:rPr>
          <w:rFonts w:hint="eastAsia"/>
        </w:rPr>
        <w:t>和</w:t>
      </w:r>
      <w:r>
        <w:rPr>
          <w:rFonts w:ascii="Times New Roman"/>
        </w:rPr>
        <w:t>GB/T 24044</w:t>
      </w:r>
      <w:r>
        <w:rPr>
          <w:rFonts w:hint="eastAsia"/>
        </w:rPr>
        <w:t>且经第三</w:t>
      </w:r>
      <w:proofErr w:type="gramStart"/>
      <w:r>
        <w:rPr>
          <w:rFonts w:hint="eastAsia"/>
        </w:rPr>
        <w:t>方专业</w:t>
      </w:r>
      <w:proofErr w:type="gramEnd"/>
      <w:r>
        <w:rPr>
          <w:rFonts w:hint="eastAsia"/>
        </w:rPr>
        <w:t>机构验证的生命周期评价研究的数据库；</w:t>
      </w:r>
    </w:p>
    <w:p w14:paraId="4E2023D4" w14:textId="77777777" w:rsidR="002A2A5B" w:rsidRDefault="003E73F4">
      <w:pPr>
        <w:pStyle w:val="affffe"/>
      </w:pPr>
      <w:r>
        <w:rPr>
          <w:rFonts w:hint="eastAsia"/>
        </w:rPr>
        <w:t>——经数据提供方审核</w:t>
      </w:r>
      <w:proofErr w:type="gramStart"/>
      <w:r>
        <w:rPr>
          <w:rFonts w:hint="eastAsia"/>
        </w:rPr>
        <w:t>且证明</w:t>
      </w:r>
      <w:proofErr w:type="gramEnd"/>
      <w:r>
        <w:rPr>
          <w:rFonts w:hint="eastAsia"/>
        </w:rPr>
        <w:t>适用本产品种类规则的生命周期清单数据库；</w:t>
      </w:r>
    </w:p>
    <w:p w14:paraId="420B59D3" w14:textId="77777777" w:rsidR="002A2A5B" w:rsidRDefault="003E73F4">
      <w:pPr>
        <w:pStyle w:val="affffe"/>
      </w:pPr>
      <w:r>
        <w:rPr>
          <w:rFonts w:hint="eastAsia"/>
        </w:rPr>
        <w:t>——未经验证的数据库或数据，在此情况下，生命周期评价报告应说明使用该数据库或数据的理由。</w:t>
      </w:r>
    </w:p>
    <w:p w14:paraId="4881DD60" w14:textId="77777777" w:rsidR="002A2A5B" w:rsidRDefault="003E73F4">
      <w:pPr>
        <w:pStyle w:val="a7"/>
        <w:numPr>
          <w:ilvl w:val="2"/>
          <w:numId w:val="2"/>
        </w:numPr>
        <w:spacing w:before="312" w:after="312"/>
        <w:rPr>
          <w:rFonts w:eastAsia="宋体"/>
        </w:rPr>
      </w:pPr>
      <w:bookmarkStart w:id="186" w:name="_Toc169782783"/>
      <w:bookmarkStart w:id="187" w:name="_Toc177650776"/>
      <w:r>
        <w:rPr>
          <w:rFonts w:hint="eastAsia"/>
        </w:rPr>
        <w:t>数据质量</w:t>
      </w:r>
      <w:bookmarkEnd w:id="186"/>
      <w:bookmarkEnd w:id="187"/>
    </w:p>
    <w:p w14:paraId="39169107" w14:textId="77777777" w:rsidR="002A2A5B" w:rsidRDefault="003E73F4">
      <w:pPr>
        <w:pStyle w:val="affffe"/>
      </w:pPr>
      <w:r>
        <w:rPr>
          <w:rFonts w:hint="eastAsia"/>
        </w:rPr>
        <w:t>宜使用现有最高质量数据，尽可能地减少偏差和不确定性。数据质量的特征应包括定量和定性两个角度。对于数据质量的特性描述应涉及以下方面：</w:t>
      </w:r>
    </w:p>
    <w:p w14:paraId="31C69BA0" w14:textId="77777777" w:rsidR="002A2A5B" w:rsidRDefault="003E73F4">
      <w:pPr>
        <w:pStyle w:val="affffe"/>
      </w:pPr>
      <w:r>
        <w:rPr>
          <w:rFonts w:hint="eastAsia"/>
        </w:rPr>
        <w:t>a)时间跨度：数据的年份和所收集数据的最短时间跨度；</w:t>
      </w:r>
    </w:p>
    <w:p w14:paraId="2B4D1A0D" w14:textId="77777777" w:rsidR="002A2A5B" w:rsidRDefault="003E73F4">
      <w:pPr>
        <w:pStyle w:val="affffe"/>
      </w:pPr>
      <w:r>
        <w:rPr>
          <w:rFonts w:hint="eastAsia"/>
        </w:rPr>
        <w:t>b)地域覆盖范围：为实现产品碳足迹研究目的，所收集的单元过程数据的地理区域；</w:t>
      </w:r>
    </w:p>
    <w:p w14:paraId="47ED1ECB" w14:textId="77777777" w:rsidR="002A2A5B" w:rsidRDefault="003E73F4">
      <w:pPr>
        <w:pStyle w:val="affffe"/>
      </w:pPr>
      <w:r>
        <w:rPr>
          <w:rFonts w:hint="eastAsia"/>
        </w:rPr>
        <w:t>c)技术代表性：具体的技术或技术组合；</w:t>
      </w:r>
    </w:p>
    <w:p w14:paraId="6EC322D1" w14:textId="77777777" w:rsidR="002A2A5B" w:rsidRDefault="003E73F4">
      <w:pPr>
        <w:pStyle w:val="affffe"/>
      </w:pPr>
      <w:r>
        <w:rPr>
          <w:rFonts w:hint="eastAsia"/>
        </w:rPr>
        <w:t>d)数据精确性：对每个数据值的可变性的度量；</w:t>
      </w:r>
    </w:p>
    <w:p w14:paraId="4F1B9A4B" w14:textId="77777777" w:rsidR="002A2A5B" w:rsidRDefault="003E73F4">
      <w:pPr>
        <w:pStyle w:val="affffe"/>
      </w:pPr>
      <w:r>
        <w:rPr>
          <w:rFonts w:hint="eastAsia"/>
        </w:rPr>
        <w:t>e)数据完整性：测量或测算的流所占的比例；</w:t>
      </w:r>
    </w:p>
    <w:p w14:paraId="70FB1E83" w14:textId="77777777" w:rsidR="002A2A5B" w:rsidRDefault="003E73F4">
      <w:pPr>
        <w:pStyle w:val="affffe"/>
      </w:pPr>
      <w:r>
        <w:rPr>
          <w:rFonts w:hint="eastAsia"/>
        </w:rPr>
        <w:t>f)代表性：对数据</w:t>
      </w:r>
      <w:proofErr w:type="gramStart"/>
      <w:r>
        <w:rPr>
          <w:rFonts w:hint="eastAsia"/>
        </w:rPr>
        <w:t>集反映</w:t>
      </w:r>
      <w:proofErr w:type="gramEnd"/>
      <w:r>
        <w:rPr>
          <w:rFonts w:hint="eastAsia"/>
        </w:rPr>
        <w:t>实际关注群（例如地理范围、时间跨度和技术覆盖面等）的程度的定性评价；</w:t>
      </w:r>
    </w:p>
    <w:p w14:paraId="6CCE7DAD" w14:textId="77777777" w:rsidR="002A2A5B" w:rsidRDefault="003E73F4">
      <w:pPr>
        <w:pStyle w:val="affffe"/>
      </w:pPr>
      <w:r>
        <w:rPr>
          <w:rFonts w:hint="eastAsia"/>
        </w:rPr>
        <w:t>g)数据一致性：对研究方法</w:t>
      </w:r>
      <w:proofErr w:type="gramStart"/>
      <w:r>
        <w:rPr>
          <w:rFonts w:hint="eastAsia"/>
        </w:rPr>
        <w:t>学是否</w:t>
      </w:r>
      <w:proofErr w:type="gramEnd"/>
      <w:r>
        <w:rPr>
          <w:rFonts w:hint="eastAsia"/>
        </w:rPr>
        <w:t>能统一应用到敏感性分析不同组成部分中而进行的定性评价；</w:t>
      </w:r>
    </w:p>
    <w:p w14:paraId="48B839E0" w14:textId="77777777" w:rsidR="002A2A5B" w:rsidRDefault="003E73F4">
      <w:pPr>
        <w:pStyle w:val="affffe"/>
      </w:pPr>
      <w:r>
        <w:rPr>
          <w:rFonts w:hint="eastAsia"/>
        </w:rPr>
        <w:t>h)再现性：对其他独立从业人员采用同一方法学和数值信息重现相同研究结果的定性评价；</w:t>
      </w:r>
    </w:p>
    <w:p w14:paraId="5E913318" w14:textId="77777777" w:rsidR="002A2A5B" w:rsidRDefault="003E73F4">
      <w:pPr>
        <w:pStyle w:val="affffe"/>
      </w:pPr>
      <w:proofErr w:type="spellStart"/>
      <w:r>
        <w:rPr>
          <w:rFonts w:hint="eastAsia"/>
        </w:rPr>
        <w:t>i</w:t>
      </w:r>
      <w:proofErr w:type="spellEnd"/>
      <w:r>
        <w:rPr>
          <w:rFonts w:hint="eastAsia"/>
        </w:rPr>
        <w:t>)数据来源；</w:t>
      </w:r>
    </w:p>
    <w:p w14:paraId="03620F11" w14:textId="77777777" w:rsidR="002A2A5B" w:rsidRDefault="003E73F4">
      <w:pPr>
        <w:pStyle w:val="affffe"/>
      </w:pPr>
      <w:r>
        <w:rPr>
          <w:rFonts w:hint="eastAsia"/>
        </w:rPr>
        <w:t>j)信息的不确定性：例如数据、模型和假设。</w:t>
      </w:r>
    </w:p>
    <w:p w14:paraId="63E8AF81" w14:textId="77777777" w:rsidR="002A2A5B" w:rsidRDefault="003E73F4">
      <w:pPr>
        <w:pStyle w:val="affffe"/>
      </w:pPr>
      <w:r>
        <w:rPr>
          <w:rFonts w:hint="eastAsia"/>
        </w:rPr>
        <w:t>开展产品碳足迹研究的组织</w:t>
      </w:r>
      <w:proofErr w:type="gramStart"/>
      <w:r>
        <w:rPr>
          <w:rFonts w:hint="eastAsia"/>
        </w:rPr>
        <w:t>宜建立</w:t>
      </w:r>
      <w:proofErr w:type="gramEnd"/>
      <w:r>
        <w:rPr>
          <w:rFonts w:hint="eastAsia"/>
        </w:rPr>
        <w:t>数据管理系统，保留相关文件和记录，进行数据质量评价，并持续提高数据质量。</w:t>
      </w:r>
    </w:p>
    <w:p w14:paraId="70A1C7C5" w14:textId="77777777" w:rsidR="002A2A5B" w:rsidRDefault="003E73F4">
      <w:pPr>
        <w:pStyle w:val="a8"/>
        <w:spacing w:before="156" w:after="156"/>
      </w:pPr>
      <w:bookmarkStart w:id="188" w:name="_Toc177650777"/>
      <w:r>
        <w:rPr>
          <w:rFonts w:hint="eastAsia"/>
        </w:rPr>
        <w:t>数据时间界限</w:t>
      </w:r>
      <w:bookmarkEnd w:id="188"/>
    </w:p>
    <w:p w14:paraId="0979BD97" w14:textId="77777777" w:rsidR="002A2A5B" w:rsidRDefault="003E73F4">
      <w:pPr>
        <w:pStyle w:val="affffe"/>
      </w:pPr>
      <w:r>
        <w:rPr>
          <w:rFonts w:hint="eastAsia"/>
        </w:rPr>
        <w:t>一般情况下，初级数据的收集期间为数据盘查前的最近一年内的数据。生产期未达一年者，</w:t>
      </w:r>
      <w:bookmarkStart w:id="189" w:name="_Hlk167970494"/>
      <w:r>
        <w:rPr>
          <w:rFonts w:hint="eastAsia"/>
        </w:rPr>
        <w:t>收集可获得的最近至少三个月的生产数据，</w:t>
      </w:r>
      <w:bookmarkEnd w:id="189"/>
      <w:r>
        <w:rPr>
          <w:rFonts w:hint="eastAsia"/>
        </w:rPr>
        <w:t>同时应考虑该数据的代表性与准确性。</w:t>
      </w:r>
    </w:p>
    <w:p w14:paraId="1E6B086C" w14:textId="77777777" w:rsidR="002A2A5B" w:rsidRDefault="003E73F4">
      <w:pPr>
        <w:pStyle w:val="a7"/>
        <w:spacing w:before="312" w:after="312"/>
      </w:pPr>
      <w:bookmarkStart w:id="190" w:name="_Toc177650778"/>
      <w:r>
        <w:rPr>
          <w:rFonts w:hint="eastAsia"/>
        </w:rPr>
        <w:t>清单分析</w:t>
      </w:r>
      <w:bookmarkEnd w:id="190"/>
    </w:p>
    <w:p w14:paraId="0B2EE46A" w14:textId="77777777" w:rsidR="002A2A5B" w:rsidRDefault="003E73F4">
      <w:pPr>
        <w:pStyle w:val="a8"/>
        <w:spacing w:before="156" w:after="156"/>
      </w:pPr>
      <w:bookmarkStart w:id="191" w:name="_Toc177650779"/>
      <w:r>
        <w:rPr>
          <w:rFonts w:hint="eastAsia"/>
        </w:rPr>
        <w:t>数据收集和确认</w:t>
      </w:r>
      <w:bookmarkEnd w:id="191"/>
    </w:p>
    <w:p w14:paraId="20FD6D6F" w14:textId="77777777" w:rsidR="002A2A5B" w:rsidRDefault="003E73F4">
      <w:pPr>
        <w:pStyle w:val="a7"/>
        <w:numPr>
          <w:ilvl w:val="2"/>
          <w:numId w:val="2"/>
        </w:numPr>
        <w:spacing w:before="312" w:after="312"/>
      </w:pPr>
      <w:bookmarkStart w:id="192" w:name="_Toc169782787"/>
      <w:bookmarkStart w:id="193" w:name="_Toc177650780"/>
      <w:r>
        <w:rPr>
          <w:rFonts w:hint="eastAsia"/>
        </w:rPr>
        <w:t>数据收集</w:t>
      </w:r>
      <w:bookmarkEnd w:id="192"/>
      <w:bookmarkEnd w:id="193"/>
    </w:p>
    <w:p w14:paraId="355BF445" w14:textId="77777777" w:rsidR="002A2A5B" w:rsidRDefault="003E73F4">
      <w:pPr>
        <w:pStyle w:val="aa"/>
        <w:spacing w:before="156" w:after="156"/>
      </w:pPr>
      <w:bookmarkStart w:id="194" w:name="_Toc169782788"/>
      <w:bookmarkStart w:id="195" w:name="_Toc177650781"/>
      <w:r>
        <w:rPr>
          <w:rFonts w:hint="eastAsia"/>
        </w:rPr>
        <w:t>概述</w:t>
      </w:r>
      <w:bookmarkEnd w:id="194"/>
      <w:bookmarkEnd w:id="195"/>
    </w:p>
    <w:p w14:paraId="23B6D6B5" w14:textId="77777777" w:rsidR="002A2A5B" w:rsidRDefault="003E73F4">
      <w:pPr>
        <w:pStyle w:val="affffe"/>
      </w:pPr>
      <w:r>
        <w:rPr>
          <w:rFonts w:hint="eastAsia"/>
        </w:rPr>
        <w:t>对于系统边界内的所有单元过程，应收集纳入生命周期清单中的定性和定量数据。这些数据是通过测量、计算或估算得到的，用来量化单元过程的输入和输出。</w:t>
      </w:r>
    </w:p>
    <w:p w14:paraId="385796DA" w14:textId="77777777" w:rsidR="002A2A5B" w:rsidRDefault="003E73F4">
      <w:pPr>
        <w:pStyle w:val="affffe"/>
      </w:pPr>
      <w:r>
        <w:rPr>
          <w:rFonts w:hint="eastAsia"/>
        </w:rPr>
        <w:t>对于可能对研究结论有显著影响的数据，应说明相关数据的收集过程、收集时间以及数据质量的详细信息。如果这些数据不符合数据质量的要求，也应做出说明。</w:t>
      </w:r>
    </w:p>
    <w:p w14:paraId="1342EC69" w14:textId="77777777" w:rsidR="002A2A5B" w:rsidRDefault="003E73F4">
      <w:pPr>
        <w:pStyle w:val="aa"/>
        <w:spacing w:before="156" w:after="156"/>
      </w:pPr>
      <w:bookmarkStart w:id="196" w:name="_Toc169782789"/>
      <w:bookmarkStart w:id="197" w:name="_Toc4764"/>
      <w:bookmarkStart w:id="198" w:name="_Toc177650782"/>
      <w:r>
        <w:rPr>
          <w:rFonts w:hint="eastAsia"/>
        </w:rPr>
        <w:t>原材料获取阶段</w:t>
      </w:r>
      <w:bookmarkEnd w:id="196"/>
      <w:bookmarkEnd w:id="197"/>
      <w:bookmarkEnd w:id="198"/>
    </w:p>
    <w:p w14:paraId="09742900" w14:textId="77777777" w:rsidR="002A2A5B" w:rsidRDefault="003E73F4">
      <w:pPr>
        <w:pStyle w:val="affffe"/>
        <w:jc w:val="left"/>
      </w:pPr>
      <w:r>
        <w:rPr>
          <w:rFonts w:hint="eastAsia"/>
        </w:rPr>
        <w:t>收集单位产品除外购零部件以外的</w:t>
      </w:r>
      <w:r w:rsidR="006B6CF3" w:rsidRPr="006B6CF3">
        <w:rPr>
          <w:rFonts w:hint="eastAsia"/>
        </w:rPr>
        <w:t>原材料（含辅料、包装材料）</w:t>
      </w:r>
      <w:r>
        <w:rPr>
          <w:rFonts w:hint="eastAsia"/>
        </w:rPr>
        <w:t>的材质、重量（电路板收集层数和面积，电子件收集封装形式、数量和种类）和运输过程数据。其中，</w:t>
      </w:r>
      <w:r w:rsidR="006B6CF3" w:rsidRPr="006B6CF3">
        <w:rPr>
          <w:rFonts w:hint="eastAsia"/>
        </w:rPr>
        <w:t>原材料</w:t>
      </w:r>
      <w:r>
        <w:rPr>
          <w:rFonts w:hint="eastAsia"/>
        </w:rPr>
        <w:t>的材质、重量等活动数据宜采用物料清单（BOM表）汇总的原始数据；当物料清单（BOM表）中无重量信息时，可采用直接称重法或物料平衡法计算材料重量信息，并记录相关数据来源。</w:t>
      </w:r>
      <w:r w:rsidR="006B6CF3" w:rsidRPr="006B6CF3">
        <w:rPr>
          <w:rFonts w:hint="eastAsia"/>
        </w:rPr>
        <w:t>原材料</w:t>
      </w:r>
      <w:r>
        <w:rPr>
          <w:rFonts w:hint="eastAsia"/>
        </w:rPr>
        <w:t>对应的排放因子应按照</w:t>
      </w:r>
      <w:r>
        <w:t>6.4.1</w:t>
      </w:r>
      <w:r>
        <w:rPr>
          <w:rFonts w:hint="eastAsia"/>
        </w:rPr>
        <w:t>采用次级数据。原材料数据收集清单见表1。</w:t>
      </w:r>
    </w:p>
    <w:p w14:paraId="4855A8F6" w14:textId="77777777" w:rsidR="002A2A5B" w:rsidRDefault="003E73F4">
      <w:pPr>
        <w:pStyle w:val="affffe"/>
        <w:numPr>
          <w:ilvl w:val="0"/>
          <w:numId w:val="18"/>
        </w:numPr>
        <w:ind w:firstLineChars="0"/>
        <w:jc w:val="center"/>
      </w:pPr>
      <w:r>
        <w:rPr>
          <w:rFonts w:ascii="黑体" w:eastAsia="黑体" w:hAnsi="黑体" w:hint="eastAsia"/>
        </w:rPr>
        <w:t>原材料数据收集清单示例（不含外购零部件）</w:t>
      </w:r>
    </w:p>
    <w:tbl>
      <w:tblPr>
        <w:tblStyle w:val="affff6"/>
        <w:tblW w:w="0" w:type="auto"/>
        <w:tblLook w:val="04A0" w:firstRow="1" w:lastRow="0" w:firstColumn="1" w:lastColumn="0" w:noHBand="0" w:noVBand="1"/>
      </w:tblPr>
      <w:tblGrid>
        <w:gridCol w:w="1129"/>
        <w:gridCol w:w="709"/>
        <w:gridCol w:w="1134"/>
        <w:gridCol w:w="992"/>
        <w:gridCol w:w="1418"/>
        <w:gridCol w:w="1276"/>
        <w:gridCol w:w="1134"/>
        <w:gridCol w:w="1552"/>
      </w:tblGrid>
      <w:tr w:rsidR="002A2A5B" w14:paraId="0561355F" w14:textId="77777777">
        <w:tc>
          <w:tcPr>
            <w:tcW w:w="1129" w:type="dxa"/>
            <w:vMerge w:val="restart"/>
            <w:vAlign w:val="center"/>
          </w:tcPr>
          <w:p w14:paraId="193FB58B"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材料名称</w:t>
            </w:r>
          </w:p>
        </w:tc>
        <w:tc>
          <w:tcPr>
            <w:tcW w:w="709" w:type="dxa"/>
            <w:vMerge w:val="restart"/>
            <w:vAlign w:val="center"/>
          </w:tcPr>
          <w:p w14:paraId="3C24569C"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部件名称</w:t>
            </w:r>
          </w:p>
        </w:tc>
        <w:tc>
          <w:tcPr>
            <w:tcW w:w="1134" w:type="dxa"/>
            <w:vMerge w:val="restart"/>
            <w:vAlign w:val="center"/>
          </w:tcPr>
          <w:p w14:paraId="591B7297"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重量</w:t>
            </w:r>
            <w:r>
              <w:rPr>
                <w:rFonts w:hint="eastAsia"/>
                <w:kern w:val="0"/>
                <w:sz w:val="18"/>
                <w:szCs w:val="18"/>
                <w:vertAlign w:val="superscript"/>
              </w:rPr>
              <w:t>1</w:t>
            </w:r>
            <w:r>
              <w:rPr>
                <w:rFonts w:hint="eastAsia"/>
                <w:kern w:val="0"/>
                <w:sz w:val="18"/>
                <w:szCs w:val="18"/>
              </w:rPr>
              <w:t>（kg）</w:t>
            </w:r>
          </w:p>
        </w:tc>
        <w:tc>
          <w:tcPr>
            <w:tcW w:w="6372" w:type="dxa"/>
            <w:gridSpan w:val="5"/>
            <w:vAlign w:val="center"/>
          </w:tcPr>
          <w:p w14:paraId="0D07F57B"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运输过程</w:t>
            </w:r>
          </w:p>
        </w:tc>
      </w:tr>
      <w:tr w:rsidR="002A2A5B" w14:paraId="4FF93220" w14:textId="77777777">
        <w:tc>
          <w:tcPr>
            <w:tcW w:w="1129" w:type="dxa"/>
            <w:vMerge/>
            <w:vAlign w:val="center"/>
          </w:tcPr>
          <w:p w14:paraId="7D492E23"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vMerge/>
            <w:vAlign w:val="center"/>
          </w:tcPr>
          <w:p w14:paraId="7B7BF07E"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Merge/>
            <w:vAlign w:val="center"/>
          </w:tcPr>
          <w:p w14:paraId="5CC614AC"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3613F0EA"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供应商</w:t>
            </w:r>
          </w:p>
        </w:tc>
        <w:tc>
          <w:tcPr>
            <w:tcW w:w="1418" w:type="dxa"/>
            <w:vAlign w:val="center"/>
          </w:tcPr>
          <w:p w14:paraId="360E0019"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供货比例</w:t>
            </w:r>
            <w:r>
              <w:rPr>
                <w:rFonts w:hint="eastAsia"/>
                <w:kern w:val="0"/>
                <w:sz w:val="18"/>
                <w:szCs w:val="18"/>
                <w:vertAlign w:val="superscript"/>
              </w:rPr>
              <w:t>2</w:t>
            </w:r>
            <w:r>
              <w:rPr>
                <w:rFonts w:hint="eastAsia"/>
                <w:kern w:val="0"/>
                <w:sz w:val="18"/>
                <w:szCs w:val="18"/>
              </w:rPr>
              <w:t>（%）</w:t>
            </w:r>
          </w:p>
        </w:tc>
        <w:tc>
          <w:tcPr>
            <w:tcW w:w="1276" w:type="dxa"/>
            <w:vAlign w:val="center"/>
          </w:tcPr>
          <w:p w14:paraId="522696AC" w14:textId="77777777" w:rsidR="002A2A5B" w:rsidRDefault="003E73F4">
            <w:pPr>
              <w:widowControl/>
              <w:tabs>
                <w:tab w:val="center" w:pos="4201"/>
                <w:tab w:val="right" w:leader="dot" w:pos="9298"/>
              </w:tabs>
              <w:autoSpaceDE w:val="0"/>
              <w:autoSpaceDN w:val="0"/>
              <w:jc w:val="center"/>
              <w:rPr>
                <w:kern w:val="0"/>
                <w:sz w:val="18"/>
                <w:szCs w:val="18"/>
                <w:vertAlign w:val="superscript"/>
              </w:rPr>
            </w:pPr>
            <w:r>
              <w:rPr>
                <w:rFonts w:hint="eastAsia"/>
                <w:kern w:val="0"/>
                <w:sz w:val="18"/>
                <w:szCs w:val="18"/>
              </w:rPr>
              <w:t>运输方式</w:t>
            </w:r>
            <w:r>
              <w:rPr>
                <w:rFonts w:hint="eastAsia"/>
                <w:kern w:val="0"/>
                <w:sz w:val="18"/>
                <w:szCs w:val="18"/>
                <w:vertAlign w:val="superscript"/>
              </w:rPr>
              <w:t>3</w:t>
            </w:r>
          </w:p>
        </w:tc>
        <w:tc>
          <w:tcPr>
            <w:tcW w:w="1134" w:type="dxa"/>
            <w:vAlign w:val="center"/>
          </w:tcPr>
          <w:p w14:paraId="2D6F2B4A"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Pr>
                <w:rFonts w:hint="eastAsia"/>
                <w:kern w:val="0"/>
                <w:sz w:val="18"/>
                <w:szCs w:val="18"/>
              </w:rPr>
              <w:t>运输工具</w:t>
            </w:r>
            <w:r>
              <w:rPr>
                <w:rFonts w:hint="eastAsia"/>
                <w:kern w:val="0"/>
                <w:sz w:val="18"/>
                <w:szCs w:val="18"/>
                <w:vertAlign w:val="superscript"/>
              </w:rPr>
              <w:t>4</w:t>
            </w:r>
          </w:p>
        </w:tc>
        <w:tc>
          <w:tcPr>
            <w:tcW w:w="1552" w:type="dxa"/>
            <w:vAlign w:val="center"/>
          </w:tcPr>
          <w:p w14:paraId="1CDC7174"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运输距离（km）</w:t>
            </w:r>
          </w:p>
        </w:tc>
      </w:tr>
      <w:tr w:rsidR="002A2A5B" w14:paraId="4AA2B270" w14:textId="77777777">
        <w:tc>
          <w:tcPr>
            <w:tcW w:w="1129" w:type="dxa"/>
            <w:vAlign w:val="center"/>
          </w:tcPr>
          <w:p w14:paraId="2604DE4D"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ABS</w:t>
            </w:r>
          </w:p>
        </w:tc>
        <w:tc>
          <w:tcPr>
            <w:tcW w:w="709" w:type="dxa"/>
            <w:vAlign w:val="center"/>
          </w:tcPr>
          <w:p w14:paraId="23D1004C"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240532A9"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76754912"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vAlign w:val="center"/>
          </w:tcPr>
          <w:p w14:paraId="0C8122EA"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512529B9"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19BE7953"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3B4113D5"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2A2A5B" w14:paraId="5E78F77A" w14:textId="77777777">
        <w:tc>
          <w:tcPr>
            <w:tcW w:w="1129" w:type="dxa"/>
            <w:vMerge w:val="restart"/>
            <w:vAlign w:val="center"/>
          </w:tcPr>
          <w:p w14:paraId="5EA44748"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HIPS</w:t>
            </w:r>
          </w:p>
        </w:tc>
        <w:tc>
          <w:tcPr>
            <w:tcW w:w="709" w:type="dxa"/>
            <w:vMerge w:val="restart"/>
            <w:vAlign w:val="center"/>
          </w:tcPr>
          <w:p w14:paraId="5F4F71C4"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Merge w:val="restart"/>
            <w:vAlign w:val="center"/>
          </w:tcPr>
          <w:p w14:paraId="05CC5987"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0B93440C"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A</w:t>
            </w:r>
          </w:p>
        </w:tc>
        <w:tc>
          <w:tcPr>
            <w:tcW w:w="1418" w:type="dxa"/>
            <w:vAlign w:val="center"/>
          </w:tcPr>
          <w:p w14:paraId="2BA63616"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2275A689"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1682A69F"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2D3ED4DD"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2A2A5B" w14:paraId="0308EAE8" w14:textId="77777777">
        <w:tc>
          <w:tcPr>
            <w:tcW w:w="1129" w:type="dxa"/>
            <w:vMerge/>
            <w:vAlign w:val="center"/>
          </w:tcPr>
          <w:p w14:paraId="61BAF150"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vMerge/>
            <w:vAlign w:val="center"/>
          </w:tcPr>
          <w:p w14:paraId="5BC87CC7"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Merge/>
            <w:vAlign w:val="center"/>
          </w:tcPr>
          <w:p w14:paraId="3567BBA8"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6796DBF1"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B</w:t>
            </w:r>
          </w:p>
        </w:tc>
        <w:tc>
          <w:tcPr>
            <w:tcW w:w="1418" w:type="dxa"/>
            <w:vAlign w:val="center"/>
          </w:tcPr>
          <w:p w14:paraId="2180AA6F"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60171DCB"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71DEDACC"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0D7CAD16"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2A2A5B" w14:paraId="31E0F40C" w14:textId="77777777">
        <w:tc>
          <w:tcPr>
            <w:tcW w:w="1129" w:type="dxa"/>
            <w:vMerge/>
            <w:vAlign w:val="center"/>
          </w:tcPr>
          <w:p w14:paraId="08286575"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vMerge/>
            <w:vAlign w:val="center"/>
          </w:tcPr>
          <w:p w14:paraId="10C8DC34"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Merge/>
            <w:vAlign w:val="center"/>
          </w:tcPr>
          <w:p w14:paraId="04B45ED2"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16A661C4"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w:t>
            </w:r>
          </w:p>
        </w:tc>
        <w:tc>
          <w:tcPr>
            <w:tcW w:w="1418" w:type="dxa"/>
            <w:vAlign w:val="center"/>
          </w:tcPr>
          <w:p w14:paraId="08015245"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35BDC36C"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4BFED7B8"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0AA688F6"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2A2A5B" w14:paraId="1AFFDF09" w14:textId="77777777">
        <w:tc>
          <w:tcPr>
            <w:tcW w:w="1129" w:type="dxa"/>
            <w:vAlign w:val="center"/>
          </w:tcPr>
          <w:p w14:paraId="1DFF506B"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热镀锌板</w:t>
            </w:r>
          </w:p>
        </w:tc>
        <w:tc>
          <w:tcPr>
            <w:tcW w:w="709" w:type="dxa"/>
            <w:vAlign w:val="center"/>
          </w:tcPr>
          <w:p w14:paraId="66BCED77"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78EECAD7"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7BE8876C"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vAlign w:val="center"/>
          </w:tcPr>
          <w:p w14:paraId="22A03B0A"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7805AB66"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0C8D4DD0"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23EECB74"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2A2A5B" w14:paraId="3E004726" w14:textId="77777777">
        <w:tc>
          <w:tcPr>
            <w:tcW w:w="1129" w:type="dxa"/>
            <w:vAlign w:val="center"/>
          </w:tcPr>
          <w:p w14:paraId="651C1118"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铜</w:t>
            </w:r>
          </w:p>
        </w:tc>
        <w:tc>
          <w:tcPr>
            <w:tcW w:w="709" w:type="dxa"/>
            <w:vAlign w:val="center"/>
          </w:tcPr>
          <w:p w14:paraId="00C8A1BC"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2BF15EDF"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65D165FB"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vAlign w:val="center"/>
          </w:tcPr>
          <w:p w14:paraId="2D4232C7"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5FA2BD54"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014632D6"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7D18DDC2"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2A2A5B" w14:paraId="7AB2B109" w14:textId="77777777">
        <w:tc>
          <w:tcPr>
            <w:tcW w:w="1129" w:type="dxa"/>
            <w:vAlign w:val="center"/>
          </w:tcPr>
          <w:p w14:paraId="2BB662EF" w14:textId="77777777" w:rsidR="002A2A5B" w:rsidRDefault="003E73F4">
            <w:pPr>
              <w:widowControl/>
              <w:tabs>
                <w:tab w:val="center" w:pos="4201"/>
                <w:tab w:val="right" w:leader="dot" w:pos="9298"/>
              </w:tabs>
              <w:autoSpaceDE w:val="0"/>
              <w:autoSpaceDN w:val="0"/>
              <w:jc w:val="center"/>
              <w:rPr>
                <w:kern w:val="0"/>
                <w:sz w:val="18"/>
                <w:szCs w:val="18"/>
              </w:rPr>
            </w:pPr>
            <w:r>
              <w:rPr>
                <w:rFonts w:hint="eastAsia"/>
                <w:kern w:val="0"/>
                <w:sz w:val="18"/>
                <w:szCs w:val="18"/>
              </w:rPr>
              <w:t>制冷剂</w:t>
            </w:r>
          </w:p>
        </w:tc>
        <w:tc>
          <w:tcPr>
            <w:tcW w:w="709" w:type="dxa"/>
            <w:vAlign w:val="center"/>
          </w:tcPr>
          <w:p w14:paraId="0EFE3468"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492D3B7E"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67503613"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vAlign w:val="center"/>
          </w:tcPr>
          <w:p w14:paraId="0B3766EC"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6774346A"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700BA7B0"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0A2CFB55"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2A2A5B" w14:paraId="717DDDAB" w14:textId="77777777">
        <w:tc>
          <w:tcPr>
            <w:tcW w:w="1129" w:type="dxa"/>
            <w:vAlign w:val="center"/>
          </w:tcPr>
          <w:p w14:paraId="343E9936" w14:textId="77777777" w:rsidR="002A2A5B" w:rsidRDefault="003E73F4">
            <w:pPr>
              <w:pStyle w:val="affffe"/>
              <w:ind w:firstLineChars="0" w:firstLine="0"/>
              <w:jc w:val="center"/>
              <w:rPr>
                <w:sz w:val="18"/>
              </w:rPr>
            </w:pPr>
            <w:r>
              <w:rPr>
                <w:rFonts w:hint="eastAsia"/>
                <w:sz w:val="18"/>
              </w:rPr>
              <w:t>异氰酸酯</w:t>
            </w:r>
          </w:p>
        </w:tc>
        <w:tc>
          <w:tcPr>
            <w:tcW w:w="709" w:type="dxa"/>
            <w:vAlign w:val="center"/>
          </w:tcPr>
          <w:p w14:paraId="608878AB"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6E8A1FF8"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43F963DB"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vAlign w:val="center"/>
          </w:tcPr>
          <w:p w14:paraId="51789EA7"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1B6B3B32"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7BCAAE6C"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29926D75"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2A2A5B" w14:paraId="6ACB1BF8" w14:textId="77777777">
        <w:tc>
          <w:tcPr>
            <w:tcW w:w="1129" w:type="dxa"/>
            <w:vAlign w:val="center"/>
          </w:tcPr>
          <w:p w14:paraId="04ADE3DC" w14:textId="77777777" w:rsidR="002A2A5B" w:rsidRDefault="003E73F4">
            <w:pPr>
              <w:pStyle w:val="affffe"/>
              <w:ind w:firstLineChars="0" w:firstLine="0"/>
              <w:jc w:val="center"/>
              <w:rPr>
                <w:sz w:val="18"/>
              </w:rPr>
            </w:pPr>
            <w:r>
              <w:rPr>
                <w:rFonts w:hint="eastAsia"/>
                <w:sz w:val="18"/>
              </w:rPr>
              <w:t>聚醚多元醇</w:t>
            </w:r>
          </w:p>
        </w:tc>
        <w:tc>
          <w:tcPr>
            <w:tcW w:w="709" w:type="dxa"/>
            <w:vAlign w:val="center"/>
          </w:tcPr>
          <w:p w14:paraId="1E0B106B"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298193C4"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6B0E9733"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vAlign w:val="center"/>
          </w:tcPr>
          <w:p w14:paraId="29CB66EE"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7B388569"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4262FBE4"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6A661F49"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2A2A5B" w14:paraId="0781F287" w14:textId="77777777">
        <w:tc>
          <w:tcPr>
            <w:tcW w:w="1129" w:type="dxa"/>
            <w:vAlign w:val="center"/>
          </w:tcPr>
          <w:p w14:paraId="0CFCDAE1" w14:textId="77777777" w:rsidR="002A2A5B" w:rsidRDefault="003E73F4">
            <w:pPr>
              <w:widowControl/>
              <w:tabs>
                <w:tab w:val="center" w:pos="4201"/>
                <w:tab w:val="right" w:leader="dot" w:pos="9298"/>
              </w:tabs>
              <w:autoSpaceDE w:val="0"/>
              <w:autoSpaceDN w:val="0"/>
              <w:jc w:val="center"/>
              <w:rPr>
                <w:kern w:val="0"/>
                <w:sz w:val="18"/>
                <w:szCs w:val="18"/>
              </w:rPr>
            </w:pPr>
            <w:r>
              <w:rPr>
                <w:kern w:val="0"/>
                <w:sz w:val="18"/>
                <w:szCs w:val="18"/>
              </w:rPr>
              <w:t>…</w:t>
            </w:r>
          </w:p>
        </w:tc>
        <w:tc>
          <w:tcPr>
            <w:tcW w:w="709" w:type="dxa"/>
            <w:vAlign w:val="center"/>
          </w:tcPr>
          <w:p w14:paraId="5B659EDC"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648C55CE"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76C4B1A6"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vAlign w:val="center"/>
          </w:tcPr>
          <w:p w14:paraId="72E02A22"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1CBD4BDF"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251464AF"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1A6749AB" w14:textId="77777777" w:rsidR="002A2A5B" w:rsidRDefault="002A2A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2A2A5B" w14:paraId="16D64448" w14:textId="77777777">
        <w:tc>
          <w:tcPr>
            <w:tcW w:w="9344" w:type="dxa"/>
            <w:gridSpan w:val="8"/>
            <w:vAlign w:val="center"/>
          </w:tcPr>
          <w:p w14:paraId="1F41CA82" w14:textId="77777777" w:rsidR="002A2A5B" w:rsidRDefault="003E73F4">
            <w:pPr>
              <w:widowControl/>
              <w:tabs>
                <w:tab w:val="center" w:pos="4201"/>
                <w:tab w:val="right" w:leader="dot" w:pos="9298"/>
              </w:tabs>
              <w:autoSpaceDE w:val="0"/>
              <w:autoSpaceDN w:val="0"/>
              <w:ind w:left="540" w:hangingChars="300" w:hanging="540"/>
              <w:rPr>
                <w:kern w:val="0"/>
                <w:sz w:val="18"/>
                <w:szCs w:val="18"/>
              </w:rPr>
            </w:pPr>
            <w:r>
              <w:rPr>
                <w:rFonts w:ascii="黑体" w:eastAsia="黑体" w:hAnsi="黑体" w:hint="eastAsia"/>
                <w:kern w:val="0"/>
                <w:sz w:val="18"/>
                <w:szCs w:val="18"/>
              </w:rPr>
              <w:t>注1：</w:t>
            </w:r>
            <w:r>
              <w:rPr>
                <w:rFonts w:hint="eastAsia"/>
                <w:kern w:val="0"/>
                <w:sz w:val="18"/>
                <w:szCs w:val="18"/>
              </w:rPr>
              <w:t>重量填写一台（套）产品使用该材料的总量；</w:t>
            </w:r>
          </w:p>
          <w:p w14:paraId="3A02B02C" w14:textId="77777777" w:rsidR="002A2A5B" w:rsidRDefault="003E73F4">
            <w:pPr>
              <w:widowControl/>
              <w:tabs>
                <w:tab w:val="center" w:pos="4201"/>
                <w:tab w:val="right" w:leader="dot" w:pos="9298"/>
              </w:tabs>
              <w:autoSpaceDE w:val="0"/>
              <w:autoSpaceDN w:val="0"/>
              <w:ind w:left="540" w:hangingChars="300" w:hanging="540"/>
              <w:rPr>
                <w:kern w:val="0"/>
                <w:sz w:val="18"/>
                <w:szCs w:val="18"/>
              </w:rPr>
            </w:pPr>
            <w:r>
              <w:rPr>
                <w:rFonts w:ascii="黑体" w:eastAsia="黑体" w:hAnsi="黑体" w:hint="eastAsia"/>
                <w:kern w:val="0"/>
                <w:sz w:val="18"/>
                <w:szCs w:val="18"/>
              </w:rPr>
              <w:t>注2：</w:t>
            </w:r>
            <w:r>
              <w:rPr>
                <w:rFonts w:hint="eastAsia"/>
                <w:kern w:val="0"/>
                <w:sz w:val="18"/>
                <w:szCs w:val="18"/>
              </w:rPr>
              <w:t>供货比例为数据收集范围内，对应供应商供应的原材料占该原材料用料总量的比例。</w:t>
            </w:r>
          </w:p>
          <w:p w14:paraId="142D64C0" w14:textId="77777777" w:rsidR="002A2A5B" w:rsidRDefault="003E73F4">
            <w:pPr>
              <w:widowControl/>
              <w:tabs>
                <w:tab w:val="center" w:pos="4201"/>
                <w:tab w:val="right" w:leader="dot" w:pos="9298"/>
              </w:tabs>
              <w:autoSpaceDE w:val="0"/>
              <w:autoSpaceDN w:val="0"/>
              <w:ind w:left="540" w:hangingChars="300" w:hanging="540"/>
              <w:rPr>
                <w:kern w:val="0"/>
                <w:sz w:val="18"/>
                <w:szCs w:val="18"/>
              </w:rPr>
            </w:pPr>
            <w:r>
              <w:rPr>
                <w:rFonts w:ascii="黑体" w:eastAsia="黑体" w:hAnsi="黑体" w:hint="eastAsia"/>
                <w:kern w:val="0"/>
                <w:sz w:val="18"/>
                <w:szCs w:val="18"/>
              </w:rPr>
              <w:t>注3：</w:t>
            </w:r>
            <w:r>
              <w:rPr>
                <w:rFonts w:hint="eastAsia"/>
                <w:kern w:val="0"/>
                <w:sz w:val="18"/>
                <w:szCs w:val="18"/>
              </w:rPr>
              <w:t>如公路运输、铁路运输、水路运输、航空运输等；</w:t>
            </w:r>
          </w:p>
          <w:p w14:paraId="2C7EC848" w14:textId="77777777" w:rsidR="002A2A5B" w:rsidRDefault="003E73F4">
            <w:pPr>
              <w:widowControl/>
              <w:tabs>
                <w:tab w:val="center" w:pos="4201"/>
                <w:tab w:val="right" w:leader="dot" w:pos="9298"/>
              </w:tabs>
              <w:autoSpaceDE w:val="0"/>
              <w:autoSpaceDN w:val="0"/>
              <w:ind w:left="540" w:hangingChars="300" w:hanging="540"/>
              <w:rPr>
                <w:kern w:val="0"/>
                <w:sz w:val="18"/>
                <w:szCs w:val="18"/>
              </w:rPr>
            </w:pPr>
            <w:r>
              <w:rPr>
                <w:rFonts w:ascii="黑体" w:eastAsia="黑体" w:hAnsi="黑体" w:hint="eastAsia"/>
                <w:kern w:val="0"/>
                <w:sz w:val="18"/>
                <w:szCs w:val="18"/>
              </w:rPr>
              <w:t>注4：</w:t>
            </w:r>
            <w:r>
              <w:rPr>
                <w:rFonts w:hint="eastAsia"/>
                <w:kern w:val="0"/>
                <w:sz w:val="18"/>
                <w:szCs w:val="18"/>
              </w:rPr>
              <w:t>如卡车，荷载3.5-7.5吨，欧六。</w:t>
            </w:r>
          </w:p>
        </w:tc>
      </w:tr>
    </w:tbl>
    <w:p w14:paraId="350634A1" w14:textId="77777777" w:rsidR="002A2A5B" w:rsidRDefault="003E73F4">
      <w:pPr>
        <w:pStyle w:val="affffe"/>
        <w:jc w:val="left"/>
      </w:pPr>
      <w:r>
        <w:rPr>
          <w:rFonts w:hint="eastAsia"/>
        </w:rPr>
        <w:t>对于外购零部件，当供应商能够提供符合要求的碳足迹报告时，优先使用该报告中的数据</w:t>
      </w:r>
      <w:r w:rsidR="00993B9E" w:rsidRPr="00993B9E">
        <w:rPr>
          <w:rFonts w:hint="eastAsia"/>
        </w:rPr>
        <w:t>，数据收集清单示例见表2</w:t>
      </w:r>
      <w:r>
        <w:rPr>
          <w:rFonts w:hint="eastAsia"/>
        </w:rPr>
        <w:t>；</w:t>
      </w:r>
      <w:r w:rsidR="00993B9E" w:rsidRPr="00993B9E">
        <w:rPr>
          <w:rFonts w:hint="eastAsia"/>
        </w:rPr>
        <w:t>当供应商无法提供符合要求的碳足迹报告时，</w:t>
      </w:r>
      <w:r>
        <w:rPr>
          <w:rFonts w:hint="eastAsia"/>
        </w:rPr>
        <w:t>应收集零部件的基础原材料信息并进行核算，</w:t>
      </w:r>
      <w:r w:rsidR="00993B9E" w:rsidRPr="00993B9E">
        <w:rPr>
          <w:rFonts w:hint="eastAsia"/>
        </w:rPr>
        <w:t>数据收集清单示例参考表1，</w:t>
      </w:r>
      <w:r>
        <w:rPr>
          <w:rFonts w:hint="eastAsia"/>
        </w:rPr>
        <w:t>可行时，应收</w:t>
      </w:r>
      <w:proofErr w:type="gramStart"/>
      <w:r>
        <w:rPr>
          <w:rFonts w:hint="eastAsia"/>
        </w:rPr>
        <w:t>集加工</w:t>
      </w:r>
      <w:proofErr w:type="gramEnd"/>
      <w:r>
        <w:rPr>
          <w:rFonts w:hint="eastAsia"/>
        </w:rPr>
        <w:t>过程排放。</w:t>
      </w:r>
    </w:p>
    <w:p w14:paraId="4A1DE05A" w14:textId="77777777" w:rsidR="002A2A5B" w:rsidRDefault="00F64952">
      <w:pPr>
        <w:pStyle w:val="affffe"/>
        <w:numPr>
          <w:ilvl w:val="0"/>
          <w:numId w:val="18"/>
        </w:numPr>
        <w:ind w:firstLineChars="0"/>
        <w:jc w:val="center"/>
      </w:pPr>
      <w:r w:rsidRPr="00F64952">
        <w:rPr>
          <w:rFonts w:ascii="黑体" w:eastAsia="黑体" w:hAnsi="黑体" w:hint="eastAsia"/>
        </w:rPr>
        <w:t>外购零部件的数据收集清单示例</w:t>
      </w:r>
    </w:p>
    <w:tbl>
      <w:tblPr>
        <w:tblStyle w:val="affff6"/>
        <w:tblW w:w="0" w:type="auto"/>
        <w:tblLook w:val="04A0" w:firstRow="1" w:lastRow="0" w:firstColumn="1" w:lastColumn="0" w:noHBand="0" w:noVBand="1"/>
      </w:tblPr>
      <w:tblGrid>
        <w:gridCol w:w="994"/>
        <w:gridCol w:w="756"/>
        <w:gridCol w:w="756"/>
        <w:gridCol w:w="1404"/>
        <w:gridCol w:w="841"/>
        <w:gridCol w:w="1236"/>
        <w:gridCol w:w="1132"/>
        <w:gridCol w:w="1110"/>
        <w:gridCol w:w="1115"/>
      </w:tblGrid>
      <w:tr w:rsidR="00F64952" w14:paraId="63805487" w14:textId="77777777" w:rsidTr="001E2F5B">
        <w:tc>
          <w:tcPr>
            <w:tcW w:w="1011" w:type="dxa"/>
            <w:vMerge w:val="restart"/>
            <w:vAlign w:val="center"/>
          </w:tcPr>
          <w:p w14:paraId="7734AAB1"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部件名称</w:t>
            </w:r>
          </w:p>
        </w:tc>
        <w:tc>
          <w:tcPr>
            <w:tcW w:w="756" w:type="dxa"/>
            <w:vMerge w:val="restart"/>
            <w:vAlign w:val="center"/>
          </w:tcPr>
          <w:p w14:paraId="3A854BE0" w14:textId="77777777" w:rsidR="00F64952" w:rsidRPr="005B378C" w:rsidRDefault="00F64952" w:rsidP="001E2F5B">
            <w:pPr>
              <w:widowControl/>
              <w:tabs>
                <w:tab w:val="center" w:pos="4201"/>
                <w:tab w:val="right" w:leader="dot" w:pos="9298"/>
              </w:tabs>
              <w:autoSpaceDE w:val="0"/>
              <w:autoSpaceDN w:val="0"/>
              <w:jc w:val="center"/>
              <w:rPr>
                <w:kern w:val="0"/>
                <w:sz w:val="18"/>
                <w:szCs w:val="18"/>
              </w:rPr>
            </w:pPr>
            <w:r w:rsidRPr="005B378C">
              <w:rPr>
                <w:rFonts w:hint="eastAsia"/>
                <w:kern w:val="0"/>
                <w:sz w:val="18"/>
                <w:szCs w:val="18"/>
              </w:rPr>
              <w:t>重量</w:t>
            </w:r>
            <w:r w:rsidRPr="005B378C">
              <w:rPr>
                <w:rFonts w:hint="eastAsia"/>
                <w:kern w:val="0"/>
                <w:sz w:val="18"/>
                <w:szCs w:val="18"/>
                <w:vertAlign w:val="superscript"/>
              </w:rPr>
              <w:t>1</w:t>
            </w:r>
          </w:p>
          <w:p w14:paraId="26BCA8B8"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（kg）</w:t>
            </w:r>
          </w:p>
        </w:tc>
        <w:tc>
          <w:tcPr>
            <w:tcW w:w="638" w:type="dxa"/>
            <w:vMerge w:val="restart"/>
            <w:vAlign w:val="center"/>
          </w:tcPr>
          <w:p w14:paraId="2EA1543D" w14:textId="77777777" w:rsidR="00F64952" w:rsidRPr="005B378C" w:rsidRDefault="00F64952" w:rsidP="001E2F5B">
            <w:pPr>
              <w:widowControl/>
              <w:tabs>
                <w:tab w:val="center" w:pos="4201"/>
                <w:tab w:val="right" w:leader="dot" w:pos="9298"/>
              </w:tabs>
              <w:autoSpaceDE w:val="0"/>
              <w:autoSpaceDN w:val="0"/>
              <w:jc w:val="center"/>
              <w:rPr>
                <w:kern w:val="0"/>
                <w:sz w:val="18"/>
                <w:szCs w:val="18"/>
              </w:rPr>
            </w:pPr>
            <w:r w:rsidRPr="005B378C">
              <w:rPr>
                <w:rFonts w:hint="eastAsia"/>
                <w:kern w:val="0"/>
                <w:sz w:val="18"/>
                <w:szCs w:val="18"/>
              </w:rPr>
              <w:t>数量</w:t>
            </w:r>
            <w:r w:rsidRPr="005B378C">
              <w:rPr>
                <w:rFonts w:hint="eastAsia"/>
                <w:kern w:val="0"/>
                <w:sz w:val="18"/>
                <w:szCs w:val="18"/>
                <w:vertAlign w:val="superscript"/>
              </w:rPr>
              <w:t>2</w:t>
            </w:r>
          </w:p>
          <w:p w14:paraId="7E29873E"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（件）</w:t>
            </w:r>
          </w:p>
        </w:tc>
        <w:tc>
          <w:tcPr>
            <w:tcW w:w="1417" w:type="dxa"/>
            <w:vMerge w:val="restart"/>
            <w:vAlign w:val="center"/>
          </w:tcPr>
          <w:p w14:paraId="1A36429F" w14:textId="77777777" w:rsidR="00F64952" w:rsidRPr="005B378C" w:rsidRDefault="00F64952" w:rsidP="001E2F5B">
            <w:pPr>
              <w:widowControl/>
              <w:tabs>
                <w:tab w:val="center" w:pos="4201"/>
                <w:tab w:val="right" w:leader="dot" w:pos="9298"/>
              </w:tabs>
              <w:autoSpaceDE w:val="0"/>
              <w:autoSpaceDN w:val="0"/>
              <w:jc w:val="center"/>
              <w:rPr>
                <w:kern w:val="0"/>
                <w:sz w:val="18"/>
                <w:szCs w:val="18"/>
              </w:rPr>
            </w:pPr>
            <w:r>
              <w:rPr>
                <w:rFonts w:hint="eastAsia"/>
                <w:kern w:val="0"/>
                <w:sz w:val="18"/>
                <w:szCs w:val="18"/>
              </w:rPr>
              <w:t>碳足迹</w:t>
            </w:r>
          </w:p>
          <w:p w14:paraId="2EA69339"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（kgCO</w:t>
            </w:r>
            <w:r w:rsidRPr="005B378C">
              <w:rPr>
                <w:kern w:val="0"/>
                <w:sz w:val="18"/>
                <w:szCs w:val="18"/>
                <w:vertAlign w:val="subscript"/>
              </w:rPr>
              <w:t>2</w:t>
            </w:r>
            <w:r w:rsidRPr="005B378C">
              <w:rPr>
                <w:rFonts w:hint="eastAsia"/>
                <w:kern w:val="0"/>
                <w:sz w:val="18"/>
                <w:szCs w:val="18"/>
              </w:rPr>
              <w:t>e/件）</w:t>
            </w:r>
          </w:p>
        </w:tc>
        <w:tc>
          <w:tcPr>
            <w:tcW w:w="5522" w:type="dxa"/>
            <w:gridSpan w:val="5"/>
            <w:vAlign w:val="center"/>
          </w:tcPr>
          <w:p w14:paraId="476AB3CB"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运输过程</w:t>
            </w:r>
          </w:p>
        </w:tc>
      </w:tr>
      <w:tr w:rsidR="00F64952" w14:paraId="6347FC83" w14:textId="77777777" w:rsidTr="001E2F5B">
        <w:tc>
          <w:tcPr>
            <w:tcW w:w="1011" w:type="dxa"/>
            <w:vMerge/>
            <w:vAlign w:val="center"/>
          </w:tcPr>
          <w:p w14:paraId="4D379A74"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56" w:type="dxa"/>
            <w:vMerge/>
            <w:vAlign w:val="center"/>
          </w:tcPr>
          <w:p w14:paraId="692D450E"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38" w:type="dxa"/>
            <w:vMerge/>
            <w:vAlign w:val="center"/>
          </w:tcPr>
          <w:p w14:paraId="08BF2007"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7" w:type="dxa"/>
            <w:vMerge/>
            <w:vAlign w:val="center"/>
          </w:tcPr>
          <w:p w14:paraId="273C5C46"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5" w:type="dxa"/>
            <w:vAlign w:val="center"/>
          </w:tcPr>
          <w:p w14:paraId="51ACB7F4"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供应商</w:t>
            </w:r>
          </w:p>
        </w:tc>
        <w:tc>
          <w:tcPr>
            <w:tcW w:w="1254" w:type="dxa"/>
            <w:vAlign w:val="center"/>
          </w:tcPr>
          <w:p w14:paraId="6A19F344"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供货比例</w:t>
            </w:r>
            <w:r w:rsidRPr="005B378C">
              <w:rPr>
                <w:rFonts w:hint="eastAsia"/>
                <w:kern w:val="0"/>
                <w:sz w:val="18"/>
                <w:szCs w:val="18"/>
                <w:vertAlign w:val="superscript"/>
              </w:rPr>
              <w:t>3</w:t>
            </w:r>
            <w:r w:rsidRPr="005B378C">
              <w:rPr>
                <w:rFonts w:hint="eastAsia"/>
                <w:kern w:val="0"/>
                <w:sz w:val="18"/>
                <w:szCs w:val="18"/>
              </w:rPr>
              <w:t>（%）</w:t>
            </w:r>
          </w:p>
        </w:tc>
        <w:tc>
          <w:tcPr>
            <w:tcW w:w="1155" w:type="dxa"/>
            <w:vAlign w:val="center"/>
          </w:tcPr>
          <w:p w14:paraId="00965990" w14:textId="77777777" w:rsidR="00F64952" w:rsidRPr="005B378C" w:rsidRDefault="00F64952" w:rsidP="001E2F5B">
            <w:pPr>
              <w:widowControl/>
              <w:tabs>
                <w:tab w:val="center" w:pos="4201"/>
                <w:tab w:val="right" w:leader="dot" w:pos="9298"/>
              </w:tabs>
              <w:autoSpaceDE w:val="0"/>
              <w:autoSpaceDN w:val="0"/>
              <w:jc w:val="center"/>
              <w:rPr>
                <w:kern w:val="0"/>
                <w:sz w:val="18"/>
                <w:szCs w:val="18"/>
                <w:vertAlign w:val="superscript"/>
              </w:rPr>
            </w:pPr>
            <w:r w:rsidRPr="005B378C">
              <w:rPr>
                <w:rFonts w:hint="eastAsia"/>
                <w:kern w:val="0"/>
                <w:sz w:val="18"/>
                <w:szCs w:val="18"/>
              </w:rPr>
              <w:t>运输方式</w:t>
            </w:r>
            <w:r w:rsidRPr="005B378C">
              <w:rPr>
                <w:rFonts w:hint="eastAsia"/>
                <w:kern w:val="0"/>
                <w:sz w:val="18"/>
                <w:szCs w:val="18"/>
                <w:vertAlign w:val="superscript"/>
              </w:rPr>
              <w:t>4</w:t>
            </w:r>
          </w:p>
        </w:tc>
        <w:tc>
          <w:tcPr>
            <w:tcW w:w="1132" w:type="dxa"/>
            <w:vAlign w:val="center"/>
          </w:tcPr>
          <w:p w14:paraId="22F6A555"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sidRPr="005B378C">
              <w:rPr>
                <w:rFonts w:hint="eastAsia"/>
                <w:kern w:val="0"/>
                <w:sz w:val="18"/>
                <w:szCs w:val="18"/>
              </w:rPr>
              <w:t>运输工具</w:t>
            </w:r>
            <w:r w:rsidRPr="005B378C">
              <w:rPr>
                <w:rFonts w:hint="eastAsia"/>
                <w:kern w:val="0"/>
                <w:sz w:val="18"/>
                <w:szCs w:val="18"/>
                <w:vertAlign w:val="superscript"/>
              </w:rPr>
              <w:t>5</w:t>
            </w:r>
          </w:p>
        </w:tc>
        <w:tc>
          <w:tcPr>
            <w:tcW w:w="1126" w:type="dxa"/>
            <w:vAlign w:val="center"/>
          </w:tcPr>
          <w:p w14:paraId="6B31744F"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运输距离（km）</w:t>
            </w:r>
          </w:p>
        </w:tc>
      </w:tr>
      <w:tr w:rsidR="00F64952" w14:paraId="4D070C51" w14:textId="77777777" w:rsidTr="001E2F5B">
        <w:tc>
          <w:tcPr>
            <w:tcW w:w="1011" w:type="dxa"/>
            <w:vAlign w:val="center"/>
          </w:tcPr>
          <w:p w14:paraId="5BAF0EEC"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压缩机</w:t>
            </w:r>
          </w:p>
        </w:tc>
        <w:tc>
          <w:tcPr>
            <w:tcW w:w="756" w:type="dxa"/>
            <w:vAlign w:val="center"/>
          </w:tcPr>
          <w:p w14:paraId="65DC4BB3"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38" w:type="dxa"/>
            <w:vAlign w:val="center"/>
          </w:tcPr>
          <w:p w14:paraId="4F50F54F"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7" w:type="dxa"/>
            <w:vAlign w:val="center"/>
          </w:tcPr>
          <w:p w14:paraId="6FDFA506"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5" w:type="dxa"/>
            <w:vAlign w:val="center"/>
          </w:tcPr>
          <w:p w14:paraId="71CAC266"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54" w:type="dxa"/>
            <w:vAlign w:val="center"/>
          </w:tcPr>
          <w:p w14:paraId="0A90C090"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55" w:type="dxa"/>
            <w:vAlign w:val="center"/>
          </w:tcPr>
          <w:p w14:paraId="6E381160"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2" w:type="dxa"/>
            <w:vAlign w:val="center"/>
          </w:tcPr>
          <w:p w14:paraId="77FF917F"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6" w:type="dxa"/>
            <w:vAlign w:val="center"/>
          </w:tcPr>
          <w:p w14:paraId="227DBEA2"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4952" w14:paraId="57C9CA45" w14:textId="77777777" w:rsidTr="001E2F5B">
        <w:tc>
          <w:tcPr>
            <w:tcW w:w="1011" w:type="dxa"/>
            <w:vMerge w:val="restart"/>
            <w:vAlign w:val="center"/>
          </w:tcPr>
          <w:p w14:paraId="2270537F"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步进电机</w:t>
            </w:r>
          </w:p>
        </w:tc>
        <w:tc>
          <w:tcPr>
            <w:tcW w:w="756" w:type="dxa"/>
            <w:vMerge w:val="restart"/>
            <w:vAlign w:val="center"/>
          </w:tcPr>
          <w:p w14:paraId="4A400155"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38" w:type="dxa"/>
            <w:vMerge w:val="restart"/>
            <w:vAlign w:val="center"/>
          </w:tcPr>
          <w:p w14:paraId="147FFDB0"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7" w:type="dxa"/>
            <w:vAlign w:val="center"/>
          </w:tcPr>
          <w:p w14:paraId="0D33FA52"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5" w:type="dxa"/>
            <w:vAlign w:val="center"/>
          </w:tcPr>
          <w:p w14:paraId="1E16C3CE"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kern w:val="0"/>
                <w:sz w:val="18"/>
                <w:szCs w:val="18"/>
              </w:rPr>
              <w:t>A</w:t>
            </w:r>
          </w:p>
        </w:tc>
        <w:tc>
          <w:tcPr>
            <w:tcW w:w="1254" w:type="dxa"/>
            <w:vAlign w:val="center"/>
          </w:tcPr>
          <w:p w14:paraId="6A626929"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55" w:type="dxa"/>
            <w:vAlign w:val="center"/>
          </w:tcPr>
          <w:p w14:paraId="5C6933FE"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2" w:type="dxa"/>
            <w:vAlign w:val="center"/>
          </w:tcPr>
          <w:p w14:paraId="4AFC78E8"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6" w:type="dxa"/>
            <w:vAlign w:val="center"/>
          </w:tcPr>
          <w:p w14:paraId="52B729C2"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4952" w14:paraId="0C0ABDA6" w14:textId="77777777" w:rsidTr="001E2F5B">
        <w:tc>
          <w:tcPr>
            <w:tcW w:w="1011" w:type="dxa"/>
            <w:vMerge/>
            <w:vAlign w:val="center"/>
          </w:tcPr>
          <w:p w14:paraId="7361AE40"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56" w:type="dxa"/>
            <w:vMerge/>
            <w:vAlign w:val="center"/>
          </w:tcPr>
          <w:p w14:paraId="0566D0C1"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38" w:type="dxa"/>
            <w:vMerge/>
            <w:vAlign w:val="center"/>
          </w:tcPr>
          <w:p w14:paraId="54632732"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7" w:type="dxa"/>
            <w:vAlign w:val="center"/>
          </w:tcPr>
          <w:p w14:paraId="7AE39402"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5" w:type="dxa"/>
            <w:vAlign w:val="center"/>
          </w:tcPr>
          <w:p w14:paraId="07B211AF"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kern w:val="0"/>
                <w:sz w:val="18"/>
                <w:szCs w:val="18"/>
              </w:rPr>
              <w:t>B</w:t>
            </w:r>
          </w:p>
        </w:tc>
        <w:tc>
          <w:tcPr>
            <w:tcW w:w="1254" w:type="dxa"/>
            <w:vAlign w:val="center"/>
          </w:tcPr>
          <w:p w14:paraId="555D0AEA"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55" w:type="dxa"/>
            <w:vAlign w:val="center"/>
          </w:tcPr>
          <w:p w14:paraId="6D789084"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2" w:type="dxa"/>
            <w:vAlign w:val="center"/>
          </w:tcPr>
          <w:p w14:paraId="454D0C2B"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6" w:type="dxa"/>
            <w:vAlign w:val="center"/>
          </w:tcPr>
          <w:p w14:paraId="37D89CF9"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4952" w14:paraId="0A1CF40D" w14:textId="77777777" w:rsidTr="001E2F5B">
        <w:tc>
          <w:tcPr>
            <w:tcW w:w="1011" w:type="dxa"/>
            <w:vMerge/>
            <w:vAlign w:val="center"/>
          </w:tcPr>
          <w:p w14:paraId="131A3DD5"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56" w:type="dxa"/>
            <w:vMerge/>
            <w:vAlign w:val="center"/>
          </w:tcPr>
          <w:p w14:paraId="70C2D484"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38" w:type="dxa"/>
            <w:vMerge/>
            <w:vAlign w:val="center"/>
          </w:tcPr>
          <w:p w14:paraId="7D5FB85F"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7" w:type="dxa"/>
            <w:vAlign w:val="center"/>
          </w:tcPr>
          <w:p w14:paraId="5C310E6B"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5" w:type="dxa"/>
            <w:vAlign w:val="center"/>
          </w:tcPr>
          <w:p w14:paraId="61030D17"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kern w:val="0"/>
                <w:sz w:val="18"/>
                <w:szCs w:val="18"/>
              </w:rPr>
              <w:t>…</w:t>
            </w:r>
          </w:p>
        </w:tc>
        <w:tc>
          <w:tcPr>
            <w:tcW w:w="1254" w:type="dxa"/>
            <w:vAlign w:val="center"/>
          </w:tcPr>
          <w:p w14:paraId="4D1A0C9D"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55" w:type="dxa"/>
            <w:vAlign w:val="center"/>
          </w:tcPr>
          <w:p w14:paraId="7B62B408"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2" w:type="dxa"/>
            <w:vAlign w:val="center"/>
          </w:tcPr>
          <w:p w14:paraId="14A17E4F"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6" w:type="dxa"/>
            <w:vAlign w:val="center"/>
          </w:tcPr>
          <w:p w14:paraId="127769A7"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4952" w14:paraId="0F4DB0E2" w14:textId="77777777" w:rsidTr="001E2F5B">
        <w:tc>
          <w:tcPr>
            <w:tcW w:w="1011" w:type="dxa"/>
            <w:vAlign w:val="center"/>
          </w:tcPr>
          <w:p w14:paraId="13CB5C09"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kern w:val="0"/>
                <w:sz w:val="18"/>
                <w:szCs w:val="18"/>
              </w:rPr>
              <w:t>…</w:t>
            </w:r>
          </w:p>
        </w:tc>
        <w:tc>
          <w:tcPr>
            <w:tcW w:w="756" w:type="dxa"/>
            <w:vAlign w:val="center"/>
          </w:tcPr>
          <w:p w14:paraId="7B96796B"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38" w:type="dxa"/>
            <w:vAlign w:val="center"/>
          </w:tcPr>
          <w:p w14:paraId="56BCE7E5"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7" w:type="dxa"/>
            <w:vAlign w:val="center"/>
          </w:tcPr>
          <w:p w14:paraId="281916EE"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5" w:type="dxa"/>
            <w:vAlign w:val="center"/>
          </w:tcPr>
          <w:p w14:paraId="65918106"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54" w:type="dxa"/>
            <w:vAlign w:val="center"/>
          </w:tcPr>
          <w:p w14:paraId="1A0FB7D8"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55" w:type="dxa"/>
            <w:vAlign w:val="center"/>
          </w:tcPr>
          <w:p w14:paraId="680CAC30"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2" w:type="dxa"/>
            <w:vAlign w:val="center"/>
          </w:tcPr>
          <w:p w14:paraId="49369BA8"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6" w:type="dxa"/>
            <w:vAlign w:val="center"/>
          </w:tcPr>
          <w:p w14:paraId="4EFE5D4A" w14:textId="77777777" w:rsidR="00F64952" w:rsidRPr="005B378C" w:rsidRDefault="00F64952" w:rsidP="001E2F5B">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4952" w14:paraId="7EDCE915" w14:textId="77777777" w:rsidTr="001E2F5B">
        <w:tc>
          <w:tcPr>
            <w:tcW w:w="9344" w:type="dxa"/>
            <w:gridSpan w:val="9"/>
            <w:vAlign w:val="center"/>
          </w:tcPr>
          <w:p w14:paraId="32878F24" w14:textId="77777777" w:rsidR="00F64952" w:rsidRPr="005B378C" w:rsidRDefault="00F64952" w:rsidP="001E2F5B">
            <w:pPr>
              <w:widowControl/>
              <w:tabs>
                <w:tab w:val="center" w:pos="4201"/>
                <w:tab w:val="right" w:leader="dot" w:pos="9298"/>
              </w:tabs>
              <w:autoSpaceDE w:val="0"/>
              <w:autoSpaceDN w:val="0"/>
              <w:ind w:left="540" w:hangingChars="300" w:hanging="540"/>
              <w:rPr>
                <w:kern w:val="0"/>
                <w:sz w:val="18"/>
                <w:szCs w:val="18"/>
              </w:rPr>
            </w:pPr>
            <w:r w:rsidRPr="004368D1">
              <w:rPr>
                <w:rFonts w:ascii="黑体" w:eastAsia="黑体" w:hAnsi="黑体" w:hint="eastAsia"/>
                <w:kern w:val="0"/>
                <w:sz w:val="18"/>
                <w:szCs w:val="18"/>
              </w:rPr>
              <w:t>注1：</w:t>
            </w:r>
            <w:r w:rsidRPr="005B378C">
              <w:rPr>
                <w:rFonts w:hint="eastAsia"/>
                <w:kern w:val="0"/>
                <w:sz w:val="18"/>
                <w:szCs w:val="18"/>
              </w:rPr>
              <w:t>单个部件重量(含包装)；</w:t>
            </w:r>
          </w:p>
          <w:p w14:paraId="158B2508" w14:textId="77777777" w:rsidR="00F64952" w:rsidRPr="005B378C" w:rsidRDefault="00F64952" w:rsidP="001E2F5B">
            <w:pPr>
              <w:widowControl/>
              <w:tabs>
                <w:tab w:val="center" w:pos="4201"/>
                <w:tab w:val="right" w:leader="dot" w:pos="9298"/>
              </w:tabs>
              <w:autoSpaceDE w:val="0"/>
              <w:autoSpaceDN w:val="0"/>
              <w:ind w:left="540" w:hangingChars="300" w:hanging="540"/>
              <w:rPr>
                <w:kern w:val="0"/>
                <w:sz w:val="18"/>
                <w:szCs w:val="18"/>
              </w:rPr>
            </w:pPr>
            <w:r w:rsidRPr="004368D1">
              <w:rPr>
                <w:rFonts w:ascii="黑体" w:eastAsia="黑体" w:hAnsi="黑体" w:hint="eastAsia"/>
                <w:kern w:val="0"/>
                <w:sz w:val="18"/>
                <w:szCs w:val="18"/>
              </w:rPr>
              <w:t>注2：</w:t>
            </w:r>
            <w:r w:rsidRPr="005B378C">
              <w:rPr>
                <w:rFonts w:hint="eastAsia"/>
                <w:kern w:val="0"/>
                <w:sz w:val="18"/>
                <w:szCs w:val="18"/>
              </w:rPr>
              <w:t>一台（套）产品使用该部件的数量；</w:t>
            </w:r>
          </w:p>
          <w:p w14:paraId="16186C4A" w14:textId="77777777" w:rsidR="00F64952" w:rsidRPr="005B378C" w:rsidRDefault="00F64952" w:rsidP="001E2F5B">
            <w:pPr>
              <w:widowControl/>
              <w:tabs>
                <w:tab w:val="center" w:pos="4201"/>
                <w:tab w:val="right" w:leader="dot" w:pos="9298"/>
              </w:tabs>
              <w:autoSpaceDE w:val="0"/>
              <w:autoSpaceDN w:val="0"/>
              <w:ind w:left="540" w:hangingChars="300" w:hanging="540"/>
              <w:rPr>
                <w:kern w:val="0"/>
                <w:sz w:val="18"/>
                <w:szCs w:val="18"/>
              </w:rPr>
            </w:pPr>
            <w:r w:rsidRPr="004368D1">
              <w:rPr>
                <w:rFonts w:ascii="黑体" w:eastAsia="黑体" w:hAnsi="黑体" w:hint="eastAsia"/>
                <w:kern w:val="0"/>
                <w:sz w:val="18"/>
                <w:szCs w:val="18"/>
              </w:rPr>
              <w:t>注3：</w:t>
            </w:r>
            <w:r w:rsidRPr="005B378C">
              <w:rPr>
                <w:rFonts w:hint="eastAsia"/>
                <w:kern w:val="0"/>
                <w:sz w:val="18"/>
                <w:szCs w:val="18"/>
              </w:rPr>
              <w:t>供货比例为数据收集范围内，使用对应供应商供应的部件占该部件总使用量的比例；</w:t>
            </w:r>
          </w:p>
          <w:p w14:paraId="41FF1831" w14:textId="77777777" w:rsidR="00F64952" w:rsidRPr="005B378C" w:rsidRDefault="00F64952" w:rsidP="001E2F5B">
            <w:pPr>
              <w:widowControl/>
              <w:tabs>
                <w:tab w:val="center" w:pos="4201"/>
                <w:tab w:val="right" w:leader="dot" w:pos="9298"/>
              </w:tabs>
              <w:autoSpaceDE w:val="0"/>
              <w:autoSpaceDN w:val="0"/>
              <w:ind w:left="540" w:hangingChars="300" w:hanging="540"/>
              <w:rPr>
                <w:kern w:val="0"/>
                <w:sz w:val="18"/>
                <w:szCs w:val="18"/>
              </w:rPr>
            </w:pPr>
            <w:r w:rsidRPr="004368D1">
              <w:rPr>
                <w:rFonts w:ascii="黑体" w:eastAsia="黑体" w:hAnsi="黑体" w:hint="eastAsia"/>
                <w:kern w:val="0"/>
                <w:sz w:val="18"/>
                <w:szCs w:val="18"/>
              </w:rPr>
              <w:t>注4：</w:t>
            </w:r>
            <w:r w:rsidRPr="005B378C">
              <w:rPr>
                <w:rFonts w:hint="eastAsia"/>
                <w:kern w:val="0"/>
                <w:sz w:val="18"/>
                <w:szCs w:val="18"/>
              </w:rPr>
              <w:t>如公路运输、铁路运输、水路运输、航空运输等；</w:t>
            </w:r>
          </w:p>
          <w:p w14:paraId="724FEA50" w14:textId="77777777" w:rsidR="00F64952" w:rsidRPr="005B378C" w:rsidRDefault="00F64952" w:rsidP="001E2F5B">
            <w:pPr>
              <w:widowControl/>
              <w:tabs>
                <w:tab w:val="center" w:pos="4201"/>
                <w:tab w:val="right" w:leader="dot" w:pos="9298"/>
              </w:tabs>
              <w:autoSpaceDE w:val="0"/>
              <w:autoSpaceDN w:val="0"/>
              <w:ind w:left="540" w:hangingChars="300" w:hanging="540"/>
              <w:rPr>
                <w:kern w:val="0"/>
                <w:sz w:val="18"/>
                <w:szCs w:val="18"/>
              </w:rPr>
            </w:pPr>
            <w:r w:rsidRPr="004368D1">
              <w:rPr>
                <w:rFonts w:ascii="黑体" w:eastAsia="黑体" w:hAnsi="黑体" w:hint="eastAsia"/>
                <w:kern w:val="0"/>
                <w:sz w:val="18"/>
                <w:szCs w:val="18"/>
              </w:rPr>
              <w:t>注5：</w:t>
            </w:r>
            <w:r w:rsidRPr="005B378C">
              <w:rPr>
                <w:rFonts w:hint="eastAsia"/>
                <w:kern w:val="0"/>
                <w:sz w:val="18"/>
                <w:szCs w:val="18"/>
              </w:rPr>
              <w:t>如卡车，荷载3.5-7.5吨，欧六。</w:t>
            </w:r>
          </w:p>
        </w:tc>
      </w:tr>
    </w:tbl>
    <w:p w14:paraId="7BE6CBBA" w14:textId="77777777" w:rsidR="002A2A5B" w:rsidRDefault="003E73F4">
      <w:pPr>
        <w:pStyle w:val="affffe"/>
      </w:pPr>
      <w:r>
        <w:rPr>
          <w:rFonts w:hint="eastAsia"/>
        </w:rPr>
        <w:t>当原材料或外购零部件存在多个供应商时，可收集所有供应商的原始数据，</w:t>
      </w:r>
      <w:r w:rsidR="00F64952" w:rsidRPr="00F64952">
        <w:rPr>
          <w:rFonts w:hint="eastAsia"/>
        </w:rPr>
        <w:t>分别核算碳排放数据并按照供应比例计算加权平均值</w:t>
      </w:r>
      <w:r>
        <w:rPr>
          <w:rFonts w:hint="eastAsia"/>
        </w:rPr>
        <w:t>。</w:t>
      </w:r>
      <w:proofErr w:type="gramStart"/>
      <w:r>
        <w:rPr>
          <w:rFonts w:hint="eastAsia"/>
        </w:rPr>
        <w:t>当无法</w:t>
      </w:r>
      <w:proofErr w:type="gramEnd"/>
      <w:r>
        <w:rPr>
          <w:rFonts w:hint="eastAsia"/>
        </w:rPr>
        <w:t>获取全部供应商的原始数据时，收集可获得的供应商的原始数据并进行核算，其加权平均值可作为对应碳排放数据。</w:t>
      </w:r>
    </w:p>
    <w:p w14:paraId="60229D92" w14:textId="77777777" w:rsidR="002A2A5B" w:rsidRDefault="003E73F4">
      <w:pPr>
        <w:pStyle w:val="aa"/>
        <w:spacing w:before="156" w:after="156"/>
      </w:pPr>
      <w:bookmarkStart w:id="199" w:name="_Toc169782790"/>
      <w:bookmarkStart w:id="200" w:name="_Toc18702"/>
      <w:bookmarkStart w:id="201" w:name="_Toc177650783"/>
      <w:r>
        <w:rPr>
          <w:rFonts w:hint="eastAsia"/>
        </w:rPr>
        <w:t>产品制造阶段</w:t>
      </w:r>
      <w:bookmarkEnd w:id="199"/>
      <w:bookmarkEnd w:id="200"/>
      <w:bookmarkEnd w:id="201"/>
    </w:p>
    <w:p w14:paraId="2B03E5BF" w14:textId="77777777" w:rsidR="002A2A5B" w:rsidRDefault="003E73F4">
      <w:pPr>
        <w:pStyle w:val="affffe"/>
      </w:pPr>
      <w:r>
        <w:rPr>
          <w:rFonts w:hint="eastAsia"/>
        </w:rPr>
        <w:t>分别收集制造工厂内有关零部件的加工成型、整机的组装和包装、场内运输等过程的输入和输出数据，包括但不限于：资源、能源消耗（电能、热能、燃料）、废弃物、污染物处置等数据。</w:t>
      </w:r>
    </w:p>
    <w:p w14:paraId="4F91A5F4" w14:textId="77777777" w:rsidR="002A2A5B" w:rsidRDefault="003E73F4">
      <w:pPr>
        <w:pStyle w:val="affffe"/>
      </w:pPr>
      <w:r>
        <w:rPr>
          <w:rFonts w:hint="eastAsia"/>
        </w:rPr>
        <w:t>上述输入或输出的排放因子应按照6.4.1采用次级数据。</w:t>
      </w:r>
    </w:p>
    <w:p w14:paraId="21986C1E" w14:textId="77777777" w:rsidR="002A2A5B" w:rsidRDefault="003E73F4">
      <w:pPr>
        <w:pStyle w:val="affffe"/>
      </w:pPr>
      <w:r>
        <w:rPr>
          <w:rFonts w:hint="eastAsia"/>
        </w:rPr>
        <w:t>产品制造阶段的能源、资源数据收集清单示例见表3，温室气体逃逸或排放、废弃物处置等数据收集清单示例见表4。</w:t>
      </w:r>
    </w:p>
    <w:p w14:paraId="6F7872A4" w14:textId="77777777" w:rsidR="002A2A5B" w:rsidRDefault="003E73F4">
      <w:pPr>
        <w:pStyle w:val="affffe"/>
        <w:numPr>
          <w:ilvl w:val="0"/>
          <w:numId w:val="18"/>
        </w:numPr>
        <w:ind w:firstLineChars="0"/>
        <w:jc w:val="center"/>
        <w:rPr>
          <w:rFonts w:ascii="黑体" w:eastAsia="黑体" w:hAnsi="黑体" w:hint="eastAsia"/>
        </w:rPr>
      </w:pPr>
      <w:r>
        <w:rPr>
          <w:rFonts w:ascii="黑体" w:eastAsia="黑体" w:hAnsi="黑体" w:hint="eastAsia"/>
        </w:rPr>
        <w:t>产品制造阶段的能源、资源数据收集清单示例</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4"/>
        <w:gridCol w:w="2757"/>
        <w:gridCol w:w="1991"/>
        <w:gridCol w:w="2298"/>
      </w:tblGrid>
      <w:tr w:rsidR="002A2A5B" w14:paraId="768043A3" w14:textId="77777777" w:rsidTr="00993B9E">
        <w:trPr>
          <w:jc w:val="center"/>
        </w:trPr>
        <w:tc>
          <w:tcPr>
            <w:tcW w:w="1228" w:type="pct"/>
            <w:shd w:val="clear" w:color="auto" w:fill="auto"/>
          </w:tcPr>
          <w:p w14:paraId="7AD3032C"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设备/工序/车间</w:t>
            </w:r>
          </w:p>
        </w:tc>
        <w:tc>
          <w:tcPr>
            <w:tcW w:w="1476" w:type="pct"/>
            <w:shd w:val="clear" w:color="auto" w:fill="auto"/>
          </w:tcPr>
          <w:p w14:paraId="0C2DAA18"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类别</w:t>
            </w:r>
          </w:p>
        </w:tc>
        <w:tc>
          <w:tcPr>
            <w:tcW w:w="1066" w:type="pct"/>
            <w:shd w:val="clear" w:color="auto" w:fill="auto"/>
          </w:tcPr>
          <w:p w14:paraId="4EE31EFA" w14:textId="77777777" w:rsidR="002A2A5B" w:rsidRDefault="00993B9E">
            <w:pPr>
              <w:widowControl/>
              <w:tabs>
                <w:tab w:val="center" w:pos="4201"/>
                <w:tab w:val="right" w:leader="dot" w:pos="9298"/>
              </w:tabs>
              <w:autoSpaceDE w:val="0"/>
              <w:autoSpaceDN w:val="0"/>
              <w:jc w:val="center"/>
              <w:rPr>
                <w:rFonts w:ascii="宋体"/>
                <w:kern w:val="0"/>
                <w:sz w:val="18"/>
                <w:szCs w:val="18"/>
              </w:rPr>
            </w:pPr>
            <w:r w:rsidRPr="00993B9E">
              <w:rPr>
                <w:rFonts w:ascii="宋体" w:hint="eastAsia"/>
                <w:kern w:val="0"/>
                <w:sz w:val="18"/>
                <w:szCs w:val="18"/>
              </w:rPr>
              <w:t>消耗量</w:t>
            </w:r>
          </w:p>
        </w:tc>
        <w:tc>
          <w:tcPr>
            <w:tcW w:w="1230" w:type="pct"/>
            <w:shd w:val="clear" w:color="auto" w:fill="auto"/>
          </w:tcPr>
          <w:p w14:paraId="7A2848DD"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单位</w:t>
            </w:r>
          </w:p>
        </w:tc>
      </w:tr>
      <w:tr w:rsidR="00993B9E" w14:paraId="36963BDB" w14:textId="77777777" w:rsidTr="00993B9E">
        <w:trPr>
          <w:jc w:val="center"/>
        </w:trPr>
        <w:tc>
          <w:tcPr>
            <w:tcW w:w="1228" w:type="pct"/>
            <w:shd w:val="clear" w:color="auto" w:fill="auto"/>
          </w:tcPr>
          <w:p w14:paraId="31AFC013" w14:textId="77777777" w:rsidR="00993B9E" w:rsidRDefault="00993B9E" w:rsidP="00993B9E">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注塑</w:t>
            </w:r>
          </w:p>
        </w:tc>
        <w:tc>
          <w:tcPr>
            <w:tcW w:w="1476" w:type="pct"/>
            <w:shd w:val="clear" w:color="auto" w:fill="auto"/>
          </w:tcPr>
          <w:p w14:paraId="3E68561F" w14:textId="77777777" w:rsidR="00993B9E" w:rsidRPr="005B378C" w:rsidRDefault="00993B9E" w:rsidP="00993B9E">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066" w:type="pct"/>
            <w:shd w:val="clear" w:color="auto" w:fill="auto"/>
          </w:tcPr>
          <w:p w14:paraId="43BCA619" w14:textId="77777777" w:rsidR="00993B9E" w:rsidRPr="005B378C" w:rsidRDefault="00993B9E" w:rsidP="00993B9E">
            <w:pPr>
              <w:widowControl/>
              <w:tabs>
                <w:tab w:val="center" w:pos="4201"/>
                <w:tab w:val="right" w:leader="dot" w:pos="9298"/>
              </w:tabs>
              <w:autoSpaceDE w:val="0"/>
              <w:autoSpaceDN w:val="0"/>
              <w:jc w:val="center"/>
              <w:rPr>
                <w:rFonts w:ascii="宋体"/>
                <w:kern w:val="0"/>
                <w:sz w:val="18"/>
                <w:szCs w:val="18"/>
              </w:rPr>
            </w:pPr>
          </w:p>
        </w:tc>
        <w:tc>
          <w:tcPr>
            <w:tcW w:w="1230" w:type="pct"/>
            <w:shd w:val="clear" w:color="auto" w:fill="auto"/>
          </w:tcPr>
          <w:p w14:paraId="373CE7D2" w14:textId="77777777" w:rsidR="00993B9E" w:rsidRPr="005B378C" w:rsidRDefault="00993B9E" w:rsidP="00993B9E">
            <w:pPr>
              <w:widowControl/>
              <w:tabs>
                <w:tab w:val="center" w:pos="4201"/>
                <w:tab w:val="right" w:leader="dot" w:pos="9298"/>
              </w:tabs>
              <w:autoSpaceDE w:val="0"/>
              <w:autoSpaceDN w:val="0"/>
              <w:jc w:val="center"/>
              <w:rPr>
                <w:rFonts w:ascii="宋体"/>
                <w:kern w:val="0"/>
                <w:sz w:val="18"/>
                <w:szCs w:val="18"/>
              </w:rPr>
            </w:pPr>
            <w:r w:rsidRPr="005B378C">
              <w:rPr>
                <w:rFonts w:ascii="宋体"/>
                <w:kern w:val="0"/>
                <w:sz w:val="18"/>
                <w:szCs w:val="18"/>
              </w:rPr>
              <w:t>kWh</w:t>
            </w:r>
          </w:p>
        </w:tc>
      </w:tr>
      <w:tr w:rsidR="00993B9E" w14:paraId="59FA574B" w14:textId="77777777" w:rsidTr="00993B9E">
        <w:trPr>
          <w:jc w:val="center"/>
        </w:trPr>
        <w:tc>
          <w:tcPr>
            <w:tcW w:w="1228" w:type="pct"/>
            <w:shd w:val="clear" w:color="auto" w:fill="auto"/>
          </w:tcPr>
          <w:p w14:paraId="3C830EDC" w14:textId="77777777" w:rsidR="00993B9E" w:rsidRDefault="00993B9E" w:rsidP="00993B9E">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厂内运输</w:t>
            </w:r>
          </w:p>
        </w:tc>
        <w:tc>
          <w:tcPr>
            <w:tcW w:w="1476" w:type="pct"/>
            <w:shd w:val="clear" w:color="auto" w:fill="auto"/>
          </w:tcPr>
          <w:p w14:paraId="0ADDE0A5" w14:textId="77777777" w:rsidR="00993B9E" w:rsidRDefault="00993B9E" w:rsidP="00993B9E">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柴油</w:t>
            </w:r>
          </w:p>
        </w:tc>
        <w:tc>
          <w:tcPr>
            <w:tcW w:w="1066" w:type="pct"/>
            <w:shd w:val="clear" w:color="auto" w:fill="auto"/>
          </w:tcPr>
          <w:p w14:paraId="7CFFE1CB" w14:textId="77777777" w:rsidR="00993B9E" w:rsidRDefault="00993B9E" w:rsidP="00993B9E">
            <w:pPr>
              <w:widowControl/>
              <w:tabs>
                <w:tab w:val="center" w:pos="4201"/>
                <w:tab w:val="right" w:leader="dot" w:pos="9298"/>
              </w:tabs>
              <w:autoSpaceDE w:val="0"/>
              <w:autoSpaceDN w:val="0"/>
              <w:jc w:val="center"/>
              <w:rPr>
                <w:rFonts w:ascii="宋体"/>
                <w:kern w:val="0"/>
                <w:sz w:val="18"/>
                <w:szCs w:val="18"/>
              </w:rPr>
            </w:pPr>
          </w:p>
        </w:tc>
        <w:tc>
          <w:tcPr>
            <w:tcW w:w="1230" w:type="pct"/>
            <w:shd w:val="clear" w:color="auto" w:fill="auto"/>
          </w:tcPr>
          <w:p w14:paraId="7F86305D" w14:textId="77777777" w:rsidR="00993B9E" w:rsidRDefault="00993B9E" w:rsidP="00993B9E">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r>
      <w:tr w:rsidR="00993B9E" w14:paraId="1874D81B" w14:textId="77777777" w:rsidTr="00993B9E">
        <w:trPr>
          <w:jc w:val="center"/>
        </w:trPr>
        <w:tc>
          <w:tcPr>
            <w:tcW w:w="1228" w:type="pct"/>
            <w:shd w:val="clear" w:color="auto" w:fill="auto"/>
          </w:tcPr>
          <w:p w14:paraId="73F3CDA8" w14:textId="77777777" w:rsidR="00993B9E" w:rsidRDefault="00993B9E" w:rsidP="00993B9E">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组装</w:t>
            </w:r>
          </w:p>
        </w:tc>
        <w:tc>
          <w:tcPr>
            <w:tcW w:w="1476" w:type="pct"/>
            <w:shd w:val="clear" w:color="auto" w:fill="auto"/>
          </w:tcPr>
          <w:p w14:paraId="6B259812" w14:textId="77777777" w:rsidR="00993B9E" w:rsidRDefault="00993B9E" w:rsidP="00993B9E">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066" w:type="pct"/>
            <w:shd w:val="clear" w:color="auto" w:fill="auto"/>
          </w:tcPr>
          <w:p w14:paraId="1C47D610" w14:textId="77777777" w:rsidR="00993B9E" w:rsidRDefault="00993B9E" w:rsidP="00993B9E">
            <w:pPr>
              <w:widowControl/>
              <w:tabs>
                <w:tab w:val="center" w:pos="4201"/>
                <w:tab w:val="right" w:leader="dot" w:pos="9298"/>
              </w:tabs>
              <w:autoSpaceDE w:val="0"/>
              <w:autoSpaceDN w:val="0"/>
              <w:jc w:val="center"/>
              <w:rPr>
                <w:rFonts w:ascii="宋体"/>
                <w:kern w:val="0"/>
                <w:sz w:val="18"/>
                <w:szCs w:val="18"/>
              </w:rPr>
            </w:pPr>
          </w:p>
        </w:tc>
        <w:tc>
          <w:tcPr>
            <w:tcW w:w="1230" w:type="pct"/>
            <w:shd w:val="clear" w:color="auto" w:fill="auto"/>
          </w:tcPr>
          <w:p w14:paraId="0AEBF078" w14:textId="77777777" w:rsidR="00993B9E" w:rsidRDefault="00993B9E" w:rsidP="00993B9E">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993B9E" w14:paraId="3875625F" w14:textId="77777777" w:rsidTr="00993B9E">
        <w:trPr>
          <w:jc w:val="center"/>
        </w:trPr>
        <w:tc>
          <w:tcPr>
            <w:tcW w:w="1228" w:type="pct"/>
            <w:shd w:val="clear" w:color="auto" w:fill="auto"/>
          </w:tcPr>
          <w:p w14:paraId="5593333D" w14:textId="77777777" w:rsidR="00993B9E" w:rsidRDefault="00993B9E" w:rsidP="00993B9E">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476" w:type="pct"/>
            <w:shd w:val="clear" w:color="auto" w:fill="auto"/>
          </w:tcPr>
          <w:p w14:paraId="0B21842E" w14:textId="77777777" w:rsidR="00993B9E" w:rsidRDefault="00993B9E" w:rsidP="00993B9E">
            <w:pPr>
              <w:widowControl/>
              <w:tabs>
                <w:tab w:val="center" w:pos="4201"/>
                <w:tab w:val="right" w:leader="dot" w:pos="9298"/>
              </w:tabs>
              <w:autoSpaceDE w:val="0"/>
              <w:autoSpaceDN w:val="0"/>
              <w:jc w:val="center"/>
              <w:rPr>
                <w:rFonts w:ascii="宋体"/>
                <w:kern w:val="0"/>
                <w:sz w:val="18"/>
                <w:szCs w:val="18"/>
              </w:rPr>
            </w:pPr>
          </w:p>
        </w:tc>
        <w:tc>
          <w:tcPr>
            <w:tcW w:w="1066" w:type="pct"/>
            <w:shd w:val="clear" w:color="auto" w:fill="auto"/>
          </w:tcPr>
          <w:p w14:paraId="1FD88419" w14:textId="77777777" w:rsidR="00993B9E" w:rsidRDefault="00993B9E" w:rsidP="00993B9E">
            <w:pPr>
              <w:widowControl/>
              <w:tabs>
                <w:tab w:val="center" w:pos="4201"/>
                <w:tab w:val="right" w:leader="dot" w:pos="9298"/>
              </w:tabs>
              <w:autoSpaceDE w:val="0"/>
              <w:autoSpaceDN w:val="0"/>
              <w:jc w:val="center"/>
              <w:rPr>
                <w:rFonts w:ascii="宋体"/>
                <w:kern w:val="0"/>
                <w:sz w:val="18"/>
                <w:szCs w:val="18"/>
              </w:rPr>
            </w:pPr>
          </w:p>
        </w:tc>
        <w:tc>
          <w:tcPr>
            <w:tcW w:w="1230" w:type="pct"/>
            <w:shd w:val="clear" w:color="auto" w:fill="auto"/>
          </w:tcPr>
          <w:p w14:paraId="50506D13" w14:textId="77777777" w:rsidR="00993B9E" w:rsidRDefault="00993B9E" w:rsidP="00993B9E">
            <w:pPr>
              <w:widowControl/>
              <w:tabs>
                <w:tab w:val="center" w:pos="4201"/>
                <w:tab w:val="right" w:leader="dot" w:pos="9298"/>
              </w:tabs>
              <w:autoSpaceDE w:val="0"/>
              <w:autoSpaceDN w:val="0"/>
              <w:jc w:val="center"/>
              <w:rPr>
                <w:rFonts w:ascii="宋体"/>
                <w:kern w:val="0"/>
                <w:sz w:val="18"/>
                <w:szCs w:val="18"/>
              </w:rPr>
            </w:pPr>
          </w:p>
        </w:tc>
      </w:tr>
    </w:tbl>
    <w:p w14:paraId="0A4BA2A4" w14:textId="77777777" w:rsidR="002A2A5B" w:rsidRDefault="003E73F4">
      <w:pPr>
        <w:pStyle w:val="affffe"/>
        <w:numPr>
          <w:ilvl w:val="0"/>
          <w:numId w:val="18"/>
        </w:numPr>
        <w:ind w:firstLineChars="0"/>
        <w:jc w:val="center"/>
      </w:pPr>
      <w:r>
        <w:rPr>
          <w:rFonts w:ascii="黑体" w:eastAsia="黑体" w:hAnsi="黑体" w:hint="eastAsia"/>
        </w:rPr>
        <w:t>产品制造阶段的废弃物、污染物处置收集清单示例</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4"/>
        <w:gridCol w:w="2144"/>
        <w:gridCol w:w="1683"/>
        <w:gridCol w:w="1683"/>
        <w:gridCol w:w="2456"/>
      </w:tblGrid>
      <w:tr w:rsidR="002A2A5B" w14:paraId="076D04C6" w14:textId="77777777">
        <w:trPr>
          <w:jc w:val="center"/>
        </w:trPr>
        <w:tc>
          <w:tcPr>
            <w:tcW w:w="735" w:type="pct"/>
            <w:shd w:val="clear" w:color="auto" w:fill="auto"/>
          </w:tcPr>
          <w:p w14:paraId="12AB3609"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类别</w:t>
            </w:r>
          </w:p>
        </w:tc>
        <w:tc>
          <w:tcPr>
            <w:tcW w:w="1148" w:type="pct"/>
            <w:shd w:val="clear" w:color="auto" w:fill="auto"/>
          </w:tcPr>
          <w:p w14:paraId="4D44C38C"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名称</w:t>
            </w:r>
          </w:p>
        </w:tc>
        <w:tc>
          <w:tcPr>
            <w:tcW w:w="901" w:type="pct"/>
            <w:shd w:val="clear" w:color="auto" w:fill="auto"/>
          </w:tcPr>
          <w:p w14:paraId="620EA840"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数量</w:t>
            </w:r>
          </w:p>
        </w:tc>
        <w:tc>
          <w:tcPr>
            <w:tcW w:w="901" w:type="pct"/>
            <w:shd w:val="clear" w:color="auto" w:fill="auto"/>
          </w:tcPr>
          <w:p w14:paraId="675989A5"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单位</w:t>
            </w:r>
          </w:p>
        </w:tc>
        <w:tc>
          <w:tcPr>
            <w:tcW w:w="1312" w:type="pct"/>
            <w:shd w:val="clear" w:color="auto" w:fill="auto"/>
          </w:tcPr>
          <w:p w14:paraId="71027C72"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处理方式</w:t>
            </w:r>
          </w:p>
        </w:tc>
      </w:tr>
      <w:tr w:rsidR="002A2A5B" w14:paraId="6D11DB80" w14:textId="77777777">
        <w:trPr>
          <w:jc w:val="center"/>
        </w:trPr>
        <w:tc>
          <w:tcPr>
            <w:tcW w:w="735" w:type="pct"/>
            <w:vMerge w:val="restart"/>
            <w:shd w:val="clear" w:color="auto" w:fill="auto"/>
            <w:vAlign w:val="center"/>
          </w:tcPr>
          <w:p w14:paraId="7C5CCE02"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废弃物</w:t>
            </w:r>
          </w:p>
        </w:tc>
        <w:tc>
          <w:tcPr>
            <w:tcW w:w="1148" w:type="pct"/>
            <w:shd w:val="clear" w:color="auto" w:fill="auto"/>
          </w:tcPr>
          <w:p w14:paraId="0F5817C5"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废金属</w:t>
            </w:r>
          </w:p>
        </w:tc>
        <w:tc>
          <w:tcPr>
            <w:tcW w:w="901" w:type="pct"/>
            <w:shd w:val="clear" w:color="auto" w:fill="auto"/>
          </w:tcPr>
          <w:p w14:paraId="4194898D"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901" w:type="pct"/>
            <w:shd w:val="clear" w:color="auto" w:fill="auto"/>
          </w:tcPr>
          <w:p w14:paraId="7A6DCDC5"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1312" w:type="pct"/>
            <w:shd w:val="clear" w:color="auto" w:fill="auto"/>
          </w:tcPr>
          <w:p w14:paraId="617BFFD1"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r>
      <w:tr w:rsidR="002A2A5B" w14:paraId="7EB7E76C" w14:textId="77777777">
        <w:trPr>
          <w:jc w:val="center"/>
        </w:trPr>
        <w:tc>
          <w:tcPr>
            <w:tcW w:w="735" w:type="pct"/>
            <w:vMerge/>
            <w:shd w:val="clear" w:color="auto" w:fill="auto"/>
            <w:vAlign w:val="center"/>
          </w:tcPr>
          <w:p w14:paraId="611EB0E3"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148" w:type="pct"/>
            <w:shd w:val="clear" w:color="auto" w:fill="auto"/>
          </w:tcPr>
          <w:p w14:paraId="7174EA2D"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废塑料</w:t>
            </w:r>
          </w:p>
        </w:tc>
        <w:tc>
          <w:tcPr>
            <w:tcW w:w="901" w:type="pct"/>
            <w:shd w:val="clear" w:color="auto" w:fill="auto"/>
          </w:tcPr>
          <w:p w14:paraId="2D48A7E6"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901" w:type="pct"/>
            <w:shd w:val="clear" w:color="auto" w:fill="auto"/>
          </w:tcPr>
          <w:p w14:paraId="575DFD97"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312" w:type="pct"/>
            <w:shd w:val="clear" w:color="auto" w:fill="auto"/>
          </w:tcPr>
          <w:p w14:paraId="4BD67E4B"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r>
      <w:tr w:rsidR="002A2A5B" w14:paraId="305924A8" w14:textId="77777777">
        <w:trPr>
          <w:jc w:val="center"/>
        </w:trPr>
        <w:tc>
          <w:tcPr>
            <w:tcW w:w="735" w:type="pct"/>
            <w:vMerge/>
            <w:shd w:val="clear" w:color="auto" w:fill="auto"/>
            <w:vAlign w:val="center"/>
          </w:tcPr>
          <w:p w14:paraId="703614D0"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148" w:type="pct"/>
            <w:shd w:val="clear" w:color="auto" w:fill="auto"/>
          </w:tcPr>
          <w:p w14:paraId="65C9760F"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废矿物油</w:t>
            </w:r>
          </w:p>
        </w:tc>
        <w:tc>
          <w:tcPr>
            <w:tcW w:w="901" w:type="pct"/>
            <w:shd w:val="clear" w:color="auto" w:fill="auto"/>
          </w:tcPr>
          <w:p w14:paraId="7CC2F915"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901" w:type="pct"/>
            <w:shd w:val="clear" w:color="auto" w:fill="auto"/>
          </w:tcPr>
          <w:p w14:paraId="5EDAA073"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312" w:type="pct"/>
            <w:shd w:val="clear" w:color="auto" w:fill="auto"/>
          </w:tcPr>
          <w:p w14:paraId="044A4581"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r>
      <w:tr w:rsidR="002A2A5B" w14:paraId="608D8910" w14:textId="77777777">
        <w:trPr>
          <w:jc w:val="center"/>
        </w:trPr>
        <w:tc>
          <w:tcPr>
            <w:tcW w:w="735" w:type="pct"/>
            <w:vMerge/>
            <w:shd w:val="clear" w:color="auto" w:fill="auto"/>
            <w:vAlign w:val="center"/>
          </w:tcPr>
          <w:p w14:paraId="66DFFCBF"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148" w:type="pct"/>
            <w:shd w:val="clear" w:color="auto" w:fill="auto"/>
          </w:tcPr>
          <w:p w14:paraId="39F022AC"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901" w:type="pct"/>
            <w:shd w:val="clear" w:color="auto" w:fill="auto"/>
          </w:tcPr>
          <w:p w14:paraId="4C6F00EB"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901" w:type="pct"/>
            <w:shd w:val="clear" w:color="auto" w:fill="auto"/>
          </w:tcPr>
          <w:p w14:paraId="59830871"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312" w:type="pct"/>
            <w:shd w:val="clear" w:color="auto" w:fill="auto"/>
          </w:tcPr>
          <w:p w14:paraId="12E7C56C"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r>
      <w:tr w:rsidR="002A2A5B" w14:paraId="334F210A" w14:textId="77777777">
        <w:trPr>
          <w:jc w:val="center"/>
        </w:trPr>
        <w:tc>
          <w:tcPr>
            <w:tcW w:w="735" w:type="pct"/>
            <w:vMerge w:val="restart"/>
            <w:shd w:val="clear" w:color="auto" w:fill="auto"/>
            <w:vAlign w:val="center"/>
          </w:tcPr>
          <w:p w14:paraId="30D019EF"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污染物</w:t>
            </w:r>
          </w:p>
        </w:tc>
        <w:tc>
          <w:tcPr>
            <w:tcW w:w="1148" w:type="pct"/>
            <w:shd w:val="clear" w:color="auto" w:fill="auto"/>
          </w:tcPr>
          <w:p w14:paraId="3A7FA79D"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VOCs</w:t>
            </w:r>
          </w:p>
        </w:tc>
        <w:tc>
          <w:tcPr>
            <w:tcW w:w="901" w:type="pct"/>
            <w:shd w:val="clear" w:color="auto" w:fill="auto"/>
          </w:tcPr>
          <w:p w14:paraId="4E4DF7F1"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901" w:type="pct"/>
            <w:shd w:val="clear" w:color="auto" w:fill="auto"/>
          </w:tcPr>
          <w:p w14:paraId="202DC473"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312" w:type="pct"/>
            <w:shd w:val="clear" w:color="auto" w:fill="auto"/>
          </w:tcPr>
          <w:p w14:paraId="16D638D6"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r>
      <w:tr w:rsidR="002A2A5B" w14:paraId="4984C198" w14:textId="77777777">
        <w:trPr>
          <w:jc w:val="center"/>
        </w:trPr>
        <w:tc>
          <w:tcPr>
            <w:tcW w:w="735" w:type="pct"/>
            <w:vMerge/>
            <w:shd w:val="clear" w:color="auto" w:fill="auto"/>
          </w:tcPr>
          <w:p w14:paraId="7DB3586B"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148" w:type="pct"/>
            <w:shd w:val="clear" w:color="auto" w:fill="auto"/>
          </w:tcPr>
          <w:p w14:paraId="6453EE44"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非甲烷总烃</w:t>
            </w:r>
          </w:p>
        </w:tc>
        <w:tc>
          <w:tcPr>
            <w:tcW w:w="901" w:type="pct"/>
            <w:shd w:val="clear" w:color="auto" w:fill="auto"/>
          </w:tcPr>
          <w:p w14:paraId="02E8880A"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901" w:type="pct"/>
            <w:shd w:val="clear" w:color="auto" w:fill="auto"/>
          </w:tcPr>
          <w:p w14:paraId="2DB7993D"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312" w:type="pct"/>
            <w:shd w:val="clear" w:color="auto" w:fill="auto"/>
          </w:tcPr>
          <w:p w14:paraId="777E7613"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r>
      <w:tr w:rsidR="002A2A5B" w14:paraId="599B9C4D" w14:textId="77777777">
        <w:trPr>
          <w:jc w:val="center"/>
        </w:trPr>
        <w:tc>
          <w:tcPr>
            <w:tcW w:w="735" w:type="pct"/>
            <w:vMerge/>
            <w:shd w:val="clear" w:color="auto" w:fill="auto"/>
          </w:tcPr>
          <w:p w14:paraId="0503C674"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148" w:type="pct"/>
            <w:shd w:val="clear" w:color="auto" w:fill="auto"/>
          </w:tcPr>
          <w:p w14:paraId="7CE108A2"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废水</w:t>
            </w:r>
          </w:p>
        </w:tc>
        <w:tc>
          <w:tcPr>
            <w:tcW w:w="901" w:type="pct"/>
            <w:shd w:val="clear" w:color="auto" w:fill="auto"/>
          </w:tcPr>
          <w:p w14:paraId="60152D67"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901" w:type="pct"/>
            <w:shd w:val="clear" w:color="auto" w:fill="auto"/>
          </w:tcPr>
          <w:p w14:paraId="277BC0AE"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312" w:type="pct"/>
            <w:shd w:val="clear" w:color="auto" w:fill="auto"/>
          </w:tcPr>
          <w:p w14:paraId="519B9B24"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r>
      <w:tr w:rsidR="002A2A5B" w14:paraId="1DF9F1DA" w14:textId="77777777">
        <w:trPr>
          <w:jc w:val="center"/>
        </w:trPr>
        <w:tc>
          <w:tcPr>
            <w:tcW w:w="735" w:type="pct"/>
            <w:vMerge/>
            <w:shd w:val="clear" w:color="auto" w:fill="auto"/>
          </w:tcPr>
          <w:p w14:paraId="41C82936"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148" w:type="pct"/>
            <w:shd w:val="clear" w:color="auto" w:fill="auto"/>
          </w:tcPr>
          <w:p w14:paraId="36E1E465"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901" w:type="pct"/>
            <w:shd w:val="clear" w:color="auto" w:fill="auto"/>
          </w:tcPr>
          <w:p w14:paraId="1303C020"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901" w:type="pct"/>
            <w:shd w:val="clear" w:color="auto" w:fill="auto"/>
          </w:tcPr>
          <w:p w14:paraId="11EE3F67"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312" w:type="pct"/>
            <w:shd w:val="clear" w:color="auto" w:fill="auto"/>
          </w:tcPr>
          <w:p w14:paraId="7C031999"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r>
      <w:tr w:rsidR="002A2A5B" w14:paraId="7A07FDB0" w14:textId="77777777">
        <w:trPr>
          <w:jc w:val="center"/>
        </w:trPr>
        <w:tc>
          <w:tcPr>
            <w:tcW w:w="735" w:type="pct"/>
            <w:shd w:val="clear" w:color="auto" w:fill="auto"/>
          </w:tcPr>
          <w:p w14:paraId="18C007FF"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制冷剂</w:t>
            </w:r>
          </w:p>
        </w:tc>
        <w:tc>
          <w:tcPr>
            <w:tcW w:w="1148" w:type="pct"/>
            <w:shd w:val="clear" w:color="auto" w:fill="auto"/>
          </w:tcPr>
          <w:p w14:paraId="19FF8646"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901" w:type="pct"/>
            <w:shd w:val="clear" w:color="auto" w:fill="auto"/>
          </w:tcPr>
          <w:p w14:paraId="7ACEED97"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901" w:type="pct"/>
            <w:shd w:val="clear" w:color="auto" w:fill="auto"/>
          </w:tcPr>
          <w:p w14:paraId="6F7DA29A"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312" w:type="pct"/>
            <w:shd w:val="clear" w:color="auto" w:fill="auto"/>
          </w:tcPr>
          <w:p w14:paraId="41D3EBC0"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r>
      <w:tr w:rsidR="002A2A5B" w14:paraId="763141E0" w14:textId="77777777">
        <w:trPr>
          <w:jc w:val="center"/>
        </w:trPr>
        <w:tc>
          <w:tcPr>
            <w:tcW w:w="735" w:type="pct"/>
            <w:shd w:val="clear" w:color="auto" w:fill="auto"/>
          </w:tcPr>
          <w:p w14:paraId="1F9C3A15" w14:textId="77777777" w:rsidR="002A2A5B" w:rsidRDefault="003E73F4">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148" w:type="pct"/>
            <w:shd w:val="clear" w:color="auto" w:fill="auto"/>
          </w:tcPr>
          <w:p w14:paraId="476CF5E5"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901" w:type="pct"/>
            <w:shd w:val="clear" w:color="auto" w:fill="auto"/>
          </w:tcPr>
          <w:p w14:paraId="3A2229DC"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901" w:type="pct"/>
            <w:shd w:val="clear" w:color="auto" w:fill="auto"/>
          </w:tcPr>
          <w:p w14:paraId="4BACA454"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c>
          <w:tcPr>
            <w:tcW w:w="1312" w:type="pct"/>
            <w:shd w:val="clear" w:color="auto" w:fill="auto"/>
          </w:tcPr>
          <w:p w14:paraId="39290854" w14:textId="77777777" w:rsidR="002A2A5B" w:rsidRDefault="002A2A5B">
            <w:pPr>
              <w:widowControl/>
              <w:tabs>
                <w:tab w:val="center" w:pos="4201"/>
                <w:tab w:val="right" w:leader="dot" w:pos="9298"/>
              </w:tabs>
              <w:autoSpaceDE w:val="0"/>
              <w:autoSpaceDN w:val="0"/>
              <w:jc w:val="center"/>
              <w:rPr>
                <w:rFonts w:ascii="宋体"/>
                <w:kern w:val="0"/>
                <w:sz w:val="18"/>
                <w:szCs w:val="18"/>
              </w:rPr>
            </w:pPr>
          </w:p>
        </w:tc>
      </w:tr>
      <w:tr w:rsidR="002A2A5B" w14:paraId="6BC3D049" w14:textId="77777777">
        <w:trPr>
          <w:jc w:val="center"/>
        </w:trPr>
        <w:tc>
          <w:tcPr>
            <w:tcW w:w="5000" w:type="pct"/>
            <w:gridSpan w:val="5"/>
            <w:shd w:val="clear" w:color="auto" w:fill="auto"/>
          </w:tcPr>
          <w:p w14:paraId="5AB91387" w14:textId="77777777" w:rsidR="002A2A5B" w:rsidRDefault="003E73F4">
            <w:pPr>
              <w:widowControl/>
              <w:tabs>
                <w:tab w:val="center" w:pos="4201"/>
                <w:tab w:val="right" w:leader="dot" w:pos="9298"/>
              </w:tabs>
              <w:autoSpaceDE w:val="0"/>
              <w:autoSpaceDN w:val="0"/>
              <w:rPr>
                <w:rFonts w:ascii="宋体"/>
                <w:kern w:val="0"/>
                <w:sz w:val="18"/>
                <w:szCs w:val="18"/>
              </w:rPr>
            </w:pPr>
            <w:r>
              <w:rPr>
                <w:rFonts w:ascii="黑体" w:eastAsia="黑体" w:hAnsi="黑体" w:hint="eastAsia"/>
                <w:kern w:val="0"/>
                <w:sz w:val="18"/>
                <w:szCs w:val="18"/>
              </w:rPr>
              <w:t>注1：</w:t>
            </w:r>
            <w:r>
              <w:rPr>
                <w:rFonts w:ascii="宋体" w:hint="eastAsia"/>
                <w:kern w:val="0"/>
                <w:sz w:val="18"/>
                <w:szCs w:val="18"/>
              </w:rPr>
              <w:t>处理方式包括填埋、焚烧、直排、回收和</w:t>
            </w:r>
            <w:proofErr w:type="gramStart"/>
            <w:r>
              <w:rPr>
                <w:rFonts w:ascii="宋体" w:hint="eastAsia"/>
                <w:kern w:val="0"/>
                <w:sz w:val="18"/>
                <w:szCs w:val="18"/>
              </w:rPr>
              <w:t>委外</w:t>
            </w:r>
            <w:proofErr w:type="gramEnd"/>
            <w:r>
              <w:rPr>
                <w:rFonts w:ascii="宋体" w:hint="eastAsia"/>
                <w:kern w:val="0"/>
                <w:sz w:val="18"/>
                <w:szCs w:val="18"/>
              </w:rPr>
              <w:t>处理等；</w:t>
            </w:r>
          </w:p>
          <w:p w14:paraId="092F0447" w14:textId="77777777" w:rsidR="002A2A5B" w:rsidRDefault="003E73F4">
            <w:pPr>
              <w:widowControl/>
              <w:tabs>
                <w:tab w:val="center" w:pos="4201"/>
                <w:tab w:val="right" w:leader="dot" w:pos="9298"/>
              </w:tabs>
              <w:autoSpaceDE w:val="0"/>
              <w:autoSpaceDN w:val="0"/>
              <w:rPr>
                <w:rFonts w:ascii="宋体"/>
                <w:kern w:val="0"/>
                <w:sz w:val="18"/>
                <w:szCs w:val="18"/>
              </w:rPr>
            </w:pPr>
            <w:r>
              <w:rPr>
                <w:rFonts w:ascii="黑体" w:eastAsia="黑体" w:hAnsi="黑体" w:hint="eastAsia"/>
                <w:kern w:val="0"/>
                <w:sz w:val="18"/>
                <w:szCs w:val="18"/>
              </w:rPr>
              <w:t>注2：</w:t>
            </w:r>
            <w:r>
              <w:rPr>
                <w:rFonts w:ascii="宋体" w:hint="eastAsia"/>
                <w:kern w:val="0"/>
                <w:sz w:val="18"/>
                <w:szCs w:val="18"/>
              </w:rPr>
              <w:t>委外处理宜提供处理方式和运输信息，运输信息参照表1填写。</w:t>
            </w:r>
          </w:p>
        </w:tc>
      </w:tr>
    </w:tbl>
    <w:p w14:paraId="521A7F13" w14:textId="77777777" w:rsidR="002A2A5B" w:rsidRDefault="003E73F4">
      <w:pPr>
        <w:pStyle w:val="aa"/>
        <w:spacing w:before="156" w:after="156"/>
      </w:pPr>
      <w:bookmarkStart w:id="202" w:name="_Toc4627"/>
      <w:bookmarkStart w:id="203" w:name="_Toc169782791"/>
      <w:bookmarkStart w:id="204" w:name="_Toc177650784"/>
      <w:r>
        <w:rPr>
          <w:rFonts w:hint="eastAsia"/>
        </w:rPr>
        <w:t>分销阶段</w:t>
      </w:r>
      <w:bookmarkEnd w:id="202"/>
      <w:bookmarkEnd w:id="203"/>
      <w:bookmarkEnd w:id="204"/>
    </w:p>
    <w:p w14:paraId="5D89CDCC" w14:textId="77777777" w:rsidR="002A2A5B" w:rsidRDefault="003E73F4">
      <w:pPr>
        <w:pStyle w:val="affffe"/>
      </w:pPr>
      <w:r>
        <w:rPr>
          <w:rFonts w:hint="eastAsia"/>
        </w:rPr>
        <w:t>分销阶段收集的数据包括：</w:t>
      </w:r>
    </w:p>
    <w:p w14:paraId="0AA8F968" w14:textId="77777777" w:rsidR="002A2A5B" w:rsidRDefault="003E73F4">
      <w:pPr>
        <w:pStyle w:val="affffe"/>
      </w:pPr>
      <w:r>
        <w:rPr>
          <w:rFonts w:hint="eastAsia"/>
        </w:rPr>
        <w:t>（1）运输相关数据</w:t>
      </w:r>
      <w:r w:rsidR="00562BAD">
        <w:rPr>
          <w:rFonts w:hint="eastAsia"/>
        </w:rPr>
        <w:t>：</w:t>
      </w:r>
      <w:r w:rsidR="006B6CF3" w:rsidRPr="00993B9E">
        <w:rPr>
          <w:rFonts w:hint="eastAsia"/>
        </w:rPr>
        <w:t>分销量、销售区域/销售地点与运输比例、运输方式与运输工具（包含能源种类、荷载、排放标准等）、运输距离等数据；可行时，收集使用能源消耗量。</w:t>
      </w:r>
    </w:p>
    <w:p w14:paraId="0F74CCA6" w14:textId="77777777" w:rsidR="002A2A5B" w:rsidRDefault="003E73F4">
      <w:pPr>
        <w:pStyle w:val="affffe"/>
      </w:pPr>
      <w:r>
        <w:rPr>
          <w:rFonts w:hint="eastAsia"/>
        </w:rPr>
        <w:t>（2）仓储与销售过程中的相关活动数据，如典型仓库、销售商店的能源消耗等。</w:t>
      </w:r>
    </w:p>
    <w:p w14:paraId="0EDBA2D2" w14:textId="77777777" w:rsidR="002A2A5B" w:rsidRDefault="003E73F4">
      <w:pPr>
        <w:pStyle w:val="affffe"/>
      </w:pPr>
      <w:r>
        <w:rPr>
          <w:rFonts w:hint="eastAsia"/>
        </w:rPr>
        <w:t>分销阶段收集的数据收集清单示例见表5。</w:t>
      </w:r>
    </w:p>
    <w:p w14:paraId="1B0213B4" w14:textId="77777777" w:rsidR="002A2A5B" w:rsidRDefault="003E73F4">
      <w:pPr>
        <w:pStyle w:val="affffe"/>
        <w:numPr>
          <w:ilvl w:val="0"/>
          <w:numId w:val="18"/>
        </w:numPr>
        <w:ind w:firstLineChars="0"/>
        <w:jc w:val="center"/>
        <w:rPr>
          <w:rFonts w:ascii="黑体" w:eastAsia="黑体" w:hAnsi="黑体" w:hint="eastAsia"/>
        </w:rPr>
      </w:pPr>
      <w:r>
        <w:rPr>
          <w:rFonts w:ascii="黑体" w:eastAsia="黑体" w:hAnsi="黑体" w:hint="eastAsia"/>
        </w:rPr>
        <w:t>产品分销阶段的数据收集清单示例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1336"/>
        <w:gridCol w:w="1336"/>
        <w:gridCol w:w="1293"/>
        <w:gridCol w:w="1560"/>
        <w:gridCol w:w="1559"/>
        <w:gridCol w:w="1411"/>
      </w:tblGrid>
      <w:tr w:rsidR="006B6CF3" w14:paraId="0FD0BB17" w14:textId="77777777" w:rsidTr="009840F2">
        <w:tc>
          <w:tcPr>
            <w:tcW w:w="454" w:type="pct"/>
            <w:shd w:val="clear" w:color="auto" w:fill="auto"/>
          </w:tcPr>
          <w:p w14:paraId="39BAA9D2" w14:textId="77777777" w:rsidR="006B6CF3" w:rsidRPr="00746D37" w:rsidRDefault="006B6CF3" w:rsidP="009840F2">
            <w:pPr>
              <w:widowControl/>
              <w:tabs>
                <w:tab w:val="center" w:pos="4201"/>
                <w:tab w:val="right" w:leader="dot" w:pos="9298"/>
              </w:tabs>
              <w:autoSpaceDE w:val="0"/>
              <w:autoSpaceDN w:val="0"/>
              <w:jc w:val="center"/>
              <w:rPr>
                <w:rFonts w:ascii="宋体"/>
                <w:color w:val="FF0000"/>
                <w:kern w:val="0"/>
                <w:sz w:val="18"/>
                <w:szCs w:val="18"/>
                <w:vertAlign w:val="superscript"/>
              </w:rPr>
            </w:pPr>
            <w:r w:rsidRPr="00746D37">
              <w:rPr>
                <w:rFonts w:ascii="宋体" w:hint="eastAsia"/>
                <w:kern w:val="0"/>
                <w:sz w:val="18"/>
                <w:szCs w:val="18"/>
              </w:rPr>
              <w:t>分销量</w:t>
            </w:r>
            <w:r w:rsidRPr="00746D37">
              <w:rPr>
                <w:rFonts w:ascii="宋体" w:hint="eastAsia"/>
                <w:kern w:val="0"/>
                <w:sz w:val="18"/>
                <w:szCs w:val="18"/>
                <w:vertAlign w:val="superscript"/>
              </w:rPr>
              <w:t>1</w:t>
            </w:r>
          </w:p>
        </w:tc>
        <w:tc>
          <w:tcPr>
            <w:tcW w:w="715" w:type="pct"/>
          </w:tcPr>
          <w:p w14:paraId="4911B76D"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vertAlign w:val="superscript"/>
              </w:rPr>
            </w:pPr>
            <w:r w:rsidRPr="00746D37">
              <w:rPr>
                <w:rFonts w:ascii="宋体" w:hint="eastAsia"/>
                <w:kern w:val="0"/>
                <w:sz w:val="18"/>
                <w:szCs w:val="18"/>
              </w:rPr>
              <w:t>运输方式</w:t>
            </w:r>
            <w:r w:rsidRPr="00746D37">
              <w:rPr>
                <w:rFonts w:ascii="宋体" w:hint="eastAsia"/>
                <w:kern w:val="0"/>
                <w:sz w:val="18"/>
                <w:szCs w:val="18"/>
                <w:vertAlign w:val="superscript"/>
              </w:rPr>
              <w:t>2</w:t>
            </w:r>
          </w:p>
        </w:tc>
        <w:tc>
          <w:tcPr>
            <w:tcW w:w="715" w:type="pct"/>
            <w:shd w:val="clear" w:color="auto" w:fill="auto"/>
          </w:tcPr>
          <w:p w14:paraId="47B6BE25"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vertAlign w:val="superscript"/>
              </w:rPr>
            </w:pPr>
            <w:r w:rsidRPr="00746D37">
              <w:rPr>
                <w:rFonts w:ascii="宋体" w:hint="eastAsia"/>
                <w:kern w:val="0"/>
                <w:sz w:val="18"/>
                <w:szCs w:val="18"/>
              </w:rPr>
              <w:t>运输工具</w:t>
            </w:r>
            <w:r w:rsidRPr="00746D37">
              <w:rPr>
                <w:rFonts w:ascii="宋体" w:hint="eastAsia"/>
                <w:kern w:val="0"/>
                <w:sz w:val="18"/>
                <w:szCs w:val="18"/>
                <w:vertAlign w:val="superscript"/>
              </w:rPr>
              <w:t>3</w:t>
            </w:r>
          </w:p>
        </w:tc>
        <w:tc>
          <w:tcPr>
            <w:tcW w:w="692" w:type="pct"/>
          </w:tcPr>
          <w:p w14:paraId="48A95A59"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r w:rsidRPr="00746D37">
              <w:rPr>
                <w:rFonts w:ascii="宋体" w:hint="eastAsia"/>
                <w:kern w:val="0"/>
                <w:sz w:val="18"/>
                <w:szCs w:val="18"/>
              </w:rPr>
              <w:t>运输比例</w:t>
            </w:r>
            <w:r w:rsidRPr="00746D37">
              <w:rPr>
                <w:rFonts w:ascii="宋体" w:hint="eastAsia"/>
                <w:kern w:val="0"/>
                <w:sz w:val="18"/>
                <w:szCs w:val="18"/>
                <w:vertAlign w:val="superscript"/>
              </w:rPr>
              <w:t>4</w:t>
            </w:r>
          </w:p>
        </w:tc>
        <w:tc>
          <w:tcPr>
            <w:tcW w:w="835" w:type="pct"/>
            <w:shd w:val="clear" w:color="auto" w:fill="auto"/>
          </w:tcPr>
          <w:p w14:paraId="23FBD80F"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r w:rsidRPr="00CD2435">
              <w:rPr>
                <w:rFonts w:ascii="宋体" w:hint="eastAsia"/>
                <w:kern w:val="0"/>
                <w:sz w:val="18"/>
                <w:szCs w:val="18"/>
              </w:rPr>
              <w:t>销售区域/销售地点</w:t>
            </w:r>
          </w:p>
        </w:tc>
        <w:tc>
          <w:tcPr>
            <w:tcW w:w="834" w:type="pct"/>
            <w:shd w:val="clear" w:color="auto" w:fill="auto"/>
          </w:tcPr>
          <w:p w14:paraId="0F9C751E" w14:textId="77777777" w:rsidR="006B6CF3" w:rsidRPr="00746D37" w:rsidRDefault="006B6CF3" w:rsidP="009840F2">
            <w:pPr>
              <w:widowControl/>
              <w:tabs>
                <w:tab w:val="center" w:pos="4201"/>
                <w:tab w:val="right" w:leader="dot" w:pos="9298"/>
              </w:tabs>
              <w:autoSpaceDE w:val="0"/>
              <w:autoSpaceDN w:val="0"/>
              <w:rPr>
                <w:rFonts w:ascii="宋体"/>
                <w:kern w:val="0"/>
                <w:sz w:val="18"/>
                <w:szCs w:val="18"/>
              </w:rPr>
            </w:pPr>
            <w:r w:rsidRPr="00746D37">
              <w:rPr>
                <w:rFonts w:ascii="宋体" w:hint="eastAsia"/>
                <w:kern w:val="0"/>
                <w:sz w:val="18"/>
                <w:szCs w:val="18"/>
              </w:rPr>
              <w:t>运输距离（km）</w:t>
            </w:r>
          </w:p>
        </w:tc>
        <w:tc>
          <w:tcPr>
            <w:tcW w:w="755" w:type="pct"/>
            <w:shd w:val="clear" w:color="auto" w:fill="auto"/>
          </w:tcPr>
          <w:p w14:paraId="0045C62F" w14:textId="77777777" w:rsidR="006B6CF3" w:rsidRPr="00746D37" w:rsidRDefault="006B6CF3" w:rsidP="009840F2">
            <w:pPr>
              <w:widowControl/>
              <w:tabs>
                <w:tab w:val="center" w:pos="4201"/>
                <w:tab w:val="right" w:leader="dot" w:pos="9298"/>
              </w:tabs>
              <w:autoSpaceDE w:val="0"/>
              <w:autoSpaceDN w:val="0"/>
              <w:rPr>
                <w:rFonts w:ascii="宋体"/>
                <w:kern w:val="0"/>
                <w:sz w:val="18"/>
                <w:szCs w:val="18"/>
              </w:rPr>
            </w:pPr>
            <w:r w:rsidRPr="00002B4A">
              <w:rPr>
                <w:rFonts w:ascii="宋体" w:hint="eastAsia"/>
                <w:kern w:val="0"/>
                <w:sz w:val="18"/>
                <w:szCs w:val="18"/>
              </w:rPr>
              <w:t>能源消耗量</w:t>
            </w:r>
            <w:r>
              <w:rPr>
                <w:rFonts w:ascii="宋体" w:hint="eastAsia"/>
                <w:kern w:val="0"/>
                <w:sz w:val="18"/>
                <w:szCs w:val="18"/>
              </w:rPr>
              <w:t>（可行时）</w:t>
            </w:r>
          </w:p>
        </w:tc>
      </w:tr>
      <w:tr w:rsidR="006B6CF3" w14:paraId="399EE0A8" w14:textId="77777777" w:rsidTr="009840F2">
        <w:tc>
          <w:tcPr>
            <w:tcW w:w="454" w:type="pct"/>
            <w:vMerge w:val="restart"/>
            <w:shd w:val="clear" w:color="auto" w:fill="auto"/>
            <w:vAlign w:val="center"/>
          </w:tcPr>
          <w:p w14:paraId="55A615CE" w14:textId="77777777" w:rsidR="006B6CF3" w:rsidRPr="00746D37" w:rsidRDefault="006B6CF3" w:rsidP="009840F2">
            <w:pPr>
              <w:widowControl/>
              <w:tabs>
                <w:tab w:val="center" w:pos="4201"/>
                <w:tab w:val="right" w:leader="dot" w:pos="9298"/>
              </w:tabs>
              <w:autoSpaceDE w:val="0"/>
              <w:autoSpaceDN w:val="0"/>
              <w:jc w:val="center"/>
              <w:rPr>
                <w:rFonts w:ascii="宋体"/>
                <w:color w:val="FF0000"/>
                <w:kern w:val="0"/>
                <w:sz w:val="18"/>
                <w:szCs w:val="18"/>
              </w:rPr>
            </w:pPr>
          </w:p>
        </w:tc>
        <w:tc>
          <w:tcPr>
            <w:tcW w:w="715" w:type="pct"/>
          </w:tcPr>
          <w:p w14:paraId="5F9F6DBC"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0241B8EA"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692" w:type="pct"/>
          </w:tcPr>
          <w:p w14:paraId="2E5FA6E6"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2692A0BF"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622D8C09"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08622E82"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r>
      <w:tr w:rsidR="006B6CF3" w14:paraId="66EC008B" w14:textId="77777777" w:rsidTr="009840F2">
        <w:tc>
          <w:tcPr>
            <w:tcW w:w="454" w:type="pct"/>
            <w:vMerge/>
            <w:shd w:val="clear" w:color="auto" w:fill="auto"/>
          </w:tcPr>
          <w:p w14:paraId="1F1D660C"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715" w:type="pct"/>
          </w:tcPr>
          <w:p w14:paraId="45E0AC1B"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5737682A"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692" w:type="pct"/>
          </w:tcPr>
          <w:p w14:paraId="03A403BB"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462FC2B3"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314D157C"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753E0252"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r>
      <w:tr w:rsidR="006B6CF3" w14:paraId="5B83F963" w14:textId="77777777" w:rsidTr="009840F2">
        <w:tc>
          <w:tcPr>
            <w:tcW w:w="454" w:type="pct"/>
            <w:vMerge/>
            <w:shd w:val="clear" w:color="auto" w:fill="auto"/>
          </w:tcPr>
          <w:p w14:paraId="06DDBEF9"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715" w:type="pct"/>
          </w:tcPr>
          <w:p w14:paraId="03F40E35"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44D1C020"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692" w:type="pct"/>
          </w:tcPr>
          <w:p w14:paraId="3DC4604B"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31AF00D4"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21BF87DB"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4BCB90EF"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r>
      <w:tr w:rsidR="006B6CF3" w14:paraId="747996C6" w14:textId="77777777" w:rsidTr="009840F2">
        <w:tc>
          <w:tcPr>
            <w:tcW w:w="454" w:type="pct"/>
            <w:vMerge/>
            <w:shd w:val="clear" w:color="auto" w:fill="auto"/>
          </w:tcPr>
          <w:p w14:paraId="71033FA0" w14:textId="77777777" w:rsidR="006B6CF3" w:rsidRPr="00746D37" w:rsidRDefault="006B6CF3" w:rsidP="006B6CF3">
            <w:pPr>
              <w:widowControl/>
              <w:numPr>
                <w:ilvl w:val="0"/>
                <w:numId w:val="19"/>
              </w:numPr>
              <w:tabs>
                <w:tab w:val="center" w:pos="4201"/>
                <w:tab w:val="right" w:leader="dot" w:pos="9298"/>
              </w:tabs>
              <w:autoSpaceDE w:val="0"/>
              <w:autoSpaceDN w:val="0"/>
              <w:jc w:val="center"/>
              <w:rPr>
                <w:rFonts w:ascii="宋体"/>
                <w:kern w:val="0"/>
                <w:sz w:val="18"/>
                <w:szCs w:val="18"/>
              </w:rPr>
            </w:pPr>
          </w:p>
        </w:tc>
        <w:tc>
          <w:tcPr>
            <w:tcW w:w="715" w:type="pct"/>
          </w:tcPr>
          <w:p w14:paraId="24ACD636"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15A29D7A"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692" w:type="pct"/>
          </w:tcPr>
          <w:p w14:paraId="1A800C37"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3D616AFA"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5D51E038"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2913B7A9"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r>
      <w:tr w:rsidR="006B6CF3" w14:paraId="32EAE5B2" w14:textId="77777777" w:rsidTr="009840F2">
        <w:tc>
          <w:tcPr>
            <w:tcW w:w="454" w:type="pct"/>
            <w:vMerge/>
            <w:shd w:val="clear" w:color="auto" w:fill="auto"/>
          </w:tcPr>
          <w:p w14:paraId="779A1599"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715" w:type="pct"/>
          </w:tcPr>
          <w:p w14:paraId="6D3B8F88"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20FE457A"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692" w:type="pct"/>
          </w:tcPr>
          <w:p w14:paraId="55BC108B"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2AD37951"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0DE1E395"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2DE485B9" w14:textId="77777777" w:rsidR="006B6CF3" w:rsidRPr="00746D37" w:rsidRDefault="006B6CF3" w:rsidP="009840F2">
            <w:pPr>
              <w:widowControl/>
              <w:tabs>
                <w:tab w:val="center" w:pos="4201"/>
                <w:tab w:val="right" w:leader="dot" w:pos="9298"/>
              </w:tabs>
              <w:autoSpaceDE w:val="0"/>
              <w:autoSpaceDN w:val="0"/>
              <w:jc w:val="center"/>
              <w:rPr>
                <w:rFonts w:ascii="宋体"/>
                <w:kern w:val="0"/>
                <w:sz w:val="18"/>
                <w:szCs w:val="18"/>
              </w:rPr>
            </w:pPr>
          </w:p>
        </w:tc>
      </w:tr>
      <w:tr w:rsidR="006B6CF3" w14:paraId="33820DF3" w14:textId="77777777" w:rsidTr="009840F2">
        <w:tc>
          <w:tcPr>
            <w:tcW w:w="5000" w:type="pct"/>
            <w:gridSpan w:val="7"/>
          </w:tcPr>
          <w:p w14:paraId="787AAF2F" w14:textId="77777777" w:rsidR="006B6CF3" w:rsidRPr="00746D37" w:rsidRDefault="006B6CF3" w:rsidP="009840F2">
            <w:pPr>
              <w:widowControl/>
              <w:tabs>
                <w:tab w:val="center" w:pos="4201"/>
                <w:tab w:val="right" w:leader="dot" w:pos="9298"/>
              </w:tabs>
              <w:autoSpaceDE w:val="0"/>
              <w:autoSpaceDN w:val="0"/>
              <w:rPr>
                <w:rFonts w:ascii="宋体"/>
                <w:kern w:val="0"/>
                <w:sz w:val="18"/>
                <w:szCs w:val="18"/>
              </w:rPr>
            </w:pPr>
            <w:r w:rsidRPr="00746D37">
              <w:rPr>
                <w:rFonts w:ascii="黑体" w:eastAsia="黑体" w:hAnsi="黑体" w:hint="eastAsia"/>
                <w:kern w:val="0"/>
                <w:sz w:val="18"/>
                <w:szCs w:val="18"/>
              </w:rPr>
              <w:t>注1</w:t>
            </w:r>
            <w:r w:rsidRPr="00746D37">
              <w:rPr>
                <w:rFonts w:ascii="宋体" w:hint="eastAsia"/>
                <w:kern w:val="0"/>
                <w:sz w:val="18"/>
                <w:szCs w:val="18"/>
              </w:rPr>
              <w:t>：分销量为目标产品数据收集时间范围内运输到目的地的产品总量，不是产品的销售量；</w:t>
            </w:r>
          </w:p>
          <w:p w14:paraId="159F8FE5" w14:textId="77777777" w:rsidR="006B6CF3" w:rsidRPr="00746D37" w:rsidRDefault="006B6CF3" w:rsidP="009840F2">
            <w:pPr>
              <w:widowControl/>
              <w:tabs>
                <w:tab w:val="center" w:pos="4201"/>
                <w:tab w:val="right" w:leader="dot" w:pos="9298"/>
              </w:tabs>
              <w:autoSpaceDE w:val="0"/>
              <w:autoSpaceDN w:val="0"/>
              <w:ind w:left="540" w:hangingChars="300" w:hanging="540"/>
              <w:rPr>
                <w:kern w:val="0"/>
                <w:sz w:val="18"/>
                <w:szCs w:val="18"/>
              </w:rPr>
            </w:pPr>
            <w:r w:rsidRPr="00746D37">
              <w:rPr>
                <w:rFonts w:ascii="黑体" w:eastAsia="黑体" w:hAnsi="黑体" w:hint="eastAsia"/>
                <w:kern w:val="0"/>
                <w:sz w:val="18"/>
                <w:szCs w:val="18"/>
              </w:rPr>
              <w:t>注2</w:t>
            </w:r>
            <w:r w:rsidRPr="00746D37">
              <w:rPr>
                <w:rFonts w:ascii="宋体" w:hint="eastAsia"/>
                <w:kern w:val="0"/>
                <w:sz w:val="18"/>
                <w:szCs w:val="18"/>
              </w:rPr>
              <w:t>：如公路运输、铁路运输、水路运输、航空运输等</w:t>
            </w:r>
            <w:r w:rsidRPr="00746D37">
              <w:rPr>
                <w:rFonts w:hint="eastAsia"/>
                <w:kern w:val="0"/>
                <w:sz w:val="18"/>
                <w:szCs w:val="18"/>
              </w:rPr>
              <w:t>；</w:t>
            </w:r>
          </w:p>
          <w:p w14:paraId="255FF45F" w14:textId="77777777" w:rsidR="006B6CF3" w:rsidRPr="00746D37" w:rsidRDefault="006B6CF3" w:rsidP="009840F2">
            <w:pPr>
              <w:widowControl/>
              <w:tabs>
                <w:tab w:val="center" w:pos="4201"/>
                <w:tab w:val="right" w:leader="dot" w:pos="9298"/>
              </w:tabs>
              <w:autoSpaceDE w:val="0"/>
              <w:autoSpaceDN w:val="0"/>
              <w:rPr>
                <w:rFonts w:ascii="宋体"/>
                <w:kern w:val="0"/>
                <w:sz w:val="18"/>
                <w:szCs w:val="18"/>
              </w:rPr>
            </w:pPr>
            <w:r w:rsidRPr="00746D37">
              <w:rPr>
                <w:rFonts w:ascii="黑体" w:eastAsia="黑体" w:hAnsi="黑体" w:hint="eastAsia"/>
                <w:kern w:val="0"/>
                <w:sz w:val="18"/>
                <w:szCs w:val="18"/>
              </w:rPr>
              <w:t>注3</w:t>
            </w:r>
            <w:r w:rsidRPr="00746D37">
              <w:rPr>
                <w:rFonts w:hint="eastAsia"/>
                <w:kern w:val="0"/>
                <w:sz w:val="18"/>
                <w:szCs w:val="18"/>
              </w:rPr>
              <w:t>：如卡车，荷载</w:t>
            </w:r>
            <w:r w:rsidRPr="00746D37">
              <w:rPr>
                <w:rFonts w:hint="eastAsia"/>
                <w:kern w:val="0"/>
                <w:sz w:val="18"/>
                <w:szCs w:val="18"/>
              </w:rPr>
              <w:t>3.5-7.5</w:t>
            </w:r>
            <w:r w:rsidRPr="00746D37">
              <w:rPr>
                <w:rFonts w:hint="eastAsia"/>
                <w:kern w:val="0"/>
                <w:sz w:val="18"/>
                <w:szCs w:val="18"/>
              </w:rPr>
              <w:t>吨，</w:t>
            </w:r>
            <w:r w:rsidRPr="003765BE">
              <w:rPr>
                <w:rFonts w:hint="eastAsia"/>
                <w:kern w:val="0"/>
                <w:sz w:val="18"/>
                <w:szCs w:val="18"/>
              </w:rPr>
              <w:t>柴油，</w:t>
            </w:r>
            <w:r w:rsidRPr="00746D37">
              <w:rPr>
                <w:rFonts w:hint="eastAsia"/>
                <w:kern w:val="0"/>
                <w:sz w:val="18"/>
                <w:szCs w:val="18"/>
              </w:rPr>
              <w:t>欧</w:t>
            </w:r>
            <w:r>
              <w:rPr>
                <w:rFonts w:hint="eastAsia"/>
                <w:kern w:val="0"/>
                <w:sz w:val="18"/>
                <w:szCs w:val="18"/>
              </w:rPr>
              <w:t>三</w:t>
            </w:r>
            <w:r w:rsidRPr="00746D37">
              <w:rPr>
                <w:rFonts w:hint="eastAsia"/>
                <w:kern w:val="0"/>
                <w:sz w:val="18"/>
                <w:szCs w:val="18"/>
              </w:rPr>
              <w:t>；</w:t>
            </w:r>
          </w:p>
          <w:p w14:paraId="6D2EB27B" w14:textId="77777777" w:rsidR="006B6CF3" w:rsidRPr="00746D37" w:rsidRDefault="006B6CF3" w:rsidP="009840F2">
            <w:pPr>
              <w:widowControl/>
              <w:tabs>
                <w:tab w:val="center" w:pos="4201"/>
                <w:tab w:val="right" w:leader="dot" w:pos="9298"/>
              </w:tabs>
              <w:autoSpaceDE w:val="0"/>
              <w:autoSpaceDN w:val="0"/>
              <w:rPr>
                <w:rFonts w:ascii="宋体"/>
                <w:kern w:val="0"/>
                <w:sz w:val="18"/>
                <w:szCs w:val="18"/>
              </w:rPr>
            </w:pPr>
            <w:r w:rsidRPr="00746D37">
              <w:rPr>
                <w:rFonts w:ascii="黑体" w:eastAsia="黑体" w:hAnsi="黑体" w:hint="eastAsia"/>
                <w:kern w:val="0"/>
                <w:sz w:val="18"/>
                <w:szCs w:val="18"/>
              </w:rPr>
              <w:t>注4</w:t>
            </w:r>
            <w:r w:rsidRPr="00746D37">
              <w:rPr>
                <w:rFonts w:ascii="宋体" w:hint="eastAsia"/>
                <w:kern w:val="0"/>
                <w:sz w:val="18"/>
                <w:szCs w:val="18"/>
              </w:rPr>
              <w:t>：运输比例为对应运输方式运输量占比。</w:t>
            </w:r>
          </w:p>
        </w:tc>
      </w:tr>
    </w:tbl>
    <w:p w14:paraId="1F5DE118" w14:textId="77777777" w:rsidR="002A2A5B" w:rsidRDefault="003E73F4">
      <w:pPr>
        <w:pStyle w:val="aa"/>
        <w:spacing w:before="156" w:after="156"/>
      </w:pPr>
      <w:bookmarkStart w:id="205" w:name="_Toc6310"/>
      <w:bookmarkStart w:id="206" w:name="_Toc169782792"/>
      <w:bookmarkStart w:id="207" w:name="_Toc177650785"/>
      <w:r>
        <w:rPr>
          <w:rFonts w:hint="eastAsia"/>
        </w:rPr>
        <w:t>使用阶段</w:t>
      </w:r>
      <w:bookmarkEnd w:id="205"/>
      <w:bookmarkEnd w:id="206"/>
      <w:bookmarkEnd w:id="207"/>
    </w:p>
    <w:p w14:paraId="6F9129F0" w14:textId="77777777" w:rsidR="002A2A5B" w:rsidRDefault="003E73F4">
      <w:pPr>
        <w:pStyle w:val="affffe"/>
      </w:pPr>
      <w:r>
        <w:rPr>
          <w:rFonts w:hint="eastAsia"/>
        </w:rPr>
        <w:t>电冰箱使用阶段</w:t>
      </w:r>
      <w:r>
        <w:rPr>
          <w:rFonts w:hAnsi="Calibri" w:hint="eastAsia"/>
        </w:rPr>
        <w:t>收集的数据，一般包括：</w:t>
      </w:r>
    </w:p>
    <w:p w14:paraId="2F02BC52" w14:textId="77777777" w:rsidR="002A2A5B" w:rsidRDefault="006B041E" w:rsidP="006B041E">
      <w:pPr>
        <w:pStyle w:val="af4"/>
        <w:numPr>
          <w:ilvl w:val="0"/>
          <w:numId w:val="0"/>
        </w:numPr>
        <w:ind w:firstLineChars="200" w:firstLine="420"/>
      </w:pPr>
      <w:r w:rsidRPr="006B041E">
        <w:rPr>
          <w:rFonts w:hint="eastAsia"/>
        </w:rPr>
        <w:t>——</w:t>
      </w:r>
      <w:r>
        <w:rPr>
          <w:rFonts w:hint="eastAsia"/>
        </w:rPr>
        <w:t>产品使用过程的</w:t>
      </w:r>
      <w:r w:rsidR="006B6CF3">
        <w:rPr>
          <w:rFonts w:hint="eastAsia"/>
        </w:rPr>
        <w:t>数据</w:t>
      </w:r>
      <w:r>
        <w:rPr>
          <w:rFonts w:hint="eastAsia"/>
        </w:rPr>
        <w:t>，包括使用寿命、年耗电量等数据，使用过程的</w:t>
      </w:r>
      <w:r w:rsidR="006B6CF3">
        <w:rPr>
          <w:rFonts w:hint="eastAsia"/>
        </w:rPr>
        <w:t>耗电量</w:t>
      </w:r>
      <w:r w:rsidR="006B6CF3" w:rsidRPr="006B6CF3">
        <w:rPr>
          <w:rFonts w:hint="eastAsia"/>
        </w:rPr>
        <w:t>可参考</w:t>
      </w:r>
      <w:r>
        <w:rPr>
          <w:rFonts w:hint="eastAsia"/>
        </w:rPr>
        <w:t>附录</w:t>
      </w:r>
      <w:r w:rsidR="006B6CF3">
        <w:rPr>
          <w:rFonts w:hint="eastAsia"/>
        </w:rPr>
        <w:t>A</w:t>
      </w:r>
      <w:r>
        <w:rPr>
          <w:rFonts w:hint="eastAsia"/>
        </w:rPr>
        <w:t>计算；</w:t>
      </w:r>
    </w:p>
    <w:p w14:paraId="16FF716E" w14:textId="77777777" w:rsidR="002A2A5B" w:rsidRDefault="006B041E" w:rsidP="006B041E">
      <w:pPr>
        <w:pStyle w:val="af4"/>
        <w:numPr>
          <w:ilvl w:val="0"/>
          <w:numId w:val="0"/>
        </w:numPr>
        <w:ind w:firstLineChars="200" w:firstLine="420"/>
      </w:pPr>
      <w:r w:rsidRPr="006B041E">
        <w:rPr>
          <w:rFonts w:hint="eastAsia"/>
        </w:rPr>
        <w:t>——</w:t>
      </w:r>
      <w:r>
        <w:rPr>
          <w:rFonts w:hint="eastAsia"/>
        </w:rPr>
        <w:t>产品修理和维护过程的耗材量数据等，可以通过用户调查获得，也可以采用行业通用的估计或产品设计数据。</w:t>
      </w:r>
    </w:p>
    <w:p w14:paraId="60AF420E" w14:textId="77777777" w:rsidR="002A2A5B" w:rsidRDefault="003E73F4">
      <w:pPr>
        <w:pStyle w:val="aa"/>
        <w:spacing w:before="156" w:after="156"/>
      </w:pPr>
      <w:bookmarkStart w:id="208" w:name="_Toc11255"/>
      <w:bookmarkStart w:id="209" w:name="_Toc169782793"/>
      <w:bookmarkStart w:id="210" w:name="_Toc177650786"/>
      <w:r>
        <w:rPr>
          <w:rFonts w:hint="eastAsia"/>
        </w:rPr>
        <w:t>生命末期阶段</w:t>
      </w:r>
      <w:bookmarkEnd w:id="208"/>
      <w:bookmarkEnd w:id="209"/>
      <w:bookmarkEnd w:id="210"/>
    </w:p>
    <w:p w14:paraId="3E85FCA9" w14:textId="77777777" w:rsidR="002A2A5B" w:rsidRDefault="003E73F4">
      <w:pPr>
        <w:pStyle w:val="affffe"/>
      </w:pPr>
      <w:r>
        <w:rPr>
          <w:rFonts w:hint="eastAsia"/>
        </w:rPr>
        <w:t>收集回收处理和处置阶段的相关数据，包括：</w:t>
      </w:r>
    </w:p>
    <w:p w14:paraId="353AB69D" w14:textId="77777777" w:rsidR="002A2A5B" w:rsidRDefault="003E73F4">
      <w:pPr>
        <w:pStyle w:val="affffe"/>
      </w:pPr>
      <w:r>
        <w:rPr>
          <w:rFonts w:hint="eastAsia"/>
        </w:rPr>
        <w:t>——废弃产品的运输信息；</w:t>
      </w:r>
    </w:p>
    <w:p w14:paraId="287C68FF" w14:textId="77777777" w:rsidR="002A2A5B" w:rsidRDefault="003E73F4">
      <w:pPr>
        <w:pStyle w:val="affffe"/>
      </w:pPr>
      <w:r>
        <w:rPr>
          <w:rFonts w:hint="eastAsia"/>
        </w:rPr>
        <w:t>——产品拆解与分拣过程中的相关数据；</w:t>
      </w:r>
    </w:p>
    <w:p w14:paraId="47D4CECF" w14:textId="77777777" w:rsidR="002A2A5B" w:rsidRDefault="003E73F4">
      <w:pPr>
        <w:pStyle w:val="affffe"/>
      </w:pPr>
      <w:r>
        <w:rPr>
          <w:rFonts w:hint="eastAsia"/>
        </w:rPr>
        <w:t>——零部件、材料、用于能量回收可燃物、填埋废物的对应重量；</w:t>
      </w:r>
    </w:p>
    <w:p w14:paraId="4A0EC2AD" w14:textId="77777777" w:rsidR="002A2A5B" w:rsidRDefault="003E73F4">
      <w:pPr>
        <w:pStyle w:val="affffe"/>
      </w:pPr>
      <w:r>
        <w:rPr>
          <w:rFonts w:hint="eastAsia"/>
        </w:rPr>
        <w:t>——</w:t>
      </w:r>
      <w:bookmarkStart w:id="211" w:name="_Hlk169254913"/>
      <w:r>
        <w:rPr>
          <w:rFonts w:hint="eastAsia"/>
        </w:rPr>
        <w:t>制冷剂排放量</w:t>
      </w:r>
      <w:bookmarkEnd w:id="211"/>
      <w:r>
        <w:rPr>
          <w:rFonts w:hint="eastAsia"/>
        </w:rPr>
        <w:t>。</w:t>
      </w:r>
    </w:p>
    <w:p w14:paraId="334F3AC5" w14:textId="77777777" w:rsidR="002A2A5B" w:rsidRDefault="003E73F4">
      <w:pPr>
        <w:pStyle w:val="af"/>
        <w:numPr>
          <w:ilvl w:val="0"/>
          <w:numId w:val="0"/>
        </w:numPr>
        <w:ind w:left="833" w:hanging="408"/>
      </w:pPr>
      <w:r>
        <w:rPr>
          <w:rFonts w:hint="eastAsia"/>
        </w:rPr>
        <w:t>以上数据无法获取时，可采用相关数据库排放因子或行业通用的估计值。</w:t>
      </w:r>
    </w:p>
    <w:p w14:paraId="018E5BD5" w14:textId="77777777" w:rsidR="002A2A5B" w:rsidRDefault="003E73F4">
      <w:pPr>
        <w:pStyle w:val="a7"/>
        <w:numPr>
          <w:ilvl w:val="2"/>
          <w:numId w:val="2"/>
        </w:numPr>
        <w:spacing w:before="312" w:after="312"/>
        <w:rPr>
          <w:rFonts w:ascii="宋体" w:eastAsia="宋体"/>
        </w:rPr>
      </w:pPr>
      <w:bookmarkStart w:id="212" w:name="_Toc169782794"/>
      <w:bookmarkStart w:id="213" w:name="_Toc177650787"/>
      <w:r>
        <w:rPr>
          <w:rFonts w:ascii="宋体" w:hint="eastAsia"/>
        </w:rPr>
        <w:t>数据确认</w:t>
      </w:r>
      <w:bookmarkEnd w:id="212"/>
      <w:bookmarkEnd w:id="213"/>
    </w:p>
    <w:p w14:paraId="4D6599B3" w14:textId="77777777" w:rsidR="002A2A5B" w:rsidRDefault="003E73F4">
      <w:pPr>
        <w:ind w:firstLineChars="200" w:firstLine="420"/>
        <w:rPr>
          <w:rFonts w:ascii="宋体"/>
          <w:kern w:val="0"/>
          <w:szCs w:val="20"/>
        </w:rPr>
      </w:pPr>
      <w:r>
        <w:rPr>
          <w:rFonts w:ascii="宋体" w:hint="eastAsia"/>
          <w:kern w:val="0"/>
          <w:szCs w:val="20"/>
        </w:rPr>
        <w:t>在数据收集过程中应对数据的有效性进行检查，以确认并提供证据证明数据质量要求符合规定。</w:t>
      </w:r>
    </w:p>
    <w:p w14:paraId="4DC63F05" w14:textId="77777777" w:rsidR="002A2A5B" w:rsidRDefault="003E73F4">
      <w:pPr>
        <w:ind w:firstLineChars="200" w:firstLine="420"/>
        <w:rPr>
          <w:rFonts w:ascii="宋体"/>
        </w:rPr>
      </w:pPr>
      <w:r>
        <w:rPr>
          <w:rFonts w:ascii="宋体" w:hint="eastAsia"/>
          <w:kern w:val="0"/>
          <w:szCs w:val="20"/>
        </w:rPr>
        <w:t>数据确认可通过建立质量平衡、能量平衡和（或）排放因子的比较分析或其他适当的方法。由于每个单元过程都遵守物质和能量守恒定律，因此物质和能量的平衡能为单元过程描述的准确性提供有效的检查。</w:t>
      </w:r>
    </w:p>
    <w:p w14:paraId="496C83B3" w14:textId="77777777" w:rsidR="002A2A5B" w:rsidRDefault="003E73F4">
      <w:pPr>
        <w:pStyle w:val="a8"/>
        <w:spacing w:before="156" w:after="156"/>
      </w:pPr>
      <w:bookmarkStart w:id="214" w:name="_Toc177650788"/>
      <w:r>
        <w:rPr>
          <w:rFonts w:hint="eastAsia"/>
        </w:rPr>
        <w:t>数据分配</w:t>
      </w:r>
      <w:bookmarkEnd w:id="214"/>
    </w:p>
    <w:p w14:paraId="63053E8B" w14:textId="77777777" w:rsidR="002A2A5B" w:rsidRDefault="003E73F4">
      <w:pPr>
        <w:autoSpaceDE w:val="0"/>
        <w:autoSpaceDN w:val="0"/>
        <w:ind w:firstLineChars="200" w:firstLine="420"/>
        <w:rPr>
          <w:rFonts w:ascii="宋体"/>
        </w:rPr>
      </w:pPr>
      <w:r>
        <w:rPr>
          <w:rFonts w:ascii="宋体" w:hint="eastAsia"/>
        </w:rPr>
        <w:t>电冰箱制造过程中会出现某一过程同时生产不同产品的情况，难以直接针对目标产品收集初级数据，应优先根据产品间的物理关系对这些过程的数据进行分配，分配的主要原则如下：</w:t>
      </w:r>
    </w:p>
    <w:p w14:paraId="5B3D5680" w14:textId="77777777" w:rsidR="002A2A5B" w:rsidRDefault="003E73F4">
      <w:pPr>
        <w:numPr>
          <w:ilvl w:val="0"/>
          <w:numId w:val="21"/>
        </w:numPr>
        <w:rPr>
          <w:rFonts w:ascii="宋体"/>
        </w:rPr>
      </w:pPr>
      <w:r>
        <w:rPr>
          <w:rFonts w:ascii="宋体" w:hint="eastAsia"/>
        </w:rPr>
        <w:t>明确规定分配程序，将输入、输出分配到不同的产品中，并与分配程序一并</w:t>
      </w:r>
      <w:proofErr w:type="gramStart"/>
      <w:r>
        <w:rPr>
          <w:rFonts w:ascii="宋体" w:hint="eastAsia"/>
        </w:rPr>
        <w:t>作出</w:t>
      </w:r>
      <w:proofErr w:type="gramEnd"/>
      <w:r>
        <w:rPr>
          <w:rFonts w:ascii="宋体" w:hint="eastAsia"/>
        </w:rPr>
        <w:t>书面说明。</w:t>
      </w:r>
    </w:p>
    <w:p w14:paraId="5B2C5DF1" w14:textId="77777777" w:rsidR="002A2A5B" w:rsidRDefault="003E73F4">
      <w:pPr>
        <w:numPr>
          <w:ilvl w:val="0"/>
          <w:numId w:val="5"/>
        </w:numPr>
        <w:rPr>
          <w:rFonts w:ascii="宋体"/>
        </w:rPr>
      </w:pPr>
      <w:r>
        <w:rPr>
          <w:rFonts w:ascii="宋体" w:hint="eastAsia"/>
        </w:rPr>
        <w:t>一个单元过程分配的输入、输出的总和应与其分配前的输入、输出相等。</w:t>
      </w:r>
    </w:p>
    <w:p w14:paraId="501CC08A" w14:textId="77777777" w:rsidR="002A2A5B" w:rsidRDefault="003E73F4">
      <w:pPr>
        <w:numPr>
          <w:ilvl w:val="0"/>
          <w:numId w:val="5"/>
        </w:numPr>
        <w:ind w:left="0" w:firstLineChars="200" w:firstLine="420"/>
        <w:rPr>
          <w:rFonts w:ascii="宋体"/>
        </w:rPr>
      </w:pPr>
      <w:r>
        <w:rPr>
          <w:rFonts w:ascii="宋体" w:hint="eastAsia"/>
        </w:rPr>
        <w:t>当同时有几种备选的分配程序时，应通过进行敏感性分析,以说明采用其他方法与所选用方法在结果上的差别。</w:t>
      </w:r>
    </w:p>
    <w:p w14:paraId="7A134DBD" w14:textId="77777777" w:rsidR="002A2A5B" w:rsidRDefault="003E73F4">
      <w:pPr>
        <w:autoSpaceDE w:val="0"/>
        <w:autoSpaceDN w:val="0"/>
        <w:ind w:firstLineChars="200" w:firstLine="420"/>
        <w:rPr>
          <w:rFonts w:ascii="宋体"/>
        </w:rPr>
      </w:pPr>
      <w:r>
        <w:rPr>
          <w:rFonts w:ascii="宋体" w:hint="eastAsia"/>
        </w:rPr>
        <w:t>处理数据分配问题一般按以下程序进行:</w:t>
      </w:r>
    </w:p>
    <w:p w14:paraId="519A432C" w14:textId="77777777" w:rsidR="002A2A5B" w:rsidRDefault="003E73F4">
      <w:pPr>
        <w:numPr>
          <w:ilvl w:val="0"/>
          <w:numId w:val="22"/>
        </w:numPr>
        <w:ind w:left="0" w:firstLineChars="200" w:firstLine="420"/>
        <w:rPr>
          <w:rFonts w:ascii="宋体"/>
        </w:rPr>
      </w:pPr>
      <w:r>
        <w:rPr>
          <w:rFonts w:ascii="宋体" w:hint="eastAsia"/>
        </w:rPr>
        <w:t>尽量避免或减少出现分配。如:将原来收集数据时划分的单元过程再进一步分解,以便将那些与系统功能无关的单元排除在外；扩展产品系统边界,把原来排除在系统之外的一些单元包括进来。</w:t>
      </w:r>
    </w:p>
    <w:p w14:paraId="260FBE09" w14:textId="77777777" w:rsidR="002A2A5B" w:rsidRDefault="003E73F4">
      <w:pPr>
        <w:numPr>
          <w:ilvl w:val="0"/>
          <w:numId w:val="5"/>
        </w:numPr>
        <w:rPr>
          <w:rFonts w:ascii="宋体"/>
        </w:rPr>
      </w:pPr>
      <w:r>
        <w:rPr>
          <w:rFonts w:ascii="宋体" w:hint="eastAsia"/>
        </w:rPr>
        <w:t>使用能反映其物理关系的方式来进行分配。如产品的质量、数量、体积、热值等比例关系。</w:t>
      </w:r>
    </w:p>
    <w:p w14:paraId="44FA2AF2" w14:textId="77777777" w:rsidR="002A2A5B" w:rsidRDefault="003E73F4">
      <w:pPr>
        <w:numPr>
          <w:ilvl w:val="0"/>
          <w:numId w:val="5"/>
        </w:numPr>
        <w:ind w:left="0" w:firstLineChars="200" w:firstLine="420"/>
        <w:rPr>
          <w:rFonts w:ascii="宋体"/>
        </w:rPr>
      </w:pPr>
      <w:r>
        <w:rPr>
          <w:rFonts w:ascii="宋体" w:hint="eastAsia"/>
        </w:rPr>
        <w:t>当物理关系不能确定或不能用作分配依据时,用其经济关系来进行分配,如产品产值或利润比例关系等。</w:t>
      </w:r>
    </w:p>
    <w:p w14:paraId="4C4E7149" w14:textId="77777777" w:rsidR="002A2A5B" w:rsidRDefault="003E73F4">
      <w:pPr>
        <w:autoSpaceDE w:val="0"/>
        <w:autoSpaceDN w:val="0"/>
        <w:ind w:firstLineChars="200" w:firstLine="420"/>
      </w:pPr>
      <w:r>
        <w:rPr>
          <w:rFonts w:ascii="宋体" w:hint="eastAsia"/>
        </w:rPr>
        <w:t>所有涉及到的数据分配过程应详细记录和说明。</w:t>
      </w:r>
    </w:p>
    <w:p w14:paraId="785CE285" w14:textId="77777777" w:rsidR="002A2A5B" w:rsidRDefault="003E73F4">
      <w:pPr>
        <w:pStyle w:val="affffe"/>
      </w:pPr>
      <w:r>
        <w:rPr>
          <w:rFonts w:hint="eastAsia"/>
        </w:rPr>
        <w:t>当采用物理关系进行分配时，可按公式（1）进行计算。</w:t>
      </w:r>
    </w:p>
    <w:bookmarkStart w:id="215" w:name="_Hlk165890296"/>
    <w:p w14:paraId="1E6B02D4" w14:textId="77777777" w:rsidR="002A2A5B" w:rsidRDefault="009C1C10">
      <w:pPr>
        <w:jc w:val="center"/>
        <w:rPr>
          <w:rFonts w:ascii="等线" w:eastAsia="等线" w:hAnsi="等线" w:hint="eastAsia"/>
          <w:szCs w:val="22"/>
        </w:rPr>
      </w:pPr>
      <m:oMathPara>
        <m:oMathParaPr>
          <m:jc m:val="right"/>
        </m:oMathParaPr>
        <m:oMath>
          <m:sSub>
            <m:sSubPr>
              <m:ctrlPr>
                <w:rPr>
                  <w:rFonts w:ascii="Cambria Math" w:eastAsia="等线" w:hAnsi="Cambria Math"/>
                  <w:i/>
                  <w:szCs w:val="22"/>
                </w:rPr>
              </m:ctrlPr>
            </m:sSubPr>
            <m:e>
              <w:bookmarkStart w:id="216" w:name="_Hlk165890356"/>
              <m:r>
                <w:rPr>
                  <w:rFonts w:ascii="Cambria Math" w:eastAsia="等线" w:hAnsi="Cambria Math"/>
                  <w:szCs w:val="22"/>
                </w:rPr>
                <m:t>W</m:t>
              </m:r>
            </m:e>
            <m:sub>
              <m:r>
                <w:rPr>
                  <w:rFonts w:ascii="Cambria Math" w:eastAsia="等线" w:hAnsi="Cambria Math" w:hint="eastAsia"/>
                  <w:szCs w:val="22"/>
                </w:rPr>
                <m:t>i</m:t>
              </m:r>
              <w:bookmarkEnd w:id="216"/>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w:bookmarkStart w:id="217" w:name="_Hlk165890413"/>
                      <m:r>
                        <w:rPr>
                          <w:rFonts w:ascii="Cambria Math" w:eastAsia="等线" w:hAnsi="Cambria Math"/>
                          <w:szCs w:val="22"/>
                        </w:rPr>
                        <m:t>m</m:t>
                      </m:r>
                    </m:e>
                    <m:sub>
                      <m:r>
                        <w:rPr>
                          <w:rFonts w:ascii="Cambria Math" w:eastAsia="等线" w:hAnsi="Cambria Math"/>
                          <w:szCs w:val="22"/>
                        </w:rPr>
                        <m:t>i</m:t>
                      </m:r>
                      <w:bookmarkEnd w:id="217"/>
                    </m:sub>
                  </m:sSub>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End w:id="215"/>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m:r>
            <w:rPr>
              <w:rFonts w:ascii="Cambria Math" w:eastAsia="等线" w:hAnsi="Cambria Math" w:hint="eastAsia"/>
              <w:szCs w:val="22"/>
            </w:rPr>
            <m:t>………</m:t>
          </m:r>
          <m:r>
            <w:rPr>
              <w:rFonts w:ascii="Cambria Math" w:eastAsia="等线" w:hAnsi="Cambria Math"/>
              <w:szCs w:val="22"/>
            </w:rPr>
            <m:t>..…………………………………..(1)</m:t>
          </m:r>
        </m:oMath>
      </m:oMathPara>
    </w:p>
    <w:p w14:paraId="0A5831E5" w14:textId="77777777" w:rsidR="002A2A5B" w:rsidRDefault="003E73F4">
      <w:pPr>
        <w:pStyle w:val="affffe"/>
      </w:pPr>
      <w:r>
        <w:rPr>
          <w:rFonts w:hint="eastAsia"/>
        </w:rPr>
        <w:t>式中：</w:t>
      </w:r>
    </w:p>
    <w:p w14:paraId="747EDE7A" w14:textId="77777777" w:rsidR="002A2A5B" w:rsidRDefault="009C1C10">
      <w:pPr>
        <w:pStyle w:val="affffe"/>
      </w:pPr>
      <m:oMath>
        <m:sSub>
          <m:sSubPr>
            <m:ctrlPr>
              <w:rPr>
                <w:rFonts w:ascii="Cambria Math" w:eastAsia="等线" w:hAnsi="Cambria Math"/>
                <w:i/>
                <w:szCs w:val="22"/>
              </w:rPr>
            </m:ctrlPr>
          </m:sSubPr>
          <m:e>
            <m:r>
              <w:rPr>
                <w:rFonts w:ascii="Cambria Math" w:hAnsi="Cambria Math"/>
              </w:rPr>
              <m:t>W</m:t>
            </m:r>
          </m:e>
          <m:sub>
            <m:r>
              <w:rPr>
                <w:rFonts w:ascii="Cambria Math" w:hAnsi="Cambria Math" w:hint="eastAsia"/>
              </w:rPr>
              <m:t>i</m:t>
            </m:r>
          </m:sub>
        </m:sSub>
      </m:oMath>
      <w:r w:rsidR="003E73F4">
        <w:t>——</w:t>
      </w:r>
      <w:proofErr w:type="gramStart"/>
      <w:r w:rsidR="003E73F4">
        <w:rPr>
          <w:rFonts w:hint="eastAsia"/>
        </w:rPr>
        <w:t>某过程</w:t>
      </w:r>
      <w:proofErr w:type="gramEnd"/>
      <w:r w:rsidR="003E73F4">
        <w:rPr>
          <w:rFonts w:hint="eastAsia"/>
        </w:rPr>
        <w:t>分配到第</w:t>
      </w:r>
      <w:r w:rsidR="003E73F4">
        <w:fldChar w:fldCharType="begin"/>
      </w:r>
      <w:r w:rsidR="003E73F4">
        <w:instrText xml:space="preserve"> QUOTE </w:instrText>
      </w:r>
      <w:r>
        <w:rPr>
          <w:position w:val="-8"/>
        </w:rPr>
        <w:pict w14:anchorId="7CB3E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3.35pt;height:15.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003E73F4">
        <w:instrText xml:space="preserve"> </w:instrText>
      </w:r>
      <w:r w:rsidR="003E73F4">
        <w:fldChar w:fldCharType="separate"/>
      </w:r>
      <w:r>
        <w:rPr>
          <w:position w:val="-8"/>
        </w:rPr>
        <w:pict w14:anchorId="1C925C96">
          <v:shape id="_x0000_i1086" type="#_x0000_t75" style="width:3.35pt;height:15.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003E73F4">
        <w:fldChar w:fldCharType="end"/>
      </w:r>
      <w:proofErr w:type="gramStart"/>
      <w:r w:rsidR="003E73F4">
        <w:rPr>
          <w:rFonts w:hint="eastAsia"/>
        </w:rPr>
        <w:t>个</w:t>
      </w:r>
      <w:proofErr w:type="gramEnd"/>
      <w:r w:rsidR="003E73F4">
        <w:rPr>
          <w:rFonts w:hint="eastAsia"/>
        </w:rPr>
        <w:t>产品的活动数据量；</w:t>
      </w:r>
    </w:p>
    <w:p w14:paraId="4229E8AE" w14:textId="77777777" w:rsidR="002A2A5B" w:rsidRDefault="003E73F4">
      <w:pPr>
        <w:pStyle w:val="affffe"/>
      </w:pPr>
      <m:oMath>
        <m:r>
          <w:rPr>
            <w:rFonts w:ascii="Cambria Math" w:eastAsia="等线" w:hAnsi="Cambria Math"/>
            <w:szCs w:val="22"/>
          </w:rPr>
          <m:t>W</m:t>
        </m:r>
      </m:oMath>
      <w:r>
        <w:t>——</w:t>
      </w:r>
      <w:r>
        <w:rPr>
          <w:rFonts w:hint="eastAsia"/>
        </w:rPr>
        <w:t>数据收集期间，</w:t>
      </w:r>
      <w:proofErr w:type="gramStart"/>
      <w:r>
        <w:rPr>
          <w:rFonts w:hint="eastAsia"/>
        </w:rPr>
        <w:t>某过程</w:t>
      </w:r>
      <w:proofErr w:type="gramEnd"/>
      <w:r>
        <w:rPr>
          <w:rFonts w:hint="eastAsia"/>
        </w:rPr>
        <w:t>活动数据总量；</w:t>
      </w:r>
    </w:p>
    <w:p w14:paraId="5CD02683" w14:textId="77777777" w:rsidR="002A2A5B" w:rsidRDefault="009C1C10">
      <w:pPr>
        <w:pStyle w:val="affffe"/>
      </w:pPr>
      <m:oMath>
        <m:sSub>
          <m:sSubPr>
            <m:ctrlPr>
              <w:rPr>
                <w:rFonts w:ascii="Cambria Math" w:eastAsia="等线" w:hAnsi="Cambria Math"/>
                <w:i/>
                <w:szCs w:val="22"/>
              </w:rPr>
            </m:ctrlPr>
          </m:sSubPr>
          <m:e>
            <m:r>
              <w:rPr>
                <w:rFonts w:ascii="Cambria Math" w:hAnsi="Cambria Math"/>
              </w:rPr>
              <m:t>m</m:t>
            </m:r>
          </m:e>
          <m:sub>
            <m:r>
              <w:rPr>
                <w:rFonts w:ascii="Cambria Math" w:hAnsi="Cambria Math"/>
              </w:rPr>
              <m:t>i</m:t>
            </m:r>
          </m:sub>
        </m:sSub>
      </m:oMath>
      <w:r w:rsidR="003E73F4">
        <w:t>——</w:t>
      </w:r>
      <w:proofErr w:type="gramStart"/>
      <w:r w:rsidR="003E73F4">
        <w:rPr>
          <w:rFonts w:hint="eastAsia"/>
        </w:rPr>
        <w:t>某过程第</w:t>
      </w:r>
      <w:proofErr w:type="gramEnd"/>
      <w:r w:rsidR="003E73F4">
        <w:fldChar w:fldCharType="begin"/>
      </w:r>
      <w:r w:rsidR="003E73F4">
        <w:instrText xml:space="preserve"> QUOTE </w:instrText>
      </w:r>
      <w:r>
        <w:rPr>
          <w:position w:val="-8"/>
        </w:rPr>
        <w:pict w14:anchorId="35F6B34B">
          <v:shape id="_x0000_i1087" type="#_x0000_t75" style="width:3.35pt;height:15.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003E73F4">
        <w:instrText xml:space="preserve"> </w:instrText>
      </w:r>
      <w:r w:rsidR="003E73F4">
        <w:fldChar w:fldCharType="separate"/>
      </w:r>
      <w:r>
        <w:rPr>
          <w:position w:val="-8"/>
        </w:rPr>
        <w:pict w14:anchorId="5449250D">
          <v:shape id="_x0000_i1088" type="#_x0000_t75" style="width:3.35pt;height:15.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003E73F4">
        <w:fldChar w:fldCharType="end"/>
      </w:r>
      <w:proofErr w:type="gramStart"/>
      <w:r w:rsidR="003E73F4">
        <w:rPr>
          <w:rFonts w:hint="eastAsia"/>
        </w:rPr>
        <w:t>个</w:t>
      </w:r>
      <w:proofErr w:type="gramEnd"/>
      <w:r w:rsidR="003E73F4">
        <w:rPr>
          <w:rFonts w:hint="eastAsia"/>
        </w:rPr>
        <w:t>产品的物理参数，如质量、面积、体积或热值；</w:t>
      </w:r>
    </w:p>
    <w:p w14:paraId="38625E7C" w14:textId="77777777" w:rsidR="002A2A5B" w:rsidRDefault="009C1C10">
      <w:pPr>
        <w:pStyle w:val="affffe"/>
      </w:pPr>
      <m:oMath>
        <m:sSub>
          <m:sSubPr>
            <m:ctrlPr>
              <w:rPr>
                <w:rFonts w:ascii="Cambria Math" w:eastAsia="等线" w:hAnsi="Cambria Math"/>
                <w:i/>
                <w:szCs w:val="22"/>
              </w:rPr>
            </m:ctrlPr>
          </m:sSubPr>
          <m:e>
            <m:r>
              <w:rPr>
                <w:rFonts w:ascii="Cambria Math" w:hAnsi="Cambria Math"/>
              </w:rPr>
              <m:t>N</m:t>
            </m:r>
          </m:e>
          <m:sub>
            <m:r>
              <w:rPr>
                <w:rFonts w:ascii="Cambria Math" w:hAnsi="Cambria Math"/>
              </w:rPr>
              <m:t>i</m:t>
            </m:r>
          </m:sub>
        </m:sSub>
      </m:oMath>
      <w:r w:rsidR="003E73F4">
        <w:t>——</w:t>
      </w:r>
      <w:r w:rsidR="003E73F4">
        <w:rPr>
          <w:rFonts w:hint="eastAsia"/>
        </w:rPr>
        <w:t>数据收集期间，</w:t>
      </w:r>
      <w:proofErr w:type="gramStart"/>
      <w:r w:rsidR="003E73F4">
        <w:rPr>
          <w:rFonts w:hint="eastAsia"/>
        </w:rPr>
        <w:t>某过程第</w:t>
      </w:r>
      <w:proofErr w:type="gramEnd"/>
      <w:r w:rsidR="003E73F4">
        <w:fldChar w:fldCharType="begin"/>
      </w:r>
      <w:r w:rsidR="003E73F4">
        <w:instrText xml:space="preserve"> QUOTE </w:instrText>
      </w:r>
      <w:r>
        <w:rPr>
          <w:position w:val="-8"/>
        </w:rPr>
        <w:pict w14:anchorId="151F57A4">
          <v:shape id="_x0000_i1089" type="#_x0000_t75" style="width:3.35pt;height:15.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003E73F4">
        <w:instrText xml:space="preserve"> </w:instrText>
      </w:r>
      <w:r w:rsidR="003E73F4">
        <w:fldChar w:fldCharType="separate"/>
      </w:r>
      <w:r>
        <w:rPr>
          <w:position w:val="-8"/>
        </w:rPr>
        <w:pict w14:anchorId="6E71E1FA">
          <v:shape id="_x0000_i1090" type="#_x0000_t75" style="width:3.35pt;height:15.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003E73F4">
        <w:fldChar w:fldCharType="end"/>
      </w:r>
      <w:proofErr w:type="gramStart"/>
      <w:r w:rsidR="003E73F4">
        <w:rPr>
          <w:rFonts w:hint="eastAsia"/>
        </w:rPr>
        <w:t>个</w:t>
      </w:r>
      <w:proofErr w:type="gramEnd"/>
      <w:r w:rsidR="003E73F4">
        <w:rPr>
          <w:rFonts w:hint="eastAsia"/>
        </w:rPr>
        <w:t>产品的数量。</w:t>
      </w:r>
    </w:p>
    <w:p w14:paraId="30CF8E4B" w14:textId="77777777" w:rsidR="002A2A5B" w:rsidRDefault="003E73F4">
      <w:pPr>
        <w:pStyle w:val="affffe"/>
      </w:pPr>
      <w:r>
        <w:rPr>
          <w:rFonts w:hint="eastAsia"/>
        </w:rPr>
        <w:t>对于过程中的所有产品，当选择的物理参数相差不大时，可按公式（2）进行计算，即按照数量等比例关系进行分配。</w:t>
      </w:r>
    </w:p>
    <w:p w14:paraId="2592A585" w14:textId="77777777" w:rsidR="002A2A5B" w:rsidRDefault="009C1C10">
      <w:pPr>
        <w:jc w:val="center"/>
        <w:rPr>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m:r>
            <w:rPr>
              <w:rFonts w:ascii="Cambria Math" w:eastAsia="等线" w:hAnsi="Cambria Math" w:hint="eastAsia"/>
              <w:szCs w:val="22"/>
            </w:rPr>
            <m:t>………</m:t>
          </m:r>
          <m:r>
            <w:rPr>
              <w:rFonts w:ascii="Cambria Math" w:eastAsia="等线" w:hAnsi="Cambria Math" w:hint="eastAsia"/>
              <w:szCs w:val="22"/>
            </w:rPr>
            <m:t>..</m:t>
          </m:r>
          <m:r>
            <w:rPr>
              <w:rFonts w:ascii="Cambria Math" w:eastAsia="等线" w:hAnsi="Cambria Math" w:hint="eastAsia"/>
              <w:szCs w:val="22"/>
            </w:rPr>
            <m:t>……</m:t>
          </m:r>
          <m:r>
            <w:rPr>
              <w:rFonts w:ascii="Cambria Math" w:eastAsia="等线" w:hAnsi="Cambria Math" w:hint="eastAsia"/>
              <w:szCs w:val="22"/>
            </w:rPr>
            <m:t>.</m:t>
          </m:r>
          <m:r>
            <w:rPr>
              <w:rFonts w:ascii="Cambria Math" w:eastAsia="等线" w:hAnsi="Cambria Math" w:hint="eastAsia"/>
              <w:szCs w:val="22"/>
            </w:rPr>
            <m:t>。……………………………</m:t>
          </m:r>
          <m:r>
            <w:rPr>
              <w:rFonts w:ascii="Cambria Math" w:eastAsia="等线" w:hAnsi="Cambria Math" w:hint="eastAsia"/>
              <w:szCs w:val="22"/>
            </w:rPr>
            <m:t>..(2)</m:t>
          </m:r>
        </m:oMath>
      </m:oMathPara>
    </w:p>
    <w:p w14:paraId="05E4A3BB" w14:textId="77777777" w:rsidR="002A2A5B" w:rsidRDefault="003E73F4">
      <w:pPr>
        <w:pStyle w:val="a8"/>
        <w:spacing w:before="156" w:after="156"/>
      </w:pPr>
      <w:bookmarkStart w:id="218" w:name="_Toc177650789"/>
      <w:r>
        <w:rPr>
          <w:rFonts w:hint="eastAsia"/>
        </w:rPr>
        <w:t>绩效追踪</w:t>
      </w:r>
      <w:bookmarkEnd w:id="218"/>
    </w:p>
    <w:p w14:paraId="2F69EA31" w14:textId="77777777" w:rsidR="002A2A5B" w:rsidRDefault="003E73F4">
      <w:pPr>
        <w:autoSpaceDE w:val="0"/>
        <w:autoSpaceDN w:val="0"/>
        <w:ind w:firstLineChars="200" w:firstLine="420"/>
        <w:rPr>
          <w:rFonts w:ascii="宋体"/>
        </w:rPr>
      </w:pPr>
      <w:r>
        <w:rPr>
          <w:rFonts w:ascii="宋体" w:hint="eastAsia"/>
        </w:rPr>
        <w:t>计划将产品碳足迹用于产品碳足迹绩效追踪时，应满足以下针对产品碳足迹量化的附加要求：</w:t>
      </w:r>
    </w:p>
    <w:p w14:paraId="0D4A288E" w14:textId="77777777" w:rsidR="002A2A5B" w:rsidRDefault="003E73F4">
      <w:pPr>
        <w:autoSpaceDE w:val="0"/>
        <w:autoSpaceDN w:val="0"/>
        <w:ind w:firstLineChars="200" w:firstLine="420"/>
        <w:rPr>
          <w:rFonts w:ascii="宋体"/>
        </w:rPr>
      </w:pPr>
      <w:r>
        <w:rPr>
          <w:rFonts w:ascii="宋体" w:hint="eastAsia"/>
        </w:rPr>
        <w:t>a)应针对不同时间点进行评价；</w:t>
      </w:r>
    </w:p>
    <w:p w14:paraId="71027F63" w14:textId="77777777" w:rsidR="002A2A5B" w:rsidRDefault="003E73F4">
      <w:pPr>
        <w:autoSpaceDE w:val="0"/>
        <w:autoSpaceDN w:val="0"/>
        <w:ind w:firstLineChars="200" w:firstLine="420"/>
        <w:rPr>
          <w:rFonts w:ascii="宋体"/>
        </w:rPr>
      </w:pPr>
      <w:r>
        <w:rPr>
          <w:rFonts w:ascii="宋体" w:hint="eastAsia"/>
        </w:rPr>
        <w:t>b)应利用相同功能或声明单元计算产品碳足迹随时间发生的变化；</w:t>
      </w:r>
    </w:p>
    <w:p w14:paraId="07DDF4D3" w14:textId="77777777" w:rsidR="002A2A5B" w:rsidRDefault="003E73F4">
      <w:pPr>
        <w:autoSpaceDE w:val="0"/>
        <w:autoSpaceDN w:val="0"/>
        <w:ind w:firstLineChars="200" w:firstLine="420"/>
        <w:rPr>
          <w:rFonts w:ascii="宋体"/>
          <w:highlight w:val="yellow"/>
        </w:rPr>
      </w:pPr>
      <w:r>
        <w:rPr>
          <w:rFonts w:ascii="宋体" w:hint="eastAsia"/>
        </w:rPr>
        <w:t>c)在后续的所有评价中，应使用相同的方法计算产品碳足迹随时间的变化，如果使用，应使用相同的产品类别规则（如：选择和管理数据的系统、系统边界、分配、相同的特征化因子）。</w:t>
      </w:r>
    </w:p>
    <w:p w14:paraId="6905FFDE" w14:textId="77777777" w:rsidR="002A2A5B" w:rsidRDefault="003E73F4">
      <w:pPr>
        <w:autoSpaceDE w:val="0"/>
        <w:autoSpaceDN w:val="0"/>
        <w:ind w:firstLineChars="200" w:firstLine="420"/>
        <w:rPr>
          <w:rFonts w:ascii="宋体"/>
          <w:highlight w:val="yellow"/>
        </w:rPr>
      </w:pPr>
      <w:r>
        <w:rPr>
          <w:rFonts w:ascii="宋体" w:hint="eastAsia"/>
        </w:rPr>
        <w:t>产品碳足迹绩效追踪各时间点之间的时间段，不得短于</w:t>
      </w:r>
      <w:r>
        <w:rPr>
          <w:rFonts w:ascii="宋体"/>
        </w:rPr>
        <w:t>6.5</w:t>
      </w:r>
      <w:r>
        <w:rPr>
          <w:rFonts w:ascii="宋体" w:hint="eastAsia"/>
        </w:rPr>
        <w:t>所述的数据时间界限。应在产品碳足迹研究的目标和范围中对其进行描述。</w:t>
      </w:r>
    </w:p>
    <w:p w14:paraId="2635D0DA" w14:textId="77777777" w:rsidR="002A2A5B" w:rsidRDefault="003E73F4">
      <w:pPr>
        <w:pStyle w:val="a8"/>
        <w:spacing w:before="156" w:after="156"/>
      </w:pPr>
      <w:bookmarkStart w:id="219" w:name="_Toc177650790"/>
      <w:r>
        <w:rPr>
          <w:rFonts w:hint="eastAsia"/>
        </w:rPr>
        <w:t>具体温室气体排放量和清除量的处理</w:t>
      </w:r>
      <w:bookmarkEnd w:id="219"/>
    </w:p>
    <w:p w14:paraId="7999EF91" w14:textId="77777777" w:rsidR="002A2A5B" w:rsidRDefault="003E73F4">
      <w:pPr>
        <w:pStyle w:val="a7"/>
        <w:numPr>
          <w:ilvl w:val="2"/>
          <w:numId w:val="2"/>
        </w:numPr>
        <w:spacing w:before="312" w:after="312"/>
      </w:pPr>
      <w:bookmarkStart w:id="220" w:name="_Toc169782798"/>
      <w:bookmarkStart w:id="221" w:name="_Toc177650791"/>
      <w:r>
        <w:rPr>
          <w:rFonts w:hint="eastAsia"/>
        </w:rPr>
        <w:t>生物成因碳</w:t>
      </w:r>
      <w:bookmarkEnd w:id="220"/>
      <w:bookmarkEnd w:id="221"/>
    </w:p>
    <w:p w14:paraId="21888C9B" w14:textId="77777777" w:rsidR="002A2A5B" w:rsidRDefault="003E73F4">
      <w:pPr>
        <w:autoSpaceDE w:val="0"/>
        <w:autoSpaceDN w:val="0"/>
        <w:ind w:firstLineChars="200" w:firstLine="420"/>
        <w:rPr>
          <w:rFonts w:ascii="宋体"/>
        </w:rPr>
      </w:pPr>
      <w:bookmarkStart w:id="222" w:name="_Hlk169266217"/>
      <w:r>
        <w:rPr>
          <w:rFonts w:ascii="宋体" w:hint="eastAsia"/>
        </w:rPr>
        <w:t>在含有生物质的产品中，生物碳含量等于植物生长过程中的碳清除量，这部分</w:t>
      </w:r>
      <w:proofErr w:type="gramStart"/>
      <w:r>
        <w:rPr>
          <w:rFonts w:ascii="宋体" w:hint="eastAsia"/>
        </w:rPr>
        <w:t>生物碳将在</w:t>
      </w:r>
      <w:proofErr w:type="gramEnd"/>
      <w:r>
        <w:rPr>
          <w:rFonts w:ascii="宋体" w:hint="eastAsia"/>
        </w:rPr>
        <w:t>生命末期阶段可能再次释放。当产品中含有生物成因碳时，如果计算产品中的生物碳，应在产品碳足迹研究报告中单独记录，不应纳入产品碳足迹或部分产品碳足迹的结果，即产品碳足迹或部分产品碳足迹结果不应包含生物碳。</w:t>
      </w:r>
      <w:bookmarkEnd w:id="222"/>
    </w:p>
    <w:p w14:paraId="0E86E4C3" w14:textId="77777777" w:rsidR="002A2A5B" w:rsidRDefault="003E73F4">
      <w:pPr>
        <w:pStyle w:val="a7"/>
        <w:numPr>
          <w:ilvl w:val="2"/>
          <w:numId w:val="2"/>
        </w:numPr>
        <w:spacing w:before="312" w:after="312"/>
        <w:rPr>
          <w:rFonts w:ascii="宋体"/>
        </w:rPr>
      </w:pPr>
      <w:bookmarkStart w:id="223" w:name="_Toc169782799"/>
      <w:bookmarkStart w:id="224" w:name="_Toc177650792"/>
      <w:r>
        <w:rPr>
          <w:rFonts w:hint="eastAsia"/>
        </w:rPr>
        <w:t>电力</w:t>
      </w:r>
      <w:bookmarkEnd w:id="223"/>
      <w:bookmarkEnd w:id="224"/>
    </w:p>
    <w:p w14:paraId="6802C722" w14:textId="77777777" w:rsidR="002A2A5B" w:rsidRDefault="003E73F4">
      <w:pPr>
        <w:pStyle w:val="affffe"/>
      </w:pPr>
      <w:r>
        <w:rPr>
          <w:rFonts w:hint="eastAsia"/>
        </w:rPr>
        <w:t>当内部发电（例如现场发电）作为研究产品消耗的电能，且未向第三方出售，则应将该电力的生命周期数据用于该产品。对于电冰箱产品，内部发电一般包括两种形式：</w:t>
      </w:r>
    </w:p>
    <w:p w14:paraId="4D9E4954" w14:textId="77777777" w:rsidR="002A2A5B" w:rsidRDefault="003E73F4">
      <w:pPr>
        <w:pStyle w:val="affffe"/>
      </w:pPr>
      <w:r>
        <w:rPr>
          <w:rFonts w:hint="eastAsia"/>
        </w:rPr>
        <w:t>1）企业采用柴油发电机、太阳能</w:t>
      </w:r>
      <w:proofErr w:type="gramStart"/>
      <w:r>
        <w:rPr>
          <w:rFonts w:hint="eastAsia"/>
        </w:rPr>
        <w:t>光伏等发电</w:t>
      </w:r>
      <w:proofErr w:type="gramEnd"/>
      <w:r>
        <w:rPr>
          <w:rFonts w:hint="eastAsia"/>
        </w:rPr>
        <w:t>方式为某些生产线提供电力，发电过程带来的</w:t>
      </w:r>
      <w:r w:rsidR="00ED14E3">
        <w:rPr>
          <w:rFonts w:hint="eastAsia"/>
        </w:rPr>
        <w:t>温室气体</w:t>
      </w:r>
      <w:r>
        <w:rPr>
          <w:rFonts w:hint="eastAsia"/>
        </w:rPr>
        <w:t>排放应包含在产品的碳足迹结果中；</w:t>
      </w:r>
    </w:p>
    <w:p w14:paraId="4C6FFD85" w14:textId="77777777" w:rsidR="002A2A5B" w:rsidRDefault="003E73F4">
      <w:pPr>
        <w:pStyle w:val="affffe"/>
      </w:pPr>
      <w:r>
        <w:rPr>
          <w:rFonts w:hint="eastAsia"/>
        </w:rPr>
        <w:t>2）产品自带太阳能光伏板，产生的电力可供产品运行使用，自带的太阳能</w:t>
      </w:r>
      <w:proofErr w:type="gramStart"/>
      <w:r>
        <w:rPr>
          <w:rFonts w:hint="eastAsia"/>
        </w:rPr>
        <w:t>光伏板的</w:t>
      </w:r>
      <w:proofErr w:type="gramEnd"/>
      <w:r>
        <w:rPr>
          <w:rFonts w:hint="eastAsia"/>
        </w:rPr>
        <w:t>生命周期</w:t>
      </w:r>
      <w:r w:rsidR="00ED14E3">
        <w:rPr>
          <w:rFonts w:hint="eastAsia"/>
        </w:rPr>
        <w:t>温室气体</w:t>
      </w:r>
      <w:r>
        <w:rPr>
          <w:rFonts w:hint="eastAsia"/>
        </w:rPr>
        <w:t>排放应包含在产品的碳足迹结果中。</w:t>
      </w:r>
    </w:p>
    <w:p w14:paraId="7F5DC7A1" w14:textId="77777777" w:rsidR="002A2A5B" w:rsidRDefault="003E73F4">
      <w:pPr>
        <w:pStyle w:val="affffe"/>
      </w:pPr>
      <w:r>
        <w:rPr>
          <w:rFonts w:hint="eastAsia"/>
        </w:rPr>
        <w:t>当直接连接供应商的电力时，即发电站直接作为电力供应商，采用专用输电线路将电力由发电站输送至生产和使用场所，可使用该发电站提供的电力温室气体排放因子。</w:t>
      </w:r>
    </w:p>
    <w:p w14:paraId="4BC07668" w14:textId="77777777" w:rsidR="002A2A5B" w:rsidRDefault="003E73F4">
      <w:pPr>
        <w:pStyle w:val="affffe"/>
        <w:rPr>
          <w:color w:val="FF0000"/>
        </w:rPr>
      </w:pPr>
      <w:r>
        <w:rPr>
          <w:rFonts w:hint="eastAsia"/>
        </w:rPr>
        <w:t>当使用电网电力时，如果供应商能够保证电力生产并提供具体电力信息时，应使用供应商提供的电力排放因子；否则，排放因子优先采用地方主管部门最新发布的数据。</w:t>
      </w:r>
    </w:p>
    <w:p w14:paraId="318B44A1" w14:textId="77777777" w:rsidR="002A2A5B" w:rsidRDefault="003E73F4">
      <w:pPr>
        <w:pStyle w:val="a7"/>
        <w:spacing w:before="312" w:after="312"/>
        <w:rPr>
          <w:rFonts w:hAnsi="黑体" w:hint="eastAsia"/>
        </w:rPr>
      </w:pPr>
      <w:bookmarkStart w:id="225" w:name="_Toc177650793"/>
      <w:r>
        <w:rPr>
          <w:rFonts w:hAnsi="黑体" w:hint="eastAsia"/>
        </w:rPr>
        <w:t>影响</w:t>
      </w:r>
      <w:r>
        <w:rPr>
          <w:rFonts w:hint="eastAsia"/>
        </w:rPr>
        <w:t>评价</w:t>
      </w:r>
      <w:bookmarkEnd w:id="225"/>
    </w:p>
    <w:p w14:paraId="46D4ADF4" w14:textId="77777777" w:rsidR="002A2A5B" w:rsidRDefault="003E73F4">
      <w:pPr>
        <w:pStyle w:val="a8"/>
        <w:spacing w:before="156" w:after="156"/>
        <w:rPr>
          <w:rFonts w:ascii="宋体"/>
          <w:szCs w:val="20"/>
        </w:rPr>
      </w:pPr>
      <w:bookmarkStart w:id="226" w:name="_Hlk169771438"/>
      <w:bookmarkStart w:id="227" w:name="_Toc177650794"/>
      <w:bookmarkStart w:id="228" w:name="_Hlk169610466"/>
      <w:bookmarkStart w:id="229" w:name="_Toc5197"/>
      <w:r>
        <w:rPr>
          <w:rFonts w:ascii="宋体" w:hint="eastAsia"/>
          <w:szCs w:val="20"/>
        </w:rPr>
        <w:t>产品碳足迹总量</w:t>
      </w:r>
      <w:bookmarkEnd w:id="226"/>
      <w:bookmarkEnd w:id="227"/>
    </w:p>
    <w:p w14:paraId="68223ED5" w14:textId="77777777" w:rsidR="002A2A5B" w:rsidRDefault="003E73F4">
      <w:pPr>
        <w:rPr>
          <w:rFonts w:ascii="宋体"/>
          <w:kern w:val="0"/>
          <w:szCs w:val="20"/>
        </w:rPr>
      </w:pPr>
      <w:bookmarkStart w:id="230" w:name="_Hlk169610506"/>
      <w:bookmarkEnd w:id="228"/>
      <w:r>
        <w:rPr>
          <w:rFonts w:ascii="宋体" w:hint="eastAsia"/>
          <w:kern w:val="0"/>
          <w:szCs w:val="20"/>
        </w:rPr>
        <w:t>8.1.1以1台或1套作为功能单位时，产品碳足迹按照公式（3）计算：</w:t>
      </w:r>
    </w:p>
    <w:p w14:paraId="04D15F61" w14:textId="77777777" w:rsidR="002A2A5B" w:rsidRDefault="009C1C10">
      <w:pPr>
        <w:ind w:firstLineChars="200" w:firstLine="420"/>
        <w:rPr>
          <w:rFonts w:ascii="宋体"/>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p</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t</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m:rPr>
                  <m:sty m:val="p"/>
                </m:rPr>
                <w:rPr>
                  <w:rFonts w:ascii="Cambria Math" w:hAnsi="Cambria Math" w:hint="eastAsia"/>
                  <w:kern w:val="0"/>
                  <w:szCs w:val="20"/>
                </w:rPr>
                <m:t>u</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m:rPr>
                  <m:sty m:val="p"/>
                </m:rPr>
                <w:rPr>
                  <w:rFonts w:ascii="Cambria Math" w:hAnsi="Cambria Math" w:hint="eastAsia"/>
                  <w:kern w:val="0"/>
                  <w:szCs w:val="20"/>
                </w:rPr>
                <m:t>e</m:t>
              </m:r>
            </m:sub>
          </m:sSub>
          <m:r>
            <w:rPr>
              <w:rFonts w:ascii="Cambria Math" w:hAnsi="Cambria Math" w:hint="eastAsia"/>
              <w:kern w:val="0"/>
              <w:szCs w:val="20"/>
            </w:rPr>
            <m:t>………</m:t>
          </m:r>
          <m:r>
            <w:rPr>
              <w:rFonts w:ascii="Cambria Math" w:hAnsi="Cambria Math"/>
              <w:kern w:val="0"/>
              <w:szCs w:val="20"/>
            </w:rPr>
            <m:t>…………………………..(3)</m:t>
          </m:r>
        </m:oMath>
      </m:oMathPara>
    </w:p>
    <w:p w14:paraId="6F44B239" w14:textId="77777777" w:rsidR="002A2A5B" w:rsidRDefault="003E73F4">
      <w:pPr>
        <w:ind w:firstLineChars="200" w:firstLine="420"/>
        <w:rPr>
          <w:rFonts w:ascii="宋体"/>
          <w:kern w:val="0"/>
          <w:szCs w:val="20"/>
        </w:rPr>
      </w:pPr>
      <w:r>
        <w:rPr>
          <w:rFonts w:ascii="宋体" w:hint="eastAsia"/>
          <w:kern w:val="0"/>
          <w:szCs w:val="20"/>
        </w:rPr>
        <w:t>式中：</w:t>
      </w:r>
    </w:p>
    <w:p w14:paraId="3976386F" w14:textId="77777777" w:rsidR="002A2A5B" w:rsidRDefault="009C1C1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oMath>
      <w:r w:rsidR="003E73F4">
        <w:rPr>
          <w:rFonts w:ascii="宋体" w:hint="eastAsia"/>
          <w:kern w:val="0"/>
          <w:szCs w:val="20"/>
        </w:rPr>
        <w:t>——产品碳足迹或部分产品碳足迹，单位为千克二氧化碳当量（</w:t>
      </w:r>
      <w:r w:rsidR="003E73F4">
        <w:rPr>
          <w:kern w:val="0"/>
          <w:szCs w:val="20"/>
        </w:rPr>
        <w:t>kgCO</w:t>
      </w:r>
      <w:r w:rsidR="003E73F4">
        <w:rPr>
          <w:kern w:val="0"/>
          <w:szCs w:val="20"/>
          <w:vertAlign w:val="subscript"/>
        </w:rPr>
        <w:t>2</w:t>
      </w:r>
      <w:r w:rsidR="003E73F4">
        <w:rPr>
          <w:kern w:val="0"/>
          <w:szCs w:val="20"/>
        </w:rPr>
        <w:t>e</w:t>
      </w:r>
      <w:r w:rsidR="003E73F4">
        <w:rPr>
          <w:rFonts w:ascii="宋体" w:hint="eastAsia"/>
          <w:kern w:val="0"/>
          <w:szCs w:val="20"/>
        </w:rPr>
        <w:t>）；</w:t>
      </w:r>
    </w:p>
    <w:p w14:paraId="075FBA64" w14:textId="77777777" w:rsidR="002A2A5B" w:rsidRDefault="009C1C1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oMath>
      <w:r w:rsidR="003E73F4">
        <w:rPr>
          <w:rFonts w:ascii="宋体" w:hint="eastAsia"/>
          <w:kern w:val="0"/>
          <w:szCs w:val="20"/>
        </w:rPr>
        <w:t>——原材料获取阶段产生的温室气体排放量，单位为千克二氧化碳当量（</w:t>
      </w:r>
      <w:r w:rsidR="003E73F4">
        <w:rPr>
          <w:kern w:val="0"/>
          <w:szCs w:val="20"/>
        </w:rPr>
        <w:t>kgCO</w:t>
      </w:r>
      <w:r w:rsidR="003E73F4">
        <w:rPr>
          <w:kern w:val="0"/>
          <w:szCs w:val="20"/>
          <w:vertAlign w:val="subscript"/>
        </w:rPr>
        <w:t>2</w:t>
      </w:r>
      <w:r w:rsidR="003E73F4">
        <w:rPr>
          <w:kern w:val="0"/>
          <w:szCs w:val="20"/>
        </w:rPr>
        <w:t>e</w:t>
      </w:r>
      <w:r w:rsidR="003E73F4">
        <w:rPr>
          <w:rFonts w:ascii="宋体" w:hint="eastAsia"/>
          <w:kern w:val="0"/>
          <w:szCs w:val="20"/>
        </w:rPr>
        <w:t>）；</w:t>
      </w:r>
    </w:p>
    <w:p w14:paraId="7E7E4D6A" w14:textId="77777777" w:rsidR="002A2A5B" w:rsidRDefault="009C1C10">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sidR="003E73F4">
        <w:rPr>
          <w:rFonts w:ascii="宋体" w:hint="eastAsia"/>
          <w:kern w:val="0"/>
          <w:szCs w:val="20"/>
        </w:rPr>
        <w:t>——</w:t>
      </w:r>
      <w:r w:rsidR="003E73F4">
        <w:rPr>
          <w:rFonts w:ascii="宋体" w:hAnsi="宋体" w:hint="eastAsia"/>
          <w:szCs w:val="22"/>
        </w:rPr>
        <w:t>产品制造阶段</w:t>
      </w:r>
      <w:r w:rsidR="003E73F4">
        <w:rPr>
          <w:rFonts w:ascii="宋体" w:hint="eastAsia"/>
          <w:kern w:val="0"/>
          <w:szCs w:val="20"/>
        </w:rPr>
        <w:t>产生的温室气体排放量，单位为千克二氧化碳当量（</w:t>
      </w:r>
      <w:r w:rsidR="003E73F4">
        <w:rPr>
          <w:kern w:val="0"/>
          <w:szCs w:val="20"/>
        </w:rPr>
        <w:t>kgCO</w:t>
      </w:r>
      <w:r w:rsidR="003E73F4">
        <w:rPr>
          <w:kern w:val="0"/>
          <w:szCs w:val="20"/>
          <w:vertAlign w:val="subscript"/>
        </w:rPr>
        <w:t>2</w:t>
      </w:r>
      <w:r w:rsidR="003E73F4">
        <w:rPr>
          <w:kern w:val="0"/>
          <w:szCs w:val="20"/>
        </w:rPr>
        <w:t>e</w:t>
      </w:r>
      <w:r w:rsidR="003E73F4">
        <w:rPr>
          <w:rFonts w:ascii="宋体" w:hint="eastAsia"/>
          <w:kern w:val="0"/>
          <w:szCs w:val="20"/>
        </w:rPr>
        <w:t>）；</w:t>
      </w:r>
    </w:p>
    <w:p w14:paraId="4E6CD976" w14:textId="77777777" w:rsidR="002A2A5B" w:rsidRDefault="009C1C10">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oMath>
      <w:r w:rsidR="003E73F4">
        <w:rPr>
          <w:rFonts w:hint="eastAsia"/>
        </w:rPr>
        <w:t>——</w:t>
      </w:r>
      <w:r w:rsidR="003E73F4">
        <w:rPr>
          <w:rFonts w:ascii="宋体" w:hAnsi="宋体" w:hint="eastAsia"/>
        </w:rPr>
        <w:t>分销阶段</w:t>
      </w:r>
      <w:r w:rsidR="003E73F4">
        <w:rPr>
          <w:rFonts w:ascii="宋体" w:hint="eastAsia"/>
          <w:kern w:val="0"/>
          <w:szCs w:val="20"/>
        </w:rPr>
        <w:t>产生的温室气体排放量，单位为千克二氧化碳当量（</w:t>
      </w:r>
      <w:r w:rsidR="003E73F4">
        <w:rPr>
          <w:kern w:val="0"/>
          <w:szCs w:val="20"/>
        </w:rPr>
        <w:t>kgCO</w:t>
      </w:r>
      <w:r w:rsidR="003E73F4">
        <w:rPr>
          <w:kern w:val="0"/>
          <w:szCs w:val="20"/>
          <w:vertAlign w:val="subscript"/>
        </w:rPr>
        <w:t>2</w:t>
      </w:r>
      <w:r w:rsidR="003E73F4">
        <w:rPr>
          <w:kern w:val="0"/>
          <w:szCs w:val="20"/>
        </w:rPr>
        <w:t>e</w:t>
      </w:r>
      <w:r w:rsidR="003E73F4">
        <w:rPr>
          <w:rFonts w:ascii="宋体" w:hint="eastAsia"/>
          <w:kern w:val="0"/>
          <w:szCs w:val="20"/>
        </w:rPr>
        <w:t>）；</w:t>
      </w:r>
    </w:p>
    <w:p w14:paraId="40DF6ABE" w14:textId="77777777" w:rsidR="002A2A5B" w:rsidRDefault="009C1C1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m:rPr>
                <m:sty m:val="p"/>
              </m:rPr>
              <w:rPr>
                <w:rFonts w:ascii="Cambria Math" w:hAnsi="Cambria Math" w:hint="eastAsia"/>
                <w:kern w:val="0"/>
                <w:szCs w:val="20"/>
              </w:rPr>
              <m:t>u</m:t>
            </m:r>
          </m:sub>
        </m:sSub>
      </m:oMath>
      <w:r w:rsidR="003E73F4">
        <w:rPr>
          <w:rFonts w:hint="eastAsia"/>
        </w:rPr>
        <w:t>——使用</w:t>
      </w:r>
      <w:r w:rsidR="003E73F4">
        <w:rPr>
          <w:rFonts w:ascii="宋体" w:hAnsi="宋体" w:hint="eastAsia"/>
        </w:rPr>
        <w:t>阶段</w:t>
      </w:r>
      <w:r w:rsidR="003E73F4">
        <w:rPr>
          <w:rFonts w:ascii="宋体" w:hint="eastAsia"/>
          <w:kern w:val="0"/>
          <w:szCs w:val="20"/>
        </w:rPr>
        <w:t>产生的温室气体排放量，单位为千克二氧化碳当量（</w:t>
      </w:r>
      <w:r w:rsidR="003E73F4">
        <w:rPr>
          <w:kern w:val="0"/>
          <w:szCs w:val="20"/>
        </w:rPr>
        <w:t>kgCO</w:t>
      </w:r>
      <w:r w:rsidR="003E73F4">
        <w:rPr>
          <w:kern w:val="0"/>
          <w:szCs w:val="20"/>
          <w:vertAlign w:val="subscript"/>
        </w:rPr>
        <w:t>2</w:t>
      </w:r>
      <w:r w:rsidR="003E73F4">
        <w:rPr>
          <w:kern w:val="0"/>
          <w:szCs w:val="20"/>
        </w:rPr>
        <w:t>e</w:t>
      </w:r>
      <w:r w:rsidR="003E73F4">
        <w:rPr>
          <w:rFonts w:ascii="宋体" w:hint="eastAsia"/>
          <w:kern w:val="0"/>
          <w:szCs w:val="20"/>
        </w:rPr>
        <w:t>）；</w:t>
      </w:r>
    </w:p>
    <w:p w14:paraId="560EE3EC" w14:textId="77777777" w:rsidR="002A2A5B" w:rsidRDefault="009C1C1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m:rPr>
                <m:sty m:val="p"/>
              </m:rPr>
              <w:rPr>
                <w:rFonts w:ascii="Cambria Math" w:hAnsi="Cambria Math" w:hint="eastAsia"/>
                <w:kern w:val="0"/>
                <w:szCs w:val="20"/>
              </w:rPr>
              <m:t>e</m:t>
            </m:r>
          </m:sub>
        </m:sSub>
      </m:oMath>
      <w:r w:rsidR="003E73F4">
        <w:rPr>
          <w:rFonts w:hint="eastAsia"/>
        </w:rPr>
        <w:t>——</w:t>
      </w:r>
      <w:r w:rsidR="003E73F4">
        <w:rPr>
          <w:rFonts w:ascii="宋体" w:hAnsi="宋体" w:hint="eastAsia"/>
        </w:rPr>
        <w:t>生命末期阶段</w:t>
      </w:r>
      <w:r w:rsidR="003E73F4">
        <w:rPr>
          <w:rFonts w:ascii="宋体" w:hint="eastAsia"/>
          <w:kern w:val="0"/>
          <w:szCs w:val="20"/>
        </w:rPr>
        <w:t>产生的温室气体排放量，单位为千克二氧化碳当量（</w:t>
      </w:r>
      <w:r w:rsidR="003E73F4">
        <w:rPr>
          <w:kern w:val="0"/>
          <w:szCs w:val="20"/>
        </w:rPr>
        <w:t>kgCO</w:t>
      </w:r>
      <w:r w:rsidR="003E73F4">
        <w:rPr>
          <w:kern w:val="0"/>
          <w:szCs w:val="20"/>
          <w:vertAlign w:val="subscript"/>
        </w:rPr>
        <w:t>2</w:t>
      </w:r>
      <w:r w:rsidR="003E73F4">
        <w:rPr>
          <w:kern w:val="0"/>
          <w:szCs w:val="20"/>
        </w:rPr>
        <w:t>e</w:t>
      </w:r>
      <w:r w:rsidR="003E73F4">
        <w:rPr>
          <w:rFonts w:ascii="宋体" w:hint="eastAsia"/>
          <w:kern w:val="0"/>
          <w:szCs w:val="20"/>
        </w:rPr>
        <w:t>）；</w:t>
      </w:r>
    </w:p>
    <w:p w14:paraId="144AB9F7" w14:textId="77777777" w:rsidR="002A2A5B" w:rsidRDefault="003E73F4">
      <w:pPr>
        <w:ind w:firstLineChars="200" w:firstLine="420"/>
        <w:rPr>
          <w:rFonts w:ascii="宋体"/>
          <w:kern w:val="0"/>
          <w:szCs w:val="21"/>
        </w:rPr>
      </w:pPr>
      <w:r>
        <w:rPr>
          <w:rFonts w:ascii="宋体" w:hint="eastAsia"/>
          <w:kern w:val="0"/>
          <w:szCs w:val="21"/>
        </w:rPr>
        <w:t>当</w:t>
      </w:r>
      <m:oMath>
        <m:sSub>
          <m:sSubPr>
            <m:ctrlPr>
              <w:rPr>
                <w:rFonts w:ascii="Cambria Math" w:hAnsi="Cambria Math"/>
                <w:kern w:val="0"/>
                <w:szCs w:val="21"/>
              </w:rPr>
            </m:ctrlPr>
          </m:sSubPr>
          <m:e>
            <m:r>
              <w:rPr>
                <w:rFonts w:ascii="Cambria Math" w:hAnsi="Cambria Math"/>
                <w:kern w:val="0"/>
                <w:szCs w:val="21"/>
              </w:rPr>
              <m:t>GHG</m:t>
            </m:r>
          </m:e>
          <m:sub>
            <m:r>
              <w:rPr>
                <w:rFonts w:ascii="Cambria Math" w:hAnsi="Cambria Math" w:hint="eastAsia"/>
                <w:kern w:val="0"/>
                <w:szCs w:val="21"/>
              </w:rPr>
              <m:t>total</m:t>
            </m:r>
          </m:sub>
        </m:sSub>
      </m:oMath>
      <w:r>
        <w:rPr>
          <w:rFonts w:ascii="宋体" w:hint="eastAsia"/>
          <w:kern w:val="0"/>
          <w:szCs w:val="21"/>
        </w:rPr>
        <w:t>为部分产品碳足迹时，仅计算评价范围内的生命周期阶段的温室气体排放量。</w:t>
      </w:r>
    </w:p>
    <w:p w14:paraId="11CCFB6B" w14:textId="77777777" w:rsidR="002A2A5B" w:rsidRDefault="003E73F4">
      <w:pPr>
        <w:autoSpaceDE w:val="0"/>
        <w:autoSpaceDN w:val="0"/>
        <w:rPr>
          <w:rFonts w:ascii="宋体"/>
        </w:rPr>
      </w:pPr>
      <w:r>
        <w:rPr>
          <w:rFonts w:ascii="宋体" w:hint="eastAsia"/>
        </w:rPr>
        <w:t>8.1.2以</w:t>
      </w:r>
      <w:r>
        <w:rPr>
          <w:rFonts w:hint="eastAsia"/>
        </w:rPr>
        <w:t>每百升电冰箱调整容积</w:t>
      </w:r>
      <w:r>
        <w:rPr>
          <w:rFonts w:ascii="宋体" w:hint="eastAsia"/>
        </w:rPr>
        <w:t>作为功能单位时，产品碳足迹按照公式（4）计算：</w:t>
      </w:r>
    </w:p>
    <w:bookmarkStart w:id="231" w:name="_Hlk169266548"/>
    <w:p w14:paraId="7FD604AB" w14:textId="77777777" w:rsidR="002A2A5B" w:rsidRDefault="009C1C10">
      <w:pPr>
        <w:jc w:val="right"/>
        <w:rPr>
          <w:rFonts w:ascii="宋体"/>
          <w:i/>
          <w:iCs/>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num>
            <m:den>
              <m:sSub>
                <m:sSubPr>
                  <m:ctrlPr>
                    <w:rPr>
                      <w:rFonts w:ascii="Cambria Math" w:hAnsi="Cambria Math"/>
                      <w:i/>
                      <w:kern w:val="0"/>
                      <w:szCs w:val="20"/>
                    </w:rPr>
                  </m:ctrlPr>
                </m:sSubPr>
                <m:e>
                  <m:r>
                    <w:rPr>
                      <w:rFonts w:ascii="Cambria Math" w:hAnsi="Cambria Math"/>
                      <w:kern w:val="0"/>
                      <w:szCs w:val="20"/>
                    </w:rPr>
                    <m:t>V</m:t>
                  </m:r>
                </m:e>
                <m:sub>
                  <m:r>
                    <w:rPr>
                      <w:rFonts w:ascii="Cambria Math" w:hAnsi="Cambria Math"/>
                      <w:kern w:val="0"/>
                      <w:szCs w:val="20"/>
                    </w:rPr>
                    <m:t>adj</m:t>
                  </m:r>
                </m:sub>
              </m:sSub>
              <m:ctrlPr>
                <w:rPr>
                  <w:rFonts w:ascii="Cambria Math" w:hAnsi="Cambria Math"/>
                  <w:kern w:val="0"/>
                  <w:szCs w:val="20"/>
                </w:rPr>
              </m:ctrlPr>
            </m:den>
          </m:f>
          <w:bookmarkEnd w:id="231"/>
          <m:r>
            <m:rPr>
              <m:sty m:val="p"/>
            </m:rPr>
            <w:rPr>
              <w:rFonts w:ascii="Cambria Math" w:hAnsi="Cambria Math"/>
              <w:kern w:val="0"/>
              <w:szCs w:val="20"/>
            </w:rPr>
            <m:t>×100……………………………………………………..(4)</m:t>
          </m:r>
        </m:oMath>
      </m:oMathPara>
    </w:p>
    <w:p w14:paraId="507E1B4B" w14:textId="77777777" w:rsidR="002A2A5B" w:rsidRDefault="003E73F4">
      <w:pPr>
        <w:autoSpaceDE w:val="0"/>
        <w:autoSpaceDN w:val="0"/>
        <w:ind w:firstLineChars="200" w:firstLine="420"/>
        <w:rPr>
          <w:rFonts w:ascii="宋体"/>
          <w:kern w:val="0"/>
          <w:szCs w:val="20"/>
        </w:rPr>
      </w:pPr>
      <w:r>
        <w:rPr>
          <w:rFonts w:ascii="宋体" w:hint="eastAsia"/>
          <w:kern w:val="0"/>
          <w:szCs w:val="20"/>
        </w:rPr>
        <w:t>式中：</w:t>
      </w:r>
    </w:p>
    <w:p w14:paraId="10E9D9CD" w14:textId="77777777" w:rsidR="002A2A5B" w:rsidRDefault="009C1C10">
      <w:pPr>
        <w:autoSpaceDE w:val="0"/>
        <w:autoSpaceDN w:val="0"/>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oMath>
      <w:r w:rsidR="003E73F4">
        <w:rPr>
          <w:rFonts w:ascii="宋体" w:hint="eastAsia"/>
          <w:kern w:val="0"/>
          <w:szCs w:val="20"/>
        </w:rPr>
        <w:t>——</w:t>
      </w:r>
      <w:r w:rsidR="003E73F4">
        <w:rPr>
          <w:rFonts w:hint="eastAsia"/>
        </w:rPr>
        <w:t>每百升调整容积</w:t>
      </w:r>
      <w:r w:rsidR="003E73F4">
        <w:rPr>
          <w:rFonts w:ascii="宋体" w:hint="eastAsia"/>
          <w:kern w:val="0"/>
          <w:szCs w:val="20"/>
        </w:rPr>
        <w:t>的产品碳足迹，单位为千克二氧化碳当量每百升（</w:t>
      </w:r>
      <w:r w:rsidR="003E73F4">
        <w:rPr>
          <w:kern w:val="0"/>
          <w:szCs w:val="20"/>
        </w:rPr>
        <w:t>kgCO</w:t>
      </w:r>
      <w:r w:rsidR="003E73F4">
        <w:rPr>
          <w:kern w:val="0"/>
          <w:szCs w:val="20"/>
          <w:vertAlign w:val="subscript"/>
        </w:rPr>
        <w:t>2</w:t>
      </w:r>
      <w:r w:rsidR="003E73F4">
        <w:rPr>
          <w:kern w:val="0"/>
          <w:szCs w:val="20"/>
        </w:rPr>
        <w:t>e/100L</w:t>
      </w:r>
      <w:r w:rsidR="003E73F4">
        <w:rPr>
          <w:rFonts w:ascii="宋体" w:hint="eastAsia"/>
          <w:kern w:val="0"/>
          <w:szCs w:val="20"/>
        </w:rPr>
        <w:t>）；</w:t>
      </w:r>
    </w:p>
    <w:p w14:paraId="765540DF" w14:textId="77777777" w:rsidR="002A2A5B" w:rsidRDefault="009C1C10">
      <w:pPr>
        <w:autoSpaceDE w:val="0"/>
        <w:autoSpaceDN w:val="0"/>
        <w:ind w:firstLineChars="200" w:firstLine="420"/>
        <w:rPr>
          <w:rFonts w:ascii="宋体"/>
          <w:kern w:val="0"/>
          <w:szCs w:val="20"/>
        </w:rPr>
      </w:pPr>
      <m:oMath>
        <m:sSub>
          <m:sSubPr>
            <m:ctrlPr>
              <w:rPr>
                <w:rFonts w:ascii="Cambria Math" w:hAnsi="Cambria Math"/>
                <w:i/>
                <w:kern w:val="0"/>
                <w:szCs w:val="20"/>
              </w:rPr>
            </m:ctrlPr>
          </m:sSubPr>
          <m:e>
            <m:r>
              <w:rPr>
                <w:rFonts w:ascii="Cambria Math" w:hAnsi="Cambria Math"/>
                <w:kern w:val="0"/>
                <w:szCs w:val="20"/>
              </w:rPr>
              <m:t>V</m:t>
            </m:r>
          </m:e>
          <m:sub>
            <m:r>
              <w:rPr>
                <w:rFonts w:ascii="Cambria Math" w:hAnsi="Cambria Math"/>
                <w:kern w:val="0"/>
                <w:szCs w:val="20"/>
              </w:rPr>
              <m:t>adj</m:t>
            </m:r>
          </m:sub>
        </m:sSub>
      </m:oMath>
      <w:r w:rsidR="003E73F4">
        <w:rPr>
          <w:rFonts w:ascii="宋体" w:hint="eastAsia"/>
          <w:kern w:val="0"/>
          <w:szCs w:val="20"/>
        </w:rPr>
        <w:t>——</w:t>
      </w:r>
      <w:r w:rsidR="003E73F4">
        <w:rPr>
          <w:rFonts w:hint="eastAsia"/>
        </w:rPr>
        <w:t>电冰箱调整容积，</w:t>
      </w:r>
      <w:r w:rsidR="003E73F4">
        <w:rPr>
          <w:rFonts w:ascii="宋体" w:hint="eastAsia"/>
          <w:kern w:val="0"/>
          <w:szCs w:val="20"/>
        </w:rPr>
        <w:t>单位为升（L），电冰箱的调整容积依据</w:t>
      </w:r>
      <w:r w:rsidR="003E73F4">
        <w:rPr>
          <w:kern w:val="0"/>
          <w:szCs w:val="20"/>
        </w:rPr>
        <w:t>GB 12021.2</w:t>
      </w:r>
      <w:r w:rsidR="003E73F4">
        <w:rPr>
          <w:rFonts w:ascii="宋体" w:hint="eastAsia"/>
          <w:kern w:val="0"/>
          <w:szCs w:val="20"/>
        </w:rPr>
        <w:t>计算。</w:t>
      </w:r>
      <w:bookmarkEnd w:id="230"/>
    </w:p>
    <w:p w14:paraId="3FA69C14" w14:textId="77777777" w:rsidR="002A2A5B" w:rsidRDefault="003E73F4">
      <w:pPr>
        <w:pStyle w:val="a8"/>
        <w:spacing w:before="156" w:after="156"/>
        <w:rPr>
          <w:rFonts w:ascii="宋体"/>
        </w:rPr>
      </w:pPr>
      <w:bookmarkStart w:id="232" w:name="_Hlk169609456"/>
      <w:bookmarkStart w:id="233" w:name="_Toc177650795"/>
      <w:r>
        <w:rPr>
          <w:rFonts w:ascii="宋体" w:hint="eastAsia"/>
        </w:rPr>
        <w:t>原材料获取阶段</w:t>
      </w:r>
      <w:bookmarkEnd w:id="232"/>
      <w:bookmarkEnd w:id="233"/>
    </w:p>
    <w:p w14:paraId="75BE88D9" w14:textId="77777777" w:rsidR="002A2A5B" w:rsidRDefault="003E73F4">
      <w:pPr>
        <w:autoSpaceDE w:val="0"/>
        <w:autoSpaceDN w:val="0"/>
        <w:ind w:firstLineChars="200" w:firstLine="420"/>
      </w:pPr>
      <w:bookmarkStart w:id="234" w:name="_Hlk169771537"/>
      <w:r>
        <w:rPr>
          <w:rFonts w:hint="eastAsia"/>
        </w:rPr>
        <w:t>原材料获取阶段产生的</w:t>
      </w:r>
      <w:bookmarkStart w:id="235" w:name="_Hlk169604520"/>
      <w:r>
        <w:rPr>
          <w:rFonts w:hint="eastAsia"/>
        </w:rPr>
        <w:t>温室气体排放量</w:t>
      </w:r>
      <w:bookmarkEnd w:id="235"/>
      <w:r>
        <w:rPr>
          <w:rFonts w:hint="eastAsia"/>
        </w:rPr>
        <w:t>，</w:t>
      </w:r>
      <w:bookmarkStart w:id="236" w:name="_Hlk169771544"/>
      <w:bookmarkEnd w:id="234"/>
      <w:r>
        <w:rPr>
          <w:rFonts w:hint="eastAsia"/>
        </w:rPr>
        <w:t>按照公式（</w:t>
      </w:r>
      <w:r>
        <w:rPr>
          <w:rFonts w:hint="eastAsia"/>
        </w:rPr>
        <w:t>5</w:t>
      </w:r>
      <w:r>
        <w:rPr>
          <w:rFonts w:hint="eastAsia"/>
        </w:rPr>
        <w:t>）计算：</w:t>
      </w:r>
      <w:bookmarkEnd w:id="229"/>
      <w:bookmarkEnd w:id="236"/>
    </w:p>
    <w:bookmarkStart w:id="237" w:name="_Hlk169604559"/>
    <w:p w14:paraId="2994E804" w14:textId="77777777" w:rsidR="002A2A5B" w:rsidRDefault="009C1C10">
      <w:pPr>
        <w:rPr>
          <w:rFonts w:ascii="宋体"/>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nary>
            <m:naryPr>
              <m:chr m:val="∑"/>
              <m:limLoc m:val="undOvr"/>
              <m:subHide m:val="1"/>
              <m:supHide m:val="1"/>
              <m:ctrlPr>
                <w:rPr>
                  <w:rFonts w:ascii="Cambria Math" w:hAnsi="Cambria Math"/>
                  <w:i/>
                  <w:kern w:val="0"/>
                  <w:szCs w:val="20"/>
                </w:rPr>
              </m:ctrlPr>
            </m:naryPr>
            <m:sub/>
            <m:sup/>
            <m:e>
              <m:r>
                <w:rPr>
                  <w:rFonts w:ascii="Cambria Math" w:hAnsi="Cambria Math"/>
                  <w:kern w:val="0"/>
                  <w:szCs w:val="20"/>
                </w:rPr>
                <m:t>(</m:t>
              </m:r>
              <m:sSub>
                <m:sSubPr>
                  <m:ctrlPr>
                    <w:rPr>
                      <w:rFonts w:ascii="Cambria Math" w:hAnsi="Cambria Math"/>
                      <w:i/>
                      <w:kern w:val="0"/>
                      <w:szCs w:val="20"/>
                    </w:rPr>
                  </m:ctrlPr>
                </m:sSubPr>
                <m:e>
                  <m:r>
                    <w:rPr>
                      <w:rFonts w:ascii="Cambria Math" w:hAnsi="Cambria Math" w:hint="eastAsia"/>
                      <w:kern w:val="0"/>
                      <w:szCs w:val="20"/>
                    </w:rPr>
                    <m:t>m</m:t>
                  </m:r>
                </m:e>
                <m:sub>
                  <m:r>
                    <w:rPr>
                      <w:rFonts w:ascii="Cambria Math" w:hAnsi="Cambria Math" w:hint="eastAsia"/>
                      <w:kern w:val="0"/>
                      <w:szCs w:val="20"/>
                    </w:rPr>
                    <m:t>i</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EF</m:t>
                  </m:r>
                </m:e>
                <m:sub>
                  <m:r>
                    <w:rPr>
                      <w:rFonts w:ascii="Cambria Math" w:hAnsi="Cambria Math"/>
                      <w:kern w:val="0"/>
                      <w:szCs w:val="20"/>
                    </w:rPr>
                    <m:t>m,i</m:t>
                  </m:r>
                </m:sub>
              </m:sSub>
              <m:r>
                <w:rPr>
                  <w:rFonts w:ascii="Cambria Math" w:hAnsi="Cambria Math"/>
                  <w:kern w:val="0"/>
                  <w:szCs w:val="20"/>
                </w:rPr>
                <m:t>)</m:t>
              </m:r>
            </m:e>
          </m:nary>
          <w:bookmarkEnd w:id="237"/>
          <m:r>
            <w:rPr>
              <w:rFonts w:ascii="Cambria Math" w:hAnsi="Cambria Math"/>
              <w:kern w:val="0"/>
              <w:szCs w:val="20"/>
            </w:rPr>
            <m:t>+</m:t>
          </m:r>
          <w:bookmarkStart w:id="238" w:name="_Hlk169771566"/>
          <m:nary>
            <m:naryPr>
              <m:chr m:val="∑"/>
              <m:limLoc m:val="subSup"/>
              <m:supHide m:val="1"/>
              <m:ctrlPr>
                <w:rPr>
                  <w:rFonts w:ascii="Cambria Math" w:hAnsi="Cambria Math"/>
                  <w:i/>
                  <w:kern w:val="0"/>
                  <w:szCs w:val="20"/>
                </w:rPr>
              </m:ctrlPr>
            </m:naryPr>
            <m:sub>
              <m:r>
                <w:rPr>
                  <w:rFonts w:ascii="Cambria Math" w:hAnsi="Cambria Math"/>
                  <w:kern w:val="0"/>
                  <w:szCs w:val="20"/>
                </w:rPr>
                <m:t>i</m:t>
              </m:r>
            </m:sub>
            <m:sup/>
            <m:e>
              <m:sSub>
                <m:sSubPr>
                  <m:ctrlPr>
                    <w:rPr>
                      <w:rFonts w:ascii="Cambria Math" w:hAnsi="Cambria Math"/>
                      <w:i/>
                      <w:kern w:val="0"/>
                      <w:szCs w:val="20"/>
                    </w:rPr>
                  </m:ctrlPr>
                </m:sSubPr>
                <m:e>
                  <m:r>
                    <w:rPr>
                      <w:rFonts w:ascii="Cambria Math" w:hAnsi="Cambria Math"/>
                      <w:kern w:val="0"/>
                      <w:szCs w:val="20"/>
                    </w:rPr>
                    <m:t>GHG</m:t>
                  </m:r>
                </m:e>
                <m:sub>
                  <m:sSub>
                    <m:sSubPr>
                      <m:ctrlPr>
                        <w:rPr>
                          <w:rFonts w:ascii="Cambria Math" w:hAnsi="Cambria Math"/>
                          <w:i/>
                          <w:kern w:val="0"/>
                          <w:szCs w:val="20"/>
                        </w:rPr>
                      </m:ctrlPr>
                    </m:sSubPr>
                    <m:e>
                      <m:r>
                        <w:rPr>
                          <w:rFonts w:ascii="Cambria Math" w:hAnsi="Cambria Math" w:hint="eastAsia"/>
                          <w:kern w:val="0"/>
                          <w:szCs w:val="20"/>
                        </w:rPr>
                        <m:t>m</m:t>
                      </m:r>
                    </m:e>
                    <m:sub>
                      <m:r>
                        <w:rPr>
                          <w:rFonts w:ascii="Cambria Math" w:hAnsi="Cambria Math"/>
                          <w:kern w:val="0"/>
                          <w:szCs w:val="20"/>
                        </w:rPr>
                        <m:t>i</m:t>
                      </m:r>
                    </m:sub>
                  </m:sSub>
                  <m:r>
                    <w:rPr>
                      <w:rFonts w:ascii="Cambria Math" w:hAnsi="Cambria Math"/>
                      <w:kern w:val="0"/>
                      <w:szCs w:val="20"/>
                    </w:rPr>
                    <m:t>,t</m:t>
                  </m:r>
                </m:sub>
              </m:sSub>
            </m:e>
          </m:nary>
          <w:bookmarkEnd w:id="238"/>
          <m:r>
            <w:rPr>
              <w:rFonts w:ascii="Cambria Math" w:hAnsi="Cambria Math"/>
              <w:kern w:val="0"/>
              <w:szCs w:val="20"/>
            </w:rPr>
            <m:t>+</m:t>
          </m:r>
          <m:nary>
            <m:naryPr>
              <m:chr m:val="∑"/>
              <m:limLoc m:val="undOvr"/>
              <m:subHide m:val="1"/>
              <m:supHide m:val="1"/>
              <m:ctrlPr>
                <w:rPr>
                  <w:rFonts w:ascii="Cambria Math" w:hAnsi="Cambria Math"/>
                  <w:i/>
                  <w:kern w:val="0"/>
                  <w:szCs w:val="20"/>
                </w:rPr>
              </m:ctrlPr>
            </m:naryPr>
            <m:sub/>
            <m:sup/>
            <m:e>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N</m:t>
                  </m:r>
                </m:e>
                <m:sub>
                  <m:r>
                    <w:rPr>
                      <w:rFonts w:ascii="Cambria Math" w:hAnsi="Cambria Math" w:hint="eastAsia"/>
                      <w:kern w:val="0"/>
                      <w:szCs w:val="20"/>
                    </w:rPr>
                    <m:t>i</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EF</m:t>
                  </m:r>
                </m:e>
                <m:sub>
                  <m:r>
                    <w:rPr>
                      <w:rFonts w:ascii="Cambria Math" w:hAnsi="Cambria Math"/>
                      <w:kern w:val="0"/>
                      <w:szCs w:val="20"/>
                    </w:rPr>
                    <m:t>p,i</m:t>
                  </m:r>
                </m:sub>
              </m:sSub>
              <m:r>
                <w:rPr>
                  <w:rFonts w:ascii="Cambria Math" w:hAnsi="Cambria Math"/>
                  <w:kern w:val="0"/>
                  <w:szCs w:val="20"/>
                </w:rPr>
                <m:t>)</m:t>
              </m:r>
            </m:e>
          </m:nary>
          <m:r>
            <w:rPr>
              <w:rFonts w:ascii="Cambria Math" w:hAnsi="Cambria Math"/>
              <w:kern w:val="0"/>
              <w:szCs w:val="20"/>
            </w:rPr>
            <m:t>+</m:t>
          </m:r>
          <m:nary>
            <m:naryPr>
              <m:chr m:val="∑"/>
              <m:limLoc m:val="subSup"/>
              <m:supHide m:val="1"/>
              <m:ctrlPr>
                <w:rPr>
                  <w:rFonts w:ascii="Cambria Math" w:hAnsi="Cambria Math"/>
                  <w:i/>
                  <w:kern w:val="0"/>
                  <w:szCs w:val="20"/>
                </w:rPr>
              </m:ctrlPr>
            </m:naryPr>
            <m:sub>
              <m:r>
                <w:rPr>
                  <w:rFonts w:ascii="Cambria Math" w:hAnsi="Cambria Math"/>
                  <w:kern w:val="0"/>
                  <w:szCs w:val="20"/>
                </w:rPr>
                <m:t>i</m:t>
              </m:r>
            </m:sub>
            <m:sup/>
            <m:e>
              <m:sSub>
                <m:sSubPr>
                  <m:ctrlPr>
                    <w:rPr>
                      <w:rFonts w:ascii="Cambria Math" w:hAnsi="Cambria Math"/>
                      <w:i/>
                      <w:kern w:val="0"/>
                      <w:szCs w:val="20"/>
                    </w:rPr>
                  </m:ctrlPr>
                </m:sSubPr>
                <m:e>
                  <m:r>
                    <w:rPr>
                      <w:rFonts w:ascii="Cambria Math" w:hAnsi="Cambria Math"/>
                      <w:kern w:val="0"/>
                      <w:szCs w:val="20"/>
                    </w:rPr>
                    <m:t>GHG</m:t>
                  </m:r>
                </m:e>
                <m:sub>
                  <m:sSub>
                    <m:sSubPr>
                      <m:ctrlPr>
                        <w:rPr>
                          <w:rFonts w:ascii="Cambria Math" w:hAnsi="Cambria Math"/>
                          <w:i/>
                          <w:kern w:val="0"/>
                          <w:szCs w:val="20"/>
                        </w:rPr>
                      </m:ctrlPr>
                    </m:sSubPr>
                    <m:e>
                      <m:r>
                        <w:rPr>
                          <w:rFonts w:ascii="Cambria Math" w:hAnsi="Cambria Math" w:hint="eastAsia"/>
                          <w:kern w:val="0"/>
                          <w:szCs w:val="20"/>
                        </w:rPr>
                        <m:t>p</m:t>
                      </m:r>
                    </m:e>
                    <m:sub>
                      <m:r>
                        <w:rPr>
                          <w:rFonts w:ascii="Cambria Math" w:hAnsi="Cambria Math"/>
                          <w:kern w:val="0"/>
                          <w:szCs w:val="20"/>
                        </w:rPr>
                        <m:t>i</m:t>
                      </m:r>
                    </m:sub>
                  </m:sSub>
                  <m:r>
                    <w:rPr>
                      <w:rFonts w:ascii="Cambria Math" w:hAnsi="Cambria Math"/>
                      <w:kern w:val="0"/>
                      <w:szCs w:val="20"/>
                    </w:rPr>
                    <m:t>,t</m:t>
                  </m:r>
                </m:sub>
              </m:sSub>
            </m:e>
          </m:nary>
          <m:r>
            <m:rPr>
              <m:sty m:val="p"/>
            </m:rPr>
            <w:rPr>
              <w:rFonts w:ascii="Cambria Math" w:hAnsi="Cambria Math"/>
              <w:kern w:val="0"/>
              <w:szCs w:val="20"/>
            </w:rPr>
            <m:t>………………(5)</m:t>
          </m:r>
        </m:oMath>
      </m:oMathPara>
    </w:p>
    <w:p w14:paraId="5095AC9B" w14:textId="77777777" w:rsidR="002A2A5B" w:rsidRDefault="003E73F4">
      <w:pPr>
        <w:ind w:firstLineChars="200" w:firstLine="420"/>
        <w:rPr>
          <w:rFonts w:ascii="宋体"/>
          <w:kern w:val="0"/>
          <w:szCs w:val="20"/>
        </w:rPr>
      </w:pPr>
      <w:r>
        <w:rPr>
          <w:rFonts w:ascii="宋体" w:hint="eastAsia"/>
          <w:kern w:val="0"/>
          <w:szCs w:val="20"/>
        </w:rPr>
        <w:t>式中：</w:t>
      </w:r>
    </w:p>
    <w:p w14:paraId="190B9745" w14:textId="77777777" w:rsidR="002A2A5B" w:rsidRDefault="009C1C10">
      <w:pPr>
        <w:widowControl/>
        <w:tabs>
          <w:tab w:val="center" w:pos="4201"/>
          <w:tab w:val="right" w:leader="dot" w:pos="9298"/>
        </w:tabs>
        <w:autoSpaceDE w:val="0"/>
        <w:autoSpaceDN w:val="0"/>
        <w:ind w:firstLineChars="200" w:firstLine="400"/>
        <w:rPr>
          <w:rFonts w:ascii="宋体"/>
          <w:kern w:val="0"/>
          <w:szCs w:val="20"/>
        </w:rPr>
      </w:pPr>
      <m:oMath>
        <m:sSub>
          <m:sSubPr>
            <m:ctrlPr>
              <w:rPr>
                <w:rFonts w:ascii="Cambria Math" w:eastAsia="黑体" w:hAnsi="Cambria Math" w:cs="Arial"/>
                <w:i/>
                <w:sz w:val="20"/>
                <w:szCs w:val="20"/>
              </w:rPr>
            </m:ctrlPr>
          </m:sSubPr>
          <m:e>
            <m:r>
              <w:rPr>
                <w:rFonts w:ascii="Cambria Math" w:hAnsi="Cambria Math" w:hint="eastAsia"/>
                <w:kern w:val="0"/>
                <w:szCs w:val="20"/>
              </w:rPr>
              <m:t>m</m:t>
            </m:r>
          </m:e>
          <m:sub>
            <m:r>
              <w:rPr>
                <w:rFonts w:ascii="Cambria Math" w:hAnsi="Cambria Math" w:hint="eastAsia"/>
                <w:kern w:val="0"/>
                <w:szCs w:val="20"/>
              </w:rPr>
              <m:t>i</m:t>
            </m:r>
          </m:sub>
        </m:sSub>
      </m:oMath>
      <w:r w:rsidR="003E73F4">
        <w:rPr>
          <w:rFonts w:ascii="宋体"/>
          <w:kern w:val="0"/>
          <w:szCs w:val="20"/>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种原材料的消耗量，单位根据原材料排放因子确定，可为重量、面积、体积、长度等；</w:t>
      </w:r>
    </w:p>
    <w:p w14:paraId="6CB6E730" w14:textId="77777777" w:rsidR="002A2A5B" w:rsidRDefault="009C1C1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m,i</m:t>
            </m:r>
          </m:sub>
        </m:sSub>
      </m:oMath>
      <w:r w:rsidR="003E73F4">
        <w:rPr>
          <w:rFonts w:ascii="宋体"/>
          <w:kern w:val="0"/>
          <w:szCs w:val="20"/>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种原材料的排放因子，根据原材料类型的不同，单位可为千克二氧化碳当量每单位重量、面积、体积或长度原材料；</w:t>
      </w:r>
    </w:p>
    <w:bookmarkStart w:id="239" w:name="_Hlk169771591"/>
    <w:p w14:paraId="3FD01453" w14:textId="77777777" w:rsidR="002A2A5B" w:rsidRDefault="009C1C10">
      <w:pPr>
        <w:widowControl/>
        <w:tabs>
          <w:tab w:val="center" w:pos="4201"/>
          <w:tab w:val="right" w:leader="dot" w:pos="9298"/>
        </w:tabs>
        <w:autoSpaceDE w:val="0"/>
        <w:autoSpaceDN w:val="0"/>
        <w:ind w:firstLineChars="200" w:firstLine="420"/>
        <w:rPr>
          <w:rFonts w:ascii="宋体"/>
          <w:kern w:val="0"/>
          <w:szCs w:val="20"/>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oMath>
      <w:r w:rsidR="003E73F4">
        <w:rPr>
          <w:rFonts w:ascii="宋体"/>
          <w:kern w:val="0"/>
          <w:szCs w:val="20"/>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种原材料运输产生的碳排放，单位为千克二氧化碳当量（</w:t>
      </w:r>
      <w:r w:rsidR="003E73F4">
        <w:rPr>
          <w:kern w:val="0"/>
          <w:szCs w:val="20"/>
        </w:rPr>
        <w:t>kgCO</w:t>
      </w:r>
      <w:r w:rsidR="003E73F4">
        <w:rPr>
          <w:kern w:val="0"/>
          <w:szCs w:val="20"/>
          <w:vertAlign w:val="subscript"/>
        </w:rPr>
        <w:t>2</w:t>
      </w:r>
      <w:r w:rsidR="003E73F4">
        <w:rPr>
          <w:kern w:val="0"/>
          <w:szCs w:val="20"/>
        </w:rPr>
        <w:t>e</w:t>
      </w:r>
      <w:r w:rsidR="003E73F4">
        <w:rPr>
          <w:rFonts w:ascii="宋体" w:hint="eastAsia"/>
          <w:kern w:val="0"/>
          <w:szCs w:val="20"/>
        </w:rPr>
        <w:t>）</w:t>
      </w:r>
      <w:bookmarkEnd w:id="239"/>
      <w:r w:rsidR="003E73F4">
        <w:rPr>
          <w:rFonts w:ascii="宋体" w:hint="eastAsia"/>
          <w:kern w:val="0"/>
          <w:szCs w:val="20"/>
        </w:rPr>
        <w:t>；</w:t>
      </w:r>
    </w:p>
    <w:p w14:paraId="2CA87F9B" w14:textId="77777777" w:rsidR="002A2A5B" w:rsidRDefault="009C1C1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sidR="003E73F4">
        <w:rPr>
          <w:rFonts w:ascii="宋体"/>
          <w:kern w:val="0"/>
          <w:szCs w:val="20"/>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种外购零部件的数量，单位为件；</w:t>
      </w:r>
    </w:p>
    <w:p w14:paraId="573433C6" w14:textId="77777777" w:rsidR="002A2A5B" w:rsidRDefault="009C1C1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p,i</m:t>
            </m:r>
          </m:sub>
        </m:sSub>
      </m:oMath>
      <w:r w:rsidR="003E73F4">
        <w:rPr>
          <w:rFonts w:ascii="宋体"/>
          <w:kern w:val="0"/>
          <w:szCs w:val="20"/>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种外购零部件的碳足迹，单位为千克二氧化碳当量每件（</w:t>
      </w:r>
      <w:r w:rsidR="003E73F4">
        <w:rPr>
          <w:kern w:val="0"/>
          <w:szCs w:val="20"/>
        </w:rPr>
        <w:t>kgCO</w:t>
      </w:r>
      <w:r w:rsidR="003E73F4">
        <w:rPr>
          <w:kern w:val="0"/>
          <w:szCs w:val="20"/>
          <w:vertAlign w:val="subscript"/>
        </w:rPr>
        <w:t>2</w:t>
      </w:r>
      <w:r w:rsidR="003E73F4">
        <w:rPr>
          <w:kern w:val="0"/>
          <w:szCs w:val="20"/>
        </w:rPr>
        <w:t>e</w:t>
      </w:r>
      <w:r w:rsidR="003E73F4">
        <w:rPr>
          <w:rFonts w:hint="eastAsia"/>
          <w:kern w:val="0"/>
          <w:szCs w:val="20"/>
        </w:rPr>
        <w:t>/</w:t>
      </w:r>
      <w:r w:rsidR="003E73F4">
        <w:rPr>
          <w:rFonts w:hint="eastAsia"/>
          <w:kern w:val="0"/>
          <w:szCs w:val="20"/>
        </w:rPr>
        <w:t>件</w:t>
      </w:r>
      <w:r w:rsidR="003E73F4">
        <w:rPr>
          <w:rFonts w:ascii="宋体" w:hint="eastAsia"/>
          <w:kern w:val="0"/>
          <w:szCs w:val="20"/>
        </w:rPr>
        <w:t>）；</w:t>
      </w:r>
    </w:p>
    <w:p w14:paraId="08B3244D" w14:textId="77777777" w:rsidR="002A2A5B" w:rsidRDefault="009C1C1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oMath>
      <w:r w:rsidR="003E73F4">
        <w:rPr>
          <w:rFonts w:ascii="宋体"/>
          <w:kern w:val="0"/>
          <w:szCs w:val="20"/>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种外购零部件运输产生的碳排放，单位为千克二氧化碳当量（</w:t>
      </w:r>
      <w:r w:rsidR="003E73F4">
        <w:rPr>
          <w:kern w:val="0"/>
          <w:szCs w:val="20"/>
        </w:rPr>
        <w:t>kgCO</w:t>
      </w:r>
      <w:r w:rsidR="003E73F4">
        <w:rPr>
          <w:kern w:val="0"/>
          <w:szCs w:val="20"/>
          <w:vertAlign w:val="subscript"/>
        </w:rPr>
        <w:t>2</w:t>
      </w:r>
      <w:r w:rsidR="003E73F4">
        <w:rPr>
          <w:kern w:val="0"/>
          <w:szCs w:val="20"/>
        </w:rPr>
        <w:t>e</w:t>
      </w:r>
      <w:r w:rsidR="003E73F4">
        <w:rPr>
          <w:rFonts w:ascii="宋体" w:hint="eastAsia"/>
          <w:kern w:val="0"/>
          <w:szCs w:val="20"/>
        </w:rPr>
        <w:t>）。</w:t>
      </w:r>
    </w:p>
    <w:p w14:paraId="5B844AA1" w14:textId="77777777" w:rsidR="002A2A5B" w:rsidRDefault="003E73F4">
      <w:pPr>
        <w:pStyle w:val="a8"/>
        <w:spacing w:before="156" w:after="156"/>
        <w:rPr>
          <w:rFonts w:ascii="宋体"/>
          <w:szCs w:val="20"/>
        </w:rPr>
      </w:pPr>
      <w:bookmarkStart w:id="240" w:name="_Hlk169771629"/>
      <w:bookmarkStart w:id="241" w:name="_Toc177650796"/>
      <w:r>
        <w:rPr>
          <w:rFonts w:ascii="宋体" w:hint="eastAsia"/>
          <w:szCs w:val="20"/>
        </w:rPr>
        <w:t>产品制造阶段</w:t>
      </w:r>
      <w:bookmarkEnd w:id="240"/>
      <w:bookmarkEnd w:id="241"/>
    </w:p>
    <w:p w14:paraId="7D2FE637" w14:textId="77777777" w:rsidR="002A2A5B" w:rsidRDefault="003E73F4">
      <w:pPr>
        <w:rPr>
          <w:rFonts w:ascii="宋体"/>
        </w:rPr>
      </w:pPr>
      <w:bookmarkStart w:id="242" w:name="_Hlk169771640"/>
      <w:r>
        <w:rPr>
          <w:rFonts w:ascii="宋体" w:hint="eastAsia"/>
        </w:rPr>
        <w:t>8.3</w:t>
      </w:r>
      <w:bookmarkStart w:id="243" w:name="_Hlk169609527"/>
      <w:bookmarkStart w:id="244" w:name="_Hlk169610824"/>
      <w:r>
        <w:rPr>
          <w:rFonts w:ascii="宋体" w:hint="eastAsia"/>
        </w:rPr>
        <w:t>.1产品制造阶段产生的温室气体排放量按照公式（6）计算:</w:t>
      </w:r>
      <w:bookmarkEnd w:id="242"/>
    </w:p>
    <w:bookmarkStart w:id="245" w:name="_Hlk169771683"/>
    <w:p w14:paraId="319FC31E" w14:textId="77777777" w:rsidR="002A2A5B" w:rsidRDefault="009C1C10">
      <w:pPr>
        <w:rPr>
          <w:rFonts w:ascii="宋体" w:hAnsi="宋体" w:hint="eastAsia"/>
          <w:szCs w:val="22"/>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燃烧</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r>
            <w:rPr>
              <w:rFonts w:ascii="Cambria Math" w:eastAsia="等线" w:hAnsi="Cambria Math"/>
              <w:szCs w:val="22"/>
            </w:rPr>
            <m:t>+</m:t>
          </m:r>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r>
            <w:rPr>
              <w:rFonts w:ascii="Cambria Math" w:eastAsia="等线" w:hAnsi="Cambria Math"/>
              <w:szCs w:val="22"/>
            </w:rPr>
            <m:t>+</m:t>
          </m:r>
          <m:nary>
            <m:naryPr>
              <m:chr m:val="∑"/>
              <m:limLoc m:val="subSup"/>
              <m:supHide m:val="1"/>
              <m:ctrlPr>
                <w:rPr>
                  <w:rFonts w:ascii="Cambria Math" w:eastAsia="等线" w:hAnsi="Cambria Math"/>
                  <w:i/>
                  <w:szCs w:val="22"/>
                </w:rPr>
              </m:ctrlPr>
            </m:naryPr>
            <m:sub>
              <m:r>
                <w:rPr>
                  <w:rFonts w:ascii="Cambria Math" w:eastAsia="等线" w:hAnsi="Cambria Math" w:hint="eastAsia"/>
                  <w:szCs w:val="22"/>
                </w:rPr>
                <m:t>i</m:t>
              </m:r>
            </m:sub>
            <m:sup/>
            <m:e>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e>
          </m:nary>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szCs w:val="22"/>
                </w:rPr>
                <m:t>i</m:t>
              </m:r>
            </m:sub>
          </m:sSub>
          <m:r>
            <m:rPr>
              <m:sty m:val="p"/>
            </m:rPr>
            <w:rPr>
              <w:rFonts w:ascii="Cambria Math" w:hAnsi="Cambria Math"/>
              <w:kern w:val="0"/>
              <w:szCs w:val="20"/>
            </w:rPr>
            <m:t>………………..(6)</m:t>
          </m:r>
        </m:oMath>
      </m:oMathPara>
    </w:p>
    <w:p w14:paraId="590D288B" w14:textId="77777777" w:rsidR="002A2A5B" w:rsidRDefault="003E73F4">
      <w:pPr>
        <w:ind w:firstLineChars="200" w:firstLine="420"/>
        <w:rPr>
          <w:rFonts w:ascii="宋体"/>
          <w:kern w:val="0"/>
          <w:szCs w:val="20"/>
        </w:rPr>
      </w:pPr>
      <w:bookmarkStart w:id="246" w:name="_Hlk169771693"/>
      <w:bookmarkEnd w:id="245"/>
      <w:r>
        <w:rPr>
          <w:rFonts w:ascii="宋体" w:hint="eastAsia"/>
          <w:kern w:val="0"/>
          <w:szCs w:val="20"/>
        </w:rPr>
        <w:t>式中：</w:t>
      </w:r>
    </w:p>
    <w:p w14:paraId="68D943BF" w14:textId="77777777" w:rsidR="002A2A5B" w:rsidRDefault="009C1C10">
      <w:pPr>
        <w:ind w:firstLineChars="300" w:firstLine="63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sidR="003E73F4">
        <w:rPr>
          <w:rFonts w:ascii="宋体" w:hint="eastAsia"/>
          <w:kern w:val="0"/>
          <w:szCs w:val="20"/>
        </w:rPr>
        <w:t>——</w:t>
      </w:r>
      <w:r w:rsidR="003E73F4">
        <w:rPr>
          <w:rFonts w:ascii="宋体" w:hAnsi="宋体" w:hint="eastAsia"/>
          <w:szCs w:val="22"/>
        </w:rPr>
        <w:t>产品制造阶段</w:t>
      </w:r>
      <w:r w:rsidR="003E73F4">
        <w:rPr>
          <w:rFonts w:ascii="宋体" w:hint="eastAsia"/>
          <w:kern w:val="0"/>
          <w:szCs w:val="20"/>
        </w:rPr>
        <w:t>产生的温室气体排放量，单位为千克二氧化碳当量（</w:t>
      </w:r>
      <w:r w:rsidR="003E73F4">
        <w:rPr>
          <w:kern w:val="0"/>
          <w:szCs w:val="20"/>
        </w:rPr>
        <w:t>kgCO</w:t>
      </w:r>
      <w:r w:rsidR="003E73F4">
        <w:rPr>
          <w:kern w:val="0"/>
          <w:szCs w:val="20"/>
          <w:vertAlign w:val="subscript"/>
        </w:rPr>
        <w:t>2</w:t>
      </w:r>
      <w:r w:rsidR="003E73F4">
        <w:rPr>
          <w:kern w:val="0"/>
          <w:szCs w:val="20"/>
        </w:rPr>
        <w:t>e</w:t>
      </w:r>
      <w:r w:rsidR="003E73F4">
        <w:rPr>
          <w:rFonts w:ascii="宋体" w:hint="eastAsia"/>
          <w:kern w:val="0"/>
          <w:szCs w:val="20"/>
        </w:rPr>
        <w:t>）；</w:t>
      </w:r>
    </w:p>
    <w:p w14:paraId="7208DBC3" w14:textId="77777777" w:rsidR="002A2A5B" w:rsidRDefault="009C1C1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燃烧</m:t>
            </m:r>
          </m:sub>
        </m:sSub>
      </m:oMath>
      <w:r w:rsidR="003E73F4">
        <w:rPr>
          <w:rFonts w:ascii="宋体" w:hAnsi="宋体" w:hint="eastAsia"/>
          <w:szCs w:val="22"/>
        </w:rPr>
        <w:t>——</w:t>
      </w:r>
      <w:r w:rsidR="003E73F4">
        <w:rPr>
          <w:rFonts w:ascii="宋体" w:hAnsi="宋体" w:hint="eastAsia"/>
          <w:kern w:val="0"/>
          <w:szCs w:val="20"/>
        </w:rPr>
        <w:t>化石燃料燃烧产生的温室气体排放量，单位为千克二氧化碳当量（</w:t>
      </w:r>
      <w:r w:rsidR="003E73F4">
        <w:rPr>
          <w:rFonts w:eastAsia="等线"/>
          <w:kern w:val="0"/>
          <w:szCs w:val="20"/>
        </w:rPr>
        <w:t>kgCO</w:t>
      </w:r>
      <w:r w:rsidR="003E73F4">
        <w:rPr>
          <w:rFonts w:eastAsia="等线"/>
          <w:kern w:val="0"/>
          <w:szCs w:val="20"/>
          <w:vertAlign w:val="subscript"/>
        </w:rPr>
        <w:t>2</w:t>
      </w:r>
      <w:r w:rsidR="003E73F4">
        <w:rPr>
          <w:rFonts w:eastAsia="等线"/>
          <w:kern w:val="0"/>
          <w:szCs w:val="20"/>
        </w:rPr>
        <w:t>e</w:t>
      </w:r>
      <w:r w:rsidR="003E73F4">
        <w:rPr>
          <w:rFonts w:ascii="宋体" w:hAnsi="宋体" w:hint="eastAsia"/>
          <w:kern w:val="0"/>
          <w:szCs w:val="20"/>
        </w:rPr>
        <w:t>）；</w:t>
      </w:r>
    </w:p>
    <w:p w14:paraId="58E3BED3" w14:textId="77777777" w:rsidR="002A2A5B" w:rsidRDefault="009C1C1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oMath>
      <w:r w:rsidR="003E73F4">
        <w:rPr>
          <w:rFonts w:asciiTheme="minorEastAsia" w:eastAsiaTheme="minorEastAsia" w:hAnsiTheme="minorEastAsia" w:hint="eastAsia"/>
          <w:szCs w:val="22"/>
        </w:rPr>
        <w:t>——</w:t>
      </w:r>
      <w:r w:rsidR="003E73F4">
        <w:rPr>
          <w:rFonts w:asciiTheme="minorEastAsia" w:eastAsiaTheme="minorEastAsia" w:hAnsiTheme="minorEastAsia" w:hint="eastAsia"/>
          <w:kern w:val="0"/>
          <w:szCs w:val="20"/>
        </w:rPr>
        <w:t>购入热力产生的温室气体排放量，单位为千克二氧化碳当量（</w:t>
      </w:r>
      <w:r w:rsidR="003E73F4">
        <w:rPr>
          <w:rFonts w:eastAsia="等线"/>
          <w:kern w:val="0"/>
          <w:szCs w:val="20"/>
        </w:rPr>
        <w:t>kgCO</w:t>
      </w:r>
      <w:r w:rsidR="003E73F4">
        <w:rPr>
          <w:rFonts w:eastAsia="等线"/>
          <w:kern w:val="0"/>
          <w:szCs w:val="20"/>
          <w:vertAlign w:val="subscript"/>
        </w:rPr>
        <w:t>2</w:t>
      </w:r>
      <w:r w:rsidR="003E73F4">
        <w:rPr>
          <w:rFonts w:eastAsia="等线"/>
          <w:kern w:val="0"/>
          <w:szCs w:val="20"/>
        </w:rPr>
        <w:t>e</w:t>
      </w:r>
      <w:r w:rsidR="003E73F4">
        <w:rPr>
          <w:rFonts w:ascii="宋体" w:hAnsi="宋体" w:hint="eastAsia"/>
          <w:kern w:val="0"/>
          <w:szCs w:val="20"/>
        </w:rPr>
        <w:t>）；</w:t>
      </w:r>
    </w:p>
    <w:p w14:paraId="341C8F93" w14:textId="77777777" w:rsidR="002A2A5B" w:rsidRDefault="009C1C1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电力</m:t>
            </m:r>
          </m:sub>
        </m:sSub>
      </m:oMath>
      <w:r w:rsidR="003E73F4">
        <w:rPr>
          <w:rFonts w:ascii="宋体" w:hAnsi="宋体" w:hint="eastAsia"/>
          <w:szCs w:val="22"/>
        </w:rPr>
        <w:t>——外购</w:t>
      </w:r>
      <w:r w:rsidR="003E73F4">
        <w:rPr>
          <w:rFonts w:ascii="宋体" w:hAnsi="宋体" w:hint="eastAsia"/>
          <w:kern w:val="0"/>
          <w:szCs w:val="20"/>
        </w:rPr>
        <w:t>电力产生的温室气体排放量，单位为千克二氧化碳当量（</w:t>
      </w:r>
      <w:r w:rsidR="003E73F4">
        <w:rPr>
          <w:rFonts w:eastAsia="等线"/>
          <w:kern w:val="0"/>
          <w:szCs w:val="20"/>
        </w:rPr>
        <w:t>kgCO</w:t>
      </w:r>
      <w:r w:rsidR="003E73F4">
        <w:rPr>
          <w:rFonts w:eastAsia="等线"/>
          <w:kern w:val="0"/>
          <w:szCs w:val="20"/>
          <w:vertAlign w:val="subscript"/>
        </w:rPr>
        <w:t>2</w:t>
      </w:r>
      <w:r w:rsidR="003E73F4">
        <w:rPr>
          <w:rFonts w:eastAsia="等线"/>
          <w:kern w:val="0"/>
          <w:szCs w:val="20"/>
        </w:rPr>
        <w:t>e</w:t>
      </w:r>
      <w:r w:rsidR="003E73F4">
        <w:rPr>
          <w:rFonts w:ascii="宋体" w:hAnsi="宋体" w:hint="eastAsia"/>
          <w:kern w:val="0"/>
          <w:szCs w:val="20"/>
        </w:rPr>
        <w:t>）；</w:t>
      </w:r>
    </w:p>
    <w:p w14:paraId="46BCDBF5" w14:textId="77777777" w:rsidR="002A2A5B" w:rsidRDefault="009C1C1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oMath>
      <w:r w:rsidR="003E73F4">
        <w:rPr>
          <w:rFonts w:ascii="宋体" w:hAnsi="宋体" w:hint="eastAsia"/>
          <w:szCs w:val="22"/>
        </w:rPr>
        <w:t>——</w:t>
      </w:r>
      <w:r w:rsidR="003E73F4">
        <w:rPr>
          <w:rFonts w:ascii="宋体" w:hAnsi="宋体" w:hint="eastAsia"/>
          <w:kern w:val="0"/>
          <w:szCs w:val="20"/>
        </w:rPr>
        <w:t>废弃物、污染物处置的温室气体排放量，单位为千克二氧化碳当量（</w:t>
      </w:r>
      <w:r w:rsidR="003E73F4">
        <w:rPr>
          <w:rFonts w:eastAsia="等线"/>
          <w:kern w:val="0"/>
          <w:szCs w:val="20"/>
        </w:rPr>
        <w:t>kgCO</w:t>
      </w:r>
      <w:r w:rsidR="003E73F4">
        <w:rPr>
          <w:rFonts w:eastAsia="等线"/>
          <w:kern w:val="0"/>
          <w:szCs w:val="20"/>
          <w:vertAlign w:val="subscript"/>
        </w:rPr>
        <w:t>2</w:t>
      </w:r>
      <w:r w:rsidR="003E73F4">
        <w:rPr>
          <w:rFonts w:eastAsia="等线"/>
          <w:kern w:val="0"/>
          <w:szCs w:val="20"/>
        </w:rPr>
        <w:t>e</w:t>
      </w:r>
      <w:r w:rsidR="003E73F4">
        <w:rPr>
          <w:rFonts w:ascii="宋体" w:hAnsi="宋体" w:hint="eastAsia"/>
          <w:kern w:val="0"/>
          <w:szCs w:val="20"/>
        </w:rPr>
        <w:t>）；</w:t>
      </w:r>
    </w:p>
    <w:p w14:paraId="564F32E0" w14:textId="77777777" w:rsidR="002A2A5B" w:rsidRDefault="009C1C1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sidR="003E73F4">
        <w:rPr>
          <w:rFonts w:ascii="等线" w:eastAsia="等线" w:hAnsi="等线" w:hint="eastAsia"/>
          <w:szCs w:val="22"/>
        </w:rPr>
        <w:t>——</w:t>
      </w:r>
      <w:r w:rsidR="003E73F4">
        <w:rPr>
          <w:rFonts w:ascii="宋体" w:hAnsi="宋体" w:hint="eastAsia"/>
          <w:kern w:val="0"/>
          <w:szCs w:val="20"/>
        </w:rPr>
        <w:t xml:space="preserve">第 </w:t>
      </w:r>
      <m:oMath>
        <m:r>
          <w:rPr>
            <w:rFonts w:ascii="Cambria Math" w:hAnsi="Cambria Math" w:hint="eastAsia"/>
            <w:kern w:val="0"/>
            <w:szCs w:val="20"/>
          </w:rPr>
          <m:t>i</m:t>
        </m:r>
      </m:oMath>
      <w:r w:rsidR="003E73F4">
        <w:rPr>
          <w:rFonts w:ascii="宋体" w:hAnsi="宋体" w:hint="eastAsia"/>
          <w:kern w:val="0"/>
          <w:szCs w:val="20"/>
        </w:rPr>
        <w:t xml:space="preserve"> 种直接排放的温室气体排放量，包括产品制造过程中的甲烷泄漏量、制冷剂泄漏量等，单位为千克（</w:t>
      </w:r>
      <w:r w:rsidR="003E73F4">
        <w:rPr>
          <w:kern w:val="0"/>
          <w:szCs w:val="20"/>
        </w:rPr>
        <w:t>kg</w:t>
      </w:r>
      <w:r w:rsidR="003E73F4">
        <w:rPr>
          <w:rFonts w:ascii="宋体" w:hAnsi="宋体" w:hint="eastAsia"/>
          <w:kern w:val="0"/>
          <w:szCs w:val="20"/>
        </w:rPr>
        <w:t>）；</w:t>
      </w:r>
    </w:p>
    <w:p w14:paraId="375F924B" w14:textId="77777777" w:rsidR="002A2A5B" w:rsidRDefault="009C1C1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hint="eastAsia"/>
                <w:szCs w:val="22"/>
              </w:rPr>
              <m:t>i</m:t>
            </m:r>
          </m:sub>
        </m:sSub>
      </m:oMath>
      <w:r w:rsidR="003E73F4">
        <w:rPr>
          <w:rFonts w:ascii="宋体" w:hAnsi="宋体"/>
          <w:szCs w:val="22"/>
        </w:rPr>
        <w:t>——</w:t>
      </w:r>
      <w:r w:rsidR="003E73F4">
        <w:rPr>
          <w:rFonts w:ascii="宋体" w:hAnsi="宋体" w:hint="eastAsia"/>
          <w:kern w:val="0"/>
          <w:szCs w:val="20"/>
        </w:rPr>
        <w:t xml:space="preserve">第 </w:t>
      </w:r>
      <m:oMath>
        <m:r>
          <w:rPr>
            <w:rFonts w:ascii="Cambria Math" w:hAnsi="Cambria Math" w:hint="eastAsia"/>
            <w:kern w:val="0"/>
            <w:szCs w:val="20"/>
          </w:rPr>
          <m:t>i</m:t>
        </m:r>
      </m:oMath>
      <w:r w:rsidR="003E73F4">
        <w:rPr>
          <w:rFonts w:ascii="宋体" w:hAnsi="宋体" w:hint="eastAsia"/>
          <w:kern w:val="0"/>
          <w:szCs w:val="20"/>
        </w:rPr>
        <w:t xml:space="preserve"> 种直接排放</w:t>
      </w:r>
      <w:r w:rsidR="003E73F4">
        <w:rPr>
          <w:rFonts w:ascii="宋体" w:hAnsi="宋体"/>
          <w:szCs w:val="22"/>
        </w:rPr>
        <w:t>的</w:t>
      </w:r>
      <w:r w:rsidR="006B6CF3">
        <w:rPr>
          <w:rFonts w:ascii="宋体" w:hAnsi="宋体"/>
          <w:szCs w:val="22"/>
        </w:rPr>
        <w:t>全球增温潜势</w:t>
      </w:r>
      <w:r w:rsidR="003E73F4">
        <w:rPr>
          <w:rFonts w:ascii="宋体" w:hAnsi="宋体"/>
          <w:szCs w:val="22"/>
        </w:rPr>
        <w:t>（</w:t>
      </w:r>
      <w:r w:rsidR="003E73F4">
        <w:rPr>
          <w:szCs w:val="22"/>
        </w:rPr>
        <w:t>GWP</w:t>
      </w:r>
      <w:r w:rsidR="003E73F4">
        <w:rPr>
          <w:rFonts w:ascii="宋体" w:hAnsi="宋体"/>
          <w:szCs w:val="22"/>
        </w:rPr>
        <w:t>），单位为千克二氧化碳当量每千克排放（</w:t>
      </w:r>
      <w:r w:rsidR="003E73F4">
        <w:rPr>
          <w:kern w:val="0"/>
          <w:szCs w:val="20"/>
        </w:rPr>
        <w:t>kgCO</w:t>
      </w:r>
      <w:r w:rsidR="003E73F4">
        <w:rPr>
          <w:kern w:val="0"/>
          <w:szCs w:val="20"/>
          <w:vertAlign w:val="subscript"/>
        </w:rPr>
        <w:t>2</w:t>
      </w:r>
      <w:r w:rsidR="003E73F4">
        <w:rPr>
          <w:kern w:val="0"/>
          <w:szCs w:val="20"/>
        </w:rPr>
        <w:t>e/kg</w:t>
      </w:r>
      <w:r w:rsidR="003E73F4">
        <w:rPr>
          <w:rFonts w:ascii="宋体" w:hAnsi="宋体"/>
          <w:szCs w:val="22"/>
        </w:rPr>
        <w:t>）。</w:t>
      </w:r>
    </w:p>
    <w:p w14:paraId="687C15B2" w14:textId="77777777" w:rsidR="002A2A5B" w:rsidRDefault="003E73F4">
      <w:pPr>
        <w:widowControl/>
        <w:tabs>
          <w:tab w:val="center" w:pos="4201"/>
          <w:tab w:val="right" w:leader="dot" w:pos="9298"/>
        </w:tabs>
        <w:autoSpaceDE w:val="0"/>
        <w:autoSpaceDN w:val="0"/>
        <w:ind w:firstLineChars="200" w:firstLine="360"/>
        <w:rPr>
          <w:rFonts w:ascii="宋体"/>
          <w:kern w:val="0"/>
          <w:sz w:val="18"/>
          <w:szCs w:val="18"/>
        </w:rPr>
      </w:pPr>
      <w:r>
        <w:rPr>
          <w:rFonts w:ascii="黑体" w:eastAsia="黑体" w:hAnsi="黑体" w:hint="eastAsia"/>
          <w:sz w:val="18"/>
          <w:szCs w:val="18"/>
        </w:rPr>
        <w:t>注：</w:t>
      </w:r>
      <w:r>
        <w:rPr>
          <w:rFonts w:ascii="宋体" w:hint="eastAsia"/>
          <w:kern w:val="0"/>
          <w:sz w:val="18"/>
          <w:szCs w:val="18"/>
        </w:rPr>
        <w:t>如果没有特别说明，</w:t>
      </w:r>
      <w:r w:rsidR="006B6CF3">
        <w:rPr>
          <w:rFonts w:ascii="宋体" w:hint="eastAsia"/>
          <w:kern w:val="0"/>
          <w:sz w:val="18"/>
          <w:szCs w:val="18"/>
        </w:rPr>
        <w:t>全球增温潜势</w:t>
      </w:r>
      <w:r>
        <w:rPr>
          <w:rFonts w:ascii="宋体" w:hint="eastAsia"/>
          <w:kern w:val="0"/>
          <w:sz w:val="18"/>
          <w:szCs w:val="18"/>
        </w:rPr>
        <w:t>（</w:t>
      </w:r>
      <w:r>
        <w:rPr>
          <w:kern w:val="0"/>
          <w:sz w:val="18"/>
          <w:szCs w:val="18"/>
        </w:rPr>
        <w:t>GWP</w:t>
      </w:r>
      <w:r>
        <w:rPr>
          <w:rFonts w:ascii="宋体" w:hint="eastAsia"/>
          <w:kern w:val="0"/>
          <w:sz w:val="18"/>
          <w:szCs w:val="18"/>
        </w:rPr>
        <w:t>）按照政府间气候变化专门委员会（</w:t>
      </w:r>
      <w:r>
        <w:rPr>
          <w:kern w:val="0"/>
          <w:sz w:val="18"/>
          <w:szCs w:val="18"/>
        </w:rPr>
        <w:t>IPCC</w:t>
      </w:r>
      <w:r>
        <w:rPr>
          <w:rFonts w:ascii="宋体" w:hint="eastAsia"/>
          <w:kern w:val="0"/>
          <w:sz w:val="18"/>
          <w:szCs w:val="18"/>
        </w:rPr>
        <w:t>）公布的100年</w:t>
      </w:r>
      <w:r w:rsidR="006B6CF3">
        <w:rPr>
          <w:rFonts w:ascii="宋体" w:hint="eastAsia"/>
          <w:kern w:val="0"/>
          <w:sz w:val="18"/>
          <w:szCs w:val="18"/>
        </w:rPr>
        <w:t>全球增温潜势</w:t>
      </w:r>
      <w:r>
        <w:rPr>
          <w:rFonts w:ascii="宋体" w:hint="eastAsia"/>
          <w:kern w:val="0"/>
          <w:sz w:val="18"/>
          <w:szCs w:val="18"/>
        </w:rPr>
        <w:t>（</w:t>
      </w:r>
      <w:r>
        <w:rPr>
          <w:kern w:val="0"/>
          <w:sz w:val="18"/>
          <w:szCs w:val="18"/>
        </w:rPr>
        <w:t>GWP</w:t>
      </w:r>
      <w:r>
        <w:rPr>
          <w:rFonts w:ascii="宋体" w:hint="eastAsia"/>
          <w:kern w:val="0"/>
          <w:sz w:val="18"/>
          <w:szCs w:val="18"/>
        </w:rPr>
        <w:t>）</w:t>
      </w:r>
      <w:proofErr w:type="gramStart"/>
      <w:r>
        <w:rPr>
          <w:rFonts w:ascii="宋体" w:hint="eastAsia"/>
          <w:kern w:val="0"/>
          <w:sz w:val="18"/>
          <w:szCs w:val="18"/>
        </w:rPr>
        <w:t>最新值</w:t>
      </w:r>
      <w:proofErr w:type="gramEnd"/>
      <w:r>
        <w:rPr>
          <w:rFonts w:ascii="宋体" w:hint="eastAsia"/>
          <w:kern w:val="0"/>
          <w:sz w:val="18"/>
          <w:szCs w:val="18"/>
        </w:rPr>
        <w:t>计算，否则应在报告中说明。</w:t>
      </w:r>
      <w:bookmarkEnd w:id="246"/>
    </w:p>
    <w:p w14:paraId="7B592E51" w14:textId="77777777" w:rsidR="002A2A5B" w:rsidRDefault="003E73F4">
      <w:pPr>
        <w:rPr>
          <w:rFonts w:ascii="宋体"/>
          <w:kern w:val="0"/>
          <w:szCs w:val="20"/>
        </w:rPr>
      </w:pPr>
      <w:r>
        <w:rPr>
          <w:rFonts w:ascii="宋体" w:hint="eastAsia"/>
        </w:rPr>
        <w:t>8.3.2对于化石燃料</w:t>
      </w:r>
      <w:bookmarkEnd w:id="243"/>
      <w:r>
        <w:rPr>
          <w:rFonts w:ascii="宋体" w:hint="eastAsia"/>
        </w:rPr>
        <w:t>燃烧产生的温室气体排放量，按照公式（7）计算：</w:t>
      </w:r>
    </w:p>
    <w:bookmarkStart w:id="247" w:name="_Hlk169604806"/>
    <w:p w14:paraId="2752E5C5" w14:textId="77777777" w:rsidR="002A2A5B" w:rsidRDefault="009C1C1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燃烧</m:t>
              </m:r>
            </m:sub>
          </m:sSub>
          <w:bookmarkEnd w:id="247"/>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hint="eastAsia"/>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m:r>
            <w:rPr>
              <w:rFonts w:ascii="Cambria Math" w:hAnsi="Cambria Math" w:hint="eastAsia"/>
            </w:rPr>
            <m:t>…………</m:t>
          </m:r>
          <m:r>
            <w:rPr>
              <w:rFonts w:ascii="Cambria Math" w:hAnsi="Cambria Math"/>
            </w:rPr>
            <m:t>.…………………..(7)</m:t>
          </m:r>
        </m:oMath>
      </m:oMathPara>
    </w:p>
    <w:p w14:paraId="32457249" w14:textId="77777777" w:rsidR="002A2A5B" w:rsidRDefault="003E73F4">
      <w:pPr>
        <w:ind w:firstLineChars="200" w:firstLine="420"/>
      </w:pPr>
      <w:r>
        <w:rPr>
          <w:rFonts w:hint="eastAsia"/>
        </w:rPr>
        <w:t>式中：</w:t>
      </w:r>
    </w:p>
    <w:bookmarkStart w:id="248" w:name="_Hlk169608756"/>
    <w:p w14:paraId="2D3E2B72" w14:textId="77777777" w:rsidR="002A2A5B" w:rsidRDefault="009C1C10">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燃烧</m:t>
            </m:r>
          </m:sub>
        </m:sSub>
      </m:oMath>
      <w:r w:rsidR="003E73F4">
        <w:rPr>
          <w:rFonts w:hint="eastAsia"/>
        </w:rPr>
        <w:t>——</w:t>
      </w:r>
      <w:r w:rsidR="003E73F4">
        <w:rPr>
          <w:rFonts w:ascii="宋体" w:hint="eastAsia"/>
          <w:kern w:val="0"/>
          <w:szCs w:val="20"/>
        </w:rPr>
        <w:t>化石燃料燃烧产生的温室气体排放量，单位为千克二氧化碳当量（</w:t>
      </w:r>
      <w:r w:rsidR="003E73F4">
        <w:rPr>
          <w:kern w:val="0"/>
          <w:szCs w:val="20"/>
        </w:rPr>
        <w:t>kgCO</w:t>
      </w:r>
      <w:r w:rsidR="003E73F4">
        <w:rPr>
          <w:kern w:val="0"/>
          <w:szCs w:val="20"/>
          <w:vertAlign w:val="subscript"/>
        </w:rPr>
        <w:t>2</w:t>
      </w:r>
      <w:r w:rsidR="003E73F4">
        <w:rPr>
          <w:kern w:val="0"/>
          <w:szCs w:val="20"/>
        </w:rPr>
        <w:t>e</w:t>
      </w:r>
      <w:r w:rsidR="003E73F4">
        <w:rPr>
          <w:rFonts w:ascii="宋体" w:hint="eastAsia"/>
          <w:kern w:val="0"/>
          <w:szCs w:val="20"/>
        </w:rPr>
        <w:t>）</w:t>
      </w:r>
      <w:bookmarkEnd w:id="248"/>
      <w:r w:rsidR="003E73F4">
        <w:rPr>
          <w:rFonts w:ascii="宋体" w:hint="eastAsia"/>
          <w:kern w:val="0"/>
          <w:szCs w:val="20"/>
        </w:rPr>
        <w:t>；</w:t>
      </w:r>
    </w:p>
    <w:p w14:paraId="45156E7C" w14:textId="77777777" w:rsidR="002A2A5B" w:rsidRDefault="009C1C10">
      <w:pPr>
        <w:ind w:firstLineChars="200" w:firstLine="420"/>
        <w:rPr>
          <w:rFonts w:ascii="宋体"/>
          <w:kern w:val="0"/>
          <w:szCs w:val="20"/>
        </w:rPr>
      </w:pPr>
      <m:oMath>
        <m:sSub>
          <m:sSubPr>
            <m:ctrlPr>
              <w:rPr>
                <w:rFonts w:ascii="Cambria Math" w:hAnsi="Cambria Math"/>
                <w:i/>
              </w:rPr>
            </m:ctrlPr>
          </m:sSubPr>
          <m:e>
            <m:r>
              <w:rPr>
                <w:rFonts w:ascii="Cambria Math" w:hAnsi="Cambria Math"/>
              </w:rPr>
              <m:t>FC</m:t>
            </m:r>
          </m:e>
          <m:sub>
            <m:r>
              <w:rPr>
                <w:rFonts w:ascii="Cambria Math" w:hAnsi="Cambria Math" w:hint="eastAsia"/>
              </w:rPr>
              <m:t>i</m:t>
            </m:r>
          </m:sub>
        </m:sSub>
      </m:oMath>
      <w:r w:rsidR="003E73F4">
        <w:rPr>
          <w:rFonts w:ascii="宋体"/>
          <w:kern w:val="0"/>
          <w:szCs w:val="20"/>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种化石燃料的净消耗量，对于固体或液体燃料，单位为吨（</w:t>
      </w:r>
      <w:r w:rsidR="003E73F4">
        <w:rPr>
          <w:kern w:val="0"/>
          <w:szCs w:val="20"/>
        </w:rPr>
        <w:t>t</w:t>
      </w:r>
      <w:r w:rsidR="003E73F4">
        <w:rPr>
          <w:rFonts w:ascii="宋体" w:hint="eastAsia"/>
          <w:kern w:val="0"/>
          <w:szCs w:val="20"/>
        </w:rPr>
        <w:t>）,对于气体燃料，单位</w:t>
      </w:r>
      <w:proofErr w:type="gramStart"/>
      <w:r w:rsidR="003E73F4">
        <w:rPr>
          <w:rFonts w:ascii="宋体" w:hint="eastAsia"/>
          <w:kern w:val="0"/>
          <w:szCs w:val="20"/>
        </w:rPr>
        <w:t>为万标立方米</w:t>
      </w:r>
      <w:proofErr w:type="gramEnd"/>
      <w:r w:rsidR="003E73F4">
        <w:rPr>
          <w:rFonts w:ascii="宋体" w:hint="eastAsia"/>
          <w:kern w:val="0"/>
          <w:szCs w:val="20"/>
        </w:rPr>
        <w:t>（</w:t>
      </w:r>
      <w:r w:rsidR="003E73F4">
        <w:rPr>
          <w:kern w:val="0"/>
          <w:szCs w:val="20"/>
        </w:rPr>
        <w:t>10</w:t>
      </w:r>
      <w:r w:rsidR="003E73F4">
        <w:rPr>
          <w:kern w:val="0"/>
          <w:szCs w:val="20"/>
          <w:vertAlign w:val="superscript"/>
        </w:rPr>
        <w:t>4</w:t>
      </w:r>
      <w:r w:rsidR="003E73F4">
        <w:rPr>
          <w:kern w:val="0"/>
          <w:szCs w:val="20"/>
        </w:rPr>
        <w:t>Nm</w:t>
      </w:r>
      <w:r w:rsidR="003E73F4">
        <w:rPr>
          <w:kern w:val="0"/>
          <w:szCs w:val="20"/>
          <w:vertAlign w:val="superscript"/>
        </w:rPr>
        <w:t>3</w:t>
      </w:r>
      <w:r w:rsidR="003E73F4">
        <w:rPr>
          <w:rFonts w:ascii="宋体" w:hint="eastAsia"/>
          <w:kern w:val="0"/>
          <w:szCs w:val="20"/>
        </w:rPr>
        <w:t>）；</w:t>
      </w:r>
    </w:p>
    <w:p w14:paraId="623C5C1E" w14:textId="77777777" w:rsidR="002A2A5B" w:rsidRDefault="009C1C10">
      <w:pPr>
        <w:ind w:firstLineChars="200" w:firstLine="420"/>
        <w:rPr>
          <w:rFonts w:ascii="宋体"/>
          <w:kern w:val="0"/>
          <w:szCs w:val="20"/>
        </w:rPr>
      </w:pPr>
      <m:oMath>
        <m:sSub>
          <m:sSubPr>
            <m:ctrlPr>
              <w:rPr>
                <w:rFonts w:ascii="Cambria Math" w:hAnsi="Cambria Math"/>
                <w:i/>
              </w:rPr>
            </m:ctrlPr>
          </m:sSubPr>
          <m:e>
            <m:r>
              <w:rPr>
                <w:rFonts w:ascii="Cambria Math" w:hAnsi="Cambria Math"/>
              </w:rPr>
              <m:t>NCV</m:t>
            </m:r>
          </m:e>
          <m:sub>
            <m:r>
              <w:rPr>
                <w:rFonts w:ascii="Cambria Math" w:hAnsi="Cambria Math" w:hint="eastAsia"/>
              </w:rPr>
              <m:t>i</m:t>
            </m:r>
          </m:sub>
        </m:sSub>
      </m:oMath>
      <w:r w:rsidR="003E73F4">
        <w:rPr>
          <w:rFonts w:ascii="宋体" w:hint="eastAsia"/>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种化石燃料的平均低位发热量，对于固体或液体燃料，单位为吉焦每吨（</w:t>
      </w:r>
      <w:r w:rsidR="003E73F4">
        <w:rPr>
          <w:kern w:val="0"/>
          <w:szCs w:val="20"/>
        </w:rPr>
        <w:t>GJ/t</w:t>
      </w:r>
      <w:r w:rsidR="003E73F4">
        <w:rPr>
          <w:rFonts w:ascii="宋体" w:hint="eastAsia"/>
          <w:kern w:val="0"/>
          <w:szCs w:val="20"/>
        </w:rPr>
        <w:t>）；对于气体燃料，单位</w:t>
      </w:r>
      <w:proofErr w:type="gramStart"/>
      <w:r w:rsidR="003E73F4">
        <w:rPr>
          <w:rFonts w:ascii="宋体" w:hint="eastAsia"/>
          <w:kern w:val="0"/>
          <w:szCs w:val="20"/>
        </w:rPr>
        <w:t>为万标立方米</w:t>
      </w:r>
      <w:proofErr w:type="gramEnd"/>
      <w:r w:rsidR="003E73F4">
        <w:rPr>
          <w:rFonts w:ascii="宋体" w:hint="eastAsia"/>
          <w:kern w:val="0"/>
          <w:szCs w:val="20"/>
        </w:rPr>
        <w:t>（</w:t>
      </w:r>
      <w:r w:rsidR="003E73F4">
        <w:rPr>
          <w:kern w:val="0"/>
          <w:szCs w:val="20"/>
        </w:rPr>
        <w:t>GJ/10</w:t>
      </w:r>
      <w:r w:rsidR="003E73F4">
        <w:rPr>
          <w:kern w:val="0"/>
          <w:szCs w:val="20"/>
          <w:vertAlign w:val="superscript"/>
        </w:rPr>
        <w:t>4</w:t>
      </w:r>
      <w:r w:rsidR="003E73F4">
        <w:rPr>
          <w:kern w:val="0"/>
          <w:szCs w:val="20"/>
        </w:rPr>
        <w:t>Nm</w:t>
      </w:r>
      <w:r w:rsidR="003E73F4">
        <w:rPr>
          <w:kern w:val="0"/>
          <w:szCs w:val="20"/>
          <w:vertAlign w:val="superscript"/>
        </w:rPr>
        <w:t>3</w:t>
      </w:r>
      <w:r w:rsidR="003E73F4">
        <w:rPr>
          <w:rFonts w:ascii="宋体" w:hint="eastAsia"/>
          <w:kern w:val="0"/>
          <w:szCs w:val="20"/>
        </w:rPr>
        <w:t>）；</w:t>
      </w:r>
    </w:p>
    <w:p w14:paraId="40A6D945" w14:textId="77777777" w:rsidR="002A2A5B" w:rsidRDefault="009C1C10">
      <w:pPr>
        <w:ind w:firstLineChars="200" w:firstLine="420"/>
        <w:rPr>
          <w:rFonts w:ascii="宋体"/>
          <w:kern w:val="0"/>
          <w:szCs w:val="20"/>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3E73F4">
        <w:rPr>
          <w:rFonts w:ascii="宋体" w:hint="eastAsia"/>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种化石燃料的单位热值含碳量，单位</w:t>
      </w:r>
      <w:proofErr w:type="gramStart"/>
      <w:r w:rsidR="003E73F4">
        <w:rPr>
          <w:rFonts w:ascii="宋体" w:hint="eastAsia"/>
          <w:kern w:val="0"/>
          <w:szCs w:val="20"/>
        </w:rPr>
        <w:t>为吨碳每吉焦</w:t>
      </w:r>
      <w:proofErr w:type="gramEnd"/>
      <w:r w:rsidR="003E73F4">
        <w:rPr>
          <w:rFonts w:ascii="宋体" w:hint="eastAsia"/>
          <w:kern w:val="0"/>
          <w:szCs w:val="20"/>
        </w:rPr>
        <w:t>（</w:t>
      </w:r>
      <w:proofErr w:type="spellStart"/>
      <w:r w:rsidR="003E73F4">
        <w:rPr>
          <w:kern w:val="0"/>
          <w:szCs w:val="20"/>
        </w:rPr>
        <w:t>tC</w:t>
      </w:r>
      <w:proofErr w:type="spellEnd"/>
      <w:r w:rsidR="003E73F4">
        <w:rPr>
          <w:kern w:val="0"/>
          <w:szCs w:val="20"/>
        </w:rPr>
        <w:t>/GJ</w:t>
      </w:r>
      <w:r w:rsidR="003E73F4">
        <w:rPr>
          <w:rFonts w:ascii="宋体" w:hint="eastAsia"/>
          <w:kern w:val="0"/>
          <w:szCs w:val="20"/>
        </w:rPr>
        <w:t>）；</w:t>
      </w:r>
    </w:p>
    <w:p w14:paraId="5BE9F4E5" w14:textId="77777777" w:rsidR="002A2A5B" w:rsidRDefault="009C1C10">
      <w:pPr>
        <w:ind w:firstLineChars="200" w:firstLine="420"/>
        <w:rPr>
          <w:rFonts w:ascii="宋体"/>
          <w:kern w:val="0"/>
          <w:szCs w:val="20"/>
        </w:rPr>
      </w:pPr>
      <m:oMath>
        <m:sSub>
          <m:sSubPr>
            <m:ctrlPr>
              <w:rPr>
                <w:rFonts w:ascii="Cambria Math" w:hAnsi="Cambria Math"/>
                <w:i/>
              </w:rPr>
            </m:ctrlPr>
          </m:sSubPr>
          <m:e>
            <m:r>
              <w:rPr>
                <w:rFonts w:ascii="Cambria Math" w:hAnsi="Cambria Math"/>
              </w:rPr>
              <m:t>OF</m:t>
            </m:r>
          </m:e>
          <m:sub>
            <m:r>
              <w:rPr>
                <w:rFonts w:ascii="Cambria Math" w:hAnsi="Cambria Math" w:hint="eastAsia"/>
              </w:rPr>
              <m:t>i</m:t>
            </m:r>
          </m:sub>
        </m:sSub>
      </m:oMath>
      <w:r w:rsidR="003E73F4">
        <w:rPr>
          <w:rFonts w:ascii="宋体" w:hint="eastAsia"/>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种化石燃料的碳氧化率，单位为百分比（</w:t>
      </w:r>
      <w:r w:rsidR="003E73F4">
        <w:rPr>
          <w:kern w:val="0"/>
          <w:szCs w:val="20"/>
        </w:rPr>
        <w:t>%</w:t>
      </w:r>
      <w:r w:rsidR="003E73F4">
        <w:rPr>
          <w:rFonts w:ascii="宋体" w:hint="eastAsia"/>
          <w:kern w:val="0"/>
          <w:szCs w:val="20"/>
        </w:rPr>
        <w:t>）。</w:t>
      </w:r>
    </w:p>
    <w:p w14:paraId="3964E450" w14:textId="77777777" w:rsidR="002A2A5B" w:rsidRDefault="003E73F4">
      <w:pPr>
        <w:ind w:firstLineChars="200" w:firstLine="360"/>
        <w:rPr>
          <w:rFonts w:ascii="宋体"/>
          <w:kern w:val="0"/>
          <w:sz w:val="18"/>
          <w:szCs w:val="18"/>
        </w:rPr>
      </w:pPr>
      <w:r>
        <w:rPr>
          <w:rFonts w:ascii="黑体" w:eastAsia="黑体" w:hAnsi="黑体" w:hint="eastAsia"/>
          <w:kern w:val="0"/>
          <w:sz w:val="18"/>
          <w:szCs w:val="18"/>
        </w:rPr>
        <w:t>注：</w:t>
      </w:r>
      <w:r>
        <w:rPr>
          <w:rFonts w:ascii="宋体" w:hint="eastAsia"/>
          <w:kern w:val="0"/>
          <w:sz w:val="18"/>
          <w:szCs w:val="18"/>
        </w:rPr>
        <w:t>化石燃料平均低位发热量、单位热值含碳量、碳氧化率取值宜采用实测值；无实测值时，可采用国家或地区公布值，并注明出处。</w:t>
      </w:r>
    </w:p>
    <w:p w14:paraId="6E9792D9" w14:textId="77777777" w:rsidR="002A2A5B" w:rsidRDefault="003E73F4">
      <w:pPr>
        <w:autoSpaceDE w:val="0"/>
        <w:autoSpaceDN w:val="0"/>
        <w:rPr>
          <w:rFonts w:ascii="宋体"/>
        </w:rPr>
      </w:pPr>
      <w:bookmarkStart w:id="249" w:name="_Toc1229"/>
      <w:r>
        <w:rPr>
          <w:rFonts w:ascii="宋体" w:hint="eastAsia"/>
        </w:rPr>
        <w:t>8.3.3对于购入热力产生的温室气体排放量，按照公式（8）计算：</w:t>
      </w:r>
      <w:bookmarkEnd w:id="249"/>
    </w:p>
    <w:bookmarkStart w:id="250" w:name="_Hlk169604818"/>
    <w:p w14:paraId="47E97B1A" w14:textId="77777777" w:rsidR="002A2A5B" w:rsidRDefault="009C1C1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热力</m:t>
              </m:r>
            </m:sub>
          </m:sSub>
          <w:bookmarkEnd w:id="250"/>
          <m:r>
            <m:rPr>
              <m:sty m:val="p"/>
            </m:rPr>
            <w:rPr>
              <w:rFonts w:ascii="Cambria Math" w:hAnsi="Cambria Math"/>
            </w:rPr>
            <m:t>=</m:t>
          </m:r>
          <m:sSub>
            <m:sSubPr>
              <m:ctrlPr>
                <w:rPr>
                  <w:rFonts w:ascii="Cambria Math" w:hAnsi="Cambria Math"/>
                  <w:i/>
                </w:rPr>
              </m:ctrlPr>
            </m:sSubPr>
            <m:e>
              <m:r>
                <w:rPr>
                  <w:rFonts w:ascii="Cambria Math" w:hAnsi="Cambria Math"/>
                </w:rPr>
                <m:t>AD</m:t>
              </m:r>
            </m:e>
            <m:sub>
              <m:r>
                <w:rPr>
                  <w:rFonts w:ascii="Cambria Math" w:hAnsi="Cambria Math" w:hint="eastAsia"/>
                </w:rPr>
                <m:t>热力</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热力</m:t>
              </m:r>
            </m:sub>
          </m:sSub>
          <m:r>
            <w:rPr>
              <w:rFonts w:ascii="Cambria Math" w:hAnsi="Cambria Math" w:hint="eastAsia"/>
            </w:rPr>
            <m:t>………………………………</m:t>
          </m:r>
          <m:r>
            <w:rPr>
              <w:rFonts w:ascii="Cambria Math" w:hAnsi="Cambria Math"/>
            </w:rPr>
            <m:t>.……………..(8)</m:t>
          </m:r>
        </m:oMath>
      </m:oMathPara>
    </w:p>
    <w:p w14:paraId="6324806A" w14:textId="77777777" w:rsidR="002A2A5B" w:rsidRDefault="003E73F4">
      <w:pPr>
        <w:ind w:firstLineChars="200" w:firstLine="420"/>
        <w:rPr>
          <w:rFonts w:ascii="宋体"/>
          <w:kern w:val="0"/>
          <w:szCs w:val="20"/>
        </w:rPr>
      </w:pPr>
      <w:r>
        <w:rPr>
          <w:rFonts w:ascii="宋体" w:hint="eastAsia"/>
          <w:kern w:val="0"/>
          <w:szCs w:val="20"/>
        </w:rPr>
        <w:t>式中：</w:t>
      </w:r>
    </w:p>
    <w:bookmarkStart w:id="251" w:name="_Hlk169608770"/>
    <w:p w14:paraId="0A5F58E6" w14:textId="77777777" w:rsidR="002A2A5B" w:rsidRDefault="009C1C10">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热力</m:t>
            </m:r>
          </m:sub>
        </m:sSub>
      </m:oMath>
      <w:r w:rsidR="003E73F4">
        <w:rPr>
          <w:rFonts w:hint="eastAsia"/>
        </w:rPr>
        <w:t>——</w:t>
      </w:r>
      <w:r w:rsidR="003E73F4">
        <w:rPr>
          <w:rFonts w:ascii="宋体" w:hint="eastAsia"/>
          <w:kern w:val="0"/>
          <w:szCs w:val="20"/>
        </w:rPr>
        <w:t>购入热力产生的温室气体排放量，单位为千克二氧化碳当量（</w:t>
      </w:r>
      <w:r w:rsidR="003E73F4">
        <w:rPr>
          <w:kern w:val="0"/>
          <w:szCs w:val="20"/>
        </w:rPr>
        <w:t>kgCO</w:t>
      </w:r>
      <w:r w:rsidR="003E73F4">
        <w:rPr>
          <w:kern w:val="0"/>
          <w:szCs w:val="20"/>
          <w:vertAlign w:val="subscript"/>
        </w:rPr>
        <w:t>2</w:t>
      </w:r>
      <w:r w:rsidR="003E73F4">
        <w:rPr>
          <w:kern w:val="0"/>
          <w:szCs w:val="20"/>
        </w:rPr>
        <w:t>e</w:t>
      </w:r>
      <w:r w:rsidR="003E73F4">
        <w:rPr>
          <w:rFonts w:ascii="宋体" w:hint="eastAsia"/>
          <w:kern w:val="0"/>
          <w:szCs w:val="20"/>
        </w:rPr>
        <w:t>）</w:t>
      </w:r>
      <w:bookmarkEnd w:id="251"/>
      <w:r w:rsidR="003E73F4">
        <w:rPr>
          <w:rFonts w:ascii="宋体" w:hint="eastAsia"/>
          <w:kern w:val="0"/>
          <w:szCs w:val="20"/>
        </w:rPr>
        <w:t>；</w:t>
      </w:r>
    </w:p>
    <w:p w14:paraId="06E222BC" w14:textId="77777777" w:rsidR="002A2A5B" w:rsidRDefault="009C1C1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热力</m:t>
            </m:r>
          </m:sub>
        </m:sSub>
      </m:oMath>
      <w:r w:rsidR="003E73F4">
        <w:rPr>
          <w:rFonts w:ascii="宋体"/>
          <w:kern w:val="0"/>
          <w:szCs w:val="20"/>
        </w:rPr>
        <w:t>——</w:t>
      </w:r>
      <w:r w:rsidR="003E73F4">
        <w:rPr>
          <w:rFonts w:ascii="宋体" w:hint="eastAsia"/>
          <w:kern w:val="0"/>
          <w:szCs w:val="20"/>
        </w:rPr>
        <w:t>购入的热力量，单位为吉焦（</w:t>
      </w:r>
      <w:r w:rsidR="003E73F4">
        <w:rPr>
          <w:kern w:val="0"/>
          <w:szCs w:val="20"/>
        </w:rPr>
        <w:t>GJ</w:t>
      </w:r>
      <w:r w:rsidR="003E73F4">
        <w:rPr>
          <w:rFonts w:ascii="宋体" w:hint="eastAsia"/>
          <w:kern w:val="0"/>
          <w:szCs w:val="20"/>
        </w:rPr>
        <w:t>）；</w:t>
      </w:r>
    </w:p>
    <w:p w14:paraId="2C5B3C19" w14:textId="77777777" w:rsidR="002A2A5B" w:rsidRDefault="009C1C1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热力</m:t>
            </m:r>
          </m:sub>
        </m:sSub>
      </m:oMath>
      <w:r w:rsidR="003E73F4">
        <w:rPr>
          <w:rFonts w:ascii="宋体"/>
          <w:kern w:val="0"/>
          <w:szCs w:val="20"/>
        </w:rPr>
        <w:t>——</w:t>
      </w:r>
      <w:r w:rsidR="003E73F4">
        <w:rPr>
          <w:rFonts w:ascii="宋体" w:hint="eastAsia"/>
          <w:kern w:val="0"/>
          <w:szCs w:val="20"/>
        </w:rPr>
        <w:t>热力的排放因子，单位为千克二氧化碳</w:t>
      </w:r>
      <w:proofErr w:type="gramStart"/>
      <w:r w:rsidR="003E73F4">
        <w:rPr>
          <w:rFonts w:ascii="宋体" w:hint="eastAsia"/>
          <w:kern w:val="0"/>
          <w:szCs w:val="20"/>
        </w:rPr>
        <w:t>每吉焦</w:t>
      </w:r>
      <w:proofErr w:type="gramEnd"/>
      <w:r w:rsidR="003E73F4">
        <w:rPr>
          <w:rFonts w:ascii="宋体" w:hint="eastAsia"/>
          <w:kern w:val="0"/>
          <w:szCs w:val="20"/>
        </w:rPr>
        <w:t>（</w:t>
      </w:r>
      <w:r w:rsidR="003E73F4">
        <w:rPr>
          <w:kern w:val="0"/>
          <w:szCs w:val="20"/>
        </w:rPr>
        <w:t>kgCO</w:t>
      </w:r>
      <w:r w:rsidR="003E73F4">
        <w:rPr>
          <w:kern w:val="0"/>
          <w:szCs w:val="20"/>
          <w:vertAlign w:val="subscript"/>
        </w:rPr>
        <w:t>2</w:t>
      </w:r>
      <w:r w:rsidR="003E73F4">
        <w:rPr>
          <w:kern w:val="0"/>
          <w:szCs w:val="20"/>
        </w:rPr>
        <w:t>/GJ</w:t>
      </w:r>
      <w:r w:rsidR="003E73F4">
        <w:rPr>
          <w:rFonts w:ascii="宋体" w:hint="eastAsia"/>
          <w:kern w:val="0"/>
          <w:szCs w:val="20"/>
        </w:rPr>
        <w:t>）。热力排放因子可取推荐值</w:t>
      </w:r>
      <w:r w:rsidR="003E73F4">
        <w:rPr>
          <w:kern w:val="0"/>
          <w:szCs w:val="20"/>
        </w:rPr>
        <w:t>110kgCO</w:t>
      </w:r>
      <w:r w:rsidR="003E73F4">
        <w:rPr>
          <w:kern w:val="0"/>
          <w:szCs w:val="20"/>
          <w:vertAlign w:val="subscript"/>
        </w:rPr>
        <w:t>2</w:t>
      </w:r>
      <w:r w:rsidR="003E73F4">
        <w:rPr>
          <w:kern w:val="0"/>
          <w:szCs w:val="20"/>
        </w:rPr>
        <w:t>/GJ</w:t>
      </w:r>
      <w:r w:rsidR="003E73F4">
        <w:rPr>
          <w:rFonts w:ascii="宋体" w:hint="eastAsia"/>
          <w:kern w:val="0"/>
          <w:szCs w:val="20"/>
        </w:rPr>
        <w:t>；政府主管部门另有规定的，</w:t>
      </w:r>
      <w:proofErr w:type="gramStart"/>
      <w:r w:rsidR="003E73F4">
        <w:rPr>
          <w:rFonts w:ascii="宋体" w:hint="eastAsia"/>
          <w:kern w:val="0"/>
          <w:szCs w:val="20"/>
        </w:rPr>
        <w:t>取规定</w:t>
      </w:r>
      <w:proofErr w:type="gramEnd"/>
      <w:r w:rsidR="003E73F4">
        <w:rPr>
          <w:rFonts w:ascii="宋体" w:hint="eastAsia"/>
          <w:kern w:val="0"/>
          <w:szCs w:val="20"/>
        </w:rPr>
        <w:t>值。</w:t>
      </w:r>
    </w:p>
    <w:p w14:paraId="431D4E98" w14:textId="77777777" w:rsidR="002A2A5B" w:rsidRDefault="003E73F4">
      <w:pPr>
        <w:autoSpaceDE w:val="0"/>
        <w:autoSpaceDN w:val="0"/>
        <w:rPr>
          <w:rFonts w:ascii="宋体"/>
        </w:rPr>
      </w:pPr>
      <w:bookmarkStart w:id="252" w:name="_Toc22191"/>
      <w:r>
        <w:rPr>
          <w:rFonts w:ascii="宋体" w:hint="eastAsia"/>
        </w:rPr>
        <w:t>8.3.4对于外购电力产生的温室气体排放量，按照公式（9）计算：</w:t>
      </w:r>
      <w:bookmarkEnd w:id="252"/>
    </w:p>
    <w:p w14:paraId="565CE9F2" w14:textId="77777777" w:rsidR="002A2A5B" w:rsidRDefault="009C1C10">
      <m:oMathPara>
        <m:oMathParaPr>
          <m:jc m:val="right"/>
        </m:oMathParaPr>
        <m:oMath>
          <m:sSub>
            <m:sSubPr>
              <m:ctrlPr>
                <w:rPr>
                  <w:rFonts w:ascii="Cambria Math" w:hAnsi="Cambria Math"/>
                  <w:i/>
                </w:rPr>
              </m:ctrlPr>
            </m:sSubPr>
            <m:e>
              <w:bookmarkStart w:id="253" w:name="_Hlk169604830"/>
              <m:r>
                <w:rPr>
                  <w:rFonts w:ascii="Cambria Math" w:hAnsi="Cambria Math"/>
                </w:rPr>
                <m:t>GHG</m:t>
              </m:r>
            </m:e>
            <m:sub>
              <m:r>
                <w:rPr>
                  <w:rFonts w:ascii="Cambria Math" w:hAnsi="Cambria Math" w:hint="eastAsia"/>
                </w:rPr>
                <m:t>电力</m:t>
              </m:r>
              <w:bookmarkEnd w:id="253"/>
            </m:sub>
          </m:sSub>
          <m:r>
            <m:rPr>
              <m:sty m:val="p"/>
            </m:rPr>
            <w:rPr>
              <w:rFonts w:ascii="Cambria Math" w:hAnsi="Cambria Math"/>
            </w:rPr>
            <m:t>=</m:t>
          </m:r>
          <w:bookmarkStart w:id="254" w:name="_Hlk169609883"/>
          <m:sSub>
            <m:sSubPr>
              <m:ctrlPr>
                <w:rPr>
                  <w:rFonts w:ascii="Cambria Math" w:hAnsi="Cambria Math"/>
                  <w:i/>
                </w:rPr>
              </m:ctrlPr>
            </m:sSubPr>
            <m:e>
              <m:r>
                <w:rPr>
                  <w:rFonts w:ascii="Cambria Math" w:hAnsi="Cambria Math"/>
                </w:rPr>
                <m:t>AD</m:t>
              </m:r>
            </m:e>
            <m:sub>
              <m:r>
                <w:rPr>
                  <w:rFonts w:ascii="Cambria Math" w:hAnsi="Cambria Math" w:hint="eastAsia"/>
                </w:rPr>
                <m:t>电力</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w:bookmarkEnd w:id="254"/>
          <m:r>
            <w:rPr>
              <w:rFonts w:ascii="Cambria Math" w:hAnsi="Cambria Math" w:hint="eastAsia"/>
            </w:rPr>
            <m:t>……………………………</m:t>
          </m:r>
          <m:r>
            <w:rPr>
              <w:rFonts w:ascii="Cambria Math" w:hAnsi="Cambria Math"/>
            </w:rPr>
            <m:t>.……………..(9)</m:t>
          </m:r>
        </m:oMath>
      </m:oMathPara>
    </w:p>
    <w:p w14:paraId="4587C2C1" w14:textId="77777777" w:rsidR="002A2A5B" w:rsidRDefault="003E73F4">
      <w:pPr>
        <w:ind w:firstLineChars="200" w:firstLine="420"/>
        <w:rPr>
          <w:rFonts w:ascii="宋体"/>
          <w:kern w:val="0"/>
          <w:szCs w:val="20"/>
        </w:rPr>
      </w:pPr>
      <w:r>
        <w:rPr>
          <w:rFonts w:ascii="宋体" w:hint="eastAsia"/>
          <w:kern w:val="0"/>
          <w:szCs w:val="20"/>
        </w:rPr>
        <w:t>式中：</w:t>
      </w:r>
    </w:p>
    <w:bookmarkStart w:id="255" w:name="_Hlk169608780"/>
    <w:p w14:paraId="044737CA" w14:textId="77777777" w:rsidR="002A2A5B" w:rsidRDefault="009C1C10">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电力</m:t>
            </m:r>
          </m:sub>
        </m:sSub>
      </m:oMath>
      <w:r w:rsidR="003E73F4">
        <w:rPr>
          <w:rFonts w:hint="eastAsia"/>
        </w:rPr>
        <w:t>——</w:t>
      </w:r>
      <w:r w:rsidR="003E73F4">
        <w:rPr>
          <w:rFonts w:ascii="宋体" w:hint="eastAsia"/>
          <w:kern w:val="0"/>
          <w:szCs w:val="20"/>
        </w:rPr>
        <w:t>电力产生的温室气体排放量，单位为千克二氧化碳当量（</w:t>
      </w:r>
      <w:r w:rsidR="003E73F4">
        <w:rPr>
          <w:kern w:val="0"/>
          <w:szCs w:val="20"/>
        </w:rPr>
        <w:t>kgCO</w:t>
      </w:r>
      <w:r w:rsidR="003E73F4">
        <w:rPr>
          <w:kern w:val="0"/>
          <w:szCs w:val="20"/>
          <w:vertAlign w:val="subscript"/>
        </w:rPr>
        <w:t>2</w:t>
      </w:r>
      <w:r w:rsidR="003E73F4">
        <w:rPr>
          <w:kern w:val="0"/>
          <w:szCs w:val="20"/>
        </w:rPr>
        <w:t>e</w:t>
      </w:r>
      <w:r w:rsidR="003E73F4">
        <w:rPr>
          <w:rFonts w:ascii="宋体" w:hint="eastAsia"/>
          <w:kern w:val="0"/>
          <w:szCs w:val="20"/>
        </w:rPr>
        <w:t>）</w:t>
      </w:r>
      <w:bookmarkEnd w:id="255"/>
      <w:r w:rsidR="003E73F4">
        <w:rPr>
          <w:rFonts w:ascii="宋体" w:hint="eastAsia"/>
          <w:kern w:val="0"/>
          <w:szCs w:val="20"/>
        </w:rPr>
        <w:t>；</w:t>
      </w:r>
    </w:p>
    <w:p w14:paraId="3B33F369" w14:textId="77777777" w:rsidR="002A2A5B" w:rsidRDefault="009C1C1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电力</m:t>
            </m:r>
          </m:sub>
        </m:sSub>
      </m:oMath>
      <w:r w:rsidR="003E73F4">
        <w:rPr>
          <w:rFonts w:ascii="宋体"/>
          <w:kern w:val="0"/>
          <w:szCs w:val="20"/>
        </w:rPr>
        <w:t>——</w:t>
      </w:r>
      <w:r w:rsidR="003E73F4">
        <w:rPr>
          <w:rFonts w:ascii="宋体" w:hint="eastAsia"/>
          <w:kern w:val="0"/>
          <w:szCs w:val="20"/>
        </w:rPr>
        <w:t>购入的电量，单位为千瓦时（</w:t>
      </w:r>
      <w:r w:rsidR="003E73F4">
        <w:rPr>
          <w:kern w:val="0"/>
          <w:szCs w:val="20"/>
        </w:rPr>
        <w:t>kWh</w:t>
      </w:r>
      <w:r w:rsidR="003E73F4">
        <w:rPr>
          <w:rFonts w:ascii="宋体" w:hint="eastAsia"/>
          <w:kern w:val="0"/>
          <w:szCs w:val="20"/>
        </w:rPr>
        <w:t>）；</w:t>
      </w:r>
    </w:p>
    <w:p w14:paraId="530DD15E" w14:textId="77777777" w:rsidR="002A2A5B" w:rsidRDefault="009C1C1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3E73F4">
        <w:rPr>
          <w:rFonts w:ascii="宋体" w:hint="eastAsia"/>
        </w:rPr>
        <w:t>——</w:t>
      </w:r>
      <w:r w:rsidR="003E73F4">
        <w:rPr>
          <w:rFonts w:ascii="宋体" w:hint="eastAsia"/>
          <w:kern w:val="0"/>
          <w:szCs w:val="20"/>
        </w:rPr>
        <w:t>电力的排放因子，单位为千克二氧化碳每千瓦时（</w:t>
      </w:r>
      <w:r w:rsidR="003E73F4">
        <w:rPr>
          <w:kern w:val="0"/>
          <w:szCs w:val="20"/>
        </w:rPr>
        <w:t>kgCO</w:t>
      </w:r>
      <w:r w:rsidR="003E73F4">
        <w:rPr>
          <w:kern w:val="0"/>
          <w:szCs w:val="20"/>
          <w:vertAlign w:val="subscript"/>
        </w:rPr>
        <w:t>2</w:t>
      </w:r>
      <w:r w:rsidR="003E73F4">
        <w:rPr>
          <w:kern w:val="0"/>
          <w:szCs w:val="20"/>
        </w:rPr>
        <w:t>/kWh</w:t>
      </w:r>
      <w:r w:rsidR="003E73F4">
        <w:rPr>
          <w:rFonts w:ascii="宋体" w:hint="eastAsia"/>
          <w:kern w:val="0"/>
          <w:szCs w:val="20"/>
        </w:rPr>
        <w:t>）。当采用电网电力时，电力排放因子优先采用国家主管部门公布的电网排放因子。</w:t>
      </w:r>
    </w:p>
    <w:p w14:paraId="5425F543" w14:textId="77777777" w:rsidR="002A2A5B" w:rsidRDefault="003E73F4">
      <w:pPr>
        <w:autoSpaceDE w:val="0"/>
        <w:autoSpaceDN w:val="0"/>
        <w:rPr>
          <w:rFonts w:ascii="宋体"/>
        </w:rPr>
      </w:pPr>
      <w:r>
        <w:rPr>
          <w:rFonts w:ascii="宋体" w:hAnsi="宋体" w:hint="eastAsia"/>
          <w:szCs w:val="22"/>
        </w:rPr>
        <w:t>8.3.5</w:t>
      </w:r>
      <w:bookmarkStart w:id="256" w:name="_Hlk169771913"/>
      <w:r>
        <w:rPr>
          <w:rFonts w:ascii="宋体" w:hint="eastAsia"/>
        </w:rPr>
        <w:t>对于产品制造阶段的废弃物、污染物处置产生的温室气体排放量，按照公式（10）计算：</w:t>
      </w:r>
      <w:bookmarkEnd w:id="256"/>
    </w:p>
    <w:p w14:paraId="4F3EFDAE" w14:textId="77777777" w:rsidR="002A2A5B" w:rsidRDefault="009C1C1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e>
          </m:nary>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.……………..(10)</m:t>
          </m:r>
        </m:oMath>
      </m:oMathPara>
    </w:p>
    <w:p w14:paraId="3E96DD18" w14:textId="77777777" w:rsidR="002A2A5B" w:rsidRDefault="003E73F4">
      <w:pPr>
        <w:ind w:firstLineChars="200" w:firstLine="420"/>
      </w:pPr>
      <w:r>
        <w:rPr>
          <w:rFonts w:hint="eastAsia"/>
        </w:rPr>
        <w:t>式中：</w:t>
      </w:r>
    </w:p>
    <w:p w14:paraId="3CACB63D" w14:textId="77777777" w:rsidR="002A2A5B" w:rsidRDefault="009C1C10">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oMath>
      <w:r w:rsidR="003E73F4">
        <w:rPr>
          <w:rFonts w:hint="eastAsia"/>
        </w:rPr>
        <w:t>——</w:t>
      </w:r>
      <w:r w:rsidR="003E73F4">
        <w:rPr>
          <w:rFonts w:ascii="宋体" w:hint="eastAsia"/>
          <w:kern w:val="0"/>
          <w:szCs w:val="20"/>
        </w:rPr>
        <w:t>直接排放产生的温室气体排放量，单位为千克二氧化碳当量（</w:t>
      </w:r>
      <w:r w:rsidR="003E73F4">
        <w:rPr>
          <w:kern w:val="0"/>
          <w:szCs w:val="20"/>
        </w:rPr>
        <w:t>kgCO</w:t>
      </w:r>
      <w:r w:rsidR="003E73F4">
        <w:rPr>
          <w:kern w:val="0"/>
          <w:szCs w:val="20"/>
          <w:vertAlign w:val="subscript"/>
        </w:rPr>
        <w:t>2</w:t>
      </w:r>
      <w:r w:rsidR="003E73F4">
        <w:rPr>
          <w:kern w:val="0"/>
          <w:szCs w:val="20"/>
        </w:rPr>
        <w:t>e</w:t>
      </w:r>
      <w:r w:rsidR="003E73F4">
        <w:rPr>
          <w:rFonts w:ascii="宋体" w:hint="eastAsia"/>
          <w:kern w:val="0"/>
          <w:szCs w:val="20"/>
        </w:rPr>
        <w:t>）；</w:t>
      </w:r>
    </w:p>
    <w:p w14:paraId="48D817CE" w14:textId="77777777" w:rsidR="002A2A5B" w:rsidRDefault="009C1C10">
      <w:pPr>
        <w:ind w:firstLineChars="200" w:firstLine="420"/>
        <w:rPr>
          <w:rFonts w:ascii="宋体"/>
          <w:kern w:val="0"/>
          <w:szCs w:val="20"/>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3E73F4">
        <w:rPr>
          <w:rFonts w:ascii="宋体"/>
          <w:kern w:val="0"/>
          <w:szCs w:val="20"/>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种废弃物</w:t>
      </w:r>
      <w:r w:rsidR="003E73F4">
        <w:rPr>
          <w:rFonts w:ascii="宋体" w:hint="eastAsia"/>
        </w:rPr>
        <w:t>、污染物</w:t>
      </w:r>
      <w:r w:rsidR="003E73F4">
        <w:rPr>
          <w:rFonts w:ascii="宋体" w:hint="eastAsia"/>
          <w:kern w:val="0"/>
          <w:szCs w:val="20"/>
        </w:rPr>
        <w:t>的量，单位为千克（</w:t>
      </w:r>
      <w:r w:rsidR="003E73F4">
        <w:rPr>
          <w:kern w:val="0"/>
          <w:szCs w:val="20"/>
        </w:rPr>
        <w:t>kg</w:t>
      </w:r>
      <w:r w:rsidR="003E73F4">
        <w:rPr>
          <w:rFonts w:ascii="宋体" w:hint="eastAsia"/>
          <w:kern w:val="0"/>
          <w:szCs w:val="20"/>
        </w:rPr>
        <w:t>）；</w:t>
      </w:r>
    </w:p>
    <w:p w14:paraId="251604EB" w14:textId="77777777" w:rsidR="002A2A5B" w:rsidRDefault="009C1C10">
      <w:pPr>
        <w:ind w:firstLineChars="200" w:firstLine="420"/>
        <w:rPr>
          <w:rFonts w:ascii="宋体"/>
        </w:rPr>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oMath>
      <w:r w:rsidR="003E73F4">
        <w:rPr>
          <w:rFonts w:ascii="宋体"/>
          <w:kern w:val="0"/>
          <w:szCs w:val="20"/>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种废弃物</w:t>
      </w:r>
      <w:r w:rsidR="003E73F4">
        <w:rPr>
          <w:rFonts w:ascii="宋体" w:hint="eastAsia"/>
        </w:rPr>
        <w:t>、污染物</w:t>
      </w:r>
      <w:r w:rsidR="003E73F4">
        <w:rPr>
          <w:rFonts w:ascii="宋体" w:hint="eastAsia"/>
          <w:kern w:val="0"/>
          <w:szCs w:val="20"/>
        </w:rPr>
        <w:t>处置的排放因子，单位为千克二氧化碳当量每千克废弃物、污染物（</w:t>
      </w:r>
      <w:r w:rsidR="003E73F4">
        <w:rPr>
          <w:kern w:val="0"/>
          <w:szCs w:val="20"/>
        </w:rPr>
        <w:t>kgCO</w:t>
      </w:r>
      <w:r w:rsidR="003E73F4">
        <w:rPr>
          <w:kern w:val="0"/>
          <w:szCs w:val="20"/>
          <w:vertAlign w:val="subscript"/>
        </w:rPr>
        <w:t>2</w:t>
      </w:r>
      <w:r w:rsidR="003E73F4">
        <w:rPr>
          <w:kern w:val="0"/>
          <w:szCs w:val="20"/>
        </w:rPr>
        <w:t>e</w:t>
      </w:r>
      <w:r w:rsidR="003E73F4">
        <w:rPr>
          <w:rFonts w:hint="eastAsia"/>
          <w:kern w:val="0"/>
          <w:szCs w:val="20"/>
        </w:rPr>
        <w:t>/kg</w:t>
      </w:r>
      <w:r w:rsidR="003E73F4">
        <w:rPr>
          <w:rFonts w:ascii="宋体" w:hint="eastAsia"/>
          <w:kern w:val="0"/>
          <w:szCs w:val="20"/>
        </w:rPr>
        <w:t>）。</w:t>
      </w:r>
    </w:p>
    <w:p w14:paraId="58C75EFF" w14:textId="77777777" w:rsidR="002A2A5B" w:rsidRDefault="003E73F4">
      <w:pPr>
        <w:pStyle w:val="a8"/>
        <w:spacing w:before="156" w:after="156"/>
        <w:rPr>
          <w:rFonts w:ascii="宋体"/>
          <w:szCs w:val="20"/>
        </w:rPr>
      </w:pPr>
      <w:bookmarkStart w:id="257" w:name="_Hlk169771970"/>
      <w:bookmarkStart w:id="258" w:name="_Toc177650797"/>
      <w:r>
        <w:rPr>
          <w:rFonts w:ascii="宋体" w:hint="eastAsia"/>
          <w:szCs w:val="20"/>
        </w:rPr>
        <w:t>分销阶段</w:t>
      </w:r>
      <w:bookmarkEnd w:id="257"/>
      <w:bookmarkEnd w:id="258"/>
    </w:p>
    <w:p w14:paraId="73943C3E" w14:textId="77777777" w:rsidR="002A2A5B" w:rsidRDefault="003E73F4">
      <w:pPr>
        <w:ind w:firstLineChars="200" w:firstLine="420"/>
        <w:rPr>
          <w:rFonts w:ascii="宋体" w:hAnsi="宋体" w:hint="eastAsia"/>
        </w:rPr>
      </w:pPr>
      <w:bookmarkStart w:id="259" w:name="_Hlk169771992"/>
      <w:r>
        <w:rPr>
          <w:rFonts w:ascii="宋体" w:hAnsi="宋体" w:hint="eastAsia"/>
        </w:rPr>
        <w:t>产品分销阶段</w:t>
      </w:r>
      <w:bookmarkEnd w:id="259"/>
      <w:r>
        <w:rPr>
          <w:rFonts w:ascii="宋体" w:hAnsi="宋体" w:hint="eastAsia"/>
        </w:rPr>
        <w:t>产生的温室气体排放量可按照公式（11）计算：</w:t>
      </w:r>
    </w:p>
    <w:p w14:paraId="18D80E09" w14:textId="77777777" w:rsidR="002A2A5B" w:rsidRDefault="009C1C10">
      <w:pPr>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r>
                <m:rPr>
                  <m:sty m:val="p"/>
                </m:rPr>
                <w:rPr>
                  <w:rFonts w:ascii="Cambria Math" w:hAnsi="Cambria Math"/>
                </w:rPr>
                <m:t>×</m:t>
              </m:r>
              <w:bookmarkStart w:id="260" w:name="_Hlk169772030"/>
              <m:f>
                <m:fPr>
                  <m:ctrlPr>
                    <w:rPr>
                      <w:rFonts w:ascii="Cambria Math" w:hAnsi="Cambria Math"/>
                      <w:i/>
                    </w:rPr>
                  </m:ctrlPr>
                </m:fPr>
                <m:num>
                  <m:sSub>
                    <m:sSubPr>
                      <m:ctrlPr>
                        <w:rPr>
                          <w:rFonts w:ascii="Cambria Math" w:hAnsi="Cambria Math"/>
                          <w:i/>
                        </w:rPr>
                      </m:ctrlPr>
                    </m:sSubPr>
                    <m:e>
                      <m:r>
                        <w:rPr>
                          <w:rFonts w:ascii="Cambria Math" w:hAnsi="Cambria Math"/>
                        </w:rPr>
                        <m:t>EF</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hint="eastAsia"/>
                    </w:rPr>
                    <m:t>i</m:t>
                  </m:r>
                </m:sub>
              </m:sSub>
              <w:bookmarkEnd w:id="260"/>
            </m:e>
          </m:nary>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.…….(11)</m:t>
          </m:r>
        </m:oMath>
      </m:oMathPara>
    </w:p>
    <w:p w14:paraId="339F3E52" w14:textId="77777777" w:rsidR="002A2A5B" w:rsidRDefault="003E73F4">
      <w:pPr>
        <w:ind w:firstLineChars="200" w:firstLine="420"/>
        <w:rPr>
          <w:rFonts w:ascii="宋体" w:hAnsi="宋体" w:hint="eastAsia"/>
        </w:rPr>
      </w:pPr>
      <w:r>
        <w:rPr>
          <w:rFonts w:ascii="宋体" w:hAnsi="宋体" w:hint="eastAsia"/>
        </w:rPr>
        <w:t>式中：</w:t>
      </w:r>
    </w:p>
    <w:p w14:paraId="7F269B77" w14:textId="77777777" w:rsidR="002A2A5B" w:rsidRDefault="009C1C10">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oMath>
      <w:r w:rsidR="003E73F4">
        <w:rPr>
          <w:rFonts w:hint="eastAsia"/>
        </w:rPr>
        <w:t>——</w:t>
      </w:r>
      <w:r w:rsidR="003E73F4">
        <w:rPr>
          <w:rFonts w:ascii="宋体" w:hAnsi="宋体" w:hint="eastAsia"/>
        </w:rPr>
        <w:t>分销阶段</w:t>
      </w:r>
      <w:r w:rsidR="003E73F4">
        <w:rPr>
          <w:rFonts w:ascii="宋体" w:hint="eastAsia"/>
          <w:kern w:val="0"/>
          <w:szCs w:val="20"/>
        </w:rPr>
        <w:t>产生的温室气体排放量，单位为千克二氧化碳当量（</w:t>
      </w:r>
      <w:r w:rsidR="003E73F4">
        <w:rPr>
          <w:kern w:val="0"/>
          <w:szCs w:val="20"/>
        </w:rPr>
        <w:t>kgCO</w:t>
      </w:r>
      <w:r w:rsidR="003E73F4">
        <w:rPr>
          <w:kern w:val="0"/>
          <w:szCs w:val="20"/>
          <w:vertAlign w:val="subscript"/>
        </w:rPr>
        <w:t>2</w:t>
      </w:r>
      <w:r w:rsidR="003E73F4">
        <w:rPr>
          <w:kern w:val="0"/>
          <w:szCs w:val="20"/>
        </w:rPr>
        <w:t>e</w:t>
      </w:r>
      <w:r w:rsidR="003E73F4">
        <w:rPr>
          <w:rFonts w:ascii="宋体" w:hint="eastAsia"/>
          <w:kern w:val="0"/>
          <w:szCs w:val="20"/>
        </w:rPr>
        <w:t>）；</w:t>
      </w:r>
    </w:p>
    <w:p w14:paraId="07270F9B" w14:textId="77777777" w:rsidR="002A2A5B" w:rsidRDefault="009C1C1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M</m:t>
            </m:r>
          </m:e>
          <m:sub>
            <m:r>
              <w:rPr>
                <w:rFonts w:ascii="Cambria Math" w:hAnsi="Cambria Math"/>
              </w:rPr>
              <m:t>i</m:t>
            </m:r>
          </m:sub>
        </m:sSub>
      </m:oMath>
      <w:r w:rsidR="003E73F4">
        <w:rPr>
          <w:rFonts w:ascii="宋体"/>
          <w:kern w:val="0"/>
          <w:szCs w:val="20"/>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w:t>
      </w:r>
      <w:proofErr w:type="gramStart"/>
      <w:r w:rsidR="003E73F4">
        <w:rPr>
          <w:rFonts w:ascii="宋体" w:hint="eastAsia"/>
          <w:kern w:val="0"/>
          <w:szCs w:val="20"/>
        </w:rPr>
        <w:t>种运输</w:t>
      </w:r>
      <w:proofErr w:type="gramEnd"/>
      <w:r w:rsidR="003E73F4">
        <w:rPr>
          <w:rFonts w:ascii="宋体" w:hint="eastAsia"/>
          <w:kern w:val="0"/>
          <w:szCs w:val="20"/>
        </w:rPr>
        <w:t>的装载量，单位为吨（</w:t>
      </w:r>
      <w:r w:rsidR="003E73F4">
        <w:rPr>
          <w:rFonts w:hint="eastAsia"/>
          <w:kern w:val="0"/>
          <w:szCs w:val="20"/>
        </w:rPr>
        <w:t>t</w:t>
      </w:r>
      <w:r w:rsidR="003E73F4">
        <w:rPr>
          <w:rFonts w:ascii="宋体" w:hint="eastAsia"/>
          <w:kern w:val="0"/>
          <w:szCs w:val="20"/>
        </w:rPr>
        <w:t>）；</w:t>
      </w:r>
    </w:p>
    <w:p w14:paraId="008E6C07" w14:textId="77777777" w:rsidR="002A2A5B" w:rsidRDefault="009C1C1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003E73F4">
        <w:rPr>
          <w:rFonts w:ascii="宋体"/>
          <w:kern w:val="0"/>
          <w:szCs w:val="20"/>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w:t>
      </w:r>
      <w:proofErr w:type="gramStart"/>
      <w:r w:rsidR="003E73F4">
        <w:rPr>
          <w:rFonts w:ascii="宋体" w:hint="eastAsia"/>
          <w:kern w:val="0"/>
          <w:szCs w:val="20"/>
        </w:rPr>
        <w:t>种运输</w:t>
      </w:r>
      <w:proofErr w:type="gramEnd"/>
      <w:r w:rsidR="003E73F4">
        <w:rPr>
          <w:rFonts w:ascii="宋体" w:hint="eastAsia"/>
          <w:kern w:val="0"/>
          <w:szCs w:val="20"/>
        </w:rPr>
        <w:t>的运输距离，单位为千米（</w:t>
      </w:r>
      <w:r w:rsidR="003E73F4">
        <w:rPr>
          <w:rFonts w:hint="eastAsia"/>
          <w:kern w:val="0"/>
          <w:szCs w:val="20"/>
        </w:rPr>
        <w:t>km</w:t>
      </w:r>
      <w:r w:rsidR="003E73F4">
        <w:rPr>
          <w:rFonts w:ascii="宋体" w:hint="eastAsia"/>
          <w:kern w:val="0"/>
          <w:szCs w:val="20"/>
        </w:rPr>
        <w:t>）；</w:t>
      </w:r>
    </w:p>
    <w:p w14:paraId="72D2FD4A" w14:textId="77777777" w:rsidR="002A2A5B" w:rsidRDefault="009C1C1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i</m:t>
            </m:r>
          </m:sub>
        </m:sSub>
      </m:oMath>
      <w:r w:rsidR="003E73F4">
        <w:rPr>
          <w:rFonts w:ascii="宋体"/>
          <w:kern w:val="0"/>
          <w:szCs w:val="20"/>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w:t>
      </w:r>
      <w:proofErr w:type="gramStart"/>
      <w:r w:rsidR="003E73F4">
        <w:rPr>
          <w:rFonts w:ascii="宋体" w:hint="eastAsia"/>
          <w:kern w:val="0"/>
          <w:szCs w:val="20"/>
        </w:rPr>
        <w:t>种运输</w:t>
      </w:r>
      <w:proofErr w:type="gramEnd"/>
      <w:r w:rsidR="003E73F4">
        <w:rPr>
          <w:rFonts w:ascii="宋体" w:hint="eastAsia"/>
          <w:kern w:val="0"/>
          <w:szCs w:val="20"/>
        </w:rPr>
        <w:t>的排放因子，单位为千克二氧化碳每吨千米[</w:t>
      </w:r>
      <w:r w:rsidR="003E73F4">
        <w:rPr>
          <w:kern w:val="0"/>
          <w:szCs w:val="20"/>
        </w:rPr>
        <w:t>kgCO</w:t>
      </w:r>
      <w:r w:rsidR="003E73F4">
        <w:rPr>
          <w:kern w:val="0"/>
          <w:szCs w:val="20"/>
          <w:vertAlign w:val="subscript"/>
        </w:rPr>
        <w:t>2</w:t>
      </w:r>
      <w:r w:rsidR="003E73F4">
        <w:rPr>
          <w:kern w:val="0"/>
          <w:szCs w:val="20"/>
        </w:rPr>
        <w:t>e</w:t>
      </w:r>
      <w:r w:rsidR="003E73F4">
        <w:rPr>
          <w:rFonts w:hint="eastAsia"/>
          <w:kern w:val="0"/>
          <w:szCs w:val="20"/>
        </w:rPr>
        <w:t>/</w:t>
      </w:r>
      <w:r w:rsidR="003E73F4">
        <w:rPr>
          <w:rFonts w:hint="eastAsia"/>
          <w:kern w:val="0"/>
          <w:szCs w:val="20"/>
        </w:rPr>
        <w:t>（</w:t>
      </w:r>
      <w:r w:rsidR="003E73F4">
        <w:rPr>
          <w:rFonts w:hint="eastAsia"/>
          <w:kern w:val="0"/>
          <w:szCs w:val="20"/>
        </w:rPr>
        <w:t>t</w:t>
      </w:r>
      <w:r w:rsidR="003E73F4">
        <w:rPr>
          <w:rFonts w:hint="eastAsia"/>
          <w:kern w:val="0"/>
          <w:szCs w:val="20"/>
        </w:rPr>
        <w:t>•</w:t>
      </w:r>
      <w:r w:rsidR="003E73F4">
        <w:rPr>
          <w:rFonts w:hint="eastAsia"/>
          <w:kern w:val="0"/>
          <w:szCs w:val="20"/>
        </w:rPr>
        <w:t>km</w:t>
      </w:r>
      <w:r w:rsidR="003E73F4">
        <w:rPr>
          <w:rFonts w:hint="eastAsia"/>
          <w:kern w:val="0"/>
          <w:szCs w:val="20"/>
        </w:rPr>
        <w:t>）</w:t>
      </w:r>
      <w:r w:rsidR="003E73F4">
        <w:rPr>
          <w:rFonts w:ascii="宋体" w:hint="eastAsia"/>
          <w:kern w:val="0"/>
          <w:szCs w:val="20"/>
        </w:rPr>
        <w:t>]；</w:t>
      </w:r>
    </w:p>
    <w:p w14:paraId="234BFB4B" w14:textId="77777777" w:rsidR="002A2A5B" w:rsidRDefault="009C1C10">
      <w:pPr>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3E73F4">
        <w:rPr>
          <w:rFonts w:ascii="宋体"/>
          <w:kern w:val="0"/>
          <w:szCs w:val="20"/>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w:t>
      </w:r>
      <w:proofErr w:type="gramStart"/>
      <w:r w:rsidR="003E73F4">
        <w:rPr>
          <w:rFonts w:ascii="宋体" w:hint="eastAsia"/>
          <w:kern w:val="0"/>
          <w:szCs w:val="20"/>
        </w:rPr>
        <w:t>种运输</w:t>
      </w:r>
      <w:proofErr w:type="gramEnd"/>
      <w:r w:rsidR="003E73F4">
        <w:rPr>
          <w:rFonts w:ascii="宋体" w:hint="eastAsia"/>
          <w:kern w:val="0"/>
          <w:szCs w:val="20"/>
        </w:rPr>
        <w:t>装载的单位产品数量；</w:t>
      </w:r>
    </w:p>
    <w:bookmarkStart w:id="261" w:name="_Hlk169772306"/>
    <w:p w14:paraId="34F4318E" w14:textId="77777777" w:rsidR="002A2A5B" w:rsidRDefault="009C1C10">
      <w:pPr>
        <w:ind w:firstLineChars="200" w:firstLine="420"/>
        <w:rPr>
          <w:rFonts w:ascii="宋体"/>
          <w:kern w:val="0"/>
          <w:szCs w:val="20"/>
        </w:rPr>
      </w:pPr>
      <m:oMath>
        <m:sSub>
          <m:sSubPr>
            <m:ctrlPr>
              <w:rPr>
                <w:rFonts w:ascii="Cambria Math" w:hAnsi="Cambria Math"/>
                <w:i/>
              </w:rPr>
            </m:ctrlPr>
          </m:sSubPr>
          <m:e>
            <m:r>
              <w:rPr>
                <w:rFonts w:ascii="Cambria Math" w:hAnsi="Cambria Math"/>
              </w:rPr>
              <m:t>R</m:t>
            </m:r>
          </m:e>
          <m:sub>
            <m:r>
              <w:rPr>
                <w:rFonts w:ascii="Cambria Math" w:hAnsi="Cambria Math" w:hint="eastAsia"/>
              </w:rPr>
              <m:t>i</m:t>
            </m:r>
          </m:sub>
        </m:sSub>
      </m:oMath>
      <w:r w:rsidR="003E73F4">
        <w:rPr>
          <w:rFonts w:ascii="宋体" w:hAnsi="宋体" w:hint="eastAsia"/>
        </w:rPr>
        <w:t>——</w:t>
      </w:r>
      <w:r w:rsidR="003E73F4">
        <w:rPr>
          <w:rFonts w:ascii="宋体" w:hint="eastAsia"/>
          <w:kern w:val="0"/>
          <w:szCs w:val="20"/>
        </w:rPr>
        <w:t xml:space="preserve">第 </w:t>
      </w:r>
      <m:oMath>
        <m:r>
          <w:rPr>
            <w:rFonts w:ascii="Cambria Math" w:hAnsi="Cambria Math" w:hint="eastAsia"/>
            <w:kern w:val="0"/>
            <w:szCs w:val="20"/>
          </w:rPr>
          <m:t>i</m:t>
        </m:r>
      </m:oMath>
      <w:r w:rsidR="003E73F4">
        <w:rPr>
          <w:rFonts w:ascii="宋体" w:hint="eastAsia"/>
          <w:kern w:val="0"/>
          <w:szCs w:val="20"/>
        </w:rPr>
        <w:t xml:space="preserve"> </w:t>
      </w:r>
      <w:proofErr w:type="gramStart"/>
      <w:r w:rsidR="003E73F4">
        <w:rPr>
          <w:rFonts w:ascii="宋体" w:hint="eastAsia"/>
          <w:kern w:val="0"/>
          <w:szCs w:val="20"/>
        </w:rPr>
        <w:t>种运输</w:t>
      </w:r>
      <w:proofErr w:type="gramEnd"/>
      <w:r w:rsidR="003E73F4">
        <w:rPr>
          <w:rFonts w:ascii="宋体" w:hint="eastAsia"/>
          <w:kern w:val="0"/>
          <w:szCs w:val="20"/>
        </w:rPr>
        <w:t>的分销比例，单位为百分比（</w:t>
      </w:r>
      <w:r w:rsidR="003E73F4">
        <w:rPr>
          <w:kern w:val="0"/>
          <w:szCs w:val="20"/>
        </w:rPr>
        <w:t>%</w:t>
      </w:r>
      <w:r w:rsidR="003E73F4">
        <w:rPr>
          <w:rFonts w:ascii="宋体" w:hint="eastAsia"/>
          <w:kern w:val="0"/>
          <w:szCs w:val="20"/>
        </w:rPr>
        <w:t>）。</w:t>
      </w:r>
      <w:bookmarkEnd w:id="261"/>
    </w:p>
    <w:p w14:paraId="171DEF1A" w14:textId="77777777" w:rsidR="002A2A5B" w:rsidRDefault="003E73F4">
      <w:pPr>
        <w:pStyle w:val="a8"/>
        <w:spacing w:before="156" w:after="156"/>
        <w:rPr>
          <w:rFonts w:ascii="宋体"/>
          <w:szCs w:val="20"/>
        </w:rPr>
      </w:pPr>
      <w:bookmarkStart w:id="262" w:name="_Hlk169772354"/>
      <w:bookmarkStart w:id="263" w:name="_Toc177650798"/>
      <w:r>
        <w:rPr>
          <w:rFonts w:ascii="宋体" w:hint="eastAsia"/>
          <w:szCs w:val="20"/>
        </w:rPr>
        <w:t>使用阶段</w:t>
      </w:r>
      <w:bookmarkEnd w:id="262"/>
      <w:bookmarkEnd w:id="263"/>
    </w:p>
    <w:p w14:paraId="726A7C1A" w14:textId="77777777" w:rsidR="002A2A5B" w:rsidRDefault="003E73F4">
      <w:pPr>
        <w:ind w:firstLineChars="200" w:firstLine="420"/>
        <w:rPr>
          <w:rFonts w:ascii="宋体" w:hAnsi="宋体" w:hint="eastAsia"/>
        </w:rPr>
      </w:pPr>
      <w:bookmarkStart w:id="264" w:name="_Hlk169772410"/>
      <w:r>
        <w:rPr>
          <w:rFonts w:ascii="宋体" w:hAnsi="宋体" w:hint="eastAsia"/>
        </w:rPr>
        <w:t>使用阶段产生的温室气体排放量可按照公式（12）计算:</w:t>
      </w:r>
      <w:bookmarkEnd w:id="264"/>
    </w:p>
    <w:bookmarkStart w:id="265" w:name="_Hlk169772443"/>
    <w:p w14:paraId="7A27F278" w14:textId="77777777" w:rsidR="002A2A5B" w:rsidRDefault="009C1C10">
      <w:pPr>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.…….(12)</m:t>
          </m:r>
        </m:oMath>
      </m:oMathPara>
    </w:p>
    <w:bookmarkEnd w:id="265"/>
    <w:p w14:paraId="698DDDB4" w14:textId="77777777" w:rsidR="002A2A5B" w:rsidRDefault="003E73F4">
      <w:pPr>
        <w:ind w:firstLineChars="200" w:firstLine="420"/>
        <w:rPr>
          <w:rFonts w:ascii="宋体" w:hAnsi="宋体" w:hint="eastAsia"/>
        </w:rPr>
      </w:pPr>
      <w:r>
        <w:rPr>
          <w:rFonts w:ascii="宋体" w:hAnsi="宋体" w:hint="eastAsia"/>
        </w:rPr>
        <w:t>式中：</w:t>
      </w:r>
    </w:p>
    <w:p w14:paraId="027F22D4" w14:textId="77777777" w:rsidR="002A2A5B" w:rsidRDefault="009C1C10">
      <w:pPr>
        <w:ind w:firstLineChars="200" w:firstLine="420"/>
        <w:rPr>
          <w:rFonts w:ascii="宋体" w:hAnsi="宋体" w:hint="eastAsia"/>
        </w:rPr>
      </w:p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oMath>
      <w:r w:rsidR="003E73F4">
        <w:rPr>
          <w:rFonts w:ascii="宋体" w:hAnsi="宋体" w:hint="eastAsia"/>
        </w:rPr>
        <w:t>——使用阶段产生的温室气体排放量，单位为千克二氧化碳当量（</w:t>
      </w:r>
      <w:r w:rsidR="006B041E">
        <w:rPr>
          <w:kern w:val="0"/>
          <w:szCs w:val="20"/>
        </w:rPr>
        <w:t>kgCO</w:t>
      </w:r>
      <w:r w:rsidR="006B041E">
        <w:rPr>
          <w:kern w:val="0"/>
          <w:szCs w:val="20"/>
          <w:vertAlign w:val="subscript"/>
        </w:rPr>
        <w:t>2</w:t>
      </w:r>
      <w:r w:rsidR="006B041E">
        <w:rPr>
          <w:kern w:val="0"/>
          <w:szCs w:val="20"/>
        </w:rPr>
        <w:t>e</w:t>
      </w:r>
      <w:r w:rsidR="003E73F4">
        <w:rPr>
          <w:rFonts w:ascii="宋体" w:hAnsi="宋体" w:hint="eastAsia"/>
        </w:rPr>
        <w:t>）；</w:t>
      </w:r>
    </w:p>
    <w:p w14:paraId="6267C9B9" w14:textId="77777777" w:rsidR="002A2A5B" w:rsidRDefault="003E73F4">
      <w:pPr>
        <w:ind w:firstLineChars="200" w:firstLine="420"/>
        <w:rPr>
          <w:rFonts w:ascii="宋体" w:hAnsi="宋体" w:hint="eastAsia"/>
        </w:rPr>
      </w:pPr>
      <w:bookmarkStart w:id="266" w:name="_Hlk169772703"/>
      <m:oMath>
        <m:r>
          <w:rPr>
            <w:rFonts w:ascii="Cambria Math" w:hAnsi="Cambria Math"/>
          </w:rPr>
          <m:t>E</m:t>
        </m:r>
      </m:oMath>
      <w:r>
        <w:rPr>
          <w:rFonts w:ascii="宋体" w:hAnsi="宋体" w:hint="eastAsia"/>
        </w:rPr>
        <w:t>——产品使用阶段的耗电量，单位为千瓦时（</w:t>
      </w:r>
      <w:r>
        <w:rPr>
          <w:rFonts w:hint="eastAsia"/>
          <w:kern w:val="0"/>
          <w:szCs w:val="20"/>
        </w:rPr>
        <w:t>kWh</w:t>
      </w:r>
      <w:r>
        <w:rPr>
          <w:rFonts w:hint="eastAsia"/>
          <w:kern w:val="0"/>
          <w:szCs w:val="20"/>
        </w:rPr>
        <w:t>）；</w:t>
      </w:r>
    </w:p>
    <w:p w14:paraId="42B2AC94" w14:textId="77777777" w:rsidR="002A2A5B" w:rsidRDefault="009C1C1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3E73F4">
        <w:rPr>
          <w:rFonts w:ascii="宋体" w:hint="eastAsia"/>
        </w:rPr>
        <w:t>——</w:t>
      </w:r>
      <w:r w:rsidR="003E73F4">
        <w:rPr>
          <w:rFonts w:ascii="宋体" w:hint="eastAsia"/>
          <w:kern w:val="0"/>
          <w:szCs w:val="20"/>
        </w:rPr>
        <w:t>电力的排放因子，单位为千克二氧化碳每千瓦时（</w:t>
      </w:r>
      <w:r w:rsidR="003E73F4">
        <w:rPr>
          <w:kern w:val="0"/>
          <w:szCs w:val="20"/>
        </w:rPr>
        <w:t>kgCO</w:t>
      </w:r>
      <w:r w:rsidR="003E73F4">
        <w:rPr>
          <w:kern w:val="0"/>
          <w:szCs w:val="20"/>
          <w:vertAlign w:val="subscript"/>
        </w:rPr>
        <w:t>2</w:t>
      </w:r>
      <w:r w:rsidR="003E73F4">
        <w:rPr>
          <w:rFonts w:hint="eastAsia"/>
          <w:kern w:val="0"/>
          <w:szCs w:val="20"/>
        </w:rPr>
        <w:t>/kWh</w:t>
      </w:r>
      <w:r w:rsidR="003E73F4">
        <w:rPr>
          <w:rFonts w:ascii="宋体" w:hint="eastAsia"/>
          <w:kern w:val="0"/>
          <w:szCs w:val="20"/>
        </w:rPr>
        <w:t>）</w:t>
      </w:r>
      <w:r w:rsidR="006B6CF3">
        <w:rPr>
          <w:rFonts w:ascii="宋体" w:hint="eastAsia"/>
          <w:kern w:val="0"/>
          <w:szCs w:val="20"/>
        </w:rPr>
        <w:t>。</w:t>
      </w:r>
    </w:p>
    <w:p w14:paraId="5B938999" w14:textId="77777777" w:rsidR="002A2A5B" w:rsidRDefault="003E73F4">
      <w:pPr>
        <w:pStyle w:val="a8"/>
        <w:spacing w:before="156" w:after="156"/>
        <w:rPr>
          <w:rFonts w:ascii="宋体" w:hAnsi="宋体" w:hint="eastAsia"/>
        </w:rPr>
      </w:pPr>
      <w:bookmarkStart w:id="267" w:name="_Hlk169773000"/>
      <w:bookmarkStart w:id="268" w:name="_Toc177650799"/>
      <w:bookmarkStart w:id="269" w:name="OLE_LINK1"/>
      <w:bookmarkEnd w:id="266"/>
      <w:r>
        <w:rPr>
          <w:rFonts w:ascii="宋体" w:hAnsi="宋体" w:hint="eastAsia"/>
        </w:rPr>
        <w:t>生命末期阶段</w:t>
      </w:r>
      <w:bookmarkEnd w:id="267"/>
      <w:bookmarkEnd w:id="268"/>
    </w:p>
    <w:p w14:paraId="461298A2" w14:textId="77777777" w:rsidR="002A2A5B" w:rsidRDefault="003E73F4">
      <w:pPr>
        <w:ind w:firstLineChars="200" w:firstLine="420"/>
        <w:rPr>
          <w:rFonts w:ascii="宋体" w:hAnsi="宋体" w:hint="eastAsia"/>
        </w:rPr>
      </w:pPr>
      <w:bookmarkStart w:id="270" w:name="_Hlk169773022"/>
      <w:bookmarkEnd w:id="269"/>
      <w:r>
        <w:rPr>
          <w:rFonts w:ascii="宋体" w:hAnsi="宋体" w:hint="eastAsia"/>
        </w:rPr>
        <w:t>产品生命末期阶段产生的温室气体排放量可按照公式（13）计算：</w:t>
      </w:r>
      <w:bookmarkEnd w:id="270"/>
    </w:p>
    <w:bookmarkStart w:id="271" w:name="_Hlk169773038"/>
    <w:bookmarkStart w:id="272" w:name="_Hlk169773183"/>
    <w:p w14:paraId="527667D3" w14:textId="77777777" w:rsidR="002A2A5B" w:rsidRDefault="009C1C10">
      <w:pPr>
        <w:ind w:firstLineChars="200" w:firstLine="420"/>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拆解</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处置</m:t>
              </m:r>
            </m:sub>
          </m:sSub>
          <m:r>
            <w:rPr>
              <w:rFonts w:ascii="Cambria Math" w:hAnsi="Cambria Math"/>
            </w:rPr>
            <m:t>+m×GWP………………………..…….(13)</m:t>
          </m:r>
        </m:oMath>
      </m:oMathPara>
    </w:p>
    <w:bookmarkEnd w:id="271"/>
    <w:p w14:paraId="2379F5DA" w14:textId="77777777" w:rsidR="002A2A5B" w:rsidRDefault="003E73F4">
      <w:pPr>
        <w:ind w:firstLineChars="200" w:firstLine="420"/>
        <w:rPr>
          <w:rFonts w:ascii="宋体" w:hAnsi="宋体" w:hint="eastAsia"/>
        </w:rPr>
      </w:pPr>
      <w:r>
        <w:rPr>
          <w:rFonts w:ascii="宋体" w:hAnsi="宋体" w:hint="eastAsia"/>
        </w:rPr>
        <w:t>式中：</w:t>
      </w:r>
    </w:p>
    <w:p w14:paraId="18D96AC3" w14:textId="77777777" w:rsidR="002A2A5B" w:rsidRDefault="009C1C10">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oMath>
      <w:r w:rsidR="003E73F4">
        <w:rPr>
          <w:rFonts w:ascii="宋体" w:hAnsi="宋体" w:hint="eastAsia"/>
          <w:szCs w:val="22"/>
        </w:rPr>
        <w:t>——产品废弃运输</w:t>
      </w:r>
      <w:r w:rsidR="003E73F4">
        <w:rPr>
          <w:rFonts w:ascii="宋体" w:hAnsi="宋体" w:hint="eastAsia"/>
          <w:kern w:val="0"/>
          <w:szCs w:val="20"/>
        </w:rPr>
        <w:t>产生的温室气体排放量，单位为千克二氧化碳当量（</w:t>
      </w:r>
      <w:r w:rsidR="003E73F4">
        <w:rPr>
          <w:rFonts w:eastAsia="等线"/>
          <w:kern w:val="0"/>
          <w:szCs w:val="20"/>
        </w:rPr>
        <w:t>kgCO</w:t>
      </w:r>
      <w:r w:rsidR="003E73F4">
        <w:rPr>
          <w:rFonts w:eastAsia="等线"/>
          <w:kern w:val="0"/>
          <w:szCs w:val="20"/>
          <w:vertAlign w:val="subscript"/>
        </w:rPr>
        <w:t>2</w:t>
      </w:r>
      <w:r w:rsidR="003E73F4">
        <w:rPr>
          <w:rFonts w:eastAsia="等线"/>
          <w:kern w:val="0"/>
          <w:szCs w:val="20"/>
        </w:rPr>
        <w:t>e</w:t>
      </w:r>
      <w:r w:rsidR="003E73F4">
        <w:rPr>
          <w:rFonts w:ascii="宋体" w:hAnsi="宋体" w:hint="eastAsia"/>
          <w:kern w:val="0"/>
          <w:szCs w:val="20"/>
        </w:rPr>
        <w:t>）；</w:t>
      </w:r>
    </w:p>
    <w:p w14:paraId="67E18804" w14:textId="77777777" w:rsidR="002A2A5B" w:rsidRDefault="009C1C10">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hint="eastAsia"/>
              </w:rPr>
              <m:t>拆解</m:t>
            </m:r>
          </m:sub>
        </m:sSub>
      </m:oMath>
      <w:r w:rsidR="003E73F4">
        <w:rPr>
          <w:rFonts w:asciiTheme="minorEastAsia" w:eastAsiaTheme="minorEastAsia" w:hAnsiTheme="minorEastAsia" w:hint="eastAsia"/>
          <w:szCs w:val="22"/>
        </w:rPr>
        <w:t>——产品</w:t>
      </w:r>
      <w:r w:rsidR="003E73F4">
        <w:rPr>
          <w:rFonts w:ascii="宋体" w:hAnsi="宋体" w:hint="eastAsia"/>
          <w:szCs w:val="22"/>
        </w:rPr>
        <w:t>拆解过程</w:t>
      </w:r>
      <w:r w:rsidR="003E73F4">
        <w:rPr>
          <w:rFonts w:asciiTheme="minorEastAsia" w:eastAsiaTheme="minorEastAsia" w:hAnsiTheme="minorEastAsia" w:hint="eastAsia"/>
          <w:kern w:val="0"/>
          <w:szCs w:val="20"/>
        </w:rPr>
        <w:t>产生的温室气体排放量，单位为千克二氧化碳当量（</w:t>
      </w:r>
      <w:r w:rsidR="003E73F4">
        <w:rPr>
          <w:rFonts w:eastAsia="等线"/>
          <w:kern w:val="0"/>
          <w:szCs w:val="20"/>
        </w:rPr>
        <w:t>kgCO</w:t>
      </w:r>
      <w:r w:rsidR="003E73F4">
        <w:rPr>
          <w:rFonts w:eastAsia="等线"/>
          <w:kern w:val="0"/>
          <w:szCs w:val="20"/>
          <w:vertAlign w:val="subscript"/>
        </w:rPr>
        <w:t>2</w:t>
      </w:r>
      <w:r w:rsidR="003E73F4">
        <w:rPr>
          <w:rFonts w:eastAsia="等线"/>
          <w:kern w:val="0"/>
          <w:szCs w:val="20"/>
        </w:rPr>
        <w:t>e</w:t>
      </w:r>
      <w:r w:rsidR="003E73F4">
        <w:rPr>
          <w:rFonts w:ascii="宋体" w:hAnsi="宋体" w:hint="eastAsia"/>
          <w:kern w:val="0"/>
          <w:szCs w:val="20"/>
        </w:rPr>
        <w:t>）；</w:t>
      </w:r>
    </w:p>
    <w:p w14:paraId="522BDEBD" w14:textId="77777777" w:rsidR="002A2A5B" w:rsidRDefault="009C1C10">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hint="eastAsia"/>
              </w:rPr>
              <m:t>处置</m:t>
            </m:r>
          </m:sub>
        </m:sSub>
      </m:oMath>
      <w:r w:rsidR="003E73F4">
        <w:rPr>
          <w:rFonts w:ascii="宋体" w:hAnsi="宋体" w:hint="eastAsia"/>
          <w:szCs w:val="22"/>
        </w:rPr>
        <w:t>——产品拆解后废弃物处置</w:t>
      </w:r>
      <w:r w:rsidR="003E73F4">
        <w:rPr>
          <w:rFonts w:ascii="宋体" w:hAnsi="宋体" w:hint="eastAsia"/>
          <w:kern w:val="0"/>
          <w:szCs w:val="20"/>
        </w:rPr>
        <w:t>产生的温室气体排放量，单位为千克二氧化碳当量（</w:t>
      </w:r>
      <w:r w:rsidR="003E73F4">
        <w:rPr>
          <w:rFonts w:eastAsia="等线"/>
          <w:kern w:val="0"/>
          <w:szCs w:val="20"/>
        </w:rPr>
        <w:t>kgCO</w:t>
      </w:r>
      <w:r w:rsidR="003E73F4">
        <w:rPr>
          <w:rFonts w:eastAsia="等线"/>
          <w:kern w:val="0"/>
          <w:szCs w:val="20"/>
          <w:vertAlign w:val="subscript"/>
        </w:rPr>
        <w:t>2</w:t>
      </w:r>
      <w:r w:rsidR="003E73F4">
        <w:rPr>
          <w:rFonts w:eastAsia="等线"/>
          <w:kern w:val="0"/>
          <w:szCs w:val="20"/>
        </w:rPr>
        <w:t>e</w:t>
      </w:r>
      <w:r w:rsidR="003E73F4">
        <w:rPr>
          <w:rFonts w:ascii="宋体" w:hAnsi="宋体" w:hint="eastAsia"/>
          <w:kern w:val="0"/>
          <w:szCs w:val="20"/>
        </w:rPr>
        <w:t>）</w:t>
      </w:r>
      <w:bookmarkEnd w:id="272"/>
      <w:r w:rsidR="00ED14E3">
        <w:rPr>
          <w:rFonts w:ascii="宋体" w:hAnsi="宋体" w:hint="eastAsia"/>
          <w:szCs w:val="22"/>
        </w:rPr>
        <w:t>；</w:t>
      </w:r>
    </w:p>
    <w:p w14:paraId="780CD7F7" w14:textId="77777777" w:rsidR="00ED14E3" w:rsidRDefault="00ED14E3">
      <w:pPr>
        <w:ind w:firstLineChars="200" w:firstLine="420"/>
      </w:pPr>
      <m:oMath>
        <m:r>
          <w:rPr>
            <w:rFonts w:ascii="Cambria Math" w:hAnsi="Cambria Math"/>
          </w:rPr>
          <m:t>m</m:t>
        </m:r>
      </m:oMath>
      <w:r w:rsidRPr="002236C5">
        <w:t>——</w:t>
      </w:r>
      <w:r w:rsidRPr="002236C5">
        <w:rPr>
          <w:rFonts w:hint="eastAsia"/>
        </w:rPr>
        <w:t>制冷剂标称充注量，单位为千克（</w:t>
      </w:r>
      <w:r w:rsidRPr="002236C5">
        <w:t>kg</w:t>
      </w:r>
      <w:r w:rsidRPr="002236C5">
        <w:rPr>
          <w:rFonts w:hint="eastAsia"/>
        </w:rPr>
        <w:t>）</w:t>
      </w:r>
      <w:r w:rsidR="006B6CF3">
        <w:rPr>
          <w:rFonts w:hint="eastAsia"/>
        </w:rPr>
        <w:t>；</w:t>
      </w:r>
    </w:p>
    <w:p w14:paraId="1FC620BC" w14:textId="77777777" w:rsidR="006B6CF3" w:rsidRDefault="006B6CF3">
      <w:pPr>
        <w:ind w:firstLineChars="200" w:firstLine="420"/>
        <w:rPr>
          <w:rFonts w:ascii="宋体" w:hAnsi="宋体" w:hint="eastAsia"/>
        </w:rPr>
      </w:pPr>
      <m:oMath>
        <m:r>
          <w:rPr>
            <w:rFonts w:ascii="Cambria Math" w:hAnsi="Cambria Math"/>
          </w:rPr>
          <m:t>GWP</m:t>
        </m:r>
      </m:oMath>
      <w:r>
        <w:rPr>
          <w:rFonts w:ascii="宋体" w:hAnsi="宋体" w:hint="eastAsia"/>
        </w:rPr>
        <w:t>——制冷剂的</w:t>
      </w:r>
      <w:r>
        <w:rPr>
          <w:rFonts w:ascii="宋体" w:hAnsi="宋体"/>
        </w:rPr>
        <w:t>全球增温潜势（</w:t>
      </w:r>
      <w:r>
        <w:t>GWP</w:t>
      </w:r>
      <w:r>
        <w:rPr>
          <w:rFonts w:ascii="宋体" w:hAnsi="宋体"/>
        </w:rPr>
        <w:t>），单位为千克二氧化碳当量每千克排放（</w:t>
      </w:r>
      <w:r>
        <w:rPr>
          <w:kern w:val="0"/>
          <w:szCs w:val="20"/>
        </w:rPr>
        <w:t>kgCO</w:t>
      </w:r>
      <w:r>
        <w:rPr>
          <w:kern w:val="0"/>
          <w:szCs w:val="20"/>
          <w:vertAlign w:val="subscript"/>
        </w:rPr>
        <w:t>2</w:t>
      </w:r>
      <w:r>
        <w:rPr>
          <w:kern w:val="0"/>
          <w:szCs w:val="20"/>
        </w:rPr>
        <w:t>e</w:t>
      </w:r>
      <w:r>
        <w:rPr>
          <w:rFonts w:hint="eastAsia"/>
          <w:kern w:val="0"/>
          <w:szCs w:val="20"/>
        </w:rPr>
        <w:t>/kg</w:t>
      </w:r>
      <w:r>
        <w:rPr>
          <w:rFonts w:ascii="宋体" w:hAnsi="宋体"/>
        </w:rPr>
        <w:t>）。</w:t>
      </w:r>
    </w:p>
    <w:p w14:paraId="0EE28578" w14:textId="77777777" w:rsidR="006B6CF3" w:rsidRDefault="006B6CF3">
      <w:pPr>
        <w:ind w:firstLineChars="200" w:firstLine="360"/>
        <w:rPr>
          <w:rFonts w:ascii="宋体" w:hAnsi="宋体" w:hint="eastAsia"/>
        </w:rPr>
      </w:pPr>
      <w:r w:rsidRPr="001702E1">
        <w:rPr>
          <w:rFonts w:ascii="黑体" w:eastAsia="黑体" w:hAnsi="黑体" w:hint="eastAsia"/>
          <w:sz w:val="18"/>
          <w:szCs w:val="18"/>
        </w:rPr>
        <w:t>注：</w:t>
      </w:r>
      <w:r w:rsidRPr="001702E1">
        <w:rPr>
          <w:rFonts w:ascii="宋体" w:hint="eastAsia"/>
          <w:kern w:val="0"/>
          <w:sz w:val="18"/>
          <w:szCs w:val="18"/>
        </w:rPr>
        <w:t>如果没有特别说明，</w:t>
      </w:r>
      <w:r>
        <w:rPr>
          <w:rFonts w:ascii="宋体" w:hint="eastAsia"/>
          <w:kern w:val="0"/>
          <w:sz w:val="18"/>
          <w:szCs w:val="18"/>
        </w:rPr>
        <w:t>全球增温潜势</w:t>
      </w:r>
      <w:r w:rsidRPr="001702E1">
        <w:rPr>
          <w:rFonts w:ascii="宋体" w:hint="eastAsia"/>
          <w:kern w:val="0"/>
          <w:sz w:val="18"/>
          <w:szCs w:val="18"/>
        </w:rPr>
        <w:t>（</w:t>
      </w:r>
      <w:r w:rsidRPr="001702E1">
        <w:rPr>
          <w:kern w:val="0"/>
          <w:sz w:val="18"/>
          <w:szCs w:val="18"/>
        </w:rPr>
        <w:t>GWP</w:t>
      </w:r>
      <w:r w:rsidRPr="001702E1">
        <w:rPr>
          <w:rFonts w:ascii="宋体" w:hint="eastAsia"/>
          <w:kern w:val="0"/>
          <w:sz w:val="18"/>
          <w:szCs w:val="18"/>
        </w:rPr>
        <w:t>）按照政府间气候变化专门委员会（</w:t>
      </w:r>
      <w:r w:rsidRPr="001702E1">
        <w:rPr>
          <w:kern w:val="0"/>
          <w:sz w:val="18"/>
          <w:szCs w:val="18"/>
        </w:rPr>
        <w:t>IPCC</w:t>
      </w:r>
      <w:r w:rsidRPr="001702E1">
        <w:rPr>
          <w:rFonts w:ascii="宋体" w:hint="eastAsia"/>
          <w:kern w:val="0"/>
          <w:sz w:val="18"/>
          <w:szCs w:val="18"/>
        </w:rPr>
        <w:t>）公布的100年</w:t>
      </w:r>
      <w:r>
        <w:rPr>
          <w:rFonts w:ascii="宋体" w:hint="eastAsia"/>
          <w:kern w:val="0"/>
          <w:sz w:val="18"/>
          <w:szCs w:val="18"/>
        </w:rPr>
        <w:t>全球增温潜势</w:t>
      </w:r>
      <w:r w:rsidRPr="001702E1">
        <w:rPr>
          <w:rFonts w:ascii="宋体" w:hint="eastAsia"/>
          <w:kern w:val="0"/>
          <w:sz w:val="18"/>
          <w:szCs w:val="18"/>
        </w:rPr>
        <w:t>（</w:t>
      </w:r>
      <w:r w:rsidRPr="001702E1">
        <w:rPr>
          <w:kern w:val="0"/>
          <w:sz w:val="18"/>
          <w:szCs w:val="18"/>
        </w:rPr>
        <w:t>GWP</w:t>
      </w:r>
      <w:r w:rsidRPr="001702E1">
        <w:rPr>
          <w:rFonts w:ascii="宋体" w:hint="eastAsia"/>
          <w:kern w:val="0"/>
          <w:sz w:val="18"/>
          <w:szCs w:val="18"/>
        </w:rPr>
        <w:t>）</w:t>
      </w:r>
      <w:proofErr w:type="gramStart"/>
      <w:r w:rsidRPr="001702E1">
        <w:rPr>
          <w:rFonts w:ascii="宋体" w:hint="eastAsia"/>
          <w:kern w:val="0"/>
          <w:sz w:val="18"/>
          <w:szCs w:val="18"/>
        </w:rPr>
        <w:t>最新值</w:t>
      </w:r>
      <w:proofErr w:type="gramEnd"/>
      <w:r w:rsidRPr="001702E1">
        <w:rPr>
          <w:rFonts w:ascii="宋体" w:hint="eastAsia"/>
          <w:kern w:val="0"/>
          <w:sz w:val="18"/>
          <w:szCs w:val="18"/>
        </w:rPr>
        <w:t>计算，否则应在报告中说明。</w:t>
      </w:r>
    </w:p>
    <w:p w14:paraId="232716C6" w14:textId="77777777" w:rsidR="002A2A5B" w:rsidRDefault="003E73F4">
      <w:pPr>
        <w:pStyle w:val="a7"/>
        <w:spacing w:before="312" w:after="312"/>
        <w:rPr>
          <w:rFonts w:hAnsi="黑体" w:hint="eastAsia"/>
        </w:rPr>
      </w:pPr>
      <w:bookmarkStart w:id="273" w:name="_Toc177650800"/>
      <w:bookmarkEnd w:id="244"/>
      <w:r>
        <w:rPr>
          <w:rFonts w:hAnsi="黑体" w:hint="eastAsia"/>
        </w:rPr>
        <w:t>结果解释</w:t>
      </w:r>
      <w:bookmarkEnd w:id="273"/>
    </w:p>
    <w:p w14:paraId="2DA17D07" w14:textId="77777777" w:rsidR="002A2A5B" w:rsidRDefault="003E73F4">
      <w:pPr>
        <w:autoSpaceDE w:val="0"/>
        <w:autoSpaceDN w:val="0"/>
        <w:ind w:firstLineChars="200" w:firstLine="420"/>
        <w:rPr>
          <w:rFonts w:ascii="宋体"/>
        </w:rPr>
      </w:pPr>
      <w:r>
        <w:rPr>
          <w:rFonts w:ascii="宋体" w:hint="eastAsia"/>
        </w:rPr>
        <w:t>电冰箱产品碳足迹评价的结果解释包括以下步骤：</w:t>
      </w:r>
    </w:p>
    <w:p w14:paraId="274639E1" w14:textId="77777777" w:rsidR="002A2A5B" w:rsidRDefault="003E73F4">
      <w:pPr>
        <w:numPr>
          <w:ilvl w:val="0"/>
          <w:numId w:val="23"/>
        </w:numPr>
        <w:rPr>
          <w:rFonts w:ascii="宋体"/>
        </w:rPr>
      </w:pPr>
      <w:r>
        <w:rPr>
          <w:rFonts w:ascii="宋体" w:hint="eastAsia"/>
        </w:rPr>
        <w:t>根据清单分析和影响</w:t>
      </w:r>
      <w:proofErr w:type="gramStart"/>
      <w:r>
        <w:rPr>
          <w:rFonts w:ascii="宋体" w:hint="eastAsia"/>
        </w:rPr>
        <w:t>评价内碳足迹</w:t>
      </w:r>
      <w:proofErr w:type="gramEnd"/>
      <w:r>
        <w:rPr>
          <w:rFonts w:ascii="宋体" w:hint="eastAsia"/>
        </w:rPr>
        <w:t>量化结果，确定重大问题；</w:t>
      </w:r>
    </w:p>
    <w:p w14:paraId="4C273964" w14:textId="77777777" w:rsidR="002A2A5B" w:rsidRDefault="003E73F4">
      <w:pPr>
        <w:numPr>
          <w:ilvl w:val="0"/>
          <w:numId w:val="20"/>
        </w:numPr>
        <w:rPr>
          <w:rFonts w:ascii="宋体"/>
        </w:rPr>
      </w:pPr>
      <w:r>
        <w:rPr>
          <w:rFonts w:ascii="宋体" w:hint="eastAsia"/>
        </w:rPr>
        <w:t>考虑到结果完整性、一致性和敏感性分析的评估；</w:t>
      </w:r>
    </w:p>
    <w:p w14:paraId="17D18434" w14:textId="77777777" w:rsidR="002A2A5B" w:rsidRDefault="003E73F4">
      <w:pPr>
        <w:numPr>
          <w:ilvl w:val="0"/>
          <w:numId w:val="20"/>
        </w:numPr>
        <w:rPr>
          <w:rFonts w:ascii="宋体"/>
        </w:rPr>
      </w:pPr>
      <w:r>
        <w:rPr>
          <w:rFonts w:ascii="宋体" w:hint="eastAsia"/>
        </w:rPr>
        <w:t>结论、局限性和建议的解释。</w:t>
      </w:r>
    </w:p>
    <w:p w14:paraId="5BC96E52" w14:textId="77777777" w:rsidR="002A2A5B" w:rsidRDefault="003E73F4">
      <w:pPr>
        <w:autoSpaceDE w:val="0"/>
        <w:autoSpaceDN w:val="0"/>
        <w:ind w:firstLineChars="200" w:firstLine="420"/>
        <w:rPr>
          <w:rFonts w:ascii="宋体"/>
        </w:rPr>
      </w:pPr>
      <w:r>
        <w:rPr>
          <w:rFonts w:ascii="宋体" w:hint="eastAsia"/>
        </w:rPr>
        <w:t>应按照电冰箱碳足迹评价的目的和范围，对清单分析或影响评价的量化结果进行解释，包括但不限于：</w:t>
      </w:r>
    </w:p>
    <w:p w14:paraId="599A18CD" w14:textId="77777777" w:rsidR="002A2A5B" w:rsidRDefault="003E73F4">
      <w:pPr>
        <w:autoSpaceDE w:val="0"/>
        <w:autoSpaceDN w:val="0"/>
        <w:ind w:firstLineChars="200" w:firstLine="420"/>
        <w:rPr>
          <w:rFonts w:ascii="宋体"/>
        </w:rPr>
      </w:pPr>
      <w:r>
        <w:rPr>
          <w:rFonts w:ascii="宋体" w:hint="eastAsia"/>
        </w:rPr>
        <w:t>——对产品碳足迹和各阶段碳足迹的说明；</w:t>
      </w:r>
    </w:p>
    <w:p w14:paraId="07B66896" w14:textId="77777777" w:rsidR="002A2A5B" w:rsidRDefault="003E73F4">
      <w:pPr>
        <w:autoSpaceDE w:val="0"/>
        <w:autoSpaceDN w:val="0"/>
        <w:ind w:firstLineChars="200" w:firstLine="420"/>
        <w:rPr>
          <w:rFonts w:ascii="宋体"/>
        </w:rPr>
      </w:pPr>
      <w:r>
        <w:rPr>
          <w:rFonts w:ascii="宋体" w:hint="eastAsia"/>
        </w:rPr>
        <w:t>——对不确定性分析，包括取舍准则的应用或范围；</w:t>
      </w:r>
    </w:p>
    <w:p w14:paraId="7BD6FC7C" w14:textId="77777777" w:rsidR="002A2A5B" w:rsidRDefault="003E73F4">
      <w:pPr>
        <w:autoSpaceDE w:val="0"/>
        <w:autoSpaceDN w:val="0"/>
        <w:ind w:firstLineChars="200" w:firstLine="420"/>
        <w:rPr>
          <w:rFonts w:ascii="宋体"/>
        </w:rPr>
      </w:pPr>
      <w:r>
        <w:rPr>
          <w:rFonts w:ascii="宋体" w:hint="eastAsia"/>
        </w:rPr>
        <w:t>——详细记录选定的分配程序；</w:t>
      </w:r>
    </w:p>
    <w:p w14:paraId="01A11185" w14:textId="77777777" w:rsidR="002A2A5B" w:rsidRDefault="003E73F4">
      <w:pPr>
        <w:autoSpaceDE w:val="0"/>
        <w:autoSpaceDN w:val="0"/>
        <w:ind w:firstLineChars="200" w:firstLine="420"/>
        <w:rPr>
          <w:rFonts w:ascii="宋体"/>
        </w:rPr>
      </w:pPr>
      <w:bookmarkStart w:id="274" w:name="_Hlk169618936"/>
      <w:r>
        <w:rPr>
          <w:rFonts w:ascii="宋体" w:hint="eastAsia"/>
        </w:rPr>
        <w:t>——描述空间系统的划分方法及空间格网粒度（如适用）；</w:t>
      </w:r>
    </w:p>
    <w:bookmarkEnd w:id="274"/>
    <w:p w14:paraId="1B29C128" w14:textId="77777777" w:rsidR="002A2A5B" w:rsidRDefault="003E73F4">
      <w:pPr>
        <w:numPr>
          <w:ilvl w:val="0"/>
          <w:numId w:val="3"/>
        </w:numPr>
        <w:ind w:left="0" w:firstLineChars="200" w:firstLine="420"/>
        <w:rPr>
          <w:rFonts w:ascii="宋体"/>
        </w:rPr>
      </w:pPr>
      <w:r>
        <w:rPr>
          <w:rFonts w:ascii="宋体" w:hint="eastAsia"/>
        </w:rPr>
        <w:t>说明产品碳足迹研究的局限性。</w:t>
      </w:r>
    </w:p>
    <w:p w14:paraId="2BE3EAF5" w14:textId="77777777" w:rsidR="002A2A5B" w:rsidRDefault="003E73F4">
      <w:pPr>
        <w:ind w:firstLineChars="200" w:firstLine="420"/>
        <w:rPr>
          <w:rFonts w:ascii="宋体"/>
        </w:rPr>
      </w:pPr>
      <w:r>
        <w:rPr>
          <w:rFonts w:ascii="宋体" w:hint="eastAsia"/>
        </w:rPr>
        <w:t>除此以外，解释内容宜包括：</w:t>
      </w:r>
    </w:p>
    <w:p w14:paraId="61B98CA9" w14:textId="77777777" w:rsidR="002A2A5B" w:rsidRDefault="003E73F4">
      <w:pPr>
        <w:autoSpaceDE w:val="0"/>
        <w:autoSpaceDN w:val="0"/>
        <w:ind w:firstLineChars="200" w:firstLine="420"/>
        <w:rPr>
          <w:rFonts w:ascii="宋体"/>
        </w:rPr>
      </w:pPr>
      <w:r>
        <w:rPr>
          <w:rFonts w:ascii="宋体" w:hint="eastAsia"/>
        </w:rPr>
        <w:t>——对重要输入、输出和方法学选择（包括分配程序）进行的敏感性检查，以理解结果的敏感性和不确定性；</w:t>
      </w:r>
    </w:p>
    <w:p w14:paraId="265614D0" w14:textId="77777777" w:rsidR="002A2A5B" w:rsidRDefault="003E73F4">
      <w:pPr>
        <w:autoSpaceDE w:val="0"/>
        <w:autoSpaceDN w:val="0"/>
        <w:ind w:firstLineChars="200" w:firstLine="420"/>
        <w:rPr>
          <w:rFonts w:ascii="宋体"/>
        </w:rPr>
      </w:pPr>
      <w:r>
        <w:rPr>
          <w:rFonts w:ascii="宋体" w:hint="eastAsia"/>
        </w:rPr>
        <w:t>——替代使用情景对最终结果的影响评价；</w:t>
      </w:r>
    </w:p>
    <w:p w14:paraId="4F693073" w14:textId="77777777" w:rsidR="002A2A5B" w:rsidRDefault="003E73F4">
      <w:pPr>
        <w:autoSpaceDE w:val="0"/>
        <w:autoSpaceDN w:val="0"/>
        <w:ind w:firstLineChars="200" w:firstLine="420"/>
        <w:rPr>
          <w:rFonts w:ascii="宋体"/>
        </w:rPr>
      </w:pPr>
      <w:r>
        <w:rPr>
          <w:rFonts w:ascii="宋体" w:hint="eastAsia"/>
        </w:rPr>
        <w:t>——不同生命末期阶段情景对最终结果的影响评价；</w:t>
      </w:r>
    </w:p>
    <w:p w14:paraId="11749129" w14:textId="77777777" w:rsidR="002A2A5B" w:rsidRDefault="003E73F4">
      <w:pPr>
        <w:autoSpaceDE w:val="0"/>
        <w:autoSpaceDN w:val="0"/>
        <w:ind w:firstLineChars="200" w:firstLine="420"/>
        <w:rPr>
          <w:rFonts w:ascii="宋体"/>
        </w:rPr>
      </w:pPr>
      <w:r>
        <w:rPr>
          <w:rFonts w:ascii="宋体" w:hint="eastAsia"/>
        </w:rPr>
        <w:t>——对建议的结果的影响评价；</w:t>
      </w:r>
    </w:p>
    <w:p w14:paraId="3FF17C28" w14:textId="77777777" w:rsidR="002A2A5B" w:rsidRDefault="003E73F4">
      <w:pPr>
        <w:numPr>
          <w:ilvl w:val="0"/>
          <w:numId w:val="3"/>
        </w:numPr>
        <w:ind w:left="0" w:firstLineChars="200" w:firstLine="420"/>
        <w:rPr>
          <w:color w:val="FF0000"/>
        </w:rPr>
      </w:pPr>
      <w:bookmarkStart w:id="275" w:name="_Hlk169618946"/>
      <w:r>
        <w:rPr>
          <w:rFonts w:ascii="宋体" w:hint="eastAsia"/>
        </w:rPr>
        <w:t>空间系统的划分和空间格网分辨率选择对结果的影响评价（如适用）。</w:t>
      </w:r>
      <w:bookmarkEnd w:id="275"/>
    </w:p>
    <w:p w14:paraId="2E34CF18" w14:textId="77777777" w:rsidR="002A2A5B" w:rsidRDefault="003E73F4">
      <w:pPr>
        <w:pStyle w:val="a7"/>
        <w:spacing w:beforeLines="50" w:before="156" w:afterLines="50" w:after="156"/>
      </w:pPr>
      <w:bookmarkStart w:id="276" w:name="_Toc177650801"/>
      <w:bookmarkStart w:id="277" w:name="_Toc486677277"/>
      <w:r>
        <w:rPr>
          <w:rFonts w:hint="eastAsia"/>
        </w:rPr>
        <w:t>产品碳足迹报告</w:t>
      </w:r>
      <w:bookmarkEnd w:id="276"/>
    </w:p>
    <w:p w14:paraId="3AF986EA" w14:textId="77777777" w:rsidR="002A2A5B" w:rsidRDefault="003E73F4">
      <w:pPr>
        <w:pStyle w:val="a8"/>
        <w:spacing w:before="156" w:after="156"/>
        <w:rPr>
          <w:rFonts w:hAnsi="黑体" w:hint="eastAsia"/>
          <w:szCs w:val="20"/>
        </w:rPr>
      </w:pPr>
      <w:bookmarkStart w:id="278" w:name="_Toc177650802"/>
      <w:r>
        <w:rPr>
          <w:rFonts w:hAnsi="黑体" w:hint="eastAsia"/>
          <w:szCs w:val="20"/>
        </w:rPr>
        <w:t>概述</w:t>
      </w:r>
      <w:bookmarkEnd w:id="278"/>
    </w:p>
    <w:bookmarkEnd w:id="21"/>
    <w:bookmarkEnd w:id="22"/>
    <w:bookmarkEnd w:id="23"/>
    <w:bookmarkEnd w:id="24"/>
    <w:bookmarkEnd w:id="277"/>
    <w:p w14:paraId="11B98585" w14:textId="77777777" w:rsidR="002A2A5B" w:rsidRDefault="003E73F4">
      <w:pPr>
        <w:pStyle w:val="affffe"/>
      </w:pPr>
      <w:r>
        <w:rPr>
          <w:rFonts w:hint="eastAsia"/>
        </w:rPr>
        <w:t>应在产品碳足迹研究报告中完整地、准确地、不带偏向地、透明地、详细地记录和说明结果、数据、方法、假设和生命周期解释，以便相关方能够理解产品碳足迹固有的复杂性和所做出的权衡。</w:t>
      </w:r>
    </w:p>
    <w:p w14:paraId="1543EFDF" w14:textId="77777777" w:rsidR="002A2A5B" w:rsidRDefault="003E73F4">
      <w:pPr>
        <w:pStyle w:val="a8"/>
        <w:spacing w:before="156" w:after="156"/>
      </w:pPr>
      <w:bookmarkStart w:id="279" w:name="_Toc177650803"/>
      <w:r>
        <w:rPr>
          <w:rFonts w:hint="eastAsia"/>
        </w:rPr>
        <w:t>产品碳足迹研究报告中的温室气体数值</w:t>
      </w:r>
      <w:bookmarkEnd w:id="279"/>
    </w:p>
    <w:p w14:paraId="6A560C76" w14:textId="77777777" w:rsidR="002A2A5B" w:rsidRDefault="003E73F4">
      <w:pPr>
        <w:pStyle w:val="affffe"/>
      </w:pPr>
      <w:r>
        <w:rPr>
          <w:rFonts w:hint="eastAsia"/>
        </w:rPr>
        <w:t>应在产品碳足迹研究报告中记录产品碳足迹或部分产品碳足迹的量化结果，单位为每个功能或声明单元的千克二氧化碳当量。</w:t>
      </w:r>
    </w:p>
    <w:p w14:paraId="0228EB87" w14:textId="77777777" w:rsidR="002A2A5B" w:rsidRDefault="003E73F4">
      <w:pPr>
        <w:pStyle w:val="affffe"/>
      </w:pPr>
      <w:r>
        <w:rPr>
          <w:rFonts w:hint="eastAsia"/>
        </w:rPr>
        <w:t>应在产品碳足迹研究报告中单独记录以下温室气体数值：</w:t>
      </w:r>
    </w:p>
    <w:p w14:paraId="76E059A7" w14:textId="77777777" w:rsidR="002A2A5B" w:rsidRDefault="003E73F4">
      <w:pPr>
        <w:pStyle w:val="af"/>
        <w:numPr>
          <w:ilvl w:val="0"/>
          <w:numId w:val="0"/>
        </w:numPr>
        <w:ind w:left="833" w:hanging="408"/>
      </w:pPr>
      <w:r>
        <w:rPr>
          <w:rFonts w:hint="eastAsia"/>
        </w:rPr>
        <w:t>a)与发生温室气体排放量和清除量的主要生命周期阶段有关的温室气体排放量和清除量，包括每个生命周期阶段的绝对和相对贡献；</w:t>
      </w:r>
    </w:p>
    <w:p w14:paraId="17DC640B" w14:textId="77777777" w:rsidR="002A2A5B" w:rsidRDefault="003E73F4">
      <w:pPr>
        <w:pStyle w:val="af"/>
        <w:numPr>
          <w:ilvl w:val="0"/>
          <w:numId w:val="0"/>
        </w:numPr>
        <w:ind w:left="833" w:hanging="408"/>
      </w:pPr>
      <w:r>
        <w:rPr>
          <w:rFonts w:hint="eastAsia"/>
        </w:rPr>
        <w:t>b)化石温室气体排放量和清除量；</w:t>
      </w:r>
    </w:p>
    <w:p w14:paraId="7CF6B4A9" w14:textId="77777777" w:rsidR="002A2A5B" w:rsidRDefault="003E73F4">
      <w:pPr>
        <w:pStyle w:val="af"/>
        <w:numPr>
          <w:ilvl w:val="0"/>
          <w:numId w:val="0"/>
        </w:numPr>
        <w:ind w:left="833" w:hanging="408"/>
      </w:pPr>
      <w:r>
        <w:rPr>
          <w:rFonts w:hint="eastAsia"/>
        </w:rPr>
        <w:t>c)生物成因温室气体排放量和清除量；</w:t>
      </w:r>
    </w:p>
    <w:p w14:paraId="1F7DC037" w14:textId="77777777" w:rsidR="002A2A5B" w:rsidRDefault="003E73F4">
      <w:pPr>
        <w:pStyle w:val="af"/>
        <w:numPr>
          <w:ilvl w:val="0"/>
          <w:numId w:val="0"/>
        </w:numPr>
        <w:ind w:left="833" w:hanging="408"/>
      </w:pPr>
      <w:r>
        <w:rPr>
          <w:rFonts w:hint="eastAsia"/>
        </w:rPr>
        <w:t>d)因为飞机运输导致的温室气体排放量。</w:t>
      </w:r>
    </w:p>
    <w:p w14:paraId="3643CB88" w14:textId="77777777" w:rsidR="002A2A5B" w:rsidRDefault="003E73F4">
      <w:pPr>
        <w:pStyle w:val="affffe"/>
      </w:pPr>
      <w:r>
        <w:rPr>
          <w:rFonts w:hint="eastAsia"/>
        </w:rPr>
        <w:t>如有计算，应在产品碳足迹研究报告中单独记录以下温室气体数值：</w:t>
      </w:r>
    </w:p>
    <w:p w14:paraId="61E3FA2B" w14:textId="77777777" w:rsidR="002A2A5B" w:rsidRDefault="003E73F4">
      <w:pPr>
        <w:pStyle w:val="af"/>
        <w:ind w:left="0" w:firstLineChars="200" w:firstLine="420"/>
      </w:pPr>
      <w:r>
        <w:rPr>
          <w:rFonts w:hint="eastAsia"/>
        </w:rPr>
        <w:t>应用于相关消费电网组合的敏感性分析结果（如适用）；</w:t>
      </w:r>
    </w:p>
    <w:p w14:paraId="020134B1" w14:textId="77777777" w:rsidR="002A2A5B" w:rsidRDefault="003E73F4">
      <w:pPr>
        <w:pStyle w:val="af"/>
        <w:ind w:left="0" w:firstLineChars="200" w:firstLine="420"/>
      </w:pPr>
      <w:r>
        <w:rPr>
          <w:rFonts w:hint="eastAsia"/>
        </w:rPr>
        <w:t>产品的生物成因碳含量；</w:t>
      </w:r>
    </w:p>
    <w:p w14:paraId="034F2174" w14:textId="77777777" w:rsidR="002A2A5B" w:rsidRDefault="003E73F4">
      <w:pPr>
        <w:pStyle w:val="af"/>
        <w:ind w:left="0" w:firstLineChars="200" w:firstLine="420"/>
      </w:pPr>
      <w:r>
        <w:rPr>
          <w:rFonts w:hint="eastAsia"/>
        </w:rPr>
        <w:t>利用100年全球温度变化潜势（GTP100）计算得出的产品碳足迹。</w:t>
      </w:r>
    </w:p>
    <w:p w14:paraId="0DC306A2" w14:textId="77777777" w:rsidR="002A2A5B" w:rsidRDefault="003E73F4">
      <w:pPr>
        <w:pStyle w:val="a8"/>
        <w:spacing w:before="156" w:after="156"/>
      </w:pPr>
      <w:bookmarkStart w:id="280" w:name="_Toc177650804"/>
      <w:r>
        <w:rPr>
          <w:rFonts w:hint="eastAsia"/>
        </w:rPr>
        <w:t>产品碳足迹研究报告所需信息</w:t>
      </w:r>
      <w:bookmarkEnd w:id="280"/>
    </w:p>
    <w:p w14:paraId="0DE234C4" w14:textId="77777777" w:rsidR="002A2A5B" w:rsidRDefault="003E73F4">
      <w:pPr>
        <w:pStyle w:val="affffe"/>
      </w:pPr>
      <w:r>
        <w:rPr>
          <w:rFonts w:hint="eastAsia"/>
        </w:rPr>
        <w:t>电冰箱产品碳足迹核算报告至少包含以下内容：</w:t>
      </w:r>
      <w:r>
        <w:t xml:space="preserve"> </w:t>
      </w:r>
    </w:p>
    <w:p w14:paraId="3A0EECBC" w14:textId="77777777" w:rsidR="002A2A5B" w:rsidRDefault="003E73F4">
      <w:pPr>
        <w:pStyle w:val="af4"/>
        <w:numPr>
          <w:ilvl w:val="0"/>
          <w:numId w:val="24"/>
        </w:numPr>
      </w:pPr>
      <w:r>
        <w:rPr>
          <w:rFonts w:hint="eastAsia"/>
        </w:rPr>
        <w:t>基本情况：</w:t>
      </w:r>
    </w:p>
    <w:p w14:paraId="699CAC0C" w14:textId="77777777" w:rsidR="002A2A5B" w:rsidRDefault="003E73F4">
      <w:pPr>
        <w:pStyle w:val="affffe"/>
        <w:numPr>
          <w:ilvl w:val="0"/>
          <w:numId w:val="25"/>
        </w:numPr>
        <w:ind w:firstLineChars="0"/>
      </w:pPr>
      <w:bookmarkStart w:id="281" w:name="_Hlk169619122"/>
      <w:r>
        <w:rPr>
          <w:rFonts w:hint="eastAsia"/>
        </w:rPr>
        <w:t>委托方和评价方信息；</w:t>
      </w:r>
    </w:p>
    <w:p w14:paraId="3A81487D" w14:textId="77777777" w:rsidR="002A2A5B" w:rsidRDefault="003E73F4">
      <w:pPr>
        <w:pStyle w:val="affffe"/>
        <w:numPr>
          <w:ilvl w:val="0"/>
          <w:numId w:val="25"/>
        </w:numPr>
        <w:ind w:firstLineChars="0"/>
      </w:pPr>
      <w:r>
        <w:rPr>
          <w:rFonts w:hint="eastAsia"/>
        </w:rPr>
        <w:t>报告信息；</w:t>
      </w:r>
    </w:p>
    <w:p w14:paraId="0CC6AE1E" w14:textId="77777777" w:rsidR="002A2A5B" w:rsidRDefault="003E73F4">
      <w:pPr>
        <w:pStyle w:val="affffe"/>
        <w:numPr>
          <w:ilvl w:val="0"/>
          <w:numId w:val="25"/>
        </w:numPr>
        <w:ind w:firstLineChars="0"/>
      </w:pPr>
      <w:r>
        <w:rPr>
          <w:rFonts w:hint="eastAsia"/>
        </w:rPr>
        <w:t>依据的标准；</w:t>
      </w:r>
    </w:p>
    <w:p w14:paraId="3D126C0C" w14:textId="77777777" w:rsidR="002A2A5B" w:rsidRDefault="003E73F4">
      <w:pPr>
        <w:pStyle w:val="affffe"/>
        <w:numPr>
          <w:ilvl w:val="0"/>
          <w:numId w:val="25"/>
        </w:numPr>
        <w:ind w:firstLineChars="0"/>
      </w:pPr>
      <w:r>
        <w:rPr>
          <w:rFonts w:hint="eastAsia"/>
        </w:rPr>
        <w:t>使用的产品种类规则或其他补充要求的参考资料（如有）</w:t>
      </w:r>
      <w:bookmarkEnd w:id="281"/>
      <w:r>
        <w:rPr>
          <w:rFonts w:hint="eastAsia"/>
        </w:rPr>
        <w:t>。</w:t>
      </w:r>
    </w:p>
    <w:p w14:paraId="06C7D637" w14:textId="77777777" w:rsidR="002A2A5B" w:rsidRDefault="003E73F4">
      <w:pPr>
        <w:pStyle w:val="af4"/>
      </w:pPr>
      <w:r>
        <w:rPr>
          <w:rFonts w:hint="eastAsia"/>
        </w:rPr>
        <w:t>目的</w:t>
      </w:r>
    </w:p>
    <w:p w14:paraId="3B71A4E4" w14:textId="77777777" w:rsidR="002A2A5B" w:rsidRDefault="003E73F4">
      <w:pPr>
        <w:pStyle w:val="affffe"/>
        <w:numPr>
          <w:ilvl w:val="0"/>
          <w:numId w:val="26"/>
        </w:numPr>
        <w:ind w:firstLineChars="0"/>
      </w:pPr>
      <w:r>
        <w:rPr>
          <w:rFonts w:hint="eastAsia"/>
        </w:rPr>
        <w:t>开展研究的目的；</w:t>
      </w:r>
    </w:p>
    <w:p w14:paraId="11CF9F6A" w14:textId="77777777" w:rsidR="002A2A5B" w:rsidRDefault="003E73F4">
      <w:pPr>
        <w:pStyle w:val="affffe"/>
        <w:numPr>
          <w:ilvl w:val="0"/>
          <w:numId w:val="26"/>
        </w:numPr>
        <w:ind w:firstLineChars="0"/>
      </w:pPr>
      <w:r>
        <w:rPr>
          <w:rFonts w:hint="eastAsia"/>
        </w:rPr>
        <w:t>预期用途。</w:t>
      </w:r>
    </w:p>
    <w:p w14:paraId="65235E27" w14:textId="77777777" w:rsidR="002A2A5B" w:rsidRDefault="003E73F4">
      <w:pPr>
        <w:pStyle w:val="af4"/>
      </w:pPr>
      <w:r>
        <w:rPr>
          <w:rFonts w:hint="eastAsia"/>
        </w:rPr>
        <w:t>范围</w:t>
      </w:r>
    </w:p>
    <w:p w14:paraId="18DFE44C" w14:textId="77777777" w:rsidR="002A2A5B" w:rsidRDefault="003E73F4">
      <w:pPr>
        <w:pStyle w:val="affffe"/>
        <w:numPr>
          <w:ilvl w:val="0"/>
          <w:numId w:val="27"/>
        </w:numPr>
        <w:ind w:firstLineChars="0"/>
      </w:pPr>
      <w:r>
        <w:rPr>
          <w:rFonts w:hint="eastAsia"/>
        </w:rPr>
        <w:t>产品说明，包括功能和技术参数；</w:t>
      </w:r>
    </w:p>
    <w:p w14:paraId="60460130" w14:textId="77777777" w:rsidR="002A2A5B" w:rsidRDefault="003E73F4">
      <w:pPr>
        <w:pStyle w:val="affffe"/>
        <w:numPr>
          <w:ilvl w:val="0"/>
          <w:numId w:val="27"/>
        </w:numPr>
        <w:ind w:firstLineChars="0"/>
      </w:pPr>
      <w:r>
        <w:rPr>
          <w:rFonts w:hint="eastAsia"/>
        </w:rPr>
        <w:t>功能单位或声明单位以及基准流；</w:t>
      </w:r>
    </w:p>
    <w:p w14:paraId="78A87682" w14:textId="77777777" w:rsidR="002A2A5B" w:rsidRDefault="003E73F4">
      <w:pPr>
        <w:pStyle w:val="affffe"/>
        <w:numPr>
          <w:ilvl w:val="0"/>
          <w:numId w:val="27"/>
        </w:numPr>
        <w:ind w:firstLineChars="0"/>
      </w:pPr>
      <w:r>
        <w:rPr>
          <w:rFonts w:hint="eastAsia"/>
        </w:rPr>
        <w:t>系统边界，包括：</w:t>
      </w:r>
    </w:p>
    <w:p w14:paraId="71D764E4" w14:textId="77777777" w:rsidR="002A2A5B" w:rsidRDefault="003E73F4">
      <w:pPr>
        <w:pStyle w:val="affffe"/>
        <w:ind w:left="840" w:firstLineChars="0" w:firstLine="0"/>
      </w:pPr>
      <w:r>
        <w:rPr>
          <w:rFonts w:hint="eastAsia"/>
        </w:rPr>
        <w:t>——作为基本流中的系统输入和输出类型；</w:t>
      </w:r>
    </w:p>
    <w:p w14:paraId="6F466ED8" w14:textId="77777777" w:rsidR="002A2A5B" w:rsidRDefault="003E73F4">
      <w:pPr>
        <w:pStyle w:val="affffe"/>
        <w:ind w:firstLineChars="400" w:firstLine="840"/>
      </w:pPr>
      <w:r>
        <w:rPr>
          <w:rFonts w:hint="eastAsia"/>
        </w:rPr>
        <w:t>——有关单元过程处理的决策准则（考虑其对CFP研究结论的重要性）；</w:t>
      </w:r>
      <w:bookmarkStart w:id="282" w:name="_Hlk169602941"/>
    </w:p>
    <w:p w14:paraId="7C174396" w14:textId="77777777" w:rsidR="002A2A5B" w:rsidRDefault="003E73F4">
      <w:pPr>
        <w:pStyle w:val="affffe"/>
        <w:ind w:leftChars="400" w:left="840" w:firstLineChars="0" w:firstLine="0"/>
      </w:pPr>
      <w:r>
        <w:rPr>
          <w:rFonts w:hint="eastAsia"/>
        </w:rPr>
        <w:t>——</w:t>
      </w:r>
      <w:bookmarkEnd w:id="282"/>
      <w:r>
        <w:rPr>
          <w:rFonts w:hint="eastAsia"/>
        </w:rPr>
        <w:t>产品系统关联的单元过程地理位置、地理格网的划分规则、格网级别的选取，并说明其理由（如适用）；</w:t>
      </w:r>
    </w:p>
    <w:p w14:paraId="2388B9B8" w14:textId="77777777" w:rsidR="002A2A5B" w:rsidRDefault="003E73F4">
      <w:pPr>
        <w:pStyle w:val="affffe"/>
        <w:numPr>
          <w:ilvl w:val="0"/>
          <w:numId w:val="27"/>
        </w:numPr>
        <w:ind w:firstLineChars="0"/>
      </w:pPr>
      <w:r>
        <w:rPr>
          <w:rFonts w:hint="eastAsia"/>
        </w:rPr>
        <w:t>取舍准则；</w:t>
      </w:r>
    </w:p>
    <w:p w14:paraId="4F4994CB" w14:textId="77777777" w:rsidR="002A2A5B" w:rsidRDefault="003E73F4">
      <w:pPr>
        <w:pStyle w:val="affffe"/>
        <w:numPr>
          <w:ilvl w:val="0"/>
          <w:numId w:val="27"/>
        </w:numPr>
        <w:ind w:firstLineChars="0"/>
      </w:pPr>
      <w:r>
        <w:rPr>
          <w:rFonts w:hint="eastAsia"/>
        </w:rPr>
        <w:t>对生命周期各阶段的描述，包括对选定的使用阶段和生命末期阶段假设情景的描述（如适用），替代使用情景和生命末期阶段情景对最终结果影响的评价。</w:t>
      </w:r>
    </w:p>
    <w:p w14:paraId="54DE1E7D" w14:textId="77777777" w:rsidR="002A2A5B" w:rsidRDefault="003E73F4">
      <w:pPr>
        <w:pStyle w:val="af4"/>
      </w:pPr>
      <w:r>
        <w:rPr>
          <w:rFonts w:hint="eastAsia"/>
        </w:rPr>
        <w:t>清单分析</w:t>
      </w:r>
    </w:p>
    <w:p w14:paraId="68448D14" w14:textId="77777777" w:rsidR="002A2A5B" w:rsidRDefault="003E73F4">
      <w:pPr>
        <w:pStyle w:val="affffe"/>
        <w:numPr>
          <w:ilvl w:val="0"/>
          <w:numId w:val="28"/>
        </w:numPr>
        <w:ind w:firstLineChars="0"/>
      </w:pPr>
      <w:r>
        <w:rPr>
          <w:rFonts w:hint="eastAsia"/>
        </w:rPr>
        <w:t>数据收集信息，包括数据来源；</w:t>
      </w:r>
    </w:p>
    <w:p w14:paraId="28E53925" w14:textId="77777777" w:rsidR="002A2A5B" w:rsidRDefault="003E73F4">
      <w:pPr>
        <w:pStyle w:val="affffe"/>
        <w:numPr>
          <w:ilvl w:val="0"/>
          <w:numId w:val="28"/>
        </w:numPr>
        <w:ind w:firstLineChars="0"/>
      </w:pPr>
      <w:r>
        <w:rPr>
          <w:rFonts w:hint="eastAsia"/>
        </w:rPr>
        <w:t>重要的单元过程清单；</w:t>
      </w:r>
    </w:p>
    <w:p w14:paraId="7CCE0419" w14:textId="77777777" w:rsidR="002A2A5B" w:rsidRDefault="003E73F4">
      <w:pPr>
        <w:pStyle w:val="affffe"/>
        <w:numPr>
          <w:ilvl w:val="0"/>
          <w:numId w:val="28"/>
        </w:numPr>
        <w:ind w:firstLineChars="0"/>
      </w:pPr>
      <w:r>
        <w:rPr>
          <w:rFonts w:hint="eastAsia"/>
        </w:rPr>
        <w:t>纳入考虑范围的温室气体清单；</w:t>
      </w:r>
    </w:p>
    <w:p w14:paraId="0680341D" w14:textId="77777777" w:rsidR="002A2A5B" w:rsidRDefault="003E73F4">
      <w:pPr>
        <w:pStyle w:val="affffe"/>
        <w:numPr>
          <w:ilvl w:val="0"/>
          <w:numId w:val="28"/>
        </w:numPr>
        <w:ind w:firstLineChars="0"/>
      </w:pPr>
      <w:r>
        <w:rPr>
          <w:rFonts w:hint="eastAsia"/>
        </w:rPr>
        <w:t>温室气体排放和清除时间；</w:t>
      </w:r>
    </w:p>
    <w:p w14:paraId="7F5BE7EA" w14:textId="77777777" w:rsidR="002A2A5B" w:rsidRDefault="003E73F4">
      <w:pPr>
        <w:pStyle w:val="affffe"/>
        <w:numPr>
          <w:ilvl w:val="0"/>
          <w:numId w:val="28"/>
        </w:numPr>
        <w:ind w:firstLineChars="0"/>
      </w:pPr>
      <w:r>
        <w:rPr>
          <w:rFonts w:hint="eastAsia"/>
        </w:rPr>
        <w:t>代表性的时间边界和地理边界；</w:t>
      </w:r>
    </w:p>
    <w:p w14:paraId="03DD02BC" w14:textId="77777777" w:rsidR="002A2A5B" w:rsidRDefault="003E73F4">
      <w:pPr>
        <w:pStyle w:val="affffe"/>
        <w:numPr>
          <w:ilvl w:val="0"/>
          <w:numId w:val="28"/>
        </w:numPr>
        <w:ind w:firstLineChars="0"/>
      </w:pPr>
      <w:r>
        <w:rPr>
          <w:rFonts w:hint="eastAsia"/>
        </w:rPr>
        <w:t>分配原则与程序；</w:t>
      </w:r>
    </w:p>
    <w:p w14:paraId="50BE8A30" w14:textId="77777777" w:rsidR="002A2A5B" w:rsidRDefault="003E73F4">
      <w:pPr>
        <w:pStyle w:val="affffe"/>
        <w:numPr>
          <w:ilvl w:val="0"/>
          <w:numId w:val="28"/>
        </w:numPr>
        <w:ind w:firstLineChars="0"/>
      </w:pPr>
      <w:r>
        <w:rPr>
          <w:rFonts w:hint="eastAsia"/>
        </w:rPr>
        <w:t>数据说明，包括有关数据的决定和数据质量评价。</w:t>
      </w:r>
    </w:p>
    <w:p w14:paraId="38C82D81" w14:textId="77777777" w:rsidR="002A2A5B" w:rsidRDefault="003E73F4">
      <w:pPr>
        <w:pStyle w:val="af4"/>
      </w:pPr>
      <w:r>
        <w:rPr>
          <w:rFonts w:hint="eastAsia"/>
        </w:rPr>
        <w:t>影响评价</w:t>
      </w:r>
    </w:p>
    <w:p w14:paraId="72866E13" w14:textId="77777777" w:rsidR="002A2A5B" w:rsidRDefault="003E73F4">
      <w:pPr>
        <w:pStyle w:val="affffe"/>
        <w:numPr>
          <w:ilvl w:val="0"/>
          <w:numId w:val="29"/>
        </w:numPr>
        <w:ind w:firstLineChars="0"/>
      </w:pPr>
      <w:r>
        <w:rPr>
          <w:rFonts w:hint="eastAsia"/>
        </w:rPr>
        <w:t>影响评价方法；</w:t>
      </w:r>
    </w:p>
    <w:p w14:paraId="2A39C24B" w14:textId="77777777" w:rsidR="002A2A5B" w:rsidRDefault="003E73F4">
      <w:pPr>
        <w:pStyle w:val="affffe"/>
        <w:numPr>
          <w:ilvl w:val="0"/>
          <w:numId w:val="29"/>
        </w:numPr>
        <w:ind w:firstLineChars="0"/>
      </w:pPr>
      <w:r>
        <w:rPr>
          <w:rFonts w:hint="eastAsia"/>
        </w:rPr>
        <w:t>特征化因子；</w:t>
      </w:r>
    </w:p>
    <w:p w14:paraId="04DF8699" w14:textId="77777777" w:rsidR="002A2A5B" w:rsidRDefault="003E73F4">
      <w:pPr>
        <w:pStyle w:val="affffe"/>
        <w:numPr>
          <w:ilvl w:val="0"/>
          <w:numId w:val="29"/>
        </w:numPr>
        <w:ind w:firstLineChars="0"/>
      </w:pPr>
      <w:r>
        <w:rPr>
          <w:rFonts w:hint="eastAsia"/>
        </w:rPr>
        <w:t>清单结果与计算</w:t>
      </w:r>
      <w:r w:rsidR="006B6CF3">
        <w:rPr>
          <w:rFonts w:hint="eastAsia"/>
        </w:rPr>
        <w:t>；</w:t>
      </w:r>
    </w:p>
    <w:p w14:paraId="0E3B5CC6" w14:textId="77777777" w:rsidR="006B6CF3" w:rsidRPr="006B6CF3" w:rsidRDefault="006B6CF3">
      <w:pPr>
        <w:pStyle w:val="affffe"/>
        <w:numPr>
          <w:ilvl w:val="0"/>
          <w:numId w:val="29"/>
        </w:numPr>
        <w:ind w:firstLineChars="0"/>
        <w:rPr>
          <w:highlight w:val="yellow"/>
        </w:rPr>
      </w:pPr>
      <w:r w:rsidRPr="006B6CF3">
        <w:rPr>
          <w:rFonts w:hint="eastAsia"/>
          <w:highlight w:val="yellow"/>
        </w:rPr>
        <w:t>计算调整容积使用的标准版本号（适用时）；</w:t>
      </w:r>
    </w:p>
    <w:p w14:paraId="1662CC75" w14:textId="77777777" w:rsidR="002A2A5B" w:rsidRDefault="003E73F4">
      <w:pPr>
        <w:pStyle w:val="affffe"/>
        <w:numPr>
          <w:ilvl w:val="0"/>
          <w:numId w:val="29"/>
        </w:numPr>
        <w:ind w:firstLineChars="0"/>
      </w:pPr>
      <w:r>
        <w:rPr>
          <w:rFonts w:hint="eastAsia"/>
        </w:rPr>
        <w:t>结果的图示（可选）。</w:t>
      </w:r>
    </w:p>
    <w:p w14:paraId="674A64A4" w14:textId="77777777" w:rsidR="002A2A5B" w:rsidRDefault="003E73F4">
      <w:pPr>
        <w:pStyle w:val="af4"/>
      </w:pPr>
      <w:r>
        <w:rPr>
          <w:rFonts w:hint="eastAsia"/>
        </w:rPr>
        <w:t>结果解释</w:t>
      </w:r>
    </w:p>
    <w:p w14:paraId="2C03D400" w14:textId="77777777" w:rsidR="002A2A5B" w:rsidRDefault="003E73F4">
      <w:pPr>
        <w:pStyle w:val="affffe"/>
        <w:numPr>
          <w:ilvl w:val="0"/>
          <w:numId w:val="30"/>
        </w:numPr>
        <w:ind w:firstLineChars="0"/>
      </w:pPr>
      <w:r>
        <w:rPr>
          <w:rFonts w:hint="eastAsia"/>
        </w:rPr>
        <w:t>结论和局限性（见附录 A）；</w:t>
      </w:r>
    </w:p>
    <w:p w14:paraId="29E8D779" w14:textId="77777777" w:rsidR="002A2A5B" w:rsidRDefault="003E73F4">
      <w:pPr>
        <w:pStyle w:val="affffe"/>
        <w:numPr>
          <w:ilvl w:val="0"/>
          <w:numId w:val="30"/>
        </w:numPr>
        <w:ind w:firstLineChars="0"/>
      </w:pPr>
      <w:r>
        <w:rPr>
          <w:rFonts w:hint="eastAsia"/>
        </w:rPr>
        <w:t>敏感性分析和不确定性分析结果；</w:t>
      </w:r>
    </w:p>
    <w:p w14:paraId="649EFDC5" w14:textId="77777777" w:rsidR="002A2A5B" w:rsidRDefault="003E73F4">
      <w:pPr>
        <w:pStyle w:val="affffe"/>
        <w:numPr>
          <w:ilvl w:val="0"/>
          <w:numId w:val="30"/>
        </w:numPr>
        <w:ind w:firstLineChars="0"/>
      </w:pPr>
      <w:r>
        <w:rPr>
          <w:rFonts w:hint="eastAsia"/>
        </w:rPr>
        <w:t>电力处理，</w:t>
      </w:r>
      <w:proofErr w:type="gramStart"/>
      <w:r>
        <w:rPr>
          <w:rFonts w:hint="eastAsia"/>
        </w:rPr>
        <w:t>宜包括</w:t>
      </w:r>
      <w:proofErr w:type="gramEnd"/>
      <w:r>
        <w:rPr>
          <w:rFonts w:hint="eastAsia"/>
        </w:rPr>
        <w:t>关于电网排放因子计算和相关电网的特殊局限信息；</w:t>
      </w:r>
    </w:p>
    <w:p w14:paraId="427A4CFA" w14:textId="77777777" w:rsidR="002A2A5B" w:rsidRDefault="003E73F4">
      <w:pPr>
        <w:pStyle w:val="affffe"/>
        <w:numPr>
          <w:ilvl w:val="0"/>
          <w:numId w:val="30"/>
        </w:numPr>
        <w:ind w:firstLineChars="0"/>
      </w:pPr>
      <w:r>
        <w:rPr>
          <w:rFonts w:hint="eastAsia"/>
        </w:rPr>
        <w:t>披露在产品碳足迹研究决策中所</w:t>
      </w:r>
      <w:proofErr w:type="gramStart"/>
      <w:r>
        <w:rPr>
          <w:rFonts w:hint="eastAsia"/>
        </w:rPr>
        <w:t>作出</w:t>
      </w:r>
      <w:proofErr w:type="gramEnd"/>
      <w:r>
        <w:rPr>
          <w:rFonts w:hint="eastAsia"/>
        </w:rPr>
        <w:t>的价值选择并说明理由；</w:t>
      </w:r>
    </w:p>
    <w:p w14:paraId="68E7E790" w14:textId="77777777" w:rsidR="002A2A5B" w:rsidRDefault="003E73F4">
      <w:pPr>
        <w:pStyle w:val="affffe"/>
        <w:numPr>
          <w:ilvl w:val="0"/>
          <w:numId w:val="30"/>
        </w:numPr>
        <w:ind w:firstLineChars="0"/>
      </w:pPr>
      <w:r>
        <w:rPr>
          <w:rFonts w:hint="eastAsia"/>
        </w:rPr>
        <w:t>范围和修改后的范围（如适用），并说明理由和排除的情况。</w:t>
      </w:r>
    </w:p>
    <w:p w14:paraId="23AB69DD" w14:textId="77777777" w:rsidR="002A2A5B" w:rsidRDefault="003E73F4">
      <w:pPr>
        <w:pStyle w:val="af4"/>
      </w:pPr>
      <w:r>
        <w:rPr>
          <w:rFonts w:hint="eastAsia"/>
        </w:rPr>
        <w:t>研究中使用的产品种类规则或其他补充要求的参考资料；</w:t>
      </w:r>
    </w:p>
    <w:p w14:paraId="02090201" w14:textId="77777777" w:rsidR="002A2A5B" w:rsidRDefault="003E73F4">
      <w:pPr>
        <w:pStyle w:val="af4"/>
      </w:pPr>
      <w:r>
        <w:rPr>
          <w:rFonts w:hint="eastAsia"/>
        </w:rPr>
        <w:t>绩效追踪说明；</w:t>
      </w:r>
    </w:p>
    <w:p w14:paraId="2E9E951D" w14:textId="77777777" w:rsidR="002A2A5B" w:rsidRDefault="003E73F4">
      <w:pPr>
        <w:pStyle w:val="af4"/>
      </w:pPr>
      <w:r>
        <w:rPr>
          <w:rFonts w:hint="eastAsia"/>
        </w:rPr>
        <w:t>产品碳足迹比较（适用时），应符合以下要求：</w:t>
      </w:r>
    </w:p>
    <w:p w14:paraId="14CB4E96" w14:textId="77777777" w:rsidR="002A2A5B" w:rsidRDefault="003E73F4">
      <w:pPr>
        <w:pStyle w:val="affffe"/>
        <w:numPr>
          <w:ilvl w:val="0"/>
          <w:numId w:val="31"/>
        </w:numPr>
        <w:ind w:firstLineChars="0"/>
      </w:pPr>
      <w:r>
        <w:rPr>
          <w:rFonts w:hint="eastAsia"/>
        </w:rPr>
        <w:t>在目标和范围界定阶段，应符合：</w:t>
      </w:r>
    </w:p>
    <w:p w14:paraId="56927AD3" w14:textId="77777777" w:rsidR="002A2A5B" w:rsidRDefault="003E73F4">
      <w:pPr>
        <w:pStyle w:val="af4"/>
        <w:numPr>
          <w:ilvl w:val="0"/>
          <w:numId w:val="0"/>
        </w:numPr>
        <w:ind w:left="839"/>
      </w:pPr>
      <w:r>
        <w:rPr>
          <w:rFonts w:hint="eastAsia"/>
        </w:rPr>
        <w:t>——产品类别的定义和描述（例如功能、技术性能和用途）相同；</w:t>
      </w:r>
    </w:p>
    <w:p w14:paraId="4C7EE28B" w14:textId="77777777" w:rsidR="002A2A5B" w:rsidRDefault="003E73F4">
      <w:pPr>
        <w:pStyle w:val="af4"/>
        <w:numPr>
          <w:ilvl w:val="0"/>
          <w:numId w:val="0"/>
        </w:numPr>
        <w:ind w:left="839"/>
      </w:pPr>
      <w:r>
        <w:rPr>
          <w:rFonts w:hint="eastAsia"/>
        </w:rPr>
        <w:t>——功能单位相同；</w:t>
      </w:r>
    </w:p>
    <w:p w14:paraId="3AC5CBEF" w14:textId="77777777" w:rsidR="002A2A5B" w:rsidRDefault="003E73F4">
      <w:pPr>
        <w:pStyle w:val="af4"/>
        <w:numPr>
          <w:ilvl w:val="0"/>
          <w:numId w:val="0"/>
        </w:numPr>
        <w:ind w:left="839"/>
      </w:pPr>
      <w:r>
        <w:rPr>
          <w:rFonts w:hint="eastAsia"/>
        </w:rPr>
        <w:t>——系统边界相同；</w:t>
      </w:r>
    </w:p>
    <w:p w14:paraId="512D56B5" w14:textId="77777777" w:rsidR="002A2A5B" w:rsidRDefault="003E73F4">
      <w:pPr>
        <w:pStyle w:val="af4"/>
        <w:numPr>
          <w:ilvl w:val="0"/>
          <w:numId w:val="0"/>
        </w:numPr>
        <w:ind w:left="839"/>
      </w:pPr>
      <w:r>
        <w:rPr>
          <w:rFonts w:hint="eastAsia"/>
        </w:rPr>
        <w:t>——数据描述相同；</w:t>
      </w:r>
    </w:p>
    <w:p w14:paraId="53643126" w14:textId="77777777" w:rsidR="002A2A5B" w:rsidRDefault="003E73F4">
      <w:pPr>
        <w:pStyle w:val="af4"/>
        <w:numPr>
          <w:ilvl w:val="0"/>
          <w:numId w:val="0"/>
        </w:numPr>
        <w:ind w:left="839"/>
      </w:pPr>
      <w:r>
        <w:rPr>
          <w:rFonts w:hint="eastAsia"/>
        </w:rPr>
        <w:t>——输入输出的取舍准则相同；</w:t>
      </w:r>
    </w:p>
    <w:p w14:paraId="45BE5F03" w14:textId="77777777" w:rsidR="002A2A5B" w:rsidRDefault="003E73F4">
      <w:pPr>
        <w:pStyle w:val="af4"/>
        <w:numPr>
          <w:ilvl w:val="0"/>
          <w:numId w:val="0"/>
        </w:numPr>
        <w:ind w:left="839"/>
      </w:pPr>
      <w:r>
        <w:rPr>
          <w:rFonts w:hint="eastAsia"/>
        </w:rPr>
        <w:t>——数据质量要求（例如覆盖率、精度、完整性、代表性、一致性和可重复性）一致；</w:t>
      </w:r>
    </w:p>
    <w:p w14:paraId="334FD89F" w14:textId="77777777" w:rsidR="002A2A5B" w:rsidRDefault="003E73F4">
      <w:pPr>
        <w:pStyle w:val="af4"/>
        <w:numPr>
          <w:ilvl w:val="0"/>
          <w:numId w:val="0"/>
        </w:numPr>
        <w:ind w:left="839"/>
      </w:pPr>
      <w:r>
        <w:rPr>
          <w:rFonts w:hint="eastAsia"/>
        </w:rPr>
        <w:t>——假设情景相同（重点针对使用阶段和生命末期阶段）；</w:t>
      </w:r>
    </w:p>
    <w:p w14:paraId="19362022" w14:textId="77777777" w:rsidR="002A2A5B" w:rsidRDefault="003E73F4">
      <w:pPr>
        <w:pStyle w:val="af4"/>
        <w:numPr>
          <w:ilvl w:val="0"/>
          <w:numId w:val="0"/>
        </w:numPr>
        <w:ind w:left="839"/>
      </w:pPr>
      <w:r>
        <w:rPr>
          <w:rFonts w:hint="eastAsia"/>
        </w:rPr>
        <w:t>——特定温室气体排放量和清除量（例如由于土地利用变化或用电）处理方法相同；</w:t>
      </w:r>
    </w:p>
    <w:p w14:paraId="4C7B800F" w14:textId="77777777" w:rsidR="002A2A5B" w:rsidRDefault="003E73F4">
      <w:pPr>
        <w:pStyle w:val="af4"/>
        <w:numPr>
          <w:ilvl w:val="0"/>
          <w:numId w:val="0"/>
        </w:numPr>
        <w:ind w:left="839"/>
      </w:pPr>
      <w:r>
        <w:rPr>
          <w:rFonts w:hint="eastAsia"/>
        </w:rPr>
        <w:t>——单位相同。</w:t>
      </w:r>
    </w:p>
    <w:p w14:paraId="38EC92C5" w14:textId="77777777" w:rsidR="002A2A5B" w:rsidRDefault="003E73F4">
      <w:pPr>
        <w:pStyle w:val="affffe"/>
        <w:numPr>
          <w:ilvl w:val="0"/>
          <w:numId w:val="31"/>
        </w:numPr>
        <w:ind w:firstLineChars="0"/>
      </w:pPr>
      <w:r>
        <w:rPr>
          <w:rFonts w:hint="eastAsia"/>
        </w:rPr>
        <w:t>对生命周期清单和生命周期影响评价，应遵循以下标准：</w:t>
      </w:r>
    </w:p>
    <w:p w14:paraId="66C768CE" w14:textId="77777777" w:rsidR="002A2A5B" w:rsidRDefault="003E73F4">
      <w:pPr>
        <w:pStyle w:val="af4"/>
        <w:numPr>
          <w:ilvl w:val="0"/>
          <w:numId w:val="0"/>
        </w:numPr>
        <w:ind w:left="839"/>
      </w:pPr>
      <w:r>
        <w:rPr>
          <w:rFonts w:hint="eastAsia"/>
        </w:rPr>
        <w:t>——数据收集方法和数据质量要求等同；</w:t>
      </w:r>
    </w:p>
    <w:p w14:paraId="0B0C8D7E" w14:textId="77777777" w:rsidR="002A2A5B" w:rsidRDefault="003E73F4">
      <w:pPr>
        <w:pStyle w:val="af4"/>
        <w:numPr>
          <w:ilvl w:val="0"/>
          <w:numId w:val="0"/>
        </w:numPr>
        <w:ind w:left="839"/>
      </w:pPr>
      <w:r>
        <w:rPr>
          <w:rFonts w:hint="eastAsia"/>
        </w:rPr>
        <w:t>——计算程序相同；</w:t>
      </w:r>
    </w:p>
    <w:p w14:paraId="7B9CC867" w14:textId="77777777" w:rsidR="002A2A5B" w:rsidRDefault="003E73F4">
      <w:pPr>
        <w:pStyle w:val="af4"/>
        <w:numPr>
          <w:ilvl w:val="0"/>
          <w:numId w:val="0"/>
        </w:numPr>
        <w:ind w:left="839"/>
      </w:pPr>
      <w:r>
        <w:rPr>
          <w:rFonts w:hint="eastAsia"/>
        </w:rPr>
        <w:t>——流的分配等效；</w:t>
      </w:r>
    </w:p>
    <w:p w14:paraId="48C10902" w14:textId="77777777" w:rsidR="002A2A5B" w:rsidRDefault="003E73F4">
      <w:pPr>
        <w:pStyle w:val="af4"/>
        <w:numPr>
          <w:ilvl w:val="0"/>
          <w:numId w:val="0"/>
        </w:numPr>
        <w:ind w:left="839"/>
      </w:pPr>
      <w:r>
        <w:rPr>
          <w:rFonts w:hint="eastAsia"/>
        </w:rPr>
        <w:t>——使用的</w:t>
      </w:r>
      <w:r w:rsidR="006B6CF3">
        <w:rPr>
          <w:rFonts w:hint="eastAsia"/>
        </w:rPr>
        <w:t>全球增温潜势</w:t>
      </w:r>
      <w:r>
        <w:rPr>
          <w:rFonts w:hint="eastAsia"/>
        </w:rPr>
        <w:t>相同。</w:t>
      </w:r>
    </w:p>
    <w:p w14:paraId="308379A7" w14:textId="77777777" w:rsidR="002A2A5B" w:rsidRDefault="003E73F4">
      <w:pPr>
        <w:pStyle w:val="a7"/>
        <w:spacing w:before="312" w:after="312"/>
      </w:pPr>
      <w:bookmarkStart w:id="283" w:name="_Toc177650805"/>
      <w:r>
        <w:rPr>
          <w:rFonts w:hint="eastAsia"/>
        </w:rPr>
        <w:t>鉴定性评审</w:t>
      </w:r>
      <w:bookmarkEnd w:id="283"/>
    </w:p>
    <w:p w14:paraId="3EDED309" w14:textId="77777777" w:rsidR="002A2A5B" w:rsidRDefault="003E73F4">
      <w:pPr>
        <w:pStyle w:val="affffe"/>
      </w:pPr>
      <w:r>
        <w:rPr>
          <w:rFonts w:hint="eastAsia"/>
        </w:rPr>
        <w:t>如果开展产品碳足迹研究的鉴定性评审，应按照ISO/TS 14071:2014规定进行，有利于理解和提高产品碳足迹的可信度。</w:t>
      </w:r>
    </w:p>
    <w:p w14:paraId="0552D22C" w14:textId="77777777" w:rsidR="002A2A5B" w:rsidRDefault="003E73F4">
      <w:pPr>
        <w:pStyle w:val="a7"/>
        <w:spacing w:before="312" w:after="312"/>
      </w:pPr>
      <w:bookmarkStart w:id="284" w:name="_Toc177650806"/>
      <w:r>
        <w:rPr>
          <w:rFonts w:hint="eastAsia"/>
        </w:rPr>
        <w:t>产品碳足迹声明</w:t>
      </w:r>
      <w:bookmarkEnd w:id="284"/>
    </w:p>
    <w:p w14:paraId="5555838D" w14:textId="77777777" w:rsidR="002A2A5B" w:rsidRDefault="003E73F4">
      <w:pPr>
        <w:widowControl/>
        <w:ind w:firstLineChars="200" w:firstLine="420"/>
        <w:jc w:val="left"/>
      </w:pPr>
      <w:r>
        <w:rPr>
          <w:rFonts w:hint="eastAsia"/>
        </w:rPr>
        <w:t>需要时（如</w:t>
      </w:r>
      <w:proofErr w:type="gramStart"/>
      <w:r>
        <w:rPr>
          <w:rFonts w:hint="eastAsia"/>
        </w:rPr>
        <w:t>当相同</w:t>
      </w:r>
      <w:proofErr w:type="gramEnd"/>
      <w:r>
        <w:rPr>
          <w:rFonts w:hint="eastAsia"/>
        </w:rPr>
        <w:t>功能的不同产品进行比较时），可进行碳足迹声明。碳足迹声明的内容应包含如下信息：</w:t>
      </w:r>
    </w:p>
    <w:p w14:paraId="4CA4A073" w14:textId="77777777" w:rsidR="002A2A5B" w:rsidRDefault="003E73F4">
      <w:pPr>
        <w:widowControl/>
        <w:ind w:firstLineChars="200" w:firstLine="420"/>
        <w:jc w:val="left"/>
      </w:pPr>
      <w:r>
        <w:rPr>
          <w:rFonts w:hint="eastAsia"/>
        </w:rPr>
        <w:t>a</w:t>
      </w:r>
      <w:r>
        <w:rPr>
          <w:rFonts w:hint="eastAsia"/>
        </w:rPr>
        <w:t>）</w:t>
      </w:r>
      <w:r>
        <w:rPr>
          <w:rFonts w:hint="eastAsia"/>
        </w:rPr>
        <w:tab/>
      </w:r>
      <w:r>
        <w:rPr>
          <w:rFonts w:hint="eastAsia"/>
        </w:rPr>
        <w:t>提出声明的组织的身份和描述；</w:t>
      </w:r>
    </w:p>
    <w:p w14:paraId="62AC28A7" w14:textId="77777777" w:rsidR="002A2A5B" w:rsidRDefault="003E73F4">
      <w:pPr>
        <w:widowControl/>
        <w:ind w:firstLineChars="200" w:firstLine="420"/>
        <w:jc w:val="left"/>
      </w:pPr>
      <w:r>
        <w:rPr>
          <w:rFonts w:hint="eastAsia"/>
        </w:rPr>
        <w:t>b</w:t>
      </w:r>
      <w:r>
        <w:rPr>
          <w:rFonts w:hint="eastAsia"/>
        </w:rPr>
        <w:t>）</w:t>
      </w:r>
      <w:r>
        <w:rPr>
          <w:rFonts w:hint="eastAsia"/>
        </w:rPr>
        <w:tab/>
      </w:r>
      <w:r>
        <w:rPr>
          <w:rFonts w:hint="eastAsia"/>
        </w:rPr>
        <w:t>数据覆盖时间段；</w:t>
      </w:r>
    </w:p>
    <w:p w14:paraId="01A07673" w14:textId="77777777" w:rsidR="002A2A5B" w:rsidRDefault="003E73F4">
      <w:pPr>
        <w:widowControl/>
        <w:ind w:firstLineChars="200" w:firstLine="420"/>
        <w:jc w:val="left"/>
      </w:pPr>
      <w:r>
        <w:rPr>
          <w:rFonts w:hint="eastAsia"/>
        </w:rPr>
        <w:t>c</w:t>
      </w:r>
      <w:r>
        <w:rPr>
          <w:rFonts w:hint="eastAsia"/>
        </w:rPr>
        <w:t>）</w:t>
      </w:r>
      <w:r>
        <w:rPr>
          <w:rFonts w:hint="eastAsia"/>
        </w:rPr>
        <w:tab/>
      </w:r>
      <w:r>
        <w:rPr>
          <w:rFonts w:hint="eastAsia"/>
        </w:rPr>
        <w:t>产品描述，包括产品名称、规格、型号、性能和功能描述；</w:t>
      </w:r>
    </w:p>
    <w:p w14:paraId="03ECBCD9" w14:textId="77777777" w:rsidR="002A2A5B" w:rsidRDefault="003E73F4">
      <w:pPr>
        <w:widowControl/>
        <w:ind w:firstLineChars="200" w:firstLine="420"/>
        <w:jc w:val="left"/>
      </w:pPr>
      <w:r>
        <w:rPr>
          <w:rFonts w:hint="eastAsia"/>
        </w:rPr>
        <w:t>d</w:t>
      </w:r>
      <w:r>
        <w:rPr>
          <w:rFonts w:hint="eastAsia"/>
        </w:rPr>
        <w:t>）</w:t>
      </w:r>
      <w:r>
        <w:rPr>
          <w:rFonts w:hint="eastAsia"/>
        </w:rPr>
        <w:tab/>
      </w:r>
      <w:r>
        <w:rPr>
          <w:rFonts w:hint="eastAsia"/>
        </w:rPr>
        <w:t>依据的标准；</w:t>
      </w:r>
    </w:p>
    <w:p w14:paraId="2C15849C" w14:textId="77777777" w:rsidR="002A2A5B" w:rsidRDefault="003E73F4">
      <w:pPr>
        <w:widowControl/>
        <w:ind w:firstLineChars="200" w:firstLine="420"/>
        <w:jc w:val="left"/>
      </w:pPr>
      <w:r>
        <w:rPr>
          <w:rFonts w:hint="eastAsia"/>
        </w:rPr>
        <w:t>e</w:t>
      </w:r>
      <w:r>
        <w:rPr>
          <w:rFonts w:hint="eastAsia"/>
        </w:rPr>
        <w:t>）</w:t>
      </w:r>
      <w:r>
        <w:rPr>
          <w:rFonts w:hint="eastAsia"/>
        </w:rPr>
        <w:tab/>
      </w:r>
      <w:r>
        <w:rPr>
          <w:rFonts w:hint="eastAsia"/>
        </w:rPr>
        <w:t>功能或声明单位；</w:t>
      </w:r>
    </w:p>
    <w:p w14:paraId="508D275A" w14:textId="77777777" w:rsidR="002A2A5B" w:rsidRDefault="003E73F4">
      <w:pPr>
        <w:widowControl/>
        <w:ind w:firstLineChars="200" w:firstLine="420"/>
        <w:jc w:val="left"/>
      </w:pPr>
      <w:r>
        <w:rPr>
          <w:rFonts w:hint="eastAsia"/>
        </w:rPr>
        <w:t>f</w:t>
      </w:r>
      <w:r>
        <w:rPr>
          <w:rFonts w:hint="eastAsia"/>
        </w:rPr>
        <w:t>）</w:t>
      </w:r>
      <w:r>
        <w:rPr>
          <w:rFonts w:hint="eastAsia"/>
        </w:rPr>
        <w:tab/>
      </w:r>
      <w:r>
        <w:rPr>
          <w:rFonts w:hint="eastAsia"/>
        </w:rPr>
        <w:t>包含的生命周期阶段及取舍项；</w:t>
      </w:r>
    </w:p>
    <w:p w14:paraId="522B779B" w14:textId="77777777" w:rsidR="002A2A5B" w:rsidRDefault="003E73F4">
      <w:pPr>
        <w:widowControl/>
        <w:ind w:firstLineChars="200" w:firstLine="420"/>
        <w:jc w:val="left"/>
      </w:pPr>
      <w:r>
        <w:rPr>
          <w:rFonts w:hint="eastAsia"/>
        </w:rPr>
        <w:t>g</w:t>
      </w:r>
      <w:r>
        <w:rPr>
          <w:rFonts w:hint="eastAsia"/>
        </w:rPr>
        <w:t>）</w:t>
      </w:r>
      <w:r>
        <w:rPr>
          <w:rFonts w:hint="eastAsia"/>
        </w:rPr>
        <w:tab/>
      </w:r>
      <w:r>
        <w:rPr>
          <w:rFonts w:hint="eastAsia"/>
        </w:rPr>
        <w:t>使用的背景数据情况；</w:t>
      </w:r>
    </w:p>
    <w:p w14:paraId="6898579D" w14:textId="77777777" w:rsidR="002A2A5B" w:rsidRDefault="003E73F4">
      <w:pPr>
        <w:widowControl/>
        <w:ind w:firstLineChars="200" w:firstLine="420"/>
        <w:jc w:val="left"/>
      </w:pPr>
      <w:r>
        <w:rPr>
          <w:rFonts w:hint="eastAsia"/>
        </w:rPr>
        <w:t>h</w:t>
      </w:r>
      <w:r>
        <w:rPr>
          <w:rFonts w:hint="eastAsia"/>
        </w:rPr>
        <w:t>）</w:t>
      </w:r>
      <w:r>
        <w:rPr>
          <w:rFonts w:hint="eastAsia"/>
        </w:rPr>
        <w:tab/>
      </w:r>
      <w:r>
        <w:rPr>
          <w:rFonts w:hint="eastAsia"/>
        </w:rPr>
        <w:t>产品碳足迹结果，适用时，可包含不同生命周期阶段的碳足迹结果及占比</w:t>
      </w:r>
      <w:r w:rsidR="006B6CF3">
        <w:rPr>
          <w:rFonts w:hint="eastAsia"/>
        </w:rPr>
        <w:t>；</w:t>
      </w:r>
    </w:p>
    <w:p w14:paraId="376607DD" w14:textId="77777777" w:rsidR="006B6CF3" w:rsidRDefault="006B6CF3">
      <w:pPr>
        <w:widowControl/>
        <w:ind w:firstLineChars="200" w:firstLine="420"/>
        <w:jc w:val="left"/>
      </w:pPr>
      <w:proofErr w:type="spellStart"/>
      <w:r>
        <w:rPr>
          <w:rFonts w:hint="eastAsia"/>
        </w:rPr>
        <w:t>i</w:t>
      </w:r>
      <w:proofErr w:type="spellEnd"/>
      <w:r>
        <w:rPr>
          <w:rFonts w:hint="eastAsia"/>
        </w:rPr>
        <w:t>）</w:t>
      </w:r>
      <w:r>
        <w:rPr>
          <w:rFonts w:hint="eastAsia"/>
        </w:rPr>
        <w:tab/>
      </w:r>
      <w:r w:rsidRPr="006B6CF3">
        <w:rPr>
          <w:rFonts w:hint="eastAsia"/>
          <w:highlight w:val="yellow"/>
        </w:rPr>
        <w:t>计算调整容积使用的标准版本号（适用时）</w:t>
      </w:r>
      <w:r>
        <w:rPr>
          <w:rFonts w:hint="eastAsia"/>
          <w:highlight w:val="yellow"/>
        </w:rPr>
        <w:t>。</w:t>
      </w:r>
    </w:p>
    <w:p w14:paraId="60487D5A" w14:textId="77777777" w:rsidR="006B6CF3" w:rsidRDefault="006B6CF3">
      <w:pPr>
        <w:widowControl/>
        <w:ind w:firstLineChars="200" w:firstLine="420"/>
        <w:jc w:val="left"/>
      </w:pPr>
    </w:p>
    <w:p w14:paraId="57FDDE41" w14:textId="77777777" w:rsidR="002A2A5B" w:rsidRDefault="002A2A5B">
      <w:pPr>
        <w:widowControl/>
        <w:ind w:firstLineChars="200" w:firstLine="420"/>
        <w:jc w:val="left"/>
      </w:pPr>
    </w:p>
    <w:p w14:paraId="4144476B" w14:textId="77777777" w:rsidR="002A2A5B" w:rsidRDefault="002A2A5B">
      <w:pPr>
        <w:widowControl/>
        <w:ind w:firstLineChars="200" w:firstLine="420"/>
        <w:jc w:val="left"/>
      </w:pPr>
    </w:p>
    <w:p w14:paraId="7374AB9C" w14:textId="77777777" w:rsidR="002A2A5B" w:rsidRDefault="003E73F4">
      <w:pPr>
        <w:widowControl/>
        <w:ind w:firstLineChars="200" w:firstLine="420"/>
        <w:jc w:val="left"/>
      </w:pPr>
      <w:r>
        <w:br w:type="page"/>
      </w:r>
    </w:p>
    <w:p w14:paraId="5DE87469" w14:textId="77777777" w:rsidR="002A2A5B" w:rsidRDefault="002A2A5B">
      <w:pPr>
        <w:ind w:leftChars="200" w:left="420"/>
      </w:pPr>
    </w:p>
    <w:p w14:paraId="39C6B9FC" w14:textId="77777777" w:rsidR="002A2A5B" w:rsidRDefault="002A2A5B" w:rsidP="006B041E">
      <w:pPr>
        <w:pStyle w:val="affffe"/>
        <w:numPr>
          <w:ilvl w:val="0"/>
          <w:numId w:val="32"/>
        </w:numPr>
        <w:ind w:firstLineChars="0"/>
        <w:jc w:val="center"/>
        <w:outlineLvl w:val="0"/>
        <w:rPr>
          <w:rFonts w:ascii="黑体" w:eastAsia="黑体"/>
        </w:rPr>
      </w:pPr>
    </w:p>
    <w:p w14:paraId="17D9CA39" w14:textId="77777777" w:rsidR="002A2A5B" w:rsidRDefault="003E73F4" w:rsidP="006B041E">
      <w:pPr>
        <w:pStyle w:val="affffe"/>
        <w:ind w:firstLineChars="0" w:firstLine="0"/>
        <w:jc w:val="center"/>
        <w:outlineLvl w:val="0"/>
        <w:rPr>
          <w:rFonts w:ascii="黑体" w:eastAsia="黑体"/>
        </w:rPr>
      </w:pPr>
      <w:r>
        <w:rPr>
          <w:rFonts w:ascii="黑体" w:eastAsia="黑体" w:hint="eastAsia"/>
        </w:rPr>
        <w:t>（资料性）</w:t>
      </w:r>
    </w:p>
    <w:p w14:paraId="192F9FBC" w14:textId="77777777" w:rsidR="002A2A5B" w:rsidRDefault="003E73F4" w:rsidP="006B041E">
      <w:pPr>
        <w:pStyle w:val="affffe"/>
        <w:ind w:firstLineChars="0" w:firstLine="0"/>
        <w:jc w:val="center"/>
        <w:outlineLvl w:val="0"/>
        <w:rPr>
          <w:rFonts w:ascii="黑体" w:eastAsia="黑体" w:hAnsi="黑体" w:hint="eastAsia"/>
        </w:rPr>
      </w:pPr>
      <w:r>
        <w:rPr>
          <w:rFonts w:ascii="黑体" w:eastAsia="黑体" w:hint="eastAsia"/>
        </w:rPr>
        <w:t>电冰箱产品使</w:t>
      </w:r>
      <w:r>
        <w:rPr>
          <w:rFonts w:ascii="黑体" w:eastAsia="黑体" w:hAnsi="黑体" w:hint="eastAsia"/>
        </w:rPr>
        <w:t>用阶段用电量核算方法</w:t>
      </w:r>
    </w:p>
    <w:p w14:paraId="530FBD85" w14:textId="77777777" w:rsidR="002A2A5B" w:rsidRDefault="003E73F4">
      <w:pPr>
        <w:pStyle w:val="affffe"/>
        <w:numPr>
          <w:ilvl w:val="1"/>
          <w:numId w:val="32"/>
        </w:numPr>
        <w:spacing w:beforeLines="100" w:before="312" w:afterLines="100" w:after="312"/>
        <w:ind w:firstLineChars="0"/>
        <w:outlineLvl w:val="1"/>
        <w:rPr>
          <w:rFonts w:ascii="黑体" w:eastAsia="黑体" w:hAnsi="黑体" w:hint="eastAsia"/>
        </w:rPr>
      </w:pPr>
      <w:r>
        <w:rPr>
          <w:rFonts w:ascii="黑体" w:eastAsia="黑体" w:hAnsi="黑体" w:hint="eastAsia"/>
        </w:rPr>
        <w:t>概述</w:t>
      </w:r>
    </w:p>
    <w:p w14:paraId="1DE6896F" w14:textId="77777777" w:rsidR="002A2A5B" w:rsidRDefault="003E73F4">
      <w:pPr>
        <w:ind w:firstLineChars="200" w:firstLine="420"/>
      </w:pPr>
      <w:r>
        <w:rPr>
          <w:rFonts w:hint="eastAsia"/>
        </w:rPr>
        <w:t>本文件对于一般电冰箱、</w:t>
      </w:r>
      <w:bookmarkStart w:id="285" w:name="_Hlk169780059"/>
      <w:r>
        <w:rPr>
          <w:rFonts w:hint="eastAsia"/>
        </w:rPr>
        <w:t>具有人工智能（</w:t>
      </w:r>
      <w:r>
        <w:rPr>
          <w:rFonts w:hint="eastAsia"/>
        </w:rPr>
        <w:t>AI</w:t>
      </w:r>
      <w:r>
        <w:rPr>
          <w:rFonts w:hint="eastAsia"/>
        </w:rPr>
        <w:t>）技术的电冰箱</w:t>
      </w:r>
      <w:bookmarkEnd w:id="285"/>
      <w:r>
        <w:rPr>
          <w:rFonts w:hint="eastAsia"/>
        </w:rPr>
        <w:t>分别提出了的使用阶段用电量核算方法。</w:t>
      </w:r>
    </w:p>
    <w:p w14:paraId="3033334E" w14:textId="77777777" w:rsidR="002A2A5B" w:rsidRDefault="003E73F4">
      <w:pPr>
        <w:pStyle w:val="affffe"/>
        <w:numPr>
          <w:ilvl w:val="1"/>
          <w:numId w:val="32"/>
        </w:numPr>
        <w:spacing w:beforeLines="100" w:before="312" w:afterLines="100" w:after="312"/>
        <w:ind w:firstLineChars="0"/>
        <w:outlineLvl w:val="1"/>
        <w:rPr>
          <w:rFonts w:ascii="黑体" w:eastAsia="黑体" w:hAnsi="黑体" w:hint="eastAsia"/>
        </w:rPr>
      </w:pPr>
      <w:r>
        <w:rPr>
          <w:rFonts w:ascii="黑体" w:eastAsia="黑体" w:hAnsi="黑体" w:hint="eastAsia"/>
        </w:rPr>
        <w:t>一般电冰箱产品用电量核算方法</w:t>
      </w:r>
    </w:p>
    <w:p w14:paraId="3743F1DB" w14:textId="77777777" w:rsidR="002A2A5B" w:rsidRDefault="003E73F4">
      <w:pPr>
        <w:ind w:firstLineChars="200" w:firstLine="420"/>
      </w:pPr>
      <w:r>
        <w:rPr>
          <w:rFonts w:hint="eastAsia"/>
        </w:rPr>
        <w:t>一般电冰箱使用阶段的耗电量可按照公式（</w:t>
      </w:r>
      <w:r>
        <w:rPr>
          <w:rFonts w:hint="eastAsia"/>
        </w:rPr>
        <w:t>A.1</w:t>
      </w:r>
      <w:r>
        <w:rPr>
          <w:rFonts w:hint="eastAsia"/>
        </w:rPr>
        <w:t>）计算。</w:t>
      </w:r>
    </w:p>
    <w:p w14:paraId="44A23314" w14:textId="77777777" w:rsidR="002A2A5B" w:rsidRDefault="009C1C10">
      <w:pPr>
        <w:widowControl/>
        <w:spacing w:line="360" w:lineRule="auto"/>
        <w:ind w:firstLineChars="200" w:firstLine="420"/>
        <w:jc w:val="center"/>
        <w:rPr>
          <w:rFonts w:ascii="宋体" w:hAnsi="Calibri"/>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E</m:t>
              </m:r>
            </m:e>
            <m:sub>
              <m:r>
                <w:rPr>
                  <w:rFonts w:ascii="Cambria Math" w:hAnsi="Cambria Math"/>
                  <w:kern w:val="0"/>
                  <w:szCs w:val="20"/>
                </w:rPr>
                <m:t>T</m:t>
              </m:r>
              <m:r>
                <w:rPr>
                  <w:rFonts w:ascii="Cambria Math" w:hAnsi="Cambria Math" w:hint="eastAsia"/>
                  <w:kern w:val="0"/>
                  <w:szCs w:val="20"/>
                </w:rPr>
                <m:t>otal</m:t>
              </m:r>
            </m:sub>
          </m:sSub>
          <m:r>
            <w:rPr>
              <w:rFonts w:ascii="Cambria Math" w:hAnsi="Cambria Math"/>
              <w:kern w:val="0"/>
              <w:szCs w:val="20"/>
            </w:rPr>
            <m:t>=</m:t>
          </m:r>
          <m:sSub>
            <m:sSubPr>
              <m:ctrlPr>
                <w:rPr>
                  <w:rFonts w:ascii="Cambria Math" w:eastAsiaTheme="minorEastAsia" w:hAnsi="Cambria Math" w:cstheme="minorBidi"/>
                  <w:i/>
                  <w:szCs w:val="22"/>
                  <w14:ligatures w14:val="standardContextual"/>
                </w:rPr>
              </m:ctrlPr>
            </m:sSubPr>
            <m:e>
              <m:r>
                <w:rPr>
                  <w:rFonts w:ascii="Cambria Math" w:hAnsi="Cambria Math"/>
                </w:rPr>
                <m:t>E</m:t>
              </m:r>
            </m:e>
            <m:sub>
              <m:r>
                <w:rPr>
                  <w:rFonts w:ascii="Cambria Math" w:hAnsi="Cambria Math" w:hint="eastAsia"/>
                </w:rPr>
                <m:t>t</m:t>
              </m:r>
            </m:sub>
          </m:sSub>
          <m:r>
            <w:rPr>
              <w:rFonts w:ascii="Cambria Math" w:hAnsi="Cambria Math"/>
            </w:rPr>
            <m:t>×365</m:t>
          </m:r>
          <m:r>
            <w:rPr>
              <w:rFonts w:ascii="Cambria Math" w:hAnsi="Cambria Math"/>
              <w:kern w:val="0"/>
              <w:szCs w:val="20"/>
            </w:rPr>
            <m:t>×RSL………………..…………………..</m:t>
          </m:r>
          <m:r>
            <m:rPr>
              <m:sty m:val="p"/>
            </m:rPr>
            <w:rPr>
              <w:rFonts w:ascii="Cambria Math" w:hAnsi="Cambria Math" w:hint="eastAsia"/>
            </w:rPr>
            <m:t>（</m:t>
          </m:r>
          <m:r>
            <m:rPr>
              <m:sty m:val="p"/>
            </m:rPr>
            <w:rPr>
              <w:rFonts w:ascii="Cambria Math" w:hAnsi="Cambria Math" w:hint="eastAsia"/>
            </w:rPr>
            <m:t>A.1</m:t>
          </m:r>
          <m:r>
            <m:rPr>
              <m:sty m:val="p"/>
            </m:rPr>
            <w:rPr>
              <w:rFonts w:ascii="Cambria Math" w:hAnsi="Cambria Math" w:hint="eastAsia"/>
            </w:rPr>
            <m:t>）</m:t>
          </m:r>
        </m:oMath>
      </m:oMathPara>
    </w:p>
    <w:p w14:paraId="1D8E5BE9" w14:textId="77777777" w:rsidR="002A2A5B" w:rsidRDefault="003E73F4">
      <w:pPr>
        <w:ind w:firstLineChars="200" w:firstLine="420"/>
      </w:pPr>
      <w:r>
        <w:rPr>
          <w:rFonts w:hint="eastAsia"/>
        </w:rPr>
        <w:t>式中：</w:t>
      </w:r>
    </w:p>
    <w:p w14:paraId="7968C4B8" w14:textId="77777777" w:rsidR="002A2A5B" w:rsidRDefault="009C1C10">
      <w:pPr>
        <w:ind w:firstLineChars="200" w:firstLine="420"/>
      </w:pPr>
      <m:oMath>
        <m:sSub>
          <m:sSubPr>
            <m:ctrlPr>
              <w:rPr>
                <w:rFonts w:ascii="Cambria Math" w:hAnsi="Cambria Math"/>
                <w:i/>
                <w:kern w:val="0"/>
                <w:szCs w:val="20"/>
              </w:rPr>
            </m:ctrlPr>
          </m:sSubPr>
          <m:e>
            <m:r>
              <w:rPr>
                <w:rFonts w:ascii="Cambria Math" w:hAnsi="Cambria Math"/>
                <w:kern w:val="0"/>
                <w:szCs w:val="20"/>
              </w:rPr>
              <m:t>E</m:t>
            </m:r>
          </m:e>
          <m:sub>
            <m:r>
              <w:rPr>
                <w:rFonts w:ascii="Cambria Math" w:hAnsi="Cambria Math"/>
                <w:kern w:val="0"/>
                <w:szCs w:val="20"/>
              </w:rPr>
              <m:t>T</m:t>
            </m:r>
            <m:r>
              <w:rPr>
                <w:rFonts w:ascii="Cambria Math" w:hAnsi="Cambria Math" w:hint="eastAsia"/>
                <w:kern w:val="0"/>
                <w:szCs w:val="20"/>
              </w:rPr>
              <m:t>otal</m:t>
            </m:r>
          </m:sub>
        </m:sSub>
      </m:oMath>
      <w:r w:rsidR="003E73F4">
        <w:rPr>
          <w:rFonts w:hint="eastAsia"/>
        </w:rPr>
        <w:t>——电冰箱使用阶段用电量，单位为千瓦时（</w:t>
      </w:r>
      <w:r w:rsidR="003E73F4">
        <w:rPr>
          <w:rFonts w:hint="eastAsia"/>
        </w:rPr>
        <w:t>kWh</w:t>
      </w:r>
      <w:r w:rsidR="003E73F4">
        <w:rPr>
          <w:rFonts w:hint="eastAsia"/>
        </w:rPr>
        <w:t>）；</w:t>
      </w:r>
    </w:p>
    <w:p w14:paraId="434FC732" w14:textId="77777777" w:rsidR="002A2A5B" w:rsidRDefault="009C1C10">
      <w:pPr>
        <w:ind w:firstLineChars="200" w:firstLine="420"/>
      </w:pPr>
      <m:oMath>
        <m:sSub>
          <m:sSubPr>
            <m:ctrlPr>
              <w:rPr>
                <w:rFonts w:ascii="Cambria Math" w:eastAsiaTheme="minorEastAsia" w:hAnsi="Cambria Math" w:cstheme="minorBidi"/>
                <w:i/>
                <w:szCs w:val="22"/>
                <w14:ligatures w14:val="standardContextual"/>
              </w:rPr>
            </m:ctrlPr>
          </m:sSubPr>
          <m:e>
            <m:r>
              <w:rPr>
                <w:rFonts w:ascii="Cambria Math" w:hAnsi="Cambria Math"/>
              </w:rPr>
              <m:t>E</m:t>
            </m:r>
          </m:e>
          <m:sub>
            <m:r>
              <w:rPr>
                <w:rFonts w:ascii="Cambria Math" w:hAnsi="Cambria Math" w:hint="eastAsia"/>
              </w:rPr>
              <m:t>t</m:t>
            </m:r>
          </m:sub>
        </m:sSub>
      </m:oMath>
      <w:r w:rsidR="003E73F4">
        <w:rPr>
          <w:rFonts w:hint="eastAsia"/>
          <w:szCs w:val="22"/>
          <w14:ligatures w14:val="standardContextual"/>
        </w:rPr>
        <w:t>——</w:t>
      </w:r>
      <w:r w:rsidR="003E73F4">
        <w:rPr>
          <w:rFonts w:hint="eastAsia"/>
        </w:rPr>
        <w:t>电冰箱综合耗电量，单位为千瓦时每</w:t>
      </w:r>
      <w:r w:rsidR="003E73F4">
        <w:rPr>
          <w:rFonts w:hint="eastAsia"/>
        </w:rPr>
        <w:t>24</w:t>
      </w:r>
      <w:r w:rsidR="003E73F4">
        <w:rPr>
          <w:rFonts w:hint="eastAsia"/>
        </w:rPr>
        <w:t>小时（</w:t>
      </w:r>
      <w:r w:rsidR="003E73F4">
        <w:rPr>
          <w:rFonts w:hint="eastAsia"/>
        </w:rPr>
        <w:t>kWh/24h</w:t>
      </w:r>
      <w:r w:rsidR="003E73F4">
        <w:rPr>
          <w:rFonts w:hint="eastAsia"/>
        </w:rPr>
        <w:t>），依据</w:t>
      </w:r>
      <w:r w:rsidR="003E73F4">
        <w:rPr>
          <w:rFonts w:hint="eastAsia"/>
        </w:rPr>
        <w:t>GB 12021.2</w:t>
      </w:r>
      <w:r w:rsidR="003E73F4">
        <w:rPr>
          <w:rFonts w:hint="eastAsia"/>
        </w:rPr>
        <w:t>测试并计算；</w:t>
      </w:r>
    </w:p>
    <w:p w14:paraId="6699A8D8" w14:textId="77777777" w:rsidR="002A2A5B" w:rsidRDefault="003E73F4">
      <w:pPr>
        <w:ind w:firstLineChars="200" w:firstLine="420"/>
      </w:pPr>
      <m:oMath>
        <m:r>
          <w:rPr>
            <w:rFonts w:ascii="Cambria Math" w:hAnsi="Cambria Math"/>
            <w:kern w:val="0"/>
            <w:szCs w:val="20"/>
          </w:rPr>
          <m:t>RSL</m:t>
        </m:r>
      </m:oMath>
      <w:r>
        <w:rPr>
          <w:rFonts w:hint="eastAsia"/>
        </w:rPr>
        <w:t>——电冰箱参考使用寿命，单位：年。本标准规定电冰箱参考使用寿命为</w:t>
      </w:r>
      <w:r>
        <w:rPr>
          <w:rFonts w:hint="eastAsia"/>
        </w:rPr>
        <w:t>10</w:t>
      </w:r>
      <w:r>
        <w:rPr>
          <w:rFonts w:hint="eastAsia"/>
        </w:rPr>
        <w:t>年，当企业另有明示且大于本标准规定参考使用寿命时，使用企业明示寿命。</w:t>
      </w:r>
    </w:p>
    <w:p w14:paraId="2FEF64F3" w14:textId="77777777" w:rsidR="002A2A5B" w:rsidRDefault="003E73F4">
      <w:pPr>
        <w:pStyle w:val="affffe"/>
        <w:numPr>
          <w:ilvl w:val="1"/>
          <w:numId w:val="32"/>
        </w:numPr>
        <w:spacing w:beforeLines="100" w:before="312" w:afterLines="100" w:after="312"/>
        <w:ind w:firstLineChars="0"/>
        <w:outlineLvl w:val="1"/>
      </w:pPr>
      <w:r>
        <w:rPr>
          <w:rFonts w:ascii="黑体" w:eastAsia="黑体" w:hAnsi="黑体" w:hint="eastAsia"/>
        </w:rPr>
        <w:t>具有人工智能（AI）技术的电冰箱产品全年用电量核算方法</w:t>
      </w:r>
    </w:p>
    <w:p w14:paraId="0E008922" w14:textId="77777777" w:rsidR="002A2A5B" w:rsidRDefault="003E73F4">
      <w:pPr>
        <w:pStyle w:val="affffe"/>
        <w:ind w:firstLineChars="0" w:firstLine="0"/>
      </w:pPr>
      <w:r>
        <w:rPr>
          <w:rFonts w:hint="eastAsia"/>
        </w:rPr>
        <w:t>A.3.1具有人工智能（AI）技术的</w:t>
      </w:r>
      <w:proofErr w:type="gramStart"/>
      <w:r>
        <w:rPr>
          <w:rFonts w:hint="eastAsia"/>
        </w:rPr>
        <w:t>电冰箱电冰箱</w:t>
      </w:r>
      <w:proofErr w:type="gramEnd"/>
      <w:r>
        <w:rPr>
          <w:rFonts w:hint="eastAsia"/>
        </w:rPr>
        <w:t>使用阶段的耗电量按公式（</w:t>
      </w:r>
      <w:r>
        <w:rPr>
          <w:rFonts w:ascii="Times New Roman"/>
        </w:rPr>
        <w:t>A.2</w:t>
      </w:r>
      <w:r>
        <w:rPr>
          <w:rFonts w:hint="eastAsia"/>
        </w:rPr>
        <w:t>）计算。</w:t>
      </w:r>
    </w:p>
    <w:p w14:paraId="4599A26F" w14:textId="77777777" w:rsidR="002A2A5B" w:rsidRDefault="009C1C10">
      <w:pPr>
        <w:pStyle w:val="affffe"/>
        <w:jc w:val="right"/>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r>
            <w:rPr>
              <w:rFonts w:ascii="Cambria Math" w:hAnsi="Cambria Math"/>
            </w:rPr>
            <m:t>=</m:t>
          </m:r>
          <m:sSub>
            <m:sSubPr>
              <m:ctrlPr>
                <w:rPr>
                  <w:rFonts w:ascii="Cambria Math" w:eastAsiaTheme="minorEastAsia" w:hAnsi="Cambria Math" w:cstheme="minorBidi"/>
                  <w:i/>
                  <w:kern w:val="2"/>
                  <w:szCs w:val="22"/>
                  <w14:ligatures w14:val="standardContextual"/>
                </w:rPr>
              </m:ctrlPr>
            </m:sSubPr>
            <m:e>
              <m:r>
                <w:rPr>
                  <w:rFonts w:ascii="Cambria Math" w:hAnsi="Cambria Math"/>
                </w:rPr>
                <m:t>E</m:t>
              </m:r>
            </m:e>
            <m:sub>
              <m:r>
                <w:rPr>
                  <w:rFonts w:ascii="Cambria Math" w:hAnsi="Cambria Math" w:hint="eastAsia"/>
                </w:rPr>
                <m:t>t</m:t>
              </m:r>
            </m:sub>
          </m:sSub>
          <m:r>
            <w:rPr>
              <w:rFonts w:ascii="Cambria Math" w:hAnsi="Cambria Math"/>
            </w:rPr>
            <m:t>×365×α×RSL……………..…………………..</m:t>
          </m:r>
          <m:r>
            <m:rPr>
              <m:sty m:val="p"/>
            </m:rPr>
            <w:rPr>
              <w:rFonts w:ascii="Cambria Math" w:hAnsi="Cambria Math" w:hint="eastAsia"/>
            </w:rPr>
            <m:t>（</m:t>
          </m:r>
          <m:r>
            <m:rPr>
              <m:sty m:val="p"/>
            </m:rPr>
            <w:rPr>
              <w:rFonts w:ascii="Cambria Math" w:hAnsi="Cambria Math" w:hint="eastAsia"/>
            </w:rPr>
            <m:t>A.</m:t>
          </m:r>
          <m:r>
            <m:rPr>
              <m:sty m:val="p"/>
            </m:rPr>
            <w:rPr>
              <w:rFonts w:ascii="Cambria Math" w:hAnsi="Cambria Math"/>
            </w:rPr>
            <m:t>2</m:t>
          </m:r>
          <m:r>
            <m:rPr>
              <m:sty m:val="p"/>
            </m:rPr>
            <w:rPr>
              <w:rFonts w:ascii="Cambria Math" w:hAnsi="Cambria Math" w:hint="eastAsia"/>
            </w:rPr>
            <m:t>）</m:t>
          </m:r>
        </m:oMath>
      </m:oMathPara>
    </w:p>
    <w:p w14:paraId="31F9684C" w14:textId="77777777" w:rsidR="002A2A5B" w:rsidRDefault="003E73F4">
      <w:pPr>
        <w:pStyle w:val="affffe"/>
      </w:pPr>
      <w:r>
        <w:rPr>
          <w:rFonts w:hint="eastAsia"/>
        </w:rPr>
        <w:t>式中:</w:t>
      </w:r>
    </w:p>
    <w:p w14:paraId="4822FBA2" w14:textId="77777777" w:rsidR="002A2A5B" w:rsidRDefault="003E73F4">
      <w:pPr>
        <w:pStyle w:val="affffe"/>
      </w:pPr>
      <m:oMath>
        <m:r>
          <w:rPr>
            <w:rFonts w:ascii="Cambria Math" w:hAnsi="Cambria Math"/>
          </w:rPr>
          <m:t>α</m:t>
        </m:r>
      </m:oMath>
      <w:r>
        <w:rPr>
          <w:rFonts w:hint="eastAsia"/>
        </w:rPr>
        <w:t>：电冰箱智能节能能力折算系数。电冰箱智能节能能力折算系数按公式（</w:t>
      </w:r>
      <w:r>
        <w:rPr>
          <w:rFonts w:ascii="Times New Roman"/>
        </w:rPr>
        <w:t>A.3</w:t>
      </w:r>
      <w:r>
        <w:rPr>
          <w:rFonts w:hint="eastAsia"/>
        </w:rPr>
        <w:t>）计算。</w:t>
      </w:r>
    </w:p>
    <w:p w14:paraId="011C4F65" w14:textId="77777777" w:rsidR="002A2A5B" w:rsidRDefault="003E73F4">
      <w:pPr>
        <w:pStyle w:val="affffe"/>
        <w:jc w:val="right"/>
      </w:pPr>
      <m:oMathPara>
        <m:oMathParaPr>
          <m:jc m:val="right"/>
        </m:oMathParaPr>
        <m:oMath>
          <m:r>
            <w:rPr>
              <w:rFonts w:ascii="Cambria Math" w:hAnsi="Cambria Math"/>
            </w:rPr>
            <m:t>α=</m:t>
          </m:r>
          <m:f>
            <m:fPr>
              <m:ctrlPr>
                <w:rPr>
                  <w:rFonts w:ascii="Cambria Math" w:eastAsia="Cambria Math" w:hAnsi="Cambria Math"/>
                </w:rPr>
              </m:ctrlPr>
            </m:fPr>
            <m:num>
              <m:sSub>
                <m:sSubPr>
                  <m:ctrlPr>
                    <w:rPr>
                      <w:rFonts w:ascii="Cambria Math" w:hAnsi="Cambria Math"/>
                      <w:i/>
                    </w:rPr>
                  </m:ctrlPr>
                </m:sSubPr>
                <m:e>
                  <m:r>
                    <w:rPr>
                      <w:rFonts w:ascii="Cambria Math" w:hAnsi="Cambria Math"/>
                    </w:rPr>
                    <m:t>E</m:t>
                  </m:r>
                </m:e>
                <m:sub>
                  <m:r>
                    <w:rPr>
                      <w:rFonts w:ascii="Cambria Math" w:hAnsi="Cambria Math" w:hint="eastAsia"/>
                    </w:rPr>
                    <m:t>ai</m:t>
                  </m:r>
                  <m:r>
                    <w:rPr>
                      <w:rFonts w:ascii="Cambria Math" w:hAnsi="Cambria Math"/>
                    </w:rPr>
                    <m:t>t</m:t>
                  </m:r>
                </m:sub>
              </m:sSub>
            </m:num>
            <m:den>
              <m:sSub>
                <m:sSubPr>
                  <m:ctrlPr>
                    <w:rPr>
                      <w:rFonts w:ascii="Cambria Math" w:hAnsi="Cambria Math"/>
                      <w:i/>
                    </w:rPr>
                  </m:ctrlPr>
                </m:sSubPr>
                <m:e>
                  <m:r>
                    <w:rPr>
                      <w:rFonts w:ascii="Cambria Math" w:hAnsi="Cambria Math"/>
                    </w:rPr>
                    <m:t>E</m:t>
                  </m:r>
                </m:e>
                <m:sub>
                  <m:r>
                    <w:rPr>
                      <w:rFonts w:ascii="Cambria Math" w:hAnsi="Cambria Math" w:hint="eastAsia"/>
                    </w:rPr>
                    <m:t>n</m:t>
                  </m:r>
                  <m:r>
                    <w:rPr>
                      <w:rFonts w:ascii="Cambria Math" w:hAnsi="Cambria Math"/>
                    </w:rPr>
                    <m:t>t</m:t>
                  </m:r>
                </m:sub>
              </m:sSub>
            </m:den>
          </m:f>
          <m:r>
            <w:rPr>
              <w:rFonts w:ascii="Cambria Math" w:hAnsi="Cambria Math"/>
            </w:rPr>
            <m:t>×100%…………….……..…………………..</m:t>
          </m:r>
          <m:r>
            <m:rPr>
              <m:sty m:val="p"/>
            </m:rPr>
            <w:rPr>
              <w:rFonts w:ascii="Cambria Math" w:hAnsi="Cambria Math" w:hint="eastAsia"/>
            </w:rPr>
            <m:t>（</m:t>
          </m:r>
          <m:r>
            <m:rPr>
              <m:sty m:val="p"/>
            </m:rPr>
            <w:rPr>
              <w:rFonts w:ascii="Cambria Math" w:hAnsi="Cambria Math" w:hint="eastAsia"/>
            </w:rPr>
            <m:t>A.</m:t>
          </m:r>
          <m:r>
            <m:rPr>
              <m:sty m:val="p"/>
            </m:rPr>
            <w:rPr>
              <w:rFonts w:ascii="Cambria Math" w:hAnsi="Cambria Math"/>
            </w:rPr>
            <m:t>3</m:t>
          </m:r>
          <m:r>
            <m:rPr>
              <m:sty m:val="p"/>
            </m:rPr>
            <w:rPr>
              <w:rFonts w:ascii="Cambria Math" w:hAnsi="Cambria Math" w:hint="eastAsia"/>
            </w:rPr>
            <m:t>）</m:t>
          </m:r>
        </m:oMath>
      </m:oMathPara>
    </w:p>
    <w:p w14:paraId="361E8B7E" w14:textId="77777777" w:rsidR="002A2A5B" w:rsidRDefault="003E73F4">
      <w:pPr>
        <w:pStyle w:val="affffe"/>
      </w:pPr>
      <w:r>
        <w:rPr>
          <w:rFonts w:hint="eastAsia"/>
        </w:rPr>
        <w:t>式中:</w:t>
      </w:r>
    </w:p>
    <w:p w14:paraId="4CDA2449" w14:textId="77777777" w:rsidR="002A2A5B" w:rsidRDefault="009C1C10">
      <w:pPr>
        <w:pStyle w:val="affffe"/>
      </w:pPr>
      <m:oMath>
        <m:sSub>
          <m:sSubPr>
            <m:ctrlPr>
              <w:rPr>
                <w:rFonts w:ascii="Cambria Math" w:hAnsi="Cambria Math"/>
                <w:i/>
              </w:rPr>
            </m:ctrlPr>
          </m:sSubPr>
          <m:e>
            <m:r>
              <w:rPr>
                <w:rFonts w:ascii="Cambria Math" w:hAnsi="Cambria Math"/>
              </w:rPr>
              <m:t>E</m:t>
            </m:r>
          </m:e>
          <m:sub>
            <m:r>
              <w:rPr>
                <w:rFonts w:ascii="Cambria Math" w:hAnsi="Cambria Math"/>
              </w:rPr>
              <m:t>nt</m:t>
            </m:r>
          </m:sub>
        </m:sSub>
      </m:oMath>
      <w:r w:rsidR="003E73F4">
        <w:t>——</w:t>
      </w:r>
      <w:r w:rsidR="003E73F4">
        <w:rPr>
          <w:rFonts w:hint="eastAsia"/>
        </w:rPr>
        <w:t>电冰箱正常模式下的耗电量，单位为千瓦时（</w:t>
      </w:r>
      <w:r w:rsidR="003E73F4">
        <w:rPr>
          <w:rFonts w:ascii="Times New Roman"/>
        </w:rPr>
        <w:t>kWh</w:t>
      </w:r>
      <w:r w:rsidR="003E73F4">
        <w:rPr>
          <w:rFonts w:hint="eastAsia"/>
        </w:rPr>
        <w:t>）；</w:t>
      </w:r>
    </w:p>
    <w:p w14:paraId="67AEDCB5" w14:textId="77777777" w:rsidR="002A2A5B" w:rsidRDefault="009C1C10">
      <w:pPr>
        <w:pStyle w:val="affffe"/>
        <w:jc w:val="left"/>
      </w:pPr>
      <m:oMath>
        <m:sSub>
          <m:sSubPr>
            <m:ctrlPr>
              <w:rPr>
                <w:rFonts w:ascii="Cambria Math" w:hAnsi="Cambria Math"/>
                <w:i/>
              </w:rPr>
            </m:ctrlPr>
          </m:sSubPr>
          <m:e>
            <m:r>
              <w:rPr>
                <w:rFonts w:ascii="Cambria Math" w:hAnsi="Cambria Math"/>
              </w:rPr>
              <m:t>E</m:t>
            </m:r>
          </m:e>
          <m:sub>
            <m:r>
              <w:rPr>
                <w:rFonts w:ascii="Cambria Math" w:hAnsi="Cambria Math"/>
              </w:rPr>
              <m:t>ait</m:t>
            </m:r>
          </m:sub>
        </m:sSub>
      </m:oMath>
      <w:r w:rsidR="003E73F4">
        <w:t>——</w:t>
      </w:r>
      <w:r w:rsidR="003E73F4">
        <w:rPr>
          <w:rFonts w:hint="eastAsia"/>
        </w:rPr>
        <w:t>电冰箱节能模式下总耗电量, 单位为千瓦时（</w:t>
      </w:r>
      <w:r w:rsidR="003E73F4">
        <w:rPr>
          <w:rFonts w:ascii="Times New Roman"/>
        </w:rPr>
        <w:t>kWh</w:t>
      </w:r>
      <w:r w:rsidR="003E73F4">
        <w:rPr>
          <w:rFonts w:hint="eastAsia"/>
        </w:rPr>
        <w:t>）。</w:t>
      </w:r>
    </w:p>
    <w:p w14:paraId="3A5603F1" w14:textId="77777777" w:rsidR="002A2A5B" w:rsidRDefault="003E73F4">
      <w:pPr>
        <w:pStyle w:val="affffe"/>
        <w:ind w:firstLine="360"/>
        <w:rPr>
          <w:rFonts w:ascii="Times New Roman"/>
          <w:szCs w:val="18"/>
        </w:rPr>
      </w:pPr>
      <w:r>
        <w:rPr>
          <w:rFonts w:ascii="Times New Roman" w:eastAsia="黑体"/>
          <w:sz w:val="18"/>
        </w:rPr>
        <w:t>注：</w:t>
      </w:r>
      <w:r>
        <w:rPr>
          <w:rFonts w:ascii="Times New Roman"/>
          <w:sz w:val="18"/>
        </w:rPr>
        <w:t>若电冰箱无节能模式则取</w:t>
      </w:r>
      <m:oMath>
        <m:r>
          <w:rPr>
            <w:rFonts w:ascii="Cambria Math" w:hAnsi="Cambria Math"/>
          </w:rPr>
          <m:t>α=1</m:t>
        </m:r>
      </m:oMath>
      <w:r>
        <w:rPr>
          <w:rFonts w:ascii="Times New Roman"/>
          <w:sz w:val="18"/>
        </w:rPr>
        <w:t>。</w:t>
      </w:r>
    </w:p>
    <w:p w14:paraId="10E1F584" w14:textId="77777777" w:rsidR="002A2A5B" w:rsidRDefault="003E73F4">
      <w:pPr>
        <w:pStyle w:val="affffe"/>
        <w:ind w:firstLineChars="0" w:firstLine="0"/>
      </w:pPr>
      <w:r>
        <w:rPr>
          <w:rFonts w:hint="eastAsia"/>
        </w:rPr>
        <w:t>A.3.2电冰箱正常模式下的耗电量按公式（</w:t>
      </w:r>
      <w:r>
        <w:rPr>
          <w:rFonts w:ascii="Times New Roman"/>
        </w:rPr>
        <w:t>A.4</w:t>
      </w:r>
      <w:r>
        <w:rPr>
          <w:rFonts w:hint="eastAsia"/>
        </w:rPr>
        <w:t>）计算。</w:t>
      </w:r>
    </w:p>
    <w:p w14:paraId="47948EF0" w14:textId="77777777" w:rsidR="002A2A5B" w:rsidRDefault="009C1C10">
      <w:pPr>
        <w:pStyle w:val="affffe"/>
        <w:jc w:val="right"/>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hint="eastAsia"/>
                </w:rPr>
                <m:t>n</m:t>
              </m:r>
              <m:r>
                <w:rPr>
                  <w:rFonts w:ascii="Cambria Math" w:hAnsi="Cambria Math"/>
                </w:rPr>
                <m:t>t</m:t>
              </m:r>
            </m:sub>
          </m:sSub>
          <m:r>
            <w:rPr>
              <w:rFonts w:ascii="Cambria Math" w:hAnsi="Cambria Math" w:hint="eastAsia"/>
            </w:rPr>
            <m:t>=</m:t>
          </m:r>
          <m:sSub>
            <m:sSubPr>
              <m:ctrlPr>
                <w:rPr>
                  <w:rFonts w:ascii="Cambria Math" w:hAnsi="Cambria Math"/>
                  <w:i/>
                </w:rPr>
              </m:ctrlPr>
            </m:sSubPr>
            <m:e>
              <m:r>
                <w:rPr>
                  <w:rFonts w:ascii="Cambria Math" w:hAnsi="Cambria Math"/>
                </w:rPr>
                <m:t>E</m:t>
              </m:r>
            </m:e>
            <m:sub>
              <m:r>
                <w:rPr>
                  <w:rFonts w:ascii="Cambria Math" w:hAnsi="Cambria Math"/>
                </w:rPr>
                <m:t>n</m:t>
              </m:r>
              <m:r>
                <w:rPr>
                  <w:rFonts w:ascii="Cambria Math" w:eastAsia="微软雅黑" w:hAnsi="Cambria Math" w:cs="微软雅黑" w:hint="eastAsia"/>
                </w:rPr>
                <m:t>-</m:t>
              </m:r>
              <m:r>
                <w:rPr>
                  <w:rFonts w:ascii="Cambria Math" w:hAnsi="Cambria Math"/>
                </w:rPr>
                <m:t>16</m:t>
              </m:r>
              <m:r>
                <w:rPr>
                  <w:rFonts w:ascii="Cambria Math" w:hAnsi="Cambria Math" w:hint="eastAsia"/>
                </w:rPr>
                <m:t>℃</m:t>
              </m:r>
            </m:sub>
          </m:sSub>
          <m:r>
            <m:rPr>
              <m:sty m:val="p"/>
            </m:rPr>
            <w:rPr>
              <w:rFonts w:ascii="Cambria Math" w:hAnsi="Cambria Math" w:hint="eastAsia"/>
            </w:rPr>
            <m:t>ⅹ</m:t>
          </m:r>
          <m:sSub>
            <m:sSubPr>
              <m:ctrlPr>
                <w:rPr>
                  <w:rFonts w:ascii="Cambria Math" w:hAnsi="Cambria Math"/>
                  <w:i/>
                </w:rPr>
              </m:ctrlPr>
            </m:sSubPr>
            <m:e>
              <m:r>
                <w:rPr>
                  <w:rFonts w:ascii="Cambria Math" w:hAnsi="Cambria Math"/>
                </w:rPr>
                <m:t>D</m:t>
              </m:r>
            </m:e>
            <m:sub>
              <m:r>
                <w:rPr>
                  <w:rFonts w:ascii="Cambria Math" w:hAnsi="Cambria Math"/>
                </w:rPr>
                <m:t>ay-16</m:t>
              </m:r>
              <m:r>
                <w:rPr>
                  <w:rFonts w:ascii="Cambria Math" w:hAnsi="Cambria Math" w:hint="eastAsia"/>
                </w:rPr>
                <m:t>℃</m:t>
              </m:r>
            </m:sub>
          </m:sSub>
          <m:r>
            <w:rPr>
              <w:rFonts w:ascii="Cambria Math" w:hAnsi="Cambria Math" w:hint="eastAsia"/>
            </w:rPr>
            <m:t>+</m:t>
          </m:r>
          <m:sSub>
            <m:sSubPr>
              <m:ctrlPr>
                <w:rPr>
                  <w:rFonts w:ascii="Cambria Math" w:hAnsi="Cambria Math"/>
                  <w:i/>
                </w:rPr>
              </m:ctrlPr>
            </m:sSubPr>
            <m:e>
              <m:r>
                <w:rPr>
                  <w:rFonts w:ascii="Cambria Math" w:hAnsi="Cambria Math"/>
                </w:rPr>
                <m:t>E</m:t>
              </m:r>
            </m:e>
            <m:sub>
              <m:r>
                <w:rPr>
                  <w:rFonts w:ascii="Cambria Math" w:hAnsi="Cambria Math"/>
                </w:rPr>
                <m:t>n</m:t>
              </m:r>
              <m:r>
                <w:rPr>
                  <w:rFonts w:ascii="Cambria Math" w:eastAsia="微软雅黑" w:hAnsi="Cambria Math" w:cs="微软雅黑" w:hint="eastAsia"/>
                </w:rPr>
                <m:t>-</m:t>
              </m:r>
              <m:r>
                <w:rPr>
                  <w:rFonts w:ascii="Cambria Math" w:hAnsi="Cambria Math"/>
                </w:rPr>
                <m:t>32</m:t>
              </m:r>
              <m:r>
                <w:rPr>
                  <w:rFonts w:ascii="Cambria Math" w:hAnsi="Cambria Math" w:hint="eastAsia"/>
                </w:rPr>
                <m:t>℃</m:t>
              </m:r>
            </m:sub>
          </m:sSub>
          <m:r>
            <m:rPr>
              <m:sty m:val="p"/>
            </m:rPr>
            <w:rPr>
              <w:rFonts w:ascii="Cambria Math" w:hAnsi="Cambria Math" w:hint="eastAsia"/>
            </w:rPr>
            <m:t>ⅹ</m:t>
          </m:r>
          <m:sSub>
            <m:sSubPr>
              <m:ctrlPr>
                <w:rPr>
                  <w:rFonts w:ascii="Cambria Math" w:hAnsi="Cambria Math"/>
                  <w:i/>
                </w:rPr>
              </m:ctrlPr>
            </m:sSubPr>
            <m:e>
              <m:r>
                <w:rPr>
                  <w:rFonts w:ascii="Cambria Math" w:hAnsi="Cambria Math"/>
                </w:rPr>
                <m:t>D</m:t>
              </m:r>
            </m:e>
            <m:sub>
              <m:r>
                <w:rPr>
                  <w:rFonts w:ascii="Cambria Math" w:hAnsi="Cambria Math"/>
                </w:rPr>
                <m:t>ay-32</m:t>
              </m:r>
              <m:r>
                <w:rPr>
                  <w:rFonts w:ascii="Cambria Math" w:hAnsi="Cambria Math" w:hint="eastAsia"/>
                </w:rPr>
                <m:t>℃</m:t>
              </m:r>
            </m:sub>
          </m:sSub>
          <m:r>
            <w:rPr>
              <w:rFonts w:ascii="Cambria Math" w:hAnsi="Cambria Math"/>
            </w:rPr>
            <m:t>…..…………………..</m:t>
          </m:r>
          <m:r>
            <m:rPr>
              <m:sty m:val="p"/>
            </m:rPr>
            <w:rPr>
              <w:rFonts w:ascii="Cambria Math" w:hAnsi="Cambria Math" w:hint="eastAsia"/>
            </w:rPr>
            <m:t>（</m:t>
          </m:r>
          <m:r>
            <m:rPr>
              <m:sty m:val="p"/>
            </m:rPr>
            <w:rPr>
              <w:rFonts w:ascii="Cambria Math" w:hAnsi="Cambria Math" w:hint="eastAsia"/>
            </w:rPr>
            <m:t>A.</m:t>
          </m:r>
          <m:r>
            <m:rPr>
              <m:sty m:val="p"/>
            </m:rPr>
            <w:rPr>
              <w:rFonts w:ascii="Cambria Math" w:hAnsi="Cambria Math"/>
            </w:rPr>
            <m:t>4</m:t>
          </m:r>
          <m:r>
            <m:rPr>
              <m:sty m:val="p"/>
            </m:rPr>
            <w:rPr>
              <w:rFonts w:ascii="Cambria Math" w:hAnsi="Cambria Math" w:hint="eastAsia"/>
            </w:rPr>
            <m:t>）</m:t>
          </m:r>
        </m:oMath>
      </m:oMathPara>
    </w:p>
    <w:p w14:paraId="293C59B1" w14:textId="77777777" w:rsidR="002A2A5B" w:rsidRDefault="003E73F4">
      <w:pPr>
        <w:pStyle w:val="affffe"/>
      </w:pPr>
      <w:r>
        <w:t>式中：</w:t>
      </w:r>
    </w:p>
    <w:p w14:paraId="0B49A03D" w14:textId="77777777" w:rsidR="002A2A5B" w:rsidRDefault="009C1C10">
      <w:pPr>
        <w:ind w:firstLineChars="200" w:firstLine="400"/>
        <w:jc w:val="left"/>
      </w:pP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hint="eastAsia"/>
                <w:sz w:val="20"/>
                <w:szCs w:val="20"/>
              </w:rPr>
              <m:t>n</m:t>
            </m:r>
            <m:r>
              <w:rPr>
                <w:rFonts w:ascii="Cambria Math" w:eastAsia="微软雅黑" w:hAnsi="Cambria Math" w:cs="微软雅黑" w:hint="eastAsia"/>
                <w:sz w:val="20"/>
                <w:szCs w:val="20"/>
              </w:rPr>
              <m:t>-</m:t>
            </m:r>
            <m:r>
              <w:rPr>
                <w:rFonts w:ascii="Cambria Math" w:hAnsi="Cambria Math"/>
                <w:sz w:val="20"/>
                <w:szCs w:val="20"/>
              </w:rPr>
              <m:t>16</m:t>
            </m:r>
            <m:r>
              <w:rPr>
                <w:rFonts w:ascii="Cambria Math" w:hAnsi="Cambria Math" w:hint="eastAsia"/>
                <w:sz w:val="20"/>
                <w:szCs w:val="20"/>
              </w:rPr>
              <m:t>℃</m:t>
            </m:r>
          </m:sub>
        </m:sSub>
      </m:oMath>
      <w:r w:rsidR="003E73F4">
        <w:t>——</w:t>
      </w:r>
      <w:r w:rsidR="003E73F4">
        <w:rPr>
          <w:rFonts w:hint="eastAsia"/>
        </w:rPr>
        <w:t>环境温度</w:t>
      </w:r>
      <w:r w:rsidR="003E73F4">
        <w:rPr>
          <w:rFonts w:hint="eastAsia"/>
        </w:rPr>
        <w:t>16</w:t>
      </w:r>
      <w:r w:rsidR="003E73F4">
        <w:rPr>
          <w:rFonts w:hint="eastAsia"/>
        </w:rPr>
        <w:t>℃时电冰箱正常模式下耗电量，单位为千瓦时每</w:t>
      </w:r>
      <w:r w:rsidR="003E73F4">
        <w:rPr>
          <w:rFonts w:hint="eastAsia"/>
        </w:rPr>
        <w:t>24</w:t>
      </w:r>
      <w:r w:rsidR="003E73F4">
        <w:rPr>
          <w:rFonts w:hint="eastAsia"/>
        </w:rPr>
        <w:t>小时（</w:t>
      </w:r>
      <w:r w:rsidR="003E73F4">
        <w:rPr>
          <w:rFonts w:hint="eastAsia"/>
        </w:rPr>
        <w:t>kWh/24 h</w:t>
      </w:r>
      <w:r w:rsidR="003E73F4">
        <w:rPr>
          <w:rFonts w:hint="eastAsia"/>
        </w:rPr>
        <w:t>）</w:t>
      </w:r>
      <w:r w:rsidR="003E73F4">
        <w:t>；</w:t>
      </w:r>
    </w:p>
    <w:p w14:paraId="2294FBD6" w14:textId="77777777" w:rsidR="002A2A5B" w:rsidRDefault="009C1C10">
      <w:pPr>
        <w:ind w:firstLineChars="200" w:firstLine="420"/>
        <w:jc w:val="left"/>
      </w:pPr>
      <m:oMath>
        <m:sSub>
          <m:sSubPr>
            <m:ctrlPr>
              <w:rPr>
                <w:rFonts w:ascii="Cambria Math" w:hAnsi="Cambria Math"/>
                <w:i/>
              </w:rPr>
            </m:ctrlPr>
          </m:sSubPr>
          <m:e>
            <m:r>
              <w:rPr>
                <w:rFonts w:ascii="Cambria Math" w:hAnsi="Cambria Math"/>
              </w:rPr>
              <m:t>E</m:t>
            </m:r>
          </m:e>
          <m:sub>
            <m:r>
              <w:rPr>
                <w:rFonts w:ascii="Cambria Math" w:hAnsi="Cambria Math" w:hint="eastAsia"/>
              </w:rPr>
              <m:t>n</m:t>
            </m:r>
            <m:r>
              <w:rPr>
                <w:rFonts w:ascii="Cambria Math" w:eastAsia="微软雅黑" w:hAnsi="Cambria Math" w:cs="微软雅黑" w:hint="eastAsia"/>
              </w:rPr>
              <m:t>-</m:t>
            </m:r>
            <m:r>
              <w:rPr>
                <w:rFonts w:ascii="Cambria Math" w:eastAsia="微软雅黑" w:hAnsi="微软雅黑" w:cs="微软雅黑"/>
              </w:rPr>
              <m:t>32</m:t>
            </m:r>
            <m:r>
              <w:rPr>
                <w:rFonts w:ascii="Cambria Math" w:hAnsi="Cambria Math" w:hint="eastAsia"/>
              </w:rPr>
              <m:t>℃</m:t>
            </m:r>
          </m:sub>
        </m:sSub>
      </m:oMath>
      <w:r w:rsidR="003E73F4">
        <w:t>——</w:t>
      </w:r>
      <w:r w:rsidR="003E73F4">
        <w:rPr>
          <w:rFonts w:hint="eastAsia"/>
        </w:rPr>
        <w:t>环境温度</w:t>
      </w:r>
      <w:r w:rsidR="003E73F4">
        <w:t>32</w:t>
      </w:r>
      <w:r w:rsidR="003E73F4">
        <w:rPr>
          <w:rFonts w:hint="eastAsia"/>
        </w:rPr>
        <w:t>℃时电冰箱正常模式下耗电量，单位为千瓦时每</w:t>
      </w:r>
      <w:r w:rsidR="003E73F4">
        <w:rPr>
          <w:rFonts w:hint="eastAsia"/>
        </w:rPr>
        <w:t>24</w:t>
      </w:r>
      <w:r w:rsidR="003E73F4">
        <w:rPr>
          <w:rFonts w:hint="eastAsia"/>
        </w:rPr>
        <w:t>小时（</w:t>
      </w:r>
      <w:r w:rsidR="003E73F4">
        <w:rPr>
          <w:rFonts w:hint="eastAsia"/>
        </w:rPr>
        <w:t>kWh/24 h</w:t>
      </w:r>
      <w:r w:rsidR="003E73F4">
        <w:rPr>
          <w:rFonts w:hint="eastAsia"/>
        </w:rPr>
        <w:t>）</w:t>
      </w:r>
      <w:r w:rsidR="003E73F4">
        <w:t>；</w:t>
      </w:r>
    </w:p>
    <w:p w14:paraId="488DF2A5" w14:textId="77777777" w:rsidR="002A2A5B" w:rsidRDefault="009C1C10">
      <w:pPr>
        <w:pStyle w:val="affffe"/>
        <w:ind w:leftChars="200" w:left="424" w:hangingChars="2" w:hanging="4"/>
        <w:jc w:val="left"/>
      </w:pPr>
      <m:oMath>
        <m:sSub>
          <m:sSubPr>
            <m:ctrlPr>
              <w:rPr>
                <w:rFonts w:ascii="Cambria Math" w:hAnsi="Cambria Math"/>
                <w:i/>
              </w:rPr>
            </m:ctrlPr>
          </m:sSubPr>
          <m:e>
            <m:r>
              <w:rPr>
                <w:rFonts w:ascii="Cambria Math" w:hAnsi="Cambria Math"/>
              </w:rPr>
              <m:t>D</m:t>
            </m:r>
          </m:e>
          <m:sub>
            <m:r>
              <w:rPr>
                <w:rFonts w:ascii="Cambria Math" w:hAnsi="Cambria Math"/>
              </w:rPr>
              <m:t>ay-16</m:t>
            </m:r>
            <m:r>
              <w:rPr>
                <w:rFonts w:ascii="Cambria Math" w:hAnsi="Cambria Math" w:hint="eastAsia"/>
              </w:rPr>
              <m:t>℃</m:t>
            </m:r>
          </m:sub>
        </m:sSub>
      </m:oMath>
      <w:r w:rsidR="003E73F4">
        <w:rPr>
          <w:rFonts w:hint="eastAsia"/>
        </w:rPr>
        <w:t>——全年中，环境温度16℃时的运行天数，按</w:t>
      </w:r>
      <w:r w:rsidR="003E73F4">
        <w:t>192</w:t>
      </w:r>
      <w:r w:rsidR="003E73F4">
        <w:rPr>
          <w:rFonts w:hint="eastAsia"/>
        </w:rPr>
        <w:t>天计算；</w:t>
      </w:r>
    </w:p>
    <w:p w14:paraId="08A27CBC" w14:textId="77777777" w:rsidR="002A2A5B" w:rsidRDefault="009C1C10">
      <w:pPr>
        <w:pStyle w:val="affffe"/>
        <w:ind w:leftChars="200" w:left="424" w:hangingChars="2" w:hanging="4"/>
        <w:jc w:val="left"/>
      </w:pPr>
      <m:oMath>
        <m:sSub>
          <m:sSubPr>
            <m:ctrlPr>
              <w:rPr>
                <w:rFonts w:ascii="Cambria Math" w:hAnsi="Cambria Math"/>
                <w:i/>
              </w:rPr>
            </m:ctrlPr>
          </m:sSubPr>
          <m:e>
            <m:r>
              <w:rPr>
                <w:rFonts w:ascii="Cambria Math" w:hAnsi="Cambria Math"/>
              </w:rPr>
              <m:t>D</m:t>
            </m:r>
          </m:e>
          <m:sub>
            <m:r>
              <w:rPr>
                <w:rFonts w:ascii="Cambria Math" w:hAnsi="Cambria Math"/>
              </w:rPr>
              <m:t>ay-32</m:t>
            </m:r>
            <m:r>
              <w:rPr>
                <w:rFonts w:ascii="Cambria Math" w:hAnsi="Cambria Math" w:hint="eastAsia"/>
              </w:rPr>
              <m:t>℃</m:t>
            </m:r>
          </m:sub>
        </m:sSub>
      </m:oMath>
      <w:r w:rsidR="003E73F4">
        <w:rPr>
          <w:rFonts w:hint="eastAsia"/>
        </w:rPr>
        <w:t>——</w:t>
      </w:r>
      <w:proofErr w:type="gramStart"/>
      <w:r w:rsidR="003E73F4">
        <w:rPr>
          <w:rFonts w:hint="eastAsia"/>
        </w:rPr>
        <w:t>——</w:t>
      </w:r>
      <w:proofErr w:type="gramEnd"/>
      <w:r w:rsidR="003E73F4">
        <w:rPr>
          <w:rFonts w:hint="eastAsia"/>
        </w:rPr>
        <w:t>全年中，环境温度32℃时的运行天数，按</w:t>
      </w:r>
      <w:r w:rsidR="003E73F4">
        <w:t>1</w:t>
      </w:r>
      <w:r w:rsidR="003E73F4">
        <w:rPr>
          <w:rFonts w:hint="eastAsia"/>
        </w:rPr>
        <w:t>73天计算。</w:t>
      </w:r>
    </w:p>
    <w:p w14:paraId="5C97F523" w14:textId="77777777" w:rsidR="002A2A5B" w:rsidRDefault="003E73F4">
      <w:pPr>
        <w:pStyle w:val="affffe"/>
        <w:ind w:firstLine="360"/>
        <w:rPr>
          <w:rFonts w:ascii="Times New Roman"/>
          <w:szCs w:val="18"/>
        </w:rPr>
      </w:pPr>
      <w:r>
        <w:rPr>
          <w:rFonts w:ascii="Times New Roman" w:eastAsia="黑体"/>
          <w:sz w:val="18"/>
        </w:rPr>
        <w:lastRenderedPageBreak/>
        <w:t>注：</w:t>
      </w:r>
      <w:r>
        <w:rPr>
          <w:rFonts w:ascii="Times New Roman"/>
          <w:sz w:val="18"/>
        </w:rPr>
        <w:t>测试方法依据</w:t>
      </w:r>
      <w:r>
        <w:rPr>
          <w:rFonts w:ascii="Times New Roman" w:hint="eastAsia"/>
          <w:sz w:val="18"/>
        </w:rPr>
        <w:t>附录</w:t>
      </w:r>
      <w:r>
        <w:rPr>
          <w:rFonts w:ascii="Times New Roman"/>
          <w:sz w:val="18"/>
        </w:rPr>
        <w:t>C</w:t>
      </w:r>
      <w:r>
        <w:rPr>
          <w:rFonts w:ascii="Times New Roman" w:hint="eastAsia"/>
          <w:sz w:val="18"/>
        </w:rPr>
        <w:t>的开关门方法</w:t>
      </w:r>
      <w:r>
        <w:rPr>
          <w:rFonts w:ascii="Times New Roman"/>
          <w:sz w:val="18"/>
        </w:rPr>
        <w:t>进行</w:t>
      </w:r>
      <m:oMath>
        <m:sSub>
          <m:sSubPr>
            <m:ctrlPr>
              <w:rPr>
                <w:rFonts w:ascii="Cambria Math" w:hAnsi="Cambria Math"/>
                <w:i/>
                <w:sz w:val="20"/>
              </w:rPr>
            </m:ctrlPr>
          </m:sSubPr>
          <m:e>
            <m:r>
              <w:rPr>
                <w:rFonts w:ascii="Cambria Math" w:hAnsi="Cambria Math"/>
                <w:sz w:val="20"/>
              </w:rPr>
              <m:t>E</m:t>
            </m:r>
          </m:e>
          <m:sub>
            <m:r>
              <w:rPr>
                <w:rFonts w:ascii="Cambria Math" w:hAnsi="Cambria Math" w:hint="eastAsia"/>
                <w:sz w:val="20"/>
              </w:rPr>
              <m:t>n</m:t>
            </m:r>
            <m:r>
              <w:rPr>
                <w:rFonts w:ascii="Cambria Math" w:eastAsia="微软雅黑" w:hAnsi="Cambria Math" w:cs="微软雅黑" w:hint="eastAsia"/>
                <w:sz w:val="20"/>
              </w:rPr>
              <m:t>-</m:t>
            </m:r>
            <m:r>
              <w:rPr>
                <w:rFonts w:ascii="Cambria Math" w:hAnsi="Cambria Math"/>
                <w:sz w:val="20"/>
              </w:rPr>
              <m:t>16</m:t>
            </m:r>
            <m:r>
              <w:rPr>
                <w:rFonts w:ascii="Cambria Math" w:hAnsi="Cambria Math" w:hint="eastAsia"/>
                <w:sz w:val="20"/>
              </w:rPr>
              <m:t>℃</m:t>
            </m:r>
          </m:sub>
        </m:sSub>
      </m:oMath>
      <w:r>
        <w:rPr>
          <w:rFonts w:ascii="Times New Roman" w:hint="eastAsia"/>
          <w:sz w:val="18"/>
        </w:rPr>
        <w:t>、</w:t>
      </w:r>
      <m:oMath>
        <m:sSub>
          <m:sSubPr>
            <m:ctrlPr>
              <w:rPr>
                <w:rFonts w:ascii="Cambria Math" w:hAnsi="Cambria Math"/>
                <w:i/>
                <w:sz w:val="20"/>
              </w:rPr>
            </m:ctrlPr>
          </m:sSubPr>
          <m:e>
            <m:r>
              <w:rPr>
                <w:rFonts w:ascii="Cambria Math" w:hAnsi="Cambria Math"/>
                <w:sz w:val="20"/>
              </w:rPr>
              <m:t>E</m:t>
            </m:r>
          </m:e>
          <m:sub>
            <m:r>
              <w:rPr>
                <w:rFonts w:ascii="Cambria Math" w:hAnsi="Cambria Math" w:hint="eastAsia"/>
                <w:sz w:val="20"/>
              </w:rPr>
              <m:t>n</m:t>
            </m:r>
            <m:r>
              <w:rPr>
                <w:rFonts w:ascii="Cambria Math" w:eastAsia="微软雅黑" w:hAnsi="Cambria Math" w:cs="微软雅黑" w:hint="eastAsia"/>
                <w:sz w:val="20"/>
              </w:rPr>
              <m:t>-</m:t>
            </m:r>
            <m:r>
              <w:rPr>
                <w:rFonts w:ascii="Cambria Math" w:eastAsia="微软雅黑" w:hAnsi="微软雅黑" w:cs="微软雅黑"/>
                <w:sz w:val="20"/>
              </w:rPr>
              <m:t>3</m:t>
            </m:r>
            <m:r>
              <w:rPr>
                <w:rFonts w:ascii="Cambria Math" w:hAnsi="Cambria Math"/>
                <w:sz w:val="20"/>
              </w:rPr>
              <m:t>2</m:t>
            </m:r>
            <m:r>
              <w:rPr>
                <w:rFonts w:ascii="Cambria Math" w:hAnsi="Cambria Math" w:hint="eastAsia"/>
                <w:sz w:val="20"/>
              </w:rPr>
              <m:t>℃</m:t>
            </m:r>
          </m:sub>
        </m:sSub>
      </m:oMath>
      <w:r>
        <w:rPr>
          <w:rFonts w:ascii="Times New Roman"/>
          <w:sz w:val="18"/>
        </w:rPr>
        <w:t>的测试。</w:t>
      </w:r>
    </w:p>
    <w:p w14:paraId="4CA42C6F" w14:textId="77777777" w:rsidR="002A2A5B" w:rsidRDefault="003E73F4">
      <w:pPr>
        <w:pStyle w:val="affffe"/>
        <w:ind w:firstLineChars="0" w:firstLine="0"/>
      </w:pPr>
      <w:r>
        <w:rPr>
          <w:rFonts w:hint="eastAsia"/>
        </w:rPr>
        <w:t>A.3.3电冰箱节能模式下使用阶段的耗电量按公式（</w:t>
      </w:r>
      <w:r>
        <w:rPr>
          <w:rFonts w:ascii="Times New Roman"/>
        </w:rPr>
        <w:t>A.</w:t>
      </w:r>
      <w:r>
        <w:rPr>
          <w:rFonts w:ascii="Times New Roman" w:hint="eastAsia"/>
        </w:rPr>
        <w:t>5</w:t>
      </w:r>
      <w:r>
        <w:rPr>
          <w:rFonts w:hint="eastAsia"/>
        </w:rPr>
        <w:t>）计算。</w:t>
      </w:r>
    </w:p>
    <w:p w14:paraId="51498DAB" w14:textId="77777777" w:rsidR="002A2A5B" w:rsidRDefault="009C1C10">
      <w:pPr>
        <w:pStyle w:val="affffe"/>
        <w:jc w:val="right"/>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ait</m:t>
              </m:r>
            </m:sub>
          </m:sSub>
          <m:r>
            <w:rPr>
              <w:rFonts w:ascii="Cambria Math" w:hAnsi="Cambria Math" w:hint="eastAsia"/>
            </w:rPr>
            <m:t>=</m:t>
          </m:r>
          <m:sSub>
            <m:sSubPr>
              <m:ctrlPr>
                <w:rPr>
                  <w:rFonts w:ascii="Cambria Math" w:hAnsi="Cambria Math"/>
                  <w:i/>
                </w:rPr>
              </m:ctrlPr>
            </m:sSubPr>
            <m:e>
              <m:r>
                <w:rPr>
                  <w:rFonts w:ascii="Cambria Math" w:hAnsi="Cambria Math"/>
                </w:rPr>
                <m:t>E</m:t>
              </m:r>
            </m:e>
            <m:sub>
              <m:r>
                <w:rPr>
                  <w:rFonts w:ascii="Cambria Math" w:hAnsi="Cambria Math"/>
                </w:rPr>
                <m:t>ai</m:t>
              </m:r>
              <m:r>
                <w:rPr>
                  <w:rFonts w:ascii="Cambria Math" w:eastAsia="微软雅黑" w:hAnsi="Cambria Math" w:cs="微软雅黑" w:hint="eastAsia"/>
                </w:rPr>
                <m:t>-</m:t>
              </m:r>
              <m:r>
                <w:rPr>
                  <w:rFonts w:ascii="Cambria Math" w:hAnsi="Cambria Math"/>
                </w:rPr>
                <m:t>16</m:t>
              </m:r>
              <m:r>
                <w:rPr>
                  <w:rFonts w:ascii="Cambria Math" w:hAnsi="Cambria Math" w:hint="eastAsia"/>
                </w:rPr>
                <m:t>℃</m:t>
              </m:r>
            </m:sub>
          </m:sSub>
          <m:r>
            <w:rPr>
              <w:rFonts w:ascii="Cambria Math" w:hAnsi="Cambria Math" w:hint="eastAsia"/>
            </w:rPr>
            <m:t>ⅹ</m:t>
          </m:r>
          <m:sSub>
            <m:sSubPr>
              <m:ctrlPr>
                <w:rPr>
                  <w:rFonts w:ascii="Cambria Math" w:hAnsi="Cambria Math"/>
                  <w:i/>
                </w:rPr>
              </m:ctrlPr>
            </m:sSubPr>
            <m:e>
              <m:r>
                <w:rPr>
                  <w:rFonts w:ascii="Cambria Math" w:hAnsi="Cambria Math"/>
                </w:rPr>
                <m:t>D</m:t>
              </m:r>
            </m:e>
            <m:sub>
              <m:r>
                <w:rPr>
                  <w:rFonts w:ascii="Cambria Math" w:hAnsi="Cambria Math"/>
                </w:rPr>
                <m:t>ay-16</m:t>
              </m:r>
              <m:r>
                <w:rPr>
                  <w:rFonts w:ascii="Cambria Math" w:hAnsi="Cambria Math" w:hint="eastAsia"/>
                </w:rPr>
                <m:t>℃</m:t>
              </m:r>
            </m:sub>
          </m:sSub>
          <m:r>
            <w:rPr>
              <w:rFonts w:ascii="Cambria Math" w:hAnsi="Cambria Math" w:hint="eastAsia"/>
            </w:rPr>
            <m:t>+</m:t>
          </m:r>
          <m:sSub>
            <m:sSubPr>
              <m:ctrlPr>
                <w:rPr>
                  <w:rFonts w:ascii="Cambria Math" w:hAnsi="Cambria Math"/>
                  <w:i/>
                </w:rPr>
              </m:ctrlPr>
            </m:sSubPr>
            <m:e>
              <m:r>
                <w:rPr>
                  <w:rFonts w:ascii="Cambria Math" w:hAnsi="Cambria Math"/>
                </w:rPr>
                <m:t>E</m:t>
              </m:r>
            </m:e>
            <m:sub>
              <m:r>
                <w:rPr>
                  <w:rFonts w:ascii="Cambria Math" w:hAnsi="Cambria Math"/>
                </w:rPr>
                <m:t>ai</m:t>
              </m:r>
              <m:r>
                <w:rPr>
                  <w:rFonts w:ascii="Cambria Math" w:eastAsia="微软雅黑" w:hAnsi="Cambria Math" w:cs="微软雅黑" w:hint="eastAsia"/>
                </w:rPr>
                <m:t>-</m:t>
              </m:r>
              <m:r>
                <w:rPr>
                  <w:rFonts w:ascii="Cambria Math" w:hAnsi="Cambria Math"/>
                </w:rPr>
                <m:t>32</m:t>
              </m:r>
              <m:r>
                <w:rPr>
                  <w:rFonts w:ascii="Cambria Math" w:hAnsi="Cambria Math" w:hint="eastAsia"/>
                </w:rPr>
                <m:t>℃</m:t>
              </m:r>
            </m:sub>
          </m:sSub>
          <m:r>
            <w:rPr>
              <w:rFonts w:ascii="Cambria Math" w:hAnsi="Cambria Math" w:hint="eastAsia"/>
            </w:rPr>
            <m:t>ⅹ</m:t>
          </m:r>
          <m:sSub>
            <m:sSubPr>
              <m:ctrlPr>
                <w:rPr>
                  <w:rFonts w:ascii="Cambria Math" w:hAnsi="Cambria Math"/>
                  <w:i/>
                </w:rPr>
              </m:ctrlPr>
            </m:sSubPr>
            <m:e>
              <m:r>
                <w:rPr>
                  <w:rFonts w:ascii="Cambria Math" w:hAnsi="Cambria Math"/>
                </w:rPr>
                <m:t>D</m:t>
              </m:r>
            </m:e>
            <m:sub>
              <m:r>
                <w:rPr>
                  <w:rFonts w:ascii="Cambria Math" w:hAnsi="Cambria Math"/>
                </w:rPr>
                <m:t>ay-32</m:t>
              </m:r>
              <m:r>
                <w:rPr>
                  <w:rFonts w:ascii="Cambria Math" w:hAnsi="Cambria Math" w:hint="eastAsia"/>
                </w:rPr>
                <m:t>℃</m:t>
              </m:r>
            </m:sub>
          </m:sSub>
          <m:r>
            <w:rPr>
              <w:rFonts w:ascii="Cambria Math" w:hAnsi="Cambria Math"/>
            </w:rPr>
            <m:t>…..…………………..</m:t>
          </m:r>
          <m:r>
            <m:rPr>
              <m:sty m:val="p"/>
            </m:rPr>
            <w:rPr>
              <w:rFonts w:ascii="Cambria Math" w:hAnsi="Cambria Math" w:hint="eastAsia"/>
            </w:rPr>
            <m:t>（</m:t>
          </m:r>
          <m:r>
            <m:rPr>
              <m:sty m:val="p"/>
            </m:rPr>
            <w:rPr>
              <w:rFonts w:ascii="Cambria Math" w:hAnsi="Cambria Math" w:hint="eastAsia"/>
            </w:rPr>
            <m:t>A.</m:t>
          </m:r>
          <m:r>
            <m:rPr>
              <m:sty m:val="p"/>
            </m:rPr>
            <w:rPr>
              <w:rFonts w:ascii="Cambria Math" w:hAnsi="Cambria Math"/>
            </w:rPr>
            <m:t>5</m:t>
          </m:r>
          <m:r>
            <m:rPr>
              <m:sty m:val="p"/>
            </m:rPr>
            <w:rPr>
              <w:rFonts w:ascii="Cambria Math" w:hAnsi="Cambria Math" w:hint="eastAsia"/>
            </w:rPr>
            <m:t>）</m:t>
          </m:r>
        </m:oMath>
      </m:oMathPara>
    </w:p>
    <w:p w14:paraId="0DCCAFD1" w14:textId="77777777" w:rsidR="002A2A5B" w:rsidRDefault="003E73F4">
      <w:pPr>
        <w:pStyle w:val="affffe"/>
      </w:pPr>
      <w:r>
        <w:t>式中：</w:t>
      </w:r>
    </w:p>
    <w:p w14:paraId="00819E7A" w14:textId="77777777" w:rsidR="002A2A5B" w:rsidRDefault="009C1C10">
      <w:pPr>
        <w:ind w:firstLineChars="200" w:firstLine="400"/>
        <w:jc w:val="left"/>
      </w:pPr>
      <m:oMath>
        <m:sSub>
          <m:sSubPr>
            <m:ctrlPr>
              <w:rPr>
                <w:rFonts w:ascii="Cambria Math" w:hAnsi="Cambria Math"/>
                <w:i/>
                <w:sz w:val="20"/>
                <w:szCs w:val="20"/>
              </w:rPr>
            </m:ctrlPr>
          </m:sSubPr>
          <m:e>
            <w:bookmarkStart w:id="286" w:name="_Hlk157072538"/>
            <m:r>
              <w:rPr>
                <w:rFonts w:ascii="Cambria Math" w:hAnsi="Cambria Math"/>
                <w:sz w:val="20"/>
                <w:szCs w:val="20"/>
              </w:rPr>
              <m:t>E</m:t>
            </m:r>
          </m:e>
          <m:sub>
            <m:r>
              <w:rPr>
                <w:rFonts w:ascii="Cambria Math" w:hAnsi="Cambria Math"/>
                <w:sz w:val="20"/>
                <w:szCs w:val="20"/>
              </w:rPr>
              <m:t>ai</m:t>
            </m:r>
            <m:r>
              <w:rPr>
                <w:rFonts w:ascii="Cambria Math" w:eastAsia="微软雅黑" w:hAnsi="Cambria Math" w:cs="微软雅黑" w:hint="eastAsia"/>
                <w:sz w:val="20"/>
                <w:szCs w:val="20"/>
              </w:rPr>
              <m:t>-</m:t>
            </m:r>
            <m:r>
              <w:rPr>
                <w:rFonts w:ascii="Cambria Math" w:hAnsi="Cambria Math"/>
                <w:sz w:val="20"/>
                <w:szCs w:val="20"/>
              </w:rPr>
              <m:t>16</m:t>
            </m:r>
            <m:r>
              <w:rPr>
                <w:rFonts w:ascii="Cambria Math" w:hAnsi="Cambria Math" w:hint="eastAsia"/>
                <w:sz w:val="20"/>
                <w:szCs w:val="20"/>
              </w:rPr>
              <m:t>℃</m:t>
            </m:r>
            <w:bookmarkEnd w:id="286"/>
          </m:sub>
        </m:sSub>
      </m:oMath>
      <w:r w:rsidR="003E73F4">
        <w:t>——</w:t>
      </w:r>
      <w:r w:rsidR="003E73F4">
        <w:rPr>
          <w:rFonts w:hint="eastAsia"/>
        </w:rPr>
        <w:t>环境温度</w:t>
      </w:r>
      <w:r w:rsidR="003E73F4">
        <w:rPr>
          <w:rFonts w:hint="eastAsia"/>
        </w:rPr>
        <w:t>16</w:t>
      </w:r>
      <w:r w:rsidR="003E73F4">
        <w:rPr>
          <w:rFonts w:hint="eastAsia"/>
        </w:rPr>
        <w:t>℃时电冰箱</w:t>
      </w:r>
      <w:r w:rsidR="003E73F4">
        <w:t>节能</w:t>
      </w:r>
      <w:r w:rsidR="003E73F4">
        <w:rPr>
          <w:rFonts w:hint="eastAsia"/>
        </w:rPr>
        <w:t>模式下耗电量，单位为千瓦时每</w:t>
      </w:r>
      <w:r w:rsidR="003E73F4">
        <w:rPr>
          <w:rFonts w:hint="eastAsia"/>
        </w:rPr>
        <w:t>24</w:t>
      </w:r>
      <w:r w:rsidR="003E73F4">
        <w:rPr>
          <w:rFonts w:hint="eastAsia"/>
        </w:rPr>
        <w:t>小时（</w:t>
      </w:r>
      <w:r w:rsidR="003E73F4">
        <w:rPr>
          <w:rFonts w:hint="eastAsia"/>
        </w:rPr>
        <w:t>kWh/24h</w:t>
      </w:r>
      <w:r w:rsidR="003E73F4">
        <w:rPr>
          <w:rFonts w:hint="eastAsia"/>
        </w:rPr>
        <w:t>）</w:t>
      </w:r>
      <w:r w:rsidR="003E73F4">
        <w:t>；</w:t>
      </w:r>
    </w:p>
    <w:p w14:paraId="07A94E9E" w14:textId="77777777" w:rsidR="002A2A5B" w:rsidRDefault="009C1C10">
      <w:pPr>
        <w:ind w:firstLineChars="200" w:firstLine="420"/>
        <w:jc w:val="left"/>
      </w:pPr>
      <m:oMath>
        <m:sSub>
          <m:sSubPr>
            <m:ctrlPr>
              <w:rPr>
                <w:rFonts w:ascii="Cambria Math" w:hAnsi="Cambria Math"/>
                <w:i/>
              </w:rPr>
            </m:ctrlPr>
          </m:sSubPr>
          <m:e>
            <m:r>
              <w:rPr>
                <w:rFonts w:ascii="Cambria Math" w:hAnsi="Cambria Math"/>
              </w:rPr>
              <m:t>E</m:t>
            </m:r>
          </m:e>
          <m:sub>
            <m:r>
              <w:rPr>
                <w:rFonts w:ascii="Cambria Math" w:hAnsi="Cambria Math"/>
              </w:rPr>
              <m:t>ai</m:t>
            </m:r>
            <m:r>
              <w:rPr>
                <w:rFonts w:ascii="Cambria Math" w:eastAsia="微软雅黑" w:hAnsi="Cambria Math" w:cs="微软雅黑" w:hint="eastAsia"/>
              </w:rPr>
              <m:t>-</m:t>
            </m:r>
            <m:r>
              <w:rPr>
                <w:rFonts w:ascii="Cambria Math" w:eastAsia="微软雅黑" w:hAnsi="微软雅黑" w:cs="微软雅黑"/>
              </w:rPr>
              <m:t>32</m:t>
            </m:r>
            <m:r>
              <w:rPr>
                <w:rFonts w:ascii="Cambria Math" w:hAnsi="Cambria Math" w:hint="eastAsia"/>
              </w:rPr>
              <m:t>℃</m:t>
            </m:r>
          </m:sub>
        </m:sSub>
      </m:oMath>
      <w:r w:rsidR="003E73F4">
        <w:t>——</w:t>
      </w:r>
      <w:r w:rsidR="003E73F4">
        <w:rPr>
          <w:rFonts w:hint="eastAsia"/>
        </w:rPr>
        <w:t>环境温度</w:t>
      </w:r>
      <w:r w:rsidR="003E73F4">
        <w:t>32</w:t>
      </w:r>
      <w:r w:rsidR="003E73F4">
        <w:rPr>
          <w:rFonts w:hint="eastAsia"/>
        </w:rPr>
        <w:t>℃时电冰箱</w:t>
      </w:r>
      <w:r w:rsidR="003E73F4">
        <w:t>节能</w:t>
      </w:r>
      <w:r w:rsidR="003E73F4">
        <w:rPr>
          <w:rFonts w:hint="eastAsia"/>
        </w:rPr>
        <w:t>模式下耗电量，单位为千瓦时每</w:t>
      </w:r>
      <w:r w:rsidR="003E73F4">
        <w:rPr>
          <w:rFonts w:hint="eastAsia"/>
        </w:rPr>
        <w:t xml:space="preserve"> 24 </w:t>
      </w:r>
      <w:r w:rsidR="003E73F4">
        <w:rPr>
          <w:rFonts w:hint="eastAsia"/>
        </w:rPr>
        <w:t>小时（</w:t>
      </w:r>
      <w:r w:rsidR="003E73F4">
        <w:rPr>
          <w:rFonts w:hint="eastAsia"/>
        </w:rPr>
        <w:t>kWh/24h</w:t>
      </w:r>
      <w:r w:rsidR="003E73F4">
        <w:rPr>
          <w:rFonts w:hint="eastAsia"/>
        </w:rPr>
        <w:t>）。</w:t>
      </w:r>
    </w:p>
    <w:p w14:paraId="0539C1E5" w14:textId="77777777" w:rsidR="002A2A5B" w:rsidRDefault="003E73F4">
      <w:pPr>
        <w:widowControl/>
        <w:tabs>
          <w:tab w:val="center" w:pos="4201"/>
          <w:tab w:val="right" w:leader="dot" w:pos="9298"/>
        </w:tabs>
        <w:autoSpaceDE w:val="0"/>
        <w:autoSpaceDN w:val="0"/>
        <w:ind w:firstLineChars="200" w:firstLine="360"/>
      </w:pPr>
      <w:r>
        <w:rPr>
          <w:rFonts w:eastAsia="黑体"/>
          <w:sz w:val="18"/>
        </w:rPr>
        <w:t>注：</w:t>
      </w:r>
      <w:r>
        <w:rPr>
          <w:sz w:val="18"/>
        </w:rPr>
        <w:t>测试方法依据</w:t>
      </w:r>
      <w:r>
        <w:rPr>
          <w:rFonts w:hint="eastAsia"/>
          <w:sz w:val="18"/>
        </w:rPr>
        <w:t>附录</w:t>
      </w:r>
      <w:r>
        <w:rPr>
          <w:sz w:val="18"/>
        </w:rPr>
        <w:t>C</w:t>
      </w:r>
      <w:r>
        <w:rPr>
          <w:rFonts w:hint="eastAsia"/>
          <w:sz w:val="18"/>
        </w:rPr>
        <w:t>的开关门方法</w:t>
      </w:r>
      <w:r>
        <w:rPr>
          <w:sz w:val="18"/>
        </w:rPr>
        <w:t>进行</w:t>
      </w:r>
      <m:oMath>
        <m:sSub>
          <m:sSubPr>
            <m:ctrlPr>
              <w:rPr>
                <w:rFonts w:ascii="Cambria Math" w:hAnsi="Cambria Math"/>
                <w:i/>
                <w:sz w:val="20"/>
              </w:rPr>
            </m:ctrlPr>
          </m:sSubPr>
          <m:e>
            <m:r>
              <w:rPr>
                <w:rFonts w:ascii="Cambria Math" w:hAnsi="Cambria Math"/>
                <w:sz w:val="20"/>
              </w:rPr>
              <m:t>E</m:t>
            </m:r>
          </m:e>
          <m:sub>
            <m:r>
              <w:rPr>
                <w:rFonts w:ascii="Cambria Math" w:hAnsi="Cambria Math" w:hint="eastAsia"/>
                <w:sz w:val="20"/>
              </w:rPr>
              <m:t>ai</m:t>
            </m:r>
            <m:r>
              <w:rPr>
                <w:rFonts w:ascii="Cambria Math" w:eastAsia="微软雅黑" w:hAnsi="Cambria Math" w:cs="微软雅黑" w:hint="eastAsia"/>
                <w:sz w:val="20"/>
              </w:rPr>
              <m:t>-</m:t>
            </m:r>
            <m:r>
              <w:rPr>
                <w:rFonts w:ascii="Cambria Math" w:hAnsi="Cambria Math"/>
                <w:sz w:val="20"/>
              </w:rPr>
              <m:t>16</m:t>
            </m:r>
            <m:r>
              <w:rPr>
                <w:rFonts w:ascii="Cambria Math" w:hAnsi="Cambria Math" w:hint="eastAsia"/>
                <w:sz w:val="20"/>
              </w:rPr>
              <m:t>℃</m:t>
            </m:r>
          </m:sub>
        </m:sSub>
      </m:oMath>
      <w:r>
        <w:rPr>
          <w:rFonts w:hint="eastAsia"/>
          <w:sz w:val="18"/>
        </w:rPr>
        <w:t>、</w:t>
      </w:r>
      <m:oMath>
        <m:sSub>
          <m:sSubPr>
            <m:ctrlPr>
              <w:rPr>
                <w:rFonts w:ascii="Cambria Math" w:hAnsi="Cambria Math"/>
                <w:i/>
                <w:sz w:val="20"/>
              </w:rPr>
            </m:ctrlPr>
          </m:sSubPr>
          <m:e>
            <m:r>
              <w:rPr>
                <w:rFonts w:ascii="Cambria Math" w:hAnsi="Cambria Math"/>
                <w:sz w:val="20"/>
              </w:rPr>
              <m:t>E</m:t>
            </m:r>
          </m:e>
          <m:sub>
            <m:r>
              <w:rPr>
                <w:rFonts w:ascii="Cambria Math" w:hAnsi="Cambria Math" w:hint="eastAsia"/>
                <w:sz w:val="20"/>
              </w:rPr>
              <m:t>ai</m:t>
            </m:r>
            <m:r>
              <w:rPr>
                <w:rFonts w:ascii="Cambria Math" w:eastAsia="微软雅黑" w:hAnsi="Cambria Math" w:cs="微软雅黑" w:hint="eastAsia"/>
                <w:sz w:val="20"/>
              </w:rPr>
              <m:t>-</m:t>
            </m:r>
            <m:r>
              <w:rPr>
                <w:rFonts w:ascii="Cambria Math" w:eastAsia="微软雅黑" w:hAnsi="微软雅黑" w:cs="微软雅黑"/>
                <w:sz w:val="20"/>
              </w:rPr>
              <m:t>3</m:t>
            </m:r>
            <m:r>
              <w:rPr>
                <w:rFonts w:ascii="Cambria Math" w:hAnsi="Cambria Math"/>
                <w:sz w:val="20"/>
              </w:rPr>
              <m:t>2</m:t>
            </m:r>
            <m:r>
              <w:rPr>
                <w:rFonts w:ascii="Cambria Math" w:hAnsi="Cambria Math" w:hint="eastAsia"/>
                <w:sz w:val="20"/>
              </w:rPr>
              <m:t>℃</m:t>
            </m:r>
          </m:sub>
        </m:sSub>
      </m:oMath>
      <w:r>
        <w:rPr>
          <w:sz w:val="18"/>
        </w:rPr>
        <w:t>的测试。</w:t>
      </w:r>
    </w:p>
    <w:p w14:paraId="13D0198A" w14:textId="77777777" w:rsidR="002A2A5B" w:rsidRDefault="003E73F4">
      <w:pPr>
        <w:rPr>
          <w:color w:val="FF0000"/>
        </w:rPr>
      </w:pPr>
      <w:r>
        <w:rPr>
          <w:rFonts w:hint="eastAsia"/>
          <w:color w:val="FF0000"/>
        </w:rPr>
        <w:br w:type="page"/>
      </w:r>
    </w:p>
    <w:p w14:paraId="31708CD3" w14:textId="77777777" w:rsidR="002A2A5B" w:rsidRDefault="002A2A5B">
      <w:pPr>
        <w:rPr>
          <w:color w:val="FF0000"/>
          <w:highlight w:val="yellow"/>
        </w:rPr>
        <w:sectPr w:rsidR="002A2A5B">
          <w:footerReference w:type="default" r:id="rId21"/>
          <w:pgSz w:w="11906" w:h="16838"/>
          <w:pgMar w:top="567" w:right="1134" w:bottom="1134" w:left="1418" w:header="1418" w:footer="1134" w:gutter="0"/>
          <w:cols w:space="720"/>
          <w:formProt w:val="0"/>
          <w:docGrid w:type="lines" w:linePitch="312"/>
        </w:sectPr>
      </w:pPr>
    </w:p>
    <w:p w14:paraId="45D75A00" w14:textId="77777777" w:rsidR="002A2A5B" w:rsidRDefault="002A2A5B" w:rsidP="006B041E">
      <w:pPr>
        <w:pStyle w:val="affffe"/>
        <w:numPr>
          <w:ilvl w:val="0"/>
          <w:numId w:val="32"/>
        </w:numPr>
        <w:ind w:firstLineChars="0"/>
        <w:jc w:val="center"/>
        <w:outlineLvl w:val="0"/>
        <w:rPr>
          <w:color w:val="FF0000"/>
        </w:rPr>
      </w:pPr>
    </w:p>
    <w:p w14:paraId="71A47DF0" w14:textId="77777777" w:rsidR="002A2A5B" w:rsidRDefault="003E73F4" w:rsidP="006B041E">
      <w:pPr>
        <w:pStyle w:val="affffe"/>
        <w:ind w:firstLineChars="0" w:firstLine="0"/>
        <w:jc w:val="center"/>
        <w:outlineLvl w:val="0"/>
        <w:rPr>
          <w:rFonts w:ascii="黑体" w:eastAsia="黑体"/>
        </w:rPr>
      </w:pPr>
      <w:r>
        <w:rPr>
          <w:rFonts w:ascii="黑体" w:eastAsia="黑体" w:hint="eastAsia"/>
        </w:rPr>
        <w:t>（资料性）</w:t>
      </w:r>
    </w:p>
    <w:p w14:paraId="4E8050BB" w14:textId="77777777" w:rsidR="002A2A5B" w:rsidRDefault="003E73F4" w:rsidP="006B041E">
      <w:pPr>
        <w:jc w:val="center"/>
        <w:outlineLvl w:val="0"/>
        <w:rPr>
          <w:rFonts w:ascii="黑体" w:eastAsia="黑体" w:hAnsi="黑体" w:hint="eastAsia"/>
        </w:rPr>
      </w:pPr>
      <w:r>
        <w:rPr>
          <w:rFonts w:ascii="黑体" w:eastAsia="黑体" w:hint="eastAsia"/>
        </w:rPr>
        <w:t>产品</w:t>
      </w:r>
      <w:r>
        <w:rPr>
          <w:rFonts w:ascii="黑体" w:eastAsia="黑体" w:hAnsi="黑体" w:hint="eastAsia"/>
        </w:rPr>
        <w:t>碳足迹核算中回收处理的可能程序</w:t>
      </w:r>
    </w:p>
    <w:p w14:paraId="2BA5E92E" w14:textId="77777777" w:rsidR="002A2A5B" w:rsidRDefault="003E73F4">
      <w:pPr>
        <w:pStyle w:val="affffe"/>
        <w:numPr>
          <w:ilvl w:val="1"/>
          <w:numId w:val="32"/>
        </w:numPr>
        <w:spacing w:beforeLines="100" w:before="312" w:afterLines="100" w:after="312"/>
        <w:ind w:firstLineChars="0"/>
        <w:outlineLvl w:val="1"/>
        <w:rPr>
          <w:rFonts w:ascii="黑体" w:eastAsia="黑体" w:hAnsi="黑体" w:hint="eastAsia"/>
        </w:rPr>
      </w:pPr>
      <w:bookmarkStart w:id="287" w:name="_Toc168580566"/>
      <w:bookmarkStart w:id="288" w:name="_Toc165988973"/>
      <w:bookmarkStart w:id="289" w:name="_Toc166080497"/>
      <w:r>
        <w:rPr>
          <w:rFonts w:ascii="黑体" w:eastAsia="黑体" w:hAnsi="黑体" w:hint="eastAsia"/>
        </w:rPr>
        <w:t>概述</w:t>
      </w:r>
      <w:bookmarkEnd w:id="287"/>
      <w:bookmarkEnd w:id="288"/>
      <w:bookmarkEnd w:id="289"/>
    </w:p>
    <w:p w14:paraId="16EF5BFC" w14:textId="77777777" w:rsidR="002A2A5B" w:rsidRDefault="003E73F4">
      <w:pPr>
        <w:ind w:firstLineChars="200" w:firstLine="420"/>
      </w:pPr>
      <w:r>
        <w:rPr>
          <w:rFonts w:hint="eastAsia"/>
        </w:rPr>
        <w:t>本附录介绍了电冰箱产品碳足迹核算过程中回收处理的可能程序。</w:t>
      </w:r>
    </w:p>
    <w:p w14:paraId="77A896F4" w14:textId="77777777" w:rsidR="002A2A5B" w:rsidRDefault="003E73F4">
      <w:pPr>
        <w:pStyle w:val="affffe"/>
        <w:numPr>
          <w:ilvl w:val="1"/>
          <w:numId w:val="32"/>
        </w:numPr>
        <w:spacing w:beforeLines="100" w:before="312" w:afterLines="100" w:after="312"/>
        <w:ind w:firstLineChars="0"/>
        <w:outlineLvl w:val="1"/>
        <w:rPr>
          <w:rFonts w:ascii="黑体" w:eastAsia="黑体" w:hAnsi="黑体" w:hint="eastAsia"/>
        </w:rPr>
      </w:pPr>
      <w:bookmarkStart w:id="290" w:name="_Toc168580567"/>
      <w:bookmarkStart w:id="291" w:name="_Toc166080498"/>
      <w:bookmarkStart w:id="292" w:name="_Toc165988974"/>
      <w:r>
        <w:rPr>
          <w:rFonts w:ascii="黑体" w:eastAsia="黑体" w:hAnsi="黑体" w:hint="eastAsia"/>
        </w:rPr>
        <w:t>闭环分配程序</w:t>
      </w:r>
      <w:bookmarkEnd w:id="290"/>
      <w:bookmarkEnd w:id="291"/>
      <w:bookmarkEnd w:id="292"/>
    </w:p>
    <w:p w14:paraId="19B408A0" w14:textId="77777777" w:rsidR="002A2A5B" w:rsidRDefault="003E73F4">
      <w:pPr>
        <w:ind w:firstLineChars="200" w:firstLine="420"/>
      </w:pPr>
      <w:r>
        <w:rPr>
          <w:rFonts w:hint="eastAsia"/>
        </w:rPr>
        <w:t>闭环分配程序适用于闭环产品系统，也适用于回收利用材料的固有特性未发生变化的开环产品系统。在这种情况下，由于是用次级材料取代初级材料，因此不必进行分配。例如再利用材料在产品系统的生命末期被回收，并再次用于同一产品系统（替代了初级材料），这样可以避免分配。</w:t>
      </w:r>
    </w:p>
    <w:p w14:paraId="2ABBB0E0" w14:textId="77777777" w:rsidR="002A2A5B" w:rsidRDefault="003E73F4">
      <w:pPr>
        <w:ind w:firstLineChars="200" w:firstLine="420"/>
      </w:pPr>
      <w:r>
        <w:rPr>
          <w:rFonts w:hint="eastAsia"/>
        </w:rPr>
        <w:t>当再利用材料与初级材料具有相同的固有属性（例如颜色、气味、状态、熔点、沸点、硬度等），闭环分配程序也可适用于开环产品系统，产品终端处置单元过程（包括回收过程）的温室气体排放量分配给提供回收材料的产品，离开产品系统的再利用材料带有与相关初级材料获取温室气体排放量相对应的回收信用额度。</w:t>
      </w:r>
    </w:p>
    <w:p w14:paraId="7D7D578A" w14:textId="77777777" w:rsidR="002A2A5B" w:rsidRDefault="003E73F4">
      <w:pPr>
        <w:ind w:firstLineChars="200" w:firstLine="420"/>
      </w:pPr>
      <w:r>
        <w:rPr>
          <w:rFonts w:hint="eastAsia"/>
        </w:rPr>
        <w:t>如果材料在产品生命周期内损失，那么从自然资源中生产这种损失的材料所产生的温室气体排放量分配到产生再利用材料的产品系统中。</w:t>
      </w:r>
    </w:p>
    <w:p w14:paraId="4C9444FD" w14:textId="77777777" w:rsidR="002A2A5B" w:rsidRDefault="003E73F4">
      <w:pPr>
        <w:ind w:firstLineChars="200" w:firstLine="420"/>
      </w:pPr>
      <w:r>
        <w:rPr>
          <w:rFonts w:hint="eastAsia"/>
        </w:rPr>
        <w:t>闭环分配程序产品系统包括从产品报废到生产再利用材料的所有过程，直至再利用材料与初级材料具有相同的固有属性。由于不需要对再利用材料进行进一步的预处理，因此产品最终处置的所有单位过程（包括回收）都分配至产生再利用材料的产品系统中。</w:t>
      </w:r>
    </w:p>
    <w:p w14:paraId="6F27817D" w14:textId="77777777" w:rsidR="002A2A5B" w:rsidRDefault="003E73F4">
      <w:pPr>
        <w:ind w:firstLineChars="200" w:firstLine="420"/>
      </w:pPr>
      <w:r>
        <w:rPr>
          <w:rFonts w:hint="eastAsia"/>
        </w:rPr>
        <w:t>对于闭环分配，每种与原材料采购和生命末期处置相关的温室气体排放量均可按照公式（</w:t>
      </w:r>
      <w:r>
        <w:rPr>
          <w:rFonts w:hint="eastAsia"/>
        </w:rPr>
        <w:t>B.1</w:t>
      </w:r>
      <w:r>
        <w:rPr>
          <w:rFonts w:hint="eastAsia"/>
        </w:rPr>
        <w:t>）计算：</w:t>
      </w:r>
    </w:p>
    <w:p w14:paraId="599F819C" w14:textId="77777777" w:rsidR="002A2A5B" w:rsidRDefault="009C1C10">
      <w:pPr>
        <w:jc w:val="right"/>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E</m:t>
              </m:r>
            </m:e>
            <m:sub>
              <m:r>
                <w:rPr>
                  <w:rFonts w:ascii="Cambria Math" w:hAnsi="Cambria Math"/>
                </w:rPr>
                <m:t>V</m:t>
              </m:r>
            </m:sub>
          </m:sSub>
          <m:r>
            <m:rPr>
              <m:sty m:val="p"/>
            </m:rPr>
            <w:rPr>
              <w:rFonts w:ascii="Cambria Math" w:hAnsi="Cambria Math"/>
              <w:kern w:val="0"/>
              <w:szCs w:val="20"/>
            </w:rPr>
            <m:t>…………….………………..………..(B.1)</m:t>
          </m:r>
        </m:oMath>
      </m:oMathPara>
    </w:p>
    <w:p w14:paraId="573C1869" w14:textId="77777777" w:rsidR="002A2A5B" w:rsidRDefault="003E73F4">
      <w:r>
        <w:rPr>
          <w:rFonts w:hint="eastAsia"/>
        </w:rPr>
        <w:t>式中：</w:t>
      </w:r>
    </w:p>
    <w:p w14:paraId="37814CB6" w14:textId="77777777" w:rsidR="002A2A5B" w:rsidRDefault="009C1C1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M</m:t>
            </m:r>
          </m:sub>
        </m:sSub>
      </m:oMath>
      <w:r w:rsidR="003E73F4">
        <w:rPr>
          <w:rFonts w:hint="eastAsia"/>
        </w:rPr>
        <w:t>——与原材料采购和生命末期处置相关的温室气体排放量，</w:t>
      </w:r>
      <w:r w:rsidR="003E73F4">
        <w:rPr>
          <w:rFonts w:ascii="宋体" w:hint="eastAsia"/>
          <w:kern w:val="0"/>
          <w:szCs w:val="20"/>
        </w:rPr>
        <w:t>单位为千克二氧化碳当量（</w:t>
      </w:r>
      <w:r w:rsidR="003E73F4">
        <w:rPr>
          <w:rFonts w:ascii="宋体"/>
          <w:kern w:val="0"/>
          <w:szCs w:val="20"/>
        </w:rPr>
        <w:t>kgCO</w:t>
      </w:r>
      <w:r w:rsidR="003E73F4">
        <w:rPr>
          <w:rFonts w:ascii="宋体"/>
          <w:kern w:val="0"/>
          <w:szCs w:val="20"/>
          <w:vertAlign w:val="subscript"/>
        </w:rPr>
        <w:t>2</w:t>
      </w:r>
      <w:r w:rsidR="003E73F4">
        <w:rPr>
          <w:rFonts w:ascii="宋体"/>
          <w:kern w:val="0"/>
          <w:szCs w:val="20"/>
        </w:rPr>
        <w:t>e</w:t>
      </w:r>
      <w:r w:rsidR="003E73F4">
        <w:rPr>
          <w:rFonts w:ascii="宋体" w:hint="eastAsia"/>
          <w:kern w:val="0"/>
          <w:szCs w:val="20"/>
        </w:rPr>
        <w:t>）</w:t>
      </w:r>
      <w:r w:rsidR="003E73F4">
        <w:rPr>
          <w:rFonts w:hint="eastAsia"/>
        </w:rPr>
        <w:t>；</w:t>
      </w:r>
    </w:p>
    <w:p w14:paraId="7668B06A" w14:textId="77777777" w:rsidR="002A2A5B" w:rsidRDefault="009C1C1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V</m:t>
            </m:r>
          </m:sub>
        </m:sSub>
      </m:oMath>
      <w:r w:rsidR="003E73F4">
        <w:rPr>
          <w:rFonts w:hint="eastAsia"/>
        </w:rPr>
        <w:t>——与从原材料（就像全部为初级材料一样）中提取或生产产品所需原材料相关的温室气体排放量，</w:t>
      </w:r>
      <w:r w:rsidR="003E73F4">
        <w:rPr>
          <w:rFonts w:ascii="宋体" w:hint="eastAsia"/>
          <w:kern w:val="0"/>
          <w:szCs w:val="20"/>
        </w:rPr>
        <w:t>单位为千克二氧化碳当量（</w:t>
      </w:r>
      <w:r w:rsidR="003E73F4">
        <w:rPr>
          <w:rFonts w:ascii="宋体"/>
          <w:kern w:val="0"/>
          <w:szCs w:val="20"/>
        </w:rPr>
        <w:t>kgCO</w:t>
      </w:r>
      <w:r w:rsidR="003E73F4">
        <w:rPr>
          <w:rFonts w:ascii="宋体"/>
          <w:kern w:val="0"/>
          <w:szCs w:val="20"/>
          <w:vertAlign w:val="subscript"/>
        </w:rPr>
        <w:t>2</w:t>
      </w:r>
      <w:r w:rsidR="003E73F4">
        <w:rPr>
          <w:rFonts w:ascii="宋体"/>
          <w:kern w:val="0"/>
          <w:szCs w:val="20"/>
        </w:rPr>
        <w:t>e</w:t>
      </w:r>
      <w:r w:rsidR="003E73F4">
        <w:rPr>
          <w:rFonts w:ascii="宋体" w:hint="eastAsia"/>
          <w:kern w:val="0"/>
          <w:szCs w:val="20"/>
        </w:rPr>
        <w:t>）</w:t>
      </w:r>
      <w:r w:rsidR="003E73F4">
        <w:rPr>
          <w:rFonts w:hint="eastAsia"/>
        </w:rPr>
        <w:t>；</w:t>
      </w:r>
    </w:p>
    <w:p w14:paraId="2944CB98" w14:textId="77777777" w:rsidR="002A2A5B" w:rsidRDefault="009C1C1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oMath>
      <w:r w:rsidR="003E73F4">
        <w:rPr>
          <w:rFonts w:hint="eastAsia"/>
        </w:rPr>
        <w:t>——与生命末期处置（作为交付回收材料产品系统的一部分）相关的温室气体排放量，</w:t>
      </w:r>
      <w:r w:rsidR="003E73F4">
        <w:rPr>
          <w:rFonts w:ascii="宋体" w:hint="eastAsia"/>
          <w:kern w:val="0"/>
          <w:szCs w:val="20"/>
        </w:rPr>
        <w:t>单位为千克二氧化碳当量（</w:t>
      </w:r>
      <w:r w:rsidR="003E73F4">
        <w:rPr>
          <w:rFonts w:ascii="宋体"/>
          <w:kern w:val="0"/>
          <w:szCs w:val="20"/>
        </w:rPr>
        <w:t>kgCO</w:t>
      </w:r>
      <w:r w:rsidR="003E73F4">
        <w:rPr>
          <w:rFonts w:ascii="宋体"/>
          <w:kern w:val="0"/>
          <w:szCs w:val="20"/>
          <w:vertAlign w:val="subscript"/>
        </w:rPr>
        <w:t>2</w:t>
      </w:r>
      <w:r w:rsidR="003E73F4">
        <w:rPr>
          <w:rFonts w:ascii="宋体"/>
          <w:kern w:val="0"/>
          <w:szCs w:val="20"/>
        </w:rPr>
        <w:t>e</w:t>
      </w:r>
      <w:r w:rsidR="003E73F4">
        <w:rPr>
          <w:rFonts w:ascii="宋体" w:hint="eastAsia"/>
          <w:kern w:val="0"/>
          <w:szCs w:val="20"/>
        </w:rPr>
        <w:t>）</w:t>
      </w:r>
      <w:r w:rsidR="003E73F4">
        <w:rPr>
          <w:rFonts w:hint="eastAsia"/>
        </w:rPr>
        <w:t>；</w:t>
      </w:r>
    </w:p>
    <w:p w14:paraId="4F434E13" w14:textId="77777777" w:rsidR="002A2A5B" w:rsidRDefault="003E73F4">
      <w:pPr>
        <w:ind w:firstLineChars="200" w:firstLine="420"/>
      </w:pPr>
      <m:oMath>
        <m:r>
          <w:rPr>
            <w:rFonts w:ascii="Cambria Math" w:hAnsi="Cambria Math"/>
          </w:rPr>
          <m:t>R</m:t>
        </m:r>
      </m:oMath>
      <w:r>
        <w:rPr>
          <w:rFonts w:hint="eastAsia"/>
        </w:rPr>
        <w:t>——材料回收率，单位为百分比（</w:t>
      </w:r>
      <w:r>
        <w:rPr>
          <w:rFonts w:hint="eastAsia"/>
        </w:rPr>
        <w:t>%</w:t>
      </w:r>
      <w:r>
        <w:rPr>
          <w:rFonts w:hint="eastAsia"/>
        </w:rPr>
        <w:t>）；</w:t>
      </w:r>
    </w:p>
    <w:p w14:paraId="64171028" w14:textId="77777777" w:rsidR="002A2A5B" w:rsidRDefault="003E73F4">
      <w:pPr>
        <w:ind w:firstLineChars="200" w:firstLine="420"/>
      </w:pPr>
      <m:oMath>
        <m:r>
          <w:rPr>
            <w:rFonts w:ascii="Cambria Math" w:hAnsi="Cambria Math"/>
          </w:rPr>
          <m:t>R∙</m:t>
        </m:r>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——回收信用额度，</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14:paraId="63D3C5E4" w14:textId="77777777" w:rsidR="002A2A5B" w:rsidRDefault="003E73F4">
      <w:pPr>
        <w:pStyle w:val="affffe"/>
        <w:numPr>
          <w:ilvl w:val="1"/>
          <w:numId w:val="32"/>
        </w:numPr>
        <w:spacing w:beforeLines="100" w:before="312" w:afterLines="100" w:after="312"/>
        <w:ind w:firstLineChars="0"/>
        <w:outlineLvl w:val="1"/>
      </w:pPr>
      <w:bookmarkStart w:id="293" w:name="_Toc165988975"/>
      <w:bookmarkStart w:id="294" w:name="_Toc166080499"/>
      <w:bookmarkStart w:id="295" w:name="_Toc168580568"/>
      <w:r>
        <w:rPr>
          <w:rFonts w:ascii="黑体" w:eastAsia="黑体" w:hAnsi="黑体" w:hint="eastAsia"/>
        </w:rPr>
        <w:t>开环分配程序</w:t>
      </w:r>
      <w:bookmarkEnd w:id="293"/>
      <w:bookmarkEnd w:id="294"/>
      <w:bookmarkEnd w:id="295"/>
    </w:p>
    <w:p w14:paraId="4E5BA33B" w14:textId="77777777" w:rsidR="002A2A5B" w:rsidRDefault="003E73F4">
      <w:pPr>
        <w:ind w:firstLineChars="200" w:firstLine="420"/>
      </w:pPr>
      <w:r>
        <w:rPr>
          <w:rFonts w:hint="eastAsia"/>
        </w:rPr>
        <w:t>开环分配程序适用于材料被回收到其他产品系统，并且材料的固有属性发生变化的开环产品系统。这意味着，与初级材料相比，回收材料可能具有不同的化学成分，不同的结构（如：回收纸中纤维的长度）或更高的溶解杂质浓度。</w:t>
      </w:r>
    </w:p>
    <w:p w14:paraId="2C91DB63" w14:textId="77777777" w:rsidR="002A2A5B" w:rsidRDefault="003E73F4">
      <w:pPr>
        <w:ind w:firstLineChars="200" w:firstLine="420"/>
      </w:pPr>
      <w:r>
        <w:rPr>
          <w:rFonts w:hint="eastAsia"/>
        </w:rPr>
        <w:t>当产品完全由初级材料组成时，在开环回收情况下，与原材料采购和生命末期处置相关的温室气体排放量可按照公式（</w:t>
      </w:r>
      <w:r>
        <w:rPr>
          <w:rFonts w:hint="eastAsia"/>
        </w:rPr>
        <w:t>B.2</w:t>
      </w:r>
      <w:r>
        <w:rPr>
          <w:rFonts w:hint="eastAsia"/>
        </w:rPr>
        <w:t>）计算：</w:t>
      </w:r>
    </w:p>
    <w:p w14:paraId="729A2D58" w14:textId="77777777" w:rsidR="002A2A5B" w:rsidRDefault="009C1C10">
      <w:pPr>
        <w:jc w:val="cente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…………….………………..………..(B.2)</m:t>
          </m:r>
        </m:oMath>
      </m:oMathPara>
    </w:p>
    <w:p w14:paraId="1FCA74A5" w14:textId="77777777" w:rsidR="002A2A5B" w:rsidRDefault="003E73F4">
      <w:pPr>
        <w:ind w:firstLineChars="200" w:firstLine="420"/>
      </w:pPr>
      <w:r>
        <w:rPr>
          <w:rFonts w:hint="eastAsia"/>
        </w:rPr>
        <w:t>式中：</w:t>
      </w:r>
    </w:p>
    <w:p w14:paraId="34E9922B" w14:textId="77777777" w:rsidR="002A2A5B" w:rsidRDefault="009C1C1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M</m:t>
            </m:r>
          </m:sub>
        </m:sSub>
      </m:oMath>
      <w:r w:rsidR="003E73F4">
        <w:rPr>
          <w:rFonts w:hint="eastAsia"/>
        </w:rPr>
        <w:t>——与原材料采购和生命末期处置相关的温室气体排放量，</w:t>
      </w:r>
      <w:r w:rsidR="003E73F4">
        <w:rPr>
          <w:rFonts w:ascii="宋体" w:hint="eastAsia"/>
          <w:kern w:val="0"/>
          <w:szCs w:val="20"/>
        </w:rPr>
        <w:t>单位为千克二氧化碳当量（</w:t>
      </w:r>
      <w:r w:rsidR="003E73F4">
        <w:rPr>
          <w:rFonts w:ascii="宋体"/>
          <w:kern w:val="0"/>
          <w:szCs w:val="20"/>
        </w:rPr>
        <w:t>kgCO</w:t>
      </w:r>
      <w:r w:rsidR="003E73F4">
        <w:rPr>
          <w:rFonts w:ascii="宋体"/>
          <w:kern w:val="0"/>
          <w:szCs w:val="20"/>
          <w:vertAlign w:val="subscript"/>
        </w:rPr>
        <w:t>2</w:t>
      </w:r>
      <w:r w:rsidR="003E73F4">
        <w:rPr>
          <w:rFonts w:ascii="宋体"/>
          <w:kern w:val="0"/>
          <w:szCs w:val="20"/>
        </w:rPr>
        <w:t>e</w:t>
      </w:r>
      <w:r w:rsidR="003E73F4">
        <w:rPr>
          <w:rFonts w:ascii="宋体" w:hint="eastAsia"/>
          <w:kern w:val="0"/>
          <w:szCs w:val="20"/>
        </w:rPr>
        <w:t>）</w:t>
      </w:r>
      <w:r w:rsidR="003E73F4">
        <w:rPr>
          <w:rFonts w:hint="eastAsia"/>
        </w:rPr>
        <w:t>；</w:t>
      </w:r>
    </w:p>
    <w:p w14:paraId="7F99463F" w14:textId="77777777" w:rsidR="002A2A5B" w:rsidRDefault="009C1C1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V</m:t>
            </m:r>
          </m:sub>
        </m:sSub>
      </m:oMath>
      <w:r w:rsidR="003E73F4">
        <w:rPr>
          <w:rFonts w:hint="eastAsia"/>
        </w:rPr>
        <w:t>——与从原材料中提取或生产产品所需所有原材料相关的温室气体排放量，</w:t>
      </w:r>
      <w:r w:rsidR="003E73F4">
        <w:rPr>
          <w:rFonts w:ascii="宋体" w:hint="eastAsia"/>
          <w:kern w:val="0"/>
          <w:szCs w:val="20"/>
        </w:rPr>
        <w:t>单位为千克二氧化碳当量（</w:t>
      </w:r>
      <w:r w:rsidR="003E73F4">
        <w:rPr>
          <w:rFonts w:ascii="宋体"/>
          <w:kern w:val="0"/>
          <w:szCs w:val="20"/>
        </w:rPr>
        <w:t>kgCO</w:t>
      </w:r>
      <w:r w:rsidR="003E73F4">
        <w:rPr>
          <w:rFonts w:ascii="宋体"/>
          <w:kern w:val="0"/>
          <w:szCs w:val="20"/>
          <w:vertAlign w:val="subscript"/>
        </w:rPr>
        <w:t>2</w:t>
      </w:r>
      <w:r w:rsidR="003E73F4">
        <w:rPr>
          <w:rFonts w:ascii="宋体"/>
          <w:kern w:val="0"/>
          <w:szCs w:val="20"/>
        </w:rPr>
        <w:t>e</w:t>
      </w:r>
      <w:r w:rsidR="003E73F4">
        <w:rPr>
          <w:rFonts w:ascii="宋体" w:hint="eastAsia"/>
          <w:kern w:val="0"/>
          <w:szCs w:val="20"/>
        </w:rPr>
        <w:t>）</w:t>
      </w:r>
      <w:r w:rsidR="003E73F4">
        <w:rPr>
          <w:rFonts w:hint="eastAsia"/>
        </w:rPr>
        <w:t>；</w:t>
      </w:r>
    </w:p>
    <w:p w14:paraId="3628DBCB" w14:textId="77777777" w:rsidR="002A2A5B" w:rsidRDefault="009C1C1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oMath>
      <w:r w:rsidR="003E73F4">
        <w:rPr>
          <w:rFonts w:hint="eastAsia"/>
        </w:rPr>
        <w:t>——与生命末期处置（作为交付回收材料产品系统的一部分）相关的温室气体排放量，</w:t>
      </w:r>
      <w:r w:rsidR="003E73F4">
        <w:rPr>
          <w:rFonts w:ascii="宋体" w:hint="eastAsia"/>
          <w:kern w:val="0"/>
          <w:szCs w:val="20"/>
        </w:rPr>
        <w:t>单位为千克二氧化碳当量（</w:t>
      </w:r>
      <w:r w:rsidR="003E73F4">
        <w:rPr>
          <w:rFonts w:ascii="宋体"/>
          <w:kern w:val="0"/>
          <w:szCs w:val="20"/>
        </w:rPr>
        <w:t>kgCO</w:t>
      </w:r>
      <w:r w:rsidR="003E73F4">
        <w:rPr>
          <w:rFonts w:ascii="宋体"/>
          <w:kern w:val="0"/>
          <w:szCs w:val="20"/>
          <w:vertAlign w:val="subscript"/>
        </w:rPr>
        <w:t>2</w:t>
      </w:r>
      <w:r w:rsidR="003E73F4">
        <w:rPr>
          <w:rFonts w:ascii="宋体"/>
          <w:kern w:val="0"/>
          <w:szCs w:val="20"/>
        </w:rPr>
        <w:t>e</w:t>
      </w:r>
      <w:r w:rsidR="003E73F4">
        <w:rPr>
          <w:rFonts w:ascii="宋体" w:hint="eastAsia"/>
          <w:kern w:val="0"/>
          <w:szCs w:val="20"/>
        </w:rPr>
        <w:t>）</w:t>
      </w:r>
      <w:r w:rsidR="003E73F4">
        <w:rPr>
          <w:rFonts w:hint="eastAsia"/>
        </w:rPr>
        <w:t>；</w:t>
      </w:r>
    </w:p>
    <w:p w14:paraId="5884CCCB" w14:textId="77777777" w:rsidR="002A2A5B" w:rsidRDefault="003E73F4">
      <w:pPr>
        <w:ind w:firstLineChars="200" w:firstLine="420"/>
      </w:pPr>
      <m:oMath>
        <m:r>
          <w:rPr>
            <w:rFonts w:ascii="Cambria Math" w:hAnsi="Cambria Math"/>
          </w:rPr>
          <m:t>R</m:t>
        </m:r>
      </m:oMath>
      <w:r>
        <w:rPr>
          <w:rFonts w:hint="eastAsia"/>
        </w:rPr>
        <w:t>——回收率，单位为百分比（</w:t>
      </w:r>
      <w:r>
        <w:rPr>
          <w:rFonts w:hint="eastAsia"/>
        </w:rPr>
        <w:t>%</w:t>
      </w:r>
      <w:r>
        <w:rPr>
          <w:rFonts w:hint="eastAsia"/>
        </w:rPr>
        <w:t>）；</w:t>
      </w:r>
    </w:p>
    <w:p w14:paraId="79B15D9C" w14:textId="77777777" w:rsidR="002A2A5B" w:rsidRDefault="003E73F4">
      <w:pPr>
        <w:ind w:firstLineChars="200" w:firstLine="420"/>
      </w:pPr>
      <m:oMath>
        <m:r>
          <w:rPr>
            <w:rFonts w:ascii="Cambria Math" w:hAnsi="Cambria Math"/>
          </w:rPr>
          <m:t>A</m:t>
        </m:r>
      </m:oMath>
      <w:r>
        <w:rPr>
          <w:rFonts w:hint="eastAsia"/>
        </w:rPr>
        <w:t>——分配系数；</w:t>
      </w:r>
    </w:p>
    <w:p w14:paraId="24613005" w14:textId="77777777" w:rsidR="002A2A5B" w:rsidRDefault="003E73F4">
      <w:pPr>
        <w:ind w:firstLineChars="200" w:firstLine="420"/>
      </w:pPr>
      <m:oMath>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oMath>
      <w:r>
        <w:rPr>
          <w:rFonts w:hint="eastAsia"/>
        </w:rPr>
        <w:t>代表回收信用额度，</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14:paraId="3F7BFD84" w14:textId="77777777" w:rsidR="002A2A5B" w:rsidRDefault="003E73F4">
      <w:pPr>
        <w:ind w:firstLineChars="200" w:firstLine="420"/>
      </w:pPr>
      <m:oMath>
        <m:r>
          <w:rPr>
            <w:rFonts w:ascii="Cambria Math" w:hAnsi="Cambria Math"/>
          </w:rPr>
          <m:t>A=0</m:t>
        </m:r>
      </m:oMath>
      <w:r>
        <w:rPr>
          <w:rFonts w:hint="eastAsia"/>
        </w:rPr>
        <w:t>时，即：完全降级回收时，不给予回收信用额度。</w:t>
      </w:r>
    </w:p>
    <w:p w14:paraId="12B998A8" w14:textId="77777777" w:rsidR="002A2A5B" w:rsidRDefault="003E73F4">
      <w:pPr>
        <w:ind w:firstLineChars="200" w:firstLine="420"/>
        <w:rPr>
          <w:rFonts w:cs="Arial"/>
        </w:rPr>
      </w:pPr>
      <w:r>
        <w:rPr>
          <w:rFonts w:hint="eastAsia"/>
        </w:rPr>
        <w:t>当产品完全由回收材料组成时，在开环回收情况下，与原材料采购和生命末期处置相关的温室气体排放量可以按照公式（</w:t>
      </w:r>
      <w:r>
        <w:rPr>
          <w:rFonts w:hint="eastAsia"/>
        </w:rPr>
        <w:t>B.3</w:t>
      </w:r>
      <w:r>
        <w:rPr>
          <w:rFonts w:hint="eastAsia"/>
        </w:rPr>
        <w:t>）或公式（</w:t>
      </w:r>
      <w:r>
        <w:rPr>
          <w:rFonts w:hint="eastAsia"/>
        </w:rPr>
        <w:t>B.4</w:t>
      </w:r>
      <w:r>
        <w:rPr>
          <w:rFonts w:hint="eastAsia"/>
        </w:rPr>
        <w:t>）计算：</w:t>
      </w:r>
    </w:p>
    <w:p w14:paraId="7522277D" w14:textId="77777777" w:rsidR="002A2A5B" w:rsidRDefault="009C1C1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∙A+</m:t>
          </m:r>
          <m:sSub>
            <m:sSubPr>
              <m:ctrlPr>
                <w:rPr>
                  <w:rFonts w:ascii="Cambria Math" w:hAnsi="Cambria Math"/>
                  <w:i/>
                </w:rPr>
              </m:ctrlPr>
            </m:sSubPr>
            <m:e>
              <m:r>
                <w:rPr>
                  <w:rFonts w:ascii="Cambria Math" w:hAnsi="Cambria Math"/>
                </w:rPr>
                <m:t>E</m:t>
              </m:r>
            </m:e>
            <m:sub>
              <m:r>
                <w:rPr>
                  <w:rFonts w:ascii="Cambria Math" w:hAnsi="Cambria Math"/>
                </w:rPr>
                <m:t>PP</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…………….……….………..(B.3)</m:t>
          </m:r>
        </m:oMath>
      </m:oMathPara>
    </w:p>
    <w:p w14:paraId="3A51EB09" w14:textId="77777777" w:rsidR="002A2A5B" w:rsidRDefault="009C1C1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PP</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+(1-R)∙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…………….………..………..(B.4)</m:t>
          </m:r>
        </m:oMath>
      </m:oMathPara>
    </w:p>
    <w:p w14:paraId="73B27F39" w14:textId="77777777" w:rsidR="002A2A5B" w:rsidRDefault="003E73F4">
      <w:pPr>
        <w:ind w:firstLineChars="200" w:firstLine="420"/>
      </w:pPr>
      <w:r>
        <w:rPr>
          <w:rFonts w:hint="eastAsia"/>
        </w:rPr>
        <w:t>式中，</w:t>
      </w:r>
    </w:p>
    <w:p w14:paraId="21C7AE70" w14:textId="77777777" w:rsidR="002A2A5B" w:rsidRDefault="009C1C1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PP</m:t>
            </m:r>
          </m:sub>
        </m:sSub>
      </m:oMath>
      <w:r w:rsidR="003E73F4">
        <w:rPr>
          <w:rFonts w:hint="eastAsia"/>
        </w:rPr>
        <w:t>——与回收材料预处理有关的温室气体排放量，</w:t>
      </w:r>
      <w:r w:rsidR="003E73F4">
        <w:rPr>
          <w:rFonts w:ascii="宋体" w:hint="eastAsia"/>
          <w:kern w:val="0"/>
          <w:szCs w:val="20"/>
        </w:rPr>
        <w:t>单位为千克二氧化碳当量（</w:t>
      </w:r>
      <w:r w:rsidR="003E73F4">
        <w:rPr>
          <w:rFonts w:ascii="宋体"/>
          <w:kern w:val="0"/>
          <w:szCs w:val="20"/>
        </w:rPr>
        <w:t>kgCO</w:t>
      </w:r>
      <w:r w:rsidR="003E73F4">
        <w:rPr>
          <w:rFonts w:ascii="宋体"/>
          <w:kern w:val="0"/>
          <w:szCs w:val="20"/>
          <w:vertAlign w:val="subscript"/>
        </w:rPr>
        <w:t>2</w:t>
      </w:r>
      <w:r w:rsidR="003E73F4">
        <w:rPr>
          <w:rFonts w:ascii="宋体"/>
          <w:kern w:val="0"/>
          <w:szCs w:val="20"/>
        </w:rPr>
        <w:t>e</w:t>
      </w:r>
      <w:r w:rsidR="003E73F4">
        <w:rPr>
          <w:rFonts w:ascii="宋体" w:hint="eastAsia"/>
          <w:kern w:val="0"/>
          <w:szCs w:val="20"/>
        </w:rPr>
        <w:t>）,</w:t>
      </w:r>
      <w:r w:rsidR="003E73F4">
        <w:rPr>
          <w:rFonts w:hint="eastAsia"/>
        </w:rPr>
        <w:t>以满足被替代初级材料的质量要求。</w:t>
      </w:r>
    </w:p>
    <w:p w14:paraId="047BB491" w14:textId="77777777" w:rsidR="002A2A5B" w:rsidRDefault="003E73F4">
      <w:pPr>
        <w:ind w:firstLineChars="200" w:firstLine="420"/>
      </w:pPr>
      <w:r>
        <w:rPr>
          <w:rFonts w:hint="eastAsia"/>
        </w:rPr>
        <w:t>当产品由初级材料和回收材料组成时，在开环回收情况下，与原材料采购和生命末期处置相关的温室气体排放量可以按照公式（</w:t>
      </w:r>
      <w:r>
        <w:rPr>
          <w:rFonts w:hint="eastAsia"/>
        </w:rPr>
        <w:t>B.5</w:t>
      </w:r>
      <w:r>
        <w:rPr>
          <w:rFonts w:hint="eastAsia"/>
        </w:rPr>
        <w:t>）或公式（</w:t>
      </w:r>
      <w:r>
        <w:rPr>
          <w:rFonts w:hint="eastAsia"/>
        </w:rPr>
        <w:t>B.6</w:t>
      </w:r>
      <w:r>
        <w:rPr>
          <w:rFonts w:hint="eastAsia"/>
        </w:rPr>
        <w:t>）计算：</w:t>
      </w:r>
    </w:p>
    <w:p w14:paraId="18CAC2CB" w14:textId="77777777" w:rsidR="002A2A5B" w:rsidRDefault="009C1C10">
      <w:pPr>
        <w:jc w:val="right"/>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C∙A∙E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C∙E</m:t>
              </m:r>
            </m:e>
            <m:sub>
              <m:r>
                <w:rPr>
                  <w:rFonts w:ascii="Cambria Math" w:hAnsi="Cambria Math"/>
                </w:rPr>
                <m:t>PP</m:t>
              </m:r>
            </m:sub>
          </m:sSub>
          <m:r>
            <w:rPr>
              <w:rFonts w:ascii="Cambria Math" w:hAnsi="Cambria Math"/>
            </w:rPr>
            <m:t>+(1-C)</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…………….……..(B.5)</m:t>
          </m:r>
        </m:oMath>
      </m:oMathPara>
    </w:p>
    <w:p w14:paraId="359FAE5A" w14:textId="77777777" w:rsidR="002A2A5B" w:rsidRDefault="009C1C1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C∙E</m:t>
              </m:r>
            </m:e>
            <m:sub>
              <m:r>
                <w:rPr>
                  <w:rFonts w:ascii="Cambria Math" w:hAnsi="Cambria Math"/>
                </w:rPr>
                <m:t>PP</m:t>
              </m:r>
            </m:sub>
          </m:sSub>
          <m:r>
            <w:rPr>
              <w:rFonts w:ascii="Cambria Math" w:hAnsi="Cambria Math"/>
            </w:rPr>
            <m:t>+</m:t>
          </m:r>
          <m:d>
            <m:dPr>
              <m:ctrlPr>
                <w:rPr>
                  <w:rFonts w:ascii="Cambria Math" w:hAnsi="Cambria Math"/>
                  <w:i/>
                </w:rPr>
              </m:ctrlPr>
            </m:dPr>
            <m:e>
              <m:r>
                <w:rPr>
                  <w:rFonts w:ascii="Cambria Math" w:hAnsi="Cambria Math"/>
                </w:rPr>
                <m:t>1-C</m:t>
              </m:r>
            </m:e>
          </m:d>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+(C-R)∙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…………….………..(B.6)</m:t>
          </m:r>
        </m:oMath>
      </m:oMathPara>
    </w:p>
    <w:p w14:paraId="49F08CE9" w14:textId="77777777" w:rsidR="002A2A5B" w:rsidRDefault="003E73F4">
      <w:pPr>
        <w:ind w:firstLineChars="200" w:firstLine="420"/>
        <w:jc w:val="left"/>
      </w:pPr>
      <w:r>
        <w:rPr>
          <w:rFonts w:hint="eastAsia"/>
        </w:rPr>
        <w:t>式中，</w:t>
      </w:r>
    </w:p>
    <w:p w14:paraId="2C5A94CC" w14:textId="77777777" w:rsidR="002A2A5B" w:rsidRDefault="003E73F4">
      <w:pPr>
        <w:ind w:firstLineChars="200" w:firstLine="420"/>
        <w:jc w:val="left"/>
      </w:pPr>
      <m:oMath>
        <m:r>
          <w:rPr>
            <w:rFonts w:ascii="Cambria Math" w:hAnsi="Cambria Math"/>
          </w:rPr>
          <m:t>C</m:t>
        </m:r>
      </m:oMath>
      <w:r>
        <w:rPr>
          <w:rFonts w:hint="eastAsia"/>
        </w:rPr>
        <w:t>——产品中回收物质占比。</w:t>
      </w:r>
    </w:p>
    <w:p w14:paraId="2A0B1AE5" w14:textId="77777777" w:rsidR="002A2A5B" w:rsidRDefault="003E73F4">
      <w:pPr>
        <w:ind w:firstLineChars="200" w:firstLine="420"/>
        <w:jc w:val="left"/>
        <w:sectPr w:rsidR="002A2A5B" w:rsidSect="00E02FF9">
          <w:type w:val="continuous"/>
          <w:pgSz w:w="11906" w:h="16838"/>
          <w:pgMar w:top="567" w:right="1134" w:bottom="1134" w:left="1418" w:header="1418" w:footer="1134" w:gutter="0"/>
          <w:cols w:space="720"/>
          <w:formProt w:val="0"/>
          <w:docGrid w:type="lines" w:linePitch="312"/>
        </w:sectPr>
      </w:pPr>
      <w:r>
        <w:rPr>
          <w:rFonts w:hint="eastAsia"/>
        </w:rPr>
        <w:t>公式（</w:t>
      </w:r>
      <w:r>
        <w:rPr>
          <w:rFonts w:hint="eastAsia"/>
        </w:rPr>
        <w:t>B.3</w:t>
      </w:r>
      <w:r>
        <w:rPr>
          <w:rFonts w:hint="eastAsia"/>
        </w:rPr>
        <w:t>）</w:t>
      </w:r>
      <w:r>
        <w:rPr>
          <w:rFonts w:hint="eastAsia"/>
        </w:rPr>
        <w:t>/</w:t>
      </w:r>
      <w:r>
        <w:rPr>
          <w:rFonts w:hint="eastAsia"/>
        </w:rPr>
        <w:t>公式（</w:t>
      </w:r>
      <w:r>
        <w:rPr>
          <w:rFonts w:hint="eastAsia"/>
        </w:rPr>
        <w:t>B.4</w:t>
      </w:r>
      <w:r>
        <w:rPr>
          <w:rFonts w:hint="eastAsia"/>
        </w:rPr>
        <w:t>）和公式（</w:t>
      </w:r>
      <w:r>
        <w:rPr>
          <w:rFonts w:hint="eastAsia"/>
        </w:rPr>
        <w:t>B.5</w:t>
      </w:r>
      <w:r>
        <w:rPr>
          <w:rFonts w:hint="eastAsia"/>
        </w:rPr>
        <w:t>）</w:t>
      </w:r>
      <w:r>
        <w:rPr>
          <w:rFonts w:hint="eastAsia"/>
        </w:rPr>
        <w:t>/</w:t>
      </w:r>
      <w:r>
        <w:rPr>
          <w:rFonts w:hint="eastAsia"/>
        </w:rPr>
        <w:t>公式（</w:t>
      </w:r>
      <w:r>
        <w:rPr>
          <w:rFonts w:hint="eastAsia"/>
        </w:rPr>
        <w:t>B.6</w:t>
      </w:r>
      <w:r>
        <w:rPr>
          <w:rFonts w:hint="eastAsia"/>
        </w:rPr>
        <w:t>）只有在进入产品系统的回收材料的分配系数与离开产品系统的回收材料的分配系数相同时才适用。否则，需要扩大计算范围，使用两个不同的分配系数。</w:t>
      </w:r>
    </w:p>
    <w:p w14:paraId="0713934B" w14:textId="77777777" w:rsidR="002A2A5B" w:rsidRDefault="002A2A5B">
      <w:pPr>
        <w:ind w:firstLineChars="200" w:firstLine="420"/>
        <w:jc w:val="left"/>
      </w:pPr>
    </w:p>
    <w:p w14:paraId="15065E65" w14:textId="77777777" w:rsidR="002A2A5B" w:rsidRDefault="002A2A5B">
      <w:pPr>
        <w:ind w:firstLineChars="200" w:firstLine="420"/>
      </w:pPr>
    </w:p>
    <w:p w14:paraId="305FFA5F" w14:textId="77777777" w:rsidR="002A2A5B" w:rsidRDefault="003E73F4">
      <w:r>
        <w:rPr>
          <w:rFonts w:hint="eastAsia"/>
        </w:rPr>
        <w:br w:type="page"/>
      </w:r>
    </w:p>
    <w:p w14:paraId="6D14D265" w14:textId="77777777" w:rsidR="002A2A5B" w:rsidRDefault="002A2A5B" w:rsidP="006B041E">
      <w:pPr>
        <w:pStyle w:val="affffe"/>
        <w:numPr>
          <w:ilvl w:val="0"/>
          <w:numId w:val="32"/>
        </w:numPr>
        <w:ind w:firstLineChars="0"/>
        <w:jc w:val="center"/>
        <w:outlineLvl w:val="0"/>
        <w:rPr>
          <w:color w:val="FF0000"/>
        </w:rPr>
      </w:pPr>
    </w:p>
    <w:p w14:paraId="52D85C42" w14:textId="77777777" w:rsidR="002A2A5B" w:rsidRDefault="003E73F4" w:rsidP="006B041E">
      <w:pPr>
        <w:pStyle w:val="affffe"/>
        <w:ind w:firstLineChars="0" w:firstLine="0"/>
        <w:jc w:val="center"/>
        <w:outlineLvl w:val="0"/>
        <w:rPr>
          <w:rFonts w:ascii="黑体" w:eastAsia="黑体"/>
        </w:rPr>
      </w:pPr>
      <w:r>
        <w:rPr>
          <w:rFonts w:ascii="黑体" w:eastAsia="黑体" w:hint="eastAsia"/>
        </w:rPr>
        <w:t>（规范性）</w:t>
      </w:r>
      <w:r>
        <w:rPr>
          <w:rFonts w:ascii="黑体" w:eastAsia="黑体" w:hint="eastAsia"/>
        </w:rPr>
        <w:br/>
        <w:t>开关门方法</w:t>
      </w:r>
    </w:p>
    <w:p w14:paraId="51583BA6" w14:textId="77777777" w:rsidR="002A2A5B" w:rsidRDefault="003E73F4">
      <w:pPr>
        <w:pStyle w:val="affffe"/>
        <w:numPr>
          <w:ilvl w:val="1"/>
          <w:numId w:val="32"/>
        </w:numPr>
        <w:spacing w:beforeLines="100" w:before="312" w:afterLines="100" w:after="312"/>
        <w:ind w:firstLineChars="0"/>
        <w:outlineLvl w:val="1"/>
        <w:rPr>
          <w:rFonts w:ascii="黑体" w:eastAsia="黑体" w:hAnsi="黑体" w:hint="eastAsia"/>
        </w:rPr>
      </w:pPr>
      <w:bookmarkStart w:id="296" w:name="_Toc159511579"/>
      <w:bookmarkStart w:id="297" w:name="_Toc159576543"/>
      <w:bookmarkStart w:id="298" w:name="_Hlk1651306"/>
      <w:r>
        <w:rPr>
          <w:rFonts w:ascii="黑体" w:eastAsia="黑体" w:hAnsi="黑体" w:hint="eastAsia"/>
        </w:rPr>
        <w:t>试验条件</w:t>
      </w:r>
      <w:bookmarkEnd w:id="296"/>
      <w:bookmarkEnd w:id="297"/>
    </w:p>
    <w:p w14:paraId="40F529D1" w14:textId="77777777" w:rsidR="002A2A5B" w:rsidRDefault="003E73F4">
      <w:pPr>
        <w:pStyle w:val="affffe"/>
        <w:rPr>
          <w:rFonts w:ascii="Times New Roman"/>
        </w:rPr>
      </w:pPr>
      <w:r>
        <w:rPr>
          <w:rFonts w:ascii="Times New Roman"/>
        </w:rPr>
        <w:t>将器具按照说明进行安装调试并连续运行</w:t>
      </w:r>
      <w:r>
        <w:rPr>
          <w:rFonts w:ascii="Times New Roman"/>
        </w:rPr>
        <w:t>6</w:t>
      </w:r>
      <w:r>
        <w:rPr>
          <w:rFonts w:ascii="Times New Roman"/>
        </w:rPr>
        <w:t>小时以上，试验在环境温度</w:t>
      </w:r>
      <w:r>
        <w:rPr>
          <w:rFonts w:ascii="Times New Roman"/>
        </w:rPr>
        <w:t>16℃</w:t>
      </w:r>
      <w:r>
        <w:rPr>
          <w:rFonts w:ascii="Times New Roman"/>
        </w:rPr>
        <w:t>和</w:t>
      </w:r>
      <w:r>
        <w:rPr>
          <w:rFonts w:ascii="Times New Roman"/>
        </w:rPr>
        <w:t>32℃</w:t>
      </w:r>
      <w:r>
        <w:rPr>
          <w:rFonts w:ascii="Times New Roman"/>
        </w:rPr>
        <w:t>，相对湿度</w:t>
      </w:r>
      <w:r>
        <w:rPr>
          <w:rFonts w:ascii="Times New Roman"/>
        </w:rPr>
        <w:t>45%~75%</w:t>
      </w:r>
      <w:r>
        <w:rPr>
          <w:rFonts w:ascii="Times New Roman"/>
        </w:rPr>
        <w:t>分别进行。</w:t>
      </w:r>
    </w:p>
    <w:p w14:paraId="185220F4" w14:textId="77777777" w:rsidR="002A2A5B" w:rsidRDefault="003E73F4">
      <w:pPr>
        <w:pStyle w:val="affffe"/>
        <w:numPr>
          <w:ilvl w:val="1"/>
          <w:numId w:val="32"/>
        </w:numPr>
        <w:spacing w:beforeLines="100" w:before="312" w:afterLines="100" w:after="312"/>
        <w:ind w:firstLineChars="0"/>
        <w:outlineLvl w:val="1"/>
        <w:rPr>
          <w:rFonts w:ascii="黑体" w:eastAsia="黑体" w:hAnsi="黑体" w:hint="eastAsia"/>
        </w:rPr>
      </w:pPr>
      <w:bookmarkStart w:id="299" w:name="_Toc159576544"/>
      <w:bookmarkStart w:id="300" w:name="_Toc159511580"/>
      <w:bookmarkStart w:id="301" w:name="_Toc159486526"/>
      <w:r>
        <w:rPr>
          <w:rFonts w:ascii="黑体" w:eastAsia="黑体" w:hAnsi="黑体" w:hint="eastAsia"/>
        </w:rPr>
        <w:t>试验程序</w:t>
      </w:r>
      <w:bookmarkEnd w:id="299"/>
      <w:bookmarkEnd w:id="300"/>
      <w:bookmarkEnd w:id="301"/>
    </w:p>
    <w:p w14:paraId="21C6E4F1" w14:textId="77777777" w:rsidR="002A2A5B" w:rsidRDefault="003E73F4">
      <w:pPr>
        <w:pStyle w:val="affffe"/>
        <w:rPr>
          <w:rFonts w:ascii="Times New Roman"/>
        </w:rPr>
      </w:pPr>
      <w:r>
        <w:rPr>
          <w:rFonts w:ascii="Times New Roman"/>
        </w:rPr>
        <w:t>试验程序如下：</w:t>
      </w:r>
    </w:p>
    <w:p w14:paraId="6649C325" w14:textId="77777777" w:rsidR="002A2A5B" w:rsidRDefault="003E73F4">
      <w:pPr>
        <w:pStyle w:val="affffe"/>
        <w:rPr>
          <w:rFonts w:ascii="Times New Roman"/>
        </w:rPr>
      </w:pPr>
      <w:r>
        <w:rPr>
          <w:rFonts w:ascii="Times New Roman"/>
        </w:rPr>
        <w:t>a</w:t>
      </w:r>
      <w:r>
        <w:rPr>
          <w:rFonts w:ascii="Times New Roman"/>
        </w:rPr>
        <w:t>）按照表格</w:t>
      </w:r>
      <w:r>
        <w:rPr>
          <w:rFonts w:ascii="Times New Roman"/>
        </w:rPr>
        <w:t>C.1</w:t>
      </w:r>
      <w:r>
        <w:rPr>
          <w:rFonts w:ascii="Times New Roman"/>
        </w:rPr>
        <w:t>规定的时刻进行开门的操作，所有符合规定的间室类型的门均应在相应时刻被打开；</w:t>
      </w:r>
    </w:p>
    <w:p w14:paraId="36D05B3A" w14:textId="77777777" w:rsidR="002A2A5B" w:rsidRDefault="003E73F4">
      <w:pPr>
        <w:pStyle w:val="affffe"/>
        <w:rPr>
          <w:rFonts w:ascii="Times New Roman"/>
        </w:rPr>
      </w:pPr>
      <w:r>
        <w:rPr>
          <w:rFonts w:ascii="Times New Roman"/>
        </w:rPr>
        <w:t>b</w:t>
      </w:r>
      <w:r>
        <w:rPr>
          <w:rFonts w:ascii="Times New Roman"/>
        </w:rPr>
        <w:t>）每次从开门动作发生到门完全关闭用时（</w:t>
      </w:r>
      <w:r>
        <w:rPr>
          <w:rFonts w:ascii="Times New Roman"/>
        </w:rPr>
        <w:t>30</w:t>
      </w:r>
      <w:r>
        <w:rPr>
          <w:rFonts w:ascii="Times New Roman"/>
        </w:rPr>
        <w:t>士</w:t>
      </w:r>
      <w:r>
        <w:rPr>
          <w:rFonts w:ascii="Times New Roman"/>
        </w:rPr>
        <w:t>3)s</w:t>
      </w:r>
      <w:r>
        <w:rPr>
          <w:rFonts w:ascii="Times New Roman"/>
        </w:rPr>
        <w:t>，开门时间、关门时间均不超过</w:t>
      </w:r>
      <w:r>
        <w:rPr>
          <w:rFonts w:ascii="Times New Roman"/>
        </w:rPr>
        <w:t>2s</w:t>
      </w:r>
      <w:r>
        <w:rPr>
          <w:rFonts w:ascii="Times New Roman"/>
        </w:rPr>
        <w:t>，侧开门打开角度不少于</w:t>
      </w:r>
      <w:r>
        <w:rPr>
          <w:rFonts w:ascii="Times New Roman"/>
        </w:rPr>
        <w:t>90°</w:t>
      </w:r>
      <w:r>
        <w:rPr>
          <w:rFonts w:ascii="Times New Roman"/>
        </w:rPr>
        <w:t>，抽屉门全部拉至限位位置。</w:t>
      </w:r>
    </w:p>
    <w:p w14:paraId="7248926A" w14:textId="77777777" w:rsidR="002A2A5B" w:rsidRDefault="003E73F4">
      <w:pPr>
        <w:pStyle w:val="affffe"/>
        <w:numPr>
          <w:ilvl w:val="1"/>
          <w:numId w:val="32"/>
        </w:numPr>
        <w:spacing w:beforeLines="100" w:before="312" w:afterLines="100" w:after="312"/>
        <w:ind w:firstLineChars="0"/>
        <w:outlineLvl w:val="1"/>
        <w:rPr>
          <w:rFonts w:ascii="黑体" w:eastAsia="黑体" w:hAnsi="黑体" w:hint="eastAsia"/>
        </w:rPr>
      </w:pPr>
      <w:bookmarkStart w:id="302" w:name="_Toc159511581"/>
      <w:bookmarkStart w:id="303" w:name="_Toc159576545"/>
      <w:bookmarkStart w:id="304" w:name="_Toc159486527"/>
      <w:r>
        <w:rPr>
          <w:rFonts w:ascii="黑体" w:eastAsia="黑体" w:hAnsi="黑体" w:hint="eastAsia"/>
        </w:rPr>
        <w:t>监测数据</w:t>
      </w:r>
      <w:bookmarkEnd w:id="302"/>
      <w:bookmarkEnd w:id="303"/>
      <w:bookmarkEnd w:id="304"/>
    </w:p>
    <w:p w14:paraId="6525DE3F" w14:textId="77777777" w:rsidR="002A2A5B" w:rsidRDefault="003E73F4">
      <w:pPr>
        <w:pStyle w:val="affffe"/>
        <w:rPr>
          <w:rFonts w:ascii="Times New Roman"/>
        </w:rPr>
      </w:pPr>
      <w:r>
        <w:rPr>
          <w:rFonts w:ascii="Times New Roman"/>
        </w:rPr>
        <w:t>16℃</w:t>
      </w:r>
      <w:r>
        <w:rPr>
          <w:rFonts w:ascii="Times New Roman"/>
        </w:rPr>
        <w:t>、</w:t>
      </w:r>
      <w:r>
        <w:rPr>
          <w:rFonts w:ascii="Times New Roman"/>
        </w:rPr>
        <w:t>32℃</w:t>
      </w:r>
      <w:proofErr w:type="gramStart"/>
      <w:r>
        <w:rPr>
          <w:rFonts w:ascii="Times New Roman"/>
        </w:rPr>
        <w:t>环温下</w:t>
      </w:r>
      <w:proofErr w:type="gramEnd"/>
      <w:r>
        <w:rPr>
          <w:rFonts w:ascii="Times New Roman"/>
        </w:rPr>
        <w:t>24</w:t>
      </w:r>
      <w:r>
        <w:rPr>
          <w:rFonts w:ascii="Times New Roman"/>
        </w:rPr>
        <w:t>小时的储藏温度变化和耗电量。</w:t>
      </w:r>
    </w:p>
    <w:p w14:paraId="78CC0CE5" w14:textId="77777777" w:rsidR="002A2A5B" w:rsidRDefault="003E73F4">
      <w:pPr>
        <w:pStyle w:val="affffe"/>
        <w:rPr>
          <w:rFonts w:ascii="Times New Roman"/>
        </w:rPr>
      </w:pPr>
      <w:r>
        <w:rPr>
          <w:rFonts w:ascii="Times New Roman"/>
        </w:rPr>
        <w:t>如果制冷器具的某些间室同时满足如下条件，可不开此间室门：</w:t>
      </w:r>
    </w:p>
    <w:p w14:paraId="4717B09E" w14:textId="77777777" w:rsidR="002A2A5B" w:rsidRDefault="003E73F4">
      <w:pPr>
        <w:pStyle w:val="affffe"/>
        <w:rPr>
          <w:rFonts w:ascii="Times New Roman"/>
        </w:rPr>
      </w:pPr>
      <w:r>
        <w:rPr>
          <w:rFonts w:ascii="Times New Roman"/>
        </w:rPr>
        <w:t>a)</w:t>
      </w:r>
      <w:r>
        <w:rPr>
          <w:rFonts w:ascii="Times New Roman"/>
        </w:rPr>
        <w:t>制冷器具门体数量大于</w:t>
      </w:r>
      <w:r>
        <w:rPr>
          <w:rFonts w:ascii="Times New Roman"/>
        </w:rPr>
        <w:t>4</w:t>
      </w:r>
      <w:r>
        <w:rPr>
          <w:rFonts w:ascii="Times New Roman"/>
        </w:rPr>
        <w:t>个；</w:t>
      </w:r>
    </w:p>
    <w:p w14:paraId="72DF67F3" w14:textId="77777777" w:rsidR="002A2A5B" w:rsidRDefault="003E73F4">
      <w:pPr>
        <w:pStyle w:val="affffe"/>
        <w:rPr>
          <w:rFonts w:ascii="Times New Roman"/>
        </w:rPr>
      </w:pPr>
      <w:r>
        <w:rPr>
          <w:rFonts w:ascii="Times New Roman"/>
        </w:rPr>
        <w:t>b)</w:t>
      </w:r>
      <w:r>
        <w:rPr>
          <w:rFonts w:ascii="Times New Roman"/>
        </w:rPr>
        <w:t>间室容积／制冷器具总容积＜</w:t>
      </w:r>
      <w:r>
        <w:rPr>
          <w:rFonts w:ascii="Times New Roman"/>
        </w:rPr>
        <w:t>5%</w:t>
      </w:r>
      <w:r>
        <w:rPr>
          <w:rFonts w:ascii="Times New Roman"/>
        </w:rPr>
        <w:t>，且间室容积</w:t>
      </w:r>
      <w:r>
        <w:rPr>
          <w:rFonts w:ascii="Times New Roman"/>
        </w:rPr>
        <w:t>≤20L</w:t>
      </w:r>
      <w:r>
        <w:rPr>
          <w:rFonts w:ascii="Times New Roman"/>
        </w:rPr>
        <w:t>。（容积为制造商说明书中标称容积）</w:t>
      </w:r>
    </w:p>
    <w:p w14:paraId="7FA3CB36" w14:textId="77777777" w:rsidR="002A2A5B" w:rsidRDefault="003E73F4">
      <w:pPr>
        <w:pStyle w:val="affffe"/>
        <w:ind w:firstLineChars="135" w:firstLine="283"/>
        <w:jc w:val="center"/>
        <w:rPr>
          <w:rFonts w:ascii="黑体" w:eastAsia="黑体" w:hAnsi="黑体" w:hint="eastAsia"/>
        </w:rPr>
      </w:pPr>
      <w:r>
        <w:rPr>
          <w:rFonts w:ascii="黑体" w:eastAsia="黑体" w:hAnsi="黑体"/>
        </w:rPr>
        <w:t>表</w:t>
      </w:r>
      <w:r>
        <w:rPr>
          <w:rFonts w:ascii="黑体" w:eastAsia="黑体" w:hAnsi="黑体" w:hint="eastAsia"/>
        </w:rPr>
        <w:t>C</w:t>
      </w:r>
      <w:r>
        <w:rPr>
          <w:rFonts w:ascii="黑体" w:eastAsia="黑体" w:hAnsi="黑体"/>
        </w:rPr>
        <w:t>.1 开门时刻表</w:t>
      </w:r>
    </w:p>
    <w:tbl>
      <w:tblPr>
        <w:tblStyle w:val="affff6"/>
        <w:tblW w:w="5000" w:type="pct"/>
        <w:jc w:val="center"/>
        <w:tblLook w:val="04A0" w:firstRow="1" w:lastRow="0" w:firstColumn="1" w:lastColumn="0" w:noHBand="0" w:noVBand="1"/>
      </w:tblPr>
      <w:tblGrid>
        <w:gridCol w:w="1528"/>
        <w:gridCol w:w="3908"/>
        <w:gridCol w:w="3908"/>
      </w:tblGrid>
      <w:tr w:rsidR="002A2A5B" w14:paraId="1DA5DDDD" w14:textId="77777777">
        <w:trPr>
          <w:trHeight w:val="386"/>
          <w:jc w:val="center"/>
        </w:trPr>
        <w:tc>
          <w:tcPr>
            <w:tcW w:w="817" w:type="pct"/>
            <w:vAlign w:val="center"/>
          </w:tcPr>
          <w:p w14:paraId="49B7D339" w14:textId="77777777" w:rsidR="002A2A5B" w:rsidRDefault="003E73F4">
            <w:pPr>
              <w:pStyle w:val="affffe"/>
              <w:ind w:firstLineChars="0" w:firstLine="0"/>
              <w:jc w:val="center"/>
              <w:rPr>
                <w:rFonts w:hAnsi="宋体" w:hint="eastAsia"/>
                <w:sz w:val="18"/>
              </w:rPr>
            </w:pPr>
            <w:r>
              <w:rPr>
                <w:rFonts w:hAnsi="宋体" w:cs="宋体" w:hint="eastAsia"/>
                <w:color w:val="000000"/>
                <w:sz w:val="18"/>
              </w:rPr>
              <w:t>时间</w:t>
            </w:r>
          </w:p>
        </w:tc>
        <w:tc>
          <w:tcPr>
            <w:tcW w:w="2091" w:type="pct"/>
            <w:vAlign w:val="center"/>
          </w:tcPr>
          <w:p w14:paraId="2C2F0E3F" w14:textId="77777777" w:rsidR="002A2A5B" w:rsidRDefault="003E73F4">
            <w:pPr>
              <w:pStyle w:val="affffe"/>
              <w:ind w:firstLineChars="0" w:firstLine="0"/>
              <w:jc w:val="center"/>
              <w:rPr>
                <w:rFonts w:hAnsi="宋体" w:hint="eastAsia"/>
                <w:sz w:val="18"/>
              </w:rPr>
            </w:pPr>
            <w:r>
              <w:rPr>
                <w:rFonts w:hAnsi="宋体" w:cs="宋体" w:hint="eastAsia"/>
                <w:color w:val="000000"/>
                <w:sz w:val="18"/>
              </w:rPr>
              <w:t>非冷冻食品储藏室</w:t>
            </w:r>
          </w:p>
        </w:tc>
        <w:tc>
          <w:tcPr>
            <w:tcW w:w="2091" w:type="pct"/>
            <w:vAlign w:val="center"/>
          </w:tcPr>
          <w:p w14:paraId="244246E1" w14:textId="77777777" w:rsidR="002A2A5B" w:rsidRDefault="003E73F4">
            <w:pPr>
              <w:pStyle w:val="affffe"/>
              <w:ind w:firstLineChars="0" w:firstLine="0"/>
              <w:jc w:val="center"/>
              <w:rPr>
                <w:rFonts w:hAnsi="宋体" w:hint="eastAsia"/>
                <w:sz w:val="18"/>
              </w:rPr>
            </w:pPr>
            <w:r>
              <w:rPr>
                <w:rFonts w:hAnsi="宋体" w:cs="宋体" w:hint="eastAsia"/>
                <w:color w:val="000000"/>
                <w:sz w:val="18"/>
              </w:rPr>
              <w:t>冷冻食品储藏间室</w:t>
            </w:r>
          </w:p>
        </w:tc>
      </w:tr>
      <w:tr w:rsidR="002A2A5B" w14:paraId="1476CE5A" w14:textId="77777777">
        <w:trPr>
          <w:trHeight w:val="386"/>
          <w:jc w:val="center"/>
        </w:trPr>
        <w:tc>
          <w:tcPr>
            <w:tcW w:w="817" w:type="pct"/>
            <w:vAlign w:val="center"/>
          </w:tcPr>
          <w:p w14:paraId="7F3D1CA1" w14:textId="77777777" w:rsidR="002A2A5B" w:rsidRDefault="003E73F4">
            <w:pPr>
              <w:pStyle w:val="affffe"/>
              <w:ind w:firstLineChars="0" w:firstLine="0"/>
              <w:jc w:val="center"/>
              <w:rPr>
                <w:rFonts w:hAnsi="宋体" w:hint="eastAsia"/>
                <w:sz w:val="18"/>
              </w:rPr>
            </w:pPr>
            <w:r>
              <w:rPr>
                <w:rFonts w:hAnsi="宋体" w:cs="宋体" w:hint="eastAsia"/>
                <w:color w:val="000000"/>
                <w:sz w:val="18"/>
              </w:rPr>
              <w:t>7:00</w:t>
            </w:r>
          </w:p>
        </w:tc>
        <w:tc>
          <w:tcPr>
            <w:tcW w:w="2091" w:type="pct"/>
            <w:vAlign w:val="center"/>
          </w:tcPr>
          <w:p w14:paraId="66805947" w14:textId="77777777" w:rsidR="002A2A5B" w:rsidRDefault="003E73F4">
            <w:pPr>
              <w:pStyle w:val="affffe"/>
              <w:ind w:firstLineChars="0" w:firstLine="0"/>
              <w:jc w:val="center"/>
              <w:rPr>
                <w:rFonts w:hAnsi="宋体" w:hint="eastAsia"/>
                <w:sz w:val="18"/>
              </w:rPr>
            </w:pPr>
            <w:r>
              <w:rPr>
                <w:rFonts w:hAnsi="宋体" w:cs="宋体" w:hint="eastAsia"/>
                <w:color w:val="000000"/>
                <w:sz w:val="18"/>
              </w:rPr>
              <w:t>√</w:t>
            </w:r>
          </w:p>
        </w:tc>
        <w:tc>
          <w:tcPr>
            <w:tcW w:w="2091" w:type="pct"/>
            <w:vAlign w:val="center"/>
          </w:tcPr>
          <w:p w14:paraId="64EDDE52" w14:textId="77777777" w:rsidR="002A2A5B" w:rsidRDefault="002A2A5B">
            <w:pPr>
              <w:pStyle w:val="affffe"/>
              <w:ind w:firstLineChars="0" w:firstLine="0"/>
              <w:jc w:val="center"/>
              <w:rPr>
                <w:rFonts w:hAnsi="宋体" w:hint="eastAsia"/>
                <w:sz w:val="18"/>
              </w:rPr>
            </w:pPr>
          </w:p>
        </w:tc>
      </w:tr>
      <w:tr w:rsidR="002A2A5B" w14:paraId="5EA3B262" w14:textId="77777777">
        <w:trPr>
          <w:trHeight w:val="386"/>
          <w:jc w:val="center"/>
        </w:trPr>
        <w:tc>
          <w:tcPr>
            <w:tcW w:w="817" w:type="pct"/>
            <w:vAlign w:val="center"/>
          </w:tcPr>
          <w:p w14:paraId="2CD70F04" w14:textId="77777777" w:rsidR="002A2A5B" w:rsidRDefault="003E73F4">
            <w:pPr>
              <w:pStyle w:val="affffe"/>
              <w:ind w:firstLineChars="0" w:firstLine="0"/>
              <w:jc w:val="center"/>
              <w:rPr>
                <w:rFonts w:hAnsi="宋体" w:hint="eastAsia"/>
                <w:sz w:val="18"/>
              </w:rPr>
            </w:pPr>
            <w:r>
              <w:rPr>
                <w:rFonts w:hAnsi="宋体" w:cs="宋体" w:hint="eastAsia"/>
                <w:color w:val="000000"/>
                <w:sz w:val="18"/>
              </w:rPr>
              <w:t>7:30</w:t>
            </w:r>
          </w:p>
        </w:tc>
        <w:tc>
          <w:tcPr>
            <w:tcW w:w="2091" w:type="pct"/>
            <w:vAlign w:val="center"/>
          </w:tcPr>
          <w:p w14:paraId="5167C865" w14:textId="77777777" w:rsidR="002A2A5B" w:rsidRDefault="003E73F4">
            <w:pPr>
              <w:pStyle w:val="affffe"/>
              <w:ind w:firstLineChars="0" w:firstLine="0"/>
              <w:jc w:val="center"/>
              <w:rPr>
                <w:rFonts w:hAnsi="宋体" w:hint="eastAsia"/>
                <w:sz w:val="18"/>
              </w:rPr>
            </w:pPr>
            <w:r>
              <w:rPr>
                <w:rFonts w:hAnsi="宋体" w:cs="宋体" w:hint="eastAsia"/>
                <w:color w:val="000000"/>
                <w:sz w:val="18"/>
              </w:rPr>
              <w:t>√</w:t>
            </w:r>
          </w:p>
        </w:tc>
        <w:tc>
          <w:tcPr>
            <w:tcW w:w="2091" w:type="pct"/>
            <w:vAlign w:val="center"/>
          </w:tcPr>
          <w:p w14:paraId="157FB086" w14:textId="77777777" w:rsidR="002A2A5B" w:rsidRDefault="003E73F4">
            <w:pPr>
              <w:pStyle w:val="affffe"/>
              <w:ind w:firstLineChars="0" w:firstLine="0"/>
              <w:jc w:val="center"/>
              <w:rPr>
                <w:rFonts w:hAnsi="宋体" w:hint="eastAsia"/>
                <w:sz w:val="18"/>
              </w:rPr>
            </w:pPr>
            <w:r>
              <w:rPr>
                <w:rFonts w:hAnsi="宋体" w:cs="宋体" w:hint="eastAsia"/>
                <w:color w:val="000000"/>
                <w:sz w:val="18"/>
              </w:rPr>
              <w:t>√</w:t>
            </w:r>
          </w:p>
        </w:tc>
      </w:tr>
      <w:tr w:rsidR="002A2A5B" w14:paraId="1DB4F7F2" w14:textId="77777777">
        <w:trPr>
          <w:trHeight w:val="386"/>
          <w:jc w:val="center"/>
        </w:trPr>
        <w:tc>
          <w:tcPr>
            <w:tcW w:w="817" w:type="pct"/>
            <w:vAlign w:val="center"/>
          </w:tcPr>
          <w:p w14:paraId="48FF5229" w14:textId="77777777" w:rsidR="002A2A5B" w:rsidRDefault="003E73F4">
            <w:pPr>
              <w:pStyle w:val="affffe"/>
              <w:ind w:firstLineChars="0" w:firstLine="0"/>
              <w:jc w:val="center"/>
              <w:rPr>
                <w:rFonts w:hAnsi="宋体" w:hint="eastAsia"/>
                <w:sz w:val="18"/>
              </w:rPr>
            </w:pPr>
            <w:r>
              <w:rPr>
                <w:rFonts w:hAnsi="宋体" w:cs="宋体" w:hint="eastAsia"/>
                <w:color w:val="000000"/>
                <w:sz w:val="18"/>
              </w:rPr>
              <w:t>11:00</w:t>
            </w:r>
          </w:p>
        </w:tc>
        <w:tc>
          <w:tcPr>
            <w:tcW w:w="2091" w:type="pct"/>
            <w:vAlign w:val="center"/>
          </w:tcPr>
          <w:p w14:paraId="05FFD2B4" w14:textId="77777777" w:rsidR="002A2A5B" w:rsidRDefault="003E73F4">
            <w:pPr>
              <w:pStyle w:val="affffe"/>
              <w:ind w:firstLineChars="0" w:firstLine="0"/>
              <w:jc w:val="center"/>
              <w:rPr>
                <w:rFonts w:hAnsi="宋体" w:hint="eastAsia"/>
                <w:sz w:val="18"/>
              </w:rPr>
            </w:pPr>
            <w:r>
              <w:rPr>
                <w:rFonts w:hAnsi="宋体" w:cs="宋体" w:hint="eastAsia"/>
                <w:color w:val="000000"/>
                <w:sz w:val="18"/>
              </w:rPr>
              <w:t>√</w:t>
            </w:r>
          </w:p>
        </w:tc>
        <w:tc>
          <w:tcPr>
            <w:tcW w:w="2091" w:type="pct"/>
            <w:vAlign w:val="center"/>
          </w:tcPr>
          <w:p w14:paraId="4242F4C5" w14:textId="77777777" w:rsidR="002A2A5B" w:rsidRDefault="002A2A5B">
            <w:pPr>
              <w:pStyle w:val="affffe"/>
              <w:ind w:firstLineChars="0" w:firstLine="0"/>
              <w:jc w:val="center"/>
              <w:rPr>
                <w:rFonts w:hAnsi="宋体" w:hint="eastAsia"/>
                <w:sz w:val="18"/>
              </w:rPr>
            </w:pPr>
          </w:p>
        </w:tc>
      </w:tr>
      <w:tr w:rsidR="002A2A5B" w14:paraId="205A373A" w14:textId="77777777">
        <w:trPr>
          <w:trHeight w:val="386"/>
          <w:jc w:val="center"/>
        </w:trPr>
        <w:tc>
          <w:tcPr>
            <w:tcW w:w="817" w:type="pct"/>
            <w:vAlign w:val="center"/>
          </w:tcPr>
          <w:p w14:paraId="4298B23D" w14:textId="77777777" w:rsidR="002A2A5B" w:rsidRDefault="003E73F4">
            <w:pPr>
              <w:pStyle w:val="affffe"/>
              <w:ind w:firstLineChars="0" w:firstLine="0"/>
              <w:jc w:val="center"/>
              <w:rPr>
                <w:rFonts w:hAnsi="宋体" w:hint="eastAsia"/>
                <w:sz w:val="18"/>
              </w:rPr>
            </w:pPr>
            <w:r>
              <w:rPr>
                <w:rFonts w:hAnsi="宋体" w:cs="宋体" w:hint="eastAsia"/>
                <w:color w:val="000000"/>
                <w:sz w:val="18"/>
              </w:rPr>
              <w:t>11:30</w:t>
            </w:r>
          </w:p>
        </w:tc>
        <w:tc>
          <w:tcPr>
            <w:tcW w:w="2091" w:type="pct"/>
            <w:vAlign w:val="center"/>
          </w:tcPr>
          <w:p w14:paraId="76FAB841" w14:textId="77777777" w:rsidR="002A2A5B" w:rsidRDefault="003E73F4">
            <w:pPr>
              <w:pStyle w:val="affffe"/>
              <w:ind w:firstLineChars="0" w:firstLine="0"/>
              <w:jc w:val="center"/>
              <w:rPr>
                <w:rFonts w:hAnsi="宋体" w:hint="eastAsia"/>
                <w:sz w:val="18"/>
              </w:rPr>
            </w:pPr>
            <w:r>
              <w:rPr>
                <w:rFonts w:hAnsi="宋体" w:cs="宋体" w:hint="eastAsia"/>
                <w:color w:val="000000"/>
                <w:sz w:val="18"/>
              </w:rPr>
              <w:t>√</w:t>
            </w:r>
          </w:p>
        </w:tc>
        <w:tc>
          <w:tcPr>
            <w:tcW w:w="2091" w:type="pct"/>
            <w:vAlign w:val="center"/>
          </w:tcPr>
          <w:p w14:paraId="0B7B9D9D" w14:textId="77777777" w:rsidR="002A2A5B" w:rsidRDefault="002A2A5B">
            <w:pPr>
              <w:pStyle w:val="affffe"/>
              <w:ind w:firstLineChars="0" w:firstLine="0"/>
              <w:jc w:val="center"/>
              <w:rPr>
                <w:rFonts w:hAnsi="宋体" w:hint="eastAsia"/>
                <w:sz w:val="18"/>
              </w:rPr>
            </w:pPr>
          </w:p>
        </w:tc>
      </w:tr>
      <w:tr w:rsidR="002A2A5B" w14:paraId="16052922" w14:textId="77777777">
        <w:trPr>
          <w:trHeight w:val="386"/>
          <w:jc w:val="center"/>
        </w:trPr>
        <w:tc>
          <w:tcPr>
            <w:tcW w:w="817" w:type="pct"/>
            <w:vAlign w:val="center"/>
          </w:tcPr>
          <w:p w14:paraId="40055F79" w14:textId="77777777" w:rsidR="002A2A5B" w:rsidRDefault="003E73F4">
            <w:pPr>
              <w:pStyle w:val="affffe"/>
              <w:ind w:firstLineChars="0" w:firstLine="0"/>
              <w:jc w:val="center"/>
              <w:rPr>
                <w:rFonts w:hAnsi="宋体" w:hint="eastAsia"/>
                <w:sz w:val="18"/>
              </w:rPr>
            </w:pPr>
            <w:r>
              <w:rPr>
                <w:rFonts w:hAnsi="宋体" w:cs="宋体" w:hint="eastAsia"/>
                <w:color w:val="000000"/>
                <w:sz w:val="18"/>
              </w:rPr>
              <w:t>12:30</w:t>
            </w:r>
          </w:p>
        </w:tc>
        <w:tc>
          <w:tcPr>
            <w:tcW w:w="2091" w:type="pct"/>
            <w:vAlign w:val="center"/>
          </w:tcPr>
          <w:p w14:paraId="292C6FAA" w14:textId="77777777" w:rsidR="002A2A5B" w:rsidRDefault="003E73F4">
            <w:pPr>
              <w:pStyle w:val="affffe"/>
              <w:ind w:firstLineChars="0" w:firstLine="0"/>
              <w:jc w:val="center"/>
              <w:rPr>
                <w:rFonts w:hAnsi="宋体" w:hint="eastAsia"/>
                <w:sz w:val="18"/>
              </w:rPr>
            </w:pPr>
            <w:r>
              <w:rPr>
                <w:rFonts w:hAnsi="宋体" w:cs="宋体" w:hint="eastAsia"/>
                <w:color w:val="000000"/>
                <w:sz w:val="18"/>
              </w:rPr>
              <w:t>√</w:t>
            </w:r>
          </w:p>
        </w:tc>
        <w:tc>
          <w:tcPr>
            <w:tcW w:w="2091" w:type="pct"/>
            <w:vAlign w:val="center"/>
          </w:tcPr>
          <w:p w14:paraId="28C483E8" w14:textId="77777777" w:rsidR="002A2A5B" w:rsidRDefault="003E73F4">
            <w:pPr>
              <w:pStyle w:val="affffe"/>
              <w:ind w:firstLineChars="0" w:firstLine="0"/>
              <w:jc w:val="center"/>
              <w:rPr>
                <w:rFonts w:hAnsi="宋体" w:hint="eastAsia"/>
                <w:sz w:val="18"/>
              </w:rPr>
            </w:pPr>
            <w:r>
              <w:rPr>
                <w:rFonts w:hAnsi="宋体" w:cs="宋体" w:hint="eastAsia"/>
                <w:color w:val="000000"/>
                <w:sz w:val="18"/>
              </w:rPr>
              <w:t>√</w:t>
            </w:r>
          </w:p>
        </w:tc>
      </w:tr>
      <w:tr w:rsidR="002A2A5B" w14:paraId="29CD8AF8" w14:textId="77777777">
        <w:trPr>
          <w:trHeight w:val="386"/>
          <w:jc w:val="center"/>
        </w:trPr>
        <w:tc>
          <w:tcPr>
            <w:tcW w:w="817" w:type="pct"/>
            <w:vAlign w:val="center"/>
          </w:tcPr>
          <w:p w14:paraId="5F07CCA0" w14:textId="77777777" w:rsidR="002A2A5B" w:rsidRDefault="003E73F4">
            <w:pPr>
              <w:pStyle w:val="affffe"/>
              <w:ind w:firstLineChars="0" w:firstLine="0"/>
              <w:jc w:val="center"/>
              <w:rPr>
                <w:rFonts w:hAnsi="宋体" w:hint="eastAsia"/>
                <w:sz w:val="18"/>
              </w:rPr>
            </w:pPr>
            <w:r>
              <w:rPr>
                <w:rFonts w:hAnsi="宋体" w:cs="宋体" w:hint="eastAsia"/>
                <w:color w:val="000000"/>
                <w:sz w:val="18"/>
              </w:rPr>
              <w:t>17:00</w:t>
            </w:r>
          </w:p>
        </w:tc>
        <w:tc>
          <w:tcPr>
            <w:tcW w:w="2091" w:type="pct"/>
            <w:vAlign w:val="center"/>
          </w:tcPr>
          <w:p w14:paraId="4941F6B5" w14:textId="77777777" w:rsidR="002A2A5B" w:rsidRDefault="003E73F4">
            <w:pPr>
              <w:pStyle w:val="affffe"/>
              <w:ind w:firstLineChars="0" w:firstLine="0"/>
              <w:jc w:val="center"/>
              <w:rPr>
                <w:rFonts w:hAnsi="宋体" w:hint="eastAsia"/>
                <w:sz w:val="18"/>
              </w:rPr>
            </w:pPr>
            <w:r>
              <w:rPr>
                <w:rFonts w:hAnsi="宋体" w:cs="宋体" w:hint="eastAsia"/>
                <w:color w:val="000000"/>
                <w:sz w:val="18"/>
              </w:rPr>
              <w:t>√</w:t>
            </w:r>
          </w:p>
        </w:tc>
        <w:tc>
          <w:tcPr>
            <w:tcW w:w="2091" w:type="pct"/>
            <w:vAlign w:val="center"/>
          </w:tcPr>
          <w:p w14:paraId="02A25CC4" w14:textId="77777777" w:rsidR="002A2A5B" w:rsidRDefault="002A2A5B">
            <w:pPr>
              <w:pStyle w:val="affffe"/>
              <w:ind w:firstLineChars="0" w:firstLine="0"/>
              <w:jc w:val="center"/>
              <w:rPr>
                <w:rFonts w:hAnsi="宋体" w:hint="eastAsia"/>
                <w:sz w:val="18"/>
              </w:rPr>
            </w:pPr>
          </w:p>
        </w:tc>
      </w:tr>
      <w:tr w:rsidR="002A2A5B" w14:paraId="694BB1C6" w14:textId="77777777">
        <w:trPr>
          <w:trHeight w:val="386"/>
          <w:jc w:val="center"/>
        </w:trPr>
        <w:tc>
          <w:tcPr>
            <w:tcW w:w="817" w:type="pct"/>
            <w:vAlign w:val="center"/>
          </w:tcPr>
          <w:p w14:paraId="4D5915AD" w14:textId="77777777" w:rsidR="002A2A5B" w:rsidRDefault="003E73F4">
            <w:pPr>
              <w:pStyle w:val="affffe"/>
              <w:ind w:firstLineChars="0" w:firstLine="0"/>
              <w:jc w:val="center"/>
              <w:rPr>
                <w:rFonts w:hAnsi="宋体" w:hint="eastAsia"/>
                <w:sz w:val="18"/>
              </w:rPr>
            </w:pPr>
            <w:r>
              <w:rPr>
                <w:rFonts w:hAnsi="宋体" w:cs="宋体" w:hint="eastAsia"/>
                <w:color w:val="000000"/>
                <w:sz w:val="18"/>
              </w:rPr>
              <w:t>17:30</w:t>
            </w:r>
          </w:p>
        </w:tc>
        <w:tc>
          <w:tcPr>
            <w:tcW w:w="2091" w:type="pct"/>
            <w:vAlign w:val="center"/>
          </w:tcPr>
          <w:p w14:paraId="6DA1668F" w14:textId="77777777" w:rsidR="002A2A5B" w:rsidRDefault="003E73F4">
            <w:pPr>
              <w:pStyle w:val="affffe"/>
              <w:ind w:firstLineChars="0" w:firstLine="0"/>
              <w:jc w:val="center"/>
              <w:rPr>
                <w:rFonts w:hAnsi="宋体" w:hint="eastAsia"/>
                <w:sz w:val="18"/>
              </w:rPr>
            </w:pPr>
            <w:r>
              <w:rPr>
                <w:rFonts w:hAnsi="宋体" w:cs="宋体" w:hint="eastAsia"/>
                <w:color w:val="000000"/>
                <w:sz w:val="18"/>
              </w:rPr>
              <w:t>√</w:t>
            </w:r>
          </w:p>
        </w:tc>
        <w:tc>
          <w:tcPr>
            <w:tcW w:w="2091" w:type="pct"/>
            <w:vAlign w:val="center"/>
          </w:tcPr>
          <w:p w14:paraId="63E87E8C" w14:textId="77777777" w:rsidR="002A2A5B" w:rsidRDefault="002A2A5B">
            <w:pPr>
              <w:pStyle w:val="affffe"/>
              <w:ind w:firstLineChars="0" w:firstLine="0"/>
              <w:jc w:val="center"/>
              <w:rPr>
                <w:rFonts w:hAnsi="宋体" w:hint="eastAsia"/>
                <w:sz w:val="18"/>
              </w:rPr>
            </w:pPr>
          </w:p>
        </w:tc>
      </w:tr>
      <w:tr w:rsidR="002A2A5B" w14:paraId="73AEBD7B" w14:textId="77777777">
        <w:trPr>
          <w:trHeight w:val="386"/>
          <w:jc w:val="center"/>
        </w:trPr>
        <w:tc>
          <w:tcPr>
            <w:tcW w:w="817" w:type="pct"/>
            <w:vAlign w:val="center"/>
          </w:tcPr>
          <w:p w14:paraId="17EFEEDF" w14:textId="77777777" w:rsidR="002A2A5B" w:rsidRDefault="003E73F4">
            <w:pPr>
              <w:pStyle w:val="affffe"/>
              <w:ind w:firstLineChars="0" w:firstLine="0"/>
              <w:jc w:val="center"/>
              <w:rPr>
                <w:rFonts w:hAnsi="宋体" w:cs="宋体" w:hint="eastAsia"/>
                <w:color w:val="000000"/>
                <w:sz w:val="18"/>
              </w:rPr>
            </w:pPr>
            <w:r>
              <w:rPr>
                <w:rFonts w:hAnsi="宋体" w:cs="宋体" w:hint="eastAsia"/>
                <w:color w:val="000000"/>
                <w:sz w:val="18"/>
              </w:rPr>
              <w:t>18:00</w:t>
            </w:r>
          </w:p>
        </w:tc>
        <w:tc>
          <w:tcPr>
            <w:tcW w:w="2091" w:type="pct"/>
            <w:vAlign w:val="center"/>
          </w:tcPr>
          <w:p w14:paraId="6AAB90BD" w14:textId="77777777" w:rsidR="002A2A5B" w:rsidRDefault="003E73F4">
            <w:pPr>
              <w:pStyle w:val="affffe"/>
              <w:ind w:firstLineChars="0" w:firstLine="0"/>
              <w:jc w:val="center"/>
              <w:rPr>
                <w:rFonts w:hAnsi="宋体" w:cs="宋体" w:hint="eastAsia"/>
                <w:color w:val="000000"/>
                <w:sz w:val="18"/>
              </w:rPr>
            </w:pPr>
            <w:r>
              <w:rPr>
                <w:rFonts w:hAnsi="宋体" w:cs="宋体" w:hint="eastAsia"/>
                <w:color w:val="000000"/>
                <w:sz w:val="18"/>
              </w:rPr>
              <w:t>√</w:t>
            </w:r>
          </w:p>
        </w:tc>
        <w:tc>
          <w:tcPr>
            <w:tcW w:w="2091" w:type="pct"/>
            <w:vAlign w:val="center"/>
          </w:tcPr>
          <w:p w14:paraId="52DC978C" w14:textId="77777777" w:rsidR="002A2A5B" w:rsidRDefault="003E73F4">
            <w:pPr>
              <w:pStyle w:val="affffe"/>
              <w:ind w:firstLineChars="0" w:firstLine="0"/>
              <w:jc w:val="center"/>
              <w:rPr>
                <w:rFonts w:hAnsi="宋体" w:hint="eastAsia"/>
                <w:sz w:val="18"/>
              </w:rPr>
            </w:pPr>
            <w:r>
              <w:rPr>
                <w:rFonts w:hAnsi="宋体" w:cs="宋体" w:hint="eastAsia"/>
                <w:color w:val="000000"/>
                <w:sz w:val="18"/>
              </w:rPr>
              <w:t>√</w:t>
            </w:r>
          </w:p>
        </w:tc>
      </w:tr>
      <w:tr w:rsidR="002A2A5B" w14:paraId="12AA64AA" w14:textId="77777777">
        <w:trPr>
          <w:trHeight w:val="386"/>
          <w:jc w:val="center"/>
        </w:trPr>
        <w:tc>
          <w:tcPr>
            <w:tcW w:w="817" w:type="pct"/>
            <w:vAlign w:val="center"/>
          </w:tcPr>
          <w:p w14:paraId="11A81FE8" w14:textId="77777777" w:rsidR="002A2A5B" w:rsidRDefault="003E73F4">
            <w:pPr>
              <w:pStyle w:val="affffe"/>
              <w:ind w:firstLineChars="0" w:firstLine="0"/>
              <w:jc w:val="center"/>
              <w:rPr>
                <w:rFonts w:hAnsi="宋体" w:cs="宋体" w:hint="eastAsia"/>
                <w:color w:val="000000"/>
                <w:sz w:val="18"/>
              </w:rPr>
            </w:pPr>
            <w:r>
              <w:rPr>
                <w:rFonts w:hAnsi="宋体" w:cs="宋体" w:hint="eastAsia"/>
                <w:color w:val="000000"/>
                <w:sz w:val="18"/>
              </w:rPr>
              <w:t>19:00</w:t>
            </w:r>
          </w:p>
        </w:tc>
        <w:tc>
          <w:tcPr>
            <w:tcW w:w="2091" w:type="pct"/>
            <w:vAlign w:val="center"/>
          </w:tcPr>
          <w:p w14:paraId="79DCC372" w14:textId="77777777" w:rsidR="002A2A5B" w:rsidRDefault="003E73F4">
            <w:pPr>
              <w:pStyle w:val="affffe"/>
              <w:ind w:firstLineChars="0" w:firstLine="0"/>
              <w:jc w:val="center"/>
              <w:rPr>
                <w:rFonts w:hAnsi="宋体" w:cs="宋体" w:hint="eastAsia"/>
                <w:color w:val="000000"/>
                <w:sz w:val="18"/>
              </w:rPr>
            </w:pPr>
            <w:r>
              <w:rPr>
                <w:rFonts w:hAnsi="宋体" w:cs="宋体" w:hint="eastAsia"/>
                <w:color w:val="000000"/>
                <w:sz w:val="18"/>
              </w:rPr>
              <w:t>√</w:t>
            </w:r>
          </w:p>
        </w:tc>
        <w:tc>
          <w:tcPr>
            <w:tcW w:w="2091" w:type="pct"/>
            <w:vAlign w:val="center"/>
          </w:tcPr>
          <w:p w14:paraId="2542E726" w14:textId="77777777" w:rsidR="002A2A5B" w:rsidRDefault="002A2A5B">
            <w:pPr>
              <w:pStyle w:val="affffe"/>
              <w:ind w:firstLineChars="0" w:firstLine="0"/>
              <w:jc w:val="center"/>
              <w:rPr>
                <w:rFonts w:hAnsi="宋体" w:hint="eastAsia"/>
                <w:sz w:val="18"/>
              </w:rPr>
            </w:pPr>
          </w:p>
        </w:tc>
      </w:tr>
      <w:tr w:rsidR="002A2A5B" w14:paraId="5B91A5D8" w14:textId="77777777">
        <w:trPr>
          <w:trHeight w:val="386"/>
          <w:jc w:val="center"/>
        </w:trPr>
        <w:tc>
          <w:tcPr>
            <w:tcW w:w="817" w:type="pct"/>
            <w:vAlign w:val="center"/>
          </w:tcPr>
          <w:p w14:paraId="2DE488A7" w14:textId="77777777" w:rsidR="002A2A5B" w:rsidRDefault="003E73F4">
            <w:pPr>
              <w:pStyle w:val="affffe"/>
              <w:ind w:firstLineChars="0" w:firstLine="0"/>
              <w:jc w:val="center"/>
              <w:rPr>
                <w:rFonts w:hAnsi="宋体" w:cs="宋体" w:hint="eastAsia"/>
                <w:color w:val="000000"/>
                <w:sz w:val="18"/>
              </w:rPr>
            </w:pPr>
            <w:r>
              <w:rPr>
                <w:rFonts w:hAnsi="宋体" w:cs="宋体" w:hint="eastAsia"/>
                <w:color w:val="000000"/>
                <w:sz w:val="18"/>
              </w:rPr>
              <w:t>19:30</w:t>
            </w:r>
          </w:p>
        </w:tc>
        <w:tc>
          <w:tcPr>
            <w:tcW w:w="2091" w:type="pct"/>
            <w:vAlign w:val="center"/>
          </w:tcPr>
          <w:p w14:paraId="335B3FAB" w14:textId="77777777" w:rsidR="002A2A5B" w:rsidRDefault="003E73F4">
            <w:pPr>
              <w:pStyle w:val="affffe"/>
              <w:ind w:firstLineChars="0" w:firstLine="0"/>
              <w:jc w:val="center"/>
              <w:rPr>
                <w:rFonts w:hAnsi="宋体" w:cs="宋体" w:hint="eastAsia"/>
                <w:color w:val="000000"/>
                <w:sz w:val="18"/>
              </w:rPr>
            </w:pPr>
            <w:r>
              <w:rPr>
                <w:rFonts w:hAnsi="宋体" w:cs="宋体" w:hint="eastAsia"/>
                <w:color w:val="000000"/>
                <w:sz w:val="18"/>
              </w:rPr>
              <w:t>√</w:t>
            </w:r>
          </w:p>
        </w:tc>
        <w:tc>
          <w:tcPr>
            <w:tcW w:w="2091" w:type="pct"/>
            <w:vAlign w:val="center"/>
          </w:tcPr>
          <w:p w14:paraId="4EA64429" w14:textId="77777777" w:rsidR="002A2A5B" w:rsidRDefault="002A2A5B">
            <w:pPr>
              <w:pStyle w:val="affffe"/>
              <w:ind w:firstLineChars="0" w:firstLine="0"/>
              <w:jc w:val="center"/>
              <w:rPr>
                <w:sz w:val="18"/>
              </w:rPr>
            </w:pPr>
          </w:p>
        </w:tc>
      </w:tr>
      <w:tr w:rsidR="002A2A5B" w14:paraId="62A30A95" w14:textId="77777777">
        <w:trPr>
          <w:trHeight w:val="386"/>
          <w:jc w:val="center"/>
        </w:trPr>
        <w:tc>
          <w:tcPr>
            <w:tcW w:w="817" w:type="pct"/>
            <w:vAlign w:val="center"/>
          </w:tcPr>
          <w:p w14:paraId="7D943E36" w14:textId="77777777" w:rsidR="002A2A5B" w:rsidRDefault="003E73F4">
            <w:pPr>
              <w:pStyle w:val="affffe"/>
              <w:ind w:firstLineChars="0" w:firstLine="0"/>
              <w:jc w:val="center"/>
              <w:rPr>
                <w:rFonts w:hAnsi="宋体" w:cs="宋体" w:hint="eastAsia"/>
                <w:color w:val="000000"/>
                <w:sz w:val="18"/>
              </w:rPr>
            </w:pPr>
            <w:r>
              <w:rPr>
                <w:rFonts w:hAnsi="宋体" w:cs="宋体" w:hint="eastAsia"/>
                <w:color w:val="000000"/>
                <w:sz w:val="18"/>
              </w:rPr>
              <w:t>21:00</w:t>
            </w:r>
          </w:p>
        </w:tc>
        <w:tc>
          <w:tcPr>
            <w:tcW w:w="2091" w:type="pct"/>
            <w:vAlign w:val="center"/>
          </w:tcPr>
          <w:p w14:paraId="3B23894A" w14:textId="77777777" w:rsidR="002A2A5B" w:rsidRDefault="003E73F4">
            <w:pPr>
              <w:pStyle w:val="affffe"/>
              <w:ind w:firstLineChars="0" w:firstLine="0"/>
              <w:jc w:val="center"/>
              <w:rPr>
                <w:rFonts w:hAnsi="宋体" w:cs="宋体" w:hint="eastAsia"/>
                <w:color w:val="000000"/>
                <w:sz w:val="18"/>
              </w:rPr>
            </w:pPr>
            <w:r>
              <w:rPr>
                <w:rFonts w:hAnsi="宋体" w:cs="宋体" w:hint="eastAsia"/>
                <w:color w:val="000000"/>
                <w:sz w:val="18"/>
              </w:rPr>
              <w:t>√</w:t>
            </w:r>
          </w:p>
        </w:tc>
        <w:tc>
          <w:tcPr>
            <w:tcW w:w="2091" w:type="pct"/>
            <w:vAlign w:val="center"/>
          </w:tcPr>
          <w:p w14:paraId="5D56B678" w14:textId="77777777" w:rsidR="002A2A5B" w:rsidRDefault="002A2A5B">
            <w:pPr>
              <w:pStyle w:val="affffe"/>
              <w:ind w:firstLineChars="0" w:firstLine="0"/>
              <w:jc w:val="center"/>
              <w:rPr>
                <w:rFonts w:hAnsi="宋体" w:cs="宋体" w:hint="eastAsia"/>
                <w:color w:val="000000"/>
                <w:sz w:val="18"/>
              </w:rPr>
            </w:pPr>
          </w:p>
        </w:tc>
      </w:tr>
      <w:bookmarkEnd w:id="298"/>
    </w:tbl>
    <w:p w14:paraId="23D9F309" w14:textId="77777777" w:rsidR="002A2A5B" w:rsidRDefault="003E73F4">
      <w:r>
        <w:rPr>
          <w:rFonts w:hint="eastAsia"/>
        </w:rPr>
        <w:br w:type="page"/>
      </w:r>
    </w:p>
    <w:p w14:paraId="7B4D723D" w14:textId="77777777" w:rsidR="002A2A5B" w:rsidRDefault="002A2A5B" w:rsidP="006B041E">
      <w:pPr>
        <w:pStyle w:val="affffe"/>
        <w:numPr>
          <w:ilvl w:val="0"/>
          <w:numId w:val="32"/>
        </w:numPr>
        <w:ind w:firstLineChars="0"/>
        <w:jc w:val="center"/>
        <w:outlineLvl w:val="0"/>
        <w:rPr>
          <w:rFonts w:hAnsi="宋体" w:hint="eastAsia"/>
          <w:szCs w:val="21"/>
        </w:rPr>
      </w:pPr>
    </w:p>
    <w:p w14:paraId="6524836C" w14:textId="77777777" w:rsidR="002A2A5B" w:rsidRDefault="003E73F4" w:rsidP="006B041E">
      <w:pPr>
        <w:jc w:val="center"/>
        <w:outlineLvl w:val="0"/>
        <w:rPr>
          <w:rFonts w:ascii="黑体" w:eastAsia="黑体"/>
          <w:kern w:val="0"/>
          <w:szCs w:val="20"/>
        </w:rPr>
      </w:pPr>
      <w:r>
        <w:rPr>
          <w:rFonts w:ascii="黑体" w:eastAsia="黑体" w:hint="eastAsia"/>
        </w:rPr>
        <w:t>（</w:t>
      </w:r>
      <w:r>
        <w:rPr>
          <w:rFonts w:ascii="黑体" w:eastAsia="黑体" w:hint="eastAsia"/>
          <w:kern w:val="0"/>
          <w:szCs w:val="20"/>
        </w:rPr>
        <w:t>资料性）</w:t>
      </w:r>
    </w:p>
    <w:p w14:paraId="44D2AA6A" w14:textId="77777777" w:rsidR="002A2A5B" w:rsidRDefault="003E73F4" w:rsidP="006B041E">
      <w:pPr>
        <w:jc w:val="center"/>
        <w:outlineLvl w:val="0"/>
        <w:rPr>
          <w:rFonts w:ascii="宋体" w:hAnsi="宋体" w:hint="eastAsia"/>
          <w:szCs w:val="21"/>
        </w:rPr>
      </w:pPr>
      <w:r>
        <w:rPr>
          <w:rFonts w:ascii="黑体" w:eastAsia="黑体" w:hint="eastAsia"/>
          <w:kern w:val="0"/>
          <w:szCs w:val="20"/>
        </w:rPr>
        <w:t>电冰箱产品碳足迹典型量化方案</w:t>
      </w:r>
    </w:p>
    <w:p w14:paraId="60E078BA" w14:textId="77777777" w:rsidR="002A2A5B" w:rsidRDefault="003E73F4">
      <w:pPr>
        <w:pStyle w:val="affffe"/>
        <w:numPr>
          <w:ilvl w:val="1"/>
          <w:numId w:val="32"/>
        </w:numPr>
        <w:spacing w:beforeLines="100" w:before="312" w:afterLines="100" w:after="312"/>
        <w:ind w:firstLineChars="0"/>
        <w:outlineLvl w:val="1"/>
        <w:rPr>
          <w:rFonts w:ascii="黑体" w:eastAsia="黑体" w:hAnsi="黑体" w:hint="eastAsia"/>
        </w:rPr>
      </w:pPr>
      <w:r>
        <w:rPr>
          <w:rFonts w:ascii="黑体" w:eastAsia="黑体" w:hAnsi="黑体" w:hint="eastAsia"/>
        </w:rPr>
        <w:t xml:space="preserve"> 概述</w:t>
      </w:r>
    </w:p>
    <w:p w14:paraId="1E8457B5" w14:textId="77777777" w:rsidR="002A2A5B" w:rsidRDefault="003E73F4">
      <w:pPr>
        <w:ind w:firstLineChars="200" w:firstLine="420"/>
        <w:rPr>
          <w:rFonts w:ascii="宋体" w:hAnsi="宋体" w:hint="eastAsia"/>
          <w:szCs w:val="21"/>
        </w:rPr>
      </w:pPr>
      <w:r>
        <w:rPr>
          <w:rFonts w:ascii="宋体" w:hAnsi="宋体" w:hint="eastAsia"/>
          <w:szCs w:val="21"/>
        </w:rPr>
        <w:t>在进行碳足迹评价时，需要收集大量的初级活动数据和次级活动数据。由于在收集的数据存在数据完整性、数据代表性、模型不确定性、测量误差等方面原因，导致碳足迹评价结果存在较大的不确定性。</w:t>
      </w:r>
    </w:p>
    <w:p w14:paraId="56256FF4" w14:textId="77777777" w:rsidR="002A2A5B" w:rsidRDefault="003E73F4">
      <w:pPr>
        <w:ind w:firstLineChars="200" w:firstLine="420"/>
        <w:rPr>
          <w:rFonts w:ascii="宋体" w:hAnsi="宋体" w:hint="eastAsia"/>
          <w:szCs w:val="21"/>
        </w:rPr>
      </w:pPr>
      <w:r>
        <w:rPr>
          <w:rFonts w:ascii="宋体" w:hAnsi="宋体" w:hint="eastAsia"/>
          <w:szCs w:val="21"/>
        </w:rPr>
        <w:t>为确保电冰箱产品碳足迹报告结果的客观性和一致性，本附录给出了电冰箱产品碳足迹</w:t>
      </w:r>
      <w:r>
        <w:rPr>
          <w:rFonts w:ascii="宋体" w:hAnsi="宋体"/>
          <w:szCs w:val="21"/>
        </w:rPr>
        <w:t>典型量化方案</w:t>
      </w:r>
      <w:r>
        <w:rPr>
          <w:rFonts w:ascii="宋体" w:hAnsi="宋体" w:hint="eastAsia"/>
          <w:szCs w:val="21"/>
        </w:rPr>
        <w:t>，期望使电冰箱产品碳足迹的量化和交流具有明确和一致的基础，供政府、相关组织和其他利益相关方在有关活动中使用。</w:t>
      </w:r>
    </w:p>
    <w:p w14:paraId="7544BC21" w14:textId="77777777" w:rsidR="002A2A5B" w:rsidRDefault="003E73F4">
      <w:pPr>
        <w:pStyle w:val="affffe"/>
        <w:numPr>
          <w:ilvl w:val="1"/>
          <w:numId w:val="32"/>
        </w:numPr>
        <w:spacing w:beforeLines="100" w:before="312" w:afterLines="100" w:after="312"/>
        <w:ind w:firstLineChars="0"/>
        <w:outlineLvl w:val="1"/>
        <w:rPr>
          <w:rFonts w:ascii="黑体" w:eastAsia="黑体" w:hAnsi="黑体" w:hint="eastAsia"/>
        </w:rPr>
      </w:pPr>
      <w:bookmarkStart w:id="305" w:name="_Toc166080501"/>
      <w:bookmarkStart w:id="306" w:name="_Toc168580570"/>
      <w:r>
        <w:rPr>
          <w:rFonts w:ascii="黑体" w:eastAsia="黑体" w:hAnsi="黑体" w:hint="eastAsia"/>
        </w:rPr>
        <w:t>产品系统和功能</w:t>
      </w:r>
      <w:bookmarkEnd w:id="305"/>
      <w:bookmarkEnd w:id="306"/>
    </w:p>
    <w:p w14:paraId="68F22BAE" w14:textId="77777777" w:rsidR="002A2A5B" w:rsidRDefault="003E73F4">
      <w:pPr>
        <w:ind w:firstLineChars="200" w:firstLine="420"/>
        <w:rPr>
          <w:rFonts w:ascii="宋体" w:hAnsi="宋体" w:hint="eastAsia"/>
          <w:szCs w:val="21"/>
        </w:rPr>
      </w:pPr>
      <w:r>
        <w:rPr>
          <w:rFonts w:ascii="宋体" w:hAnsi="宋体" w:hint="eastAsia"/>
          <w:szCs w:val="21"/>
        </w:rPr>
        <w:t>按照6.1描述电冰箱产品系统和功能。</w:t>
      </w:r>
    </w:p>
    <w:p w14:paraId="2D82AF6B" w14:textId="77777777" w:rsidR="002A2A5B" w:rsidRDefault="003E73F4">
      <w:pPr>
        <w:pStyle w:val="affffe"/>
        <w:numPr>
          <w:ilvl w:val="1"/>
          <w:numId w:val="32"/>
        </w:numPr>
        <w:spacing w:beforeLines="100" w:before="312" w:afterLines="100" w:after="312"/>
        <w:ind w:firstLineChars="0"/>
        <w:outlineLvl w:val="1"/>
        <w:rPr>
          <w:rFonts w:ascii="黑体" w:eastAsia="黑体" w:hAnsi="黑体" w:hint="eastAsia"/>
        </w:rPr>
      </w:pPr>
      <w:bookmarkStart w:id="307" w:name="_Toc168580571"/>
      <w:r>
        <w:rPr>
          <w:rFonts w:ascii="黑体" w:eastAsia="黑体" w:hAnsi="黑体" w:hint="eastAsia"/>
        </w:rPr>
        <w:t>功能单位</w:t>
      </w:r>
      <w:bookmarkEnd w:id="307"/>
    </w:p>
    <w:p w14:paraId="0990635B" w14:textId="77777777" w:rsidR="002A2A5B" w:rsidRDefault="003E73F4">
      <w:pPr>
        <w:ind w:firstLineChars="200" w:firstLine="420"/>
        <w:rPr>
          <w:rFonts w:ascii="宋体" w:hAnsi="宋体" w:hint="eastAsia"/>
          <w:szCs w:val="21"/>
        </w:rPr>
      </w:pPr>
      <w:r>
        <w:rPr>
          <w:rFonts w:ascii="宋体" w:hAnsi="宋体" w:hint="eastAsia"/>
          <w:szCs w:val="21"/>
        </w:rPr>
        <w:t>电冰箱产品碳足迹核算的功能单位为</w:t>
      </w:r>
      <w:r>
        <w:rPr>
          <w:rFonts w:hint="eastAsia"/>
        </w:rPr>
        <w:t>每百升电冰箱调整容积（</w:t>
      </w:r>
      <w:r>
        <w:rPr>
          <w:rFonts w:hint="eastAsia"/>
        </w:rPr>
        <w:t>/100L</w:t>
      </w:r>
      <w:r>
        <w:rPr>
          <w:rFonts w:hint="eastAsia"/>
        </w:rPr>
        <w:t>）</w:t>
      </w:r>
      <w:r>
        <w:rPr>
          <w:rFonts w:ascii="宋体" w:hAnsi="宋体" w:hint="eastAsia"/>
          <w:szCs w:val="21"/>
        </w:rPr>
        <w:t>，产品参考使用寿命按10年计算。</w:t>
      </w:r>
    </w:p>
    <w:p w14:paraId="0340587A" w14:textId="77777777" w:rsidR="002A2A5B" w:rsidRDefault="003E73F4">
      <w:pPr>
        <w:pStyle w:val="affffe"/>
        <w:numPr>
          <w:ilvl w:val="1"/>
          <w:numId w:val="32"/>
        </w:numPr>
        <w:spacing w:beforeLines="100" w:before="312" w:afterLines="100" w:after="312"/>
        <w:ind w:firstLineChars="0"/>
        <w:outlineLvl w:val="1"/>
        <w:rPr>
          <w:rFonts w:ascii="黑体" w:eastAsia="黑体" w:hAnsi="黑体" w:hint="eastAsia"/>
        </w:rPr>
      </w:pPr>
      <w:bookmarkStart w:id="308" w:name="_Toc168580572"/>
      <w:r>
        <w:rPr>
          <w:rFonts w:ascii="黑体" w:eastAsia="黑体" w:hAnsi="黑体" w:hint="eastAsia"/>
        </w:rPr>
        <w:t>系统边界</w:t>
      </w:r>
      <w:bookmarkEnd w:id="308"/>
    </w:p>
    <w:p w14:paraId="568EFF8F" w14:textId="77777777" w:rsidR="002A2A5B" w:rsidRDefault="003E73F4">
      <w:pPr>
        <w:pStyle w:val="affffe"/>
        <w:numPr>
          <w:ilvl w:val="2"/>
          <w:numId w:val="32"/>
        </w:numPr>
        <w:spacing w:beforeLines="100" w:before="312" w:afterLines="100" w:after="312"/>
        <w:ind w:firstLineChars="0"/>
        <w:outlineLvl w:val="1"/>
        <w:rPr>
          <w:rFonts w:ascii="黑体" w:eastAsia="黑体" w:hAnsi="黑体" w:hint="eastAsia"/>
        </w:rPr>
      </w:pPr>
      <w:bookmarkStart w:id="309" w:name="_Toc168580573"/>
      <w:r>
        <w:rPr>
          <w:rFonts w:ascii="黑体" w:eastAsia="黑体" w:hAnsi="黑体" w:hint="eastAsia"/>
        </w:rPr>
        <w:t>系统边界</w:t>
      </w:r>
      <w:bookmarkEnd w:id="309"/>
    </w:p>
    <w:p w14:paraId="46EEF67B" w14:textId="77777777" w:rsidR="002A2A5B" w:rsidRDefault="003E73F4">
      <w:pPr>
        <w:ind w:firstLineChars="200" w:firstLine="420"/>
        <w:rPr>
          <w:rFonts w:ascii="宋体" w:hAnsi="宋体" w:hint="eastAsia"/>
          <w:szCs w:val="21"/>
        </w:rPr>
      </w:pPr>
      <w:r>
        <w:rPr>
          <w:rFonts w:ascii="宋体" w:hAnsi="宋体" w:hint="eastAsia"/>
          <w:szCs w:val="21"/>
        </w:rPr>
        <w:t>电冰箱产品碳足迹核算的生命周期阶段按照6.3.1划分，本方案系统边界仅包括原材料获取阶段、产品制造阶段、使用阶段、</w:t>
      </w:r>
      <w:r>
        <w:rPr>
          <w:rFonts w:hint="eastAsia"/>
        </w:rPr>
        <w:t>生命末期阶段等四</w:t>
      </w:r>
      <w:r>
        <w:rPr>
          <w:rFonts w:ascii="宋体" w:hAnsi="宋体" w:hint="eastAsia"/>
          <w:szCs w:val="21"/>
        </w:rPr>
        <w:t>个生命周期阶段，不包括</w:t>
      </w:r>
      <w:r>
        <w:rPr>
          <w:rFonts w:hint="eastAsia"/>
        </w:rPr>
        <w:t>分销阶段</w:t>
      </w:r>
      <w:r>
        <w:rPr>
          <w:rFonts w:ascii="宋体" w:hAnsi="宋体" w:hint="eastAsia"/>
          <w:szCs w:val="21"/>
        </w:rPr>
        <w:t>。不包括与产品生产过程无直接关联或对单位产品环境影响较小的过程，如工厂的基础照明、采暖、卫生、清洁设施；员工的交通、餐食；行政、管理、研发、实验室、市场部门的活动；对设备、机器、厂房的制造安装和维护等。</w:t>
      </w:r>
    </w:p>
    <w:p w14:paraId="58729BE2" w14:textId="77777777" w:rsidR="002A2A5B" w:rsidRDefault="003E73F4">
      <w:pPr>
        <w:ind w:firstLineChars="200" w:firstLine="420"/>
        <w:rPr>
          <w:rFonts w:ascii="宋体" w:hAnsi="宋体" w:hint="eastAsia"/>
          <w:szCs w:val="21"/>
        </w:rPr>
      </w:pPr>
      <w:r>
        <w:rPr>
          <w:rFonts w:ascii="宋体" w:hAnsi="宋体" w:hint="eastAsia"/>
          <w:szCs w:val="21"/>
        </w:rPr>
        <w:t>其中，</w:t>
      </w:r>
    </w:p>
    <w:p w14:paraId="3FD306B7" w14:textId="77777777" w:rsidR="002A2A5B" w:rsidRDefault="003E73F4">
      <w:pPr>
        <w:ind w:firstLineChars="200" w:firstLine="420"/>
        <w:rPr>
          <w:rFonts w:ascii="宋体" w:hAnsi="宋体" w:hint="eastAsia"/>
          <w:szCs w:val="21"/>
        </w:rPr>
      </w:pPr>
      <w:r>
        <w:rPr>
          <w:rFonts w:ascii="宋体" w:hAnsi="宋体" w:hint="eastAsia"/>
          <w:szCs w:val="21"/>
        </w:rPr>
        <w:t>——原材料获取阶段，不包括原材料和外购零部件的加工和运输过程；</w:t>
      </w:r>
    </w:p>
    <w:p w14:paraId="1DB57D9D" w14:textId="77777777" w:rsidR="002A2A5B" w:rsidRDefault="003E73F4">
      <w:pPr>
        <w:ind w:firstLineChars="200" w:firstLine="420"/>
        <w:rPr>
          <w:rFonts w:ascii="宋体" w:hAnsi="宋体" w:hint="eastAsia"/>
          <w:szCs w:val="21"/>
        </w:rPr>
      </w:pPr>
      <w:r>
        <w:rPr>
          <w:rFonts w:ascii="宋体" w:hAnsi="宋体" w:hint="eastAsia"/>
          <w:szCs w:val="21"/>
        </w:rPr>
        <w:t>——产品制造阶段；</w:t>
      </w:r>
    </w:p>
    <w:p w14:paraId="56A0AF6C" w14:textId="77777777" w:rsidR="002A2A5B" w:rsidRDefault="003E73F4">
      <w:pPr>
        <w:ind w:firstLineChars="200" w:firstLine="420"/>
        <w:rPr>
          <w:rFonts w:ascii="宋体" w:hAnsi="宋体" w:hint="eastAsia"/>
          <w:szCs w:val="21"/>
        </w:rPr>
      </w:pPr>
      <w:r>
        <w:rPr>
          <w:rFonts w:ascii="宋体" w:hAnsi="宋体" w:hint="eastAsia"/>
          <w:szCs w:val="21"/>
        </w:rPr>
        <w:t>——使用阶段，不包括产品维修处理，不包括制冷剂泄漏；</w:t>
      </w:r>
    </w:p>
    <w:p w14:paraId="6D76B5B2" w14:textId="77777777" w:rsidR="002A2A5B" w:rsidRDefault="003E73F4">
      <w:pPr>
        <w:ind w:firstLineChars="200" w:firstLine="420"/>
      </w:pPr>
      <w:r>
        <w:rPr>
          <w:rFonts w:ascii="宋体" w:hAnsi="宋体" w:hint="eastAsia"/>
          <w:szCs w:val="21"/>
        </w:rPr>
        <w:t>——</w:t>
      </w:r>
      <w:r>
        <w:rPr>
          <w:rFonts w:hint="eastAsia"/>
        </w:rPr>
        <w:t>生命末期阶段，仅包括制冷剂的排放，除非有证据表明制冷剂的回收情况，否则，制冷剂排放量按充注量计算。</w:t>
      </w:r>
    </w:p>
    <w:p w14:paraId="7E256A57" w14:textId="77777777" w:rsidR="002A2A5B" w:rsidRDefault="003E73F4">
      <w:pPr>
        <w:pStyle w:val="affffe"/>
        <w:numPr>
          <w:ilvl w:val="2"/>
          <w:numId w:val="32"/>
        </w:numPr>
        <w:spacing w:beforeLines="100" w:before="312" w:afterLines="100" w:after="312"/>
        <w:ind w:firstLineChars="0"/>
        <w:outlineLvl w:val="1"/>
        <w:rPr>
          <w:rFonts w:ascii="黑体" w:eastAsia="黑体" w:hAnsi="黑体" w:hint="eastAsia"/>
        </w:rPr>
      </w:pPr>
      <w:bookmarkStart w:id="310" w:name="_Toc168580574"/>
      <w:r>
        <w:rPr>
          <w:rFonts w:ascii="黑体" w:eastAsia="黑体" w:hAnsi="黑体" w:hint="eastAsia"/>
        </w:rPr>
        <w:t>取舍准则</w:t>
      </w:r>
      <w:bookmarkEnd w:id="310"/>
    </w:p>
    <w:p w14:paraId="7C6D9565" w14:textId="77777777" w:rsidR="00496DD0" w:rsidRDefault="003E73F4" w:rsidP="00496DD0">
      <w:pPr>
        <w:ind w:firstLineChars="200" w:firstLine="420"/>
      </w:pPr>
      <w:r>
        <w:rPr>
          <w:rFonts w:hint="eastAsia"/>
        </w:rPr>
        <w:t>系统边界内的所有单元过程和流均应包括在内，如所有收集到的初级数据或可靠来源的次级数据。对于某生命周期阶段、过程、输入或输出，温室气体排放量</w:t>
      </w:r>
      <w:proofErr w:type="gramStart"/>
      <w:r>
        <w:rPr>
          <w:rFonts w:hint="eastAsia"/>
        </w:rPr>
        <w:t>估测值</w:t>
      </w:r>
      <w:proofErr w:type="gramEnd"/>
      <w:r>
        <w:rPr>
          <w:rFonts w:hint="eastAsia"/>
        </w:rPr>
        <w:t>不超过原材料获取阶段和产品制造阶段总温室气体排放量</w:t>
      </w:r>
      <w:proofErr w:type="gramStart"/>
      <w:r>
        <w:rPr>
          <w:rFonts w:hint="eastAsia"/>
        </w:rPr>
        <w:t>估测值</w:t>
      </w:r>
      <w:proofErr w:type="gramEnd"/>
      <w:r>
        <w:rPr>
          <w:rFonts w:hint="eastAsia"/>
        </w:rPr>
        <w:t>的</w:t>
      </w:r>
      <w:r>
        <w:rPr>
          <w:rFonts w:hint="eastAsia"/>
        </w:rPr>
        <w:t>1%</w:t>
      </w:r>
      <w:r>
        <w:rPr>
          <w:rFonts w:hint="eastAsia"/>
        </w:rPr>
        <w:t>，可认为其对碳足迹评价结果不会造成显著影响，可以排除，但总体排除量不应超过原材料获取阶段和产品制造阶段总温室气体排放量</w:t>
      </w:r>
      <w:proofErr w:type="gramStart"/>
      <w:r>
        <w:rPr>
          <w:rFonts w:hint="eastAsia"/>
        </w:rPr>
        <w:t>估测值</w:t>
      </w:r>
      <w:proofErr w:type="gramEnd"/>
      <w:r>
        <w:rPr>
          <w:rFonts w:hint="eastAsia"/>
        </w:rPr>
        <w:t>的</w:t>
      </w:r>
      <w:r>
        <w:rPr>
          <w:rFonts w:hint="eastAsia"/>
        </w:rPr>
        <w:t>5%</w:t>
      </w:r>
      <w:r w:rsidR="00496DD0">
        <w:rPr>
          <w:rFonts w:hint="eastAsia"/>
        </w:rPr>
        <w:t>；其中，辅料、原材料、零部件占比大于产品重量的</w:t>
      </w:r>
      <w:r w:rsidR="00496DD0">
        <w:rPr>
          <w:rFonts w:hint="eastAsia"/>
        </w:rPr>
        <w:t>1%</w:t>
      </w:r>
      <w:r w:rsidR="00496DD0">
        <w:rPr>
          <w:rFonts w:hint="eastAsia"/>
        </w:rPr>
        <w:t>不可排除，且辅料、原材料、零部件的总排除量不应超过产品重量的</w:t>
      </w:r>
      <w:r w:rsidR="00496DD0">
        <w:rPr>
          <w:rFonts w:hint="eastAsia"/>
        </w:rPr>
        <w:t>5%</w:t>
      </w:r>
      <w:r w:rsidR="00496DD0">
        <w:rPr>
          <w:rFonts w:hint="eastAsia"/>
        </w:rPr>
        <w:t>。应在产品碳足迹报告中对取舍准则及其影响进行评估和描述。</w:t>
      </w:r>
    </w:p>
    <w:p w14:paraId="13094565" w14:textId="77777777" w:rsidR="002A2A5B" w:rsidRDefault="003E73F4">
      <w:pPr>
        <w:pStyle w:val="affffe"/>
        <w:numPr>
          <w:ilvl w:val="1"/>
          <w:numId w:val="32"/>
        </w:numPr>
        <w:spacing w:beforeLines="100" w:before="312" w:afterLines="100" w:after="312"/>
        <w:ind w:firstLineChars="0"/>
        <w:outlineLvl w:val="1"/>
        <w:rPr>
          <w:rFonts w:ascii="黑体" w:eastAsia="黑体" w:hAnsi="黑体" w:hint="eastAsia"/>
        </w:rPr>
      </w:pPr>
      <w:bookmarkStart w:id="311" w:name="_Toc168580575"/>
      <w:r>
        <w:rPr>
          <w:rFonts w:ascii="黑体" w:eastAsia="黑体" w:hAnsi="黑体" w:hint="eastAsia"/>
        </w:rPr>
        <w:lastRenderedPageBreak/>
        <w:t>清单分析</w:t>
      </w:r>
      <w:bookmarkEnd w:id="311"/>
    </w:p>
    <w:p w14:paraId="65B7F75A" w14:textId="77777777" w:rsidR="002A2A5B" w:rsidRDefault="003E73F4">
      <w:pPr>
        <w:pStyle w:val="affffe"/>
        <w:numPr>
          <w:ilvl w:val="2"/>
          <w:numId w:val="32"/>
        </w:numPr>
        <w:spacing w:beforeLines="100" w:before="312" w:afterLines="100" w:after="312"/>
        <w:ind w:firstLineChars="0"/>
        <w:outlineLvl w:val="1"/>
        <w:rPr>
          <w:rFonts w:ascii="黑体" w:eastAsia="黑体" w:hAnsi="黑体" w:hint="eastAsia"/>
        </w:rPr>
      </w:pPr>
      <w:bookmarkStart w:id="312" w:name="_Toc168580576"/>
      <w:r>
        <w:rPr>
          <w:rFonts w:ascii="黑体" w:eastAsia="黑体" w:hAnsi="黑体" w:hint="eastAsia"/>
        </w:rPr>
        <w:t>数据收集和分配</w:t>
      </w:r>
      <w:bookmarkEnd w:id="312"/>
    </w:p>
    <w:p w14:paraId="5D99125B" w14:textId="77777777" w:rsidR="002A2A5B" w:rsidRDefault="003E73F4">
      <w:pPr>
        <w:ind w:firstLineChars="200" w:firstLine="420"/>
        <w:rPr>
          <w:rFonts w:ascii="宋体" w:hAnsi="宋体" w:hint="eastAsia"/>
          <w:szCs w:val="21"/>
        </w:rPr>
      </w:pPr>
      <w:r>
        <w:rPr>
          <w:rFonts w:ascii="宋体" w:hAnsi="宋体" w:hint="eastAsia"/>
          <w:szCs w:val="21"/>
        </w:rPr>
        <w:t>收集系统边界内所有单元和过程数据。其中，</w:t>
      </w:r>
    </w:p>
    <w:p w14:paraId="54622505" w14:textId="77777777" w:rsidR="002A2A5B" w:rsidRDefault="003E73F4">
      <w:pPr>
        <w:ind w:firstLineChars="200" w:firstLine="420"/>
        <w:rPr>
          <w:rFonts w:ascii="宋体" w:hAnsi="宋体" w:hint="eastAsia"/>
          <w:szCs w:val="21"/>
        </w:rPr>
      </w:pPr>
      <w:r>
        <w:rPr>
          <w:rFonts w:ascii="宋体" w:hAnsi="宋体" w:hint="eastAsia"/>
          <w:szCs w:val="21"/>
        </w:rPr>
        <w:t>——在原材料获取阶段，收集原材料（含包装）的材质、重量数据，电路板、电子件；</w:t>
      </w:r>
    </w:p>
    <w:p w14:paraId="5433033D" w14:textId="77777777" w:rsidR="002A2A5B" w:rsidRDefault="003E73F4">
      <w:pPr>
        <w:ind w:firstLineChars="200" w:firstLine="420"/>
        <w:rPr>
          <w:rFonts w:ascii="宋体" w:hAnsi="宋体" w:hint="eastAsia"/>
          <w:szCs w:val="21"/>
        </w:rPr>
      </w:pPr>
      <w:r>
        <w:rPr>
          <w:rFonts w:ascii="宋体" w:hAnsi="宋体" w:hint="eastAsia"/>
          <w:szCs w:val="21"/>
        </w:rPr>
        <w:t>——在产品制造阶段，收集数据盘查前的最近一年内的数据，生产期未达一年者，收集可获得的最近至少三个月的生产数据，同时应考虑该数据的代表性与准确性；</w:t>
      </w:r>
    </w:p>
    <w:p w14:paraId="44100D82" w14:textId="77777777" w:rsidR="002A2A5B" w:rsidRDefault="003E73F4">
      <w:pPr>
        <w:ind w:firstLineChars="200" w:firstLine="420"/>
        <w:rPr>
          <w:rFonts w:ascii="宋体" w:hAnsi="宋体" w:hint="eastAsia"/>
          <w:szCs w:val="21"/>
        </w:rPr>
      </w:pPr>
      <w:r>
        <w:rPr>
          <w:rFonts w:ascii="宋体" w:hAnsi="宋体" w:hint="eastAsia"/>
          <w:szCs w:val="21"/>
        </w:rPr>
        <w:t>——在产品使用阶段，参考附录A收集相关数据并计算产品耗电量。</w:t>
      </w:r>
    </w:p>
    <w:p w14:paraId="36E2FF9B" w14:textId="77777777" w:rsidR="002A2A5B" w:rsidRDefault="003E73F4">
      <w:pPr>
        <w:ind w:firstLineChars="200" w:firstLine="420"/>
        <w:rPr>
          <w:rFonts w:ascii="宋体" w:hAnsi="宋体" w:hint="eastAsia"/>
          <w:szCs w:val="21"/>
        </w:rPr>
      </w:pPr>
      <w:r>
        <w:rPr>
          <w:rFonts w:ascii="宋体" w:hAnsi="宋体" w:hint="eastAsia"/>
          <w:szCs w:val="21"/>
        </w:rPr>
        <w:t>——在</w:t>
      </w:r>
      <w:r>
        <w:rPr>
          <w:rFonts w:hint="eastAsia"/>
        </w:rPr>
        <w:t>生命末期阶段</w:t>
      </w:r>
      <w:r>
        <w:rPr>
          <w:rFonts w:ascii="宋体" w:hAnsi="宋体" w:hint="eastAsia"/>
          <w:szCs w:val="21"/>
        </w:rPr>
        <w:t>，收集制冷剂类型、充注量数据，适用时，收集制冷剂回收率数据。</w:t>
      </w:r>
    </w:p>
    <w:p w14:paraId="3D74ACCF" w14:textId="77777777" w:rsidR="002A2A5B" w:rsidRDefault="003E73F4">
      <w:pPr>
        <w:ind w:firstLineChars="200" w:firstLine="420"/>
        <w:rPr>
          <w:rFonts w:ascii="宋体" w:hAnsi="宋体" w:hint="eastAsia"/>
          <w:szCs w:val="21"/>
        </w:rPr>
      </w:pPr>
      <w:r>
        <w:rPr>
          <w:rFonts w:ascii="宋体" w:hAnsi="宋体" w:hint="eastAsia"/>
          <w:szCs w:val="21"/>
        </w:rPr>
        <w:t>以上数据的排放因子依据6.4.1原则收集次级数据。</w:t>
      </w:r>
    </w:p>
    <w:p w14:paraId="40165053" w14:textId="77777777" w:rsidR="002A2A5B" w:rsidRDefault="003E73F4">
      <w:pPr>
        <w:pStyle w:val="affffe"/>
        <w:numPr>
          <w:ilvl w:val="2"/>
          <w:numId w:val="32"/>
        </w:numPr>
        <w:spacing w:beforeLines="100" w:before="312" w:afterLines="100" w:after="312"/>
        <w:ind w:firstLineChars="0"/>
        <w:outlineLvl w:val="1"/>
        <w:rPr>
          <w:rFonts w:ascii="黑体" w:eastAsia="黑体" w:hAnsi="黑体" w:hint="eastAsia"/>
        </w:rPr>
      </w:pPr>
      <w:bookmarkStart w:id="313" w:name="_Toc168580577"/>
      <w:r>
        <w:rPr>
          <w:rFonts w:ascii="黑体" w:eastAsia="黑体" w:hAnsi="黑体" w:hint="eastAsia"/>
        </w:rPr>
        <w:t>分配</w:t>
      </w:r>
      <w:bookmarkEnd w:id="313"/>
    </w:p>
    <w:p w14:paraId="331452CD" w14:textId="77777777" w:rsidR="002A2A5B" w:rsidRDefault="003E73F4">
      <w:pPr>
        <w:ind w:firstLineChars="200" w:firstLine="420"/>
        <w:rPr>
          <w:rFonts w:ascii="宋体" w:hAnsi="宋体" w:hint="eastAsia"/>
          <w:szCs w:val="21"/>
        </w:rPr>
      </w:pPr>
      <w:r>
        <w:rPr>
          <w:rFonts w:ascii="宋体" w:hAnsi="宋体" w:hint="eastAsia"/>
          <w:szCs w:val="21"/>
        </w:rPr>
        <w:t>依据7.2分配原则，按重量关系进行分配。如某生产线生产A和B两种产品，分别统计选定时间段内的A和B产量、生产线耗电量，可根据公式（D.1）和公式（D.2）计算单位产品耗电量。</w:t>
      </w:r>
    </w:p>
    <w:p w14:paraId="2DB9435D" w14:textId="77777777" w:rsidR="002A2A5B" w:rsidRDefault="009C1C10">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m:rPr>
              <m:sty m:val="p"/>
            </m:rPr>
            <w:rPr>
              <w:rFonts w:ascii="Cambria Math" w:hAnsi="Cambria Math"/>
              <w:kern w:val="0"/>
              <w:szCs w:val="20"/>
            </w:rPr>
            <m:t>…………………………..………..(D.1)</m:t>
          </m:r>
        </m:oMath>
      </m:oMathPara>
    </w:p>
    <w:p w14:paraId="375A05CD" w14:textId="77777777" w:rsidR="002A2A5B" w:rsidRDefault="009C1C10">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r>
            <m:rPr>
              <m:sty m:val="p"/>
            </m:rPr>
            <w:rPr>
              <w:rFonts w:ascii="Cambria Math" w:hAnsi="Cambria Math"/>
              <w:kern w:val="0"/>
              <w:szCs w:val="20"/>
            </w:rPr>
            <m:t>…………………………..………..(D.2)</m:t>
          </m:r>
        </m:oMath>
      </m:oMathPara>
    </w:p>
    <w:p w14:paraId="139D5A19" w14:textId="77777777" w:rsidR="002A2A5B" w:rsidRDefault="003E73F4">
      <w:pPr>
        <w:ind w:firstLineChars="200" w:firstLine="420"/>
        <w:rPr>
          <w:rFonts w:ascii="宋体" w:hAnsi="宋体" w:hint="eastAsia"/>
          <w:szCs w:val="21"/>
        </w:rPr>
      </w:pPr>
      <w:r>
        <w:rPr>
          <w:rFonts w:ascii="宋体" w:hAnsi="宋体" w:hint="eastAsia"/>
          <w:szCs w:val="21"/>
        </w:rPr>
        <w:t>式中，</w:t>
      </w:r>
    </w:p>
    <w:p w14:paraId="169635A5" w14:textId="77777777" w:rsidR="002A2A5B" w:rsidRDefault="003E73F4">
      <w:pPr>
        <w:ind w:firstLineChars="200" w:firstLine="420"/>
        <w:rPr>
          <w:rFonts w:ascii="宋体" w:hAnsi="宋体" w:hint="eastAsia"/>
          <w:szCs w:val="21"/>
        </w:rPr>
      </w:pPr>
      <m:oMath>
        <m:r>
          <w:rPr>
            <w:rFonts w:ascii="Cambria Math" w:hAnsi="Cambria Math"/>
            <w:szCs w:val="21"/>
          </w:rPr>
          <m:t>E</m:t>
        </m:r>
      </m:oMath>
      <w:r>
        <w:rPr>
          <w:rFonts w:ascii="宋体" w:hAnsi="宋体" w:hint="eastAsia"/>
          <w:szCs w:val="21"/>
        </w:rPr>
        <w:t>——选定时间段内，生产线耗电量，单位为千瓦时（</w:t>
      </w:r>
      <w:r>
        <w:rPr>
          <w:szCs w:val="21"/>
        </w:rPr>
        <w:t>kWh</w:t>
      </w:r>
      <w:r>
        <w:rPr>
          <w:rFonts w:ascii="宋体" w:hAnsi="宋体" w:hint="eastAsia"/>
          <w:szCs w:val="21"/>
        </w:rPr>
        <w:t>）；</w:t>
      </w:r>
    </w:p>
    <w:p w14:paraId="1B94B623" w14:textId="77777777" w:rsidR="002A2A5B" w:rsidRDefault="009C1C1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oMath>
      <w:r w:rsidR="003E73F4">
        <w:rPr>
          <w:rFonts w:ascii="宋体" w:hAnsi="宋体" w:hint="eastAsia"/>
          <w:szCs w:val="21"/>
        </w:rPr>
        <w:t>——单位产品A的耗电量，单位为千瓦时（</w:t>
      </w:r>
      <w:r w:rsidR="003E73F4">
        <w:rPr>
          <w:szCs w:val="21"/>
        </w:rPr>
        <w:t>kWh</w:t>
      </w:r>
      <w:r w:rsidR="003E73F4">
        <w:rPr>
          <w:rFonts w:ascii="宋体" w:hAnsi="宋体" w:hint="eastAsia"/>
          <w:szCs w:val="21"/>
        </w:rPr>
        <w:t>）；</w:t>
      </w:r>
    </w:p>
    <w:p w14:paraId="331C2339" w14:textId="77777777" w:rsidR="002A2A5B" w:rsidRDefault="009C1C1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oMath>
      <w:r w:rsidR="003E73F4">
        <w:rPr>
          <w:rFonts w:ascii="宋体" w:hAnsi="宋体" w:hint="eastAsia"/>
          <w:szCs w:val="21"/>
        </w:rPr>
        <w:t>——单位产品B的耗电量，单位为千瓦时（</w:t>
      </w:r>
      <w:r w:rsidR="003E73F4">
        <w:rPr>
          <w:szCs w:val="21"/>
        </w:rPr>
        <w:t>kWh</w:t>
      </w:r>
      <w:r w:rsidR="003E73F4">
        <w:rPr>
          <w:rFonts w:ascii="宋体" w:hAnsi="宋体" w:hint="eastAsia"/>
          <w:szCs w:val="21"/>
        </w:rPr>
        <w:t>）；</w:t>
      </w:r>
    </w:p>
    <w:p w14:paraId="5980189F" w14:textId="77777777" w:rsidR="002A2A5B" w:rsidRDefault="009C1C1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oMath>
      <w:r w:rsidR="003E73F4">
        <w:rPr>
          <w:rFonts w:ascii="宋体" w:hAnsi="宋体" w:hint="eastAsia"/>
          <w:szCs w:val="21"/>
        </w:rPr>
        <w:t>——选定时间段内，产品A的产量；</w:t>
      </w:r>
    </w:p>
    <w:p w14:paraId="223D8094" w14:textId="77777777" w:rsidR="002A2A5B" w:rsidRDefault="009C1C1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oMath>
      <w:r w:rsidR="003E73F4">
        <w:rPr>
          <w:rFonts w:ascii="宋体" w:hAnsi="宋体" w:hint="eastAsia"/>
          <w:szCs w:val="21"/>
        </w:rPr>
        <w:t>——选定时间段内，产品B的产量；</w:t>
      </w:r>
    </w:p>
    <w:p w14:paraId="2C7A6810" w14:textId="77777777" w:rsidR="002A2A5B" w:rsidRDefault="009C1C1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oMath>
      <w:r w:rsidR="003E73F4">
        <w:rPr>
          <w:rFonts w:ascii="宋体" w:hAnsi="宋体" w:hint="eastAsia"/>
          <w:szCs w:val="21"/>
        </w:rPr>
        <w:t>——单位产品A的重量，单位为千克（</w:t>
      </w:r>
      <w:r w:rsidR="003E73F4">
        <w:rPr>
          <w:szCs w:val="21"/>
        </w:rPr>
        <w:t>kg</w:t>
      </w:r>
      <w:r w:rsidR="003E73F4">
        <w:rPr>
          <w:rFonts w:ascii="宋体" w:hAnsi="宋体" w:hint="eastAsia"/>
          <w:szCs w:val="21"/>
        </w:rPr>
        <w:t>）；</w:t>
      </w:r>
    </w:p>
    <w:p w14:paraId="6EF6ED6D" w14:textId="77777777" w:rsidR="002A2A5B" w:rsidRDefault="009C1C1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oMath>
      <w:r w:rsidR="003E73F4">
        <w:rPr>
          <w:rFonts w:ascii="宋体" w:hAnsi="宋体" w:hint="eastAsia"/>
          <w:szCs w:val="21"/>
        </w:rPr>
        <w:t>——单位产品B的重量，单位为千克（</w:t>
      </w:r>
      <w:r w:rsidR="003E73F4">
        <w:rPr>
          <w:szCs w:val="21"/>
        </w:rPr>
        <w:t>kg</w:t>
      </w:r>
      <w:r w:rsidR="003E73F4">
        <w:rPr>
          <w:rFonts w:ascii="宋体" w:hAnsi="宋体" w:hint="eastAsia"/>
          <w:szCs w:val="21"/>
        </w:rPr>
        <w:t>）。</w:t>
      </w:r>
    </w:p>
    <w:p w14:paraId="11FF509B" w14:textId="77777777" w:rsidR="002A2A5B" w:rsidRDefault="003E73F4">
      <w:pPr>
        <w:pStyle w:val="affffe"/>
        <w:numPr>
          <w:ilvl w:val="2"/>
          <w:numId w:val="32"/>
        </w:numPr>
        <w:spacing w:beforeLines="100" w:before="312" w:afterLines="100" w:after="312"/>
        <w:ind w:firstLineChars="0"/>
        <w:outlineLvl w:val="1"/>
        <w:rPr>
          <w:rFonts w:ascii="黑体" w:eastAsia="黑体" w:hAnsi="黑体" w:hint="eastAsia"/>
        </w:rPr>
      </w:pPr>
      <w:bookmarkStart w:id="314" w:name="_Toc168580578"/>
      <w:r>
        <w:rPr>
          <w:rFonts w:ascii="黑体" w:eastAsia="黑体" w:hAnsi="黑体" w:hint="eastAsia"/>
        </w:rPr>
        <w:t>数据质量</w:t>
      </w:r>
      <w:bookmarkEnd w:id="314"/>
    </w:p>
    <w:p w14:paraId="0AC41444" w14:textId="77777777" w:rsidR="002A2A5B" w:rsidRDefault="003E73F4">
      <w:pPr>
        <w:ind w:firstLineChars="200" w:firstLine="420"/>
        <w:rPr>
          <w:rFonts w:ascii="宋体" w:hAnsi="宋体" w:hint="eastAsia"/>
          <w:szCs w:val="21"/>
        </w:rPr>
      </w:pPr>
      <w:r>
        <w:rPr>
          <w:rFonts w:ascii="宋体" w:hAnsi="宋体" w:hint="eastAsia"/>
          <w:szCs w:val="21"/>
        </w:rPr>
        <w:t>按照本文件6.4.2的规定评估数据质量并记录。</w:t>
      </w:r>
    </w:p>
    <w:p w14:paraId="1F4A32E5" w14:textId="77777777" w:rsidR="002A2A5B" w:rsidRDefault="003E73F4">
      <w:pPr>
        <w:pStyle w:val="affffe"/>
        <w:numPr>
          <w:ilvl w:val="1"/>
          <w:numId w:val="32"/>
        </w:numPr>
        <w:spacing w:beforeLines="100" w:before="312" w:afterLines="100" w:after="312"/>
        <w:ind w:firstLineChars="0"/>
        <w:outlineLvl w:val="1"/>
        <w:rPr>
          <w:rFonts w:hAnsi="宋体" w:hint="eastAsia"/>
          <w:szCs w:val="21"/>
        </w:rPr>
      </w:pPr>
      <w:bookmarkStart w:id="315" w:name="_Toc168580579"/>
      <w:r>
        <w:rPr>
          <w:rFonts w:ascii="黑体" w:eastAsia="黑体" w:hAnsi="黑体" w:hint="eastAsia"/>
        </w:rPr>
        <w:t>影响评价</w:t>
      </w:r>
      <w:bookmarkEnd w:id="315"/>
    </w:p>
    <w:p w14:paraId="7C8F4BE3" w14:textId="77777777" w:rsidR="002A2A5B" w:rsidRDefault="003E73F4">
      <w:pPr>
        <w:ind w:firstLineChars="200" w:firstLine="420"/>
        <w:rPr>
          <w:rFonts w:ascii="宋体" w:hAnsi="宋体" w:hint="eastAsia"/>
          <w:szCs w:val="21"/>
        </w:rPr>
      </w:pPr>
      <w:r>
        <w:rPr>
          <w:rFonts w:ascii="宋体" w:hAnsi="宋体" w:hint="eastAsia"/>
          <w:szCs w:val="21"/>
        </w:rPr>
        <w:t>按照本文件第8章规定的方法，计算系统边界内各阶段的碳排放</w:t>
      </w:r>
      <w:proofErr w:type="gramStart"/>
      <w:r>
        <w:rPr>
          <w:rFonts w:ascii="宋体" w:hAnsi="宋体" w:hint="eastAsia"/>
          <w:szCs w:val="21"/>
        </w:rPr>
        <w:t>和总碳排放</w:t>
      </w:r>
      <w:proofErr w:type="gramEnd"/>
      <w:r>
        <w:rPr>
          <w:rFonts w:ascii="宋体" w:hAnsi="宋体" w:hint="eastAsia"/>
          <w:szCs w:val="21"/>
        </w:rPr>
        <w:t>。</w:t>
      </w:r>
    </w:p>
    <w:p w14:paraId="205F355C" w14:textId="77777777" w:rsidR="002A2A5B" w:rsidRDefault="003E73F4">
      <w:pPr>
        <w:pStyle w:val="affffe"/>
        <w:numPr>
          <w:ilvl w:val="1"/>
          <w:numId w:val="32"/>
        </w:numPr>
        <w:spacing w:beforeLines="100" w:before="312" w:afterLines="100" w:after="312"/>
        <w:ind w:firstLineChars="0"/>
        <w:outlineLvl w:val="1"/>
        <w:rPr>
          <w:rFonts w:ascii="黑体" w:eastAsia="黑体" w:hAnsi="黑体" w:hint="eastAsia"/>
        </w:rPr>
      </w:pPr>
      <w:bookmarkStart w:id="316" w:name="_Toc168580580"/>
      <w:r>
        <w:rPr>
          <w:rFonts w:ascii="黑体" w:eastAsia="黑体" w:hAnsi="黑体" w:hint="eastAsia"/>
        </w:rPr>
        <w:t>报告</w:t>
      </w:r>
      <w:bookmarkEnd w:id="316"/>
    </w:p>
    <w:p w14:paraId="7F8EC17E" w14:textId="77777777" w:rsidR="002A2A5B" w:rsidRDefault="003E73F4">
      <w:pPr>
        <w:pStyle w:val="affffe"/>
      </w:pPr>
      <w:r>
        <w:rPr>
          <w:rFonts w:hAnsi="宋体" w:hint="eastAsia"/>
          <w:szCs w:val="21"/>
        </w:rPr>
        <w:t>按照本文件第10章</w:t>
      </w:r>
      <w:r>
        <w:rPr>
          <w:rFonts w:hint="eastAsia"/>
        </w:rPr>
        <w:t>的规定，编制产品碳足迹报告。</w:t>
      </w:r>
    </w:p>
    <w:p w14:paraId="22A1EC05" w14:textId="77777777" w:rsidR="002A2A5B" w:rsidRDefault="003E73F4">
      <w:pPr>
        <w:pStyle w:val="affffe"/>
        <w:numPr>
          <w:ilvl w:val="1"/>
          <w:numId w:val="32"/>
        </w:numPr>
        <w:spacing w:beforeLines="100" w:before="312" w:afterLines="100" w:after="312"/>
        <w:ind w:firstLineChars="0"/>
        <w:outlineLvl w:val="1"/>
        <w:rPr>
          <w:rFonts w:ascii="黑体" w:eastAsia="黑体" w:hAnsi="黑体" w:hint="eastAsia"/>
        </w:rPr>
      </w:pPr>
      <w:bookmarkStart w:id="317" w:name="_Toc168580581"/>
      <w:r>
        <w:rPr>
          <w:rFonts w:ascii="黑体" w:eastAsia="黑体" w:hAnsi="黑体" w:hint="eastAsia"/>
        </w:rPr>
        <w:t>声明</w:t>
      </w:r>
      <w:bookmarkEnd w:id="317"/>
    </w:p>
    <w:p w14:paraId="38E84F5D" w14:textId="77777777" w:rsidR="002A2A5B" w:rsidRDefault="003E73F4">
      <w:pPr>
        <w:ind w:firstLineChars="200" w:firstLine="420"/>
        <w:rPr>
          <w:rFonts w:ascii="宋体" w:hAnsi="宋体" w:hint="eastAsia"/>
          <w:szCs w:val="21"/>
        </w:rPr>
      </w:pPr>
      <w:r>
        <w:rPr>
          <w:rFonts w:ascii="宋体" w:hAnsi="宋体" w:hint="eastAsia"/>
          <w:szCs w:val="21"/>
        </w:rPr>
        <w:t>适用时，按照本文件第</w:t>
      </w:r>
      <w:r>
        <w:rPr>
          <w:rFonts w:hAnsi="宋体" w:hint="eastAsia"/>
          <w:szCs w:val="21"/>
        </w:rPr>
        <w:t>12</w:t>
      </w:r>
      <w:r>
        <w:rPr>
          <w:rFonts w:ascii="宋体" w:hAnsi="宋体" w:hint="eastAsia"/>
          <w:szCs w:val="21"/>
        </w:rPr>
        <w:t>章</w:t>
      </w:r>
      <w:r>
        <w:rPr>
          <w:rFonts w:hint="eastAsia"/>
        </w:rPr>
        <w:t>的规定，进行产品碳足迹声明。</w:t>
      </w:r>
    </w:p>
    <w:p w14:paraId="43396A91" w14:textId="77777777" w:rsidR="002A2A5B" w:rsidRDefault="002A2A5B">
      <w:pPr>
        <w:ind w:firstLineChars="200" w:firstLine="420"/>
        <w:rPr>
          <w:rFonts w:ascii="宋体" w:hAnsi="宋体" w:hint="eastAsia"/>
          <w:szCs w:val="21"/>
        </w:rPr>
      </w:pPr>
    </w:p>
    <w:p w14:paraId="0CBA16F8" w14:textId="77777777" w:rsidR="002A2A5B" w:rsidRDefault="002A2A5B">
      <w:pPr>
        <w:rPr>
          <w:rFonts w:ascii="宋体" w:hAnsi="宋体" w:hint="eastAsia"/>
          <w:szCs w:val="21"/>
        </w:rPr>
        <w:sectPr w:rsidR="002A2A5B" w:rsidSect="00E02FF9">
          <w:type w:val="continuous"/>
          <w:pgSz w:w="11906" w:h="16838"/>
          <w:pgMar w:top="567" w:right="1134" w:bottom="1134" w:left="1418" w:header="1021" w:footer="1134" w:gutter="0"/>
          <w:cols w:space="425"/>
          <w:formProt w:val="0"/>
          <w:docGrid w:type="lines" w:linePitch="312"/>
        </w:sectPr>
      </w:pPr>
    </w:p>
    <w:p w14:paraId="5A0FD6D9" w14:textId="77777777" w:rsidR="002A2A5B" w:rsidRDefault="002A2A5B" w:rsidP="006B041E">
      <w:pPr>
        <w:pStyle w:val="affffe"/>
        <w:numPr>
          <w:ilvl w:val="0"/>
          <w:numId w:val="32"/>
        </w:numPr>
        <w:ind w:firstLineChars="0"/>
        <w:jc w:val="center"/>
        <w:outlineLvl w:val="0"/>
      </w:pPr>
    </w:p>
    <w:p w14:paraId="2CB229DC" w14:textId="77777777" w:rsidR="002A2A5B" w:rsidRDefault="003E73F4" w:rsidP="006B041E">
      <w:pPr>
        <w:pStyle w:val="affffe"/>
        <w:ind w:firstLineChars="0" w:firstLine="0"/>
        <w:jc w:val="center"/>
        <w:outlineLvl w:val="0"/>
        <w:rPr>
          <w:rFonts w:ascii="黑体" w:eastAsia="黑体"/>
        </w:rPr>
      </w:pPr>
      <w:r>
        <w:rPr>
          <w:rFonts w:ascii="黑体" w:eastAsia="黑体" w:hint="eastAsia"/>
        </w:rPr>
        <w:t>（资料性）</w:t>
      </w:r>
    </w:p>
    <w:p w14:paraId="49FCAD65" w14:textId="77777777" w:rsidR="002A2A5B" w:rsidRDefault="003E73F4" w:rsidP="006B041E">
      <w:pPr>
        <w:pStyle w:val="affffe"/>
        <w:ind w:firstLineChars="0" w:firstLine="0"/>
        <w:jc w:val="center"/>
        <w:outlineLvl w:val="0"/>
        <w:rPr>
          <w:rFonts w:ascii="黑体" w:eastAsia="黑体"/>
        </w:rPr>
      </w:pPr>
      <w:r>
        <w:rPr>
          <w:rFonts w:ascii="黑体" w:eastAsia="黑体" w:hint="eastAsia"/>
        </w:rPr>
        <w:t>全球升温潜势</w:t>
      </w:r>
    </w:p>
    <w:p w14:paraId="7D94D8AD" w14:textId="77777777" w:rsidR="002A2A5B" w:rsidRDefault="003E73F4">
      <w:pPr>
        <w:pStyle w:val="affffe"/>
      </w:pPr>
      <w:r>
        <w:rPr>
          <w:rFonts w:hint="eastAsia"/>
        </w:rPr>
        <w:t>GHG全球增温潜势（GWP）值见表E.1。</w:t>
      </w:r>
    </w:p>
    <w:p w14:paraId="52494EA5" w14:textId="77777777" w:rsidR="002A2A5B" w:rsidRDefault="003E73F4">
      <w:pPr>
        <w:pStyle w:val="affffe"/>
        <w:ind w:firstLineChars="0" w:firstLine="0"/>
        <w:jc w:val="center"/>
        <w:rPr>
          <w:rFonts w:ascii="黑体" w:eastAsia="黑体"/>
        </w:rPr>
      </w:pPr>
      <w:r>
        <w:rPr>
          <w:rFonts w:ascii="黑体" w:eastAsia="黑体" w:hint="eastAsia"/>
        </w:rPr>
        <w:t>表E.1部分温室气体的全球增温潜势值（GWP）</w:t>
      </w:r>
    </w:p>
    <w:tbl>
      <w:tblPr>
        <w:tblStyle w:val="affff6"/>
        <w:tblW w:w="0" w:type="auto"/>
        <w:tblLook w:val="04A0" w:firstRow="1" w:lastRow="0" w:firstColumn="1" w:lastColumn="0" w:noHBand="0" w:noVBand="1"/>
      </w:tblPr>
      <w:tblGrid>
        <w:gridCol w:w="2758"/>
        <w:gridCol w:w="2785"/>
        <w:gridCol w:w="2759"/>
      </w:tblGrid>
      <w:tr w:rsidR="002A2A5B" w14:paraId="782C7E0E" w14:textId="77777777">
        <w:tc>
          <w:tcPr>
            <w:tcW w:w="3114" w:type="dxa"/>
          </w:tcPr>
          <w:p w14:paraId="615AFC10"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hint="eastAsia"/>
                <w:kern w:val="0"/>
                <w:sz w:val="18"/>
                <w:szCs w:val="20"/>
              </w:rPr>
              <w:t>气体名称</w:t>
            </w:r>
          </w:p>
        </w:tc>
        <w:tc>
          <w:tcPr>
            <w:tcW w:w="3115" w:type="dxa"/>
          </w:tcPr>
          <w:p w14:paraId="7A84CFC5"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hint="eastAsia"/>
                <w:kern w:val="0"/>
                <w:sz w:val="18"/>
                <w:szCs w:val="20"/>
              </w:rPr>
              <w:t>化学分子式</w:t>
            </w:r>
          </w:p>
        </w:tc>
        <w:tc>
          <w:tcPr>
            <w:tcW w:w="3115" w:type="dxa"/>
          </w:tcPr>
          <w:p w14:paraId="5423B03A"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hint="eastAsia"/>
                <w:kern w:val="0"/>
                <w:sz w:val="18"/>
                <w:szCs w:val="20"/>
              </w:rPr>
              <w:t>100年的GWP</w:t>
            </w:r>
          </w:p>
        </w:tc>
      </w:tr>
      <w:tr w:rsidR="002A2A5B" w14:paraId="621BBB6B" w14:textId="77777777">
        <w:tc>
          <w:tcPr>
            <w:tcW w:w="3114" w:type="dxa"/>
            <w:vAlign w:val="center"/>
          </w:tcPr>
          <w:p w14:paraId="5DECC8E2"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cs="宋体" w:hint="eastAsia"/>
                <w:color w:val="000000"/>
                <w:kern w:val="0"/>
                <w:sz w:val="18"/>
                <w:szCs w:val="20"/>
              </w:rPr>
              <w:t>二氧化碳</w:t>
            </w:r>
          </w:p>
        </w:tc>
        <w:tc>
          <w:tcPr>
            <w:tcW w:w="3115" w:type="dxa"/>
            <w:vAlign w:val="center"/>
          </w:tcPr>
          <w:p w14:paraId="5FE37239"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cs="宋体" w:hint="eastAsia"/>
                <w:color w:val="000000"/>
                <w:kern w:val="0"/>
                <w:sz w:val="18"/>
                <w:szCs w:val="20"/>
              </w:rPr>
              <w:t>CO</w:t>
            </w:r>
            <w:r>
              <w:rPr>
                <w:rFonts w:asciiTheme="minorEastAsia" w:eastAsiaTheme="minorEastAsia" w:hAnsiTheme="minorEastAsia" w:cs="宋体" w:hint="eastAsia"/>
                <w:color w:val="000000"/>
                <w:kern w:val="0"/>
                <w:sz w:val="18"/>
                <w:szCs w:val="20"/>
                <w:vertAlign w:val="subscript"/>
              </w:rPr>
              <w:t>2</w:t>
            </w:r>
          </w:p>
        </w:tc>
        <w:tc>
          <w:tcPr>
            <w:tcW w:w="3115" w:type="dxa"/>
            <w:vAlign w:val="center"/>
          </w:tcPr>
          <w:p w14:paraId="33A1D2AB"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cs="宋体" w:hint="eastAsia"/>
                <w:color w:val="000000"/>
                <w:kern w:val="0"/>
                <w:sz w:val="18"/>
                <w:szCs w:val="20"/>
              </w:rPr>
              <w:t>1</w:t>
            </w:r>
          </w:p>
        </w:tc>
      </w:tr>
      <w:tr w:rsidR="002A2A5B" w14:paraId="7AF75C77" w14:textId="77777777">
        <w:tc>
          <w:tcPr>
            <w:tcW w:w="3114" w:type="dxa"/>
            <w:vAlign w:val="center"/>
          </w:tcPr>
          <w:p w14:paraId="5CF1D4C8"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cs="宋体" w:hint="eastAsia"/>
                <w:color w:val="000000"/>
                <w:kern w:val="0"/>
                <w:sz w:val="18"/>
                <w:szCs w:val="20"/>
              </w:rPr>
              <w:t>甲烷</w:t>
            </w:r>
          </w:p>
        </w:tc>
        <w:tc>
          <w:tcPr>
            <w:tcW w:w="3115" w:type="dxa"/>
            <w:vAlign w:val="center"/>
          </w:tcPr>
          <w:p w14:paraId="447CDF7D"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cs="宋体" w:hint="eastAsia"/>
                <w:color w:val="000000"/>
                <w:kern w:val="0"/>
                <w:sz w:val="18"/>
                <w:szCs w:val="20"/>
              </w:rPr>
              <w:t>CH</w:t>
            </w:r>
            <w:r>
              <w:rPr>
                <w:rFonts w:asciiTheme="minorEastAsia" w:eastAsiaTheme="minorEastAsia" w:hAnsiTheme="minorEastAsia" w:cs="宋体" w:hint="eastAsia"/>
                <w:color w:val="000000"/>
                <w:kern w:val="0"/>
                <w:sz w:val="18"/>
                <w:szCs w:val="20"/>
                <w:vertAlign w:val="subscript"/>
              </w:rPr>
              <w:t>4</w:t>
            </w:r>
          </w:p>
        </w:tc>
        <w:tc>
          <w:tcPr>
            <w:tcW w:w="3115" w:type="dxa"/>
            <w:vAlign w:val="center"/>
          </w:tcPr>
          <w:p w14:paraId="0596884B"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cs="宋体" w:hint="eastAsia"/>
                <w:color w:val="000000"/>
                <w:kern w:val="0"/>
                <w:sz w:val="18"/>
                <w:szCs w:val="20"/>
              </w:rPr>
              <w:t>27.9</w:t>
            </w:r>
          </w:p>
        </w:tc>
      </w:tr>
      <w:tr w:rsidR="002A2A5B" w14:paraId="20031D0E" w14:textId="77777777">
        <w:tc>
          <w:tcPr>
            <w:tcW w:w="3114" w:type="dxa"/>
            <w:vAlign w:val="center"/>
          </w:tcPr>
          <w:p w14:paraId="7EA33C69"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cs="宋体" w:hint="eastAsia"/>
                <w:color w:val="000000"/>
                <w:kern w:val="0"/>
                <w:sz w:val="18"/>
                <w:szCs w:val="20"/>
              </w:rPr>
              <w:t>氧化亚氮</w:t>
            </w:r>
          </w:p>
        </w:tc>
        <w:tc>
          <w:tcPr>
            <w:tcW w:w="3115" w:type="dxa"/>
            <w:vAlign w:val="center"/>
          </w:tcPr>
          <w:p w14:paraId="575179A9"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cs="宋体" w:hint="eastAsia"/>
                <w:color w:val="000000"/>
                <w:kern w:val="0"/>
                <w:sz w:val="18"/>
                <w:szCs w:val="20"/>
              </w:rPr>
              <w:t>N</w:t>
            </w:r>
            <w:r>
              <w:rPr>
                <w:rFonts w:asciiTheme="minorEastAsia" w:eastAsiaTheme="minorEastAsia" w:hAnsiTheme="minorEastAsia" w:cs="宋体" w:hint="eastAsia"/>
                <w:color w:val="000000"/>
                <w:kern w:val="0"/>
                <w:sz w:val="18"/>
                <w:szCs w:val="20"/>
                <w:vertAlign w:val="subscript"/>
              </w:rPr>
              <w:t>2</w:t>
            </w:r>
            <w:r>
              <w:rPr>
                <w:rFonts w:asciiTheme="minorEastAsia" w:eastAsiaTheme="minorEastAsia" w:hAnsiTheme="minorEastAsia" w:cs="宋体" w:hint="eastAsia"/>
                <w:color w:val="000000"/>
                <w:kern w:val="0"/>
                <w:sz w:val="18"/>
                <w:szCs w:val="20"/>
              </w:rPr>
              <w:t>O</w:t>
            </w:r>
          </w:p>
        </w:tc>
        <w:tc>
          <w:tcPr>
            <w:tcW w:w="3115" w:type="dxa"/>
            <w:vAlign w:val="center"/>
          </w:tcPr>
          <w:p w14:paraId="6BB5296D"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cs="宋体" w:hint="eastAsia"/>
                <w:color w:val="000000"/>
                <w:kern w:val="0"/>
                <w:sz w:val="18"/>
                <w:szCs w:val="20"/>
              </w:rPr>
              <w:t>273</w:t>
            </w:r>
          </w:p>
        </w:tc>
      </w:tr>
      <w:tr w:rsidR="002A2A5B" w14:paraId="46EA6DFA" w14:textId="77777777">
        <w:tc>
          <w:tcPr>
            <w:tcW w:w="3114" w:type="dxa"/>
          </w:tcPr>
          <w:p w14:paraId="327E6FA3"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hint="eastAsia"/>
                <w:kern w:val="0"/>
                <w:sz w:val="18"/>
                <w:szCs w:val="20"/>
              </w:rPr>
              <w:t>三氟化氮</w:t>
            </w:r>
          </w:p>
        </w:tc>
        <w:tc>
          <w:tcPr>
            <w:tcW w:w="3115" w:type="dxa"/>
          </w:tcPr>
          <w:p w14:paraId="378D99FB"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hint="eastAsia"/>
                <w:kern w:val="0"/>
                <w:sz w:val="18"/>
                <w:szCs w:val="20"/>
              </w:rPr>
              <w:t>NF</w:t>
            </w:r>
            <w:r>
              <w:rPr>
                <w:rFonts w:asciiTheme="minorEastAsia" w:eastAsiaTheme="minorEastAsia" w:hAnsiTheme="minorEastAsia" w:hint="eastAsia"/>
                <w:kern w:val="0"/>
                <w:sz w:val="18"/>
                <w:szCs w:val="20"/>
                <w:vertAlign w:val="subscript"/>
              </w:rPr>
              <w:t>3</w:t>
            </w:r>
          </w:p>
        </w:tc>
        <w:tc>
          <w:tcPr>
            <w:tcW w:w="3115" w:type="dxa"/>
          </w:tcPr>
          <w:p w14:paraId="4E58FCE3"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hint="eastAsia"/>
                <w:kern w:val="0"/>
                <w:sz w:val="18"/>
                <w:szCs w:val="20"/>
              </w:rPr>
              <w:t>17400</w:t>
            </w:r>
          </w:p>
        </w:tc>
      </w:tr>
      <w:tr w:rsidR="002A2A5B" w14:paraId="5C03B375" w14:textId="77777777">
        <w:tc>
          <w:tcPr>
            <w:tcW w:w="3114" w:type="dxa"/>
          </w:tcPr>
          <w:p w14:paraId="2A89DDAC"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hint="eastAsia"/>
                <w:kern w:val="0"/>
                <w:sz w:val="18"/>
                <w:szCs w:val="20"/>
              </w:rPr>
              <w:t>六氟化硫</w:t>
            </w:r>
          </w:p>
        </w:tc>
        <w:tc>
          <w:tcPr>
            <w:tcW w:w="3115" w:type="dxa"/>
          </w:tcPr>
          <w:p w14:paraId="0609DEC3"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hint="eastAsia"/>
                <w:kern w:val="0"/>
                <w:sz w:val="18"/>
                <w:szCs w:val="20"/>
              </w:rPr>
              <w:t>SF</w:t>
            </w:r>
            <w:r>
              <w:rPr>
                <w:rFonts w:asciiTheme="minorEastAsia" w:eastAsiaTheme="minorEastAsia" w:hAnsiTheme="minorEastAsia" w:hint="eastAsia"/>
                <w:kern w:val="0"/>
                <w:sz w:val="18"/>
                <w:szCs w:val="20"/>
                <w:vertAlign w:val="subscript"/>
              </w:rPr>
              <w:t>6</w:t>
            </w:r>
          </w:p>
        </w:tc>
        <w:tc>
          <w:tcPr>
            <w:tcW w:w="3115" w:type="dxa"/>
          </w:tcPr>
          <w:p w14:paraId="43B3990F"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hint="eastAsia"/>
                <w:kern w:val="0"/>
                <w:sz w:val="18"/>
                <w:szCs w:val="20"/>
              </w:rPr>
              <w:t>25200</w:t>
            </w:r>
          </w:p>
        </w:tc>
      </w:tr>
      <w:tr w:rsidR="002A2A5B" w14:paraId="0095916F" w14:textId="77777777">
        <w:tc>
          <w:tcPr>
            <w:tcW w:w="9344" w:type="dxa"/>
            <w:gridSpan w:val="3"/>
          </w:tcPr>
          <w:p w14:paraId="150875A2"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hint="eastAsia"/>
                <w:kern w:val="0"/>
                <w:sz w:val="18"/>
                <w:szCs w:val="20"/>
              </w:rPr>
              <w:t>氢氟碳化物（HFCs</w:t>
            </w:r>
            <w:r>
              <w:rPr>
                <w:rFonts w:asciiTheme="minorEastAsia" w:eastAsiaTheme="minorEastAsia" w:hAnsiTheme="minorEastAsia"/>
                <w:kern w:val="0"/>
                <w:sz w:val="18"/>
                <w:szCs w:val="20"/>
              </w:rPr>
              <w:t>）</w:t>
            </w:r>
          </w:p>
        </w:tc>
      </w:tr>
      <w:tr w:rsidR="002A2A5B" w14:paraId="588E064F" w14:textId="77777777">
        <w:tc>
          <w:tcPr>
            <w:tcW w:w="3114" w:type="dxa"/>
            <w:vAlign w:val="center"/>
          </w:tcPr>
          <w:p w14:paraId="04F9110A"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cs="宋体" w:hint="eastAsia"/>
                <w:color w:val="000000"/>
                <w:kern w:val="0"/>
                <w:sz w:val="18"/>
                <w:szCs w:val="20"/>
              </w:rPr>
              <w:t>HFC-23</w:t>
            </w:r>
          </w:p>
        </w:tc>
        <w:tc>
          <w:tcPr>
            <w:tcW w:w="3115" w:type="dxa"/>
            <w:vAlign w:val="center"/>
          </w:tcPr>
          <w:p w14:paraId="620F6B92"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cs="宋体" w:hint="eastAsia"/>
                <w:color w:val="000000"/>
                <w:kern w:val="0"/>
                <w:sz w:val="18"/>
                <w:szCs w:val="20"/>
              </w:rPr>
              <w:t>CHF</w:t>
            </w:r>
            <w:r>
              <w:rPr>
                <w:rFonts w:asciiTheme="minorEastAsia" w:eastAsiaTheme="minorEastAsia" w:hAnsiTheme="minorEastAsia" w:cs="宋体" w:hint="eastAsia"/>
                <w:color w:val="000000"/>
                <w:kern w:val="0"/>
                <w:sz w:val="18"/>
                <w:szCs w:val="20"/>
                <w:vertAlign w:val="subscript"/>
              </w:rPr>
              <w:t>3</w:t>
            </w:r>
          </w:p>
        </w:tc>
        <w:tc>
          <w:tcPr>
            <w:tcW w:w="3115" w:type="dxa"/>
            <w:vAlign w:val="center"/>
          </w:tcPr>
          <w:p w14:paraId="049EBB8F"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20"/>
              </w:rPr>
            </w:pPr>
            <w:r>
              <w:rPr>
                <w:rFonts w:asciiTheme="minorEastAsia" w:eastAsiaTheme="minorEastAsia" w:hAnsiTheme="minorEastAsia" w:cs="宋体" w:hint="eastAsia"/>
                <w:color w:val="000000"/>
                <w:kern w:val="0"/>
                <w:sz w:val="18"/>
                <w:szCs w:val="20"/>
              </w:rPr>
              <w:t>14600</w:t>
            </w:r>
          </w:p>
        </w:tc>
      </w:tr>
      <w:tr w:rsidR="002A2A5B" w14:paraId="1239FFF3" w14:textId="77777777">
        <w:tc>
          <w:tcPr>
            <w:tcW w:w="3114" w:type="dxa"/>
            <w:vAlign w:val="center"/>
          </w:tcPr>
          <w:p w14:paraId="5B94E8BA"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HFC-32</w:t>
            </w:r>
          </w:p>
        </w:tc>
        <w:tc>
          <w:tcPr>
            <w:tcW w:w="3115" w:type="dxa"/>
            <w:vAlign w:val="center"/>
          </w:tcPr>
          <w:p w14:paraId="7AB11437"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CH</w:t>
            </w:r>
            <w:r>
              <w:rPr>
                <w:rFonts w:asciiTheme="minorEastAsia" w:eastAsiaTheme="minorEastAsia" w:hAnsiTheme="minorEastAsia" w:cs="宋体" w:hint="eastAsia"/>
                <w:color w:val="000000"/>
                <w:kern w:val="0"/>
                <w:sz w:val="18"/>
                <w:szCs w:val="20"/>
                <w:vertAlign w:val="subscript"/>
              </w:rPr>
              <w:t>2</w:t>
            </w:r>
            <w:r>
              <w:rPr>
                <w:rFonts w:asciiTheme="minorEastAsia" w:eastAsiaTheme="minorEastAsia" w:hAnsiTheme="minorEastAsia" w:cs="宋体" w:hint="eastAsia"/>
                <w:color w:val="000000"/>
                <w:kern w:val="0"/>
                <w:sz w:val="18"/>
                <w:szCs w:val="20"/>
              </w:rPr>
              <w:t>F</w:t>
            </w:r>
            <w:r>
              <w:rPr>
                <w:rFonts w:asciiTheme="minorEastAsia" w:eastAsiaTheme="minorEastAsia" w:hAnsiTheme="minorEastAsia" w:cs="宋体" w:hint="eastAsia"/>
                <w:color w:val="000000"/>
                <w:kern w:val="0"/>
                <w:sz w:val="18"/>
                <w:szCs w:val="20"/>
                <w:vertAlign w:val="subscript"/>
              </w:rPr>
              <w:t>2</w:t>
            </w:r>
          </w:p>
        </w:tc>
        <w:tc>
          <w:tcPr>
            <w:tcW w:w="3115" w:type="dxa"/>
            <w:vAlign w:val="center"/>
          </w:tcPr>
          <w:p w14:paraId="76616A5A"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771</w:t>
            </w:r>
          </w:p>
        </w:tc>
      </w:tr>
      <w:tr w:rsidR="002A2A5B" w14:paraId="171409D8" w14:textId="77777777">
        <w:tc>
          <w:tcPr>
            <w:tcW w:w="3114" w:type="dxa"/>
            <w:vAlign w:val="center"/>
          </w:tcPr>
          <w:p w14:paraId="561CCD7D"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HFC-41</w:t>
            </w:r>
          </w:p>
        </w:tc>
        <w:tc>
          <w:tcPr>
            <w:tcW w:w="3115" w:type="dxa"/>
            <w:vAlign w:val="center"/>
          </w:tcPr>
          <w:p w14:paraId="2A0427CD"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CH</w:t>
            </w:r>
            <w:r>
              <w:rPr>
                <w:rFonts w:asciiTheme="minorEastAsia" w:eastAsiaTheme="minorEastAsia" w:hAnsiTheme="minorEastAsia" w:cs="宋体" w:hint="eastAsia"/>
                <w:color w:val="000000"/>
                <w:kern w:val="0"/>
                <w:sz w:val="18"/>
                <w:szCs w:val="20"/>
                <w:vertAlign w:val="subscript"/>
              </w:rPr>
              <w:t>3</w:t>
            </w:r>
            <w:r>
              <w:rPr>
                <w:rFonts w:asciiTheme="minorEastAsia" w:eastAsiaTheme="minorEastAsia" w:hAnsiTheme="minorEastAsia" w:cs="宋体" w:hint="eastAsia"/>
                <w:color w:val="000000"/>
                <w:kern w:val="0"/>
                <w:sz w:val="18"/>
                <w:szCs w:val="20"/>
              </w:rPr>
              <w:t>F</w:t>
            </w:r>
          </w:p>
        </w:tc>
        <w:tc>
          <w:tcPr>
            <w:tcW w:w="3115" w:type="dxa"/>
            <w:vAlign w:val="center"/>
          </w:tcPr>
          <w:p w14:paraId="7C77B2D1"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135</w:t>
            </w:r>
          </w:p>
        </w:tc>
      </w:tr>
      <w:tr w:rsidR="002A2A5B" w14:paraId="724EC14F" w14:textId="77777777">
        <w:tc>
          <w:tcPr>
            <w:tcW w:w="3114" w:type="dxa"/>
            <w:vAlign w:val="center"/>
          </w:tcPr>
          <w:p w14:paraId="76CA5824"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HFC-125</w:t>
            </w:r>
          </w:p>
        </w:tc>
        <w:tc>
          <w:tcPr>
            <w:tcW w:w="3115" w:type="dxa"/>
            <w:vAlign w:val="center"/>
          </w:tcPr>
          <w:p w14:paraId="4BA45184"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w:t>
            </w:r>
            <w:r>
              <w:rPr>
                <w:rFonts w:asciiTheme="minorEastAsia" w:eastAsiaTheme="minorEastAsia" w:hAnsiTheme="minorEastAsia" w:cs="宋体" w:hint="eastAsia"/>
                <w:color w:val="000000"/>
                <w:kern w:val="0"/>
                <w:sz w:val="18"/>
                <w:szCs w:val="20"/>
                <w:vertAlign w:val="subscript"/>
              </w:rPr>
              <w:t>2</w:t>
            </w:r>
            <w:r>
              <w:rPr>
                <w:rFonts w:asciiTheme="minorEastAsia" w:eastAsiaTheme="minorEastAsia" w:hAnsiTheme="minorEastAsia" w:cs="宋体" w:hint="eastAsia"/>
                <w:color w:val="000000"/>
                <w:kern w:val="0"/>
                <w:sz w:val="18"/>
                <w:szCs w:val="20"/>
              </w:rPr>
              <w:t>HF</w:t>
            </w:r>
            <w:r>
              <w:rPr>
                <w:rFonts w:asciiTheme="minorEastAsia" w:eastAsiaTheme="minorEastAsia" w:hAnsiTheme="minorEastAsia" w:cs="宋体" w:hint="eastAsia"/>
                <w:color w:val="000000"/>
                <w:kern w:val="0"/>
                <w:sz w:val="18"/>
                <w:szCs w:val="20"/>
                <w:vertAlign w:val="subscript"/>
              </w:rPr>
              <w:t>5</w:t>
            </w:r>
          </w:p>
        </w:tc>
        <w:tc>
          <w:tcPr>
            <w:tcW w:w="3115" w:type="dxa"/>
            <w:vAlign w:val="center"/>
          </w:tcPr>
          <w:p w14:paraId="79D81947"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3740</w:t>
            </w:r>
          </w:p>
        </w:tc>
      </w:tr>
      <w:tr w:rsidR="002A2A5B" w14:paraId="7B045C22" w14:textId="77777777">
        <w:tc>
          <w:tcPr>
            <w:tcW w:w="3114" w:type="dxa"/>
            <w:vAlign w:val="center"/>
          </w:tcPr>
          <w:p w14:paraId="525AF21A"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HFC-134</w:t>
            </w:r>
          </w:p>
        </w:tc>
        <w:tc>
          <w:tcPr>
            <w:tcW w:w="3115" w:type="dxa"/>
            <w:vAlign w:val="center"/>
          </w:tcPr>
          <w:p w14:paraId="0606B9C6"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CHF</w:t>
            </w:r>
            <w:r>
              <w:rPr>
                <w:rFonts w:asciiTheme="minorEastAsia" w:eastAsiaTheme="minorEastAsia" w:hAnsiTheme="minorEastAsia" w:cs="宋体" w:hint="eastAsia"/>
                <w:color w:val="000000"/>
                <w:kern w:val="0"/>
                <w:sz w:val="18"/>
                <w:szCs w:val="20"/>
                <w:vertAlign w:val="subscript"/>
              </w:rPr>
              <w:t>2</w:t>
            </w:r>
            <w:r>
              <w:rPr>
                <w:rFonts w:asciiTheme="minorEastAsia" w:eastAsiaTheme="minorEastAsia" w:hAnsiTheme="minorEastAsia" w:cs="宋体" w:hint="eastAsia"/>
                <w:color w:val="000000"/>
                <w:kern w:val="0"/>
                <w:sz w:val="18"/>
                <w:szCs w:val="20"/>
              </w:rPr>
              <w:t>CHF</w:t>
            </w:r>
            <w:r>
              <w:rPr>
                <w:rFonts w:asciiTheme="minorEastAsia" w:eastAsiaTheme="minorEastAsia" w:hAnsiTheme="minorEastAsia" w:cs="宋体" w:hint="eastAsia"/>
                <w:color w:val="000000"/>
                <w:kern w:val="0"/>
                <w:sz w:val="18"/>
                <w:szCs w:val="20"/>
                <w:vertAlign w:val="subscript"/>
              </w:rPr>
              <w:t>2</w:t>
            </w:r>
          </w:p>
        </w:tc>
        <w:tc>
          <w:tcPr>
            <w:tcW w:w="3115" w:type="dxa"/>
            <w:vAlign w:val="center"/>
          </w:tcPr>
          <w:p w14:paraId="4B118ABD"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1260</w:t>
            </w:r>
          </w:p>
        </w:tc>
      </w:tr>
      <w:tr w:rsidR="002A2A5B" w14:paraId="10C9E23B" w14:textId="77777777">
        <w:tc>
          <w:tcPr>
            <w:tcW w:w="3114" w:type="dxa"/>
            <w:vAlign w:val="center"/>
          </w:tcPr>
          <w:p w14:paraId="714F7EA2"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HFC-134a</w:t>
            </w:r>
          </w:p>
        </w:tc>
        <w:tc>
          <w:tcPr>
            <w:tcW w:w="3115" w:type="dxa"/>
            <w:vAlign w:val="center"/>
          </w:tcPr>
          <w:p w14:paraId="11B9F77A"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w:t>
            </w:r>
            <w:r>
              <w:rPr>
                <w:rFonts w:asciiTheme="minorEastAsia" w:eastAsiaTheme="minorEastAsia" w:hAnsiTheme="minorEastAsia" w:cs="宋体" w:hint="eastAsia"/>
                <w:color w:val="000000"/>
                <w:kern w:val="0"/>
                <w:sz w:val="18"/>
                <w:szCs w:val="20"/>
                <w:vertAlign w:val="subscript"/>
              </w:rPr>
              <w:t>2</w:t>
            </w:r>
            <w:r>
              <w:rPr>
                <w:rFonts w:asciiTheme="minorEastAsia" w:eastAsiaTheme="minorEastAsia" w:hAnsiTheme="minorEastAsia" w:cs="宋体" w:hint="eastAsia"/>
                <w:color w:val="000000"/>
                <w:kern w:val="0"/>
                <w:sz w:val="18"/>
                <w:szCs w:val="20"/>
              </w:rPr>
              <w:t>H</w:t>
            </w:r>
            <w:r>
              <w:rPr>
                <w:rFonts w:asciiTheme="minorEastAsia" w:eastAsiaTheme="minorEastAsia" w:hAnsiTheme="minorEastAsia" w:cs="宋体" w:hint="eastAsia"/>
                <w:color w:val="000000"/>
                <w:kern w:val="0"/>
                <w:sz w:val="18"/>
                <w:szCs w:val="20"/>
                <w:vertAlign w:val="subscript"/>
              </w:rPr>
              <w:t>2</w:t>
            </w:r>
            <w:r>
              <w:rPr>
                <w:rFonts w:asciiTheme="minorEastAsia" w:eastAsiaTheme="minorEastAsia" w:hAnsiTheme="minorEastAsia" w:cs="宋体" w:hint="eastAsia"/>
                <w:color w:val="000000"/>
                <w:kern w:val="0"/>
                <w:sz w:val="18"/>
                <w:szCs w:val="20"/>
              </w:rPr>
              <w:t>F</w:t>
            </w:r>
            <w:r>
              <w:rPr>
                <w:rFonts w:asciiTheme="minorEastAsia" w:eastAsiaTheme="minorEastAsia" w:hAnsiTheme="minorEastAsia" w:cs="宋体" w:hint="eastAsia"/>
                <w:color w:val="000000"/>
                <w:kern w:val="0"/>
                <w:sz w:val="18"/>
                <w:szCs w:val="20"/>
                <w:vertAlign w:val="subscript"/>
              </w:rPr>
              <w:t>4</w:t>
            </w:r>
          </w:p>
        </w:tc>
        <w:tc>
          <w:tcPr>
            <w:tcW w:w="3115" w:type="dxa"/>
            <w:vAlign w:val="center"/>
          </w:tcPr>
          <w:p w14:paraId="2657C915"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1530</w:t>
            </w:r>
          </w:p>
        </w:tc>
      </w:tr>
      <w:tr w:rsidR="002A2A5B" w14:paraId="52EDC51C" w14:textId="77777777">
        <w:tc>
          <w:tcPr>
            <w:tcW w:w="3114" w:type="dxa"/>
            <w:vAlign w:val="center"/>
          </w:tcPr>
          <w:p w14:paraId="2BF89C5E"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HFC-143</w:t>
            </w:r>
          </w:p>
        </w:tc>
        <w:tc>
          <w:tcPr>
            <w:tcW w:w="3115" w:type="dxa"/>
            <w:vAlign w:val="center"/>
          </w:tcPr>
          <w:p w14:paraId="7B939F0E"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CH</w:t>
            </w:r>
            <w:r>
              <w:rPr>
                <w:rFonts w:asciiTheme="minorEastAsia" w:eastAsiaTheme="minorEastAsia" w:hAnsiTheme="minorEastAsia" w:cs="宋体" w:hint="eastAsia"/>
                <w:color w:val="000000"/>
                <w:kern w:val="0"/>
                <w:sz w:val="18"/>
                <w:szCs w:val="20"/>
                <w:vertAlign w:val="subscript"/>
              </w:rPr>
              <w:t>2</w:t>
            </w:r>
            <w:r>
              <w:rPr>
                <w:rFonts w:asciiTheme="minorEastAsia" w:eastAsiaTheme="minorEastAsia" w:hAnsiTheme="minorEastAsia" w:cs="宋体" w:hint="eastAsia"/>
                <w:color w:val="000000"/>
                <w:kern w:val="0"/>
                <w:sz w:val="18"/>
                <w:szCs w:val="20"/>
              </w:rPr>
              <w:t>FCHF</w:t>
            </w:r>
            <w:r>
              <w:rPr>
                <w:rFonts w:asciiTheme="minorEastAsia" w:eastAsiaTheme="minorEastAsia" w:hAnsiTheme="minorEastAsia" w:cs="宋体" w:hint="eastAsia"/>
                <w:color w:val="000000"/>
                <w:kern w:val="0"/>
                <w:sz w:val="18"/>
                <w:szCs w:val="20"/>
                <w:vertAlign w:val="subscript"/>
              </w:rPr>
              <w:t>2</w:t>
            </w:r>
          </w:p>
        </w:tc>
        <w:tc>
          <w:tcPr>
            <w:tcW w:w="3115" w:type="dxa"/>
            <w:vAlign w:val="center"/>
          </w:tcPr>
          <w:p w14:paraId="6949E547"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364</w:t>
            </w:r>
          </w:p>
        </w:tc>
      </w:tr>
      <w:tr w:rsidR="002A2A5B" w14:paraId="0F5F71A8" w14:textId="77777777">
        <w:tc>
          <w:tcPr>
            <w:tcW w:w="3114" w:type="dxa"/>
            <w:vAlign w:val="center"/>
          </w:tcPr>
          <w:p w14:paraId="06AFA7BB"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HFC-143a</w:t>
            </w:r>
          </w:p>
        </w:tc>
        <w:tc>
          <w:tcPr>
            <w:tcW w:w="3115" w:type="dxa"/>
            <w:vAlign w:val="center"/>
          </w:tcPr>
          <w:p w14:paraId="1BC25B45"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CH</w:t>
            </w:r>
            <w:r>
              <w:rPr>
                <w:rFonts w:asciiTheme="minorEastAsia" w:eastAsiaTheme="minorEastAsia" w:hAnsiTheme="minorEastAsia" w:cs="宋体" w:hint="eastAsia"/>
                <w:color w:val="000000"/>
                <w:kern w:val="0"/>
                <w:sz w:val="18"/>
                <w:szCs w:val="20"/>
                <w:vertAlign w:val="subscript"/>
              </w:rPr>
              <w:t>3</w:t>
            </w:r>
            <w:r>
              <w:rPr>
                <w:rFonts w:asciiTheme="minorEastAsia" w:eastAsiaTheme="minorEastAsia" w:hAnsiTheme="minorEastAsia" w:cs="宋体" w:hint="eastAsia"/>
                <w:color w:val="000000"/>
                <w:kern w:val="0"/>
                <w:sz w:val="18"/>
                <w:szCs w:val="20"/>
              </w:rPr>
              <w:t>CF</w:t>
            </w:r>
            <w:r>
              <w:rPr>
                <w:rFonts w:asciiTheme="minorEastAsia" w:eastAsiaTheme="minorEastAsia" w:hAnsiTheme="minorEastAsia" w:cs="宋体" w:hint="eastAsia"/>
                <w:color w:val="000000"/>
                <w:kern w:val="0"/>
                <w:sz w:val="18"/>
                <w:szCs w:val="20"/>
                <w:vertAlign w:val="subscript"/>
              </w:rPr>
              <w:t>3</w:t>
            </w:r>
          </w:p>
        </w:tc>
        <w:tc>
          <w:tcPr>
            <w:tcW w:w="3115" w:type="dxa"/>
            <w:vAlign w:val="center"/>
          </w:tcPr>
          <w:p w14:paraId="0A343199"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5810</w:t>
            </w:r>
          </w:p>
        </w:tc>
      </w:tr>
      <w:tr w:rsidR="002A2A5B" w14:paraId="020D93A9" w14:textId="77777777">
        <w:tc>
          <w:tcPr>
            <w:tcW w:w="3114" w:type="dxa"/>
            <w:vAlign w:val="center"/>
          </w:tcPr>
          <w:p w14:paraId="5B9800E9"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HFC-152a</w:t>
            </w:r>
          </w:p>
        </w:tc>
        <w:tc>
          <w:tcPr>
            <w:tcW w:w="3115" w:type="dxa"/>
            <w:vAlign w:val="center"/>
          </w:tcPr>
          <w:p w14:paraId="7167E466"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w:t>
            </w:r>
            <w:r>
              <w:rPr>
                <w:rFonts w:asciiTheme="minorEastAsia" w:eastAsiaTheme="minorEastAsia" w:hAnsiTheme="minorEastAsia" w:cs="宋体" w:hint="eastAsia"/>
                <w:color w:val="000000"/>
                <w:kern w:val="0"/>
                <w:sz w:val="18"/>
                <w:szCs w:val="20"/>
                <w:vertAlign w:val="subscript"/>
              </w:rPr>
              <w:t>2</w:t>
            </w:r>
            <w:r>
              <w:rPr>
                <w:rFonts w:asciiTheme="minorEastAsia" w:eastAsiaTheme="minorEastAsia" w:hAnsiTheme="minorEastAsia" w:cs="宋体" w:hint="eastAsia"/>
                <w:color w:val="000000"/>
                <w:kern w:val="0"/>
                <w:sz w:val="18"/>
                <w:szCs w:val="20"/>
              </w:rPr>
              <w:t>H</w:t>
            </w:r>
            <w:r>
              <w:rPr>
                <w:rFonts w:asciiTheme="minorEastAsia" w:eastAsiaTheme="minorEastAsia" w:hAnsiTheme="minorEastAsia" w:cs="宋体" w:hint="eastAsia"/>
                <w:color w:val="000000"/>
                <w:kern w:val="0"/>
                <w:sz w:val="18"/>
                <w:szCs w:val="20"/>
                <w:vertAlign w:val="subscript"/>
              </w:rPr>
              <w:t>4</w:t>
            </w:r>
            <w:r>
              <w:rPr>
                <w:rFonts w:asciiTheme="minorEastAsia" w:eastAsiaTheme="minorEastAsia" w:hAnsiTheme="minorEastAsia" w:cs="宋体" w:hint="eastAsia"/>
                <w:color w:val="000000"/>
                <w:kern w:val="0"/>
                <w:sz w:val="18"/>
                <w:szCs w:val="20"/>
              </w:rPr>
              <w:t>F</w:t>
            </w:r>
            <w:r>
              <w:rPr>
                <w:rFonts w:asciiTheme="minorEastAsia" w:eastAsiaTheme="minorEastAsia" w:hAnsiTheme="minorEastAsia" w:cs="宋体" w:hint="eastAsia"/>
                <w:color w:val="000000"/>
                <w:kern w:val="0"/>
                <w:sz w:val="18"/>
                <w:szCs w:val="20"/>
                <w:vertAlign w:val="subscript"/>
              </w:rPr>
              <w:t>2</w:t>
            </w:r>
          </w:p>
        </w:tc>
        <w:tc>
          <w:tcPr>
            <w:tcW w:w="3115" w:type="dxa"/>
            <w:vAlign w:val="center"/>
          </w:tcPr>
          <w:p w14:paraId="39B223A0"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164</w:t>
            </w:r>
          </w:p>
        </w:tc>
      </w:tr>
      <w:tr w:rsidR="002A2A5B" w14:paraId="47003287" w14:textId="77777777">
        <w:tc>
          <w:tcPr>
            <w:tcW w:w="3114" w:type="dxa"/>
            <w:vAlign w:val="center"/>
          </w:tcPr>
          <w:p w14:paraId="5DE66866"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HFC-227ea</w:t>
            </w:r>
          </w:p>
        </w:tc>
        <w:tc>
          <w:tcPr>
            <w:tcW w:w="3115" w:type="dxa"/>
            <w:vAlign w:val="center"/>
          </w:tcPr>
          <w:p w14:paraId="6B3FFF20"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w:t>
            </w:r>
            <w:r>
              <w:rPr>
                <w:rFonts w:asciiTheme="minorEastAsia" w:eastAsiaTheme="minorEastAsia" w:hAnsiTheme="minorEastAsia" w:cs="宋体" w:hint="eastAsia"/>
                <w:color w:val="000000"/>
                <w:kern w:val="0"/>
                <w:sz w:val="18"/>
                <w:szCs w:val="20"/>
                <w:vertAlign w:val="subscript"/>
              </w:rPr>
              <w:t>3</w:t>
            </w:r>
            <w:r>
              <w:rPr>
                <w:rFonts w:asciiTheme="minorEastAsia" w:eastAsiaTheme="minorEastAsia" w:hAnsiTheme="minorEastAsia" w:cs="宋体" w:hint="eastAsia"/>
                <w:color w:val="000000"/>
                <w:kern w:val="0"/>
                <w:sz w:val="18"/>
                <w:szCs w:val="20"/>
              </w:rPr>
              <w:t>HF</w:t>
            </w:r>
            <w:r>
              <w:rPr>
                <w:rFonts w:asciiTheme="minorEastAsia" w:eastAsiaTheme="minorEastAsia" w:hAnsiTheme="minorEastAsia" w:cs="宋体" w:hint="eastAsia"/>
                <w:color w:val="000000"/>
                <w:kern w:val="0"/>
                <w:sz w:val="18"/>
                <w:szCs w:val="20"/>
                <w:vertAlign w:val="subscript"/>
              </w:rPr>
              <w:t>7</w:t>
            </w:r>
          </w:p>
        </w:tc>
        <w:tc>
          <w:tcPr>
            <w:tcW w:w="3115" w:type="dxa"/>
            <w:vAlign w:val="center"/>
          </w:tcPr>
          <w:p w14:paraId="112B58F4"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3600</w:t>
            </w:r>
          </w:p>
        </w:tc>
      </w:tr>
      <w:tr w:rsidR="002A2A5B" w14:paraId="420CA5D4" w14:textId="77777777">
        <w:tc>
          <w:tcPr>
            <w:tcW w:w="3114" w:type="dxa"/>
            <w:vAlign w:val="center"/>
          </w:tcPr>
          <w:p w14:paraId="6D9F2D1F"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HFC-236fa</w:t>
            </w:r>
          </w:p>
        </w:tc>
        <w:tc>
          <w:tcPr>
            <w:tcW w:w="3115" w:type="dxa"/>
            <w:vAlign w:val="center"/>
          </w:tcPr>
          <w:p w14:paraId="0E92F46D"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w:t>
            </w:r>
            <w:r>
              <w:rPr>
                <w:rFonts w:asciiTheme="minorEastAsia" w:eastAsiaTheme="minorEastAsia" w:hAnsiTheme="minorEastAsia" w:cs="宋体" w:hint="eastAsia"/>
                <w:color w:val="000000"/>
                <w:kern w:val="0"/>
                <w:sz w:val="18"/>
                <w:szCs w:val="20"/>
                <w:vertAlign w:val="subscript"/>
              </w:rPr>
              <w:t>3</w:t>
            </w:r>
            <w:r>
              <w:rPr>
                <w:rFonts w:asciiTheme="minorEastAsia" w:eastAsiaTheme="minorEastAsia" w:hAnsiTheme="minorEastAsia" w:cs="宋体" w:hint="eastAsia"/>
                <w:color w:val="000000"/>
                <w:kern w:val="0"/>
                <w:sz w:val="18"/>
                <w:szCs w:val="20"/>
              </w:rPr>
              <w:t>H</w:t>
            </w:r>
            <w:r>
              <w:rPr>
                <w:rFonts w:asciiTheme="minorEastAsia" w:eastAsiaTheme="minorEastAsia" w:hAnsiTheme="minorEastAsia" w:cs="宋体" w:hint="eastAsia"/>
                <w:color w:val="000000"/>
                <w:kern w:val="0"/>
                <w:sz w:val="18"/>
                <w:szCs w:val="20"/>
                <w:vertAlign w:val="subscript"/>
              </w:rPr>
              <w:t>2</w:t>
            </w:r>
            <w:r>
              <w:rPr>
                <w:rFonts w:asciiTheme="minorEastAsia" w:eastAsiaTheme="minorEastAsia" w:hAnsiTheme="minorEastAsia" w:cs="宋体" w:hint="eastAsia"/>
                <w:color w:val="000000"/>
                <w:kern w:val="0"/>
                <w:sz w:val="18"/>
                <w:szCs w:val="20"/>
              </w:rPr>
              <w:t>F</w:t>
            </w:r>
            <w:r>
              <w:rPr>
                <w:rFonts w:asciiTheme="minorEastAsia" w:eastAsiaTheme="minorEastAsia" w:hAnsiTheme="minorEastAsia" w:cs="宋体" w:hint="eastAsia"/>
                <w:color w:val="000000"/>
                <w:kern w:val="0"/>
                <w:sz w:val="18"/>
                <w:szCs w:val="20"/>
                <w:vertAlign w:val="subscript"/>
              </w:rPr>
              <w:t>6</w:t>
            </w:r>
          </w:p>
        </w:tc>
        <w:tc>
          <w:tcPr>
            <w:tcW w:w="3115" w:type="dxa"/>
            <w:vAlign w:val="center"/>
          </w:tcPr>
          <w:p w14:paraId="36B7BE4F"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8690</w:t>
            </w:r>
          </w:p>
        </w:tc>
      </w:tr>
      <w:tr w:rsidR="002A2A5B" w14:paraId="6833839B" w14:textId="77777777">
        <w:tc>
          <w:tcPr>
            <w:tcW w:w="9344" w:type="dxa"/>
            <w:gridSpan w:val="3"/>
            <w:vAlign w:val="center"/>
          </w:tcPr>
          <w:p w14:paraId="7A429AA4"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proofErr w:type="gramStart"/>
            <w:r>
              <w:rPr>
                <w:rFonts w:asciiTheme="minorEastAsia" w:eastAsiaTheme="minorEastAsia" w:hAnsiTheme="minorEastAsia" w:hint="eastAsia"/>
                <w:kern w:val="0"/>
                <w:sz w:val="18"/>
                <w:szCs w:val="20"/>
              </w:rPr>
              <w:t>全氟碳化物</w:t>
            </w:r>
            <w:proofErr w:type="gramEnd"/>
            <w:r>
              <w:rPr>
                <w:rFonts w:asciiTheme="minorEastAsia" w:eastAsiaTheme="minorEastAsia" w:hAnsiTheme="minorEastAsia" w:hint="eastAsia"/>
                <w:kern w:val="0"/>
                <w:sz w:val="18"/>
                <w:szCs w:val="20"/>
              </w:rPr>
              <w:t>（PFCs</w:t>
            </w:r>
            <w:r>
              <w:rPr>
                <w:rFonts w:asciiTheme="minorEastAsia" w:eastAsiaTheme="minorEastAsia" w:hAnsiTheme="minorEastAsia"/>
                <w:kern w:val="0"/>
                <w:sz w:val="18"/>
                <w:szCs w:val="20"/>
              </w:rPr>
              <w:t>）</w:t>
            </w:r>
          </w:p>
        </w:tc>
      </w:tr>
      <w:tr w:rsidR="002A2A5B" w14:paraId="109839B0" w14:textId="77777777">
        <w:tc>
          <w:tcPr>
            <w:tcW w:w="3114" w:type="dxa"/>
            <w:vAlign w:val="center"/>
          </w:tcPr>
          <w:p w14:paraId="1B4CBF3B"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proofErr w:type="gramStart"/>
            <w:r>
              <w:rPr>
                <w:rFonts w:asciiTheme="minorEastAsia" w:eastAsiaTheme="minorEastAsia" w:hAnsiTheme="minorEastAsia" w:cs="宋体" w:hint="eastAsia"/>
                <w:color w:val="000000"/>
                <w:kern w:val="0"/>
                <w:sz w:val="18"/>
                <w:szCs w:val="20"/>
              </w:rPr>
              <w:t>全氟甲烷</w:t>
            </w:r>
            <w:proofErr w:type="gramEnd"/>
            <w:r>
              <w:rPr>
                <w:rFonts w:asciiTheme="minorEastAsia" w:eastAsiaTheme="minorEastAsia" w:hAnsiTheme="minorEastAsia" w:cs="宋体" w:hint="eastAsia"/>
                <w:color w:val="000000"/>
                <w:kern w:val="0"/>
                <w:sz w:val="18"/>
                <w:szCs w:val="20"/>
              </w:rPr>
              <w:t>（四氟甲烷）</w:t>
            </w:r>
          </w:p>
        </w:tc>
        <w:tc>
          <w:tcPr>
            <w:tcW w:w="3115" w:type="dxa"/>
            <w:vAlign w:val="center"/>
          </w:tcPr>
          <w:p w14:paraId="6A50FFD1"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CF</w:t>
            </w:r>
            <w:r>
              <w:rPr>
                <w:rFonts w:asciiTheme="minorEastAsia" w:eastAsiaTheme="minorEastAsia" w:hAnsiTheme="minorEastAsia" w:cs="宋体" w:hint="eastAsia"/>
                <w:color w:val="000000"/>
                <w:kern w:val="0"/>
                <w:sz w:val="18"/>
                <w:szCs w:val="20"/>
                <w:vertAlign w:val="subscript"/>
              </w:rPr>
              <w:t>4</w:t>
            </w:r>
          </w:p>
        </w:tc>
        <w:tc>
          <w:tcPr>
            <w:tcW w:w="3115" w:type="dxa"/>
            <w:vAlign w:val="center"/>
          </w:tcPr>
          <w:p w14:paraId="4072D668"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7380</w:t>
            </w:r>
          </w:p>
        </w:tc>
      </w:tr>
      <w:tr w:rsidR="002A2A5B" w14:paraId="7D73F8E9" w14:textId="77777777">
        <w:tc>
          <w:tcPr>
            <w:tcW w:w="3114" w:type="dxa"/>
            <w:vAlign w:val="center"/>
          </w:tcPr>
          <w:p w14:paraId="3AE9C99D"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proofErr w:type="gramStart"/>
            <w:r>
              <w:rPr>
                <w:rFonts w:asciiTheme="minorEastAsia" w:eastAsiaTheme="minorEastAsia" w:hAnsiTheme="minorEastAsia" w:cs="宋体" w:hint="eastAsia"/>
                <w:color w:val="000000"/>
                <w:kern w:val="0"/>
                <w:sz w:val="18"/>
                <w:szCs w:val="20"/>
              </w:rPr>
              <w:t>全氟乙烷</w:t>
            </w:r>
            <w:proofErr w:type="gramEnd"/>
            <w:r>
              <w:rPr>
                <w:rFonts w:asciiTheme="minorEastAsia" w:eastAsiaTheme="minorEastAsia" w:hAnsiTheme="minorEastAsia" w:cs="宋体" w:hint="eastAsia"/>
                <w:color w:val="000000"/>
                <w:kern w:val="0"/>
                <w:sz w:val="18"/>
                <w:szCs w:val="20"/>
              </w:rPr>
              <w:t>（</w:t>
            </w:r>
            <w:proofErr w:type="gramStart"/>
            <w:r>
              <w:rPr>
                <w:rFonts w:asciiTheme="minorEastAsia" w:eastAsiaTheme="minorEastAsia" w:hAnsiTheme="minorEastAsia" w:cs="宋体" w:hint="eastAsia"/>
                <w:color w:val="000000"/>
                <w:kern w:val="0"/>
                <w:sz w:val="18"/>
                <w:szCs w:val="20"/>
              </w:rPr>
              <w:t>六氟乙烷</w:t>
            </w:r>
            <w:proofErr w:type="gramEnd"/>
            <w:r>
              <w:rPr>
                <w:rFonts w:asciiTheme="minorEastAsia" w:eastAsiaTheme="minorEastAsia" w:hAnsiTheme="minorEastAsia" w:cs="宋体" w:hint="eastAsia"/>
                <w:color w:val="000000"/>
                <w:kern w:val="0"/>
                <w:sz w:val="18"/>
                <w:szCs w:val="20"/>
              </w:rPr>
              <w:t>）</w:t>
            </w:r>
          </w:p>
        </w:tc>
        <w:tc>
          <w:tcPr>
            <w:tcW w:w="3115" w:type="dxa"/>
            <w:vAlign w:val="center"/>
          </w:tcPr>
          <w:p w14:paraId="35E85A1D"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w:t>
            </w:r>
            <w:r>
              <w:rPr>
                <w:rFonts w:asciiTheme="minorEastAsia" w:eastAsiaTheme="minorEastAsia" w:hAnsiTheme="minorEastAsia" w:cs="宋体" w:hint="eastAsia"/>
                <w:color w:val="000000"/>
                <w:kern w:val="0"/>
                <w:sz w:val="18"/>
                <w:szCs w:val="20"/>
                <w:vertAlign w:val="subscript"/>
              </w:rPr>
              <w:t>2</w:t>
            </w:r>
            <w:r>
              <w:rPr>
                <w:rFonts w:asciiTheme="minorEastAsia" w:eastAsiaTheme="minorEastAsia" w:hAnsiTheme="minorEastAsia" w:cs="宋体" w:hint="eastAsia"/>
                <w:color w:val="000000"/>
                <w:kern w:val="0"/>
                <w:sz w:val="18"/>
                <w:szCs w:val="20"/>
              </w:rPr>
              <w:t>F</w:t>
            </w:r>
            <w:r>
              <w:rPr>
                <w:rFonts w:asciiTheme="minorEastAsia" w:eastAsiaTheme="minorEastAsia" w:hAnsiTheme="minorEastAsia" w:cs="宋体" w:hint="eastAsia"/>
                <w:color w:val="000000"/>
                <w:kern w:val="0"/>
                <w:sz w:val="18"/>
                <w:szCs w:val="20"/>
                <w:vertAlign w:val="subscript"/>
              </w:rPr>
              <w:t>6</w:t>
            </w:r>
          </w:p>
        </w:tc>
        <w:tc>
          <w:tcPr>
            <w:tcW w:w="3115" w:type="dxa"/>
            <w:vAlign w:val="center"/>
          </w:tcPr>
          <w:p w14:paraId="2DD5C85A"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12400</w:t>
            </w:r>
          </w:p>
        </w:tc>
      </w:tr>
      <w:tr w:rsidR="002A2A5B" w14:paraId="22378CC3" w14:textId="77777777">
        <w:tc>
          <w:tcPr>
            <w:tcW w:w="3114" w:type="dxa"/>
            <w:vAlign w:val="center"/>
          </w:tcPr>
          <w:p w14:paraId="65210924"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proofErr w:type="gramStart"/>
            <w:r>
              <w:rPr>
                <w:rFonts w:asciiTheme="minorEastAsia" w:eastAsiaTheme="minorEastAsia" w:hAnsiTheme="minorEastAsia" w:cs="宋体" w:hint="eastAsia"/>
                <w:color w:val="000000"/>
                <w:kern w:val="0"/>
                <w:sz w:val="18"/>
                <w:szCs w:val="20"/>
              </w:rPr>
              <w:t>全氟丙烷</w:t>
            </w:r>
            <w:proofErr w:type="gramEnd"/>
          </w:p>
        </w:tc>
        <w:tc>
          <w:tcPr>
            <w:tcW w:w="3115" w:type="dxa"/>
            <w:vAlign w:val="center"/>
          </w:tcPr>
          <w:p w14:paraId="3F6885B7"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w:t>
            </w:r>
            <w:r>
              <w:rPr>
                <w:rFonts w:asciiTheme="minorEastAsia" w:eastAsiaTheme="minorEastAsia" w:hAnsiTheme="minorEastAsia" w:cs="宋体" w:hint="eastAsia"/>
                <w:color w:val="000000"/>
                <w:kern w:val="0"/>
                <w:sz w:val="18"/>
                <w:szCs w:val="20"/>
                <w:vertAlign w:val="subscript"/>
              </w:rPr>
              <w:t>3</w:t>
            </w:r>
            <w:r>
              <w:rPr>
                <w:rFonts w:asciiTheme="minorEastAsia" w:eastAsiaTheme="minorEastAsia" w:hAnsiTheme="minorEastAsia" w:cs="宋体" w:hint="eastAsia"/>
                <w:color w:val="000000"/>
                <w:kern w:val="0"/>
                <w:sz w:val="18"/>
                <w:szCs w:val="20"/>
              </w:rPr>
              <w:t>F</w:t>
            </w:r>
            <w:r>
              <w:rPr>
                <w:rFonts w:asciiTheme="minorEastAsia" w:eastAsiaTheme="minorEastAsia" w:hAnsiTheme="minorEastAsia" w:cs="宋体" w:hint="eastAsia"/>
                <w:color w:val="000000"/>
                <w:kern w:val="0"/>
                <w:sz w:val="18"/>
                <w:szCs w:val="20"/>
                <w:vertAlign w:val="subscript"/>
              </w:rPr>
              <w:t>8</w:t>
            </w:r>
          </w:p>
        </w:tc>
        <w:tc>
          <w:tcPr>
            <w:tcW w:w="3115" w:type="dxa"/>
            <w:vAlign w:val="center"/>
          </w:tcPr>
          <w:p w14:paraId="27DE9CF1"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9290</w:t>
            </w:r>
          </w:p>
        </w:tc>
      </w:tr>
      <w:tr w:rsidR="002A2A5B" w14:paraId="1F3FDDE7" w14:textId="77777777">
        <w:tc>
          <w:tcPr>
            <w:tcW w:w="3114" w:type="dxa"/>
            <w:vAlign w:val="center"/>
          </w:tcPr>
          <w:p w14:paraId="481FEC0E"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proofErr w:type="gramStart"/>
            <w:r>
              <w:rPr>
                <w:rFonts w:asciiTheme="minorEastAsia" w:eastAsiaTheme="minorEastAsia" w:hAnsiTheme="minorEastAsia" w:cs="宋体" w:hint="eastAsia"/>
                <w:color w:val="000000"/>
                <w:kern w:val="0"/>
                <w:sz w:val="18"/>
                <w:szCs w:val="20"/>
              </w:rPr>
              <w:t>全氟丁烷</w:t>
            </w:r>
            <w:proofErr w:type="gramEnd"/>
          </w:p>
        </w:tc>
        <w:tc>
          <w:tcPr>
            <w:tcW w:w="3115" w:type="dxa"/>
            <w:vAlign w:val="center"/>
          </w:tcPr>
          <w:p w14:paraId="0BAFBF6A"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w:t>
            </w:r>
            <w:r>
              <w:rPr>
                <w:rFonts w:asciiTheme="minorEastAsia" w:eastAsiaTheme="minorEastAsia" w:hAnsiTheme="minorEastAsia" w:cs="宋体" w:hint="eastAsia"/>
                <w:color w:val="000000"/>
                <w:kern w:val="0"/>
                <w:sz w:val="18"/>
                <w:szCs w:val="20"/>
                <w:vertAlign w:val="subscript"/>
              </w:rPr>
              <w:t>4</w:t>
            </w:r>
            <w:r>
              <w:rPr>
                <w:rFonts w:asciiTheme="minorEastAsia" w:eastAsiaTheme="minorEastAsia" w:hAnsiTheme="minorEastAsia" w:cs="宋体" w:hint="eastAsia"/>
                <w:color w:val="000000"/>
                <w:kern w:val="0"/>
                <w:sz w:val="18"/>
                <w:szCs w:val="20"/>
              </w:rPr>
              <w:t>F</w:t>
            </w:r>
            <w:r>
              <w:rPr>
                <w:rFonts w:asciiTheme="minorEastAsia" w:eastAsiaTheme="minorEastAsia" w:hAnsiTheme="minorEastAsia" w:cs="宋体" w:hint="eastAsia"/>
                <w:color w:val="000000"/>
                <w:kern w:val="0"/>
                <w:sz w:val="18"/>
                <w:szCs w:val="20"/>
                <w:vertAlign w:val="subscript"/>
              </w:rPr>
              <w:t>10</w:t>
            </w:r>
          </w:p>
        </w:tc>
        <w:tc>
          <w:tcPr>
            <w:tcW w:w="3115" w:type="dxa"/>
            <w:vAlign w:val="center"/>
          </w:tcPr>
          <w:p w14:paraId="704EEF51"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10000</w:t>
            </w:r>
          </w:p>
        </w:tc>
      </w:tr>
      <w:tr w:rsidR="002A2A5B" w14:paraId="145E1F94" w14:textId="77777777">
        <w:tc>
          <w:tcPr>
            <w:tcW w:w="3114" w:type="dxa"/>
            <w:vAlign w:val="center"/>
          </w:tcPr>
          <w:p w14:paraId="7030BAE9"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proofErr w:type="gramStart"/>
            <w:r>
              <w:rPr>
                <w:rFonts w:asciiTheme="minorEastAsia" w:eastAsiaTheme="minorEastAsia" w:hAnsiTheme="minorEastAsia" w:cs="宋体" w:hint="eastAsia"/>
                <w:color w:val="000000"/>
                <w:kern w:val="0"/>
                <w:sz w:val="18"/>
                <w:szCs w:val="20"/>
              </w:rPr>
              <w:t>全氟环</w:t>
            </w:r>
            <w:proofErr w:type="gramEnd"/>
            <w:r>
              <w:rPr>
                <w:rFonts w:asciiTheme="minorEastAsia" w:eastAsiaTheme="minorEastAsia" w:hAnsiTheme="minorEastAsia" w:cs="宋体" w:hint="eastAsia"/>
                <w:color w:val="000000"/>
                <w:kern w:val="0"/>
                <w:sz w:val="18"/>
                <w:szCs w:val="20"/>
              </w:rPr>
              <w:t>丁烷</w:t>
            </w:r>
          </w:p>
        </w:tc>
        <w:tc>
          <w:tcPr>
            <w:tcW w:w="3115" w:type="dxa"/>
            <w:vAlign w:val="center"/>
          </w:tcPr>
          <w:p w14:paraId="187F6E3D"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w:t>
            </w:r>
            <w:r>
              <w:rPr>
                <w:rFonts w:asciiTheme="minorEastAsia" w:eastAsiaTheme="minorEastAsia" w:hAnsiTheme="minorEastAsia" w:cs="宋体" w:hint="eastAsia"/>
                <w:color w:val="000000"/>
                <w:kern w:val="0"/>
                <w:sz w:val="18"/>
                <w:szCs w:val="20"/>
                <w:vertAlign w:val="subscript"/>
              </w:rPr>
              <w:t>4</w:t>
            </w:r>
            <w:r>
              <w:rPr>
                <w:rFonts w:asciiTheme="minorEastAsia" w:eastAsiaTheme="minorEastAsia" w:hAnsiTheme="minorEastAsia" w:cs="宋体" w:hint="eastAsia"/>
                <w:color w:val="000000"/>
                <w:kern w:val="0"/>
                <w:sz w:val="18"/>
                <w:szCs w:val="20"/>
              </w:rPr>
              <w:t>F</w:t>
            </w:r>
            <w:r>
              <w:rPr>
                <w:rFonts w:asciiTheme="minorEastAsia" w:eastAsiaTheme="minorEastAsia" w:hAnsiTheme="minorEastAsia" w:cs="宋体" w:hint="eastAsia"/>
                <w:color w:val="000000"/>
                <w:kern w:val="0"/>
                <w:sz w:val="18"/>
                <w:szCs w:val="20"/>
                <w:vertAlign w:val="subscript"/>
              </w:rPr>
              <w:t>8</w:t>
            </w:r>
          </w:p>
        </w:tc>
        <w:tc>
          <w:tcPr>
            <w:tcW w:w="3115" w:type="dxa"/>
            <w:vAlign w:val="center"/>
          </w:tcPr>
          <w:p w14:paraId="6BB4DBB8"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10200</w:t>
            </w:r>
          </w:p>
        </w:tc>
      </w:tr>
      <w:tr w:rsidR="002A2A5B" w14:paraId="34438B77" w14:textId="77777777">
        <w:tc>
          <w:tcPr>
            <w:tcW w:w="3114" w:type="dxa"/>
            <w:vAlign w:val="center"/>
          </w:tcPr>
          <w:p w14:paraId="79EE1C72"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proofErr w:type="gramStart"/>
            <w:r>
              <w:rPr>
                <w:rFonts w:asciiTheme="minorEastAsia" w:eastAsiaTheme="minorEastAsia" w:hAnsiTheme="minorEastAsia" w:cs="宋体" w:hint="eastAsia"/>
                <w:color w:val="000000"/>
                <w:kern w:val="0"/>
                <w:sz w:val="18"/>
                <w:szCs w:val="20"/>
              </w:rPr>
              <w:t>全氟戊烷</w:t>
            </w:r>
            <w:proofErr w:type="gramEnd"/>
          </w:p>
        </w:tc>
        <w:tc>
          <w:tcPr>
            <w:tcW w:w="3115" w:type="dxa"/>
            <w:vAlign w:val="center"/>
          </w:tcPr>
          <w:p w14:paraId="3EC63DA5"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w:t>
            </w:r>
            <w:r>
              <w:rPr>
                <w:rFonts w:asciiTheme="minorEastAsia" w:eastAsiaTheme="minorEastAsia" w:hAnsiTheme="minorEastAsia" w:cs="宋体" w:hint="eastAsia"/>
                <w:color w:val="000000"/>
                <w:kern w:val="0"/>
                <w:sz w:val="18"/>
                <w:szCs w:val="20"/>
                <w:vertAlign w:val="subscript"/>
              </w:rPr>
              <w:t>5</w:t>
            </w:r>
            <w:r>
              <w:rPr>
                <w:rFonts w:asciiTheme="minorEastAsia" w:eastAsiaTheme="minorEastAsia" w:hAnsiTheme="minorEastAsia" w:cs="宋体" w:hint="eastAsia"/>
                <w:color w:val="000000"/>
                <w:kern w:val="0"/>
                <w:sz w:val="18"/>
                <w:szCs w:val="20"/>
              </w:rPr>
              <w:t>F</w:t>
            </w:r>
            <w:r>
              <w:rPr>
                <w:rFonts w:asciiTheme="minorEastAsia" w:eastAsiaTheme="minorEastAsia" w:hAnsiTheme="minorEastAsia" w:cs="宋体" w:hint="eastAsia"/>
                <w:color w:val="000000"/>
                <w:kern w:val="0"/>
                <w:sz w:val="18"/>
                <w:szCs w:val="20"/>
                <w:vertAlign w:val="subscript"/>
              </w:rPr>
              <w:t>12</w:t>
            </w:r>
          </w:p>
        </w:tc>
        <w:tc>
          <w:tcPr>
            <w:tcW w:w="3115" w:type="dxa"/>
            <w:vAlign w:val="center"/>
          </w:tcPr>
          <w:p w14:paraId="5637C313"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9220</w:t>
            </w:r>
          </w:p>
        </w:tc>
      </w:tr>
      <w:tr w:rsidR="002A2A5B" w14:paraId="77168E4D" w14:textId="77777777">
        <w:tc>
          <w:tcPr>
            <w:tcW w:w="3114" w:type="dxa"/>
            <w:vAlign w:val="center"/>
          </w:tcPr>
          <w:p w14:paraId="1E4A2CB9"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proofErr w:type="gramStart"/>
            <w:r>
              <w:rPr>
                <w:rFonts w:asciiTheme="minorEastAsia" w:eastAsiaTheme="minorEastAsia" w:hAnsiTheme="minorEastAsia" w:cs="宋体" w:hint="eastAsia"/>
                <w:color w:val="000000"/>
                <w:kern w:val="0"/>
                <w:sz w:val="18"/>
                <w:szCs w:val="20"/>
              </w:rPr>
              <w:t>全氟己</w:t>
            </w:r>
            <w:proofErr w:type="gramEnd"/>
            <w:r>
              <w:rPr>
                <w:rFonts w:asciiTheme="minorEastAsia" w:eastAsiaTheme="minorEastAsia" w:hAnsiTheme="minorEastAsia" w:cs="宋体" w:hint="eastAsia"/>
                <w:color w:val="000000"/>
                <w:kern w:val="0"/>
                <w:sz w:val="18"/>
                <w:szCs w:val="20"/>
              </w:rPr>
              <w:t>烷</w:t>
            </w:r>
          </w:p>
        </w:tc>
        <w:tc>
          <w:tcPr>
            <w:tcW w:w="3115" w:type="dxa"/>
            <w:vAlign w:val="center"/>
          </w:tcPr>
          <w:p w14:paraId="1EA27C8B"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C</w:t>
            </w:r>
            <w:r>
              <w:rPr>
                <w:rFonts w:asciiTheme="minorEastAsia" w:eastAsiaTheme="minorEastAsia" w:hAnsiTheme="minorEastAsia" w:cs="宋体" w:hint="eastAsia"/>
                <w:color w:val="000000"/>
                <w:kern w:val="0"/>
                <w:sz w:val="18"/>
                <w:szCs w:val="20"/>
                <w:vertAlign w:val="subscript"/>
              </w:rPr>
              <w:t>6</w:t>
            </w:r>
            <w:r>
              <w:rPr>
                <w:rFonts w:asciiTheme="minorEastAsia" w:eastAsiaTheme="minorEastAsia" w:hAnsiTheme="minorEastAsia" w:cs="宋体" w:hint="eastAsia"/>
                <w:color w:val="000000"/>
                <w:kern w:val="0"/>
                <w:sz w:val="18"/>
                <w:szCs w:val="20"/>
              </w:rPr>
              <w:t>F</w:t>
            </w:r>
            <w:r>
              <w:rPr>
                <w:rFonts w:asciiTheme="minorEastAsia" w:eastAsiaTheme="minorEastAsia" w:hAnsiTheme="minorEastAsia" w:cs="宋体" w:hint="eastAsia"/>
                <w:color w:val="000000"/>
                <w:kern w:val="0"/>
                <w:sz w:val="18"/>
                <w:szCs w:val="20"/>
                <w:vertAlign w:val="subscript"/>
              </w:rPr>
              <w:t>14</w:t>
            </w:r>
          </w:p>
        </w:tc>
        <w:tc>
          <w:tcPr>
            <w:tcW w:w="3115" w:type="dxa"/>
            <w:vAlign w:val="center"/>
          </w:tcPr>
          <w:p w14:paraId="5A9090F9" w14:textId="77777777" w:rsidR="002A2A5B" w:rsidRDefault="003E73F4">
            <w:pPr>
              <w:widowControl/>
              <w:tabs>
                <w:tab w:val="center" w:pos="4201"/>
                <w:tab w:val="right" w:leader="dot" w:pos="9298"/>
              </w:tabs>
              <w:autoSpaceDE w:val="0"/>
              <w:autoSpaceDN w:val="0"/>
              <w:jc w:val="center"/>
              <w:rPr>
                <w:rFonts w:asciiTheme="minorEastAsia" w:eastAsiaTheme="minorEastAsia" w:hAnsiTheme="minorEastAsia" w:cs="宋体" w:hint="eastAsia"/>
                <w:color w:val="000000"/>
                <w:kern w:val="0"/>
                <w:sz w:val="18"/>
                <w:szCs w:val="20"/>
              </w:rPr>
            </w:pPr>
            <w:r>
              <w:rPr>
                <w:rFonts w:asciiTheme="minorEastAsia" w:eastAsiaTheme="minorEastAsia" w:hAnsiTheme="minorEastAsia" w:cs="宋体" w:hint="eastAsia"/>
                <w:color w:val="000000"/>
                <w:kern w:val="0"/>
                <w:sz w:val="18"/>
                <w:szCs w:val="20"/>
              </w:rPr>
              <w:t>8620</w:t>
            </w:r>
          </w:p>
        </w:tc>
      </w:tr>
      <w:tr w:rsidR="002A2A5B" w14:paraId="2CE91F6E" w14:textId="77777777">
        <w:tc>
          <w:tcPr>
            <w:tcW w:w="9344" w:type="dxa"/>
            <w:gridSpan w:val="3"/>
            <w:vAlign w:val="center"/>
          </w:tcPr>
          <w:p w14:paraId="375E04C1" w14:textId="77777777" w:rsidR="002A2A5B" w:rsidRDefault="003E73F4">
            <w:pPr>
              <w:widowControl/>
              <w:tabs>
                <w:tab w:val="center" w:pos="4201"/>
                <w:tab w:val="right" w:leader="dot" w:pos="9298"/>
              </w:tabs>
              <w:autoSpaceDE w:val="0"/>
              <w:autoSpaceDN w:val="0"/>
              <w:jc w:val="left"/>
              <w:rPr>
                <w:rFonts w:asciiTheme="minorEastAsia" w:eastAsiaTheme="minorEastAsia" w:hAnsiTheme="minorEastAsia" w:cs="宋体" w:hint="eastAsia"/>
                <w:color w:val="000000"/>
                <w:kern w:val="0"/>
                <w:sz w:val="18"/>
                <w:szCs w:val="20"/>
              </w:rPr>
            </w:pPr>
            <w:r>
              <w:rPr>
                <w:rFonts w:ascii="黑体" w:eastAsia="黑体" w:hAnsi="黑体" w:cs="宋体" w:hint="eastAsia"/>
                <w:color w:val="000000"/>
                <w:kern w:val="0"/>
                <w:sz w:val="18"/>
                <w:szCs w:val="20"/>
              </w:rPr>
              <w:t>注：</w:t>
            </w:r>
            <w:r>
              <w:rPr>
                <w:rFonts w:asciiTheme="minorEastAsia" w:eastAsiaTheme="minorEastAsia" w:hAnsiTheme="minorEastAsia" w:cs="宋体" w:hint="eastAsia"/>
                <w:color w:val="000000"/>
                <w:kern w:val="0"/>
                <w:sz w:val="18"/>
                <w:szCs w:val="20"/>
              </w:rPr>
              <w:t>部分温室气体的GWP来源于IPCC《气候变化报告2021：自然科学基础 第一工作组对IPCC第六次评估报告的贡献》。</w:t>
            </w:r>
          </w:p>
        </w:tc>
      </w:tr>
    </w:tbl>
    <w:p w14:paraId="06678519" w14:textId="77777777" w:rsidR="002A2A5B" w:rsidRDefault="002A2A5B">
      <w:pPr>
        <w:pStyle w:val="affffe"/>
        <w:ind w:firstLineChars="0" w:firstLine="0"/>
        <w:jc w:val="center"/>
      </w:pPr>
    </w:p>
    <w:p w14:paraId="4C69C428" w14:textId="77777777" w:rsidR="002A2A5B" w:rsidRDefault="002A2A5B">
      <w:pPr>
        <w:rPr>
          <w:rFonts w:ascii="宋体" w:hAnsi="宋体" w:hint="eastAsia"/>
          <w:szCs w:val="21"/>
        </w:rPr>
        <w:sectPr w:rsidR="002A2A5B" w:rsidSect="00E02FF9">
          <w:pgSz w:w="11906" w:h="16838"/>
          <w:pgMar w:top="1440" w:right="1797" w:bottom="1440" w:left="1797" w:header="1021" w:footer="1134" w:gutter="0"/>
          <w:cols w:space="425"/>
          <w:formProt w:val="0"/>
          <w:docGrid w:type="lines" w:linePitch="312"/>
        </w:sectPr>
      </w:pPr>
    </w:p>
    <w:p w14:paraId="10971597" w14:textId="77777777" w:rsidR="002A2A5B" w:rsidRDefault="002A2A5B" w:rsidP="006B041E">
      <w:pPr>
        <w:pStyle w:val="affffe"/>
        <w:numPr>
          <w:ilvl w:val="0"/>
          <w:numId w:val="32"/>
        </w:numPr>
        <w:ind w:firstLineChars="0"/>
        <w:jc w:val="center"/>
        <w:outlineLvl w:val="0"/>
        <w:rPr>
          <w:rFonts w:hAnsi="宋体" w:hint="eastAsia"/>
          <w:szCs w:val="21"/>
        </w:rPr>
      </w:pPr>
    </w:p>
    <w:p w14:paraId="0F23FA48" w14:textId="77777777" w:rsidR="002A2A5B" w:rsidRDefault="003E73F4" w:rsidP="006B041E">
      <w:pPr>
        <w:jc w:val="center"/>
        <w:outlineLvl w:val="0"/>
        <w:rPr>
          <w:rFonts w:ascii="黑体" w:eastAsia="黑体"/>
          <w:kern w:val="0"/>
          <w:szCs w:val="20"/>
        </w:rPr>
      </w:pPr>
      <w:r>
        <w:rPr>
          <w:rFonts w:ascii="黑体" w:eastAsia="黑体" w:hint="eastAsia"/>
        </w:rPr>
        <w:t>（</w:t>
      </w:r>
      <w:r>
        <w:rPr>
          <w:rFonts w:ascii="黑体" w:eastAsia="黑体" w:hint="eastAsia"/>
          <w:kern w:val="0"/>
          <w:szCs w:val="20"/>
        </w:rPr>
        <w:t>资料性）</w:t>
      </w:r>
    </w:p>
    <w:p w14:paraId="72454703" w14:textId="77777777" w:rsidR="002A2A5B" w:rsidRDefault="003E73F4" w:rsidP="006B041E">
      <w:pPr>
        <w:jc w:val="center"/>
        <w:outlineLvl w:val="0"/>
      </w:pPr>
      <w:r>
        <w:rPr>
          <w:rFonts w:ascii="黑体" w:eastAsia="黑体" w:hint="eastAsia"/>
          <w:kern w:val="0"/>
          <w:szCs w:val="20"/>
        </w:rPr>
        <w:t>产品碳足迹报告模版</w:t>
      </w:r>
    </w:p>
    <w:p w14:paraId="66C23A65" w14:textId="77777777" w:rsidR="002A2A5B" w:rsidRDefault="002A2A5B">
      <w:pPr>
        <w:pStyle w:val="affffe"/>
      </w:pPr>
    </w:p>
    <w:p w14:paraId="44471BB8" w14:textId="77777777" w:rsidR="002A2A5B" w:rsidRDefault="003E73F4">
      <w:pPr>
        <w:pStyle w:val="affffe"/>
        <w:ind w:right="300" w:firstLineChars="0" w:firstLine="0"/>
        <w:jc w:val="left"/>
        <w:rPr>
          <w:sz w:val="30"/>
          <w:szCs w:val="30"/>
        </w:rPr>
      </w:pPr>
      <w:r>
        <w:rPr>
          <w:rFonts w:hint="eastAsia"/>
          <w:sz w:val="30"/>
          <w:szCs w:val="30"/>
        </w:rPr>
        <w:t>报告号：XXXX</w:t>
      </w:r>
    </w:p>
    <w:p w14:paraId="76FF3250" w14:textId="77777777" w:rsidR="002A2A5B" w:rsidRDefault="002A2A5B">
      <w:pPr>
        <w:pStyle w:val="affffe"/>
        <w:ind w:firstLineChars="0" w:firstLine="0"/>
        <w:jc w:val="center"/>
        <w:rPr>
          <w:rFonts w:ascii="黑体" w:eastAsia="黑体"/>
          <w:sz w:val="40"/>
          <w:szCs w:val="36"/>
        </w:rPr>
      </w:pPr>
    </w:p>
    <w:p w14:paraId="373A2A6A" w14:textId="77777777" w:rsidR="002A2A5B" w:rsidRDefault="002A2A5B">
      <w:pPr>
        <w:pStyle w:val="affffe"/>
        <w:ind w:firstLineChars="0" w:firstLine="0"/>
        <w:jc w:val="center"/>
        <w:rPr>
          <w:rFonts w:ascii="黑体" w:eastAsia="黑体"/>
          <w:sz w:val="40"/>
          <w:szCs w:val="36"/>
        </w:rPr>
      </w:pPr>
    </w:p>
    <w:p w14:paraId="4D79E805" w14:textId="77777777" w:rsidR="002A2A5B" w:rsidRDefault="003E73F4">
      <w:pPr>
        <w:pStyle w:val="affffe"/>
        <w:ind w:firstLineChars="0" w:firstLine="0"/>
        <w:jc w:val="center"/>
        <w:rPr>
          <w:rFonts w:ascii="黑体" w:eastAsia="黑体"/>
          <w:sz w:val="40"/>
          <w:szCs w:val="36"/>
        </w:rPr>
      </w:pPr>
      <w:r>
        <w:rPr>
          <w:rFonts w:ascii="黑体" w:eastAsia="黑体" w:hint="eastAsia"/>
          <w:sz w:val="40"/>
          <w:szCs w:val="36"/>
        </w:rPr>
        <w:t>产品碳足迹报告（模板）</w:t>
      </w:r>
    </w:p>
    <w:p w14:paraId="58C6D48B" w14:textId="77777777" w:rsidR="002A2A5B" w:rsidRDefault="002A2A5B">
      <w:pPr>
        <w:pStyle w:val="affffe"/>
        <w:ind w:firstLineChars="0" w:firstLine="0"/>
        <w:rPr>
          <w:sz w:val="30"/>
          <w:szCs w:val="30"/>
        </w:rPr>
      </w:pPr>
    </w:p>
    <w:p w14:paraId="5ED4B255" w14:textId="77777777" w:rsidR="002A2A5B" w:rsidRDefault="002A2A5B">
      <w:pPr>
        <w:pStyle w:val="affffe"/>
        <w:ind w:firstLineChars="0" w:firstLine="0"/>
        <w:rPr>
          <w:sz w:val="30"/>
          <w:szCs w:val="30"/>
        </w:rPr>
      </w:pPr>
    </w:p>
    <w:p w14:paraId="20CA5EEB" w14:textId="77777777" w:rsidR="002A2A5B" w:rsidRDefault="002A2A5B">
      <w:pPr>
        <w:pStyle w:val="affffe"/>
        <w:ind w:firstLineChars="0" w:firstLine="0"/>
        <w:rPr>
          <w:sz w:val="30"/>
          <w:szCs w:val="30"/>
        </w:rPr>
      </w:pPr>
    </w:p>
    <w:p w14:paraId="0EA81067" w14:textId="77777777" w:rsidR="002A2A5B" w:rsidRDefault="002A2A5B">
      <w:pPr>
        <w:pStyle w:val="affffe"/>
        <w:ind w:firstLineChars="0" w:firstLine="0"/>
        <w:rPr>
          <w:sz w:val="30"/>
          <w:szCs w:val="30"/>
        </w:rPr>
      </w:pPr>
    </w:p>
    <w:p w14:paraId="6089E747" w14:textId="77777777" w:rsidR="002A2A5B" w:rsidRDefault="002A2A5B">
      <w:pPr>
        <w:pStyle w:val="affffe"/>
        <w:ind w:firstLineChars="0" w:firstLine="0"/>
        <w:rPr>
          <w:sz w:val="30"/>
          <w:szCs w:val="30"/>
        </w:rPr>
      </w:pPr>
    </w:p>
    <w:p w14:paraId="257A80E9" w14:textId="77777777" w:rsidR="002A2A5B" w:rsidRDefault="002A2A5B">
      <w:pPr>
        <w:pStyle w:val="affffe"/>
        <w:ind w:firstLineChars="0" w:firstLine="0"/>
        <w:rPr>
          <w:sz w:val="30"/>
          <w:szCs w:val="30"/>
        </w:rPr>
      </w:pPr>
    </w:p>
    <w:p w14:paraId="67B0369F" w14:textId="77777777" w:rsidR="002A2A5B" w:rsidRDefault="002A2A5B">
      <w:pPr>
        <w:pStyle w:val="affffe"/>
        <w:ind w:firstLineChars="0" w:firstLine="0"/>
        <w:rPr>
          <w:sz w:val="30"/>
          <w:szCs w:val="30"/>
        </w:rPr>
      </w:pPr>
    </w:p>
    <w:p w14:paraId="6E2C52A4" w14:textId="77777777" w:rsidR="002A2A5B" w:rsidRDefault="003E73F4">
      <w:pPr>
        <w:pStyle w:val="affffe"/>
        <w:ind w:firstLineChars="500" w:firstLine="1500"/>
        <w:jc w:val="left"/>
        <w:rPr>
          <w:sz w:val="30"/>
          <w:szCs w:val="30"/>
        </w:rPr>
      </w:pPr>
      <w:r>
        <w:rPr>
          <w:rFonts w:hint="eastAsia"/>
          <w:sz w:val="30"/>
          <w:szCs w:val="30"/>
        </w:rPr>
        <w:t>产品名称：</w:t>
      </w:r>
      <w:r>
        <w:rPr>
          <w:rFonts w:hint="eastAsia"/>
          <w:sz w:val="30"/>
          <w:szCs w:val="30"/>
          <w:u w:val="single"/>
        </w:rPr>
        <w:t xml:space="preserve">                        </w:t>
      </w:r>
    </w:p>
    <w:p w14:paraId="356B5876" w14:textId="77777777" w:rsidR="002A2A5B" w:rsidRDefault="003E73F4">
      <w:pPr>
        <w:pStyle w:val="affffe"/>
        <w:ind w:firstLineChars="500" w:firstLine="1500"/>
        <w:jc w:val="left"/>
        <w:rPr>
          <w:sz w:val="30"/>
          <w:szCs w:val="30"/>
          <w:u w:val="single"/>
        </w:rPr>
      </w:pPr>
      <w:r>
        <w:rPr>
          <w:rFonts w:hint="eastAsia"/>
          <w:sz w:val="30"/>
          <w:szCs w:val="30"/>
        </w:rPr>
        <w:t>规格型号：</w:t>
      </w:r>
      <w:r>
        <w:rPr>
          <w:rFonts w:hint="eastAsia"/>
          <w:sz w:val="30"/>
          <w:szCs w:val="30"/>
          <w:u w:val="single"/>
        </w:rPr>
        <w:t xml:space="preserve">                        </w:t>
      </w:r>
    </w:p>
    <w:p w14:paraId="722D7C82" w14:textId="77777777" w:rsidR="002A2A5B" w:rsidRDefault="003E73F4">
      <w:pPr>
        <w:pStyle w:val="affffe"/>
        <w:ind w:firstLineChars="500" w:firstLine="1500"/>
        <w:jc w:val="left"/>
        <w:rPr>
          <w:sz w:val="30"/>
          <w:szCs w:val="30"/>
        </w:rPr>
      </w:pPr>
      <w:r>
        <w:rPr>
          <w:rFonts w:hint="eastAsia"/>
          <w:sz w:val="30"/>
          <w:szCs w:val="30"/>
        </w:rPr>
        <w:t>申请人名称：</w:t>
      </w:r>
      <w:r>
        <w:rPr>
          <w:rFonts w:hint="eastAsia"/>
          <w:sz w:val="30"/>
          <w:szCs w:val="30"/>
          <w:u w:val="single"/>
        </w:rPr>
        <w:t xml:space="preserve">                      </w:t>
      </w:r>
    </w:p>
    <w:p w14:paraId="560E78AB" w14:textId="77777777" w:rsidR="002A2A5B" w:rsidRDefault="003E73F4">
      <w:pPr>
        <w:pStyle w:val="affffe"/>
        <w:ind w:firstLineChars="500" w:firstLine="1500"/>
        <w:jc w:val="left"/>
        <w:rPr>
          <w:sz w:val="30"/>
          <w:szCs w:val="30"/>
        </w:rPr>
      </w:pPr>
      <w:r>
        <w:rPr>
          <w:rFonts w:hint="eastAsia"/>
          <w:sz w:val="30"/>
          <w:szCs w:val="30"/>
        </w:rPr>
        <w:t>制造商名称：</w:t>
      </w:r>
      <w:r>
        <w:rPr>
          <w:rFonts w:hint="eastAsia"/>
          <w:sz w:val="30"/>
          <w:szCs w:val="30"/>
          <w:u w:val="single"/>
        </w:rPr>
        <w:t xml:space="preserve">                      </w:t>
      </w:r>
    </w:p>
    <w:p w14:paraId="04381244" w14:textId="77777777" w:rsidR="002A2A5B" w:rsidRDefault="003E73F4">
      <w:pPr>
        <w:pStyle w:val="affffe"/>
        <w:ind w:firstLineChars="500" w:firstLine="1500"/>
        <w:jc w:val="left"/>
        <w:rPr>
          <w:sz w:val="30"/>
          <w:szCs w:val="30"/>
          <w:u w:val="single"/>
        </w:rPr>
      </w:pPr>
      <w:r>
        <w:rPr>
          <w:rFonts w:hint="eastAsia"/>
          <w:sz w:val="30"/>
          <w:szCs w:val="30"/>
        </w:rPr>
        <w:t>生产厂名称：</w:t>
      </w:r>
      <w:r>
        <w:rPr>
          <w:rFonts w:hint="eastAsia"/>
          <w:sz w:val="30"/>
          <w:szCs w:val="30"/>
          <w:u w:val="single"/>
        </w:rPr>
        <w:t xml:space="preserve">                      </w:t>
      </w:r>
    </w:p>
    <w:p w14:paraId="76215B85" w14:textId="77777777" w:rsidR="002A2A5B" w:rsidRDefault="002A2A5B">
      <w:pPr>
        <w:pStyle w:val="affffe"/>
        <w:ind w:firstLineChars="0" w:firstLine="0"/>
        <w:rPr>
          <w:sz w:val="30"/>
          <w:szCs w:val="30"/>
          <w:u w:val="single"/>
        </w:rPr>
      </w:pPr>
    </w:p>
    <w:p w14:paraId="78C0EC95" w14:textId="77777777" w:rsidR="002A2A5B" w:rsidRDefault="003E73F4">
      <w:pPr>
        <w:pStyle w:val="affffe"/>
        <w:ind w:firstLine="800"/>
        <w:rPr>
          <w:sz w:val="40"/>
          <w:szCs w:val="36"/>
        </w:rPr>
      </w:pPr>
      <w:r>
        <w:rPr>
          <w:rFonts w:hint="eastAsia"/>
          <w:sz w:val="40"/>
          <w:szCs w:val="36"/>
        </w:rPr>
        <w:t>出具报告机构：（若有） （盖章）</w:t>
      </w:r>
    </w:p>
    <w:p w14:paraId="1C41064B" w14:textId="77777777" w:rsidR="002A2A5B" w:rsidRDefault="003E73F4">
      <w:pPr>
        <w:pStyle w:val="affffe"/>
        <w:ind w:firstLineChars="600" w:firstLine="2400"/>
        <w:rPr>
          <w:sz w:val="40"/>
          <w:szCs w:val="36"/>
        </w:rPr>
      </w:pPr>
      <w:r>
        <w:rPr>
          <w:rFonts w:hint="eastAsia"/>
          <w:sz w:val="40"/>
          <w:szCs w:val="36"/>
        </w:rPr>
        <w:t>日期： 年 月 日</w:t>
      </w:r>
    </w:p>
    <w:p w14:paraId="059B2FF6" w14:textId="77777777" w:rsidR="002A2A5B" w:rsidRDefault="002A2A5B">
      <w:pPr>
        <w:pStyle w:val="affffe"/>
        <w:ind w:firstLineChars="0" w:firstLine="0"/>
        <w:rPr>
          <w:sz w:val="40"/>
          <w:szCs w:val="36"/>
        </w:rPr>
      </w:pPr>
    </w:p>
    <w:p w14:paraId="2D8B9323" w14:textId="77777777" w:rsidR="002A2A5B" w:rsidRDefault="003E73F4">
      <w:pPr>
        <w:pStyle w:val="affffe"/>
        <w:ind w:firstLineChars="0" w:firstLine="0"/>
        <w:rPr>
          <w:sz w:val="30"/>
          <w:szCs w:val="30"/>
        </w:rPr>
      </w:pPr>
      <w:r>
        <w:rPr>
          <w:rFonts w:hint="eastAsia"/>
          <w:sz w:val="30"/>
          <w:szCs w:val="30"/>
        </w:rPr>
        <w:lastRenderedPageBreak/>
        <w:t>报告号：XXXX</w:t>
      </w:r>
    </w:p>
    <w:p w14:paraId="5E9863FB"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一、概况</w:t>
      </w:r>
    </w:p>
    <w:p w14:paraId="17406BDA" w14:textId="77777777" w:rsidR="002A2A5B" w:rsidRDefault="003E73F4">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1、生产者信息</w:t>
      </w:r>
    </w:p>
    <w:p w14:paraId="1D76519B" w14:textId="77777777" w:rsidR="002A2A5B" w:rsidRDefault="003E73F4">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生产者名称：</w:t>
      </w:r>
      <w:r>
        <w:rPr>
          <w:rFonts w:ascii="宋体" w:hint="eastAsia"/>
          <w:kern w:val="0"/>
          <w:sz w:val="24"/>
          <w:u w:val="single"/>
        </w:rPr>
        <w:t xml:space="preserve">                        </w:t>
      </w:r>
    </w:p>
    <w:p w14:paraId="5F255EC1" w14:textId="77777777" w:rsidR="002A2A5B" w:rsidRDefault="003E73F4">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地      址：</w:t>
      </w:r>
      <w:r>
        <w:rPr>
          <w:rFonts w:ascii="宋体" w:hint="eastAsia"/>
          <w:kern w:val="0"/>
          <w:sz w:val="24"/>
          <w:u w:val="single"/>
        </w:rPr>
        <w:t xml:space="preserve">                        </w:t>
      </w:r>
    </w:p>
    <w:p w14:paraId="37B0FBD7" w14:textId="77777777" w:rsidR="002A2A5B" w:rsidRDefault="003E73F4">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法定代表人：</w:t>
      </w:r>
      <w:r>
        <w:rPr>
          <w:rFonts w:ascii="宋体" w:hint="eastAsia"/>
          <w:kern w:val="0"/>
          <w:sz w:val="24"/>
          <w:u w:val="single"/>
        </w:rPr>
        <w:t xml:space="preserve">                        </w:t>
      </w:r>
    </w:p>
    <w:p w14:paraId="1BBA25E6" w14:textId="77777777" w:rsidR="002A2A5B" w:rsidRDefault="003E73F4">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授权人（联系人）：</w:t>
      </w:r>
      <w:r>
        <w:rPr>
          <w:rFonts w:ascii="宋体" w:hint="eastAsia"/>
          <w:kern w:val="0"/>
          <w:sz w:val="24"/>
          <w:u w:val="single"/>
        </w:rPr>
        <w:t xml:space="preserve">                        </w:t>
      </w:r>
    </w:p>
    <w:p w14:paraId="4F4CA446" w14:textId="77777777" w:rsidR="002A2A5B" w:rsidRDefault="003E73F4">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联系电话：</w:t>
      </w:r>
      <w:r>
        <w:rPr>
          <w:rFonts w:ascii="宋体" w:hint="eastAsia"/>
          <w:kern w:val="0"/>
          <w:sz w:val="24"/>
          <w:u w:val="single"/>
        </w:rPr>
        <w:t xml:space="preserve">                        </w:t>
      </w:r>
    </w:p>
    <w:p w14:paraId="4A46E25A" w14:textId="77777777" w:rsidR="002A2A5B" w:rsidRDefault="003E73F4">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企业概况：</w:t>
      </w:r>
      <w:r>
        <w:rPr>
          <w:rFonts w:ascii="宋体" w:hint="eastAsia"/>
          <w:kern w:val="0"/>
          <w:sz w:val="24"/>
          <w:u w:val="single"/>
        </w:rPr>
        <w:t xml:space="preserve">                        </w:t>
      </w:r>
    </w:p>
    <w:p w14:paraId="1C667721" w14:textId="77777777" w:rsidR="002A2A5B" w:rsidRDefault="003E73F4">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2、产品信息</w:t>
      </w:r>
    </w:p>
    <w:p w14:paraId="21F4FE10" w14:textId="77777777" w:rsidR="002A2A5B" w:rsidRDefault="003E73F4">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产品名称：</w:t>
      </w:r>
      <w:r>
        <w:rPr>
          <w:rFonts w:ascii="宋体" w:hint="eastAsia"/>
          <w:kern w:val="0"/>
          <w:sz w:val="24"/>
          <w:u w:val="single"/>
        </w:rPr>
        <w:t xml:space="preserve">                        </w:t>
      </w:r>
    </w:p>
    <w:p w14:paraId="4EC373D1" w14:textId="77777777" w:rsidR="002A2A5B" w:rsidRDefault="003E73F4">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产品功能：</w:t>
      </w:r>
      <w:r>
        <w:rPr>
          <w:rFonts w:ascii="宋体" w:hint="eastAsia"/>
          <w:kern w:val="0"/>
          <w:sz w:val="24"/>
          <w:u w:val="single"/>
        </w:rPr>
        <w:t xml:space="preserve">                        </w:t>
      </w:r>
    </w:p>
    <w:p w14:paraId="3B3F081F" w14:textId="77777777" w:rsidR="002A2A5B" w:rsidRDefault="003E73F4">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产品介绍：</w:t>
      </w:r>
      <w:r>
        <w:rPr>
          <w:rFonts w:ascii="宋体" w:hint="eastAsia"/>
          <w:kern w:val="0"/>
          <w:sz w:val="24"/>
          <w:u w:val="single"/>
        </w:rPr>
        <w:t xml:space="preserve">                        </w:t>
      </w:r>
    </w:p>
    <w:p w14:paraId="7C275604" w14:textId="77777777" w:rsidR="002A2A5B" w:rsidRDefault="003E73F4">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产品图片：</w:t>
      </w:r>
      <w:r>
        <w:rPr>
          <w:rFonts w:ascii="宋体" w:hint="eastAsia"/>
          <w:kern w:val="0"/>
          <w:sz w:val="24"/>
          <w:u w:val="single"/>
        </w:rPr>
        <w:t xml:space="preserve">                        </w:t>
      </w:r>
    </w:p>
    <w:p w14:paraId="0C1BBF9B" w14:textId="77777777" w:rsidR="002A2A5B" w:rsidRDefault="003E73F4">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3、量化方法</w:t>
      </w:r>
    </w:p>
    <w:p w14:paraId="1F92635E" w14:textId="77777777" w:rsidR="002A2A5B" w:rsidRDefault="003E73F4">
      <w:pPr>
        <w:widowControl/>
        <w:tabs>
          <w:tab w:val="center" w:pos="4201"/>
          <w:tab w:val="right" w:leader="dot" w:pos="9298"/>
        </w:tabs>
        <w:autoSpaceDE w:val="0"/>
        <w:autoSpaceDN w:val="0"/>
        <w:spacing w:line="360" w:lineRule="auto"/>
        <w:rPr>
          <w:rFonts w:ascii="宋体"/>
          <w:kern w:val="0"/>
          <w:sz w:val="24"/>
          <w:u w:val="single"/>
        </w:rPr>
      </w:pPr>
      <w:r>
        <w:rPr>
          <w:rFonts w:ascii="宋体" w:hint="eastAsia"/>
          <w:kern w:val="0"/>
          <w:sz w:val="24"/>
        </w:rPr>
        <w:t>依据标准：</w:t>
      </w:r>
      <w:r>
        <w:rPr>
          <w:rFonts w:ascii="宋体" w:hint="eastAsia"/>
          <w:kern w:val="0"/>
          <w:sz w:val="24"/>
          <w:u w:val="single"/>
        </w:rPr>
        <w:t xml:space="preserve">                        </w:t>
      </w:r>
    </w:p>
    <w:p w14:paraId="4DFAE09E"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二、量化目的</w:t>
      </w:r>
    </w:p>
    <w:p w14:paraId="2C87F494"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宋体" w:hint="eastAsia"/>
          <w:kern w:val="0"/>
          <w:sz w:val="24"/>
          <w:u w:val="single"/>
        </w:rPr>
        <w:t xml:space="preserve">                        </w:t>
      </w:r>
    </w:p>
    <w:p w14:paraId="76BE89CF"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三、量化范围</w:t>
      </w:r>
    </w:p>
    <w:p w14:paraId="06B9C54F"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1、功能单位</w:t>
      </w:r>
    </w:p>
    <w:p w14:paraId="1FD32BF6" w14:textId="77777777" w:rsidR="002A2A5B" w:rsidRDefault="003E73F4">
      <w:pPr>
        <w:widowControl/>
        <w:tabs>
          <w:tab w:val="center" w:pos="4201"/>
          <w:tab w:val="right" w:leader="dot" w:pos="9298"/>
        </w:tabs>
        <w:autoSpaceDE w:val="0"/>
        <w:autoSpaceDN w:val="0"/>
        <w:rPr>
          <w:rFonts w:ascii="宋体"/>
          <w:kern w:val="0"/>
          <w:sz w:val="24"/>
        </w:rPr>
      </w:pPr>
      <w:r>
        <w:rPr>
          <w:rFonts w:ascii="宋体" w:hint="eastAsia"/>
          <w:kern w:val="0"/>
          <w:sz w:val="24"/>
        </w:rPr>
        <w:t>以</w:t>
      </w:r>
      <w:r>
        <w:rPr>
          <w:rFonts w:ascii="宋体" w:hint="eastAsia"/>
          <w:kern w:val="0"/>
          <w:sz w:val="24"/>
          <w:u w:val="single"/>
        </w:rPr>
        <w:t xml:space="preserve">                        </w:t>
      </w:r>
      <w:r>
        <w:rPr>
          <w:rFonts w:ascii="宋体" w:hint="eastAsia"/>
          <w:kern w:val="0"/>
          <w:sz w:val="24"/>
        </w:rPr>
        <w:t>为功能单位。</w:t>
      </w:r>
    </w:p>
    <w:p w14:paraId="034A420E"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2、系统边界</w:t>
      </w:r>
    </w:p>
    <w:p w14:paraId="52D4C3B7" w14:textId="77777777" w:rsidR="002A2A5B" w:rsidRDefault="003E73F4">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14:paraId="476518E7" w14:textId="77777777" w:rsidR="002A2A5B" w:rsidRDefault="002A2A5B">
      <w:pPr>
        <w:widowControl/>
        <w:tabs>
          <w:tab w:val="center" w:pos="4201"/>
          <w:tab w:val="right" w:leader="dot" w:pos="9298"/>
        </w:tabs>
        <w:autoSpaceDE w:val="0"/>
        <w:autoSpaceDN w:val="0"/>
        <w:rPr>
          <w:rFonts w:ascii="宋体"/>
          <w:kern w:val="0"/>
          <w:sz w:val="24"/>
          <w:u w:val="single"/>
        </w:rPr>
      </w:pPr>
    </w:p>
    <w:p w14:paraId="0C792319" w14:textId="77777777" w:rsidR="002A2A5B" w:rsidRDefault="002A2A5B">
      <w:pPr>
        <w:widowControl/>
        <w:tabs>
          <w:tab w:val="center" w:pos="4201"/>
          <w:tab w:val="right" w:leader="dot" w:pos="9298"/>
        </w:tabs>
        <w:autoSpaceDE w:val="0"/>
        <w:autoSpaceDN w:val="0"/>
        <w:rPr>
          <w:rFonts w:ascii="宋体"/>
          <w:kern w:val="0"/>
          <w:sz w:val="24"/>
          <w:u w:val="single"/>
        </w:rPr>
      </w:pPr>
    </w:p>
    <w:p w14:paraId="1E442D02"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Cs w:val="21"/>
        </w:rPr>
      </w:pPr>
      <w:r>
        <w:rPr>
          <w:rFonts w:ascii="黑体" w:eastAsia="黑体" w:hAnsi="黑体" w:hint="eastAsia"/>
          <w:kern w:val="0"/>
          <w:szCs w:val="21"/>
        </w:rPr>
        <w:t>图 1 **产品碳足迹量化系统边界图</w:t>
      </w:r>
    </w:p>
    <w:p w14:paraId="387F5EAC"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3、取舍准则</w:t>
      </w:r>
    </w:p>
    <w:p w14:paraId="095FC820" w14:textId="77777777" w:rsidR="002A2A5B" w:rsidRDefault="003E73F4">
      <w:pPr>
        <w:widowControl/>
        <w:tabs>
          <w:tab w:val="center" w:pos="4201"/>
          <w:tab w:val="right" w:leader="dot" w:pos="9298"/>
        </w:tabs>
        <w:autoSpaceDE w:val="0"/>
        <w:autoSpaceDN w:val="0"/>
        <w:ind w:firstLineChars="200" w:firstLine="480"/>
        <w:rPr>
          <w:rFonts w:ascii="宋体"/>
          <w:kern w:val="0"/>
          <w:sz w:val="24"/>
        </w:rPr>
      </w:pPr>
      <w:r>
        <w:rPr>
          <w:rFonts w:ascii="宋体" w:hint="eastAsia"/>
          <w:kern w:val="0"/>
          <w:sz w:val="24"/>
        </w:rPr>
        <w:t>采用的取舍准则以</w:t>
      </w:r>
      <w:r>
        <w:rPr>
          <w:rFonts w:ascii="宋体" w:hint="eastAsia"/>
          <w:kern w:val="0"/>
          <w:sz w:val="24"/>
          <w:u w:val="single"/>
        </w:rPr>
        <w:t xml:space="preserve">                        </w:t>
      </w:r>
      <w:r>
        <w:rPr>
          <w:rFonts w:ascii="宋体" w:hint="eastAsia"/>
          <w:kern w:val="0"/>
          <w:sz w:val="24"/>
        </w:rPr>
        <w:t>为依据，具体规则如下：</w:t>
      </w:r>
    </w:p>
    <w:p w14:paraId="3A8D2CB9" w14:textId="77777777" w:rsidR="002A2A5B" w:rsidRDefault="003E73F4">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14:paraId="54F9786B"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lastRenderedPageBreak/>
        <w:t>4、时间范围</w:t>
      </w:r>
    </w:p>
    <w:p w14:paraId="018D7817" w14:textId="77777777" w:rsidR="002A2A5B" w:rsidRDefault="003E73F4">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14:paraId="2B44CE51"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四、清单分析</w:t>
      </w:r>
    </w:p>
    <w:p w14:paraId="09ABC99B"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1、数据清单及来源说明</w:t>
      </w:r>
    </w:p>
    <w:p w14:paraId="1E61E590" w14:textId="77777777" w:rsidR="002A2A5B" w:rsidRDefault="003E73F4">
      <w:pPr>
        <w:widowControl/>
        <w:tabs>
          <w:tab w:val="center" w:pos="4201"/>
          <w:tab w:val="right" w:leader="dot" w:pos="9298"/>
        </w:tabs>
        <w:autoSpaceDE w:val="0"/>
        <w:autoSpaceDN w:val="0"/>
        <w:rPr>
          <w:rFonts w:ascii="宋体"/>
          <w:kern w:val="0"/>
          <w:sz w:val="24"/>
        </w:rPr>
      </w:pPr>
      <w:r>
        <w:rPr>
          <w:rFonts w:ascii="宋体" w:hint="eastAsia"/>
          <w:kern w:val="0"/>
          <w:sz w:val="24"/>
        </w:rPr>
        <w:t>（分阶段列出数据清单和来源）</w:t>
      </w:r>
    </w:p>
    <w:p w14:paraId="2CB08185"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2、分配原则与程序</w:t>
      </w:r>
    </w:p>
    <w:p w14:paraId="0A658FFE" w14:textId="77777777" w:rsidR="002A2A5B" w:rsidRDefault="003E73F4">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14:paraId="7551B5BC"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3、清单结果及计算</w:t>
      </w:r>
    </w:p>
    <w:p w14:paraId="5AB5E72B" w14:textId="77777777" w:rsidR="002A2A5B" w:rsidRDefault="003E73F4">
      <w:pPr>
        <w:widowControl/>
        <w:tabs>
          <w:tab w:val="center" w:pos="4201"/>
          <w:tab w:val="right" w:leader="dot" w:pos="9298"/>
        </w:tabs>
        <w:autoSpaceDE w:val="0"/>
        <w:autoSpaceDN w:val="0"/>
        <w:rPr>
          <w:rFonts w:ascii="宋体"/>
          <w:kern w:val="0"/>
          <w:sz w:val="24"/>
        </w:rPr>
      </w:pPr>
      <w:r>
        <w:rPr>
          <w:rFonts w:ascii="宋体" w:hint="eastAsia"/>
          <w:kern w:val="0"/>
          <w:sz w:val="24"/>
        </w:rPr>
        <w:t>（分阶段列出数据清单和计算结果）</w:t>
      </w:r>
    </w:p>
    <w:p w14:paraId="0F723437"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4、数据质量评价</w:t>
      </w:r>
    </w:p>
    <w:p w14:paraId="2B49E26C" w14:textId="77777777" w:rsidR="002A2A5B" w:rsidRDefault="003E73F4">
      <w:pPr>
        <w:widowControl/>
        <w:tabs>
          <w:tab w:val="center" w:pos="4201"/>
          <w:tab w:val="right" w:leader="dot" w:pos="9298"/>
        </w:tabs>
        <w:autoSpaceDE w:val="0"/>
        <w:autoSpaceDN w:val="0"/>
        <w:ind w:firstLineChars="200" w:firstLine="480"/>
        <w:rPr>
          <w:rFonts w:ascii="宋体"/>
          <w:kern w:val="0"/>
          <w:sz w:val="24"/>
        </w:rPr>
      </w:pPr>
      <w:r>
        <w:rPr>
          <w:rFonts w:ascii="宋体" w:hint="eastAsia"/>
          <w:kern w:val="0"/>
          <w:sz w:val="24"/>
        </w:rPr>
        <w:t>数据质量可从定性和定量两个方面对报告使用的初级数据和次级数据进行评价，具体评价内容包括：数据来源、完整性、数据代表性（时间、地理、技术）和准确性。</w:t>
      </w:r>
    </w:p>
    <w:p w14:paraId="4C8004CD"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五、影响评价</w:t>
      </w:r>
    </w:p>
    <w:p w14:paraId="664515D2" w14:textId="77777777" w:rsidR="002A2A5B" w:rsidRDefault="003E73F4">
      <w:pPr>
        <w:widowControl/>
        <w:tabs>
          <w:tab w:val="center" w:pos="4201"/>
          <w:tab w:val="right" w:leader="dot" w:pos="9298"/>
        </w:tabs>
        <w:autoSpaceDE w:val="0"/>
        <w:autoSpaceDN w:val="0"/>
        <w:rPr>
          <w:rFonts w:ascii="宋体"/>
          <w:kern w:val="0"/>
          <w:sz w:val="24"/>
        </w:rPr>
      </w:pPr>
      <w:r>
        <w:rPr>
          <w:rFonts w:ascii="宋体" w:hint="eastAsia"/>
          <w:kern w:val="0"/>
          <w:sz w:val="24"/>
        </w:rPr>
        <w:t>（CFP结果计算、及排放因子）</w:t>
      </w:r>
    </w:p>
    <w:p w14:paraId="036301F8"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六、结果解释</w:t>
      </w:r>
    </w:p>
    <w:p w14:paraId="084F310F"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1、结果说明</w:t>
      </w:r>
    </w:p>
    <w:p w14:paraId="6119B522" w14:textId="77777777" w:rsidR="002A2A5B" w:rsidRDefault="003E73F4">
      <w:pPr>
        <w:widowControl/>
        <w:tabs>
          <w:tab w:val="center" w:pos="4201"/>
          <w:tab w:val="right" w:leader="dot" w:pos="9298"/>
        </w:tabs>
        <w:autoSpaceDE w:val="0"/>
        <w:autoSpaceDN w:val="0"/>
        <w:ind w:firstLineChars="200" w:firstLine="480"/>
        <w:rPr>
          <w:rFonts w:ascii="宋体"/>
          <w:kern w:val="0"/>
          <w:sz w:val="24"/>
        </w:rPr>
      </w:pPr>
      <w:bookmarkStart w:id="318" w:name="_Hlk166169356"/>
      <w:r>
        <w:rPr>
          <w:rFonts w:ascii="宋体" w:hint="eastAsia"/>
          <w:kern w:val="0"/>
          <w:sz w:val="24"/>
          <w:u w:val="single"/>
        </w:rPr>
        <w:t xml:space="preserve">                    </w:t>
      </w:r>
      <w:bookmarkEnd w:id="318"/>
      <w:r>
        <w:rPr>
          <w:rFonts w:ascii="宋体" w:hint="eastAsia"/>
          <w:kern w:val="0"/>
          <w:sz w:val="24"/>
        </w:rPr>
        <w:t>（填写产品生产者的全名）公司生产的</w:t>
      </w:r>
      <w:r>
        <w:rPr>
          <w:rFonts w:ascii="宋体" w:hint="eastAsia"/>
          <w:kern w:val="0"/>
          <w:sz w:val="24"/>
          <w:u w:val="single"/>
        </w:rPr>
        <w:t xml:space="preserve">        </w:t>
      </w:r>
      <w:r>
        <w:rPr>
          <w:rFonts w:ascii="宋体" w:hint="eastAsia"/>
          <w:kern w:val="0"/>
          <w:sz w:val="24"/>
        </w:rPr>
        <w:t>（填写所评价的产品名称，</w:t>
      </w:r>
      <w:proofErr w:type="gramStart"/>
      <w:r>
        <w:rPr>
          <w:rFonts w:ascii="宋体" w:hint="eastAsia"/>
          <w:kern w:val="0"/>
          <w:sz w:val="24"/>
        </w:rPr>
        <w:t>每功能</w:t>
      </w:r>
      <w:proofErr w:type="gramEnd"/>
      <w:r>
        <w:rPr>
          <w:rFonts w:ascii="宋体" w:hint="eastAsia"/>
          <w:kern w:val="0"/>
          <w:sz w:val="24"/>
        </w:rPr>
        <w:t>单位的产品）， 从</w:t>
      </w:r>
      <w:r>
        <w:rPr>
          <w:rFonts w:ascii="宋体" w:hint="eastAsia"/>
          <w:kern w:val="0"/>
          <w:sz w:val="24"/>
          <w:u w:val="single"/>
        </w:rPr>
        <w:t xml:space="preserve">                  </w:t>
      </w:r>
      <w:r>
        <w:rPr>
          <w:rFonts w:ascii="宋体" w:hint="eastAsia"/>
          <w:kern w:val="0"/>
          <w:sz w:val="24"/>
        </w:rPr>
        <w:t>（填写某生命周期阶段）到</w:t>
      </w:r>
      <w:r>
        <w:rPr>
          <w:rFonts w:ascii="宋体" w:hint="eastAsia"/>
          <w:kern w:val="0"/>
          <w:sz w:val="24"/>
          <w:u w:val="single"/>
        </w:rPr>
        <w:t xml:space="preserve">                </w:t>
      </w:r>
      <w:r>
        <w:rPr>
          <w:rFonts w:ascii="宋体" w:hint="eastAsia"/>
          <w:kern w:val="0"/>
          <w:sz w:val="24"/>
        </w:rPr>
        <w:t>（填写某生命周期阶段）生命周期碳足迹为</w:t>
      </w:r>
      <w:r>
        <w:rPr>
          <w:rFonts w:ascii="宋体" w:hint="eastAsia"/>
          <w:kern w:val="0"/>
          <w:sz w:val="24"/>
          <w:u w:val="single"/>
        </w:rPr>
        <w:t xml:space="preserve">      </w:t>
      </w:r>
      <w:r>
        <w:rPr>
          <w:rFonts w:ascii="宋体" w:hint="eastAsia"/>
          <w:kern w:val="0"/>
          <w:sz w:val="24"/>
        </w:rPr>
        <w:t xml:space="preserve"> kgCO</w:t>
      </w:r>
      <w:r>
        <w:rPr>
          <w:rFonts w:ascii="宋体" w:hint="eastAsia"/>
          <w:kern w:val="0"/>
          <w:sz w:val="24"/>
          <w:vertAlign w:val="subscript"/>
        </w:rPr>
        <w:t>2</w:t>
      </w:r>
      <w:r>
        <w:rPr>
          <w:rFonts w:ascii="宋体" w:hint="eastAsia"/>
          <w:kern w:val="0"/>
          <w:sz w:val="24"/>
        </w:rPr>
        <w:t>e。各生命周期阶段的温室气体排放情况如表2和图2所。</w:t>
      </w:r>
    </w:p>
    <w:p w14:paraId="3246CB65" w14:textId="77777777" w:rsidR="002A2A5B" w:rsidRDefault="002A2A5B">
      <w:pPr>
        <w:widowControl/>
        <w:tabs>
          <w:tab w:val="center" w:pos="4201"/>
          <w:tab w:val="right" w:leader="dot" w:pos="9298"/>
        </w:tabs>
        <w:autoSpaceDE w:val="0"/>
        <w:autoSpaceDN w:val="0"/>
        <w:rPr>
          <w:rFonts w:ascii="宋体"/>
          <w:kern w:val="0"/>
          <w:sz w:val="24"/>
        </w:rPr>
      </w:pPr>
    </w:p>
    <w:tbl>
      <w:tblPr>
        <w:tblStyle w:val="affff6"/>
        <w:tblW w:w="0" w:type="auto"/>
        <w:tblLook w:val="04A0" w:firstRow="1" w:lastRow="0" w:firstColumn="1" w:lastColumn="0" w:noHBand="0" w:noVBand="1"/>
      </w:tblPr>
      <w:tblGrid>
        <w:gridCol w:w="2767"/>
        <w:gridCol w:w="2767"/>
        <w:gridCol w:w="2768"/>
      </w:tblGrid>
      <w:tr w:rsidR="002A2A5B" w14:paraId="11B50CE4" w14:textId="77777777">
        <w:tc>
          <w:tcPr>
            <w:tcW w:w="2767" w:type="dxa"/>
          </w:tcPr>
          <w:p w14:paraId="60F5A6B3" w14:textId="77777777" w:rsidR="002A2A5B" w:rsidRDefault="003E73F4">
            <w:pPr>
              <w:widowControl/>
              <w:tabs>
                <w:tab w:val="center" w:pos="4201"/>
                <w:tab w:val="right" w:leader="dot" w:pos="9298"/>
              </w:tabs>
              <w:autoSpaceDE w:val="0"/>
              <w:autoSpaceDN w:val="0"/>
              <w:jc w:val="center"/>
              <w:rPr>
                <w:kern w:val="0"/>
                <w:sz w:val="24"/>
              </w:rPr>
            </w:pPr>
            <w:r>
              <w:rPr>
                <w:rFonts w:hint="eastAsia"/>
                <w:kern w:val="0"/>
                <w:sz w:val="24"/>
              </w:rPr>
              <w:t>生命周期阶段</w:t>
            </w:r>
          </w:p>
        </w:tc>
        <w:tc>
          <w:tcPr>
            <w:tcW w:w="2767" w:type="dxa"/>
          </w:tcPr>
          <w:p w14:paraId="4B090608" w14:textId="77777777" w:rsidR="002A2A5B" w:rsidRDefault="003E73F4">
            <w:pPr>
              <w:widowControl/>
              <w:tabs>
                <w:tab w:val="center" w:pos="4201"/>
                <w:tab w:val="right" w:leader="dot" w:pos="9298"/>
              </w:tabs>
              <w:autoSpaceDE w:val="0"/>
              <w:autoSpaceDN w:val="0"/>
              <w:jc w:val="center"/>
              <w:rPr>
                <w:kern w:val="0"/>
                <w:sz w:val="24"/>
              </w:rPr>
            </w:pPr>
            <w:r>
              <w:rPr>
                <w:rFonts w:hint="eastAsia"/>
                <w:kern w:val="0"/>
                <w:sz w:val="24"/>
              </w:rPr>
              <w:t>碳足迹（kgCO</w:t>
            </w:r>
            <w:r>
              <w:rPr>
                <w:rFonts w:hint="eastAsia"/>
                <w:kern w:val="0"/>
                <w:sz w:val="24"/>
                <w:vertAlign w:val="subscript"/>
              </w:rPr>
              <w:t>2</w:t>
            </w:r>
            <w:r>
              <w:rPr>
                <w:rFonts w:hint="eastAsia"/>
                <w:kern w:val="0"/>
                <w:sz w:val="24"/>
              </w:rPr>
              <w:t>e）</w:t>
            </w:r>
          </w:p>
        </w:tc>
        <w:tc>
          <w:tcPr>
            <w:tcW w:w="2768" w:type="dxa"/>
          </w:tcPr>
          <w:p w14:paraId="3439350D" w14:textId="77777777" w:rsidR="002A2A5B" w:rsidRDefault="003E73F4">
            <w:pPr>
              <w:widowControl/>
              <w:tabs>
                <w:tab w:val="center" w:pos="4201"/>
                <w:tab w:val="right" w:leader="dot" w:pos="9298"/>
              </w:tabs>
              <w:autoSpaceDE w:val="0"/>
              <w:autoSpaceDN w:val="0"/>
              <w:jc w:val="center"/>
              <w:rPr>
                <w:kern w:val="0"/>
                <w:sz w:val="24"/>
              </w:rPr>
            </w:pPr>
            <w:r>
              <w:rPr>
                <w:rFonts w:hint="eastAsia"/>
                <w:kern w:val="0"/>
                <w:sz w:val="24"/>
              </w:rPr>
              <w:t>百分比（%）</w:t>
            </w:r>
          </w:p>
        </w:tc>
      </w:tr>
      <w:tr w:rsidR="002A2A5B" w14:paraId="2BF1BF04" w14:textId="77777777">
        <w:tc>
          <w:tcPr>
            <w:tcW w:w="2767" w:type="dxa"/>
          </w:tcPr>
          <w:p w14:paraId="69BC4025" w14:textId="77777777" w:rsidR="002A2A5B" w:rsidRDefault="002A2A5B">
            <w:pPr>
              <w:widowControl/>
              <w:tabs>
                <w:tab w:val="center" w:pos="4201"/>
                <w:tab w:val="right" w:leader="dot" w:pos="9298"/>
              </w:tabs>
              <w:autoSpaceDE w:val="0"/>
              <w:autoSpaceDN w:val="0"/>
              <w:jc w:val="center"/>
              <w:rPr>
                <w:kern w:val="0"/>
                <w:sz w:val="24"/>
              </w:rPr>
            </w:pPr>
          </w:p>
        </w:tc>
        <w:tc>
          <w:tcPr>
            <w:tcW w:w="2767" w:type="dxa"/>
          </w:tcPr>
          <w:p w14:paraId="75F5C9EB" w14:textId="77777777" w:rsidR="002A2A5B" w:rsidRDefault="002A2A5B">
            <w:pPr>
              <w:widowControl/>
              <w:tabs>
                <w:tab w:val="center" w:pos="4201"/>
                <w:tab w:val="right" w:leader="dot" w:pos="9298"/>
              </w:tabs>
              <w:autoSpaceDE w:val="0"/>
              <w:autoSpaceDN w:val="0"/>
              <w:jc w:val="center"/>
              <w:rPr>
                <w:kern w:val="0"/>
                <w:sz w:val="24"/>
              </w:rPr>
            </w:pPr>
          </w:p>
        </w:tc>
        <w:tc>
          <w:tcPr>
            <w:tcW w:w="2768" w:type="dxa"/>
          </w:tcPr>
          <w:p w14:paraId="71502D96" w14:textId="77777777" w:rsidR="002A2A5B" w:rsidRDefault="002A2A5B">
            <w:pPr>
              <w:widowControl/>
              <w:tabs>
                <w:tab w:val="center" w:pos="4201"/>
                <w:tab w:val="right" w:leader="dot" w:pos="9298"/>
              </w:tabs>
              <w:autoSpaceDE w:val="0"/>
              <w:autoSpaceDN w:val="0"/>
              <w:jc w:val="center"/>
              <w:rPr>
                <w:kern w:val="0"/>
                <w:sz w:val="24"/>
              </w:rPr>
            </w:pPr>
          </w:p>
        </w:tc>
      </w:tr>
      <w:tr w:rsidR="002A2A5B" w14:paraId="2A189F1F" w14:textId="77777777">
        <w:tc>
          <w:tcPr>
            <w:tcW w:w="2767" w:type="dxa"/>
          </w:tcPr>
          <w:p w14:paraId="7439C91A" w14:textId="77777777" w:rsidR="002A2A5B" w:rsidRDefault="002A2A5B">
            <w:pPr>
              <w:widowControl/>
              <w:tabs>
                <w:tab w:val="center" w:pos="4201"/>
                <w:tab w:val="right" w:leader="dot" w:pos="9298"/>
              </w:tabs>
              <w:autoSpaceDE w:val="0"/>
              <w:autoSpaceDN w:val="0"/>
              <w:jc w:val="center"/>
              <w:rPr>
                <w:kern w:val="0"/>
                <w:sz w:val="24"/>
              </w:rPr>
            </w:pPr>
          </w:p>
        </w:tc>
        <w:tc>
          <w:tcPr>
            <w:tcW w:w="2767" w:type="dxa"/>
          </w:tcPr>
          <w:p w14:paraId="67E4E3AD" w14:textId="77777777" w:rsidR="002A2A5B" w:rsidRDefault="002A2A5B">
            <w:pPr>
              <w:widowControl/>
              <w:tabs>
                <w:tab w:val="center" w:pos="4201"/>
                <w:tab w:val="right" w:leader="dot" w:pos="9298"/>
              </w:tabs>
              <w:autoSpaceDE w:val="0"/>
              <w:autoSpaceDN w:val="0"/>
              <w:jc w:val="center"/>
              <w:rPr>
                <w:kern w:val="0"/>
                <w:sz w:val="24"/>
              </w:rPr>
            </w:pPr>
          </w:p>
        </w:tc>
        <w:tc>
          <w:tcPr>
            <w:tcW w:w="2768" w:type="dxa"/>
          </w:tcPr>
          <w:p w14:paraId="52FF6027" w14:textId="77777777" w:rsidR="002A2A5B" w:rsidRDefault="002A2A5B">
            <w:pPr>
              <w:widowControl/>
              <w:tabs>
                <w:tab w:val="center" w:pos="4201"/>
                <w:tab w:val="right" w:leader="dot" w:pos="9298"/>
              </w:tabs>
              <w:autoSpaceDE w:val="0"/>
              <w:autoSpaceDN w:val="0"/>
              <w:jc w:val="center"/>
              <w:rPr>
                <w:kern w:val="0"/>
                <w:sz w:val="24"/>
              </w:rPr>
            </w:pPr>
          </w:p>
        </w:tc>
      </w:tr>
      <w:tr w:rsidR="002A2A5B" w14:paraId="5A5589E7" w14:textId="77777777">
        <w:tc>
          <w:tcPr>
            <w:tcW w:w="2767" w:type="dxa"/>
          </w:tcPr>
          <w:p w14:paraId="0D9D31C5" w14:textId="77777777" w:rsidR="002A2A5B" w:rsidRDefault="002A2A5B">
            <w:pPr>
              <w:widowControl/>
              <w:tabs>
                <w:tab w:val="center" w:pos="4201"/>
                <w:tab w:val="right" w:leader="dot" w:pos="9298"/>
              </w:tabs>
              <w:autoSpaceDE w:val="0"/>
              <w:autoSpaceDN w:val="0"/>
              <w:jc w:val="center"/>
              <w:rPr>
                <w:kern w:val="0"/>
                <w:sz w:val="24"/>
              </w:rPr>
            </w:pPr>
          </w:p>
        </w:tc>
        <w:tc>
          <w:tcPr>
            <w:tcW w:w="2767" w:type="dxa"/>
          </w:tcPr>
          <w:p w14:paraId="628B0D4F" w14:textId="77777777" w:rsidR="002A2A5B" w:rsidRDefault="002A2A5B">
            <w:pPr>
              <w:widowControl/>
              <w:tabs>
                <w:tab w:val="center" w:pos="4201"/>
                <w:tab w:val="right" w:leader="dot" w:pos="9298"/>
              </w:tabs>
              <w:autoSpaceDE w:val="0"/>
              <w:autoSpaceDN w:val="0"/>
              <w:jc w:val="center"/>
              <w:rPr>
                <w:kern w:val="0"/>
                <w:sz w:val="24"/>
              </w:rPr>
            </w:pPr>
          </w:p>
        </w:tc>
        <w:tc>
          <w:tcPr>
            <w:tcW w:w="2768" w:type="dxa"/>
          </w:tcPr>
          <w:p w14:paraId="0B8A7920" w14:textId="77777777" w:rsidR="002A2A5B" w:rsidRDefault="002A2A5B">
            <w:pPr>
              <w:widowControl/>
              <w:tabs>
                <w:tab w:val="center" w:pos="4201"/>
                <w:tab w:val="right" w:leader="dot" w:pos="9298"/>
              </w:tabs>
              <w:autoSpaceDE w:val="0"/>
              <w:autoSpaceDN w:val="0"/>
              <w:jc w:val="center"/>
              <w:rPr>
                <w:kern w:val="0"/>
                <w:sz w:val="24"/>
              </w:rPr>
            </w:pPr>
          </w:p>
        </w:tc>
      </w:tr>
      <w:tr w:rsidR="002A2A5B" w14:paraId="4AE35E4D" w14:textId="77777777">
        <w:tc>
          <w:tcPr>
            <w:tcW w:w="2767" w:type="dxa"/>
          </w:tcPr>
          <w:p w14:paraId="1E98557C" w14:textId="77777777" w:rsidR="002A2A5B" w:rsidRDefault="002A2A5B">
            <w:pPr>
              <w:widowControl/>
              <w:tabs>
                <w:tab w:val="center" w:pos="4201"/>
                <w:tab w:val="right" w:leader="dot" w:pos="9298"/>
              </w:tabs>
              <w:autoSpaceDE w:val="0"/>
              <w:autoSpaceDN w:val="0"/>
              <w:jc w:val="center"/>
              <w:rPr>
                <w:kern w:val="0"/>
                <w:sz w:val="24"/>
              </w:rPr>
            </w:pPr>
          </w:p>
        </w:tc>
        <w:tc>
          <w:tcPr>
            <w:tcW w:w="2767" w:type="dxa"/>
          </w:tcPr>
          <w:p w14:paraId="55144578" w14:textId="77777777" w:rsidR="002A2A5B" w:rsidRDefault="002A2A5B">
            <w:pPr>
              <w:widowControl/>
              <w:tabs>
                <w:tab w:val="center" w:pos="4201"/>
                <w:tab w:val="right" w:leader="dot" w:pos="9298"/>
              </w:tabs>
              <w:autoSpaceDE w:val="0"/>
              <w:autoSpaceDN w:val="0"/>
              <w:jc w:val="center"/>
              <w:rPr>
                <w:kern w:val="0"/>
                <w:sz w:val="24"/>
              </w:rPr>
            </w:pPr>
          </w:p>
        </w:tc>
        <w:tc>
          <w:tcPr>
            <w:tcW w:w="2768" w:type="dxa"/>
          </w:tcPr>
          <w:p w14:paraId="05B9FB1E" w14:textId="77777777" w:rsidR="002A2A5B" w:rsidRDefault="002A2A5B">
            <w:pPr>
              <w:widowControl/>
              <w:tabs>
                <w:tab w:val="center" w:pos="4201"/>
                <w:tab w:val="right" w:leader="dot" w:pos="9298"/>
              </w:tabs>
              <w:autoSpaceDE w:val="0"/>
              <w:autoSpaceDN w:val="0"/>
              <w:jc w:val="center"/>
              <w:rPr>
                <w:kern w:val="0"/>
                <w:sz w:val="24"/>
              </w:rPr>
            </w:pPr>
          </w:p>
        </w:tc>
      </w:tr>
      <w:tr w:rsidR="002A2A5B" w14:paraId="0C61EFF3" w14:textId="77777777">
        <w:tc>
          <w:tcPr>
            <w:tcW w:w="2767" w:type="dxa"/>
          </w:tcPr>
          <w:p w14:paraId="0FA596DA" w14:textId="77777777" w:rsidR="002A2A5B" w:rsidRDefault="003E73F4">
            <w:pPr>
              <w:widowControl/>
              <w:tabs>
                <w:tab w:val="center" w:pos="4201"/>
                <w:tab w:val="right" w:leader="dot" w:pos="9298"/>
              </w:tabs>
              <w:autoSpaceDE w:val="0"/>
              <w:autoSpaceDN w:val="0"/>
              <w:jc w:val="center"/>
              <w:rPr>
                <w:kern w:val="0"/>
                <w:sz w:val="24"/>
              </w:rPr>
            </w:pPr>
            <w:r>
              <w:rPr>
                <w:rFonts w:hint="eastAsia"/>
                <w:kern w:val="0"/>
                <w:sz w:val="24"/>
              </w:rPr>
              <w:t>总计</w:t>
            </w:r>
          </w:p>
        </w:tc>
        <w:tc>
          <w:tcPr>
            <w:tcW w:w="2767" w:type="dxa"/>
          </w:tcPr>
          <w:p w14:paraId="5E98EBBB" w14:textId="77777777" w:rsidR="002A2A5B" w:rsidRDefault="002A2A5B">
            <w:pPr>
              <w:widowControl/>
              <w:tabs>
                <w:tab w:val="center" w:pos="4201"/>
                <w:tab w:val="right" w:leader="dot" w:pos="9298"/>
              </w:tabs>
              <w:autoSpaceDE w:val="0"/>
              <w:autoSpaceDN w:val="0"/>
              <w:jc w:val="center"/>
              <w:rPr>
                <w:kern w:val="0"/>
                <w:sz w:val="24"/>
              </w:rPr>
            </w:pPr>
          </w:p>
        </w:tc>
        <w:tc>
          <w:tcPr>
            <w:tcW w:w="2768" w:type="dxa"/>
          </w:tcPr>
          <w:p w14:paraId="2B984A2A" w14:textId="77777777" w:rsidR="002A2A5B" w:rsidRDefault="002A2A5B">
            <w:pPr>
              <w:widowControl/>
              <w:tabs>
                <w:tab w:val="center" w:pos="4201"/>
                <w:tab w:val="right" w:leader="dot" w:pos="9298"/>
              </w:tabs>
              <w:autoSpaceDE w:val="0"/>
              <w:autoSpaceDN w:val="0"/>
              <w:jc w:val="center"/>
              <w:rPr>
                <w:kern w:val="0"/>
                <w:sz w:val="24"/>
              </w:rPr>
            </w:pPr>
          </w:p>
        </w:tc>
      </w:tr>
    </w:tbl>
    <w:p w14:paraId="243EE3B8" w14:textId="77777777" w:rsidR="002A2A5B" w:rsidRDefault="002A2A5B">
      <w:pPr>
        <w:widowControl/>
        <w:tabs>
          <w:tab w:val="center" w:pos="4201"/>
          <w:tab w:val="right" w:leader="dot" w:pos="9298"/>
        </w:tabs>
        <w:autoSpaceDE w:val="0"/>
        <w:autoSpaceDN w:val="0"/>
        <w:jc w:val="center"/>
        <w:rPr>
          <w:rFonts w:ascii="宋体"/>
          <w:kern w:val="0"/>
          <w:sz w:val="30"/>
          <w:szCs w:val="30"/>
        </w:rPr>
      </w:pPr>
    </w:p>
    <w:p w14:paraId="1BB2C44A" w14:textId="77777777" w:rsidR="002A2A5B" w:rsidRDefault="003E73F4">
      <w:pPr>
        <w:widowControl/>
        <w:tabs>
          <w:tab w:val="center" w:pos="4201"/>
          <w:tab w:val="right" w:leader="dot" w:pos="9298"/>
        </w:tabs>
        <w:autoSpaceDE w:val="0"/>
        <w:autoSpaceDN w:val="0"/>
        <w:jc w:val="center"/>
        <w:rPr>
          <w:rFonts w:ascii="黑体" w:eastAsia="黑体" w:hAnsi="黑体" w:hint="eastAsia"/>
          <w:kern w:val="0"/>
          <w:szCs w:val="21"/>
        </w:rPr>
      </w:pPr>
      <w:r>
        <w:rPr>
          <w:rFonts w:ascii="黑体" w:eastAsia="黑体" w:hAnsi="黑体" w:hint="eastAsia"/>
          <w:kern w:val="0"/>
          <w:szCs w:val="21"/>
        </w:rPr>
        <w:t>图 2 **各生命周期阶段碳排放分布图</w:t>
      </w:r>
    </w:p>
    <w:p w14:paraId="3421186F" w14:textId="77777777" w:rsidR="002A2A5B" w:rsidRDefault="003E73F4">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2、假设和局限性说明（可选项）</w:t>
      </w:r>
    </w:p>
    <w:p w14:paraId="74B33416" w14:textId="77777777" w:rsidR="002A2A5B" w:rsidRDefault="003E73F4">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14:paraId="19E22110" w14:textId="77777777" w:rsidR="002A2A5B" w:rsidRDefault="003E73F4">
      <w:pPr>
        <w:pStyle w:val="affffe"/>
        <w:ind w:firstLineChars="0" w:firstLine="0"/>
        <w:rPr>
          <w:sz w:val="30"/>
          <w:szCs w:val="30"/>
        </w:rPr>
      </w:pPr>
      <w:r>
        <w:rPr>
          <w:rFonts w:ascii="黑体" w:eastAsia="黑体" w:hAnsi="黑体" w:hint="eastAsia"/>
          <w:kern w:val="2"/>
          <w:sz w:val="28"/>
          <w:szCs w:val="28"/>
        </w:rPr>
        <w:lastRenderedPageBreak/>
        <w:t>3、改进建议</w:t>
      </w:r>
    </w:p>
    <w:p w14:paraId="131B1A0A" w14:textId="77777777" w:rsidR="00E02FF9" w:rsidRDefault="003E73F4">
      <w:pPr>
        <w:pStyle w:val="affffe"/>
        <w:ind w:firstLineChars="0" w:firstLine="0"/>
        <w:rPr>
          <w:sz w:val="24"/>
          <w:u w:val="single"/>
        </w:rPr>
      </w:pPr>
      <w:r>
        <w:rPr>
          <w:rFonts w:hint="eastAsia"/>
          <w:sz w:val="24"/>
          <w:u w:val="single"/>
        </w:rPr>
        <w:t xml:space="preserve">                      </w:t>
      </w:r>
      <w:r w:rsidR="00E02FF9">
        <w:rPr>
          <w:sz w:val="24"/>
          <w:u w:val="single"/>
        </w:rPr>
        <w:br w:type="page"/>
      </w:r>
    </w:p>
    <w:p w14:paraId="11C2A017" w14:textId="77777777" w:rsidR="00E02FF9" w:rsidRPr="00E02FF9" w:rsidRDefault="00E02FF9" w:rsidP="00E02FF9">
      <w:pPr>
        <w:widowControl/>
        <w:tabs>
          <w:tab w:val="center" w:pos="4201"/>
          <w:tab w:val="right" w:leader="dot" w:pos="9298"/>
        </w:tabs>
        <w:autoSpaceDE w:val="0"/>
        <w:autoSpaceDN w:val="0"/>
        <w:ind w:firstLineChars="200" w:firstLine="840"/>
        <w:jc w:val="center"/>
        <w:outlineLvl w:val="0"/>
        <w:rPr>
          <w:rFonts w:ascii="黑体" w:eastAsia="黑体" w:hAnsi="黑体" w:hint="eastAsia"/>
          <w:szCs w:val="22"/>
        </w:rPr>
      </w:pPr>
      <w:bookmarkStart w:id="319" w:name="_Toc75871088"/>
      <w:bookmarkStart w:id="320" w:name="_Toc172892626"/>
      <w:bookmarkStart w:id="321" w:name="_Toc177649465"/>
      <w:r w:rsidRPr="00E02FF9">
        <w:rPr>
          <w:rFonts w:ascii="黑体" w:eastAsia="黑体" w:hAnsi="黑体" w:hint="eastAsia"/>
          <w:spacing w:val="105"/>
          <w:szCs w:val="22"/>
        </w:rPr>
        <w:lastRenderedPageBreak/>
        <w:t>参考文</w:t>
      </w:r>
      <w:r w:rsidRPr="00E02FF9">
        <w:rPr>
          <w:rFonts w:ascii="黑体" w:eastAsia="黑体" w:hAnsi="黑体" w:hint="eastAsia"/>
          <w:szCs w:val="22"/>
        </w:rPr>
        <w:t>献</w:t>
      </w:r>
      <w:bookmarkEnd w:id="319"/>
      <w:bookmarkEnd w:id="320"/>
      <w:bookmarkEnd w:id="321"/>
    </w:p>
    <w:p w14:paraId="72845D81" w14:textId="77777777" w:rsidR="00E02FF9" w:rsidRPr="00E02FF9" w:rsidRDefault="00E02FF9" w:rsidP="004C685A">
      <w:pPr>
        <w:pStyle w:val="affffe"/>
        <w:rPr>
          <w:rFonts w:hAnsi="Calibri"/>
        </w:rPr>
      </w:pPr>
      <w:r w:rsidRPr="00E02FF9">
        <w:rPr>
          <w:rFonts w:ascii="Times New Roman"/>
        </w:rPr>
        <w:t>[1]</w:t>
      </w:r>
      <w:r w:rsidR="004C685A">
        <w:rPr>
          <w:rFonts w:ascii="Times New Roman"/>
        </w:rPr>
        <w:t>GB/T 8059</w:t>
      </w:r>
      <w:r w:rsidR="004C685A">
        <w:rPr>
          <w:rFonts w:ascii="Times New Roman" w:hint="eastAsia"/>
        </w:rPr>
        <w:t xml:space="preserve"> </w:t>
      </w:r>
      <w:r w:rsidR="004C685A">
        <w:rPr>
          <w:rFonts w:hAnsi="Calibri"/>
        </w:rPr>
        <w:t xml:space="preserve"> </w:t>
      </w:r>
      <w:r w:rsidR="004C685A">
        <w:rPr>
          <w:rFonts w:hAnsi="Calibri" w:hint="eastAsia"/>
        </w:rPr>
        <w:t>家用和类似用途制冷器具</w:t>
      </w:r>
    </w:p>
    <w:p w14:paraId="5B04252F" w14:textId="77777777" w:rsidR="00E02FF9" w:rsidRPr="00E02FF9" w:rsidRDefault="00E02FF9" w:rsidP="00E02FF9">
      <w:pPr>
        <w:widowControl/>
        <w:autoSpaceDE w:val="0"/>
        <w:autoSpaceDN w:val="0"/>
        <w:ind w:firstLineChars="200" w:firstLine="420"/>
        <w:jc w:val="left"/>
        <w:rPr>
          <w:rFonts w:ascii="宋体" w:hAnsi="宋体" w:hint="eastAsia"/>
          <w:kern w:val="0"/>
          <w:szCs w:val="20"/>
        </w:rPr>
      </w:pPr>
      <w:r w:rsidRPr="00E02FF9">
        <w:rPr>
          <w:kern w:val="0"/>
          <w:szCs w:val="20"/>
        </w:rPr>
        <w:t>[</w:t>
      </w:r>
      <w:r w:rsidRPr="00E02FF9">
        <w:rPr>
          <w:rFonts w:hint="eastAsia"/>
          <w:kern w:val="0"/>
          <w:szCs w:val="20"/>
        </w:rPr>
        <w:t>2</w:t>
      </w:r>
      <w:r w:rsidRPr="00E02FF9">
        <w:rPr>
          <w:kern w:val="0"/>
          <w:szCs w:val="20"/>
        </w:rPr>
        <w:t>]GB/T 32150</w:t>
      </w:r>
      <w:r w:rsidRPr="00E02FF9">
        <w:rPr>
          <w:rFonts w:ascii="宋体" w:hAnsi="宋体" w:hint="eastAsia"/>
          <w:kern w:val="0"/>
          <w:szCs w:val="20"/>
        </w:rPr>
        <w:t xml:space="preserve">  工业企业温室气体排放核算和报告通则</w:t>
      </w:r>
    </w:p>
    <w:p w14:paraId="491357B6" w14:textId="77777777" w:rsidR="002A2A5B" w:rsidRDefault="002A2A5B">
      <w:pPr>
        <w:pStyle w:val="affffe"/>
        <w:ind w:firstLineChars="0" w:firstLine="0"/>
        <w:rPr>
          <w:sz w:val="40"/>
          <w:szCs w:val="36"/>
        </w:rPr>
      </w:pPr>
    </w:p>
    <w:p w14:paraId="0618C094" w14:textId="77777777" w:rsidR="00481AF2" w:rsidRDefault="00481AF2">
      <w:pPr>
        <w:pStyle w:val="affffe"/>
        <w:ind w:firstLineChars="0" w:firstLine="0"/>
        <w:rPr>
          <w:sz w:val="40"/>
          <w:szCs w:val="36"/>
        </w:rPr>
      </w:pPr>
    </w:p>
    <w:p w14:paraId="7EA0B0F9" w14:textId="77777777" w:rsidR="00481AF2" w:rsidRDefault="00481AF2">
      <w:pPr>
        <w:pStyle w:val="affffe"/>
        <w:ind w:firstLineChars="0" w:firstLine="0"/>
        <w:rPr>
          <w:sz w:val="40"/>
          <w:szCs w:val="36"/>
        </w:rPr>
      </w:pPr>
    </w:p>
    <w:p w14:paraId="75B23E09" w14:textId="77777777" w:rsidR="00481AF2" w:rsidRDefault="00481AF2">
      <w:pPr>
        <w:pStyle w:val="affffe"/>
        <w:ind w:firstLineChars="0" w:firstLine="0"/>
        <w:rPr>
          <w:sz w:val="40"/>
          <w:szCs w:val="36"/>
        </w:rPr>
      </w:pPr>
    </w:p>
    <w:p w14:paraId="5202C998" w14:textId="77777777" w:rsidR="00481AF2" w:rsidRDefault="00481AF2">
      <w:pPr>
        <w:pStyle w:val="affffe"/>
        <w:ind w:firstLineChars="0" w:firstLine="0"/>
        <w:rPr>
          <w:sz w:val="40"/>
          <w:szCs w:val="36"/>
        </w:rPr>
      </w:pPr>
    </w:p>
    <w:p w14:paraId="4FFC9C77" w14:textId="77777777" w:rsidR="00481AF2" w:rsidRPr="004C685A" w:rsidRDefault="00481AF2">
      <w:pPr>
        <w:pStyle w:val="affffe"/>
        <w:ind w:firstLineChars="0" w:firstLine="0"/>
        <w:rPr>
          <w:sz w:val="40"/>
          <w:szCs w:val="36"/>
        </w:rPr>
      </w:pPr>
      <w:r w:rsidRPr="00C25ECC">
        <w:rPr>
          <w:rFonts w:ascii="Times New Roman"/>
          <w:noProof/>
        </w:rPr>
        <mc:AlternateContent>
          <mc:Choice Requires="wps">
            <w:drawing>
              <wp:anchor distT="0" distB="0" distL="114300" distR="114300" simplePos="0" relativeHeight="251665408" behindDoc="0" locked="0" layoutInCell="1" allowOverlap="1" wp14:anchorId="21F724E4" wp14:editId="214EF60D">
                <wp:simplePos x="0" y="0"/>
                <wp:positionH relativeFrom="column">
                  <wp:posOffset>1649413</wp:posOffset>
                </wp:positionH>
                <wp:positionV relativeFrom="paragraph">
                  <wp:posOffset>6985</wp:posOffset>
                </wp:positionV>
                <wp:extent cx="2031365" cy="0"/>
                <wp:effectExtent l="0" t="0" r="0" b="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2BE60" id="_x0000_t32" coordsize="21600,21600" o:spt="32" o:oned="t" path="m,l21600,21600e" filled="f">
                <v:path arrowok="t" fillok="f" o:connecttype="none"/>
                <o:lock v:ext="edit" shapetype="t"/>
              </v:shapetype>
              <v:shape id="AutoShape 15" o:spid="_x0000_s1026" type="#_x0000_t32" style="position:absolute;left:0;text-align:left;margin-left:129.9pt;margin-top:.55pt;width:159.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yiuAEAAFYDAAAOAAAAZHJzL2Uyb0RvYy54bWysU8Fu2zAMvQ/YPwi6L7ZTpN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"/>
            </w:pict>
          </mc:Fallback>
        </mc:AlternateContent>
      </w:r>
    </w:p>
    <w:sectPr w:rsidR="00481AF2" w:rsidRPr="004C685A" w:rsidSect="00E02FF9">
      <w:pgSz w:w="11906" w:h="16838"/>
      <w:pgMar w:top="1440" w:right="1797" w:bottom="1440" w:left="1797" w:header="1021" w:footer="1134"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7E9CA" w14:textId="77777777" w:rsidR="00EE7471" w:rsidRDefault="00EE7471">
      <w:r>
        <w:separator/>
      </w:r>
    </w:p>
  </w:endnote>
  <w:endnote w:type="continuationSeparator" w:id="0">
    <w:p w14:paraId="36CC1C47" w14:textId="77777777" w:rsidR="00EE7471" w:rsidRDefault="00EE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4AEE0" w14:textId="77777777" w:rsidR="002A2A5B" w:rsidRDefault="003E73F4">
    <w:pPr>
      <w:pStyle w:val="afffff7"/>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813BD" w14:textId="77777777" w:rsidR="002A2A5B" w:rsidRDefault="003E73F4">
    <w:pPr>
      <w:pStyle w:val="afffff"/>
      <w:jc w:val="center"/>
    </w:pPr>
    <w:r>
      <w:fldChar w:fldCharType="begin"/>
    </w:r>
    <w:r>
      <w:instrText xml:space="preserve"> PAGE  \* MERGEFORMAT </w:instrText>
    </w:r>
    <w:r>
      <w:fldChar w:fldCharType="separate"/>
    </w:r>
    <w:r>
      <w:t>I</w:t>
    </w:r>
    <w:r>
      <w:fldChar w:fldCharType="end"/>
    </w:r>
  </w:p>
  <w:p w14:paraId="1E79FAED" w14:textId="77777777" w:rsidR="002A2A5B" w:rsidRDefault="002A2A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E9A3D" w14:textId="77777777" w:rsidR="002A2A5B" w:rsidRDefault="003E73F4">
    <w:pPr>
      <w:pStyle w:val="afffff"/>
      <w:jc w:val="center"/>
    </w:pPr>
    <w:r>
      <w:fldChar w:fldCharType="begin"/>
    </w:r>
    <w:r>
      <w:instrText xml:space="preserve"> PAGE  \* MERGEFORMAT </w:instrText>
    </w:r>
    <w:r>
      <w:fldChar w:fldCharType="separate"/>
    </w:r>
    <w:r>
      <w:t>18</w:t>
    </w:r>
    <w:r>
      <w:fldChar w:fldCharType="end"/>
    </w:r>
  </w:p>
  <w:p w14:paraId="102FDE3F" w14:textId="77777777" w:rsidR="002A2A5B" w:rsidRDefault="002A2A5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7F4C9" w14:textId="77777777" w:rsidR="002A2A5B" w:rsidRDefault="003E73F4">
    <w:pPr>
      <w:pStyle w:val="afffff"/>
    </w:pPr>
    <w:r>
      <w:rPr>
        <w:noProof/>
      </w:rPr>
      <mc:AlternateContent>
        <mc:Choice Requires="wps">
          <w:drawing>
            <wp:anchor distT="0" distB="0" distL="114300" distR="114300" simplePos="0" relativeHeight="251664384" behindDoc="0" locked="0" layoutInCell="1" allowOverlap="1" wp14:anchorId="2751342E" wp14:editId="714B93B6">
              <wp:simplePos x="0" y="0"/>
              <wp:positionH relativeFrom="margin">
                <wp:align>outside</wp:align>
              </wp:positionH>
              <wp:positionV relativeFrom="paragraph">
                <wp:posOffset>-2752</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370B9F" w14:textId="77777777" w:rsidR="002A2A5B" w:rsidRDefault="003E73F4">
                          <w:pPr>
                            <w:pStyle w:val="afffff"/>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2pt;width:2in;height:2in;z-index:251664384;visibility:visible;mso-wrap-style:none;mso-width-percent:0;mso-wrap-distance-left:9pt;mso-wrap-distance-top:0;mso-wrap-distance-right:9pt;mso-wrap-distance-bottom:0;mso-position-horizontal:outsid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" filled="f" stroked="f">
              <v:textbox style="mso-fit-shape-to-text:t" inset="0,0,0,0">
                <w:txbxContent>
                  <w:p w:rsidR="002A2A5B" w:rsidRDefault="003E73F4">
                    <w:pPr>
                      <w:pStyle w:val="afffff"/>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710A7" w14:textId="77777777" w:rsidR="00EE7471" w:rsidRDefault="00EE7471">
      <w:r>
        <w:separator/>
      </w:r>
    </w:p>
  </w:footnote>
  <w:footnote w:type="continuationSeparator" w:id="0">
    <w:p w14:paraId="217272B3" w14:textId="77777777" w:rsidR="00EE7471" w:rsidRDefault="00EE7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BC610" w14:textId="77777777" w:rsidR="002A2A5B" w:rsidRDefault="003E73F4">
    <w:pPr>
      <w:pStyle w:val="affffe"/>
      <w:ind w:firstLineChars="3500" w:firstLine="7350"/>
    </w:pPr>
    <w:r>
      <w:rPr>
        <w:rFonts w:hint="eastAsia"/>
      </w:rPr>
      <w:t>T/</w:t>
    </w:r>
    <w:proofErr w:type="gramStart"/>
    <w:r>
      <w:rPr>
        <w:rFonts w:hint="eastAsia"/>
      </w:rPr>
      <w:t>CNLIC  XXXX</w:t>
    </w:r>
    <w:proofErr w:type="gramEnd"/>
    <w:r>
      <w:rPr>
        <w:rFonts w:hint="eastAsia"/>
      </w:rPr>
      <w:t>-XXXX</w:t>
    </w:r>
  </w:p>
  <w:p w14:paraId="069A0A4A" w14:textId="77777777" w:rsidR="002A2A5B" w:rsidRDefault="002A2A5B">
    <w:pPr>
      <w:pStyle w:val="af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C739A" w14:textId="77777777" w:rsidR="002A2A5B" w:rsidRDefault="002A2A5B">
    <w:pPr>
      <w:pStyle w:val="affffe"/>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9E4A6" w14:textId="77777777" w:rsidR="002A2A5B" w:rsidRDefault="003E73F4">
    <w:pPr>
      <w:pStyle w:val="afffd"/>
      <w:framePr w:wrap="around" w:vAnchor="text" w:hAnchor="margin" w:xAlign="outside" w:y="1"/>
      <w:rPr>
        <w:rStyle w:val="affff8"/>
      </w:rPr>
    </w:pPr>
    <w:r>
      <w:rPr>
        <w:rStyle w:val="affff8"/>
      </w:rPr>
      <w:fldChar w:fldCharType="begin"/>
    </w:r>
    <w:r>
      <w:rPr>
        <w:rStyle w:val="affff8"/>
      </w:rPr>
      <w:instrText xml:space="preserve">PAGE  </w:instrText>
    </w:r>
    <w:r>
      <w:rPr>
        <w:rStyle w:val="affff8"/>
      </w:rPr>
      <w:fldChar w:fldCharType="separate"/>
    </w:r>
    <w:r>
      <w:rPr>
        <w:rStyle w:val="affff8"/>
      </w:rPr>
      <w:t>I</w:t>
    </w:r>
    <w:r>
      <w:rPr>
        <w:rStyle w:val="affff8"/>
      </w:rPr>
      <w:fldChar w:fldCharType="end"/>
    </w:r>
  </w:p>
  <w:p w14:paraId="2645A167" w14:textId="77777777" w:rsidR="002A2A5B" w:rsidRDefault="002A2A5B">
    <w:pPr>
      <w:pStyle w:val="afffd"/>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DC6D3" w14:textId="77777777" w:rsidR="002A2A5B" w:rsidRDefault="003E73F4">
    <w:pPr>
      <w:pStyle w:val="affffe"/>
      <w:ind w:firstLineChars="0" w:firstLine="0"/>
      <w:jc w:val="left"/>
    </w:pPr>
    <w:r>
      <w:rPr>
        <w:rFonts w:hint="eastAsia"/>
      </w:rPr>
      <w:t>T/</w:t>
    </w:r>
    <w:proofErr w:type="gramStart"/>
    <w:r>
      <w:rPr>
        <w:rFonts w:hint="eastAsia"/>
      </w:rPr>
      <w:t>CNLIC  XXXX</w:t>
    </w:r>
    <w:proofErr w:type="gramEnd"/>
    <w:r>
      <w:rPr>
        <w:rFonts w:hint="eastAsia"/>
      </w:rPr>
      <w:t>-XXXX</w:t>
    </w:r>
  </w:p>
  <w:p w14:paraId="20B16E70" w14:textId="77777777" w:rsidR="002A2A5B" w:rsidRDefault="002A2A5B">
    <w:pPr>
      <w:pStyle w:val="afffff8"/>
    </w:pPr>
  </w:p>
  <w:p w14:paraId="51E673BC" w14:textId="77777777" w:rsidR="002A2A5B" w:rsidRDefault="002A2A5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9E18E" w14:textId="77777777" w:rsidR="002A2A5B" w:rsidRDefault="003E73F4">
    <w:pPr>
      <w:pStyle w:val="affffe"/>
      <w:ind w:firstLineChars="2970" w:firstLine="6237"/>
    </w:pPr>
    <w:r>
      <w:rPr>
        <w:rFonts w:hint="eastAsia"/>
      </w:rPr>
      <w:t>T/</w:t>
    </w:r>
    <w:proofErr w:type="gramStart"/>
    <w:r>
      <w:rPr>
        <w:rFonts w:hint="eastAsia"/>
      </w:rPr>
      <w:t>CNLIC  XXXX</w:t>
    </w:r>
    <w:proofErr w:type="gramEnd"/>
    <w:r>
      <w:rPr>
        <w:rFonts w:hint="eastAsia"/>
      </w:rPr>
      <w:t>-XXXX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BB03D" w14:textId="77777777" w:rsidR="002A2A5B" w:rsidRDefault="003E73F4">
    <w:pPr>
      <w:pStyle w:val="affffe"/>
      <w:ind w:firstLineChars="0" w:firstLine="0"/>
      <w:jc w:val="left"/>
    </w:pPr>
    <w:r>
      <w:rPr>
        <w:rFonts w:hint="eastAsia"/>
      </w:rPr>
      <w:t>T/</w:t>
    </w:r>
    <w:proofErr w:type="gramStart"/>
    <w:r>
      <w:rPr>
        <w:rFonts w:hint="eastAsia"/>
      </w:rPr>
      <w:t>CNLIC  XXXX</w:t>
    </w:r>
    <w:proofErr w:type="gramEnd"/>
    <w:r>
      <w:rPr>
        <w:rFonts w:hint="eastAsia"/>
      </w:rPr>
      <w:t>-XXXX</w:t>
    </w:r>
  </w:p>
  <w:p w14:paraId="2684DA98" w14:textId="77777777" w:rsidR="002A2A5B" w:rsidRDefault="002A2A5B">
    <w:pPr>
      <w:pStyle w:val="afffff8"/>
    </w:pPr>
  </w:p>
  <w:p w14:paraId="51C2C92B" w14:textId="77777777" w:rsidR="002A2A5B" w:rsidRDefault="002A2A5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0BD15" w14:textId="77777777" w:rsidR="002A2A5B" w:rsidRDefault="003E73F4">
    <w:pPr>
      <w:pStyle w:val="affffe"/>
      <w:ind w:firstLineChars="2970" w:firstLine="6237"/>
    </w:pPr>
    <w:r>
      <w:rPr>
        <w:rFonts w:hint="eastAsia"/>
      </w:rPr>
      <w:t>T/</w:t>
    </w:r>
    <w:proofErr w:type="gramStart"/>
    <w:r>
      <w:rPr>
        <w:rFonts w:hint="eastAsia"/>
      </w:rPr>
      <w:t>CNLIC  XXXX</w:t>
    </w:r>
    <w:proofErr w:type="gramEnd"/>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3CB7"/>
    <w:multiLevelType w:val="multilevel"/>
    <w:tmpl w:val="07853CB7"/>
    <w:lvl w:ilvl="0">
      <w:start w:val="1"/>
      <w:numFmt w:val="decimal"/>
      <w:lvlText w:val="%1）"/>
      <w:lvlJc w:val="left"/>
      <w:pPr>
        <w:ind w:left="6587" w:hanging="360"/>
      </w:pPr>
      <w:rPr>
        <w:rFonts w:hint="default"/>
      </w:rPr>
    </w:lvl>
    <w:lvl w:ilvl="1">
      <w:start w:val="1"/>
      <w:numFmt w:val="lowerLetter"/>
      <w:lvlText w:val="%2)"/>
      <w:lvlJc w:val="left"/>
      <w:pPr>
        <w:ind w:left="7107" w:hanging="440"/>
      </w:pPr>
    </w:lvl>
    <w:lvl w:ilvl="2">
      <w:start w:val="1"/>
      <w:numFmt w:val="lowerRoman"/>
      <w:lvlText w:val="%3."/>
      <w:lvlJc w:val="right"/>
      <w:pPr>
        <w:ind w:left="7547" w:hanging="440"/>
      </w:pPr>
    </w:lvl>
    <w:lvl w:ilvl="3">
      <w:start w:val="1"/>
      <w:numFmt w:val="decimal"/>
      <w:lvlText w:val="%4."/>
      <w:lvlJc w:val="left"/>
      <w:pPr>
        <w:ind w:left="7987" w:hanging="440"/>
      </w:pPr>
    </w:lvl>
    <w:lvl w:ilvl="4">
      <w:start w:val="1"/>
      <w:numFmt w:val="lowerLetter"/>
      <w:lvlText w:val="%5)"/>
      <w:lvlJc w:val="left"/>
      <w:pPr>
        <w:ind w:left="8427" w:hanging="440"/>
      </w:pPr>
    </w:lvl>
    <w:lvl w:ilvl="5">
      <w:start w:val="1"/>
      <w:numFmt w:val="lowerRoman"/>
      <w:lvlText w:val="%6."/>
      <w:lvlJc w:val="right"/>
      <w:pPr>
        <w:ind w:left="8867" w:hanging="440"/>
      </w:pPr>
    </w:lvl>
    <w:lvl w:ilvl="6">
      <w:start w:val="1"/>
      <w:numFmt w:val="decimal"/>
      <w:lvlText w:val="%7."/>
      <w:lvlJc w:val="left"/>
      <w:pPr>
        <w:ind w:left="9307" w:hanging="440"/>
      </w:pPr>
    </w:lvl>
    <w:lvl w:ilvl="7">
      <w:start w:val="1"/>
      <w:numFmt w:val="lowerLetter"/>
      <w:lvlText w:val="%8)"/>
      <w:lvlJc w:val="left"/>
      <w:pPr>
        <w:ind w:left="9747" w:hanging="440"/>
      </w:pPr>
    </w:lvl>
    <w:lvl w:ilvl="8">
      <w:start w:val="1"/>
      <w:numFmt w:val="lowerRoman"/>
      <w:lvlText w:val="%9."/>
      <w:lvlJc w:val="right"/>
      <w:pPr>
        <w:ind w:left="10187" w:hanging="440"/>
      </w:p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B207D45"/>
    <w:multiLevelType w:val="multilevel"/>
    <w:tmpl w:val="0B207D45"/>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5"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3252CB0"/>
    <w:multiLevelType w:val="multilevel"/>
    <w:tmpl w:val="13252CB0"/>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7" w15:restartNumberingAfterBreak="0">
    <w:nsid w:val="13874D7A"/>
    <w:multiLevelType w:val="multilevel"/>
    <w:tmpl w:val="13874D7A"/>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8"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9"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142"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2104422A"/>
    <w:multiLevelType w:val="multilevel"/>
    <w:tmpl w:val="2104422A"/>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1"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2" w15:restartNumberingAfterBreak="0">
    <w:nsid w:val="2B9C48CC"/>
    <w:multiLevelType w:val="multilevel"/>
    <w:tmpl w:val="2B9C48CC"/>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3"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5"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6"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7" w15:restartNumberingAfterBreak="0">
    <w:nsid w:val="4BE01F54"/>
    <w:multiLevelType w:val="multilevel"/>
    <w:tmpl w:val="4BE01F54"/>
    <w:lvl w:ilvl="0">
      <w:start w:val="1"/>
      <w:numFmt w:val="decimal"/>
      <w:lvlText w:val="表%1"/>
      <w:lvlJc w:val="left"/>
      <w:pPr>
        <w:ind w:left="440" w:hanging="440"/>
      </w:pPr>
      <w:rPr>
        <w:rFonts w:ascii="黑体" w:eastAsia="黑体" w:hAnsi="黑体"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15:restartNumberingAfterBreak="0">
    <w:nsid w:val="55E73683"/>
    <w:multiLevelType w:val="multilevel"/>
    <w:tmpl w:val="55E73683"/>
    <w:lvl w:ilvl="0">
      <w:start w:val="1"/>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56A361C3"/>
    <w:multiLevelType w:val="multilevel"/>
    <w:tmpl w:val="56A361C3"/>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21"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2"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5"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6" w15:restartNumberingAfterBreak="0">
    <w:nsid w:val="77BC46CB"/>
    <w:multiLevelType w:val="multilevel"/>
    <w:tmpl w:val="77BC46CB"/>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num w:numId="1" w16cid:durableId="66154437">
    <w:abstractNumId w:val="14"/>
  </w:num>
  <w:num w:numId="2" w16cid:durableId="1415860259">
    <w:abstractNumId w:val="9"/>
  </w:num>
  <w:num w:numId="3" w16cid:durableId="1542016515">
    <w:abstractNumId w:val="13"/>
  </w:num>
  <w:num w:numId="4" w16cid:durableId="913122110">
    <w:abstractNumId w:val="3"/>
  </w:num>
  <w:num w:numId="5" w16cid:durableId="1012223950">
    <w:abstractNumId w:val="15"/>
  </w:num>
  <w:num w:numId="6" w16cid:durableId="1179080925">
    <w:abstractNumId w:val="25"/>
  </w:num>
  <w:num w:numId="7" w16cid:durableId="202061989">
    <w:abstractNumId w:val="1"/>
  </w:num>
  <w:num w:numId="8" w16cid:durableId="887959135">
    <w:abstractNumId w:val="16"/>
  </w:num>
  <w:num w:numId="9" w16cid:durableId="1691177555">
    <w:abstractNumId w:val="8"/>
  </w:num>
  <w:num w:numId="10" w16cid:durableId="514154056">
    <w:abstractNumId w:val="23"/>
  </w:num>
  <w:num w:numId="11" w16cid:durableId="2114133175">
    <w:abstractNumId w:val="21"/>
  </w:num>
  <w:num w:numId="12" w16cid:durableId="1104154805">
    <w:abstractNumId w:val="24"/>
  </w:num>
  <w:num w:numId="13" w16cid:durableId="942305040">
    <w:abstractNumId w:val="11"/>
  </w:num>
  <w:num w:numId="14" w16cid:durableId="674234506">
    <w:abstractNumId w:val="2"/>
  </w:num>
  <w:num w:numId="15" w16cid:durableId="1430463811">
    <w:abstractNumId w:val="5"/>
  </w:num>
  <w:num w:numId="16" w16cid:durableId="328749547">
    <w:abstractNumId w:val="22"/>
  </w:num>
  <w:num w:numId="17" w16cid:durableId="1439638522">
    <w:abstractNumId w:val="18"/>
  </w:num>
  <w:num w:numId="18" w16cid:durableId="1386022405">
    <w:abstractNumId w:val="17"/>
  </w:num>
  <w:num w:numId="19" w16cid:durableId="1128282287">
    <w:abstractNumId w:val="20"/>
  </w:num>
  <w:num w:numId="20" w16cid:durableId="1028433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51559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9830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4891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6341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6478058">
    <w:abstractNumId w:val="6"/>
  </w:num>
  <w:num w:numId="26" w16cid:durableId="451948003">
    <w:abstractNumId w:val="10"/>
  </w:num>
  <w:num w:numId="27" w16cid:durableId="1253977005">
    <w:abstractNumId w:val="26"/>
  </w:num>
  <w:num w:numId="28" w16cid:durableId="1563325409">
    <w:abstractNumId w:val="0"/>
  </w:num>
  <w:num w:numId="29" w16cid:durableId="2104689961">
    <w:abstractNumId w:val="12"/>
  </w:num>
  <w:num w:numId="30" w16cid:durableId="849299281">
    <w:abstractNumId w:val="7"/>
  </w:num>
  <w:num w:numId="31" w16cid:durableId="1457943011">
    <w:abstractNumId w:val="4"/>
  </w:num>
  <w:num w:numId="32" w16cid:durableId="126507048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5ZThiOTkwZTk4YzNjYmUwNWY2MGU5OTQ2M2VkMDkifQ=="/>
    <w:docVar w:name="KSO_WPS_MARK_KEY" w:val="bcac47e4-183d-4d08-8670-89a63dee9d03"/>
  </w:docVars>
  <w:rsids>
    <w:rsidRoot w:val="00CF390E"/>
    <w:rsid w:val="000003F0"/>
    <w:rsid w:val="00000984"/>
    <w:rsid w:val="00001A1F"/>
    <w:rsid w:val="00001B75"/>
    <w:rsid w:val="00002E4B"/>
    <w:rsid w:val="00006FDA"/>
    <w:rsid w:val="00021459"/>
    <w:rsid w:val="00023A64"/>
    <w:rsid w:val="00024DED"/>
    <w:rsid w:val="000300ED"/>
    <w:rsid w:val="00040329"/>
    <w:rsid w:val="00043BAD"/>
    <w:rsid w:val="00044276"/>
    <w:rsid w:val="0004505F"/>
    <w:rsid w:val="00051F3C"/>
    <w:rsid w:val="00054CFE"/>
    <w:rsid w:val="00055303"/>
    <w:rsid w:val="00067F64"/>
    <w:rsid w:val="000719B9"/>
    <w:rsid w:val="00071C3B"/>
    <w:rsid w:val="00074096"/>
    <w:rsid w:val="00075B39"/>
    <w:rsid w:val="000844FF"/>
    <w:rsid w:val="000846B4"/>
    <w:rsid w:val="0009648C"/>
    <w:rsid w:val="000A08FA"/>
    <w:rsid w:val="000A2967"/>
    <w:rsid w:val="000A7614"/>
    <w:rsid w:val="000A7A23"/>
    <w:rsid w:val="000B0B4F"/>
    <w:rsid w:val="000B0BD1"/>
    <w:rsid w:val="000B26C7"/>
    <w:rsid w:val="000B2F7B"/>
    <w:rsid w:val="000B3282"/>
    <w:rsid w:val="000C1163"/>
    <w:rsid w:val="000C36AC"/>
    <w:rsid w:val="000C4127"/>
    <w:rsid w:val="000C4483"/>
    <w:rsid w:val="000C5EC6"/>
    <w:rsid w:val="000C7807"/>
    <w:rsid w:val="000D1B5C"/>
    <w:rsid w:val="000D46E3"/>
    <w:rsid w:val="000D5A86"/>
    <w:rsid w:val="000D7879"/>
    <w:rsid w:val="000E26FE"/>
    <w:rsid w:val="000E390B"/>
    <w:rsid w:val="000E4CFE"/>
    <w:rsid w:val="000E747A"/>
    <w:rsid w:val="000F5217"/>
    <w:rsid w:val="000F7D67"/>
    <w:rsid w:val="001006E4"/>
    <w:rsid w:val="00102A39"/>
    <w:rsid w:val="001055EF"/>
    <w:rsid w:val="00106374"/>
    <w:rsid w:val="0011113B"/>
    <w:rsid w:val="001126B9"/>
    <w:rsid w:val="00112882"/>
    <w:rsid w:val="00113D3A"/>
    <w:rsid w:val="00114FDB"/>
    <w:rsid w:val="00124857"/>
    <w:rsid w:val="0012626E"/>
    <w:rsid w:val="00130266"/>
    <w:rsid w:val="00137FDC"/>
    <w:rsid w:val="001415BD"/>
    <w:rsid w:val="001415E8"/>
    <w:rsid w:val="0014331C"/>
    <w:rsid w:val="0014632A"/>
    <w:rsid w:val="00150EF2"/>
    <w:rsid w:val="00155152"/>
    <w:rsid w:val="00156C12"/>
    <w:rsid w:val="00157D58"/>
    <w:rsid w:val="001626F1"/>
    <w:rsid w:val="00164B0E"/>
    <w:rsid w:val="00165117"/>
    <w:rsid w:val="00170941"/>
    <w:rsid w:val="00171378"/>
    <w:rsid w:val="001744CE"/>
    <w:rsid w:val="00177C25"/>
    <w:rsid w:val="00181D88"/>
    <w:rsid w:val="00184421"/>
    <w:rsid w:val="001854E1"/>
    <w:rsid w:val="001876BB"/>
    <w:rsid w:val="001913D9"/>
    <w:rsid w:val="00192B62"/>
    <w:rsid w:val="00194B15"/>
    <w:rsid w:val="00194CDB"/>
    <w:rsid w:val="00195630"/>
    <w:rsid w:val="001979F6"/>
    <w:rsid w:val="001A7AB3"/>
    <w:rsid w:val="001A7FE9"/>
    <w:rsid w:val="001B4255"/>
    <w:rsid w:val="001C0212"/>
    <w:rsid w:val="001C232E"/>
    <w:rsid w:val="001C2F02"/>
    <w:rsid w:val="001C38C7"/>
    <w:rsid w:val="001C4A6F"/>
    <w:rsid w:val="001C617B"/>
    <w:rsid w:val="001D2F64"/>
    <w:rsid w:val="001D3A6C"/>
    <w:rsid w:val="001D5E3E"/>
    <w:rsid w:val="001D62C7"/>
    <w:rsid w:val="001E1CE5"/>
    <w:rsid w:val="001E1FFE"/>
    <w:rsid w:val="001E214C"/>
    <w:rsid w:val="001E4512"/>
    <w:rsid w:val="001E4CB8"/>
    <w:rsid w:val="001E72D5"/>
    <w:rsid w:val="001E7C5F"/>
    <w:rsid w:val="001F0DAF"/>
    <w:rsid w:val="001F2604"/>
    <w:rsid w:val="001F404D"/>
    <w:rsid w:val="001F5D09"/>
    <w:rsid w:val="001F74E7"/>
    <w:rsid w:val="0020317C"/>
    <w:rsid w:val="00203673"/>
    <w:rsid w:val="00205323"/>
    <w:rsid w:val="00212395"/>
    <w:rsid w:val="002143C3"/>
    <w:rsid w:val="00215DAC"/>
    <w:rsid w:val="00216742"/>
    <w:rsid w:val="002228B2"/>
    <w:rsid w:val="002236C5"/>
    <w:rsid w:val="002255D6"/>
    <w:rsid w:val="00227A41"/>
    <w:rsid w:val="00230036"/>
    <w:rsid w:val="00231458"/>
    <w:rsid w:val="00231D16"/>
    <w:rsid w:val="00233A2D"/>
    <w:rsid w:val="0023549C"/>
    <w:rsid w:val="002358E4"/>
    <w:rsid w:val="00236BEF"/>
    <w:rsid w:val="00237948"/>
    <w:rsid w:val="00241160"/>
    <w:rsid w:val="0024382F"/>
    <w:rsid w:val="00254773"/>
    <w:rsid w:val="00255164"/>
    <w:rsid w:val="00257A44"/>
    <w:rsid w:val="002607A6"/>
    <w:rsid w:val="00260CA9"/>
    <w:rsid w:val="0026173F"/>
    <w:rsid w:val="0026333D"/>
    <w:rsid w:val="00263831"/>
    <w:rsid w:val="00264C89"/>
    <w:rsid w:val="00265EC8"/>
    <w:rsid w:val="002718AA"/>
    <w:rsid w:val="0027594D"/>
    <w:rsid w:val="002810BB"/>
    <w:rsid w:val="0028154F"/>
    <w:rsid w:val="00282053"/>
    <w:rsid w:val="00290ADE"/>
    <w:rsid w:val="00291D1F"/>
    <w:rsid w:val="002A2A5B"/>
    <w:rsid w:val="002C1928"/>
    <w:rsid w:val="002C4ADC"/>
    <w:rsid w:val="002C5752"/>
    <w:rsid w:val="002C69B0"/>
    <w:rsid w:val="002D2042"/>
    <w:rsid w:val="002D27E7"/>
    <w:rsid w:val="002D51F6"/>
    <w:rsid w:val="002D6FD9"/>
    <w:rsid w:val="002D7711"/>
    <w:rsid w:val="002E2BF1"/>
    <w:rsid w:val="002E4E3B"/>
    <w:rsid w:val="002E772D"/>
    <w:rsid w:val="002F17BD"/>
    <w:rsid w:val="002F5090"/>
    <w:rsid w:val="002F51A9"/>
    <w:rsid w:val="002F5345"/>
    <w:rsid w:val="002F5C50"/>
    <w:rsid w:val="002F781B"/>
    <w:rsid w:val="00304336"/>
    <w:rsid w:val="003052C0"/>
    <w:rsid w:val="00305DAF"/>
    <w:rsid w:val="00306428"/>
    <w:rsid w:val="00311117"/>
    <w:rsid w:val="00315E20"/>
    <w:rsid w:val="003203BC"/>
    <w:rsid w:val="00321F2F"/>
    <w:rsid w:val="003229A2"/>
    <w:rsid w:val="0033043B"/>
    <w:rsid w:val="00331AA1"/>
    <w:rsid w:val="00333BCA"/>
    <w:rsid w:val="003341E8"/>
    <w:rsid w:val="00334EED"/>
    <w:rsid w:val="00341BC8"/>
    <w:rsid w:val="0034426D"/>
    <w:rsid w:val="00346BD7"/>
    <w:rsid w:val="00353F90"/>
    <w:rsid w:val="00356CF4"/>
    <w:rsid w:val="00357657"/>
    <w:rsid w:val="003636B3"/>
    <w:rsid w:val="00366190"/>
    <w:rsid w:val="00366485"/>
    <w:rsid w:val="0037058C"/>
    <w:rsid w:val="003734C2"/>
    <w:rsid w:val="00380AB9"/>
    <w:rsid w:val="0038390E"/>
    <w:rsid w:val="00383F95"/>
    <w:rsid w:val="003901DC"/>
    <w:rsid w:val="00391A2C"/>
    <w:rsid w:val="003A2539"/>
    <w:rsid w:val="003A2B42"/>
    <w:rsid w:val="003A389B"/>
    <w:rsid w:val="003A4488"/>
    <w:rsid w:val="003A48DF"/>
    <w:rsid w:val="003A6B9A"/>
    <w:rsid w:val="003B0A57"/>
    <w:rsid w:val="003B3272"/>
    <w:rsid w:val="003B4BA2"/>
    <w:rsid w:val="003B6554"/>
    <w:rsid w:val="003D48E7"/>
    <w:rsid w:val="003D49AA"/>
    <w:rsid w:val="003D5979"/>
    <w:rsid w:val="003D6AD9"/>
    <w:rsid w:val="003E2677"/>
    <w:rsid w:val="003E4155"/>
    <w:rsid w:val="003E59A7"/>
    <w:rsid w:val="003E73F4"/>
    <w:rsid w:val="003F23C8"/>
    <w:rsid w:val="003F594E"/>
    <w:rsid w:val="003F6555"/>
    <w:rsid w:val="003F7232"/>
    <w:rsid w:val="003F7C2F"/>
    <w:rsid w:val="00400092"/>
    <w:rsid w:val="00404A7D"/>
    <w:rsid w:val="00411261"/>
    <w:rsid w:val="00425099"/>
    <w:rsid w:val="0043047E"/>
    <w:rsid w:val="00433EDB"/>
    <w:rsid w:val="00434405"/>
    <w:rsid w:val="0043796A"/>
    <w:rsid w:val="00440FA8"/>
    <w:rsid w:val="00446EAC"/>
    <w:rsid w:val="0045226F"/>
    <w:rsid w:val="00452921"/>
    <w:rsid w:val="00463C69"/>
    <w:rsid w:val="0046551E"/>
    <w:rsid w:val="00481AF2"/>
    <w:rsid w:val="00482A0C"/>
    <w:rsid w:val="0048301C"/>
    <w:rsid w:val="00483F5E"/>
    <w:rsid w:val="00484E06"/>
    <w:rsid w:val="00486C5E"/>
    <w:rsid w:val="004876E7"/>
    <w:rsid w:val="00487D5E"/>
    <w:rsid w:val="004930B6"/>
    <w:rsid w:val="00494A1C"/>
    <w:rsid w:val="00496DD0"/>
    <w:rsid w:val="00497583"/>
    <w:rsid w:val="004A0884"/>
    <w:rsid w:val="004A3B73"/>
    <w:rsid w:val="004B2402"/>
    <w:rsid w:val="004B458C"/>
    <w:rsid w:val="004B54EE"/>
    <w:rsid w:val="004B65BC"/>
    <w:rsid w:val="004C0E34"/>
    <w:rsid w:val="004C276F"/>
    <w:rsid w:val="004C38A9"/>
    <w:rsid w:val="004C685A"/>
    <w:rsid w:val="004D0565"/>
    <w:rsid w:val="004D065B"/>
    <w:rsid w:val="004D1124"/>
    <w:rsid w:val="004D1542"/>
    <w:rsid w:val="004D5776"/>
    <w:rsid w:val="004E22AC"/>
    <w:rsid w:val="004E2E5E"/>
    <w:rsid w:val="004E3880"/>
    <w:rsid w:val="004E7431"/>
    <w:rsid w:val="004F0626"/>
    <w:rsid w:val="004F2746"/>
    <w:rsid w:val="004F31E7"/>
    <w:rsid w:val="004F397F"/>
    <w:rsid w:val="004F7374"/>
    <w:rsid w:val="005034EE"/>
    <w:rsid w:val="00505DAE"/>
    <w:rsid w:val="0050691A"/>
    <w:rsid w:val="00507A67"/>
    <w:rsid w:val="0051169B"/>
    <w:rsid w:val="00521D36"/>
    <w:rsid w:val="0052579D"/>
    <w:rsid w:val="00531130"/>
    <w:rsid w:val="00542CBB"/>
    <w:rsid w:val="00542DEF"/>
    <w:rsid w:val="0054332B"/>
    <w:rsid w:val="00545C84"/>
    <w:rsid w:val="00551D6A"/>
    <w:rsid w:val="005566A4"/>
    <w:rsid w:val="0056217B"/>
    <w:rsid w:val="00562BAD"/>
    <w:rsid w:val="00562FAD"/>
    <w:rsid w:val="00563108"/>
    <w:rsid w:val="0056357E"/>
    <w:rsid w:val="00564759"/>
    <w:rsid w:val="00565879"/>
    <w:rsid w:val="00570934"/>
    <w:rsid w:val="00571558"/>
    <w:rsid w:val="00580ECB"/>
    <w:rsid w:val="0058251C"/>
    <w:rsid w:val="0058494B"/>
    <w:rsid w:val="005879F9"/>
    <w:rsid w:val="00587AB3"/>
    <w:rsid w:val="005915BC"/>
    <w:rsid w:val="00592F28"/>
    <w:rsid w:val="005A107E"/>
    <w:rsid w:val="005A4F8A"/>
    <w:rsid w:val="005A7692"/>
    <w:rsid w:val="005B1513"/>
    <w:rsid w:val="005B2B33"/>
    <w:rsid w:val="005B2C73"/>
    <w:rsid w:val="005B425C"/>
    <w:rsid w:val="005C22F1"/>
    <w:rsid w:val="005C3F3C"/>
    <w:rsid w:val="005C5296"/>
    <w:rsid w:val="005C5A07"/>
    <w:rsid w:val="005D0AE0"/>
    <w:rsid w:val="005D15B8"/>
    <w:rsid w:val="005E25B8"/>
    <w:rsid w:val="005E3326"/>
    <w:rsid w:val="005E55C4"/>
    <w:rsid w:val="005E5CD2"/>
    <w:rsid w:val="005E6B4A"/>
    <w:rsid w:val="005E6E1C"/>
    <w:rsid w:val="005E7D69"/>
    <w:rsid w:val="005F05B1"/>
    <w:rsid w:val="005F06FC"/>
    <w:rsid w:val="005F5B82"/>
    <w:rsid w:val="00602885"/>
    <w:rsid w:val="0060665E"/>
    <w:rsid w:val="006336FD"/>
    <w:rsid w:val="00633A81"/>
    <w:rsid w:val="00635A54"/>
    <w:rsid w:val="00642A71"/>
    <w:rsid w:val="00647978"/>
    <w:rsid w:val="0065270A"/>
    <w:rsid w:val="006601A0"/>
    <w:rsid w:val="00660690"/>
    <w:rsid w:val="0066599B"/>
    <w:rsid w:val="006757EA"/>
    <w:rsid w:val="00675E14"/>
    <w:rsid w:val="00676EFA"/>
    <w:rsid w:val="006779CD"/>
    <w:rsid w:val="006829BB"/>
    <w:rsid w:val="00694A71"/>
    <w:rsid w:val="00696CBA"/>
    <w:rsid w:val="006A1C4C"/>
    <w:rsid w:val="006A58DB"/>
    <w:rsid w:val="006B041E"/>
    <w:rsid w:val="006B65E0"/>
    <w:rsid w:val="006B6CF3"/>
    <w:rsid w:val="006B7541"/>
    <w:rsid w:val="006C0B05"/>
    <w:rsid w:val="006C7ADF"/>
    <w:rsid w:val="006D3685"/>
    <w:rsid w:val="006E0C87"/>
    <w:rsid w:val="006E40D9"/>
    <w:rsid w:val="006E52D8"/>
    <w:rsid w:val="006E5DBC"/>
    <w:rsid w:val="006F5494"/>
    <w:rsid w:val="00703348"/>
    <w:rsid w:val="00705215"/>
    <w:rsid w:val="00711696"/>
    <w:rsid w:val="007158FA"/>
    <w:rsid w:val="00716084"/>
    <w:rsid w:val="0071746F"/>
    <w:rsid w:val="00717641"/>
    <w:rsid w:val="0072241B"/>
    <w:rsid w:val="007334F8"/>
    <w:rsid w:val="00734291"/>
    <w:rsid w:val="00735630"/>
    <w:rsid w:val="00741A27"/>
    <w:rsid w:val="00741F5F"/>
    <w:rsid w:val="00753C53"/>
    <w:rsid w:val="007564C7"/>
    <w:rsid w:val="00756BA7"/>
    <w:rsid w:val="00756F58"/>
    <w:rsid w:val="007609F2"/>
    <w:rsid w:val="007616B9"/>
    <w:rsid w:val="00765BA8"/>
    <w:rsid w:val="00765E49"/>
    <w:rsid w:val="00767536"/>
    <w:rsid w:val="007676C9"/>
    <w:rsid w:val="0077130D"/>
    <w:rsid w:val="00774B59"/>
    <w:rsid w:val="00775F4F"/>
    <w:rsid w:val="00777AE8"/>
    <w:rsid w:val="00783694"/>
    <w:rsid w:val="00784ED8"/>
    <w:rsid w:val="00787EB3"/>
    <w:rsid w:val="007966DB"/>
    <w:rsid w:val="007A349E"/>
    <w:rsid w:val="007A3616"/>
    <w:rsid w:val="007A4DB1"/>
    <w:rsid w:val="007B07E1"/>
    <w:rsid w:val="007B1AA9"/>
    <w:rsid w:val="007B6D49"/>
    <w:rsid w:val="007C0BFC"/>
    <w:rsid w:val="007C4892"/>
    <w:rsid w:val="007C5B17"/>
    <w:rsid w:val="007C6B2D"/>
    <w:rsid w:val="007D0113"/>
    <w:rsid w:val="007D288E"/>
    <w:rsid w:val="007D402D"/>
    <w:rsid w:val="007E4397"/>
    <w:rsid w:val="007E69DC"/>
    <w:rsid w:val="007F1FA1"/>
    <w:rsid w:val="007F5787"/>
    <w:rsid w:val="00806E0E"/>
    <w:rsid w:val="00810207"/>
    <w:rsid w:val="00811F0B"/>
    <w:rsid w:val="00813783"/>
    <w:rsid w:val="008154AE"/>
    <w:rsid w:val="008238D0"/>
    <w:rsid w:val="00831A09"/>
    <w:rsid w:val="00833659"/>
    <w:rsid w:val="008446AB"/>
    <w:rsid w:val="008539A8"/>
    <w:rsid w:val="008547ED"/>
    <w:rsid w:val="0085562C"/>
    <w:rsid w:val="008602A6"/>
    <w:rsid w:val="00861152"/>
    <w:rsid w:val="00861800"/>
    <w:rsid w:val="008640F1"/>
    <w:rsid w:val="00867F2B"/>
    <w:rsid w:val="00870314"/>
    <w:rsid w:val="00877BBC"/>
    <w:rsid w:val="008803AE"/>
    <w:rsid w:val="00882FD6"/>
    <w:rsid w:val="0088356D"/>
    <w:rsid w:val="0088505B"/>
    <w:rsid w:val="0088542E"/>
    <w:rsid w:val="00892981"/>
    <w:rsid w:val="00892ED2"/>
    <w:rsid w:val="008A0CA8"/>
    <w:rsid w:val="008A2A52"/>
    <w:rsid w:val="008A3CF2"/>
    <w:rsid w:val="008A3DE4"/>
    <w:rsid w:val="008A47FF"/>
    <w:rsid w:val="008C1C2A"/>
    <w:rsid w:val="008C1E3A"/>
    <w:rsid w:val="008C66D7"/>
    <w:rsid w:val="008C73E9"/>
    <w:rsid w:val="008D48F5"/>
    <w:rsid w:val="008D69CC"/>
    <w:rsid w:val="008E3A95"/>
    <w:rsid w:val="008E5031"/>
    <w:rsid w:val="008E72DA"/>
    <w:rsid w:val="008E7B27"/>
    <w:rsid w:val="008F3685"/>
    <w:rsid w:val="008F490B"/>
    <w:rsid w:val="008F497C"/>
    <w:rsid w:val="00907BE5"/>
    <w:rsid w:val="009130F9"/>
    <w:rsid w:val="00915A8E"/>
    <w:rsid w:val="00923ACD"/>
    <w:rsid w:val="009306C3"/>
    <w:rsid w:val="0093087B"/>
    <w:rsid w:val="0093732D"/>
    <w:rsid w:val="00937A1F"/>
    <w:rsid w:val="00940BB2"/>
    <w:rsid w:val="00942ECA"/>
    <w:rsid w:val="00952293"/>
    <w:rsid w:val="00953390"/>
    <w:rsid w:val="0095424A"/>
    <w:rsid w:val="00956858"/>
    <w:rsid w:val="00956B22"/>
    <w:rsid w:val="0096597E"/>
    <w:rsid w:val="009706D9"/>
    <w:rsid w:val="00970E4B"/>
    <w:rsid w:val="00973664"/>
    <w:rsid w:val="00975E00"/>
    <w:rsid w:val="0097750B"/>
    <w:rsid w:val="00981606"/>
    <w:rsid w:val="0098288C"/>
    <w:rsid w:val="0098356F"/>
    <w:rsid w:val="00987D45"/>
    <w:rsid w:val="00993B9E"/>
    <w:rsid w:val="009A1FAE"/>
    <w:rsid w:val="009A4175"/>
    <w:rsid w:val="009A542F"/>
    <w:rsid w:val="009B4E22"/>
    <w:rsid w:val="009B7C85"/>
    <w:rsid w:val="009C0017"/>
    <w:rsid w:val="009C1C10"/>
    <w:rsid w:val="009C3031"/>
    <w:rsid w:val="009C3136"/>
    <w:rsid w:val="009D4A68"/>
    <w:rsid w:val="009E03FE"/>
    <w:rsid w:val="009E44CD"/>
    <w:rsid w:val="009F347F"/>
    <w:rsid w:val="009F39AF"/>
    <w:rsid w:val="00A00575"/>
    <w:rsid w:val="00A00727"/>
    <w:rsid w:val="00A10AE5"/>
    <w:rsid w:val="00A11238"/>
    <w:rsid w:val="00A20BC7"/>
    <w:rsid w:val="00A26109"/>
    <w:rsid w:val="00A26772"/>
    <w:rsid w:val="00A30029"/>
    <w:rsid w:val="00A320DC"/>
    <w:rsid w:val="00A34EFB"/>
    <w:rsid w:val="00A35748"/>
    <w:rsid w:val="00A37DBF"/>
    <w:rsid w:val="00A50CF9"/>
    <w:rsid w:val="00A55444"/>
    <w:rsid w:val="00A57738"/>
    <w:rsid w:val="00A609A6"/>
    <w:rsid w:val="00A61526"/>
    <w:rsid w:val="00A63C2E"/>
    <w:rsid w:val="00A642F6"/>
    <w:rsid w:val="00A71EC3"/>
    <w:rsid w:val="00A7396A"/>
    <w:rsid w:val="00A742C9"/>
    <w:rsid w:val="00A76C53"/>
    <w:rsid w:val="00A77A29"/>
    <w:rsid w:val="00A822C5"/>
    <w:rsid w:val="00A87301"/>
    <w:rsid w:val="00A972E4"/>
    <w:rsid w:val="00AB032A"/>
    <w:rsid w:val="00AB273A"/>
    <w:rsid w:val="00AB3B99"/>
    <w:rsid w:val="00AC0C9D"/>
    <w:rsid w:val="00AC1735"/>
    <w:rsid w:val="00AC4D3A"/>
    <w:rsid w:val="00AC547C"/>
    <w:rsid w:val="00AD1B61"/>
    <w:rsid w:val="00AD5CB6"/>
    <w:rsid w:val="00AD5E65"/>
    <w:rsid w:val="00AD744E"/>
    <w:rsid w:val="00AE5552"/>
    <w:rsid w:val="00AE58ED"/>
    <w:rsid w:val="00AE5CF3"/>
    <w:rsid w:val="00AF03F9"/>
    <w:rsid w:val="00AF3857"/>
    <w:rsid w:val="00AF632E"/>
    <w:rsid w:val="00B0500B"/>
    <w:rsid w:val="00B11B86"/>
    <w:rsid w:val="00B17297"/>
    <w:rsid w:val="00B17878"/>
    <w:rsid w:val="00B23194"/>
    <w:rsid w:val="00B235A5"/>
    <w:rsid w:val="00B23F40"/>
    <w:rsid w:val="00B24903"/>
    <w:rsid w:val="00B24BDE"/>
    <w:rsid w:val="00B2567B"/>
    <w:rsid w:val="00B276B9"/>
    <w:rsid w:val="00B30F23"/>
    <w:rsid w:val="00B3266B"/>
    <w:rsid w:val="00B32D5D"/>
    <w:rsid w:val="00B37A0F"/>
    <w:rsid w:val="00B4231B"/>
    <w:rsid w:val="00B42A15"/>
    <w:rsid w:val="00B45C92"/>
    <w:rsid w:val="00B54FF4"/>
    <w:rsid w:val="00B567F8"/>
    <w:rsid w:val="00B6138D"/>
    <w:rsid w:val="00B66416"/>
    <w:rsid w:val="00B80625"/>
    <w:rsid w:val="00B806F0"/>
    <w:rsid w:val="00B84791"/>
    <w:rsid w:val="00B90202"/>
    <w:rsid w:val="00B9184E"/>
    <w:rsid w:val="00B93C18"/>
    <w:rsid w:val="00B9489D"/>
    <w:rsid w:val="00BA1C72"/>
    <w:rsid w:val="00BA1EDA"/>
    <w:rsid w:val="00BA387A"/>
    <w:rsid w:val="00BA4D9B"/>
    <w:rsid w:val="00BA4FDD"/>
    <w:rsid w:val="00BB177D"/>
    <w:rsid w:val="00BB46F4"/>
    <w:rsid w:val="00BC16C8"/>
    <w:rsid w:val="00BC20BB"/>
    <w:rsid w:val="00BC5332"/>
    <w:rsid w:val="00BC5553"/>
    <w:rsid w:val="00BC5747"/>
    <w:rsid w:val="00BD063C"/>
    <w:rsid w:val="00BD0DB5"/>
    <w:rsid w:val="00BD45A9"/>
    <w:rsid w:val="00BE545F"/>
    <w:rsid w:val="00BF3E7E"/>
    <w:rsid w:val="00BF402D"/>
    <w:rsid w:val="00BF46AB"/>
    <w:rsid w:val="00C013C9"/>
    <w:rsid w:val="00C02DCC"/>
    <w:rsid w:val="00C05162"/>
    <w:rsid w:val="00C1464B"/>
    <w:rsid w:val="00C157F4"/>
    <w:rsid w:val="00C16F42"/>
    <w:rsid w:val="00C171AC"/>
    <w:rsid w:val="00C21FEA"/>
    <w:rsid w:val="00C228CE"/>
    <w:rsid w:val="00C2660B"/>
    <w:rsid w:val="00C35B0D"/>
    <w:rsid w:val="00C43804"/>
    <w:rsid w:val="00C43DC3"/>
    <w:rsid w:val="00C455B4"/>
    <w:rsid w:val="00C51DCB"/>
    <w:rsid w:val="00C5754D"/>
    <w:rsid w:val="00C60B61"/>
    <w:rsid w:val="00C62387"/>
    <w:rsid w:val="00C77C1C"/>
    <w:rsid w:val="00C80699"/>
    <w:rsid w:val="00C816E8"/>
    <w:rsid w:val="00C83DFD"/>
    <w:rsid w:val="00C8777F"/>
    <w:rsid w:val="00C92458"/>
    <w:rsid w:val="00C9772E"/>
    <w:rsid w:val="00CA1CAE"/>
    <w:rsid w:val="00CB0415"/>
    <w:rsid w:val="00CC02C1"/>
    <w:rsid w:val="00CC17BC"/>
    <w:rsid w:val="00CD4723"/>
    <w:rsid w:val="00CD5A53"/>
    <w:rsid w:val="00CD78F9"/>
    <w:rsid w:val="00CE045B"/>
    <w:rsid w:val="00CE2DAC"/>
    <w:rsid w:val="00CF0FE4"/>
    <w:rsid w:val="00CF141F"/>
    <w:rsid w:val="00CF19EC"/>
    <w:rsid w:val="00CF390E"/>
    <w:rsid w:val="00CF3EC4"/>
    <w:rsid w:val="00D00D80"/>
    <w:rsid w:val="00D01C53"/>
    <w:rsid w:val="00D02EB3"/>
    <w:rsid w:val="00D0644F"/>
    <w:rsid w:val="00D129C7"/>
    <w:rsid w:val="00D159C3"/>
    <w:rsid w:val="00D23479"/>
    <w:rsid w:val="00D26775"/>
    <w:rsid w:val="00D26D46"/>
    <w:rsid w:val="00D3334B"/>
    <w:rsid w:val="00D361A4"/>
    <w:rsid w:val="00D40FE1"/>
    <w:rsid w:val="00D41173"/>
    <w:rsid w:val="00D51349"/>
    <w:rsid w:val="00D526BB"/>
    <w:rsid w:val="00D569A3"/>
    <w:rsid w:val="00D57712"/>
    <w:rsid w:val="00D630A5"/>
    <w:rsid w:val="00D6406E"/>
    <w:rsid w:val="00D71CD6"/>
    <w:rsid w:val="00D73E3B"/>
    <w:rsid w:val="00D73F7E"/>
    <w:rsid w:val="00D804DB"/>
    <w:rsid w:val="00D8242F"/>
    <w:rsid w:val="00D8415A"/>
    <w:rsid w:val="00D86B14"/>
    <w:rsid w:val="00D8740E"/>
    <w:rsid w:val="00D87916"/>
    <w:rsid w:val="00D87EF7"/>
    <w:rsid w:val="00D91592"/>
    <w:rsid w:val="00D95CE2"/>
    <w:rsid w:val="00DA344D"/>
    <w:rsid w:val="00DA7DC9"/>
    <w:rsid w:val="00DB3689"/>
    <w:rsid w:val="00DB446C"/>
    <w:rsid w:val="00DB7810"/>
    <w:rsid w:val="00DB7B6F"/>
    <w:rsid w:val="00DD251E"/>
    <w:rsid w:val="00DD3839"/>
    <w:rsid w:val="00DD6B10"/>
    <w:rsid w:val="00DE05FB"/>
    <w:rsid w:val="00DF38E4"/>
    <w:rsid w:val="00DF62C7"/>
    <w:rsid w:val="00E02FF9"/>
    <w:rsid w:val="00E04288"/>
    <w:rsid w:val="00E04467"/>
    <w:rsid w:val="00E04F28"/>
    <w:rsid w:val="00E10564"/>
    <w:rsid w:val="00E116D9"/>
    <w:rsid w:val="00E12742"/>
    <w:rsid w:val="00E135D7"/>
    <w:rsid w:val="00E15BFF"/>
    <w:rsid w:val="00E25979"/>
    <w:rsid w:val="00E30307"/>
    <w:rsid w:val="00E31CE5"/>
    <w:rsid w:val="00E3259D"/>
    <w:rsid w:val="00E43AD4"/>
    <w:rsid w:val="00E52D2B"/>
    <w:rsid w:val="00E54655"/>
    <w:rsid w:val="00E551F4"/>
    <w:rsid w:val="00E6170B"/>
    <w:rsid w:val="00E64FB7"/>
    <w:rsid w:val="00E6570A"/>
    <w:rsid w:val="00E67B2A"/>
    <w:rsid w:val="00E67F89"/>
    <w:rsid w:val="00E753B4"/>
    <w:rsid w:val="00E75787"/>
    <w:rsid w:val="00E93572"/>
    <w:rsid w:val="00E961FD"/>
    <w:rsid w:val="00EA1448"/>
    <w:rsid w:val="00EA4AC3"/>
    <w:rsid w:val="00EA75B4"/>
    <w:rsid w:val="00EA7BAF"/>
    <w:rsid w:val="00EB30C2"/>
    <w:rsid w:val="00EB3D67"/>
    <w:rsid w:val="00EB780F"/>
    <w:rsid w:val="00EC1289"/>
    <w:rsid w:val="00EC36D7"/>
    <w:rsid w:val="00ED14E3"/>
    <w:rsid w:val="00ED4932"/>
    <w:rsid w:val="00ED4FAC"/>
    <w:rsid w:val="00ED6D85"/>
    <w:rsid w:val="00EE2DFC"/>
    <w:rsid w:val="00EE36F8"/>
    <w:rsid w:val="00EE4DCE"/>
    <w:rsid w:val="00EE59D9"/>
    <w:rsid w:val="00EE7471"/>
    <w:rsid w:val="00EF091F"/>
    <w:rsid w:val="00EF35FE"/>
    <w:rsid w:val="00EF7950"/>
    <w:rsid w:val="00F00ED5"/>
    <w:rsid w:val="00F035B7"/>
    <w:rsid w:val="00F0457C"/>
    <w:rsid w:val="00F045F7"/>
    <w:rsid w:val="00F05EF6"/>
    <w:rsid w:val="00F12292"/>
    <w:rsid w:val="00F20D48"/>
    <w:rsid w:val="00F21835"/>
    <w:rsid w:val="00F21F03"/>
    <w:rsid w:val="00F27700"/>
    <w:rsid w:val="00F3546A"/>
    <w:rsid w:val="00F37D14"/>
    <w:rsid w:val="00F42377"/>
    <w:rsid w:val="00F44373"/>
    <w:rsid w:val="00F461CD"/>
    <w:rsid w:val="00F510E8"/>
    <w:rsid w:val="00F56D5D"/>
    <w:rsid w:val="00F606FF"/>
    <w:rsid w:val="00F623D3"/>
    <w:rsid w:val="00F64952"/>
    <w:rsid w:val="00F670B4"/>
    <w:rsid w:val="00F7287B"/>
    <w:rsid w:val="00F75570"/>
    <w:rsid w:val="00F77B80"/>
    <w:rsid w:val="00F77BF4"/>
    <w:rsid w:val="00F81905"/>
    <w:rsid w:val="00F82F51"/>
    <w:rsid w:val="00F8792E"/>
    <w:rsid w:val="00F912D0"/>
    <w:rsid w:val="00F91DFC"/>
    <w:rsid w:val="00F92358"/>
    <w:rsid w:val="00FA2F4C"/>
    <w:rsid w:val="00FB44D2"/>
    <w:rsid w:val="00FC209F"/>
    <w:rsid w:val="00FC28A0"/>
    <w:rsid w:val="00FD0152"/>
    <w:rsid w:val="00FE0785"/>
    <w:rsid w:val="00FE2FA3"/>
    <w:rsid w:val="00FE3346"/>
    <w:rsid w:val="00FE7EA9"/>
    <w:rsid w:val="00FF0436"/>
    <w:rsid w:val="00FF642F"/>
    <w:rsid w:val="023D293E"/>
    <w:rsid w:val="034E7CA3"/>
    <w:rsid w:val="039F38CA"/>
    <w:rsid w:val="041B4AEE"/>
    <w:rsid w:val="045301F6"/>
    <w:rsid w:val="08CC4A1B"/>
    <w:rsid w:val="0CAB3831"/>
    <w:rsid w:val="144B7FE9"/>
    <w:rsid w:val="229A6DE2"/>
    <w:rsid w:val="258E3276"/>
    <w:rsid w:val="26CA6CA4"/>
    <w:rsid w:val="292D7023"/>
    <w:rsid w:val="2ABD70CE"/>
    <w:rsid w:val="2CA53C26"/>
    <w:rsid w:val="2F902CD6"/>
    <w:rsid w:val="300A7A1E"/>
    <w:rsid w:val="375E076A"/>
    <w:rsid w:val="3AFD666D"/>
    <w:rsid w:val="3E6C1E96"/>
    <w:rsid w:val="404413BE"/>
    <w:rsid w:val="468B15BF"/>
    <w:rsid w:val="476610F7"/>
    <w:rsid w:val="47A24A80"/>
    <w:rsid w:val="61886531"/>
    <w:rsid w:val="656767D3"/>
    <w:rsid w:val="6B551F1C"/>
    <w:rsid w:val="704A5F37"/>
    <w:rsid w:val="74261CEB"/>
    <w:rsid w:val="7C47748E"/>
    <w:rsid w:val="7D67343E"/>
    <w:rsid w:val="7EA75ECA"/>
    <w:rsid w:val="7F6D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2"/>
    </o:shapelayout>
  </w:shapeDefaults>
  <w:decimalSymbol w:val="."/>
  <w:listSeparator w:val=","/>
  <w14:docId w14:val="06547E0A"/>
  <w15:docId w15:val="{F91986D1-FDDD-45B6-9821-810AEEBC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qFormat="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7">
    <w:name w:val="Normal"/>
    <w:qFormat/>
    <w:pPr>
      <w:widowControl w:val="0"/>
      <w:jc w:val="both"/>
    </w:pPr>
    <w:rPr>
      <w:kern w:val="2"/>
      <w:sz w:val="21"/>
      <w:szCs w:val="24"/>
    </w:rPr>
  </w:style>
  <w:style w:type="paragraph" w:styleId="1">
    <w:name w:val="heading 1"/>
    <w:basedOn w:val="aff7"/>
    <w:next w:val="aff7"/>
    <w:link w:val="10"/>
    <w:qFormat/>
    <w:pPr>
      <w:keepNext/>
      <w:keepLines/>
      <w:spacing w:before="340" w:after="330" w:line="578" w:lineRule="auto"/>
      <w:outlineLvl w:val="0"/>
    </w:pPr>
    <w:rPr>
      <w:b/>
      <w:bCs/>
      <w:kern w:val="44"/>
      <w:sz w:val="44"/>
      <w:szCs w:val="44"/>
    </w:rPr>
  </w:style>
  <w:style w:type="paragraph" w:styleId="2">
    <w:name w:val="heading 2"/>
    <w:basedOn w:val="aff7"/>
    <w:next w:val="aff7"/>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0"/>
    <w:qFormat/>
    <w:pPr>
      <w:keepNext/>
      <w:keepLines/>
      <w:spacing w:before="260" w:after="260" w:line="416" w:lineRule="auto"/>
      <w:outlineLvl w:val="2"/>
    </w:pPr>
    <w:rPr>
      <w:b/>
      <w:bCs/>
      <w:sz w:val="32"/>
      <w:szCs w:val="32"/>
    </w:rPr>
  </w:style>
  <w:style w:type="paragraph" w:styleId="4">
    <w:name w:val="heading 4"/>
    <w:basedOn w:val="aff7"/>
    <w:next w:val="a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7"/>
    <w:next w:val="aff7"/>
    <w:link w:val="50"/>
    <w:qFormat/>
    <w:pPr>
      <w:keepNext/>
      <w:keepLines/>
      <w:spacing w:before="280" w:after="290" w:line="376" w:lineRule="auto"/>
      <w:outlineLvl w:val="4"/>
    </w:pPr>
    <w:rPr>
      <w:b/>
      <w:bCs/>
      <w:sz w:val="28"/>
      <w:szCs w:val="28"/>
    </w:rPr>
  </w:style>
  <w:style w:type="paragraph" w:styleId="6">
    <w:name w:val="heading 6"/>
    <w:basedOn w:val="aff7"/>
    <w:next w:val="aff7"/>
    <w:link w:val="60"/>
    <w:qFormat/>
    <w:pPr>
      <w:keepNext/>
      <w:keepLines/>
      <w:spacing w:before="240" w:after="64" w:line="320" w:lineRule="auto"/>
      <w:outlineLvl w:val="5"/>
    </w:pPr>
    <w:rPr>
      <w:rFonts w:ascii="Arial" w:eastAsia="黑体" w:hAnsi="Arial"/>
      <w:b/>
      <w:bCs/>
      <w:sz w:val="24"/>
    </w:rPr>
  </w:style>
  <w:style w:type="paragraph" w:styleId="7">
    <w:name w:val="heading 7"/>
    <w:basedOn w:val="aff7"/>
    <w:next w:val="aff7"/>
    <w:link w:val="70"/>
    <w:qFormat/>
    <w:pPr>
      <w:keepNext/>
      <w:keepLines/>
      <w:spacing w:before="240" w:after="64" w:line="320" w:lineRule="auto"/>
      <w:outlineLvl w:val="6"/>
    </w:pPr>
    <w:rPr>
      <w:b/>
      <w:bCs/>
      <w:sz w:val="24"/>
    </w:rPr>
  </w:style>
  <w:style w:type="paragraph" w:styleId="8">
    <w:name w:val="heading 8"/>
    <w:basedOn w:val="aff7"/>
    <w:next w:val="aff7"/>
    <w:link w:val="80"/>
    <w:qFormat/>
    <w:pPr>
      <w:keepNext/>
      <w:keepLines/>
      <w:spacing w:before="240" w:after="64" w:line="320" w:lineRule="auto"/>
      <w:outlineLvl w:val="7"/>
    </w:pPr>
    <w:rPr>
      <w:rFonts w:ascii="Arial" w:eastAsia="黑体" w:hAnsi="Arial"/>
      <w:sz w:val="24"/>
    </w:rPr>
  </w:style>
  <w:style w:type="paragraph" w:styleId="9">
    <w:name w:val="heading 9"/>
    <w:basedOn w:val="aff7"/>
    <w:next w:val="aff7"/>
    <w:link w:val="90"/>
    <w:qFormat/>
    <w:pPr>
      <w:keepNext/>
      <w:keepLines/>
      <w:spacing w:before="240" w:after="64" w:line="320" w:lineRule="auto"/>
      <w:outlineLvl w:val="8"/>
    </w:pPr>
    <w:rPr>
      <w:rFonts w:ascii="Arial" w:eastAsia="黑体" w:hAnsi="Arial"/>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5"/>
      <w:jc w:val="left"/>
    </w:pPr>
    <w:rPr>
      <w:rFonts w:ascii="宋体"/>
      <w:szCs w:val="21"/>
    </w:rPr>
  </w:style>
  <w:style w:type="paragraph" w:styleId="81">
    <w:name w:val="index 8"/>
    <w:basedOn w:val="aff7"/>
    <w:next w:val="aff7"/>
    <w:qFormat/>
    <w:pPr>
      <w:ind w:left="1680" w:hanging="210"/>
      <w:jc w:val="left"/>
    </w:pPr>
    <w:rPr>
      <w:rFonts w:ascii="Calibri" w:hAnsi="Calibri"/>
      <w:sz w:val="20"/>
      <w:szCs w:val="20"/>
    </w:rPr>
  </w:style>
  <w:style w:type="paragraph" w:styleId="affb">
    <w:name w:val="Normal Indent"/>
    <w:basedOn w:val="aff7"/>
    <w:qFormat/>
    <w:pPr>
      <w:ind w:firstLine="420"/>
    </w:pPr>
    <w:rPr>
      <w:rFonts w:ascii="宋体" w:hAnsi="宋体"/>
      <w:color w:val="000000"/>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1">
    <w:name w:val="index 5"/>
    <w:basedOn w:val="aff7"/>
    <w:next w:val="aff7"/>
    <w:qFormat/>
    <w:pPr>
      <w:ind w:left="1050" w:hanging="210"/>
      <w:jc w:val="left"/>
    </w:pPr>
    <w:rPr>
      <w:rFonts w:ascii="Calibri" w:hAnsi="Calibri"/>
      <w:sz w:val="20"/>
      <w:szCs w:val="20"/>
    </w:rPr>
  </w:style>
  <w:style w:type="paragraph" w:styleId="affd">
    <w:name w:val="Document Map"/>
    <w:basedOn w:val="aff7"/>
    <w:link w:val="affe"/>
    <w:semiHidden/>
    <w:qFormat/>
    <w:pPr>
      <w:shd w:val="clear" w:color="auto" w:fill="000080"/>
    </w:pPr>
  </w:style>
  <w:style w:type="paragraph" w:styleId="afff">
    <w:name w:val="annotation text"/>
    <w:basedOn w:val="aff7"/>
    <w:link w:val="afff0"/>
    <w:semiHidden/>
    <w:unhideWhenUsed/>
    <w:qFormat/>
    <w:pPr>
      <w:jc w:val="left"/>
    </w:pPr>
  </w:style>
  <w:style w:type="paragraph" w:styleId="61">
    <w:name w:val="index 6"/>
    <w:basedOn w:val="aff7"/>
    <w:next w:val="aff7"/>
    <w:qFormat/>
    <w:pPr>
      <w:ind w:left="1260" w:hanging="210"/>
      <w:jc w:val="left"/>
    </w:pPr>
    <w:rPr>
      <w:rFonts w:ascii="Calibri" w:hAnsi="Calibri"/>
      <w:sz w:val="20"/>
      <w:szCs w:val="20"/>
    </w:rPr>
  </w:style>
  <w:style w:type="paragraph" w:styleId="afff1">
    <w:name w:val="Body Text"/>
    <w:basedOn w:val="aff7"/>
    <w:link w:val="afff2"/>
    <w:uiPriority w:val="1"/>
    <w:qFormat/>
    <w:pPr>
      <w:autoSpaceDE w:val="0"/>
      <w:autoSpaceDN w:val="0"/>
      <w:adjustRightInd w:val="0"/>
      <w:ind w:left="118"/>
      <w:jc w:val="left"/>
    </w:pPr>
    <w:rPr>
      <w:rFonts w:ascii="宋体" w:cs="宋体"/>
      <w:kern w:val="0"/>
      <w:szCs w:val="21"/>
    </w:rPr>
  </w:style>
  <w:style w:type="paragraph" w:styleId="HTML">
    <w:name w:val="HTML Address"/>
    <w:basedOn w:val="aff7"/>
    <w:link w:val="HTML0"/>
    <w:qFormat/>
    <w:rPr>
      <w:i/>
      <w:iCs/>
    </w:rPr>
  </w:style>
  <w:style w:type="paragraph" w:styleId="41">
    <w:name w:val="index 4"/>
    <w:basedOn w:val="aff7"/>
    <w:next w:val="aff7"/>
    <w:qFormat/>
    <w:pPr>
      <w:ind w:left="840" w:hanging="210"/>
      <w:jc w:val="left"/>
    </w:pPr>
    <w:rPr>
      <w:rFonts w:ascii="Calibri" w:hAnsi="Calibri"/>
      <w:sz w:val="20"/>
      <w:szCs w:val="20"/>
    </w:rPr>
  </w:style>
  <w:style w:type="paragraph" w:styleId="TOC5">
    <w:name w:val="toc 5"/>
    <w:basedOn w:val="aff7"/>
    <w:next w:val="aff7"/>
    <w:uiPriority w:val="39"/>
    <w:qFormat/>
    <w:pPr>
      <w:tabs>
        <w:tab w:val="right" w:leader="dot" w:pos="9241"/>
      </w:tabs>
      <w:ind w:firstLineChars="300" w:firstLine="300"/>
      <w:jc w:val="left"/>
    </w:pPr>
    <w:rPr>
      <w:rFonts w:ascii="宋体"/>
      <w:szCs w:val="21"/>
    </w:rPr>
  </w:style>
  <w:style w:type="paragraph" w:styleId="TOC3">
    <w:name w:val="toc 3"/>
    <w:basedOn w:val="aff7"/>
    <w:next w:val="aff7"/>
    <w:uiPriority w:val="39"/>
    <w:qFormat/>
    <w:pPr>
      <w:tabs>
        <w:tab w:val="right" w:leader="dot" w:pos="9241"/>
      </w:tabs>
      <w:ind w:firstLineChars="100" w:firstLine="102"/>
      <w:jc w:val="left"/>
    </w:pPr>
    <w:rPr>
      <w:rFonts w:ascii="宋体"/>
      <w:szCs w:val="21"/>
    </w:rPr>
  </w:style>
  <w:style w:type="paragraph" w:styleId="afff3">
    <w:name w:val="Plain Text"/>
    <w:basedOn w:val="aff7"/>
    <w:link w:val="afff4"/>
    <w:qFormat/>
    <w:rPr>
      <w:rFonts w:ascii="宋体" w:hAnsi="Courier New" w:hint="eastAsia"/>
      <w:color w:val="000000"/>
      <w:szCs w:val="20"/>
    </w:rPr>
  </w:style>
  <w:style w:type="paragraph" w:styleId="TOC8">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5">
    <w:name w:val="Date"/>
    <w:basedOn w:val="aff7"/>
    <w:next w:val="aff7"/>
    <w:link w:val="afff6"/>
    <w:qFormat/>
    <w:pPr>
      <w:ind w:leftChars="2500" w:left="100"/>
    </w:pPr>
  </w:style>
  <w:style w:type="paragraph" w:styleId="afff7">
    <w:name w:val="endnote text"/>
    <w:basedOn w:val="aff7"/>
    <w:link w:val="afff8"/>
    <w:semiHidden/>
    <w:qFormat/>
    <w:pPr>
      <w:snapToGrid w:val="0"/>
      <w:jc w:val="left"/>
    </w:pPr>
  </w:style>
  <w:style w:type="paragraph" w:styleId="afff9">
    <w:name w:val="Balloon Text"/>
    <w:basedOn w:val="aff7"/>
    <w:link w:val="afffa"/>
    <w:qFormat/>
    <w:rPr>
      <w:sz w:val="18"/>
      <w:szCs w:val="18"/>
    </w:rPr>
  </w:style>
  <w:style w:type="paragraph" w:styleId="afffb">
    <w:name w:val="footer"/>
    <w:basedOn w:val="aff7"/>
    <w:link w:val="afffc"/>
    <w:qFormat/>
    <w:pPr>
      <w:snapToGrid w:val="0"/>
      <w:ind w:rightChars="100" w:right="210"/>
      <w:jc w:val="right"/>
    </w:pPr>
    <w:rPr>
      <w:sz w:val="18"/>
      <w:szCs w:val="18"/>
    </w:rPr>
  </w:style>
  <w:style w:type="paragraph" w:styleId="afffd">
    <w:name w:val="header"/>
    <w:basedOn w:val="aff7"/>
    <w:link w:val="afffe"/>
    <w:qFormat/>
    <w:pPr>
      <w:snapToGrid w:val="0"/>
      <w:jc w:val="left"/>
    </w:pPr>
    <w:rPr>
      <w:sz w:val="18"/>
      <w:szCs w:val="18"/>
    </w:rPr>
  </w:style>
  <w:style w:type="paragraph" w:styleId="TOC1">
    <w:name w:val="toc 1"/>
    <w:basedOn w:val="aff7"/>
    <w:next w:val="aff7"/>
    <w:uiPriority w:val="39"/>
    <w:qFormat/>
    <w:pPr>
      <w:tabs>
        <w:tab w:val="right" w:leader="dot" w:pos="9241"/>
      </w:tabs>
      <w:spacing w:beforeLines="25" w:afterLines="25"/>
      <w:jc w:val="left"/>
    </w:pPr>
    <w:rPr>
      <w:rFonts w:ascii="宋体"/>
      <w:szCs w:val="21"/>
    </w:rPr>
  </w:style>
  <w:style w:type="paragraph" w:styleId="TOC4">
    <w:name w:val="toc 4"/>
    <w:basedOn w:val="aff7"/>
    <w:next w:val="aff7"/>
    <w:uiPriority w:val="39"/>
    <w:qFormat/>
    <w:pPr>
      <w:tabs>
        <w:tab w:val="right" w:leader="dot" w:pos="9241"/>
      </w:tabs>
      <w:ind w:firstLineChars="200" w:firstLine="198"/>
      <w:jc w:val="left"/>
    </w:pPr>
    <w:rPr>
      <w:rFonts w:ascii="宋体"/>
      <w:szCs w:val="21"/>
    </w:rPr>
  </w:style>
  <w:style w:type="paragraph" w:styleId="affff">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7"/>
    <w:unhideWhenUsed/>
    <w:qFormat/>
  </w:style>
  <w:style w:type="paragraph" w:styleId="af3">
    <w:name w:val="footnote text"/>
    <w:basedOn w:val="aff7"/>
    <w:link w:val="affff0"/>
    <w:qFormat/>
    <w:pPr>
      <w:numPr>
        <w:numId w:val="1"/>
      </w:numPr>
      <w:snapToGrid w:val="0"/>
      <w:jc w:val="left"/>
    </w:pPr>
    <w:rPr>
      <w:rFonts w:ascii="宋体"/>
      <w:sz w:val="18"/>
      <w:szCs w:val="18"/>
    </w:rPr>
  </w:style>
  <w:style w:type="paragraph" w:styleId="TOC6">
    <w:name w:val="toc 6"/>
    <w:basedOn w:val="aff7"/>
    <w:next w:val="aff7"/>
    <w:uiPriority w:val="39"/>
    <w:qFormat/>
    <w:pPr>
      <w:tabs>
        <w:tab w:val="right" w:leader="dot" w:pos="9241"/>
      </w:tabs>
      <w:ind w:firstLineChars="400" w:firstLine="403"/>
      <w:jc w:val="left"/>
    </w:pPr>
    <w:rPr>
      <w:rFonts w:ascii="宋体"/>
      <w:szCs w:val="21"/>
    </w:rPr>
  </w:style>
  <w:style w:type="paragraph" w:styleId="71">
    <w:name w:val="index 7"/>
    <w:basedOn w:val="aff7"/>
    <w:next w:val="aff7"/>
    <w:qFormat/>
    <w:pPr>
      <w:ind w:left="1470" w:hanging="210"/>
      <w:jc w:val="left"/>
    </w:pPr>
    <w:rPr>
      <w:rFonts w:ascii="Calibri" w:hAnsi="Calibri"/>
      <w:sz w:val="20"/>
      <w:szCs w:val="20"/>
    </w:rPr>
  </w:style>
  <w:style w:type="paragraph" w:styleId="91">
    <w:name w:val="index 9"/>
    <w:basedOn w:val="aff7"/>
    <w:next w:val="aff7"/>
    <w:qFormat/>
    <w:pPr>
      <w:ind w:left="1890" w:hanging="210"/>
      <w:jc w:val="left"/>
    </w:pPr>
    <w:rPr>
      <w:rFonts w:ascii="Calibri" w:hAnsi="Calibri"/>
      <w:sz w:val="20"/>
      <w:szCs w:val="20"/>
    </w:rPr>
  </w:style>
  <w:style w:type="paragraph" w:styleId="TOC2">
    <w:name w:val="toc 2"/>
    <w:basedOn w:val="aff7"/>
    <w:next w:val="aff7"/>
    <w:uiPriority w:val="39"/>
    <w:qFormat/>
    <w:pPr>
      <w:tabs>
        <w:tab w:val="right" w:leader="dot" w:pos="9241"/>
      </w:tabs>
    </w:pPr>
    <w:rPr>
      <w:rFonts w:ascii="宋体"/>
      <w:szCs w:val="21"/>
    </w:rPr>
  </w:style>
  <w:style w:type="paragraph" w:styleId="TOC9">
    <w:name w:val="toc 9"/>
    <w:basedOn w:val="aff7"/>
    <w:next w:val="aff7"/>
    <w:semiHidden/>
    <w:qFormat/>
    <w:pPr>
      <w:ind w:left="1470"/>
      <w:jc w:val="left"/>
    </w:pPr>
    <w:rPr>
      <w:sz w:val="20"/>
      <w:szCs w:val="20"/>
    </w:rPr>
  </w:style>
  <w:style w:type="paragraph" w:styleId="HTML1">
    <w:name w:val="HTML Preformatted"/>
    <w:basedOn w:val="aff7"/>
    <w:link w:val="HTML2"/>
    <w:qFormat/>
    <w:rPr>
      <w:rFonts w:ascii="Courier New" w:hAnsi="Courier New" w:cs="Courier New"/>
      <w:sz w:val="20"/>
      <w:szCs w:val="20"/>
    </w:rPr>
  </w:style>
  <w:style w:type="paragraph" w:styleId="affff1">
    <w:name w:val="Normal (Web)"/>
    <w:basedOn w:val="aff7"/>
    <w:qFormat/>
    <w:pPr>
      <w:widowControl/>
      <w:spacing w:before="100" w:beforeAutospacing="1" w:after="100" w:afterAutospacing="1"/>
      <w:jc w:val="left"/>
    </w:pPr>
    <w:rPr>
      <w:rFonts w:ascii="宋体" w:hAnsi="宋体"/>
      <w:color w:val="FF0000"/>
      <w:kern w:val="0"/>
      <w:sz w:val="24"/>
      <w:szCs w:val="28"/>
    </w:rPr>
  </w:style>
  <w:style w:type="paragraph" w:styleId="21">
    <w:name w:val="index 2"/>
    <w:basedOn w:val="aff7"/>
    <w:next w:val="aff7"/>
    <w:qFormat/>
    <w:pPr>
      <w:ind w:left="420" w:hanging="210"/>
      <w:jc w:val="left"/>
    </w:pPr>
    <w:rPr>
      <w:rFonts w:ascii="Calibri" w:hAnsi="Calibri"/>
      <w:sz w:val="20"/>
      <w:szCs w:val="20"/>
    </w:rPr>
  </w:style>
  <w:style w:type="paragraph" w:styleId="affff2">
    <w:name w:val="Title"/>
    <w:basedOn w:val="aff7"/>
    <w:link w:val="affff3"/>
    <w:qFormat/>
    <w:pPr>
      <w:spacing w:before="240" w:after="60"/>
      <w:jc w:val="center"/>
      <w:outlineLvl w:val="0"/>
    </w:pPr>
    <w:rPr>
      <w:rFonts w:ascii="Arial" w:hAnsi="Arial" w:cs="Arial"/>
      <w:b/>
      <w:bCs/>
      <w:sz w:val="32"/>
      <w:szCs w:val="32"/>
    </w:rPr>
  </w:style>
  <w:style w:type="paragraph" w:styleId="affff4">
    <w:name w:val="annotation subject"/>
    <w:basedOn w:val="afff"/>
    <w:next w:val="afff"/>
    <w:link w:val="affff5"/>
    <w:semiHidden/>
    <w:qFormat/>
    <w:rPr>
      <w:b/>
      <w:bCs/>
    </w:rPr>
  </w:style>
  <w:style w:type="table" w:styleId="affff6">
    <w:name w:val="Table Grid"/>
    <w:basedOn w:val="aff9"/>
    <w:uiPriority w:val="9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endnote reference"/>
    <w:semiHidden/>
    <w:qFormat/>
    <w:rPr>
      <w:vertAlign w:val="superscript"/>
    </w:rPr>
  </w:style>
  <w:style w:type="character" w:styleId="affff8">
    <w:name w:val="page number"/>
    <w:qFormat/>
    <w:rPr>
      <w:rFonts w:ascii="Times New Roman" w:eastAsia="宋体" w:hAnsi="Times New Roman"/>
      <w:sz w:val="18"/>
    </w:rPr>
  </w:style>
  <w:style w:type="character" w:styleId="affff9">
    <w:name w:val="FollowedHyperlink"/>
    <w:qFormat/>
    <w:rPr>
      <w:color w:val="800080"/>
      <w:u w:val="single"/>
    </w:rPr>
  </w:style>
  <w:style w:type="character" w:styleId="affffa">
    <w:name w:val="line number"/>
    <w:basedOn w:val="aff8"/>
    <w:qFormat/>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8"/>
    <w:qFormat/>
  </w:style>
  <w:style w:type="character" w:styleId="HTML6">
    <w:name w:val="HTML Variable"/>
    <w:qFormat/>
    <w:rPr>
      <w:i/>
      <w:iCs/>
    </w:rPr>
  </w:style>
  <w:style w:type="character" w:styleId="affffb">
    <w:name w:val="Hyperlink"/>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c">
    <w:name w:val="annotation reference"/>
    <w:semiHidden/>
    <w:qFormat/>
    <w:rPr>
      <w:sz w:val="21"/>
      <w:szCs w:val="21"/>
    </w:rPr>
  </w:style>
  <w:style w:type="character" w:styleId="HTML8">
    <w:name w:val="HTML Cite"/>
    <w:qFormat/>
    <w:rPr>
      <w:i/>
      <w:iCs/>
    </w:rPr>
  </w:style>
  <w:style w:type="character" w:styleId="affffd">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0">
    <w:name w:val="标题 1 字符"/>
    <w:basedOn w:val="aff8"/>
    <w:link w:val="1"/>
    <w:qFormat/>
    <w:rPr>
      <w:rFonts w:ascii="Times New Roman" w:eastAsia="宋体" w:hAnsi="Times New Roman" w:cs="Times New Roman"/>
      <w:b/>
      <w:bCs/>
      <w:kern w:val="44"/>
      <w:sz w:val="44"/>
      <w:szCs w:val="44"/>
    </w:rPr>
  </w:style>
  <w:style w:type="character" w:customStyle="1" w:styleId="20">
    <w:name w:val="标题 2 字符"/>
    <w:basedOn w:val="aff8"/>
    <w:link w:val="2"/>
    <w:uiPriority w:val="9"/>
    <w:qFormat/>
    <w:rPr>
      <w:rFonts w:ascii="Arial" w:eastAsia="黑体" w:hAnsi="Arial" w:cs="Times New Roman"/>
      <w:b/>
      <w:bCs/>
      <w:sz w:val="32"/>
      <w:szCs w:val="32"/>
    </w:rPr>
  </w:style>
  <w:style w:type="character" w:customStyle="1" w:styleId="30">
    <w:name w:val="标题 3 字符"/>
    <w:basedOn w:val="aff8"/>
    <w:link w:val="3"/>
    <w:qFormat/>
    <w:rPr>
      <w:rFonts w:ascii="Times New Roman" w:eastAsia="宋体" w:hAnsi="Times New Roman" w:cs="Times New Roman"/>
      <w:b/>
      <w:bCs/>
      <w:sz w:val="32"/>
      <w:szCs w:val="32"/>
    </w:rPr>
  </w:style>
  <w:style w:type="character" w:customStyle="1" w:styleId="40">
    <w:name w:val="标题 4 字符"/>
    <w:basedOn w:val="aff8"/>
    <w:link w:val="4"/>
    <w:qFormat/>
    <w:rPr>
      <w:rFonts w:ascii="Arial" w:eastAsia="黑体" w:hAnsi="Arial" w:cs="Times New Roman"/>
      <w:b/>
      <w:bCs/>
      <w:sz w:val="28"/>
      <w:szCs w:val="28"/>
    </w:rPr>
  </w:style>
  <w:style w:type="character" w:customStyle="1" w:styleId="50">
    <w:name w:val="标题 5 字符"/>
    <w:basedOn w:val="aff8"/>
    <w:link w:val="5"/>
    <w:qFormat/>
    <w:rPr>
      <w:rFonts w:ascii="Times New Roman" w:eastAsia="宋体" w:hAnsi="Times New Roman" w:cs="Times New Roman"/>
      <w:b/>
      <w:bCs/>
      <w:sz w:val="28"/>
      <w:szCs w:val="28"/>
    </w:rPr>
  </w:style>
  <w:style w:type="character" w:customStyle="1" w:styleId="60">
    <w:name w:val="标题 6 字符"/>
    <w:basedOn w:val="aff8"/>
    <w:link w:val="6"/>
    <w:qFormat/>
    <w:rPr>
      <w:rFonts w:ascii="Arial" w:eastAsia="黑体" w:hAnsi="Arial" w:cs="Times New Roman"/>
      <w:b/>
      <w:bCs/>
      <w:sz w:val="24"/>
      <w:szCs w:val="24"/>
    </w:rPr>
  </w:style>
  <w:style w:type="character" w:customStyle="1" w:styleId="70">
    <w:name w:val="标题 7 字符"/>
    <w:basedOn w:val="aff8"/>
    <w:link w:val="7"/>
    <w:qFormat/>
    <w:rPr>
      <w:rFonts w:ascii="Times New Roman" w:eastAsia="宋体" w:hAnsi="Times New Roman" w:cs="Times New Roman"/>
      <w:b/>
      <w:bCs/>
      <w:sz w:val="24"/>
      <w:szCs w:val="24"/>
    </w:rPr>
  </w:style>
  <w:style w:type="character" w:customStyle="1" w:styleId="80">
    <w:name w:val="标题 8 字符"/>
    <w:basedOn w:val="aff8"/>
    <w:link w:val="8"/>
    <w:qFormat/>
    <w:rPr>
      <w:rFonts w:ascii="Arial" w:eastAsia="黑体" w:hAnsi="Arial" w:cs="Times New Roman"/>
      <w:sz w:val="24"/>
      <w:szCs w:val="24"/>
    </w:rPr>
  </w:style>
  <w:style w:type="character" w:customStyle="1" w:styleId="90">
    <w:name w:val="标题 9 字符"/>
    <w:basedOn w:val="aff8"/>
    <w:link w:val="9"/>
    <w:qFormat/>
    <w:rPr>
      <w:rFonts w:ascii="Arial" w:eastAsia="黑体" w:hAnsi="Arial" w:cs="Times New Roman"/>
      <w:szCs w:val="21"/>
    </w:rPr>
  </w:style>
  <w:style w:type="character" w:customStyle="1" w:styleId="afff0">
    <w:name w:val="批注文字 字符"/>
    <w:basedOn w:val="aff8"/>
    <w:link w:val="afff"/>
    <w:uiPriority w:val="99"/>
    <w:semiHidden/>
    <w:qFormat/>
    <w:rPr>
      <w:rFonts w:ascii="Times New Roman" w:eastAsia="宋体" w:hAnsi="Times New Roman" w:cs="Times New Roman"/>
      <w:szCs w:val="24"/>
    </w:rPr>
  </w:style>
  <w:style w:type="character" w:customStyle="1" w:styleId="affff5">
    <w:name w:val="批注主题 字符"/>
    <w:basedOn w:val="afff0"/>
    <w:link w:val="affff4"/>
    <w:semiHidden/>
    <w:qFormat/>
    <w:rPr>
      <w:rFonts w:ascii="Times New Roman" w:eastAsia="宋体" w:hAnsi="Times New Roman" w:cs="Times New Roman"/>
      <w:b/>
      <w:bCs/>
      <w:szCs w:val="24"/>
    </w:rPr>
  </w:style>
  <w:style w:type="character" w:customStyle="1" w:styleId="affe">
    <w:name w:val="文档结构图 字符"/>
    <w:basedOn w:val="aff8"/>
    <w:link w:val="affd"/>
    <w:semiHidden/>
    <w:qFormat/>
    <w:rPr>
      <w:rFonts w:ascii="Times New Roman" w:eastAsia="宋体" w:hAnsi="Times New Roman" w:cs="Times New Roman"/>
      <w:szCs w:val="24"/>
      <w:shd w:val="clear" w:color="auto" w:fill="000080"/>
    </w:rPr>
  </w:style>
  <w:style w:type="character" w:customStyle="1" w:styleId="HTML0">
    <w:name w:val="HTML 地址 字符"/>
    <w:basedOn w:val="aff8"/>
    <w:link w:val="HTML"/>
    <w:qFormat/>
    <w:rPr>
      <w:rFonts w:ascii="Times New Roman" w:eastAsia="宋体" w:hAnsi="Times New Roman" w:cs="Times New Roman"/>
      <w:i/>
      <w:iCs/>
      <w:szCs w:val="24"/>
    </w:rPr>
  </w:style>
  <w:style w:type="character" w:customStyle="1" w:styleId="afff6">
    <w:name w:val="日期 字符"/>
    <w:basedOn w:val="aff8"/>
    <w:link w:val="afff5"/>
    <w:qFormat/>
    <w:rPr>
      <w:rFonts w:ascii="Times New Roman" w:eastAsia="宋体" w:hAnsi="Times New Roman" w:cs="Times New Roman"/>
      <w:szCs w:val="24"/>
    </w:rPr>
  </w:style>
  <w:style w:type="character" w:customStyle="1" w:styleId="afff8">
    <w:name w:val="尾注文本 字符"/>
    <w:basedOn w:val="aff8"/>
    <w:link w:val="afff7"/>
    <w:semiHidden/>
    <w:qFormat/>
    <w:rPr>
      <w:rFonts w:ascii="Times New Roman" w:eastAsia="宋体" w:hAnsi="Times New Roman" w:cs="Times New Roman"/>
      <w:szCs w:val="24"/>
    </w:rPr>
  </w:style>
  <w:style w:type="character" w:customStyle="1" w:styleId="afffa">
    <w:name w:val="批注框文本 字符"/>
    <w:basedOn w:val="aff8"/>
    <w:link w:val="afff9"/>
    <w:qFormat/>
    <w:rPr>
      <w:rFonts w:ascii="Times New Roman" w:eastAsia="宋体" w:hAnsi="Times New Roman" w:cs="Times New Roman"/>
      <w:sz w:val="18"/>
      <w:szCs w:val="18"/>
    </w:rPr>
  </w:style>
  <w:style w:type="character" w:customStyle="1" w:styleId="afffc">
    <w:name w:val="页脚 字符"/>
    <w:basedOn w:val="aff8"/>
    <w:link w:val="afffb"/>
    <w:qFormat/>
    <w:rPr>
      <w:rFonts w:ascii="Times New Roman" w:eastAsia="宋体" w:hAnsi="Times New Roman" w:cs="Times New Roman"/>
      <w:sz w:val="18"/>
      <w:szCs w:val="18"/>
    </w:rPr>
  </w:style>
  <w:style w:type="character" w:customStyle="1" w:styleId="afffe">
    <w:name w:val="页眉 字符"/>
    <w:basedOn w:val="aff8"/>
    <w:link w:val="afffd"/>
    <w:qFormat/>
    <w:rPr>
      <w:rFonts w:ascii="Times New Roman" w:eastAsia="宋体" w:hAnsi="Times New Roman" w:cs="Times New Roman"/>
      <w:sz w:val="18"/>
      <w:szCs w:val="18"/>
    </w:rPr>
  </w:style>
  <w:style w:type="paragraph" w:customStyle="1" w:styleId="affffe">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f0">
    <w:name w:val="脚注文本 字符"/>
    <w:basedOn w:val="aff8"/>
    <w:link w:val="af3"/>
    <w:qFormat/>
    <w:rPr>
      <w:rFonts w:ascii="宋体"/>
      <w:kern w:val="2"/>
      <w:sz w:val="18"/>
      <w:szCs w:val="18"/>
    </w:rPr>
  </w:style>
  <w:style w:type="character" w:customStyle="1" w:styleId="HTML2">
    <w:name w:val="HTML 预设格式 字符"/>
    <w:basedOn w:val="aff8"/>
    <w:link w:val="HTML1"/>
    <w:qFormat/>
    <w:rPr>
      <w:rFonts w:ascii="Courier New" w:eastAsia="宋体" w:hAnsi="Courier New" w:cs="Courier New"/>
      <w:sz w:val="20"/>
      <w:szCs w:val="20"/>
    </w:rPr>
  </w:style>
  <w:style w:type="character" w:customStyle="1" w:styleId="affff3">
    <w:name w:val="标题 字符"/>
    <w:basedOn w:val="aff8"/>
    <w:link w:val="affff2"/>
    <w:qFormat/>
    <w:rPr>
      <w:rFonts w:ascii="Arial" w:eastAsia="宋体" w:hAnsi="Arial" w:cs="Arial"/>
      <w:b/>
      <w:bCs/>
      <w:sz w:val="32"/>
      <w:szCs w:val="32"/>
    </w:rPr>
  </w:style>
  <w:style w:type="character" w:customStyle="1" w:styleId="Char">
    <w:name w:val="段 Char"/>
    <w:link w:val="affffe"/>
    <w:qFormat/>
    <w:rPr>
      <w:rFonts w:ascii="宋体" w:eastAsia="宋体" w:hAnsi="Times New Roman" w:cs="Times New Roman"/>
      <w:kern w:val="0"/>
      <w:szCs w:val="20"/>
    </w:rPr>
  </w:style>
  <w:style w:type="paragraph" w:customStyle="1" w:styleId="a8">
    <w:name w:val="一级条标题"/>
    <w:next w:val="affffe"/>
    <w:qFormat/>
    <w:pPr>
      <w:numPr>
        <w:ilvl w:val="1"/>
        <w:numId w:val="2"/>
      </w:numPr>
      <w:spacing w:beforeLines="50" w:afterLines="50"/>
      <w:outlineLvl w:val="2"/>
    </w:pPr>
    <w:rPr>
      <w:rFonts w:ascii="黑体" w:eastAsia="黑体"/>
      <w:sz w:val="21"/>
      <w:szCs w:val="21"/>
    </w:rPr>
  </w:style>
  <w:style w:type="paragraph" w:customStyle="1" w:styleId="afffff">
    <w:name w:val="标准书脚_奇数页"/>
    <w:qFormat/>
    <w:pPr>
      <w:spacing w:before="120"/>
      <w:ind w:right="198"/>
      <w:jc w:val="right"/>
    </w:pPr>
    <w:rPr>
      <w:rFonts w:ascii="宋体"/>
      <w:sz w:val="18"/>
      <w:szCs w:val="18"/>
    </w:rPr>
  </w:style>
  <w:style w:type="paragraph" w:customStyle="1" w:styleId="afffff0">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7">
    <w:name w:val="章标题"/>
    <w:next w:val="affffe"/>
    <w:qFormat/>
    <w:pPr>
      <w:numPr>
        <w:numId w:val="2"/>
      </w:numPr>
      <w:spacing w:beforeLines="100" w:afterLines="100"/>
      <w:jc w:val="both"/>
      <w:outlineLvl w:val="1"/>
    </w:pPr>
    <w:rPr>
      <w:rFonts w:ascii="黑体" w:eastAsia="黑体"/>
      <w:sz w:val="21"/>
    </w:rPr>
  </w:style>
  <w:style w:type="paragraph" w:customStyle="1" w:styleId="a9">
    <w:name w:val="二级条标题"/>
    <w:basedOn w:val="a8"/>
    <w:next w:val="affffe"/>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qFormat/>
    <w:pPr>
      <w:widowControl w:val="0"/>
      <w:numPr>
        <w:numId w:val="3"/>
      </w:numPr>
      <w:jc w:val="both"/>
    </w:pPr>
    <w:rPr>
      <w:rFonts w:ascii="宋体"/>
      <w:sz w:val="21"/>
    </w:rPr>
  </w:style>
  <w:style w:type="paragraph" w:customStyle="1" w:styleId="af0">
    <w:name w:val="列项●（二级）"/>
    <w:qFormat/>
    <w:pPr>
      <w:numPr>
        <w:ilvl w:val="1"/>
        <w:numId w:val="3"/>
      </w:numPr>
      <w:tabs>
        <w:tab w:val="left" w:pos="840"/>
      </w:tabs>
      <w:jc w:val="both"/>
    </w:pPr>
    <w:rPr>
      <w:rFonts w:ascii="宋体"/>
      <w:sz w:val="21"/>
    </w:rPr>
  </w:style>
  <w:style w:type="paragraph" w:customStyle="1" w:styleId="afffff1">
    <w:name w:val="目次、标准名称标题"/>
    <w:basedOn w:val="aff7"/>
    <w:next w:val="aff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ffe"/>
    <w:qFormat/>
    <w:pPr>
      <w:numPr>
        <w:ilvl w:val="3"/>
      </w:numPr>
      <w:outlineLvl w:val="4"/>
    </w:pPr>
  </w:style>
  <w:style w:type="paragraph" w:customStyle="1" w:styleId="a2">
    <w:name w:val="示例"/>
    <w:next w:val="afffff2"/>
    <w:qFormat/>
    <w:pPr>
      <w:widowControl w:val="0"/>
      <w:numPr>
        <w:numId w:val="4"/>
      </w:numPr>
      <w:jc w:val="both"/>
    </w:pPr>
    <w:rPr>
      <w:rFonts w:ascii="宋体"/>
      <w:sz w:val="18"/>
      <w:szCs w:val="18"/>
    </w:rPr>
  </w:style>
  <w:style w:type="paragraph" w:customStyle="1" w:styleId="afffff2">
    <w:name w:val="示例内容"/>
    <w:qFormat/>
    <w:pPr>
      <w:ind w:firstLineChars="200" w:firstLine="200"/>
    </w:pPr>
    <w:rPr>
      <w:rFonts w:ascii="宋体"/>
      <w:sz w:val="18"/>
      <w:szCs w:val="18"/>
    </w:rPr>
  </w:style>
  <w:style w:type="paragraph" w:customStyle="1" w:styleId="af5">
    <w:name w:val="数字编号列项（二级）"/>
    <w:qFormat/>
    <w:pPr>
      <w:numPr>
        <w:ilvl w:val="1"/>
        <w:numId w:val="5"/>
      </w:numPr>
      <w:tabs>
        <w:tab w:val="left" w:pos="839"/>
      </w:tabs>
      <w:jc w:val="both"/>
    </w:pPr>
    <w:rPr>
      <w:rFonts w:ascii="宋体"/>
      <w:sz w:val="21"/>
    </w:rPr>
  </w:style>
  <w:style w:type="paragraph" w:customStyle="1" w:styleId="ab">
    <w:name w:val="四级条标题"/>
    <w:basedOn w:val="aa"/>
    <w:next w:val="affffe"/>
    <w:qFormat/>
    <w:pPr>
      <w:numPr>
        <w:ilvl w:val="4"/>
      </w:numPr>
      <w:outlineLvl w:val="5"/>
    </w:pPr>
  </w:style>
  <w:style w:type="paragraph" w:customStyle="1" w:styleId="ac">
    <w:name w:val="五级条标题"/>
    <w:basedOn w:val="ab"/>
    <w:next w:val="affffe"/>
    <w:qFormat/>
    <w:pPr>
      <w:numPr>
        <w:ilvl w:val="5"/>
      </w:numPr>
      <w:outlineLvl w:val="6"/>
    </w:pPr>
  </w:style>
  <w:style w:type="paragraph" w:customStyle="1" w:styleId="aff5">
    <w:name w:val="注："/>
    <w:next w:val="aff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4">
    <w:name w:val="字母编号列项（一级）"/>
    <w:qFormat/>
    <w:pPr>
      <w:numPr>
        <w:numId w:val="5"/>
      </w:numPr>
      <w:jc w:val="both"/>
    </w:pPr>
    <w:rPr>
      <w:rFonts w:ascii="宋体"/>
      <w:sz w:val="21"/>
    </w:rPr>
  </w:style>
  <w:style w:type="paragraph" w:customStyle="1" w:styleId="af1">
    <w:name w:val="列项◆（三级）"/>
    <w:basedOn w:val="aff7"/>
    <w:qFormat/>
    <w:pPr>
      <w:numPr>
        <w:ilvl w:val="2"/>
        <w:numId w:val="3"/>
      </w:numPr>
    </w:pPr>
    <w:rPr>
      <w:rFonts w:ascii="宋体"/>
      <w:szCs w:val="21"/>
    </w:rPr>
  </w:style>
  <w:style w:type="paragraph" w:customStyle="1" w:styleId="af6">
    <w:name w:val="编号列项（三级）"/>
    <w:qFormat/>
    <w:pPr>
      <w:numPr>
        <w:ilvl w:val="2"/>
        <w:numId w:val="5"/>
      </w:numPr>
      <w:tabs>
        <w:tab w:val="left" w:pos="839"/>
      </w:tabs>
    </w:pPr>
    <w:rPr>
      <w:rFonts w:ascii="宋体"/>
      <w:sz w:val="21"/>
    </w:rPr>
  </w:style>
  <w:style w:type="paragraph" w:customStyle="1" w:styleId="af7">
    <w:name w:val="示例×："/>
    <w:basedOn w:val="a7"/>
    <w:qFormat/>
    <w:pPr>
      <w:numPr>
        <w:numId w:val="8"/>
      </w:numPr>
      <w:spacing w:beforeLines="0" w:afterLines="0"/>
      <w:outlineLvl w:val="9"/>
    </w:pPr>
    <w:rPr>
      <w:rFonts w:ascii="宋体" w:eastAsia="宋体"/>
      <w:sz w:val="18"/>
      <w:szCs w:val="18"/>
    </w:rPr>
  </w:style>
  <w:style w:type="paragraph" w:customStyle="1" w:styleId="afffff3">
    <w:name w:val="二级无"/>
    <w:basedOn w:val="a9"/>
    <w:link w:val="Char0"/>
    <w:uiPriority w:val="99"/>
    <w:qFormat/>
    <w:pPr>
      <w:spacing w:beforeLines="0" w:afterLines="0"/>
    </w:pPr>
    <w:rPr>
      <w:rFonts w:ascii="宋体" w:eastAsia="宋体"/>
    </w:rPr>
  </w:style>
  <w:style w:type="paragraph" w:customStyle="1" w:styleId="afffff4">
    <w:name w:val="注：（正文）"/>
    <w:basedOn w:val="aff5"/>
    <w:next w:val="affffe"/>
    <w:qFormat/>
  </w:style>
  <w:style w:type="paragraph" w:customStyle="1" w:styleId="a5">
    <w:name w:val="注×：（正文）"/>
    <w:qFormat/>
    <w:pPr>
      <w:numPr>
        <w:numId w:val="9"/>
      </w:numPr>
      <w:jc w:val="both"/>
    </w:pPr>
    <w:rPr>
      <w:rFonts w:ascii="宋体"/>
      <w:sz w:val="18"/>
      <w:szCs w:val="18"/>
    </w:rPr>
  </w:style>
  <w:style w:type="paragraph" w:customStyle="1" w:styleId="afffff5">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6">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7">
    <w:name w:val="标准书脚_偶数页"/>
    <w:qFormat/>
    <w:pPr>
      <w:spacing w:before="120"/>
      <w:ind w:left="221"/>
    </w:pPr>
    <w:rPr>
      <w:rFonts w:ascii="宋体"/>
      <w:sz w:val="18"/>
      <w:szCs w:val="18"/>
    </w:rPr>
  </w:style>
  <w:style w:type="paragraph" w:customStyle="1" w:styleId="afffff8">
    <w:name w:val="标准书眉_偶数页"/>
    <w:basedOn w:val="afffff0"/>
    <w:next w:val="aff7"/>
    <w:qFormat/>
    <w:pPr>
      <w:jc w:val="left"/>
    </w:pPr>
  </w:style>
  <w:style w:type="paragraph" w:customStyle="1" w:styleId="afffff9">
    <w:name w:val="标准书眉一"/>
    <w:qFormat/>
    <w:pPr>
      <w:jc w:val="both"/>
    </w:pPr>
  </w:style>
  <w:style w:type="paragraph" w:customStyle="1" w:styleId="afffffa">
    <w:name w:val="参考文献"/>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b">
    <w:name w:val="参考文献、索引标题"/>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c">
    <w:name w:val="发布"/>
    <w:qFormat/>
    <w:rPr>
      <w:rFonts w:ascii="黑体" w:eastAsia="黑体"/>
      <w:spacing w:val="85"/>
      <w:w w:val="100"/>
      <w:position w:val="3"/>
      <w:sz w:val="28"/>
      <w:szCs w:val="28"/>
    </w:rPr>
  </w:style>
  <w:style w:type="paragraph" w:customStyle="1" w:styleId="afffffd">
    <w:name w:val="发布部门"/>
    <w:next w:val="aff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e">
    <w:name w:val="发布日期"/>
    <w:qFormat/>
    <w:pPr>
      <w:framePr w:w="3997" w:h="471" w:hRule="exact" w:vSpace="181" w:wrap="around" w:hAnchor="page" w:x="7089" w:y="14097" w:anchorLock="1"/>
    </w:pPr>
    <w:rPr>
      <w:rFonts w:eastAsia="黑体"/>
      <w:sz w:val="28"/>
    </w:rPr>
  </w:style>
  <w:style w:type="paragraph" w:customStyle="1" w:styleId="af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1">
    <w:name w:val="封面标准英文名称"/>
    <w:basedOn w:val="affffff0"/>
    <w:qFormat/>
    <w:pPr>
      <w:framePr w:wrap="around"/>
      <w:spacing w:before="370" w:line="400" w:lineRule="exact"/>
    </w:pPr>
    <w:rPr>
      <w:rFonts w:ascii="Times New Roman"/>
      <w:sz w:val="28"/>
      <w:szCs w:val="28"/>
    </w:rPr>
  </w:style>
  <w:style w:type="paragraph" w:customStyle="1" w:styleId="affffff2">
    <w:name w:val="封面一致性程度标识"/>
    <w:basedOn w:val="affffff1"/>
    <w:qFormat/>
    <w:pPr>
      <w:framePr w:wrap="around"/>
      <w:spacing w:before="440"/>
    </w:pPr>
    <w:rPr>
      <w:rFonts w:ascii="宋体" w:eastAsia="宋体"/>
    </w:rPr>
  </w:style>
  <w:style w:type="paragraph" w:customStyle="1" w:styleId="affffff3">
    <w:name w:val="封面标准文稿类别"/>
    <w:basedOn w:val="affffff2"/>
    <w:qFormat/>
    <w:pPr>
      <w:framePr w:wrap="around"/>
      <w:spacing w:after="160" w:line="240" w:lineRule="auto"/>
    </w:pPr>
    <w:rPr>
      <w:sz w:val="24"/>
    </w:rPr>
  </w:style>
  <w:style w:type="paragraph" w:customStyle="1" w:styleId="affffff4">
    <w:name w:val="封面标准文稿编辑信息"/>
    <w:basedOn w:val="affffff3"/>
    <w:qFormat/>
    <w:pPr>
      <w:framePr w:wrap="around"/>
      <w:spacing w:before="180" w:line="180" w:lineRule="exact"/>
    </w:pPr>
    <w:rPr>
      <w:sz w:val="21"/>
    </w:rPr>
  </w:style>
  <w:style w:type="paragraph" w:customStyle="1" w:styleId="affffff5">
    <w:name w:val="封面正文"/>
    <w:qFormat/>
    <w:pPr>
      <w:jc w:val="both"/>
    </w:pPr>
  </w:style>
  <w:style w:type="paragraph" w:customStyle="1" w:styleId="afc">
    <w:name w:val="附录标识"/>
    <w:basedOn w:val="aff7"/>
    <w:next w:val="aff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6">
    <w:name w:val="附录标题"/>
    <w:basedOn w:val="affffe"/>
    <w:next w:val="affffe"/>
    <w:qFormat/>
    <w:pPr>
      <w:ind w:firstLineChars="0" w:firstLine="0"/>
      <w:jc w:val="center"/>
    </w:pPr>
    <w:rPr>
      <w:rFonts w:ascii="黑体" w:eastAsia="黑体"/>
    </w:rPr>
  </w:style>
  <w:style w:type="paragraph" w:customStyle="1" w:styleId="af9">
    <w:name w:val="附录表标号"/>
    <w:basedOn w:val="aff7"/>
    <w:next w:val="affffe"/>
    <w:qFormat/>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7">
    <w:name w:val="附录二级无"/>
    <w:basedOn w:val="aff"/>
    <w:qFormat/>
    <w:pPr>
      <w:tabs>
        <w:tab w:val="clear" w:pos="360"/>
      </w:tabs>
      <w:spacing w:beforeLines="0" w:afterLines="0"/>
    </w:pPr>
    <w:rPr>
      <w:rFonts w:ascii="宋体" w:eastAsia="宋体"/>
      <w:szCs w:val="21"/>
    </w:rPr>
  </w:style>
  <w:style w:type="paragraph" w:customStyle="1" w:styleId="affffff8">
    <w:name w:val="附录公式"/>
    <w:basedOn w:val="affffe"/>
    <w:next w:val="affffe"/>
    <w:link w:val="Char1"/>
    <w:qFormat/>
  </w:style>
  <w:style w:type="character" w:customStyle="1" w:styleId="Char1">
    <w:name w:val="附录公式 Char"/>
    <w:basedOn w:val="Char"/>
    <w:link w:val="affffff8"/>
    <w:qFormat/>
    <w:rPr>
      <w:rFonts w:ascii="宋体" w:eastAsia="宋体" w:hAnsi="Times New Roman" w:cs="Times New Roman"/>
      <w:kern w:val="0"/>
      <w:szCs w:val="20"/>
    </w:rPr>
  </w:style>
  <w:style w:type="paragraph" w:customStyle="1" w:styleId="affffff9">
    <w:name w:val="附录公式编号制表符"/>
    <w:basedOn w:val="aff7"/>
    <w:next w:val="affffe"/>
    <w:qFormat/>
    <w:pPr>
      <w:widowControl/>
      <w:tabs>
        <w:tab w:val="center" w:pos="4201"/>
        <w:tab w:val="right" w:leader="dot" w:pos="9298"/>
      </w:tabs>
      <w:autoSpaceDE w:val="0"/>
      <w:autoSpaceDN w:val="0"/>
    </w:pPr>
    <w:rPr>
      <w:rFonts w:ascii="宋体"/>
      <w:kern w:val="0"/>
      <w:szCs w:val="20"/>
    </w:rPr>
  </w:style>
  <w:style w:type="paragraph" w:customStyle="1" w:styleId="aff0">
    <w:name w:val="附录三级条标题"/>
    <w:basedOn w:val="aff"/>
    <w:next w:val="affffe"/>
    <w:qFormat/>
    <w:pPr>
      <w:numPr>
        <w:ilvl w:val="4"/>
      </w:numPr>
      <w:outlineLvl w:val="4"/>
    </w:pPr>
  </w:style>
  <w:style w:type="paragraph" w:customStyle="1" w:styleId="affffffa">
    <w:name w:val="附录三级无"/>
    <w:basedOn w:val="aff0"/>
    <w:qFormat/>
    <w:pPr>
      <w:tabs>
        <w:tab w:val="clear" w:pos="360"/>
      </w:tabs>
      <w:spacing w:beforeLines="0" w:afterLines="0"/>
    </w:pPr>
    <w:rPr>
      <w:rFonts w:ascii="宋体" w:eastAsia="宋体"/>
      <w:szCs w:val="21"/>
    </w:rPr>
  </w:style>
  <w:style w:type="paragraph" w:customStyle="1" w:styleId="aff4">
    <w:name w:val="附录数字编号列项（二级）"/>
    <w:qFormat/>
    <w:pPr>
      <w:numPr>
        <w:ilvl w:val="1"/>
        <w:numId w:val="12"/>
      </w:numPr>
    </w:pPr>
    <w:rPr>
      <w:rFonts w:ascii="宋体"/>
      <w:sz w:val="21"/>
    </w:rPr>
  </w:style>
  <w:style w:type="paragraph" w:customStyle="1" w:styleId="aff1">
    <w:name w:val="附录四级条标题"/>
    <w:basedOn w:val="aff0"/>
    <w:next w:val="affffe"/>
    <w:qFormat/>
    <w:pPr>
      <w:numPr>
        <w:ilvl w:val="5"/>
      </w:numPr>
      <w:outlineLvl w:val="5"/>
    </w:pPr>
  </w:style>
  <w:style w:type="paragraph" w:customStyle="1" w:styleId="affffffb">
    <w:name w:val="附录四级无"/>
    <w:basedOn w:val="aff1"/>
    <w:qFormat/>
    <w:pPr>
      <w:tabs>
        <w:tab w:val="clear" w:pos="360"/>
      </w:tabs>
      <w:spacing w:beforeLines="0" w:afterLines="0"/>
    </w:pPr>
    <w:rPr>
      <w:rFonts w:ascii="宋体" w:eastAsia="宋体"/>
      <w:szCs w:val="21"/>
    </w:rPr>
  </w:style>
  <w:style w:type="paragraph" w:customStyle="1" w:styleId="ad">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e">
    <w:name w:val="附录图标题"/>
    <w:basedOn w:val="aff7"/>
    <w:next w:val="affffe"/>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e"/>
    <w:qFormat/>
    <w:pPr>
      <w:numPr>
        <w:ilvl w:val="6"/>
      </w:numPr>
      <w:outlineLvl w:val="6"/>
    </w:pPr>
  </w:style>
  <w:style w:type="paragraph" w:customStyle="1" w:styleId="affffffc">
    <w:name w:val="附录五级无"/>
    <w:basedOn w:val="aff2"/>
    <w:qFormat/>
    <w:pPr>
      <w:tabs>
        <w:tab w:val="clear" w:pos="360"/>
      </w:tabs>
      <w:spacing w:beforeLines="0" w:afterLines="0"/>
    </w:pPr>
    <w:rPr>
      <w:rFonts w:ascii="宋体" w:eastAsia="宋体"/>
      <w:szCs w:val="21"/>
    </w:rPr>
  </w:style>
  <w:style w:type="paragraph" w:customStyle="1" w:styleId="afd">
    <w:name w:val="附录章标题"/>
    <w:next w:val="aff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e">
    <w:name w:val="附录一级条标题"/>
    <w:basedOn w:val="afd"/>
    <w:next w:val="affffe"/>
    <w:qFormat/>
    <w:pPr>
      <w:numPr>
        <w:ilvl w:val="2"/>
      </w:numPr>
      <w:autoSpaceDN w:val="0"/>
      <w:spacing w:beforeLines="50" w:afterLines="50"/>
      <w:outlineLvl w:val="2"/>
    </w:pPr>
  </w:style>
  <w:style w:type="paragraph" w:customStyle="1" w:styleId="affffffd">
    <w:name w:val="附录一级无"/>
    <w:basedOn w:val="afe"/>
    <w:qFormat/>
    <w:pPr>
      <w:tabs>
        <w:tab w:val="clear" w:pos="360"/>
      </w:tabs>
      <w:spacing w:beforeLines="0" w:afterLines="0"/>
    </w:pPr>
    <w:rPr>
      <w:rFonts w:ascii="宋体" w:eastAsia="宋体"/>
      <w:szCs w:val="21"/>
    </w:rPr>
  </w:style>
  <w:style w:type="paragraph" w:customStyle="1" w:styleId="aff3">
    <w:name w:val="附录字母编号列项（一级）"/>
    <w:qFormat/>
    <w:pPr>
      <w:numPr>
        <w:numId w:val="12"/>
      </w:numPr>
    </w:pPr>
    <w:rPr>
      <w:rFonts w:ascii="宋体"/>
      <w:sz w:val="21"/>
    </w:rPr>
  </w:style>
  <w:style w:type="paragraph" w:customStyle="1" w:styleId="affffffe">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列项说明数字编号"/>
    <w:qFormat/>
    <w:pPr>
      <w:ind w:leftChars="400" w:left="600" w:hangingChars="200" w:hanging="200"/>
    </w:pPr>
    <w:rPr>
      <w:rFonts w:ascii="宋体"/>
      <w:sz w:val="21"/>
    </w:rPr>
  </w:style>
  <w:style w:type="paragraph" w:customStyle="1" w:styleId="afffffff0">
    <w:name w:val="目次、索引正文"/>
    <w:qFormat/>
    <w:pPr>
      <w:spacing w:line="320" w:lineRule="exact"/>
      <w:jc w:val="both"/>
    </w:pPr>
    <w:rPr>
      <w:rFonts w:ascii="宋体"/>
      <w:sz w:val="21"/>
    </w:rPr>
  </w:style>
  <w:style w:type="paragraph" w:customStyle="1" w:styleId="afffffff1">
    <w:name w:val="其他标准标志"/>
    <w:basedOn w:val="afffff5"/>
    <w:qFormat/>
    <w:pPr>
      <w:framePr w:w="6101" w:wrap="around" w:vAnchor="page" w:hAnchor="page" w:x="4673" w:y="942"/>
    </w:pPr>
    <w:rPr>
      <w:w w:val="130"/>
    </w:rPr>
  </w:style>
  <w:style w:type="paragraph" w:customStyle="1" w:styleId="afffffff2">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3">
    <w:name w:val="其他发布部门"/>
    <w:basedOn w:val="afffffd"/>
    <w:qFormat/>
    <w:pPr>
      <w:framePr w:wrap="around" w:y="15310"/>
      <w:spacing w:line="0" w:lineRule="atLeast"/>
    </w:pPr>
    <w:rPr>
      <w:rFonts w:ascii="黑体" w:eastAsia="黑体"/>
      <w:b w:val="0"/>
    </w:rPr>
  </w:style>
  <w:style w:type="paragraph" w:customStyle="1" w:styleId="afffffff4">
    <w:name w:val="前言、引言标题"/>
    <w:next w:val="affffe"/>
    <w:qFormat/>
    <w:pPr>
      <w:keepNext/>
      <w:pageBreakBefore/>
      <w:shd w:val="clear" w:color="FFFFFF" w:fill="FFFFFF"/>
      <w:spacing w:before="640" w:after="560"/>
      <w:jc w:val="center"/>
      <w:outlineLvl w:val="0"/>
    </w:pPr>
    <w:rPr>
      <w:rFonts w:ascii="黑体" w:eastAsia="黑体"/>
      <w:sz w:val="32"/>
    </w:rPr>
  </w:style>
  <w:style w:type="paragraph" w:customStyle="1" w:styleId="afffffff5">
    <w:name w:val="三级无"/>
    <w:basedOn w:val="aa"/>
    <w:uiPriority w:val="99"/>
    <w:qFormat/>
    <w:pPr>
      <w:spacing w:beforeLines="0" w:afterLines="0"/>
    </w:pPr>
    <w:rPr>
      <w:rFonts w:ascii="宋体" w:eastAsia="宋体"/>
    </w:rPr>
  </w:style>
  <w:style w:type="paragraph" w:customStyle="1" w:styleId="afffffff6">
    <w:name w:val="实施日期"/>
    <w:basedOn w:val="afffffe"/>
    <w:qFormat/>
    <w:pPr>
      <w:framePr w:wrap="around" w:vAnchor="page" w:hAnchor="text"/>
      <w:jc w:val="right"/>
    </w:pPr>
  </w:style>
  <w:style w:type="paragraph" w:customStyle="1" w:styleId="afffffff7">
    <w:name w:val="示例后文字"/>
    <w:basedOn w:val="affffe"/>
    <w:next w:val="affffe"/>
    <w:qFormat/>
    <w:pPr>
      <w:ind w:firstLine="360"/>
    </w:pPr>
    <w:rPr>
      <w:sz w:val="18"/>
    </w:rPr>
  </w:style>
  <w:style w:type="paragraph" w:customStyle="1" w:styleId="a1">
    <w:name w:val="首示例"/>
    <w:next w:val="affffe"/>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1"/>
    <w:qFormat/>
    <w:rPr>
      <w:rFonts w:ascii="宋体" w:hAnsi="宋体"/>
      <w:kern w:val="2"/>
      <w:sz w:val="18"/>
      <w:szCs w:val="18"/>
    </w:rPr>
  </w:style>
  <w:style w:type="paragraph" w:customStyle="1" w:styleId="afffffff8">
    <w:name w:val="四级无"/>
    <w:basedOn w:val="ab"/>
    <w:qFormat/>
    <w:pPr>
      <w:spacing w:beforeLines="0" w:afterLines="0"/>
    </w:pPr>
    <w:rPr>
      <w:rFonts w:ascii="宋体" w:eastAsia="宋体"/>
    </w:rPr>
  </w:style>
  <w:style w:type="paragraph" w:customStyle="1" w:styleId="afffffff9">
    <w:name w:val="条文脚注"/>
    <w:basedOn w:val="af3"/>
    <w:qFormat/>
    <w:pPr>
      <w:numPr>
        <w:numId w:val="0"/>
      </w:numPr>
      <w:jc w:val="both"/>
    </w:pPr>
  </w:style>
  <w:style w:type="paragraph" w:customStyle="1" w:styleId="afffffffa">
    <w:name w:val="图标脚注说明"/>
    <w:basedOn w:val="affffe"/>
    <w:qFormat/>
    <w:pPr>
      <w:ind w:left="840" w:firstLineChars="0" w:hanging="420"/>
    </w:pPr>
    <w:rPr>
      <w:sz w:val="18"/>
      <w:szCs w:val="18"/>
    </w:rPr>
  </w:style>
  <w:style w:type="paragraph" w:customStyle="1" w:styleId="a4">
    <w:name w:val="图表脚注说明"/>
    <w:basedOn w:val="aff7"/>
    <w:qFormat/>
    <w:pPr>
      <w:numPr>
        <w:numId w:val="15"/>
      </w:numPr>
    </w:pPr>
    <w:rPr>
      <w:rFonts w:ascii="宋体"/>
      <w:sz w:val="18"/>
      <w:szCs w:val="18"/>
    </w:rPr>
  </w:style>
  <w:style w:type="paragraph" w:customStyle="1" w:styleId="afffffffb">
    <w:name w:val="图的脚注"/>
    <w:next w:val="affffe"/>
    <w:qFormat/>
    <w:pPr>
      <w:widowControl w:val="0"/>
      <w:ind w:leftChars="200" w:left="840" w:hangingChars="200" w:hanging="420"/>
      <w:jc w:val="both"/>
    </w:pPr>
    <w:rPr>
      <w:rFonts w:ascii="宋体"/>
      <w:sz w:val="18"/>
    </w:rPr>
  </w:style>
  <w:style w:type="paragraph" w:customStyle="1" w:styleId="af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d">
    <w:name w:val="五级无"/>
    <w:basedOn w:val="ac"/>
    <w:qFormat/>
    <w:pPr>
      <w:spacing w:beforeLines="0" w:afterLines="0"/>
    </w:pPr>
    <w:rPr>
      <w:rFonts w:ascii="宋体" w:eastAsia="宋体"/>
    </w:rPr>
  </w:style>
  <w:style w:type="paragraph" w:customStyle="1" w:styleId="afffffffe">
    <w:name w:val="一级无"/>
    <w:basedOn w:val="a8"/>
    <w:qFormat/>
    <w:pPr>
      <w:spacing w:beforeLines="0" w:afterLines="0"/>
    </w:pPr>
    <w:rPr>
      <w:rFonts w:ascii="宋体" w:eastAsia="宋体"/>
    </w:rPr>
  </w:style>
  <w:style w:type="paragraph" w:customStyle="1" w:styleId="afb">
    <w:name w:val="正文表标题"/>
    <w:next w:val="affffe"/>
    <w:qFormat/>
    <w:pPr>
      <w:numPr>
        <w:numId w:val="16"/>
      </w:numPr>
      <w:tabs>
        <w:tab w:val="left" w:pos="360"/>
      </w:tabs>
      <w:spacing w:beforeLines="50" w:afterLines="50"/>
      <w:jc w:val="center"/>
    </w:pPr>
    <w:rPr>
      <w:rFonts w:ascii="黑体" w:eastAsia="黑体"/>
      <w:sz w:val="21"/>
    </w:rPr>
  </w:style>
  <w:style w:type="paragraph" w:customStyle="1" w:styleId="affffffff">
    <w:name w:val="正文公式编号制表符"/>
    <w:basedOn w:val="affffe"/>
    <w:next w:val="affffe"/>
    <w:qFormat/>
    <w:pPr>
      <w:ind w:firstLineChars="0" w:firstLine="0"/>
    </w:pPr>
  </w:style>
  <w:style w:type="paragraph" w:customStyle="1" w:styleId="af8">
    <w:name w:val="正文图标题"/>
    <w:next w:val="affffe"/>
    <w:qFormat/>
    <w:pPr>
      <w:numPr>
        <w:numId w:val="17"/>
      </w:numPr>
      <w:tabs>
        <w:tab w:val="left" w:pos="360"/>
      </w:tabs>
      <w:spacing w:beforeLines="50" w:afterLines="50"/>
      <w:jc w:val="center"/>
    </w:pPr>
    <w:rPr>
      <w:rFonts w:ascii="黑体" w:eastAsia="黑体"/>
      <w:sz w:val="21"/>
    </w:rPr>
  </w:style>
  <w:style w:type="paragraph" w:customStyle="1" w:styleId="affffffff0">
    <w:name w:val="终结线"/>
    <w:basedOn w:val="aff7"/>
    <w:qFormat/>
    <w:pPr>
      <w:framePr w:hSpace="181" w:vSpace="181" w:wrap="around" w:vAnchor="text" w:hAnchor="margin" w:xAlign="center" w:y="285"/>
    </w:pPr>
  </w:style>
  <w:style w:type="paragraph" w:customStyle="1" w:styleId="affffffff1">
    <w:name w:val="其他发布日期"/>
    <w:basedOn w:val="afffffe"/>
    <w:qFormat/>
    <w:pPr>
      <w:framePr w:wrap="around" w:vAnchor="page" w:hAnchor="text" w:x="1419"/>
    </w:pPr>
  </w:style>
  <w:style w:type="paragraph" w:customStyle="1" w:styleId="affffffff2">
    <w:name w:val="其他实施日期"/>
    <w:basedOn w:val="afffffff6"/>
    <w:qFormat/>
    <w:pPr>
      <w:framePr w:wrap="around"/>
    </w:pPr>
  </w:style>
  <w:style w:type="paragraph" w:customStyle="1" w:styleId="23">
    <w:name w:val="封面标准名称2"/>
    <w:basedOn w:val="affffff0"/>
    <w:qFormat/>
    <w:pPr>
      <w:framePr w:wrap="around" w:y="4469"/>
      <w:spacing w:beforeLines="630"/>
    </w:pPr>
  </w:style>
  <w:style w:type="paragraph" w:customStyle="1" w:styleId="24">
    <w:name w:val="封面标准英文名称2"/>
    <w:basedOn w:val="affffff1"/>
    <w:qFormat/>
    <w:pPr>
      <w:framePr w:wrap="around" w:y="4469"/>
    </w:pPr>
  </w:style>
  <w:style w:type="paragraph" w:customStyle="1" w:styleId="25">
    <w:name w:val="封面一致性程度标识2"/>
    <w:basedOn w:val="affffff2"/>
    <w:qFormat/>
    <w:pPr>
      <w:framePr w:wrap="around" w:y="4469"/>
    </w:pPr>
  </w:style>
  <w:style w:type="paragraph" w:customStyle="1" w:styleId="26">
    <w:name w:val="封面标准文稿类别2"/>
    <w:basedOn w:val="affffff3"/>
    <w:qFormat/>
    <w:pPr>
      <w:framePr w:wrap="around" w:y="4469"/>
    </w:pPr>
  </w:style>
  <w:style w:type="paragraph" w:customStyle="1" w:styleId="27">
    <w:name w:val="封面标准文稿编辑信息2"/>
    <w:basedOn w:val="affffff4"/>
    <w:qFormat/>
    <w:pPr>
      <w:framePr w:wrap="around" w:y="4469"/>
    </w:pPr>
  </w:style>
  <w:style w:type="paragraph" w:customStyle="1" w:styleId="affffffff3">
    <w:name w:val="图表脚注"/>
    <w:next w:val="affffe"/>
    <w:qFormat/>
    <w:pPr>
      <w:ind w:leftChars="200" w:left="300" w:hangingChars="100" w:hanging="100"/>
      <w:jc w:val="both"/>
    </w:pPr>
    <w:rPr>
      <w:rFonts w:ascii="宋体"/>
      <w:sz w:val="18"/>
    </w:rPr>
  </w:style>
  <w:style w:type="paragraph" w:customStyle="1" w:styleId="a3">
    <w:name w:val="二级无标题条"/>
    <w:basedOn w:val="aff7"/>
    <w:qFormat/>
    <w:pPr>
      <w:numPr>
        <w:ilvl w:val="3"/>
        <w:numId w:val="4"/>
      </w:numPr>
    </w:pPr>
  </w:style>
  <w:style w:type="character" w:customStyle="1" w:styleId="affffffff4">
    <w:name w:val="个人答复风格"/>
    <w:qFormat/>
    <w:rPr>
      <w:rFonts w:ascii="Arial" w:eastAsia="宋体" w:hAnsi="Arial" w:cs="Arial"/>
      <w:color w:val="auto"/>
      <w:sz w:val="20"/>
    </w:rPr>
  </w:style>
  <w:style w:type="character" w:customStyle="1" w:styleId="affffffff5">
    <w:name w:val="个人撰写风格"/>
    <w:qFormat/>
    <w:rPr>
      <w:rFonts w:ascii="Arial" w:eastAsia="宋体" w:hAnsi="Arial" w:cs="Arial"/>
      <w:color w:val="auto"/>
      <w:sz w:val="20"/>
    </w:rPr>
  </w:style>
  <w:style w:type="paragraph" w:customStyle="1" w:styleId="affffffff6">
    <w:name w:val="列项——"/>
    <w:qFormat/>
    <w:pPr>
      <w:widowControl w:val="0"/>
      <w:tabs>
        <w:tab w:val="left" w:pos="854"/>
      </w:tabs>
      <w:ind w:leftChars="200" w:left="200" w:hangingChars="200" w:hanging="200"/>
      <w:jc w:val="both"/>
    </w:pPr>
    <w:rPr>
      <w:rFonts w:ascii="宋体"/>
      <w:sz w:val="21"/>
    </w:rPr>
  </w:style>
  <w:style w:type="paragraph" w:customStyle="1" w:styleId="affffffff7">
    <w:name w:val="列项·"/>
    <w:qFormat/>
    <w:pPr>
      <w:tabs>
        <w:tab w:val="left" w:pos="0"/>
        <w:tab w:val="left" w:pos="840"/>
      </w:tabs>
      <w:ind w:leftChars="200" w:left="840" w:hangingChars="200" w:hanging="420"/>
      <w:jc w:val="both"/>
    </w:pPr>
    <w:rPr>
      <w:rFonts w:ascii="宋体"/>
      <w:sz w:val="21"/>
    </w:rPr>
  </w:style>
  <w:style w:type="paragraph" w:customStyle="1" w:styleId="aff6">
    <w:name w:val="三级无标题条"/>
    <w:basedOn w:val="aff7"/>
    <w:qFormat/>
    <w:pPr>
      <w:numPr>
        <w:ilvl w:val="4"/>
        <w:numId w:val="6"/>
      </w:numPr>
    </w:pPr>
  </w:style>
  <w:style w:type="paragraph" w:customStyle="1" w:styleId="a0">
    <w:name w:val="四级无标题条"/>
    <w:basedOn w:val="aff7"/>
    <w:qFormat/>
    <w:pPr>
      <w:numPr>
        <w:ilvl w:val="5"/>
        <w:numId w:val="7"/>
      </w:numPr>
    </w:pPr>
  </w:style>
  <w:style w:type="paragraph" w:customStyle="1" w:styleId="affffffff8">
    <w:name w:val="无标题条"/>
    <w:next w:val="affffe"/>
    <w:qFormat/>
    <w:pPr>
      <w:jc w:val="both"/>
    </w:pPr>
    <w:rPr>
      <w:sz w:val="21"/>
    </w:rPr>
  </w:style>
  <w:style w:type="paragraph" w:customStyle="1" w:styleId="af2">
    <w:name w:val="五级无标题条"/>
    <w:basedOn w:val="aff7"/>
    <w:qFormat/>
    <w:pPr>
      <w:numPr>
        <w:ilvl w:val="6"/>
        <w:numId w:val="3"/>
      </w:numPr>
    </w:pPr>
  </w:style>
  <w:style w:type="paragraph" w:customStyle="1" w:styleId="a6">
    <w:name w:val="一级无标题条"/>
    <w:basedOn w:val="aff7"/>
    <w:qFormat/>
    <w:pPr>
      <w:numPr>
        <w:ilvl w:val="2"/>
        <w:numId w:val="9"/>
      </w:numPr>
    </w:pPr>
  </w:style>
  <w:style w:type="character" w:customStyle="1" w:styleId="Char3">
    <w:name w:val="附录章标题 Char"/>
    <w:qFormat/>
    <w:rPr>
      <w:rFonts w:ascii="黑体" w:eastAsia="黑体"/>
      <w:kern w:val="21"/>
      <w:sz w:val="21"/>
      <w:lang w:val="en-US" w:eastAsia="zh-CN" w:bidi="ar-SA"/>
    </w:rPr>
  </w:style>
  <w:style w:type="character" w:customStyle="1" w:styleId="Char4">
    <w:name w:val="附录一级条标题 Char"/>
    <w:basedOn w:val="Char3"/>
    <w:qFormat/>
    <w:rPr>
      <w:rFonts w:ascii="黑体" w:eastAsia="黑体"/>
      <w:kern w:val="21"/>
      <w:sz w:val="21"/>
      <w:lang w:val="en-US" w:eastAsia="zh-CN" w:bidi="ar-SA"/>
    </w:rPr>
  </w:style>
  <w:style w:type="table" w:customStyle="1" w:styleId="13">
    <w:name w:val="网格型1"/>
    <w:basedOn w:val="aff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qFormat/>
    <w:pPr>
      <w:widowControl/>
      <w:spacing w:after="160" w:line="240" w:lineRule="exact"/>
      <w:jc w:val="left"/>
    </w:pPr>
    <w:rPr>
      <w:rFonts w:ascii="黑体" w:eastAsia="黑体" w:hAnsi="Verdana"/>
      <w:kern w:val="0"/>
      <w:szCs w:val="21"/>
      <w:lang w:eastAsia="en-US"/>
    </w:rPr>
  </w:style>
  <w:style w:type="paragraph" w:customStyle="1" w:styleId="Char5">
    <w:name w:val="Char"/>
    <w:basedOn w:val="aff7"/>
    <w:qFormat/>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8"/>
    <w:qFormat/>
  </w:style>
  <w:style w:type="paragraph" w:customStyle="1" w:styleId="14">
    <w:name w:val="列出段落1"/>
    <w:basedOn w:val="aff7"/>
    <w:qFormat/>
    <w:pPr>
      <w:ind w:firstLineChars="200" w:firstLine="420"/>
    </w:pPr>
    <w:rPr>
      <w:rFonts w:ascii="Calibri" w:hAnsi="Calibri"/>
      <w:szCs w:val="22"/>
    </w:rPr>
  </w:style>
  <w:style w:type="paragraph" w:styleId="affffffff9">
    <w:name w:val="List Paragraph"/>
    <w:basedOn w:val="aff7"/>
    <w:uiPriority w:val="34"/>
    <w:qFormat/>
    <w:pPr>
      <w:ind w:firstLineChars="200" w:firstLine="420"/>
    </w:pPr>
    <w:rPr>
      <w:rFonts w:ascii="Calibri" w:hAnsi="Calibri"/>
      <w:szCs w:val="22"/>
    </w:rPr>
  </w:style>
  <w:style w:type="character" w:customStyle="1" w:styleId="Char0">
    <w:name w:val="二级无 Char"/>
    <w:link w:val="afffff3"/>
    <w:uiPriority w:val="99"/>
    <w:qFormat/>
    <w:rPr>
      <w:rFonts w:ascii="宋体"/>
      <w:sz w:val="21"/>
      <w:szCs w:val="21"/>
    </w:rPr>
  </w:style>
  <w:style w:type="paragraph" w:customStyle="1" w:styleId="ParaCharCharCharChar">
    <w:name w:val="默认段落字体 Para Char Char Char Char"/>
    <w:basedOn w:val="aff7"/>
    <w:qFormat/>
  </w:style>
  <w:style w:type="character" w:customStyle="1" w:styleId="label">
    <w:name w:val="label"/>
    <w:basedOn w:val="aff8"/>
    <w:qFormat/>
  </w:style>
  <w:style w:type="character" w:customStyle="1" w:styleId="text-success">
    <w:name w:val="text-success"/>
    <w:basedOn w:val="aff8"/>
    <w:qFormat/>
  </w:style>
  <w:style w:type="character" w:customStyle="1" w:styleId="afff4">
    <w:name w:val="纯文本 字符"/>
    <w:basedOn w:val="aff8"/>
    <w:link w:val="afff3"/>
    <w:qFormat/>
    <w:rPr>
      <w:rFonts w:ascii="宋体" w:hAnsi="Courier New"/>
      <w:color w:val="000000"/>
      <w:kern w:val="2"/>
      <w:sz w:val="21"/>
    </w:rPr>
  </w:style>
  <w:style w:type="character" w:customStyle="1" w:styleId="afff2">
    <w:name w:val="正文文本 字符"/>
    <w:basedOn w:val="aff8"/>
    <w:link w:val="afff1"/>
    <w:uiPriority w:val="99"/>
    <w:qFormat/>
    <w:rPr>
      <w:rFonts w:ascii="宋体" w:cs="宋体"/>
      <w:sz w:val="21"/>
      <w:szCs w:val="21"/>
    </w:rPr>
  </w:style>
  <w:style w:type="character" w:styleId="affffffffa">
    <w:name w:val="Placeholder Text"/>
    <w:basedOn w:val="aff8"/>
    <w:uiPriority w:val="99"/>
    <w:unhideWhenUsed/>
    <w:qFormat/>
    <w:rPr>
      <w:color w:val="808080"/>
    </w:rPr>
  </w:style>
  <w:style w:type="paragraph" w:customStyle="1" w:styleId="affffffffb">
    <w:name w:val="标准文件_二级无标题"/>
    <w:basedOn w:val="aff7"/>
    <w:qFormat/>
    <w:rPr>
      <w:rFonts w:ascii="宋体"/>
      <w:kern w:val="0"/>
      <w:szCs w:val="20"/>
    </w:rPr>
  </w:style>
  <w:style w:type="paragraph" w:customStyle="1" w:styleId="affffffffc">
    <w:name w:val="标准文件_参考文献标题"/>
    <w:basedOn w:val="aff7"/>
    <w:next w:val="aff7"/>
    <w:qFormat/>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d">
    <w:name w:val="标准文件_段"/>
    <w:link w:val="Char6"/>
    <w:qFormat/>
    <w:pPr>
      <w:autoSpaceDE w:val="0"/>
      <w:autoSpaceDN w:val="0"/>
      <w:ind w:firstLineChars="200" w:firstLine="200"/>
      <w:jc w:val="both"/>
    </w:pPr>
    <w:rPr>
      <w:rFonts w:ascii="宋体"/>
      <w:sz w:val="21"/>
    </w:rPr>
  </w:style>
  <w:style w:type="character" w:customStyle="1" w:styleId="Char6">
    <w:name w:val="标准文件_段 Char"/>
    <w:link w:val="affffffffd"/>
    <w:qFormat/>
    <w:rPr>
      <w:rFonts w:ascii="宋体"/>
      <w:sz w:val="21"/>
    </w:rPr>
  </w:style>
  <w:style w:type="paragraph" w:customStyle="1" w:styleId="15">
    <w:name w:val="修订1"/>
    <w:hidden/>
    <w:uiPriority w:val="99"/>
    <w:semiHidden/>
    <w:qFormat/>
    <w:rPr>
      <w:kern w:val="2"/>
      <w:sz w:val="21"/>
      <w:szCs w:val="24"/>
    </w:rPr>
  </w:style>
  <w:style w:type="paragraph" w:customStyle="1" w:styleId="affffffffe">
    <w:name w:val="注"/>
    <w:basedOn w:val="affffe"/>
    <w:next w:val="affffe"/>
    <w:qFormat/>
    <w:pPr>
      <w:ind w:firstLine="360"/>
    </w:pPr>
    <w:rPr>
      <w:rFonts w:ascii="Times New Roman" w:eastAsia="黑体" w:cs="Calibri"/>
      <w:sz w:val="18"/>
      <w:szCs w:val="18"/>
    </w:rPr>
  </w:style>
  <w:style w:type="paragraph" w:customStyle="1" w:styleId="16">
    <w:name w:val="正文公式1"/>
    <w:next w:val="affffe"/>
    <w:qFormat/>
    <w:pPr>
      <w:widowControl w:val="0"/>
      <w:tabs>
        <w:tab w:val="center" w:pos="4200"/>
        <w:tab w:val="right" w:leader="dot" w:pos="9030"/>
      </w:tabs>
      <w:adjustRightInd w:val="0"/>
    </w:pPr>
    <w:rPr>
      <w:rFonts w:cs="Calibri"/>
      <w:kern w:val="2"/>
      <w:sz w:val="21"/>
      <w:szCs w:val="21"/>
    </w:rPr>
  </w:style>
  <w:style w:type="paragraph" w:customStyle="1" w:styleId="28">
    <w:name w:val="修订2"/>
    <w:hidden/>
    <w:uiPriority w:val="99"/>
    <w:unhideWhenUsed/>
    <w:qFormat/>
    <w:rPr>
      <w:kern w:val="2"/>
      <w:sz w:val="21"/>
      <w:szCs w:val="24"/>
    </w:rPr>
  </w:style>
  <w:style w:type="paragraph" w:customStyle="1" w:styleId="32">
    <w:name w:val="修订3"/>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53F87-7A37-44EF-BF63-BD37F903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34</Pages>
  <Words>18246</Words>
  <Characters>9801</Characters>
  <Application>Microsoft Office Word</Application>
  <DocSecurity>0</DocSecurity>
  <Lines>612</Lines>
  <Paragraphs>1121</Paragraphs>
  <ScaleCrop>false</ScaleCrop>
  <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YL Z</cp:lastModifiedBy>
  <cp:revision>124</cp:revision>
  <cp:lastPrinted>2024-09-21T06:33:00Z</cp:lastPrinted>
  <dcterms:created xsi:type="dcterms:W3CDTF">2021-12-27T00:22:00Z</dcterms:created>
  <dcterms:modified xsi:type="dcterms:W3CDTF">2024-09-21T06:45:00Z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EAC9DDE834D84AF89C1C94FED76F54B1</vt:lpwstr>
  </property>
</Properties>
</file>