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framePr w:w="9601" w:h="8731" w:hRule="exact" w:wrap="around" w:x="1291" w:y="6387"/>
        <w:rPr>
          <w:sz w:val="48"/>
          <w:szCs w:val="48"/>
        </w:rPr>
      </w:pPr>
      <w:r>
        <w:rPr>
          <w:rFonts w:hint="eastAsia"/>
          <w:sz w:val="48"/>
          <w:szCs w:val="48"/>
        </w:rPr>
        <w:t>基于适度加工技术的高油酸花生油</w:t>
      </w:r>
    </w:p>
    <w:p>
      <w:pPr>
        <w:pStyle w:val="12"/>
        <w:framePr w:w="9601" w:h="8731" w:hRule="exact" w:wrap="around" w:x="1291" w:y="6387"/>
      </w:pPr>
      <w:r>
        <w:rPr>
          <w:szCs w:val="21"/>
        </w:rPr>
        <w:t>High oleic peanut oil based on moderate processing technology</w:t>
      </w:r>
    </w:p>
    <w:tbl>
      <w:tblPr>
        <w:tblStyle w:val="5"/>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Borders>
              <w:top w:val="nil"/>
              <w:left w:val="nil"/>
              <w:bottom w:val="nil"/>
              <w:right w:val="nil"/>
            </w:tcBorders>
            <w:shd w:val="clear" w:color="auto" w:fill="auto"/>
          </w:tcPr>
          <w:p>
            <w:pPr>
              <w:pStyle w:val="14"/>
              <w:framePr w:w="9601" w:h="8731" w:hRule="exact" w:wrap="around" w:x="1291" w:y="6387"/>
            </w:pPr>
            <w:r>
              <w:rPr>
                <w:rFonts w:hint="eastAsia"/>
              </w:rPr>
              <w:t>（征求意见稿）</w:t>
            </w:r>
          </w:p>
          <w:p>
            <w:pPr>
              <w:pStyle w:val="14"/>
              <w:framePr w:w="9601" w:h="8731" w:hRule="exact" w:wrap="around" w:x="1291" w:y="6387"/>
            </w:pPr>
          </w:p>
          <w:p>
            <w:pPr>
              <w:pStyle w:val="14"/>
              <w:framePr w:w="9601" w:h="8731" w:hRule="exact" w:wrap="around" w:x="1291" w:y="6387"/>
            </w:pPr>
          </w:p>
          <w:p>
            <w:pPr>
              <w:pStyle w:val="14"/>
              <w:framePr w:w="9601" w:h="8731" w:hRule="exact" w:wrap="around" w:x="1291" w:y="6387"/>
            </w:pPr>
          </w:p>
          <w:p>
            <w:pPr>
              <w:pStyle w:val="14"/>
              <w:framePr w:w="9601" w:h="8731" w:hRule="exact" w:wrap="around" w:x="1291" w:y="6387"/>
            </w:pPr>
          </w:p>
          <w:p>
            <w:pPr>
              <w:pStyle w:val="14"/>
              <w:framePr w:w="9601" w:h="8731" w:hRule="exact" w:wrap="around" w:x="1291" w:y="6387"/>
            </w:pPr>
            <w:r>
              <mc:AlternateContent>
                <mc:Choice Requires="wps">
                  <w:drawing>
                    <wp:anchor distT="0" distB="0" distL="114300" distR="114300" simplePos="0" relativeHeight="251660288" behindDoc="1" locked="1" layoutInCell="1" allowOverlap="1">
                      <wp:simplePos x="0" y="0"/>
                      <wp:positionH relativeFrom="column">
                        <wp:posOffset>2200910</wp:posOffset>
                      </wp:positionH>
                      <wp:positionV relativeFrom="paragraph">
                        <wp:posOffset>573405</wp:posOffset>
                      </wp:positionV>
                      <wp:extent cx="1905000" cy="254000"/>
                      <wp:effectExtent l="0" t="0" r="0" b="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3.3pt;margin-top:45.15pt;height:20pt;width:150pt;z-index:-251656192;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Fia6S1QAAAAoBAAAPAAAA&#10;AAAAAAEAIAAAACIAAABkcnMvZG93bnJldi54bWxQSwECFAAUAAAACACHTuJA4cIhCBgCAAAmBAAA&#10;DgAAAAAAAAABACAAAAAkAQAAZHJzL2Uyb0RvYy54bWxQSwUGAAAAAAYABgBZAQAArgUAAAAA&#10;">
                      <v:fill on="t" focussize="0,0"/>
                      <v:stroke on="f"/>
                      <v:imagedata o:title=""/>
                      <o:lock v:ext="edit" aspectratio="f"/>
                      <w10:anchorlock/>
                    </v:rect>
                  </w:pict>
                </mc:Fallback>
              </mc:AlternateContent>
            </w:r>
            <w: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270000" cy="3048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A+GL5dYAAAAJAQAADwAA&#10;AAAAAAABACAAAAAiAAAAZHJzL2Rvd25yZXYueG1sUEsBAhQAFAAAAAgAh07iQPDekL0YAgAAJgQA&#10;AA4AAAAAAAAAAQAgAAAAJQEAAGRycy9lMm9Eb2MueG1sUEsFBgAAAAAGAAYAWQEAAK8FAAAAAA==&#10;">
                      <v:fill on="t" focussize="0,0"/>
                      <v:stroke on="f"/>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tcBorders>
              <w:top w:val="nil"/>
              <w:left w:val="nil"/>
              <w:bottom w:val="nil"/>
              <w:right w:val="nil"/>
            </w:tcBorders>
            <w:shd w:val="clear" w:color="auto" w:fill="auto"/>
          </w:tcPr>
          <w:p>
            <w:pPr>
              <w:pStyle w:val="15"/>
              <w:framePr w:w="9601" w:h="8731" w:hRule="exact" w:wrap="around" w:x="1291" w:y="6387"/>
            </w:pPr>
          </w:p>
          <w:p>
            <w:pPr>
              <w:pStyle w:val="17"/>
              <w:framePr w:w="9601" w:h="8731" w:hRule="exact" w:wrap="around" w:x="1291" w:y="6387"/>
              <w:ind w:right="1120"/>
              <w:jc w:val="both"/>
              <w:rPr>
                <w:rFonts w:ascii="宋体" w:eastAsia="宋体"/>
                <w:sz w:val="21"/>
                <w:szCs w:val="28"/>
              </w:rPr>
            </w:pPr>
          </w:p>
          <w:p>
            <w:pPr>
              <w:pStyle w:val="17"/>
              <w:framePr w:w="9601" w:h="8731" w:hRule="exact" w:wrap="around" w:x="1291" w:y="6387"/>
              <w:tabs>
                <w:tab w:val="left" w:pos="9423"/>
                <w:tab w:val="left" w:pos="9498"/>
                <w:tab w:val="left" w:pos="9673"/>
              </w:tabs>
              <w:ind w:right="317"/>
              <w:jc w:val="center"/>
            </w:pPr>
            <w:r>
              <w:rPr>
                <w:rFonts w:hint="eastAsia" w:ascii="黑体"/>
              </w:rPr>
              <w:t xml:space="preserve"> </w:t>
            </w:r>
            <w:r>
              <w:rPr>
                <w:rFonts w:ascii="黑体"/>
              </w:rPr>
              <w:t>202</w:t>
            </w:r>
            <w:r>
              <w:rPr>
                <w:rFonts w:hint="eastAsia" w:ascii="黑体"/>
              </w:rPr>
              <w:t>X-XX-XX</w:t>
            </w:r>
            <w:r>
              <w:rPr>
                <w:rFonts w:hint="eastAsia"/>
              </w:rPr>
              <w:t xml:space="preserve">发布                            </w:t>
            </w:r>
            <w:r>
              <w:t>20</w:t>
            </w:r>
            <w:r>
              <w:rPr>
                <w:rFonts w:hint="eastAsia" w:ascii="黑体"/>
              </w:rPr>
              <w:t>XX-XX-XX</w:t>
            </w:r>
            <w:r>
              <w:rPr>
                <w:rFonts w:hint="eastAsia"/>
              </w:rPr>
              <w:t>实施</w:t>
            </w:r>
          </w:p>
          <w:p>
            <w:pPr>
              <w:pStyle w:val="17"/>
              <w:framePr w:w="9601" w:h="8731" w:hRule="exact" w:wrap="around" w:x="1291" w:y="6387"/>
              <w:ind w:right="-108"/>
              <w:jc w:val="both"/>
            </w:pP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342265</wp:posOffset>
                      </wp:positionV>
                      <wp:extent cx="5953125" cy="0"/>
                      <wp:effectExtent l="0" t="0" r="9525" b="0"/>
                      <wp:wrapNone/>
                      <wp:docPr id="12" name="直接连接符 12"/>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pt;margin-top:26.95pt;height:0pt;width:468.75pt;z-index:251662336;mso-width-relative:page;mso-height-relative:page;" filled="f" stroked="t" coordsize="21600,21600" o:gfxdata="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GM+uRHUAAAABgEAAA8A&#10;AAAAAAAAAQAgAAAAIgAAAGRycy9kb3ducmV2LnhtbFBLAQIUABQAAAAIAIdO4kC4tDgw4gEAAKwD&#10;AAAOAAAAAAAAAAEAIAAAACMBAABkcnMvZTJvRG9jLnhtbFBLBQYAAAAABgAGAFkBAAB3BQAAAAA=&#10;">
                      <v:fill on="f" focussize="0,0"/>
                      <v:stroke color="#000000" joinstyle="round"/>
                      <v:imagedata o:title=""/>
                      <o:lock v:ext="edit" aspectratio="f"/>
                    </v:line>
                  </w:pict>
                </mc:Fallback>
              </mc:AlternateContent>
            </w:r>
          </w:p>
          <w:p>
            <w:pPr>
              <w:pStyle w:val="16"/>
              <w:framePr w:w="9601" w:h="8731" w:hRule="exact" w:wrap="around" w:x="1291" w:y="6387"/>
              <w:jc w:val="center"/>
            </w:pPr>
            <w:r>
              <mc:AlternateContent>
                <mc:Choice Requires="wps">
                  <w:drawing>
                    <wp:anchor distT="0" distB="0" distL="114300" distR="114300" simplePos="0" relativeHeight="251661312" behindDoc="0" locked="1" layoutInCell="1" allowOverlap="1">
                      <wp:simplePos x="0" y="0"/>
                      <wp:positionH relativeFrom="column">
                        <wp:posOffset>-39370</wp:posOffset>
                      </wp:positionH>
                      <wp:positionV relativeFrom="page">
                        <wp:posOffset>9250680</wp:posOffset>
                      </wp:positionV>
                      <wp:extent cx="6120130" cy="0"/>
                      <wp:effectExtent l="0" t="0" r="13970" b="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3.1pt;margin-top:728.4pt;height:0pt;width:481.9pt;mso-position-vertical-relative:page;z-index:251661312;mso-width-relative:page;mso-height-relative:page;" filled="f" stroked="t" coordsize="21600,21600" o:gfxdata="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MunwQzWAAAADAEA&#10;AA8AAAAAAAAAAQAgAAAAIgAAAGRycy9kb3ducmV2LnhtbFBLAQIUABQAAAAIAIdO4kBwTiIz4wEA&#10;AKoDAAAOAAAAAAAAAAEAIAAAACUBAABkcnMvZTJvRG9jLnhtbFBLBQYAAAAABgAGAFkBAAB6BQAA&#10;AAA=&#10;">
                      <v:fill on="f" focussize="0,0"/>
                      <v:stroke color="#000000" joinstyle="round"/>
                      <v:imagedata o:title=""/>
                      <o:lock v:ext="edit" aspectratio="f"/>
                      <w10:anchorlock/>
                    </v:line>
                  </w:pict>
                </mc:Fallback>
              </mc:AlternateContent>
            </w:r>
            <w:r>
              <w:rPr>
                <w:rFonts w:hint="eastAsia"/>
              </w:rPr>
              <w:t>中国轻工业联合会  发 布</w:t>
            </w:r>
          </w:p>
        </w:tc>
      </w:tr>
    </w:tbl>
    <w:p>
      <w:pPr>
        <w:pStyle w:val="20"/>
        <w:framePr w:w="9421" w:wrap="around" w:vAnchor="page" w:hAnchor="page" w:x="1501" w:y="1641"/>
        <w:rPr>
          <w:color w:val="000000" w:themeColor="text1"/>
          <w14:textFill>
            <w14:solidFill>
              <w14:schemeClr w14:val="tx1"/>
            </w14:solidFill>
          </w14:textFill>
        </w:rPr>
      </w:pPr>
      <w:r>
        <w:rPr>
          <w:rFonts w:ascii="Times New Roman"/>
          <w:color w:val="000000" w:themeColor="text1"/>
          <w14:textFill>
            <w14:solidFill>
              <w14:schemeClr w14:val="tx1"/>
            </w14:solidFill>
          </w14:textFill>
        </w:rPr>
        <w:t>ICS</w:t>
      </w:r>
      <w:r>
        <w:rPr>
          <w:rFonts w:hint="eastAsia" w:ascii="Times New Roman"/>
          <w:color w:val="000000" w:themeColor="text1"/>
          <w14:textFill>
            <w14:solidFill>
              <w14:schemeClr w14:val="tx1"/>
            </w14:solidFill>
          </w14:textFill>
        </w:rPr>
        <w:t>：</w:t>
      </w:r>
      <w:r>
        <w:rPr>
          <w:color w:val="000000" w:themeColor="text1"/>
          <w14:textFill>
            <w14:solidFill>
              <w14:schemeClr w14:val="tx1"/>
            </w14:solidFill>
          </w14:textFill>
        </w:rPr>
        <w:t xml:space="preserve"> </w:t>
      </w:r>
    </w:p>
    <w:p>
      <w:pPr>
        <w:pStyle w:val="20"/>
        <w:framePr w:w="9421" w:wrap="around" w:vAnchor="page" w:hAnchor="page" w:x="1501" w:y="1641"/>
        <w:ind w:left="6090" w:hanging="6090" w:hangingChars="2900"/>
      </w:pPr>
      <w:r>
        <w:rPr>
          <w:color w:val="000000" w:themeColor="text1"/>
          <w14:textFill>
            <w14:solidFill>
              <w14:schemeClr w14:val="tx1"/>
            </w14:solidFill>
          </w14:textFill>
        </w:rPr>
        <w:t xml:space="preserve">YXX </w:t>
      </w:r>
      <w:r>
        <w:rPr>
          <w:color w:val="FF0000"/>
        </w:rPr>
        <w:t xml:space="preserve">  </w:t>
      </w:r>
      <w:r>
        <w:rPr>
          <w:rFonts w:hint="eastAsia"/>
        </w:rPr>
        <w:t xml:space="preserve">                                                   </w:t>
      </w:r>
    </w:p>
    <w:tbl>
      <w:tblPr>
        <w:tblStyle w:val="5"/>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5" w:type="dxa"/>
            <w:tcBorders>
              <w:top w:val="nil"/>
              <w:left w:val="nil"/>
              <w:bottom w:val="nil"/>
              <w:right w:val="nil"/>
            </w:tcBorders>
            <w:shd w:val="clear" w:color="auto" w:fill="auto"/>
          </w:tcPr>
          <w:p>
            <w:pPr>
              <w:pStyle w:val="20"/>
              <w:framePr w:w="9421" w:wrap="around" w:vAnchor="page" w:hAnchor="page" w:x="1501" w:y="1641"/>
              <w:jc w:val="both"/>
            </w:pPr>
            <w:r>
              <mc:AlternateContent>
                <mc:Choice Requires="wps">
                  <w:drawing>
                    <wp:anchor distT="0" distB="0" distL="114300" distR="114300" simplePos="0" relativeHeight="251663360" behindDoc="1" locked="0" layoutInCell="1" allowOverlap="1">
                      <wp:simplePos x="0" y="0"/>
                      <wp:positionH relativeFrom="column">
                        <wp:posOffset>-66675</wp:posOffset>
                      </wp:positionH>
                      <wp:positionV relativeFrom="paragraph">
                        <wp:posOffset>0</wp:posOffset>
                      </wp:positionV>
                      <wp:extent cx="866775" cy="198120"/>
                      <wp:effectExtent l="0" t="0" r="0" b="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25pt;margin-top:0pt;height:15.6pt;width:68.25pt;z-index:-251653120;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Iri/s1QAAAAcBAAAP&#10;AAAAAAAAAAEAIAAAACIAAABkcnMvZG93bnJldi54bWxQSwECFAAUAAAACACHTuJAAl1qzRsCAAAl&#10;BAAADgAAAAAAAAABACAAAAAkAQAAZHJzL2Uyb0RvYy54bWxQSwUGAAAAAAYABgBZAQAAsQUAAAAA&#10;">
                      <v:fill on="t" focussize="0,0"/>
                      <v:stroke on="f"/>
                      <v:imagedata o:title=""/>
                      <o:lock v:ext="edit" aspectratio="f"/>
                    </v:rect>
                  </w:pict>
                </mc:Fallback>
              </mc:AlternateContent>
            </w:r>
          </w:p>
        </w:tc>
      </w:tr>
    </w:tbl>
    <w:p>
      <w:pPr>
        <w:pStyle w:val="21"/>
        <w:framePr w:w="9573" w:wrap="around" w:x="1335" w:y="3166"/>
        <w:rPr>
          <w:sz w:val="72"/>
          <w:szCs w:val="72"/>
        </w:rPr>
      </w:pPr>
      <w:r>
        <w:rPr>
          <w:rFonts w:hint="eastAsia"/>
          <w:sz w:val="72"/>
          <w:szCs w:val="72"/>
        </w:rPr>
        <w:t>团体标准</w:t>
      </w:r>
    </w:p>
    <w:p>
      <w:pPr>
        <w:tabs>
          <w:tab w:val="left" w:pos="284"/>
        </w:tabs>
        <w:ind w:right="-594" w:rightChars="-283" w:firstLine="6626" w:firstLineChars="2200"/>
        <w:jc w:val="right"/>
        <w:rPr>
          <w:rFonts w:hint="eastAsia" w:hAnsi="黑体" w:eastAsiaTheme="minorEastAsia"/>
          <w:sz w:val="30"/>
          <w:szCs w:val="30"/>
          <w:lang w:val="en-US" w:eastAsia="zh-CN"/>
        </w:rPr>
      </w:pPr>
      <w:r>
        <w:rPr>
          <w:rFonts w:ascii="Times New Roman" w:hAnsi="Times New Roman" w:cs="Times New Roman"/>
          <w:b/>
          <w:sz w:val="30"/>
          <w:szCs w:val="30"/>
        </w:rPr>
        <mc:AlternateContent>
          <mc:Choice Requires="wps">
            <w:drawing>
              <wp:anchor distT="0" distB="0" distL="114300" distR="114300" simplePos="0" relativeHeight="251664384" behindDoc="0" locked="0" layoutInCell="1" allowOverlap="1">
                <wp:simplePos x="0" y="0"/>
                <wp:positionH relativeFrom="column">
                  <wp:posOffset>-19685</wp:posOffset>
                </wp:positionH>
                <wp:positionV relativeFrom="paragraph">
                  <wp:posOffset>2327275</wp:posOffset>
                </wp:positionV>
                <wp:extent cx="6178550" cy="0"/>
                <wp:effectExtent l="0" t="0" r="32385" b="19050"/>
                <wp:wrapNone/>
                <wp:docPr id="1" name="直接连接符 1"/>
                <wp:cNvGraphicFramePr/>
                <a:graphic xmlns:a="http://schemas.openxmlformats.org/drawingml/2006/main">
                  <a:graphicData uri="http://schemas.microsoft.com/office/word/2010/wordprocessingShape">
                    <wps:wsp>
                      <wps:cNvCnPr/>
                      <wps:spPr>
                        <a:xfrm>
                          <a:off x="0" y="0"/>
                          <a:ext cx="61783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55pt;margin-top:183.25pt;height:0pt;width:486.5pt;z-index:251664384;mso-width-relative:page;mso-height-relative:page;" filled="f" stroked="t" coordsize="21600,21600" o:gfxdata="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LcYrNcAAAAKAQAADwAAAAAAAAABACAAAAAiAAAAZHJzL2Rvd25yZXYueG1sUEsBAhQAFAAA&#10;AAgAh07iQNO8dEnwAQAA0wMAAA4AAAAAAAAAAQAgAAAAJgEAAGRycy9lMm9Eb2MueG1sUEsFBgAA&#10;AAAGAAYAWQEAAIgFAAAAAA==&#10;">
                <v:fill on="f" focussize="0,0"/>
                <v:stroke color="#000000 [3200]" joinstyle="round"/>
                <v:imagedata o:title=""/>
                <o:lock v:ext="edit" aspectratio="f"/>
              </v:line>
            </w:pict>
          </mc:Fallback>
        </mc:AlternateContent>
      </w:r>
      <w:r>
        <w:rPr>
          <w:rFonts w:ascii="Times New Roman" w:hAnsi="Times New Roman" w:cs="Times New Roman"/>
          <w:b/>
          <w:sz w:val="30"/>
          <w:szCs w:val="30"/>
          <w:lang w:val="fr-FR"/>
        </w:rPr>
        <w:t>T/</w:t>
      </w:r>
      <w:r>
        <w:rPr>
          <w:rFonts w:ascii="Times New Roman" w:hAnsi="Times New Roman" w:cs="Times New Roman"/>
          <w:b/>
          <w:sz w:val="30"/>
          <w:szCs w:val="30"/>
        </w:rPr>
        <w:t>XXX</w:t>
      </w:r>
      <w:r>
        <w:rPr>
          <w:rFonts w:hint="eastAsia"/>
          <w:sz w:val="30"/>
          <w:szCs w:val="30"/>
          <w:lang w:val="fr-FR"/>
        </w:rPr>
        <w:t xml:space="preserve">  </w:t>
      </w:r>
      <w:r>
        <w:rPr>
          <w:rFonts w:hint="eastAsia" w:hAnsi="黑体"/>
          <w:sz w:val="30"/>
          <w:szCs w:val="30"/>
          <w:lang w:val="fr-FR"/>
        </w:rPr>
        <w:t>XXXX-</w:t>
      </w:r>
      <w:r>
        <w:rPr>
          <w:rFonts w:hAnsi="黑体"/>
          <w:sz w:val="30"/>
          <w:szCs w:val="30"/>
          <w:lang w:val="fr-FR"/>
        </w:rPr>
        <w:t>202</w:t>
      </w:r>
      <w:r>
        <w:rPr>
          <w:rFonts w:hint="eastAsia" w:hAnsi="黑体"/>
          <w:sz w:val="30"/>
          <w:szCs w:val="30"/>
          <w:lang w:val="en-US" w:eastAsia="zh-CN"/>
        </w:rPr>
        <w:t>X</w:t>
      </w:r>
    </w:p>
    <w:p>
      <w:pPr>
        <w:rPr>
          <w:rFonts w:ascii="仿宋" w:hAnsi="仿宋" w:eastAsia="仿宋" w:cs="宋体"/>
          <w:kern w:val="0"/>
          <w:sz w:val="32"/>
          <w:szCs w:val="32"/>
          <w:u w:val="single"/>
          <w:lang w:val="fr-FR"/>
        </w:rPr>
        <w:sectPr>
          <w:footerReference r:id="rId3" w:type="default"/>
          <w:pgSz w:w="11906" w:h="16838"/>
          <w:pgMar w:top="1701" w:right="1644" w:bottom="1701" w:left="1276" w:header="851" w:footer="992" w:gutter="0"/>
          <w:cols w:space="425" w:num="1"/>
          <w:docGrid w:type="lines" w:linePitch="312" w:charSpace="0"/>
        </w:sectPr>
      </w:pPr>
    </w:p>
    <w:p>
      <w:pPr>
        <w:pStyle w:val="36"/>
      </w:pPr>
      <w:r>
        <w:rPr>
          <w:rFonts w:hint="eastAsia"/>
        </w:rPr>
        <w:t>前</w:t>
      </w:r>
      <w:bookmarkStart w:id="0" w:name="BKQY"/>
      <w:r>
        <w:rPr>
          <w:rFonts w:hAnsi="黑体"/>
        </w:rPr>
        <w:t>  </w:t>
      </w:r>
      <w:r>
        <w:rPr>
          <w:rFonts w:hint="eastAsia"/>
        </w:rPr>
        <w:t>言</w:t>
      </w:r>
      <w:bookmarkEnd w:id="0"/>
    </w:p>
    <w:p>
      <w:pPr>
        <w:pStyle w:val="25"/>
        <w:spacing w:line="360" w:lineRule="auto"/>
      </w:pPr>
      <w:r>
        <w:rPr>
          <w:rFonts w:hint="eastAsia"/>
        </w:rPr>
        <w:t>本标准的结构、技术要素及表述按</w:t>
      </w:r>
      <w:r>
        <w:rPr>
          <w:rFonts w:ascii="Times New Roman"/>
        </w:rPr>
        <w:t>GB/T 1.1-2000</w:t>
      </w:r>
      <w:r>
        <w:rPr>
          <w:rFonts w:hint="eastAsia"/>
        </w:rPr>
        <w:t>《标准化工作导则  第</w:t>
      </w:r>
      <w:r>
        <w:rPr>
          <w:rFonts w:ascii="Times New Roman"/>
        </w:rPr>
        <w:t>1</w:t>
      </w:r>
      <w:r>
        <w:rPr>
          <w:rFonts w:hint="eastAsia"/>
        </w:rPr>
        <w:t>部分：标准的结构和编写规则》的规定起草。</w:t>
      </w:r>
    </w:p>
    <w:p>
      <w:pPr>
        <w:pStyle w:val="25"/>
        <w:spacing w:line="360" w:lineRule="auto"/>
      </w:pPr>
      <w:r>
        <w:rPr>
          <w:rFonts w:hint="eastAsia"/>
        </w:rPr>
        <w:t>本标准由中国轻工业联合会提出并归口。</w:t>
      </w:r>
    </w:p>
    <w:p>
      <w:pPr>
        <w:pStyle w:val="25"/>
        <w:spacing w:line="360" w:lineRule="auto"/>
      </w:pPr>
      <w:r>
        <w:rPr>
          <w:rFonts w:hint="eastAsia"/>
        </w:rPr>
        <w:t>本标准起草单位：江南大学、南京福喆未来食品研究院有限公司、山东金胜粮油食品有限公司、无锡食赫兹未来食品科技有限公司、山东康芝花食品科技有限公司</w:t>
      </w:r>
    </w:p>
    <w:p>
      <w:pPr>
        <w:pStyle w:val="25"/>
        <w:spacing w:line="360" w:lineRule="auto"/>
      </w:pPr>
      <w:r>
        <w:rPr>
          <w:rFonts w:hint="eastAsia"/>
        </w:rPr>
        <w:t>本标准主要起草人：刘元法、叶展、郑召君、柴秀航、宋立里、杨巍、杜彦鹏</w:t>
      </w:r>
    </w:p>
    <w:p>
      <w:pPr>
        <w:pStyle w:val="25"/>
        <w:spacing w:line="360" w:lineRule="auto"/>
      </w:pPr>
      <w:r>
        <w:rPr>
          <w:rFonts w:hint="eastAsia"/>
        </w:rPr>
        <w:t>本标准为首次发布。</w:t>
      </w:r>
    </w:p>
    <w:p>
      <w:pPr>
        <w:pStyle w:val="25"/>
        <w:spacing w:line="360" w:lineRule="auto"/>
        <w:sectPr>
          <w:headerReference r:id="rId4" w:type="default"/>
          <w:footerReference r:id="rId5" w:type="default"/>
          <w:pgSz w:w="11906" w:h="16838"/>
          <w:pgMar w:top="567" w:right="1134" w:bottom="1134" w:left="1418" w:header="1418" w:footer="1134" w:gutter="0"/>
          <w:pgNumType w:fmt="upperRoman" w:start="1"/>
          <w:cols w:space="425" w:num="1"/>
          <w:formProt w:val="0"/>
          <w:docGrid w:type="lines" w:linePitch="312" w:charSpace="0"/>
        </w:sectPr>
      </w:pPr>
    </w:p>
    <w:p>
      <w:pPr>
        <w:pStyle w:val="32"/>
      </w:pPr>
      <w:r>
        <w:rPr>
          <w:rFonts w:hint="eastAsia"/>
        </w:rPr>
        <w:t>基于适度加工技术的高油酸花生油</w:t>
      </w:r>
    </w:p>
    <w:p>
      <w:pPr>
        <w:pStyle w:val="30"/>
      </w:pPr>
      <w:r>
        <w:rPr>
          <w:rFonts w:hint="eastAsia"/>
        </w:rPr>
        <w:t>范围</w:t>
      </w:r>
    </w:p>
    <w:p>
      <w:pPr>
        <w:pStyle w:val="25"/>
      </w:pPr>
      <w:r>
        <w:rPr>
          <w:rFonts w:hint="eastAsia"/>
        </w:rPr>
        <w:t>本标准规定了基于适度加工技术的高油酸花生油相关的术语和定义、产品质量要求、食品安全要求、检验、包装、贮存、运输和销售等规定。</w:t>
      </w:r>
    </w:p>
    <w:p>
      <w:pPr>
        <w:pStyle w:val="25"/>
      </w:pPr>
      <w:r>
        <w:rPr>
          <w:rFonts w:hint="eastAsia"/>
        </w:rPr>
        <w:t>本标准适用于以高油酸花生仁为原料，经油脂适度加工技术制备的高油酸花生油，可用于产品生产、检验和对内对外销售贸易。</w:t>
      </w:r>
    </w:p>
    <w:p>
      <w:pPr>
        <w:pStyle w:val="30"/>
      </w:pPr>
      <w:r>
        <w:rPr>
          <w:rFonts w:hint="eastAsia"/>
        </w:rPr>
        <w:t>规范性引用文件</w:t>
      </w:r>
    </w:p>
    <w:p>
      <w:pPr>
        <w:pStyle w:val="25"/>
        <w:spacing w:line="300" w:lineRule="auto"/>
      </w:pPr>
      <w:r>
        <w:rPr>
          <w:rFonts w:hint="eastAsia"/>
        </w:rPr>
        <w:t>下列文件对于本文件的应用是必不可少的。凡是注日期的引用文件，仅所注日期的版本适用于本文件；不注日期的引用文件，其最新版本（包括所有的修改单）适用于本文件。</w:t>
      </w:r>
    </w:p>
    <w:p>
      <w:pPr>
        <w:pStyle w:val="25"/>
        <w:spacing w:line="300" w:lineRule="auto"/>
        <w:rPr>
          <w:rFonts w:ascii="Times New Roman"/>
          <w:lang w:val="fr-FR"/>
        </w:rPr>
      </w:pPr>
      <w:r>
        <w:rPr>
          <w:rFonts w:ascii="Times New Roman"/>
          <w:lang w:val="fr-FR"/>
        </w:rPr>
        <w:t xml:space="preserve">GB/T 1532  </w:t>
      </w:r>
      <w:r>
        <w:rPr>
          <w:rFonts w:hint="eastAsia" w:ascii="Times New Roman"/>
        </w:rPr>
        <w:t>花生</w:t>
      </w:r>
    </w:p>
    <w:p>
      <w:pPr>
        <w:pStyle w:val="25"/>
        <w:spacing w:line="300" w:lineRule="auto"/>
        <w:rPr>
          <w:rFonts w:ascii="Times New Roman"/>
          <w:lang w:val="fr-FR"/>
        </w:rPr>
      </w:pPr>
      <w:r>
        <w:rPr>
          <w:rFonts w:ascii="Times New Roman"/>
          <w:lang w:val="fr-FR"/>
        </w:rPr>
        <w:t xml:space="preserve">GB/T 1534  </w:t>
      </w:r>
      <w:r>
        <w:rPr>
          <w:rFonts w:hint="eastAsia" w:ascii="Times New Roman"/>
        </w:rPr>
        <w:t>花生油</w:t>
      </w:r>
    </w:p>
    <w:p>
      <w:pPr>
        <w:pStyle w:val="25"/>
        <w:spacing w:line="300" w:lineRule="auto"/>
        <w:rPr>
          <w:rFonts w:ascii="Times New Roman"/>
          <w:color w:val="000000"/>
        </w:rPr>
      </w:pPr>
      <w:r>
        <w:rPr>
          <w:rFonts w:ascii="Times New Roman"/>
          <w:color w:val="000000"/>
        </w:rPr>
        <w:t xml:space="preserve">GB 2716  </w:t>
      </w:r>
      <w:r>
        <w:rPr>
          <w:rFonts w:hint="eastAsia" w:ascii="Times New Roman"/>
          <w:color w:val="000000"/>
        </w:rPr>
        <w:t>食用植物油卫生标准</w:t>
      </w:r>
    </w:p>
    <w:p>
      <w:pPr>
        <w:pStyle w:val="25"/>
        <w:spacing w:line="300" w:lineRule="auto"/>
        <w:rPr>
          <w:rFonts w:ascii="Times New Roman"/>
        </w:rPr>
      </w:pPr>
      <w:r>
        <w:rPr>
          <w:rFonts w:ascii="Times New Roman"/>
        </w:rPr>
        <w:t xml:space="preserve">GB 2760  </w:t>
      </w:r>
      <w:r>
        <w:rPr>
          <w:rFonts w:hint="eastAsia" w:ascii="Times New Roman"/>
        </w:rPr>
        <w:t>食品安全国家标准</w:t>
      </w:r>
      <w:r>
        <w:rPr>
          <w:rFonts w:ascii="Times New Roman"/>
        </w:rPr>
        <w:t xml:space="preserve">  </w:t>
      </w:r>
      <w:r>
        <w:rPr>
          <w:rFonts w:hint="eastAsia" w:ascii="Times New Roman"/>
        </w:rPr>
        <w:t>食品添加剂使用标准</w:t>
      </w:r>
    </w:p>
    <w:p>
      <w:pPr>
        <w:pStyle w:val="25"/>
        <w:spacing w:line="300" w:lineRule="auto"/>
        <w:rPr>
          <w:rFonts w:ascii="Times New Roman"/>
        </w:rPr>
      </w:pPr>
      <w:r>
        <w:rPr>
          <w:rFonts w:ascii="Times New Roman"/>
        </w:rPr>
        <w:t xml:space="preserve">GB 5009.22  </w:t>
      </w:r>
      <w:r>
        <w:rPr>
          <w:rFonts w:hint="eastAsia" w:ascii="Times New Roman"/>
        </w:rPr>
        <w:t>食品安全国家标准 食品中黄曲霉毒素B族和G族的测定</w:t>
      </w:r>
    </w:p>
    <w:p>
      <w:pPr>
        <w:pStyle w:val="25"/>
        <w:spacing w:line="300" w:lineRule="auto"/>
        <w:rPr>
          <w:rFonts w:ascii="Times New Roman"/>
        </w:rPr>
      </w:pPr>
      <w:r>
        <w:rPr>
          <w:rFonts w:hint="eastAsia" w:ascii="Times New Roman"/>
        </w:rPr>
        <w:t>G</w:t>
      </w:r>
      <w:r>
        <w:rPr>
          <w:rFonts w:ascii="Times New Roman"/>
        </w:rPr>
        <w:t xml:space="preserve">B 5009.27  </w:t>
      </w:r>
      <w:r>
        <w:rPr>
          <w:rFonts w:hint="eastAsia" w:ascii="Times New Roman"/>
        </w:rPr>
        <w:t>食品安全国家标准 食品中苯并(a)芘的测定</w:t>
      </w:r>
    </w:p>
    <w:p>
      <w:pPr>
        <w:pStyle w:val="25"/>
        <w:spacing w:line="300" w:lineRule="auto"/>
        <w:rPr>
          <w:rFonts w:ascii="Times New Roman"/>
        </w:rPr>
      </w:pPr>
      <w:r>
        <w:rPr>
          <w:rFonts w:ascii="Times New Roman"/>
        </w:rPr>
        <w:t xml:space="preserve">GB 5009.168  </w:t>
      </w:r>
      <w:r>
        <w:rPr>
          <w:rFonts w:hint="eastAsia" w:ascii="Times New Roman"/>
        </w:rPr>
        <w:t>食品安全国家标准</w:t>
      </w:r>
      <w:r>
        <w:rPr>
          <w:rFonts w:ascii="Times New Roman"/>
        </w:rPr>
        <w:t xml:space="preserve"> </w:t>
      </w:r>
      <w:r>
        <w:rPr>
          <w:rFonts w:hint="eastAsia" w:ascii="Times New Roman"/>
        </w:rPr>
        <w:t>食品中脂肪酸的测定</w:t>
      </w:r>
    </w:p>
    <w:p>
      <w:pPr>
        <w:pStyle w:val="25"/>
        <w:spacing w:line="300" w:lineRule="auto"/>
        <w:rPr>
          <w:rFonts w:ascii="Times New Roman"/>
        </w:rPr>
      </w:pPr>
      <w:r>
        <w:rPr>
          <w:rFonts w:ascii="Times New Roman"/>
        </w:rPr>
        <w:t xml:space="preserve">GB 5009.227  </w:t>
      </w:r>
      <w:r>
        <w:rPr>
          <w:rFonts w:hint="eastAsia" w:ascii="Times New Roman"/>
        </w:rPr>
        <w:t>食品安全国家标准</w:t>
      </w:r>
      <w:r>
        <w:rPr>
          <w:rFonts w:ascii="Times New Roman"/>
        </w:rPr>
        <w:t xml:space="preserve"> </w:t>
      </w:r>
      <w:r>
        <w:rPr>
          <w:rFonts w:hint="eastAsia" w:ascii="Times New Roman"/>
        </w:rPr>
        <w:t>食品中过氧化值的测定</w:t>
      </w:r>
    </w:p>
    <w:p>
      <w:pPr>
        <w:pStyle w:val="25"/>
        <w:spacing w:line="300" w:lineRule="auto"/>
        <w:rPr>
          <w:rFonts w:ascii="Times New Roman"/>
        </w:rPr>
      </w:pPr>
      <w:r>
        <w:rPr>
          <w:rFonts w:ascii="Times New Roman"/>
        </w:rPr>
        <w:t xml:space="preserve">GB 5009.229  </w:t>
      </w:r>
      <w:r>
        <w:rPr>
          <w:rFonts w:hint="eastAsia" w:ascii="Times New Roman"/>
        </w:rPr>
        <w:t>食品安全国家标准</w:t>
      </w:r>
      <w:r>
        <w:rPr>
          <w:rFonts w:ascii="Times New Roman"/>
        </w:rPr>
        <w:t xml:space="preserve"> </w:t>
      </w:r>
      <w:r>
        <w:rPr>
          <w:rFonts w:hint="eastAsia" w:ascii="Times New Roman"/>
        </w:rPr>
        <w:t>食品中酸价的测定</w:t>
      </w:r>
    </w:p>
    <w:p>
      <w:pPr>
        <w:pStyle w:val="25"/>
        <w:spacing w:line="300" w:lineRule="auto"/>
        <w:rPr>
          <w:rFonts w:ascii="Times New Roman"/>
        </w:rPr>
      </w:pPr>
      <w:r>
        <w:rPr>
          <w:rFonts w:ascii="Times New Roman"/>
        </w:rPr>
        <w:t xml:space="preserve">GB 5491  </w:t>
      </w:r>
      <w:r>
        <w:rPr>
          <w:rFonts w:hint="eastAsia" w:ascii="Times New Roman"/>
        </w:rPr>
        <w:t>粮食、油料检验</w:t>
      </w:r>
      <w:r>
        <w:rPr>
          <w:rFonts w:ascii="Times New Roman"/>
        </w:rPr>
        <w:t xml:space="preserve"> </w:t>
      </w:r>
      <w:r>
        <w:rPr>
          <w:rFonts w:hint="eastAsia" w:ascii="Times New Roman"/>
        </w:rPr>
        <w:t>扦样、分样法</w:t>
      </w:r>
    </w:p>
    <w:p>
      <w:pPr>
        <w:pStyle w:val="25"/>
        <w:spacing w:line="300" w:lineRule="auto"/>
        <w:rPr>
          <w:rFonts w:ascii="Times New Roman"/>
        </w:rPr>
      </w:pPr>
      <w:r>
        <w:rPr>
          <w:rFonts w:ascii="Times New Roman"/>
        </w:rPr>
        <w:t xml:space="preserve">GB/T 5525 </w:t>
      </w:r>
      <w:r>
        <w:rPr>
          <w:rFonts w:hint="eastAsia" w:ascii="Times New Roman"/>
        </w:rPr>
        <w:t>植物油脂</w:t>
      </w:r>
      <w:r>
        <w:rPr>
          <w:rFonts w:ascii="Times New Roman"/>
        </w:rPr>
        <w:t xml:space="preserve"> </w:t>
      </w:r>
      <w:r>
        <w:rPr>
          <w:rFonts w:hint="eastAsia" w:ascii="Times New Roman"/>
        </w:rPr>
        <w:t>透明度、气味、滋味鉴定法</w:t>
      </w:r>
    </w:p>
    <w:p>
      <w:pPr>
        <w:pStyle w:val="25"/>
        <w:spacing w:line="300" w:lineRule="auto"/>
        <w:rPr>
          <w:rFonts w:ascii="Times New Roman"/>
        </w:rPr>
      </w:pPr>
      <w:r>
        <w:rPr>
          <w:rFonts w:hint="eastAsia" w:ascii="Times New Roman"/>
        </w:rPr>
        <w:t>G</w:t>
      </w:r>
      <w:r>
        <w:rPr>
          <w:rFonts w:ascii="Times New Roman"/>
        </w:rPr>
        <w:t xml:space="preserve">B 7718  </w:t>
      </w:r>
      <w:r>
        <w:rPr>
          <w:rFonts w:hint="eastAsia" w:ascii="Times New Roman"/>
        </w:rPr>
        <w:t>食品安全国家标准 预包装食品标签通则</w:t>
      </w:r>
    </w:p>
    <w:p>
      <w:pPr>
        <w:pStyle w:val="25"/>
        <w:spacing w:line="300" w:lineRule="auto"/>
        <w:rPr>
          <w:rFonts w:ascii="Times New Roman"/>
        </w:rPr>
      </w:pPr>
      <w:r>
        <w:rPr>
          <w:rFonts w:ascii="Times New Roman"/>
        </w:rPr>
        <w:t xml:space="preserve">GB/T 8873  </w:t>
      </w:r>
      <w:r>
        <w:rPr>
          <w:rFonts w:hint="eastAsia" w:ascii="Times New Roman"/>
        </w:rPr>
        <w:t>粮油名词术语</w:t>
      </w:r>
      <w:r>
        <w:rPr>
          <w:rFonts w:ascii="Times New Roman"/>
        </w:rPr>
        <w:t xml:space="preserve">  </w:t>
      </w:r>
      <w:r>
        <w:rPr>
          <w:rFonts w:hint="eastAsia" w:ascii="Times New Roman"/>
        </w:rPr>
        <w:t>油脂工业</w:t>
      </w:r>
    </w:p>
    <w:p>
      <w:pPr>
        <w:pStyle w:val="25"/>
        <w:spacing w:line="300" w:lineRule="auto"/>
        <w:rPr>
          <w:rFonts w:ascii="Times New Roman"/>
        </w:rPr>
      </w:pPr>
      <w:r>
        <w:rPr>
          <w:rFonts w:ascii="Times New Roman"/>
        </w:rPr>
        <w:t xml:space="preserve">GB 8955  </w:t>
      </w:r>
      <w:r>
        <w:rPr>
          <w:rFonts w:hint="eastAsia" w:ascii="Times New Roman"/>
        </w:rPr>
        <w:t>食用植物油厂卫生规范</w:t>
      </w:r>
    </w:p>
    <w:p>
      <w:pPr>
        <w:pStyle w:val="25"/>
        <w:spacing w:line="300" w:lineRule="auto"/>
        <w:rPr>
          <w:rFonts w:ascii="Times New Roman"/>
        </w:rPr>
      </w:pPr>
      <w:r>
        <w:rPr>
          <w:rFonts w:ascii="Times New Roman"/>
        </w:rPr>
        <w:t xml:space="preserve">GB 14881  </w:t>
      </w:r>
      <w:r>
        <w:rPr>
          <w:rFonts w:hint="eastAsia" w:ascii="Times New Roman"/>
        </w:rPr>
        <w:t>食品安全国家标准</w:t>
      </w:r>
      <w:r>
        <w:rPr>
          <w:rFonts w:ascii="Times New Roman"/>
        </w:rPr>
        <w:t xml:space="preserve">  </w:t>
      </w:r>
      <w:r>
        <w:rPr>
          <w:rFonts w:hint="eastAsia" w:ascii="Times New Roman"/>
        </w:rPr>
        <w:t>食品生产通用卫生规范</w:t>
      </w:r>
    </w:p>
    <w:p>
      <w:pPr>
        <w:pStyle w:val="25"/>
        <w:spacing w:line="300" w:lineRule="auto"/>
        <w:rPr>
          <w:rFonts w:ascii="Times New Roman"/>
        </w:rPr>
      </w:pPr>
      <w:r>
        <w:rPr>
          <w:rFonts w:ascii="Times New Roman"/>
        </w:rPr>
        <w:t xml:space="preserve">GB/T 17374 </w:t>
      </w:r>
      <w:bookmarkStart w:id="1" w:name="_Hlk115469033"/>
      <w:r>
        <w:rPr>
          <w:rFonts w:ascii="Times New Roman"/>
        </w:rPr>
        <w:t xml:space="preserve"> </w:t>
      </w:r>
      <w:r>
        <w:rPr>
          <w:rFonts w:hint="eastAsia" w:ascii="Times New Roman"/>
        </w:rPr>
        <w:t>食用植物油销售包装</w:t>
      </w:r>
      <w:bookmarkEnd w:id="1"/>
    </w:p>
    <w:p>
      <w:pPr>
        <w:pStyle w:val="25"/>
        <w:spacing w:line="300" w:lineRule="auto"/>
        <w:rPr>
          <w:rFonts w:ascii="Times New Roman"/>
        </w:rPr>
      </w:pPr>
      <w:r>
        <w:rPr>
          <w:rFonts w:ascii="Times New Roman"/>
        </w:rPr>
        <w:t xml:space="preserve">GB 19641  </w:t>
      </w:r>
      <w:r>
        <w:rPr>
          <w:rFonts w:hint="eastAsia" w:ascii="Times New Roman"/>
        </w:rPr>
        <w:t>植物油料卫生标准</w:t>
      </w:r>
    </w:p>
    <w:p>
      <w:pPr>
        <w:pStyle w:val="25"/>
        <w:spacing w:line="300" w:lineRule="auto"/>
        <w:rPr>
          <w:rFonts w:ascii="Times New Roman"/>
        </w:rPr>
      </w:pPr>
      <w:r>
        <w:rPr>
          <w:rFonts w:ascii="Times New Roman"/>
        </w:rPr>
        <w:t xml:space="preserve">GB 28050  </w:t>
      </w:r>
      <w:r>
        <w:rPr>
          <w:rFonts w:hint="eastAsia" w:ascii="Times New Roman"/>
        </w:rPr>
        <w:t>食品安全国家标准</w:t>
      </w:r>
      <w:r>
        <w:rPr>
          <w:rFonts w:ascii="Times New Roman"/>
        </w:rPr>
        <w:t xml:space="preserve"> </w:t>
      </w:r>
      <w:r>
        <w:rPr>
          <w:rFonts w:hint="eastAsia" w:ascii="Times New Roman"/>
        </w:rPr>
        <w:t>预包装食品营养标签通则</w:t>
      </w:r>
    </w:p>
    <w:p>
      <w:pPr>
        <w:pStyle w:val="25"/>
        <w:spacing w:line="300" w:lineRule="auto"/>
        <w:rPr>
          <w:rFonts w:ascii="Times New Roman"/>
        </w:rPr>
      </w:pPr>
      <w:r>
        <w:rPr>
          <w:rFonts w:ascii="Times New Roman"/>
        </w:rPr>
        <w:t xml:space="preserve">GB/T 30354  </w:t>
      </w:r>
      <w:bookmarkStart w:id="2" w:name="_Hlk115469045"/>
      <w:r>
        <w:rPr>
          <w:rFonts w:hint="eastAsia" w:ascii="Times New Roman"/>
        </w:rPr>
        <w:t>食用植物油散装运输规范</w:t>
      </w:r>
      <w:bookmarkEnd w:id="2"/>
    </w:p>
    <w:p>
      <w:pPr>
        <w:pStyle w:val="25"/>
        <w:spacing w:line="300" w:lineRule="auto"/>
        <w:rPr>
          <w:rFonts w:ascii="Times New Roman"/>
        </w:rPr>
      </w:pPr>
      <w:r>
        <w:rPr>
          <w:rFonts w:ascii="Times New Roman"/>
        </w:rPr>
        <w:t xml:space="preserve">T/CCAA 0003  </w:t>
      </w:r>
      <w:bookmarkStart w:id="3" w:name="_Hlk115468886"/>
      <w:r>
        <w:rPr>
          <w:rFonts w:hint="eastAsia" w:ascii="Times New Roman"/>
        </w:rPr>
        <w:t>食品安全管理体系</w:t>
      </w:r>
      <w:r>
        <w:rPr>
          <w:rFonts w:ascii="Times New Roman"/>
        </w:rPr>
        <w:t xml:space="preserve"> </w:t>
      </w:r>
      <w:r>
        <w:rPr>
          <w:rFonts w:hint="eastAsia" w:ascii="Times New Roman"/>
        </w:rPr>
        <w:t>食用油、油脂及其制品生产企业要求</w:t>
      </w:r>
      <w:bookmarkEnd w:id="3"/>
    </w:p>
    <w:p>
      <w:pPr>
        <w:pStyle w:val="30"/>
      </w:pPr>
      <w:r>
        <w:rPr>
          <w:rFonts w:hint="eastAsia"/>
        </w:rPr>
        <w:t>术语和定义</w:t>
      </w:r>
    </w:p>
    <w:p>
      <w:pPr>
        <w:pStyle w:val="25"/>
      </w:pPr>
      <w:r>
        <w:rPr>
          <w:rFonts w:hint="eastAsia"/>
        </w:rPr>
        <w:t>下列术语和定义适用于本标准，本标准未定义的术语参见</w:t>
      </w:r>
      <w:r>
        <w:rPr>
          <w:rFonts w:ascii="Times New Roman"/>
        </w:rPr>
        <w:t>GB/T 8873</w:t>
      </w:r>
      <w:r>
        <w:rPr>
          <w:rFonts w:hint="eastAsia" w:ascii="Times New Roman"/>
        </w:rPr>
        <w:t>、G</w:t>
      </w:r>
      <w:r>
        <w:rPr>
          <w:rFonts w:ascii="Times New Roman"/>
        </w:rPr>
        <w:t>B/T 1534</w:t>
      </w:r>
      <w:r>
        <w:rPr>
          <w:rFonts w:hint="eastAsia"/>
        </w:rPr>
        <w:t>中术语定义。</w:t>
      </w:r>
    </w:p>
    <w:p>
      <w:pPr>
        <w:pStyle w:val="27"/>
        <w:rPr>
          <w:rFonts w:ascii="Times New Roman"/>
        </w:rPr>
      </w:pPr>
      <w:r>
        <w:rPr>
          <w:rFonts w:ascii="Times New Roman"/>
        </w:rPr>
        <w:t>适度加工技术 moderate processing technology</w:t>
      </w:r>
    </w:p>
    <w:p>
      <w:pPr>
        <w:pStyle w:val="25"/>
      </w:pPr>
      <w:r>
        <w:rPr>
          <w:rFonts w:hint="eastAsia"/>
        </w:rPr>
        <w:t>在高效去除原料中霉变粒，适度控制热加工温度和时间，并适度脱除油脂中胶质、游离脂肪酸、色素、臭味等影响油脂品质成分条件的前提下，有效地保留油脂中固有的有益成分，减少苯丙芘、3-氯丙醇酯、黄曲霉毒素B</w:t>
      </w:r>
      <w:r>
        <w:rPr>
          <w:rFonts w:hint="eastAsia"/>
          <w:vertAlign w:val="subscript"/>
        </w:rPr>
        <w:t>1</w:t>
      </w:r>
      <w:r>
        <w:rPr>
          <w:rFonts w:hint="eastAsia"/>
        </w:rPr>
        <w:t>等有害物质的产生和残留，使油脂更加符合安全、健康、营养的要求。</w:t>
      </w:r>
    </w:p>
    <w:p>
      <w:pPr>
        <w:pStyle w:val="27"/>
        <w:rPr>
          <w:rFonts w:ascii="Times New Roman"/>
        </w:rPr>
      </w:pPr>
      <w:r>
        <w:rPr>
          <w:rFonts w:ascii="Times New Roman"/>
        </w:rPr>
        <w:t>高油酸花生油</w:t>
      </w:r>
      <w:r>
        <w:rPr>
          <w:rFonts w:hint="eastAsia" w:ascii="Times New Roman"/>
        </w:rPr>
        <w:t xml:space="preserve"> </w:t>
      </w:r>
      <w:r>
        <w:rPr>
          <w:rFonts w:ascii="Times New Roman"/>
        </w:rPr>
        <w:t>High oleic peanut oil</w:t>
      </w:r>
    </w:p>
    <w:p>
      <w:pPr>
        <w:pStyle w:val="25"/>
        <w:rPr>
          <w:rFonts w:ascii="Times New Roman"/>
        </w:rPr>
      </w:pPr>
      <w:r>
        <w:rPr>
          <w:rFonts w:ascii="Times New Roman"/>
        </w:rPr>
        <w:t>脂肪组成中油酸含量超过73%的花生油品种。</w:t>
      </w:r>
    </w:p>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分类</w:t>
      </w:r>
    </w:p>
    <w:p>
      <w:pPr>
        <w:pStyle w:val="25"/>
      </w:pPr>
      <w:r>
        <w:rPr>
          <w:rFonts w:hint="eastAsia"/>
        </w:rPr>
        <w:t>基于适度加工技术的高油酸花生油分为压榨成品高油酸花生油和浸出高油酸花生油两类。</w:t>
      </w:r>
    </w:p>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基本组成和主要物理参数</w:t>
      </w:r>
    </w:p>
    <w:p>
      <w:pPr>
        <w:pStyle w:val="25"/>
      </w:pPr>
      <w:r>
        <w:rPr>
          <w:rFonts w:hint="eastAsia"/>
        </w:rPr>
        <w:t>基于适度加工技术的高油酸花生油的基本组成和主要物理参数见表1。这些组成和参数表示了花生油的基本特征，当被用于真实性判定时，仅作参考使用。</w:t>
      </w:r>
    </w:p>
    <w:p>
      <w:pPr>
        <w:pStyle w:val="25"/>
        <w:ind w:firstLine="0" w:firstLineChars="0"/>
        <w:jc w:val="center"/>
        <w:rPr>
          <w:rFonts w:ascii="黑体" w:hAnsi="黑体" w:eastAsia="黑体"/>
        </w:rPr>
      </w:pPr>
      <w:r>
        <w:rPr>
          <w:rFonts w:hint="eastAsia" w:ascii="黑体" w:hAnsi="黑体" w:eastAsia="黑体"/>
        </w:rPr>
        <w:t>表1</w:t>
      </w:r>
      <w:r>
        <w:rPr>
          <w:rFonts w:ascii="黑体" w:hAnsi="黑体" w:eastAsia="黑体"/>
        </w:rPr>
        <w:t xml:space="preserve">  </w:t>
      </w:r>
      <w:r>
        <w:rPr>
          <w:rFonts w:hint="eastAsia" w:ascii="黑体" w:hAnsi="黑体" w:eastAsia="黑体"/>
        </w:rPr>
        <w:t>基于适度加工技术的高油酸花生油基本组成和物理参数</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3016"/>
        <w:gridCol w:w="485"/>
        <w:gridCol w:w="2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111" w:type="dxa"/>
            <w:gridSpan w:val="3"/>
            <w:vAlign w:val="center"/>
          </w:tcPr>
          <w:p>
            <w:pPr>
              <w:pStyle w:val="25"/>
              <w:ind w:firstLine="0" w:firstLineChars="0"/>
              <w:jc w:val="center"/>
              <w:rPr>
                <w:rFonts w:ascii="Times New Roman"/>
              </w:rPr>
            </w:pPr>
            <w:r>
              <w:rPr>
                <w:rFonts w:ascii="Times New Roman"/>
              </w:rPr>
              <w:t>项目</w:t>
            </w:r>
          </w:p>
        </w:tc>
        <w:tc>
          <w:tcPr>
            <w:tcW w:w="2561" w:type="dxa"/>
          </w:tcPr>
          <w:p>
            <w:pPr>
              <w:pStyle w:val="25"/>
              <w:ind w:firstLine="0" w:firstLineChars="0"/>
              <w:jc w:val="center"/>
              <w:rPr>
                <w:rFonts w:ascii="Times New Roman"/>
              </w:rPr>
            </w:pPr>
            <w:r>
              <w:rPr>
                <w:rFonts w:hint="eastAsia" w:ascii="Times New Roman"/>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5111" w:type="dxa"/>
            <w:gridSpan w:val="3"/>
            <w:vAlign w:val="center"/>
          </w:tcPr>
          <w:p>
            <w:pPr>
              <w:pStyle w:val="25"/>
              <w:ind w:firstLine="0" w:firstLineChars="0"/>
              <w:jc w:val="center"/>
              <w:rPr>
                <w:rFonts w:ascii="Times New Roman"/>
              </w:rPr>
            </w:pPr>
            <w:r>
              <w:rPr>
                <w:rFonts w:ascii="Times New Roman"/>
              </w:rPr>
              <w:t>相对密度（</w:t>
            </w:r>
            <m:oMath>
              <m:sSubSup>
                <m:sSubSupPr>
                  <m:ctrlPr>
                    <w:rPr>
                      <w:rFonts w:ascii="Cambria Math" w:hAnsi="Cambria Math"/>
                      <w:i/>
                      <w:vertAlign w:val="superscript"/>
                    </w:rPr>
                  </m:ctrlPr>
                </m:sSubSupPr>
                <m:e>
                  <m:r>
                    <m:rPr/>
                    <w:rPr>
                      <w:rFonts w:ascii="Cambria Math" w:hAnsi="Cambria Math"/>
                      <w:vertAlign w:val="superscript"/>
                    </w:rPr>
                    <m:t>d</m:t>
                  </m:r>
                  <m:ctrlPr>
                    <w:rPr>
                      <w:rFonts w:ascii="Cambria Math" w:hAnsi="Cambria Math"/>
                      <w:i/>
                      <w:vertAlign w:val="superscript"/>
                    </w:rPr>
                  </m:ctrlPr>
                </m:e>
                <m:sub>
                  <m:r>
                    <m:rPr/>
                    <w:rPr>
                      <w:rFonts w:ascii="Cambria Math" w:hAnsi="Cambria Math"/>
                      <w:vertAlign w:val="superscript"/>
                    </w:rPr>
                    <m:t>20</m:t>
                  </m:r>
                  <m:ctrlPr>
                    <w:rPr>
                      <w:rFonts w:ascii="Cambria Math" w:hAnsi="Cambria Math"/>
                      <w:i/>
                      <w:vertAlign w:val="superscript"/>
                    </w:rPr>
                  </m:ctrlPr>
                </m:sub>
                <m:sup>
                  <m:r>
                    <m:rPr/>
                    <w:rPr>
                      <w:rFonts w:ascii="Cambria Math" w:hAnsi="Cambria Math"/>
                      <w:vertAlign w:val="superscript"/>
                    </w:rPr>
                    <m:t>20</m:t>
                  </m:r>
                  <m:ctrlPr>
                    <w:rPr>
                      <w:rFonts w:ascii="Cambria Math" w:hAnsi="Cambria Math"/>
                      <w:i/>
                      <w:vertAlign w:val="superscript"/>
                    </w:rPr>
                  </m:ctrlPr>
                </m:sup>
              </m:sSubSup>
            </m:oMath>
            <w:r>
              <w:rPr>
                <w:rFonts w:ascii="Times New Roman"/>
              </w:rPr>
              <w:t>）</w:t>
            </w:r>
          </w:p>
        </w:tc>
        <w:tc>
          <w:tcPr>
            <w:tcW w:w="2561" w:type="dxa"/>
            <w:vAlign w:val="center"/>
          </w:tcPr>
          <w:p>
            <w:pPr>
              <w:pStyle w:val="25"/>
              <w:ind w:firstLine="0" w:firstLineChars="0"/>
              <w:jc w:val="center"/>
              <w:rPr>
                <w:rFonts w:ascii="Times New Roman"/>
              </w:rPr>
            </w:pPr>
            <w:r>
              <w:rPr>
                <w:rFonts w:ascii="Times New Roman"/>
              </w:rPr>
              <w:t>0.911～0.927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restart"/>
            <w:vAlign w:val="center"/>
          </w:tcPr>
          <w:p>
            <w:pPr>
              <w:pStyle w:val="25"/>
              <w:ind w:firstLine="0" w:firstLineChars="0"/>
              <w:jc w:val="center"/>
              <w:rPr>
                <w:rFonts w:ascii="Times New Roman"/>
              </w:rPr>
            </w:pPr>
            <w:r>
              <w:rPr>
                <w:rFonts w:ascii="Times New Roman"/>
              </w:rPr>
              <w:t>脂肪酸组成/%</w:t>
            </w:r>
          </w:p>
        </w:tc>
        <w:tc>
          <w:tcPr>
            <w:tcW w:w="3016" w:type="dxa"/>
            <w:tcBorders>
              <w:right w:val="nil"/>
            </w:tcBorders>
            <w:vAlign w:val="center"/>
          </w:tcPr>
          <w:p>
            <w:pPr>
              <w:pStyle w:val="25"/>
              <w:ind w:firstLine="0" w:firstLineChars="0"/>
              <w:jc w:val="left"/>
              <w:rPr>
                <w:rFonts w:ascii="Times New Roman"/>
              </w:rPr>
            </w:pPr>
            <w:r>
              <w:rPr>
                <w:rFonts w:hint="eastAsia" w:ascii="Times New Roman"/>
              </w:rPr>
              <w:t>豆蔻酸（</w:t>
            </w:r>
            <w:r>
              <w:rPr>
                <w:rFonts w:ascii="Times New Roman"/>
              </w:rPr>
              <w:t>C14:0</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r>
              <w:rPr>
                <w:rFonts w:hint="eastAsia" w:ascii="Times New Roman"/>
              </w:rPr>
              <w:t>≤</w:t>
            </w: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棕榈酸（</w:t>
            </w:r>
            <w:r>
              <w:rPr>
                <w:rFonts w:ascii="Times New Roman"/>
              </w:rPr>
              <w:t>C16:0</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p>
        </w:tc>
        <w:tc>
          <w:tcPr>
            <w:tcW w:w="2561" w:type="dxa"/>
            <w:vAlign w:val="center"/>
          </w:tcPr>
          <w:p>
            <w:pPr>
              <w:pStyle w:val="25"/>
              <w:ind w:firstLine="0" w:firstLineChars="0"/>
              <w:jc w:val="center"/>
              <w:rPr>
                <w:rFonts w:ascii="Times New Roman"/>
              </w:rPr>
            </w:pPr>
            <w:r>
              <w:rPr>
                <w:rFonts w:ascii="Times New Roman"/>
              </w:rPr>
              <w:t>3.0～</w:t>
            </w:r>
            <w:r>
              <w:rPr>
                <w:rFonts w:hint="eastAsia" w:ascii="Times New Roman"/>
              </w:rPr>
              <w:t>1</w:t>
            </w:r>
            <w:r>
              <w:rPr>
                <w:rFonts w:ascii="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棕榈油酸（</w:t>
            </w:r>
            <w:r>
              <w:rPr>
                <w:rFonts w:ascii="Times New Roman"/>
              </w:rPr>
              <w:t>C16:1</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r>
              <w:rPr>
                <w:rFonts w:hint="eastAsia" w:ascii="Times New Roman"/>
              </w:rPr>
              <w:t>≤</w:t>
            </w: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十七烷酸（</w:t>
            </w:r>
            <w:r>
              <w:rPr>
                <w:rFonts w:ascii="Times New Roman"/>
              </w:rPr>
              <w:t>C17:0</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r>
              <w:rPr>
                <w:rFonts w:hint="eastAsia" w:ascii="Times New Roman"/>
              </w:rPr>
              <w:t>≤</w:t>
            </w: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十七烷一烯酸（</w:t>
            </w:r>
            <w:r>
              <w:rPr>
                <w:rFonts w:ascii="Times New Roman"/>
              </w:rPr>
              <w:t>C17:1</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r>
              <w:rPr>
                <w:rFonts w:hint="eastAsia" w:ascii="Times New Roman"/>
              </w:rPr>
              <w:t>≤</w:t>
            </w: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硬脂酸（</w:t>
            </w:r>
            <w:r>
              <w:rPr>
                <w:rFonts w:ascii="Times New Roman"/>
              </w:rPr>
              <w:t>C18:0</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r>
              <w:rPr>
                <w:rFonts w:hint="eastAsia" w:ascii="Times New Roman"/>
              </w:rPr>
              <w:t>≤</w:t>
            </w:r>
          </w:p>
        </w:tc>
        <w:tc>
          <w:tcPr>
            <w:tcW w:w="2561" w:type="dxa"/>
            <w:vAlign w:val="center"/>
          </w:tcPr>
          <w:p>
            <w:pPr>
              <w:pStyle w:val="25"/>
              <w:ind w:firstLine="0" w:firstLineChars="0"/>
              <w:jc w:val="center"/>
              <w:rPr>
                <w:rFonts w:ascii="Times New Roman"/>
              </w:rPr>
            </w:pPr>
            <w:r>
              <w:rPr>
                <w:rFonts w:hint="eastAsia" w:ascii="Times New Roman"/>
              </w:rPr>
              <w:t>7</w:t>
            </w:r>
            <w:r>
              <w:rPr>
                <w:rFonts w:ascii="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油酸（</w:t>
            </w:r>
            <w:r>
              <w:rPr>
                <w:rFonts w:ascii="Times New Roman"/>
              </w:rPr>
              <w:t>C18:1</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r>
              <w:rPr>
                <w:rFonts w:hint="eastAsia" w:ascii="Times New Roman"/>
              </w:rPr>
              <w:t>≥</w:t>
            </w:r>
          </w:p>
        </w:tc>
        <w:tc>
          <w:tcPr>
            <w:tcW w:w="2561" w:type="dxa"/>
            <w:vAlign w:val="center"/>
          </w:tcPr>
          <w:p>
            <w:pPr>
              <w:pStyle w:val="25"/>
              <w:ind w:firstLine="0" w:firstLineChars="0"/>
              <w:jc w:val="center"/>
              <w:rPr>
                <w:rFonts w:ascii="Times New Roman"/>
              </w:rPr>
            </w:pPr>
            <w:r>
              <w:rPr>
                <w:rFonts w:hint="eastAsia" w:ascii="Times New Roman"/>
              </w:rPr>
              <w:t>7</w:t>
            </w:r>
            <w:r>
              <w:rPr>
                <w:rFonts w:ascii="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亚油酸（</w:t>
            </w:r>
            <w:r>
              <w:rPr>
                <w:rFonts w:ascii="Times New Roman"/>
              </w:rPr>
              <w:t>C18:2</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p>
        </w:tc>
        <w:tc>
          <w:tcPr>
            <w:tcW w:w="2561" w:type="dxa"/>
            <w:vAlign w:val="center"/>
          </w:tcPr>
          <w:p>
            <w:pPr>
              <w:pStyle w:val="25"/>
              <w:ind w:firstLine="0" w:firstLineChars="0"/>
              <w:jc w:val="center"/>
              <w:rPr>
                <w:rFonts w:ascii="Times New Roman"/>
              </w:rPr>
            </w:pPr>
            <w:r>
              <w:rPr>
                <w:rFonts w:hint="eastAsia" w:ascii="Times New Roman"/>
              </w:rPr>
              <w:t>1</w:t>
            </w:r>
            <w:r>
              <w:rPr>
                <w:rFonts w:ascii="Times New Roman"/>
              </w:rPr>
              <w:t>.5～</w:t>
            </w:r>
            <w:r>
              <w:rPr>
                <w:rFonts w:hint="eastAsia" w:ascii="Times New Roman"/>
              </w:rPr>
              <w:t>2</w:t>
            </w:r>
            <w:r>
              <w:rPr>
                <w:rFonts w:ascii="Times New Roma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亚麻酸（</w:t>
            </w:r>
            <w:r>
              <w:rPr>
                <w:rFonts w:ascii="Times New Roman"/>
              </w:rPr>
              <w:t>C18:3</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r>
              <w:rPr>
                <w:rFonts w:hint="eastAsia" w:ascii="Times New Roman"/>
              </w:rPr>
              <w:t>≤</w:t>
            </w: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花生酸（</w:t>
            </w:r>
            <w:r>
              <w:rPr>
                <w:rFonts w:ascii="Times New Roman"/>
              </w:rPr>
              <w:t>C20:0</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.2～</w:t>
            </w:r>
            <w:r>
              <w:rPr>
                <w:rFonts w:hint="eastAsia" w:ascii="Times New Roman"/>
              </w:rPr>
              <w:t>3</w:t>
            </w:r>
            <w:r>
              <w:rPr>
                <w:rFonts w:asci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花生一烯酸（</w:t>
            </w:r>
            <w:r>
              <w:rPr>
                <w:rFonts w:ascii="Times New Roman"/>
              </w:rPr>
              <w:t>C20:1</w:t>
            </w:r>
            <w:r>
              <w:rPr>
                <w:rFonts w:hint="eastAsia" w:ascii="Times New Roman"/>
              </w:rPr>
              <w:t>）</w:t>
            </w:r>
          </w:p>
        </w:tc>
        <w:tc>
          <w:tcPr>
            <w:tcW w:w="484" w:type="dxa"/>
            <w:tcBorders>
              <w:left w:val="nil"/>
            </w:tcBorders>
            <w:vAlign w:val="center"/>
          </w:tcPr>
          <w:p>
            <w:pPr>
              <w:pStyle w:val="25"/>
              <w:ind w:firstLine="0" w:firstLineChars="0"/>
              <w:jc w:val="right"/>
              <w:rPr>
                <w:rFonts w:ascii="Times New Roman"/>
              </w:rPr>
            </w:pP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.2～</w:t>
            </w:r>
            <w:r>
              <w:rPr>
                <w:rFonts w:hint="eastAsia" w:ascii="Times New Roman"/>
              </w:rPr>
              <w:t>5</w:t>
            </w:r>
            <w:r>
              <w:rPr>
                <w:rFonts w:asci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山嵛酸（C</w:t>
            </w:r>
            <w:r>
              <w:rPr>
                <w:rFonts w:ascii="Times New Roman"/>
              </w:rPr>
              <w:t>22</w:t>
            </w:r>
            <w:r>
              <w:rPr>
                <w:rFonts w:hint="eastAsia" w:ascii="Times New Roman"/>
              </w:rPr>
              <w:t>:0）</w:t>
            </w:r>
          </w:p>
        </w:tc>
        <w:tc>
          <w:tcPr>
            <w:tcW w:w="484" w:type="dxa"/>
            <w:tcBorders>
              <w:left w:val="nil"/>
            </w:tcBorders>
            <w:vAlign w:val="center"/>
          </w:tcPr>
          <w:p>
            <w:pPr>
              <w:pStyle w:val="25"/>
              <w:ind w:firstLine="0" w:firstLineChars="0"/>
              <w:jc w:val="right"/>
              <w:rPr>
                <w:rFonts w:ascii="Times New Roman"/>
              </w:rPr>
            </w:pP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.2～</w:t>
            </w:r>
            <w:r>
              <w:rPr>
                <w:rFonts w:hint="eastAsia" w:ascii="Times New Roman"/>
              </w:rPr>
              <w:t>5</w:t>
            </w:r>
            <w:r>
              <w:rPr>
                <w:rFonts w:ascii="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芥酸（C</w:t>
            </w:r>
            <w:r>
              <w:rPr>
                <w:rFonts w:ascii="Times New Roman"/>
              </w:rPr>
              <w:t>22</w:t>
            </w:r>
            <w:r>
              <w:rPr>
                <w:rFonts w:hint="eastAsia" w:ascii="Times New Roman"/>
              </w:rPr>
              <w:t>:1）</w:t>
            </w:r>
          </w:p>
        </w:tc>
        <w:tc>
          <w:tcPr>
            <w:tcW w:w="484" w:type="dxa"/>
            <w:tcBorders>
              <w:left w:val="nil"/>
            </w:tcBorders>
            <w:vAlign w:val="center"/>
          </w:tcPr>
          <w:p>
            <w:pPr>
              <w:pStyle w:val="25"/>
              <w:ind w:firstLine="0" w:firstLineChars="0"/>
              <w:jc w:val="right"/>
              <w:rPr>
                <w:rFonts w:ascii="Times New Roman"/>
              </w:rPr>
            </w:pPr>
            <w:r>
              <w:rPr>
                <w:rFonts w:hint="eastAsia" w:ascii="Times New Roman"/>
              </w:rPr>
              <w:t>≤</w:t>
            </w: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木焦油酸（C</w:t>
            </w:r>
            <w:r>
              <w:rPr>
                <w:rFonts w:ascii="Times New Roman"/>
              </w:rPr>
              <w:t>24</w:t>
            </w:r>
            <w:r>
              <w:rPr>
                <w:rFonts w:hint="eastAsia" w:ascii="Times New Roman"/>
              </w:rPr>
              <w:t>:0）</w:t>
            </w:r>
          </w:p>
        </w:tc>
        <w:tc>
          <w:tcPr>
            <w:tcW w:w="484" w:type="dxa"/>
            <w:tcBorders>
              <w:left w:val="nil"/>
            </w:tcBorders>
            <w:vAlign w:val="center"/>
          </w:tcPr>
          <w:p>
            <w:pPr>
              <w:pStyle w:val="25"/>
              <w:ind w:firstLine="0" w:firstLineChars="0"/>
              <w:jc w:val="right"/>
              <w:rPr>
                <w:rFonts w:ascii="Times New Roman"/>
              </w:rPr>
            </w:pP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.2～</w:t>
            </w:r>
            <w:r>
              <w:rPr>
                <w:rFonts w:hint="eastAsia" w:ascii="Times New Roman"/>
              </w:rPr>
              <w:t>4</w:t>
            </w:r>
            <w:r>
              <w:rPr>
                <w:rFonts w:ascii="Times New Roma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1610" w:type="dxa"/>
            <w:vMerge w:val="continue"/>
            <w:vAlign w:val="center"/>
          </w:tcPr>
          <w:p>
            <w:pPr>
              <w:pStyle w:val="25"/>
              <w:ind w:firstLine="0" w:firstLineChars="0"/>
              <w:jc w:val="center"/>
              <w:rPr>
                <w:rFonts w:ascii="Times New Roman"/>
              </w:rPr>
            </w:pPr>
          </w:p>
        </w:tc>
        <w:tc>
          <w:tcPr>
            <w:tcW w:w="3016" w:type="dxa"/>
            <w:tcBorders>
              <w:right w:val="nil"/>
            </w:tcBorders>
            <w:vAlign w:val="center"/>
          </w:tcPr>
          <w:p>
            <w:pPr>
              <w:pStyle w:val="25"/>
              <w:ind w:firstLine="0" w:firstLineChars="0"/>
              <w:jc w:val="left"/>
              <w:rPr>
                <w:rFonts w:ascii="Times New Roman"/>
              </w:rPr>
            </w:pPr>
            <w:r>
              <w:rPr>
                <w:rFonts w:hint="eastAsia" w:ascii="Times New Roman"/>
              </w:rPr>
              <w:t>二十四碳一烯酸（C</w:t>
            </w:r>
            <w:r>
              <w:rPr>
                <w:rFonts w:ascii="Times New Roman"/>
              </w:rPr>
              <w:t>24</w:t>
            </w:r>
            <w:r>
              <w:rPr>
                <w:rFonts w:hint="eastAsia" w:ascii="Times New Roman"/>
              </w:rPr>
              <w:t>:1）</w:t>
            </w:r>
          </w:p>
        </w:tc>
        <w:tc>
          <w:tcPr>
            <w:tcW w:w="484" w:type="dxa"/>
            <w:tcBorders>
              <w:left w:val="nil"/>
            </w:tcBorders>
            <w:vAlign w:val="center"/>
          </w:tcPr>
          <w:p>
            <w:pPr>
              <w:pStyle w:val="25"/>
              <w:ind w:firstLine="0" w:firstLineChars="0"/>
              <w:jc w:val="right"/>
              <w:rPr>
                <w:rFonts w:ascii="Times New Roman"/>
              </w:rPr>
            </w:pPr>
            <w:r>
              <w:rPr>
                <w:rFonts w:hint="eastAsia" w:ascii="Times New Roman"/>
              </w:rPr>
              <w:t>≤</w:t>
            </w:r>
          </w:p>
        </w:tc>
        <w:tc>
          <w:tcPr>
            <w:tcW w:w="2561" w:type="dxa"/>
            <w:vAlign w:val="center"/>
          </w:tcPr>
          <w:p>
            <w:pPr>
              <w:pStyle w:val="25"/>
              <w:ind w:firstLine="0" w:firstLineChars="0"/>
              <w:jc w:val="center"/>
              <w:rPr>
                <w:rFonts w:ascii="Times New Roman"/>
              </w:rPr>
            </w:pPr>
            <w:r>
              <w:rPr>
                <w:rFonts w:hint="eastAsia" w:ascii="Times New Roman"/>
              </w:rPr>
              <w:t>0</w:t>
            </w:r>
            <w:r>
              <w:rPr>
                <w:rFonts w:ascii="Times New Roman"/>
              </w:rPr>
              <w:t>.5</w:t>
            </w:r>
          </w:p>
        </w:tc>
      </w:tr>
    </w:tbl>
    <w:p>
      <w:pPr>
        <w:pStyle w:val="30"/>
        <w:rPr>
          <w:rFonts w:ascii="Times New Roman"/>
        </w:rPr>
      </w:pPr>
      <w:r>
        <w:rPr>
          <w:rFonts w:ascii="Times New Roman"/>
        </w:rPr>
        <w:t>质量要求</w:t>
      </w:r>
    </w:p>
    <w:p>
      <w:pPr>
        <w:pStyle w:val="25"/>
        <w:rPr>
          <w:rFonts w:ascii="Times New Roman"/>
        </w:rPr>
      </w:pPr>
      <w:r>
        <w:rPr>
          <w:rFonts w:ascii="Times New Roman"/>
        </w:rPr>
        <w:t>质量要求中项目的</w:t>
      </w:r>
      <w:r>
        <w:rPr>
          <w:rFonts w:hint="eastAsia" w:ascii="Times New Roman"/>
        </w:rPr>
        <w:t>术语</w:t>
      </w:r>
      <w:r>
        <w:rPr>
          <w:rFonts w:ascii="Times New Roman"/>
        </w:rPr>
        <w:t>和定义</w:t>
      </w:r>
      <w:r>
        <w:rPr>
          <w:rFonts w:hint="eastAsia" w:ascii="Times New Roman"/>
        </w:rPr>
        <w:t>参</w:t>
      </w:r>
      <w:r>
        <w:rPr>
          <w:rFonts w:ascii="Times New Roman"/>
        </w:rPr>
        <w:t>见GB/T 1534</w:t>
      </w:r>
    </w:p>
    <w:p>
      <w:pPr>
        <w:pStyle w:val="27"/>
        <w:rPr>
          <w:rFonts w:ascii="Times New Roman"/>
        </w:rPr>
      </w:pPr>
      <w:r>
        <w:rPr>
          <w:rFonts w:ascii="Times New Roman"/>
        </w:rPr>
        <w:t>花生原油质量指标</w:t>
      </w:r>
    </w:p>
    <w:p>
      <w:pPr>
        <w:pStyle w:val="25"/>
        <w:rPr>
          <w:rFonts w:ascii="Times New Roman"/>
        </w:rPr>
      </w:pPr>
      <w:r>
        <w:rPr>
          <w:rFonts w:ascii="Times New Roman"/>
        </w:rPr>
        <w:t>花生原油质量指标</w:t>
      </w:r>
      <w:r>
        <w:rPr>
          <w:rFonts w:hint="eastAsia" w:ascii="Times New Roman"/>
        </w:rPr>
        <w:t>参</w:t>
      </w:r>
      <w:r>
        <w:rPr>
          <w:rFonts w:ascii="Times New Roman"/>
        </w:rPr>
        <w:t>见GB/T 1534。</w:t>
      </w:r>
    </w:p>
    <w:p>
      <w:pPr>
        <w:pStyle w:val="27"/>
      </w:pPr>
      <w:r>
        <w:rPr>
          <w:rFonts w:hint="eastAsia"/>
        </w:rPr>
        <w:t>基于适度加工技术的高油酸成品花生油质量指标</w:t>
      </w:r>
    </w:p>
    <w:p>
      <w:pPr>
        <w:pStyle w:val="25"/>
      </w:pPr>
      <w:r>
        <w:rPr>
          <w:rFonts w:hint="eastAsia"/>
        </w:rPr>
        <w:t>基于适度加工技术的高油酸成品花生油质量见表2、表3。</w:t>
      </w:r>
    </w:p>
    <w:p>
      <w:pPr>
        <w:pStyle w:val="25"/>
        <w:ind w:firstLine="0" w:firstLineChars="0"/>
        <w:jc w:val="center"/>
        <w:rPr>
          <w:rFonts w:ascii="黑体" w:hAnsi="黑体" w:eastAsia="黑体"/>
        </w:rPr>
      </w:pPr>
      <w:r>
        <w:rPr>
          <w:rFonts w:hint="eastAsia" w:ascii="黑体" w:hAnsi="黑体" w:eastAsia="黑体"/>
        </w:rPr>
        <w:t>表2</w:t>
      </w:r>
      <w:r>
        <w:rPr>
          <w:rFonts w:ascii="黑体" w:hAnsi="黑体" w:eastAsia="黑体"/>
        </w:rPr>
        <w:t xml:space="preserve"> </w:t>
      </w:r>
      <w:r>
        <w:rPr>
          <w:rFonts w:hint="eastAsia" w:ascii="黑体" w:hAnsi="黑体" w:eastAsia="黑体"/>
        </w:rPr>
        <w:t>基于适度加工技术的压榨成品高油酸花生油质量指标</w:t>
      </w:r>
    </w:p>
    <w:tbl>
      <w:tblPr>
        <w:tblStyle w:val="6"/>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63"/>
        <w:gridCol w:w="571"/>
        <w:gridCol w:w="2875"/>
        <w:gridCol w:w="2926"/>
      </w:tblGrid>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3134" w:type="dxa"/>
            <w:gridSpan w:val="2"/>
            <w:vMerge w:val="restart"/>
            <w:tcBorders>
              <w:top w:val="single" w:color="auto" w:sz="4"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项目</w:t>
            </w:r>
          </w:p>
        </w:tc>
        <w:tc>
          <w:tcPr>
            <w:tcW w:w="5801" w:type="dxa"/>
            <w:gridSpan w:val="2"/>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质量指标</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3134" w:type="dxa"/>
            <w:gridSpan w:val="2"/>
            <w:vMerge w:val="continue"/>
            <w:tcBorders>
              <w:left w:val="single" w:color="auto" w:sz="4" w:space="0"/>
              <w:bottom w:val="single" w:color="auto" w:sz="6" w:space="0"/>
              <w:right w:val="single" w:color="auto" w:sz="4" w:space="0"/>
            </w:tcBorders>
            <w:vAlign w:val="center"/>
          </w:tcPr>
          <w:p>
            <w:pPr>
              <w:pStyle w:val="25"/>
              <w:ind w:firstLine="0" w:firstLineChars="0"/>
              <w:jc w:val="center"/>
              <w:rPr>
                <w:rFonts w:ascii="Times New Roman"/>
              </w:rPr>
            </w:pPr>
          </w:p>
        </w:tc>
        <w:tc>
          <w:tcPr>
            <w:tcW w:w="2875" w:type="dxa"/>
            <w:tcBorders>
              <w:top w:val="single" w:color="auto" w:sz="4" w:space="0"/>
              <w:left w:val="single" w:color="auto" w:sz="4" w:space="0"/>
              <w:bottom w:val="single" w:color="auto" w:sz="6" w:space="0"/>
              <w:right w:val="single" w:color="auto" w:sz="4" w:space="0"/>
            </w:tcBorders>
            <w:vAlign w:val="center"/>
          </w:tcPr>
          <w:p>
            <w:pPr>
              <w:pStyle w:val="25"/>
              <w:jc w:val="center"/>
              <w:rPr>
                <w:rFonts w:ascii="Times New Roman"/>
              </w:rPr>
            </w:pPr>
            <w:r>
              <w:rPr>
                <w:rFonts w:hint="eastAsia" w:ascii="Times New Roman"/>
              </w:rPr>
              <w:t>一级</w:t>
            </w:r>
          </w:p>
        </w:tc>
        <w:tc>
          <w:tcPr>
            <w:tcW w:w="2925" w:type="dxa"/>
            <w:tcBorders>
              <w:top w:val="single" w:color="auto" w:sz="4" w:space="0"/>
              <w:left w:val="single" w:color="auto" w:sz="4" w:space="0"/>
              <w:bottom w:val="single" w:color="auto" w:sz="6" w:space="0"/>
              <w:right w:val="single" w:color="auto" w:sz="4" w:space="0"/>
            </w:tcBorders>
            <w:vAlign w:val="center"/>
          </w:tcPr>
          <w:p>
            <w:pPr>
              <w:pStyle w:val="25"/>
              <w:jc w:val="center"/>
              <w:rPr>
                <w:rFonts w:ascii="Times New Roman"/>
              </w:rPr>
            </w:pPr>
            <w:r>
              <w:rPr>
                <w:rFonts w:hint="eastAsia" w:ascii="Times New Roman"/>
              </w:rPr>
              <w:t>二级</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134" w:type="dxa"/>
            <w:gridSpan w:val="2"/>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色泽</w:t>
            </w:r>
          </w:p>
        </w:tc>
        <w:tc>
          <w:tcPr>
            <w:tcW w:w="2875" w:type="dxa"/>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淡黄色</w:t>
            </w:r>
          </w:p>
        </w:tc>
        <w:tc>
          <w:tcPr>
            <w:tcW w:w="2925" w:type="dxa"/>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橙黄色至棕红色</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134" w:type="dxa"/>
            <w:gridSpan w:val="2"/>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透明度（℃）</w:t>
            </w:r>
          </w:p>
        </w:tc>
        <w:tc>
          <w:tcPr>
            <w:tcW w:w="2875" w:type="dxa"/>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澄清、透明</w:t>
            </w:r>
          </w:p>
        </w:tc>
        <w:tc>
          <w:tcPr>
            <w:tcW w:w="2925" w:type="dxa"/>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允许微浊</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3134" w:type="dxa"/>
            <w:gridSpan w:val="2"/>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气味、滋味</w:t>
            </w:r>
          </w:p>
        </w:tc>
        <w:tc>
          <w:tcPr>
            <w:tcW w:w="5801" w:type="dxa"/>
            <w:gridSpan w:val="2"/>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具有花生油固有的清香型坚果香味和滋味，无异味</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563" w:type="dxa"/>
            <w:tcBorders>
              <w:top w:val="single" w:color="auto" w:sz="6" w:space="0"/>
              <w:left w:val="single" w:color="auto" w:sz="4" w:space="0"/>
              <w:right w:val="nil"/>
            </w:tcBorders>
            <w:vAlign w:val="center"/>
          </w:tcPr>
          <w:p>
            <w:pPr>
              <w:pStyle w:val="25"/>
              <w:ind w:firstLine="0" w:firstLineChars="0"/>
              <w:jc w:val="center"/>
              <w:rPr>
                <w:rFonts w:ascii="Times New Roman"/>
              </w:rPr>
            </w:pPr>
            <w:r>
              <w:rPr>
                <w:rFonts w:hint="eastAsia" w:ascii="Times New Roman"/>
              </w:rPr>
              <w:t>水分及挥发物含量/</w:t>
            </w:r>
            <w:r>
              <w:rPr>
                <w:rFonts w:ascii="Times New Roman"/>
              </w:rPr>
              <w:t>%</w:t>
            </w:r>
          </w:p>
        </w:tc>
        <w:tc>
          <w:tcPr>
            <w:tcW w:w="570" w:type="dxa"/>
            <w:tcBorders>
              <w:top w:val="single" w:color="auto" w:sz="6" w:space="0"/>
              <w:left w:val="nil"/>
              <w:right w:val="single" w:color="auto" w:sz="4" w:space="0"/>
            </w:tcBorders>
            <w:vAlign w:val="center"/>
          </w:tcPr>
          <w:p>
            <w:pPr>
              <w:pStyle w:val="25"/>
              <w:ind w:firstLine="0" w:firstLineChars="0"/>
              <w:jc w:val="center"/>
              <w:rPr>
                <w:rFonts w:ascii="Times New Roman"/>
              </w:rPr>
            </w:pPr>
            <w:r>
              <w:rPr>
                <w:rFonts w:hint="eastAsia" w:ascii="Times New Roman"/>
              </w:rPr>
              <w:t>≤</w:t>
            </w:r>
          </w:p>
        </w:tc>
        <w:tc>
          <w:tcPr>
            <w:tcW w:w="2875" w:type="dxa"/>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0</w:t>
            </w:r>
            <w:r>
              <w:rPr>
                <w:rFonts w:ascii="Times New Roman"/>
              </w:rPr>
              <w:t>.10</w:t>
            </w:r>
          </w:p>
        </w:tc>
        <w:tc>
          <w:tcPr>
            <w:tcW w:w="2925" w:type="dxa"/>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0</w:t>
            </w:r>
            <w:r>
              <w:rPr>
                <w:rFonts w:ascii="Times New Roman"/>
              </w:rPr>
              <w:t>.15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563" w:type="dxa"/>
            <w:tcBorders>
              <w:top w:val="single" w:color="auto" w:sz="6" w:space="0"/>
              <w:left w:val="single" w:color="auto" w:sz="4" w:space="0"/>
              <w:right w:val="nil"/>
            </w:tcBorders>
            <w:vAlign w:val="center"/>
          </w:tcPr>
          <w:p>
            <w:pPr>
              <w:pStyle w:val="25"/>
              <w:ind w:firstLine="0" w:firstLineChars="0"/>
              <w:jc w:val="center"/>
              <w:rPr>
                <w:rFonts w:ascii="Times New Roman"/>
              </w:rPr>
            </w:pPr>
            <w:r>
              <w:rPr>
                <w:rFonts w:hint="eastAsia" w:ascii="Times New Roman"/>
              </w:rPr>
              <w:t>不溶性杂质</w:t>
            </w:r>
          </w:p>
        </w:tc>
        <w:tc>
          <w:tcPr>
            <w:tcW w:w="570" w:type="dxa"/>
            <w:tcBorders>
              <w:top w:val="single" w:color="auto" w:sz="6" w:space="0"/>
              <w:left w:val="nil"/>
              <w:right w:val="single" w:color="auto" w:sz="4" w:space="0"/>
            </w:tcBorders>
            <w:vAlign w:val="center"/>
          </w:tcPr>
          <w:p>
            <w:pPr>
              <w:pStyle w:val="25"/>
              <w:ind w:firstLine="0" w:firstLineChars="0"/>
              <w:jc w:val="center"/>
              <w:rPr>
                <w:rFonts w:ascii="Times New Roman"/>
              </w:rPr>
            </w:pPr>
            <w:r>
              <w:rPr>
                <w:rFonts w:hint="eastAsia" w:ascii="Times New Roman"/>
              </w:rPr>
              <w:t>≤</w:t>
            </w:r>
          </w:p>
        </w:tc>
        <w:tc>
          <w:tcPr>
            <w:tcW w:w="5801" w:type="dxa"/>
            <w:gridSpan w:val="2"/>
            <w:tcBorders>
              <w:top w:val="single" w:color="auto" w:sz="6"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0</w:t>
            </w:r>
            <w:r>
              <w:rPr>
                <w:rFonts w:ascii="Times New Roman"/>
              </w:rPr>
              <w:t>.05</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563" w:type="dxa"/>
            <w:tcBorders>
              <w:top w:val="single" w:color="auto" w:sz="6" w:space="0"/>
              <w:left w:val="single" w:color="auto" w:sz="4" w:space="0"/>
              <w:bottom w:val="single" w:color="auto" w:sz="4" w:space="0"/>
            </w:tcBorders>
            <w:vAlign w:val="center"/>
          </w:tcPr>
          <w:p>
            <w:pPr>
              <w:pStyle w:val="25"/>
              <w:ind w:firstLine="0" w:firstLineChars="0"/>
              <w:rPr>
                <w:rFonts w:ascii="Times New Roman"/>
              </w:rPr>
            </w:pPr>
            <w:r>
              <w:rPr>
                <w:rFonts w:hint="eastAsia" w:ascii="Times New Roman"/>
              </w:rPr>
              <w:t>酸价（</w:t>
            </w:r>
            <w:r>
              <w:rPr>
                <w:rFonts w:ascii="Times New Roman"/>
              </w:rPr>
              <w:t>KOH</w:t>
            </w:r>
            <w:r>
              <w:rPr>
                <w:rFonts w:hint="eastAsia" w:ascii="Times New Roman"/>
              </w:rPr>
              <w:t>）/（mg</w:t>
            </w:r>
            <w:r>
              <w:rPr>
                <w:rFonts w:ascii="Times New Roman"/>
              </w:rPr>
              <w:t>/g</w:t>
            </w:r>
            <w:r>
              <w:rPr>
                <w:rFonts w:hint="eastAsia" w:ascii="Times New Roman"/>
              </w:rPr>
              <w:t>）</w:t>
            </w:r>
          </w:p>
        </w:tc>
        <w:tc>
          <w:tcPr>
            <w:tcW w:w="570" w:type="dxa"/>
            <w:tcBorders>
              <w:top w:val="single" w:color="auto" w:sz="6" w:space="0"/>
              <w:bottom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w:t>
            </w:r>
          </w:p>
        </w:tc>
        <w:tc>
          <w:tcPr>
            <w:tcW w:w="2875" w:type="dxa"/>
            <w:tcBorders>
              <w:top w:val="single" w:color="auto" w:sz="6" w:space="0"/>
              <w:left w:val="single" w:color="auto" w:sz="4" w:space="0"/>
              <w:bottom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1</w:t>
            </w:r>
            <w:r>
              <w:rPr>
                <w:rFonts w:ascii="Times New Roman"/>
              </w:rPr>
              <w:t>.5</w:t>
            </w:r>
          </w:p>
        </w:tc>
        <w:tc>
          <w:tcPr>
            <w:tcW w:w="2925" w:type="dxa"/>
            <w:tcBorders>
              <w:top w:val="single" w:color="auto" w:sz="6" w:space="0"/>
              <w:left w:val="single" w:color="auto" w:sz="4" w:space="0"/>
              <w:bottom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按照G</w:t>
            </w:r>
            <w:r>
              <w:rPr>
                <w:rFonts w:ascii="Times New Roman"/>
              </w:rPr>
              <w:t>B 2716</w:t>
            </w:r>
            <w:r>
              <w:rPr>
                <w:rFonts w:hint="eastAsia" w:ascii="Times New Roman"/>
              </w:rPr>
              <w:t>执行</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2563" w:type="dxa"/>
            <w:tcBorders>
              <w:top w:val="single" w:color="auto" w:sz="4" w:space="0"/>
              <w:left w:val="single" w:color="auto" w:sz="4" w:space="0"/>
              <w:bottom w:val="single" w:color="auto" w:sz="4" w:space="0"/>
            </w:tcBorders>
            <w:vAlign w:val="center"/>
          </w:tcPr>
          <w:p>
            <w:pPr>
              <w:pStyle w:val="25"/>
              <w:ind w:firstLine="0" w:firstLineChars="0"/>
              <w:jc w:val="center"/>
              <w:rPr>
                <w:rFonts w:ascii="Times New Roman"/>
              </w:rPr>
            </w:pPr>
            <w:r>
              <w:rPr>
                <w:rFonts w:hint="eastAsia" w:ascii="Times New Roman"/>
              </w:rPr>
              <w:t>过氧化值/（m</w:t>
            </w:r>
            <w:r>
              <w:rPr>
                <w:rFonts w:ascii="Times New Roman"/>
              </w:rPr>
              <w:t>mol</w:t>
            </w:r>
            <w:r>
              <w:rPr>
                <w:rFonts w:hint="eastAsia" w:ascii="Times New Roman"/>
              </w:rPr>
              <w:t>/</w:t>
            </w:r>
            <w:r>
              <w:rPr>
                <w:rFonts w:ascii="Times New Roman"/>
              </w:rPr>
              <w:t>kg</w:t>
            </w:r>
            <w:r>
              <w:rPr>
                <w:rFonts w:hint="eastAsia" w:ascii="Times New Roman"/>
              </w:rPr>
              <w:t>）</w:t>
            </w:r>
          </w:p>
        </w:tc>
        <w:tc>
          <w:tcPr>
            <w:tcW w:w="570" w:type="dxa"/>
            <w:tcBorders>
              <w:top w:val="single" w:color="auto" w:sz="4" w:space="0"/>
              <w:bottom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w:t>
            </w:r>
          </w:p>
        </w:tc>
        <w:tc>
          <w:tcPr>
            <w:tcW w:w="2875"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6</w:t>
            </w:r>
            <w:r>
              <w:rPr>
                <w:rFonts w:ascii="Times New Roman"/>
              </w:rPr>
              <w:t>.0</w:t>
            </w:r>
          </w:p>
        </w:tc>
        <w:tc>
          <w:tcPr>
            <w:tcW w:w="2925" w:type="dxa"/>
            <w:tcBorders>
              <w:top w:val="single" w:color="auto" w:sz="4"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按照G</w:t>
            </w:r>
            <w:r>
              <w:rPr>
                <w:rFonts w:ascii="Times New Roman"/>
              </w:rPr>
              <w:t>B 2716</w:t>
            </w:r>
            <w:r>
              <w:rPr>
                <w:rFonts w:hint="eastAsia" w:ascii="Times New Roman"/>
              </w:rPr>
              <w:t>执行</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3134" w:type="dxa"/>
            <w:gridSpan w:val="2"/>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溶剂残留/（mg</w:t>
            </w:r>
            <w:r>
              <w:rPr>
                <w:rFonts w:ascii="Times New Roman"/>
              </w:rPr>
              <w:t>/kg</w:t>
            </w:r>
            <w:r>
              <w:rPr>
                <w:rFonts w:hint="eastAsia" w:ascii="Times New Roman"/>
              </w:rPr>
              <w:t>）</w:t>
            </w:r>
          </w:p>
        </w:tc>
        <w:tc>
          <w:tcPr>
            <w:tcW w:w="5801" w:type="dxa"/>
            <w:gridSpan w:val="2"/>
            <w:tcBorders>
              <w:top w:val="single" w:color="auto" w:sz="4" w:space="0"/>
              <w:left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不得检出</w:t>
            </w:r>
          </w:p>
        </w:tc>
      </w:tr>
      <w:tr>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2563" w:type="dxa"/>
            <w:tcBorders>
              <w:top w:val="single" w:color="auto" w:sz="4" w:space="0"/>
              <w:left w:val="single" w:color="auto" w:sz="4" w:space="0"/>
              <w:bottom w:val="single" w:color="auto" w:sz="4" w:space="0"/>
            </w:tcBorders>
            <w:vAlign w:val="center"/>
          </w:tcPr>
          <w:p>
            <w:pPr>
              <w:pStyle w:val="25"/>
              <w:ind w:firstLine="0" w:firstLineChars="0"/>
              <w:jc w:val="center"/>
              <w:rPr>
                <w:rFonts w:ascii="Times New Roman"/>
              </w:rPr>
            </w:pPr>
            <w:r>
              <w:rPr>
                <w:rFonts w:hint="eastAsia" w:ascii="Times New Roman"/>
              </w:rPr>
              <w:t>氧化诱导时间（</w:t>
            </w:r>
            <w:r>
              <w:rPr>
                <w:rFonts w:ascii="Times New Roman"/>
              </w:rPr>
              <w:t>h</w:t>
            </w:r>
            <w:r>
              <w:rPr>
                <w:rFonts w:hint="eastAsia" w:ascii="Times New Roman"/>
              </w:rPr>
              <w:t>）（</w:t>
            </w:r>
            <w:r>
              <w:rPr>
                <w:rFonts w:ascii="Times New Roman"/>
              </w:rPr>
              <w:t>120ºC</w:t>
            </w:r>
            <w:r>
              <w:rPr>
                <w:rFonts w:hint="eastAsia" w:ascii="Times New Roman"/>
              </w:rPr>
              <w:t>）</w:t>
            </w:r>
          </w:p>
        </w:tc>
        <w:tc>
          <w:tcPr>
            <w:tcW w:w="570" w:type="dxa"/>
            <w:tcBorders>
              <w:top w:val="single" w:color="auto" w:sz="4" w:space="0"/>
              <w:bottom w:val="single" w:color="auto" w:sz="4" w:space="0"/>
              <w:right w:val="single" w:color="auto" w:sz="4" w:space="0"/>
            </w:tcBorders>
            <w:vAlign w:val="center"/>
          </w:tcPr>
          <w:p>
            <w:pPr>
              <w:pStyle w:val="25"/>
              <w:ind w:firstLine="0" w:firstLineChars="0"/>
              <w:jc w:val="center"/>
              <w:rPr>
                <w:rFonts w:ascii="Times New Roman"/>
              </w:rPr>
            </w:pPr>
            <w:r>
              <w:rPr>
                <w:rFonts w:hint="eastAsia" w:ascii="Times New Roman"/>
              </w:rPr>
              <w:t>≥</w:t>
            </w:r>
          </w:p>
        </w:tc>
        <w:tc>
          <w:tcPr>
            <w:tcW w:w="2875"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ascii="Times New Roman"/>
              </w:rPr>
            </w:pPr>
            <w:r>
              <w:rPr>
                <w:rFonts w:ascii="Times New Roman"/>
              </w:rPr>
              <w:t>13.0</w:t>
            </w:r>
          </w:p>
        </w:tc>
        <w:tc>
          <w:tcPr>
            <w:tcW w:w="2925" w:type="dxa"/>
            <w:tcBorders>
              <w:top w:val="single" w:color="auto" w:sz="4" w:space="0"/>
              <w:left w:val="single" w:color="auto" w:sz="4" w:space="0"/>
              <w:bottom w:val="single" w:color="auto" w:sz="4" w:space="0"/>
              <w:right w:val="single" w:color="auto" w:sz="4" w:space="0"/>
            </w:tcBorders>
            <w:vAlign w:val="center"/>
          </w:tcPr>
          <w:p>
            <w:pPr>
              <w:pStyle w:val="25"/>
              <w:ind w:firstLine="0" w:firstLineChars="0"/>
              <w:jc w:val="center"/>
              <w:rPr>
                <w:rFonts w:ascii="Times New Roman"/>
              </w:rPr>
            </w:pPr>
            <w:r>
              <w:rPr>
                <w:rFonts w:ascii="Times New Roman"/>
              </w:rPr>
              <w:t>11.0</w:t>
            </w:r>
          </w:p>
        </w:tc>
      </w:tr>
    </w:tbl>
    <w:p>
      <w:pPr>
        <w:pStyle w:val="25"/>
        <w:spacing w:before="312" w:beforeLines="100"/>
        <w:ind w:firstLine="0" w:firstLineChars="0"/>
        <w:jc w:val="center"/>
        <w:rPr>
          <w:rFonts w:ascii="黑体" w:hAnsi="黑体" w:eastAsia="黑体"/>
        </w:rPr>
      </w:pPr>
      <w:r>
        <w:rPr>
          <w:rFonts w:hint="eastAsia" w:ascii="黑体" w:hAnsi="黑体" w:eastAsia="黑体"/>
        </w:rPr>
        <w:t>表3</w:t>
      </w:r>
      <w:r>
        <w:rPr>
          <w:rFonts w:ascii="黑体" w:hAnsi="黑体" w:eastAsia="黑体"/>
        </w:rPr>
        <w:t xml:space="preserve">  </w:t>
      </w:r>
      <w:r>
        <w:rPr>
          <w:rFonts w:hint="eastAsia" w:ascii="黑体" w:hAnsi="黑体" w:eastAsia="黑体"/>
        </w:rPr>
        <w:t>基于适度加工技术的浸出成品高油酸花生油质量指标</w:t>
      </w:r>
    </w:p>
    <w:tbl>
      <w:tblPr>
        <w:tblStyle w:val="6"/>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572"/>
        <w:gridCol w:w="1986"/>
        <w:gridCol w:w="1842"/>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979" w:type="dxa"/>
            <w:gridSpan w:val="2"/>
            <w:vMerge w:val="restart"/>
            <w:vAlign w:val="center"/>
          </w:tcPr>
          <w:p>
            <w:pPr>
              <w:pStyle w:val="25"/>
              <w:ind w:firstLine="0" w:firstLineChars="0"/>
              <w:jc w:val="center"/>
              <w:rPr>
                <w:rFonts w:ascii="Times New Roman"/>
              </w:rPr>
            </w:pPr>
            <w:r>
              <w:rPr>
                <w:rFonts w:ascii="Times New Roman"/>
              </w:rPr>
              <w:t>项目</w:t>
            </w:r>
          </w:p>
        </w:tc>
        <w:tc>
          <w:tcPr>
            <w:tcW w:w="5962" w:type="dxa"/>
            <w:gridSpan w:val="3"/>
            <w:vAlign w:val="center"/>
          </w:tcPr>
          <w:p>
            <w:pPr>
              <w:pStyle w:val="25"/>
              <w:ind w:firstLine="0" w:firstLineChars="0"/>
              <w:jc w:val="center"/>
              <w:rPr>
                <w:rFonts w:ascii="Times New Roman"/>
              </w:rPr>
            </w:pPr>
            <w:r>
              <w:rPr>
                <w:rFonts w:ascii="Times New Roman"/>
              </w:rPr>
              <w:t>质量指标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2979" w:type="dxa"/>
            <w:gridSpan w:val="2"/>
            <w:vMerge w:val="continue"/>
            <w:vAlign w:val="center"/>
          </w:tcPr>
          <w:p>
            <w:pPr>
              <w:pStyle w:val="25"/>
              <w:ind w:firstLine="0" w:firstLineChars="0"/>
              <w:jc w:val="center"/>
              <w:rPr>
                <w:rFonts w:ascii="Times New Roman"/>
              </w:rPr>
            </w:pPr>
          </w:p>
        </w:tc>
        <w:tc>
          <w:tcPr>
            <w:tcW w:w="1986" w:type="dxa"/>
            <w:vAlign w:val="center"/>
          </w:tcPr>
          <w:p>
            <w:pPr>
              <w:pStyle w:val="25"/>
              <w:ind w:firstLine="0" w:firstLineChars="0"/>
              <w:jc w:val="center"/>
              <w:rPr>
                <w:rFonts w:ascii="Times New Roman"/>
              </w:rPr>
            </w:pPr>
            <w:r>
              <w:rPr>
                <w:rFonts w:ascii="Times New Roman"/>
              </w:rPr>
              <w:t>一级</w:t>
            </w:r>
          </w:p>
        </w:tc>
        <w:tc>
          <w:tcPr>
            <w:tcW w:w="1842" w:type="dxa"/>
            <w:vAlign w:val="center"/>
          </w:tcPr>
          <w:p>
            <w:pPr>
              <w:pStyle w:val="25"/>
              <w:ind w:firstLine="0" w:firstLineChars="0"/>
              <w:jc w:val="center"/>
              <w:rPr>
                <w:rFonts w:ascii="Times New Roman"/>
              </w:rPr>
            </w:pPr>
            <w:r>
              <w:rPr>
                <w:rFonts w:ascii="Times New Roman"/>
              </w:rPr>
              <w:t>二级</w:t>
            </w:r>
          </w:p>
        </w:tc>
        <w:tc>
          <w:tcPr>
            <w:tcW w:w="2134" w:type="dxa"/>
            <w:vAlign w:val="center"/>
          </w:tcPr>
          <w:p>
            <w:pPr>
              <w:pStyle w:val="25"/>
              <w:ind w:firstLine="0" w:firstLineChars="0"/>
              <w:jc w:val="center"/>
              <w:rPr>
                <w:rFonts w:ascii="Times New Roman"/>
              </w:rPr>
            </w:pPr>
            <w:r>
              <w:rPr>
                <w:rFonts w:ascii="Times New Roma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979" w:type="dxa"/>
            <w:gridSpan w:val="2"/>
            <w:vAlign w:val="center"/>
          </w:tcPr>
          <w:p>
            <w:pPr>
              <w:pStyle w:val="25"/>
              <w:ind w:firstLine="0" w:firstLineChars="0"/>
              <w:jc w:val="center"/>
              <w:rPr>
                <w:rFonts w:ascii="Times New Roman"/>
              </w:rPr>
            </w:pPr>
            <w:r>
              <w:rPr>
                <w:rFonts w:ascii="Times New Roman"/>
              </w:rPr>
              <w:t>色泽</w:t>
            </w:r>
          </w:p>
        </w:tc>
        <w:tc>
          <w:tcPr>
            <w:tcW w:w="1986" w:type="dxa"/>
            <w:vAlign w:val="center"/>
          </w:tcPr>
          <w:p>
            <w:pPr>
              <w:pStyle w:val="25"/>
              <w:ind w:firstLine="0" w:firstLineChars="0"/>
              <w:jc w:val="center"/>
              <w:rPr>
                <w:rFonts w:ascii="Times New Roman"/>
              </w:rPr>
            </w:pPr>
            <w:r>
              <w:rPr>
                <w:rFonts w:ascii="Times New Roman"/>
              </w:rPr>
              <w:t>淡黄色至黄色</w:t>
            </w:r>
          </w:p>
        </w:tc>
        <w:tc>
          <w:tcPr>
            <w:tcW w:w="1842" w:type="dxa"/>
            <w:vAlign w:val="center"/>
          </w:tcPr>
          <w:p>
            <w:pPr>
              <w:pStyle w:val="25"/>
              <w:ind w:firstLine="0" w:firstLineChars="0"/>
              <w:jc w:val="center"/>
              <w:rPr>
                <w:rFonts w:ascii="Times New Roman"/>
              </w:rPr>
            </w:pPr>
            <w:r>
              <w:rPr>
                <w:rFonts w:ascii="Times New Roman"/>
              </w:rPr>
              <w:t>黄色至橙黄色</w:t>
            </w:r>
          </w:p>
        </w:tc>
        <w:tc>
          <w:tcPr>
            <w:tcW w:w="2134" w:type="dxa"/>
            <w:vAlign w:val="center"/>
          </w:tcPr>
          <w:p>
            <w:pPr>
              <w:pStyle w:val="25"/>
              <w:ind w:firstLine="0" w:firstLineChars="0"/>
              <w:jc w:val="center"/>
              <w:rPr>
                <w:rFonts w:ascii="Times New Roman"/>
              </w:rPr>
            </w:pPr>
            <w:r>
              <w:rPr>
                <w:rFonts w:ascii="Times New Roman"/>
              </w:rPr>
              <w:t>橙黄色至棕红色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979" w:type="dxa"/>
            <w:gridSpan w:val="2"/>
            <w:vAlign w:val="center"/>
          </w:tcPr>
          <w:p>
            <w:pPr>
              <w:pStyle w:val="25"/>
              <w:ind w:firstLine="0" w:firstLineChars="0"/>
              <w:jc w:val="center"/>
              <w:rPr>
                <w:rFonts w:ascii="Times New Roman"/>
              </w:rPr>
            </w:pPr>
            <w:r>
              <w:rPr>
                <w:rFonts w:ascii="Times New Roman"/>
              </w:rPr>
              <w:t>透明度（20℃）</w:t>
            </w:r>
          </w:p>
        </w:tc>
        <w:tc>
          <w:tcPr>
            <w:tcW w:w="1986" w:type="dxa"/>
            <w:vAlign w:val="center"/>
          </w:tcPr>
          <w:p>
            <w:pPr>
              <w:pStyle w:val="25"/>
              <w:ind w:firstLine="0" w:firstLineChars="0"/>
              <w:jc w:val="center"/>
              <w:rPr>
                <w:rFonts w:ascii="Times New Roman"/>
              </w:rPr>
            </w:pPr>
            <w:r>
              <w:rPr>
                <w:rFonts w:hint="eastAsia" w:ascii="Times New Roman"/>
              </w:rPr>
              <w:t>澄清、透明</w:t>
            </w:r>
          </w:p>
        </w:tc>
        <w:tc>
          <w:tcPr>
            <w:tcW w:w="1842" w:type="dxa"/>
            <w:vAlign w:val="center"/>
          </w:tcPr>
          <w:p>
            <w:pPr>
              <w:pStyle w:val="25"/>
              <w:ind w:firstLine="0" w:firstLineChars="0"/>
              <w:jc w:val="center"/>
              <w:rPr>
                <w:rFonts w:ascii="Times New Roman"/>
              </w:rPr>
            </w:pPr>
            <w:r>
              <w:rPr>
                <w:rFonts w:hint="eastAsia" w:ascii="Times New Roman"/>
              </w:rPr>
              <w:t>澄清</w:t>
            </w:r>
          </w:p>
        </w:tc>
        <w:tc>
          <w:tcPr>
            <w:tcW w:w="2134" w:type="dxa"/>
            <w:vAlign w:val="center"/>
          </w:tcPr>
          <w:p>
            <w:pPr>
              <w:pStyle w:val="25"/>
              <w:ind w:firstLine="0" w:firstLineChars="0"/>
              <w:jc w:val="center"/>
              <w:rPr>
                <w:rFonts w:ascii="Times New Roman"/>
              </w:rPr>
            </w:pPr>
            <w:r>
              <w:rPr>
                <w:rFonts w:hint="eastAsia" w:ascii="Times New Roman"/>
              </w:rPr>
              <w:t>允许微浊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979" w:type="dxa"/>
            <w:gridSpan w:val="2"/>
            <w:vAlign w:val="center"/>
          </w:tcPr>
          <w:p>
            <w:pPr>
              <w:pStyle w:val="25"/>
              <w:ind w:firstLine="0" w:firstLineChars="0"/>
              <w:jc w:val="center"/>
              <w:rPr>
                <w:rFonts w:ascii="Times New Roman"/>
              </w:rPr>
            </w:pPr>
            <w:r>
              <w:rPr>
                <w:rFonts w:ascii="Times New Roman"/>
              </w:rPr>
              <w:t>气味、滋味</w:t>
            </w:r>
          </w:p>
        </w:tc>
        <w:tc>
          <w:tcPr>
            <w:tcW w:w="1986" w:type="dxa"/>
            <w:vAlign w:val="center"/>
          </w:tcPr>
          <w:p>
            <w:pPr>
              <w:pStyle w:val="25"/>
              <w:ind w:firstLine="0" w:firstLineChars="0"/>
              <w:jc w:val="center"/>
              <w:rPr>
                <w:rFonts w:ascii="Times New Roman"/>
              </w:rPr>
            </w:pPr>
            <w:r>
              <w:rPr>
                <w:rFonts w:hint="eastAsia" w:ascii="Times New Roman"/>
              </w:rPr>
              <w:t>无异味、口感好</w:t>
            </w:r>
          </w:p>
        </w:tc>
        <w:tc>
          <w:tcPr>
            <w:tcW w:w="1842" w:type="dxa"/>
            <w:vAlign w:val="center"/>
          </w:tcPr>
          <w:p>
            <w:pPr>
              <w:pStyle w:val="25"/>
              <w:ind w:firstLine="0" w:firstLineChars="0"/>
              <w:jc w:val="center"/>
              <w:rPr>
                <w:rFonts w:ascii="Times New Roman"/>
              </w:rPr>
            </w:pPr>
            <w:r>
              <w:rPr>
                <w:rFonts w:hint="eastAsia" w:ascii="Times New Roman"/>
              </w:rPr>
              <w:t>无异味、口感良好</w:t>
            </w:r>
          </w:p>
        </w:tc>
        <w:tc>
          <w:tcPr>
            <w:tcW w:w="2134" w:type="dxa"/>
            <w:vAlign w:val="center"/>
          </w:tcPr>
          <w:p>
            <w:pPr>
              <w:pStyle w:val="25"/>
              <w:ind w:firstLine="0" w:firstLineChars="0"/>
              <w:jc w:val="center"/>
              <w:rPr>
                <w:rFonts w:ascii="Times New Roman"/>
              </w:rPr>
            </w:pPr>
            <w:r>
              <w:rPr>
                <w:rFonts w:hint="eastAsia" w:ascii="Times New Roman"/>
              </w:rPr>
              <w:t>具有花生油固有的气味和滋味，无异味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407" w:type="dxa"/>
            <w:tcBorders>
              <w:right w:val="nil"/>
            </w:tcBorders>
            <w:vAlign w:val="center"/>
          </w:tcPr>
          <w:p>
            <w:pPr>
              <w:pStyle w:val="25"/>
              <w:ind w:firstLine="0" w:firstLineChars="0"/>
              <w:jc w:val="center"/>
              <w:rPr>
                <w:rFonts w:ascii="Times New Roman"/>
              </w:rPr>
            </w:pPr>
            <w:r>
              <w:rPr>
                <w:rFonts w:ascii="Times New Roman"/>
              </w:rPr>
              <w:t>水分及挥发物含量/%</w:t>
            </w:r>
          </w:p>
        </w:tc>
        <w:tc>
          <w:tcPr>
            <w:tcW w:w="572" w:type="dxa"/>
            <w:tcBorders>
              <w:left w:val="nil"/>
            </w:tcBorders>
            <w:vAlign w:val="center"/>
          </w:tcPr>
          <w:p>
            <w:pPr>
              <w:pStyle w:val="25"/>
              <w:ind w:firstLine="0" w:firstLineChars="0"/>
              <w:jc w:val="center"/>
              <w:rPr>
                <w:rFonts w:ascii="Times New Roman"/>
              </w:rPr>
            </w:pPr>
            <w:r>
              <w:rPr>
                <w:rFonts w:hint="eastAsia" w:ascii="Times New Roman"/>
              </w:rPr>
              <w:t>≤</w:t>
            </w:r>
          </w:p>
        </w:tc>
        <w:tc>
          <w:tcPr>
            <w:tcW w:w="1986" w:type="dxa"/>
            <w:vAlign w:val="center"/>
          </w:tcPr>
          <w:p>
            <w:pPr>
              <w:pStyle w:val="25"/>
              <w:ind w:firstLine="0" w:firstLineChars="0"/>
              <w:jc w:val="center"/>
              <w:rPr>
                <w:rFonts w:ascii="Times New Roman"/>
              </w:rPr>
            </w:pPr>
            <w:r>
              <w:rPr>
                <w:rFonts w:hint="eastAsia" w:ascii="Times New Roman"/>
              </w:rPr>
              <w:t>0</w:t>
            </w:r>
            <w:r>
              <w:rPr>
                <w:rFonts w:ascii="Times New Roman"/>
              </w:rPr>
              <w:t>.10</w:t>
            </w:r>
          </w:p>
        </w:tc>
        <w:tc>
          <w:tcPr>
            <w:tcW w:w="1842" w:type="dxa"/>
            <w:vAlign w:val="center"/>
          </w:tcPr>
          <w:p>
            <w:pPr>
              <w:pStyle w:val="25"/>
              <w:ind w:firstLine="0" w:firstLineChars="0"/>
              <w:jc w:val="center"/>
              <w:rPr>
                <w:rFonts w:ascii="Times New Roman"/>
              </w:rPr>
            </w:pPr>
            <w:r>
              <w:rPr>
                <w:rFonts w:hint="eastAsia" w:ascii="Times New Roman"/>
              </w:rPr>
              <w:t>0</w:t>
            </w:r>
            <w:r>
              <w:rPr>
                <w:rFonts w:ascii="Times New Roman"/>
              </w:rPr>
              <w:t>.15</w:t>
            </w:r>
          </w:p>
        </w:tc>
        <w:tc>
          <w:tcPr>
            <w:tcW w:w="2134" w:type="dxa"/>
            <w:vAlign w:val="center"/>
          </w:tcPr>
          <w:p>
            <w:pPr>
              <w:pStyle w:val="25"/>
              <w:ind w:firstLine="0" w:firstLineChars="0"/>
              <w:jc w:val="center"/>
              <w:rPr>
                <w:rFonts w:ascii="Times New Roman"/>
              </w:rPr>
            </w:pPr>
            <w:r>
              <w:rPr>
                <w:rFonts w:hint="eastAsia" w:ascii="Times New Roman"/>
              </w:rPr>
              <w:t>0</w:t>
            </w:r>
            <w:r>
              <w:rPr>
                <w:rFonts w:ascii="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407" w:type="dxa"/>
            <w:tcBorders>
              <w:right w:val="nil"/>
            </w:tcBorders>
            <w:vAlign w:val="center"/>
          </w:tcPr>
          <w:p>
            <w:pPr>
              <w:pStyle w:val="25"/>
              <w:ind w:firstLine="0" w:firstLineChars="0"/>
              <w:jc w:val="center"/>
              <w:rPr>
                <w:rFonts w:ascii="Times New Roman"/>
              </w:rPr>
            </w:pPr>
            <w:r>
              <w:rPr>
                <w:rFonts w:ascii="Times New Roman"/>
              </w:rPr>
              <w:t>不溶性杂质含量/%</w:t>
            </w:r>
          </w:p>
        </w:tc>
        <w:tc>
          <w:tcPr>
            <w:tcW w:w="572" w:type="dxa"/>
            <w:tcBorders>
              <w:left w:val="nil"/>
            </w:tcBorders>
            <w:vAlign w:val="center"/>
          </w:tcPr>
          <w:p>
            <w:pPr>
              <w:pStyle w:val="25"/>
              <w:ind w:firstLine="0" w:firstLineChars="0"/>
              <w:jc w:val="center"/>
              <w:rPr>
                <w:rFonts w:ascii="Times New Roman"/>
              </w:rPr>
            </w:pPr>
            <w:r>
              <w:rPr>
                <w:rFonts w:hint="eastAsia" w:ascii="Times New Roman"/>
              </w:rPr>
              <w:t>≤</w:t>
            </w:r>
          </w:p>
        </w:tc>
        <w:tc>
          <w:tcPr>
            <w:tcW w:w="5962" w:type="dxa"/>
            <w:gridSpan w:val="3"/>
            <w:vAlign w:val="center"/>
          </w:tcPr>
          <w:p>
            <w:pPr>
              <w:pStyle w:val="25"/>
              <w:ind w:firstLine="0" w:firstLineChars="0"/>
              <w:jc w:val="center"/>
              <w:rPr>
                <w:rFonts w:ascii="Times New Roman"/>
              </w:rPr>
            </w:pPr>
            <w:r>
              <w:rPr>
                <w:rFonts w:ascii="Times New Roma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407" w:type="dxa"/>
            <w:tcBorders>
              <w:right w:val="nil"/>
            </w:tcBorders>
            <w:vAlign w:val="center"/>
          </w:tcPr>
          <w:p>
            <w:pPr>
              <w:pStyle w:val="25"/>
              <w:ind w:firstLine="0" w:firstLineChars="0"/>
              <w:jc w:val="center"/>
              <w:rPr>
                <w:rFonts w:ascii="Times New Roman"/>
              </w:rPr>
            </w:pPr>
            <w:r>
              <w:rPr>
                <w:rFonts w:ascii="Times New Roman"/>
              </w:rPr>
              <w:t>酸价（KOH）/(mg/g)</w:t>
            </w:r>
          </w:p>
        </w:tc>
        <w:tc>
          <w:tcPr>
            <w:tcW w:w="572" w:type="dxa"/>
            <w:tcBorders>
              <w:left w:val="nil"/>
            </w:tcBorders>
            <w:vAlign w:val="center"/>
          </w:tcPr>
          <w:p>
            <w:pPr>
              <w:pStyle w:val="25"/>
              <w:ind w:firstLine="0" w:firstLineChars="0"/>
              <w:jc w:val="center"/>
              <w:rPr>
                <w:rFonts w:ascii="Times New Roman"/>
              </w:rPr>
            </w:pPr>
            <w:r>
              <w:rPr>
                <w:rFonts w:hint="eastAsia" w:ascii="Times New Roman"/>
              </w:rPr>
              <w:t>≤</w:t>
            </w:r>
          </w:p>
        </w:tc>
        <w:tc>
          <w:tcPr>
            <w:tcW w:w="1986" w:type="dxa"/>
            <w:vAlign w:val="center"/>
          </w:tcPr>
          <w:p>
            <w:pPr>
              <w:pStyle w:val="25"/>
              <w:ind w:firstLine="0" w:firstLineChars="0"/>
              <w:jc w:val="center"/>
              <w:rPr>
                <w:rFonts w:ascii="Times New Roman"/>
              </w:rPr>
            </w:pPr>
            <w:r>
              <w:rPr>
                <w:rFonts w:hint="eastAsia" w:ascii="Times New Roman"/>
              </w:rPr>
              <w:t>0</w:t>
            </w:r>
            <w:r>
              <w:rPr>
                <w:rFonts w:ascii="Times New Roman"/>
              </w:rPr>
              <w:t>.50</w:t>
            </w:r>
          </w:p>
        </w:tc>
        <w:tc>
          <w:tcPr>
            <w:tcW w:w="1842" w:type="dxa"/>
            <w:vAlign w:val="center"/>
          </w:tcPr>
          <w:p>
            <w:pPr>
              <w:pStyle w:val="25"/>
              <w:ind w:firstLine="0" w:firstLineChars="0"/>
              <w:jc w:val="center"/>
              <w:rPr>
                <w:rFonts w:ascii="Times New Roman"/>
              </w:rPr>
            </w:pPr>
            <w:r>
              <w:rPr>
                <w:rFonts w:hint="eastAsia" w:ascii="Times New Roman"/>
              </w:rPr>
              <w:t>2</w:t>
            </w:r>
            <w:r>
              <w:rPr>
                <w:rFonts w:ascii="Times New Roman"/>
              </w:rPr>
              <w:t>.0</w:t>
            </w:r>
          </w:p>
        </w:tc>
        <w:tc>
          <w:tcPr>
            <w:tcW w:w="2134" w:type="dxa"/>
            <w:vAlign w:val="center"/>
          </w:tcPr>
          <w:p>
            <w:pPr>
              <w:pStyle w:val="25"/>
              <w:ind w:firstLine="0" w:firstLineChars="0"/>
              <w:jc w:val="center"/>
              <w:rPr>
                <w:rFonts w:ascii="Times New Roman"/>
              </w:rPr>
            </w:pPr>
            <w:r>
              <w:rPr>
                <w:rFonts w:hint="eastAsia" w:ascii="Times New Roman"/>
              </w:rPr>
              <w:t>按照G</w:t>
            </w:r>
            <w:r>
              <w:rPr>
                <w:rFonts w:ascii="Times New Roman"/>
              </w:rPr>
              <w:t>B 2716</w:t>
            </w:r>
            <w:r>
              <w:rPr>
                <w:rFonts w:hint="eastAsia" w:ascii="Times New Roma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407" w:type="dxa"/>
            <w:tcBorders>
              <w:right w:val="nil"/>
            </w:tcBorders>
            <w:vAlign w:val="center"/>
          </w:tcPr>
          <w:p>
            <w:pPr>
              <w:pStyle w:val="25"/>
              <w:ind w:firstLine="0" w:firstLineChars="0"/>
              <w:jc w:val="center"/>
              <w:rPr>
                <w:rFonts w:ascii="Times New Roman"/>
              </w:rPr>
            </w:pPr>
            <w:r>
              <w:rPr>
                <w:rFonts w:ascii="Times New Roman"/>
              </w:rPr>
              <w:t>过氧化值/（mmol/kg）</w:t>
            </w:r>
          </w:p>
        </w:tc>
        <w:tc>
          <w:tcPr>
            <w:tcW w:w="572" w:type="dxa"/>
            <w:tcBorders>
              <w:left w:val="nil"/>
            </w:tcBorders>
            <w:vAlign w:val="center"/>
          </w:tcPr>
          <w:p>
            <w:pPr>
              <w:pStyle w:val="25"/>
              <w:ind w:firstLine="0" w:firstLineChars="0"/>
              <w:jc w:val="center"/>
              <w:rPr>
                <w:rFonts w:ascii="Times New Roman"/>
              </w:rPr>
            </w:pPr>
            <w:r>
              <w:rPr>
                <w:rFonts w:hint="eastAsia" w:ascii="Times New Roman"/>
              </w:rPr>
              <w:t>≤</w:t>
            </w:r>
          </w:p>
        </w:tc>
        <w:tc>
          <w:tcPr>
            <w:tcW w:w="1986" w:type="dxa"/>
            <w:vAlign w:val="center"/>
          </w:tcPr>
          <w:p>
            <w:pPr>
              <w:pStyle w:val="25"/>
              <w:ind w:firstLine="0" w:firstLineChars="0"/>
              <w:jc w:val="center"/>
              <w:rPr>
                <w:rFonts w:ascii="Times New Roman"/>
              </w:rPr>
            </w:pPr>
            <w:r>
              <w:rPr>
                <w:rFonts w:hint="eastAsia" w:ascii="Times New Roman"/>
              </w:rPr>
              <w:t>5</w:t>
            </w:r>
            <w:r>
              <w:rPr>
                <w:rFonts w:ascii="Times New Roman"/>
              </w:rPr>
              <w:t>.0</w:t>
            </w:r>
          </w:p>
        </w:tc>
        <w:tc>
          <w:tcPr>
            <w:tcW w:w="1842" w:type="dxa"/>
            <w:vAlign w:val="center"/>
          </w:tcPr>
          <w:p>
            <w:pPr>
              <w:pStyle w:val="25"/>
              <w:ind w:firstLine="0" w:firstLineChars="0"/>
              <w:jc w:val="center"/>
              <w:rPr>
                <w:rFonts w:ascii="Times New Roman"/>
              </w:rPr>
            </w:pPr>
            <w:r>
              <w:rPr>
                <w:rFonts w:hint="eastAsia" w:ascii="Times New Roman"/>
              </w:rPr>
              <w:t>7</w:t>
            </w:r>
            <w:r>
              <w:rPr>
                <w:rFonts w:ascii="Times New Roman"/>
              </w:rPr>
              <w:t>.5</w:t>
            </w:r>
          </w:p>
        </w:tc>
        <w:tc>
          <w:tcPr>
            <w:tcW w:w="2134" w:type="dxa"/>
            <w:vAlign w:val="center"/>
          </w:tcPr>
          <w:p>
            <w:pPr>
              <w:pStyle w:val="25"/>
              <w:ind w:firstLine="0" w:firstLineChars="0"/>
              <w:jc w:val="center"/>
              <w:rPr>
                <w:rFonts w:ascii="Times New Roman"/>
              </w:rPr>
            </w:pPr>
            <w:r>
              <w:rPr>
                <w:rFonts w:hint="eastAsia" w:ascii="Times New Roman"/>
              </w:rPr>
              <w:t>按照G</w:t>
            </w:r>
            <w:r>
              <w:rPr>
                <w:rFonts w:ascii="Times New Roman"/>
              </w:rPr>
              <w:t>B 2716</w:t>
            </w:r>
            <w:r>
              <w:rPr>
                <w:rFonts w:hint="eastAsia" w:ascii="Times New Roman"/>
              </w:rPr>
              <w:t>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407" w:type="dxa"/>
            <w:tcBorders>
              <w:right w:val="nil"/>
            </w:tcBorders>
            <w:vAlign w:val="center"/>
          </w:tcPr>
          <w:p>
            <w:pPr>
              <w:pStyle w:val="25"/>
              <w:ind w:firstLine="0" w:firstLineChars="0"/>
              <w:jc w:val="center"/>
              <w:rPr>
                <w:rFonts w:ascii="Times New Roman"/>
              </w:rPr>
            </w:pPr>
            <w:r>
              <w:rPr>
                <w:rFonts w:ascii="Times New Roman"/>
              </w:rPr>
              <w:t>含皂量/%</w:t>
            </w:r>
          </w:p>
        </w:tc>
        <w:tc>
          <w:tcPr>
            <w:tcW w:w="572" w:type="dxa"/>
            <w:tcBorders>
              <w:left w:val="nil"/>
            </w:tcBorders>
            <w:vAlign w:val="center"/>
          </w:tcPr>
          <w:p>
            <w:pPr>
              <w:pStyle w:val="25"/>
              <w:ind w:firstLine="0" w:firstLineChars="0"/>
              <w:jc w:val="center"/>
              <w:rPr>
                <w:rFonts w:ascii="Times New Roman"/>
              </w:rPr>
            </w:pPr>
            <w:r>
              <w:rPr>
                <w:rFonts w:hint="eastAsia" w:ascii="Times New Roman"/>
              </w:rPr>
              <w:t>≤</w:t>
            </w:r>
          </w:p>
        </w:tc>
        <w:tc>
          <w:tcPr>
            <w:tcW w:w="1986" w:type="dxa"/>
            <w:vAlign w:val="center"/>
          </w:tcPr>
          <w:p>
            <w:pPr>
              <w:pStyle w:val="25"/>
              <w:ind w:firstLine="0" w:firstLineChars="0"/>
              <w:jc w:val="center"/>
              <w:rPr>
                <w:rFonts w:ascii="Times New Roman"/>
              </w:rPr>
            </w:pPr>
            <w:r>
              <w:rPr>
                <w:rFonts w:hint="eastAsia" w:ascii="Times New Roman"/>
              </w:rPr>
              <w:t>—</w:t>
            </w:r>
          </w:p>
        </w:tc>
        <w:tc>
          <w:tcPr>
            <w:tcW w:w="3976" w:type="dxa"/>
            <w:gridSpan w:val="2"/>
            <w:vAlign w:val="center"/>
          </w:tcPr>
          <w:p>
            <w:pPr>
              <w:pStyle w:val="25"/>
              <w:ind w:firstLine="0" w:firstLineChars="0"/>
              <w:jc w:val="center"/>
              <w:rPr>
                <w:rFonts w:ascii="Times New Roman"/>
              </w:rPr>
            </w:pPr>
            <w:r>
              <w:rPr>
                <w:rFonts w:hint="eastAsia" w:ascii="Times New Roman"/>
              </w:rPr>
              <w:t>0</w:t>
            </w:r>
            <w:r>
              <w:rPr>
                <w:rFonts w:ascii="Times New Roma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2979" w:type="dxa"/>
            <w:gridSpan w:val="2"/>
            <w:vAlign w:val="center"/>
          </w:tcPr>
          <w:p>
            <w:pPr>
              <w:pStyle w:val="25"/>
              <w:ind w:firstLine="0" w:firstLineChars="0"/>
              <w:jc w:val="center"/>
              <w:rPr>
                <w:rFonts w:ascii="Times New Roman"/>
              </w:rPr>
            </w:pPr>
            <w:r>
              <w:rPr>
                <w:rFonts w:ascii="Times New Roman"/>
              </w:rPr>
              <w:t>冷冻试验（0℃，5.5h）</w:t>
            </w:r>
          </w:p>
        </w:tc>
        <w:tc>
          <w:tcPr>
            <w:tcW w:w="1986" w:type="dxa"/>
            <w:vAlign w:val="center"/>
          </w:tcPr>
          <w:p>
            <w:pPr>
              <w:pStyle w:val="25"/>
              <w:ind w:firstLine="0" w:firstLineChars="0"/>
              <w:jc w:val="center"/>
              <w:rPr>
                <w:rFonts w:ascii="Times New Roman"/>
              </w:rPr>
            </w:pPr>
            <w:r>
              <w:rPr>
                <w:rFonts w:hint="eastAsia" w:ascii="Times New Roman"/>
              </w:rPr>
              <w:t>澄清、透明</w:t>
            </w:r>
          </w:p>
        </w:tc>
        <w:tc>
          <w:tcPr>
            <w:tcW w:w="3976" w:type="dxa"/>
            <w:gridSpan w:val="2"/>
            <w:vAlign w:val="center"/>
          </w:tcPr>
          <w:p>
            <w:pPr>
              <w:pStyle w:val="25"/>
              <w:ind w:firstLine="0" w:firstLineChars="0"/>
              <w:jc w:val="center"/>
              <w:rPr>
                <w:rFonts w:ascii="Times New Roman"/>
              </w:rPr>
            </w:pPr>
            <w:r>
              <w:rPr>
                <w:rFonts w:hint="eastAsia" w:asci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979" w:type="dxa"/>
            <w:gridSpan w:val="2"/>
            <w:vAlign w:val="center"/>
          </w:tcPr>
          <w:p>
            <w:pPr>
              <w:pStyle w:val="25"/>
              <w:ind w:firstLine="0" w:firstLineChars="0"/>
              <w:jc w:val="center"/>
              <w:rPr>
                <w:rFonts w:ascii="Times New Roman"/>
              </w:rPr>
            </w:pPr>
            <w:r>
              <w:rPr>
                <w:rFonts w:ascii="Times New Roman"/>
              </w:rPr>
              <w:t>溶剂残留/</w:t>
            </w:r>
            <w:r>
              <w:rPr>
                <w:rFonts w:hint="eastAsia" w:ascii="Times New Roman"/>
              </w:rPr>
              <w:t>（mg</w:t>
            </w:r>
            <w:r>
              <w:rPr>
                <w:rFonts w:ascii="Times New Roman"/>
              </w:rPr>
              <w:t>/kg</w:t>
            </w:r>
            <w:r>
              <w:rPr>
                <w:rFonts w:hint="eastAsia" w:ascii="Times New Roman"/>
              </w:rPr>
              <w:t>）</w:t>
            </w:r>
          </w:p>
        </w:tc>
        <w:tc>
          <w:tcPr>
            <w:tcW w:w="1986" w:type="dxa"/>
            <w:vAlign w:val="center"/>
          </w:tcPr>
          <w:p>
            <w:pPr>
              <w:pStyle w:val="25"/>
              <w:ind w:firstLine="0" w:firstLineChars="0"/>
              <w:jc w:val="center"/>
              <w:rPr>
                <w:rFonts w:ascii="Times New Roman"/>
              </w:rPr>
            </w:pPr>
            <w:r>
              <w:rPr>
                <w:rFonts w:hint="eastAsia" w:ascii="Times New Roman"/>
              </w:rPr>
              <w:t>不得检出</w:t>
            </w:r>
          </w:p>
        </w:tc>
        <w:tc>
          <w:tcPr>
            <w:tcW w:w="3976" w:type="dxa"/>
            <w:gridSpan w:val="2"/>
            <w:vAlign w:val="center"/>
          </w:tcPr>
          <w:p>
            <w:pPr>
              <w:pStyle w:val="25"/>
              <w:ind w:firstLine="0" w:firstLineChars="0"/>
              <w:jc w:val="center"/>
              <w:rPr>
                <w:rFonts w:ascii="Times New Roman"/>
              </w:rPr>
            </w:pPr>
            <w:r>
              <w:rPr>
                <w:rFonts w:hint="eastAsia" w:ascii="Times New Roman"/>
              </w:rPr>
              <w:t>≤</w:t>
            </w:r>
            <w:r>
              <w:rPr>
                <w:rFonts w:ascii="Times New Roma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941" w:type="dxa"/>
            <w:gridSpan w:val="5"/>
            <w:vAlign w:val="center"/>
          </w:tcPr>
          <w:p>
            <w:pPr>
              <w:pStyle w:val="25"/>
              <w:ind w:firstLine="0" w:firstLineChars="0"/>
              <w:rPr>
                <w:rFonts w:ascii="Times New Roman"/>
              </w:rPr>
            </w:pPr>
            <w:r>
              <w:rPr>
                <w:rFonts w:hint="eastAsia" w:ascii="Times New Roman"/>
                <w:b/>
              </w:rPr>
              <w:t>注1：</w:t>
            </w:r>
            <w:r>
              <w:rPr>
                <w:rFonts w:hint="eastAsia" w:ascii="Times New Roman"/>
              </w:rPr>
              <w:t>划有“—”者不做检测。</w:t>
            </w:r>
          </w:p>
          <w:p>
            <w:pPr>
              <w:pStyle w:val="25"/>
              <w:ind w:firstLine="0" w:firstLineChars="0"/>
              <w:rPr>
                <w:rFonts w:ascii="Times New Roman"/>
              </w:rPr>
            </w:pPr>
            <w:r>
              <w:rPr>
                <w:rFonts w:hint="eastAsia" w:ascii="Times New Roman"/>
                <w:b/>
              </w:rPr>
              <w:t>注2：</w:t>
            </w:r>
            <w:r>
              <w:rPr>
                <w:rFonts w:hint="eastAsia" w:ascii="Times New Roman"/>
              </w:rPr>
              <w:t>过氧化值的单位换算：当以g</w:t>
            </w:r>
            <w:r>
              <w:rPr>
                <w:rFonts w:ascii="Times New Roman"/>
              </w:rPr>
              <w:t>/100</w:t>
            </w:r>
            <w:r>
              <w:rPr>
                <w:rFonts w:hint="eastAsia" w:ascii="Times New Roman"/>
              </w:rPr>
              <w:t>g表示时，如5</w:t>
            </w:r>
            <w:r>
              <w:rPr>
                <w:rFonts w:ascii="Times New Roman"/>
              </w:rPr>
              <w:t xml:space="preserve">.0 </w:t>
            </w:r>
            <w:r>
              <w:rPr>
                <w:rFonts w:hint="eastAsia" w:ascii="Times New Roman"/>
              </w:rPr>
              <w:t>mmol/kg</w:t>
            </w:r>
            <w:r>
              <w:rPr>
                <w:rFonts w:ascii="Times New Roman"/>
              </w:rPr>
              <w:t>= 5.0</w:t>
            </w:r>
            <w:r>
              <w:rPr>
                <w:rFonts w:hint="eastAsia" w:ascii="Times New Roman"/>
              </w:rPr>
              <w:t>/3</w:t>
            </w:r>
            <w:r>
              <w:rPr>
                <w:rFonts w:ascii="Times New Roman"/>
              </w:rPr>
              <w:t>9.4 g</w:t>
            </w:r>
            <w:r>
              <w:rPr>
                <w:rFonts w:hint="eastAsia" w:ascii="Times New Roman"/>
              </w:rPr>
              <w:t>/</w:t>
            </w:r>
            <w:r>
              <w:rPr>
                <w:rFonts w:ascii="Times New Roman"/>
              </w:rPr>
              <w:t>100 g</w:t>
            </w:r>
            <w:r>
              <w:rPr>
                <w:rFonts w:hint="eastAsia" w:ascii="Times New Roman"/>
              </w:rPr>
              <w:t xml:space="preserve">≈ </w:t>
            </w:r>
            <w:r>
              <w:rPr>
                <w:rFonts w:ascii="Times New Roman"/>
              </w:rPr>
              <w:t xml:space="preserve">0.13 </w:t>
            </w:r>
            <w:r>
              <w:rPr>
                <w:rFonts w:hint="eastAsia" w:ascii="Times New Roman"/>
              </w:rPr>
              <w:t>g/</w:t>
            </w:r>
            <w:r>
              <w:rPr>
                <w:rFonts w:ascii="Times New Roman"/>
              </w:rPr>
              <w:t>100</w:t>
            </w:r>
            <w:r>
              <w:rPr>
                <w:rFonts w:hint="eastAsia" w:ascii="Times New Roman"/>
              </w:rPr>
              <w:t>g。</w:t>
            </w:r>
          </w:p>
          <w:p>
            <w:pPr>
              <w:pStyle w:val="25"/>
              <w:ind w:firstLine="0" w:firstLineChars="0"/>
              <w:rPr>
                <w:rFonts w:ascii="Times New Roman"/>
              </w:rPr>
            </w:pPr>
            <w:r>
              <w:rPr>
                <w:rFonts w:hint="eastAsia" w:ascii="Times New Roman"/>
                <w:b/>
              </w:rPr>
              <w:t>注3：</w:t>
            </w:r>
            <w:r>
              <w:rPr>
                <w:rFonts w:hint="eastAsia" w:ascii="Times New Roman"/>
              </w:rPr>
              <w:t>溶剂残留量检出值小于1</w:t>
            </w:r>
            <w:r>
              <w:rPr>
                <w:rFonts w:ascii="Times New Roman"/>
              </w:rPr>
              <w:t xml:space="preserve">0 </w:t>
            </w:r>
            <w:r>
              <w:rPr>
                <w:rFonts w:hint="eastAsia" w:ascii="Times New Roman"/>
              </w:rPr>
              <w:t>mg</w:t>
            </w:r>
            <w:r>
              <w:rPr>
                <w:rFonts w:ascii="Times New Roman"/>
              </w:rPr>
              <w:t>/</w:t>
            </w:r>
            <w:r>
              <w:rPr>
                <w:rFonts w:hint="eastAsia" w:ascii="Times New Roman"/>
              </w:rPr>
              <w:t>kg时，视为未检出。</w:t>
            </w:r>
          </w:p>
        </w:tc>
      </w:tr>
    </w:tbl>
    <w:p>
      <w:pPr>
        <w:pStyle w:val="27"/>
      </w:pPr>
      <w:r>
        <w:rPr>
          <w:rFonts w:hint="eastAsia"/>
        </w:rPr>
        <w:t>食品安全要求</w:t>
      </w:r>
    </w:p>
    <w:p>
      <w:pPr>
        <w:pStyle w:val="31"/>
        <w:spacing w:before="156" w:after="156"/>
      </w:pPr>
      <w:r>
        <w:rPr>
          <w:rFonts w:hint="eastAsia"/>
        </w:rPr>
        <w:t>应符合G</w:t>
      </w:r>
      <w:r>
        <w:t>B 2716</w:t>
      </w:r>
      <w:r>
        <w:rPr>
          <w:rFonts w:hint="eastAsia"/>
        </w:rPr>
        <w:t>和国家有关的规定。</w:t>
      </w:r>
    </w:p>
    <w:p>
      <w:pPr>
        <w:pStyle w:val="31"/>
        <w:spacing w:before="156" w:after="156"/>
      </w:pPr>
      <w:r>
        <w:rPr>
          <w:rFonts w:hint="eastAsia"/>
        </w:rPr>
        <w:t>食品添加剂的品种和使用量应符合G</w:t>
      </w:r>
      <w:r>
        <w:t>B 2760</w:t>
      </w:r>
      <w:r>
        <w:rPr>
          <w:rFonts w:hint="eastAsia"/>
        </w:rPr>
        <w:t>的规定，但不得添加任何香精香料，不得添加其他食用油类和非食用物质。</w:t>
      </w:r>
    </w:p>
    <w:p>
      <w:pPr>
        <w:pStyle w:val="31"/>
        <w:spacing w:before="156" w:after="156"/>
      </w:pPr>
      <w:r>
        <w:rPr>
          <w:rFonts w:hint="eastAsia"/>
        </w:rPr>
        <w:t>真菌毒素限量应符合G</w:t>
      </w:r>
      <w:r>
        <w:t>B 2761</w:t>
      </w:r>
      <w:r>
        <w:rPr>
          <w:rFonts w:hint="eastAsia"/>
        </w:rPr>
        <w:t>的规定。</w:t>
      </w:r>
    </w:p>
    <w:p>
      <w:pPr>
        <w:pStyle w:val="31"/>
        <w:spacing w:before="156" w:after="156"/>
      </w:pPr>
      <w:r>
        <w:rPr>
          <w:rFonts w:hint="eastAsia"/>
        </w:rPr>
        <w:t>污染物限量应符合G</w:t>
      </w:r>
      <w:r>
        <w:t>B 2762</w:t>
      </w:r>
      <w:r>
        <w:rPr>
          <w:rFonts w:hint="eastAsia"/>
        </w:rPr>
        <w:t>的规定。</w:t>
      </w:r>
    </w:p>
    <w:p>
      <w:pPr>
        <w:pStyle w:val="31"/>
        <w:spacing w:before="156" w:after="156"/>
      </w:pPr>
      <w:r>
        <w:rPr>
          <w:rFonts w:hint="eastAsia"/>
        </w:rPr>
        <w:t>农药残留限量应符合G</w:t>
      </w:r>
      <w:r>
        <w:t>B 2763</w:t>
      </w:r>
      <w:r>
        <w:rPr>
          <w:rFonts w:hint="eastAsia"/>
        </w:rPr>
        <w:t>及相关规定。</w:t>
      </w:r>
    </w:p>
    <w:p>
      <w:pPr>
        <w:pStyle w:val="27"/>
      </w:pPr>
      <w:r>
        <w:rPr>
          <w:rFonts w:hint="eastAsia"/>
        </w:rPr>
        <w:t>卫生要求</w:t>
      </w:r>
    </w:p>
    <w:p>
      <w:pPr>
        <w:pStyle w:val="25"/>
      </w:pPr>
      <w:r>
        <w:rPr>
          <w:rFonts w:hint="eastAsia"/>
        </w:rPr>
        <w:t>按照</w:t>
      </w:r>
      <w:r>
        <w:rPr>
          <w:rFonts w:ascii="Times New Roman"/>
        </w:rPr>
        <w:t>GB 14881</w:t>
      </w:r>
      <w:r>
        <w:rPr>
          <w:rFonts w:hint="eastAsia"/>
        </w:rPr>
        <w:t>和</w:t>
      </w:r>
      <w:r>
        <w:rPr>
          <w:rFonts w:ascii="Times New Roman"/>
        </w:rPr>
        <w:t>GB 8955</w:t>
      </w:r>
      <w:r>
        <w:rPr>
          <w:rFonts w:hint="eastAsia"/>
        </w:rPr>
        <w:t>的规定执行。</w:t>
      </w:r>
    </w:p>
    <w:p>
      <w:pPr>
        <w:pStyle w:val="30"/>
        <w:rPr>
          <w:color w:val="000000" w:themeColor="text1"/>
          <w14:textFill>
            <w14:solidFill>
              <w14:schemeClr w14:val="tx1"/>
            </w14:solidFill>
          </w14:textFill>
        </w:rPr>
      </w:pPr>
      <w:r>
        <w:rPr>
          <w:rFonts w:hint="eastAsia"/>
          <w:color w:val="000000" w:themeColor="text1"/>
          <w14:textFill>
            <w14:solidFill>
              <w14:schemeClr w14:val="tx1"/>
            </w14:solidFill>
          </w14:textFill>
        </w:rPr>
        <w:t>检验方法</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透明度、气味、滋味检验：按G</w:t>
      </w:r>
      <w:r>
        <w:rPr>
          <w:color w:val="000000" w:themeColor="text1"/>
          <w14:textFill>
            <w14:solidFill>
              <w14:schemeClr w14:val="tx1"/>
            </w14:solidFill>
          </w14:textFill>
        </w:rPr>
        <w:t>B/T 55</w:t>
      </w:r>
      <w:bookmarkStart w:id="4" w:name="_GoBack"/>
      <w:bookmarkEnd w:id="4"/>
      <w:r>
        <w:rPr>
          <w:color w:val="000000" w:themeColor="text1"/>
          <w14:textFill>
            <w14:solidFill>
              <w14:schemeClr w14:val="tx1"/>
            </w14:solidFill>
          </w14:textFill>
        </w:rPr>
        <w:t>25</w:t>
      </w:r>
      <w:r>
        <w:rPr>
          <w:rFonts w:hint="eastAsia"/>
          <w:color w:val="000000" w:themeColor="text1"/>
          <w14:textFill>
            <w14:solidFill>
              <w14:schemeClr w14:val="tx1"/>
            </w14:solidFill>
          </w14:textFill>
        </w:rPr>
        <w:t>执行。</w:t>
      </w:r>
    </w:p>
    <w:p>
      <w:pPr>
        <w:pStyle w:val="31"/>
        <w:spacing w:before="156" w:after="156"/>
      </w:pPr>
      <w:r>
        <w:rPr>
          <w:rFonts w:hint="eastAsia"/>
        </w:rPr>
        <w:t>色泽检验：按</w:t>
      </w:r>
      <w:r>
        <w:rPr>
          <w:color w:val="000000" w:themeColor="text1"/>
          <w14:textFill>
            <w14:solidFill>
              <w14:schemeClr w14:val="tx1"/>
            </w14:solidFill>
          </w14:textFill>
        </w:rPr>
        <w:t>GB/T 22460</w:t>
      </w:r>
      <w:r>
        <w:rPr>
          <w:rFonts w:hint="eastAsia"/>
        </w:rPr>
        <w:t>执行。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相对密度检验：按G</w:t>
      </w:r>
      <w:r>
        <w:rPr>
          <w:color w:val="000000" w:themeColor="text1"/>
          <w14:textFill>
            <w14:solidFill>
              <w14:schemeClr w14:val="tx1"/>
            </w14:solidFill>
          </w14:textFill>
        </w:rPr>
        <w:t>B/T 5526</w:t>
      </w:r>
      <w:r>
        <w:rPr>
          <w:rFonts w:hint="eastAsia"/>
          <w:color w:val="000000" w:themeColor="text1"/>
          <w14:textFill>
            <w14:solidFill>
              <w14:schemeClr w14:val="tx1"/>
            </w14:solidFill>
          </w14:textFill>
        </w:rPr>
        <w:t>执行。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水分及挥发物含量检验：按G</w:t>
      </w:r>
      <w:r>
        <w:rPr>
          <w:color w:val="000000" w:themeColor="text1"/>
          <w14:textFill>
            <w14:solidFill>
              <w14:schemeClr w14:val="tx1"/>
            </w14:solidFill>
          </w14:textFill>
        </w:rPr>
        <w:t>B 5009.236</w:t>
      </w:r>
      <w:r>
        <w:rPr>
          <w:rFonts w:hint="eastAsia"/>
          <w:color w:val="000000" w:themeColor="text1"/>
          <w14:textFill>
            <w14:solidFill>
              <w14:schemeClr w14:val="tx1"/>
            </w14:solidFill>
          </w14:textFill>
        </w:rPr>
        <w:t>执行。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不溶性杂质含量检验：按G</w:t>
      </w:r>
      <w:r>
        <w:rPr>
          <w:color w:val="000000" w:themeColor="text1"/>
          <w14:textFill>
            <w14:solidFill>
              <w14:schemeClr w14:val="tx1"/>
            </w14:solidFill>
          </w14:textFill>
        </w:rPr>
        <w:t>B/T 15688</w:t>
      </w:r>
      <w:r>
        <w:rPr>
          <w:rFonts w:hint="eastAsia"/>
          <w:color w:val="000000" w:themeColor="text1"/>
          <w14:textFill>
            <w14:solidFill>
              <w14:schemeClr w14:val="tx1"/>
            </w14:solidFill>
          </w14:textFill>
        </w:rPr>
        <w:t>执行。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酸价检验：按G</w:t>
      </w:r>
      <w:r>
        <w:rPr>
          <w:color w:val="000000" w:themeColor="text1"/>
          <w14:textFill>
            <w14:solidFill>
              <w14:schemeClr w14:val="tx1"/>
            </w14:solidFill>
          </w14:textFill>
        </w:rPr>
        <w:t>B 5009.229</w:t>
      </w:r>
      <w:r>
        <w:rPr>
          <w:rFonts w:hint="eastAsia"/>
          <w:color w:val="000000" w:themeColor="text1"/>
          <w14:textFill>
            <w14:solidFill>
              <w14:schemeClr w14:val="tx1"/>
            </w14:solidFill>
          </w14:textFill>
        </w:rPr>
        <w:t>执行。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含皂量检验：按G</w:t>
      </w:r>
      <w:r>
        <w:rPr>
          <w:color w:val="000000" w:themeColor="text1"/>
          <w14:textFill>
            <w14:solidFill>
              <w14:schemeClr w14:val="tx1"/>
            </w14:solidFill>
          </w14:textFill>
        </w:rPr>
        <w:t>B/T 5533</w:t>
      </w:r>
      <w:r>
        <w:rPr>
          <w:rFonts w:hint="eastAsia"/>
          <w:color w:val="000000" w:themeColor="text1"/>
          <w14:textFill>
            <w14:solidFill>
              <w14:schemeClr w14:val="tx1"/>
            </w14:solidFill>
          </w14:textFill>
        </w:rPr>
        <w:t>执行。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过氧化值检验：按G</w:t>
      </w:r>
      <w:r>
        <w:rPr>
          <w:color w:val="000000" w:themeColor="text1"/>
          <w14:textFill>
            <w14:solidFill>
              <w14:schemeClr w14:val="tx1"/>
            </w14:solidFill>
          </w14:textFill>
        </w:rPr>
        <w:t>B 5009.227</w:t>
      </w:r>
      <w:r>
        <w:rPr>
          <w:rFonts w:hint="eastAsia"/>
          <w:color w:val="000000" w:themeColor="text1"/>
          <w14:textFill>
            <w14:solidFill>
              <w14:schemeClr w14:val="tx1"/>
            </w14:solidFill>
          </w14:textFill>
        </w:rPr>
        <w:t>执行。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溶剂残留量检验：按G</w:t>
      </w:r>
      <w:r>
        <w:rPr>
          <w:color w:val="000000" w:themeColor="text1"/>
          <w14:textFill>
            <w14:solidFill>
              <w14:schemeClr w14:val="tx1"/>
            </w14:solidFill>
          </w14:textFill>
        </w:rPr>
        <w:t>B 5009.262</w:t>
      </w:r>
      <w:r>
        <w:rPr>
          <w:rFonts w:hint="eastAsia"/>
          <w:color w:val="000000" w:themeColor="text1"/>
          <w14:textFill>
            <w14:solidFill>
              <w14:schemeClr w14:val="tx1"/>
            </w14:solidFill>
          </w14:textFill>
        </w:rPr>
        <w:t>执行。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脂肪酸组成检验：按G</w:t>
      </w:r>
      <w:r>
        <w:rPr>
          <w:color w:val="000000" w:themeColor="text1"/>
          <w14:textFill>
            <w14:solidFill>
              <w14:schemeClr w14:val="tx1"/>
            </w14:solidFill>
          </w14:textFill>
        </w:rPr>
        <w:t>B 5009.168</w:t>
      </w:r>
      <w:r>
        <w:rPr>
          <w:rFonts w:hint="eastAsia"/>
          <w:color w:val="000000" w:themeColor="text1"/>
          <w14:textFill>
            <w14:solidFill>
              <w14:schemeClr w14:val="tx1"/>
            </w14:solidFill>
          </w14:textFill>
        </w:rPr>
        <w:t>执行。</w:t>
      </w:r>
    </w:p>
    <w:p>
      <w:pPr>
        <w:pStyle w:val="31"/>
        <w:spacing w:before="156" w:after="156"/>
      </w:pPr>
      <w:r>
        <w:rPr>
          <w:rFonts w:hint="eastAsia"/>
        </w:rPr>
        <w:t>冷冻试验：按G</w:t>
      </w:r>
      <w:r>
        <w:t>B/T 35877</w:t>
      </w:r>
      <w:r>
        <w:rPr>
          <w:rFonts w:hint="eastAsia"/>
        </w:rPr>
        <w:t>执行。</w:t>
      </w:r>
    </w:p>
    <w:p>
      <w:pPr>
        <w:pStyle w:val="31"/>
        <w:spacing w:before="156" w:after="156"/>
      </w:pPr>
      <w:r>
        <w:rPr>
          <w:rFonts w:hint="eastAsia"/>
        </w:rPr>
        <w:t>氧化诱导时间检验：按G</w:t>
      </w:r>
      <w:r>
        <w:t>B</w:t>
      </w:r>
      <w:r>
        <w:rPr>
          <w:rFonts w:hint="eastAsia"/>
        </w:rPr>
        <w:t>/</w:t>
      </w:r>
      <w:r>
        <w:t>T 21121</w:t>
      </w:r>
      <w:r>
        <w:rPr>
          <w:rFonts w:hint="eastAsia"/>
        </w:rPr>
        <w:t>执行。</w:t>
      </w:r>
    </w:p>
    <w:p>
      <w:pPr>
        <w:pStyle w:val="30"/>
      </w:pPr>
      <w:r>
        <w:rPr>
          <w:rFonts w:hint="eastAsia"/>
        </w:rPr>
        <w:t>检验规则</w:t>
      </w:r>
    </w:p>
    <w:p>
      <w:pPr>
        <w:pStyle w:val="27"/>
      </w:pPr>
      <w:r>
        <w:rPr>
          <w:rFonts w:hint="eastAsia"/>
        </w:rPr>
        <w:t>检验一般规则</w:t>
      </w:r>
    </w:p>
    <w:p>
      <w:pPr>
        <w:pStyle w:val="25"/>
        <w:rPr>
          <w:rFonts w:ascii="Times New Roman"/>
        </w:rPr>
      </w:pPr>
      <w:r>
        <w:rPr>
          <w:rFonts w:ascii="Times New Roman"/>
        </w:rPr>
        <w:t>按照GB 5490规定执行。</w:t>
      </w:r>
    </w:p>
    <w:p>
      <w:pPr>
        <w:pStyle w:val="27"/>
      </w:pPr>
      <w:r>
        <w:rPr>
          <w:rFonts w:hint="eastAsia"/>
        </w:rPr>
        <w:t>扦样</w:t>
      </w:r>
    </w:p>
    <w:p>
      <w:pPr>
        <w:pStyle w:val="25"/>
        <w:rPr>
          <w:rFonts w:ascii="Times New Roman"/>
        </w:rPr>
      </w:pPr>
      <w:r>
        <w:rPr>
          <w:rFonts w:ascii="Times New Roman"/>
        </w:rPr>
        <w:t>按照GB 5524要求执行。</w:t>
      </w:r>
    </w:p>
    <w:p>
      <w:pPr>
        <w:pStyle w:val="27"/>
      </w:pPr>
      <w:r>
        <w:rPr>
          <w:rFonts w:hint="eastAsia"/>
        </w:rPr>
        <w:t>出厂检验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应逐批检验，并出具检验报告，检验合格方可出厂。</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按表2、表3的规定项目检验。</w:t>
      </w:r>
    </w:p>
    <w:p>
      <w:pPr>
        <w:pStyle w:val="27"/>
      </w:pPr>
      <w:r>
        <w:rPr>
          <w:rFonts w:hint="eastAsia"/>
        </w:rPr>
        <w:t>型式检验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当原料、设备、工艺有较大变化、长期停机后恢复生产或相关管理部门提出要求时，均应进行型式检验。</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按本标准表2、表</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的规定检验。当检测结果与表中规定不符时，可用生产该批产品的花生原料进行检验和佐证。</w:t>
      </w:r>
    </w:p>
    <w:p>
      <w:pPr>
        <w:pStyle w:val="27"/>
      </w:pPr>
      <w:r>
        <w:rPr>
          <w:rFonts w:hint="eastAsia"/>
        </w:rPr>
        <w:t>判定规则</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生产该批次产品的花生原料经检验与</w:t>
      </w:r>
      <w:r>
        <w:rPr>
          <w:color w:val="000000" w:themeColor="text1"/>
          <w14:textFill>
            <w14:solidFill>
              <w14:schemeClr w14:val="tx1"/>
            </w14:solidFill>
          </w14:textFill>
        </w:rPr>
        <w:t>6</w:t>
      </w:r>
      <w:r>
        <w:rPr>
          <w:rFonts w:hint="eastAsia"/>
          <w:color w:val="000000" w:themeColor="text1"/>
          <w14:textFill>
            <w14:solidFill>
              <w14:schemeClr w14:val="tx1"/>
            </w14:solidFill>
          </w14:textFill>
        </w:rPr>
        <w:t>.2该产品所列项目检测值相符（不超出检验误差）时，判定为基本组成和主要物理参数符合。</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产品未标注质量等级时，按不合格判定。</w:t>
      </w:r>
    </w:p>
    <w:p>
      <w:pPr>
        <w:pStyle w:val="31"/>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产品经检验，有一项不符合表2、表3规定值时，判定为不符合该等级的产品。</w:t>
      </w:r>
    </w:p>
    <w:p>
      <w:pPr>
        <w:pStyle w:val="30"/>
      </w:pPr>
      <w:r>
        <w:rPr>
          <w:rFonts w:hint="eastAsia"/>
        </w:rPr>
        <w:t>标签、标识、包装、贮存、运输和销售</w:t>
      </w:r>
    </w:p>
    <w:p>
      <w:pPr>
        <w:pStyle w:val="27"/>
      </w:pPr>
      <w:r>
        <w:rPr>
          <w:rFonts w:hint="eastAsia"/>
        </w:rPr>
        <w:t>标签、标识和包装</w:t>
      </w:r>
    </w:p>
    <w:p>
      <w:pPr>
        <w:pStyle w:val="31"/>
        <w:spacing w:before="156" w:after="156"/>
        <w:rPr>
          <w:rFonts w:ascii="Times New Roman"/>
        </w:rPr>
      </w:pPr>
      <w:r>
        <w:rPr>
          <w:rFonts w:ascii="Times New Roman"/>
        </w:rPr>
        <w:t>标签和标识应符合GB 7718和GB 28050的要求。</w:t>
      </w:r>
    </w:p>
    <w:p>
      <w:pPr>
        <w:pStyle w:val="31"/>
        <w:spacing w:before="156" w:after="156"/>
        <w:rPr>
          <w:rFonts w:ascii="Times New Roman"/>
        </w:rPr>
      </w:pPr>
      <w:r>
        <w:rPr>
          <w:rFonts w:ascii="Times New Roman"/>
        </w:rPr>
        <w:t>包装应符合GB/T 17374及国家有关规定和要求。</w:t>
      </w:r>
    </w:p>
    <w:p>
      <w:pPr>
        <w:pStyle w:val="31"/>
        <w:spacing w:before="156" w:after="156"/>
        <w:rPr>
          <w:rFonts w:ascii="Times New Roman"/>
        </w:rPr>
      </w:pPr>
      <w:r>
        <w:rPr>
          <w:rFonts w:ascii="Times New Roman"/>
        </w:rPr>
        <w:t>运输包装储运图示标志应符合GB/T 191的规定。</w:t>
      </w:r>
    </w:p>
    <w:p>
      <w:pPr>
        <w:pStyle w:val="27"/>
      </w:pPr>
      <w:r>
        <w:rPr>
          <w:rFonts w:hint="eastAsia"/>
        </w:rPr>
        <w:t>贮存</w:t>
      </w:r>
    </w:p>
    <w:p>
      <w:pPr>
        <w:pStyle w:val="25"/>
        <w:rPr>
          <w:rFonts w:ascii="Times New Roman"/>
        </w:rPr>
      </w:pPr>
      <w:r>
        <w:rPr>
          <w:rFonts w:hint="eastAsia" w:ascii="Times New Roman"/>
        </w:rPr>
        <w:t>应储存在卫生、阴凉、干燥、避光的地方。不得与有害有毒物品一同存放，尤其要避开有异常异味的物品。</w:t>
      </w:r>
    </w:p>
    <w:p>
      <w:pPr>
        <w:pStyle w:val="25"/>
        <w:rPr>
          <w:rFonts w:ascii="Times New Roman"/>
        </w:rPr>
      </w:pPr>
      <w:r>
        <w:rPr>
          <w:rFonts w:hint="eastAsia" w:ascii="Times New Roman"/>
        </w:rPr>
        <w:t>如果产品有效期限依赖于某些特殊条件应在标签上注明。</w:t>
      </w:r>
    </w:p>
    <w:p>
      <w:pPr>
        <w:pStyle w:val="27"/>
      </w:pPr>
      <w:r>
        <w:rPr>
          <w:rFonts w:hint="eastAsia"/>
        </w:rPr>
        <w:t>运输</w:t>
      </w:r>
    </w:p>
    <w:p>
      <w:pPr>
        <w:pStyle w:val="25"/>
        <w:rPr>
          <w:rFonts w:ascii="Times New Roman"/>
        </w:rPr>
      </w:pPr>
      <w:r>
        <w:rPr>
          <w:rFonts w:hint="eastAsia" w:ascii="Times New Roman"/>
        </w:rPr>
        <w:t>按照</w:t>
      </w:r>
      <w:r>
        <w:rPr>
          <w:rFonts w:ascii="Times New Roman"/>
        </w:rPr>
        <w:t>GB/T 30354</w:t>
      </w:r>
      <w:r>
        <w:rPr>
          <w:rFonts w:hint="eastAsia" w:ascii="Times New Roman"/>
        </w:rPr>
        <w:t>的规定执行。运输车辆和器具应保持清洁和卫生，运输中应注意安全，防止日晒、雨淋、渗漏、污染和标签脱落。散装运输应使用专用罐车，保持车辆及油罐内外的清洁、卫生。不得使用装运过有毒、有害物质的车辆。</w:t>
      </w:r>
    </w:p>
    <w:p>
      <w:pPr>
        <w:pStyle w:val="27"/>
      </w:pPr>
      <w:r>
        <w:rPr>
          <w:rFonts w:hint="eastAsia"/>
        </w:rPr>
        <w:t>销售</w:t>
      </w:r>
    </w:p>
    <w:p>
      <w:pPr>
        <w:pStyle w:val="25"/>
      </w:pPr>
      <w:r>
        <w:rPr>
          <w:rFonts w:hint="eastAsia"/>
        </w:rPr>
        <w:t>预包装的成品清香花生油在零售终端不得脱离原包装散装销售。</w:t>
      </w:r>
    </w:p>
    <w:p>
      <w:pPr>
        <w:pStyle w:val="38"/>
        <w:framePr w:wrap="around"/>
      </w:pPr>
      <w:r>
        <w:t>_________________________________</w:t>
      </w:r>
    </w:p>
    <w:p>
      <w:pPr>
        <w:pStyle w:val="25"/>
      </w:pPr>
    </w:p>
    <w:sectPr>
      <w:pgSz w:w="11906" w:h="16838"/>
      <w:pgMar w:top="1701" w:right="1644" w:bottom="1701" w:left="12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572312"/>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fldChar w:fldCharType="begin"/>
    </w:r>
    <w:r>
      <w:instrText xml:space="preserve"> PAGE  \* MERGEFORMAT </w:instrText>
    </w:r>
    <w:r>
      <w:fldChar w:fldCharType="separate"/>
    </w:r>
    <w:r>
      <w:t>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t>T/</w:t>
    </w:r>
    <w:r>
      <w:rPr>
        <w:rFonts w:hint="eastAsia"/>
      </w:rPr>
      <w:t>XXXX</w:t>
    </w:r>
    <w:r>
      <w:t xml:space="preserve">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30"/>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7"/>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31"/>
      <w:suff w:val="nothing"/>
      <w:lvlText w:val="%1.%2.%3　"/>
      <w:lvlJc w:val="left"/>
      <w:pPr>
        <w:ind w:left="0" w:firstLine="0"/>
      </w:pPr>
      <w:rPr>
        <w:rFonts w:hint="eastAsia" w:ascii="黑体" w:hAnsi="Times New Roman" w:eastAsia="黑体"/>
        <w:b w:val="0"/>
        <w:i w:val="0"/>
        <w:sz w:val="21"/>
      </w:rPr>
    </w:lvl>
    <w:lvl w:ilvl="3" w:tentative="0">
      <w:start w:val="1"/>
      <w:numFmt w:val="decimal"/>
      <w:pStyle w:val="33"/>
      <w:suff w:val="nothing"/>
      <w:lvlText w:val="%1.%2.%3.%4　"/>
      <w:lvlJc w:val="left"/>
      <w:pPr>
        <w:ind w:left="0" w:firstLine="0"/>
      </w:pPr>
      <w:rPr>
        <w:rFonts w:hint="eastAsia" w:ascii="黑体" w:hAnsi="Times New Roman" w:eastAsia="黑体"/>
        <w:b w:val="0"/>
        <w:i w:val="0"/>
        <w:sz w:val="21"/>
      </w:rPr>
    </w:lvl>
    <w:lvl w:ilvl="4" w:tentative="0">
      <w:start w:val="1"/>
      <w:numFmt w:val="decimal"/>
      <w:pStyle w:val="34"/>
      <w:suff w:val="nothing"/>
      <w:lvlText w:val="%1.%2.%3.%4.%5　"/>
      <w:lvlJc w:val="left"/>
      <w:pPr>
        <w:ind w:left="0" w:firstLine="0"/>
      </w:pPr>
      <w:rPr>
        <w:rFonts w:hint="eastAsia" w:ascii="黑体" w:hAnsi="Times New Roman" w:eastAsia="黑体"/>
        <w:b w:val="0"/>
        <w:i w:val="0"/>
        <w:sz w:val="21"/>
      </w:rPr>
    </w:lvl>
    <w:lvl w:ilvl="5" w:tentative="0">
      <w:start w:val="1"/>
      <w:numFmt w:val="decimal"/>
      <w:pStyle w:val="35"/>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wMTViNWMxYjNiMDc3OGZmM2I1NjI4YWMwY2M1ODYifQ=="/>
    <w:docVar w:name="KSO_WPS_MARK_KEY" w:val="2d52d326-ccb4-4743-a77d-4c25bb190350"/>
  </w:docVars>
  <w:rsids>
    <w:rsidRoot w:val="009E7D26"/>
    <w:rsid w:val="00002776"/>
    <w:rsid w:val="00003D90"/>
    <w:rsid w:val="000068C9"/>
    <w:rsid w:val="000351DB"/>
    <w:rsid w:val="00040688"/>
    <w:rsid w:val="00061BEF"/>
    <w:rsid w:val="00074900"/>
    <w:rsid w:val="00074F4C"/>
    <w:rsid w:val="00082652"/>
    <w:rsid w:val="00091C04"/>
    <w:rsid w:val="0009203B"/>
    <w:rsid w:val="00093C42"/>
    <w:rsid w:val="000C1AA1"/>
    <w:rsid w:val="000C5B11"/>
    <w:rsid w:val="000D2AFB"/>
    <w:rsid w:val="000D61E4"/>
    <w:rsid w:val="000E0CCF"/>
    <w:rsid w:val="000E4783"/>
    <w:rsid w:val="000F319E"/>
    <w:rsid w:val="000F4D26"/>
    <w:rsid w:val="000F76FE"/>
    <w:rsid w:val="0010374F"/>
    <w:rsid w:val="00103CB9"/>
    <w:rsid w:val="001042DE"/>
    <w:rsid w:val="0010629D"/>
    <w:rsid w:val="00115FAE"/>
    <w:rsid w:val="00130760"/>
    <w:rsid w:val="00150D18"/>
    <w:rsid w:val="0015234F"/>
    <w:rsid w:val="00152DCC"/>
    <w:rsid w:val="001541DB"/>
    <w:rsid w:val="0015498D"/>
    <w:rsid w:val="00157F7B"/>
    <w:rsid w:val="001E377E"/>
    <w:rsid w:val="001E3FF1"/>
    <w:rsid w:val="001E5948"/>
    <w:rsid w:val="001F26DA"/>
    <w:rsid w:val="001F3555"/>
    <w:rsid w:val="0020542E"/>
    <w:rsid w:val="00211692"/>
    <w:rsid w:val="00217F8D"/>
    <w:rsid w:val="00227CDA"/>
    <w:rsid w:val="00231020"/>
    <w:rsid w:val="0023232D"/>
    <w:rsid w:val="002433A0"/>
    <w:rsid w:val="00246DC2"/>
    <w:rsid w:val="002658CB"/>
    <w:rsid w:val="00271E48"/>
    <w:rsid w:val="00272D80"/>
    <w:rsid w:val="00273740"/>
    <w:rsid w:val="002808E4"/>
    <w:rsid w:val="002823CA"/>
    <w:rsid w:val="00297F9E"/>
    <w:rsid w:val="002D4AAF"/>
    <w:rsid w:val="002E6F76"/>
    <w:rsid w:val="002F1D51"/>
    <w:rsid w:val="003040EE"/>
    <w:rsid w:val="003061A3"/>
    <w:rsid w:val="003203E5"/>
    <w:rsid w:val="003301B0"/>
    <w:rsid w:val="00330F20"/>
    <w:rsid w:val="003349E1"/>
    <w:rsid w:val="0034449E"/>
    <w:rsid w:val="003464A9"/>
    <w:rsid w:val="0035092D"/>
    <w:rsid w:val="00355BF0"/>
    <w:rsid w:val="00355F5D"/>
    <w:rsid w:val="0037209B"/>
    <w:rsid w:val="003754FF"/>
    <w:rsid w:val="00391F95"/>
    <w:rsid w:val="003A36AD"/>
    <w:rsid w:val="003A547B"/>
    <w:rsid w:val="003B36F1"/>
    <w:rsid w:val="003B4CC9"/>
    <w:rsid w:val="003C0504"/>
    <w:rsid w:val="003C2895"/>
    <w:rsid w:val="003D00F6"/>
    <w:rsid w:val="003F5932"/>
    <w:rsid w:val="0040212E"/>
    <w:rsid w:val="00404AB3"/>
    <w:rsid w:val="004070EF"/>
    <w:rsid w:val="00412B27"/>
    <w:rsid w:val="0041798B"/>
    <w:rsid w:val="0042201D"/>
    <w:rsid w:val="00424478"/>
    <w:rsid w:val="004328A1"/>
    <w:rsid w:val="00432AB7"/>
    <w:rsid w:val="004375DB"/>
    <w:rsid w:val="00450741"/>
    <w:rsid w:val="0045518A"/>
    <w:rsid w:val="004557A9"/>
    <w:rsid w:val="00466F4F"/>
    <w:rsid w:val="0047152D"/>
    <w:rsid w:val="004752A2"/>
    <w:rsid w:val="00481D78"/>
    <w:rsid w:val="004825DD"/>
    <w:rsid w:val="004A4AC0"/>
    <w:rsid w:val="004B0941"/>
    <w:rsid w:val="004B2EBD"/>
    <w:rsid w:val="004B4282"/>
    <w:rsid w:val="004B79EF"/>
    <w:rsid w:val="004C3FAD"/>
    <w:rsid w:val="004D0709"/>
    <w:rsid w:val="004D4235"/>
    <w:rsid w:val="004F3FB5"/>
    <w:rsid w:val="004F6441"/>
    <w:rsid w:val="004F7181"/>
    <w:rsid w:val="00513F62"/>
    <w:rsid w:val="00520EEE"/>
    <w:rsid w:val="005333E9"/>
    <w:rsid w:val="005347F6"/>
    <w:rsid w:val="00534937"/>
    <w:rsid w:val="005361C3"/>
    <w:rsid w:val="00551590"/>
    <w:rsid w:val="00556B64"/>
    <w:rsid w:val="00560A4A"/>
    <w:rsid w:val="00560B84"/>
    <w:rsid w:val="00574A5C"/>
    <w:rsid w:val="0057573A"/>
    <w:rsid w:val="00581270"/>
    <w:rsid w:val="00583CCC"/>
    <w:rsid w:val="00583D3D"/>
    <w:rsid w:val="00583E31"/>
    <w:rsid w:val="00586FC7"/>
    <w:rsid w:val="00590CFA"/>
    <w:rsid w:val="005970A6"/>
    <w:rsid w:val="005B0964"/>
    <w:rsid w:val="005B1C2F"/>
    <w:rsid w:val="005B3BD2"/>
    <w:rsid w:val="005C0E09"/>
    <w:rsid w:val="005C371B"/>
    <w:rsid w:val="005D415C"/>
    <w:rsid w:val="005D58A1"/>
    <w:rsid w:val="005E19E0"/>
    <w:rsid w:val="005F3E09"/>
    <w:rsid w:val="00606C6A"/>
    <w:rsid w:val="00612771"/>
    <w:rsid w:val="006141C7"/>
    <w:rsid w:val="006356B6"/>
    <w:rsid w:val="0064521A"/>
    <w:rsid w:val="006503A7"/>
    <w:rsid w:val="00661E1A"/>
    <w:rsid w:val="00662466"/>
    <w:rsid w:val="0066776A"/>
    <w:rsid w:val="0067219E"/>
    <w:rsid w:val="006A0545"/>
    <w:rsid w:val="006A092C"/>
    <w:rsid w:val="006C597C"/>
    <w:rsid w:val="006C7DD0"/>
    <w:rsid w:val="006F0BCB"/>
    <w:rsid w:val="006F50E2"/>
    <w:rsid w:val="0070021F"/>
    <w:rsid w:val="00712C65"/>
    <w:rsid w:val="007160AE"/>
    <w:rsid w:val="00734B58"/>
    <w:rsid w:val="0073506F"/>
    <w:rsid w:val="0074707A"/>
    <w:rsid w:val="00761CE1"/>
    <w:rsid w:val="007853C8"/>
    <w:rsid w:val="00793FAA"/>
    <w:rsid w:val="007A450B"/>
    <w:rsid w:val="007A453D"/>
    <w:rsid w:val="007A7B09"/>
    <w:rsid w:val="007B6789"/>
    <w:rsid w:val="007C0F6A"/>
    <w:rsid w:val="007C3DB4"/>
    <w:rsid w:val="007C41AB"/>
    <w:rsid w:val="007C4629"/>
    <w:rsid w:val="007F02FD"/>
    <w:rsid w:val="007F1184"/>
    <w:rsid w:val="00805DC1"/>
    <w:rsid w:val="008143B7"/>
    <w:rsid w:val="00823A40"/>
    <w:rsid w:val="008369B0"/>
    <w:rsid w:val="00846C8F"/>
    <w:rsid w:val="00853662"/>
    <w:rsid w:val="00862C38"/>
    <w:rsid w:val="00871610"/>
    <w:rsid w:val="008739F4"/>
    <w:rsid w:val="0088379F"/>
    <w:rsid w:val="008878F3"/>
    <w:rsid w:val="00893BDF"/>
    <w:rsid w:val="00897B47"/>
    <w:rsid w:val="008B16A5"/>
    <w:rsid w:val="008B1724"/>
    <w:rsid w:val="008B4D61"/>
    <w:rsid w:val="008C32F4"/>
    <w:rsid w:val="008C39C0"/>
    <w:rsid w:val="008C6456"/>
    <w:rsid w:val="008D0673"/>
    <w:rsid w:val="008D5AED"/>
    <w:rsid w:val="008E1618"/>
    <w:rsid w:val="008E28A3"/>
    <w:rsid w:val="00900758"/>
    <w:rsid w:val="0090391D"/>
    <w:rsid w:val="00905686"/>
    <w:rsid w:val="00907C13"/>
    <w:rsid w:val="009149CC"/>
    <w:rsid w:val="00925B2F"/>
    <w:rsid w:val="0095558E"/>
    <w:rsid w:val="00955D7E"/>
    <w:rsid w:val="009567BE"/>
    <w:rsid w:val="009704CD"/>
    <w:rsid w:val="0098297B"/>
    <w:rsid w:val="009838BA"/>
    <w:rsid w:val="00990E61"/>
    <w:rsid w:val="00995D81"/>
    <w:rsid w:val="009A1214"/>
    <w:rsid w:val="009B5BF6"/>
    <w:rsid w:val="009B782E"/>
    <w:rsid w:val="009D4D92"/>
    <w:rsid w:val="009D5360"/>
    <w:rsid w:val="009E239D"/>
    <w:rsid w:val="009E6968"/>
    <w:rsid w:val="009E7D26"/>
    <w:rsid w:val="009F08E1"/>
    <w:rsid w:val="00A149A0"/>
    <w:rsid w:val="00A24E82"/>
    <w:rsid w:val="00A31CAD"/>
    <w:rsid w:val="00A3411B"/>
    <w:rsid w:val="00A40585"/>
    <w:rsid w:val="00A43A7D"/>
    <w:rsid w:val="00A5675B"/>
    <w:rsid w:val="00A65D30"/>
    <w:rsid w:val="00A679A3"/>
    <w:rsid w:val="00A701A3"/>
    <w:rsid w:val="00A708AA"/>
    <w:rsid w:val="00A7130B"/>
    <w:rsid w:val="00A750BB"/>
    <w:rsid w:val="00A77CF2"/>
    <w:rsid w:val="00A80391"/>
    <w:rsid w:val="00A8179E"/>
    <w:rsid w:val="00A83069"/>
    <w:rsid w:val="00A95D07"/>
    <w:rsid w:val="00AA23BB"/>
    <w:rsid w:val="00AB4CDD"/>
    <w:rsid w:val="00AB6832"/>
    <w:rsid w:val="00AB6F1A"/>
    <w:rsid w:val="00AC0D3C"/>
    <w:rsid w:val="00AD4322"/>
    <w:rsid w:val="00AF488C"/>
    <w:rsid w:val="00B021DB"/>
    <w:rsid w:val="00B04DC0"/>
    <w:rsid w:val="00B16574"/>
    <w:rsid w:val="00B20298"/>
    <w:rsid w:val="00B33781"/>
    <w:rsid w:val="00B470B0"/>
    <w:rsid w:val="00B471BD"/>
    <w:rsid w:val="00B54E16"/>
    <w:rsid w:val="00B62903"/>
    <w:rsid w:val="00B67B33"/>
    <w:rsid w:val="00B73827"/>
    <w:rsid w:val="00B86DB8"/>
    <w:rsid w:val="00B9633F"/>
    <w:rsid w:val="00BD1A93"/>
    <w:rsid w:val="00BD21FC"/>
    <w:rsid w:val="00BE1013"/>
    <w:rsid w:val="00BE7A78"/>
    <w:rsid w:val="00BF4DBB"/>
    <w:rsid w:val="00BF5276"/>
    <w:rsid w:val="00C07E47"/>
    <w:rsid w:val="00C325DF"/>
    <w:rsid w:val="00C328C7"/>
    <w:rsid w:val="00C3711C"/>
    <w:rsid w:val="00C41C47"/>
    <w:rsid w:val="00C42E93"/>
    <w:rsid w:val="00C47D1D"/>
    <w:rsid w:val="00C47DB0"/>
    <w:rsid w:val="00C50201"/>
    <w:rsid w:val="00C54849"/>
    <w:rsid w:val="00C5793E"/>
    <w:rsid w:val="00C626E9"/>
    <w:rsid w:val="00C73BB0"/>
    <w:rsid w:val="00C77356"/>
    <w:rsid w:val="00C85E39"/>
    <w:rsid w:val="00C90444"/>
    <w:rsid w:val="00CA1FC8"/>
    <w:rsid w:val="00CA4652"/>
    <w:rsid w:val="00CB52BA"/>
    <w:rsid w:val="00CC5127"/>
    <w:rsid w:val="00CE4FF4"/>
    <w:rsid w:val="00CF7E5A"/>
    <w:rsid w:val="00D20A1B"/>
    <w:rsid w:val="00D3271B"/>
    <w:rsid w:val="00D403C6"/>
    <w:rsid w:val="00D54474"/>
    <w:rsid w:val="00D75832"/>
    <w:rsid w:val="00DA2C66"/>
    <w:rsid w:val="00DB402F"/>
    <w:rsid w:val="00DC27D4"/>
    <w:rsid w:val="00DC3481"/>
    <w:rsid w:val="00DD0478"/>
    <w:rsid w:val="00DD09EE"/>
    <w:rsid w:val="00DD3F57"/>
    <w:rsid w:val="00DD6B21"/>
    <w:rsid w:val="00DE2265"/>
    <w:rsid w:val="00DF1357"/>
    <w:rsid w:val="00E109F9"/>
    <w:rsid w:val="00E11396"/>
    <w:rsid w:val="00E16EC6"/>
    <w:rsid w:val="00E226A1"/>
    <w:rsid w:val="00E26D58"/>
    <w:rsid w:val="00E31469"/>
    <w:rsid w:val="00E316A2"/>
    <w:rsid w:val="00E354AE"/>
    <w:rsid w:val="00E406A4"/>
    <w:rsid w:val="00E406C7"/>
    <w:rsid w:val="00E40DDC"/>
    <w:rsid w:val="00E474ED"/>
    <w:rsid w:val="00E47C81"/>
    <w:rsid w:val="00E57765"/>
    <w:rsid w:val="00E66442"/>
    <w:rsid w:val="00E710E7"/>
    <w:rsid w:val="00E73BD8"/>
    <w:rsid w:val="00E774EA"/>
    <w:rsid w:val="00E902BB"/>
    <w:rsid w:val="00EC4AD0"/>
    <w:rsid w:val="00EC7121"/>
    <w:rsid w:val="00EE27C7"/>
    <w:rsid w:val="00EE6CA3"/>
    <w:rsid w:val="00EF3EB0"/>
    <w:rsid w:val="00EF56F4"/>
    <w:rsid w:val="00EF787E"/>
    <w:rsid w:val="00F078BF"/>
    <w:rsid w:val="00F11F60"/>
    <w:rsid w:val="00F1250C"/>
    <w:rsid w:val="00F14611"/>
    <w:rsid w:val="00F179C6"/>
    <w:rsid w:val="00F24307"/>
    <w:rsid w:val="00F36CC6"/>
    <w:rsid w:val="00F429D8"/>
    <w:rsid w:val="00F42F68"/>
    <w:rsid w:val="00F43A04"/>
    <w:rsid w:val="00F70DA7"/>
    <w:rsid w:val="00F73F02"/>
    <w:rsid w:val="00F77769"/>
    <w:rsid w:val="00F843D2"/>
    <w:rsid w:val="00F861FE"/>
    <w:rsid w:val="00F921A5"/>
    <w:rsid w:val="00F94ADA"/>
    <w:rsid w:val="00F97A17"/>
    <w:rsid w:val="00FA35FE"/>
    <w:rsid w:val="00FA4D27"/>
    <w:rsid w:val="00FA5551"/>
    <w:rsid w:val="00FB37AE"/>
    <w:rsid w:val="00FB7D5D"/>
    <w:rsid w:val="00FC76BE"/>
    <w:rsid w:val="00FD43D7"/>
    <w:rsid w:val="00FE42F4"/>
    <w:rsid w:val="00FE458E"/>
    <w:rsid w:val="00FE5A2C"/>
    <w:rsid w:val="00FF53A1"/>
    <w:rsid w:val="09D648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24"/>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uiPriority w:val="0"/>
  </w:style>
  <w:style w:type="character" w:customStyle="1" w:styleId="9">
    <w:name w:val="页眉 字符"/>
    <w:basedOn w:val="7"/>
    <w:link w:val="4"/>
    <w:uiPriority w:val="99"/>
    <w:rPr>
      <w:sz w:val="18"/>
      <w:szCs w:val="18"/>
    </w:rPr>
  </w:style>
  <w:style w:type="character" w:customStyle="1" w:styleId="10">
    <w:name w:val="页脚 字符"/>
    <w:basedOn w:val="7"/>
    <w:link w:val="3"/>
    <w:qFormat/>
    <w:uiPriority w:val="99"/>
    <w:rPr>
      <w:sz w:val="18"/>
      <w:szCs w:val="18"/>
    </w:rPr>
  </w:style>
  <w:style w:type="paragraph" w:customStyle="1" w:styleId="11">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kern w:val="0"/>
      <w:sz w:val="52"/>
      <w:szCs w:val="20"/>
      <w:lang w:val="en-US" w:eastAsia="zh-CN" w:bidi="ar-SA"/>
    </w:rPr>
  </w:style>
  <w:style w:type="paragraph" w:customStyle="1" w:styleId="12">
    <w:name w:val="封面标准英文名称"/>
    <w:basedOn w:val="11"/>
    <w:qFormat/>
    <w:uiPriority w:val="0"/>
    <w:pPr>
      <w:framePr w:wrap="around"/>
      <w:spacing w:before="370" w:line="400" w:lineRule="exact"/>
    </w:pPr>
    <w:rPr>
      <w:rFonts w:ascii="Times New Roman"/>
      <w:sz w:val="28"/>
      <w:szCs w:val="28"/>
    </w:rPr>
  </w:style>
  <w:style w:type="paragraph" w:customStyle="1" w:styleId="13">
    <w:name w:val="封面一致性程度标识"/>
    <w:basedOn w:val="12"/>
    <w:qFormat/>
    <w:uiPriority w:val="0"/>
    <w:pPr>
      <w:framePr w:wrap="around"/>
      <w:spacing w:before="440"/>
    </w:pPr>
    <w:rPr>
      <w:rFonts w:ascii="宋体" w:eastAsia="宋体"/>
    </w:rPr>
  </w:style>
  <w:style w:type="paragraph" w:customStyle="1" w:styleId="14">
    <w:name w:val="封面标准文稿类别"/>
    <w:basedOn w:val="13"/>
    <w:qFormat/>
    <w:uiPriority w:val="0"/>
    <w:pPr>
      <w:framePr w:wrap="around"/>
      <w:spacing w:after="160" w:line="240" w:lineRule="auto"/>
    </w:pPr>
    <w:rPr>
      <w:sz w:val="24"/>
    </w:rPr>
  </w:style>
  <w:style w:type="paragraph" w:customStyle="1" w:styleId="15">
    <w:name w:val="封面标准文稿编辑信息"/>
    <w:basedOn w:val="14"/>
    <w:qFormat/>
    <w:uiPriority w:val="0"/>
    <w:pPr>
      <w:framePr w:wrap="around"/>
      <w:spacing w:before="180" w:line="180" w:lineRule="exact"/>
    </w:pPr>
    <w:rPr>
      <w:sz w:val="21"/>
    </w:rPr>
  </w:style>
  <w:style w:type="paragraph" w:customStyle="1" w:styleId="16">
    <w:name w:val="其他发布日期"/>
    <w:basedOn w:val="1"/>
    <w:qFormat/>
    <w:uiPriority w:val="0"/>
    <w:pPr>
      <w:framePr w:w="3997" w:h="471" w:hRule="exact" w:vSpace="181" w:wrap="around" w:vAnchor="page" w:hAnchor="text" w:x="1419" w:y="14097" w:anchorLock="1"/>
      <w:widowControl/>
      <w:jc w:val="left"/>
    </w:pPr>
    <w:rPr>
      <w:rFonts w:ascii="Times New Roman" w:hAnsi="Times New Roman" w:eastAsia="黑体" w:cs="Times New Roman"/>
      <w:kern w:val="0"/>
      <w:sz w:val="28"/>
      <w:szCs w:val="20"/>
    </w:rPr>
  </w:style>
  <w:style w:type="paragraph" w:customStyle="1" w:styleId="17">
    <w:name w:val="其他实施日期"/>
    <w:basedOn w:val="1"/>
    <w:qFormat/>
    <w:uiPriority w:val="0"/>
    <w:pPr>
      <w:framePr w:w="3997" w:h="471" w:hRule="exact" w:vSpace="181" w:wrap="around" w:vAnchor="page" w:hAnchor="text" w:x="7089" w:y="14097" w:anchorLock="1"/>
      <w:widowControl/>
      <w:jc w:val="right"/>
    </w:pPr>
    <w:rPr>
      <w:rFonts w:ascii="Times New Roman" w:hAnsi="Times New Roman" w:eastAsia="黑体" w:cs="Times New Roman"/>
      <w:kern w:val="0"/>
      <w:sz w:val="28"/>
      <w:szCs w:val="20"/>
    </w:rPr>
  </w:style>
  <w:style w:type="character" w:customStyle="1" w:styleId="18">
    <w:name w:val="发布"/>
    <w:qFormat/>
    <w:uiPriority w:val="0"/>
    <w:rPr>
      <w:rFonts w:ascii="黑体" w:eastAsia="黑体"/>
      <w:spacing w:val="85"/>
      <w:w w:val="100"/>
      <w:position w:val="3"/>
      <w:sz w:val="28"/>
      <w:szCs w:val="28"/>
    </w:rPr>
  </w:style>
  <w:style w:type="paragraph" w:customStyle="1" w:styleId="19">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2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kern w:val="0"/>
      <w:sz w:val="21"/>
      <w:szCs w:val="21"/>
      <w:lang w:val="en-US" w:eastAsia="zh-CN" w:bidi="ar-SA"/>
    </w:rPr>
  </w:style>
  <w:style w:type="paragraph" w:customStyle="1" w:styleId="21">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kern w:val="0"/>
      <w:sz w:val="48"/>
      <w:szCs w:val="52"/>
      <w:lang w:val="en-US" w:eastAsia="zh-CN" w:bidi="ar-SA"/>
    </w:rPr>
  </w:style>
  <w:style w:type="paragraph" w:customStyle="1" w:styleId="22">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kern w:val="0"/>
      <w:sz w:val="28"/>
      <w:szCs w:val="28"/>
      <w:lang w:val="en-US" w:eastAsia="zh-CN" w:bidi="ar-SA"/>
    </w:rPr>
  </w:style>
  <w:style w:type="paragraph" w:customStyle="1" w:styleId="2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kern w:val="0"/>
      <w:sz w:val="21"/>
      <w:szCs w:val="21"/>
      <w:lang w:val="en-US" w:eastAsia="zh-CN" w:bidi="ar-SA"/>
    </w:rPr>
  </w:style>
  <w:style w:type="character" w:customStyle="1" w:styleId="24">
    <w:name w:val="批注框文本 字符"/>
    <w:basedOn w:val="7"/>
    <w:link w:val="2"/>
    <w:semiHidden/>
    <w:uiPriority w:val="99"/>
    <w:rPr>
      <w:sz w:val="18"/>
      <w:szCs w:val="18"/>
    </w:rPr>
  </w:style>
  <w:style w:type="paragraph" w:customStyle="1" w:styleId="25">
    <w:name w:val="段"/>
    <w:link w:val="2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0"/>
      <w:sz w:val="21"/>
      <w:szCs w:val="20"/>
      <w:lang w:val="en-US" w:eastAsia="zh-CN" w:bidi="ar-SA"/>
    </w:rPr>
  </w:style>
  <w:style w:type="character" w:customStyle="1" w:styleId="26">
    <w:name w:val="段 Char"/>
    <w:link w:val="25"/>
    <w:qFormat/>
    <w:uiPriority w:val="0"/>
    <w:rPr>
      <w:rFonts w:ascii="宋体" w:hAnsi="Times New Roman" w:eastAsia="宋体" w:cs="Times New Roman"/>
      <w:kern w:val="0"/>
      <w:szCs w:val="20"/>
    </w:rPr>
  </w:style>
  <w:style w:type="paragraph" w:customStyle="1" w:styleId="27">
    <w:name w:val="一级条标题"/>
    <w:next w:val="25"/>
    <w:uiPriority w:val="0"/>
    <w:pPr>
      <w:numPr>
        <w:ilvl w:val="1"/>
        <w:numId w:val="1"/>
      </w:numPr>
      <w:spacing w:before="156" w:beforeLines="50" w:after="156" w:afterLines="50"/>
      <w:outlineLvl w:val="2"/>
    </w:pPr>
    <w:rPr>
      <w:rFonts w:ascii="黑体" w:hAnsi="Times New Roman" w:eastAsia="黑体" w:cs="Times New Roman"/>
      <w:kern w:val="0"/>
      <w:sz w:val="21"/>
      <w:szCs w:val="21"/>
      <w:lang w:val="en-US" w:eastAsia="zh-CN" w:bidi="ar-SA"/>
    </w:rPr>
  </w:style>
  <w:style w:type="paragraph" w:customStyle="1" w:styleId="28">
    <w:name w:val="标准书脚_奇数页"/>
    <w:qFormat/>
    <w:uiPriority w:val="0"/>
    <w:pPr>
      <w:spacing w:before="120"/>
      <w:ind w:right="198"/>
      <w:jc w:val="right"/>
    </w:pPr>
    <w:rPr>
      <w:rFonts w:ascii="宋体" w:hAnsi="Times New Roman" w:eastAsia="宋体" w:cs="Times New Roman"/>
      <w:kern w:val="0"/>
      <w:sz w:val="18"/>
      <w:szCs w:val="18"/>
      <w:lang w:val="en-US" w:eastAsia="zh-CN" w:bidi="ar-SA"/>
    </w:rPr>
  </w:style>
  <w:style w:type="paragraph" w:customStyle="1" w:styleId="29">
    <w:name w:val="标准书眉_奇数页"/>
    <w:next w:val="1"/>
    <w:qFormat/>
    <w:uiPriority w:val="0"/>
    <w:pPr>
      <w:tabs>
        <w:tab w:val="center" w:pos="4154"/>
        <w:tab w:val="right" w:pos="8306"/>
      </w:tabs>
      <w:spacing w:after="220"/>
      <w:jc w:val="right"/>
    </w:pPr>
    <w:rPr>
      <w:rFonts w:ascii="黑体" w:hAnsi="Times New Roman" w:eastAsia="黑体" w:cs="Times New Roman"/>
      <w:kern w:val="0"/>
      <w:sz w:val="21"/>
      <w:szCs w:val="21"/>
      <w:lang w:val="en-US" w:eastAsia="zh-CN" w:bidi="ar-SA"/>
    </w:rPr>
  </w:style>
  <w:style w:type="paragraph" w:customStyle="1" w:styleId="30">
    <w:name w:val="章标题"/>
    <w:next w:val="25"/>
    <w:qFormat/>
    <w:uiPriority w:val="0"/>
    <w:pPr>
      <w:numPr>
        <w:ilvl w:val="0"/>
        <w:numId w:val="1"/>
      </w:numPr>
      <w:spacing w:before="312" w:beforeLines="100" w:after="312" w:afterLines="100"/>
      <w:jc w:val="both"/>
      <w:outlineLvl w:val="1"/>
    </w:pPr>
    <w:rPr>
      <w:rFonts w:ascii="黑体" w:hAnsi="Times New Roman" w:eastAsia="黑体" w:cs="Times New Roman"/>
      <w:kern w:val="0"/>
      <w:sz w:val="21"/>
      <w:szCs w:val="20"/>
      <w:lang w:val="en-US" w:eastAsia="zh-CN" w:bidi="ar-SA"/>
    </w:rPr>
  </w:style>
  <w:style w:type="paragraph" w:customStyle="1" w:styleId="31">
    <w:name w:val="二级条标题"/>
    <w:basedOn w:val="27"/>
    <w:next w:val="25"/>
    <w:uiPriority w:val="0"/>
    <w:pPr>
      <w:numPr>
        <w:ilvl w:val="2"/>
      </w:numPr>
      <w:spacing w:before="50" w:after="50"/>
      <w:outlineLvl w:val="3"/>
    </w:pPr>
  </w:style>
  <w:style w:type="paragraph" w:customStyle="1" w:styleId="32">
    <w:name w:val="目次、标准名称标题"/>
    <w:basedOn w:val="1"/>
    <w:next w:val="25"/>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3">
    <w:name w:val="三级条标题"/>
    <w:basedOn w:val="31"/>
    <w:next w:val="25"/>
    <w:qFormat/>
    <w:uiPriority w:val="0"/>
    <w:pPr>
      <w:numPr>
        <w:ilvl w:val="3"/>
      </w:numPr>
      <w:outlineLvl w:val="4"/>
    </w:pPr>
  </w:style>
  <w:style w:type="paragraph" w:customStyle="1" w:styleId="34">
    <w:name w:val="四级条标题"/>
    <w:basedOn w:val="33"/>
    <w:next w:val="25"/>
    <w:uiPriority w:val="0"/>
    <w:pPr>
      <w:numPr>
        <w:ilvl w:val="4"/>
      </w:numPr>
      <w:outlineLvl w:val="5"/>
    </w:pPr>
  </w:style>
  <w:style w:type="paragraph" w:customStyle="1" w:styleId="35">
    <w:name w:val="五级条标题"/>
    <w:basedOn w:val="34"/>
    <w:next w:val="25"/>
    <w:qFormat/>
    <w:uiPriority w:val="0"/>
    <w:pPr>
      <w:numPr>
        <w:ilvl w:val="5"/>
      </w:numPr>
      <w:outlineLvl w:val="6"/>
    </w:pPr>
  </w:style>
  <w:style w:type="paragraph" w:customStyle="1" w:styleId="36">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kern w:val="0"/>
      <w:sz w:val="32"/>
      <w:szCs w:val="20"/>
      <w:lang w:val="en-US" w:eastAsia="zh-CN" w:bidi="ar-SA"/>
    </w:rPr>
  </w:style>
  <w:style w:type="character" w:styleId="37">
    <w:name w:val="Placeholder Text"/>
    <w:basedOn w:val="7"/>
    <w:semiHidden/>
    <w:qFormat/>
    <w:uiPriority w:val="99"/>
    <w:rPr>
      <w:color w:val="808080"/>
    </w:rPr>
  </w:style>
  <w:style w:type="paragraph" w:customStyle="1" w:styleId="38">
    <w:name w:val="终结线"/>
    <w:basedOn w:val="1"/>
    <w:qFormat/>
    <w:uiPriority w:val="0"/>
    <w:pPr>
      <w:framePr w:hSpace="181" w:vSpace="181" w:wrap="around" w:vAnchor="text" w:hAnchor="margin" w:xAlign="center" w:y="285"/>
    </w:pPr>
    <w:rPr>
      <w:rFonts w:ascii="Times New Roman" w:hAnsi="Times New Roman" w:eastAsia="宋体" w:cs="Times New Roman"/>
      <w:szCs w:val="24"/>
    </w:rPr>
  </w:style>
  <w:style w:type="paragraph" w:customStyle="1" w:styleId="39">
    <w:name w:val="Revision"/>
    <w:hidden/>
    <w:semiHidden/>
    <w:uiPriority w:val="99"/>
    <w:rPr>
      <w:rFonts w:asciiTheme="minorHAnsi" w:hAnsiTheme="minorHAnsi" w:eastAsiaTheme="minorEastAsia" w:cstheme="minorBidi"/>
      <w:kern w:val="2"/>
      <w:sz w:val="21"/>
      <w:szCs w:val="22"/>
      <w:lang w:val="en-US" w:eastAsia="zh-CN" w:bidi="ar-SA"/>
    </w:rPr>
  </w:style>
  <w:style w:type="paragraph" w:customStyle="1" w:styleId="40">
    <w:name w:val="Char"/>
    <w:basedOn w:val="1"/>
    <w:qFormat/>
    <w:uiPriority w:val="0"/>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1C96B7-CA2C-43B5-AB2F-345514615E60}">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2687</Words>
  <Characters>3411</Characters>
  <Lines>28</Lines>
  <Paragraphs>7</Paragraphs>
  <TotalTime>9</TotalTime>
  <ScaleCrop>false</ScaleCrop>
  <LinksUpToDate>false</LinksUpToDate>
  <CharactersWithSpaces>3639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2023-11-06T01:43:00Z</dcterms:created>
  <dc:creator>NIEBO</dc:creator>
  <cp:lastModifiedBy>不灭的黄金精神</cp:lastModifiedBy>
  <cp:lastPrinted>2023-05-07T02:28:00Z</cp:lastPrinted>
  <dcterms:modified xsi:type="dcterms:W3CDTF">2024-04-11T08:17:20Z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D454B483FAFB4165B531AFE1D1BF4349</vt:lpwstr>
  </property>
</Properties>
</file>