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46A6E" w:rsidRDefault="00000000">
      <w:pPr>
        <w:spacing w:line="360" w:lineRule="auto"/>
        <w:jc w:val="center"/>
        <w:rPr>
          <w:rFonts w:cs="Times New Roman"/>
          <w:b/>
          <w:bCs/>
          <w:sz w:val="32"/>
          <w:szCs w:val="32"/>
        </w:rPr>
      </w:pPr>
      <w:r>
        <w:rPr>
          <w:rFonts w:cs="Times New Roman"/>
          <w:b/>
          <w:bCs/>
          <w:sz w:val="32"/>
          <w:szCs w:val="32"/>
        </w:rPr>
        <w:t>《绿色</w:t>
      </w:r>
      <w:r>
        <w:rPr>
          <w:rFonts w:cs="Times New Roman" w:hint="eastAsia"/>
          <w:b/>
          <w:bCs/>
          <w:sz w:val="32"/>
          <w:szCs w:val="32"/>
        </w:rPr>
        <w:t>设计</w:t>
      </w:r>
      <w:r>
        <w:rPr>
          <w:rFonts w:cs="Times New Roman"/>
          <w:b/>
          <w:bCs/>
          <w:sz w:val="32"/>
          <w:szCs w:val="32"/>
        </w:rPr>
        <w:t>产品评价技术规范</w:t>
      </w:r>
      <w:r>
        <w:rPr>
          <w:rFonts w:cs="Times New Roman"/>
          <w:b/>
          <w:bCs/>
          <w:sz w:val="32"/>
          <w:szCs w:val="32"/>
        </w:rPr>
        <w:t xml:space="preserve"> </w:t>
      </w:r>
      <w:r>
        <w:rPr>
          <w:rFonts w:cs="Times New Roman"/>
          <w:b/>
          <w:bCs/>
          <w:sz w:val="32"/>
          <w:szCs w:val="32"/>
        </w:rPr>
        <w:t>保健按摩椅》团体标准</w:t>
      </w:r>
    </w:p>
    <w:p w:rsidR="00F46A6E" w:rsidRDefault="00000000">
      <w:pPr>
        <w:spacing w:line="360" w:lineRule="auto"/>
        <w:jc w:val="center"/>
        <w:rPr>
          <w:rFonts w:cs="Times New Roman"/>
          <w:b/>
          <w:bCs/>
          <w:sz w:val="32"/>
          <w:szCs w:val="32"/>
        </w:rPr>
      </w:pPr>
      <w:r>
        <w:rPr>
          <w:rFonts w:cs="Times New Roman"/>
          <w:b/>
          <w:bCs/>
          <w:sz w:val="32"/>
          <w:szCs w:val="32"/>
        </w:rPr>
        <w:t>编制说明</w:t>
      </w:r>
    </w:p>
    <w:p w:rsidR="00F46A6E" w:rsidRDefault="00000000">
      <w:pPr>
        <w:spacing w:line="360" w:lineRule="auto"/>
        <w:jc w:val="center"/>
        <w:rPr>
          <w:rFonts w:cs="Times New Roman"/>
          <w:b/>
          <w:bCs/>
          <w:sz w:val="32"/>
          <w:szCs w:val="32"/>
        </w:rPr>
      </w:pPr>
      <w:r>
        <w:rPr>
          <w:rFonts w:cs="Times New Roman"/>
          <w:b/>
          <w:bCs/>
          <w:sz w:val="32"/>
          <w:szCs w:val="32"/>
        </w:rPr>
        <w:t>（征求意见稿）</w:t>
      </w:r>
    </w:p>
    <w:p w:rsidR="00F46A6E" w:rsidRDefault="00000000">
      <w:pPr>
        <w:spacing w:line="360" w:lineRule="auto"/>
        <w:rPr>
          <w:b/>
          <w:bCs/>
          <w:sz w:val="24"/>
          <w:szCs w:val="24"/>
        </w:rPr>
      </w:pPr>
      <w:r>
        <w:rPr>
          <w:b/>
          <w:bCs/>
          <w:sz w:val="24"/>
          <w:szCs w:val="24"/>
        </w:rPr>
        <w:t>一、工作简况</w:t>
      </w:r>
    </w:p>
    <w:p w:rsidR="00F46A6E" w:rsidRDefault="00000000">
      <w:pPr>
        <w:spacing w:line="360" w:lineRule="auto"/>
        <w:rPr>
          <w:b/>
          <w:bCs/>
          <w:sz w:val="24"/>
          <w:szCs w:val="24"/>
        </w:rPr>
      </w:pPr>
      <w:r>
        <w:rPr>
          <w:b/>
          <w:bCs/>
          <w:sz w:val="24"/>
          <w:szCs w:val="24"/>
        </w:rPr>
        <w:t>1</w:t>
      </w:r>
      <w:r>
        <w:rPr>
          <w:b/>
          <w:bCs/>
          <w:sz w:val="24"/>
          <w:szCs w:val="24"/>
        </w:rPr>
        <w:t>、任务来源</w:t>
      </w:r>
    </w:p>
    <w:p w:rsidR="00F46A6E" w:rsidRDefault="00000000">
      <w:pPr>
        <w:spacing w:line="360" w:lineRule="auto"/>
        <w:ind w:firstLineChars="200" w:firstLine="480"/>
        <w:rPr>
          <w:sz w:val="24"/>
          <w:szCs w:val="24"/>
        </w:rPr>
      </w:pPr>
      <w:r>
        <w:rPr>
          <w:sz w:val="24"/>
          <w:szCs w:val="24"/>
        </w:rPr>
        <w:t>本项目是根据中国轻工业联合会</w:t>
      </w:r>
      <w:r>
        <w:rPr>
          <w:rFonts w:ascii="宋体" w:hAnsi="宋体"/>
          <w:sz w:val="24"/>
          <w:szCs w:val="24"/>
        </w:rPr>
        <w:t>“</w:t>
      </w:r>
      <w:r>
        <w:rPr>
          <w:sz w:val="24"/>
          <w:szCs w:val="24"/>
        </w:rPr>
        <w:t>关于下达《轻工业企业品牌竞争力评价》等</w:t>
      </w:r>
      <w:r>
        <w:rPr>
          <w:sz w:val="24"/>
          <w:szCs w:val="24"/>
        </w:rPr>
        <w:t>8</w:t>
      </w:r>
      <w:r>
        <w:rPr>
          <w:sz w:val="24"/>
          <w:szCs w:val="24"/>
        </w:rPr>
        <w:t>项中国轻工业联合会团体标准计划的通知</w:t>
      </w:r>
      <w:r>
        <w:rPr>
          <w:rFonts w:ascii="宋体" w:hAnsi="宋体"/>
          <w:sz w:val="24"/>
          <w:szCs w:val="24"/>
        </w:rPr>
        <w:t>”</w:t>
      </w:r>
      <w:r>
        <w:rPr>
          <w:sz w:val="24"/>
          <w:szCs w:val="24"/>
        </w:rPr>
        <w:t>（</w:t>
      </w:r>
      <w:proofErr w:type="gramStart"/>
      <w:r>
        <w:rPr>
          <w:sz w:val="24"/>
          <w:szCs w:val="24"/>
        </w:rPr>
        <w:t>中轻联综合</w:t>
      </w:r>
      <w:proofErr w:type="gramEnd"/>
      <w:r>
        <w:rPr>
          <w:sz w:val="24"/>
          <w:szCs w:val="24"/>
        </w:rPr>
        <w:t>【</w:t>
      </w:r>
      <w:r>
        <w:rPr>
          <w:sz w:val="24"/>
          <w:szCs w:val="24"/>
        </w:rPr>
        <w:t>2022</w:t>
      </w:r>
      <w:r>
        <w:rPr>
          <w:sz w:val="24"/>
          <w:szCs w:val="24"/>
        </w:rPr>
        <w:t>】</w:t>
      </w:r>
      <w:r>
        <w:rPr>
          <w:sz w:val="24"/>
          <w:szCs w:val="24"/>
        </w:rPr>
        <w:t>89</w:t>
      </w:r>
      <w:r>
        <w:rPr>
          <w:sz w:val="24"/>
          <w:szCs w:val="24"/>
        </w:rPr>
        <w:t>号），计划号：</w:t>
      </w:r>
      <w:r>
        <w:rPr>
          <w:sz w:val="24"/>
          <w:szCs w:val="24"/>
        </w:rPr>
        <w:t>2022006</w:t>
      </w:r>
      <w:r>
        <w:rPr>
          <w:sz w:val="24"/>
          <w:szCs w:val="24"/>
        </w:rPr>
        <w:t>。项目名称</w:t>
      </w:r>
      <w:r>
        <w:rPr>
          <w:rFonts w:hint="eastAsia"/>
          <w:sz w:val="24"/>
          <w:szCs w:val="24"/>
        </w:rPr>
        <w:t>为</w:t>
      </w:r>
      <w:r>
        <w:rPr>
          <w:sz w:val="24"/>
          <w:szCs w:val="24"/>
        </w:rPr>
        <w:t>《绿色</w:t>
      </w:r>
      <w:r>
        <w:rPr>
          <w:rFonts w:hint="eastAsia"/>
          <w:sz w:val="24"/>
          <w:szCs w:val="24"/>
        </w:rPr>
        <w:t>设计</w:t>
      </w:r>
      <w:r>
        <w:rPr>
          <w:sz w:val="24"/>
          <w:szCs w:val="24"/>
        </w:rPr>
        <w:t>产品评价技术规范</w:t>
      </w:r>
      <w:r>
        <w:rPr>
          <w:sz w:val="24"/>
          <w:szCs w:val="24"/>
        </w:rPr>
        <w:t xml:space="preserve"> </w:t>
      </w:r>
      <w:r>
        <w:rPr>
          <w:sz w:val="24"/>
          <w:szCs w:val="24"/>
        </w:rPr>
        <w:t>保健按摩椅》团体标准。主要起草单位为上海海尔医疗科技有限公司、中国家用电器研究院等。</w:t>
      </w:r>
    </w:p>
    <w:p w:rsidR="00F46A6E" w:rsidRDefault="00000000">
      <w:pPr>
        <w:spacing w:line="360" w:lineRule="auto"/>
        <w:rPr>
          <w:b/>
          <w:bCs/>
          <w:sz w:val="24"/>
          <w:szCs w:val="24"/>
        </w:rPr>
      </w:pPr>
      <w:r>
        <w:rPr>
          <w:b/>
          <w:bCs/>
          <w:sz w:val="24"/>
          <w:szCs w:val="24"/>
        </w:rPr>
        <w:t>2</w:t>
      </w:r>
      <w:r>
        <w:rPr>
          <w:b/>
          <w:bCs/>
          <w:sz w:val="24"/>
          <w:szCs w:val="24"/>
        </w:rPr>
        <w:t>、主要工作过程</w:t>
      </w:r>
    </w:p>
    <w:p w:rsidR="00F46A6E" w:rsidRDefault="00000000">
      <w:pPr>
        <w:spacing w:line="360" w:lineRule="auto"/>
        <w:rPr>
          <w:b/>
          <w:bCs/>
          <w:sz w:val="24"/>
          <w:szCs w:val="24"/>
        </w:rPr>
      </w:pPr>
      <w:r>
        <w:rPr>
          <w:b/>
          <w:bCs/>
          <w:sz w:val="24"/>
          <w:szCs w:val="24"/>
        </w:rPr>
        <w:t xml:space="preserve">2.1 </w:t>
      </w:r>
      <w:r>
        <w:rPr>
          <w:b/>
          <w:bCs/>
          <w:sz w:val="24"/>
          <w:szCs w:val="24"/>
        </w:rPr>
        <w:t>起草阶段</w:t>
      </w:r>
    </w:p>
    <w:p w:rsidR="00F46A6E" w:rsidRDefault="00000000">
      <w:pPr>
        <w:spacing w:line="360" w:lineRule="auto"/>
        <w:ind w:firstLineChars="200" w:firstLine="480"/>
        <w:rPr>
          <w:sz w:val="24"/>
          <w:szCs w:val="24"/>
        </w:rPr>
      </w:pPr>
      <w:r>
        <w:rPr>
          <w:rFonts w:hint="eastAsia"/>
          <w:sz w:val="24"/>
          <w:szCs w:val="24"/>
        </w:rPr>
        <w:t>2022</w:t>
      </w:r>
      <w:r>
        <w:rPr>
          <w:rFonts w:hint="eastAsia"/>
          <w:sz w:val="24"/>
          <w:szCs w:val="24"/>
        </w:rPr>
        <w:t>年</w:t>
      </w:r>
      <w:r>
        <w:rPr>
          <w:rFonts w:hint="eastAsia"/>
          <w:sz w:val="24"/>
          <w:szCs w:val="24"/>
        </w:rPr>
        <w:t>3</w:t>
      </w:r>
      <w:r>
        <w:rPr>
          <w:rFonts w:hint="eastAsia"/>
          <w:sz w:val="24"/>
          <w:szCs w:val="24"/>
        </w:rPr>
        <w:t>月</w:t>
      </w:r>
      <w:r>
        <w:rPr>
          <w:rFonts w:hint="eastAsia"/>
          <w:sz w:val="24"/>
          <w:szCs w:val="24"/>
        </w:rPr>
        <w:t>25</w:t>
      </w:r>
      <w:r>
        <w:rPr>
          <w:rFonts w:hint="eastAsia"/>
          <w:sz w:val="24"/>
          <w:szCs w:val="24"/>
        </w:rPr>
        <w:t>日计划下达后，上海海尔医疗科技有限公司、中国家用电器研究院随即向行业征集了标准起草工作组，根据前期立项阶段的标准预研，由上海海尔医疗科技有限公司提出了《绿色设计产品评价技术规范</w:t>
      </w:r>
      <w:r>
        <w:rPr>
          <w:rFonts w:hint="eastAsia"/>
          <w:sz w:val="24"/>
          <w:szCs w:val="24"/>
        </w:rPr>
        <w:t xml:space="preserve"> </w:t>
      </w:r>
      <w:r>
        <w:rPr>
          <w:rFonts w:hint="eastAsia"/>
          <w:sz w:val="24"/>
          <w:szCs w:val="24"/>
        </w:rPr>
        <w:t>保健按摩椅》标准草案。</w:t>
      </w:r>
    </w:p>
    <w:p w:rsidR="00F46A6E" w:rsidRDefault="00000000">
      <w:pPr>
        <w:spacing w:line="360" w:lineRule="auto"/>
        <w:ind w:firstLineChars="200" w:firstLine="480"/>
        <w:rPr>
          <w:sz w:val="24"/>
          <w:szCs w:val="24"/>
        </w:rPr>
      </w:pPr>
      <w:r>
        <w:rPr>
          <w:rFonts w:hint="eastAsia"/>
          <w:sz w:val="24"/>
          <w:szCs w:val="24"/>
        </w:rPr>
        <w:t>2022</w:t>
      </w:r>
      <w:r>
        <w:rPr>
          <w:rFonts w:hint="eastAsia"/>
          <w:sz w:val="24"/>
          <w:szCs w:val="24"/>
        </w:rPr>
        <w:t>年</w:t>
      </w:r>
      <w:r>
        <w:rPr>
          <w:rFonts w:hint="eastAsia"/>
          <w:sz w:val="24"/>
          <w:szCs w:val="24"/>
        </w:rPr>
        <w:t>12</w:t>
      </w:r>
      <w:r>
        <w:rPr>
          <w:rFonts w:hint="eastAsia"/>
          <w:sz w:val="24"/>
          <w:szCs w:val="24"/>
        </w:rPr>
        <w:t>月</w:t>
      </w:r>
      <w:r>
        <w:rPr>
          <w:rFonts w:hint="eastAsia"/>
          <w:sz w:val="24"/>
          <w:szCs w:val="24"/>
        </w:rPr>
        <w:t>21</w:t>
      </w:r>
      <w:r>
        <w:rPr>
          <w:rFonts w:hint="eastAsia"/>
          <w:sz w:val="24"/>
          <w:szCs w:val="24"/>
        </w:rPr>
        <w:t>日，起草工作组以网络会议的形式，召开了标准起草工作组启动会暨第一次会议，中国家用电器研究院、上海海尔医疗科技有限公司、</w:t>
      </w:r>
      <w:proofErr w:type="gramStart"/>
      <w:r>
        <w:rPr>
          <w:rFonts w:hint="eastAsia"/>
          <w:sz w:val="24"/>
          <w:szCs w:val="24"/>
        </w:rPr>
        <w:t>奥佳华</w:t>
      </w:r>
      <w:proofErr w:type="gramEnd"/>
      <w:r>
        <w:rPr>
          <w:rFonts w:hint="eastAsia"/>
          <w:sz w:val="24"/>
          <w:szCs w:val="24"/>
        </w:rPr>
        <w:t>智能健康科技集团股份有限公司、苏州大科健身器材有限公司、中家院（北京）检测认证有限公司、山东康泰实业有限公司、上海荣泰健康科技股份有限公司、大</w:t>
      </w:r>
      <w:proofErr w:type="gramStart"/>
      <w:r>
        <w:rPr>
          <w:rFonts w:hint="eastAsia"/>
          <w:sz w:val="24"/>
          <w:szCs w:val="24"/>
        </w:rPr>
        <w:t>东傲胜保健</w:t>
      </w:r>
      <w:proofErr w:type="gramEnd"/>
      <w:r>
        <w:rPr>
          <w:rFonts w:hint="eastAsia"/>
          <w:sz w:val="24"/>
          <w:szCs w:val="24"/>
        </w:rPr>
        <w:t>器（苏州）有限公司、浙江荣泰健康电器有限公司、浙江盟迪奥电子科技有限公司、</w:t>
      </w:r>
      <w:proofErr w:type="gramStart"/>
      <w:r>
        <w:rPr>
          <w:rFonts w:hint="eastAsia"/>
          <w:sz w:val="24"/>
          <w:szCs w:val="24"/>
        </w:rPr>
        <w:t>豪中豪健康</w:t>
      </w:r>
      <w:proofErr w:type="gramEnd"/>
      <w:r>
        <w:rPr>
          <w:rFonts w:hint="eastAsia"/>
          <w:sz w:val="24"/>
          <w:szCs w:val="24"/>
        </w:rPr>
        <w:t>科技有限公司、博禾（福建）电子科技有限公司和全国家用电器标准化技术委员会保健和类似器具分技术委员会秘书处的专家参加了会议。与会专家共同讨论了《绿色设计产品评价技术规范</w:t>
      </w:r>
      <w:r>
        <w:rPr>
          <w:rFonts w:hint="eastAsia"/>
          <w:sz w:val="24"/>
          <w:szCs w:val="24"/>
        </w:rPr>
        <w:t xml:space="preserve"> </w:t>
      </w:r>
      <w:r>
        <w:rPr>
          <w:rFonts w:hint="eastAsia"/>
          <w:sz w:val="24"/>
          <w:szCs w:val="24"/>
        </w:rPr>
        <w:t>保健按摩椅》标准草案，并就标准整体框架结构、主要技术内容进行了充分沟通。</w:t>
      </w:r>
    </w:p>
    <w:p w:rsidR="00F46A6E" w:rsidRDefault="00000000">
      <w:pPr>
        <w:spacing w:line="360" w:lineRule="auto"/>
        <w:ind w:firstLineChars="200" w:firstLine="480"/>
        <w:rPr>
          <w:sz w:val="24"/>
          <w:szCs w:val="24"/>
        </w:rPr>
      </w:pPr>
      <w:r>
        <w:rPr>
          <w:rFonts w:hint="eastAsia"/>
          <w:sz w:val="24"/>
          <w:szCs w:val="24"/>
        </w:rPr>
        <w:t>2023</w:t>
      </w:r>
      <w:r>
        <w:rPr>
          <w:rFonts w:hint="eastAsia"/>
          <w:sz w:val="24"/>
          <w:szCs w:val="24"/>
        </w:rPr>
        <w:t>年</w:t>
      </w:r>
      <w:r>
        <w:rPr>
          <w:rFonts w:hint="eastAsia"/>
          <w:sz w:val="24"/>
          <w:szCs w:val="24"/>
        </w:rPr>
        <w:t>3</w:t>
      </w:r>
      <w:r>
        <w:rPr>
          <w:rFonts w:hint="eastAsia"/>
          <w:sz w:val="24"/>
          <w:szCs w:val="24"/>
        </w:rPr>
        <w:t>月</w:t>
      </w:r>
      <w:r>
        <w:rPr>
          <w:rFonts w:hint="eastAsia"/>
          <w:sz w:val="24"/>
          <w:szCs w:val="24"/>
        </w:rPr>
        <w:t>30</w:t>
      </w:r>
      <w:r>
        <w:rPr>
          <w:rFonts w:hint="eastAsia"/>
          <w:sz w:val="24"/>
          <w:szCs w:val="24"/>
        </w:rPr>
        <w:t>日，《绿色设计产品评价技术规范</w:t>
      </w:r>
      <w:r>
        <w:rPr>
          <w:rFonts w:hint="eastAsia"/>
          <w:sz w:val="24"/>
          <w:szCs w:val="24"/>
        </w:rPr>
        <w:t xml:space="preserve"> </w:t>
      </w:r>
      <w:r>
        <w:rPr>
          <w:rFonts w:hint="eastAsia"/>
          <w:sz w:val="24"/>
          <w:szCs w:val="24"/>
        </w:rPr>
        <w:t>保健按摩椅》团体标准起草工作组在济南召开了第二次工作会议。上海海尔医疗科技有限公司、中国家用电器研究院、</w:t>
      </w:r>
      <w:proofErr w:type="gramStart"/>
      <w:r>
        <w:rPr>
          <w:rFonts w:hint="eastAsia"/>
          <w:sz w:val="24"/>
          <w:szCs w:val="24"/>
        </w:rPr>
        <w:t>奥佳华</w:t>
      </w:r>
      <w:proofErr w:type="gramEnd"/>
      <w:r>
        <w:rPr>
          <w:rFonts w:hint="eastAsia"/>
          <w:sz w:val="24"/>
          <w:szCs w:val="24"/>
        </w:rPr>
        <w:t>智能健康科技集团股份有限公司、苏州大科健身器材有</w:t>
      </w:r>
      <w:r>
        <w:rPr>
          <w:rFonts w:hint="eastAsia"/>
          <w:sz w:val="24"/>
          <w:szCs w:val="24"/>
        </w:rPr>
        <w:lastRenderedPageBreak/>
        <w:t>限公司、中家院（北京）检测认证有限公司、山东康泰实业有限公司、上海荣泰健康科技股份有限公司、大</w:t>
      </w:r>
      <w:proofErr w:type="gramStart"/>
      <w:r>
        <w:rPr>
          <w:rFonts w:hint="eastAsia"/>
          <w:sz w:val="24"/>
          <w:szCs w:val="24"/>
        </w:rPr>
        <w:t>东傲胜保健</w:t>
      </w:r>
      <w:proofErr w:type="gramEnd"/>
      <w:r>
        <w:rPr>
          <w:rFonts w:hint="eastAsia"/>
          <w:sz w:val="24"/>
          <w:szCs w:val="24"/>
        </w:rPr>
        <w:t>器（苏州）有限公司、浙江荣泰健康电器有限公司、浙江盟迪奥电子科技有限公司、</w:t>
      </w:r>
      <w:proofErr w:type="gramStart"/>
      <w:r>
        <w:rPr>
          <w:rFonts w:hint="eastAsia"/>
          <w:sz w:val="24"/>
          <w:szCs w:val="24"/>
        </w:rPr>
        <w:t>豪中豪健康</w:t>
      </w:r>
      <w:proofErr w:type="gramEnd"/>
      <w:r>
        <w:rPr>
          <w:rFonts w:hint="eastAsia"/>
          <w:sz w:val="24"/>
          <w:szCs w:val="24"/>
        </w:rPr>
        <w:t>科技有限公司、博禾（福建）电子科技有限公司参加了会议。与会专家通过讨论《绿色设计产品评价技术规范</w:t>
      </w:r>
      <w:r>
        <w:rPr>
          <w:rFonts w:hint="eastAsia"/>
          <w:sz w:val="24"/>
          <w:szCs w:val="24"/>
        </w:rPr>
        <w:t xml:space="preserve"> </w:t>
      </w:r>
      <w:r>
        <w:rPr>
          <w:rFonts w:hint="eastAsia"/>
          <w:sz w:val="24"/>
          <w:szCs w:val="24"/>
        </w:rPr>
        <w:t>保健按摩椅》标准讨论稿，确定了标准的范围、术语和定义；重点讨论了资源属性、品质属性、能源属性的技术指标，以及生命周期评价报告的要求。确定了会后工作安排。</w:t>
      </w:r>
    </w:p>
    <w:p w:rsidR="00F46A6E" w:rsidRDefault="00000000">
      <w:pPr>
        <w:spacing w:line="360" w:lineRule="auto"/>
        <w:ind w:firstLineChars="200" w:firstLine="480"/>
        <w:rPr>
          <w:sz w:val="24"/>
          <w:szCs w:val="24"/>
        </w:rPr>
      </w:pPr>
      <w:r>
        <w:rPr>
          <w:rFonts w:hint="eastAsia"/>
          <w:sz w:val="24"/>
          <w:szCs w:val="24"/>
        </w:rPr>
        <w:t>2023</w:t>
      </w:r>
      <w:r>
        <w:rPr>
          <w:rFonts w:hint="eastAsia"/>
          <w:sz w:val="24"/>
          <w:szCs w:val="24"/>
        </w:rPr>
        <w:t>年</w:t>
      </w:r>
      <w:r>
        <w:rPr>
          <w:rFonts w:hint="eastAsia"/>
          <w:sz w:val="24"/>
          <w:szCs w:val="24"/>
        </w:rPr>
        <w:t>10</w:t>
      </w:r>
      <w:r>
        <w:rPr>
          <w:rFonts w:hint="eastAsia"/>
          <w:sz w:val="24"/>
          <w:szCs w:val="24"/>
        </w:rPr>
        <w:t>月</w:t>
      </w:r>
      <w:r>
        <w:rPr>
          <w:rFonts w:hint="eastAsia"/>
          <w:sz w:val="24"/>
          <w:szCs w:val="24"/>
        </w:rPr>
        <w:t>12</w:t>
      </w:r>
      <w:r>
        <w:rPr>
          <w:rFonts w:hint="eastAsia"/>
          <w:sz w:val="24"/>
          <w:szCs w:val="24"/>
        </w:rPr>
        <w:t>日，起草工作组在福建省厦门市召开《绿色设计产品评价技术规范</w:t>
      </w:r>
      <w:r>
        <w:rPr>
          <w:rFonts w:hint="eastAsia"/>
          <w:sz w:val="24"/>
          <w:szCs w:val="24"/>
        </w:rPr>
        <w:t xml:space="preserve"> </w:t>
      </w:r>
      <w:r>
        <w:rPr>
          <w:rFonts w:hint="eastAsia"/>
          <w:sz w:val="24"/>
          <w:szCs w:val="24"/>
        </w:rPr>
        <w:t>保健按摩椅》团体标准起草工作组第</w:t>
      </w:r>
      <w:r>
        <w:rPr>
          <w:rFonts w:hint="eastAsia"/>
          <w:sz w:val="24"/>
          <w:szCs w:val="24"/>
        </w:rPr>
        <w:t>3</w:t>
      </w:r>
      <w:r>
        <w:rPr>
          <w:rFonts w:hint="eastAsia"/>
          <w:sz w:val="24"/>
          <w:szCs w:val="24"/>
        </w:rPr>
        <w:t>次会议。来自上海海尔医疗科技有限公司、</w:t>
      </w:r>
      <w:proofErr w:type="gramStart"/>
      <w:r>
        <w:rPr>
          <w:rFonts w:hint="eastAsia"/>
          <w:sz w:val="24"/>
          <w:szCs w:val="24"/>
        </w:rPr>
        <w:t>奥佳华</w:t>
      </w:r>
      <w:proofErr w:type="gramEnd"/>
      <w:r>
        <w:rPr>
          <w:rFonts w:hint="eastAsia"/>
          <w:sz w:val="24"/>
          <w:szCs w:val="24"/>
        </w:rPr>
        <w:t>智能健康科技集团股份有限公司、大</w:t>
      </w:r>
      <w:proofErr w:type="gramStart"/>
      <w:r>
        <w:rPr>
          <w:rFonts w:hint="eastAsia"/>
          <w:sz w:val="24"/>
          <w:szCs w:val="24"/>
        </w:rPr>
        <w:t>东傲胜保健</w:t>
      </w:r>
      <w:proofErr w:type="gramEnd"/>
      <w:r>
        <w:rPr>
          <w:rFonts w:hint="eastAsia"/>
          <w:sz w:val="24"/>
          <w:szCs w:val="24"/>
        </w:rPr>
        <w:t>器（苏州）有限公司、山东康泰实业有限公司、上海荣泰健康科技股份有限公司、深圳市盟迪奥科技股份有限公司、浙江</w:t>
      </w:r>
      <w:proofErr w:type="gramStart"/>
      <w:r>
        <w:rPr>
          <w:rFonts w:hint="eastAsia"/>
          <w:sz w:val="24"/>
          <w:szCs w:val="24"/>
        </w:rPr>
        <w:t>豪中豪健康</w:t>
      </w:r>
      <w:proofErr w:type="gramEnd"/>
      <w:r>
        <w:rPr>
          <w:rFonts w:hint="eastAsia"/>
          <w:sz w:val="24"/>
          <w:szCs w:val="24"/>
        </w:rPr>
        <w:t>产品有限公司、浙江荣泰健康电器有限公司、中家院（北京）检测认证有限公司、中国家用电器研究院等单位的技术专家参加了会议。会议对成员单位反馈意见及处理结果进行了讨论，并就四大属性的内容进行了完善和补充。会后标准修改稿经工作组成员单位确认后，形成本标准“征求意见稿”。</w:t>
      </w:r>
    </w:p>
    <w:p w:rsidR="00F46A6E" w:rsidRDefault="00000000">
      <w:pPr>
        <w:spacing w:line="360" w:lineRule="auto"/>
        <w:rPr>
          <w:b/>
          <w:bCs/>
          <w:sz w:val="24"/>
          <w:szCs w:val="24"/>
        </w:rPr>
      </w:pPr>
      <w:r>
        <w:rPr>
          <w:b/>
          <w:bCs/>
          <w:sz w:val="24"/>
          <w:szCs w:val="24"/>
        </w:rPr>
        <w:t xml:space="preserve">2.2 </w:t>
      </w:r>
      <w:r>
        <w:rPr>
          <w:b/>
          <w:bCs/>
          <w:sz w:val="24"/>
          <w:szCs w:val="24"/>
        </w:rPr>
        <w:t>征求意见阶段</w:t>
      </w:r>
    </w:p>
    <w:p w:rsidR="00F46A6E" w:rsidRDefault="00000000">
      <w:pPr>
        <w:spacing w:line="360" w:lineRule="auto"/>
        <w:ind w:firstLineChars="200" w:firstLine="480"/>
        <w:rPr>
          <w:sz w:val="24"/>
          <w:szCs w:val="24"/>
        </w:rPr>
      </w:pPr>
      <w:r>
        <w:rPr>
          <w:rFonts w:hint="eastAsia"/>
          <w:sz w:val="24"/>
          <w:szCs w:val="24"/>
        </w:rPr>
        <w:t>2023</w:t>
      </w:r>
      <w:r>
        <w:rPr>
          <w:rFonts w:hint="eastAsia"/>
          <w:sz w:val="24"/>
          <w:szCs w:val="24"/>
        </w:rPr>
        <w:t>年</w:t>
      </w:r>
      <w:r>
        <w:rPr>
          <w:rFonts w:hint="eastAsia"/>
          <w:sz w:val="24"/>
          <w:szCs w:val="24"/>
        </w:rPr>
        <w:t>12</w:t>
      </w:r>
      <w:r>
        <w:rPr>
          <w:rFonts w:hint="eastAsia"/>
          <w:sz w:val="24"/>
          <w:szCs w:val="24"/>
        </w:rPr>
        <w:t>月，工作组将标准征求意见稿及编制说明等文件提交至中国轻工业联合会。</w:t>
      </w:r>
      <w:r>
        <w:rPr>
          <w:rFonts w:hint="eastAsia"/>
          <w:sz w:val="24"/>
          <w:szCs w:val="24"/>
        </w:rPr>
        <w:t>2023</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日至</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日中国轻工业联合会通过网站形式公开征集对本标准的意见，同时发给委员单位以及行业内部分企业单位和检测机构。本标准“征求意见稿”共发出</w:t>
      </w:r>
      <w:r>
        <w:rPr>
          <w:rFonts w:hint="eastAsia"/>
          <w:sz w:val="24"/>
          <w:szCs w:val="24"/>
        </w:rPr>
        <w:t xml:space="preserve">   </w:t>
      </w:r>
      <w:r>
        <w:rPr>
          <w:rFonts w:hint="eastAsia"/>
          <w:sz w:val="24"/>
          <w:szCs w:val="24"/>
        </w:rPr>
        <w:t>份，收回</w:t>
      </w:r>
      <w:r>
        <w:rPr>
          <w:rFonts w:hint="eastAsia"/>
          <w:sz w:val="24"/>
          <w:szCs w:val="24"/>
        </w:rPr>
        <w:t xml:space="preserve">   </w:t>
      </w:r>
      <w:r>
        <w:rPr>
          <w:rFonts w:hint="eastAsia"/>
          <w:sz w:val="24"/>
          <w:szCs w:val="24"/>
        </w:rPr>
        <w:t>份，其中意见</w:t>
      </w:r>
      <w:r>
        <w:rPr>
          <w:rFonts w:hint="eastAsia"/>
          <w:sz w:val="24"/>
          <w:szCs w:val="24"/>
        </w:rPr>
        <w:t xml:space="preserve">  </w:t>
      </w:r>
      <w:r>
        <w:rPr>
          <w:rFonts w:hint="eastAsia"/>
          <w:sz w:val="24"/>
          <w:szCs w:val="24"/>
        </w:rPr>
        <w:t>条，汇总意见详见《团体标准征求意见汇总处理表》。</w:t>
      </w:r>
    </w:p>
    <w:p w:rsidR="00F46A6E" w:rsidRDefault="00000000">
      <w:pPr>
        <w:spacing w:line="360" w:lineRule="auto"/>
        <w:ind w:firstLineChars="200" w:firstLine="480"/>
        <w:rPr>
          <w:sz w:val="24"/>
          <w:szCs w:val="24"/>
        </w:rPr>
      </w:pPr>
      <w:r>
        <w:rPr>
          <w:rFonts w:hint="eastAsia"/>
          <w:sz w:val="24"/>
          <w:szCs w:val="24"/>
        </w:rPr>
        <w:t>通过对这些反馈意见进行分类、归纳、整理和分析，工作组采纳</w:t>
      </w:r>
      <w:r>
        <w:rPr>
          <w:rFonts w:hint="eastAsia"/>
          <w:sz w:val="24"/>
          <w:szCs w:val="24"/>
        </w:rPr>
        <w:t xml:space="preserve">  </w:t>
      </w:r>
      <w:r>
        <w:rPr>
          <w:rFonts w:hint="eastAsia"/>
          <w:sz w:val="24"/>
          <w:szCs w:val="24"/>
        </w:rPr>
        <w:t>条，不采纳</w:t>
      </w:r>
      <w:r>
        <w:rPr>
          <w:rFonts w:hint="eastAsia"/>
          <w:sz w:val="24"/>
          <w:szCs w:val="24"/>
        </w:rPr>
        <w:t xml:space="preserve">  </w:t>
      </w:r>
      <w:r>
        <w:rPr>
          <w:rFonts w:hint="eastAsia"/>
          <w:sz w:val="24"/>
          <w:szCs w:val="24"/>
        </w:rPr>
        <w:t>条；并对标准征求意见稿进行了补充、修改，于</w:t>
      </w:r>
      <w:r>
        <w:rPr>
          <w:rFonts w:hint="eastAsia"/>
          <w:sz w:val="24"/>
          <w:szCs w:val="24"/>
        </w:rPr>
        <w:t xml:space="preserve">20   </w:t>
      </w:r>
      <w:r>
        <w:rPr>
          <w:rFonts w:hint="eastAsia"/>
          <w:sz w:val="24"/>
          <w:szCs w:val="24"/>
        </w:rPr>
        <w:t>年</w:t>
      </w:r>
      <w:r>
        <w:rPr>
          <w:rFonts w:hint="eastAsia"/>
          <w:sz w:val="24"/>
          <w:szCs w:val="24"/>
        </w:rPr>
        <w:t xml:space="preserve">  </w:t>
      </w:r>
      <w:r>
        <w:rPr>
          <w:rFonts w:hint="eastAsia"/>
          <w:sz w:val="24"/>
          <w:szCs w:val="24"/>
        </w:rPr>
        <w:t>月，完成了标准送审稿，提交中国轻工业联合会审查。</w:t>
      </w:r>
    </w:p>
    <w:p w:rsidR="00F46A6E" w:rsidRDefault="00000000">
      <w:pPr>
        <w:spacing w:line="360" w:lineRule="auto"/>
        <w:rPr>
          <w:b/>
          <w:bCs/>
          <w:sz w:val="24"/>
          <w:szCs w:val="24"/>
        </w:rPr>
      </w:pPr>
      <w:r>
        <w:rPr>
          <w:b/>
          <w:bCs/>
          <w:sz w:val="24"/>
          <w:szCs w:val="24"/>
        </w:rPr>
        <w:t xml:space="preserve">2.3 </w:t>
      </w:r>
      <w:r>
        <w:rPr>
          <w:b/>
          <w:bCs/>
          <w:sz w:val="24"/>
          <w:szCs w:val="24"/>
        </w:rPr>
        <w:t>审查阶段</w:t>
      </w:r>
    </w:p>
    <w:p w:rsidR="00F46A6E" w:rsidRDefault="00F46A6E">
      <w:pPr>
        <w:spacing w:line="360" w:lineRule="auto"/>
        <w:rPr>
          <w:sz w:val="24"/>
          <w:szCs w:val="24"/>
        </w:rPr>
      </w:pPr>
    </w:p>
    <w:p w:rsidR="00F46A6E" w:rsidRDefault="00F46A6E">
      <w:pPr>
        <w:spacing w:line="360" w:lineRule="auto"/>
        <w:rPr>
          <w:sz w:val="24"/>
          <w:szCs w:val="24"/>
        </w:rPr>
      </w:pPr>
    </w:p>
    <w:p w:rsidR="00F46A6E" w:rsidRDefault="00F46A6E">
      <w:pPr>
        <w:spacing w:line="360" w:lineRule="auto"/>
        <w:rPr>
          <w:sz w:val="24"/>
          <w:szCs w:val="24"/>
        </w:rPr>
      </w:pPr>
    </w:p>
    <w:p w:rsidR="00F46A6E" w:rsidRDefault="00F46A6E">
      <w:pPr>
        <w:spacing w:line="360" w:lineRule="auto"/>
        <w:rPr>
          <w:sz w:val="24"/>
          <w:szCs w:val="24"/>
        </w:rPr>
      </w:pPr>
    </w:p>
    <w:p w:rsidR="00F46A6E" w:rsidRDefault="00F46A6E">
      <w:pPr>
        <w:spacing w:line="360" w:lineRule="auto"/>
        <w:rPr>
          <w:sz w:val="24"/>
          <w:szCs w:val="24"/>
        </w:rPr>
      </w:pPr>
    </w:p>
    <w:p w:rsidR="00F46A6E" w:rsidRDefault="00000000">
      <w:pPr>
        <w:spacing w:line="360" w:lineRule="auto"/>
        <w:rPr>
          <w:b/>
          <w:bCs/>
          <w:sz w:val="24"/>
          <w:szCs w:val="24"/>
        </w:rPr>
      </w:pPr>
      <w:r>
        <w:rPr>
          <w:b/>
          <w:bCs/>
          <w:sz w:val="24"/>
          <w:szCs w:val="24"/>
        </w:rPr>
        <w:t xml:space="preserve">2.4 </w:t>
      </w:r>
      <w:r>
        <w:rPr>
          <w:b/>
          <w:bCs/>
          <w:sz w:val="24"/>
          <w:szCs w:val="24"/>
        </w:rPr>
        <w:t>报批阶段</w:t>
      </w:r>
    </w:p>
    <w:p w:rsidR="00F46A6E" w:rsidRDefault="00F46A6E">
      <w:pPr>
        <w:spacing w:line="360" w:lineRule="auto"/>
        <w:rPr>
          <w:sz w:val="24"/>
          <w:szCs w:val="24"/>
        </w:rPr>
      </w:pPr>
    </w:p>
    <w:p w:rsidR="00F46A6E" w:rsidRDefault="00F46A6E">
      <w:pPr>
        <w:spacing w:line="360" w:lineRule="auto"/>
        <w:rPr>
          <w:sz w:val="24"/>
          <w:szCs w:val="24"/>
        </w:rPr>
      </w:pPr>
    </w:p>
    <w:p w:rsidR="00F46A6E" w:rsidRDefault="00F46A6E">
      <w:pPr>
        <w:spacing w:line="360" w:lineRule="auto"/>
        <w:rPr>
          <w:sz w:val="24"/>
          <w:szCs w:val="24"/>
        </w:rPr>
      </w:pPr>
    </w:p>
    <w:p w:rsidR="00F46A6E" w:rsidRDefault="00F46A6E">
      <w:pPr>
        <w:spacing w:line="360" w:lineRule="auto"/>
        <w:rPr>
          <w:sz w:val="24"/>
          <w:szCs w:val="24"/>
        </w:rPr>
      </w:pPr>
    </w:p>
    <w:p w:rsidR="00F46A6E" w:rsidRDefault="00F46A6E">
      <w:pPr>
        <w:spacing w:line="360" w:lineRule="auto"/>
        <w:rPr>
          <w:sz w:val="24"/>
          <w:szCs w:val="24"/>
        </w:rPr>
      </w:pPr>
    </w:p>
    <w:p w:rsidR="00F46A6E" w:rsidRDefault="00F46A6E">
      <w:pPr>
        <w:spacing w:line="360" w:lineRule="auto"/>
        <w:rPr>
          <w:sz w:val="24"/>
          <w:szCs w:val="24"/>
        </w:rPr>
      </w:pPr>
    </w:p>
    <w:p w:rsidR="00F46A6E" w:rsidRDefault="00000000">
      <w:pPr>
        <w:spacing w:line="360" w:lineRule="auto"/>
        <w:rPr>
          <w:b/>
          <w:bCs/>
          <w:sz w:val="24"/>
          <w:szCs w:val="24"/>
        </w:rPr>
      </w:pPr>
      <w:r>
        <w:rPr>
          <w:b/>
          <w:bCs/>
          <w:sz w:val="24"/>
          <w:szCs w:val="24"/>
        </w:rPr>
        <w:t>3</w:t>
      </w:r>
      <w:r>
        <w:rPr>
          <w:b/>
          <w:bCs/>
          <w:sz w:val="24"/>
          <w:szCs w:val="24"/>
        </w:rPr>
        <w:t>、主要参加单位和工作组成员及其所做的工作等</w:t>
      </w:r>
    </w:p>
    <w:p w:rsidR="00F46A6E" w:rsidRDefault="00000000">
      <w:pPr>
        <w:spacing w:line="360" w:lineRule="auto"/>
        <w:rPr>
          <w:sz w:val="24"/>
          <w:szCs w:val="24"/>
        </w:rPr>
      </w:pPr>
      <w:r>
        <w:rPr>
          <w:rFonts w:hint="eastAsia"/>
          <w:sz w:val="24"/>
          <w:szCs w:val="24"/>
        </w:rPr>
        <w:t xml:space="preserve">      </w:t>
      </w:r>
      <w:r>
        <w:rPr>
          <w:rFonts w:hint="eastAsia"/>
          <w:sz w:val="24"/>
          <w:szCs w:val="24"/>
        </w:rPr>
        <w:t>主要参加单位：上海海尔医疗科技有限公司、</w:t>
      </w:r>
      <w:proofErr w:type="gramStart"/>
      <w:r>
        <w:rPr>
          <w:rFonts w:hint="eastAsia"/>
          <w:sz w:val="24"/>
          <w:szCs w:val="24"/>
        </w:rPr>
        <w:t>奥佳华</w:t>
      </w:r>
      <w:proofErr w:type="gramEnd"/>
      <w:r>
        <w:rPr>
          <w:rFonts w:hint="eastAsia"/>
          <w:sz w:val="24"/>
          <w:szCs w:val="24"/>
        </w:rPr>
        <w:t>智能健康科技集团股份有限公司、大</w:t>
      </w:r>
      <w:proofErr w:type="gramStart"/>
      <w:r>
        <w:rPr>
          <w:rFonts w:hint="eastAsia"/>
          <w:sz w:val="24"/>
          <w:szCs w:val="24"/>
        </w:rPr>
        <w:t>东傲胜保健</w:t>
      </w:r>
      <w:proofErr w:type="gramEnd"/>
      <w:r>
        <w:rPr>
          <w:rFonts w:hint="eastAsia"/>
          <w:sz w:val="24"/>
          <w:szCs w:val="24"/>
        </w:rPr>
        <w:t>器（苏州）有限公司、山东康泰实业有限公司、上海荣泰健康科技股份有限公司、深圳市盟迪奥科技股份有限公司、浙江</w:t>
      </w:r>
      <w:proofErr w:type="gramStart"/>
      <w:r>
        <w:rPr>
          <w:rFonts w:hint="eastAsia"/>
          <w:sz w:val="24"/>
          <w:szCs w:val="24"/>
        </w:rPr>
        <w:t>豪中豪健康</w:t>
      </w:r>
      <w:proofErr w:type="gramEnd"/>
      <w:r>
        <w:rPr>
          <w:rFonts w:hint="eastAsia"/>
          <w:sz w:val="24"/>
          <w:szCs w:val="24"/>
        </w:rPr>
        <w:t>产品有限公司、浙江荣泰健康电器有限公司、中家院（北京）检测认证有限公司、中国家用电器研究院。</w:t>
      </w:r>
    </w:p>
    <w:p w:rsidR="00F46A6E" w:rsidRDefault="00000000">
      <w:pPr>
        <w:spacing w:line="360" w:lineRule="auto"/>
        <w:rPr>
          <w:b/>
          <w:bCs/>
          <w:sz w:val="24"/>
          <w:szCs w:val="24"/>
        </w:rPr>
      </w:pPr>
      <w:r>
        <w:rPr>
          <w:b/>
          <w:bCs/>
          <w:sz w:val="24"/>
          <w:szCs w:val="24"/>
        </w:rPr>
        <w:t>二、标准编制原则</w:t>
      </w:r>
    </w:p>
    <w:p w:rsidR="00F46A6E" w:rsidRDefault="00000000">
      <w:pPr>
        <w:spacing w:line="360" w:lineRule="auto"/>
        <w:ind w:firstLineChars="200" w:firstLine="480"/>
        <w:rPr>
          <w:sz w:val="24"/>
          <w:szCs w:val="24"/>
        </w:rPr>
      </w:pPr>
      <w:r>
        <w:rPr>
          <w:sz w:val="24"/>
          <w:szCs w:val="24"/>
        </w:rPr>
        <w:t>本标准依据</w:t>
      </w:r>
      <w:r>
        <w:rPr>
          <w:sz w:val="24"/>
          <w:szCs w:val="24"/>
        </w:rPr>
        <w:t>GB/T1.1</w:t>
      </w:r>
      <w:r>
        <w:rPr>
          <w:sz w:val="24"/>
          <w:szCs w:val="24"/>
        </w:rPr>
        <w:t>《标准化工作导则第</w:t>
      </w:r>
      <w:r>
        <w:rPr>
          <w:sz w:val="24"/>
          <w:szCs w:val="24"/>
        </w:rPr>
        <w:t>1</w:t>
      </w:r>
      <w:r>
        <w:rPr>
          <w:sz w:val="24"/>
          <w:szCs w:val="24"/>
        </w:rPr>
        <w:t>部分：标准的结构和编写》编制</w:t>
      </w:r>
      <w:r>
        <w:rPr>
          <w:rFonts w:hint="eastAsia"/>
          <w:sz w:val="24"/>
          <w:szCs w:val="24"/>
        </w:rPr>
        <w:t>，遵循“科学性、代表性、技术先进性、经济合理性”的原则，其中资源属性、环境属性与国家现行法规接轨，重点突出在能源属性、品质属性的基准值和评价依据</w:t>
      </w:r>
      <w:r>
        <w:rPr>
          <w:rFonts w:hint="eastAsia"/>
          <w:sz w:val="24"/>
          <w:szCs w:val="24"/>
        </w:rPr>
        <w:t>/</w:t>
      </w:r>
      <w:r>
        <w:rPr>
          <w:rFonts w:hint="eastAsia"/>
          <w:sz w:val="24"/>
          <w:szCs w:val="24"/>
        </w:rPr>
        <w:t>方法，并注重标准的可操作性。</w:t>
      </w:r>
    </w:p>
    <w:p w:rsidR="00F46A6E" w:rsidRDefault="00000000">
      <w:pPr>
        <w:spacing w:line="360" w:lineRule="auto"/>
        <w:ind w:firstLineChars="200" w:firstLine="480"/>
        <w:rPr>
          <w:sz w:val="24"/>
          <w:szCs w:val="24"/>
        </w:rPr>
      </w:pPr>
      <w:r>
        <w:rPr>
          <w:rFonts w:hint="eastAsia"/>
          <w:sz w:val="24"/>
          <w:szCs w:val="24"/>
        </w:rPr>
        <w:t>1</w:t>
      </w:r>
      <w:r>
        <w:rPr>
          <w:rFonts w:hint="eastAsia"/>
          <w:sz w:val="24"/>
          <w:szCs w:val="24"/>
        </w:rPr>
        <w:t>、科学性原则</w:t>
      </w:r>
    </w:p>
    <w:p w:rsidR="00F46A6E" w:rsidRDefault="00000000">
      <w:pPr>
        <w:spacing w:line="360" w:lineRule="auto"/>
        <w:ind w:firstLineChars="200" w:firstLine="480"/>
        <w:rPr>
          <w:sz w:val="24"/>
          <w:szCs w:val="24"/>
        </w:rPr>
      </w:pPr>
      <w:r>
        <w:rPr>
          <w:rFonts w:hint="eastAsia"/>
          <w:sz w:val="24"/>
          <w:szCs w:val="24"/>
        </w:rPr>
        <w:t>本标准以国家或行业有关环境、安全、卫生、健康的相关法律法规、技术政策为依据，立足绿色设计产品宗旨，借鉴市场的产品状况，对现行国家法规和标准进行分析、总结和提升，通过系统性与标准化整理、撰写、修改和反复验证，使标准更科学、准确、合理、完整地规范产品，指导企业组织生产、指导消费者理性购买、促进行业有序发展和整体质量水平的提高。</w:t>
      </w:r>
    </w:p>
    <w:p w:rsidR="00F46A6E" w:rsidRDefault="00000000">
      <w:pPr>
        <w:spacing w:line="360" w:lineRule="auto"/>
        <w:ind w:firstLineChars="200" w:firstLine="480"/>
        <w:rPr>
          <w:sz w:val="24"/>
          <w:szCs w:val="24"/>
        </w:rPr>
      </w:pPr>
      <w:r>
        <w:rPr>
          <w:rFonts w:hint="eastAsia"/>
          <w:sz w:val="24"/>
          <w:szCs w:val="24"/>
        </w:rPr>
        <w:t>2</w:t>
      </w:r>
      <w:r>
        <w:rPr>
          <w:rFonts w:hint="eastAsia"/>
          <w:sz w:val="24"/>
          <w:szCs w:val="24"/>
        </w:rPr>
        <w:t>、代表性原则</w:t>
      </w:r>
    </w:p>
    <w:p w:rsidR="00F46A6E" w:rsidRDefault="00000000">
      <w:pPr>
        <w:spacing w:line="360" w:lineRule="auto"/>
        <w:ind w:firstLineChars="200" w:firstLine="480"/>
        <w:rPr>
          <w:sz w:val="24"/>
          <w:szCs w:val="24"/>
        </w:rPr>
      </w:pPr>
      <w:r>
        <w:rPr>
          <w:rFonts w:hint="eastAsia"/>
          <w:sz w:val="24"/>
          <w:szCs w:val="24"/>
        </w:rPr>
        <w:t>本标准以“绿色”为核心，从资源属性、能源属性、环境属性、品质属性四个方面，选取具有代表性、针对性的指标对产品进行评价，其中包括</w:t>
      </w:r>
      <w:r>
        <w:rPr>
          <w:sz w:val="24"/>
          <w:szCs w:val="24"/>
        </w:rPr>
        <w:t>有害物质含量</w:t>
      </w:r>
      <w:r>
        <w:rPr>
          <w:rFonts w:hint="eastAsia"/>
          <w:sz w:val="24"/>
          <w:szCs w:val="24"/>
        </w:rPr>
        <w:t>、能效标准、待机功率限定、离墙距离、</w:t>
      </w:r>
      <w:r>
        <w:rPr>
          <w:sz w:val="24"/>
          <w:szCs w:val="24"/>
        </w:rPr>
        <w:t>噪声</w:t>
      </w:r>
      <w:r>
        <w:rPr>
          <w:rFonts w:hint="eastAsia"/>
          <w:sz w:val="24"/>
          <w:szCs w:val="24"/>
        </w:rPr>
        <w:t>、</w:t>
      </w:r>
      <w:r>
        <w:rPr>
          <w:rFonts w:hint="eastAsia"/>
          <w:bCs/>
          <w:sz w:val="24"/>
          <w:szCs w:val="24"/>
        </w:rPr>
        <w:t>部件耐久性</w:t>
      </w:r>
      <w:r>
        <w:rPr>
          <w:rFonts w:hint="eastAsia"/>
          <w:sz w:val="24"/>
          <w:szCs w:val="24"/>
        </w:rPr>
        <w:t>等涉及产品</w:t>
      </w:r>
      <w:r>
        <w:rPr>
          <w:rFonts w:hint="eastAsia"/>
          <w:sz w:val="24"/>
          <w:szCs w:val="24"/>
        </w:rPr>
        <w:lastRenderedPageBreak/>
        <w:t>使用过程中的热点、要点、痛点进行跟踪评价，既代表了消费者的购买需求，又代表了产品乃至行业的发展提升方向，对消费者、企业、市场、社会都具有积极的意义。</w:t>
      </w:r>
    </w:p>
    <w:p w:rsidR="00F46A6E" w:rsidRDefault="00000000">
      <w:pPr>
        <w:spacing w:line="360" w:lineRule="auto"/>
        <w:ind w:firstLineChars="200" w:firstLine="480"/>
        <w:rPr>
          <w:sz w:val="24"/>
          <w:szCs w:val="24"/>
        </w:rPr>
      </w:pPr>
      <w:r>
        <w:rPr>
          <w:rFonts w:hint="eastAsia"/>
          <w:sz w:val="24"/>
          <w:szCs w:val="24"/>
        </w:rPr>
        <w:t>3</w:t>
      </w:r>
      <w:r>
        <w:rPr>
          <w:rFonts w:hint="eastAsia"/>
          <w:sz w:val="24"/>
          <w:szCs w:val="24"/>
        </w:rPr>
        <w:t>、技术先进性原则</w:t>
      </w:r>
    </w:p>
    <w:p w:rsidR="00F46A6E" w:rsidRDefault="00000000">
      <w:pPr>
        <w:spacing w:line="360" w:lineRule="auto"/>
        <w:ind w:firstLineChars="200" w:firstLine="480"/>
        <w:rPr>
          <w:sz w:val="24"/>
          <w:szCs w:val="24"/>
        </w:rPr>
      </w:pPr>
      <w:r>
        <w:rPr>
          <w:rFonts w:hint="eastAsia"/>
          <w:sz w:val="24"/>
          <w:szCs w:val="24"/>
        </w:rPr>
        <w:t>在技术创新上，本标准综合考虑到按摩椅可能涉及到的方方面面，并从中选取具有代表性和风险性的评价指标，引入了有关资源属性的可再生利用率、通用化率；有关能源属性的待机功率、能效等级；有关品质属性的噪声、寿命、离</w:t>
      </w:r>
      <w:proofErr w:type="gramStart"/>
      <w:r>
        <w:rPr>
          <w:rFonts w:hint="eastAsia"/>
          <w:sz w:val="24"/>
          <w:szCs w:val="24"/>
        </w:rPr>
        <w:t>墙距离</w:t>
      </w:r>
      <w:proofErr w:type="gramEnd"/>
      <w:r>
        <w:rPr>
          <w:rFonts w:hint="eastAsia"/>
          <w:sz w:val="24"/>
          <w:szCs w:val="24"/>
        </w:rPr>
        <w:t>等有关用户体验以及实用性的指标进行考核。其中待机功率及离</w:t>
      </w:r>
      <w:proofErr w:type="gramStart"/>
      <w:r>
        <w:rPr>
          <w:rFonts w:hint="eastAsia"/>
          <w:sz w:val="24"/>
          <w:szCs w:val="24"/>
        </w:rPr>
        <w:t>墙距离</w:t>
      </w:r>
      <w:proofErr w:type="gramEnd"/>
      <w:r>
        <w:rPr>
          <w:rFonts w:hint="eastAsia"/>
          <w:sz w:val="24"/>
          <w:szCs w:val="24"/>
        </w:rPr>
        <w:t>两项指标高于按摩椅产品国标的要求。</w:t>
      </w:r>
    </w:p>
    <w:p w:rsidR="00F46A6E" w:rsidRDefault="00000000">
      <w:pPr>
        <w:spacing w:line="360" w:lineRule="auto"/>
        <w:ind w:firstLineChars="200" w:firstLine="480"/>
        <w:rPr>
          <w:sz w:val="24"/>
          <w:szCs w:val="24"/>
        </w:rPr>
      </w:pPr>
      <w:r>
        <w:rPr>
          <w:rFonts w:hint="eastAsia"/>
          <w:sz w:val="24"/>
          <w:szCs w:val="24"/>
        </w:rPr>
        <w:t>在试验验证上，保证了样品的普适性和代表性。工作组在大量实测数据的基础上缜密、充分地完成本标准中的验证工作。</w:t>
      </w:r>
    </w:p>
    <w:p w:rsidR="00F46A6E" w:rsidRDefault="00000000">
      <w:pPr>
        <w:spacing w:line="360" w:lineRule="auto"/>
        <w:ind w:firstLineChars="200" w:firstLine="480"/>
        <w:rPr>
          <w:sz w:val="24"/>
          <w:szCs w:val="24"/>
        </w:rPr>
      </w:pPr>
      <w:r>
        <w:rPr>
          <w:rFonts w:hint="eastAsia"/>
          <w:sz w:val="24"/>
          <w:szCs w:val="24"/>
        </w:rPr>
        <w:t>4</w:t>
      </w:r>
      <w:r>
        <w:rPr>
          <w:rFonts w:hint="eastAsia"/>
          <w:sz w:val="24"/>
          <w:szCs w:val="24"/>
        </w:rPr>
        <w:t>、经济合理性原则</w:t>
      </w:r>
    </w:p>
    <w:p w:rsidR="00F46A6E" w:rsidRDefault="00000000">
      <w:pPr>
        <w:spacing w:line="360" w:lineRule="auto"/>
        <w:ind w:firstLineChars="200" w:firstLine="480"/>
        <w:rPr>
          <w:sz w:val="24"/>
          <w:szCs w:val="24"/>
        </w:rPr>
      </w:pPr>
      <w:r>
        <w:rPr>
          <w:rFonts w:hint="eastAsia"/>
          <w:sz w:val="24"/>
          <w:szCs w:val="24"/>
        </w:rPr>
        <w:t>在确定本标准的评价指标时，以国家标准</w:t>
      </w:r>
      <w:r>
        <w:rPr>
          <w:rFonts w:hint="eastAsia"/>
          <w:sz w:val="24"/>
          <w:szCs w:val="24"/>
        </w:rPr>
        <w:t xml:space="preserve"> GB/T</w:t>
      </w:r>
      <w:r>
        <w:rPr>
          <w:sz w:val="24"/>
          <w:szCs w:val="24"/>
        </w:rPr>
        <w:t xml:space="preserve"> </w:t>
      </w:r>
      <w:r>
        <w:rPr>
          <w:rFonts w:hint="eastAsia"/>
          <w:sz w:val="24"/>
          <w:szCs w:val="24"/>
        </w:rPr>
        <w:t>26182</w:t>
      </w:r>
      <w:r>
        <w:rPr>
          <w:sz w:val="24"/>
          <w:szCs w:val="24"/>
        </w:rPr>
        <w:t>-202</w:t>
      </w:r>
      <w:r>
        <w:rPr>
          <w:rFonts w:hint="eastAsia"/>
          <w:sz w:val="24"/>
          <w:szCs w:val="24"/>
        </w:rPr>
        <w:t>2</w:t>
      </w:r>
      <w:r>
        <w:rPr>
          <w:rFonts w:hint="eastAsia"/>
          <w:sz w:val="24"/>
          <w:szCs w:val="24"/>
        </w:rPr>
        <w:t>《家用和类似用途保健按摩椅》和</w:t>
      </w:r>
      <w:r>
        <w:rPr>
          <w:rFonts w:hint="eastAsia"/>
          <w:sz w:val="24"/>
          <w:szCs w:val="24"/>
        </w:rPr>
        <w:t xml:space="preserve"> QB/T 5359-2019</w:t>
      </w:r>
      <w:r>
        <w:rPr>
          <w:rFonts w:hint="eastAsia"/>
          <w:sz w:val="24"/>
          <w:szCs w:val="24"/>
        </w:rPr>
        <w:t>《保健按摩椅能效限定值及能效等级》为参考依据，根据国家标准</w:t>
      </w:r>
      <w:r>
        <w:rPr>
          <w:rFonts w:hint="eastAsia"/>
          <w:sz w:val="24"/>
          <w:szCs w:val="24"/>
        </w:rPr>
        <w:t>GB/T 32161-2015</w:t>
      </w:r>
      <w:r>
        <w:rPr>
          <w:rFonts w:hint="eastAsia"/>
          <w:sz w:val="24"/>
          <w:szCs w:val="24"/>
        </w:rPr>
        <w:t>《生态设计产品评价通则》的要求及原则，充分考虑“资源属性、能源属性、环境属性、品质属性”四类指标，在一级指标下选取可量化、可检测、可验证的二级指标。同时在确定评价指标的基准值时，充分考虑指标的先进性、实用性，以体现绿色产品的优势。</w:t>
      </w:r>
    </w:p>
    <w:p w:rsidR="00F46A6E" w:rsidRDefault="00F46A6E">
      <w:pPr>
        <w:spacing w:line="360" w:lineRule="auto"/>
        <w:rPr>
          <w:sz w:val="24"/>
          <w:szCs w:val="24"/>
        </w:rPr>
      </w:pPr>
    </w:p>
    <w:p w:rsidR="00F46A6E" w:rsidRDefault="00000000">
      <w:pPr>
        <w:spacing w:line="360" w:lineRule="auto"/>
        <w:rPr>
          <w:b/>
          <w:bCs/>
          <w:sz w:val="24"/>
          <w:szCs w:val="24"/>
        </w:rPr>
      </w:pPr>
      <w:r>
        <w:rPr>
          <w:b/>
          <w:bCs/>
          <w:sz w:val="24"/>
          <w:szCs w:val="24"/>
        </w:rPr>
        <w:t>三、标准主要内容的确定</w:t>
      </w:r>
    </w:p>
    <w:p w:rsidR="00F46A6E" w:rsidRDefault="00000000">
      <w:pPr>
        <w:spacing w:line="360" w:lineRule="auto"/>
        <w:rPr>
          <w:b/>
          <w:bCs/>
          <w:sz w:val="24"/>
          <w:szCs w:val="24"/>
        </w:rPr>
      </w:pPr>
      <w:r>
        <w:rPr>
          <w:b/>
          <w:bCs/>
          <w:sz w:val="24"/>
          <w:szCs w:val="24"/>
        </w:rPr>
        <w:t>1</w:t>
      </w:r>
      <w:r>
        <w:rPr>
          <w:b/>
          <w:bCs/>
          <w:sz w:val="24"/>
          <w:szCs w:val="24"/>
        </w:rPr>
        <w:t>、标准主要内容和适用范围</w:t>
      </w:r>
    </w:p>
    <w:p w:rsidR="00F46A6E" w:rsidRDefault="00000000">
      <w:pPr>
        <w:spacing w:line="360" w:lineRule="auto"/>
        <w:ind w:firstLineChars="200" w:firstLine="480"/>
        <w:rPr>
          <w:sz w:val="24"/>
          <w:szCs w:val="24"/>
        </w:rPr>
      </w:pPr>
      <w:r>
        <w:rPr>
          <w:rFonts w:hint="eastAsia"/>
          <w:sz w:val="24"/>
          <w:szCs w:val="24"/>
        </w:rPr>
        <w:t>本标准规定了保健按摩椅绿色设计产品</w:t>
      </w:r>
      <w:r>
        <w:rPr>
          <w:rFonts w:hint="eastAsia"/>
          <w:sz w:val="24"/>
          <w:szCs w:val="24"/>
        </w:rPr>
        <w:t>(</w:t>
      </w:r>
      <w:r>
        <w:rPr>
          <w:rFonts w:hint="eastAsia"/>
          <w:sz w:val="24"/>
          <w:szCs w:val="24"/>
        </w:rPr>
        <w:t>以下简称：绿色按摩椅</w:t>
      </w:r>
      <w:r>
        <w:rPr>
          <w:rFonts w:hint="eastAsia"/>
          <w:sz w:val="24"/>
          <w:szCs w:val="24"/>
        </w:rPr>
        <w:t>)</w:t>
      </w:r>
      <w:r>
        <w:rPr>
          <w:rFonts w:hint="eastAsia"/>
          <w:sz w:val="24"/>
          <w:szCs w:val="24"/>
        </w:rPr>
        <w:t>评价的基本要求、评价指标要求和评价方法，并给出了生命周期评价报告编制方法。</w:t>
      </w:r>
    </w:p>
    <w:p w:rsidR="00F46A6E" w:rsidRDefault="00000000">
      <w:pPr>
        <w:spacing w:line="360" w:lineRule="auto"/>
        <w:ind w:firstLineChars="200" w:firstLine="480"/>
        <w:rPr>
          <w:sz w:val="24"/>
          <w:szCs w:val="24"/>
        </w:rPr>
      </w:pPr>
      <w:r>
        <w:rPr>
          <w:rFonts w:hint="eastAsia"/>
          <w:sz w:val="24"/>
          <w:szCs w:val="24"/>
        </w:rPr>
        <w:t>本标准适用于采用绿色设计的，以电力为能源，在家用和类似用途场所使用的保健按摩椅的评价。本文件不适用于商业用途和医疗用途的保健按摩椅的评价。</w:t>
      </w:r>
    </w:p>
    <w:p w:rsidR="00F46A6E" w:rsidRDefault="00000000">
      <w:pPr>
        <w:spacing w:line="360" w:lineRule="auto"/>
        <w:ind w:firstLineChars="200" w:firstLine="480"/>
        <w:rPr>
          <w:sz w:val="24"/>
          <w:szCs w:val="24"/>
        </w:rPr>
      </w:pPr>
      <w:r>
        <w:rPr>
          <w:rFonts w:hint="eastAsia"/>
          <w:sz w:val="24"/>
          <w:szCs w:val="24"/>
        </w:rPr>
        <w:t>本标准以</w:t>
      </w:r>
      <w:r>
        <w:rPr>
          <w:sz w:val="24"/>
          <w:szCs w:val="24"/>
        </w:rPr>
        <w:t>GB/T 32161</w:t>
      </w:r>
      <w:r>
        <w:rPr>
          <w:rFonts w:hint="eastAsia"/>
          <w:sz w:val="24"/>
          <w:szCs w:val="24"/>
        </w:rPr>
        <w:t xml:space="preserve">  </w:t>
      </w:r>
      <w:r>
        <w:rPr>
          <w:rFonts w:hint="eastAsia"/>
          <w:sz w:val="24"/>
          <w:szCs w:val="24"/>
        </w:rPr>
        <w:t>《生态设计产品评价通则》为总体框架，主要从基本要求、指标要求、生命周期评价报告编制方法和评价方法四方面入手展开产品评价。本标准在遵循绿色设计产品评价技术规范的基础上，充分考虑按摩椅的</w:t>
      </w:r>
      <w:r>
        <w:rPr>
          <w:rFonts w:hint="eastAsia"/>
          <w:sz w:val="24"/>
          <w:szCs w:val="24"/>
        </w:rPr>
        <w:lastRenderedPageBreak/>
        <w:t>技术特性，制定了绿色按摩椅的指标要求。</w:t>
      </w:r>
    </w:p>
    <w:p w:rsidR="00F46A6E" w:rsidRDefault="00000000">
      <w:pPr>
        <w:numPr>
          <w:ilvl w:val="1"/>
          <w:numId w:val="1"/>
        </w:numPr>
        <w:spacing w:line="360" w:lineRule="auto"/>
        <w:rPr>
          <w:b/>
          <w:bCs/>
          <w:sz w:val="24"/>
          <w:szCs w:val="24"/>
        </w:rPr>
      </w:pPr>
      <w:r>
        <w:rPr>
          <w:rFonts w:hint="eastAsia"/>
          <w:b/>
          <w:bCs/>
          <w:sz w:val="24"/>
          <w:szCs w:val="24"/>
        </w:rPr>
        <w:t xml:space="preserve"> </w:t>
      </w:r>
      <w:r>
        <w:rPr>
          <w:rFonts w:hint="eastAsia"/>
          <w:b/>
          <w:bCs/>
          <w:sz w:val="24"/>
          <w:szCs w:val="24"/>
        </w:rPr>
        <w:t>基本要求</w:t>
      </w:r>
    </w:p>
    <w:p w:rsidR="00F46A6E" w:rsidRDefault="00000000">
      <w:pPr>
        <w:spacing w:line="360" w:lineRule="auto"/>
        <w:rPr>
          <w:sz w:val="24"/>
          <w:szCs w:val="24"/>
        </w:rPr>
      </w:pPr>
      <w:r>
        <w:rPr>
          <w:rFonts w:hint="eastAsia"/>
          <w:b/>
          <w:bCs/>
          <w:sz w:val="24"/>
          <w:szCs w:val="24"/>
        </w:rPr>
        <w:t xml:space="preserve">       </w:t>
      </w:r>
      <w:r>
        <w:rPr>
          <w:sz w:val="24"/>
          <w:szCs w:val="24"/>
        </w:rPr>
        <w:t>本标准评价要求中的基本要求包括对生产主体和产品两方面的要求</w:t>
      </w:r>
      <w:r>
        <w:rPr>
          <w:rFonts w:hint="eastAsia"/>
          <w:sz w:val="24"/>
          <w:szCs w:val="24"/>
        </w:rPr>
        <w:t>。</w:t>
      </w:r>
    </w:p>
    <w:p w:rsidR="00F46A6E" w:rsidRDefault="00000000">
      <w:pPr>
        <w:spacing w:line="360" w:lineRule="auto"/>
        <w:ind w:firstLineChars="200" w:firstLine="480"/>
        <w:rPr>
          <w:rFonts w:cs="Times New Roman"/>
          <w:sz w:val="24"/>
          <w:szCs w:val="24"/>
        </w:rPr>
      </w:pPr>
      <w:r>
        <w:rPr>
          <w:rFonts w:hint="eastAsia"/>
          <w:sz w:val="24"/>
          <w:szCs w:val="24"/>
        </w:rPr>
        <w:t>生产企业应按照</w:t>
      </w:r>
      <w:r>
        <w:rPr>
          <w:rFonts w:hint="eastAsia"/>
          <w:sz w:val="24"/>
          <w:szCs w:val="24"/>
        </w:rPr>
        <w:t>GB/T 19001</w:t>
      </w:r>
      <w:r>
        <w:rPr>
          <w:rFonts w:hint="eastAsia"/>
          <w:sz w:val="24"/>
          <w:szCs w:val="24"/>
        </w:rPr>
        <w:t>和</w:t>
      </w:r>
      <w:r>
        <w:rPr>
          <w:rFonts w:hint="eastAsia"/>
          <w:sz w:val="24"/>
          <w:szCs w:val="24"/>
        </w:rPr>
        <w:t>GB/T 24001</w:t>
      </w:r>
      <w:r>
        <w:rPr>
          <w:rFonts w:hint="eastAsia"/>
          <w:sz w:val="24"/>
          <w:szCs w:val="24"/>
        </w:rPr>
        <w:t>、</w:t>
      </w:r>
      <w:r>
        <w:rPr>
          <w:rFonts w:hint="eastAsia"/>
          <w:sz w:val="24"/>
          <w:szCs w:val="24"/>
        </w:rPr>
        <w:t>GB/T 28001</w:t>
      </w:r>
      <w:r>
        <w:rPr>
          <w:rFonts w:hint="eastAsia"/>
          <w:sz w:val="24"/>
          <w:szCs w:val="24"/>
        </w:rPr>
        <w:t>分别建立、实施、保持并持续改进质量管理和环境管理等体系。</w:t>
      </w:r>
      <w:r>
        <w:rPr>
          <w:rFonts w:cs="Times New Roman"/>
          <w:sz w:val="24"/>
          <w:szCs w:val="24"/>
        </w:rPr>
        <w:t>生产企业应符合以下要求：近三年无重大质量、安全和环境事故；建立、实施并持续改进环境管理体系和质量管理体系；</w:t>
      </w:r>
      <w:r>
        <w:rPr>
          <w:rFonts w:cs="Times New Roman" w:hint="eastAsia"/>
          <w:sz w:val="24"/>
          <w:szCs w:val="24"/>
        </w:rPr>
        <w:t>生产企业应按照</w:t>
      </w:r>
      <w:r>
        <w:rPr>
          <w:rFonts w:cs="Times New Roman" w:hint="eastAsia"/>
          <w:sz w:val="24"/>
          <w:szCs w:val="24"/>
        </w:rPr>
        <w:t>GB/T</w:t>
      </w:r>
      <w:r>
        <w:rPr>
          <w:rFonts w:cs="Times New Roman"/>
          <w:sz w:val="24"/>
          <w:szCs w:val="24"/>
        </w:rPr>
        <w:t xml:space="preserve"> </w:t>
      </w:r>
      <w:r>
        <w:rPr>
          <w:rFonts w:cs="Times New Roman" w:hint="eastAsia"/>
          <w:sz w:val="24"/>
          <w:szCs w:val="24"/>
        </w:rPr>
        <w:t>24256</w:t>
      </w:r>
      <w:r>
        <w:rPr>
          <w:rFonts w:cs="Times New Roman" w:hint="eastAsia"/>
          <w:sz w:val="24"/>
          <w:szCs w:val="24"/>
        </w:rPr>
        <w:t>的相关要求开展产品绿色设计工作；宜</w:t>
      </w:r>
      <w:r>
        <w:rPr>
          <w:rFonts w:cs="Times New Roman"/>
          <w:sz w:val="24"/>
          <w:szCs w:val="24"/>
        </w:rPr>
        <w:t>采用国家鼓励的先进技术和工艺，不得使用国家、地方政府有关部门限制、淘汰或禁止的技术、工艺、装备及相关材料；污染物排放应达到国家和地方污染物排放标准的要求；严格执行节能环保相关国家标准并提供标准清单等相关要求。</w:t>
      </w:r>
    </w:p>
    <w:p w:rsidR="00F46A6E" w:rsidRDefault="00000000">
      <w:pPr>
        <w:spacing w:line="360" w:lineRule="auto"/>
        <w:ind w:firstLineChars="200" w:firstLine="480"/>
        <w:rPr>
          <w:rFonts w:cs="Times New Roman"/>
          <w:sz w:val="24"/>
          <w:szCs w:val="24"/>
        </w:rPr>
      </w:pPr>
      <w:r>
        <w:rPr>
          <w:rFonts w:cs="Times New Roman"/>
          <w:sz w:val="24"/>
          <w:szCs w:val="24"/>
        </w:rPr>
        <w:t>产品方面，</w:t>
      </w:r>
      <w:r>
        <w:rPr>
          <w:rFonts w:cs="Times New Roman" w:hint="eastAsia"/>
          <w:sz w:val="24"/>
          <w:szCs w:val="24"/>
        </w:rPr>
        <w:t>应符合</w:t>
      </w:r>
      <w:r>
        <w:rPr>
          <w:rFonts w:cs="Times New Roman" w:hint="eastAsia"/>
          <w:sz w:val="24"/>
          <w:szCs w:val="24"/>
        </w:rPr>
        <w:t>GB/T 4706.10</w:t>
      </w:r>
      <w:r>
        <w:rPr>
          <w:rFonts w:cs="Times New Roman" w:hint="eastAsia"/>
          <w:sz w:val="24"/>
          <w:szCs w:val="24"/>
        </w:rPr>
        <w:t>相应的安全标准，</w:t>
      </w:r>
      <w:r>
        <w:rPr>
          <w:rFonts w:cs="Times New Roman"/>
          <w:sz w:val="24"/>
          <w:szCs w:val="24"/>
        </w:rPr>
        <w:t>电磁兼容</w:t>
      </w:r>
      <w:r>
        <w:rPr>
          <w:rFonts w:cs="Times New Roman" w:hint="eastAsia"/>
          <w:sz w:val="24"/>
          <w:szCs w:val="24"/>
        </w:rPr>
        <w:t>标准</w:t>
      </w:r>
      <w:r>
        <w:rPr>
          <w:rFonts w:cs="Times New Roman" w:hint="eastAsia"/>
          <w:sz w:val="24"/>
          <w:szCs w:val="24"/>
        </w:rPr>
        <w:t>GB 4343.1</w:t>
      </w:r>
      <w:r>
        <w:rPr>
          <w:rFonts w:cs="Times New Roman" w:hint="eastAsia"/>
          <w:sz w:val="24"/>
          <w:szCs w:val="24"/>
        </w:rPr>
        <w:t>、</w:t>
      </w:r>
      <w:r>
        <w:rPr>
          <w:rFonts w:cs="Times New Roman" w:hint="eastAsia"/>
          <w:sz w:val="24"/>
          <w:szCs w:val="24"/>
        </w:rPr>
        <w:t>GB 17625.1</w:t>
      </w:r>
      <w:r>
        <w:rPr>
          <w:rFonts w:cs="Times New Roman" w:hint="eastAsia"/>
          <w:sz w:val="24"/>
          <w:szCs w:val="24"/>
        </w:rPr>
        <w:t>和</w:t>
      </w:r>
      <w:r>
        <w:rPr>
          <w:rFonts w:cs="Times New Roman" w:hint="eastAsia"/>
          <w:sz w:val="24"/>
          <w:szCs w:val="24"/>
        </w:rPr>
        <w:t>GB/T 26182</w:t>
      </w:r>
      <w:r>
        <w:rPr>
          <w:rFonts w:cs="Times New Roman" w:hint="eastAsia"/>
          <w:sz w:val="24"/>
          <w:szCs w:val="24"/>
        </w:rPr>
        <w:t>产品标准等标准要求，并提供产品检测报告。</w:t>
      </w:r>
    </w:p>
    <w:p w:rsidR="00F46A6E" w:rsidRDefault="00000000">
      <w:pPr>
        <w:numPr>
          <w:ilvl w:val="1"/>
          <w:numId w:val="1"/>
        </w:numPr>
        <w:spacing w:line="360" w:lineRule="auto"/>
        <w:rPr>
          <w:b/>
          <w:bCs/>
          <w:sz w:val="24"/>
          <w:szCs w:val="24"/>
        </w:rPr>
      </w:pPr>
      <w:r>
        <w:rPr>
          <w:rFonts w:hint="eastAsia"/>
          <w:b/>
          <w:bCs/>
          <w:sz w:val="24"/>
          <w:szCs w:val="24"/>
        </w:rPr>
        <w:t xml:space="preserve"> </w:t>
      </w:r>
      <w:r>
        <w:rPr>
          <w:rFonts w:hint="eastAsia"/>
          <w:b/>
          <w:bCs/>
          <w:sz w:val="24"/>
          <w:szCs w:val="24"/>
        </w:rPr>
        <w:t>评价指标要求</w:t>
      </w:r>
    </w:p>
    <w:p w:rsidR="00F46A6E" w:rsidRDefault="00000000">
      <w:pPr>
        <w:spacing w:line="360" w:lineRule="auto"/>
        <w:ind w:firstLineChars="200" w:firstLine="480"/>
        <w:rPr>
          <w:rFonts w:ascii="宋体" w:hAnsi="宋体"/>
          <w:sz w:val="24"/>
          <w:szCs w:val="24"/>
        </w:rPr>
      </w:pPr>
      <w:r>
        <w:rPr>
          <w:rFonts w:ascii="宋体" w:hAnsi="宋体" w:hint="eastAsia"/>
          <w:sz w:val="24"/>
          <w:szCs w:val="24"/>
        </w:rPr>
        <w:t>标准主要从资源、能源、环境、品质等方面提出绿色设计产品应符合的基准值要求，包括产品材料、包装材料、能效、待机功率、可再生利用率、通用化率、离墙距离、噪声等一些重要指标，基准值要求和评价依据见表1。</w:t>
      </w:r>
    </w:p>
    <w:p w:rsidR="00F46A6E" w:rsidRDefault="00000000">
      <w:pPr>
        <w:pStyle w:val="a3"/>
        <w:spacing w:before="163" w:after="163"/>
        <w:rPr>
          <w:b/>
          <w:bCs/>
          <w:sz w:val="32"/>
          <w:szCs w:val="32"/>
        </w:rPr>
      </w:pPr>
      <w:r>
        <w:rPr>
          <w:rFonts w:hint="eastAsia"/>
          <w:b/>
          <w:bCs/>
          <w:sz w:val="24"/>
          <w:szCs w:val="24"/>
        </w:rPr>
        <w:t xml:space="preserve"> </w:t>
      </w:r>
      <w:r>
        <w:rPr>
          <w:rFonts w:hint="eastAsia"/>
          <w:b/>
          <w:bCs/>
          <w:sz w:val="21"/>
          <w:szCs w:val="22"/>
        </w:rPr>
        <w:t>表１</w:t>
      </w:r>
      <w:r>
        <w:rPr>
          <w:rFonts w:hint="eastAsia"/>
          <w:b/>
          <w:bCs/>
          <w:sz w:val="21"/>
          <w:szCs w:val="22"/>
        </w:rPr>
        <w:t xml:space="preserve">  </w:t>
      </w:r>
      <w:r>
        <w:rPr>
          <w:rFonts w:hint="eastAsia"/>
          <w:b/>
          <w:bCs/>
          <w:sz w:val="21"/>
          <w:szCs w:val="22"/>
        </w:rPr>
        <w:t>按摩椅评价指标要求</w:t>
      </w:r>
    </w:p>
    <w:tbl>
      <w:tblPr>
        <w:tblStyle w:val="a6"/>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991"/>
        <w:gridCol w:w="856"/>
        <w:gridCol w:w="2125"/>
        <w:gridCol w:w="850"/>
        <w:gridCol w:w="1492"/>
        <w:gridCol w:w="2298"/>
      </w:tblGrid>
      <w:tr w:rsidR="00F46A6E">
        <w:trPr>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hint="eastAsia"/>
                <w:sz w:val="18"/>
                <w:szCs w:val="18"/>
              </w:rPr>
              <w:t>序号</w:t>
            </w:r>
          </w:p>
        </w:tc>
        <w:tc>
          <w:tcPr>
            <w:tcW w:w="991" w:type="dxa"/>
            <w:vAlign w:val="center"/>
          </w:tcPr>
          <w:p w:rsidR="00F46A6E" w:rsidRDefault="00000000">
            <w:pPr>
              <w:jc w:val="center"/>
              <w:textAlignment w:val="center"/>
              <w:rPr>
                <w:rStyle w:val="a7"/>
                <w:rFonts w:eastAsiaTheme="minorEastAsia"/>
                <w:sz w:val="18"/>
                <w:szCs w:val="18"/>
                <w:lang w:val="zh-CN"/>
              </w:rPr>
            </w:pPr>
            <w:r>
              <w:rPr>
                <w:rStyle w:val="a7"/>
                <w:rFonts w:eastAsiaTheme="minorEastAsia" w:hint="eastAsia"/>
                <w:sz w:val="18"/>
                <w:szCs w:val="18"/>
              </w:rPr>
              <w:t>一级指标</w:t>
            </w:r>
          </w:p>
        </w:tc>
        <w:tc>
          <w:tcPr>
            <w:tcW w:w="2981" w:type="dxa"/>
            <w:gridSpan w:val="2"/>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二级指标</w:t>
            </w:r>
          </w:p>
        </w:tc>
        <w:tc>
          <w:tcPr>
            <w:tcW w:w="850"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单位</w:t>
            </w:r>
          </w:p>
        </w:tc>
        <w:tc>
          <w:tcPr>
            <w:tcW w:w="1492"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评价指标基准值</w:t>
            </w:r>
          </w:p>
        </w:tc>
        <w:tc>
          <w:tcPr>
            <w:tcW w:w="2298"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判定依据</w:t>
            </w:r>
          </w:p>
        </w:tc>
      </w:tr>
      <w:tr w:rsidR="00F46A6E">
        <w:trPr>
          <w:trHeight w:val="459"/>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1</w:t>
            </w:r>
          </w:p>
        </w:tc>
        <w:tc>
          <w:tcPr>
            <w:tcW w:w="991" w:type="dxa"/>
            <w:vMerge w:val="restart"/>
            <w:vAlign w:val="center"/>
          </w:tcPr>
          <w:p w:rsidR="00F46A6E" w:rsidRDefault="00000000">
            <w:pPr>
              <w:jc w:val="center"/>
              <w:textAlignment w:val="center"/>
              <w:rPr>
                <w:rFonts w:eastAsiaTheme="minorEastAsia"/>
                <w:color w:val="000000"/>
                <w:sz w:val="18"/>
                <w:szCs w:val="18"/>
                <w:lang w:bidi="ar"/>
              </w:rPr>
            </w:pPr>
            <w:r>
              <w:rPr>
                <w:rFonts w:eastAsiaTheme="minorEastAsia" w:hint="eastAsia"/>
                <w:color w:val="000000"/>
                <w:sz w:val="18"/>
                <w:szCs w:val="18"/>
                <w:lang w:bidi="ar"/>
              </w:rPr>
              <w:t>资源属性</w:t>
            </w:r>
          </w:p>
        </w:tc>
        <w:tc>
          <w:tcPr>
            <w:tcW w:w="2981" w:type="dxa"/>
            <w:gridSpan w:val="2"/>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可再生利用率</w:t>
            </w:r>
          </w:p>
        </w:tc>
        <w:tc>
          <w:tcPr>
            <w:tcW w:w="850" w:type="dxa"/>
            <w:vAlign w:val="center"/>
          </w:tcPr>
          <w:p w:rsidR="00F46A6E" w:rsidRDefault="00000000">
            <w:pPr>
              <w:jc w:val="center"/>
              <w:textAlignment w:val="center"/>
              <w:rPr>
                <w:rStyle w:val="a7"/>
                <w:rFonts w:eastAsiaTheme="minorEastAsia"/>
                <w:sz w:val="18"/>
                <w:szCs w:val="18"/>
                <w:lang w:val="zh-CN"/>
              </w:rPr>
            </w:pPr>
            <w:r>
              <w:rPr>
                <w:rFonts w:eastAsiaTheme="minorEastAsia"/>
                <w:color w:val="000000"/>
                <w:sz w:val="18"/>
                <w:szCs w:val="18"/>
                <w:lang w:bidi="ar"/>
              </w:rPr>
              <w:t>%</w:t>
            </w:r>
          </w:p>
        </w:tc>
        <w:tc>
          <w:tcPr>
            <w:tcW w:w="1492" w:type="dxa"/>
            <w:vAlign w:val="center"/>
          </w:tcPr>
          <w:p w:rsidR="00F46A6E" w:rsidRDefault="00000000">
            <w:pPr>
              <w:jc w:val="center"/>
              <w:textAlignment w:val="center"/>
              <w:rPr>
                <w:rStyle w:val="a7"/>
                <w:rFonts w:eastAsiaTheme="minorEastAsia"/>
                <w:sz w:val="18"/>
                <w:szCs w:val="18"/>
              </w:rPr>
            </w:pPr>
            <w:r>
              <w:rPr>
                <w:rFonts w:eastAsiaTheme="minorEastAsia" w:hint="eastAsia"/>
                <w:color w:val="000000"/>
                <w:sz w:val="18"/>
                <w:szCs w:val="18"/>
                <w:lang w:bidi="ar"/>
              </w:rPr>
              <w:t>≥</w:t>
            </w:r>
            <w:r>
              <w:rPr>
                <w:rFonts w:eastAsiaTheme="minorEastAsia"/>
                <w:color w:val="000000"/>
                <w:sz w:val="18"/>
                <w:szCs w:val="18"/>
                <w:lang w:bidi="ar"/>
              </w:rPr>
              <w:t>80</w:t>
            </w:r>
          </w:p>
        </w:tc>
        <w:tc>
          <w:tcPr>
            <w:tcW w:w="2298" w:type="dxa"/>
            <w:vAlign w:val="center"/>
          </w:tcPr>
          <w:p w:rsidR="00F46A6E" w:rsidRDefault="00000000">
            <w:pPr>
              <w:jc w:val="center"/>
              <w:textAlignment w:val="center"/>
              <w:rPr>
                <w:rStyle w:val="a7"/>
                <w:rFonts w:eastAsiaTheme="minorEastAsia"/>
                <w:sz w:val="18"/>
                <w:szCs w:val="18"/>
              </w:rPr>
            </w:pPr>
            <w:r>
              <w:rPr>
                <w:rFonts w:eastAsiaTheme="minorEastAsia" w:hint="eastAsia"/>
                <w:color w:val="000000"/>
                <w:sz w:val="18"/>
                <w:szCs w:val="18"/>
                <w:lang w:bidi="ar"/>
              </w:rPr>
              <w:t>附录</w:t>
            </w:r>
            <w:r>
              <w:rPr>
                <w:rFonts w:eastAsiaTheme="minorEastAsia"/>
                <w:color w:val="000000"/>
                <w:sz w:val="18"/>
                <w:szCs w:val="18"/>
                <w:lang w:bidi="ar"/>
              </w:rPr>
              <w:t>A.1</w:t>
            </w:r>
          </w:p>
        </w:tc>
      </w:tr>
      <w:tr w:rsidR="00F46A6E">
        <w:trPr>
          <w:trHeight w:val="453"/>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2</w:t>
            </w:r>
          </w:p>
        </w:tc>
        <w:tc>
          <w:tcPr>
            <w:tcW w:w="991" w:type="dxa"/>
            <w:vMerge/>
            <w:vAlign w:val="center"/>
          </w:tcPr>
          <w:p w:rsidR="00F46A6E" w:rsidRDefault="00F46A6E">
            <w:pPr>
              <w:jc w:val="center"/>
              <w:rPr>
                <w:rStyle w:val="a7"/>
                <w:rFonts w:eastAsiaTheme="minorEastAsia"/>
                <w:sz w:val="18"/>
                <w:szCs w:val="18"/>
                <w:lang w:val="zh-CN"/>
              </w:rPr>
            </w:pPr>
          </w:p>
        </w:tc>
        <w:tc>
          <w:tcPr>
            <w:tcW w:w="2981" w:type="dxa"/>
            <w:gridSpan w:val="2"/>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通用化率</w:t>
            </w:r>
          </w:p>
        </w:tc>
        <w:tc>
          <w:tcPr>
            <w:tcW w:w="850" w:type="dxa"/>
            <w:vAlign w:val="center"/>
          </w:tcPr>
          <w:p w:rsidR="00F46A6E" w:rsidRDefault="00000000">
            <w:pPr>
              <w:jc w:val="center"/>
              <w:textAlignment w:val="center"/>
              <w:rPr>
                <w:rStyle w:val="a7"/>
                <w:rFonts w:eastAsiaTheme="minorEastAsia"/>
                <w:sz w:val="18"/>
                <w:szCs w:val="18"/>
                <w:lang w:val="zh-CN"/>
              </w:rPr>
            </w:pPr>
            <w:r>
              <w:rPr>
                <w:rFonts w:eastAsiaTheme="minorEastAsia"/>
                <w:color w:val="000000"/>
                <w:sz w:val="18"/>
                <w:szCs w:val="18"/>
                <w:lang w:bidi="ar"/>
              </w:rPr>
              <w:t>%</w:t>
            </w:r>
          </w:p>
        </w:tc>
        <w:tc>
          <w:tcPr>
            <w:tcW w:w="1492"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80</w:t>
            </w:r>
          </w:p>
        </w:tc>
        <w:tc>
          <w:tcPr>
            <w:tcW w:w="2298"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附录</w:t>
            </w:r>
            <w:r>
              <w:rPr>
                <w:rFonts w:eastAsiaTheme="minorEastAsia"/>
                <w:color w:val="000000"/>
                <w:sz w:val="18"/>
                <w:szCs w:val="18"/>
                <w:lang w:bidi="ar"/>
              </w:rPr>
              <w:t>A.2</w:t>
            </w:r>
          </w:p>
        </w:tc>
      </w:tr>
      <w:tr w:rsidR="00F46A6E">
        <w:trPr>
          <w:trHeight w:val="327"/>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3</w:t>
            </w:r>
          </w:p>
        </w:tc>
        <w:tc>
          <w:tcPr>
            <w:tcW w:w="991" w:type="dxa"/>
            <w:vMerge/>
            <w:vAlign w:val="center"/>
          </w:tcPr>
          <w:p w:rsidR="00F46A6E" w:rsidRDefault="00F46A6E">
            <w:pPr>
              <w:jc w:val="center"/>
              <w:rPr>
                <w:rStyle w:val="a7"/>
                <w:rFonts w:eastAsiaTheme="minorEastAsia"/>
                <w:sz w:val="18"/>
                <w:szCs w:val="18"/>
                <w:lang w:val="zh-CN"/>
              </w:rPr>
            </w:pPr>
          </w:p>
        </w:tc>
        <w:tc>
          <w:tcPr>
            <w:tcW w:w="2981" w:type="dxa"/>
            <w:gridSpan w:val="2"/>
            <w:vAlign w:val="center"/>
          </w:tcPr>
          <w:p w:rsidR="00F46A6E" w:rsidRDefault="00000000">
            <w:pPr>
              <w:jc w:val="center"/>
              <w:textAlignment w:val="center"/>
              <w:rPr>
                <w:rFonts w:eastAsiaTheme="minorEastAsia"/>
                <w:color w:val="000000"/>
                <w:sz w:val="18"/>
                <w:szCs w:val="18"/>
                <w:lang w:bidi="ar"/>
              </w:rPr>
            </w:pPr>
            <w:r>
              <w:rPr>
                <w:rFonts w:eastAsiaTheme="minorEastAsia" w:hint="eastAsia"/>
                <w:color w:val="000000"/>
                <w:sz w:val="18"/>
                <w:szCs w:val="18"/>
                <w:lang w:bidi="ar"/>
              </w:rPr>
              <w:t>包装回收标识</w:t>
            </w:r>
          </w:p>
        </w:tc>
        <w:tc>
          <w:tcPr>
            <w:tcW w:w="850" w:type="dxa"/>
            <w:vAlign w:val="center"/>
          </w:tcPr>
          <w:p w:rsidR="00F46A6E" w:rsidRDefault="00F46A6E">
            <w:pPr>
              <w:jc w:val="center"/>
              <w:textAlignment w:val="center"/>
              <w:rPr>
                <w:rFonts w:eastAsiaTheme="minorEastAsia"/>
                <w:color w:val="000000"/>
                <w:sz w:val="18"/>
                <w:szCs w:val="18"/>
                <w:lang w:bidi="ar"/>
              </w:rPr>
            </w:pPr>
          </w:p>
        </w:tc>
        <w:tc>
          <w:tcPr>
            <w:tcW w:w="1492" w:type="dxa"/>
            <w:vAlign w:val="center"/>
          </w:tcPr>
          <w:p w:rsidR="00F46A6E" w:rsidRDefault="00000000">
            <w:pPr>
              <w:jc w:val="center"/>
              <w:textAlignment w:val="center"/>
              <w:rPr>
                <w:rFonts w:eastAsiaTheme="minorEastAsia"/>
                <w:color w:val="000000"/>
                <w:sz w:val="18"/>
                <w:szCs w:val="18"/>
                <w:lang w:bidi="ar"/>
              </w:rPr>
            </w:pPr>
            <w:r>
              <w:rPr>
                <w:rFonts w:eastAsiaTheme="minorEastAsia" w:hint="eastAsia"/>
                <w:color w:val="000000"/>
                <w:sz w:val="18"/>
                <w:szCs w:val="18"/>
                <w:lang w:bidi="ar"/>
              </w:rPr>
              <w:t>符合标准要求，提供包装标识证明材料</w:t>
            </w:r>
          </w:p>
        </w:tc>
        <w:tc>
          <w:tcPr>
            <w:tcW w:w="2298" w:type="dxa"/>
            <w:vAlign w:val="center"/>
          </w:tcPr>
          <w:p w:rsidR="00F46A6E" w:rsidRDefault="00000000">
            <w:pPr>
              <w:jc w:val="center"/>
              <w:textAlignment w:val="center"/>
              <w:rPr>
                <w:rFonts w:eastAsiaTheme="minorEastAsia"/>
                <w:color w:val="000000"/>
                <w:sz w:val="18"/>
                <w:szCs w:val="18"/>
                <w:lang w:bidi="ar"/>
              </w:rPr>
            </w:pPr>
            <w:r>
              <w:rPr>
                <w:rFonts w:eastAsiaTheme="minorEastAsia"/>
                <w:color w:val="000000"/>
                <w:sz w:val="18"/>
                <w:szCs w:val="18"/>
                <w:lang w:bidi="ar"/>
              </w:rPr>
              <w:t>GB/T 18455</w:t>
            </w:r>
          </w:p>
        </w:tc>
      </w:tr>
      <w:tr w:rsidR="00F46A6E">
        <w:trPr>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4</w:t>
            </w:r>
          </w:p>
        </w:tc>
        <w:tc>
          <w:tcPr>
            <w:tcW w:w="991" w:type="dxa"/>
            <w:vMerge w:val="restart"/>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能源属性</w:t>
            </w:r>
          </w:p>
        </w:tc>
        <w:tc>
          <w:tcPr>
            <w:tcW w:w="2981" w:type="dxa"/>
            <w:gridSpan w:val="2"/>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能效等级</w:t>
            </w:r>
          </w:p>
        </w:tc>
        <w:tc>
          <w:tcPr>
            <w:tcW w:w="850"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w:t>
            </w:r>
          </w:p>
        </w:tc>
        <w:tc>
          <w:tcPr>
            <w:tcW w:w="1492"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实测值达到</w:t>
            </w:r>
            <w:r>
              <w:rPr>
                <w:rFonts w:eastAsiaTheme="minorEastAsia"/>
                <w:color w:val="000000"/>
                <w:sz w:val="18"/>
                <w:szCs w:val="18"/>
                <w:lang w:bidi="ar"/>
              </w:rPr>
              <w:t>1</w:t>
            </w:r>
            <w:r>
              <w:rPr>
                <w:rFonts w:eastAsiaTheme="minorEastAsia" w:hint="eastAsia"/>
                <w:color w:val="000000"/>
                <w:sz w:val="18"/>
                <w:szCs w:val="18"/>
                <w:lang w:bidi="ar"/>
              </w:rPr>
              <w:t>级</w:t>
            </w:r>
          </w:p>
        </w:tc>
        <w:tc>
          <w:tcPr>
            <w:tcW w:w="2298" w:type="dxa"/>
            <w:vAlign w:val="center"/>
          </w:tcPr>
          <w:p w:rsidR="00F46A6E" w:rsidRDefault="00000000">
            <w:pPr>
              <w:jc w:val="center"/>
              <w:textAlignment w:val="center"/>
              <w:rPr>
                <w:rFonts w:eastAsiaTheme="minorEastAsia"/>
                <w:color w:val="000000"/>
                <w:sz w:val="18"/>
                <w:szCs w:val="18"/>
                <w:lang w:bidi="ar"/>
              </w:rPr>
            </w:pPr>
            <w:r>
              <w:rPr>
                <w:rFonts w:eastAsiaTheme="minorEastAsia"/>
                <w:color w:val="000000"/>
                <w:sz w:val="18"/>
                <w:szCs w:val="18"/>
                <w:lang w:bidi="ar"/>
              </w:rPr>
              <w:t>QB/T 5359-2019</w:t>
            </w:r>
          </w:p>
        </w:tc>
      </w:tr>
      <w:tr w:rsidR="00F46A6E">
        <w:trPr>
          <w:trHeight w:val="261"/>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5</w:t>
            </w:r>
          </w:p>
        </w:tc>
        <w:tc>
          <w:tcPr>
            <w:tcW w:w="991" w:type="dxa"/>
            <w:vMerge/>
            <w:vAlign w:val="center"/>
          </w:tcPr>
          <w:p w:rsidR="00F46A6E" w:rsidRDefault="00F46A6E">
            <w:pPr>
              <w:jc w:val="center"/>
              <w:rPr>
                <w:rStyle w:val="a7"/>
                <w:rFonts w:eastAsiaTheme="minorEastAsia"/>
                <w:sz w:val="18"/>
                <w:szCs w:val="18"/>
                <w:lang w:val="zh-CN"/>
              </w:rPr>
            </w:pPr>
          </w:p>
        </w:tc>
        <w:tc>
          <w:tcPr>
            <w:tcW w:w="856" w:type="dxa"/>
            <w:vMerge w:val="restart"/>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待机功率</w:t>
            </w:r>
          </w:p>
        </w:tc>
        <w:tc>
          <w:tcPr>
            <w:tcW w:w="2125" w:type="dxa"/>
            <w:vAlign w:val="center"/>
          </w:tcPr>
          <w:p w:rsidR="00F46A6E" w:rsidRDefault="00000000">
            <w:pPr>
              <w:jc w:val="center"/>
              <w:textAlignment w:val="center"/>
              <w:rPr>
                <w:rFonts w:eastAsiaTheme="minorEastAsia"/>
                <w:color w:val="000000"/>
                <w:sz w:val="18"/>
                <w:szCs w:val="18"/>
                <w:lang w:bidi="ar"/>
              </w:rPr>
            </w:pPr>
            <w:r>
              <w:rPr>
                <w:rFonts w:eastAsiaTheme="minorEastAsia" w:hint="eastAsia"/>
                <w:color w:val="000000"/>
                <w:sz w:val="18"/>
                <w:szCs w:val="18"/>
                <w:lang w:bidi="ar"/>
              </w:rPr>
              <w:t>无显示屏</w:t>
            </w:r>
          </w:p>
        </w:tc>
        <w:tc>
          <w:tcPr>
            <w:tcW w:w="850" w:type="dxa"/>
            <w:vAlign w:val="center"/>
          </w:tcPr>
          <w:p w:rsidR="00F46A6E" w:rsidRDefault="00000000">
            <w:pPr>
              <w:jc w:val="center"/>
              <w:textAlignment w:val="center"/>
              <w:rPr>
                <w:rFonts w:eastAsiaTheme="minorEastAsia"/>
                <w:color w:val="000000"/>
                <w:sz w:val="18"/>
                <w:szCs w:val="18"/>
                <w:lang w:bidi="ar"/>
              </w:rPr>
            </w:pPr>
            <w:r>
              <w:rPr>
                <w:rFonts w:eastAsiaTheme="minorEastAsia"/>
                <w:color w:val="000000"/>
                <w:sz w:val="18"/>
                <w:szCs w:val="18"/>
                <w:lang w:bidi="ar"/>
              </w:rPr>
              <w:t>W</w:t>
            </w:r>
          </w:p>
        </w:tc>
        <w:tc>
          <w:tcPr>
            <w:tcW w:w="1492" w:type="dxa"/>
            <w:vAlign w:val="center"/>
          </w:tcPr>
          <w:p w:rsidR="00F46A6E" w:rsidRDefault="00000000">
            <w:pPr>
              <w:jc w:val="center"/>
              <w:textAlignment w:val="center"/>
              <w:rPr>
                <w:rFonts w:eastAsiaTheme="minorEastAsia"/>
                <w:color w:val="000000"/>
                <w:sz w:val="18"/>
                <w:szCs w:val="18"/>
                <w:lang w:bidi="ar"/>
              </w:rPr>
            </w:pPr>
            <w:r>
              <w:rPr>
                <w:rFonts w:eastAsiaTheme="minorEastAsia" w:hint="eastAsia"/>
                <w:color w:val="000000"/>
                <w:sz w:val="18"/>
                <w:szCs w:val="18"/>
                <w:lang w:bidi="ar"/>
              </w:rPr>
              <w:t>≤</w:t>
            </w:r>
            <w:r>
              <w:rPr>
                <w:rFonts w:eastAsiaTheme="minorEastAsia"/>
                <w:color w:val="000000"/>
                <w:sz w:val="18"/>
                <w:szCs w:val="18"/>
                <w:lang w:bidi="ar"/>
              </w:rPr>
              <w:t>0.5</w:t>
            </w:r>
          </w:p>
        </w:tc>
        <w:tc>
          <w:tcPr>
            <w:tcW w:w="2298" w:type="dxa"/>
            <w:vMerge w:val="restart"/>
            <w:vAlign w:val="center"/>
          </w:tcPr>
          <w:p w:rsidR="00F46A6E" w:rsidRDefault="00000000">
            <w:pPr>
              <w:jc w:val="center"/>
              <w:rPr>
                <w:rStyle w:val="a7"/>
                <w:rFonts w:eastAsiaTheme="minorEastAsia"/>
                <w:sz w:val="18"/>
                <w:szCs w:val="18"/>
              </w:rPr>
            </w:pPr>
            <w:r>
              <w:rPr>
                <w:rFonts w:eastAsiaTheme="minorEastAsia" w:hint="eastAsia"/>
                <w:color w:val="000000"/>
                <w:sz w:val="18"/>
                <w:szCs w:val="18"/>
                <w:lang w:bidi="ar"/>
              </w:rPr>
              <w:t>附录</w:t>
            </w:r>
            <w:r>
              <w:rPr>
                <w:rFonts w:eastAsiaTheme="minorEastAsia"/>
                <w:color w:val="000000"/>
                <w:sz w:val="18"/>
                <w:szCs w:val="18"/>
                <w:lang w:bidi="ar"/>
              </w:rPr>
              <w:t>A.3</w:t>
            </w:r>
          </w:p>
        </w:tc>
      </w:tr>
      <w:tr w:rsidR="00F46A6E">
        <w:trPr>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6</w:t>
            </w:r>
          </w:p>
        </w:tc>
        <w:tc>
          <w:tcPr>
            <w:tcW w:w="991" w:type="dxa"/>
            <w:vMerge/>
            <w:vAlign w:val="center"/>
          </w:tcPr>
          <w:p w:rsidR="00F46A6E" w:rsidRDefault="00F46A6E">
            <w:pPr>
              <w:jc w:val="center"/>
              <w:rPr>
                <w:rStyle w:val="a7"/>
                <w:rFonts w:eastAsiaTheme="minorEastAsia"/>
                <w:sz w:val="18"/>
                <w:szCs w:val="18"/>
                <w:lang w:val="zh-CN"/>
              </w:rPr>
            </w:pPr>
          </w:p>
        </w:tc>
        <w:tc>
          <w:tcPr>
            <w:tcW w:w="856" w:type="dxa"/>
            <w:vMerge/>
            <w:vAlign w:val="center"/>
          </w:tcPr>
          <w:p w:rsidR="00F46A6E" w:rsidRDefault="00F46A6E">
            <w:pPr>
              <w:jc w:val="center"/>
              <w:textAlignment w:val="center"/>
              <w:rPr>
                <w:rStyle w:val="a7"/>
                <w:rFonts w:eastAsiaTheme="minorEastAsia"/>
                <w:sz w:val="18"/>
                <w:szCs w:val="18"/>
                <w:lang w:val="zh-CN"/>
              </w:rPr>
            </w:pPr>
          </w:p>
        </w:tc>
        <w:tc>
          <w:tcPr>
            <w:tcW w:w="2125" w:type="dxa"/>
            <w:vAlign w:val="center"/>
          </w:tcPr>
          <w:p w:rsidR="00F46A6E" w:rsidRDefault="00000000">
            <w:pPr>
              <w:jc w:val="center"/>
              <w:textAlignment w:val="center"/>
              <w:rPr>
                <w:rFonts w:eastAsiaTheme="minorEastAsia"/>
                <w:color w:val="000000"/>
                <w:sz w:val="18"/>
                <w:szCs w:val="18"/>
                <w:lang w:bidi="ar"/>
              </w:rPr>
            </w:pPr>
            <w:r>
              <w:rPr>
                <w:rFonts w:eastAsiaTheme="minorEastAsia" w:hint="eastAsia"/>
                <w:color w:val="000000"/>
                <w:sz w:val="18"/>
                <w:szCs w:val="18"/>
                <w:lang w:bidi="ar"/>
              </w:rPr>
              <w:t>具有显示屏</w:t>
            </w:r>
          </w:p>
        </w:tc>
        <w:tc>
          <w:tcPr>
            <w:tcW w:w="850" w:type="dxa"/>
            <w:vAlign w:val="center"/>
          </w:tcPr>
          <w:p w:rsidR="00F46A6E" w:rsidRDefault="00000000">
            <w:pPr>
              <w:jc w:val="center"/>
              <w:textAlignment w:val="center"/>
              <w:rPr>
                <w:rStyle w:val="a7"/>
                <w:rFonts w:eastAsiaTheme="minorEastAsia"/>
                <w:sz w:val="18"/>
                <w:szCs w:val="18"/>
                <w:lang w:val="zh-CN"/>
              </w:rPr>
            </w:pPr>
            <w:r>
              <w:rPr>
                <w:rFonts w:eastAsiaTheme="minorEastAsia"/>
                <w:color w:val="000000"/>
                <w:sz w:val="18"/>
                <w:szCs w:val="18"/>
                <w:lang w:bidi="ar"/>
              </w:rPr>
              <w:t>W</w:t>
            </w:r>
          </w:p>
        </w:tc>
        <w:tc>
          <w:tcPr>
            <w:tcW w:w="1492"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w:t>
            </w:r>
          </w:p>
        </w:tc>
        <w:tc>
          <w:tcPr>
            <w:tcW w:w="2298" w:type="dxa"/>
            <w:vMerge/>
            <w:vAlign w:val="center"/>
          </w:tcPr>
          <w:p w:rsidR="00F46A6E" w:rsidRDefault="00F46A6E">
            <w:pPr>
              <w:jc w:val="center"/>
              <w:rPr>
                <w:rStyle w:val="a7"/>
                <w:rFonts w:eastAsiaTheme="minorEastAsia"/>
                <w:sz w:val="18"/>
                <w:szCs w:val="18"/>
                <w:lang w:val="zh-CN"/>
              </w:rPr>
            </w:pPr>
          </w:p>
        </w:tc>
      </w:tr>
      <w:tr w:rsidR="00F46A6E">
        <w:trPr>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7</w:t>
            </w:r>
          </w:p>
        </w:tc>
        <w:tc>
          <w:tcPr>
            <w:tcW w:w="991" w:type="dxa"/>
            <w:vMerge/>
            <w:vAlign w:val="center"/>
          </w:tcPr>
          <w:p w:rsidR="00F46A6E" w:rsidRDefault="00F46A6E">
            <w:pPr>
              <w:jc w:val="center"/>
              <w:rPr>
                <w:rStyle w:val="a7"/>
                <w:rFonts w:eastAsiaTheme="minorEastAsia"/>
                <w:sz w:val="18"/>
                <w:szCs w:val="18"/>
                <w:lang w:val="zh-CN"/>
              </w:rPr>
            </w:pPr>
          </w:p>
        </w:tc>
        <w:tc>
          <w:tcPr>
            <w:tcW w:w="856"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关机</w:t>
            </w:r>
            <w:r>
              <w:rPr>
                <w:rFonts w:eastAsiaTheme="minorEastAsia"/>
                <w:color w:val="000000"/>
                <w:sz w:val="18"/>
                <w:szCs w:val="18"/>
                <w:lang w:bidi="ar"/>
              </w:rPr>
              <w:t xml:space="preserve">  </w:t>
            </w:r>
            <w:r>
              <w:rPr>
                <w:rFonts w:eastAsiaTheme="minorEastAsia" w:hint="eastAsia"/>
                <w:color w:val="000000"/>
                <w:sz w:val="18"/>
                <w:szCs w:val="18"/>
                <w:lang w:bidi="ar"/>
              </w:rPr>
              <w:t>功率</w:t>
            </w:r>
          </w:p>
        </w:tc>
        <w:tc>
          <w:tcPr>
            <w:tcW w:w="2125" w:type="dxa"/>
            <w:vAlign w:val="center"/>
          </w:tcPr>
          <w:p w:rsidR="00F46A6E" w:rsidRDefault="00F46A6E">
            <w:pPr>
              <w:jc w:val="center"/>
              <w:textAlignment w:val="center"/>
              <w:rPr>
                <w:rFonts w:eastAsiaTheme="minorEastAsia"/>
                <w:color w:val="000000"/>
                <w:sz w:val="18"/>
                <w:szCs w:val="18"/>
                <w:lang w:bidi="ar"/>
              </w:rPr>
            </w:pPr>
          </w:p>
        </w:tc>
        <w:tc>
          <w:tcPr>
            <w:tcW w:w="850" w:type="dxa"/>
            <w:vAlign w:val="center"/>
          </w:tcPr>
          <w:p w:rsidR="00F46A6E" w:rsidRDefault="00000000">
            <w:pPr>
              <w:jc w:val="center"/>
              <w:textAlignment w:val="center"/>
              <w:rPr>
                <w:rStyle w:val="a7"/>
                <w:rFonts w:eastAsiaTheme="minorEastAsia"/>
                <w:sz w:val="18"/>
                <w:szCs w:val="18"/>
                <w:lang w:val="zh-CN"/>
              </w:rPr>
            </w:pPr>
            <w:r>
              <w:rPr>
                <w:rFonts w:eastAsiaTheme="minorEastAsia"/>
                <w:color w:val="000000"/>
                <w:sz w:val="18"/>
                <w:szCs w:val="18"/>
                <w:lang w:bidi="ar"/>
              </w:rPr>
              <w:t>W</w:t>
            </w:r>
          </w:p>
        </w:tc>
        <w:tc>
          <w:tcPr>
            <w:tcW w:w="1492"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0.5</w:t>
            </w:r>
          </w:p>
        </w:tc>
        <w:tc>
          <w:tcPr>
            <w:tcW w:w="2298" w:type="dxa"/>
            <w:vAlign w:val="center"/>
          </w:tcPr>
          <w:p w:rsidR="00F46A6E" w:rsidRDefault="00000000">
            <w:pPr>
              <w:jc w:val="center"/>
              <w:rPr>
                <w:rStyle w:val="a7"/>
                <w:rFonts w:eastAsiaTheme="minorEastAsia"/>
                <w:sz w:val="18"/>
                <w:szCs w:val="18"/>
                <w:lang w:val="zh-CN"/>
              </w:rPr>
            </w:pPr>
            <w:r>
              <w:rPr>
                <w:rFonts w:eastAsiaTheme="minorEastAsia"/>
                <w:color w:val="000000"/>
                <w:sz w:val="18"/>
                <w:szCs w:val="18"/>
                <w:lang w:bidi="ar"/>
              </w:rPr>
              <w:t>QB/T 5359-2019</w:t>
            </w:r>
          </w:p>
        </w:tc>
      </w:tr>
      <w:tr w:rsidR="00F46A6E">
        <w:trPr>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8</w:t>
            </w:r>
          </w:p>
        </w:tc>
        <w:tc>
          <w:tcPr>
            <w:tcW w:w="991" w:type="dxa"/>
            <w:vMerge w:val="restart"/>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环境属性</w:t>
            </w:r>
          </w:p>
        </w:tc>
        <w:tc>
          <w:tcPr>
            <w:tcW w:w="856" w:type="dxa"/>
            <w:vMerge w:val="restart"/>
            <w:vAlign w:val="center"/>
          </w:tcPr>
          <w:p w:rsidR="00F46A6E" w:rsidRDefault="00000000">
            <w:pPr>
              <w:jc w:val="center"/>
              <w:textAlignment w:val="center"/>
              <w:rPr>
                <w:rFonts w:eastAsiaTheme="minorEastAsia"/>
                <w:color w:val="000000"/>
                <w:sz w:val="18"/>
                <w:szCs w:val="18"/>
                <w:lang w:bidi="ar"/>
              </w:rPr>
            </w:pPr>
            <w:r>
              <w:rPr>
                <w:rFonts w:eastAsiaTheme="minorEastAsia" w:hint="eastAsia"/>
                <w:color w:val="000000"/>
                <w:sz w:val="18"/>
                <w:szCs w:val="18"/>
                <w:lang w:bidi="ar"/>
              </w:rPr>
              <w:t>产品中有害物质含量</w:t>
            </w:r>
          </w:p>
        </w:tc>
        <w:tc>
          <w:tcPr>
            <w:tcW w:w="2125" w:type="dxa"/>
            <w:vAlign w:val="center"/>
          </w:tcPr>
          <w:p w:rsidR="00F46A6E" w:rsidRDefault="00000000">
            <w:pPr>
              <w:jc w:val="center"/>
              <w:textAlignment w:val="center"/>
              <w:rPr>
                <w:rFonts w:eastAsiaTheme="minorEastAsia"/>
                <w:sz w:val="18"/>
                <w:szCs w:val="18"/>
              </w:rPr>
            </w:pPr>
            <w:r>
              <w:rPr>
                <w:rFonts w:eastAsiaTheme="minorEastAsia" w:hint="eastAsia"/>
                <w:color w:val="000000"/>
                <w:sz w:val="18"/>
                <w:szCs w:val="18"/>
                <w:lang w:bidi="ar"/>
              </w:rPr>
              <w:t>铅</w:t>
            </w:r>
          </w:p>
        </w:tc>
        <w:tc>
          <w:tcPr>
            <w:tcW w:w="850" w:type="dxa"/>
            <w:vMerge w:val="restart"/>
            <w:vAlign w:val="center"/>
          </w:tcPr>
          <w:p w:rsidR="00F46A6E" w:rsidRDefault="00000000">
            <w:pPr>
              <w:jc w:val="center"/>
              <w:textAlignment w:val="center"/>
              <w:rPr>
                <w:rStyle w:val="a7"/>
                <w:rFonts w:eastAsiaTheme="minorEastAsia"/>
                <w:sz w:val="18"/>
                <w:szCs w:val="18"/>
                <w:lang w:val="zh-CN"/>
              </w:rPr>
            </w:pPr>
            <w:r>
              <w:rPr>
                <w:rFonts w:eastAsiaTheme="minorEastAsia"/>
                <w:color w:val="000000"/>
                <w:sz w:val="18"/>
                <w:szCs w:val="18"/>
                <w:lang w:bidi="ar"/>
              </w:rPr>
              <w:t>mg/kg</w:t>
            </w:r>
          </w:p>
        </w:tc>
        <w:tc>
          <w:tcPr>
            <w:tcW w:w="1492"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1000</w:t>
            </w:r>
          </w:p>
        </w:tc>
        <w:tc>
          <w:tcPr>
            <w:tcW w:w="2298" w:type="dxa"/>
            <w:vMerge w:val="restart"/>
            <w:vAlign w:val="center"/>
          </w:tcPr>
          <w:p w:rsidR="00F46A6E" w:rsidRDefault="00000000">
            <w:pPr>
              <w:jc w:val="center"/>
              <w:textAlignment w:val="center"/>
              <w:rPr>
                <w:rStyle w:val="a7"/>
                <w:rFonts w:eastAsiaTheme="minorEastAsia"/>
                <w:sz w:val="18"/>
                <w:szCs w:val="18"/>
              </w:rPr>
            </w:pPr>
            <w:r>
              <w:rPr>
                <w:rFonts w:eastAsiaTheme="minorEastAsia" w:hint="eastAsia"/>
                <w:color w:val="000000"/>
                <w:sz w:val="18"/>
                <w:szCs w:val="18"/>
                <w:lang w:bidi="ar"/>
              </w:rPr>
              <w:t>按照</w:t>
            </w:r>
            <w:r>
              <w:rPr>
                <w:rFonts w:eastAsiaTheme="minorEastAsia"/>
                <w:color w:val="000000"/>
                <w:sz w:val="18"/>
                <w:szCs w:val="18"/>
                <w:lang w:bidi="ar"/>
              </w:rPr>
              <w:t>GB/T 26125</w:t>
            </w:r>
            <w:r>
              <w:rPr>
                <w:rFonts w:eastAsiaTheme="minorEastAsia" w:hint="eastAsia"/>
                <w:color w:val="000000"/>
                <w:sz w:val="18"/>
                <w:szCs w:val="18"/>
                <w:lang w:bidi="ar"/>
              </w:rPr>
              <w:t>检测并提供检测报告，提供符合《达标管理目录限用物质应用例外清单》的说明</w:t>
            </w:r>
          </w:p>
        </w:tc>
      </w:tr>
      <w:tr w:rsidR="00F46A6E">
        <w:trPr>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9</w:t>
            </w:r>
          </w:p>
        </w:tc>
        <w:tc>
          <w:tcPr>
            <w:tcW w:w="991" w:type="dxa"/>
            <w:vMerge/>
            <w:vAlign w:val="center"/>
          </w:tcPr>
          <w:p w:rsidR="00F46A6E" w:rsidRDefault="00F46A6E">
            <w:pPr>
              <w:jc w:val="center"/>
              <w:rPr>
                <w:rStyle w:val="a7"/>
                <w:rFonts w:eastAsiaTheme="minorEastAsia"/>
                <w:sz w:val="18"/>
                <w:szCs w:val="18"/>
                <w:lang w:val="zh-CN"/>
              </w:rPr>
            </w:pPr>
          </w:p>
        </w:tc>
        <w:tc>
          <w:tcPr>
            <w:tcW w:w="856" w:type="dxa"/>
            <w:vMerge/>
            <w:vAlign w:val="center"/>
          </w:tcPr>
          <w:p w:rsidR="00F46A6E" w:rsidRDefault="00F46A6E">
            <w:pPr>
              <w:jc w:val="center"/>
              <w:rPr>
                <w:rStyle w:val="a7"/>
                <w:rFonts w:eastAsiaTheme="minorEastAsia"/>
                <w:sz w:val="18"/>
                <w:szCs w:val="18"/>
                <w:lang w:val="zh-CN"/>
              </w:rPr>
            </w:pPr>
          </w:p>
        </w:tc>
        <w:tc>
          <w:tcPr>
            <w:tcW w:w="2125" w:type="dxa"/>
            <w:vAlign w:val="center"/>
          </w:tcPr>
          <w:p w:rsidR="00F46A6E" w:rsidRDefault="00000000">
            <w:pPr>
              <w:jc w:val="center"/>
              <w:textAlignment w:val="center"/>
              <w:rPr>
                <w:rFonts w:eastAsiaTheme="minorEastAsia"/>
                <w:sz w:val="18"/>
                <w:szCs w:val="18"/>
              </w:rPr>
            </w:pPr>
            <w:r>
              <w:rPr>
                <w:rFonts w:eastAsiaTheme="minorEastAsia" w:hint="eastAsia"/>
                <w:color w:val="000000"/>
                <w:sz w:val="18"/>
                <w:szCs w:val="18"/>
                <w:lang w:bidi="ar"/>
              </w:rPr>
              <w:t>汞</w:t>
            </w:r>
          </w:p>
        </w:tc>
        <w:tc>
          <w:tcPr>
            <w:tcW w:w="850" w:type="dxa"/>
            <w:vMerge/>
            <w:vAlign w:val="center"/>
          </w:tcPr>
          <w:p w:rsidR="00F46A6E" w:rsidRDefault="00F46A6E">
            <w:pPr>
              <w:jc w:val="center"/>
              <w:rPr>
                <w:rStyle w:val="a7"/>
                <w:rFonts w:eastAsiaTheme="minorEastAsia"/>
                <w:sz w:val="18"/>
                <w:szCs w:val="18"/>
                <w:lang w:val="zh-CN"/>
              </w:rPr>
            </w:pPr>
          </w:p>
        </w:tc>
        <w:tc>
          <w:tcPr>
            <w:tcW w:w="1492"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1000</w:t>
            </w:r>
          </w:p>
        </w:tc>
        <w:tc>
          <w:tcPr>
            <w:tcW w:w="2298" w:type="dxa"/>
            <w:vMerge/>
            <w:vAlign w:val="center"/>
          </w:tcPr>
          <w:p w:rsidR="00F46A6E" w:rsidRDefault="00F46A6E">
            <w:pPr>
              <w:jc w:val="center"/>
              <w:rPr>
                <w:rStyle w:val="a7"/>
                <w:rFonts w:eastAsiaTheme="minorEastAsia"/>
                <w:sz w:val="18"/>
                <w:szCs w:val="18"/>
                <w:lang w:val="zh-CN"/>
              </w:rPr>
            </w:pPr>
          </w:p>
        </w:tc>
      </w:tr>
      <w:tr w:rsidR="00F46A6E">
        <w:trPr>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10</w:t>
            </w:r>
          </w:p>
        </w:tc>
        <w:tc>
          <w:tcPr>
            <w:tcW w:w="991" w:type="dxa"/>
            <w:vMerge/>
            <w:vAlign w:val="center"/>
          </w:tcPr>
          <w:p w:rsidR="00F46A6E" w:rsidRDefault="00F46A6E">
            <w:pPr>
              <w:jc w:val="center"/>
              <w:rPr>
                <w:rStyle w:val="a7"/>
                <w:rFonts w:eastAsiaTheme="minorEastAsia"/>
                <w:sz w:val="18"/>
                <w:szCs w:val="18"/>
                <w:lang w:val="zh-CN"/>
              </w:rPr>
            </w:pPr>
          </w:p>
        </w:tc>
        <w:tc>
          <w:tcPr>
            <w:tcW w:w="856" w:type="dxa"/>
            <w:vMerge/>
            <w:vAlign w:val="center"/>
          </w:tcPr>
          <w:p w:rsidR="00F46A6E" w:rsidRDefault="00F46A6E">
            <w:pPr>
              <w:jc w:val="center"/>
              <w:rPr>
                <w:rStyle w:val="a7"/>
                <w:rFonts w:eastAsiaTheme="minorEastAsia"/>
                <w:sz w:val="18"/>
                <w:szCs w:val="18"/>
                <w:lang w:val="zh-CN"/>
              </w:rPr>
            </w:pPr>
          </w:p>
        </w:tc>
        <w:tc>
          <w:tcPr>
            <w:tcW w:w="2125" w:type="dxa"/>
            <w:vAlign w:val="center"/>
          </w:tcPr>
          <w:p w:rsidR="00F46A6E" w:rsidRDefault="00000000">
            <w:pPr>
              <w:jc w:val="center"/>
              <w:textAlignment w:val="center"/>
              <w:rPr>
                <w:rFonts w:eastAsiaTheme="minorEastAsia"/>
                <w:sz w:val="18"/>
                <w:szCs w:val="18"/>
              </w:rPr>
            </w:pPr>
            <w:r>
              <w:rPr>
                <w:rFonts w:eastAsiaTheme="minorEastAsia" w:hint="eastAsia"/>
                <w:color w:val="000000"/>
                <w:sz w:val="18"/>
                <w:szCs w:val="18"/>
                <w:lang w:bidi="ar"/>
              </w:rPr>
              <w:t>镉</w:t>
            </w:r>
          </w:p>
        </w:tc>
        <w:tc>
          <w:tcPr>
            <w:tcW w:w="850" w:type="dxa"/>
            <w:vMerge/>
            <w:vAlign w:val="center"/>
          </w:tcPr>
          <w:p w:rsidR="00F46A6E" w:rsidRDefault="00F46A6E">
            <w:pPr>
              <w:jc w:val="center"/>
              <w:rPr>
                <w:rStyle w:val="a7"/>
                <w:rFonts w:eastAsiaTheme="minorEastAsia"/>
                <w:sz w:val="18"/>
                <w:szCs w:val="18"/>
                <w:lang w:val="zh-CN"/>
              </w:rPr>
            </w:pPr>
          </w:p>
        </w:tc>
        <w:tc>
          <w:tcPr>
            <w:tcW w:w="1492"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w:t>
            </w:r>
          </w:p>
        </w:tc>
        <w:tc>
          <w:tcPr>
            <w:tcW w:w="2298" w:type="dxa"/>
            <w:vMerge/>
            <w:vAlign w:val="center"/>
          </w:tcPr>
          <w:p w:rsidR="00F46A6E" w:rsidRDefault="00F46A6E">
            <w:pPr>
              <w:jc w:val="center"/>
              <w:rPr>
                <w:rStyle w:val="a7"/>
                <w:rFonts w:eastAsiaTheme="minorEastAsia"/>
                <w:sz w:val="18"/>
                <w:szCs w:val="18"/>
                <w:lang w:val="zh-CN"/>
              </w:rPr>
            </w:pPr>
          </w:p>
        </w:tc>
      </w:tr>
      <w:tr w:rsidR="00F46A6E">
        <w:trPr>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11</w:t>
            </w:r>
          </w:p>
        </w:tc>
        <w:tc>
          <w:tcPr>
            <w:tcW w:w="991" w:type="dxa"/>
            <w:vMerge/>
            <w:vAlign w:val="center"/>
          </w:tcPr>
          <w:p w:rsidR="00F46A6E" w:rsidRDefault="00F46A6E">
            <w:pPr>
              <w:jc w:val="center"/>
              <w:rPr>
                <w:rStyle w:val="a7"/>
                <w:rFonts w:eastAsiaTheme="minorEastAsia"/>
                <w:sz w:val="18"/>
                <w:szCs w:val="18"/>
                <w:lang w:val="zh-CN"/>
              </w:rPr>
            </w:pPr>
          </w:p>
        </w:tc>
        <w:tc>
          <w:tcPr>
            <w:tcW w:w="856" w:type="dxa"/>
            <w:vMerge/>
            <w:vAlign w:val="center"/>
          </w:tcPr>
          <w:p w:rsidR="00F46A6E" w:rsidRDefault="00F46A6E">
            <w:pPr>
              <w:jc w:val="center"/>
              <w:rPr>
                <w:rStyle w:val="a7"/>
                <w:rFonts w:eastAsiaTheme="minorEastAsia"/>
                <w:sz w:val="18"/>
                <w:szCs w:val="18"/>
                <w:lang w:val="zh-CN"/>
              </w:rPr>
            </w:pPr>
          </w:p>
        </w:tc>
        <w:tc>
          <w:tcPr>
            <w:tcW w:w="2125" w:type="dxa"/>
            <w:vAlign w:val="center"/>
          </w:tcPr>
          <w:p w:rsidR="00F46A6E" w:rsidRDefault="00000000">
            <w:pPr>
              <w:jc w:val="center"/>
              <w:textAlignment w:val="center"/>
              <w:rPr>
                <w:rFonts w:eastAsiaTheme="minorEastAsia"/>
                <w:sz w:val="18"/>
                <w:szCs w:val="18"/>
              </w:rPr>
            </w:pPr>
            <w:r>
              <w:rPr>
                <w:rFonts w:eastAsiaTheme="minorEastAsia" w:hint="eastAsia"/>
                <w:color w:val="000000"/>
                <w:sz w:val="18"/>
                <w:szCs w:val="18"/>
                <w:lang w:bidi="ar"/>
              </w:rPr>
              <w:t>六价铬</w:t>
            </w:r>
          </w:p>
        </w:tc>
        <w:tc>
          <w:tcPr>
            <w:tcW w:w="850" w:type="dxa"/>
            <w:vMerge/>
            <w:vAlign w:val="center"/>
          </w:tcPr>
          <w:p w:rsidR="00F46A6E" w:rsidRDefault="00F46A6E">
            <w:pPr>
              <w:jc w:val="center"/>
              <w:rPr>
                <w:rStyle w:val="a7"/>
                <w:rFonts w:eastAsiaTheme="minorEastAsia"/>
                <w:sz w:val="18"/>
                <w:szCs w:val="18"/>
                <w:lang w:val="zh-CN"/>
              </w:rPr>
            </w:pPr>
          </w:p>
        </w:tc>
        <w:tc>
          <w:tcPr>
            <w:tcW w:w="1492"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1000</w:t>
            </w:r>
          </w:p>
        </w:tc>
        <w:tc>
          <w:tcPr>
            <w:tcW w:w="2298" w:type="dxa"/>
            <w:vMerge/>
            <w:vAlign w:val="center"/>
          </w:tcPr>
          <w:p w:rsidR="00F46A6E" w:rsidRDefault="00F46A6E">
            <w:pPr>
              <w:jc w:val="center"/>
              <w:rPr>
                <w:rStyle w:val="a7"/>
                <w:rFonts w:eastAsiaTheme="minorEastAsia"/>
                <w:sz w:val="18"/>
                <w:szCs w:val="18"/>
                <w:lang w:val="zh-CN"/>
              </w:rPr>
            </w:pPr>
          </w:p>
        </w:tc>
      </w:tr>
      <w:tr w:rsidR="00F46A6E">
        <w:trPr>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12</w:t>
            </w:r>
          </w:p>
        </w:tc>
        <w:tc>
          <w:tcPr>
            <w:tcW w:w="991" w:type="dxa"/>
            <w:vMerge/>
            <w:vAlign w:val="center"/>
          </w:tcPr>
          <w:p w:rsidR="00F46A6E" w:rsidRDefault="00F46A6E">
            <w:pPr>
              <w:jc w:val="center"/>
              <w:rPr>
                <w:rStyle w:val="a7"/>
                <w:rFonts w:eastAsiaTheme="minorEastAsia"/>
                <w:sz w:val="18"/>
                <w:szCs w:val="18"/>
                <w:lang w:val="zh-CN"/>
              </w:rPr>
            </w:pPr>
          </w:p>
        </w:tc>
        <w:tc>
          <w:tcPr>
            <w:tcW w:w="856" w:type="dxa"/>
            <w:vMerge/>
            <w:vAlign w:val="center"/>
          </w:tcPr>
          <w:p w:rsidR="00F46A6E" w:rsidRDefault="00F46A6E">
            <w:pPr>
              <w:jc w:val="center"/>
              <w:rPr>
                <w:rStyle w:val="a7"/>
                <w:rFonts w:eastAsiaTheme="minorEastAsia"/>
                <w:sz w:val="18"/>
                <w:szCs w:val="18"/>
                <w:lang w:val="zh-CN"/>
              </w:rPr>
            </w:pPr>
          </w:p>
        </w:tc>
        <w:tc>
          <w:tcPr>
            <w:tcW w:w="2125" w:type="dxa"/>
            <w:vAlign w:val="center"/>
          </w:tcPr>
          <w:p w:rsidR="00F46A6E" w:rsidRDefault="00000000">
            <w:pPr>
              <w:jc w:val="center"/>
              <w:textAlignment w:val="center"/>
              <w:rPr>
                <w:rFonts w:eastAsiaTheme="minorEastAsia"/>
                <w:sz w:val="18"/>
                <w:szCs w:val="18"/>
              </w:rPr>
            </w:pPr>
            <w:r>
              <w:rPr>
                <w:rFonts w:eastAsiaTheme="minorEastAsia" w:hint="eastAsia"/>
                <w:color w:val="000000"/>
                <w:sz w:val="18"/>
                <w:szCs w:val="18"/>
                <w:lang w:bidi="ar"/>
              </w:rPr>
              <w:t>多溴联苯</w:t>
            </w:r>
          </w:p>
        </w:tc>
        <w:tc>
          <w:tcPr>
            <w:tcW w:w="850" w:type="dxa"/>
            <w:vMerge/>
            <w:vAlign w:val="center"/>
          </w:tcPr>
          <w:p w:rsidR="00F46A6E" w:rsidRDefault="00F46A6E">
            <w:pPr>
              <w:jc w:val="center"/>
              <w:rPr>
                <w:rStyle w:val="a7"/>
                <w:rFonts w:eastAsiaTheme="minorEastAsia"/>
                <w:sz w:val="18"/>
                <w:szCs w:val="18"/>
                <w:lang w:val="zh-CN"/>
              </w:rPr>
            </w:pPr>
          </w:p>
        </w:tc>
        <w:tc>
          <w:tcPr>
            <w:tcW w:w="1492"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1000</w:t>
            </w:r>
          </w:p>
        </w:tc>
        <w:tc>
          <w:tcPr>
            <w:tcW w:w="2298" w:type="dxa"/>
            <w:vMerge/>
            <w:vAlign w:val="center"/>
          </w:tcPr>
          <w:p w:rsidR="00F46A6E" w:rsidRDefault="00F46A6E">
            <w:pPr>
              <w:jc w:val="center"/>
              <w:rPr>
                <w:rStyle w:val="a7"/>
                <w:rFonts w:eastAsiaTheme="minorEastAsia"/>
                <w:sz w:val="18"/>
                <w:szCs w:val="18"/>
                <w:lang w:val="zh-CN"/>
              </w:rPr>
            </w:pPr>
          </w:p>
        </w:tc>
      </w:tr>
      <w:tr w:rsidR="00F46A6E">
        <w:trPr>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lastRenderedPageBreak/>
              <w:t>13</w:t>
            </w:r>
          </w:p>
        </w:tc>
        <w:tc>
          <w:tcPr>
            <w:tcW w:w="991" w:type="dxa"/>
            <w:vMerge/>
            <w:vAlign w:val="center"/>
          </w:tcPr>
          <w:p w:rsidR="00F46A6E" w:rsidRDefault="00F46A6E">
            <w:pPr>
              <w:jc w:val="center"/>
              <w:rPr>
                <w:rStyle w:val="a7"/>
                <w:rFonts w:eastAsiaTheme="minorEastAsia"/>
                <w:sz w:val="18"/>
                <w:szCs w:val="18"/>
                <w:lang w:val="zh-CN"/>
              </w:rPr>
            </w:pPr>
          </w:p>
        </w:tc>
        <w:tc>
          <w:tcPr>
            <w:tcW w:w="856" w:type="dxa"/>
            <w:vMerge/>
            <w:vAlign w:val="center"/>
          </w:tcPr>
          <w:p w:rsidR="00F46A6E" w:rsidRDefault="00F46A6E">
            <w:pPr>
              <w:jc w:val="center"/>
              <w:rPr>
                <w:rStyle w:val="a7"/>
                <w:rFonts w:eastAsiaTheme="minorEastAsia"/>
                <w:sz w:val="18"/>
                <w:szCs w:val="18"/>
                <w:lang w:val="zh-CN"/>
              </w:rPr>
            </w:pPr>
          </w:p>
        </w:tc>
        <w:tc>
          <w:tcPr>
            <w:tcW w:w="2125" w:type="dxa"/>
            <w:vAlign w:val="center"/>
          </w:tcPr>
          <w:p w:rsidR="00F46A6E" w:rsidRDefault="00000000">
            <w:pPr>
              <w:jc w:val="center"/>
              <w:textAlignment w:val="center"/>
              <w:rPr>
                <w:rFonts w:eastAsiaTheme="minorEastAsia"/>
                <w:sz w:val="18"/>
                <w:szCs w:val="18"/>
              </w:rPr>
            </w:pPr>
            <w:r>
              <w:rPr>
                <w:rFonts w:eastAsiaTheme="minorEastAsia" w:hint="eastAsia"/>
                <w:color w:val="000000"/>
                <w:sz w:val="18"/>
                <w:szCs w:val="18"/>
                <w:lang w:bidi="ar"/>
              </w:rPr>
              <w:t>多溴二苯醚</w:t>
            </w:r>
          </w:p>
        </w:tc>
        <w:tc>
          <w:tcPr>
            <w:tcW w:w="850" w:type="dxa"/>
            <w:vMerge/>
            <w:vAlign w:val="center"/>
          </w:tcPr>
          <w:p w:rsidR="00F46A6E" w:rsidRDefault="00F46A6E">
            <w:pPr>
              <w:jc w:val="center"/>
              <w:rPr>
                <w:rStyle w:val="a7"/>
                <w:rFonts w:eastAsiaTheme="minorEastAsia"/>
                <w:sz w:val="18"/>
                <w:szCs w:val="18"/>
                <w:lang w:val="zh-CN"/>
              </w:rPr>
            </w:pPr>
          </w:p>
        </w:tc>
        <w:tc>
          <w:tcPr>
            <w:tcW w:w="1492"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1000</w:t>
            </w:r>
          </w:p>
        </w:tc>
        <w:tc>
          <w:tcPr>
            <w:tcW w:w="2298" w:type="dxa"/>
            <w:vMerge/>
            <w:vAlign w:val="center"/>
          </w:tcPr>
          <w:p w:rsidR="00F46A6E" w:rsidRDefault="00F46A6E">
            <w:pPr>
              <w:jc w:val="center"/>
              <w:rPr>
                <w:rStyle w:val="a7"/>
                <w:rFonts w:eastAsiaTheme="minorEastAsia"/>
                <w:sz w:val="18"/>
                <w:szCs w:val="18"/>
                <w:lang w:val="zh-CN"/>
              </w:rPr>
            </w:pPr>
          </w:p>
        </w:tc>
      </w:tr>
      <w:tr w:rsidR="00F46A6E">
        <w:trPr>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14</w:t>
            </w:r>
          </w:p>
        </w:tc>
        <w:tc>
          <w:tcPr>
            <w:tcW w:w="991" w:type="dxa"/>
            <w:vMerge/>
            <w:vAlign w:val="center"/>
          </w:tcPr>
          <w:p w:rsidR="00F46A6E" w:rsidRDefault="00F46A6E">
            <w:pPr>
              <w:jc w:val="center"/>
              <w:rPr>
                <w:rStyle w:val="a7"/>
                <w:rFonts w:eastAsiaTheme="minorEastAsia"/>
                <w:sz w:val="18"/>
                <w:szCs w:val="18"/>
                <w:lang w:val="zh-CN"/>
              </w:rPr>
            </w:pPr>
          </w:p>
        </w:tc>
        <w:tc>
          <w:tcPr>
            <w:tcW w:w="856" w:type="dxa"/>
            <w:vMerge/>
            <w:vAlign w:val="center"/>
          </w:tcPr>
          <w:p w:rsidR="00F46A6E" w:rsidRDefault="00F46A6E">
            <w:pPr>
              <w:jc w:val="center"/>
              <w:rPr>
                <w:rStyle w:val="a7"/>
                <w:rFonts w:eastAsiaTheme="minorEastAsia"/>
                <w:sz w:val="18"/>
                <w:szCs w:val="18"/>
                <w:lang w:val="zh-CN"/>
              </w:rPr>
            </w:pPr>
          </w:p>
        </w:tc>
        <w:tc>
          <w:tcPr>
            <w:tcW w:w="2125" w:type="dxa"/>
            <w:vAlign w:val="center"/>
          </w:tcPr>
          <w:p w:rsidR="00F46A6E" w:rsidRDefault="00000000">
            <w:pPr>
              <w:jc w:val="center"/>
              <w:textAlignment w:val="center"/>
              <w:rPr>
                <w:rFonts w:eastAsiaTheme="minorEastAsia"/>
                <w:sz w:val="18"/>
                <w:szCs w:val="18"/>
              </w:rPr>
            </w:pPr>
            <w:r>
              <w:rPr>
                <w:rFonts w:eastAsiaTheme="minorEastAsia" w:hint="eastAsia"/>
                <w:color w:val="000000"/>
                <w:sz w:val="18"/>
                <w:szCs w:val="18"/>
                <w:lang w:bidi="ar"/>
              </w:rPr>
              <w:t>邻苯二甲酸二异丁酯</w:t>
            </w:r>
          </w:p>
        </w:tc>
        <w:tc>
          <w:tcPr>
            <w:tcW w:w="850" w:type="dxa"/>
            <w:vMerge/>
            <w:vAlign w:val="center"/>
          </w:tcPr>
          <w:p w:rsidR="00F46A6E" w:rsidRDefault="00F46A6E">
            <w:pPr>
              <w:jc w:val="center"/>
              <w:rPr>
                <w:rStyle w:val="a7"/>
                <w:rFonts w:eastAsiaTheme="minorEastAsia"/>
                <w:sz w:val="18"/>
                <w:szCs w:val="18"/>
                <w:lang w:val="zh-CN"/>
              </w:rPr>
            </w:pPr>
          </w:p>
        </w:tc>
        <w:tc>
          <w:tcPr>
            <w:tcW w:w="1492"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1000</w:t>
            </w:r>
          </w:p>
        </w:tc>
        <w:tc>
          <w:tcPr>
            <w:tcW w:w="2298" w:type="dxa"/>
            <w:vMerge w:val="restart"/>
            <w:vAlign w:val="center"/>
          </w:tcPr>
          <w:p w:rsidR="00F46A6E" w:rsidRDefault="00000000">
            <w:pPr>
              <w:jc w:val="center"/>
              <w:textAlignment w:val="center"/>
              <w:rPr>
                <w:rFonts w:eastAsiaTheme="minorEastAsia"/>
                <w:color w:val="000000"/>
                <w:sz w:val="18"/>
                <w:szCs w:val="18"/>
                <w:lang w:bidi="ar"/>
              </w:rPr>
            </w:pPr>
            <w:r>
              <w:rPr>
                <w:rFonts w:eastAsiaTheme="minorEastAsia" w:hint="eastAsia"/>
                <w:color w:val="000000"/>
                <w:sz w:val="18"/>
                <w:szCs w:val="18"/>
                <w:lang w:bidi="ar"/>
              </w:rPr>
              <w:t>按照</w:t>
            </w:r>
            <w:r>
              <w:rPr>
                <w:rFonts w:eastAsiaTheme="minorEastAsia"/>
                <w:color w:val="000000"/>
                <w:sz w:val="18"/>
                <w:szCs w:val="18"/>
                <w:lang w:bidi="ar"/>
              </w:rPr>
              <w:t>GB/T 29786</w:t>
            </w:r>
          </w:p>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检测并提供检测报告</w:t>
            </w:r>
          </w:p>
        </w:tc>
      </w:tr>
      <w:tr w:rsidR="00F46A6E">
        <w:trPr>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15</w:t>
            </w:r>
          </w:p>
        </w:tc>
        <w:tc>
          <w:tcPr>
            <w:tcW w:w="991" w:type="dxa"/>
            <w:vMerge/>
            <w:vAlign w:val="center"/>
          </w:tcPr>
          <w:p w:rsidR="00F46A6E" w:rsidRDefault="00F46A6E">
            <w:pPr>
              <w:jc w:val="center"/>
              <w:rPr>
                <w:rStyle w:val="a7"/>
                <w:rFonts w:eastAsiaTheme="minorEastAsia"/>
                <w:sz w:val="18"/>
                <w:szCs w:val="18"/>
                <w:lang w:val="zh-CN"/>
              </w:rPr>
            </w:pPr>
          </w:p>
        </w:tc>
        <w:tc>
          <w:tcPr>
            <w:tcW w:w="856" w:type="dxa"/>
            <w:vMerge/>
            <w:vAlign w:val="center"/>
          </w:tcPr>
          <w:p w:rsidR="00F46A6E" w:rsidRDefault="00F46A6E">
            <w:pPr>
              <w:jc w:val="center"/>
              <w:rPr>
                <w:rStyle w:val="a7"/>
                <w:rFonts w:eastAsiaTheme="minorEastAsia"/>
                <w:sz w:val="18"/>
                <w:szCs w:val="18"/>
                <w:lang w:val="zh-CN"/>
              </w:rPr>
            </w:pPr>
          </w:p>
        </w:tc>
        <w:tc>
          <w:tcPr>
            <w:tcW w:w="2125" w:type="dxa"/>
            <w:vAlign w:val="center"/>
          </w:tcPr>
          <w:p w:rsidR="00F46A6E" w:rsidRDefault="00000000">
            <w:pPr>
              <w:jc w:val="center"/>
              <w:textAlignment w:val="center"/>
              <w:rPr>
                <w:rFonts w:eastAsiaTheme="minorEastAsia"/>
                <w:sz w:val="18"/>
                <w:szCs w:val="18"/>
              </w:rPr>
            </w:pPr>
            <w:r>
              <w:rPr>
                <w:rFonts w:eastAsiaTheme="minorEastAsia" w:hint="eastAsia"/>
                <w:color w:val="000000"/>
                <w:sz w:val="18"/>
                <w:szCs w:val="18"/>
                <w:lang w:bidi="ar"/>
              </w:rPr>
              <w:t>邻苯二甲酸（</w:t>
            </w:r>
            <w:r>
              <w:rPr>
                <w:rFonts w:eastAsiaTheme="minorEastAsia"/>
                <w:color w:val="000000"/>
                <w:sz w:val="18"/>
                <w:szCs w:val="18"/>
                <w:lang w:bidi="ar"/>
              </w:rPr>
              <w:t>2-</w:t>
            </w:r>
            <w:r>
              <w:rPr>
                <w:rFonts w:eastAsiaTheme="minorEastAsia" w:hint="eastAsia"/>
                <w:color w:val="000000"/>
                <w:sz w:val="18"/>
                <w:szCs w:val="18"/>
                <w:lang w:bidi="ar"/>
              </w:rPr>
              <w:t>乙基已基酯）</w:t>
            </w:r>
          </w:p>
        </w:tc>
        <w:tc>
          <w:tcPr>
            <w:tcW w:w="850" w:type="dxa"/>
            <w:vMerge/>
            <w:vAlign w:val="center"/>
          </w:tcPr>
          <w:p w:rsidR="00F46A6E" w:rsidRDefault="00F46A6E">
            <w:pPr>
              <w:jc w:val="center"/>
              <w:rPr>
                <w:rStyle w:val="a7"/>
                <w:rFonts w:eastAsiaTheme="minorEastAsia"/>
                <w:sz w:val="18"/>
                <w:szCs w:val="18"/>
                <w:lang w:val="zh-CN"/>
              </w:rPr>
            </w:pPr>
          </w:p>
        </w:tc>
        <w:tc>
          <w:tcPr>
            <w:tcW w:w="1492"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1000</w:t>
            </w:r>
          </w:p>
        </w:tc>
        <w:tc>
          <w:tcPr>
            <w:tcW w:w="2298" w:type="dxa"/>
            <w:vMerge/>
            <w:vAlign w:val="center"/>
          </w:tcPr>
          <w:p w:rsidR="00F46A6E" w:rsidRDefault="00F46A6E">
            <w:pPr>
              <w:jc w:val="center"/>
              <w:rPr>
                <w:rStyle w:val="a7"/>
                <w:rFonts w:eastAsiaTheme="minorEastAsia"/>
                <w:sz w:val="18"/>
                <w:szCs w:val="18"/>
                <w:lang w:val="zh-CN"/>
              </w:rPr>
            </w:pPr>
          </w:p>
        </w:tc>
      </w:tr>
      <w:tr w:rsidR="00F46A6E">
        <w:trPr>
          <w:trHeight w:val="470"/>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16</w:t>
            </w:r>
          </w:p>
        </w:tc>
        <w:tc>
          <w:tcPr>
            <w:tcW w:w="991" w:type="dxa"/>
            <w:vMerge/>
            <w:vAlign w:val="center"/>
          </w:tcPr>
          <w:p w:rsidR="00F46A6E" w:rsidRDefault="00F46A6E">
            <w:pPr>
              <w:jc w:val="center"/>
              <w:rPr>
                <w:rStyle w:val="a7"/>
                <w:rFonts w:eastAsiaTheme="minorEastAsia"/>
                <w:sz w:val="18"/>
                <w:szCs w:val="18"/>
                <w:lang w:val="zh-CN"/>
              </w:rPr>
            </w:pPr>
          </w:p>
        </w:tc>
        <w:tc>
          <w:tcPr>
            <w:tcW w:w="856" w:type="dxa"/>
            <w:vMerge/>
            <w:vAlign w:val="center"/>
          </w:tcPr>
          <w:p w:rsidR="00F46A6E" w:rsidRDefault="00F46A6E">
            <w:pPr>
              <w:jc w:val="center"/>
              <w:rPr>
                <w:rStyle w:val="a7"/>
                <w:rFonts w:eastAsiaTheme="minorEastAsia"/>
                <w:sz w:val="18"/>
                <w:szCs w:val="18"/>
                <w:lang w:val="zh-CN"/>
              </w:rPr>
            </w:pPr>
          </w:p>
        </w:tc>
        <w:tc>
          <w:tcPr>
            <w:tcW w:w="2125" w:type="dxa"/>
            <w:vAlign w:val="center"/>
          </w:tcPr>
          <w:p w:rsidR="00F46A6E" w:rsidRDefault="00000000">
            <w:pPr>
              <w:jc w:val="center"/>
              <w:textAlignment w:val="center"/>
              <w:rPr>
                <w:rFonts w:eastAsiaTheme="minorEastAsia"/>
                <w:sz w:val="18"/>
                <w:szCs w:val="18"/>
              </w:rPr>
            </w:pPr>
            <w:r>
              <w:rPr>
                <w:rFonts w:eastAsiaTheme="minorEastAsia" w:hint="eastAsia"/>
                <w:color w:val="000000"/>
                <w:sz w:val="18"/>
                <w:szCs w:val="18"/>
                <w:lang w:bidi="ar"/>
              </w:rPr>
              <w:t>邻苯二甲酸二丁酯</w:t>
            </w:r>
          </w:p>
        </w:tc>
        <w:tc>
          <w:tcPr>
            <w:tcW w:w="850" w:type="dxa"/>
            <w:vMerge/>
            <w:vAlign w:val="center"/>
          </w:tcPr>
          <w:p w:rsidR="00F46A6E" w:rsidRDefault="00F46A6E">
            <w:pPr>
              <w:jc w:val="center"/>
              <w:rPr>
                <w:rStyle w:val="a7"/>
                <w:rFonts w:eastAsiaTheme="minorEastAsia"/>
                <w:sz w:val="18"/>
                <w:szCs w:val="18"/>
                <w:lang w:val="zh-CN"/>
              </w:rPr>
            </w:pPr>
          </w:p>
        </w:tc>
        <w:tc>
          <w:tcPr>
            <w:tcW w:w="1492"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1000</w:t>
            </w:r>
          </w:p>
        </w:tc>
        <w:tc>
          <w:tcPr>
            <w:tcW w:w="2298" w:type="dxa"/>
            <w:vMerge/>
            <w:vAlign w:val="center"/>
          </w:tcPr>
          <w:p w:rsidR="00F46A6E" w:rsidRDefault="00F46A6E">
            <w:pPr>
              <w:jc w:val="center"/>
              <w:rPr>
                <w:rStyle w:val="a7"/>
                <w:rFonts w:eastAsiaTheme="minorEastAsia"/>
                <w:sz w:val="18"/>
                <w:szCs w:val="18"/>
                <w:lang w:val="zh-CN"/>
              </w:rPr>
            </w:pPr>
          </w:p>
        </w:tc>
      </w:tr>
      <w:tr w:rsidR="00F46A6E">
        <w:trPr>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17</w:t>
            </w:r>
          </w:p>
        </w:tc>
        <w:tc>
          <w:tcPr>
            <w:tcW w:w="991" w:type="dxa"/>
            <w:vMerge/>
            <w:vAlign w:val="center"/>
          </w:tcPr>
          <w:p w:rsidR="00F46A6E" w:rsidRDefault="00F46A6E">
            <w:pPr>
              <w:jc w:val="center"/>
              <w:rPr>
                <w:rStyle w:val="a7"/>
                <w:rFonts w:eastAsiaTheme="minorEastAsia"/>
                <w:sz w:val="18"/>
                <w:szCs w:val="18"/>
                <w:lang w:val="zh-CN"/>
              </w:rPr>
            </w:pPr>
          </w:p>
        </w:tc>
        <w:tc>
          <w:tcPr>
            <w:tcW w:w="856" w:type="dxa"/>
            <w:vMerge/>
            <w:vAlign w:val="center"/>
          </w:tcPr>
          <w:p w:rsidR="00F46A6E" w:rsidRDefault="00F46A6E">
            <w:pPr>
              <w:jc w:val="center"/>
              <w:rPr>
                <w:rStyle w:val="a7"/>
                <w:rFonts w:eastAsiaTheme="minorEastAsia"/>
                <w:sz w:val="18"/>
                <w:szCs w:val="18"/>
                <w:lang w:val="zh-CN"/>
              </w:rPr>
            </w:pPr>
          </w:p>
        </w:tc>
        <w:tc>
          <w:tcPr>
            <w:tcW w:w="2125" w:type="dxa"/>
            <w:vAlign w:val="center"/>
          </w:tcPr>
          <w:p w:rsidR="00F46A6E" w:rsidRDefault="00000000">
            <w:pPr>
              <w:jc w:val="center"/>
              <w:textAlignment w:val="center"/>
              <w:rPr>
                <w:rFonts w:eastAsiaTheme="minorEastAsia"/>
                <w:sz w:val="18"/>
                <w:szCs w:val="18"/>
              </w:rPr>
            </w:pPr>
            <w:r>
              <w:rPr>
                <w:rFonts w:eastAsiaTheme="minorEastAsia" w:hint="eastAsia"/>
                <w:color w:val="000000"/>
                <w:sz w:val="18"/>
                <w:szCs w:val="18"/>
                <w:lang w:bidi="ar"/>
              </w:rPr>
              <w:t>邻苯二甲酸丁</w:t>
            </w:r>
            <w:proofErr w:type="gramStart"/>
            <w:r>
              <w:rPr>
                <w:rFonts w:eastAsiaTheme="minorEastAsia" w:hint="eastAsia"/>
                <w:color w:val="000000"/>
                <w:sz w:val="18"/>
                <w:szCs w:val="18"/>
                <w:lang w:bidi="ar"/>
              </w:rPr>
              <w:t>苄</w:t>
            </w:r>
            <w:proofErr w:type="gramEnd"/>
            <w:r>
              <w:rPr>
                <w:rFonts w:eastAsiaTheme="minorEastAsia" w:hint="eastAsia"/>
                <w:color w:val="000000"/>
                <w:sz w:val="18"/>
                <w:szCs w:val="18"/>
                <w:lang w:bidi="ar"/>
              </w:rPr>
              <w:t>酯</w:t>
            </w:r>
          </w:p>
        </w:tc>
        <w:tc>
          <w:tcPr>
            <w:tcW w:w="850" w:type="dxa"/>
            <w:vMerge/>
            <w:vAlign w:val="center"/>
          </w:tcPr>
          <w:p w:rsidR="00F46A6E" w:rsidRDefault="00F46A6E">
            <w:pPr>
              <w:jc w:val="center"/>
              <w:rPr>
                <w:rStyle w:val="a7"/>
                <w:rFonts w:eastAsiaTheme="minorEastAsia"/>
                <w:sz w:val="18"/>
                <w:szCs w:val="18"/>
                <w:lang w:val="zh-CN"/>
              </w:rPr>
            </w:pPr>
          </w:p>
        </w:tc>
        <w:tc>
          <w:tcPr>
            <w:tcW w:w="1492"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1000</w:t>
            </w:r>
          </w:p>
        </w:tc>
        <w:tc>
          <w:tcPr>
            <w:tcW w:w="2298" w:type="dxa"/>
            <w:vMerge/>
            <w:vAlign w:val="center"/>
          </w:tcPr>
          <w:p w:rsidR="00F46A6E" w:rsidRDefault="00F46A6E">
            <w:pPr>
              <w:jc w:val="center"/>
              <w:rPr>
                <w:rStyle w:val="a7"/>
                <w:rFonts w:eastAsiaTheme="minorEastAsia"/>
                <w:sz w:val="18"/>
                <w:szCs w:val="18"/>
                <w:lang w:val="zh-CN"/>
              </w:rPr>
            </w:pPr>
          </w:p>
        </w:tc>
      </w:tr>
      <w:tr w:rsidR="00F46A6E">
        <w:trPr>
          <w:trHeight w:val="508"/>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18</w:t>
            </w:r>
          </w:p>
        </w:tc>
        <w:tc>
          <w:tcPr>
            <w:tcW w:w="991" w:type="dxa"/>
            <w:vMerge/>
            <w:vAlign w:val="center"/>
          </w:tcPr>
          <w:p w:rsidR="00F46A6E" w:rsidRDefault="00F46A6E">
            <w:pPr>
              <w:jc w:val="center"/>
              <w:rPr>
                <w:rStyle w:val="a7"/>
                <w:rFonts w:eastAsiaTheme="minorEastAsia"/>
                <w:sz w:val="18"/>
                <w:szCs w:val="18"/>
                <w:lang w:val="zh-CN"/>
              </w:rPr>
            </w:pPr>
          </w:p>
        </w:tc>
        <w:tc>
          <w:tcPr>
            <w:tcW w:w="856" w:type="dxa"/>
            <w:tcBorders>
              <w:bottom w:val="nil"/>
            </w:tcBorders>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包装</w:t>
            </w:r>
          </w:p>
        </w:tc>
        <w:tc>
          <w:tcPr>
            <w:tcW w:w="2125" w:type="dxa"/>
            <w:vAlign w:val="center"/>
          </w:tcPr>
          <w:p w:rsidR="00F46A6E" w:rsidRDefault="00000000">
            <w:pPr>
              <w:jc w:val="center"/>
              <w:textAlignment w:val="center"/>
              <w:rPr>
                <w:rFonts w:eastAsiaTheme="minorEastAsia"/>
                <w:color w:val="000000"/>
                <w:sz w:val="18"/>
                <w:szCs w:val="18"/>
                <w:lang w:bidi="ar"/>
              </w:rPr>
            </w:pPr>
            <w:r>
              <w:rPr>
                <w:rFonts w:eastAsiaTheme="minorEastAsia" w:hint="eastAsia"/>
                <w:color w:val="000000"/>
                <w:sz w:val="18"/>
                <w:szCs w:val="18"/>
                <w:lang w:bidi="ar"/>
              </w:rPr>
              <w:t>有害物质（镉、铅、</w:t>
            </w:r>
            <w:proofErr w:type="gramStart"/>
            <w:r>
              <w:rPr>
                <w:rFonts w:eastAsiaTheme="minorEastAsia" w:hint="eastAsia"/>
                <w:color w:val="000000"/>
                <w:sz w:val="18"/>
                <w:szCs w:val="18"/>
                <w:lang w:bidi="ar"/>
              </w:rPr>
              <w:t>汞及六</w:t>
            </w:r>
            <w:proofErr w:type="gramEnd"/>
            <w:r>
              <w:rPr>
                <w:rFonts w:eastAsiaTheme="minorEastAsia" w:hint="eastAsia"/>
                <w:color w:val="000000"/>
                <w:sz w:val="18"/>
                <w:szCs w:val="18"/>
                <w:lang w:bidi="ar"/>
              </w:rPr>
              <w:t>价铬四种物质）总含量</w:t>
            </w:r>
          </w:p>
        </w:tc>
        <w:tc>
          <w:tcPr>
            <w:tcW w:w="850" w:type="dxa"/>
            <w:vAlign w:val="center"/>
          </w:tcPr>
          <w:p w:rsidR="00F46A6E" w:rsidRDefault="00000000">
            <w:pPr>
              <w:jc w:val="center"/>
              <w:textAlignment w:val="center"/>
              <w:rPr>
                <w:rStyle w:val="a7"/>
                <w:rFonts w:eastAsiaTheme="minorEastAsia"/>
                <w:sz w:val="18"/>
                <w:szCs w:val="18"/>
                <w:lang w:val="zh-CN"/>
              </w:rPr>
            </w:pPr>
            <w:r>
              <w:rPr>
                <w:rFonts w:eastAsiaTheme="minorEastAsia"/>
                <w:color w:val="000000"/>
                <w:sz w:val="18"/>
                <w:szCs w:val="18"/>
                <w:lang w:bidi="ar"/>
              </w:rPr>
              <w:t>mg/kg</w:t>
            </w:r>
          </w:p>
        </w:tc>
        <w:tc>
          <w:tcPr>
            <w:tcW w:w="1492"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100</w:t>
            </w:r>
          </w:p>
        </w:tc>
        <w:tc>
          <w:tcPr>
            <w:tcW w:w="2298" w:type="dxa"/>
            <w:vAlign w:val="center"/>
          </w:tcPr>
          <w:p w:rsidR="00F46A6E" w:rsidRDefault="00000000">
            <w:pPr>
              <w:jc w:val="center"/>
              <w:textAlignment w:val="center"/>
              <w:rPr>
                <w:rFonts w:eastAsiaTheme="minorEastAsia"/>
                <w:color w:val="000000"/>
                <w:sz w:val="18"/>
                <w:szCs w:val="18"/>
                <w:lang w:bidi="ar"/>
              </w:rPr>
            </w:pPr>
            <w:r>
              <w:rPr>
                <w:rFonts w:eastAsiaTheme="minorEastAsia" w:hint="eastAsia"/>
                <w:color w:val="000000"/>
                <w:sz w:val="18"/>
                <w:szCs w:val="18"/>
                <w:lang w:bidi="ar"/>
              </w:rPr>
              <w:t>按照</w:t>
            </w:r>
            <w:r>
              <w:rPr>
                <w:rFonts w:eastAsiaTheme="minorEastAsia"/>
                <w:color w:val="000000"/>
                <w:sz w:val="18"/>
                <w:szCs w:val="18"/>
                <w:lang w:bidi="ar"/>
              </w:rPr>
              <w:t>GB/T 16716.2</w:t>
            </w:r>
          </w:p>
          <w:p w:rsidR="00F46A6E" w:rsidRDefault="00000000">
            <w:pPr>
              <w:jc w:val="center"/>
              <w:textAlignment w:val="center"/>
              <w:rPr>
                <w:rFonts w:eastAsiaTheme="minorEastAsia"/>
                <w:color w:val="000000"/>
                <w:sz w:val="18"/>
                <w:szCs w:val="18"/>
                <w:lang w:bidi="ar"/>
              </w:rPr>
            </w:pPr>
            <w:r>
              <w:rPr>
                <w:rFonts w:eastAsiaTheme="minorEastAsia" w:hint="eastAsia"/>
                <w:color w:val="000000"/>
                <w:sz w:val="18"/>
                <w:szCs w:val="18"/>
                <w:lang w:bidi="ar"/>
              </w:rPr>
              <w:t>检测并提供检测报告</w:t>
            </w:r>
          </w:p>
          <w:p w:rsidR="00F46A6E" w:rsidRDefault="00F46A6E">
            <w:pPr>
              <w:jc w:val="center"/>
              <w:textAlignment w:val="center"/>
              <w:rPr>
                <w:rFonts w:eastAsiaTheme="minorEastAsia"/>
                <w:color w:val="000000"/>
                <w:sz w:val="18"/>
                <w:szCs w:val="18"/>
                <w:lang w:bidi="ar"/>
              </w:rPr>
            </w:pPr>
          </w:p>
        </w:tc>
      </w:tr>
      <w:tr w:rsidR="00F46A6E">
        <w:trPr>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19</w:t>
            </w:r>
          </w:p>
        </w:tc>
        <w:tc>
          <w:tcPr>
            <w:tcW w:w="991" w:type="dxa"/>
            <w:vMerge w:val="restart"/>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品质属性</w:t>
            </w:r>
          </w:p>
        </w:tc>
        <w:tc>
          <w:tcPr>
            <w:tcW w:w="856" w:type="dxa"/>
            <w:vMerge w:val="restart"/>
            <w:vAlign w:val="center"/>
          </w:tcPr>
          <w:p w:rsidR="00F46A6E" w:rsidRDefault="00000000">
            <w:pPr>
              <w:jc w:val="center"/>
              <w:textAlignment w:val="center"/>
              <w:rPr>
                <w:rStyle w:val="a7"/>
                <w:rFonts w:eastAsiaTheme="minorEastAsia"/>
                <w:sz w:val="18"/>
                <w:szCs w:val="18"/>
              </w:rPr>
            </w:pPr>
            <w:r>
              <w:rPr>
                <w:rFonts w:eastAsiaTheme="minorEastAsia" w:hint="eastAsia"/>
                <w:color w:val="000000"/>
                <w:sz w:val="18"/>
                <w:szCs w:val="18"/>
                <w:lang w:bidi="ar"/>
              </w:rPr>
              <w:t>噪声</w:t>
            </w:r>
          </w:p>
        </w:tc>
        <w:tc>
          <w:tcPr>
            <w:tcW w:w="2125" w:type="dxa"/>
            <w:vAlign w:val="center"/>
          </w:tcPr>
          <w:p w:rsidR="00F46A6E" w:rsidRDefault="00000000">
            <w:pPr>
              <w:jc w:val="center"/>
              <w:textAlignment w:val="center"/>
              <w:rPr>
                <w:rFonts w:eastAsiaTheme="minorEastAsia"/>
                <w:sz w:val="18"/>
                <w:szCs w:val="18"/>
              </w:rPr>
            </w:pPr>
            <w:r>
              <w:rPr>
                <w:rFonts w:eastAsiaTheme="minorEastAsia" w:hint="eastAsia"/>
                <w:color w:val="000000"/>
                <w:sz w:val="18"/>
                <w:szCs w:val="18"/>
                <w:lang w:bidi="ar"/>
              </w:rPr>
              <w:t>有气泵</w:t>
            </w:r>
          </w:p>
        </w:tc>
        <w:tc>
          <w:tcPr>
            <w:tcW w:w="850" w:type="dxa"/>
            <w:vAlign w:val="center"/>
          </w:tcPr>
          <w:p w:rsidR="00F46A6E" w:rsidRDefault="00000000">
            <w:pPr>
              <w:jc w:val="center"/>
              <w:textAlignment w:val="center"/>
              <w:rPr>
                <w:rStyle w:val="a7"/>
                <w:rFonts w:eastAsiaTheme="minorEastAsia"/>
                <w:sz w:val="18"/>
                <w:szCs w:val="18"/>
                <w:lang w:val="zh-CN"/>
              </w:rPr>
            </w:pPr>
            <w:r>
              <w:rPr>
                <w:rFonts w:eastAsiaTheme="minorEastAsia"/>
                <w:color w:val="000000"/>
                <w:sz w:val="18"/>
                <w:szCs w:val="18"/>
                <w:lang w:bidi="ar"/>
              </w:rPr>
              <w:t>dB(A)</w:t>
            </w:r>
          </w:p>
        </w:tc>
        <w:tc>
          <w:tcPr>
            <w:tcW w:w="1492" w:type="dxa"/>
            <w:vAlign w:val="center"/>
          </w:tcPr>
          <w:p w:rsidR="00F46A6E" w:rsidRDefault="00000000">
            <w:pPr>
              <w:jc w:val="center"/>
              <w:textAlignment w:val="center"/>
              <w:rPr>
                <w:rStyle w:val="a7"/>
                <w:rFonts w:eastAsiaTheme="minorEastAsia"/>
                <w:sz w:val="18"/>
                <w:szCs w:val="18"/>
              </w:rPr>
            </w:pPr>
            <w:r>
              <w:rPr>
                <w:rFonts w:eastAsiaTheme="minorEastAsia" w:hint="eastAsia"/>
                <w:color w:val="000000"/>
                <w:sz w:val="18"/>
                <w:szCs w:val="18"/>
                <w:lang w:bidi="ar"/>
              </w:rPr>
              <w:t>≤</w:t>
            </w:r>
            <w:r>
              <w:rPr>
                <w:rFonts w:eastAsiaTheme="minorEastAsia"/>
                <w:color w:val="000000"/>
                <w:sz w:val="18"/>
                <w:szCs w:val="18"/>
                <w:lang w:bidi="ar"/>
              </w:rPr>
              <w:t>55</w:t>
            </w:r>
          </w:p>
        </w:tc>
        <w:tc>
          <w:tcPr>
            <w:tcW w:w="2298" w:type="dxa"/>
            <w:vMerge w:val="restart"/>
            <w:vAlign w:val="center"/>
          </w:tcPr>
          <w:p w:rsidR="00F46A6E" w:rsidRDefault="00000000">
            <w:pPr>
              <w:jc w:val="center"/>
              <w:textAlignment w:val="center"/>
              <w:rPr>
                <w:rFonts w:eastAsiaTheme="minorEastAsia"/>
                <w:color w:val="000000"/>
                <w:sz w:val="18"/>
                <w:szCs w:val="18"/>
                <w:lang w:bidi="ar"/>
              </w:rPr>
            </w:pPr>
            <w:r>
              <w:rPr>
                <w:rFonts w:eastAsiaTheme="minorEastAsia"/>
                <w:color w:val="000000"/>
                <w:sz w:val="18"/>
                <w:szCs w:val="18"/>
                <w:lang w:bidi="ar"/>
              </w:rPr>
              <w:t xml:space="preserve">GB/T 4214.1 </w:t>
            </w:r>
            <w:r>
              <w:rPr>
                <w:rFonts w:eastAsiaTheme="minorEastAsia" w:hint="eastAsia"/>
                <w:color w:val="000000"/>
                <w:sz w:val="18"/>
                <w:szCs w:val="18"/>
                <w:lang w:bidi="ar"/>
              </w:rPr>
              <w:t>中</w:t>
            </w:r>
            <w:r>
              <w:rPr>
                <w:rFonts w:eastAsiaTheme="minorEastAsia"/>
                <w:color w:val="000000"/>
                <w:sz w:val="18"/>
                <w:szCs w:val="18"/>
                <w:lang w:bidi="ar"/>
              </w:rPr>
              <w:t xml:space="preserve"> 7.1.1</w:t>
            </w:r>
          </w:p>
          <w:p w:rsidR="00F46A6E" w:rsidRDefault="00000000">
            <w:pPr>
              <w:jc w:val="center"/>
              <w:textAlignment w:val="center"/>
              <w:rPr>
                <w:rStyle w:val="a7"/>
                <w:rFonts w:eastAsiaTheme="minorEastAsia"/>
                <w:sz w:val="18"/>
                <w:szCs w:val="18"/>
                <w:lang w:val="zh-CN"/>
              </w:rPr>
            </w:pPr>
            <w:r>
              <w:rPr>
                <w:rFonts w:eastAsiaTheme="minorEastAsia"/>
                <w:color w:val="000000"/>
                <w:sz w:val="18"/>
                <w:szCs w:val="18"/>
                <w:lang w:bidi="ar"/>
              </w:rPr>
              <w:t>GB/T 26182</w:t>
            </w:r>
            <w:r>
              <w:rPr>
                <w:rFonts w:eastAsiaTheme="minorEastAsia" w:hint="eastAsia"/>
                <w:color w:val="000000"/>
                <w:sz w:val="18"/>
                <w:szCs w:val="18"/>
                <w:lang w:bidi="ar"/>
              </w:rPr>
              <w:t>中</w:t>
            </w:r>
            <w:r>
              <w:rPr>
                <w:rFonts w:eastAsiaTheme="minorEastAsia"/>
                <w:color w:val="000000"/>
                <w:sz w:val="18"/>
                <w:szCs w:val="18"/>
                <w:lang w:bidi="ar"/>
              </w:rPr>
              <w:t>6.4</w:t>
            </w:r>
          </w:p>
        </w:tc>
      </w:tr>
      <w:tr w:rsidR="00F46A6E">
        <w:trPr>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20</w:t>
            </w:r>
          </w:p>
        </w:tc>
        <w:tc>
          <w:tcPr>
            <w:tcW w:w="991" w:type="dxa"/>
            <w:vMerge/>
            <w:vAlign w:val="center"/>
          </w:tcPr>
          <w:p w:rsidR="00F46A6E" w:rsidRDefault="00F46A6E">
            <w:pPr>
              <w:jc w:val="center"/>
              <w:rPr>
                <w:rStyle w:val="a7"/>
                <w:rFonts w:eastAsiaTheme="minorEastAsia"/>
                <w:sz w:val="18"/>
                <w:szCs w:val="18"/>
                <w:lang w:val="zh-CN"/>
              </w:rPr>
            </w:pPr>
          </w:p>
        </w:tc>
        <w:tc>
          <w:tcPr>
            <w:tcW w:w="856" w:type="dxa"/>
            <w:vMerge/>
            <w:vAlign w:val="center"/>
          </w:tcPr>
          <w:p w:rsidR="00F46A6E" w:rsidRDefault="00F46A6E">
            <w:pPr>
              <w:jc w:val="center"/>
              <w:rPr>
                <w:rStyle w:val="a7"/>
                <w:rFonts w:eastAsiaTheme="minorEastAsia"/>
                <w:sz w:val="18"/>
                <w:szCs w:val="18"/>
                <w:lang w:val="zh-CN"/>
              </w:rPr>
            </w:pPr>
          </w:p>
        </w:tc>
        <w:tc>
          <w:tcPr>
            <w:tcW w:w="2125" w:type="dxa"/>
            <w:vAlign w:val="center"/>
          </w:tcPr>
          <w:p w:rsidR="00F46A6E" w:rsidRDefault="00000000">
            <w:pPr>
              <w:jc w:val="center"/>
              <w:textAlignment w:val="center"/>
              <w:rPr>
                <w:rFonts w:eastAsiaTheme="minorEastAsia"/>
                <w:sz w:val="18"/>
                <w:szCs w:val="18"/>
              </w:rPr>
            </w:pPr>
            <w:r>
              <w:rPr>
                <w:rFonts w:eastAsiaTheme="minorEastAsia" w:hint="eastAsia"/>
                <w:color w:val="000000"/>
                <w:sz w:val="18"/>
                <w:szCs w:val="18"/>
                <w:lang w:bidi="ar"/>
              </w:rPr>
              <w:t>无气泵</w:t>
            </w:r>
          </w:p>
        </w:tc>
        <w:tc>
          <w:tcPr>
            <w:tcW w:w="850" w:type="dxa"/>
            <w:vAlign w:val="center"/>
          </w:tcPr>
          <w:p w:rsidR="00F46A6E" w:rsidRDefault="00000000">
            <w:pPr>
              <w:jc w:val="center"/>
              <w:textAlignment w:val="center"/>
              <w:rPr>
                <w:rStyle w:val="a7"/>
                <w:rFonts w:eastAsiaTheme="minorEastAsia"/>
                <w:sz w:val="18"/>
                <w:szCs w:val="18"/>
                <w:lang w:val="zh-CN"/>
              </w:rPr>
            </w:pPr>
            <w:r>
              <w:rPr>
                <w:rFonts w:eastAsiaTheme="minorEastAsia"/>
                <w:color w:val="000000"/>
                <w:sz w:val="18"/>
                <w:szCs w:val="18"/>
                <w:lang w:bidi="ar"/>
              </w:rPr>
              <w:t>dB(A)</w:t>
            </w:r>
          </w:p>
        </w:tc>
        <w:tc>
          <w:tcPr>
            <w:tcW w:w="1492"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w:t>
            </w:r>
            <w:r>
              <w:rPr>
                <w:rFonts w:eastAsiaTheme="minorEastAsia"/>
                <w:color w:val="000000"/>
                <w:sz w:val="18"/>
                <w:szCs w:val="18"/>
                <w:lang w:bidi="ar"/>
              </w:rPr>
              <w:t>48</w:t>
            </w:r>
          </w:p>
        </w:tc>
        <w:tc>
          <w:tcPr>
            <w:tcW w:w="2298" w:type="dxa"/>
            <w:vMerge/>
            <w:vAlign w:val="center"/>
          </w:tcPr>
          <w:p w:rsidR="00F46A6E" w:rsidRDefault="00F46A6E">
            <w:pPr>
              <w:jc w:val="center"/>
              <w:rPr>
                <w:rStyle w:val="a7"/>
                <w:rFonts w:eastAsiaTheme="minorEastAsia"/>
                <w:sz w:val="18"/>
                <w:szCs w:val="18"/>
                <w:lang w:val="zh-CN"/>
              </w:rPr>
            </w:pPr>
          </w:p>
        </w:tc>
      </w:tr>
      <w:tr w:rsidR="00F46A6E">
        <w:trPr>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21</w:t>
            </w:r>
          </w:p>
        </w:tc>
        <w:tc>
          <w:tcPr>
            <w:tcW w:w="991" w:type="dxa"/>
            <w:vMerge/>
            <w:vAlign w:val="center"/>
          </w:tcPr>
          <w:p w:rsidR="00F46A6E" w:rsidRDefault="00F46A6E">
            <w:pPr>
              <w:jc w:val="center"/>
              <w:rPr>
                <w:rStyle w:val="a7"/>
                <w:rFonts w:eastAsiaTheme="minorEastAsia"/>
                <w:sz w:val="18"/>
                <w:szCs w:val="18"/>
                <w:lang w:val="zh-CN"/>
              </w:rPr>
            </w:pPr>
          </w:p>
        </w:tc>
        <w:tc>
          <w:tcPr>
            <w:tcW w:w="856" w:type="dxa"/>
            <w:vMerge w:val="restart"/>
            <w:vAlign w:val="center"/>
          </w:tcPr>
          <w:p w:rsidR="00F46A6E" w:rsidRDefault="00000000">
            <w:pPr>
              <w:jc w:val="center"/>
              <w:textAlignment w:val="center"/>
              <w:rPr>
                <w:rStyle w:val="a7"/>
                <w:rFonts w:eastAsiaTheme="minorEastAsia"/>
                <w:sz w:val="18"/>
                <w:szCs w:val="18"/>
              </w:rPr>
            </w:pPr>
            <w:r>
              <w:rPr>
                <w:rFonts w:eastAsiaTheme="minorEastAsia" w:hint="eastAsia"/>
                <w:color w:val="000000"/>
                <w:sz w:val="18"/>
                <w:szCs w:val="18"/>
                <w:lang w:bidi="ar"/>
              </w:rPr>
              <w:t>性能</w:t>
            </w:r>
          </w:p>
        </w:tc>
        <w:tc>
          <w:tcPr>
            <w:tcW w:w="2125" w:type="dxa"/>
            <w:vAlign w:val="center"/>
          </w:tcPr>
          <w:p w:rsidR="00F46A6E" w:rsidRDefault="00000000">
            <w:pPr>
              <w:jc w:val="center"/>
              <w:textAlignment w:val="center"/>
              <w:rPr>
                <w:rFonts w:eastAsiaTheme="minorEastAsia"/>
                <w:sz w:val="18"/>
                <w:szCs w:val="18"/>
              </w:rPr>
            </w:pPr>
            <w:r>
              <w:rPr>
                <w:rFonts w:eastAsiaTheme="minorEastAsia" w:hint="eastAsia"/>
                <w:color w:val="000000"/>
                <w:sz w:val="18"/>
                <w:szCs w:val="18"/>
                <w:lang w:bidi="ar"/>
              </w:rPr>
              <w:t>机芯</w:t>
            </w:r>
          </w:p>
        </w:tc>
        <w:tc>
          <w:tcPr>
            <w:tcW w:w="850" w:type="dxa"/>
            <w:vAlign w:val="center"/>
          </w:tcPr>
          <w:p w:rsidR="00F46A6E" w:rsidRDefault="00F46A6E">
            <w:pPr>
              <w:jc w:val="center"/>
              <w:textAlignment w:val="center"/>
              <w:rPr>
                <w:rStyle w:val="a7"/>
                <w:rFonts w:eastAsiaTheme="minorEastAsia"/>
                <w:sz w:val="18"/>
                <w:szCs w:val="18"/>
                <w:lang w:val="zh-CN"/>
              </w:rPr>
            </w:pPr>
          </w:p>
        </w:tc>
        <w:tc>
          <w:tcPr>
            <w:tcW w:w="1492" w:type="dxa"/>
            <w:vAlign w:val="center"/>
          </w:tcPr>
          <w:p w:rsidR="00F46A6E" w:rsidRDefault="00000000">
            <w:pPr>
              <w:jc w:val="center"/>
              <w:textAlignment w:val="center"/>
              <w:rPr>
                <w:rStyle w:val="a7"/>
                <w:rFonts w:eastAsiaTheme="minorEastAsia"/>
                <w:sz w:val="18"/>
                <w:szCs w:val="18"/>
              </w:rPr>
            </w:pPr>
            <w:r>
              <w:rPr>
                <w:rFonts w:eastAsiaTheme="minorEastAsia"/>
                <w:color w:val="000000"/>
                <w:sz w:val="18"/>
                <w:szCs w:val="18"/>
                <w:lang w:bidi="ar"/>
              </w:rPr>
              <w:t>3D</w:t>
            </w:r>
            <w:r>
              <w:rPr>
                <w:rFonts w:eastAsiaTheme="minorEastAsia" w:hint="eastAsia"/>
                <w:color w:val="000000"/>
                <w:sz w:val="18"/>
                <w:szCs w:val="18"/>
                <w:lang w:bidi="ar"/>
              </w:rPr>
              <w:t>机芯</w:t>
            </w:r>
          </w:p>
        </w:tc>
        <w:tc>
          <w:tcPr>
            <w:tcW w:w="2298" w:type="dxa"/>
            <w:vAlign w:val="center"/>
          </w:tcPr>
          <w:p w:rsidR="00F46A6E" w:rsidRDefault="00000000">
            <w:pPr>
              <w:jc w:val="center"/>
              <w:textAlignment w:val="center"/>
              <w:rPr>
                <w:rStyle w:val="a7"/>
                <w:rFonts w:eastAsiaTheme="minorEastAsia"/>
                <w:sz w:val="18"/>
                <w:szCs w:val="18"/>
                <w:lang w:val="zh-CN"/>
              </w:rPr>
            </w:pPr>
            <w:r>
              <w:rPr>
                <w:rFonts w:eastAsiaTheme="minorEastAsia"/>
                <w:color w:val="000000"/>
                <w:sz w:val="18"/>
                <w:szCs w:val="18"/>
                <w:lang w:bidi="ar"/>
              </w:rPr>
              <w:t>GB/T 26182</w:t>
            </w:r>
          </w:p>
        </w:tc>
      </w:tr>
      <w:tr w:rsidR="00F46A6E">
        <w:trPr>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22</w:t>
            </w:r>
          </w:p>
        </w:tc>
        <w:tc>
          <w:tcPr>
            <w:tcW w:w="991" w:type="dxa"/>
            <w:vMerge/>
            <w:vAlign w:val="center"/>
          </w:tcPr>
          <w:p w:rsidR="00F46A6E" w:rsidRDefault="00F46A6E">
            <w:pPr>
              <w:jc w:val="center"/>
              <w:rPr>
                <w:rStyle w:val="a7"/>
                <w:rFonts w:eastAsiaTheme="minorEastAsia"/>
                <w:sz w:val="18"/>
                <w:szCs w:val="18"/>
                <w:lang w:val="zh-CN"/>
              </w:rPr>
            </w:pPr>
          </w:p>
        </w:tc>
        <w:tc>
          <w:tcPr>
            <w:tcW w:w="856" w:type="dxa"/>
            <w:vMerge/>
            <w:vAlign w:val="center"/>
          </w:tcPr>
          <w:p w:rsidR="00F46A6E" w:rsidRDefault="00F46A6E">
            <w:pPr>
              <w:jc w:val="center"/>
              <w:rPr>
                <w:rStyle w:val="a7"/>
                <w:rFonts w:eastAsiaTheme="minorEastAsia"/>
                <w:sz w:val="18"/>
                <w:szCs w:val="18"/>
                <w:lang w:val="zh-CN"/>
              </w:rPr>
            </w:pPr>
          </w:p>
        </w:tc>
        <w:tc>
          <w:tcPr>
            <w:tcW w:w="2125" w:type="dxa"/>
            <w:vAlign w:val="center"/>
          </w:tcPr>
          <w:p w:rsidR="00F46A6E" w:rsidRDefault="00000000">
            <w:pPr>
              <w:jc w:val="center"/>
              <w:textAlignment w:val="center"/>
              <w:rPr>
                <w:rFonts w:eastAsiaTheme="minorEastAsia"/>
                <w:sz w:val="18"/>
                <w:szCs w:val="18"/>
              </w:rPr>
            </w:pPr>
            <w:r>
              <w:rPr>
                <w:rFonts w:eastAsiaTheme="minorEastAsia" w:hint="eastAsia"/>
                <w:color w:val="000000"/>
                <w:sz w:val="18"/>
                <w:szCs w:val="18"/>
                <w:lang w:bidi="ar"/>
              </w:rPr>
              <w:t>寿命</w:t>
            </w:r>
          </w:p>
        </w:tc>
        <w:tc>
          <w:tcPr>
            <w:tcW w:w="850" w:type="dxa"/>
            <w:vAlign w:val="center"/>
          </w:tcPr>
          <w:p w:rsidR="00F46A6E" w:rsidRDefault="00000000">
            <w:pPr>
              <w:jc w:val="center"/>
              <w:textAlignment w:val="center"/>
              <w:rPr>
                <w:rStyle w:val="a7"/>
                <w:rFonts w:eastAsiaTheme="minorEastAsia"/>
                <w:sz w:val="18"/>
                <w:szCs w:val="18"/>
                <w:lang w:val="zh-CN"/>
              </w:rPr>
            </w:pPr>
            <w:r>
              <w:rPr>
                <w:rFonts w:eastAsiaTheme="minorEastAsia" w:hint="eastAsia"/>
                <w:color w:val="000000"/>
                <w:sz w:val="18"/>
                <w:szCs w:val="18"/>
                <w:lang w:bidi="ar"/>
              </w:rPr>
              <w:t>小时（</w:t>
            </w:r>
            <w:r>
              <w:rPr>
                <w:rFonts w:eastAsiaTheme="minorEastAsia"/>
                <w:color w:val="000000"/>
                <w:sz w:val="18"/>
                <w:szCs w:val="18"/>
                <w:lang w:bidi="ar"/>
              </w:rPr>
              <w:t>h)</w:t>
            </w:r>
          </w:p>
        </w:tc>
        <w:tc>
          <w:tcPr>
            <w:tcW w:w="1492" w:type="dxa"/>
            <w:vAlign w:val="center"/>
          </w:tcPr>
          <w:p w:rsidR="00F46A6E" w:rsidRDefault="00000000">
            <w:pPr>
              <w:jc w:val="center"/>
              <w:textAlignment w:val="center"/>
              <w:rPr>
                <w:rStyle w:val="a7"/>
                <w:rFonts w:eastAsiaTheme="minorEastAsia"/>
                <w:sz w:val="18"/>
                <w:szCs w:val="18"/>
                <w:lang w:val="zh-CN"/>
              </w:rPr>
            </w:pPr>
            <w:r>
              <w:rPr>
                <w:rFonts w:eastAsiaTheme="minorEastAsia"/>
                <w:color w:val="000000"/>
                <w:sz w:val="18"/>
                <w:szCs w:val="18"/>
                <w:lang w:bidi="ar"/>
              </w:rPr>
              <w:t>&gt;1000h</w:t>
            </w:r>
          </w:p>
        </w:tc>
        <w:tc>
          <w:tcPr>
            <w:tcW w:w="2298" w:type="dxa"/>
            <w:vAlign w:val="center"/>
          </w:tcPr>
          <w:p w:rsidR="00F46A6E" w:rsidRDefault="00000000">
            <w:pPr>
              <w:jc w:val="center"/>
              <w:textAlignment w:val="center"/>
              <w:rPr>
                <w:rStyle w:val="a7"/>
                <w:rFonts w:eastAsiaTheme="minorEastAsia"/>
                <w:sz w:val="18"/>
                <w:szCs w:val="18"/>
              </w:rPr>
            </w:pPr>
            <w:r>
              <w:rPr>
                <w:rFonts w:eastAsiaTheme="minorEastAsia"/>
                <w:color w:val="000000"/>
                <w:sz w:val="18"/>
                <w:szCs w:val="18"/>
                <w:lang w:bidi="ar"/>
              </w:rPr>
              <w:t>GB/T 26182</w:t>
            </w:r>
          </w:p>
        </w:tc>
      </w:tr>
      <w:tr w:rsidR="00F46A6E">
        <w:trPr>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23</w:t>
            </w:r>
          </w:p>
        </w:tc>
        <w:tc>
          <w:tcPr>
            <w:tcW w:w="991" w:type="dxa"/>
            <w:vMerge/>
            <w:vAlign w:val="center"/>
          </w:tcPr>
          <w:p w:rsidR="00F46A6E" w:rsidRDefault="00F46A6E">
            <w:pPr>
              <w:jc w:val="center"/>
              <w:rPr>
                <w:rStyle w:val="a7"/>
                <w:rFonts w:eastAsiaTheme="minorEastAsia"/>
                <w:sz w:val="18"/>
                <w:szCs w:val="18"/>
                <w:lang w:val="zh-CN"/>
              </w:rPr>
            </w:pPr>
          </w:p>
        </w:tc>
        <w:tc>
          <w:tcPr>
            <w:tcW w:w="856" w:type="dxa"/>
            <w:vMerge/>
            <w:vAlign w:val="center"/>
          </w:tcPr>
          <w:p w:rsidR="00F46A6E" w:rsidRDefault="00F46A6E">
            <w:pPr>
              <w:jc w:val="center"/>
              <w:rPr>
                <w:rStyle w:val="a7"/>
                <w:rFonts w:eastAsiaTheme="minorEastAsia"/>
                <w:sz w:val="18"/>
                <w:szCs w:val="18"/>
                <w:lang w:val="zh-CN"/>
              </w:rPr>
            </w:pPr>
          </w:p>
        </w:tc>
        <w:tc>
          <w:tcPr>
            <w:tcW w:w="2125" w:type="dxa"/>
            <w:vAlign w:val="center"/>
          </w:tcPr>
          <w:p w:rsidR="00F46A6E" w:rsidRDefault="00000000">
            <w:pPr>
              <w:jc w:val="center"/>
              <w:textAlignment w:val="center"/>
              <w:rPr>
                <w:rFonts w:eastAsiaTheme="minorEastAsia"/>
                <w:color w:val="000000"/>
                <w:sz w:val="18"/>
                <w:szCs w:val="18"/>
                <w:lang w:bidi="ar"/>
              </w:rPr>
            </w:pPr>
            <w:r>
              <w:rPr>
                <w:rFonts w:eastAsiaTheme="minorEastAsia" w:hint="eastAsia"/>
                <w:color w:val="000000"/>
                <w:sz w:val="18"/>
                <w:szCs w:val="18"/>
                <w:lang w:bidi="ar"/>
              </w:rPr>
              <w:t>离</w:t>
            </w:r>
            <w:proofErr w:type="gramStart"/>
            <w:r>
              <w:rPr>
                <w:rFonts w:eastAsiaTheme="minorEastAsia" w:hint="eastAsia"/>
                <w:color w:val="000000"/>
                <w:sz w:val="18"/>
                <w:szCs w:val="18"/>
                <w:lang w:bidi="ar"/>
              </w:rPr>
              <w:t>墙距离</w:t>
            </w:r>
            <w:proofErr w:type="gramEnd"/>
          </w:p>
        </w:tc>
        <w:tc>
          <w:tcPr>
            <w:tcW w:w="850" w:type="dxa"/>
            <w:vAlign w:val="center"/>
          </w:tcPr>
          <w:p w:rsidR="00F46A6E" w:rsidRDefault="00000000">
            <w:pPr>
              <w:jc w:val="center"/>
              <w:textAlignment w:val="center"/>
              <w:rPr>
                <w:rFonts w:eastAsiaTheme="minorEastAsia"/>
                <w:color w:val="000000"/>
                <w:sz w:val="18"/>
                <w:szCs w:val="18"/>
                <w:lang w:bidi="ar"/>
              </w:rPr>
            </w:pPr>
            <w:r>
              <w:rPr>
                <w:rFonts w:eastAsiaTheme="minorEastAsia" w:hint="eastAsia"/>
                <w:color w:val="000000"/>
                <w:sz w:val="18"/>
                <w:szCs w:val="18"/>
                <w:lang w:bidi="ar"/>
              </w:rPr>
              <w:t>厘米（</w:t>
            </w:r>
            <w:r>
              <w:rPr>
                <w:rFonts w:eastAsiaTheme="minorEastAsia"/>
                <w:color w:val="000000"/>
                <w:sz w:val="18"/>
                <w:szCs w:val="18"/>
                <w:lang w:bidi="ar"/>
              </w:rPr>
              <w:t>cm</w:t>
            </w:r>
            <w:r>
              <w:rPr>
                <w:rFonts w:eastAsiaTheme="minorEastAsia" w:hint="eastAsia"/>
                <w:color w:val="000000"/>
                <w:sz w:val="18"/>
                <w:szCs w:val="18"/>
                <w:lang w:bidi="ar"/>
              </w:rPr>
              <w:t>）</w:t>
            </w:r>
          </w:p>
        </w:tc>
        <w:tc>
          <w:tcPr>
            <w:tcW w:w="1492" w:type="dxa"/>
            <w:vAlign w:val="center"/>
          </w:tcPr>
          <w:p w:rsidR="00F46A6E" w:rsidRDefault="00000000">
            <w:pPr>
              <w:jc w:val="center"/>
              <w:textAlignment w:val="center"/>
              <w:rPr>
                <w:rFonts w:eastAsiaTheme="minorEastAsia"/>
                <w:color w:val="000000"/>
                <w:sz w:val="18"/>
                <w:szCs w:val="18"/>
                <w:lang w:bidi="ar"/>
              </w:rPr>
            </w:pPr>
            <w:r>
              <w:rPr>
                <w:rFonts w:eastAsiaTheme="minorEastAsia" w:hint="eastAsia"/>
                <w:color w:val="000000"/>
                <w:sz w:val="18"/>
                <w:szCs w:val="18"/>
                <w:lang w:bidi="ar"/>
              </w:rPr>
              <w:t>≤</w:t>
            </w:r>
            <w:r>
              <w:rPr>
                <w:rFonts w:eastAsiaTheme="minorEastAsia"/>
                <w:color w:val="000000"/>
                <w:sz w:val="18"/>
                <w:szCs w:val="18"/>
                <w:lang w:bidi="ar"/>
              </w:rPr>
              <w:t xml:space="preserve"> 5</w:t>
            </w:r>
          </w:p>
        </w:tc>
        <w:tc>
          <w:tcPr>
            <w:tcW w:w="2298" w:type="dxa"/>
            <w:vAlign w:val="center"/>
          </w:tcPr>
          <w:p w:rsidR="00F46A6E" w:rsidRDefault="00000000">
            <w:pPr>
              <w:jc w:val="center"/>
              <w:textAlignment w:val="center"/>
              <w:rPr>
                <w:rFonts w:eastAsiaTheme="minorEastAsia"/>
                <w:color w:val="000000"/>
                <w:sz w:val="18"/>
                <w:szCs w:val="18"/>
                <w:lang w:bidi="ar"/>
              </w:rPr>
            </w:pPr>
            <w:r>
              <w:rPr>
                <w:rFonts w:eastAsiaTheme="minorEastAsia" w:hint="eastAsia"/>
                <w:color w:val="000000"/>
                <w:sz w:val="18"/>
                <w:szCs w:val="18"/>
                <w:lang w:bidi="ar"/>
              </w:rPr>
              <w:t>附录</w:t>
            </w:r>
            <w:r>
              <w:rPr>
                <w:rFonts w:eastAsiaTheme="minorEastAsia"/>
                <w:color w:val="000000"/>
                <w:sz w:val="18"/>
                <w:szCs w:val="18"/>
                <w:lang w:bidi="ar"/>
              </w:rPr>
              <w:t>A.4</w:t>
            </w:r>
          </w:p>
        </w:tc>
      </w:tr>
      <w:tr w:rsidR="00F46A6E">
        <w:trPr>
          <w:jc w:val="center"/>
        </w:trPr>
        <w:tc>
          <w:tcPr>
            <w:tcW w:w="581" w:type="dxa"/>
            <w:vAlign w:val="center"/>
          </w:tcPr>
          <w:p w:rsidR="00F46A6E" w:rsidRDefault="00000000">
            <w:pPr>
              <w:pStyle w:val="a8"/>
              <w:spacing w:line="360" w:lineRule="auto"/>
              <w:ind w:firstLineChars="0" w:firstLine="0"/>
              <w:jc w:val="center"/>
              <w:rPr>
                <w:rStyle w:val="a7"/>
                <w:rFonts w:ascii="Times New Roman" w:eastAsiaTheme="minorEastAsia" w:hAnsi="Times New Roman"/>
                <w:sz w:val="18"/>
                <w:szCs w:val="18"/>
              </w:rPr>
            </w:pPr>
            <w:r>
              <w:rPr>
                <w:rStyle w:val="a7"/>
                <w:rFonts w:ascii="Times New Roman" w:eastAsiaTheme="minorEastAsia" w:hAnsi="Times New Roman"/>
                <w:sz w:val="18"/>
                <w:szCs w:val="18"/>
              </w:rPr>
              <w:t>24</w:t>
            </w:r>
          </w:p>
        </w:tc>
        <w:tc>
          <w:tcPr>
            <w:tcW w:w="991" w:type="dxa"/>
            <w:vMerge/>
            <w:vAlign w:val="center"/>
          </w:tcPr>
          <w:p w:rsidR="00F46A6E" w:rsidRDefault="00F46A6E">
            <w:pPr>
              <w:jc w:val="center"/>
              <w:rPr>
                <w:rStyle w:val="a7"/>
                <w:rFonts w:eastAsiaTheme="minorEastAsia"/>
                <w:sz w:val="18"/>
                <w:szCs w:val="18"/>
                <w:lang w:val="zh-CN"/>
              </w:rPr>
            </w:pPr>
          </w:p>
        </w:tc>
        <w:tc>
          <w:tcPr>
            <w:tcW w:w="856" w:type="dxa"/>
            <w:vMerge/>
            <w:vAlign w:val="center"/>
          </w:tcPr>
          <w:p w:rsidR="00F46A6E" w:rsidRDefault="00F46A6E">
            <w:pPr>
              <w:jc w:val="center"/>
              <w:rPr>
                <w:rStyle w:val="a7"/>
                <w:rFonts w:eastAsiaTheme="minorEastAsia"/>
                <w:sz w:val="18"/>
                <w:szCs w:val="18"/>
                <w:lang w:val="zh-CN"/>
              </w:rPr>
            </w:pPr>
          </w:p>
        </w:tc>
        <w:tc>
          <w:tcPr>
            <w:tcW w:w="2125" w:type="dxa"/>
            <w:vAlign w:val="center"/>
          </w:tcPr>
          <w:p w:rsidR="00F46A6E" w:rsidRDefault="00000000">
            <w:pPr>
              <w:jc w:val="center"/>
              <w:textAlignment w:val="center"/>
              <w:rPr>
                <w:rFonts w:eastAsiaTheme="minorEastAsia"/>
                <w:color w:val="000000"/>
                <w:sz w:val="18"/>
                <w:szCs w:val="18"/>
                <w:lang w:bidi="ar"/>
              </w:rPr>
            </w:pPr>
            <w:r>
              <w:rPr>
                <w:rFonts w:eastAsiaTheme="minorEastAsia" w:hint="eastAsia"/>
                <w:color w:val="000000"/>
                <w:sz w:val="18"/>
                <w:szCs w:val="18"/>
                <w:lang w:bidi="ar"/>
              </w:rPr>
              <w:t>皮革</w:t>
            </w:r>
          </w:p>
        </w:tc>
        <w:tc>
          <w:tcPr>
            <w:tcW w:w="850" w:type="dxa"/>
            <w:vAlign w:val="center"/>
          </w:tcPr>
          <w:p w:rsidR="00F46A6E" w:rsidRDefault="00F46A6E">
            <w:pPr>
              <w:jc w:val="center"/>
              <w:textAlignment w:val="center"/>
              <w:rPr>
                <w:rStyle w:val="a7"/>
                <w:rFonts w:eastAsiaTheme="minorEastAsia"/>
                <w:sz w:val="18"/>
                <w:szCs w:val="18"/>
                <w:lang w:val="zh-CN"/>
              </w:rPr>
            </w:pPr>
          </w:p>
        </w:tc>
        <w:tc>
          <w:tcPr>
            <w:tcW w:w="1492" w:type="dxa"/>
            <w:vAlign w:val="center"/>
          </w:tcPr>
          <w:p w:rsidR="00F46A6E" w:rsidRDefault="00000000">
            <w:pPr>
              <w:jc w:val="center"/>
              <w:textAlignment w:val="center"/>
              <w:rPr>
                <w:rStyle w:val="a7"/>
                <w:rFonts w:eastAsiaTheme="minorEastAsia"/>
                <w:sz w:val="18"/>
                <w:szCs w:val="18"/>
              </w:rPr>
            </w:pPr>
            <w:r>
              <w:rPr>
                <w:rFonts w:eastAsiaTheme="minorEastAsia"/>
                <w:color w:val="000000"/>
                <w:sz w:val="18"/>
                <w:szCs w:val="18"/>
                <w:lang w:bidi="ar"/>
              </w:rPr>
              <w:t>A</w:t>
            </w:r>
            <w:r>
              <w:rPr>
                <w:rFonts w:eastAsiaTheme="minorEastAsia" w:hint="eastAsia"/>
                <w:color w:val="000000"/>
                <w:sz w:val="18"/>
                <w:szCs w:val="18"/>
                <w:lang w:bidi="ar"/>
              </w:rPr>
              <w:t>类</w:t>
            </w:r>
          </w:p>
        </w:tc>
        <w:tc>
          <w:tcPr>
            <w:tcW w:w="2298" w:type="dxa"/>
            <w:vAlign w:val="center"/>
          </w:tcPr>
          <w:p w:rsidR="00F46A6E" w:rsidRDefault="00000000">
            <w:pPr>
              <w:jc w:val="center"/>
              <w:textAlignment w:val="center"/>
              <w:rPr>
                <w:rStyle w:val="a7"/>
                <w:rFonts w:eastAsiaTheme="minorEastAsia"/>
                <w:sz w:val="18"/>
                <w:szCs w:val="18"/>
                <w:lang w:val="zh-CN"/>
              </w:rPr>
            </w:pPr>
            <w:r>
              <w:rPr>
                <w:rFonts w:eastAsiaTheme="minorEastAsia"/>
                <w:color w:val="000000"/>
                <w:sz w:val="18"/>
                <w:szCs w:val="18"/>
                <w:lang w:bidi="ar"/>
              </w:rPr>
              <w:t>GB 18401</w:t>
            </w:r>
          </w:p>
        </w:tc>
      </w:tr>
    </w:tbl>
    <w:p w:rsidR="00F46A6E" w:rsidRDefault="00000000">
      <w:pPr>
        <w:spacing w:line="360" w:lineRule="auto"/>
        <w:rPr>
          <w:b/>
          <w:bCs/>
          <w:sz w:val="24"/>
          <w:szCs w:val="24"/>
        </w:rPr>
      </w:pPr>
      <w:r>
        <w:rPr>
          <w:rFonts w:hint="eastAsia"/>
          <w:b/>
          <w:bCs/>
          <w:sz w:val="24"/>
          <w:szCs w:val="24"/>
        </w:rPr>
        <w:t xml:space="preserve">      </w:t>
      </w:r>
    </w:p>
    <w:p w:rsidR="00F46A6E" w:rsidRDefault="00000000">
      <w:pPr>
        <w:spacing w:line="360" w:lineRule="auto"/>
        <w:rPr>
          <w:sz w:val="24"/>
          <w:szCs w:val="24"/>
        </w:rPr>
      </w:pPr>
      <w:r>
        <w:rPr>
          <w:rFonts w:hint="eastAsia"/>
          <w:b/>
          <w:bCs/>
          <w:sz w:val="24"/>
          <w:szCs w:val="24"/>
        </w:rPr>
        <w:t xml:space="preserve">      </w:t>
      </w:r>
      <w:r>
        <w:rPr>
          <w:rFonts w:hint="eastAsia"/>
          <w:sz w:val="24"/>
          <w:szCs w:val="24"/>
        </w:rPr>
        <w:t>标准的创新</w:t>
      </w:r>
      <w:proofErr w:type="gramStart"/>
      <w:r>
        <w:rPr>
          <w:rFonts w:hint="eastAsia"/>
          <w:sz w:val="24"/>
          <w:szCs w:val="24"/>
        </w:rPr>
        <w:t>点体现</w:t>
      </w:r>
      <w:proofErr w:type="gramEnd"/>
      <w:r>
        <w:rPr>
          <w:rFonts w:hint="eastAsia"/>
          <w:sz w:val="24"/>
          <w:szCs w:val="24"/>
        </w:rPr>
        <w:t>在对现有指标的补充和限值提升：</w:t>
      </w:r>
    </w:p>
    <w:p w:rsidR="00F46A6E" w:rsidRDefault="00000000">
      <w:pPr>
        <w:numPr>
          <w:ilvl w:val="0"/>
          <w:numId w:val="2"/>
        </w:numPr>
        <w:spacing w:line="360" w:lineRule="auto"/>
        <w:rPr>
          <w:b/>
          <w:bCs/>
          <w:sz w:val="24"/>
          <w:szCs w:val="24"/>
        </w:rPr>
      </w:pPr>
      <w:r>
        <w:rPr>
          <w:rFonts w:hint="eastAsia"/>
          <w:b/>
          <w:bCs/>
          <w:sz w:val="24"/>
          <w:szCs w:val="24"/>
        </w:rPr>
        <w:t>资源属性</w:t>
      </w:r>
    </w:p>
    <w:p w:rsidR="00F46A6E" w:rsidRDefault="00000000">
      <w:pPr>
        <w:spacing w:line="360" w:lineRule="auto"/>
        <w:ind w:firstLineChars="200" w:firstLine="482"/>
        <w:rPr>
          <w:sz w:val="24"/>
          <w:szCs w:val="24"/>
        </w:rPr>
      </w:pPr>
      <w:r>
        <w:rPr>
          <w:rFonts w:hint="eastAsia"/>
          <w:b/>
          <w:bCs/>
          <w:sz w:val="24"/>
          <w:szCs w:val="24"/>
        </w:rPr>
        <w:t xml:space="preserve">    </w:t>
      </w:r>
      <w:r>
        <w:rPr>
          <w:rFonts w:hint="eastAsia"/>
          <w:sz w:val="24"/>
          <w:szCs w:val="24"/>
        </w:rPr>
        <w:t>资源属性从产品设计和产品包装两个方面，通过可再生利用率、通用化率、包装回收标识等方面进行表征。可再生利用率方面，本标准要求大于等于</w:t>
      </w:r>
      <w:r>
        <w:rPr>
          <w:rFonts w:hint="eastAsia"/>
          <w:sz w:val="24"/>
          <w:szCs w:val="24"/>
        </w:rPr>
        <w:t>80%</w:t>
      </w:r>
      <w:r>
        <w:rPr>
          <w:rFonts w:hint="eastAsia"/>
          <w:sz w:val="24"/>
          <w:szCs w:val="24"/>
        </w:rPr>
        <w:t>。参考了的欧盟指令“</w:t>
      </w:r>
      <w:r>
        <w:rPr>
          <w:rFonts w:hint="eastAsia"/>
          <w:sz w:val="24"/>
          <w:szCs w:val="24"/>
        </w:rPr>
        <w:t>2012/19/EU WEEE</w:t>
      </w:r>
      <w:r>
        <w:rPr>
          <w:rFonts w:hint="eastAsia"/>
          <w:sz w:val="24"/>
          <w:szCs w:val="24"/>
        </w:rPr>
        <w:t>”的按摩椅产品可再利用率大于等于</w:t>
      </w:r>
      <w:r>
        <w:rPr>
          <w:rFonts w:hint="eastAsia"/>
          <w:sz w:val="24"/>
          <w:szCs w:val="24"/>
        </w:rPr>
        <w:t>80%</w:t>
      </w:r>
      <w:r>
        <w:rPr>
          <w:rFonts w:hint="eastAsia"/>
          <w:sz w:val="24"/>
          <w:szCs w:val="24"/>
        </w:rPr>
        <w:t>的要求。产品的通用化率方面要求大于等于</w:t>
      </w:r>
      <w:r>
        <w:rPr>
          <w:rFonts w:hint="eastAsia"/>
          <w:sz w:val="24"/>
          <w:szCs w:val="24"/>
        </w:rPr>
        <w:t>80%</w:t>
      </w:r>
      <w:r>
        <w:rPr>
          <w:rFonts w:hint="eastAsia"/>
          <w:sz w:val="24"/>
          <w:szCs w:val="24"/>
        </w:rPr>
        <w:t>，同时在包装方面按照</w:t>
      </w:r>
      <w:r>
        <w:rPr>
          <w:rFonts w:hint="eastAsia"/>
          <w:sz w:val="24"/>
          <w:szCs w:val="24"/>
        </w:rPr>
        <w:t>GB/T 18455</w:t>
      </w:r>
      <w:r>
        <w:rPr>
          <w:rFonts w:hint="eastAsia"/>
          <w:sz w:val="24"/>
          <w:szCs w:val="24"/>
        </w:rPr>
        <w:t>标准要求提供包装标识证明材料。</w:t>
      </w:r>
    </w:p>
    <w:p w:rsidR="00F46A6E" w:rsidRDefault="00000000">
      <w:pPr>
        <w:numPr>
          <w:ilvl w:val="0"/>
          <w:numId w:val="2"/>
        </w:numPr>
        <w:spacing w:line="360" w:lineRule="auto"/>
        <w:rPr>
          <w:b/>
          <w:bCs/>
          <w:sz w:val="24"/>
          <w:szCs w:val="24"/>
        </w:rPr>
      </w:pPr>
      <w:r>
        <w:rPr>
          <w:rFonts w:hint="eastAsia"/>
          <w:b/>
          <w:bCs/>
          <w:sz w:val="24"/>
          <w:szCs w:val="24"/>
        </w:rPr>
        <w:t>能源属性</w:t>
      </w:r>
    </w:p>
    <w:p w:rsidR="00F46A6E" w:rsidRDefault="00000000">
      <w:pPr>
        <w:spacing w:line="360" w:lineRule="auto"/>
        <w:rPr>
          <w:sz w:val="24"/>
          <w:szCs w:val="24"/>
        </w:rPr>
      </w:pPr>
      <w:r>
        <w:rPr>
          <w:rFonts w:hint="eastAsia"/>
          <w:b/>
          <w:bCs/>
          <w:sz w:val="24"/>
          <w:szCs w:val="24"/>
        </w:rPr>
        <w:t xml:space="preserve">      </w:t>
      </w:r>
      <w:r>
        <w:rPr>
          <w:rFonts w:hint="eastAsia"/>
          <w:sz w:val="24"/>
          <w:szCs w:val="24"/>
        </w:rPr>
        <w:t>能源属性方面能效等级按照按摩椅行业标准</w:t>
      </w:r>
      <w:r>
        <w:rPr>
          <w:rFonts w:hint="eastAsia"/>
          <w:sz w:val="24"/>
          <w:szCs w:val="24"/>
        </w:rPr>
        <w:t>QB/T 5359-2019</w:t>
      </w:r>
      <w:r>
        <w:rPr>
          <w:rFonts w:hint="eastAsia"/>
          <w:sz w:val="24"/>
          <w:szCs w:val="24"/>
        </w:rPr>
        <w:t>《保健按摩椅能效限定值及能效等级》能效等级三个级别中最高的级别</w:t>
      </w:r>
      <w:r>
        <w:rPr>
          <w:rFonts w:hint="eastAsia"/>
          <w:sz w:val="24"/>
          <w:szCs w:val="24"/>
        </w:rPr>
        <w:t>I</w:t>
      </w:r>
      <w:r>
        <w:rPr>
          <w:rFonts w:hint="eastAsia"/>
          <w:sz w:val="24"/>
          <w:szCs w:val="24"/>
        </w:rPr>
        <w:t>级进行限制，待机功率的评价指标要求限值在制定时，结合标准</w:t>
      </w:r>
      <w:r>
        <w:rPr>
          <w:rFonts w:hint="eastAsia"/>
          <w:sz w:val="24"/>
          <w:szCs w:val="24"/>
        </w:rPr>
        <w:t>QB/T 5359-2019</w:t>
      </w:r>
      <w:r>
        <w:rPr>
          <w:rFonts w:hint="eastAsia"/>
          <w:sz w:val="24"/>
          <w:szCs w:val="24"/>
        </w:rPr>
        <w:t>《保健按摩椅能效限定值及能效等级》和欧盟指令“</w:t>
      </w:r>
      <w:r>
        <w:rPr>
          <w:rFonts w:hint="eastAsia"/>
          <w:sz w:val="24"/>
          <w:szCs w:val="24"/>
        </w:rPr>
        <w:t>(EU) No 801-2013</w:t>
      </w:r>
      <w:r>
        <w:rPr>
          <w:rFonts w:hint="eastAsia"/>
          <w:sz w:val="24"/>
          <w:szCs w:val="24"/>
        </w:rPr>
        <w:t>”的相关要求，结合按摩椅发展的实际情况，把待机功率分成两种评价基准值，对于无显示屏的按摩椅其待机功率限值为小于等于</w:t>
      </w:r>
      <w:r>
        <w:rPr>
          <w:rFonts w:hint="eastAsia"/>
          <w:sz w:val="24"/>
          <w:szCs w:val="24"/>
        </w:rPr>
        <w:t>0.5W</w:t>
      </w:r>
      <w:r>
        <w:rPr>
          <w:rFonts w:hint="eastAsia"/>
          <w:sz w:val="24"/>
          <w:szCs w:val="24"/>
        </w:rPr>
        <w:t>，对于有显示屏的其限值为</w:t>
      </w:r>
      <w:r>
        <w:rPr>
          <w:rFonts w:hint="eastAsia"/>
          <w:sz w:val="24"/>
          <w:szCs w:val="24"/>
        </w:rPr>
        <w:t>1W</w:t>
      </w:r>
      <w:r>
        <w:rPr>
          <w:rFonts w:hint="eastAsia"/>
          <w:sz w:val="24"/>
          <w:szCs w:val="24"/>
        </w:rPr>
        <w:t>；另外结合技术发展趋势及按摩椅发展需求，规定了具有网络功能的按摩椅的待机功效要求限制，并在附录中给出相关要求。</w:t>
      </w:r>
    </w:p>
    <w:p w:rsidR="00F46A6E" w:rsidRDefault="00000000">
      <w:pPr>
        <w:numPr>
          <w:ilvl w:val="0"/>
          <w:numId w:val="2"/>
        </w:numPr>
        <w:spacing w:line="360" w:lineRule="auto"/>
        <w:rPr>
          <w:b/>
          <w:bCs/>
          <w:sz w:val="24"/>
          <w:szCs w:val="24"/>
        </w:rPr>
      </w:pPr>
      <w:r>
        <w:rPr>
          <w:rFonts w:hint="eastAsia"/>
          <w:b/>
          <w:bCs/>
          <w:sz w:val="24"/>
          <w:szCs w:val="24"/>
        </w:rPr>
        <w:t>环境属性</w:t>
      </w:r>
    </w:p>
    <w:p w:rsidR="00F46A6E" w:rsidRDefault="00000000">
      <w:pPr>
        <w:spacing w:line="360" w:lineRule="auto"/>
        <w:ind w:firstLineChars="200" w:firstLine="480"/>
        <w:rPr>
          <w:sz w:val="24"/>
          <w:szCs w:val="24"/>
        </w:rPr>
      </w:pPr>
      <w:r>
        <w:rPr>
          <w:rFonts w:hint="eastAsia"/>
          <w:sz w:val="24"/>
          <w:szCs w:val="24"/>
        </w:rPr>
        <w:t>环境属性方面我们充分考虑了产品本体及包装部分的有害物质的含量进行</w:t>
      </w:r>
      <w:r>
        <w:rPr>
          <w:rFonts w:hint="eastAsia"/>
          <w:sz w:val="24"/>
          <w:szCs w:val="24"/>
        </w:rPr>
        <w:lastRenderedPageBreak/>
        <w:t>评价指标基准值的制定，其指标达到</w:t>
      </w:r>
      <w:r>
        <w:rPr>
          <w:rFonts w:hint="eastAsia"/>
          <w:sz w:val="24"/>
          <w:szCs w:val="24"/>
        </w:rPr>
        <w:t>ROHS2.0</w:t>
      </w:r>
      <w:r>
        <w:rPr>
          <w:rFonts w:hint="eastAsia"/>
          <w:sz w:val="24"/>
          <w:szCs w:val="24"/>
        </w:rPr>
        <w:t>的标准要求。并分别按照</w:t>
      </w:r>
      <w:r>
        <w:rPr>
          <w:rFonts w:hint="eastAsia"/>
          <w:sz w:val="24"/>
          <w:szCs w:val="24"/>
        </w:rPr>
        <w:t>GB/T 26125</w:t>
      </w:r>
      <w:r>
        <w:rPr>
          <w:rFonts w:hint="eastAsia"/>
          <w:sz w:val="24"/>
          <w:szCs w:val="24"/>
        </w:rPr>
        <w:t>标准《电子电气产品</w:t>
      </w:r>
      <w:r>
        <w:rPr>
          <w:rFonts w:hint="eastAsia"/>
          <w:sz w:val="24"/>
          <w:szCs w:val="24"/>
        </w:rPr>
        <w:t xml:space="preserve">  </w:t>
      </w:r>
      <w:r>
        <w:rPr>
          <w:rFonts w:hint="eastAsia"/>
          <w:sz w:val="24"/>
          <w:szCs w:val="24"/>
        </w:rPr>
        <w:t>六种限用物质（铅、汞、镉、六价铬、多溴联苯和多溴二苯醚）的测定》检测并提供检测报告，提供符合《达标管理目录限用物质应用例外清单》的说明，按照</w:t>
      </w:r>
      <w:r>
        <w:rPr>
          <w:rFonts w:hint="eastAsia"/>
          <w:sz w:val="24"/>
          <w:szCs w:val="24"/>
        </w:rPr>
        <w:t>GB/T 29786</w:t>
      </w:r>
      <w:r>
        <w:rPr>
          <w:rFonts w:hint="eastAsia"/>
          <w:sz w:val="24"/>
          <w:szCs w:val="24"/>
        </w:rPr>
        <w:t>《电子电气产品中邻苯二甲酸酯的测定》和</w:t>
      </w:r>
      <w:r>
        <w:rPr>
          <w:rFonts w:hint="eastAsia"/>
          <w:sz w:val="24"/>
          <w:szCs w:val="24"/>
        </w:rPr>
        <w:t>GB/T 16716.2</w:t>
      </w:r>
      <w:r>
        <w:rPr>
          <w:rFonts w:hint="eastAsia"/>
          <w:sz w:val="24"/>
          <w:szCs w:val="24"/>
        </w:rPr>
        <w:t>《包装与环境</w:t>
      </w:r>
      <w:r>
        <w:rPr>
          <w:rFonts w:hint="eastAsia"/>
          <w:sz w:val="24"/>
          <w:szCs w:val="24"/>
        </w:rPr>
        <w:t xml:space="preserve">  </w:t>
      </w:r>
      <w:r>
        <w:rPr>
          <w:rFonts w:hint="eastAsia"/>
          <w:sz w:val="24"/>
          <w:szCs w:val="24"/>
        </w:rPr>
        <w:t>第</w:t>
      </w:r>
      <w:r>
        <w:rPr>
          <w:rFonts w:hint="eastAsia"/>
          <w:sz w:val="24"/>
          <w:szCs w:val="24"/>
        </w:rPr>
        <w:t>2</w:t>
      </w:r>
      <w:r>
        <w:rPr>
          <w:rFonts w:hint="eastAsia"/>
          <w:sz w:val="24"/>
          <w:szCs w:val="24"/>
        </w:rPr>
        <w:t>部分：包装系统优化》检测并提供检测报告。</w:t>
      </w:r>
    </w:p>
    <w:p w:rsidR="00F46A6E" w:rsidRDefault="00000000">
      <w:pPr>
        <w:numPr>
          <w:ilvl w:val="0"/>
          <w:numId w:val="2"/>
        </w:numPr>
        <w:spacing w:line="360" w:lineRule="auto"/>
        <w:rPr>
          <w:b/>
          <w:bCs/>
          <w:sz w:val="24"/>
          <w:szCs w:val="24"/>
        </w:rPr>
      </w:pPr>
      <w:r>
        <w:rPr>
          <w:rFonts w:hint="eastAsia"/>
          <w:b/>
          <w:bCs/>
          <w:sz w:val="24"/>
          <w:szCs w:val="24"/>
        </w:rPr>
        <w:t>品质属性</w:t>
      </w:r>
    </w:p>
    <w:p w:rsidR="00F46A6E" w:rsidRDefault="00000000">
      <w:pPr>
        <w:spacing w:line="360" w:lineRule="auto"/>
        <w:ind w:firstLineChars="200" w:firstLine="480"/>
        <w:rPr>
          <w:sz w:val="24"/>
          <w:szCs w:val="24"/>
        </w:rPr>
      </w:pPr>
      <w:r>
        <w:rPr>
          <w:rFonts w:hint="eastAsia"/>
          <w:sz w:val="24"/>
          <w:szCs w:val="24"/>
        </w:rPr>
        <w:t>品质属性方面我们选取了与用户息息相关的噪声、寿命、机芯、离</w:t>
      </w:r>
      <w:proofErr w:type="gramStart"/>
      <w:r>
        <w:rPr>
          <w:rFonts w:hint="eastAsia"/>
          <w:sz w:val="24"/>
          <w:szCs w:val="24"/>
        </w:rPr>
        <w:t>墙距离</w:t>
      </w:r>
      <w:proofErr w:type="gramEnd"/>
      <w:r>
        <w:rPr>
          <w:rFonts w:hint="eastAsia"/>
          <w:sz w:val="24"/>
          <w:szCs w:val="24"/>
        </w:rPr>
        <w:t>和皮革的相关要求。在噪声、寿命和机芯方面参照</w:t>
      </w:r>
      <w:r>
        <w:rPr>
          <w:rFonts w:hint="eastAsia"/>
          <w:sz w:val="24"/>
          <w:szCs w:val="24"/>
        </w:rPr>
        <w:t xml:space="preserve">GB/T 26182-2022 </w:t>
      </w:r>
      <w:r>
        <w:rPr>
          <w:rFonts w:hint="eastAsia"/>
          <w:sz w:val="24"/>
          <w:szCs w:val="24"/>
        </w:rPr>
        <w:t>附录</w:t>
      </w:r>
      <w:r>
        <w:rPr>
          <w:rFonts w:hint="eastAsia"/>
          <w:sz w:val="24"/>
          <w:szCs w:val="24"/>
        </w:rPr>
        <w:t>B</w:t>
      </w:r>
      <w:r>
        <w:rPr>
          <w:rFonts w:hint="eastAsia"/>
          <w:sz w:val="24"/>
          <w:szCs w:val="24"/>
        </w:rPr>
        <w:t>按摩椅分级，选取最高级别</w:t>
      </w:r>
      <w:r>
        <w:rPr>
          <w:rFonts w:hint="eastAsia"/>
          <w:sz w:val="24"/>
          <w:szCs w:val="24"/>
        </w:rPr>
        <w:t>A</w:t>
      </w:r>
      <w:r>
        <w:rPr>
          <w:rFonts w:hint="eastAsia"/>
          <w:sz w:val="24"/>
          <w:szCs w:val="24"/>
        </w:rPr>
        <w:t>级，噪声的评价指标基准值根据气泵的有无分别为小于等于</w:t>
      </w:r>
      <w:r>
        <w:rPr>
          <w:rFonts w:hint="eastAsia"/>
          <w:sz w:val="24"/>
          <w:szCs w:val="24"/>
        </w:rPr>
        <w:t>55dB(A)</w:t>
      </w:r>
      <w:r>
        <w:rPr>
          <w:rFonts w:hint="eastAsia"/>
          <w:sz w:val="24"/>
          <w:szCs w:val="24"/>
        </w:rPr>
        <w:t>和</w:t>
      </w:r>
      <w:r>
        <w:rPr>
          <w:rFonts w:hint="eastAsia"/>
          <w:sz w:val="24"/>
          <w:szCs w:val="24"/>
        </w:rPr>
        <w:t>48dB(A)</w:t>
      </w:r>
      <w:r>
        <w:rPr>
          <w:rFonts w:hint="eastAsia"/>
          <w:sz w:val="24"/>
          <w:szCs w:val="24"/>
        </w:rPr>
        <w:t>，噪声的检测根据</w:t>
      </w:r>
      <w:r>
        <w:rPr>
          <w:rFonts w:hint="eastAsia"/>
          <w:sz w:val="24"/>
          <w:szCs w:val="24"/>
        </w:rPr>
        <w:t>GB/T 4214.1- 2017</w:t>
      </w:r>
      <w:r>
        <w:rPr>
          <w:rFonts w:hint="eastAsia"/>
          <w:sz w:val="24"/>
          <w:szCs w:val="24"/>
        </w:rPr>
        <w:t>《家用和类似用途电器噪声测试方法</w:t>
      </w:r>
      <w:r>
        <w:rPr>
          <w:rFonts w:hint="eastAsia"/>
          <w:sz w:val="24"/>
          <w:szCs w:val="24"/>
        </w:rPr>
        <w:t xml:space="preserve">  </w:t>
      </w:r>
      <w:r>
        <w:rPr>
          <w:rFonts w:hint="eastAsia"/>
          <w:sz w:val="24"/>
          <w:szCs w:val="24"/>
        </w:rPr>
        <w:t>通用要求》中</w:t>
      </w:r>
      <w:r>
        <w:rPr>
          <w:rFonts w:hint="eastAsia"/>
          <w:sz w:val="24"/>
          <w:szCs w:val="24"/>
        </w:rPr>
        <w:t xml:space="preserve"> 7.1.1</w:t>
      </w:r>
      <w:r>
        <w:rPr>
          <w:rFonts w:hint="eastAsia"/>
          <w:sz w:val="24"/>
          <w:szCs w:val="24"/>
        </w:rPr>
        <w:t>进行测量；寿命的评价指标为大于</w:t>
      </w:r>
      <w:r>
        <w:rPr>
          <w:rFonts w:hint="eastAsia"/>
          <w:sz w:val="24"/>
          <w:szCs w:val="24"/>
        </w:rPr>
        <w:t>1000</w:t>
      </w:r>
      <w:r>
        <w:rPr>
          <w:rFonts w:hint="eastAsia"/>
          <w:sz w:val="24"/>
          <w:szCs w:val="24"/>
        </w:rPr>
        <w:t>小时。机芯要求为</w:t>
      </w:r>
      <w:r>
        <w:rPr>
          <w:rFonts w:hint="eastAsia"/>
          <w:sz w:val="24"/>
          <w:szCs w:val="24"/>
        </w:rPr>
        <w:t>3D</w:t>
      </w:r>
      <w:r>
        <w:rPr>
          <w:rFonts w:hint="eastAsia"/>
          <w:sz w:val="24"/>
          <w:szCs w:val="24"/>
        </w:rPr>
        <w:t>机芯。对于离</w:t>
      </w:r>
      <w:proofErr w:type="gramStart"/>
      <w:r>
        <w:rPr>
          <w:rFonts w:hint="eastAsia"/>
          <w:sz w:val="24"/>
          <w:szCs w:val="24"/>
        </w:rPr>
        <w:t>墙距离</w:t>
      </w:r>
      <w:proofErr w:type="gramEnd"/>
      <w:r>
        <w:rPr>
          <w:rFonts w:hint="eastAsia"/>
          <w:sz w:val="24"/>
          <w:szCs w:val="24"/>
        </w:rPr>
        <w:t>的评价指标基准值的制定，在充分验证的基础上，并考虑产品实现的情况下，把此基准值定为小于等于</w:t>
      </w:r>
      <w:r>
        <w:rPr>
          <w:rFonts w:hint="eastAsia"/>
          <w:sz w:val="24"/>
          <w:szCs w:val="24"/>
        </w:rPr>
        <w:t>5cm</w:t>
      </w:r>
      <w:r>
        <w:rPr>
          <w:rFonts w:hint="eastAsia"/>
          <w:sz w:val="24"/>
          <w:szCs w:val="24"/>
        </w:rPr>
        <w:t>，此指标的定义主要是引导行业发展，节省空间。另外在皮革的要求上选用</w:t>
      </w:r>
      <w:r>
        <w:rPr>
          <w:rFonts w:hint="eastAsia"/>
          <w:sz w:val="24"/>
          <w:szCs w:val="24"/>
        </w:rPr>
        <w:t>A</w:t>
      </w:r>
      <w:r>
        <w:rPr>
          <w:rFonts w:hint="eastAsia"/>
          <w:sz w:val="24"/>
          <w:szCs w:val="24"/>
        </w:rPr>
        <w:t>类最高标准。从而提升产品的品质属性。</w:t>
      </w:r>
    </w:p>
    <w:p w:rsidR="00F46A6E" w:rsidRDefault="00000000">
      <w:pPr>
        <w:numPr>
          <w:ilvl w:val="1"/>
          <w:numId w:val="1"/>
        </w:numPr>
        <w:spacing w:line="360" w:lineRule="auto"/>
        <w:rPr>
          <w:b/>
          <w:bCs/>
          <w:sz w:val="24"/>
          <w:szCs w:val="24"/>
        </w:rPr>
      </w:pPr>
      <w:r>
        <w:rPr>
          <w:rFonts w:hint="eastAsia"/>
          <w:b/>
          <w:bCs/>
          <w:sz w:val="24"/>
          <w:szCs w:val="24"/>
        </w:rPr>
        <w:t xml:space="preserve"> </w:t>
      </w:r>
      <w:r>
        <w:rPr>
          <w:rFonts w:hint="eastAsia"/>
          <w:b/>
          <w:bCs/>
          <w:sz w:val="24"/>
          <w:szCs w:val="24"/>
        </w:rPr>
        <w:t>生命周期评价报告的编制方法</w:t>
      </w:r>
    </w:p>
    <w:p w:rsidR="00F46A6E" w:rsidRDefault="00000000">
      <w:pPr>
        <w:spacing w:line="360" w:lineRule="auto"/>
        <w:ind w:firstLineChars="200" w:firstLine="480"/>
        <w:rPr>
          <w:sz w:val="24"/>
          <w:szCs w:val="24"/>
        </w:rPr>
      </w:pPr>
      <w:r>
        <w:rPr>
          <w:rFonts w:hint="eastAsia"/>
          <w:sz w:val="24"/>
          <w:szCs w:val="24"/>
        </w:rPr>
        <w:t>报告内容框架依据</w:t>
      </w:r>
      <w:r>
        <w:rPr>
          <w:rFonts w:hint="eastAsia"/>
          <w:sz w:val="24"/>
          <w:szCs w:val="24"/>
        </w:rPr>
        <w:t>GB/T 24040</w:t>
      </w:r>
      <w:r>
        <w:rPr>
          <w:rFonts w:hint="eastAsia"/>
          <w:sz w:val="24"/>
          <w:szCs w:val="24"/>
        </w:rPr>
        <w:t>、</w:t>
      </w:r>
      <w:r>
        <w:rPr>
          <w:rFonts w:hint="eastAsia"/>
          <w:sz w:val="24"/>
          <w:szCs w:val="24"/>
        </w:rPr>
        <w:t>GB/T 24044</w:t>
      </w:r>
      <w:r>
        <w:rPr>
          <w:rFonts w:hint="eastAsia"/>
          <w:sz w:val="24"/>
          <w:szCs w:val="24"/>
        </w:rPr>
        <w:t>和</w:t>
      </w:r>
      <w:r>
        <w:rPr>
          <w:rFonts w:hint="eastAsia"/>
          <w:sz w:val="24"/>
          <w:szCs w:val="24"/>
        </w:rPr>
        <w:t>GB/T 32161</w:t>
      </w:r>
      <w:r>
        <w:rPr>
          <w:rFonts w:hint="eastAsia"/>
          <w:sz w:val="24"/>
          <w:szCs w:val="24"/>
        </w:rPr>
        <w:t>给出的生命周期评价方法学框架及总体要求编制按摩椅的生命周期评价报告。参见附录</w:t>
      </w:r>
      <w:r>
        <w:rPr>
          <w:rFonts w:hint="eastAsia"/>
          <w:sz w:val="24"/>
          <w:szCs w:val="24"/>
        </w:rPr>
        <w:t>B</w:t>
      </w:r>
      <w:r>
        <w:rPr>
          <w:rFonts w:hint="eastAsia"/>
          <w:sz w:val="24"/>
          <w:szCs w:val="24"/>
        </w:rPr>
        <w:t>。</w:t>
      </w:r>
    </w:p>
    <w:p w:rsidR="00F46A6E" w:rsidRDefault="00000000">
      <w:pPr>
        <w:numPr>
          <w:ilvl w:val="1"/>
          <w:numId w:val="1"/>
        </w:numPr>
        <w:spacing w:line="360" w:lineRule="auto"/>
        <w:rPr>
          <w:b/>
          <w:bCs/>
          <w:sz w:val="24"/>
          <w:szCs w:val="24"/>
        </w:rPr>
      </w:pPr>
      <w:r>
        <w:rPr>
          <w:rFonts w:hint="eastAsia"/>
          <w:b/>
          <w:bCs/>
          <w:sz w:val="24"/>
          <w:szCs w:val="24"/>
        </w:rPr>
        <w:t xml:space="preserve">  </w:t>
      </w:r>
      <w:r>
        <w:rPr>
          <w:rFonts w:hint="eastAsia"/>
          <w:b/>
          <w:bCs/>
          <w:sz w:val="24"/>
          <w:szCs w:val="24"/>
        </w:rPr>
        <w:t>评价</w:t>
      </w:r>
      <w:r>
        <w:rPr>
          <w:b/>
          <w:bCs/>
          <w:sz w:val="24"/>
          <w:szCs w:val="24"/>
        </w:rPr>
        <w:t>方法</w:t>
      </w:r>
    </w:p>
    <w:p w:rsidR="00F46A6E" w:rsidRDefault="00000000">
      <w:pPr>
        <w:spacing w:line="360" w:lineRule="auto"/>
        <w:rPr>
          <w:sz w:val="24"/>
          <w:szCs w:val="24"/>
        </w:rPr>
      </w:pPr>
      <w:r>
        <w:rPr>
          <w:rFonts w:hint="eastAsia"/>
          <w:b/>
          <w:bCs/>
          <w:sz w:val="24"/>
          <w:szCs w:val="24"/>
        </w:rPr>
        <w:t xml:space="preserve">       </w:t>
      </w:r>
      <w:r>
        <w:rPr>
          <w:rFonts w:hint="eastAsia"/>
          <w:sz w:val="24"/>
          <w:szCs w:val="24"/>
        </w:rPr>
        <w:t>对绿色按摩椅的评价，在评价前首先应对基本要求的符合性进行检查，不符合基本要求的，不应开展指标评价，且不应认定为绿色按摩椅。同时满足本文件</w:t>
      </w:r>
      <w:r>
        <w:rPr>
          <w:rFonts w:hint="eastAsia"/>
          <w:sz w:val="24"/>
          <w:szCs w:val="24"/>
        </w:rPr>
        <w:t>4.1</w:t>
      </w:r>
      <w:r>
        <w:rPr>
          <w:rFonts w:hint="eastAsia"/>
          <w:sz w:val="24"/>
          <w:szCs w:val="24"/>
        </w:rPr>
        <w:t>和</w:t>
      </w:r>
      <w:r>
        <w:rPr>
          <w:rFonts w:hint="eastAsia"/>
          <w:sz w:val="24"/>
          <w:szCs w:val="24"/>
        </w:rPr>
        <w:t>4.2</w:t>
      </w:r>
      <w:r>
        <w:rPr>
          <w:rFonts w:hint="eastAsia"/>
          <w:sz w:val="24"/>
          <w:szCs w:val="24"/>
        </w:rPr>
        <w:t>规定的所有要求</w:t>
      </w:r>
      <w:r>
        <w:rPr>
          <w:rFonts w:hint="eastAsia"/>
          <w:sz w:val="24"/>
          <w:szCs w:val="24"/>
        </w:rPr>
        <w:t>,</w:t>
      </w:r>
      <w:r>
        <w:rPr>
          <w:rFonts w:hint="eastAsia"/>
          <w:sz w:val="24"/>
          <w:szCs w:val="24"/>
        </w:rPr>
        <w:t>且提供生命周期评价报告的按摩椅产品认定为绿色设计产品。</w:t>
      </w:r>
    </w:p>
    <w:p w:rsidR="00F46A6E" w:rsidRDefault="00000000">
      <w:pPr>
        <w:numPr>
          <w:ilvl w:val="0"/>
          <w:numId w:val="3"/>
        </w:numPr>
        <w:spacing w:line="360" w:lineRule="auto"/>
        <w:rPr>
          <w:b/>
          <w:bCs/>
          <w:sz w:val="24"/>
          <w:szCs w:val="24"/>
        </w:rPr>
      </w:pPr>
      <w:r>
        <w:rPr>
          <w:b/>
          <w:bCs/>
          <w:sz w:val="24"/>
          <w:szCs w:val="24"/>
        </w:rPr>
        <w:t>主要试验（或验证）情况</w:t>
      </w:r>
    </w:p>
    <w:p w:rsidR="00F46A6E" w:rsidRDefault="00000000">
      <w:pPr>
        <w:spacing w:line="360" w:lineRule="auto"/>
        <w:rPr>
          <w:sz w:val="24"/>
          <w:szCs w:val="24"/>
        </w:rPr>
      </w:pPr>
      <w:r>
        <w:rPr>
          <w:rFonts w:hint="eastAsia"/>
          <w:sz w:val="24"/>
          <w:szCs w:val="24"/>
        </w:rPr>
        <w:t xml:space="preserve">       </w:t>
      </w:r>
      <w:r>
        <w:rPr>
          <w:rFonts w:hint="eastAsia"/>
          <w:sz w:val="24"/>
          <w:szCs w:val="24"/>
        </w:rPr>
        <w:t>本标准在编制过程中以产品的全生命周期进行评估，最大限度降低资源能源消耗，减少污染物产生，同时在产品的各项基准评价指标的选取和制定时，充分考虑指标的相关性和先进行性；另外在制定过程中对照国内外相关标准，在充分论证的基础上选取代表国际先进水平的指标限值。</w:t>
      </w:r>
    </w:p>
    <w:p w:rsidR="00F46A6E" w:rsidRDefault="00000000">
      <w:pPr>
        <w:spacing w:line="360" w:lineRule="auto"/>
        <w:rPr>
          <w:sz w:val="24"/>
          <w:szCs w:val="24"/>
        </w:rPr>
      </w:pPr>
      <w:r>
        <w:rPr>
          <w:rFonts w:hint="eastAsia"/>
          <w:sz w:val="24"/>
          <w:szCs w:val="24"/>
        </w:rPr>
        <w:lastRenderedPageBreak/>
        <w:t xml:space="preserve">        </w:t>
      </w:r>
      <w:r>
        <w:rPr>
          <w:rFonts w:hint="eastAsia"/>
          <w:sz w:val="24"/>
          <w:szCs w:val="24"/>
        </w:rPr>
        <w:t>在资源属性的相关指标选取时充分考虑产品及包装给环境造成的影响，选取了可再生利用率、通用化率指标，在包装回收标识方面进行了相关约束。产品可再生利用率参考了的欧盟指令“</w:t>
      </w:r>
      <w:r>
        <w:rPr>
          <w:rFonts w:hint="eastAsia"/>
          <w:sz w:val="24"/>
          <w:szCs w:val="24"/>
        </w:rPr>
        <w:t>2012/19/EU WEEE</w:t>
      </w:r>
      <w:r>
        <w:rPr>
          <w:rFonts w:hint="eastAsia"/>
          <w:sz w:val="24"/>
          <w:szCs w:val="24"/>
        </w:rPr>
        <w:t>”的按摩椅产品可再利用率大于等于</w:t>
      </w:r>
      <w:r>
        <w:rPr>
          <w:rFonts w:hint="eastAsia"/>
          <w:sz w:val="24"/>
          <w:szCs w:val="24"/>
        </w:rPr>
        <w:t>80%</w:t>
      </w:r>
      <w:r>
        <w:rPr>
          <w:rFonts w:hint="eastAsia"/>
          <w:sz w:val="24"/>
          <w:szCs w:val="24"/>
        </w:rPr>
        <w:t>的要求，本标准要求达到大于等于</w:t>
      </w:r>
      <w:r>
        <w:rPr>
          <w:rFonts w:hint="eastAsia"/>
          <w:sz w:val="24"/>
          <w:szCs w:val="24"/>
        </w:rPr>
        <w:t>80%</w:t>
      </w:r>
      <w:r>
        <w:rPr>
          <w:rFonts w:hint="eastAsia"/>
          <w:sz w:val="24"/>
          <w:szCs w:val="24"/>
        </w:rPr>
        <w:t>。资源属性各指标的相关要求，补充了现有标准，同时相关标准达到国际要求水平。</w:t>
      </w:r>
    </w:p>
    <w:p w:rsidR="00F46A6E" w:rsidRDefault="00000000">
      <w:pPr>
        <w:spacing w:line="360" w:lineRule="auto"/>
        <w:rPr>
          <w:sz w:val="24"/>
          <w:szCs w:val="24"/>
        </w:rPr>
      </w:pPr>
      <w:r>
        <w:rPr>
          <w:rFonts w:hint="eastAsia"/>
          <w:sz w:val="24"/>
          <w:szCs w:val="24"/>
        </w:rPr>
        <w:t xml:space="preserve">        </w:t>
      </w:r>
      <w:r>
        <w:rPr>
          <w:rFonts w:hint="eastAsia"/>
          <w:sz w:val="24"/>
          <w:szCs w:val="24"/>
        </w:rPr>
        <w:t>在能源属性各项指标的选取时参照了</w:t>
      </w:r>
      <w:r>
        <w:rPr>
          <w:rFonts w:hint="eastAsia"/>
          <w:sz w:val="24"/>
          <w:szCs w:val="24"/>
        </w:rPr>
        <w:t>QB/T 5359-2019</w:t>
      </w:r>
      <w:r>
        <w:rPr>
          <w:rFonts w:hint="eastAsia"/>
          <w:sz w:val="24"/>
          <w:szCs w:val="24"/>
        </w:rPr>
        <w:t>《保健按摩椅能效限定值及能效等级》中能效等级中最高级</w:t>
      </w:r>
      <w:r>
        <w:rPr>
          <w:rFonts w:hint="eastAsia"/>
          <w:sz w:val="24"/>
          <w:szCs w:val="24"/>
        </w:rPr>
        <w:t>I</w:t>
      </w:r>
      <w:r>
        <w:rPr>
          <w:rFonts w:hint="eastAsia"/>
          <w:sz w:val="24"/>
          <w:szCs w:val="24"/>
        </w:rPr>
        <w:t>级，在待机功率和关机功率的评价指标基准值选取时结合欧盟指令“</w:t>
      </w:r>
      <w:r>
        <w:rPr>
          <w:rFonts w:hint="eastAsia"/>
          <w:sz w:val="24"/>
          <w:szCs w:val="24"/>
        </w:rPr>
        <w:t>(EU) No 801-2013</w:t>
      </w:r>
      <w:r>
        <w:rPr>
          <w:rFonts w:hint="eastAsia"/>
          <w:sz w:val="24"/>
          <w:szCs w:val="24"/>
        </w:rPr>
        <w:t>”的相关要求，对待机功率进行了细化提升，把待机功率分成两种评价基准值，对于无显示屏的按摩椅其待机功率限值为小于等于</w:t>
      </w:r>
      <w:r>
        <w:rPr>
          <w:rFonts w:hint="eastAsia"/>
          <w:sz w:val="24"/>
          <w:szCs w:val="24"/>
        </w:rPr>
        <w:t>0.5W</w:t>
      </w:r>
      <w:r>
        <w:rPr>
          <w:rFonts w:hint="eastAsia"/>
          <w:sz w:val="24"/>
          <w:szCs w:val="24"/>
        </w:rPr>
        <w:t>，对于有显示屏的其限值为</w:t>
      </w:r>
      <w:r>
        <w:rPr>
          <w:rFonts w:hint="eastAsia"/>
          <w:sz w:val="24"/>
          <w:szCs w:val="24"/>
        </w:rPr>
        <w:t>1W</w:t>
      </w:r>
      <w:r>
        <w:rPr>
          <w:rFonts w:hint="eastAsia"/>
          <w:sz w:val="24"/>
          <w:szCs w:val="24"/>
        </w:rPr>
        <w:t>；另外规定了网络功能按摩椅的待机功率限值。从而保证了能源属性的各项指标可以达到国际水平。</w:t>
      </w:r>
    </w:p>
    <w:p w:rsidR="00F46A6E" w:rsidRDefault="00000000">
      <w:pPr>
        <w:spacing w:line="360" w:lineRule="auto"/>
        <w:rPr>
          <w:sz w:val="24"/>
          <w:szCs w:val="24"/>
        </w:rPr>
      </w:pPr>
      <w:r>
        <w:rPr>
          <w:rFonts w:hint="eastAsia"/>
          <w:sz w:val="24"/>
          <w:szCs w:val="24"/>
        </w:rPr>
        <w:t xml:space="preserve">        </w:t>
      </w:r>
      <w:r>
        <w:rPr>
          <w:rFonts w:hint="eastAsia"/>
          <w:sz w:val="24"/>
          <w:szCs w:val="24"/>
        </w:rPr>
        <w:t>在环境属性的各项指标选取时产品有害物质含量限值标准达到了</w:t>
      </w:r>
      <w:r>
        <w:rPr>
          <w:rFonts w:hint="eastAsia"/>
          <w:sz w:val="24"/>
          <w:szCs w:val="24"/>
        </w:rPr>
        <w:t>ROHS2.0</w:t>
      </w:r>
      <w:r>
        <w:rPr>
          <w:rFonts w:hint="eastAsia"/>
          <w:sz w:val="24"/>
          <w:szCs w:val="24"/>
        </w:rPr>
        <w:t>的相关要求，并对包装中有害物质总含量进行了限制。</w:t>
      </w:r>
    </w:p>
    <w:p w:rsidR="00F46A6E" w:rsidRDefault="00000000">
      <w:pPr>
        <w:spacing w:line="360" w:lineRule="auto"/>
        <w:rPr>
          <w:sz w:val="24"/>
          <w:szCs w:val="24"/>
        </w:rPr>
      </w:pPr>
      <w:r>
        <w:rPr>
          <w:rFonts w:hint="eastAsia"/>
          <w:sz w:val="24"/>
          <w:szCs w:val="24"/>
        </w:rPr>
        <w:t xml:space="preserve">        </w:t>
      </w:r>
      <w:r>
        <w:rPr>
          <w:rFonts w:hint="eastAsia"/>
          <w:sz w:val="24"/>
          <w:szCs w:val="24"/>
        </w:rPr>
        <w:t>在产品品质属性选取时，选取了噪声和性能指标，在噪声的评价指标基准值选取时按照按摩椅分级标准的最高级别</w:t>
      </w:r>
      <w:r>
        <w:rPr>
          <w:rFonts w:hint="eastAsia"/>
          <w:sz w:val="24"/>
          <w:szCs w:val="24"/>
        </w:rPr>
        <w:t>A</w:t>
      </w:r>
      <w:r>
        <w:rPr>
          <w:rFonts w:hint="eastAsia"/>
          <w:sz w:val="24"/>
          <w:szCs w:val="24"/>
        </w:rPr>
        <w:t>级，噪声的评价指标基准值根据气泵的有无分别为小于等于</w:t>
      </w:r>
      <w:r>
        <w:rPr>
          <w:rFonts w:hint="eastAsia"/>
          <w:sz w:val="24"/>
          <w:szCs w:val="24"/>
        </w:rPr>
        <w:t>55dB(A)</w:t>
      </w:r>
      <w:r>
        <w:rPr>
          <w:rFonts w:hint="eastAsia"/>
          <w:sz w:val="24"/>
          <w:szCs w:val="24"/>
        </w:rPr>
        <w:t>和</w:t>
      </w:r>
      <w:r>
        <w:rPr>
          <w:rFonts w:hint="eastAsia"/>
          <w:sz w:val="24"/>
          <w:szCs w:val="24"/>
        </w:rPr>
        <w:t xml:space="preserve">48dB(A) </w:t>
      </w:r>
      <w:r>
        <w:rPr>
          <w:rFonts w:hint="eastAsia"/>
          <w:sz w:val="24"/>
          <w:szCs w:val="24"/>
        </w:rPr>
        <w:t>，机芯选用</w:t>
      </w:r>
      <w:r>
        <w:rPr>
          <w:rFonts w:hint="eastAsia"/>
          <w:sz w:val="24"/>
          <w:szCs w:val="24"/>
        </w:rPr>
        <w:t>3D</w:t>
      </w:r>
      <w:r>
        <w:rPr>
          <w:rFonts w:hint="eastAsia"/>
          <w:sz w:val="24"/>
          <w:szCs w:val="24"/>
        </w:rPr>
        <w:t>机芯，寿命为</w:t>
      </w:r>
      <w:r>
        <w:rPr>
          <w:rFonts w:hint="eastAsia"/>
          <w:sz w:val="24"/>
          <w:szCs w:val="24"/>
        </w:rPr>
        <w:t>1000</w:t>
      </w:r>
      <w:r>
        <w:rPr>
          <w:rFonts w:hint="eastAsia"/>
          <w:sz w:val="24"/>
          <w:szCs w:val="24"/>
        </w:rPr>
        <w:t>小时，皮革的要求按照</w:t>
      </w:r>
      <w:r>
        <w:rPr>
          <w:rFonts w:hint="eastAsia"/>
          <w:sz w:val="24"/>
          <w:szCs w:val="24"/>
        </w:rPr>
        <w:t>GB 18401</w:t>
      </w:r>
      <w:r>
        <w:rPr>
          <w:rFonts w:hint="eastAsia"/>
          <w:sz w:val="24"/>
          <w:szCs w:val="24"/>
        </w:rPr>
        <w:t>标准中的</w:t>
      </w:r>
      <w:r>
        <w:rPr>
          <w:rFonts w:hint="eastAsia"/>
          <w:sz w:val="24"/>
          <w:szCs w:val="24"/>
        </w:rPr>
        <w:t>A</w:t>
      </w:r>
      <w:r>
        <w:rPr>
          <w:rFonts w:hint="eastAsia"/>
          <w:sz w:val="24"/>
          <w:szCs w:val="24"/>
        </w:rPr>
        <w:t>类。为了最大限度的提升产品的空间利用率，我们对按摩椅的离</w:t>
      </w:r>
      <w:proofErr w:type="gramStart"/>
      <w:r>
        <w:rPr>
          <w:rFonts w:hint="eastAsia"/>
          <w:sz w:val="24"/>
          <w:szCs w:val="24"/>
        </w:rPr>
        <w:t>墙距离</w:t>
      </w:r>
      <w:proofErr w:type="gramEnd"/>
      <w:r>
        <w:rPr>
          <w:rFonts w:hint="eastAsia"/>
          <w:sz w:val="24"/>
          <w:szCs w:val="24"/>
        </w:rPr>
        <w:t>进行了评价指标基准值限值的验证，</w:t>
      </w:r>
    </w:p>
    <w:p w:rsidR="00F46A6E" w:rsidRDefault="00000000">
      <w:pPr>
        <w:spacing w:line="360" w:lineRule="auto"/>
        <w:rPr>
          <w:sz w:val="24"/>
          <w:szCs w:val="24"/>
        </w:rPr>
      </w:pPr>
      <w:r>
        <w:rPr>
          <w:rFonts w:hint="eastAsia"/>
          <w:sz w:val="24"/>
          <w:szCs w:val="24"/>
        </w:rPr>
        <w:t>离</w:t>
      </w:r>
      <w:proofErr w:type="gramStart"/>
      <w:r>
        <w:rPr>
          <w:rFonts w:hint="eastAsia"/>
          <w:sz w:val="24"/>
          <w:szCs w:val="24"/>
        </w:rPr>
        <w:t>墙距离</w:t>
      </w:r>
      <w:proofErr w:type="gramEnd"/>
      <w:r>
        <w:rPr>
          <w:rFonts w:hint="eastAsia"/>
          <w:sz w:val="24"/>
          <w:szCs w:val="24"/>
        </w:rPr>
        <w:t>指标的选取时，经多次会议研究并对多各厂家产品进行测试最终确定本标准的离</w:t>
      </w:r>
      <w:proofErr w:type="gramStart"/>
      <w:r>
        <w:rPr>
          <w:rFonts w:hint="eastAsia"/>
          <w:sz w:val="24"/>
          <w:szCs w:val="24"/>
        </w:rPr>
        <w:t>墙距离</w:t>
      </w:r>
      <w:proofErr w:type="gramEnd"/>
      <w:r>
        <w:rPr>
          <w:rFonts w:hint="eastAsia"/>
          <w:sz w:val="24"/>
          <w:szCs w:val="24"/>
        </w:rPr>
        <w:t>评价指标基准值限值定为小于等于</w:t>
      </w:r>
      <w:r>
        <w:rPr>
          <w:rFonts w:hint="eastAsia"/>
          <w:sz w:val="24"/>
          <w:szCs w:val="24"/>
        </w:rPr>
        <w:t>5cm</w:t>
      </w:r>
      <w:r>
        <w:rPr>
          <w:rFonts w:hint="eastAsia"/>
          <w:sz w:val="24"/>
          <w:szCs w:val="24"/>
        </w:rPr>
        <w:t>。测试内容见表</w:t>
      </w:r>
      <w:r>
        <w:rPr>
          <w:rFonts w:hint="eastAsia"/>
          <w:sz w:val="24"/>
          <w:szCs w:val="24"/>
        </w:rPr>
        <w:t>2</w:t>
      </w:r>
      <w:r>
        <w:rPr>
          <w:rFonts w:hint="eastAsia"/>
          <w:sz w:val="24"/>
          <w:szCs w:val="24"/>
        </w:rPr>
        <w:t>，</w:t>
      </w:r>
    </w:p>
    <w:p w:rsidR="00F46A6E" w:rsidRDefault="00000000">
      <w:pPr>
        <w:spacing w:line="360" w:lineRule="auto"/>
        <w:rPr>
          <w:sz w:val="24"/>
          <w:szCs w:val="24"/>
        </w:rPr>
      </w:pPr>
      <w:r>
        <w:rPr>
          <w:rFonts w:hint="eastAsia"/>
          <w:sz w:val="24"/>
          <w:szCs w:val="24"/>
        </w:rPr>
        <w:t xml:space="preserve">                                            </w:t>
      </w:r>
      <w:r>
        <w:rPr>
          <w:rFonts w:hint="eastAsia"/>
          <w:sz w:val="24"/>
          <w:szCs w:val="24"/>
        </w:rPr>
        <w:t>表</w:t>
      </w:r>
      <w:r>
        <w:rPr>
          <w:rFonts w:hint="eastAsia"/>
          <w:sz w:val="24"/>
          <w:szCs w:val="24"/>
        </w:rPr>
        <w:t xml:space="preserve">2  </w:t>
      </w:r>
      <w:r>
        <w:rPr>
          <w:rFonts w:hint="eastAsia"/>
          <w:sz w:val="24"/>
          <w:szCs w:val="24"/>
        </w:rPr>
        <w:t>离</w:t>
      </w:r>
      <w:proofErr w:type="gramStart"/>
      <w:r>
        <w:rPr>
          <w:rFonts w:hint="eastAsia"/>
          <w:sz w:val="24"/>
          <w:szCs w:val="24"/>
        </w:rPr>
        <w:t>墙距离</w:t>
      </w:r>
      <w:proofErr w:type="gramEnd"/>
      <w:r>
        <w:rPr>
          <w:rFonts w:hint="eastAsia"/>
          <w:sz w:val="24"/>
          <w:szCs w:val="24"/>
        </w:rPr>
        <w:t>统计</w:t>
      </w:r>
    </w:p>
    <w:tbl>
      <w:tblPr>
        <w:tblStyle w:val="a6"/>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691"/>
        <w:gridCol w:w="2237"/>
        <w:gridCol w:w="1658"/>
        <w:gridCol w:w="1734"/>
      </w:tblGrid>
      <w:tr w:rsidR="00F46A6E">
        <w:tc>
          <w:tcPr>
            <w:tcW w:w="829" w:type="dxa"/>
            <w:vAlign w:val="center"/>
          </w:tcPr>
          <w:p w:rsidR="00F46A6E" w:rsidRDefault="00000000">
            <w:pPr>
              <w:spacing w:line="360" w:lineRule="auto"/>
              <w:jc w:val="center"/>
              <w:rPr>
                <w:sz w:val="24"/>
                <w:szCs w:val="24"/>
              </w:rPr>
            </w:pPr>
            <w:r>
              <w:rPr>
                <w:rFonts w:hint="eastAsia"/>
                <w:sz w:val="24"/>
                <w:szCs w:val="24"/>
              </w:rPr>
              <w:t>厂家</w:t>
            </w:r>
          </w:p>
        </w:tc>
        <w:tc>
          <w:tcPr>
            <w:tcW w:w="1691" w:type="dxa"/>
            <w:vAlign w:val="center"/>
          </w:tcPr>
          <w:p w:rsidR="00F46A6E" w:rsidRDefault="00000000">
            <w:pPr>
              <w:spacing w:line="360" w:lineRule="auto"/>
              <w:jc w:val="center"/>
              <w:rPr>
                <w:sz w:val="24"/>
                <w:szCs w:val="24"/>
              </w:rPr>
            </w:pPr>
            <w:r>
              <w:rPr>
                <w:rFonts w:hint="eastAsia"/>
                <w:sz w:val="24"/>
                <w:szCs w:val="24"/>
              </w:rPr>
              <w:t>统计产品数量</w:t>
            </w:r>
          </w:p>
        </w:tc>
        <w:tc>
          <w:tcPr>
            <w:tcW w:w="2237" w:type="dxa"/>
            <w:vAlign w:val="center"/>
          </w:tcPr>
          <w:p w:rsidR="00F46A6E" w:rsidRDefault="00000000">
            <w:pPr>
              <w:spacing w:line="360" w:lineRule="auto"/>
              <w:jc w:val="center"/>
              <w:rPr>
                <w:sz w:val="24"/>
                <w:szCs w:val="24"/>
              </w:rPr>
            </w:pPr>
            <w:r>
              <w:rPr>
                <w:rFonts w:hint="eastAsia"/>
                <w:sz w:val="24"/>
                <w:szCs w:val="24"/>
              </w:rPr>
              <w:t>小于</w:t>
            </w:r>
            <w:r>
              <w:rPr>
                <w:rFonts w:hint="eastAsia"/>
                <w:sz w:val="24"/>
                <w:szCs w:val="24"/>
              </w:rPr>
              <w:t>5cm</w:t>
            </w:r>
            <w:r>
              <w:rPr>
                <w:rFonts w:hint="eastAsia"/>
                <w:sz w:val="24"/>
                <w:szCs w:val="24"/>
              </w:rPr>
              <w:t>产品数量</w:t>
            </w:r>
          </w:p>
        </w:tc>
        <w:tc>
          <w:tcPr>
            <w:tcW w:w="1658" w:type="dxa"/>
            <w:vAlign w:val="center"/>
          </w:tcPr>
          <w:p w:rsidR="00F46A6E" w:rsidRDefault="00000000">
            <w:pPr>
              <w:spacing w:line="360" w:lineRule="auto"/>
              <w:jc w:val="center"/>
              <w:rPr>
                <w:sz w:val="24"/>
                <w:szCs w:val="24"/>
              </w:rPr>
            </w:pPr>
            <w:r>
              <w:rPr>
                <w:rFonts w:hint="eastAsia"/>
                <w:sz w:val="24"/>
                <w:szCs w:val="24"/>
              </w:rPr>
              <w:t>最小离墙距离</w:t>
            </w:r>
            <w:r>
              <w:rPr>
                <w:sz w:val="24"/>
                <w:szCs w:val="24"/>
              </w:rPr>
              <w:t>（</w:t>
            </w:r>
            <w:r>
              <w:rPr>
                <w:sz w:val="24"/>
                <w:szCs w:val="24"/>
              </w:rPr>
              <w:t>cm)</w:t>
            </w:r>
          </w:p>
        </w:tc>
        <w:tc>
          <w:tcPr>
            <w:tcW w:w="1734" w:type="dxa"/>
            <w:vAlign w:val="center"/>
          </w:tcPr>
          <w:p w:rsidR="00F46A6E" w:rsidRDefault="00000000">
            <w:pPr>
              <w:spacing w:line="360" w:lineRule="auto"/>
              <w:jc w:val="center"/>
              <w:rPr>
                <w:sz w:val="24"/>
                <w:szCs w:val="24"/>
              </w:rPr>
            </w:pPr>
            <w:r>
              <w:rPr>
                <w:rFonts w:hint="eastAsia"/>
                <w:sz w:val="24"/>
                <w:szCs w:val="24"/>
              </w:rPr>
              <w:t>最大离墙距离（</w:t>
            </w:r>
            <w:r>
              <w:rPr>
                <w:rFonts w:hint="eastAsia"/>
                <w:sz w:val="24"/>
                <w:szCs w:val="24"/>
              </w:rPr>
              <w:t>cm)</w:t>
            </w:r>
          </w:p>
        </w:tc>
      </w:tr>
      <w:tr w:rsidR="00F46A6E">
        <w:trPr>
          <w:trHeight w:val="501"/>
        </w:trPr>
        <w:tc>
          <w:tcPr>
            <w:tcW w:w="829" w:type="dxa"/>
            <w:vAlign w:val="center"/>
          </w:tcPr>
          <w:p w:rsidR="00F46A6E" w:rsidRDefault="00000000">
            <w:pPr>
              <w:spacing w:line="360" w:lineRule="auto"/>
              <w:jc w:val="center"/>
              <w:rPr>
                <w:sz w:val="24"/>
                <w:szCs w:val="24"/>
              </w:rPr>
            </w:pPr>
            <w:r>
              <w:rPr>
                <w:rFonts w:hint="eastAsia"/>
                <w:sz w:val="24"/>
                <w:szCs w:val="24"/>
              </w:rPr>
              <w:t>A</w:t>
            </w:r>
          </w:p>
        </w:tc>
        <w:tc>
          <w:tcPr>
            <w:tcW w:w="1691" w:type="dxa"/>
            <w:vAlign w:val="center"/>
          </w:tcPr>
          <w:p w:rsidR="00F46A6E" w:rsidRDefault="00000000">
            <w:pPr>
              <w:spacing w:line="360" w:lineRule="auto"/>
              <w:jc w:val="center"/>
              <w:rPr>
                <w:sz w:val="24"/>
                <w:szCs w:val="24"/>
              </w:rPr>
            </w:pPr>
            <w:r>
              <w:rPr>
                <w:rFonts w:hint="eastAsia"/>
                <w:sz w:val="24"/>
                <w:szCs w:val="24"/>
              </w:rPr>
              <w:t>17</w:t>
            </w:r>
          </w:p>
        </w:tc>
        <w:tc>
          <w:tcPr>
            <w:tcW w:w="2237" w:type="dxa"/>
            <w:vAlign w:val="center"/>
          </w:tcPr>
          <w:p w:rsidR="00F46A6E" w:rsidRDefault="00000000">
            <w:pPr>
              <w:spacing w:line="360" w:lineRule="auto"/>
              <w:jc w:val="center"/>
              <w:rPr>
                <w:sz w:val="24"/>
                <w:szCs w:val="24"/>
              </w:rPr>
            </w:pPr>
            <w:r>
              <w:rPr>
                <w:rFonts w:hint="eastAsia"/>
                <w:sz w:val="24"/>
                <w:szCs w:val="24"/>
              </w:rPr>
              <w:t>3</w:t>
            </w:r>
          </w:p>
        </w:tc>
        <w:tc>
          <w:tcPr>
            <w:tcW w:w="1658" w:type="dxa"/>
            <w:vAlign w:val="center"/>
          </w:tcPr>
          <w:p w:rsidR="00F46A6E" w:rsidRDefault="00000000">
            <w:pPr>
              <w:spacing w:line="360" w:lineRule="auto"/>
              <w:jc w:val="center"/>
              <w:rPr>
                <w:sz w:val="24"/>
                <w:szCs w:val="24"/>
              </w:rPr>
            </w:pPr>
            <w:r>
              <w:rPr>
                <w:rFonts w:hint="eastAsia"/>
                <w:sz w:val="24"/>
                <w:szCs w:val="24"/>
              </w:rPr>
              <w:t>2.5</w:t>
            </w:r>
          </w:p>
        </w:tc>
        <w:tc>
          <w:tcPr>
            <w:tcW w:w="1734" w:type="dxa"/>
            <w:vAlign w:val="center"/>
          </w:tcPr>
          <w:p w:rsidR="00F46A6E" w:rsidRDefault="00000000">
            <w:pPr>
              <w:spacing w:line="360" w:lineRule="auto"/>
              <w:jc w:val="center"/>
              <w:rPr>
                <w:sz w:val="24"/>
                <w:szCs w:val="24"/>
              </w:rPr>
            </w:pPr>
            <w:r>
              <w:rPr>
                <w:rFonts w:hint="eastAsia"/>
                <w:sz w:val="24"/>
                <w:szCs w:val="24"/>
              </w:rPr>
              <w:t>30</w:t>
            </w:r>
          </w:p>
        </w:tc>
      </w:tr>
      <w:tr w:rsidR="00F46A6E">
        <w:tc>
          <w:tcPr>
            <w:tcW w:w="829" w:type="dxa"/>
            <w:vAlign w:val="center"/>
          </w:tcPr>
          <w:p w:rsidR="00F46A6E" w:rsidRDefault="00000000">
            <w:pPr>
              <w:spacing w:line="360" w:lineRule="auto"/>
              <w:jc w:val="center"/>
              <w:rPr>
                <w:sz w:val="24"/>
                <w:szCs w:val="24"/>
              </w:rPr>
            </w:pPr>
            <w:r>
              <w:rPr>
                <w:rFonts w:hint="eastAsia"/>
                <w:sz w:val="24"/>
                <w:szCs w:val="24"/>
              </w:rPr>
              <w:t>B</w:t>
            </w:r>
          </w:p>
        </w:tc>
        <w:tc>
          <w:tcPr>
            <w:tcW w:w="1691" w:type="dxa"/>
            <w:vAlign w:val="center"/>
          </w:tcPr>
          <w:p w:rsidR="00F46A6E" w:rsidRDefault="00000000">
            <w:pPr>
              <w:spacing w:line="360" w:lineRule="auto"/>
              <w:jc w:val="center"/>
              <w:rPr>
                <w:sz w:val="24"/>
                <w:szCs w:val="24"/>
              </w:rPr>
            </w:pPr>
            <w:r>
              <w:rPr>
                <w:rFonts w:hint="eastAsia"/>
                <w:sz w:val="24"/>
                <w:szCs w:val="24"/>
              </w:rPr>
              <w:t>2</w:t>
            </w:r>
          </w:p>
        </w:tc>
        <w:tc>
          <w:tcPr>
            <w:tcW w:w="2237" w:type="dxa"/>
            <w:vAlign w:val="center"/>
          </w:tcPr>
          <w:p w:rsidR="00F46A6E" w:rsidRDefault="00000000">
            <w:pPr>
              <w:spacing w:line="360" w:lineRule="auto"/>
              <w:jc w:val="center"/>
              <w:rPr>
                <w:sz w:val="24"/>
                <w:szCs w:val="24"/>
              </w:rPr>
            </w:pPr>
            <w:r>
              <w:rPr>
                <w:rFonts w:hint="eastAsia"/>
                <w:sz w:val="24"/>
                <w:szCs w:val="24"/>
              </w:rPr>
              <w:t>1</w:t>
            </w:r>
          </w:p>
        </w:tc>
        <w:tc>
          <w:tcPr>
            <w:tcW w:w="1658" w:type="dxa"/>
            <w:vAlign w:val="center"/>
          </w:tcPr>
          <w:p w:rsidR="00F46A6E" w:rsidRDefault="00000000">
            <w:pPr>
              <w:spacing w:line="360" w:lineRule="auto"/>
              <w:jc w:val="center"/>
              <w:rPr>
                <w:sz w:val="24"/>
                <w:szCs w:val="24"/>
              </w:rPr>
            </w:pPr>
            <w:r>
              <w:rPr>
                <w:rFonts w:hint="eastAsia"/>
                <w:sz w:val="24"/>
                <w:szCs w:val="24"/>
              </w:rPr>
              <w:t>4</w:t>
            </w:r>
          </w:p>
        </w:tc>
        <w:tc>
          <w:tcPr>
            <w:tcW w:w="1734" w:type="dxa"/>
            <w:vAlign w:val="center"/>
          </w:tcPr>
          <w:p w:rsidR="00F46A6E" w:rsidRDefault="00000000">
            <w:pPr>
              <w:spacing w:line="360" w:lineRule="auto"/>
              <w:jc w:val="center"/>
              <w:rPr>
                <w:sz w:val="24"/>
                <w:szCs w:val="24"/>
              </w:rPr>
            </w:pPr>
            <w:r>
              <w:rPr>
                <w:rFonts w:hint="eastAsia"/>
                <w:sz w:val="24"/>
                <w:szCs w:val="24"/>
              </w:rPr>
              <w:t>11</w:t>
            </w:r>
          </w:p>
        </w:tc>
      </w:tr>
      <w:tr w:rsidR="00F46A6E">
        <w:tc>
          <w:tcPr>
            <w:tcW w:w="829" w:type="dxa"/>
            <w:vAlign w:val="center"/>
          </w:tcPr>
          <w:p w:rsidR="00F46A6E" w:rsidRDefault="00000000">
            <w:pPr>
              <w:spacing w:line="360" w:lineRule="auto"/>
              <w:jc w:val="center"/>
              <w:rPr>
                <w:sz w:val="24"/>
                <w:szCs w:val="24"/>
              </w:rPr>
            </w:pPr>
            <w:r>
              <w:rPr>
                <w:rFonts w:hint="eastAsia"/>
                <w:sz w:val="24"/>
                <w:szCs w:val="24"/>
              </w:rPr>
              <w:t>C</w:t>
            </w:r>
          </w:p>
        </w:tc>
        <w:tc>
          <w:tcPr>
            <w:tcW w:w="1691" w:type="dxa"/>
            <w:vAlign w:val="center"/>
          </w:tcPr>
          <w:p w:rsidR="00F46A6E" w:rsidRDefault="00000000">
            <w:pPr>
              <w:spacing w:line="360" w:lineRule="auto"/>
              <w:jc w:val="center"/>
              <w:rPr>
                <w:sz w:val="24"/>
                <w:szCs w:val="24"/>
              </w:rPr>
            </w:pPr>
            <w:r>
              <w:rPr>
                <w:rFonts w:hint="eastAsia"/>
                <w:sz w:val="24"/>
                <w:szCs w:val="24"/>
              </w:rPr>
              <w:t>4</w:t>
            </w:r>
          </w:p>
        </w:tc>
        <w:tc>
          <w:tcPr>
            <w:tcW w:w="2237" w:type="dxa"/>
            <w:vAlign w:val="center"/>
          </w:tcPr>
          <w:p w:rsidR="00F46A6E" w:rsidRDefault="00000000">
            <w:pPr>
              <w:spacing w:line="360" w:lineRule="auto"/>
              <w:jc w:val="center"/>
              <w:rPr>
                <w:sz w:val="24"/>
                <w:szCs w:val="24"/>
              </w:rPr>
            </w:pPr>
            <w:r>
              <w:rPr>
                <w:rFonts w:hint="eastAsia"/>
                <w:sz w:val="24"/>
                <w:szCs w:val="24"/>
              </w:rPr>
              <w:t>2</w:t>
            </w:r>
          </w:p>
        </w:tc>
        <w:tc>
          <w:tcPr>
            <w:tcW w:w="1658" w:type="dxa"/>
            <w:vAlign w:val="center"/>
          </w:tcPr>
          <w:p w:rsidR="00F46A6E" w:rsidRDefault="00000000">
            <w:pPr>
              <w:spacing w:line="360" w:lineRule="auto"/>
              <w:jc w:val="center"/>
              <w:rPr>
                <w:sz w:val="24"/>
                <w:szCs w:val="24"/>
              </w:rPr>
            </w:pPr>
            <w:r>
              <w:rPr>
                <w:rFonts w:hint="eastAsia"/>
                <w:sz w:val="24"/>
                <w:szCs w:val="24"/>
              </w:rPr>
              <w:t>5</w:t>
            </w:r>
          </w:p>
        </w:tc>
        <w:tc>
          <w:tcPr>
            <w:tcW w:w="1734" w:type="dxa"/>
            <w:vAlign w:val="center"/>
          </w:tcPr>
          <w:p w:rsidR="00F46A6E" w:rsidRDefault="00000000">
            <w:pPr>
              <w:spacing w:line="360" w:lineRule="auto"/>
              <w:jc w:val="center"/>
              <w:rPr>
                <w:sz w:val="24"/>
                <w:szCs w:val="24"/>
              </w:rPr>
            </w:pPr>
            <w:r>
              <w:rPr>
                <w:rFonts w:hint="eastAsia"/>
                <w:sz w:val="24"/>
                <w:szCs w:val="24"/>
              </w:rPr>
              <w:t>10</w:t>
            </w:r>
          </w:p>
        </w:tc>
      </w:tr>
      <w:tr w:rsidR="00F46A6E">
        <w:tc>
          <w:tcPr>
            <w:tcW w:w="829" w:type="dxa"/>
            <w:vAlign w:val="center"/>
          </w:tcPr>
          <w:p w:rsidR="00F46A6E" w:rsidRDefault="00000000">
            <w:pPr>
              <w:spacing w:line="360" w:lineRule="auto"/>
              <w:jc w:val="center"/>
              <w:rPr>
                <w:sz w:val="24"/>
                <w:szCs w:val="24"/>
              </w:rPr>
            </w:pPr>
            <w:r>
              <w:rPr>
                <w:rFonts w:hint="eastAsia"/>
                <w:sz w:val="24"/>
                <w:szCs w:val="24"/>
              </w:rPr>
              <w:t>D</w:t>
            </w:r>
          </w:p>
        </w:tc>
        <w:tc>
          <w:tcPr>
            <w:tcW w:w="1691" w:type="dxa"/>
            <w:vAlign w:val="center"/>
          </w:tcPr>
          <w:p w:rsidR="00F46A6E" w:rsidRDefault="00000000">
            <w:pPr>
              <w:spacing w:line="360" w:lineRule="auto"/>
              <w:jc w:val="center"/>
              <w:rPr>
                <w:sz w:val="24"/>
                <w:szCs w:val="24"/>
              </w:rPr>
            </w:pPr>
            <w:r>
              <w:rPr>
                <w:rFonts w:hint="eastAsia"/>
                <w:sz w:val="24"/>
                <w:szCs w:val="24"/>
              </w:rPr>
              <w:t>3</w:t>
            </w:r>
          </w:p>
        </w:tc>
        <w:tc>
          <w:tcPr>
            <w:tcW w:w="2237" w:type="dxa"/>
            <w:vAlign w:val="center"/>
          </w:tcPr>
          <w:p w:rsidR="00F46A6E" w:rsidRDefault="00000000">
            <w:pPr>
              <w:spacing w:line="360" w:lineRule="auto"/>
              <w:jc w:val="center"/>
              <w:rPr>
                <w:sz w:val="24"/>
                <w:szCs w:val="24"/>
              </w:rPr>
            </w:pPr>
            <w:r>
              <w:rPr>
                <w:rFonts w:hint="eastAsia"/>
                <w:sz w:val="24"/>
                <w:szCs w:val="24"/>
              </w:rPr>
              <w:t>1</w:t>
            </w:r>
          </w:p>
        </w:tc>
        <w:tc>
          <w:tcPr>
            <w:tcW w:w="1658" w:type="dxa"/>
            <w:vAlign w:val="center"/>
          </w:tcPr>
          <w:p w:rsidR="00F46A6E" w:rsidRDefault="00000000">
            <w:pPr>
              <w:spacing w:line="360" w:lineRule="auto"/>
              <w:jc w:val="center"/>
              <w:rPr>
                <w:sz w:val="24"/>
                <w:szCs w:val="24"/>
              </w:rPr>
            </w:pPr>
            <w:r>
              <w:rPr>
                <w:rFonts w:hint="eastAsia"/>
                <w:sz w:val="24"/>
                <w:szCs w:val="24"/>
              </w:rPr>
              <w:t>5</w:t>
            </w:r>
          </w:p>
        </w:tc>
        <w:tc>
          <w:tcPr>
            <w:tcW w:w="1734" w:type="dxa"/>
            <w:vAlign w:val="center"/>
          </w:tcPr>
          <w:p w:rsidR="00F46A6E" w:rsidRDefault="00000000">
            <w:pPr>
              <w:spacing w:line="360" w:lineRule="auto"/>
              <w:jc w:val="center"/>
              <w:rPr>
                <w:sz w:val="24"/>
                <w:szCs w:val="24"/>
              </w:rPr>
            </w:pPr>
            <w:r>
              <w:rPr>
                <w:rFonts w:hint="eastAsia"/>
                <w:sz w:val="24"/>
                <w:szCs w:val="24"/>
              </w:rPr>
              <w:t>10</w:t>
            </w:r>
          </w:p>
        </w:tc>
      </w:tr>
      <w:tr w:rsidR="00F46A6E">
        <w:tc>
          <w:tcPr>
            <w:tcW w:w="829" w:type="dxa"/>
            <w:vAlign w:val="center"/>
          </w:tcPr>
          <w:p w:rsidR="00F46A6E" w:rsidRDefault="00000000">
            <w:pPr>
              <w:spacing w:line="360" w:lineRule="auto"/>
              <w:jc w:val="center"/>
              <w:rPr>
                <w:sz w:val="24"/>
                <w:szCs w:val="24"/>
              </w:rPr>
            </w:pPr>
            <w:r>
              <w:rPr>
                <w:rFonts w:hint="eastAsia"/>
                <w:sz w:val="24"/>
                <w:szCs w:val="24"/>
              </w:rPr>
              <w:t>合计</w:t>
            </w:r>
          </w:p>
        </w:tc>
        <w:tc>
          <w:tcPr>
            <w:tcW w:w="1691" w:type="dxa"/>
            <w:vAlign w:val="center"/>
          </w:tcPr>
          <w:p w:rsidR="00F46A6E" w:rsidRDefault="00000000">
            <w:pPr>
              <w:spacing w:line="360" w:lineRule="auto"/>
              <w:jc w:val="center"/>
              <w:rPr>
                <w:sz w:val="24"/>
                <w:szCs w:val="24"/>
              </w:rPr>
            </w:pPr>
            <w:r>
              <w:rPr>
                <w:rFonts w:hint="eastAsia"/>
                <w:sz w:val="24"/>
                <w:szCs w:val="24"/>
              </w:rPr>
              <w:t>26</w:t>
            </w:r>
          </w:p>
        </w:tc>
        <w:tc>
          <w:tcPr>
            <w:tcW w:w="2237" w:type="dxa"/>
            <w:vAlign w:val="center"/>
          </w:tcPr>
          <w:p w:rsidR="00F46A6E" w:rsidRDefault="00000000">
            <w:pPr>
              <w:spacing w:line="360" w:lineRule="auto"/>
              <w:jc w:val="center"/>
              <w:rPr>
                <w:sz w:val="24"/>
                <w:szCs w:val="24"/>
              </w:rPr>
            </w:pPr>
            <w:r>
              <w:rPr>
                <w:rFonts w:hint="eastAsia"/>
                <w:sz w:val="24"/>
                <w:szCs w:val="24"/>
              </w:rPr>
              <w:t>7</w:t>
            </w:r>
          </w:p>
        </w:tc>
        <w:tc>
          <w:tcPr>
            <w:tcW w:w="1658" w:type="dxa"/>
            <w:vAlign w:val="center"/>
          </w:tcPr>
          <w:p w:rsidR="00F46A6E" w:rsidRDefault="00000000">
            <w:pPr>
              <w:spacing w:line="360" w:lineRule="auto"/>
              <w:jc w:val="center"/>
              <w:rPr>
                <w:sz w:val="24"/>
                <w:szCs w:val="24"/>
              </w:rPr>
            </w:pPr>
            <w:r>
              <w:rPr>
                <w:rFonts w:hint="eastAsia"/>
                <w:sz w:val="24"/>
                <w:szCs w:val="24"/>
              </w:rPr>
              <w:t>2.5</w:t>
            </w:r>
          </w:p>
        </w:tc>
        <w:tc>
          <w:tcPr>
            <w:tcW w:w="1734" w:type="dxa"/>
            <w:vAlign w:val="center"/>
          </w:tcPr>
          <w:p w:rsidR="00F46A6E" w:rsidRDefault="00000000">
            <w:pPr>
              <w:spacing w:line="360" w:lineRule="auto"/>
              <w:jc w:val="center"/>
              <w:rPr>
                <w:sz w:val="24"/>
                <w:szCs w:val="24"/>
              </w:rPr>
            </w:pPr>
            <w:r>
              <w:rPr>
                <w:rFonts w:hint="eastAsia"/>
                <w:sz w:val="24"/>
                <w:szCs w:val="24"/>
              </w:rPr>
              <w:t>30</w:t>
            </w:r>
          </w:p>
        </w:tc>
      </w:tr>
    </w:tbl>
    <w:p w:rsidR="00F46A6E" w:rsidRDefault="00F46A6E">
      <w:pPr>
        <w:spacing w:line="360" w:lineRule="auto"/>
        <w:rPr>
          <w:sz w:val="24"/>
          <w:szCs w:val="24"/>
        </w:rPr>
      </w:pPr>
    </w:p>
    <w:p w:rsidR="00F46A6E" w:rsidRDefault="00000000">
      <w:pPr>
        <w:spacing w:line="360" w:lineRule="auto"/>
        <w:rPr>
          <w:sz w:val="24"/>
          <w:szCs w:val="24"/>
        </w:rPr>
      </w:pPr>
      <w:r>
        <w:rPr>
          <w:rFonts w:hint="eastAsia"/>
          <w:sz w:val="24"/>
          <w:szCs w:val="24"/>
        </w:rPr>
        <w:t xml:space="preserve">         </w:t>
      </w:r>
      <w:r>
        <w:rPr>
          <w:rFonts w:hint="eastAsia"/>
          <w:sz w:val="24"/>
          <w:szCs w:val="24"/>
        </w:rPr>
        <w:t>由上表我们看到，根据我们统计的数据来看最小离</w:t>
      </w:r>
      <w:proofErr w:type="gramStart"/>
      <w:r>
        <w:rPr>
          <w:rFonts w:hint="eastAsia"/>
          <w:sz w:val="24"/>
          <w:szCs w:val="24"/>
        </w:rPr>
        <w:t>墙距离</w:t>
      </w:r>
      <w:proofErr w:type="gramEnd"/>
      <w:r>
        <w:rPr>
          <w:rFonts w:hint="eastAsia"/>
          <w:sz w:val="24"/>
          <w:szCs w:val="24"/>
        </w:rPr>
        <w:t>可以达到</w:t>
      </w:r>
      <w:r>
        <w:rPr>
          <w:rFonts w:hint="eastAsia"/>
          <w:sz w:val="24"/>
          <w:szCs w:val="24"/>
        </w:rPr>
        <w:t xml:space="preserve">2.5cm, </w:t>
      </w:r>
      <w:r>
        <w:rPr>
          <w:rFonts w:hint="eastAsia"/>
          <w:sz w:val="24"/>
          <w:szCs w:val="24"/>
        </w:rPr>
        <w:lastRenderedPageBreak/>
        <w:t>最大离</w:t>
      </w:r>
      <w:proofErr w:type="gramStart"/>
      <w:r>
        <w:rPr>
          <w:rFonts w:hint="eastAsia"/>
          <w:sz w:val="24"/>
          <w:szCs w:val="24"/>
        </w:rPr>
        <w:t>墙距离</w:t>
      </w:r>
      <w:proofErr w:type="gramEnd"/>
      <w:r>
        <w:rPr>
          <w:rFonts w:hint="eastAsia"/>
          <w:sz w:val="24"/>
          <w:szCs w:val="24"/>
        </w:rPr>
        <w:t>为</w:t>
      </w:r>
      <w:r>
        <w:rPr>
          <w:rFonts w:hint="eastAsia"/>
          <w:sz w:val="24"/>
          <w:szCs w:val="24"/>
        </w:rPr>
        <w:t>30cm</w:t>
      </w:r>
      <w:r>
        <w:rPr>
          <w:rFonts w:hint="eastAsia"/>
          <w:sz w:val="24"/>
          <w:szCs w:val="24"/>
        </w:rPr>
        <w:t>，因此本指标的制定将会有效的引导各厂家通过设计提升按摩椅的产品空间的利用率。</w:t>
      </w:r>
    </w:p>
    <w:p w:rsidR="00F46A6E" w:rsidRDefault="00000000">
      <w:pPr>
        <w:spacing w:line="360" w:lineRule="auto"/>
        <w:rPr>
          <w:sz w:val="24"/>
          <w:szCs w:val="24"/>
        </w:rPr>
      </w:pPr>
      <w:r>
        <w:rPr>
          <w:rFonts w:hint="eastAsia"/>
          <w:sz w:val="24"/>
          <w:szCs w:val="24"/>
        </w:rPr>
        <w:t xml:space="preserve">         </w:t>
      </w:r>
      <w:r>
        <w:rPr>
          <w:rFonts w:hint="eastAsia"/>
          <w:sz w:val="24"/>
          <w:szCs w:val="24"/>
        </w:rPr>
        <w:t>通过以上数据可以看到，本标准中的各项指标补充了现有产品标准，指标的选取上采用了国际标准最高水平。从而使我们的产品评价指标达到国际先进水平。</w:t>
      </w:r>
    </w:p>
    <w:p w:rsidR="00F46A6E" w:rsidRDefault="00F46A6E">
      <w:pPr>
        <w:spacing w:line="360" w:lineRule="auto"/>
        <w:rPr>
          <w:sz w:val="24"/>
          <w:szCs w:val="24"/>
        </w:rPr>
      </w:pPr>
    </w:p>
    <w:p w:rsidR="00F46A6E" w:rsidRDefault="00F46A6E">
      <w:pPr>
        <w:spacing w:line="360" w:lineRule="auto"/>
        <w:rPr>
          <w:sz w:val="24"/>
          <w:szCs w:val="24"/>
        </w:rPr>
      </w:pPr>
    </w:p>
    <w:p w:rsidR="00F46A6E" w:rsidRDefault="00F46A6E">
      <w:pPr>
        <w:spacing w:line="360" w:lineRule="auto"/>
        <w:rPr>
          <w:sz w:val="24"/>
          <w:szCs w:val="24"/>
        </w:rPr>
      </w:pPr>
    </w:p>
    <w:p w:rsidR="00F46A6E" w:rsidRDefault="00F46A6E">
      <w:pPr>
        <w:spacing w:line="360" w:lineRule="auto"/>
        <w:rPr>
          <w:sz w:val="24"/>
          <w:szCs w:val="24"/>
        </w:rPr>
      </w:pPr>
    </w:p>
    <w:p w:rsidR="00F46A6E" w:rsidRDefault="00000000">
      <w:pPr>
        <w:spacing w:line="360" w:lineRule="auto"/>
        <w:rPr>
          <w:b/>
          <w:bCs/>
          <w:sz w:val="24"/>
          <w:szCs w:val="24"/>
        </w:rPr>
      </w:pPr>
      <w:r>
        <w:rPr>
          <w:b/>
          <w:bCs/>
          <w:sz w:val="24"/>
          <w:szCs w:val="24"/>
        </w:rPr>
        <w:t>四、知识产权说明</w:t>
      </w:r>
    </w:p>
    <w:p w:rsidR="00F46A6E" w:rsidRDefault="00000000">
      <w:pPr>
        <w:spacing w:line="360" w:lineRule="auto"/>
        <w:ind w:firstLineChars="200" w:firstLine="480"/>
        <w:rPr>
          <w:sz w:val="24"/>
          <w:szCs w:val="24"/>
        </w:rPr>
      </w:pPr>
      <w:r>
        <w:rPr>
          <w:rFonts w:hint="eastAsia"/>
          <w:sz w:val="24"/>
          <w:szCs w:val="24"/>
        </w:rPr>
        <w:t>本标准没有涉及专利等知识产权。</w:t>
      </w:r>
    </w:p>
    <w:p w:rsidR="00F46A6E" w:rsidRDefault="00000000">
      <w:pPr>
        <w:spacing w:line="360" w:lineRule="auto"/>
        <w:rPr>
          <w:b/>
          <w:bCs/>
          <w:sz w:val="24"/>
          <w:szCs w:val="24"/>
        </w:rPr>
      </w:pPr>
      <w:r>
        <w:rPr>
          <w:b/>
          <w:bCs/>
          <w:sz w:val="24"/>
          <w:szCs w:val="24"/>
        </w:rPr>
        <w:t>五、产业化情况、推广应用论证和预期达到的经济效果等情况</w:t>
      </w:r>
    </w:p>
    <w:p w:rsidR="00F46A6E" w:rsidRDefault="00000000">
      <w:pPr>
        <w:spacing w:line="360" w:lineRule="auto"/>
        <w:rPr>
          <w:sz w:val="24"/>
          <w:szCs w:val="24"/>
        </w:rPr>
      </w:pPr>
      <w:r>
        <w:rPr>
          <w:rFonts w:hint="eastAsia"/>
          <w:sz w:val="24"/>
          <w:szCs w:val="24"/>
        </w:rPr>
        <w:t xml:space="preserve">        </w:t>
      </w:r>
      <w:r>
        <w:rPr>
          <w:rFonts w:hint="eastAsia"/>
          <w:sz w:val="24"/>
          <w:szCs w:val="24"/>
        </w:rPr>
        <w:t>近几年来，随着国内经济的快速发展，人们生活水平的提升，人口的老龄化加剧，人们的健康意识和健康需求不断加强，在国内按摩椅的市场呈现快速发展的趋势。到目前为止按摩椅的国内市场渗透率还不足</w:t>
      </w:r>
      <w:r>
        <w:rPr>
          <w:rFonts w:hint="eastAsia"/>
          <w:sz w:val="24"/>
          <w:szCs w:val="24"/>
        </w:rPr>
        <w:t>1%</w:t>
      </w:r>
      <w:r>
        <w:rPr>
          <w:rFonts w:hint="eastAsia"/>
          <w:sz w:val="24"/>
          <w:szCs w:val="24"/>
        </w:rPr>
        <w:t>，而</w:t>
      </w:r>
      <w:proofErr w:type="gramStart"/>
      <w:r>
        <w:rPr>
          <w:rFonts w:hint="eastAsia"/>
          <w:sz w:val="24"/>
          <w:szCs w:val="24"/>
        </w:rPr>
        <w:t>做为</w:t>
      </w:r>
      <w:proofErr w:type="gramEnd"/>
      <w:r>
        <w:rPr>
          <w:rFonts w:hint="eastAsia"/>
          <w:sz w:val="24"/>
          <w:szCs w:val="24"/>
        </w:rPr>
        <w:t>按摩椅的发展最早的日本，市场渗透率达到了</w:t>
      </w:r>
      <w:r>
        <w:rPr>
          <w:rFonts w:hint="eastAsia"/>
          <w:sz w:val="24"/>
          <w:szCs w:val="24"/>
        </w:rPr>
        <w:t>26%</w:t>
      </w:r>
      <w:r>
        <w:rPr>
          <w:rFonts w:hint="eastAsia"/>
          <w:sz w:val="24"/>
          <w:szCs w:val="24"/>
        </w:rPr>
        <w:t>，而其他比较发达的国家和地区，如韩国、香港等市场渗透率达到了</w:t>
      </w:r>
      <w:r>
        <w:rPr>
          <w:rFonts w:hint="eastAsia"/>
          <w:sz w:val="24"/>
          <w:szCs w:val="24"/>
        </w:rPr>
        <w:t>10%</w:t>
      </w:r>
      <w:r>
        <w:rPr>
          <w:rFonts w:hint="eastAsia"/>
          <w:sz w:val="24"/>
          <w:szCs w:val="24"/>
        </w:rPr>
        <w:t>以上。由此可见在我国按摩椅的市场前景广阔。</w:t>
      </w:r>
    </w:p>
    <w:p w:rsidR="00F46A6E" w:rsidRDefault="00000000">
      <w:pPr>
        <w:spacing w:line="360" w:lineRule="auto"/>
        <w:rPr>
          <w:sz w:val="24"/>
          <w:szCs w:val="24"/>
        </w:rPr>
      </w:pPr>
      <w:r>
        <w:rPr>
          <w:rFonts w:hint="eastAsia"/>
          <w:sz w:val="24"/>
          <w:szCs w:val="24"/>
        </w:rPr>
        <w:t xml:space="preserve">        </w:t>
      </w:r>
      <w:r>
        <w:rPr>
          <w:rFonts w:hint="eastAsia"/>
          <w:sz w:val="24"/>
          <w:szCs w:val="24"/>
        </w:rPr>
        <w:t>另外，我国也是按摩椅生产研发基地，世界上大部分的按摩椅都是在中国制造。因此，本标准的制定将会从环境保护、能源消耗、产品品质绿色属性方面推动按摩椅行业朝绿色、高端方向健康发展，从而推动行业乃至世界按摩椅的发展。</w:t>
      </w:r>
    </w:p>
    <w:p w:rsidR="00F46A6E" w:rsidRDefault="00000000">
      <w:pPr>
        <w:spacing w:line="360" w:lineRule="auto"/>
        <w:rPr>
          <w:b/>
          <w:bCs/>
          <w:sz w:val="24"/>
          <w:szCs w:val="24"/>
        </w:rPr>
      </w:pPr>
      <w:r>
        <w:rPr>
          <w:b/>
          <w:bCs/>
          <w:sz w:val="24"/>
          <w:szCs w:val="24"/>
        </w:rPr>
        <w:t>六、采用国际标准和国外先进标准程度</w:t>
      </w:r>
    </w:p>
    <w:p w:rsidR="00F46A6E" w:rsidRDefault="00000000">
      <w:pPr>
        <w:spacing w:line="360" w:lineRule="auto"/>
        <w:ind w:firstLineChars="200" w:firstLine="480"/>
        <w:rPr>
          <w:sz w:val="24"/>
          <w:szCs w:val="24"/>
        </w:rPr>
      </w:pPr>
      <w:r>
        <w:rPr>
          <w:rFonts w:hint="eastAsia"/>
          <w:sz w:val="24"/>
          <w:szCs w:val="24"/>
        </w:rPr>
        <w:t>本标准没有采用国际标准。</w:t>
      </w:r>
    </w:p>
    <w:p w:rsidR="00F46A6E" w:rsidRDefault="00000000">
      <w:pPr>
        <w:spacing w:line="360" w:lineRule="auto"/>
        <w:ind w:firstLineChars="200" w:firstLine="480"/>
        <w:rPr>
          <w:sz w:val="24"/>
          <w:szCs w:val="24"/>
        </w:rPr>
      </w:pPr>
      <w:r>
        <w:rPr>
          <w:rFonts w:hint="eastAsia"/>
          <w:sz w:val="24"/>
          <w:szCs w:val="24"/>
        </w:rPr>
        <w:t>本标准制定过程中未查到同类国际、国外标准。</w:t>
      </w:r>
    </w:p>
    <w:p w:rsidR="00F46A6E" w:rsidRDefault="00000000">
      <w:pPr>
        <w:spacing w:line="360" w:lineRule="auto"/>
        <w:ind w:firstLineChars="200" w:firstLine="480"/>
        <w:rPr>
          <w:sz w:val="24"/>
          <w:szCs w:val="24"/>
        </w:rPr>
      </w:pPr>
      <w:r>
        <w:rPr>
          <w:rFonts w:hint="eastAsia"/>
          <w:sz w:val="24"/>
          <w:szCs w:val="24"/>
        </w:rPr>
        <w:t>本标准制定过程中未测试国外的样品、样机。</w:t>
      </w:r>
    </w:p>
    <w:p w:rsidR="00F46A6E" w:rsidRDefault="00000000">
      <w:pPr>
        <w:spacing w:line="360" w:lineRule="auto"/>
        <w:ind w:firstLineChars="200" w:firstLine="480"/>
        <w:rPr>
          <w:sz w:val="24"/>
          <w:szCs w:val="24"/>
        </w:rPr>
      </w:pPr>
      <w:r>
        <w:rPr>
          <w:rFonts w:hint="eastAsia"/>
          <w:sz w:val="24"/>
          <w:szCs w:val="24"/>
        </w:rPr>
        <w:t>本标准水平为国内先进水平。</w:t>
      </w:r>
    </w:p>
    <w:p w:rsidR="00F46A6E" w:rsidRDefault="00000000">
      <w:pPr>
        <w:spacing w:line="360" w:lineRule="auto"/>
        <w:rPr>
          <w:b/>
          <w:bCs/>
          <w:sz w:val="24"/>
          <w:szCs w:val="24"/>
        </w:rPr>
      </w:pPr>
      <w:r>
        <w:rPr>
          <w:b/>
          <w:bCs/>
          <w:sz w:val="24"/>
          <w:szCs w:val="24"/>
        </w:rPr>
        <w:t>七、与现行相关法律、法规、规章及相关标准的协调性</w:t>
      </w:r>
    </w:p>
    <w:p w:rsidR="00F46A6E" w:rsidRDefault="00000000">
      <w:pPr>
        <w:spacing w:line="360" w:lineRule="auto"/>
        <w:ind w:firstLineChars="200" w:firstLine="480"/>
        <w:rPr>
          <w:sz w:val="24"/>
          <w:szCs w:val="24"/>
        </w:rPr>
      </w:pPr>
      <w:r>
        <w:rPr>
          <w:rFonts w:hint="eastAsia"/>
          <w:sz w:val="24"/>
          <w:szCs w:val="24"/>
        </w:rPr>
        <w:t>本标准与现行法律、法规、规章和政策以及有关基础和相关标准不矛盾。</w:t>
      </w:r>
    </w:p>
    <w:p w:rsidR="00F46A6E" w:rsidRDefault="00000000">
      <w:pPr>
        <w:spacing w:line="360" w:lineRule="auto"/>
        <w:rPr>
          <w:b/>
          <w:bCs/>
          <w:sz w:val="24"/>
          <w:szCs w:val="24"/>
        </w:rPr>
      </w:pPr>
      <w:r>
        <w:rPr>
          <w:b/>
          <w:bCs/>
          <w:sz w:val="24"/>
          <w:szCs w:val="24"/>
        </w:rPr>
        <w:lastRenderedPageBreak/>
        <w:t>八、重大分歧意见处理经过和依据</w:t>
      </w:r>
    </w:p>
    <w:p w:rsidR="00F46A6E" w:rsidRDefault="00000000">
      <w:pPr>
        <w:spacing w:line="360" w:lineRule="auto"/>
        <w:ind w:firstLineChars="200" w:firstLine="480"/>
        <w:rPr>
          <w:sz w:val="24"/>
          <w:szCs w:val="24"/>
        </w:rPr>
      </w:pPr>
      <w:r>
        <w:rPr>
          <w:rFonts w:hint="eastAsia"/>
          <w:sz w:val="24"/>
          <w:szCs w:val="24"/>
        </w:rPr>
        <w:t>无。</w:t>
      </w:r>
    </w:p>
    <w:p w:rsidR="00F46A6E" w:rsidRDefault="00000000">
      <w:pPr>
        <w:spacing w:line="360" w:lineRule="auto"/>
        <w:rPr>
          <w:b/>
          <w:bCs/>
          <w:sz w:val="24"/>
          <w:szCs w:val="24"/>
        </w:rPr>
      </w:pPr>
      <w:r>
        <w:rPr>
          <w:b/>
          <w:bCs/>
          <w:sz w:val="24"/>
          <w:szCs w:val="24"/>
        </w:rPr>
        <w:t>九、标准性质的建议说明</w:t>
      </w:r>
    </w:p>
    <w:p w:rsidR="00F46A6E" w:rsidRDefault="00000000">
      <w:pPr>
        <w:spacing w:line="360" w:lineRule="auto"/>
        <w:ind w:firstLineChars="200" w:firstLine="480"/>
        <w:rPr>
          <w:sz w:val="24"/>
          <w:szCs w:val="24"/>
        </w:rPr>
      </w:pPr>
      <w:r>
        <w:rPr>
          <w:sz w:val="24"/>
          <w:szCs w:val="24"/>
        </w:rPr>
        <w:t>本标准为推荐性团体标准。</w:t>
      </w:r>
    </w:p>
    <w:p w:rsidR="00F46A6E" w:rsidRDefault="00000000">
      <w:pPr>
        <w:spacing w:line="360" w:lineRule="auto"/>
        <w:rPr>
          <w:b/>
          <w:bCs/>
          <w:sz w:val="24"/>
          <w:szCs w:val="24"/>
        </w:rPr>
      </w:pPr>
      <w:r>
        <w:rPr>
          <w:b/>
          <w:bCs/>
          <w:sz w:val="24"/>
          <w:szCs w:val="24"/>
        </w:rPr>
        <w:t>十、贯彻标准的要求和实施建议</w:t>
      </w:r>
    </w:p>
    <w:p w:rsidR="00F46A6E" w:rsidRDefault="00000000">
      <w:pPr>
        <w:spacing w:line="360" w:lineRule="auto"/>
        <w:ind w:firstLineChars="200" w:firstLine="480"/>
        <w:rPr>
          <w:sz w:val="24"/>
          <w:szCs w:val="24"/>
        </w:rPr>
      </w:pPr>
      <w:r>
        <w:rPr>
          <w:sz w:val="24"/>
          <w:szCs w:val="24"/>
        </w:rPr>
        <w:t>本标准自发布之日起即可实施。</w:t>
      </w:r>
    </w:p>
    <w:p w:rsidR="00F46A6E" w:rsidRDefault="00000000">
      <w:pPr>
        <w:spacing w:line="360" w:lineRule="auto"/>
        <w:rPr>
          <w:b/>
          <w:bCs/>
          <w:sz w:val="24"/>
          <w:szCs w:val="24"/>
        </w:rPr>
      </w:pPr>
      <w:r>
        <w:rPr>
          <w:b/>
          <w:bCs/>
          <w:sz w:val="24"/>
          <w:szCs w:val="24"/>
        </w:rPr>
        <w:t>十一、废止现行有关标准的建议</w:t>
      </w:r>
    </w:p>
    <w:p w:rsidR="00F46A6E" w:rsidRDefault="00000000">
      <w:pPr>
        <w:spacing w:line="360" w:lineRule="auto"/>
        <w:ind w:firstLineChars="200" w:firstLine="480"/>
        <w:rPr>
          <w:sz w:val="24"/>
          <w:szCs w:val="24"/>
        </w:rPr>
      </w:pPr>
      <w:r>
        <w:rPr>
          <w:sz w:val="24"/>
          <w:szCs w:val="24"/>
        </w:rPr>
        <w:t>无</w:t>
      </w:r>
      <w:r>
        <w:rPr>
          <w:rFonts w:hint="eastAsia"/>
          <w:sz w:val="24"/>
          <w:szCs w:val="24"/>
        </w:rPr>
        <w:t>。</w:t>
      </w:r>
    </w:p>
    <w:p w:rsidR="00F46A6E" w:rsidRDefault="00000000">
      <w:pPr>
        <w:spacing w:line="360" w:lineRule="auto"/>
        <w:rPr>
          <w:b/>
          <w:bCs/>
          <w:sz w:val="24"/>
          <w:szCs w:val="24"/>
        </w:rPr>
      </w:pPr>
      <w:r>
        <w:rPr>
          <w:b/>
          <w:bCs/>
          <w:sz w:val="24"/>
          <w:szCs w:val="24"/>
        </w:rPr>
        <w:t>十二、其他应予说明的问题</w:t>
      </w:r>
    </w:p>
    <w:p w:rsidR="00F46A6E" w:rsidRDefault="00000000">
      <w:pPr>
        <w:spacing w:line="360" w:lineRule="auto"/>
        <w:ind w:firstLineChars="200" w:firstLine="480"/>
        <w:rPr>
          <w:sz w:val="24"/>
          <w:szCs w:val="24"/>
        </w:rPr>
      </w:pPr>
      <w:r>
        <w:rPr>
          <w:sz w:val="24"/>
          <w:szCs w:val="24"/>
        </w:rPr>
        <w:t>无</w:t>
      </w:r>
      <w:r>
        <w:rPr>
          <w:rFonts w:hint="eastAsia"/>
          <w:sz w:val="24"/>
          <w:szCs w:val="24"/>
        </w:rPr>
        <w:t>。</w:t>
      </w:r>
    </w:p>
    <w:p w:rsidR="00F46A6E" w:rsidRDefault="00F46A6E">
      <w:pPr>
        <w:spacing w:line="360" w:lineRule="auto"/>
        <w:rPr>
          <w:sz w:val="24"/>
          <w:szCs w:val="24"/>
        </w:rPr>
      </w:pPr>
    </w:p>
    <w:p w:rsidR="00F46A6E" w:rsidRDefault="00F46A6E">
      <w:pPr>
        <w:spacing w:line="360" w:lineRule="auto"/>
        <w:rPr>
          <w:sz w:val="24"/>
          <w:szCs w:val="24"/>
        </w:rPr>
      </w:pPr>
    </w:p>
    <w:p w:rsidR="00F46A6E" w:rsidRDefault="00F46A6E">
      <w:pPr>
        <w:spacing w:line="360" w:lineRule="auto"/>
        <w:rPr>
          <w:sz w:val="24"/>
          <w:szCs w:val="24"/>
        </w:rPr>
      </w:pPr>
    </w:p>
    <w:p w:rsidR="00F46A6E" w:rsidRDefault="00F46A6E">
      <w:pPr>
        <w:spacing w:line="360" w:lineRule="auto"/>
        <w:rPr>
          <w:sz w:val="24"/>
          <w:szCs w:val="24"/>
        </w:rPr>
      </w:pPr>
    </w:p>
    <w:p w:rsidR="00F46A6E" w:rsidRDefault="00000000">
      <w:pPr>
        <w:spacing w:line="360" w:lineRule="auto"/>
        <w:jc w:val="right"/>
        <w:rPr>
          <w:b/>
          <w:bCs/>
          <w:sz w:val="24"/>
          <w:szCs w:val="24"/>
        </w:rPr>
      </w:pPr>
      <w:r>
        <w:rPr>
          <w:b/>
          <w:bCs/>
          <w:sz w:val="24"/>
          <w:szCs w:val="24"/>
        </w:rPr>
        <w:t>《绿色</w:t>
      </w:r>
      <w:r>
        <w:rPr>
          <w:rFonts w:hint="eastAsia"/>
          <w:b/>
          <w:bCs/>
          <w:sz w:val="24"/>
          <w:szCs w:val="24"/>
        </w:rPr>
        <w:t>设计</w:t>
      </w:r>
      <w:r>
        <w:rPr>
          <w:b/>
          <w:bCs/>
          <w:sz w:val="24"/>
          <w:szCs w:val="24"/>
        </w:rPr>
        <w:t>产品评价技术规范</w:t>
      </w:r>
      <w:r>
        <w:rPr>
          <w:b/>
          <w:bCs/>
          <w:sz w:val="24"/>
          <w:szCs w:val="24"/>
        </w:rPr>
        <w:t xml:space="preserve"> </w:t>
      </w:r>
      <w:r>
        <w:rPr>
          <w:b/>
          <w:bCs/>
          <w:sz w:val="24"/>
          <w:szCs w:val="24"/>
        </w:rPr>
        <w:t>保健按摩椅》团体标准起草工作组</w:t>
      </w:r>
    </w:p>
    <w:p w:rsidR="00F46A6E" w:rsidRDefault="00000000">
      <w:pPr>
        <w:spacing w:line="360" w:lineRule="auto"/>
        <w:jc w:val="right"/>
        <w:rPr>
          <w:rFonts w:cs="Times New Roman"/>
          <w:b/>
          <w:bCs/>
          <w:sz w:val="24"/>
          <w:szCs w:val="24"/>
        </w:rPr>
      </w:pPr>
      <w:r>
        <w:rPr>
          <w:rFonts w:cs="Times New Roman"/>
          <w:b/>
          <w:bCs/>
          <w:sz w:val="24"/>
          <w:szCs w:val="24"/>
        </w:rPr>
        <w:t>2023</w:t>
      </w:r>
      <w:r>
        <w:rPr>
          <w:rFonts w:cs="Times New Roman"/>
          <w:b/>
          <w:bCs/>
          <w:sz w:val="24"/>
          <w:szCs w:val="24"/>
        </w:rPr>
        <w:t>年</w:t>
      </w:r>
      <w:r>
        <w:rPr>
          <w:rFonts w:cs="Times New Roman"/>
          <w:b/>
          <w:bCs/>
          <w:sz w:val="24"/>
          <w:szCs w:val="24"/>
        </w:rPr>
        <w:t>11</w:t>
      </w:r>
      <w:r>
        <w:rPr>
          <w:rFonts w:cs="Times New Roman"/>
          <w:b/>
          <w:bCs/>
          <w:sz w:val="24"/>
          <w:szCs w:val="24"/>
        </w:rPr>
        <w:t>月</w:t>
      </w:r>
    </w:p>
    <w:p w:rsidR="00F46A6E" w:rsidRDefault="00F46A6E">
      <w:pPr>
        <w:spacing w:line="360" w:lineRule="auto"/>
        <w:rPr>
          <w:rFonts w:cs="Times New Roman"/>
          <w:sz w:val="24"/>
          <w:szCs w:val="24"/>
        </w:rPr>
      </w:pPr>
    </w:p>
    <w:sectPr w:rsidR="00F46A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06A35" w:rsidRDefault="00D06A35" w:rsidP="00064A21">
      <w:r>
        <w:separator/>
      </w:r>
    </w:p>
  </w:endnote>
  <w:endnote w:type="continuationSeparator" w:id="0">
    <w:p w:rsidR="00D06A35" w:rsidRDefault="00D06A35" w:rsidP="0006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06A35" w:rsidRDefault="00D06A35" w:rsidP="00064A21">
      <w:r>
        <w:separator/>
      </w:r>
    </w:p>
  </w:footnote>
  <w:footnote w:type="continuationSeparator" w:id="0">
    <w:p w:rsidR="00D06A35" w:rsidRDefault="00D06A35" w:rsidP="00064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19F76E"/>
    <w:multiLevelType w:val="multilevel"/>
    <w:tmpl w:val="5919F76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60986EFD"/>
    <w:multiLevelType w:val="singleLevel"/>
    <w:tmpl w:val="60986EFD"/>
    <w:lvl w:ilvl="0">
      <w:start w:val="1"/>
      <w:numFmt w:val="decimal"/>
      <w:suff w:val="nothing"/>
      <w:lvlText w:val="%1）"/>
      <w:lvlJc w:val="left"/>
      <w:pPr>
        <w:ind w:left="360" w:firstLine="0"/>
      </w:pPr>
    </w:lvl>
  </w:abstractNum>
  <w:abstractNum w:abstractNumId="2" w15:restartNumberingAfterBreak="0">
    <w:nsid w:val="6677EECB"/>
    <w:multiLevelType w:val="singleLevel"/>
    <w:tmpl w:val="6677EECB"/>
    <w:lvl w:ilvl="0">
      <w:start w:val="2"/>
      <w:numFmt w:val="decimal"/>
      <w:suff w:val="nothing"/>
      <w:lvlText w:val="%1、"/>
      <w:lvlJc w:val="left"/>
    </w:lvl>
  </w:abstractNum>
  <w:num w:numId="1" w16cid:durableId="871379926">
    <w:abstractNumId w:val="0"/>
  </w:num>
  <w:num w:numId="2" w16cid:durableId="1362169924">
    <w:abstractNumId w:val="1"/>
  </w:num>
  <w:num w:numId="3" w16cid:durableId="1036320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MyM2FlMjhkNTU0NjBhZGU0YWVmMmUwOTJmODJiYTYifQ=="/>
  </w:docVars>
  <w:rsids>
    <w:rsidRoot w:val="00FB2B8F"/>
    <w:rsid w:val="00044C51"/>
    <w:rsid w:val="00064A21"/>
    <w:rsid w:val="00156F1C"/>
    <w:rsid w:val="001B340D"/>
    <w:rsid w:val="002D7615"/>
    <w:rsid w:val="0040611A"/>
    <w:rsid w:val="004A5F5F"/>
    <w:rsid w:val="00583895"/>
    <w:rsid w:val="00585833"/>
    <w:rsid w:val="005962FF"/>
    <w:rsid w:val="00633528"/>
    <w:rsid w:val="0065755C"/>
    <w:rsid w:val="00694036"/>
    <w:rsid w:val="00695381"/>
    <w:rsid w:val="00B1489B"/>
    <w:rsid w:val="00B44467"/>
    <w:rsid w:val="00BC09F1"/>
    <w:rsid w:val="00C744EF"/>
    <w:rsid w:val="00CA455C"/>
    <w:rsid w:val="00D06A35"/>
    <w:rsid w:val="00D1151F"/>
    <w:rsid w:val="00DF1377"/>
    <w:rsid w:val="00E019C6"/>
    <w:rsid w:val="00E16EC2"/>
    <w:rsid w:val="00F46A6E"/>
    <w:rsid w:val="00F74FC4"/>
    <w:rsid w:val="00F812F5"/>
    <w:rsid w:val="00FB2B8F"/>
    <w:rsid w:val="019B3634"/>
    <w:rsid w:val="047F723D"/>
    <w:rsid w:val="04984514"/>
    <w:rsid w:val="054B35C3"/>
    <w:rsid w:val="08674B68"/>
    <w:rsid w:val="08C571E9"/>
    <w:rsid w:val="0B016BFE"/>
    <w:rsid w:val="0CF5079A"/>
    <w:rsid w:val="0DC0276D"/>
    <w:rsid w:val="0DED346A"/>
    <w:rsid w:val="10634AA9"/>
    <w:rsid w:val="128F4AEF"/>
    <w:rsid w:val="197762DD"/>
    <w:rsid w:val="19C92FDD"/>
    <w:rsid w:val="1A4E703E"/>
    <w:rsid w:val="20E34258"/>
    <w:rsid w:val="210E27AB"/>
    <w:rsid w:val="2129610F"/>
    <w:rsid w:val="22FF3E3B"/>
    <w:rsid w:val="23D351D2"/>
    <w:rsid w:val="243279D1"/>
    <w:rsid w:val="25423C43"/>
    <w:rsid w:val="25DE1BBE"/>
    <w:rsid w:val="33710457"/>
    <w:rsid w:val="33890C8F"/>
    <w:rsid w:val="344572AC"/>
    <w:rsid w:val="3B381D43"/>
    <w:rsid w:val="3C157564"/>
    <w:rsid w:val="3D232155"/>
    <w:rsid w:val="422A6945"/>
    <w:rsid w:val="42B20202"/>
    <w:rsid w:val="44095280"/>
    <w:rsid w:val="45AB0458"/>
    <w:rsid w:val="46C64100"/>
    <w:rsid w:val="484579AA"/>
    <w:rsid w:val="48BA1BBF"/>
    <w:rsid w:val="48C93BB0"/>
    <w:rsid w:val="4B521674"/>
    <w:rsid w:val="4B5753F8"/>
    <w:rsid w:val="4B726781"/>
    <w:rsid w:val="4BDC009E"/>
    <w:rsid w:val="4CF82CB6"/>
    <w:rsid w:val="4FAE58AE"/>
    <w:rsid w:val="4FEE214E"/>
    <w:rsid w:val="54DA0EF3"/>
    <w:rsid w:val="56EE0C86"/>
    <w:rsid w:val="580F5357"/>
    <w:rsid w:val="5CCD7CBB"/>
    <w:rsid w:val="5CE9261B"/>
    <w:rsid w:val="5F8111CE"/>
    <w:rsid w:val="60D1764E"/>
    <w:rsid w:val="61C807BC"/>
    <w:rsid w:val="6291178B"/>
    <w:rsid w:val="63027F93"/>
    <w:rsid w:val="63852D85"/>
    <w:rsid w:val="64325F91"/>
    <w:rsid w:val="64744EC0"/>
    <w:rsid w:val="647A1DAB"/>
    <w:rsid w:val="66606E62"/>
    <w:rsid w:val="67E91721"/>
    <w:rsid w:val="6B797260"/>
    <w:rsid w:val="6CD7423E"/>
    <w:rsid w:val="6E9B3373"/>
    <w:rsid w:val="772A2AAF"/>
    <w:rsid w:val="798555D1"/>
    <w:rsid w:val="79AC25AE"/>
    <w:rsid w:val="7D32101D"/>
    <w:rsid w:val="7DEB329C"/>
    <w:rsid w:val="7ED32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092A989-CA78-408F-83A0-2752F1FAD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1"/>
      <w:szCs w:val="22"/>
      <w14:ligatures w14:val="standardContextual"/>
    </w:rPr>
  </w:style>
  <w:style w:type="paragraph" w:styleId="1">
    <w:name w:val="heading 1"/>
    <w:basedOn w:val="a"/>
    <w:next w:val="a"/>
    <w:link w:val="10"/>
    <w:uiPriority w:val="99"/>
    <w:qFormat/>
    <w:pPr>
      <w:keepNext/>
      <w:keepLines/>
      <w:spacing w:before="240" w:after="240"/>
      <w:jc w:val="left"/>
      <w:outlineLvl w:val="0"/>
    </w:pPr>
    <w:rPr>
      <w:rFonts w:ascii="黑体" w:eastAsia="黑体" w:hAnsi="黑体"/>
      <w:kern w:val="44"/>
      <w:lang w:val="zh-CN"/>
    </w:rPr>
  </w:style>
  <w:style w:type="paragraph" w:styleId="2">
    <w:name w:val="heading 2"/>
    <w:basedOn w:val="a"/>
    <w:next w:val="a"/>
    <w:link w:val="20"/>
    <w:qFormat/>
    <w:pPr>
      <w:keepNext/>
      <w:keepLines/>
      <w:spacing w:before="240" w:after="240"/>
      <w:jc w:val="left"/>
      <w:outlineLvl w:val="1"/>
    </w:pPr>
    <w:rPr>
      <w:rFonts w:eastAsia="黑体"/>
    </w:rPr>
  </w:style>
  <w:style w:type="paragraph" w:styleId="3">
    <w:name w:val="heading 3"/>
    <w:basedOn w:val="a"/>
    <w:next w:val="a"/>
    <w:link w:val="30"/>
    <w:uiPriority w:val="9"/>
    <w:unhideWhenUsed/>
    <w:qFormat/>
    <w:pPr>
      <w:keepNext/>
      <w:keepLines/>
      <w:spacing w:before="120" w:after="120"/>
      <w:jc w:val="left"/>
      <w:outlineLvl w:val="2"/>
    </w:pPr>
    <w:rPr>
      <w:rFonts w:ascii="黑体" w:eastAsia="黑体" w:hAnsi="黑体"/>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jc w:val="center"/>
    </w:pPr>
    <w:rPr>
      <w:rFonts w:cstheme="majorBidi"/>
      <w:sz w:val="18"/>
      <w:szCs w:val="20"/>
    </w:rPr>
  </w:style>
  <w:style w:type="paragraph" w:styleId="a4">
    <w:name w:val="Title"/>
    <w:basedOn w:val="a"/>
    <w:link w:val="a5"/>
    <w:qFormat/>
    <w:pPr>
      <w:spacing w:beforeLines="50" w:before="50" w:afterLines="50" w:after="50"/>
      <w:jc w:val="left"/>
      <w:outlineLvl w:val="0"/>
    </w:pPr>
    <w:rPr>
      <w:b/>
      <w:sz w:val="24"/>
      <w:lang w:val="zh-CN"/>
    </w:rPr>
  </w:style>
  <w:style w:type="table" w:styleId="a6">
    <w:name w:val="Table Grid"/>
    <w:basedOn w:val="a1"/>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annotation reference"/>
    <w:qFormat/>
    <w:rPr>
      <w:sz w:val="21"/>
      <w:szCs w:val="21"/>
    </w:rPr>
  </w:style>
  <w:style w:type="character" w:customStyle="1" w:styleId="10">
    <w:name w:val="标题 1 字符"/>
    <w:link w:val="1"/>
    <w:uiPriority w:val="99"/>
    <w:qFormat/>
    <w:rPr>
      <w:rFonts w:ascii="黑体" w:eastAsia="黑体" w:hAnsi="黑体"/>
      <w:kern w:val="44"/>
      <w:lang w:val="zh-CN" w:eastAsia="zh-CN"/>
    </w:rPr>
  </w:style>
  <w:style w:type="character" w:customStyle="1" w:styleId="20">
    <w:name w:val="标题 2 字符"/>
    <w:link w:val="2"/>
    <w:qFormat/>
    <w:rPr>
      <w:rFonts w:eastAsia="黑体"/>
    </w:rPr>
  </w:style>
  <w:style w:type="character" w:customStyle="1" w:styleId="30">
    <w:name w:val="标题 3 字符"/>
    <w:basedOn w:val="a0"/>
    <w:link w:val="3"/>
    <w:uiPriority w:val="9"/>
    <w:qFormat/>
    <w:rPr>
      <w:rFonts w:ascii="黑体" w:eastAsia="黑体" w:hAnsi="黑体"/>
      <w:bCs/>
      <w:szCs w:val="32"/>
    </w:rPr>
  </w:style>
  <w:style w:type="character" w:customStyle="1" w:styleId="a5">
    <w:name w:val="标题 字符"/>
    <w:link w:val="a4"/>
    <w:qFormat/>
    <w:rPr>
      <w:b/>
      <w:sz w:val="24"/>
      <w:lang w:val="zh-CN" w:eastAsia="zh-CN"/>
    </w:rPr>
  </w:style>
  <w:style w:type="paragraph" w:customStyle="1" w:styleId="a8">
    <w:name w:val="段"/>
    <w:qFormat/>
    <w:pPr>
      <w:tabs>
        <w:tab w:val="center" w:pos="4201"/>
        <w:tab w:val="right" w:leader="dot" w:pos="9298"/>
      </w:tabs>
      <w:autoSpaceDE w:val="0"/>
      <w:autoSpaceDN w:val="0"/>
      <w:ind w:firstLineChars="200" w:firstLine="420"/>
      <w:jc w:val="both"/>
    </w:pPr>
    <w:rPr>
      <w:rFonts w:ascii="宋体" w:hAnsi="Calibri"/>
    </w:rPr>
  </w:style>
  <w:style w:type="paragraph" w:styleId="a9">
    <w:name w:val="header"/>
    <w:basedOn w:val="a"/>
    <w:link w:val="aa"/>
    <w:uiPriority w:val="99"/>
    <w:unhideWhenUsed/>
    <w:rsid w:val="00064A21"/>
    <w:pPr>
      <w:tabs>
        <w:tab w:val="center" w:pos="4153"/>
        <w:tab w:val="right" w:pos="8306"/>
      </w:tabs>
      <w:snapToGrid w:val="0"/>
      <w:jc w:val="center"/>
    </w:pPr>
    <w:rPr>
      <w:sz w:val="18"/>
      <w:szCs w:val="18"/>
    </w:rPr>
  </w:style>
  <w:style w:type="character" w:customStyle="1" w:styleId="aa">
    <w:name w:val="页眉 字符"/>
    <w:basedOn w:val="a0"/>
    <w:link w:val="a9"/>
    <w:uiPriority w:val="99"/>
    <w:rsid w:val="00064A21"/>
    <w:rPr>
      <w:rFonts w:cstheme="minorBidi"/>
      <w:kern w:val="2"/>
      <w:sz w:val="18"/>
      <w:szCs w:val="18"/>
      <w14:ligatures w14:val="standardContextual"/>
    </w:rPr>
  </w:style>
  <w:style w:type="paragraph" w:styleId="ab">
    <w:name w:val="footer"/>
    <w:basedOn w:val="a"/>
    <w:link w:val="ac"/>
    <w:uiPriority w:val="99"/>
    <w:unhideWhenUsed/>
    <w:rsid w:val="00064A21"/>
    <w:pPr>
      <w:tabs>
        <w:tab w:val="center" w:pos="4153"/>
        <w:tab w:val="right" w:pos="8306"/>
      </w:tabs>
      <w:snapToGrid w:val="0"/>
      <w:jc w:val="left"/>
    </w:pPr>
    <w:rPr>
      <w:sz w:val="18"/>
      <w:szCs w:val="18"/>
    </w:rPr>
  </w:style>
  <w:style w:type="character" w:customStyle="1" w:styleId="ac">
    <w:name w:val="页脚 字符"/>
    <w:basedOn w:val="a0"/>
    <w:link w:val="ab"/>
    <w:uiPriority w:val="99"/>
    <w:rsid w:val="00064A21"/>
    <w:rPr>
      <w:rFonts w:cstheme="minorBid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3381</Words>
  <Characters>4024</Characters>
  <Application>Microsoft Office Word</Application>
  <DocSecurity>0</DocSecurity>
  <Lines>309</Lines>
  <Paragraphs>389</Paragraphs>
  <ScaleCrop>false</ScaleCrop>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 X</dc:creator>
  <cp:lastModifiedBy>LLL X</cp:lastModifiedBy>
  <cp:revision>2</cp:revision>
  <dcterms:created xsi:type="dcterms:W3CDTF">2023-12-19T07:52:00Z</dcterms:created>
  <dcterms:modified xsi:type="dcterms:W3CDTF">2023-12-19T07:52:00Z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D6C56EB759864EAEA310F48DC9FA6EB7_12</vt:lpwstr>
  </property>
</Properties>
</file>