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3693E" w14:textId="77777777" w:rsidR="00B17210" w:rsidRDefault="00000000">
      <w:pPr>
        <w:pStyle w:val="affffffff0"/>
        <w:framePr w:w="2220" w:h="1023" w:hRule="exact" w:wrap="around"/>
        <w:rPr>
          <w:rFonts w:hAnsi="黑体" w:cs="MS Mincho"/>
        </w:rPr>
      </w:pPr>
      <w:r>
        <w:rPr>
          <w:rFonts w:ascii="Times New Roman" w:hAnsi="Times New Roman"/>
        </w:rPr>
        <w:t>ICS</w:t>
      </w:r>
      <w:r>
        <w:rPr>
          <w:rFonts w:ascii="Times New Roman" w:eastAsiaTheme="minorEastAsia" w:hAnsi="Times New Roman"/>
        </w:rPr>
        <w:t xml:space="preserve"> </w:t>
      </w:r>
      <w:r>
        <w:rPr>
          <w:rFonts w:hAnsi="黑体" w:cs="MS Mincho"/>
        </w:rPr>
        <w:t>97.030</w:t>
      </w:r>
    </w:p>
    <w:p w14:paraId="4F893D39" w14:textId="77777777" w:rsidR="00B17210" w:rsidRDefault="00000000">
      <w:pPr>
        <w:pStyle w:val="affffffff0"/>
        <w:framePr w:w="2220" w:h="1023" w:hRule="exact" w:wrap="around"/>
        <w:rPr>
          <w:rFonts w:hAnsi="黑体"/>
        </w:rPr>
      </w:pPr>
      <w:r>
        <w:rPr>
          <w:rFonts w:ascii="Times New Roman" w:hAnsi="Times New Roman"/>
        </w:rPr>
        <w:t>CCS Y</w:t>
      </w:r>
      <w:r>
        <w:rPr>
          <w:rFonts w:hAnsi="黑体" w:cs="MS Mincho"/>
        </w:rPr>
        <w:t xml:space="preserve"> 64</w:t>
      </w:r>
    </w:p>
    <w:p w14:paraId="5EFE9B68" w14:textId="77777777" w:rsidR="00B17210" w:rsidRDefault="00B17210">
      <w:pPr>
        <w:pStyle w:val="afffff9"/>
        <w:framePr w:wrap="around"/>
        <w:rPr>
          <w:rFonts w:ascii="宋体" w:hAnsi="宋体"/>
          <w:b w:val="0"/>
        </w:rPr>
      </w:pPr>
    </w:p>
    <w:p w14:paraId="689CCD9B" w14:textId="77777777" w:rsidR="00B17210" w:rsidRDefault="00000000">
      <w:pPr>
        <w:pStyle w:val="afffffa"/>
        <w:framePr w:wrap="around"/>
        <w:rPr>
          <w:rFonts w:hAnsi="宋体"/>
          <w:b w:val="0"/>
        </w:rPr>
      </w:pPr>
      <w:r>
        <w:rPr>
          <w:rFonts w:hAnsi="宋体" w:hint="eastAsia"/>
          <w:b w:val="0"/>
        </w:rPr>
        <w:t>团体标准</w:t>
      </w:r>
    </w:p>
    <w:p w14:paraId="62889191" w14:textId="77777777" w:rsidR="00B17210" w:rsidRDefault="00000000">
      <w:pPr>
        <w:pStyle w:val="22"/>
        <w:framePr w:wrap="around"/>
        <w:rPr>
          <w:rFonts w:hAnsi="黑体"/>
          <w:bCs/>
        </w:rPr>
      </w:pPr>
      <w:r>
        <w:rPr>
          <w:rFonts w:ascii="Times New Roman" w:eastAsia="宋体" w:hAnsi="Times New Roman"/>
          <w:bCs/>
        </w:rPr>
        <w:t>T/CNLIC</w:t>
      </w:r>
      <w:r>
        <w:rPr>
          <w:rFonts w:ascii="宋体" w:eastAsia="宋体" w:hAnsi="宋体"/>
          <w:bCs/>
        </w:rPr>
        <w:t xml:space="preserve"> </w:t>
      </w:r>
      <w:r>
        <w:rPr>
          <w:rFonts w:hAnsi="黑体"/>
          <w:bCs/>
        </w:rPr>
        <w:t>XXXX</w:t>
      </w:r>
      <w:bookmarkStart w:id="0" w:name="StdNo2"/>
      <w:r>
        <w:rPr>
          <w:rFonts w:hAnsi="黑体"/>
          <w:bCs/>
        </w:rPr>
        <w:t>-</w:t>
      </w:r>
      <w:bookmarkEnd w:id="0"/>
      <w:r>
        <w:rPr>
          <w:rFonts w:hAnsi="黑体" w:hint="eastAsia"/>
          <w:bCs/>
        </w:rPr>
        <w:t>XXXX</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B17210" w14:paraId="7AD4D541" w14:textId="77777777">
        <w:tc>
          <w:tcPr>
            <w:tcW w:w="9356" w:type="dxa"/>
            <w:tcBorders>
              <w:top w:val="nil"/>
              <w:left w:val="nil"/>
              <w:bottom w:val="nil"/>
              <w:right w:val="nil"/>
            </w:tcBorders>
            <w:shd w:val="clear" w:color="auto" w:fill="auto"/>
          </w:tcPr>
          <w:p w14:paraId="2C4554D9" w14:textId="77777777" w:rsidR="00B17210" w:rsidRDefault="00000000">
            <w:pPr>
              <w:pStyle w:val="affffff3"/>
              <w:framePr w:wrap="around"/>
              <w:rPr>
                <w:rFonts w:hAnsi="宋体"/>
              </w:rPr>
            </w:pPr>
            <w:bookmarkStart w:id="1" w:name="DT"/>
            <w:r>
              <w:rPr>
                <w:noProof/>
              </w:rPr>
              <mc:AlternateContent>
                <mc:Choice Requires="wps">
                  <w:drawing>
                    <wp:anchor distT="0" distB="0" distL="114300" distR="114300" simplePos="0" relativeHeight="251660288" behindDoc="0" locked="0" layoutInCell="1" allowOverlap="1">
                      <wp:simplePos x="0" y="0"/>
                      <wp:positionH relativeFrom="column">
                        <wp:posOffset>-208915</wp:posOffset>
                      </wp:positionH>
                      <wp:positionV relativeFrom="paragraph">
                        <wp:posOffset>130175</wp:posOffset>
                      </wp:positionV>
                      <wp:extent cx="6120130" cy="0"/>
                      <wp:effectExtent l="0" t="0" r="0" b="0"/>
                      <wp:wrapNone/>
                      <wp:docPr id="1289176085"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57774BF1"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45pt,10.25pt" to="465.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COI+W83gAAAAkBAAAPAAAAZHJzL2Rvd25yZXYueG1sTI/BTsMwDIbvSLxDZCRuW0In&#10;oCtNJwSaJhCXbUhcvcY0hcbpmmwrb08QBzj696ffn8vF6DpxpCG0njVcTRUI4tqblhsNr9vlJAcR&#10;IrLBzjNp+KIAi+r8rMTC+BOv6biJjUglHArUYGPsCylDbclhmPqeOO3e/eAwpnFopBnwlMpdJzOl&#10;bqTDltMFiz09WKo/NwenAR9X6/iWZ8+37ZN9+dgu9yub77W+vBjv70BEGuMfDD/6SR2q5LTzBzZB&#10;dBoms2yeUA2ZugaRgPlMpWD3G8iqlP8/qL4BAAD//wMAUEsBAi0AFAAGAAgAAAAhALaDOJL+AAAA&#10;4QEAABMAAAAAAAAAAAAAAAAAAAAAAFtDb250ZW50X1R5cGVzXS54bWxQSwECLQAUAAYACAAAACEA&#10;OP0h/9YAAACUAQAACwAAAAAAAAAAAAAAAAAvAQAAX3JlbHMvLnJlbHNQSwECLQAUAAYACAAAACEA&#10;RpnUzqIBAAAxAwAADgAAAAAAAAAAAAAAAAAuAgAAZHJzL2Uyb0RvYy54bWxQSwECLQAUAAYACAAA&#10;ACEAjiPlvN4AAAAJAQAADwAAAAAAAAAAAAAAAAD8AwAAZHJzL2Rvd25yZXYueG1sUEsFBgAAAAAE&#10;AAQA8wAAAAcFAAAAAA==&#10;" strokeweight="1pt"/>
                  </w:pict>
                </mc:Fallback>
              </mc:AlternateContent>
            </w:r>
            <w:bookmarkEnd w:id="1"/>
          </w:p>
        </w:tc>
      </w:tr>
    </w:tbl>
    <w:p w14:paraId="5206294E" w14:textId="77777777" w:rsidR="00B17210" w:rsidRDefault="00B17210">
      <w:pPr>
        <w:pStyle w:val="22"/>
        <w:framePr w:wrap="around"/>
        <w:rPr>
          <w:rFonts w:ascii="宋体" w:eastAsia="宋体" w:hAnsi="宋体"/>
        </w:rPr>
      </w:pPr>
    </w:p>
    <w:p w14:paraId="516B7791" w14:textId="77777777" w:rsidR="00B17210" w:rsidRDefault="00B17210">
      <w:pPr>
        <w:pStyle w:val="22"/>
        <w:framePr w:wrap="around"/>
        <w:rPr>
          <w:rFonts w:ascii="宋体" w:eastAsia="宋体" w:hAnsi="宋体"/>
        </w:rPr>
      </w:pPr>
    </w:p>
    <w:p w14:paraId="22D6D489" w14:textId="77777777" w:rsidR="00B17210" w:rsidRDefault="00000000">
      <w:pPr>
        <w:pStyle w:val="affffff4"/>
        <w:framePr w:wrap="around" w:x="1354" w:y="6179"/>
        <w:spacing w:line="240" w:lineRule="auto"/>
        <w:rPr>
          <w:rFonts w:hAnsi="黑体"/>
        </w:rPr>
      </w:pPr>
      <w:r>
        <w:rPr>
          <w:rFonts w:hAnsi="黑体"/>
        </w:rPr>
        <w:t>绿色设计产品评价</w:t>
      </w:r>
      <w:r>
        <w:rPr>
          <w:rFonts w:hAnsi="黑体" w:hint="eastAsia"/>
        </w:rPr>
        <w:t>技术</w:t>
      </w:r>
      <w:r>
        <w:rPr>
          <w:rFonts w:hAnsi="黑体"/>
        </w:rPr>
        <w:t>规范</w:t>
      </w:r>
    </w:p>
    <w:p w14:paraId="26A463F6" w14:textId="77777777" w:rsidR="00B17210" w:rsidRDefault="00000000">
      <w:pPr>
        <w:pStyle w:val="affffff4"/>
        <w:framePr w:wrap="around" w:x="1354" w:y="6179"/>
        <w:spacing w:line="240" w:lineRule="auto"/>
        <w:rPr>
          <w:rFonts w:ascii="Times New Roman"/>
          <w:szCs w:val="52"/>
        </w:rPr>
      </w:pPr>
      <w:r>
        <w:rPr>
          <w:rFonts w:ascii="Times New Roman" w:hint="eastAsia"/>
          <w:szCs w:val="52"/>
        </w:rPr>
        <w:t>保健按摩椅</w:t>
      </w:r>
    </w:p>
    <w:p w14:paraId="0B9BA631" w14:textId="77777777" w:rsidR="00B17210" w:rsidRDefault="00000000">
      <w:pPr>
        <w:pStyle w:val="affffff5"/>
        <w:framePr w:wrap="around" w:x="1354" w:y="6179"/>
        <w:spacing w:before="0" w:line="240" w:lineRule="auto"/>
        <w:rPr>
          <w:rFonts w:eastAsia="Arial Unicode MS" w:hAnsi="Times New Roman"/>
          <w:b/>
          <w:bCs/>
        </w:rPr>
      </w:pPr>
      <w:r>
        <w:rPr>
          <w:rFonts w:eastAsia="Arial Unicode MS" w:hAnsi="Times New Roman"/>
          <w:b/>
          <w:bCs/>
        </w:rPr>
        <w:t>Technical specification for green-</w:t>
      </w:r>
      <w:proofErr w:type="spellStart"/>
      <w:r>
        <w:rPr>
          <w:rFonts w:eastAsia="Arial Unicode MS" w:hAnsi="Times New Roman"/>
          <w:b/>
          <w:bCs/>
        </w:rPr>
        <w:t>designproduct</w:t>
      </w:r>
      <w:proofErr w:type="spellEnd"/>
      <w:r>
        <w:rPr>
          <w:rFonts w:eastAsia="Arial Unicode MS" w:hAnsi="Times New Roman"/>
          <w:b/>
          <w:bCs/>
        </w:rPr>
        <w:t xml:space="preserve"> assessment</w:t>
      </w:r>
      <w:r>
        <w:rPr>
          <w:rFonts w:eastAsia="Arial Unicode MS" w:hAnsi="Times New Roman" w:hint="eastAsia"/>
          <w:b/>
          <w:bCs/>
        </w:rPr>
        <w:t>——</w:t>
      </w:r>
    </w:p>
    <w:p w14:paraId="6D4366C3" w14:textId="77777777" w:rsidR="00B17210" w:rsidRDefault="00000000">
      <w:pPr>
        <w:pStyle w:val="affffff5"/>
        <w:framePr w:wrap="around" w:x="1354" w:y="6179"/>
        <w:spacing w:before="0" w:line="240" w:lineRule="auto"/>
        <w:rPr>
          <w:rFonts w:eastAsia="Arial Unicode MS" w:hAnsi="Times New Roman"/>
          <w:b/>
          <w:bCs/>
        </w:rPr>
      </w:pPr>
      <w:r>
        <w:rPr>
          <w:rFonts w:eastAsia="Arial Unicode MS" w:hAnsi="Times New Roman"/>
          <w:b/>
          <w:bCs/>
        </w:rPr>
        <w:t>Healthful massage chair</w:t>
      </w:r>
    </w:p>
    <w:p w14:paraId="4DCA3330" w14:textId="77777777" w:rsidR="00B17210" w:rsidRDefault="00000000">
      <w:pPr>
        <w:pStyle w:val="affffff5"/>
        <w:framePr w:wrap="around" w:x="1354" w:y="6179"/>
        <w:rPr>
          <w:rFonts w:asciiTheme="majorEastAsia" w:eastAsiaTheme="majorEastAsia" w:hAnsiTheme="majorEastAsia"/>
          <w:b/>
          <w:bCs/>
        </w:rPr>
      </w:pPr>
      <w:r>
        <w:rPr>
          <w:rFonts w:asciiTheme="majorEastAsia" w:eastAsiaTheme="majorEastAsia" w:hAnsiTheme="majorEastAsia" w:hint="eastAsia"/>
          <w:b/>
          <w:bCs/>
        </w:rPr>
        <w:t>（征求意见稿）</w:t>
      </w:r>
    </w:p>
    <w:p w14:paraId="611A8516" w14:textId="77777777" w:rsidR="00B17210" w:rsidRDefault="00000000">
      <w:pPr>
        <w:pStyle w:val="affffffff5"/>
        <w:framePr w:wrap="around" w:hAnchor="page" w:x="1292" w:y="14281"/>
        <w:rPr>
          <w:rFonts w:ascii="黑体" w:hAnsi="黑体"/>
        </w:rPr>
      </w:pPr>
      <w:r>
        <w:rPr>
          <w:rFonts w:ascii="黑体" w:hAnsi="黑体" w:hint="eastAsia"/>
        </w:rPr>
        <w:t>XXXX</w:t>
      </w:r>
      <w:r>
        <w:rPr>
          <w:rFonts w:ascii="黑体" w:hAnsi="黑体"/>
        </w:rPr>
        <w:t xml:space="preserve"> </w:t>
      </w:r>
      <w:r>
        <w:rPr>
          <w:rFonts w:ascii="黑体" w:hAnsi="黑体" w:hint="eastAsia"/>
        </w:rPr>
        <w:t>-</w:t>
      </w:r>
      <w:r>
        <w:rPr>
          <w:rFonts w:ascii="黑体" w:hAnsi="黑体"/>
        </w:rPr>
        <w:t xml:space="preserve"> </w:t>
      </w:r>
      <w:r>
        <w:rPr>
          <w:rFonts w:ascii="黑体" w:hAnsi="黑体" w:hint="eastAsia"/>
        </w:rPr>
        <w:t>XX</w:t>
      </w:r>
      <w:r>
        <w:rPr>
          <w:rFonts w:ascii="黑体" w:hAnsi="黑体"/>
        </w:rPr>
        <w:t xml:space="preserve"> - </w:t>
      </w:r>
      <w:r>
        <w:rPr>
          <w:rFonts w:ascii="黑体" w:hAnsi="黑体" w:hint="eastAsia"/>
        </w:rPr>
        <w:t>XX发布</w:t>
      </w:r>
    </w:p>
    <w:p w14:paraId="5170963A" w14:textId="77777777" w:rsidR="00B17210" w:rsidRDefault="00000000">
      <w:pPr>
        <w:pStyle w:val="affffffff6"/>
        <w:framePr w:wrap="around" w:hAnchor="page" w:x="6936" w:y="14259"/>
        <w:rPr>
          <w:rFonts w:ascii="黑体" w:hAnsi="黑体"/>
        </w:rPr>
      </w:pPr>
      <w:r>
        <w:rPr>
          <w:rFonts w:ascii="黑体" w:hAnsi="黑体" w:hint="eastAsia"/>
        </w:rPr>
        <w:t>XXXX</w:t>
      </w:r>
      <w:r>
        <w:rPr>
          <w:rFonts w:ascii="黑体" w:hAnsi="黑体"/>
        </w:rPr>
        <w:t xml:space="preserve"> - </w:t>
      </w:r>
      <w:r>
        <w:rPr>
          <w:rFonts w:ascii="黑体" w:hAnsi="黑体" w:hint="eastAsia"/>
        </w:rPr>
        <w:t>XX</w:t>
      </w:r>
      <w:r>
        <w:rPr>
          <w:rFonts w:ascii="黑体" w:hAnsi="黑体"/>
        </w:rPr>
        <w:t xml:space="preserve"> - </w:t>
      </w:r>
      <w:r>
        <w:rPr>
          <w:rFonts w:ascii="黑体" w:hAnsi="黑体" w:hint="eastAsia"/>
        </w:rPr>
        <w:t>XX实施</w:t>
      </w:r>
    </w:p>
    <w:p w14:paraId="62CFD27F" w14:textId="77777777" w:rsidR="00B17210" w:rsidRDefault="00000000">
      <w:pPr>
        <w:pStyle w:val="afffff2"/>
        <w:ind w:firstLine="400"/>
        <w:rPr>
          <w:rFonts w:hAnsi="宋体"/>
        </w:rPr>
        <w:sectPr w:rsidR="00B17210" w:rsidSect="0049423F">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417" w:header="0" w:footer="0" w:gutter="0"/>
          <w:pgNumType w:start="1"/>
          <w:cols w:space="425"/>
          <w:docGrid w:type="lines" w:linePitch="312"/>
        </w:sectPr>
      </w:pPr>
      <w:r>
        <w:rPr>
          <w:noProof/>
        </w:rPr>
        <mc:AlternateContent>
          <mc:Choice Requires="wps">
            <w:drawing>
              <wp:anchor distT="0" distB="0" distL="114300" distR="114300" simplePos="0" relativeHeight="251659264" behindDoc="0" locked="0" layoutInCell="1" allowOverlap="1">
                <wp:simplePos x="0" y="0"/>
                <wp:positionH relativeFrom="column">
                  <wp:posOffset>850900</wp:posOffset>
                </wp:positionH>
                <wp:positionV relativeFrom="paragraph">
                  <wp:posOffset>9355455</wp:posOffset>
                </wp:positionV>
                <wp:extent cx="4552950" cy="282575"/>
                <wp:effectExtent l="0" t="0" r="0" b="0"/>
                <wp:wrapNone/>
                <wp:docPr id="18591731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82575"/>
                        </a:xfrm>
                        <a:prstGeom prst="rect">
                          <a:avLst/>
                        </a:prstGeom>
                        <a:solidFill>
                          <a:srgbClr val="FFFFFF"/>
                        </a:solidFill>
                        <a:ln>
                          <a:noFill/>
                        </a:ln>
                      </wps:spPr>
                      <wps:txbx>
                        <w:txbxContent>
                          <w:p w14:paraId="6A9EC0A9" w14:textId="77777777" w:rsidR="00B17210" w:rsidRDefault="00000000">
                            <w:pPr>
                              <w:pStyle w:val="affffff1"/>
                              <w:spacing w:line="400" w:lineRule="exact"/>
                              <w:ind w:rightChars="34" w:right="71"/>
                              <w:rPr>
                                <w:rFonts w:ascii="黑体" w:eastAsia="黑体" w:hAnsi="黑体"/>
                                <w:b w:val="0"/>
                                <w:spacing w:val="-14"/>
                                <w:w w:val="100"/>
                                <w:szCs w:val="28"/>
                              </w:rPr>
                            </w:pPr>
                            <w:r>
                              <w:rPr>
                                <w:rFonts w:ascii="黑体" w:eastAsia="黑体" w:hAnsi="黑体" w:hint="eastAsia"/>
                                <w:b w:val="0"/>
                                <w:spacing w:val="-12"/>
                                <w:w w:val="100"/>
                                <w:sz w:val="32"/>
                                <w:szCs w:val="32"/>
                              </w:rPr>
                              <w:t>中</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国</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轻</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工</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业</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联</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合</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会</w:t>
                            </w:r>
                            <w:r>
                              <w:rPr>
                                <w:rFonts w:ascii="黑体" w:eastAsia="黑体" w:hAnsi="黑体" w:hint="eastAsia"/>
                                <w:b w:val="0"/>
                                <w:spacing w:val="-12"/>
                                <w:w w:val="100"/>
                                <w:szCs w:val="28"/>
                              </w:rPr>
                              <w:t xml:space="preserve"> </w:t>
                            </w:r>
                            <w:r>
                              <w:rPr>
                                <w:rFonts w:ascii="黑体" w:eastAsia="黑体" w:hAnsi="黑体"/>
                                <w:b w:val="0"/>
                                <w:spacing w:val="-12"/>
                                <w:w w:val="100"/>
                                <w:szCs w:val="28"/>
                              </w:rPr>
                              <w:t xml:space="preserve"> </w:t>
                            </w:r>
                            <w:r>
                              <w:rPr>
                                <w:rFonts w:ascii="黑体" w:eastAsia="黑体" w:hAnsi="黑体" w:hint="eastAsia"/>
                                <w:b w:val="0"/>
                                <w:spacing w:val="-12"/>
                                <w:w w:val="100"/>
                                <w:szCs w:val="28"/>
                              </w:rPr>
                              <w:t>发 布</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7pt;margin-top:736.65pt;width:358.5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lJR6QEAALoDAAAOAAAAZHJzL2Uyb0RvYy54bWysU9uO0zAQfUfiHyy/07QRhSVqulq6KkJa&#10;LtLCBziOk1g4HjN2m5SvZ+wkXS5viDxYY8/MmTlnJrvbsTfsrNBrsCXfrNacKSuh1rYt+dcvxxc3&#10;nPkgbC0MWFXyi/L8dv/82W5whcqhA1MrZARifTG4knchuCLLvOxUL/wKnLLkbAB7EeiKbVajGAi9&#10;N1m+Xr/KBsDaIUjlPb3eT06+T/hNo2T41DReBWZKTr2FdGI6q3hm+50oWhSu03JuQ/xDF73Qlope&#10;oe5FEOyE+i+oXksED01YSegzaBotVeJAbDbrP9g8dsKpxIXE8e4qk/9/sPLj+dF9RhbGtzDSABMJ&#10;7x5AfvPMwqETtlV3iDB0StRUeBMlywbnizk1Su0LH0Gq4QPUNGRxCpCAxgb7qArxZIROA7hcRVdj&#10;YJIeX263+ZstuST58pt8+3qbSohiyXbowzsFPYtGyZGGmtDF+cGH2I0olpBYzIPR9VEbky7YVgeD&#10;7CxoAY7pm9F/CzM2BluIaRNifEk0I7OJYxirkZyRbgX1hQgjTAtFPwAZHeAPzgZappL77yeBijPz&#10;3pJocfMWAxejWgxhJaWWPHA2mYcwbejJoW47Qp7GYuGOhG104vzUxdwnLUiSYl7muIG/3lPU0y+3&#10;/wkAAP//AwBQSwMEFAAGAAgAAAAhAPznyEbgAAAADQEAAA8AAABkcnMvZG93bnJldi54bWxMT8tO&#10;wzAQvCPxD9YicUHUSdNHFOJU0MINDi1Vz9vYJBHxOoqdJv17lhPcdh6anck3k23FxfS+caQgnkUg&#10;DJVON1QpOH6+PaYgfEDS2DoyCq7Gw6a4vckx026kvbkcQiU4hHyGCuoQukxKX9bGop+5zhBrX663&#10;GBj2ldQ9jhxuWzmPopW02BB/qLEz29qU34fBKljt+mHc0/Zhd3x9x4+ump9eriel7u+m5ycQwUzh&#10;zwy/9bk6FNzp7AbSXrSMkwVvCXws1kkCgi3pMmbqzNQyXqcgi1z+X1H8AAAA//8DAFBLAQItABQA&#10;BgAIAAAAIQC2gziS/gAAAOEBAAATAAAAAAAAAAAAAAAAAAAAAABbQ29udGVudF9UeXBlc10ueG1s&#10;UEsBAi0AFAAGAAgAAAAhADj9If/WAAAAlAEAAAsAAAAAAAAAAAAAAAAALwEAAF9yZWxzLy5yZWxz&#10;UEsBAi0AFAAGAAgAAAAhAHdCUlHpAQAAugMAAA4AAAAAAAAAAAAAAAAALgIAAGRycy9lMm9Eb2Mu&#10;eG1sUEsBAi0AFAAGAAgAAAAhAPznyEbgAAAADQEAAA8AAAAAAAAAAAAAAAAAQwQAAGRycy9kb3du&#10;cmV2LnhtbFBLBQYAAAAABAAEAPMAAABQBQAAAAA=&#10;" stroked="f">
                <v:textbox inset="0,0,0,0">
                  <w:txbxContent>
                    <w:p w14:paraId="6A9EC0A9" w14:textId="77777777" w:rsidR="00B17210" w:rsidRDefault="00000000">
                      <w:pPr>
                        <w:pStyle w:val="affffff1"/>
                        <w:spacing w:line="400" w:lineRule="exact"/>
                        <w:ind w:rightChars="34" w:right="71"/>
                        <w:rPr>
                          <w:rFonts w:ascii="黑体" w:eastAsia="黑体" w:hAnsi="黑体"/>
                          <w:b w:val="0"/>
                          <w:spacing w:val="-14"/>
                          <w:w w:val="100"/>
                          <w:szCs w:val="28"/>
                        </w:rPr>
                      </w:pPr>
                      <w:r>
                        <w:rPr>
                          <w:rFonts w:ascii="黑体" w:eastAsia="黑体" w:hAnsi="黑体" w:hint="eastAsia"/>
                          <w:b w:val="0"/>
                          <w:spacing w:val="-12"/>
                          <w:w w:val="100"/>
                          <w:sz w:val="32"/>
                          <w:szCs w:val="32"/>
                        </w:rPr>
                        <w:t>中</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国</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轻</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工</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业</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联</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合</w:t>
                      </w:r>
                      <w:r>
                        <w:rPr>
                          <w:rFonts w:ascii="黑体" w:eastAsia="黑体" w:hAnsi="黑体"/>
                          <w:b w:val="0"/>
                          <w:spacing w:val="-12"/>
                          <w:w w:val="100"/>
                          <w:sz w:val="32"/>
                          <w:szCs w:val="32"/>
                        </w:rPr>
                        <w:t xml:space="preserve"> </w:t>
                      </w:r>
                      <w:r>
                        <w:rPr>
                          <w:rFonts w:ascii="黑体" w:eastAsia="黑体" w:hAnsi="黑体" w:hint="eastAsia"/>
                          <w:b w:val="0"/>
                          <w:spacing w:val="-12"/>
                          <w:w w:val="100"/>
                          <w:sz w:val="32"/>
                          <w:szCs w:val="32"/>
                        </w:rPr>
                        <w:t>会</w:t>
                      </w:r>
                      <w:r>
                        <w:rPr>
                          <w:rFonts w:ascii="黑体" w:eastAsia="黑体" w:hAnsi="黑体" w:hint="eastAsia"/>
                          <w:b w:val="0"/>
                          <w:spacing w:val="-12"/>
                          <w:w w:val="100"/>
                          <w:szCs w:val="28"/>
                        </w:rPr>
                        <w:t xml:space="preserve"> </w:t>
                      </w:r>
                      <w:r>
                        <w:rPr>
                          <w:rFonts w:ascii="黑体" w:eastAsia="黑体" w:hAnsi="黑体"/>
                          <w:b w:val="0"/>
                          <w:spacing w:val="-12"/>
                          <w:w w:val="100"/>
                          <w:szCs w:val="28"/>
                        </w:rPr>
                        <w:t xml:space="preserve"> </w:t>
                      </w:r>
                      <w:r>
                        <w:rPr>
                          <w:rFonts w:ascii="黑体" w:eastAsia="黑体" w:hAnsi="黑体" w:hint="eastAsia"/>
                          <w:b w:val="0"/>
                          <w:spacing w:val="-12"/>
                          <w:w w:val="100"/>
                          <w:szCs w:val="28"/>
                        </w:rPr>
                        <w:t>发 布</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3043555</wp:posOffset>
                </wp:positionH>
                <wp:positionV relativeFrom="paragraph">
                  <wp:posOffset>175260</wp:posOffset>
                </wp:positionV>
                <wp:extent cx="2915285" cy="787400"/>
                <wp:effectExtent l="0" t="0" r="0" b="0"/>
                <wp:wrapNone/>
                <wp:docPr id="33574741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787400"/>
                        </a:xfrm>
                        <a:prstGeom prst="rect">
                          <a:avLst/>
                        </a:prstGeom>
                        <a:solidFill>
                          <a:srgbClr val="FFFFFF"/>
                        </a:solidFill>
                        <a:ln>
                          <a:noFill/>
                        </a:ln>
                      </wps:spPr>
                      <wps:txbx>
                        <w:txbxContent>
                          <w:p w14:paraId="2BDAEB6E" w14:textId="77777777" w:rsidR="00B17210" w:rsidRDefault="00000000">
                            <w:pPr>
                              <w:ind w:firstLineChars="0" w:firstLine="0"/>
                              <w:rPr>
                                <w:b/>
                                <w:sz w:val="96"/>
                                <w:szCs w:val="96"/>
                              </w:rPr>
                            </w:pPr>
                            <w:bookmarkStart w:id="2" w:name="c3"/>
                            <w:r>
                              <w:rPr>
                                <w:rFonts w:hint="eastAsia"/>
                                <w:b/>
                                <w:sz w:val="96"/>
                                <w:szCs w:val="96"/>
                              </w:rPr>
                              <w:t>T/</w:t>
                            </w:r>
                            <w:bookmarkEnd w:id="2"/>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 id="文本框 3" o:spid="_x0000_s1027" type="#_x0000_t202" style="position:absolute;left:0;text-align:left;margin-left:239.65pt;margin-top:13.8pt;width:229.55pt;height: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IYv9wEAANEDAAAOAAAAZHJzL2Uyb0RvYy54bWysU8tu2zAQvBfoPxC817INu3YEy0HqwEWB&#10;9AGk+QCKoiSiFJdd0pbcr++SchwjvQXVgeByydmd2dHmdugMOyr0GmzBZ5MpZ8pKqLRtCv70c/9h&#10;zZkPwlbCgFUFPynPb7fv3216l6s5tGAqhYxArM97V/A2BJdnmZet6oSfgFOWkjVgJwKF2GQVip7Q&#10;O5PNp9OPWQ9YOQSpvKfT+zHJtwm/rpUM3+vaq8BMwam3kFZMaxnXbLsReYPCtVqe2xBv6KIT2lLR&#10;C9S9CIIdUP8D1WmJ4KEOEwldBnWtpUociM1s+orNYyucSlxIHO8uMvn/Byu/HR/dD2Rh+AQDDTCR&#10;8O4B5C/PLOxaYRt1hwh9q0RFhWdRsqx3Pj8/jVL73EeQsv8KFQ1ZHAIkoKHGLqpCPBmh0wBOF9HV&#10;EJikw/nNbDlfLzmTlFutV4tpmkom8ufXDn34rKBjcVNwpKEmdHF88CF2I/LnK7GYB6OrvTYmBdiU&#10;O4PsKMgA+/QlAq+uGRsvW4jPRsR4kmhGZiPHMJQD09VZg8i6hOpEvBFGX9F/QJsW8A9nPXmq4P73&#10;QaDizHyxpN3NbLGIJkzBYrmaU4DXmfI6I6wkqIIHzsbtLozGPTjUTUuVxmlZuCO9a52keOnq3D75&#10;Jil09ng05nWcbr38idu/AAAA//8DAFBLAwQUAAYACAAAACEA6Z/cbt8AAAAKAQAADwAAAGRycy9k&#10;b3ducmV2LnhtbEyP0U6DQBBF3038h82Y+GLs0pZCQZZGTTS+tvYDBnYKRHaWsNtC/971yT5O7sm9&#10;Z4rdbHpxodF1lhUsFxEI4trqjhsFx++P5y0I55E19pZJwZUc7Mr7uwJzbSfe0+XgGxFK2OWooPV+&#10;yKV0dUsG3cIOxCE72dGgD+fYSD3iFMpNL1dRlEiDHYeFFgd6b6n+OZyNgtPX9LTJpurTH9N9nLxh&#10;l1b2qtTjw/z6AsLT7P9h+NMP6lAGp8qeWTvRK4jTbB1QBas0ARGAbL2NQVSB3CwTkGUhb18ofwEA&#10;AP//AwBQSwECLQAUAAYACAAAACEAtoM4kv4AAADhAQAAEwAAAAAAAAAAAAAAAAAAAAAAW0NvbnRl&#10;bnRfVHlwZXNdLnhtbFBLAQItABQABgAIAAAAIQA4/SH/1gAAAJQBAAALAAAAAAAAAAAAAAAAAC8B&#10;AABfcmVscy8ucmVsc1BLAQItABQABgAIAAAAIQA19IYv9wEAANEDAAAOAAAAAAAAAAAAAAAAAC4C&#10;AABkcnMvZTJvRG9jLnhtbFBLAQItABQABgAIAAAAIQDpn9xu3wAAAAoBAAAPAAAAAAAAAAAAAAAA&#10;AFEEAABkcnMvZG93bnJldi54bWxQSwUGAAAAAAQABADzAAAAXQUAAAAA&#10;" stroked="f">
                <v:textbox>
                  <w:txbxContent>
                    <w:p w14:paraId="2BDAEB6E" w14:textId="77777777" w:rsidR="00B17210" w:rsidRDefault="00000000">
                      <w:pPr>
                        <w:ind w:firstLineChars="0" w:firstLine="0"/>
                        <w:rPr>
                          <w:b/>
                          <w:sz w:val="96"/>
                          <w:szCs w:val="96"/>
                        </w:rPr>
                      </w:pPr>
                      <w:bookmarkStart w:id="3" w:name="c3"/>
                      <w:r>
                        <w:rPr>
                          <w:rFonts w:hint="eastAsia"/>
                          <w:b/>
                          <w:sz w:val="96"/>
                          <w:szCs w:val="96"/>
                        </w:rPr>
                        <w:t>T/</w:t>
                      </w:r>
                      <w:bookmarkEnd w:id="3"/>
                      <w:r>
                        <w:rPr>
                          <w:rFonts w:hint="eastAsia"/>
                          <w:b/>
                          <w:sz w:val="96"/>
                          <w:szCs w:val="96"/>
                        </w:rPr>
                        <w:t>CNLIC</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-82550</wp:posOffset>
                </wp:positionH>
                <wp:positionV relativeFrom="paragraph">
                  <wp:posOffset>9072245</wp:posOffset>
                </wp:positionV>
                <wp:extent cx="6120130" cy="0"/>
                <wp:effectExtent l="0" t="0" r="0" b="0"/>
                <wp:wrapNone/>
                <wp:docPr id="773769029"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2A264908" id="直接连接符 1" o:spid="_x0000_s1026" style="position:absolute;left:0;text-align:left;z-index:251662336;visibility:visible;mso-wrap-style:square;mso-wrap-distance-left:9pt;mso-wrap-distance-top:0;mso-wrap-distance-right:9pt;mso-wrap-distance-bottom:0;mso-position-horizontal:absolute;mso-position-horizontal-relative:margin;mso-position-vertical:absolute;mso-position-vertical-relative:text" from="-6.5pt,714.35pt" to="475.4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qr3Zy98AAAANAQAADwAAAGRycy9kb3ducmV2LnhtbEyPzU7DMBCE70i8g7VIXKrW&#10;bspPCXEqBOTWCwXEdZssSUS8TmO3DTw9ywHBcWdGs/Nlq9F16kBDaD1bmM8MKOLSVy3XFl6ei+kS&#10;VIjIFXaeycInBVjlpycZppU/8hMdNrFWUsIhRQtNjH2qdSgbchhmvicW790PDqOcQ62rAY9S7jqd&#10;GHOlHbYsHxrs6b6h8mOzdxZC8Uq74mtSTszbovaU7B7Wj2jt+dl4dwsq0hj/wvAzX6ZDLpu2fs9V&#10;UJ2F6XwhLFGMi2R5DUoiN5dGaLa/ks4z/Z8i/wYAAP//AwBQSwECLQAUAAYACAAAACEAtoM4kv4A&#10;AADhAQAAEwAAAAAAAAAAAAAAAAAAAAAAW0NvbnRlbnRfVHlwZXNdLnhtbFBLAQItABQABgAIAAAA&#10;IQA4/SH/1gAAAJQBAAALAAAAAAAAAAAAAAAAAC8BAABfcmVscy8ucmVsc1BLAQItABQABgAIAAAA&#10;IQCp6rw3owEAADADAAAOAAAAAAAAAAAAAAAAAC4CAABkcnMvZTJvRG9jLnhtbFBLAQItABQABgAI&#10;AAAAIQCqvdnL3wAAAA0BAAAPAAAAAAAAAAAAAAAAAP0DAABkcnMvZG93bnJldi54bWxQSwUGAAAA&#10;AAQABADzAAAACQUAAAAA&#10;">
                <w10:wrap anchorx="margin"/>
              </v:line>
            </w:pict>
          </mc:Fallback>
        </mc:AlternateContent>
      </w:r>
    </w:p>
    <w:p w14:paraId="0886B481" w14:textId="77777777" w:rsidR="00B17210" w:rsidRDefault="00000000">
      <w:pPr>
        <w:ind w:firstLineChars="0" w:firstLine="0"/>
        <w:jc w:val="center"/>
        <w:rPr>
          <w:rFonts w:hAnsi="黑体"/>
          <w:szCs w:val="32"/>
        </w:rPr>
      </w:pPr>
      <w:bookmarkStart w:id="4" w:name="_Toc18168"/>
      <w:bookmarkStart w:id="5" w:name="_Toc69456679"/>
      <w:bookmarkStart w:id="6" w:name="_Toc15781"/>
      <w:bookmarkStart w:id="7" w:name="_Toc77079501"/>
      <w:bookmarkStart w:id="8" w:name="_Toc17606"/>
      <w:bookmarkStart w:id="9" w:name="_Toc54642216"/>
      <w:bookmarkStart w:id="10" w:name="_Toc446924883"/>
      <w:bookmarkStart w:id="11" w:name="_Toc447198478"/>
      <w:bookmarkStart w:id="12" w:name="_Toc447118972"/>
      <w:r>
        <w:rPr>
          <w:rFonts w:ascii="黑体" w:eastAsia="黑体" w:hAnsi="黑体" w:hint="eastAsia"/>
          <w:sz w:val="32"/>
          <w:szCs w:val="32"/>
        </w:rPr>
        <w:lastRenderedPageBreak/>
        <w:t>目</w:t>
      </w:r>
      <w:bookmarkStart w:id="13" w:name="BKML"/>
      <w:r>
        <w:rPr>
          <w:rFonts w:ascii="黑体" w:eastAsia="黑体" w:hAnsi="黑体"/>
          <w:sz w:val="32"/>
          <w:szCs w:val="32"/>
        </w:rPr>
        <w:t xml:space="preserve">   </w:t>
      </w:r>
      <w:r>
        <w:rPr>
          <w:rFonts w:ascii="黑体" w:eastAsia="黑体" w:hAnsi="黑体" w:hint="eastAsia"/>
          <w:sz w:val="32"/>
          <w:szCs w:val="32"/>
        </w:rPr>
        <w:t>次</w:t>
      </w:r>
      <w:bookmarkEnd w:id="4"/>
      <w:bookmarkEnd w:id="5"/>
      <w:bookmarkEnd w:id="6"/>
      <w:bookmarkEnd w:id="7"/>
      <w:bookmarkEnd w:id="8"/>
      <w:bookmarkEnd w:id="9"/>
      <w:bookmarkEnd w:id="13"/>
    </w:p>
    <w:p w14:paraId="32C76EAA" w14:textId="77777777" w:rsidR="00B17210" w:rsidRDefault="00000000">
      <w:pPr>
        <w:pStyle w:val="TOC1"/>
        <w:tabs>
          <w:tab w:val="clear" w:pos="9241"/>
          <w:tab w:val="right" w:leader="dot" w:pos="8222"/>
        </w:tabs>
        <w:spacing w:before="81" w:after="81"/>
        <w:ind w:firstLineChars="0" w:firstLine="0"/>
        <w:rPr>
          <w:rFonts w:ascii="Times New Roman"/>
          <w:kern w:val="2"/>
          <w:szCs w:val="22"/>
        </w:rPr>
      </w:pPr>
      <w:r>
        <w:rPr>
          <w:rFonts w:ascii="Times New Roman"/>
        </w:rPr>
        <w:fldChar w:fldCharType="begin"/>
      </w:r>
      <w:r>
        <w:rPr>
          <w:rFonts w:ascii="Times New Roman"/>
        </w:rPr>
        <w:instrText xml:space="preserve"> TOC \o "1-1" \h \z \u </w:instrText>
      </w:r>
      <w:r>
        <w:rPr>
          <w:rFonts w:ascii="Times New Roman"/>
        </w:rPr>
        <w:fldChar w:fldCharType="separate"/>
      </w:r>
      <w:hyperlink w:anchor="_Toc152856245" w:history="1">
        <w:r>
          <w:rPr>
            <w:rStyle w:val="afffff"/>
            <w:rFonts w:ascii="Times New Roman" w:hint="eastAsia"/>
          </w:rPr>
          <w:t>前</w:t>
        </w:r>
        <w:r>
          <w:rPr>
            <w:rStyle w:val="afffff"/>
            <w:rFonts w:ascii="Times New Roman"/>
          </w:rPr>
          <w:t>  </w:t>
        </w:r>
        <w:r>
          <w:rPr>
            <w:rStyle w:val="afffff"/>
            <w:rFonts w:ascii="Times New Roman" w:hint="eastAsia"/>
          </w:rPr>
          <w:t>言</w:t>
        </w:r>
        <w:r>
          <w:rPr>
            <w:rFonts w:ascii="Times New Roman"/>
          </w:rPr>
          <w:tab/>
        </w:r>
        <w:r>
          <w:rPr>
            <w:rFonts w:ascii="Times New Roman"/>
          </w:rPr>
          <w:fldChar w:fldCharType="begin"/>
        </w:r>
        <w:r>
          <w:rPr>
            <w:rFonts w:ascii="Times New Roman"/>
          </w:rPr>
          <w:instrText xml:space="preserve"> PAGEREF _Toc152856245 \h </w:instrText>
        </w:r>
        <w:r>
          <w:rPr>
            <w:rFonts w:ascii="Times New Roman"/>
          </w:rPr>
        </w:r>
        <w:r>
          <w:rPr>
            <w:rFonts w:ascii="Times New Roman"/>
          </w:rPr>
          <w:fldChar w:fldCharType="separate"/>
        </w:r>
        <w:r>
          <w:rPr>
            <w:rFonts w:ascii="Times New Roman"/>
          </w:rPr>
          <w:t>2</w:t>
        </w:r>
        <w:r>
          <w:rPr>
            <w:rFonts w:ascii="Times New Roman"/>
          </w:rPr>
          <w:fldChar w:fldCharType="end"/>
        </w:r>
      </w:hyperlink>
    </w:p>
    <w:p w14:paraId="27ED3345" w14:textId="77777777" w:rsidR="00B17210" w:rsidRDefault="00000000">
      <w:pPr>
        <w:pStyle w:val="TOC1"/>
        <w:tabs>
          <w:tab w:val="right" w:leader="dot" w:pos="8222"/>
        </w:tabs>
        <w:spacing w:before="81" w:after="81"/>
        <w:ind w:firstLineChars="0" w:firstLine="0"/>
        <w:rPr>
          <w:rFonts w:ascii="Times New Roman"/>
          <w:kern w:val="2"/>
          <w:szCs w:val="22"/>
        </w:rPr>
      </w:pPr>
      <w:hyperlink w:anchor="_Toc152856246" w:history="1">
        <w:r>
          <w:rPr>
            <w:rStyle w:val="afffff"/>
            <w:rFonts w:ascii="Times New Roman"/>
          </w:rPr>
          <w:t>1</w:t>
        </w:r>
      </w:hyperlink>
      <w:r>
        <w:rPr>
          <w:rStyle w:val="afffff"/>
          <w:rFonts w:ascii="Times New Roman"/>
          <w:u w:val="none"/>
        </w:rPr>
        <w:t xml:space="preserve">  </w:t>
      </w:r>
      <w:hyperlink w:anchor="_Toc152856247" w:history="1">
        <w:r>
          <w:rPr>
            <w:rStyle w:val="afffff"/>
            <w:rFonts w:ascii="Times New Roman" w:hint="eastAsia"/>
          </w:rPr>
          <w:t>范围</w:t>
        </w:r>
        <w:r>
          <w:rPr>
            <w:rFonts w:ascii="Times New Roman"/>
          </w:rPr>
          <w:tab/>
        </w:r>
        <w:r>
          <w:rPr>
            <w:rFonts w:ascii="Times New Roman"/>
          </w:rPr>
          <w:fldChar w:fldCharType="begin"/>
        </w:r>
        <w:r>
          <w:rPr>
            <w:rFonts w:ascii="Times New Roman"/>
          </w:rPr>
          <w:instrText xml:space="preserve"> PAGEREF _Toc152856247 \h </w:instrText>
        </w:r>
        <w:r>
          <w:rPr>
            <w:rFonts w:ascii="Times New Roman"/>
          </w:rPr>
        </w:r>
        <w:r>
          <w:rPr>
            <w:rFonts w:ascii="Times New Roman"/>
          </w:rPr>
          <w:fldChar w:fldCharType="separate"/>
        </w:r>
        <w:r>
          <w:rPr>
            <w:rFonts w:ascii="Times New Roman"/>
          </w:rPr>
          <w:t>3</w:t>
        </w:r>
        <w:r>
          <w:rPr>
            <w:rFonts w:ascii="Times New Roman"/>
          </w:rPr>
          <w:fldChar w:fldCharType="end"/>
        </w:r>
      </w:hyperlink>
    </w:p>
    <w:p w14:paraId="51D4AACB" w14:textId="77777777" w:rsidR="00B17210" w:rsidRDefault="00000000">
      <w:pPr>
        <w:pStyle w:val="TOC1"/>
        <w:tabs>
          <w:tab w:val="right" w:leader="dot" w:pos="8222"/>
        </w:tabs>
        <w:spacing w:before="81" w:after="81"/>
        <w:ind w:firstLineChars="0" w:firstLine="0"/>
        <w:rPr>
          <w:rFonts w:ascii="Times New Roman"/>
          <w:kern w:val="2"/>
          <w:szCs w:val="22"/>
        </w:rPr>
      </w:pPr>
      <w:hyperlink w:anchor="_Toc152856248" w:history="1">
        <w:r>
          <w:rPr>
            <w:rStyle w:val="afffff"/>
            <w:rFonts w:ascii="Times New Roman"/>
          </w:rPr>
          <w:t xml:space="preserve">2  </w:t>
        </w:r>
        <w:r>
          <w:rPr>
            <w:rStyle w:val="afffff"/>
            <w:rFonts w:ascii="Times New Roman" w:hint="eastAsia"/>
          </w:rPr>
          <w:t>规范性引用文件</w:t>
        </w:r>
        <w:r>
          <w:rPr>
            <w:rFonts w:ascii="Times New Roman"/>
          </w:rPr>
          <w:tab/>
        </w:r>
        <w:r>
          <w:rPr>
            <w:rFonts w:ascii="Times New Roman"/>
          </w:rPr>
          <w:fldChar w:fldCharType="begin"/>
        </w:r>
        <w:r>
          <w:rPr>
            <w:rFonts w:ascii="Times New Roman"/>
          </w:rPr>
          <w:instrText xml:space="preserve"> PAGEREF _Toc152856248 \h </w:instrText>
        </w:r>
        <w:r>
          <w:rPr>
            <w:rFonts w:ascii="Times New Roman"/>
          </w:rPr>
        </w:r>
        <w:r>
          <w:rPr>
            <w:rFonts w:ascii="Times New Roman"/>
          </w:rPr>
          <w:fldChar w:fldCharType="separate"/>
        </w:r>
        <w:r>
          <w:rPr>
            <w:rFonts w:ascii="Times New Roman"/>
          </w:rPr>
          <w:t>3</w:t>
        </w:r>
        <w:r>
          <w:rPr>
            <w:rFonts w:ascii="Times New Roman"/>
          </w:rPr>
          <w:fldChar w:fldCharType="end"/>
        </w:r>
      </w:hyperlink>
    </w:p>
    <w:p w14:paraId="66A90795" w14:textId="77777777" w:rsidR="00B17210" w:rsidRDefault="00000000">
      <w:pPr>
        <w:pStyle w:val="TOC1"/>
        <w:tabs>
          <w:tab w:val="right" w:leader="dot" w:pos="8222"/>
        </w:tabs>
        <w:spacing w:before="81" w:after="81"/>
        <w:ind w:firstLineChars="0" w:firstLine="0"/>
        <w:rPr>
          <w:rFonts w:ascii="Times New Roman"/>
          <w:kern w:val="2"/>
          <w:szCs w:val="22"/>
        </w:rPr>
      </w:pPr>
      <w:hyperlink w:anchor="_Toc152856249" w:history="1">
        <w:r>
          <w:rPr>
            <w:rStyle w:val="afffff"/>
            <w:rFonts w:ascii="Times New Roman"/>
          </w:rPr>
          <w:t xml:space="preserve">3  </w:t>
        </w:r>
        <w:r>
          <w:rPr>
            <w:rStyle w:val="afffff"/>
            <w:rFonts w:ascii="Times New Roman" w:hint="eastAsia"/>
          </w:rPr>
          <w:t>术语和定义</w:t>
        </w:r>
        <w:r>
          <w:rPr>
            <w:rFonts w:ascii="Times New Roman"/>
          </w:rPr>
          <w:tab/>
        </w:r>
        <w:r>
          <w:rPr>
            <w:rFonts w:ascii="Times New Roman"/>
          </w:rPr>
          <w:fldChar w:fldCharType="begin"/>
        </w:r>
        <w:r>
          <w:rPr>
            <w:rFonts w:ascii="Times New Roman"/>
          </w:rPr>
          <w:instrText xml:space="preserve"> PAGEREF _Toc152856249 \h </w:instrText>
        </w:r>
        <w:r>
          <w:rPr>
            <w:rFonts w:ascii="Times New Roman"/>
          </w:rPr>
        </w:r>
        <w:r>
          <w:rPr>
            <w:rFonts w:ascii="Times New Roman"/>
          </w:rPr>
          <w:fldChar w:fldCharType="separate"/>
        </w:r>
        <w:r>
          <w:rPr>
            <w:rFonts w:ascii="Times New Roman"/>
          </w:rPr>
          <w:t>4</w:t>
        </w:r>
        <w:r>
          <w:rPr>
            <w:rFonts w:ascii="Times New Roman"/>
          </w:rPr>
          <w:fldChar w:fldCharType="end"/>
        </w:r>
      </w:hyperlink>
    </w:p>
    <w:p w14:paraId="7D94D729" w14:textId="77777777" w:rsidR="00B17210" w:rsidRDefault="00000000">
      <w:pPr>
        <w:pStyle w:val="TOC1"/>
        <w:tabs>
          <w:tab w:val="right" w:leader="dot" w:pos="8222"/>
        </w:tabs>
        <w:spacing w:before="81" w:after="81"/>
        <w:ind w:firstLineChars="0" w:firstLine="0"/>
        <w:rPr>
          <w:rFonts w:ascii="Times New Roman"/>
          <w:kern w:val="2"/>
          <w:szCs w:val="22"/>
        </w:rPr>
      </w:pPr>
      <w:hyperlink w:anchor="_Toc152856250" w:history="1">
        <w:r>
          <w:rPr>
            <w:rStyle w:val="afffff"/>
            <w:rFonts w:ascii="Times New Roman"/>
          </w:rPr>
          <w:t xml:space="preserve">4  </w:t>
        </w:r>
        <w:r>
          <w:rPr>
            <w:rStyle w:val="afffff"/>
            <w:rFonts w:ascii="Times New Roman" w:hint="eastAsia"/>
          </w:rPr>
          <w:t>评价要求</w:t>
        </w:r>
        <w:r>
          <w:rPr>
            <w:rFonts w:ascii="Times New Roman"/>
          </w:rPr>
          <w:tab/>
        </w:r>
        <w:r>
          <w:rPr>
            <w:rFonts w:ascii="Times New Roman"/>
          </w:rPr>
          <w:fldChar w:fldCharType="begin"/>
        </w:r>
        <w:r>
          <w:rPr>
            <w:rFonts w:ascii="Times New Roman"/>
          </w:rPr>
          <w:instrText xml:space="preserve"> PAGEREF _Toc152856250 \h </w:instrText>
        </w:r>
        <w:r>
          <w:rPr>
            <w:rFonts w:ascii="Times New Roman"/>
          </w:rPr>
        </w:r>
        <w:r>
          <w:rPr>
            <w:rFonts w:ascii="Times New Roman"/>
          </w:rPr>
          <w:fldChar w:fldCharType="separate"/>
        </w:r>
        <w:r>
          <w:rPr>
            <w:rFonts w:ascii="Times New Roman"/>
          </w:rPr>
          <w:t>4</w:t>
        </w:r>
        <w:r>
          <w:rPr>
            <w:rFonts w:ascii="Times New Roman"/>
          </w:rPr>
          <w:fldChar w:fldCharType="end"/>
        </w:r>
      </w:hyperlink>
    </w:p>
    <w:p w14:paraId="520F3FA6" w14:textId="77777777" w:rsidR="00B17210" w:rsidRDefault="00000000">
      <w:pPr>
        <w:pStyle w:val="TOC1"/>
        <w:tabs>
          <w:tab w:val="right" w:leader="dot" w:pos="8222"/>
        </w:tabs>
        <w:spacing w:before="81" w:after="81"/>
        <w:ind w:firstLineChars="0" w:firstLine="0"/>
        <w:rPr>
          <w:rFonts w:ascii="Times New Roman"/>
          <w:kern w:val="2"/>
          <w:szCs w:val="22"/>
        </w:rPr>
      </w:pPr>
      <w:hyperlink w:anchor="_Toc152856251" w:history="1">
        <w:r>
          <w:rPr>
            <w:rStyle w:val="afffff"/>
            <w:rFonts w:ascii="Times New Roman"/>
          </w:rPr>
          <w:t xml:space="preserve">5  </w:t>
        </w:r>
        <w:r>
          <w:rPr>
            <w:rStyle w:val="afffff"/>
            <w:rFonts w:ascii="Times New Roman"/>
          </w:rPr>
          <w:t>生命周期</w:t>
        </w:r>
        <w:r>
          <w:rPr>
            <w:rStyle w:val="afffff"/>
            <w:rFonts w:ascii="Times New Roman" w:hint="eastAsia"/>
          </w:rPr>
          <w:t>评价报告编制方法</w:t>
        </w:r>
        <w:r>
          <w:rPr>
            <w:rFonts w:ascii="Times New Roman"/>
          </w:rPr>
          <w:tab/>
        </w:r>
        <w:r>
          <w:rPr>
            <w:rFonts w:ascii="Times New Roman"/>
          </w:rPr>
          <w:fldChar w:fldCharType="begin"/>
        </w:r>
        <w:r>
          <w:rPr>
            <w:rFonts w:ascii="Times New Roman"/>
          </w:rPr>
          <w:instrText xml:space="preserve"> PAGEREF _Toc152856251 \h </w:instrText>
        </w:r>
        <w:r>
          <w:rPr>
            <w:rFonts w:ascii="Times New Roman"/>
          </w:rPr>
        </w:r>
        <w:r>
          <w:rPr>
            <w:rFonts w:ascii="Times New Roman"/>
          </w:rPr>
          <w:fldChar w:fldCharType="separate"/>
        </w:r>
        <w:r>
          <w:rPr>
            <w:rFonts w:ascii="Times New Roman"/>
          </w:rPr>
          <w:t>6</w:t>
        </w:r>
        <w:r>
          <w:rPr>
            <w:rFonts w:ascii="Times New Roman"/>
          </w:rPr>
          <w:fldChar w:fldCharType="end"/>
        </w:r>
      </w:hyperlink>
    </w:p>
    <w:p w14:paraId="2E09919B" w14:textId="77777777" w:rsidR="00B17210" w:rsidRDefault="00000000">
      <w:pPr>
        <w:pStyle w:val="TOC1"/>
        <w:tabs>
          <w:tab w:val="right" w:leader="dot" w:pos="8222"/>
        </w:tabs>
        <w:spacing w:before="81" w:after="81"/>
        <w:ind w:firstLineChars="0" w:firstLine="0"/>
        <w:rPr>
          <w:rFonts w:ascii="Times New Roman"/>
          <w:kern w:val="2"/>
          <w:szCs w:val="22"/>
        </w:rPr>
      </w:pPr>
      <w:hyperlink w:anchor="_Toc152856252" w:history="1">
        <w:r>
          <w:rPr>
            <w:rStyle w:val="afffff"/>
            <w:rFonts w:ascii="Times New Roman"/>
          </w:rPr>
          <w:t xml:space="preserve">6  </w:t>
        </w:r>
        <w:r>
          <w:rPr>
            <w:rStyle w:val="afffff"/>
            <w:rFonts w:ascii="Times New Roman" w:hint="eastAsia"/>
          </w:rPr>
          <w:t>评价方法</w:t>
        </w:r>
        <w:r>
          <w:rPr>
            <w:rFonts w:ascii="Times New Roman"/>
          </w:rPr>
          <w:tab/>
        </w:r>
        <w:r>
          <w:rPr>
            <w:rFonts w:ascii="Times New Roman"/>
          </w:rPr>
          <w:fldChar w:fldCharType="begin"/>
        </w:r>
        <w:r>
          <w:rPr>
            <w:rFonts w:ascii="Times New Roman"/>
          </w:rPr>
          <w:instrText xml:space="preserve"> PAGEREF _Toc152856252 \h </w:instrText>
        </w:r>
        <w:r>
          <w:rPr>
            <w:rFonts w:ascii="Times New Roman"/>
          </w:rPr>
        </w:r>
        <w:r>
          <w:rPr>
            <w:rFonts w:ascii="Times New Roman"/>
          </w:rPr>
          <w:fldChar w:fldCharType="separate"/>
        </w:r>
        <w:r>
          <w:rPr>
            <w:rFonts w:ascii="Times New Roman"/>
          </w:rPr>
          <w:t>7</w:t>
        </w:r>
        <w:r>
          <w:rPr>
            <w:rFonts w:ascii="Times New Roman"/>
          </w:rPr>
          <w:fldChar w:fldCharType="end"/>
        </w:r>
      </w:hyperlink>
    </w:p>
    <w:p w14:paraId="4023BA08" w14:textId="77777777" w:rsidR="00B17210" w:rsidRDefault="00000000">
      <w:pPr>
        <w:pStyle w:val="TOC1"/>
        <w:tabs>
          <w:tab w:val="right" w:leader="dot" w:pos="8222"/>
        </w:tabs>
        <w:spacing w:before="81" w:after="81"/>
        <w:ind w:firstLineChars="0" w:firstLine="0"/>
        <w:rPr>
          <w:rFonts w:ascii="Times New Roman"/>
          <w:kern w:val="2"/>
          <w:szCs w:val="22"/>
        </w:rPr>
      </w:pPr>
      <w:hyperlink w:anchor="_Toc152856253" w:history="1">
        <w:r>
          <w:rPr>
            <w:rStyle w:val="afffff"/>
            <w:rFonts w:ascii="Times New Roman" w:hint="eastAsia"/>
          </w:rPr>
          <w:t>附录</w:t>
        </w:r>
        <w:r>
          <w:rPr>
            <w:rStyle w:val="afffff"/>
            <w:rFonts w:ascii="Times New Roman"/>
          </w:rPr>
          <w:t>A</w:t>
        </w:r>
      </w:hyperlink>
      <w:hyperlink w:anchor="_Toc152856254" w:history="1">
        <w:r>
          <w:rPr>
            <w:rStyle w:val="afffff"/>
            <w:rFonts w:ascii="Times New Roman" w:hint="eastAsia"/>
          </w:rPr>
          <w:t>（规范性）</w:t>
        </w:r>
      </w:hyperlink>
      <w:hyperlink w:anchor="_Toc152856255" w:history="1">
        <w:r>
          <w:rPr>
            <w:rStyle w:val="afffff"/>
            <w:rFonts w:ascii="Times New Roman" w:hint="eastAsia"/>
          </w:rPr>
          <w:t>绿色评价指标试验及计算方法</w:t>
        </w:r>
        <w:r>
          <w:rPr>
            <w:rFonts w:ascii="Times New Roman"/>
          </w:rPr>
          <w:tab/>
        </w:r>
        <w:r>
          <w:rPr>
            <w:rFonts w:ascii="Times New Roman"/>
          </w:rPr>
          <w:fldChar w:fldCharType="begin"/>
        </w:r>
        <w:r>
          <w:rPr>
            <w:rFonts w:ascii="Times New Roman"/>
          </w:rPr>
          <w:instrText xml:space="preserve"> PAGEREF _Toc152856255 \h </w:instrText>
        </w:r>
        <w:r>
          <w:rPr>
            <w:rFonts w:ascii="Times New Roman"/>
          </w:rPr>
        </w:r>
        <w:r>
          <w:rPr>
            <w:rFonts w:ascii="Times New Roman"/>
          </w:rPr>
          <w:fldChar w:fldCharType="separate"/>
        </w:r>
        <w:r>
          <w:rPr>
            <w:rFonts w:ascii="Times New Roman"/>
          </w:rPr>
          <w:t>9</w:t>
        </w:r>
        <w:r>
          <w:rPr>
            <w:rFonts w:ascii="Times New Roman"/>
          </w:rPr>
          <w:fldChar w:fldCharType="end"/>
        </w:r>
      </w:hyperlink>
    </w:p>
    <w:p w14:paraId="35A48CC3" w14:textId="77777777" w:rsidR="00B17210" w:rsidRDefault="00000000">
      <w:pPr>
        <w:pStyle w:val="TOC1"/>
        <w:tabs>
          <w:tab w:val="right" w:leader="dot" w:pos="8222"/>
        </w:tabs>
        <w:spacing w:before="81" w:after="81"/>
        <w:ind w:firstLineChars="0" w:firstLine="0"/>
        <w:rPr>
          <w:rFonts w:ascii="Times New Roman"/>
          <w:kern w:val="2"/>
          <w:szCs w:val="22"/>
        </w:rPr>
      </w:pPr>
      <w:hyperlink w:anchor="_Toc152856256" w:history="1">
        <w:r>
          <w:rPr>
            <w:rStyle w:val="afffff"/>
            <w:rFonts w:ascii="Times New Roman" w:hint="eastAsia"/>
          </w:rPr>
          <w:t>附录</w:t>
        </w:r>
        <w:r>
          <w:rPr>
            <w:rStyle w:val="afffff"/>
            <w:rFonts w:ascii="Times New Roman"/>
          </w:rPr>
          <w:t>B</w:t>
        </w:r>
      </w:hyperlink>
      <w:hyperlink w:anchor="_Toc152856257" w:history="1">
        <w:r>
          <w:rPr>
            <w:rStyle w:val="afffff"/>
            <w:rFonts w:ascii="Times New Roman"/>
          </w:rPr>
          <w:t>（资料性）</w:t>
        </w:r>
      </w:hyperlink>
      <w:hyperlink w:anchor="_Toc152856258" w:history="1">
        <w:r>
          <w:rPr>
            <w:rStyle w:val="afffff"/>
            <w:rFonts w:ascii="Times New Roman"/>
          </w:rPr>
          <w:t>按摩椅生命周期评价方法</w:t>
        </w:r>
        <w:r>
          <w:rPr>
            <w:rFonts w:ascii="Times New Roman"/>
          </w:rPr>
          <w:tab/>
        </w:r>
        <w:r>
          <w:rPr>
            <w:rFonts w:ascii="Times New Roman"/>
          </w:rPr>
          <w:fldChar w:fldCharType="begin"/>
        </w:r>
        <w:r>
          <w:rPr>
            <w:rFonts w:ascii="Times New Roman"/>
          </w:rPr>
          <w:instrText xml:space="preserve"> PAGEREF _Toc152856258 \h </w:instrText>
        </w:r>
        <w:r>
          <w:rPr>
            <w:rFonts w:ascii="Times New Roman"/>
          </w:rPr>
        </w:r>
        <w:r>
          <w:rPr>
            <w:rFonts w:ascii="Times New Roman"/>
          </w:rPr>
          <w:fldChar w:fldCharType="separate"/>
        </w:r>
        <w:r>
          <w:rPr>
            <w:rFonts w:ascii="Times New Roman"/>
          </w:rPr>
          <w:t>11</w:t>
        </w:r>
        <w:r>
          <w:rPr>
            <w:rFonts w:ascii="Times New Roman"/>
          </w:rPr>
          <w:fldChar w:fldCharType="end"/>
        </w:r>
      </w:hyperlink>
    </w:p>
    <w:p w14:paraId="04B8F61A" w14:textId="77777777" w:rsidR="00B17210" w:rsidRDefault="00000000">
      <w:pPr>
        <w:tabs>
          <w:tab w:val="right" w:leader="dot" w:pos="8222"/>
        </w:tabs>
        <w:ind w:firstLineChars="0" w:firstLine="0"/>
      </w:pPr>
      <w:r>
        <w:rPr>
          <w:szCs w:val="21"/>
        </w:rPr>
        <w:fldChar w:fldCharType="end"/>
      </w:r>
    </w:p>
    <w:p w14:paraId="46C5EE14" w14:textId="77777777" w:rsidR="00B17210" w:rsidRDefault="00B17210">
      <w:pPr>
        <w:ind w:firstLine="420"/>
      </w:pPr>
    </w:p>
    <w:p w14:paraId="324B5CAB" w14:textId="77777777" w:rsidR="00B17210" w:rsidRDefault="00000000">
      <w:pPr>
        <w:pStyle w:val="affff4"/>
        <w:spacing w:before="326" w:after="326"/>
        <w:ind w:firstLine="640"/>
      </w:pPr>
      <w:bookmarkStart w:id="14" w:name="_Toc447198882"/>
      <w:bookmarkStart w:id="15" w:name="_Toc77079502"/>
      <w:bookmarkStart w:id="16" w:name="_Toc530380744"/>
      <w:bookmarkStart w:id="17" w:name="_Toc9622"/>
      <w:bookmarkStart w:id="18" w:name="_Toc11566"/>
      <w:bookmarkStart w:id="19" w:name="_Toc28772"/>
      <w:r>
        <w:br w:type="page"/>
      </w:r>
    </w:p>
    <w:p w14:paraId="102ED913" w14:textId="77777777" w:rsidR="00B17210" w:rsidRDefault="00000000">
      <w:pPr>
        <w:pStyle w:val="affff4"/>
        <w:spacing w:before="326" w:after="326"/>
      </w:pPr>
      <w:bookmarkStart w:id="20" w:name="_Toc152856245"/>
      <w:r>
        <w:rPr>
          <w:rFonts w:hint="eastAsia"/>
        </w:rPr>
        <w:lastRenderedPageBreak/>
        <w:t>前</w:t>
      </w:r>
      <w:bookmarkStart w:id="21" w:name="BKQY"/>
      <w:r>
        <w:t>  </w:t>
      </w:r>
      <w:r>
        <w:rPr>
          <w:rFonts w:hint="eastAsia"/>
        </w:rPr>
        <w:t>言</w:t>
      </w:r>
      <w:bookmarkEnd w:id="10"/>
      <w:bookmarkEnd w:id="11"/>
      <w:bookmarkEnd w:id="12"/>
      <w:bookmarkEnd w:id="14"/>
      <w:bookmarkEnd w:id="15"/>
      <w:bookmarkEnd w:id="16"/>
      <w:bookmarkEnd w:id="17"/>
      <w:bookmarkEnd w:id="18"/>
      <w:bookmarkEnd w:id="19"/>
      <w:bookmarkEnd w:id="20"/>
      <w:bookmarkEnd w:id="21"/>
    </w:p>
    <w:p w14:paraId="704A7648" w14:textId="77777777" w:rsidR="00B17210" w:rsidRDefault="00000000">
      <w:pPr>
        <w:pStyle w:val="afffff2"/>
        <w:spacing w:line="360" w:lineRule="auto"/>
        <w:rPr>
          <w:rFonts w:ascii="Times New Roman" w:hAnsi="宋体"/>
          <w:sz w:val="21"/>
          <w:szCs w:val="21"/>
        </w:rPr>
      </w:pPr>
      <w:r>
        <w:rPr>
          <w:rFonts w:ascii="Times New Roman" w:hAnsi="宋体"/>
          <w:sz w:val="21"/>
          <w:szCs w:val="21"/>
        </w:rPr>
        <w:t>本文件按照</w:t>
      </w:r>
      <w:r>
        <w:rPr>
          <w:rFonts w:ascii="Times New Roman" w:hint="eastAsia"/>
          <w:sz w:val="21"/>
          <w:szCs w:val="21"/>
        </w:rPr>
        <w:t>GB/T 1.1</w:t>
      </w:r>
      <w:r>
        <w:rPr>
          <w:rFonts w:ascii="Times New Roman" w:hint="eastAsia"/>
          <w:sz w:val="21"/>
          <w:szCs w:val="21"/>
        </w:rPr>
        <w:t>—</w:t>
      </w:r>
      <w:r>
        <w:rPr>
          <w:rFonts w:ascii="Times New Roman" w:hint="eastAsia"/>
          <w:sz w:val="21"/>
          <w:szCs w:val="21"/>
        </w:rPr>
        <w:t>2020</w:t>
      </w:r>
      <w:r>
        <w:rPr>
          <w:rFonts w:ascii="Times New Roman" w:hint="eastAsia"/>
          <w:sz w:val="21"/>
          <w:szCs w:val="21"/>
        </w:rPr>
        <w:t>《标准化工作导则第</w:t>
      </w:r>
      <w:r>
        <w:rPr>
          <w:rFonts w:ascii="Times New Roman" w:hint="eastAsia"/>
          <w:sz w:val="21"/>
          <w:szCs w:val="21"/>
        </w:rPr>
        <w:t>1</w:t>
      </w:r>
      <w:r>
        <w:rPr>
          <w:rFonts w:ascii="Times New Roman" w:hint="eastAsia"/>
          <w:sz w:val="21"/>
          <w:szCs w:val="21"/>
        </w:rPr>
        <w:t>部分：标准化文件的结构和起草规则》</w:t>
      </w:r>
      <w:r>
        <w:rPr>
          <w:rFonts w:ascii="Times New Roman" w:hAnsi="宋体"/>
          <w:sz w:val="21"/>
          <w:szCs w:val="21"/>
        </w:rPr>
        <w:t>的规则起草。</w:t>
      </w:r>
    </w:p>
    <w:p w14:paraId="73A893D3" w14:textId="77777777" w:rsidR="00B17210" w:rsidRDefault="00000000">
      <w:pPr>
        <w:pStyle w:val="afffff2"/>
        <w:spacing w:line="360" w:lineRule="auto"/>
        <w:rPr>
          <w:rFonts w:ascii="Times New Roman"/>
          <w:sz w:val="21"/>
          <w:szCs w:val="21"/>
        </w:rPr>
      </w:pPr>
      <w:r>
        <w:rPr>
          <w:rFonts w:ascii="Times New Roman" w:hint="eastAsia"/>
          <w:sz w:val="21"/>
          <w:szCs w:val="21"/>
        </w:rPr>
        <w:t>请注意本文件的某些内容可能涉及专利。本文件的发布机构不承担识别这些专利的责任。</w:t>
      </w:r>
    </w:p>
    <w:p w14:paraId="253C069B" w14:textId="77777777" w:rsidR="00B17210" w:rsidRDefault="00000000">
      <w:pPr>
        <w:pStyle w:val="afffff2"/>
        <w:spacing w:line="360" w:lineRule="auto"/>
        <w:ind w:firstLineChars="0"/>
        <w:rPr>
          <w:rFonts w:ascii="Times New Roman"/>
          <w:sz w:val="21"/>
          <w:szCs w:val="21"/>
        </w:rPr>
      </w:pPr>
      <w:r>
        <w:rPr>
          <w:rFonts w:ascii="Times New Roman" w:hAnsi="宋体"/>
          <w:sz w:val="21"/>
          <w:szCs w:val="21"/>
        </w:rPr>
        <w:t>本文件由中国轻工业联合会提出并归口。</w:t>
      </w:r>
    </w:p>
    <w:p w14:paraId="0AD63304" w14:textId="77777777" w:rsidR="00B17210" w:rsidRDefault="00000000">
      <w:pPr>
        <w:pStyle w:val="afffff2"/>
        <w:spacing w:line="360" w:lineRule="auto"/>
        <w:ind w:firstLineChars="0" w:firstLine="410"/>
        <w:rPr>
          <w:rFonts w:ascii="Times New Roman"/>
          <w:sz w:val="21"/>
          <w:szCs w:val="21"/>
        </w:rPr>
      </w:pPr>
      <w:r>
        <w:rPr>
          <w:rFonts w:ascii="Times New Roman" w:hAnsi="宋体"/>
          <w:sz w:val="21"/>
          <w:szCs w:val="21"/>
        </w:rPr>
        <w:t>本文件主要起草单位：</w:t>
      </w:r>
    </w:p>
    <w:p w14:paraId="566FD799" w14:textId="77777777" w:rsidR="00B17210" w:rsidRDefault="00000000">
      <w:pPr>
        <w:pStyle w:val="afffff2"/>
        <w:spacing w:line="360" w:lineRule="auto"/>
        <w:ind w:firstLineChars="0"/>
        <w:rPr>
          <w:rFonts w:ascii="Times New Roman"/>
          <w:sz w:val="21"/>
          <w:szCs w:val="21"/>
        </w:rPr>
      </w:pPr>
      <w:r>
        <w:rPr>
          <w:rFonts w:ascii="Times New Roman" w:hAnsi="宋体"/>
          <w:sz w:val="21"/>
          <w:szCs w:val="21"/>
        </w:rPr>
        <w:t>本文件主要起草人：</w:t>
      </w:r>
      <w:r>
        <w:rPr>
          <w:rFonts w:ascii="Times New Roman"/>
          <w:sz w:val="21"/>
          <w:szCs w:val="21"/>
        </w:rPr>
        <w:t xml:space="preserve"> </w:t>
      </w:r>
    </w:p>
    <w:p w14:paraId="1BAEFCCC" w14:textId="77777777" w:rsidR="00B17210" w:rsidRDefault="00000000">
      <w:pPr>
        <w:pStyle w:val="afffff2"/>
        <w:spacing w:line="360" w:lineRule="auto"/>
        <w:ind w:firstLineChars="0"/>
        <w:rPr>
          <w:rFonts w:ascii="Times New Roman"/>
          <w:sz w:val="21"/>
          <w:szCs w:val="21"/>
        </w:rPr>
      </w:pPr>
      <w:r>
        <w:rPr>
          <w:rFonts w:ascii="Times New Roman" w:hAnsi="宋体"/>
          <w:sz w:val="21"/>
          <w:szCs w:val="21"/>
        </w:rPr>
        <w:t>本文件为首次发布。</w:t>
      </w:r>
    </w:p>
    <w:p w14:paraId="2324ED63" w14:textId="77777777" w:rsidR="00B17210" w:rsidRDefault="00B17210">
      <w:pPr>
        <w:ind w:firstLine="420"/>
      </w:pPr>
    </w:p>
    <w:p w14:paraId="5AB3A92F" w14:textId="77777777" w:rsidR="00B17210" w:rsidRDefault="00B17210">
      <w:pPr>
        <w:ind w:firstLine="420"/>
      </w:pPr>
    </w:p>
    <w:p w14:paraId="396E4F16" w14:textId="77777777" w:rsidR="00B17210" w:rsidRDefault="00B17210">
      <w:pPr>
        <w:ind w:firstLine="420"/>
      </w:pPr>
    </w:p>
    <w:p w14:paraId="57DCBEC1" w14:textId="77777777" w:rsidR="00B17210" w:rsidRDefault="00B17210">
      <w:pPr>
        <w:ind w:firstLine="420"/>
      </w:pPr>
    </w:p>
    <w:p w14:paraId="4A8EE20E" w14:textId="77777777" w:rsidR="00B17210" w:rsidRDefault="00B17210">
      <w:pPr>
        <w:ind w:firstLine="420"/>
      </w:pPr>
    </w:p>
    <w:p w14:paraId="66831B29" w14:textId="77777777" w:rsidR="00B17210" w:rsidRDefault="00000000">
      <w:pPr>
        <w:ind w:firstLine="420"/>
      </w:pPr>
      <w:r>
        <w:br w:type="page"/>
      </w:r>
    </w:p>
    <w:p w14:paraId="43162121" w14:textId="77777777" w:rsidR="00B17210" w:rsidRDefault="00B17210">
      <w:pPr>
        <w:pStyle w:val="afffff2"/>
        <w:spacing w:line="360" w:lineRule="auto"/>
        <w:ind w:firstLineChars="0" w:firstLine="0"/>
        <w:jc w:val="center"/>
        <w:rPr>
          <w:rFonts w:ascii="Times New Roman" w:eastAsia="黑体" w:hAnsi="Times New Roman"/>
          <w:sz w:val="32"/>
          <w:szCs w:val="32"/>
        </w:rPr>
        <w:sectPr w:rsidR="00B17210" w:rsidSect="0049423F">
          <w:footerReference w:type="default" r:id="rId15"/>
          <w:headerReference w:type="first" r:id="rId16"/>
          <w:footerReference w:type="first" r:id="rId17"/>
          <w:pgSz w:w="11906" w:h="16838"/>
          <w:pgMar w:top="1440" w:right="1800" w:bottom="1440" w:left="1800" w:header="1021" w:footer="1134" w:gutter="0"/>
          <w:pgNumType w:fmt="upperRoman" w:start="1"/>
          <w:cols w:space="425"/>
          <w:formProt w:val="0"/>
          <w:titlePg/>
          <w:docGrid w:type="lines" w:linePitch="326"/>
        </w:sectPr>
      </w:pPr>
      <w:bookmarkStart w:id="22" w:name="_Toc22088_WPSOffice_Level2"/>
    </w:p>
    <w:p w14:paraId="4301BB44" w14:textId="77777777" w:rsidR="00B17210" w:rsidRDefault="00000000">
      <w:pPr>
        <w:pStyle w:val="afffff2"/>
        <w:spacing w:line="360" w:lineRule="auto"/>
        <w:ind w:firstLineChars="0" w:firstLine="0"/>
        <w:jc w:val="center"/>
        <w:rPr>
          <w:rFonts w:ascii="Times New Roman" w:eastAsia="黑体" w:hAnsi="Times New Roman"/>
          <w:sz w:val="32"/>
          <w:szCs w:val="32"/>
        </w:rPr>
      </w:pPr>
      <w:r>
        <w:rPr>
          <w:rFonts w:ascii="Times New Roman" w:eastAsia="黑体" w:hAnsi="Times New Roman"/>
          <w:sz w:val="32"/>
          <w:szCs w:val="32"/>
        </w:rPr>
        <w:lastRenderedPageBreak/>
        <w:t>绿色</w:t>
      </w:r>
      <w:r>
        <w:rPr>
          <w:rFonts w:ascii="Times New Roman" w:eastAsia="黑体" w:hAnsi="Times New Roman" w:hint="eastAsia"/>
          <w:sz w:val="32"/>
          <w:szCs w:val="32"/>
        </w:rPr>
        <w:t>设计</w:t>
      </w:r>
      <w:r>
        <w:rPr>
          <w:rFonts w:ascii="Times New Roman" w:eastAsia="黑体" w:hAnsi="Times New Roman"/>
          <w:sz w:val="32"/>
          <w:szCs w:val="32"/>
        </w:rPr>
        <w:t>产品评价技术规范</w:t>
      </w:r>
      <w:r>
        <w:rPr>
          <w:rFonts w:ascii="Times New Roman" w:eastAsia="黑体" w:hAnsi="Times New Roman" w:hint="eastAsia"/>
          <w:sz w:val="32"/>
          <w:szCs w:val="32"/>
        </w:rPr>
        <w:t xml:space="preserve"> </w:t>
      </w:r>
      <w:r>
        <w:rPr>
          <w:rFonts w:ascii="Times New Roman" w:eastAsia="黑体" w:hAnsi="Times New Roman" w:hint="eastAsia"/>
          <w:sz w:val="32"/>
          <w:szCs w:val="32"/>
        </w:rPr>
        <w:t>保健按摩椅</w:t>
      </w:r>
      <w:bookmarkEnd w:id="22"/>
    </w:p>
    <w:p w14:paraId="3479F619" w14:textId="77777777" w:rsidR="00B17210" w:rsidRDefault="00000000">
      <w:pPr>
        <w:pStyle w:val="1"/>
        <w:spacing w:before="326" w:after="326"/>
      </w:pPr>
      <w:bookmarkStart w:id="23" w:name="_Toc152856246"/>
      <w:r>
        <w:rPr>
          <w:rFonts w:hint="eastAsia"/>
        </w:rPr>
        <w:t>1</w:t>
      </w:r>
      <w:bookmarkEnd w:id="23"/>
      <w:r>
        <w:t xml:space="preserve">  </w:t>
      </w:r>
      <w:bookmarkStart w:id="24" w:name="_Toc152856247"/>
      <w:bookmarkStart w:id="25" w:name="_Toc3217_WPSOffice_Level2"/>
      <w:bookmarkStart w:id="26" w:name="_Toc109907085"/>
      <w:r>
        <w:t>范围</w:t>
      </w:r>
      <w:bookmarkEnd w:id="24"/>
      <w:bookmarkEnd w:id="25"/>
      <w:bookmarkEnd w:id="26"/>
    </w:p>
    <w:p w14:paraId="45E2E11E" w14:textId="77777777" w:rsidR="00B17210" w:rsidRDefault="00000000">
      <w:pPr>
        <w:ind w:firstLine="420"/>
      </w:pPr>
      <w:r>
        <w:t>本</w:t>
      </w:r>
      <w:r>
        <w:rPr>
          <w:rFonts w:hint="eastAsia"/>
        </w:rPr>
        <w:t>文件规定了保健按摩椅绿色设计产品</w:t>
      </w:r>
      <w:r>
        <w:rPr>
          <w:rFonts w:hint="eastAsia"/>
        </w:rPr>
        <w:t>(</w:t>
      </w:r>
      <w:r>
        <w:rPr>
          <w:rFonts w:hint="eastAsia"/>
        </w:rPr>
        <w:t>以下简称：绿色按摩椅</w:t>
      </w:r>
      <w:r>
        <w:rPr>
          <w:rFonts w:hint="eastAsia"/>
        </w:rPr>
        <w:t>)</w:t>
      </w:r>
      <w:r>
        <w:rPr>
          <w:rFonts w:hint="eastAsia"/>
        </w:rPr>
        <w:t>评价的</w:t>
      </w:r>
      <w:r>
        <w:t>基本</w:t>
      </w:r>
      <w:r>
        <w:rPr>
          <w:rFonts w:hint="eastAsia"/>
        </w:rPr>
        <w:t>要求、</w:t>
      </w:r>
      <w:r>
        <w:t>评价</w:t>
      </w:r>
      <w:r>
        <w:rPr>
          <w:rFonts w:hint="eastAsia"/>
        </w:rPr>
        <w:t>指标</w:t>
      </w:r>
      <w:r>
        <w:t>要求</w:t>
      </w:r>
      <w:r>
        <w:rPr>
          <w:rFonts w:hint="eastAsia"/>
        </w:rPr>
        <w:t>和评价方法</w:t>
      </w:r>
      <w:r>
        <w:t>，</w:t>
      </w:r>
      <w:r>
        <w:rPr>
          <w:rFonts w:hint="eastAsia"/>
        </w:rPr>
        <w:t>并给出了生命周期评价报告编制方法。</w:t>
      </w:r>
    </w:p>
    <w:p w14:paraId="2BE3130B" w14:textId="77777777" w:rsidR="00B17210" w:rsidRDefault="00000000">
      <w:pPr>
        <w:ind w:firstLine="420"/>
      </w:pPr>
      <w:r>
        <w:rPr>
          <w:rFonts w:hint="eastAsia"/>
        </w:rPr>
        <w:t>本文件适用于采用绿色设计的，以电力为能源，在家用和类似用途场所使用的保健按摩椅的评价。</w:t>
      </w:r>
    </w:p>
    <w:p w14:paraId="415E49FD" w14:textId="77777777" w:rsidR="00B17210" w:rsidRDefault="00000000">
      <w:pPr>
        <w:ind w:firstLine="420"/>
        <w:rPr>
          <w:color w:val="000000"/>
          <w:szCs w:val="21"/>
        </w:rPr>
      </w:pPr>
      <w:r>
        <w:rPr>
          <w:rFonts w:hint="eastAsia"/>
        </w:rPr>
        <w:t>本文件不适用于商业用途和医疗用途的保健按摩椅的评价。</w:t>
      </w:r>
    </w:p>
    <w:p w14:paraId="59494334" w14:textId="77777777" w:rsidR="00B17210" w:rsidRDefault="00000000">
      <w:pPr>
        <w:pStyle w:val="1"/>
        <w:spacing w:before="326" w:after="326"/>
      </w:pPr>
      <w:bookmarkStart w:id="27" w:name="_Toc109907086"/>
      <w:bookmarkStart w:id="28" w:name="_Toc152856248"/>
      <w:bookmarkStart w:id="29" w:name="_Toc24640_WPSOffice_Level2"/>
      <w:r>
        <w:rPr>
          <w:rFonts w:hint="eastAsia"/>
        </w:rPr>
        <w:t>2</w:t>
      </w:r>
      <w:r>
        <w:t xml:space="preserve">  规范性引用文件</w:t>
      </w:r>
      <w:bookmarkEnd w:id="27"/>
      <w:bookmarkEnd w:id="28"/>
      <w:bookmarkEnd w:id="29"/>
    </w:p>
    <w:p w14:paraId="6AA408FD" w14:textId="77777777" w:rsidR="00B17210" w:rsidRDefault="00000000">
      <w:pPr>
        <w:ind w:firstLine="420"/>
      </w:pPr>
      <w:r>
        <w:rPr>
          <w:rFonts w:hint="eastAsia"/>
        </w:rPr>
        <w:t>下</w:t>
      </w:r>
      <w:r>
        <w:t>列文件中的内容通过文中的规范性引用而构成本文件必不可少的条款。其中，注日期的引用文件，仅该日期对应的版本适用于本文件；不注日期的引用文件，其最新版本（包括所有的修改单）适用于本文</w:t>
      </w:r>
      <w:r>
        <w:rPr>
          <w:rFonts w:hint="eastAsia"/>
        </w:rPr>
        <w:t>件。</w:t>
      </w:r>
    </w:p>
    <w:p w14:paraId="31F9CFB7" w14:textId="77777777" w:rsidR="00B17210" w:rsidRDefault="00000000">
      <w:pPr>
        <w:ind w:firstLine="420"/>
        <w:rPr>
          <w:rFonts w:eastAsiaTheme="minorEastAsia"/>
        </w:rPr>
      </w:pPr>
      <w:r>
        <w:rPr>
          <w:rFonts w:eastAsiaTheme="minorEastAsia"/>
        </w:rPr>
        <w:t xml:space="preserve">GB/T </w:t>
      </w:r>
      <w:r>
        <w:rPr>
          <w:rFonts w:eastAsiaTheme="minorEastAsia" w:hint="eastAsia"/>
        </w:rPr>
        <w:t xml:space="preserve">191 </w:t>
      </w:r>
      <w:r>
        <w:rPr>
          <w:rFonts w:eastAsiaTheme="minorEastAsia" w:hint="eastAsia"/>
        </w:rPr>
        <w:t>包装储运图示标志</w:t>
      </w:r>
    </w:p>
    <w:p w14:paraId="57A27858" w14:textId="77777777" w:rsidR="00B17210" w:rsidRDefault="00000000">
      <w:pPr>
        <w:ind w:firstLine="420"/>
        <w:rPr>
          <w:rFonts w:eastAsiaTheme="minorEastAsia"/>
        </w:rPr>
      </w:pPr>
      <w:r>
        <w:rPr>
          <w:rFonts w:eastAsiaTheme="minorEastAsia" w:hint="eastAsia"/>
        </w:rPr>
        <w:t xml:space="preserve">GB/T 1019 </w:t>
      </w:r>
      <w:r>
        <w:rPr>
          <w:rFonts w:eastAsiaTheme="minorEastAsia" w:hint="eastAsia"/>
        </w:rPr>
        <w:t>家用和类似用途电器包装通则</w:t>
      </w:r>
    </w:p>
    <w:p w14:paraId="0EEFB225" w14:textId="77777777" w:rsidR="00B17210" w:rsidRPr="00FD57F7" w:rsidRDefault="00000000" w:rsidP="00FD57F7">
      <w:pPr>
        <w:ind w:firstLine="420"/>
        <w:rPr>
          <w:rFonts w:eastAsiaTheme="minorEastAsia"/>
        </w:rPr>
      </w:pPr>
      <w:r w:rsidRPr="00FD57F7">
        <w:rPr>
          <w:rFonts w:eastAsiaTheme="minorEastAsia"/>
          <w:lang w:bidi="ar"/>
        </w:rPr>
        <w:t>GB/T 4214.1</w:t>
      </w:r>
      <w:r>
        <w:rPr>
          <w:rFonts w:eastAsiaTheme="minorEastAsia" w:hint="eastAsia"/>
          <w:lang w:bidi="ar"/>
        </w:rPr>
        <w:t xml:space="preserve">-2017 </w:t>
      </w:r>
      <w:r>
        <w:rPr>
          <w:rFonts w:eastAsiaTheme="minorEastAsia" w:hint="eastAsia"/>
          <w:lang w:bidi="ar"/>
        </w:rPr>
        <w:t>家用和类似用途电器噪声测试方法</w:t>
      </w:r>
      <w:r>
        <w:rPr>
          <w:rFonts w:eastAsiaTheme="minorEastAsia" w:hint="eastAsia"/>
          <w:lang w:bidi="ar"/>
        </w:rPr>
        <w:t xml:space="preserve">  </w:t>
      </w:r>
      <w:r>
        <w:rPr>
          <w:rFonts w:eastAsiaTheme="minorEastAsia" w:hint="eastAsia"/>
          <w:lang w:bidi="ar"/>
        </w:rPr>
        <w:t>通用要求</w:t>
      </w:r>
    </w:p>
    <w:p w14:paraId="26D79791" w14:textId="77777777" w:rsidR="00B17210" w:rsidRDefault="00000000">
      <w:pPr>
        <w:ind w:firstLine="420"/>
        <w:rPr>
          <w:rFonts w:eastAsiaTheme="minorEastAsia"/>
        </w:rPr>
      </w:pPr>
      <w:r>
        <w:rPr>
          <w:rFonts w:eastAsiaTheme="minorEastAsia" w:hint="eastAsia"/>
        </w:rPr>
        <w:t xml:space="preserve">GB 4343.1 </w:t>
      </w:r>
      <w:r>
        <w:rPr>
          <w:rFonts w:eastAsiaTheme="minorEastAsia" w:hint="eastAsia"/>
        </w:rPr>
        <w:t>家用电器、电动工具和类似器具的电磁兼容要求</w:t>
      </w:r>
      <w:r>
        <w:rPr>
          <w:rFonts w:eastAsiaTheme="minorEastAsia" w:hint="eastAsia"/>
        </w:rPr>
        <w:t xml:space="preserve"> </w:t>
      </w:r>
      <w:r>
        <w:rPr>
          <w:rFonts w:eastAsiaTheme="minorEastAsia" w:hint="eastAsia"/>
        </w:rPr>
        <w:t>第</w:t>
      </w:r>
      <w:r>
        <w:rPr>
          <w:rFonts w:eastAsiaTheme="minorEastAsia" w:hint="eastAsia"/>
        </w:rPr>
        <w:t>1</w:t>
      </w:r>
      <w:r>
        <w:rPr>
          <w:rFonts w:eastAsiaTheme="minorEastAsia" w:hint="eastAsia"/>
        </w:rPr>
        <w:t>部分：发射</w:t>
      </w:r>
    </w:p>
    <w:p w14:paraId="28E8A722" w14:textId="77777777" w:rsidR="00B17210" w:rsidRDefault="00000000">
      <w:pPr>
        <w:ind w:firstLine="420"/>
        <w:rPr>
          <w:rFonts w:eastAsiaTheme="minorEastAsia"/>
        </w:rPr>
      </w:pPr>
      <w:r>
        <w:rPr>
          <w:rFonts w:eastAsiaTheme="minorEastAsia" w:hint="eastAsia"/>
        </w:rPr>
        <w:t xml:space="preserve">GB/T 4706.10 </w:t>
      </w:r>
      <w:r>
        <w:rPr>
          <w:rFonts w:eastAsiaTheme="minorEastAsia" w:hint="eastAsia"/>
        </w:rPr>
        <w:t>家用和类似用途电器的安全</w:t>
      </w:r>
      <w:r>
        <w:rPr>
          <w:rFonts w:eastAsiaTheme="minorEastAsia" w:hint="eastAsia"/>
        </w:rPr>
        <w:t xml:space="preserve"> </w:t>
      </w:r>
      <w:r>
        <w:rPr>
          <w:rFonts w:eastAsiaTheme="minorEastAsia" w:hint="eastAsia"/>
        </w:rPr>
        <w:t>按摩器具的特殊要求</w:t>
      </w:r>
    </w:p>
    <w:p w14:paraId="006095A1" w14:textId="77777777" w:rsidR="00B17210" w:rsidRDefault="00000000">
      <w:pPr>
        <w:ind w:firstLine="420"/>
      </w:pPr>
      <w:r>
        <w:rPr>
          <w:rFonts w:eastAsiaTheme="minorEastAsia"/>
        </w:rPr>
        <w:t xml:space="preserve">GB/T 5296.2 </w:t>
      </w:r>
      <w:r>
        <w:rPr>
          <w:rFonts w:hint="eastAsia"/>
        </w:rPr>
        <w:t>消费品使用说明</w:t>
      </w:r>
      <w:r>
        <w:rPr>
          <w:rFonts w:hint="eastAsia"/>
        </w:rPr>
        <w:t xml:space="preserve"> </w:t>
      </w:r>
      <w:r>
        <w:rPr>
          <w:rFonts w:hint="eastAsia"/>
        </w:rPr>
        <w:t>第</w:t>
      </w:r>
      <w:r>
        <w:rPr>
          <w:rFonts w:hint="eastAsia"/>
        </w:rPr>
        <w:t>2</w:t>
      </w:r>
      <w:r>
        <w:rPr>
          <w:rFonts w:hint="eastAsia"/>
        </w:rPr>
        <w:t>部分：家用和类似用途电器</w:t>
      </w:r>
    </w:p>
    <w:p w14:paraId="1458DF8A" w14:textId="77777777" w:rsidR="00B17210" w:rsidRDefault="00000000">
      <w:pPr>
        <w:ind w:firstLine="420"/>
      </w:pPr>
      <w:r>
        <w:rPr>
          <w:rFonts w:hint="eastAsia"/>
        </w:rPr>
        <w:t xml:space="preserve">GB/T 16716.2 </w:t>
      </w:r>
      <w:r>
        <w:rPr>
          <w:rFonts w:hint="eastAsia"/>
        </w:rPr>
        <w:t>包装与环境</w:t>
      </w:r>
      <w:r>
        <w:rPr>
          <w:rFonts w:hint="eastAsia"/>
        </w:rPr>
        <w:t xml:space="preserve"> </w:t>
      </w:r>
      <w:r>
        <w:rPr>
          <w:rFonts w:hint="eastAsia"/>
        </w:rPr>
        <w:t>第</w:t>
      </w:r>
      <w:r>
        <w:rPr>
          <w:rFonts w:hint="eastAsia"/>
        </w:rPr>
        <w:t>2</w:t>
      </w:r>
      <w:r>
        <w:rPr>
          <w:rFonts w:hint="eastAsia"/>
        </w:rPr>
        <w:t>部分：包装系统优化</w:t>
      </w:r>
    </w:p>
    <w:p w14:paraId="30845E64" w14:textId="77777777" w:rsidR="00B17210" w:rsidRDefault="00000000">
      <w:pPr>
        <w:ind w:firstLine="420"/>
        <w:rPr>
          <w:rFonts w:eastAsiaTheme="minorEastAsia"/>
        </w:rPr>
      </w:pPr>
      <w:r>
        <w:rPr>
          <w:rFonts w:eastAsiaTheme="minorEastAsia" w:hint="eastAsia"/>
        </w:rPr>
        <w:t xml:space="preserve">GB 17625.1 </w:t>
      </w:r>
      <w:r>
        <w:rPr>
          <w:rFonts w:eastAsiaTheme="minorEastAsia" w:hint="eastAsia"/>
        </w:rPr>
        <w:t>电磁兼容</w:t>
      </w:r>
      <w:r>
        <w:rPr>
          <w:rFonts w:eastAsiaTheme="minorEastAsia" w:hint="eastAsia"/>
        </w:rPr>
        <w:t xml:space="preserve"> </w:t>
      </w:r>
      <w:r>
        <w:rPr>
          <w:rFonts w:eastAsiaTheme="minorEastAsia" w:hint="eastAsia"/>
        </w:rPr>
        <w:t>限值</w:t>
      </w:r>
      <w:r>
        <w:rPr>
          <w:rFonts w:eastAsiaTheme="minorEastAsia" w:hint="eastAsia"/>
        </w:rPr>
        <w:t xml:space="preserve"> </w:t>
      </w:r>
      <w:r>
        <w:rPr>
          <w:rFonts w:eastAsiaTheme="minorEastAsia" w:hint="eastAsia"/>
        </w:rPr>
        <w:t>第</w:t>
      </w:r>
      <w:r>
        <w:rPr>
          <w:rFonts w:eastAsiaTheme="minorEastAsia" w:hint="eastAsia"/>
        </w:rPr>
        <w:t>1</w:t>
      </w:r>
      <w:r>
        <w:rPr>
          <w:rFonts w:eastAsiaTheme="minorEastAsia" w:hint="eastAsia"/>
        </w:rPr>
        <w:t>部分：谐波电流发射限值</w:t>
      </w:r>
    </w:p>
    <w:p w14:paraId="6125FF72" w14:textId="77777777" w:rsidR="00B17210" w:rsidRDefault="00000000">
      <w:pPr>
        <w:ind w:firstLine="420"/>
        <w:rPr>
          <w:rFonts w:eastAsiaTheme="minorEastAsia"/>
        </w:rPr>
      </w:pPr>
      <w:r>
        <w:rPr>
          <w:rFonts w:eastAsiaTheme="minorEastAsia" w:hint="eastAsia"/>
          <w:lang w:bidi="ar"/>
        </w:rPr>
        <w:t xml:space="preserve">GB 18401 </w:t>
      </w:r>
      <w:r>
        <w:rPr>
          <w:rFonts w:eastAsiaTheme="minorEastAsia" w:hint="eastAsia"/>
          <w:lang w:bidi="ar"/>
        </w:rPr>
        <w:t>国家纺织产品基本安全技术规范</w:t>
      </w:r>
    </w:p>
    <w:p w14:paraId="09C591A8" w14:textId="77777777" w:rsidR="00B17210" w:rsidRDefault="00000000">
      <w:pPr>
        <w:ind w:firstLine="420"/>
        <w:rPr>
          <w:rFonts w:eastAsiaTheme="minorEastAsia"/>
        </w:rPr>
      </w:pPr>
      <w:r>
        <w:rPr>
          <w:rFonts w:eastAsiaTheme="minorEastAsia" w:hint="eastAsia"/>
        </w:rPr>
        <w:t xml:space="preserve">GB/T 18455 </w:t>
      </w:r>
      <w:r>
        <w:rPr>
          <w:rFonts w:eastAsiaTheme="minorEastAsia" w:hint="eastAsia"/>
        </w:rPr>
        <w:t>包装回收标志</w:t>
      </w:r>
    </w:p>
    <w:p w14:paraId="7B719A51" w14:textId="77777777" w:rsidR="00B17210" w:rsidRDefault="00000000">
      <w:pPr>
        <w:ind w:firstLine="420"/>
        <w:rPr>
          <w:rFonts w:eastAsiaTheme="minorEastAsia"/>
        </w:rPr>
      </w:pPr>
      <w:r>
        <w:rPr>
          <w:rFonts w:eastAsiaTheme="minorEastAsia" w:hint="eastAsia"/>
        </w:rPr>
        <w:t xml:space="preserve">GB/T 19001 </w:t>
      </w:r>
      <w:r>
        <w:rPr>
          <w:rFonts w:eastAsiaTheme="minorEastAsia" w:hint="eastAsia"/>
        </w:rPr>
        <w:t>质量管理体系</w:t>
      </w:r>
      <w:r>
        <w:rPr>
          <w:rFonts w:eastAsiaTheme="minorEastAsia" w:hint="eastAsia"/>
        </w:rPr>
        <w:t xml:space="preserve"> </w:t>
      </w:r>
      <w:r>
        <w:rPr>
          <w:rFonts w:eastAsiaTheme="minorEastAsia" w:hint="eastAsia"/>
        </w:rPr>
        <w:t>要求</w:t>
      </w:r>
    </w:p>
    <w:p w14:paraId="503A0FC8" w14:textId="77777777" w:rsidR="00B17210" w:rsidRDefault="00000000">
      <w:pPr>
        <w:ind w:firstLine="420"/>
        <w:rPr>
          <w:rFonts w:eastAsiaTheme="minorEastAsia"/>
        </w:rPr>
      </w:pPr>
      <w:r>
        <w:rPr>
          <w:rFonts w:eastAsiaTheme="minorEastAsia" w:hint="eastAsia"/>
        </w:rPr>
        <w:t xml:space="preserve">GB/T 20862-2007 </w:t>
      </w:r>
      <w:r>
        <w:rPr>
          <w:rFonts w:eastAsiaTheme="minorEastAsia" w:hint="eastAsia"/>
        </w:rPr>
        <w:t>产品可回收利用率计算方法导则</w:t>
      </w:r>
      <w:r>
        <w:rPr>
          <w:rFonts w:eastAsiaTheme="minorEastAsia" w:hint="eastAsia"/>
        </w:rPr>
        <w:t xml:space="preserve"> </w:t>
      </w:r>
    </w:p>
    <w:p w14:paraId="5E7C5D52" w14:textId="77777777" w:rsidR="00B17210" w:rsidRDefault="00000000">
      <w:pPr>
        <w:ind w:firstLine="420"/>
        <w:rPr>
          <w:rFonts w:eastAsiaTheme="minorEastAsia"/>
        </w:rPr>
      </w:pPr>
      <w:r>
        <w:rPr>
          <w:rFonts w:eastAsiaTheme="minorEastAsia" w:hint="eastAsia"/>
        </w:rPr>
        <w:t xml:space="preserve">GB/T 24001 </w:t>
      </w:r>
      <w:r>
        <w:rPr>
          <w:rFonts w:eastAsiaTheme="minorEastAsia" w:hint="eastAsia"/>
        </w:rPr>
        <w:t>环境管理体系</w:t>
      </w:r>
      <w:r>
        <w:rPr>
          <w:rFonts w:eastAsiaTheme="minorEastAsia" w:hint="eastAsia"/>
        </w:rPr>
        <w:t xml:space="preserve"> </w:t>
      </w:r>
      <w:r>
        <w:rPr>
          <w:rFonts w:eastAsiaTheme="minorEastAsia" w:hint="eastAsia"/>
        </w:rPr>
        <w:t>要求及使用指南</w:t>
      </w:r>
    </w:p>
    <w:p w14:paraId="641501AE" w14:textId="77777777" w:rsidR="00B17210" w:rsidRDefault="00000000">
      <w:pPr>
        <w:ind w:firstLine="420"/>
        <w:rPr>
          <w:rFonts w:eastAsiaTheme="minorEastAsia"/>
        </w:rPr>
      </w:pPr>
      <w:r>
        <w:rPr>
          <w:rFonts w:eastAsiaTheme="minorEastAsia" w:hint="eastAsia"/>
        </w:rPr>
        <w:t xml:space="preserve">GB/T 24040 </w:t>
      </w:r>
      <w:r>
        <w:rPr>
          <w:rFonts w:eastAsiaTheme="minorEastAsia" w:hint="eastAsia"/>
        </w:rPr>
        <w:t>环境管理</w:t>
      </w:r>
      <w:r>
        <w:rPr>
          <w:rFonts w:eastAsiaTheme="minorEastAsia" w:hint="eastAsia"/>
        </w:rPr>
        <w:t xml:space="preserve"> </w:t>
      </w:r>
      <w:r>
        <w:rPr>
          <w:rFonts w:eastAsiaTheme="minorEastAsia" w:hint="eastAsia"/>
        </w:rPr>
        <w:t>生命周期评价</w:t>
      </w:r>
      <w:r>
        <w:rPr>
          <w:rFonts w:eastAsiaTheme="minorEastAsia" w:hint="eastAsia"/>
        </w:rPr>
        <w:t xml:space="preserve"> </w:t>
      </w:r>
      <w:r>
        <w:rPr>
          <w:rFonts w:eastAsiaTheme="minorEastAsia" w:hint="eastAsia"/>
        </w:rPr>
        <w:t>原则与框架</w:t>
      </w:r>
    </w:p>
    <w:p w14:paraId="14EE69D3" w14:textId="77777777" w:rsidR="00B17210" w:rsidRDefault="00000000">
      <w:pPr>
        <w:ind w:firstLine="420"/>
        <w:rPr>
          <w:rFonts w:eastAsiaTheme="minorEastAsia"/>
        </w:rPr>
      </w:pPr>
      <w:r>
        <w:rPr>
          <w:rFonts w:eastAsiaTheme="minorEastAsia" w:hint="eastAsia"/>
        </w:rPr>
        <w:t xml:space="preserve">GB/T 24044 </w:t>
      </w:r>
      <w:r>
        <w:rPr>
          <w:rFonts w:eastAsiaTheme="minorEastAsia" w:hint="eastAsia"/>
        </w:rPr>
        <w:t>环境管理</w:t>
      </w:r>
      <w:r>
        <w:rPr>
          <w:rFonts w:eastAsiaTheme="minorEastAsia" w:hint="eastAsia"/>
        </w:rPr>
        <w:t xml:space="preserve"> </w:t>
      </w:r>
      <w:r>
        <w:rPr>
          <w:rFonts w:eastAsiaTheme="minorEastAsia" w:hint="eastAsia"/>
        </w:rPr>
        <w:t>生命周期评价</w:t>
      </w:r>
      <w:r>
        <w:rPr>
          <w:rFonts w:eastAsiaTheme="minorEastAsia" w:hint="eastAsia"/>
        </w:rPr>
        <w:t xml:space="preserve"> </w:t>
      </w:r>
      <w:r>
        <w:rPr>
          <w:rFonts w:eastAsiaTheme="minorEastAsia" w:hint="eastAsia"/>
        </w:rPr>
        <w:t>要求与指南</w:t>
      </w:r>
    </w:p>
    <w:p w14:paraId="195E6F90" w14:textId="77777777" w:rsidR="00B17210" w:rsidRDefault="00000000">
      <w:pPr>
        <w:ind w:firstLine="420"/>
        <w:rPr>
          <w:rFonts w:eastAsiaTheme="minorEastAsia"/>
        </w:rPr>
      </w:pPr>
      <w:r>
        <w:rPr>
          <w:rFonts w:eastAsiaTheme="minorEastAsia" w:hint="eastAsia"/>
        </w:rPr>
        <w:t>GB/T</w:t>
      </w:r>
      <w:r>
        <w:rPr>
          <w:rFonts w:eastAsiaTheme="minorEastAsia"/>
        </w:rPr>
        <w:t xml:space="preserve"> </w:t>
      </w:r>
      <w:r>
        <w:rPr>
          <w:rFonts w:eastAsiaTheme="minorEastAsia" w:hint="eastAsia"/>
        </w:rPr>
        <w:t xml:space="preserve">24256 </w:t>
      </w:r>
      <w:r>
        <w:rPr>
          <w:rFonts w:eastAsiaTheme="minorEastAsia" w:hint="eastAsia"/>
        </w:rPr>
        <w:t>产品生态设计通则</w:t>
      </w:r>
    </w:p>
    <w:p w14:paraId="56EAABB9" w14:textId="77777777" w:rsidR="00B17210" w:rsidRDefault="00000000">
      <w:pPr>
        <w:ind w:firstLine="420"/>
        <w:rPr>
          <w:rFonts w:eastAsiaTheme="minorEastAsia"/>
        </w:rPr>
      </w:pPr>
      <w:r>
        <w:rPr>
          <w:rFonts w:eastAsiaTheme="minorEastAsia" w:hint="eastAsia"/>
        </w:rPr>
        <w:t xml:space="preserve">GB/T 26125 </w:t>
      </w:r>
      <w:r>
        <w:rPr>
          <w:rFonts w:eastAsiaTheme="minorEastAsia" w:hint="eastAsia"/>
        </w:rPr>
        <w:t>电子电气产品</w:t>
      </w:r>
      <w:r>
        <w:rPr>
          <w:rFonts w:eastAsiaTheme="minorEastAsia" w:hint="eastAsia"/>
        </w:rPr>
        <w:t xml:space="preserve"> </w:t>
      </w:r>
      <w:r>
        <w:rPr>
          <w:rFonts w:eastAsiaTheme="minorEastAsia" w:hint="eastAsia"/>
        </w:rPr>
        <w:t>六种限用物质的检测方法（</w:t>
      </w:r>
      <w:r>
        <w:rPr>
          <w:rFonts w:eastAsiaTheme="minorEastAsia" w:hint="eastAsia"/>
        </w:rPr>
        <w:t>IEC 62321</w:t>
      </w:r>
      <w:r>
        <w:rPr>
          <w:rFonts w:eastAsiaTheme="minorEastAsia" w:hint="eastAsia"/>
        </w:rPr>
        <w:t>：</w:t>
      </w:r>
      <w:r>
        <w:rPr>
          <w:rFonts w:eastAsiaTheme="minorEastAsia" w:hint="eastAsia"/>
        </w:rPr>
        <w:t>2008</w:t>
      </w:r>
      <w:r>
        <w:rPr>
          <w:rFonts w:eastAsiaTheme="minorEastAsia" w:hint="eastAsia"/>
        </w:rPr>
        <w:t>，</w:t>
      </w:r>
      <w:r>
        <w:rPr>
          <w:rFonts w:eastAsiaTheme="minorEastAsia" w:hint="eastAsia"/>
        </w:rPr>
        <w:t>IDT</w:t>
      </w:r>
      <w:r>
        <w:rPr>
          <w:rFonts w:eastAsiaTheme="minorEastAsia" w:hint="eastAsia"/>
        </w:rPr>
        <w:t>）（</w:t>
      </w:r>
      <w:r>
        <w:rPr>
          <w:rFonts w:eastAsiaTheme="minorEastAsia" w:hint="eastAsia"/>
        </w:rPr>
        <w:t>ROHS2.0)</w:t>
      </w:r>
    </w:p>
    <w:p w14:paraId="03CAABD5" w14:textId="77777777" w:rsidR="00B17210" w:rsidRDefault="00000000">
      <w:pPr>
        <w:ind w:firstLine="420"/>
        <w:rPr>
          <w:rFonts w:eastAsiaTheme="minorEastAsia"/>
        </w:rPr>
      </w:pPr>
      <w:r>
        <w:rPr>
          <w:rFonts w:eastAsiaTheme="minorEastAsia" w:hint="eastAsia"/>
        </w:rPr>
        <w:t xml:space="preserve">GB/T 26182-2022 </w:t>
      </w:r>
      <w:r>
        <w:rPr>
          <w:rFonts w:eastAsiaTheme="minorEastAsia" w:hint="eastAsia"/>
        </w:rPr>
        <w:t>家用和类似用途保健按摩椅</w:t>
      </w:r>
    </w:p>
    <w:p w14:paraId="112EB2C5" w14:textId="77777777" w:rsidR="00B17210" w:rsidRDefault="00000000">
      <w:pPr>
        <w:ind w:firstLine="420"/>
        <w:rPr>
          <w:rFonts w:eastAsiaTheme="minorEastAsia"/>
        </w:rPr>
      </w:pPr>
      <w:r>
        <w:rPr>
          <w:rFonts w:eastAsiaTheme="minorEastAsia" w:hint="eastAsia"/>
        </w:rPr>
        <w:t xml:space="preserve">GB/T 28001 </w:t>
      </w:r>
      <w:r>
        <w:rPr>
          <w:rFonts w:eastAsiaTheme="minorEastAsia" w:hint="eastAsia"/>
        </w:rPr>
        <w:t>职业健康安全管理体系</w:t>
      </w:r>
      <w:r>
        <w:rPr>
          <w:rFonts w:eastAsiaTheme="minorEastAsia" w:hint="eastAsia"/>
        </w:rPr>
        <w:t xml:space="preserve">   </w:t>
      </w:r>
      <w:r>
        <w:rPr>
          <w:rFonts w:eastAsiaTheme="minorEastAsia" w:hint="eastAsia"/>
        </w:rPr>
        <w:t>要求</w:t>
      </w:r>
    </w:p>
    <w:p w14:paraId="478CDF5F" w14:textId="77777777" w:rsidR="00B17210" w:rsidRDefault="00000000">
      <w:pPr>
        <w:ind w:firstLine="420"/>
        <w:rPr>
          <w:rFonts w:eastAsiaTheme="minorEastAsia"/>
        </w:rPr>
      </w:pPr>
      <w:r>
        <w:rPr>
          <w:rFonts w:eastAsiaTheme="minorEastAsia"/>
        </w:rPr>
        <w:t>GB</w:t>
      </w:r>
      <w:r>
        <w:rPr>
          <w:rFonts w:eastAsiaTheme="minorEastAsia" w:hint="eastAsia"/>
        </w:rPr>
        <w:t xml:space="preserve">/T 29786 </w:t>
      </w:r>
      <w:r>
        <w:rPr>
          <w:rFonts w:eastAsiaTheme="minorEastAsia" w:hint="eastAsia"/>
        </w:rPr>
        <w:t>电子电气产品中邻苯二甲酸酯的测定</w:t>
      </w:r>
      <w:r>
        <w:rPr>
          <w:rFonts w:eastAsiaTheme="minorEastAsia" w:hint="eastAsia"/>
        </w:rPr>
        <w:t xml:space="preserve"> </w:t>
      </w:r>
      <w:r>
        <w:rPr>
          <w:rFonts w:eastAsiaTheme="minorEastAsia" w:hint="eastAsia"/>
        </w:rPr>
        <w:t>气相色谱</w:t>
      </w:r>
      <w:r>
        <w:rPr>
          <w:rFonts w:eastAsiaTheme="minorEastAsia" w:hint="eastAsia"/>
        </w:rPr>
        <w:t>-</w:t>
      </w:r>
      <w:r>
        <w:rPr>
          <w:rFonts w:eastAsiaTheme="minorEastAsia" w:hint="eastAsia"/>
        </w:rPr>
        <w:t>质谱联用法</w:t>
      </w:r>
    </w:p>
    <w:p w14:paraId="02621502" w14:textId="77777777" w:rsidR="00B17210" w:rsidRDefault="00000000">
      <w:pPr>
        <w:ind w:firstLine="420"/>
        <w:rPr>
          <w:rFonts w:eastAsiaTheme="minorEastAsia"/>
        </w:rPr>
      </w:pPr>
      <w:r>
        <w:rPr>
          <w:rFonts w:eastAsiaTheme="minorEastAsia" w:hint="eastAsia"/>
        </w:rPr>
        <w:t xml:space="preserve">GB/T 31268 </w:t>
      </w:r>
      <w:r>
        <w:rPr>
          <w:rFonts w:eastAsiaTheme="minorEastAsia" w:hint="eastAsia"/>
        </w:rPr>
        <w:t>限制商品过度包装通则</w:t>
      </w:r>
    </w:p>
    <w:p w14:paraId="07CCAADF" w14:textId="77777777" w:rsidR="00B17210" w:rsidRDefault="00000000">
      <w:pPr>
        <w:ind w:firstLine="420"/>
        <w:rPr>
          <w:rFonts w:eastAsiaTheme="minorEastAsia"/>
        </w:rPr>
      </w:pPr>
      <w:r>
        <w:rPr>
          <w:rFonts w:eastAsiaTheme="minorEastAsia" w:hint="eastAsia"/>
        </w:rPr>
        <w:t xml:space="preserve">GB/T 32161 </w:t>
      </w:r>
      <w:r>
        <w:rPr>
          <w:rFonts w:eastAsiaTheme="minorEastAsia" w:hint="eastAsia"/>
        </w:rPr>
        <w:t>生态设计产品评价通则</w:t>
      </w:r>
    </w:p>
    <w:p w14:paraId="51C3E8E2" w14:textId="77777777" w:rsidR="00B17210" w:rsidRDefault="00000000">
      <w:pPr>
        <w:ind w:firstLine="420"/>
        <w:rPr>
          <w:rFonts w:eastAsiaTheme="minorEastAsia"/>
        </w:rPr>
      </w:pPr>
      <w:r>
        <w:rPr>
          <w:rFonts w:eastAsiaTheme="minorEastAsia" w:hint="eastAsia"/>
        </w:rPr>
        <w:t xml:space="preserve">GB/T 32162 </w:t>
      </w:r>
      <w:r>
        <w:rPr>
          <w:rFonts w:eastAsiaTheme="minorEastAsia" w:hint="eastAsia"/>
        </w:rPr>
        <w:t>生态设计产品标识</w:t>
      </w:r>
    </w:p>
    <w:p w14:paraId="63C9F597" w14:textId="77777777" w:rsidR="00B17210" w:rsidRDefault="00000000">
      <w:pPr>
        <w:ind w:firstLine="420"/>
        <w:rPr>
          <w:rFonts w:eastAsiaTheme="minorEastAsia"/>
        </w:rPr>
      </w:pPr>
      <w:r>
        <w:rPr>
          <w:rFonts w:eastAsiaTheme="minorEastAsia"/>
        </w:rPr>
        <w:t xml:space="preserve">GB/T 37422 </w:t>
      </w:r>
      <w:r>
        <w:rPr>
          <w:rFonts w:eastAsiaTheme="minorEastAsia" w:hint="eastAsia"/>
        </w:rPr>
        <w:t>绿色包装评价方法与准则</w:t>
      </w:r>
    </w:p>
    <w:p w14:paraId="55DF880F" w14:textId="77777777" w:rsidR="00B17210" w:rsidRDefault="00000000">
      <w:pPr>
        <w:ind w:firstLine="420"/>
        <w:rPr>
          <w:rFonts w:hAnsi="宋体"/>
          <w:lang w:bidi="ar"/>
        </w:rPr>
      </w:pPr>
      <w:r>
        <w:rPr>
          <w:rFonts w:hAnsi="宋体" w:hint="eastAsia"/>
          <w:lang w:bidi="ar"/>
        </w:rPr>
        <w:t xml:space="preserve">JB/T 5054.8 </w:t>
      </w:r>
      <w:r>
        <w:rPr>
          <w:rFonts w:hAnsi="宋体" w:hint="eastAsia"/>
          <w:lang w:bidi="ar"/>
        </w:rPr>
        <w:t>产品图样及设计文件</w:t>
      </w:r>
      <w:r>
        <w:rPr>
          <w:rFonts w:hAnsi="宋体" w:hint="eastAsia"/>
          <w:lang w:bidi="ar"/>
        </w:rPr>
        <w:t xml:space="preserve"> </w:t>
      </w:r>
      <w:r>
        <w:rPr>
          <w:rFonts w:hAnsi="宋体" w:hint="eastAsia"/>
          <w:lang w:bidi="ar"/>
        </w:rPr>
        <w:t>通用</w:t>
      </w:r>
      <w:proofErr w:type="gramStart"/>
      <w:r>
        <w:rPr>
          <w:rFonts w:hAnsi="宋体" w:hint="eastAsia"/>
          <w:lang w:bidi="ar"/>
        </w:rPr>
        <w:t>件管理</w:t>
      </w:r>
      <w:proofErr w:type="gramEnd"/>
      <w:r>
        <w:rPr>
          <w:rFonts w:hAnsi="宋体" w:hint="eastAsia"/>
          <w:lang w:bidi="ar"/>
        </w:rPr>
        <w:t>办法</w:t>
      </w:r>
    </w:p>
    <w:p w14:paraId="7B7377FE" w14:textId="77777777" w:rsidR="00B17210" w:rsidRDefault="00000000">
      <w:pPr>
        <w:ind w:firstLine="420"/>
        <w:rPr>
          <w:rFonts w:eastAsiaTheme="minorEastAsia"/>
        </w:rPr>
      </w:pPr>
      <w:r>
        <w:rPr>
          <w:rFonts w:eastAsiaTheme="minorEastAsia"/>
        </w:rPr>
        <w:lastRenderedPageBreak/>
        <w:t>QB</w:t>
      </w:r>
      <w:r>
        <w:rPr>
          <w:rFonts w:eastAsiaTheme="minorEastAsia" w:hint="eastAsia"/>
        </w:rPr>
        <w:t xml:space="preserve">/T 5359 </w:t>
      </w:r>
      <w:r>
        <w:rPr>
          <w:rFonts w:eastAsiaTheme="minorEastAsia" w:hint="eastAsia"/>
        </w:rPr>
        <w:t>保健按摩椅能效限定值及能效等级</w:t>
      </w:r>
    </w:p>
    <w:p w14:paraId="17CF5598" w14:textId="77777777" w:rsidR="00B17210" w:rsidRDefault="00000000">
      <w:pPr>
        <w:pStyle w:val="1"/>
        <w:spacing w:before="326" w:after="326"/>
      </w:pPr>
      <w:bookmarkStart w:id="30" w:name="_Toc152856249"/>
      <w:bookmarkStart w:id="31" w:name="_Toc109907087"/>
      <w:bookmarkStart w:id="32" w:name="_Toc5957_WPSOffice_Level2"/>
      <w:r>
        <w:rPr>
          <w:rFonts w:hint="eastAsia"/>
        </w:rPr>
        <w:t>3</w:t>
      </w:r>
      <w:r>
        <w:t xml:space="preserve">  术语和定义</w:t>
      </w:r>
      <w:bookmarkEnd w:id="30"/>
      <w:bookmarkEnd w:id="31"/>
      <w:bookmarkEnd w:id="32"/>
    </w:p>
    <w:p w14:paraId="081367B0" w14:textId="6D4923B9" w:rsidR="00B17210" w:rsidRDefault="00000000">
      <w:pPr>
        <w:ind w:firstLine="420"/>
        <w:rPr>
          <w:rFonts w:eastAsiaTheme="minorEastAsia"/>
        </w:rPr>
      </w:pPr>
      <w:r>
        <w:rPr>
          <w:rFonts w:eastAsiaTheme="minorEastAsia"/>
        </w:rPr>
        <w:t>GB/T 4706.10</w:t>
      </w:r>
      <w:r>
        <w:rPr>
          <w:rFonts w:eastAsiaTheme="minorEastAsia" w:hint="eastAsia"/>
        </w:rPr>
        <w:t>、</w:t>
      </w:r>
      <w:r>
        <w:rPr>
          <w:rFonts w:eastAsiaTheme="minorEastAsia"/>
        </w:rPr>
        <w:t>GB/T 32161</w:t>
      </w:r>
      <w:r>
        <w:rPr>
          <w:rFonts w:eastAsiaTheme="minorEastAsia" w:hint="eastAsia"/>
        </w:rPr>
        <w:t>、</w:t>
      </w:r>
      <w:r>
        <w:rPr>
          <w:rFonts w:eastAsiaTheme="minorEastAsia"/>
        </w:rPr>
        <w:t>GB/T 32162</w:t>
      </w:r>
      <w:r>
        <w:rPr>
          <w:rFonts w:eastAsiaTheme="minorEastAsia" w:hint="eastAsia"/>
        </w:rPr>
        <w:t>、</w:t>
      </w:r>
      <w:r>
        <w:rPr>
          <w:rFonts w:eastAsiaTheme="minorEastAsia"/>
        </w:rPr>
        <w:t>GB/T 26182</w:t>
      </w:r>
      <w:r>
        <w:rPr>
          <w:rFonts w:eastAsiaTheme="minorEastAsia" w:hint="eastAsia"/>
        </w:rPr>
        <w:t>界定的以及下列术语和定义适用于本文件。</w:t>
      </w:r>
      <w:r>
        <w:rPr>
          <w:rFonts w:eastAsiaTheme="minorEastAsia"/>
        </w:rPr>
        <w:t xml:space="preserve"> </w:t>
      </w:r>
    </w:p>
    <w:p w14:paraId="6B7D78A4" w14:textId="77777777" w:rsidR="00B17210" w:rsidRDefault="00000000">
      <w:pPr>
        <w:pStyle w:val="2"/>
        <w:spacing w:before="163" w:after="163"/>
        <w:rPr>
          <w:lang w:val="en-US"/>
        </w:rPr>
      </w:pPr>
      <w:r>
        <w:rPr>
          <w:lang w:val="en-US"/>
        </w:rPr>
        <w:t>3.1</w:t>
      </w:r>
    </w:p>
    <w:p w14:paraId="478A2423" w14:textId="77777777" w:rsidR="00B17210" w:rsidRDefault="00000000">
      <w:pPr>
        <w:tabs>
          <w:tab w:val="center" w:pos="4201"/>
          <w:tab w:val="right" w:leader="dot" w:pos="9298"/>
        </w:tabs>
        <w:autoSpaceDE w:val="0"/>
        <w:autoSpaceDN w:val="0"/>
        <w:ind w:firstLine="420"/>
        <w:rPr>
          <w:rFonts w:eastAsia="黑体"/>
          <w:b/>
          <w:bCs/>
          <w:szCs w:val="21"/>
        </w:rPr>
      </w:pPr>
      <w:bookmarkStart w:id="33" w:name="_Hlk46307999"/>
      <w:r>
        <w:rPr>
          <w:rFonts w:ascii="黑体" w:eastAsia="黑体" w:hAnsi="黑体" w:hint="eastAsia"/>
          <w:szCs w:val="21"/>
        </w:rPr>
        <w:t>绿色</w:t>
      </w:r>
      <w:bookmarkEnd w:id="33"/>
      <w:r>
        <w:rPr>
          <w:rFonts w:ascii="黑体" w:eastAsia="黑体" w:hAnsi="黑体" w:hint="eastAsia"/>
          <w:szCs w:val="21"/>
        </w:rPr>
        <w:t xml:space="preserve">按摩椅 </w:t>
      </w:r>
      <w:r>
        <w:rPr>
          <w:rFonts w:ascii="黑体" w:eastAsia="黑体" w:hAnsi="黑体"/>
          <w:szCs w:val="21"/>
        </w:rPr>
        <w:t xml:space="preserve"> </w:t>
      </w:r>
      <w:r>
        <w:rPr>
          <w:rFonts w:eastAsia="黑体"/>
          <w:b/>
          <w:bCs/>
          <w:szCs w:val="21"/>
        </w:rPr>
        <w:t>green massage chair</w:t>
      </w:r>
    </w:p>
    <w:p w14:paraId="19993699" w14:textId="77777777" w:rsidR="00B17210" w:rsidRDefault="00000000">
      <w:pPr>
        <w:ind w:firstLine="420"/>
      </w:pPr>
      <w:r>
        <w:rPr>
          <w:rFonts w:hint="eastAsia"/>
        </w:rPr>
        <w:t>按照生命周期的理念，在产品设计开发阶段系统考虑并符合环境保护要求，对生态环境和人体健康无害或危害极小、资源能源消耗少、品质高的按摩椅。</w:t>
      </w:r>
    </w:p>
    <w:p w14:paraId="25D043EE" w14:textId="77777777" w:rsidR="00B17210" w:rsidRDefault="00000000">
      <w:pPr>
        <w:ind w:firstLine="360"/>
        <w:rPr>
          <w:sz w:val="18"/>
        </w:rPr>
      </w:pPr>
      <w:r>
        <w:rPr>
          <w:rFonts w:hAnsi="黑体" w:hint="eastAsia"/>
          <w:sz w:val="18"/>
          <w:szCs w:val="21"/>
        </w:rPr>
        <w:t>注</w:t>
      </w:r>
      <w:r>
        <w:rPr>
          <w:rFonts w:hAnsi="黑体"/>
          <w:sz w:val="18"/>
          <w:szCs w:val="21"/>
        </w:rPr>
        <w:t>：</w:t>
      </w:r>
      <w:r>
        <w:rPr>
          <w:rFonts w:hint="eastAsia"/>
          <w:sz w:val="18"/>
          <w:szCs w:val="21"/>
        </w:rPr>
        <w:t>全生命周期包括产品的原材料采购、生产、运输、销售、使用、回收及报废等各个阶段。</w:t>
      </w:r>
    </w:p>
    <w:p w14:paraId="41CACBB7" w14:textId="77777777" w:rsidR="00B17210" w:rsidRDefault="00000000">
      <w:pPr>
        <w:pStyle w:val="2"/>
        <w:spacing w:before="163" w:after="163"/>
        <w:rPr>
          <w:lang w:val="en-US"/>
        </w:rPr>
      </w:pPr>
      <w:r>
        <w:rPr>
          <w:lang w:val="en-US"/>
        </w:rPr>
        <w:t>3.2</w:t>
      </w:r>
    </w:p>
    <w:p w14:paraId="1BF6058C" w14:textId="77777777" w:rsidR="00B17210" w:rsidRDefault="00000000">
      <w:pPr>
        <w:tabs>
          <w:tab w:val="center" w:pos="4201"/>
          <w:tab w:val="right" w:leader="dot" w:pos="9298"/>
        </w:tabs>
        <w:autoSpaceDE w:val="0"/>
        <w:autoSpaceDN w:val="0"/>
        <w:ind w:firstLine="420"/>
        <w:rPr>
          <w:rFonts w:eastAsia="黑体"/>
          <w:b/>
          <w:bCs/>
          <w:szCs w:val="21"/>
        </w:rPr>
      </w:pPr>
      <w:r>
        <w:rPr>
          <w:rFonts w:ascii="黑体" w:eastAsia="黑体" w:hAnsi="黑体" w:hint="eastAsia"/>
          <w:szCs w:val="21"/>
        </w:rPr>
        <w:t xml:space="preserve">评价指标基准值 </w:t>
      </w:r>
      <w:r>
        <w:rPr>
          <w:rFonts w:ascii="宋体" w:hAnsi="宋体" w:hint="eastAsia"/>
          <w:szCs w:val="21"/>
        </w:rPr>
        <w:t xml:space="preserve"> </w:t>
      </w:r>
      <w:r>
        <w:rPr>
          <w:rFonts w:eastAsia="黑体"/>
          <w:b/>
          <w:bCs/>
          <w:szCs w:val="21"/>
        </w:rPr>
        <w:t xml:space="preserve">reference value of assessment indicator </w:t>
      </w:r>
    </w:p>
    <w:p w14:paraId="483F8C13" w14:textId="77777777" w:rsidR="00B17210" w:rsidRDefault="00000000">
      <w:pPr>
        <w:ind w:firstLine="420"/>
      </w:pPr>
      <w:r>
        <w:rPr>
          <w:rFonts w:hint="eastAsia"/>
        </w:rPr>
        <w:t>评价绿色按摩椅</w:t>
      </w:r>
      <w:r>
        <w:rPr>
          <w:rFonts w:eastAsia="黑体" w:hint="eastAsia"/>
        </w:rPr>
        <w:t>（</w:t>
      </w:r>
      <w:r>
        <w:rPr>
          <w:rFonts w:eastAsia="黑体"/>
        </w:rPr>
        <w:t>3.1</w:t>
      </w:r>
      <w:r>
        <w:rPr>
          <w:rFonts w:eastAsia="黑体" w:hint="eastAsia"/>
        </w:rPr>
        <w:t>）</w:t>
      </w:r>
      <w:r>
        <w:rPr>
          <w:rFonts w:hint="eastAsia"/>
        </w:rPr>
        <w:t>而设定的指标参照值。</w:t>
      </w:r>
    </w:p>
    <w:p w14:paraId="48ED81EE" w14:textId="77777777" w:rsidR="00B17210" w:rsidRDefault="00000000">
      <w:pPr>
        <w:pStyle w:val="2"/>
        <w:spacing w:before="163" w:after="163"/>
        <w:rPr>
          <w:lang w:val="en-US"/>
        </w:rPr>
      </w:pPr>
      <w:r>
        <w:rPr>
          <w:lang w:val="en-US"/>
        </w:rPr>
        <w:t>3.3</w:t>
      </w:r>
    </w:p>
    <w:p w14:paraId="5A9E56CF" w14:textId="77777777" w:rsidR="00B17210" w:rsidRDefault="00000000">
      <w:pPr>
        <w:snapToGrid w:val="0"/>
        <w:ind w:firstLine="420"/>
        <w:rPr>
          <w:rFonts w:eastAsia="黑体"/>
          <w:b/>
          <w:bCs/>
          <w:szCs w:val="21"/>
        </w:rPr>
      </w:pPr>
      <w:r>
        <w:rPr>
          <w:rFonts w:ascii="黑体" w:eastAsia="黑体" w:hAnsi="黑体" w:hint="eastAsia"/>
          <w:szCs w:val="21"/>
        </w:rPr>
        <w:t>离</w:t>
      </w:r>
      <w:proofErr w:type="gramStart"/>
      <w:r>
        <w:rPr>
          <w:rFonts w:ascii="黑体" w:eastAsia="黑体" w:hAnsi="黑体" w:hint="eastAsia"/>
          <w:szCs w:val="21"/>
        </w:rPr>
        <w:t>墙距离</w:t>
      </w:r>
      <w:proofErr w:type="gramEnd"/>
      <w:r>
        <w:rPr>
          <w:rFonts w:ascii="黑体" w:eastAsia="黑体" w:hAnsi="黑体" w:hint="eastAsia"/>
          <w:szCs w:val="21"/>
        </w:rPr>
        <w:t xml:space="preserve">  </w:t>
      </w:r>
      <w:r>
        <w:rPr>
          <w:rFonts w:eastAsia="黑体"/>
          <w:b/>
          <w:bCs/>
          <w:szCs w:val="21"/>
        </w:rPr>
        <w:t>distance from the wall</w:t>
      </w:r>
    </w:p>
    <w:p w14:paraId="07752AC1" w14:textId="77777777" w:rsidR="00B17210" w:rsidRDefault="00000000">
      <w:pPr>
        <w:ind w:firstLine="420"/>
      </w:pPr>
      <w:r>
        <w:rPr>
          <w:rFonts w:hint="eastAsia"/>
        </w:rPr>
        <w:t>具有靠背倒伏功能的按摩椅，在按摩椅留有足够倒伏空间的情况下，按摩椅复位为直立状态其靠背距墙壁或其他物体的最小距离。</w:t>
      </w:r>
    </w:p>
    <w:p w14:paraId="34F5E2A4" w14:textId="77777777" w:rsidR="00B17210" w:rsidRDefault="00000000">
      <w:pPr>
        <w:pStyle w:val="2"/>
        <w:spacing w:before="163" w:after="163"/>
        <w:rPr>
          <w:lang w:val="en-US"/>
        </w:rPr>
      </w:pPr>
      <w:r>
        <w:rPr>
          <w:lang w:val="en-US"/>
        </w:rPr>
        <w:t>3.4</w:t>
      </w:r>
    </w:p>
    <w:p w14:paraId="58046DB7" w14:textId="77777777" w:rsidR="00B17210" w:rsidRDefault="00000000">
      <w:pPr>
        <w:ind w:firstLine="420"/>
        <w:rPr>
          <w:rFonts w:eastAsia="黑体"/>
          <w:b/>
          <w:bCs/>
          <w:szCs w:val="21"/>
        </w:rPr>
      </w:pPr>
      <w:bookmarkStart w:id="34" w:name="_Hlk46308110"/>
      <w:r>
        <w:rPr>
          <w:rFonts w:ascii="黑体" w:eastAsia="黑体" w:hAnsi="黑体" w:hint="eastAsia"/>
          <w:szCs w:val="21"/>
        </w:rPr>
        <w:t>通用化率</w:t>
      </w:r>
      <w:bookmarkEnd w:id="34"/>
      <w:r>
        <w:rPr>
          <w:rFonts w:ascii="黑体" w:eastAsia="黑体" w:hAnsi="黑体" w:hint="eastAsia"/>
          <w:szCs w:val="21"/>
        </w:rPr>
        <w:t xml:space="preserve"> </w:t>
      </w:r>
      <w:r>
        <w:rPr>
          <w:rFonts w:ascii="黑体" w:eastAsia="黑体" w:hAnsi="黑体"/>
          <w:szCs w:val="21"/>
        </w:rPr>
        <w:t xml:space="preserve"> </w:t>
      </w:r>
      <w:r>
        <w:rPr>
          <w:rFonts w:eastAsia="黑体"/>
          <w:b/>
          <w:bCs/>
          <w:szCs w:val="21"/>
        </w:rPr>
        <w:t>generalization rate</w:t>
      </w:r>
    </w:p>
    <w:p w14:paraId="3CF1F1E7" w14:textId="77777777" w:rsidR="00B17210" w:rsidRDefault="00000000">
      <w:pPr>
        <w:ind w:firstLine="420"/>
      </w:pPr>
      <w:r>
        <w:rPr>
          <w:rFonts w:hint="eastAsia"/>
        </w:rPr>
        <w:t>按摩椅中标准件和通用件的总件数之和与零（部）件和组件的总件数的比例。</w:t>
      </w:r>
    </w:p>
    <w:p w14:paraId="28D9FE64" w14:textId="77777777" w:rsidR="00B17210" w:rsidRDefault="00000000">
      <w:pPr>
        <w:pStyle w:val="1"/>
        <w:spacing w:before="326" w:after="326"/>
      </w:pPr>
      <w:bookmarkStart w:id="35" w:name="_Toc109907088"/>
      <w:bookmarkStart w:id="36" w:name="_Toc23275_WPSOffice_Level2"/>
      <w:bookmarkStart w:id="37" w:name="_Toc152856250"/>
      <w:r>
        <w:rPr>
          <w:rFonts w:hint="eastAsia"/>
        </w:rPr>
        <w:t>4</w:t>
      </w:r>
      <w:r>
        <w:t xml:space="preserve">  </w:t>
      </w:r>
      <w:r>
        <w:rPr>
          <w:rFonts w:hint="eastAsia"/>
        </w:rPr>
        <w:t>评价</w:t>
      </w:r>
      <w:r>
        <w:t>要求</w:t>
      </w:r>
      <w:bookmarkEnd w:id="35"/>
      <w:bookmarkEnd w:id="36"/>
      <w:bookmarkEnd w:id="37"/>
    </w:p>
    <w:p w14:paraId="4E010324" w14:textId="77777777" w:rsidR="00B17210" w:rsidRDefault="00000000">
      <w:pPr>
        <w:pStyle w:val="2"/>
        <w:spacing w:before="163" w:after="163"/>
      </w:pPr>
      <w:r>
        <w:rPr>
          <w:rFonts w:hint="eastAsia"/>
        </w:rPr>
        <w:t>4</w:t>
      </w:r>
      <w:r>
        <w:t>.1 基本要求</w:t>
      </w:r>
    </w:p>
    <w:p w14:paraId="17E25A7E" w14:textId="77777777" w:rsidR="00B17210" w:rsidRDefault="00000000">
      <w:pPr>
        <w:pStyle w:val="3"/>
        <w:spacing w:before="163" w:after="163"/>
      </w:pPr>
      <w:r>
        <w:rPr>
          <w:rFonts w:hint="eastAsia"/>
        </w:rPr>
        <w:t>4</w:t>
      </w:r>
      <w:r>
        <w:t xml:space="preserve">.1.1 </w:t>
      </w:r>
      <w:r>
        <w:rPr>
          <w:rFonts w:hint="eastAsia"/>
        </w:rPr>
        <w:t>生产主体</w:t>
      </w:r>
    </w:p>
    <w:p w14:paraId="61B64227" w14:textId="77777777" w:rsidR="00B17210" w:rsidRDefault="00000000">
      <w:pPr>
        <w:ind w:firstLineChars="0" w:firstLine="0"/>
      </w:pPr>
      <w:r>
        <w:rPr>
          <w:rStyle w:val="40"/>
        </w:rPr>
        <w:t>4.1.1.1</w:t>
      </w:r>
      <w:r>
        <w:t xml:space="preserve"> </w:t>
      </w:r>
      <w:r>
        <w:rPr>
          <w:rFonts w:hint="eastAsia"/>
        </w:rPr>
        <w:t>生产企业的污染物排放应达到国家或地方</w:t>
      </w:r>
      <w:r>
        <w:t>污染物排放标准的要求，污染物总量控制应达到国家和地方污染物排放总量控制指标：应严格执行节能环保相关国家标准清单，近三年无重大质量、安全和环境事故。</w:t>
      </w:r>
    </w:p>
    <w:p w14:paraId="2814BCB8" w14:textId="77777777" w:rsidR="00B17210" w:rsidRDefault="00000000">
      <w:pPr>
        <w:ind w:firstLineChars="0" w:firstLine="0"/>
      </w:pPr>
      <w:r>
        <w:rPr>
          <w:rStyle w:val="40"/>
        </w:rPr>
        <w:t>4.1.1.2</w:t>
      </w:r>
      <w:r>
        <w:t xml:space="preserve"> </w:t>
      </w:r>
      <w:r>
        <w:rPr>
          <w:rFonts w:hint="eastAsia"/>
        </w:rPr>
        <w:t>生产企业应按照</w:t>
      </w:r>
      <w:r>
        <w:rPr>
          <w:rFonts w:hint="eastAsia"/>
        </w:rPr>
        <w:t>GB/T 19001</w:t>
      </w:r>
      <w:r>
        <w:rPr>
          <w:rFonts w:hint="eastAsia"/>
        </w:rPr>
        <w:t>和</w:t>
      </w:r>
      <w:r>
        <w:rPr>
          <w:rFonts w:hint="eastAsia"/>
        </w:rPr>
        <w:t>GB/T 24001</w:t>
      </w:r>
      <w:r>
        <w:rPr>
          <w:rFonts w:hint="eastAsia"/>
        </w:rPr>
        <w:t>、</w:t>
      </w:r>
      <w:r>
        <w:rPr>
          <w:rFonts w:hint="eastAsia"/>
        </w:rPr>
        <w:t>GB/T 28001</w:t>
      </w:r>
      <w:r>
        <w:rPr>
          <w:rFonts w:hint="eastAsia"/>
        </w:rPr>
        <w:t>分别建立、实施、保持并持续改进质量管理和环境管理等体系。</w:t>
      </w:r>
    </w:p>
    <w:p w14:paraId="3E989D8F" w14:textId="77777777" w:rsidR="00B17210" w:rsidRDefault="00000000">
      <w:pPr>
        <w:ind w:firstLineChars="0" w:firstLine="0"/>
      </w:pPr>
      <w:r>
        <w:rPr>
          <w:rStyle w:val="40"/>
        </w:rPr>
        <w:t>4.1.1.3</w:t>
      </w:r>
      <w:r>
        <w:t xml:space="preserve"> </w:t>
      </w:r>
      <w:r>
        <w:rPr>
          <w:rFonts w:hint="eastAsia"/>
        </w:rPr>
        <w:t>生产企业应按照</w:t>
      </w:r>
      <w:r>
        <w:rPr>
          <w:rFonts w:hint="eastAsia"/>
        </w:rPr>
        <w:t>GB/T</w:t>
      </w:r>
      <w:r>
        <w:t xml:space="preserve"> </w:t>
      </w:r>
      <w:r>
        <w:rPr>
          <w:rFonts w:hint="eastAsia"/>
        </w:rPr>
        <w:t>24256</w:t>
      </w:r>
      <w:r>
        <w:rPr>
          <w:rFonts w:hint="eastAsia"/>
        </w:rPr>
        <w:t>的相关要求开展产品绿色设计工作，设计工作在考虑环境要求的同时，还应适当考虑产品的耐用性、可靠性、可维修性、可重复使用性、可再制造、模块化、智能化以及对环境产生不良影响部件的易拆解（分离）性和易回收性等，应形成产品绿色设计方案。</w:t>
      </w:r>
    </w:p>
    <w:p w14:paraId="7FE1520F" w14:textId="77777777" w:rsidR="00B17210" w:rsidRDefault="00000000">
      <w:pPr>
        <w:ind w:firstLineChars="0" w:firstLine="0"/>
      </w:pPr>
      <w:r>
        <w:rPr>
          <w:rStyle w:val="40"/>
        </w:rPr>
        <w:lastRenderedPageBreak/>
        <w:t>4.1.1.4</w:t>
      </w:r>
      <w:r>
        <w:t xml:space="preserve"> </w:t>
      </w:r>
      <w:r>
        <w:rPr>
          <w:rFonts w:hint="eastAsia"/>
        </w:rPr>
        <w:t>生产企业应采用国家鼓励的先进技术和工艺，不得使用国家或有关部门发布的淘汰或禁止的技术、工艺、装备及相关物质；设计、生产过程中应以节约材料为原则制定要求。</w:t>
      </w:r>
    </w:p>
    <w:p w14:paraId="021604DC" w14:textId="77777777" w:rsidR="00B17210" w:rsidRDefault="00000000">
      <w:pPr>
        <w:ind w:firstLineChars="0" w:firstLine="0"/>
      </w:pPr>
      <w:r>
        <w:rPr>
          <w:rStyle w:val="40"/>
        </w:rPr>
        <w:t>4.1.1.5</w:t>
      </w:r>
      <w:r>
        <w:rPr>
          <w:rFonts w:ascii="黑体" w:eastAsia="黑体" w:hAnsi="黑体"/>
        </w:rPr>
        <w:t xml:space="preserve"> </w:t>
      </w:r>
      <w:r>
        <w:rPr>
          <w:rFonts w:hint="eastAsia"/>
        </w:rPr>
        <w:t>生产企业应开展绿色供应管理，并建立绿色供应链管理绩效评价机制、程序、确定评价指标和评价方法。生产企业应对产品主要原材料供应方、生产协作方、相关服务方等提出相关质量、环境、能源和安全等方面的管理要求。</w:t>
      </w:r>
    </w:p>
    <w:p w14:paraId="21C525B2" w14:textId="77777777" w:rsidR="00B17210" w:rsidRDefault="00000000">
      <w:pPr>
        <w:ind w:firstLineChars="0" w:firstLine="0"/>
      </w:pPr>
      <w:r>
        <w:rPr>
          <w:rStyle w:val="40"/>
        </w:rPr>
        <w:t>4.1.1.6</w:t>
      </w:r>
      <w:r>
        <w:t xml:space="preserve"> </w:t>
      </w:r>
      <w:r>
        <w:t>生产</w:t>
      </w:r>
      <w:r>
        <w:rPr>
          <w:rFonts w:hint="eastAsia"/>
          <w:lang w:bidi="en-US"/>
        </w:rPr>
        <w:t>企业的主要用能设备应满足相关国家能效标准</w:t>
      </w:r>
      <w:r>
        <w:rPr>
          <w:rFonts w:hint="eastAsia"/>
          <w:lang w:bidi="en-US"/>
        </w:rPr>
        <w:t>2</w:t>
      </w:r>
      <w:r>
        <w:rPr>
          <w:rFonts w:hint="eastAsia"/>
          <w:lang w:bidi="en-US"/>
        </w:rPr>
        <w:t>级及以上。</w:t>
      </w:r>
    </w:p>
    <w:p w14:paraId="2343D2DE" w14:textId="77777777" w:rsidR="00B17210" w:rsidRDefault="00000000">
      <w:pPr>
        <w:pStyle w:val="3"/>
        <w:spacing w:before="163" w:after="163"/>
      </w:pPr>
      <w:r>
        <w:rPr>
          <w:rFonts w:hint="eastAsia"/>
        </w:rPr>
        <w:t>4</w:t>
      </w:r>
      <w:r>
        <w:t xml:space="preserve">.1.2 </w:t>
      </w:r>
      <w:r>
        <w:rPr>
          <w:rFonts w:hint="eastAsia"/>
        </w:rPr>
        <w:t xml:space="preserve">产品 </w:t>
      </w:r>
    </w:p>
    <w:p w14:paraId="7BFD57C6" w14:textId="77777777" w:rsidR="00B17210" w:rsidRDefault="00000000">
      <w:pPr>
        <w:ind w:firstLineChars="0" w:firstLine="0"/>
      </w:pPr>
      <w:r>
        <w:rPr>
          <w:rStyle w:val="40"/>
        </w:rPr>
        <w:t xml:space="preserve">4.1.2.1 </w:t>
      </w:r>
      <w:r>
        <w:rPr>
          <w:rFonts w:hint="eastAsia"/>
        </w:rPr>
        <w:t>产品</w:t>
      </w:r>
      <w:r>
        <w:rPr>
          <w:rFonts w:hint="eastAsia"/>
          <w:lang w:bidi="en-US"/>
        </w:rPr>
        <w:t>应符合</w:t>
      </w:r>
      <w:r>
        <w:rPr>
          <w:rFonts w:hint="eastAsia"/>
          <w:lang w:bidi="en-US"/>
        </w:rPr>
        <w:t>GB/T 4706.10</w:t>
      </w:r>
      <w:r>
        <w:rPr>
          <w:rFonts w:hint="eastAsia"/>
        </w:rPr>
        <w:t>相应的安全标准</w:t>
      </w:r>
      <w:r>
        <w:rPr>
          <w:rFonts w:hint="eastAsia"/>
          <w:lang w:bidi="en-US"/>
        </w:rPr>
        <w:t>，</w:t>
      </w:r>
      <w:r>
        <w:rPr>
          <w:lang w:bidi="en-US"/>
        </w:rPr>
        <w:t>电磁兼容</w:t>
      </w:r>
      <w:r>
        <w:rPr>
          <w:rFonts w:hint="eastAsia"/>
          <w:lang w:bidi="en-US"/>
        </w:rPr>
        <w:t>标准</w:t>
      </w:r>
      <w:r>
        <w:rPr>
          <w:rFonts w:hint="eastAsia"/>
          <w:lang w:bidi="en-US"/>
        </w:rPr>
        <w:t>GB 4343.1</w:t>
      </w:r>
      <w:r>
        <w:rPr>
          <w:rFonts w:hint="eastAsia"/>
          <w:lang w:bidi="en-US"/>
        </w:rPr>
        <w:t>、</w:t>
      </w:r>
      <w:r>
        <w:rPr>
          <w:rFonts w:hint="eastAsia"/>
          <w:lang w:bidi="en-US"/>
        </w:rPr>
        <w:t>GB 17625.1</w:t>
      </w:r>
      <w:r>
        <w:rPr>
          <w:rFonts w:hint="eastAsia"/>
        </w:rPr>
        <w:t>和</w:t>
      </w:r>
      <w:r>
        <w:rPr>
          <w:rFonts w:hint="eastAsia"/>
        </w:rPr>
        <w:t>GB/T 26182</w:t>
      </w:r>
      <w:r>
        <w:rPr>
          <w:rFonts w:hint="eastAsia"/>
        </w:rPr>
        <w:t>产品标准等标准要求，并提供产品检测报告。</w:t>
      </w:r>
    </w:p>
    <w:p w14:paraId="411D51EC" w14:textId="77777777" w:rsidR="00B17210" w:rsidRDefault="00000000">
      <w:pPr>
        <w:ind w:firstLineChars="0" w:firstLine="0"/>
        <w:rPr>
          <w:rFonts w:ascii="宋体"/>
        </w:rPr>
      </w:pPr>
      <w:bookmarkStart w:id="38" w:name="_Toc34642882"/>
      <w:bookmarkStart w:id="39" w:name="_Toc109907089"/>
      <w:bookmarkStart w:id="40" w:name="_Toc504576320"/>
      <w:bookmarkStart w:id="41" w:name="_Toc46305808"/>
      <w:bookmarkStart w:id="42" w:name="_Toc36021615"/>
      <w:r>
        <w:rPr>
          <w:rStyle w:val="40"/>
        </w:rPr>
        <w:t xml:space="preserve">4.1.2.2 </w:t>
      </w:r>
      <w:r>
        <w:rPr>
          <w:rFonts w:ascii="宋体"/>
          <w:lang w:bidi="en-US"/>
        </w:rPr>
        <w:t>产</w:t>
      </w:r>
      <w:r>
        <w:t>品使用说明的内容应符合</w:t>
      </w:r>
      <w:r>
        <w:t>GB/T 5296.2</w:t>
      </w:r>
      <w:r>
        <w:t>的要求，并包含限用物质使用、需特殊处理材料及产品废弃后的有关循环利用的相关说明。生产企业宜通过</w:t>
      </w:r>
      <w:r>
        <w:rPr>
          <w:rFonts w:ascii="宋体"/>
        </w:rPr>
        <w:t>适当的方式发布产品拆解技术指导信息，信息应便于相关组织获取。</w:t>
      </w:r>
      <w:bookmarkEnd w:id="38"/>
      <w:bookmarkEnd w:id="39"/>
      <w:bookmarkEnd w:id="40"/>
      <w:bookmarkEnd w:id="41"/>
      <w:bookmarkEnd w:id="42"/>
    </w:p>
    <w:p w14:paraId="1CDCA27A" w14:textId="77777777" w:rsidR="00B17210" w:rsidRDefault="00000000">
      <w:pPr>
        <w:ind w:firstLineChars="0" w:firstLine="0"/>
        <w:rPr>
          <w:rFonts w:ascii="宋体"/>
        </w:rPr>
      </w:pPr>
      <w:bookmarkStart w:id="43" w:name="_Toc109907090"/>
      <w:bookmarkStart w:id="44" w:name="_Toc34642883"/>
      <w:bookmarkStart w:id="45" w:name="_Toc36021616"/>
      <w:bookmarkStart w:id="46" w:name="_Toc46305809"/>
      <w:bookmarkStart w:id="47" w:name="_Toc504576321"/>
      <w:r>
        <w:rPr>
          <w:rStyle w:val="40"/>
        </w:rPr>
        <w:t xml:space="preserve">4.1.2.3 </w:t>
      </w:r>
      <w:r>
        <w:rPr>
          <w:rFonts w:ascii="宋体" w:hint="eastAsia"/>
        </w:rPr>
        <w:t>产品包装应符</w:t>
      </w:r>
      <w:r>
        <w:rPr>
          <w:rFonts w:hint="eastAsia"/>
        </w:rPr>
        <w:t>合</w:t>
      </w:r>
      <w:r>
        <w:t>GB/T 191</w:t>
      </w:r>
      <w:r>
        <w:t>、</w:t>
      </w:r>
      <w:r>
        <w:t>GB/T 1019</w:t>
      </w:r>
      <w:r>
        <w:rPr>
          <w:rFonts w:hint="eastAsia"/>
        </w:rPr>
        <w:t>、</w:t>
      </w:r>
      <w:r>
        <w:rPr>
          <w:rFonts w:hint="eastAsia"/>
        </w:rPr>
        <w:t>GB/T 37422</w:t>
      </w:r>
      <w:r>
        <w:t>和</w:t>
      </w:r>
      <w:r>
        <w:t>GB/T 31268</w:t>
      </w:r>
      <w:r>
        <w:t>的有</w:t>
      </w:r>
      <w:r>
        <w:rPr>
          <w:rFonts w:ascii="宋体" w:hint="eastAsia"/>
        </w:rPr>
        <w:t>关要求。</w:t>
      </w:r>
      <w:bookmarkEnd w:id="43"/>
      <w:bookmarkEnd w:id="44"/>
      <w:bookmarkEnd w:id="45"/>
      <w:bookmarkEnd w:id="46"/>
      <w:bookmarkEnd w:id="47"/>
    </w:p>
    <w:p w14:paraId="5751F0B2" w14:textId="77777777" w:rsidR="00B17210" w:rsidRDefault="00000000">
      <w:pPr>
        <w:pStyle w:val="2"/>
        <w:spacing w:before="163" w:after="163"/>
      </w:pPr>
      <w:r>
        <w:rPr>
          <w:rFonts w:hint="eastAsia"/>
        </w:rPr>
        <w:t>4</w:t>
      </w:r>
      <w:r>
        <w:t>.2 评价指标</w:t>
      </w:r>
      <w:r>
        <w:rPr>
          <w:rFonts w:hint="eastAsia"/>
        </w:rPr>
        <w:t>要求</w:t>
      </w:r>
    </w:p>
    <w:p w14:paraId="7D8BB65A" w14:textId="77777777" w:rsidR="00B17210" w:rsidRDefault="00000000">
      <w:pPr>
        <w:ind w:firstLine="420"/>
      </w:pPr>
      <w:r>
        <w:rPr>
          <w:rFonts w:hint="eastAsia"/>
        </w:rPr>
        <w:t>按摩椅</w:t>
      </w:r>
      <w:r>
        <w:t>的评价指标</w:t>
      </w:r>
      <w:r>
        <w:rPr>
          <w:rFonts w:hint="eastAsia"/>
        </w:rPr>
        <w:t>应符合表</w:t>
      </w:r>
      <w:r>
        <w:t>1</w:t>
      </w:r>
      <w:r>
        <w:rPr>
          <w:rFonts w:hint="eastAsia"/>
        </w:rPr>
        <w:t>的评价指标基准值的规定。</w:t>
      </w:r>
    </w:p>
    <w:p w14:paraId="73DF84CA" w14:textId="77777777" w:rsidR="00B17210" w:rsidRDefault="00000000">
      <w:pPr>
        <w:pStyle w:val="affc"/>
        <w:spacing w:before="163" w:after="163"/>
      </w:pPr>
      <w:r>
        <w:rPr>
          <w:rFonts w:hint="eastAsia"/>
        </w:rPr>
        <w:t>表１  按摩椅评价指标要求</w:t>
      </w:r>
    </w:p>
    <w:tbl>
      <w:tblPr>
        <w:tblStyle w:val="affff8"/>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91"/>
        <w:gridCol w:w="856"/>
        <w:gridCol w:w="2125"/>
        <w:gridCol w:w="850"/>
        <w:gridCol w:w="1559"/>
        <w:gridCol w:w="2231"/>
      </w:tblGrid>
      <w:tr w:rsidR="00B17210" w14:paraId="5CB144C1" w14:textId="77777777">
        <w:trPr>
          <w:jc w:val="center"/>
        </w:trPr>
        <w:tc>
          <w:tcPr>
            <w:tcW w:w="709" w:type="dxa"/>
            <w:vAlign w:val="center"/>
          </w:tcPr>
          <w:p w14:paraId="60F64160"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hint="eastAsia"/>
                <w:sz w:val="18"/>
                <w:szCs w:val="18"/>
              </w:rPr>
              <w:t>序号</w:t>
            </w:r>
          </w:p>
        </w:tc>
        <w:tc>
          <w:tcPr>
            <w:tcW w:w="992" w:type="dxa"/>
            <w:vAlign w:val="center"/>
          </w:tcPr>
          <w:p w14:paraId="6236F3CA" w14:textId="77777777" w:rsidR="00B17210" w:rsidRDefault="00000000">
            <w:pPr>
              <w:ind w:firstLineChars="0" w:firstLine="0"/>
              <w:jc w:val="center"/>
              <w:textAlignment w:val="center"/>
              <w:rPr>
                <w:rStyle w:val="afffff0"/>
                <w:rFonts w:eastAsiaTheme="minorEastAsia"/>
                <w:sz w:val="18"/>
                <w:szCs w:val="18"/>
                <w:lang w:val="zh-CN"/>
              </w:rPr>
            </w:pPr>
            <w:r>
              <w:rPr>
                <w:rStyle w:val="afffff0"/>
                <w:rFonts w:eastAsiaTheme="minorEastAsia" w:hint="eastAsia"/>
                <w:sz w:val="18"/>
                <w:szCs w:val="18"/>
              </w:rPr>
              <w:t>一级指标</w:t>
            </w:r>
          </w:p>
        </w:tc>
        <w:tc>
          <w:tcPr>
            <w:tcW w:w="2977" w:type="dxa"/>
            <w:gridSpan w:val="2"/>
            <w:vAlign w:val="center"/>
          </w:tcPr>
          <w:p w14:paraId="71336625"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二级指标</w:t>
            </w:r>
          </w:p>
        </w:tc>
        <w:tc>
          <w:tcPr>
            <w:tcW w:w="850" w:type="dxa"/>
            <w:vAlign w:val="center"/>
          </w:tcPr>
          <w:p w14:paraId="5BE28A82"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单位</w:t>
            </w:r>
          </w:p>
        </w:tc>
        <w:tc>
          <w:tcPr>
            <w:tcW w:w="1560" w:type="dxa"/>
            <w:vAlign w:val="center"/>
          </w:tcPr>
          <w:p w14:paraId="1CE87AD1"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评价指标基准值</w:t>
            </w:r>
          </w:p>
        </w:tc>
        <w:tc>
          <w:tcPr>
            <w:tcW w:w="2232" w:type="dxa"/>
            <w:vAlign w:val="center"/>
          </w:tcPr>
          <w:p w14:paraId="1DBC5262"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判定依据</w:t>
            </w:r>
          </w:p>
        </w:tc>
      </w:tr>
      <w:tr w:rsidR="00B17210" w14:paraId="06BB7FC0" w14:textId="77777777">
        <w:trPr>
          <w:trHeight w:val="459"/>
          <w:jc w:val="center"/>
        </w:trPr>
        <w:tc>
          <w:tcPr>
            <w:tcW w:w="709" w:type="dxa"/>
            <w:vAlign w:val="center"/>
          </w:tcPr>
          <w:p w14:paraId="17A78113"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1</w:t>
            </w:r>
          </w:p>
        </w:tc>
        <w:tc>
          <w:tcPr>
            <w:tcW w:w="992" w:type="dxa"/>
            <w:vMerge w:val="restart"/>
            <w:vAlign w:val="center"/>
          </w:tcPr>
          <w:p w14:paraId="100F6B08"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资源属性</w:t>
            </w:r>
          </w:p>
        </w:tc>
        <w:tc>
          <w:tcPr>
            <w:tcW w:w="2977" w:type="dxa"/>
            <w:gridSpan w:val="2"/>
            <w:vAlign w:val="center"/>
          </w:tcPr>
          <w:p w14:paraId="3A89BD11"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可再生利用率</w:t>
            </w:r>
          </w:p>
        </w:tc>
        <w:tc>
          <w:tcPr>
            <w:tcW w:w="850" w:type="dxa"/>
            <w:vAlign w:val="center"/>
          </w:tcPr>
          <w:p w14:paraId="512700A1"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color w:val="000000"/>
                <w:sz w:val="18"/>
                <w:szCs w:val="18"/>
                <w:lang w:bidi="ar"/>
              </w:rPr>
              <w:t>%</w:t>
            </w:r>
          </w:p>
        </w:tc>
        <w:tc>
          <w:tcPr>
            <w:tcW w:w="1560" w:type="dxa"/>
            <w:vAlign w:val="center"/>
          </w:tcPr>
          <w:p w14:paraId="604FF6F4" w14:textId="77777777" w:rsidR="00B17210" w:rsidRDefault="00000000">
            <w:pPr>
              <w:ind w:firstLineChars="0" w:firstLine="0"/>
              <w:jc w:val="center"/>
              <w:textAlignment w:val="center"/>
              <w:rPr>
                <w:rStyle w:val="afffff0"/>
                <w:rFonts w:eastAsiaTheme="minorEastAsia"/>
                <w:sz w:val="18"/>
                <w:szCs w:val="18"/>
              </w:rPr>
            </w:pPr>
            <w:r>
              <w:rPr>
                <w:rFonts w:eastAsiaTheme="minorEastAsia" w:hint="eastAsia"/>
                <w:color w:val="000000"/>
                <w:sz w:val="18"/>
                <w:szCs w:val="18"/>
                <w:lang w:bidi="ar"/>
              </w:rPr>
              <w:t>≥</w:t>
            </w:r>
            <w:r>
              <w:rPr>
                <w:rFonts w:eastAsiaTheme="minorEastAsia"/>
                <w:color w:val="000000"/>
                <w:sz w:val="18"/>
                <w:szCs w:val="18"/>
                <w:lang w:bidi="ar"/>
              </w:rPr>
              <w:t>80</w:t>
            </w:r>
          </w:p>
        </w:tc>
        <w:tc>
          <w:tcPr>
            <w:tcW w:w="2232" w:type="dxa"/>
            <w:vAlign w:val="center"/>
          </w:tcPr>
          <w:p w14:paraId="76C1E001" w14:textId="77777777" w:rsidR="00B17210" w:rsidRDefault="00000000">
            <w:pPr>
              <w:ind w:firstLineChars="0" w:firstLine="0"/>
              <w:jc w:val="center"/>
              <w:textAlignment w:val="center"/>
              <w:rPr>
                <w:rStyle w:val="afffff0"/>
                <w:rFonts w:eastAsiaTheme="minorEastAsia"/>
                <w:sz w:val="18"/>
                <w:szCs w:val="18"/>
              </w:rPr>
            </w:pPr>
            <w:r>
              <w:rPr>
                <w:rFonts w:eastAsiaTheme="minorEastAsia" w:hint="eastAsia"/>
                <w:color w:val="000000"/>
                <w:sz w:val="18"/>
                <w:szCs w:val="18"/>
                <w:lang w:bidi="ar"/>
              </w:rPr>
              <w:t>附录</w:t>
            </w:r>
            <w:r>
              <w:rPr>
                <w:rFonts w:eastAsiaTheme="minorEastAsia"/>
                <w:color w:val="000000"/>
                <w:sz w:val="18"/>
                <w:szCs w:val="18"/>
                <w:lang w:bidi="ar"/>
              </w:rPr>
              <w:t>A.1</w:t>
            </w:r>
          </w:p>
        </w:tc>
      </w:tr>
      <w:tr w:rsidR="00B17210" w14:paraId="1C38F699" w14:textId="77777777">
        <w:trPr>
          <w:trHeight w:val="453"/>
          <w:jc w:val="center"/>
        </w:trPr>
        <w:tc>
          <w:tcPr>
            <w:tcW w:w="709" w:type="dxa"/>
            <w:vAlign w:val="center"/>
          </w:tcPr>
          <w:p w14:paraId="6220A61D"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2</w:t>
            </w:r>
          </w:p>
        </w:tc>
        <w:tc>
          <w:tcPr>
            <w:tcW w:w="992" w:type="dxa"/>
            <w:vMerge/>
            <w:vAlign w:val="center"/>
          </w:tcPr>
          <w:p w14:paraId="19919DAC" w14:textId="77777777" w:rsidR="00B17210" w:rsidRDefault="00B17210">
            <w:pPr>
              <w:ind w:firstLineChars="0" w:firstLine="0"/>
              <w:jc w:val="center"/>
              <w:rPr>
                <w:rStyle w:val="afffff0"/>
                <w:rFonts w:eastAsiaTheme="minorEastAsia"/>
                <w:sz w:val="18"/>
                <w:szCs w:val="18"/>
                <w:lang w:val="zh-CN"/>
              </w:rPr>
            </w:pPr>
          </w:p>
        </w:tc>
        <w:tc>
          <w:tcPr>
            <w:tcW w:w="2977" w:type="dxa"/>
            <w:gridSpan w:val="2"/>
            <w:vAlign w:val="center"/>
          </w:tcPr>
          <w:p w14:paraId="025AA1FC"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通用化率</w:t>
            </w:r>
          </w:p>
        </w:tc>
        <w:tc>
          <w:tcPr>
            <w:tcW w:w="850" w:type="dxa"/>
            <w:vAlign w:val="center"/>
          </w:tcPr>
          <w:p w14:paraId="6A04F37F"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color w:val="000000"/>
                <w:sz w:val="18"/>
                <w:szCs w:val="18"/>
                <w:lang w:bidi="ar"/>
              </w:rPr>
              <w:t>%</w:t>
            </w:r>
          </w:p>
        </w:tc>
        <w:tc>
          <w:tcPr>
            <w:tcW w:w="1560" w:type="dxa"/>
            <w:vAlign w:val="center"/>
          </w:tcPr>
          <w:p w14:paraId="5AFE3CC2"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80</w:t>
            </w:r>
          </w:p>
        </w:tc>
        <w:tc>
          <w:tcPr>
            <w:tcW w:w="2232" w:type="dxa"/>
            <w:vAlign w:val="center"/>
          </w:tcPr>
          <w:p w14:paraId="666DC55A"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附录</w:t>
            </w:r>
            <w:r>
              <w:rPr>
                <w:rFonts w:eastAsiaTheme="minorEastAsia"/>
                <w:color w:val="000000"/>
                <w:sz w:val="18"/>
                <w:szCs w:val="18"/>
                <w:lang w:bidi="ar"/>
              </w:rPr>
              <w:t>A.2</w:t>
            </w:r>
          </w:p>
        </w:tc>
      </w:tr>
      <w:tr w:rsidR="00B17210" w14:paraId="1D4E34A0" w14:textId="77777777">
        <w:trPr>
          <w:trHeight w:val="327"/>
          <w:jc w:val="center"/>
        </w:trPr>
        <w:tc>
          <w:tcPr>
            <w:tcW w:w="709" w:type="dxa"/>
            <w:vAlign w:val="center"/>
          </w:tcPr>
          <w:p w14:paraId="50590A72"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3</w:t>
            </w:r>
          </w:p>
        </w:tc>
        <w:tc>
          <w:tcPr>
            <w:tcW w:w="992" w:type="dxa"/>
            <w:vMerge/>
            <w:vAlign w:val="center"/>
          </w:tcPr>
          <w:p w14:paraId="02F2A078" w14:textId="77777777" w:rsidR="00B17210" w:rsidRDefault="00B17210">
            <w:pPr>
              <w:ind w:firstLineChars="0" w:firstLine="0"/>
              <w:jc w:val="center"/>
              <w:rPr>
                <w:rStyle w:val="afffff0"/>
                <w:rFonts w:eastAsiaTheme="minorEastAsia"/>
                <w:sz w:val="18"/>
                <w:szCs w:val="18"/>
                <w:lang w:val="zh-CN"/>
              </w:rPr>
            </w:pPr>
          </w:p>
        </w:tc>
        <w:tc>
          <w:tcPr>
            <w:tcW w:w="2977" w:type="dxa"/>
            <w:gridSpan w:val="2"/>
            <w:vAlign w:val="center"/>
          </w:tcPr>
          <w:p w14:paraId="3102C209"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包装回收标识</w:t>
            </w:r>
          </w:p>
        </w:tc>
        <w:tc>
          <w:tcPr>
            <w:tcW w:w="850" w:type="dxa"/>
            <w:vAlign w:val="center"/>
          </w:tcPr>
          <w:p w14:paraId="51DA8DB7" w14:textId="77777777" w:rsidR="00B17210" w:rsidRDefault="00B17210">
            <w:pPr>
              <w:ind w:firstLineChars="0" w:firstLine="0"/>
              <w:jc w:val="center"/>
              <w:textAlignment w:val="center"/>
              <w:rPr>
                <w:rFonts w:eastAsiaTheme="minorEastAsia"/>
                <w:color w:val="000000"/>
                <w:sz w:val="18"/>
                <w:szCs w:val="18"/>
                <w:lang w:bidi="ar"/>
              </w:rPr>
            </w:pPr>
          </w:p>
        </w:tc>
        <w:tc>
          <w:tcPr>
            <w:tcW w:w="1560" w:type="dxa"/>
            <w:vAlign w:val="center"/>
          </w:tcPr>
          <w:p w14:paraId="487B8A09"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符合标准要求，提供包装标识证明材料</w:t>
            </w:r>
          </w:p>
        </w:tc>
        <w:tc>
          <w:tcPr>
            <w:tcW w:w="2232" w:type="dxa"/>
            <w:vAlign w:val="center"/>
          </w:tcPr>
          <w:p w14:paraId="466B4BF8"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color w:val="000000"/>
                <w:sz w:val="18"/>
                <w:szCs w:val="18"/>
                <w:lang w:bidi="ar"/>
              </w:rPr>
              <w:t>GB/T 18455</w:t>
            </w:r>
          </w:p>
        </w:tc>
      </w:tr>
      <w:tr w:rsidR="00B17210" w14:paraId="176421CB" w14:textId="77777777">
        <w:trPr>
          <w:jc w:val="center"/>
        </w:trPr>
        <w:tc>
          <w:tcPr>
            <w:tcW w:w="709" w:type="dxa"/>
            <w:vAlign w:val="center"/>
          </w:tcPr>
          <w:p w14:paraId="5C459532"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4</w:t>
            </w:r>
          </w:p>
        </w:tc>
        <w:tc>
          <w:tcPr>
            <w:tcW w:w="992" w:type="dxa"/>
            <w:vMerge w:val="restart"/>
            <w:vAlign w:val="center"/>
          </w:tcPr>
          <w:p w14:paraId="74798C68"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能源属性</w:t>
            </w:r>
          </w:p>
        </w:tc>
        <w:tc>
          <w:tcPr>
            <w:tcW w:w="2977" w:type="dxa"/>
            <w:gridSpan w:val="2"/>
            <w:vAlign w:val="center"/>
          </w:tcPr>
          <w:p w14:paraId="760C6B89"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能效等级</w:t>
            </w:r>
          </w:p>
        </w:tc>
        <w:tc>
          <w:tcPr>
            <w:tcW w:w="850" w:type="dxa"/>
            <w:vAlign w:val="center"/>
          </w:tcPr>
          <w:p w14:paraId="55866D6A"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p>
        </w:tc>
        <w:tc>
          <w:tcPr>
            <w:tcW w:w="1560" w:type="dxa"/>
            <w:vAlign w:val="center"/>
          </w:tcPr>
          <w:p w14:paraId="21206515"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实测值达到</w:t>
            </w:r>
            <w:r>
              <w:rPr>
                <w:rFonts w:eastAsiaTheme="minorEastAsia"/>
                <w:color w:val="000000"/>
                <w:sz w:val="18"/>
                <w:szCs w:val="18"/>
                <w:lang w:bidi="ar"/>
              </w:rPr>
              <w:t>1</w:t>
            </w:r>
            <w:r>
              <w:rPr>
                <w:rFonts w:eastAsiaTheme="minorEastAsia" w:hint="eastAsia"/>
                <w:color w:val="000000"/>
                <w:sz w:val="18"/>
                <w:szCs w:val="18"/>
                <w:lang w:bidi="ar"/>
              </w:rPr>
              <w:t>级</w:t>
            </w:r>
          </w:p>
        </w:tc>
        <w:tc>
          <w:tcPr>
            <w:tcW w:w="2232" w:type="dxa"/>
            <w:vAlign w:val="center"/>
          </w:tcPr>
          <w:p w14:paraId="72D2ADD8"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color w:val="000000"/>
                <w:sz w:val="18"/>
                <w:szCs w:val="18"/>
                <w:lang w:bidi="ar"/>
              </w:rPr>
              <w:t>QB/T 5359-2019</w:t>
            </w:r>
          </w:p>
        </w:tc>
      </w:tr>
      <w:tr w:rsidR="00B17210" w14:paraId="62064720" w14:textId="77777777">
        <w:trPr>
          <w:trHeight w:val="261"/>
          <w:jc w:val="center"/>
        </w:trPr>
        <w:tc>
          <w:tcPr>
            <w:tcW w:w="709" w:type="dxa"/>
            <w:vAlign w:val="center"/>
          </w:tcPr>
          <w:p w14:paraId="777138FE"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5</w:t>
            </w:r>
          </w:p>
        </w:tc>
        <w:tc>
          <w:tcPr>
            <w:tcW w:w="992" w:type="dxa"/>
            <w:vMerge/>
            <w:vAlign w:val="center"/>
          </w:tcPr>
          <w:p w14:paraId="4DA456B8" w14:textId="77777777" w:rsidR="00B17210" w:rsidRDefault="00B17210">
            <w:pPr>
              <w:ind w:firstLineChars="0" w:firstLine="0"/>
              <w:jc w:val="center"/>
              <w:rPr>
                <w:rStyle w:val="afffff0"/>
                <w:rFonts w:eastAsiaTheme="minorEastAsia"/>
                <w:sz w:val="18"/>
                <w:szCs w:val="18"/>
                <w:lang w:val="zh-CN"/>
              </w:rPr>
            </w:pPr>
          </w:p>
        </w:tc>
        <w:tc>
          <w:tcPr>
            <w:tcW w:w="851" w:type="dxa"/>
            <w:vMerge w:val="restart"/>
            <w:vAlign w:val="center"/>
          </w:tcPr>
          <w:p w14:paraId="349FA0CB"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待机功率</w:t>
            </w:r>
          </w:p>
        </w:tc>
        <w:tc>
          <w:tcPr>
            <w:tcW w:w="2126" w:type="dxa"/>
            <w:vAlign w:val="center"/>
          </w:tcPr>
          <w:p w14:paraId="6AE85E51"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无显示屏</w:t>
            </w:r>
          </w:p>
        </w:tc>
        <w:tc>
          <w:tcPr>
            <w:tcW w:w="850" w:type="dxa"/>
            <w:vAlign w:val="center"/>
          </w:tcPr>
          <w:p w14:paraId="6F7729B5"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color w:val="000000"/>
                <w:sz w:val="18"/>
                <w:szCs w:val="18"/>
                <w:lang w:bidi="ar"/>
              </w:rPr>
              <w:t>W</w:t>
            </w:r>
          </w:p>
        </w:tc>
        <w:tc>
          <w:tcPr>
            <w:tcW w:w="1560" w:type="dxa"/>
            <w:vAlign w:val="center"/>
          </w:tcPr>
          <w:p w14:paraId="4987EE54"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w:t>
            </w:r>
            <w:r>
              <w:rPr>
                <w:rFonts w:eastAsiaTheme="minorEastAsia"/>
                <w:color w:val="000000"/>
                <w:sz w:val="18"/>
                <w:szCs w:val="18"/>
                <w:lang w:bidi="ar"/>
              </w:rPr>
              <w:t>0.5</w:t>
            </w:r>
          </w:p>
        </w:tc>
        <w:tc>
          <w:tcPr>
            <w:tcW w:w="2232" w:type="dxa"/>
            <w:vMerge w:val="restart"/>
            <w:vAlign w:val="center"/>
          </w:tcPr>
          <w:p w14:paraId="7ECEE3CE" w14:textId="77777777" w:rsidR="00B17210" w:rsidRDefault="00000000">
            <w:pPr>
              <w:ind w:firstLineChars="0" w:firstLine="0"/>
              <w:jc w:val="center"/>
              <w:rPr>
                <w:rStyle w:val="afffff0"/>
                <w:rFonts w:eastAsiaTheme="minorEastAsia"/>
                <w:sz w:val="18"/>
                <w:szCs w:val="18"/>
              </w:rPr>
            </w:pPr>
            <w:r>
              <w:rPr>
                <w:rFonts w:eastAsiaTheme="minorEastAsia" w:hint="eastAsia"/>
                <w:color w:val="000000"/>
                <w:sz w:val="18"/>
                <w:szCs w:val="18"/>
                <w:lang w:bidi="ar"/>
              </w:rPr>
              <w:t>附录</w:t>
            </w:r>
            <w:r>
              <w:rPr>
                <w:rFonts w:eastAsiaTheme="minorEastAsia"/>
                <w:color w:val="000000"/>
                <w:sz w:val="18"/>
                <w:szCs w:val="18"/>
                <w:lang w:bidi="ar"/>
              </w:rPr>
              <w:t>A.3</w:t>
            </w:r>
          </w:p>
        </w:tc>
      </w:tr>
      <w:tr w:rsidR="00B17210" w14:paraId="1BE2C5F3" w14:textId="77777777">
        <w:trPr>
          <w:jc w:val="center"/>
        </w:trPr>
        <w:tc>
          <w:tcPr>
            <w:tcW w:w="709" w:type="dxa"/>
            <w:vAlign w:val="center"/>
          </w:tcPr>
          <w:p w14:paraId="25E3890B"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6</w:t>
            </w:r>
          </w:p>
        </w:tc>
        <w:tc>
          <w:tcPr>
            <w:tcW w:w="992" w:type="dxa"/>
            <w:vMerge/>
            <w:vAlign w:val="center"/>
          </w:tcPr>
          <w:p w14:paraId="250D2C7C"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05706173" w14:textId="77777777" w:rsidR="00B17210" w:rsidRDefault="00B17210">
            <w:pPr>
              <w:ind w:firstLineChars="0" w:firstLine="0"/>
              <w:jc w:val="center"/>
              <w:textAlignment w:val="center"/>
              <w:rPr>
                <w:rStyle w:val="afffff0"/>
                <w:rFonts w:eastAsiaTheme="minorEastAsia"/>
                <w:sz w:val="18"/>
                <w:szCs w:val="18"/>
                <w:lang w:val="zh-CN"/>
              </w:rPr>
            </w:pPr>
          </w:p>
        </w:tc>
        <w:tc>
          <w:tcPr>
            <w:tcW w:w="2126" w:type="dxa"/>
            <w:vAlign w:val="center"/>
          </w:tcPr>
          <w:p w14:paraId="4357286F"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具有显示屏</w:t>
            </w:r>
          </w:p>
        </w:tc>
        <w:tc>
          <w:tcPr>
            <w:tcW w:w="850" w:type="dxa"/>
            <w:vAlign w:val="center"/>
          </w:tcPr>
          <w:p w14:paraId="01B6F1E3"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color w:val="000000"/>
                <w:sz w:val="18"/>
                <w:szCs w:val="18"/>
                <w:lang w:bidi="ar"/>
              </w:rPr>
              <w:t>W</w:t>
            </w:r>
          </w:p>
        </w:tc>
        <w:tc>
          <w:tcPr>
            <w:tcW w:w="1560" w:type="dxa"/>
            <w:vAlign w:val="center"/>
          </w:tcPr>
          <w:p w14:paraId="626A307C"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w:t>
            </w:r>
          </w:p>
        </w:tc>
        <w:tc>
          <w:tcPr>
            <w:tcW w:w="2232" w:type="dxa"/>
            <w:vMerge/>
            <w:vAlign w:val="center"/>
          </w:tcPr>
          <w:p w14:paraId="1ED2E689" w14:textId="77777777" w:rsidR="00B17210" w:rsidRDefault="00B17210">
            <w:pPr>
              <w:ind w:firstLineChars="0" w:firstLine="0"/>
              <w:jc w:val="center"/>
              <w:rPr>
                <w:rStyle w:val="afffff0"/>
                <w:rFonts w:eastAsiaTheme="minorEastAsia"/>
                <w:sz w:val="18"/>
                <w:szCs w:val="18"/>
                <w:lang w:val="zh-CN"/>
              </w:rPr>
            </w:pPr>
          </w:p>
        </w:tc>
      </w:tr>
      <w:tr w:rsidR="00B17210" w14:paraId="3967FDF1" w14:textId="77777777">
        <w:trPr>
          <w:jc w:val="center"/>
        </w:trPr>
        <w:tc>
          <w:tcPr>
            <w:tcW w:w="709" w:type="dxa"/>
            <w:vAlign w:val="center"/>
          </w:tcPr>
          <w:p w14:paraId="65D0CD3F"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7</w:t>
            </w:r>
          </w:p>
        </w:tc>
        <w:tc>
          <w:tcPr>
            <w:tcW w:w="992" w:type="dxa"/>
            <w:vMerge/>
            <w:vAlign w:val="center"/>
          </w:tcPr>
          <w:p w14:paraId="165EDF27" w14:textId="77777777" w:rsidR="00B17210" w:rsidRDefault="00B17210">
            <w:pPr>
              <w:ind w:firstLineChars="0" w:firstLine="0"/>
              <w:jc w:val="center"/>
              <w:rPr>
                <w:rStyle w:val="afffff0"/>
                <w:rFonts w:eastAsiaTheme="minorEastAsia"/>
                <w:sz w:val="18"/>
                <w:szCs w:val="18"/>
                <w:lang w:val="zh-CN"/>
              </w:rPr>
            </w:pPr>
          </w:p>
        </w:tc>
        <w:tc>
          <w:tcPr>
            <w:tcW w:w="851" w:type="dxa"/>
            <w:vAlign w:val="center"/>
          </w:tcPr>
          <w:p w14:paraId="50A398E8"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关机</w:t>
            </w:r>
            <w:r>
              <w:rPr>
                <w:rFonts w:eastAsiaTheme="minorEastAsia"/>
                <w:color w:val="000000"/>
                <w:sz w:val="18"/>
                <w:szCs w:val="18"/>
                <w:lang w:bidi="ar"/>
              </w:rPr>
              <w:t xml:space="preserve">  </w:t>
            </w:r>
            <w:r>
              <w:rPr>
                <w:rFonts w:eastAsiaTheme="minorEastAsia" w:hint="eastAsia"/>
                <w:color w:val="000000"/>
                <w:sz w:val="18"/>
                <w:szCs w:val="18"/>
                <w:lang w:bidi="ar"/>
              </w:rPr>
              <w:t>功率</w:t>
            </w:r>
          </w:p>
        </w:tc>
        <w:tc>
          <w:tcPr>
            <w:tcW w:w="2126" w:type="dxa"/>
            <w:vAlign w:val="center"/>
          </w:tcPr>
          <w:p w14:paraId="2F2DEFE6" w14:textId="77777777" w:rsidR="00B17210" w:rsidRDefault="00B17210">
            <w:pPr>
              <w:ind w:firstLineChars="0" w:firstLine="0"/>
              <w:jc w:val="center"/>
              <w:textAlignment w:val="center"/>
              <w:rPr>
                <w:rFonts w:eastAsiaTheme="minorEastAsia"/>
                <w:color w:val="000000"/>
                <w:sz w:val="18"/>
                <w:szCs w:val="18"/>
                <w:lang w:bidi="ar"/>
              </w:rPr>
            </w:pPr>
          </w:p>
        </w:tc>
        <w:tc>
          <w:tcPr>
            <w:tcW w:w="850" w:type="dxa"/>
            <w:vAlign w:val="center"/>
          </w:tcPr>
          <w:p w14:paraId="10590873"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color w:val="000000"/>
                <w:sz w:val="18"/>
                <w:szCs w:val="18"/>
                <w:lang w:bidi="ar"/>
              </w:rPr>
              <w:t>W</w:t>
            </w:r>
          </w:p>
        </w:tc>
        <w:tc>
          <w:tcPr>
            <w:tcW w:w="1560" w:type="dxa"/>
            <w:vAlign w:val="center"/>
          </w:tcPr>
          <w:p w14:paraId="42A5D89A"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0.5</w:t>
            </w:r>
          </w:p>
        </w:tc>
        <w:tc>
          <w:tcPr>
            <w:tcW w:w="2232" w:type="dxa"/>
            <w:vAlign w:val="center"/>
          </w:tcPr>
          <w:p w14:paraId="6F7367F4" w14:textId="77777777" w:rsidR="00B17210" w:rsidRDefault="00000000">
            <w:pPr>
              <w:ind w:firstLineChars="0" w:firstLine="0"/>
              <w:jc w:val="center"/>
              <w:rPr>
                <w:rStyle w:val="afffff0"/>
                <w:rFonts w:eastAsiaTheme="minorEastAsia"/>
                <w:sz w:val="18"/>
                <w:szCs w:val="18"/>
                <w:lang w:val="zh-CN"/>
              </w:rPr>
            </w:pPr>
            <w:r>
              <w:rPr>
                <w:rFonts w:eastAsiaTheme="minorEastAsia"/>
                <w:color w:val="000000"/>
                <w:sz w:val="18"/>
                <w:szCs w:val="18"/>
                <w:lang w:bidi="ar"/>
              </w:rPr>
              <w:t>QB/T 5359-2019</w:t>
            </w:r>
          </w:p>
        </w:tc>
      </w:tr>
      <w:tr w:rsidR="00B17210" w14:paraId="703F369A" w14:textId="77777777">
        <w:trPr>
          <w:jc w:val="center"/>
        </w:trPr>
        <w:tc>
          <w:tcPr>
            <w:tcW w:w="709" w:type="dxa"/>
            <w:vAlign w:val="center"/>
          </w:tcPr>
          <w:p w14:paraId="6585DB98"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8</w:t>
            </w:r>
          </w:p>
        </w:tc>
        <w:tc>
          <w:tcPr>
            <w:tcW w:w="992" w:type="dxa"/>
            <w:vMerge w:val="restart"/>
            <w:vAlign w:val="center"/>
          </w:tcPr>
          <w:p w14:paraId="5B463647"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环境属性</w:t>
            </w:r>
          </w:p>
        </w:tc>
        <w:tc>
          <w:tcPr>
            <w:tcW w:w="851" w:type="dxa"/>
            <w:vMerge w:val="restart"/>
            <w:vAlign w:val="center"/>
          </w:tcPr>
          <w:p w14:paraId="2F9D1663"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产品中有害物质含量</w:t>
            </w:r>
          </w:p>
        </w:tc>
        <w:tc>
          <w:tcPr>
            <w:tcW w:w="2126" w:type="dxa"/>
            <w:vAlign w:val="center"/>
          </w:tcPr>
          <w:p w14:paraId="3870B094"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铅</w:t>
            </w:r>
          </w:p>
        </w:tc>
        <w:tc>
          <w:tcPr>
            <w:tcW w:w="850" w:type="dxa"/>
            <w:vMerge w:val="restart"/>
            <w:vAlign w:val="center"/>
          </w:tcPr>
          <w:p w14:paraId="5632E4B9"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color w:val="000000"/>
                <w:sz w:val="18"/>
                <w:szCs w:val="18"/>
                <w:lang w:bidi="ar"/>
              </w:rPr>
              <w:t>mg/kg</w:t>
            </w:r>
          </w:p>
        </w:tc>
        <w:tc>
          <w:tcPr>
            <w:tcW w:w="1560" w:type="dxa"/>
            <w:vAlign w:val="center"/>
          </w:tcPr>
          <w:p w14:paraId="797D6791"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32" w:type="dxa"/>
            <w:vMerge w:val="restart"/>
            <w:vAlign w:val="center"/>
          </w:tcPr>
          <w:p w14:paraId="5AFB2820" w14:textId="77777777" w:rsidR="00B17210" w:rsidRDefault="00000000">
            <w:pPr>
              <w:ind w:firstLineChars="0" w:firstLine="0"/>
              <w:jc w:val="center"/>
              <w:textAlignment w:val="center"/>
              <w:rPr>
                <w:rStyle w:val="afffff0"/>
                <w:rFonts w:eastAsiaTheme="minorEastAsia"/>
                <w:sz w:val="18"/>
                <w:szCs w:val="18"/>
              </w:rPr>
            </w:pPr>
            <w:r>
              <w:rPr>
                <w:rFonts w:eastAsiaTheme="minorEastAsia" w:hint="eastAsia"/>
                <w:color w:val="000000"/>
                <w:sz w:val="18"/>
                <w:szCs w:val="18"/>
                <w:lang w:bidi="ar"/>
              </w:rPr>
              <w:t>按照</w:t>
            </w:r>
            <w:r>
              <w:rPr>
                <w:rFonts w:eastAsiaTheme="minorEastAsia"/>
                <w:color w:val="000000"/>
                <w:sz w:val="18"/>
                <w:szCs w:val="18"/>
                <w:lang w:bidi="ar"/>
              </w:rPr>
              <w:t>GB/T 26125</w:t>
            </w:r>
            <w:r>
              <w:rPr>
                <w:rFonts w:eastAsiaTheme="minorEastAsia" w:hint="eastAsia"/>
                <w:color w:val="000000"/>
                <w:sz w:val="18"/>
                <w:szCs w:val="18"/>
                <w:lang w:bidi="ar"/>
              </w:rPr>
              <w:t>检测并提供检测报告，提供符合《达标管理目录限用物质应用例外清单》的说明</w:t>
            </w:r>
          </w:p>
        </w:tc>
      </w:tr>
      <w:tr w:rsidR="00B17210" w14:paraId="66384408" w14:textId="77777777">
        <w:trPr>
          <w:jc w:val="center"/>
        </w:trPr>
        <w:tc>
          <w:tcPr>
            <w:tcW w:w="709" w:type="dxa"/>
            <w:vAlign w:val="center"/>
          </w:tcPr>
          <w:p w14:paraId="441EB020"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9</w:t>
            </w:r>
          </w:p>
        </w:tc>
        <w:tc>
          <w:tcPr>
            <w:tcW w:w="992" w:type="dxa"/>
            <w:vMerge/>
            <w:vAlign w:val="center"/>
          </w:tcPr>
          <w:p w14:paraId="685790F7"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02614FAA"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6A39F0DE"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汞</w:t>
            </w:r>
          </w:p>
        </w:tc>
        <w:tc>
          <w:tcPr>
            <w:tcW w:w="850" w:type="dxa"/>
            <w:vMerge/>
            <w:vAlign w:val="center"/>
          </w:tcPr>
          <w:p w14:paraId="4BDA52C3" w14:textId="77777777" w:rsidR="00B17210" w:rsidRDefault="00B17210">
            <w:pPr>
              <w:ind w:firstLineChars="0" w:firstLine="0"/>
              <w:jc w:val="center"/>
              <w:rPr>
                <w:rStyle w:val="afffff0"/>
                <w:rFonts w:eastAsiaTheme="minorEastAsia"/>
                <w:sz w:val="18"/>
                <w:szCs w:val="18"/>
                <w:lang w:val="zh-CN"/>
              </w:rPr>
            </w:pPr>
          </w:p>
        </w:tc>
        <w:tc>
          <w:tcPr>
            <w:tcW w:w="1560" w:type="dxa"/>
            <w:vAlign w:val="center"/>
          </w:tcPr>
          <w:p w14:paraId="11A5D2B7"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32" w:type="dxa"/>
            <w:vMerge/>
            <w:vAlign w:val="center"/>
          </w:tcPr>
          <w:p w14:paraId="21918216" w14:textId="77777777" w:rsidR="00B17210" w:rsidRDefault="00B17210">
            <w:pPr>
              <w:ind w:firstLineChars="0" w:firstLine="0"/>
              <w:jc w:val="center"/>
              <w:rPr>
                <w:rStyle w:val="afffff0"/>
                <w:rFonts w:eastAsiaTheme="minorEastAsia"/>
                <w:sz w:val="18"/>
                <w:szCs w:val="18"/>
                <w:lang w:val="zh-CN"/>
              </w:rPr>
            </w:pPr>
          </w:p>
        </w:tc>
      </w:tr>
      <w:tr w:rsidR="00B17210" w14:paraId="15C6BA64" w14:textId="77777777">
        <w:trPr>
          <w:jc w:val="center"/>
        </w:trPr>
        <w:tc>
          <w:tcPr>
            <w:tcW w:w="709" w:type="dxa"/>
            <w:vAlign w:val="center"/>
          </w:tcPr>
          <w:p w14:paraId="1796D009"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10</w:t>
            </w:r>
          </w:p>
        </w:tc>
        <w:tc>
          <w:tcPr>
            <w:tcW w:w="992" w:type="dxa"/>
            <w:vMerge/>
            <w:vAlign w:val="center"/>
          </w:tcPr>
          <w:p w14:paraId="0FB796AE"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111C478A"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04F120B3"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镉</w:t>
            </w:r>
          </w:p>
        </w:tc>
        <w:tc>
          <w:tcPr>
            <w:tcW w:w="850" w:type="dxa"/>
            <w:vMerge/>
            <w:vAlign w:val="center"/>
          </w:tcPr>
          <w:p w14:paraId="318022E8" w14:textId="77777777" w:rsidR="00B17210" w:rsidRDefault="00B17210">
            <w:pPr>
              <w:ind w:firstLineChars="0" w:firstLine="0"/>
              <w:jc w:val="center"/>
              <w:rPr>
                <w:rStyle w:val="afffff0"/>
                <w:rFonts w:eastAsiaTheme="minorEastAsia"/>
                <w:sz w:val="18"/>
                <w:szCs w:val="18"/>
                <w:lang w:val="zh-CN"/>
              </w:rPr>
            </w:pPr>
          </w:p>
        </w:tc>
        <w:tc>
          <w:tcPr>
            <w:tcW w:w="1560" w:type="dxa"/>
            <w:vAlign w:val="center"/>
          </w:tcPr>
          <w:p w14:paraId="1BC7FABF"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w:t>
            </w:r>
          </w:p>
        </w:tc>
        <w:tc>
          <w:tcPr>
            <w:tcW w:w="2232" w:type="dxa"/>
            <w:vMerge/>
            <w:vAlign w:val="center"/>
          </w:tcPr>
          <w:p w14:paraId="61EB2A68" w14:textId="77777777" w:rsidR="00B17210" w:rsidRDefault="00B17210">
            <w:pPr>
              <w:ind w:firstLineChars="0" w:firstLine="0"/>
              <w:jc w:val="center"/>
              <w:rPr>
                <w:rStyle w:val="afffff0"/>
                <w:rFonts w:eastAsiaTheme="minorEastAsia"/>
                <w:sz w:val="18"/>
                <w:szCs w:val="18"/>
                <w:lang w:val="zh-CN"/>
              </w:rPr>
            </w:pPr>
          </w:p>
        </w:tc>
      </w:tr>
      <w:tr w:rsidR="00B17210" w14:paraId="699AA7D7" w14:textId="77777777">
        <w:trPr>
          <w:jc w:val="center"/>
        </w:trPr>
        <w:tc>
          <w:tcPr>
            <w:tcW w:w="709" w:type="dxa"/>
            <w:vAlign w:val="center"/>
          </w:tcPr>
          <w:p w14:paraId="03E9434E"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11</w:t>
            </w:r>
          </w:p>
        </w:tc>
        <w:tc>
          <w:tcPr>
            <w:tcW w:w="992" w:type="dxa"/>
            <w:vMerge/>
            <w:vAlign w:val="center"/>
          </w:tcPr>
          <w:p w14:paraId="26C7CAEC"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59C0936E"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4BE4B8AE"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六价铬</w:t>
            </w:r>
          </w:p>
        </w:tc>
        <w:tc>
          <w:tcPr>
            <w:tcW w:w="850" w:type="dxa"/>
            <w:vMerge/>
            <w:vAlign w:val="center"/>
          </w:tcPr>
          <w:p w14:paraId="208DBD42" w14:textId="77777777" w:rsidR="00B17210" w:rsidRDefault="00B17210">
            <w:pPr>
              <w:ind w:firstLineChars="0" w:firstLine="0"/>
              <w:jc w:val="center"/>
              <w:rPr>
                <w:rStyle w:val="afffff0"/>
                <w:rFonts w:eastAsiaTheme="minorEastAsia"/>
                <w:sz w:val="18"/>
                <w:szCs w:val="18"/>
                <w:lang w:val="zh-CN"/>
              </w:rPr>
            </w:pPr>
          </w:p>
        </w:tc>
        <w:tc>
          <w:tcPr>
            <w:tcW w:w="1560" w:type="dxa"/>
            <w:vAlign w:val="center"/>
          </w:tcPr>
          <w:p w14:paraId="78A262D7"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32" w:type="dxa"/>
            <w:vMerge/>
            <w:vAlign w:val="center"/>
          </w:tcPr>
          <w:p w14:paraId="08B6D875" w14:textId="77777777" w:rsidR="00B17210" w:rsidRDefault="00B17210">
            <w:pPr>
              <w:ind w:firstLineChars="0" w:firstLine="0"/>
              <w:jc w:val="center"/>
              <w:rPr>
                <w:rStyle w:val="afffff0"/>
                <w:rFonts w:eastAsiaTheme="minorEastAsia"/>
                <w:sz w:val="18"/>
                <w:szCs w:val="18"/>
                <w:lang w:val="zh-CN"/>
              </w:rPr>
            </w:pPr>
          </w:p>
        </w:tc>
      </w:tr>
      <w:tr w:rsidR="00B17210" w14:paraId="351194F0" w14:textId="77777777">
        <w:trPr>
          <w:jc w:val="center"/>
        </w:trPr>
        <w:tc>
          <w:tcPr>
            <w:tcW w:w="709" w:type="dxa"/>
            <w:vAlign w:val="center"/>
          </w:tcPr>
          <w:p w14:paraId="6D25CACE"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12</w:t>
            </w:r>
          </w:p>
        </w:tc>
        <w:tc>
          <w:tcPr>
            <w:tcW w:w="992" w:type="dxa"/>
            <w:vMerge/>
            <w:vAlign w:val="center"/>
          </w:tcPr>
          <w:p w14:paraId="5DE229A9"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486516BB"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6925D1B5"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多溴联苯</w:t>
            </w:r>
          </w:p>
        </w:tc>
        <w:tc>
          <w:tcPr>
            <w:tcW w:w="850" w:type="dxa"/>
            <w:vMerge/>
            <w:vAlign w:val="center"/>
          </w:tcPr>
          <w:p w14:paraId="6AEAFB6C" w14:textId="77777777" w:rsidR="00B17210" w:rsidRDefault="00B17210">
            <w:pPr>
              <w:ind w:firstLineChars="0" w:firstLine="0"/>
              <w:jc w:val="center"/>
              <w:rPr>
                <w:rStyle w:val="afffff0"/>
                <w:rFonts w:eastAsiaTheme="minorEastAsia"/>
                <w:sz w:val="18"/>
                <w:szCs w:val="18"/>
                <w:lang w:val="zh-CN"/>
              </w:rPr>
            </w:pPr>
          </w:p>
        </w:tc>
        <w:tc>
          <w:tcPr>
            <w:tcW w:w="1560" w:type="dxa"/>
            <w:vAlign w:val="center"/>
          </w:tcPr>
          <w:p w14:paraId="53BC42F0"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32" w:type="dxa"/>
            <w:vMerge/>
            <w:vAlign w:val="center"/>
          </w:tcPr>
          <w:p w14:paraId="7860CFD2" w14:textId="77777777" w:rsidR="00B17210" w:rsidRDefault="00B17210">
            <w:pPr>
              <w:ind w:firstLineChars="0" w:firstLine="0"/>
              <w:jc w:val="center"/>
              <w:rPr>
                <w:rStyle w:val="afffff0"/>
                <w:rFonts w:eastAsiaTheme="minorEastAsia"/>
                <w:sz w:val="18"/>
                <w:szCs w:val="18"/>
                <w:lang w:val="zh-CN"/>
              </w:rPr>
            </w:pPr>
          </w:p>
        </w:tc>
      </w:tr>
      <w:tr w:rsidR="00B17210" w14:paraId="19599D2F" w14:textId="77777777">
        <w:trPr>
          <w:jc w:val="center"/>
        </w:trPr>
        <w:tc>
          <w:tcPr>
            <w:tcW w:w="709" w:type="dxa"/>
            <w:vAlign w:val="center"/>
          </w:tcPr>
          <w:p w14:paraId="7E8B9985"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13</w:t>
            </w:r>
          </w:p>
        </w:tc>
        <w:tc>
          <w:tcPr>
            <w:tcW w:w="992" w:type="dxa"/>
            <w:vMerge/>
            <w:vAlign w:val="center"/>
          </w:tcPr>
          <w:p w14:paraId="4C8D7774"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6A2C8BF5"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4A0228A5"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多溴二苯醚</w:t>
            </w:r>
          </w:p>
        </w:tc>
        <w:tc>
          <w:tcPr>
            <w:tcW w:w="850" w:type="dxa"/>
            <w:vMerge/>
            <w:vAlign w:val="center"/>
          </w:tcPr>
          <w:p w14:paraId="4FDE1855" w14:textId="77777777" w:rsidR="00B17210" w:rsidRDefault="00B17210">
            <w:pPr>
              <w:ind w:firstLineChars="0" w:firstLine="0"/>
              <w:jc w:val="center"/>
              <w:rPr>
                <w:rStyle w:val="afffff0"/>
                <w:rFonts w:eastAsiaTheme="minorEastAsia"/>
                <w:sz w:val="18"/>
                <w:szCs w:val="18"/>
                <w:lang w:val="zh-CN"/>
              </w:rPr>
            </w:pPr>
          </w:p>
        </w:tc>
        <w:tc>
          <w:tcPr>
            <w:tcW w:w="1560" w:type="dxa"/>
            <w:vAlign w:val="center"/>
          </w:tcPr>
          <w:p w14:paraId="16585F48"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32" w:type="dxa"/>
            <w:vMerge/>
            <w:vAlign w:val="center"/>
          </w:tcPr>
          <w:p w14:paraId="574BFDEF" w14:textId="77777777" w:rsidR="00B17210" w:rsidRDefault="00B17210">
            <w:pPr>
              <w:ind w:firstLineChars="0" w:firstLine="0"/>
              <w:jc w:val="center"/>
              <w:rPr>
                <w:rStyle w:val="afffff0"/>
                <w:rFonts w:eastAsiaTheme="minorEastAsia"/>
                <w:sz w:val="18"/>
                <w:szCs w:val="18"/>
                <w:lang w:val="zh-CN"/>
              </w:rPr>
            </w:pPr>
          </w:p>
        </w:tc>
      </w:tr>
      <w:tr w:rsidR="00B17210" w14:paraId="7A60CF0F" w14:textId="77777777">
        <w:trPr>
          <w:jc w:val="center"/>
        </w:trPr>
        <w:tc>
          <w:tcPr>
            <w:tcW w:w="709" w:type="dxa"/>
            <w:vAlign w:val="center"/>
          </w:tcPr>
          <w:p w14:paraId="1DEFC202"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14</w:t>
            </w:r>
          </w:p>
        </w:tc>
        <w:tc>
          <w:tcPr>
            <w:tcW w:w="992" w:type="dxa"/>
            <w:vMerge/>
            <w:vAlign w:val="center"/>
          </w:tcPr>
          <w:p w14:paraId="11F28778"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2043B7AD"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60EA1A59"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邻苯二甲酸二异丁酯</w:t>
            </w:r>
          </w:p>
        </w:tc>
        <w:tc>
          <w:tcPr>
            <w:tcW w:w="850" w:type="dxa"/>
            <w:vMerge/>
            <w:vAlign w:val="center"/>
          </w:tcPr>
          <w:p w14:paraId="1001B282" w14:textId="77777777" w:rsidR="00B17210" w:rsidRDefault="00B17210">
            <w:pPr>
              <w:ind w:firstLineChars="0" w:firstLine="0"/>
              <w:jc w:val="center"/>
              <w:rPr>
                <w:rStyle w:val="afffff0"/>
                <w:rFonts w:eastAsiaTheme="minorEastAsia"/>
                <w:sz w:val="18"/>
                <w:szCs w:val="18"/>
                <w:lang w:val="zh-CN"/>
              </w:rPr>
            </w:pPr>
          </w:p>
        </w:tc>
        <w:tc>
          <w:tcPr>
            <w:tcW w:w="1560" w:type="dxa"/>
            <w:vAlign w:val="center"/>
          </w:tcPr>
          <w:p w14:paraId="2C29E777"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32" w:type="dxa"/>
            <w:vMerge w:val="restart"/>
            <w:vAlign w:val="center"/>
          </w:tcPr>
          <w:p w14:paraId="5EA18995"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按照</w:t>
            </w:r>
            <w:r>
              <w:rPr>
                <w:rFonts w:eastAsiaTheme="minorEastAsia"/>
                <w:color w:val="000000"/>
                <w:sz w:val="18"/>
                <w:szCs w:val="18"/>
                <w:lang w:bidi="ar"/>
              </w:rPr>
              <w:t>GB/T 29786</w:t>
            </w:r>
          </w:p>
          <w:p w14:paraId="762812A9"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检测并提供检测报告</w:t>
            </w:r>
          </w:p>
        </w:tc>
      </w:tr>
      <w:tr w:rsidR="00B17210" w14:paraId="4944C4ED" w14:textId="77777777">
        <w:trPr>
          <w:jc w:val="center"/>
        </w:trPr>
        <w:tc>
          <w:tcPr>
            <w:tcW w:w="709" w:type="dxa"/>
            <w:vAlign w:val="center"/>
          </w:tcPr>
          <w:p w14:paraId="6EF4616A"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15</w:t>
            </w:r>
          </w:p>
        </w:tc>
        <w:tc>
          <w:tcPr>
            <w:tcW w:w="992" w:type="dxa"/>
            <w:vMerge/>
            <w:vAlign w:val="center"/>
          </w:tcPr>
          <w:p w14:paraId="304A2029"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26C09A17"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45E42BFD"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邻苯二甲酸（</w:t>
            </w:r>
            <w:r>
              <w:rPr>
                <w:rFonts w:eastAsiaTheme="minorEastAsia"/>
                <w:color w:val="000000"/>
                <w:sz w:val="18"/>
                <w:szCs w:val="18"/>
                <w:lang w:bidi="ar"/>
              </w:rPr>
              <w:t>2-</w:t>
            </w:r>
            <w:r>
              <w:rPr>
                <w:rFonts w:eastAsiaTheme="minorEastAsia" w:hint="eastAsia"/>
                <w:color w:val="000000"/>
                <w:sz w:val="18"/>
                <w:szCs w:val="18"/>
                <w:lang w:bidi="ar"/>
              </w:rPr>
              <w:t>乙基已基酯）</w:t>
            </w:r>
          </w:p>
        </w:tc>
        <w:tc>
          <w:tcPr>
            <w:tcW w:w="850" w:type="dxa"/>
            <w:vMerge/>
            <w:vAlign w:val="center"/>
          </w:tcPr>
          <w:p w14:paraId="5D785543" w14:textId="77777777" w:rsidR="00B17210" w:rsidRDefault="00B17210">
            <w:pPr>
              <w:ind w:firstLineChars="0" w:firstLine="0"/>
              <w:jc w:val="center"/>
              <w:rPr>
                <w:rStyle w:val="afffff0"/>
                <w:rFonts w:eastAsiaTheme="minorEastAsia"/>
                <w:sz w:val="18"/>
                <w:szCs w:val="18"/>
                <w:lang w:val="zh-CN"/>
              </w:rPr>
            </w:pPr>
          </w:p>
        </w:tc>
        <w:tc>
          <w:tcPr>
            <w:tcW w:w="1560" w:type="dxa"/>
            <w:vAlign w:val="center"/>
          </w:tcPr>
          <w:p w14:paraId="6C6BC8B3"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32" w:type="dxa"/>
            <w:vMerge/>
            <w:vAlign w:val="center"/>
          </w:tcPr>
          <w:p w14:paraId="7DFF614D" w14:textId="77777777" w:rsidR="00B17210" w:rsidRDefault="00B17210">
            <w:pPr>
              <w:ind w:firstLineChars="0" w:firstLine="0"/>
              <w:jc w:val="center"/>
              <w:rPr>
                <w:rStyle w:val="afffff0"/>
                <w:rFonts w:eastAsiaTheme="minorEastAsia"/>
                <w:sz w:val="18"/>
                <w:szCs w:val="18"/>
                <w:lang w:val="zh-CN"/>
              </w:rPr>
            </w:pPr>
          </w:p>
        </w:tc>
      </w:tr>
      <w:tr w:rsidR="00B17210" w14:paraId="2C2BBEB7" w14:textId="77777777">
        <w:trPr>
          <w:trHeight w:val="470"/>
          <w:jc w:val="center"/>
        </w:trPr>
        <w:tc>
          <w:tcPr>
            <w:tcW w:w="709" w:type="dxa"/>
            <w:vAlign w:val="center"/>
          </w:tcPr>
          <w:p w14:paraId="6E439EF9"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16</w:t>
            </w:r>
          </w:p>
        </w:tc>
        <w:tc>
          <w:tcPr>
            <w:tcW w:w="992" w:type="dxa"/>
            <w:vMerge/>
            <w:vAlign w:val="center"/>
          </w:tcPr>
          <w:p w14:paraId="33369F5C"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518C4B49"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0E311893"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邻苯二甲酸二丁酯</w:t>
            </w:r>
          </w:p>
        </w:tc>
        <w:tc>
          <w:tcPr>
            <w:tcW w:w="850" w:type="dxa"/>
            <w:vMerge/>
            <w:vAlign w:val="center"/>
          </w:tcPr>
          <w:p w14:paraId="0C8865D8" w14:textId="77777777" w:rsidR="00B17210" w:rsidRDefault="00B17210">
            <w:pPr>
              <w:ind w:firstLineChars="0" w:firstLine="0"/>
              <w:jc w:val="center"/>
              <w:rPr>
                <w:rStyle w:val="afffff0"/>
                <w:rFonts w:eastAsiaTheme="minorEastAsia"/>
                <w:sz w:val="18"/>
                <w:szCs w:val="18"/>
                <w:lang w:val="zh-CN"/>
              </w:rPr>
            </w:pPr>
          </w:p>
        </w:tc>
        <w:tc>
          <w:tcPr>
            <w:tcW w:w="1560" w:type="dxa"/>
            <w:vAlign w:val="center"/>
          </w:tcPr>
          <w:p w14:paraId="67B7C9E9"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32" w:type="dxa"/>
            <w:vMerge/>
            <w:vAlign w:val="center"/>
          </w:tcPr>
          <w:p w14:paraId="10C9E390" w14:textId="77777777" w:rsidR="00B17210" w:rsidRDefault="00B17210">
            <w:pPr>
              <w:ind w:firstLineChars="0" w:firstLine="0"/>
              <w:jc w:val="center"/>
              <w:rPr>
                <w:rStyle w:val="afffff0"/>
                <w:rFonts w:eastAsiaTheme="minorEastAsia"/>
                <w:sz w:val="18"/>
                <w:szCs w:val="18"/>
                <w:lang w:val="zh-CN"/>
              </w:rPr>
            </w:pPr>
          </w:p>
        </w:tc>
      </w:tr>
      <w:tr w:rsidR="00B17210" w14:paraId="3EABB58E" w14:textId="77777777">
        <w:trPr>
          <w:jc w:val="center"/>
        </w:trPr>
        <w:tc>
          <w:tcPr>
            <w:tcW w:w="709" w:type="dxa"/>
            <w:vAlign w:val="center"/>
          </w:tcPr>
          <w:p w14:paraId="25403D30"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17</w:t>
            </w:r>
          </w:p>
        </w:tc>
        <w:tc>
          <w:tcPr>
            <w:tcW w:w="992" w:type="dxa"/>
            <w:vMerge/>
            <w:vAlign w:val="center"/>
          </w:tcPr>
          <w:p w14:paraId="2C781196"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15477558"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716D803D"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邻苯二甲酸丁</w:t>
            </w:r>
            <w:proofErr w:type="gramStart"/>
            <w:r>
              <w:rPr>
                <w:rFonts w:eastAsiaTheme="minorEastAsia" w:hint="eastAsia"/>
                <w:color w:val="000000"/>
                <w:sz w:val="18"/>
                <w:szCs w:val="18"/>
                <w:lang w:bidi="ar"/>
              </w:rPr>
              <w:t>苄</w:t>
            </w:r>
            <w:proofErr w:type="gramEnd"/>
            <w:r>
              <w:rPr>
                <w:rFonts w:eastAsiaTheme="minorEastAsia" w:hint="eastAsia"/>
                <w:color w:val="000000"/>
                <w:sz w:val="18"/>
                <w:szCs w:val="18"/>
                <w:lang w:bidi="ar"/>
              </w:rPr>
              <w:t>酯</w:t>
            </w:r>
          </w:p>
        </w:tc>
        <w:tc>
          <w:tcPr>
            <w:tcW w:w="850" w:type="dxa"/>
            <w:vMerge/>
            <w:vAlign w:val="center"/>
          </w:tcPr>
          <w:p w14:paraId="10DDAB1C" w14:textId="77777777" w:rsidR="00B17210" w:rsidRDefault="00B17210">
            <w:pPr>
              <w:ind w:firstLineChars="0" w:firstLine="0"/>
              <w:jc w:val="center"/>
              <w:rPr>
                <w:rStyle w:val="afffff0"/>
                <w:rFonts w:eastAsiaTheme="minorEastAsia"/>
                <w:sz w:val="18"/>
                <w:szCs w:val="18"/>
                <w:lang w:val="zh-CN"/>
              </w:rPr>
            </w:pPr>
          </w:p>
        </w:tc>
        <w:tc>
          <w:tcPr>
            <w:tcW w:w="1560" w:type="dxa"/>
            <w:vAlign w:val="center"/>
          </w:tcPr>
          <w:p w14:paraId="22FA09E5"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32" w:type="dxa"/>
            <w:vMerge/>
            <w:vAlign w:val="center"/>
          </w:tcPr>
          <w:p w14:paraId="6D5A5CEC" w14:textId="77777777" w:rsidR="00B17210" w:rsidRDefault="00B17210">
            <w:pPr>
              <w:ind w:firstLineChars="0" w:firstLine="0"/>
              <w:jc w:val="center"/>
              <w:rPr>
                <w:rStyle w:val="afffff0"/>
                <w:rFonts w:eastAsiaTheme="minorEastAsia"/>
                <w:sz w:val="18"/>
                <w:szCs w:val="18"/>
                <w:lang w:val="zh-CN"/>
              </w:rPr>
            </w:pPr>
          </w:p>
        </w:tc>
      </w:tr>
      <w:tr w:rsidR="00B17210" w14:paraId="15952928" w14:textId="77777777">
        <w:trPr>
          <w:trHeight w:val="508"/>
          <w:jc w:val="center"/>
        </w:trPr>
        <w:tc>
          <w:tcPr>
            <w:tcW w:w="709" w:type="dxa"/>
            <w:vAlign w:val="center"/>
          </w:tcPr>
          <w:p w14:paraId="5C60F11C"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lastRenderedPageBreak/>
              <w:t>18</w:t>
            </w:r>
          </w:p>
        </w:tc>
        <w:tc>
          <w:tcPr>
            <w:tcW w:w="992" w:type="dxa"/>
            <w:vMerge/>
            <w:vAlign w:val="center"/>
          </w:tcPr>
          <w:p w14:paraId="0E0EA7ED" w14:textId="77777777" w:rsidR="00B17210" w:rsidRDefault="00B17210">
            <w:pPr>
              <w:ind w:firstLineChars="0" w:firstLine="0"/>
              <w:jc w:val="center"/>
              <w:rPr>
                <w:rStyle w:val="afffff0"/>
                <w:rFonts w:eastAsiaTheme="minorEastAsia"/>
                <w:sz w:val="18"/>
                <w:szCs w:val="18"/>
                <w:lang w:val="zh-CN"/>
              </w:rPr>
            </w:pPr>
          </w:p>
        </w:tc>
        <w:tc>
          <w:tcPr>
            <w:tcW w:w="856" w:type="dxa"/>
            <w:tcBorders>
              <w:bottom w:val="nil"/>
            </w:tcBorders>
            <w:vAlign w:val="center"/>
          </w:tcPr>
          <w:p w14:paraId="634CE006"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包装</w:t>
            </w:r>
          </w:p>
        </w:tc>
        <w:tc>
          <w:tcPr>
            <w:tcW w:w="2121" w:type="dxa"/>
            <w:vAlign w:val="center"/>
          </w:tcPr>
          <w:p w14:paraId="173B3779"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有害物质（镉、铅、</w:t>
            </w:r>
            <w:proofErr w:type="gramStart"/>
            <w:r>
              <w:rPr>
                <w:rFonts w:eastAsiaTheme="minorEastAsia" w:hint="eastAsia"/>
                <w:color w:val="000000"/>
                <w:sz w:val="18"/>
                <w:szCs w:val="18"/>
                <w:lang w:bidi="ar"/>
              </w:rPr>
              <w:t>汞及六</w:t>
            </w:r>
            <w:proofErr w:type="gramEnd"/>
            <w:r>
              <w:rPr>
                <w:rFonts w:eastAsiaTheme="minorEastAsia" w:hint="eastAsia"/>
                <w:color w:val="000000"/>
                <w:sz w:val="18"/>
                <w:szCs w:val="18"/>
                <w:lang w:bidi="ar"/>
              </w:rPr>
              <w:t>价铬四种物质）总含量</w:t>
            </w:r>
          </w:p>
        </w:tc>
        <w:tc>
          <w:tcPr>
            <w:tcW w:w="850" w:type="dxa"/>
            <w:vAlign w:val="center"/>
          </w:tcPr>
          <w:p w14:paraId="55CBE902"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color w:val="000000"/>
                <w:sz w:val="18"/>
                <w:szCs w:val="18"/>
                <w:lang w:bidi="ar"/>
              </w:rPr>
              <w:t>mg/kg</w:t>
            </w:r>
          </w:p>
        </w:tc>
        <w:tc>
          <w:tcPr>
            <w:tcW w:w="1560" w:type="dxa"/>
            <w:vAlign w:val="center"/>
          </w:tcPr>
          <w:p w14:paraId="0AB6D995"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w:t>
            </w:r>
          </w:p>
        </w:tc>
        <w:tc>
          <w:tcPr>
            <w:tcW w:w="2232" w:type="dxa"/>
            <w:vAlign w:val="center"/>
          </w:tcPr>
          <w:p w14:paraId="23C5D32A"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按照</w:t>
            </w:r>
            <w:r>
              <w:rPr>
                <w:rFonts w:eastAsiaTheme="minorEastAsia"/>
                <w:color w:val="000000"/>
                <w:sz w:val="18"/>
                <w:szCs w:val="18"/>
                <w:lang w:bidi="ar"/>
              </w:rPr>
              <w:t>GB/T 16716.2</w:t>
            </w:r>
          </w:p>
          <w:p w14:paraId="7742C846"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检测并提供检测报告</w:t>
            </w:r>
          </w:p>
          <w:p w14:paraId="580A1359" w14:textId="77777777" w:rsidR="00B17210" w:rsidRDefault="00B17210">
            <w:pPr>
              <w:ind w:firstLineChars="0" w:firstLine="0"/>
              <w:jc w:val="center"/>
              <w:textAlignment w:val="center"/>
              <w:rPr>
                <w:rFonts w:eastAsiaTheme="minorEastAsia"/>
                <w:color w:val="000000"/>
                <w:sz w:val="18"/>
                <w:szCs w:val="18"/>
                <w:lang w:bidi="ar"/>
              </w:rPr>
            </w:pPr>
          </w:p>
        </w:tc>
      </w:tr>
      <w:tr w:rsidR="00B17210" w14:paraId="0E414EA2" w14:textId="77777777">
        <w:trPr>
          <w:jc w:val="center"/>
        </w:trPr>
        <w:tc>
          <w:tcPr>
            <w:tcW w:w="709" w:type="dxa"/>
            <w:vAlign w:val="center"/>
          </w:tcPr>
          <w:p w14:paraId="1658A59F"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19</w:t>
            </w:r>
          </w:p>
        </w:tc>
        <w:tc>
          <w:tcPr>
            <w:tcW w:w="992" w:type="dxa"/>
            <w:vMerge w:val="restart"/>
            <w:vAlign w:val="center"/>
          </w:tcPr>
          <w:p w14:paraId="61D6802E"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品质属性</w:t>
            </w:r>
          </w:p>
        </w:tc>
        <w:tc>
          <w:tcPr>
            <w:tcW w:w="851" w:type="dxa"/>
            <w:vMerge w:val="restart"/>
            <w:vAlign w:val="center"/>
          </w:tcPr>
          <w:p w14:paraId="7D00401F" w14:textId="77777777" w:rsidR="00B17210" w:rsidRDefault="00000000">
            <w:pPr>
              <w:ind w:firstLineChars="0" w:firstLine="0"/>
              <w:jc w:val="center"/>
              <w:textAlignment w:val="center"/>
              <w:rPr>
                <w:rStyle w:val="afffff0"/>
                <w:rFonts w:eastAsiaTheme="minorEastAsia"/>
                <w:sz w:val="18"/>
                <w:szCs w:val="18"/>
              </w:rPr>
            </w:pPr>
            <w:r>
              <w:rPr>
                <w:rFonts w:eastAsiaTheme="minorEastAsia" w:hint="eastAsia"/>
                <w:color w:val="000000"/>
                <w:sz w:val="18"/>
                <w:szCs w:val="18"/>
                <w:lang w:bidi="ar"/>
              </w:rPr>
              <w:t>噪声</w:t>
            </w:r>
          </w:p>
        </w:tc>
        <w:tc>
          <w:tcPr>
            <w:tcW w:w="2126" w:type="dxa"/>
            <w:vAlign w:val="center"/>
          </w:tcPr>
          <w:p w14:paraId="0DA8D62F"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有气泵</w:t>
            </w:r>
          </w:p>
        </w:tc>
        <w:tc>
          <w:tcPr>
            <w:tcW w:w="850" w:type="dxa"/>
            <w:vAlign w:val="center"/>
          </w:tcPr>
          <w:p w14:paraId="212D725D"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color w:val="000000"/>
                <w:sz w:val="18"/>
                <w:szCs w:val="18"/>
                <w:lang w:bidi="ar"/>
              </w:rPr>
              <w:t>dB(A)</w:t>
            </w:r>
          </w:p>
        </w:tc>
        <w:tc>
          <w:tcPr>
            <w:tcW w:w="1560" w:type="dxa"/>
            <w:vAlign w:val="center"/>
          </w:tcPr>
          <w:p w14:paraId="6789107B" w14:textId="77777777" w:rsidR="00B17210" w:rsidRDefault="00000000">
            <w:pPr>
              <w:ind w:firstLineChars="0" w:firstLine="0"/>
              <w:jc w:val="center"/>
              <w:textAlignment w:val="center"/>
              <w:rPr>
                <w:rStyle w:val="afffff0"/>
                <w:rFonts w:eastAsiaTheme="minorEastAsia"/>
                <w:sz w:val="18"/>
                <w:szCs w:val="18"/>
              </w:rPr>
            </w:pPr>
            <w:r>
              <w:rPr>
                <w:rFonts w:eastAsiaTheme="minorEastAsia" w:hint="eastAsia"/>
                <w:color w:val="000000"/>
                <w:sz w:val="18"/>
                <w:szCs w:val="18"/>
                <w:lang w:bidi="ar"/>
              </w:rPr>
              <w:t>≤</w:t>
            </w:r>
            <w:r>
              <w:rPr>
                <w:rFonts w:eastAsiaTheme="minorEastAsia"/>
                <w:color w:val="000000"/>
                <w:sz w:val="18"/>
                <w:szCs w:val="18"/>
                <w:lang w:bidi="ar"/>
              </w:rPr>
              <w:t>55</w:t>
            </w:r>
          </w:p>
        </w:tc>
        <w:tc>
          <w:tcPr>
            <w:tcW w:w="2232" w:type="dxa"/>
            <w:vMerge w:val="restart"/>
            <w:vAlign w:val="center"/>
          </w:tcPr>
          <w:p w14:paraId="104A2F74"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color w:val="000000"/>
                <w:sz w:val="18"/>
                <w:szCs w:val="18"/>
                <w:lang w:bidi="ar"/>
              </w:rPr>
              <w:t xml:space="preserve">GB/T 4214.1 </w:t>
            </w:r>
            <w:r>
              <w:rPr>
                <w:rFonts w:eastAsiaTheme="minorEastAsia" w:hint="eastAsia"/>
                <w:color w:val="000000"/>
                <w:sz w:val="18"/>
                <w:szCs w:val="18"/>
                <w:lang w:bidi="ar"/>
              </w:rPr>
              <w:t>中</w:t>
            </w:r>
            <w:r>
              <w:rPr>
                <w:rFonts w:eastAsiaTheme="minorEastAsia"/>
                <w:color w:val="000000"/>
                <w:sz w:val="18"/>
                <w:szCs w:val="18"/>
                <w:lang w:bidi="ar"/>
              </w:rPr>
              <w:t xml:space="preserve"> 7.1.1</w:t>
            </w:r>
          </w:p>
          <w:p w14:paraId="090B36C8"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color w:val="000000"/>
                <w:sz w:val="18"/>
                <w:szCs w:val="18"/>
                <w:lang w:bidi="ar"/>
              </w:rPr>
              <w:t>GB/T 26182</w:t>
            </w:r>
            <w:r>
              <w:rPr>
                <w:rFonts w:eastAsiaTheme="minorEastAsia" w:hint="eastAsia"/>
                <w:color w:val="000000"/>
                <w:sz w:val="18"/>
                <w:szCs w:val="18"/>
                <w:lang w:bidi="ar"/>
              </w:rPr>
              <w:t>中</w:t>
            </w:r>
            <w:r>
              <w:rPr>
                <w:rFonts w:eastAsiaTheme="minorEastAsia"/>
                <w:color w:val="000000"/>
                <w:sz w:val="18"/>
                <w:szCs w:val="18"/>
                <w:lang w:bidi="ar"/>
              </w:rPr>
              <w:t>6.4</w:t>
            </w:r>
          </w:p>
        </w:tc>
      </w:tr>
      <w:tr w:rsidR="00B17210" w14:paraId="5DAAF253" w14:textId="77777777">
        <w:trPr>
          <w:jc w:val="center"/>
        </w:trPr>
        <w:tc>
          <w:tcPr>
            <w:tcW w:w="709" w:type="dxa"/>
            <w:vAlign w:val="center"/>
          </w:tcPr>
          <w:p w14:paraId="7A724443"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20</w:t>
            </w:r>
          </w:p>
        </w:tc>
        <w:tc>
          <w:tcPr>
            <w:tcW w:w="992" w:type="dxa"/>
            <w:vMerge/>
            <w:vAlign w:val="center"/>
          </w:tcPr>
          <w:p w14:paraId="0CB1AD03"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17470A82"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1B6ADC78"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无气泵</w:t>
            </w:r>
          </w:p>
        </w:tc>
        <w:tc>
          <w:tcPr>
            <w:tcW w:w="850" w:type="dxa"/>
            <w:vAlign w:val="center"/>
          </w:tcPr>
          <w:p w14:paraId="6D98A6C1"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color w:val="000000"/>
                <w:sz w:val="18"/>
                <w:szCs w:val="18"/>
                <w:lang w:bidi="ar"/>
              </w:rPr>
              <w:t>dB(A)</w:t>
            </w:r>
          </w:p>
        </w:tc>
        <w:tc>
          <w:tcPr>
            <w:tcW w:w="1560" w:type="dxa"/>
            <w:vAlign w:val="center"/>
          </w:tcPr>
          <w:p w14:paraId="14423F0A"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48</w:t>
            </w:r>
          </w:p>
        </w:tc>
        <w:tc>
          <w:tcPr>
            <w:tcW w:w="2232" w:type="dxa"/>
            <w:vMerge/>
            <w:vAlign w:val="center"/>
          </w:tcPr>
          <w:p w14:paraId="4C791F19" w14:textId="77777777" w:rsidR="00B17210" w:rsidRDefault="00B17210">
            <w:pPr>
              <w:ind w:firstLineChars="0" w:firstLine="0"/>
              <w:jc w:val="center"/>
              <w:rPr>
                <w:rStyle w:val="afffff0"/>
                <w:rFonts w:eastAsiaTheme="minorEastAsia"/>
                <w:sz w:val="18"/>
                <w:szCs w:val="18"/>
                <w:lang w:val="zh-CN"/>
              </w:rPr>
            </w:pPr>
          </w:p>
        </w:tc>
      </w:tr>
      <w:tr w:rsidR="00B17210" w14:paraId="0774832F" w14:textId="77777777">
        <w:trPr>
          <w:jc w:val="center"/>
        </w:trPr>
        <w:tc>
          <w:tcPr>
            <w:tcW w:w="709" w:type="dxa"/>
            <w:vAlign w:val="center"/>
          </w:tcPr>
          <w:p w14:paraId="021F37BE"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21</w:t>
            </w:r>
          </w:p>
        </w:tc>
        <w:tc>
          <w:tcPr>
            <w:tcW w:w="992" w:type="dxa"/>
            <w:vMerge/>
            <w:vAlign w:val="center"/>
          </w:tcPr>
          <w:p w14:paraId="02AA227C" w14:textId="77777777" w:rsidR="00B17210" w:rsidRDefault="00B17210">
            <w:pPr>
              <w:ind w:firstLineChars="0" w:firstLine="0"/>
              <w:jc w:val="center"/>
              <w:rPr>
                <w:rStyle w:val="afffff0"/>
                <w:rFonts w:eastAsiaTheme="minorEastAsia"/>
                <w:sz w:val="18"/>
                <w:szCs w:val="18"/>
                <w:lang w:val="zh-CN"/>
              </w:rPr>
            </w:pPr>
          </w:p>
        </w:tc>
        <w:tc>
          <w:tcPr>
            <w:tcW w:w="851" w:type="dxa"/>
            <w:vMerge w:val="restart"/>
            <w:vAlign w:val="center"/>
          </w:tcPr>
          <w:p w14:paraId="53F993D7" w14:textId="77777777" w:rsidR="00B17210" w:rsidRDefault="00000000">
            <w:pPr>
              <w:ind w:firstLineChars="0" w:firstLine="0"/>
              <w:jc w:val="center"/>
              <w:textAlignment w:val="center"/>
              <w:rPr>
                <w:rStyle w:val="afffff0"/>
                <w:rFonts w:eastAsiaTheme="minorEastAsia"/>
                <w:sz w:val="18"/>
                <w:szCs w:val="18"/>
              </w:rPr>
            </w:pPr>
            <w:r>
              <w:rPr>
                <w:rFonts w:eastAsiaTheme="minorEastAsia" w:hint="eastAsia"/>
                <w:color w:val="000000"/>
                <w:sz w:val="18"/>
                <w:szCs w:val="18"/>
                <w:lang w:bidi="ar"/>
              </w:rPr>
              <w:t>性能</w:t>
            </w:r>
          </w:p>
        </w:tc>
        <w:tc>
          <w:tcPr>
            <w:tcW w:w="2126" w:type="dxa"/>
            <w:vAlign w:val="center"/>
          </w:tcPr>
          <w:p w14:paraId="28A970B3"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机芯</w:t>
            </w:r>
          </w:p>
        </w:tc>
        <w:tc>
          <w:tcPr>
            <w:tcW w:w="850" w:type="dxa"/>
            <w:vAlign w:val="center"/>
          </w:tcPr>
          <w:p w14:paraId="07554DCF" w14:textId="77777777" w:rsidR="00B17210" w:rsidRDefault="00B17210">
            <w:pPr>
              <w:ind w:firstLineChars="0" w:firstLine="0"/>
              <w:jc w:val="center"/>
              <w:textAlignment w:val="center"/>
              <w:rPr>
                <w:rStyle w:val="afffff0"/>
                <w:rFonts w:eastAsiaTheme="minorEastAsia"/>
                <w:sz w:val="18"/>
                <w:szCs w:val="18"/>
                <w:lang w:val="zh-CN"/>
              </w:rPr>
            </w:pPr>
          </w:p>
        </w:tc>
        <w:tc>
          <w:tcPr>
            <w:tcW w:w="1560" w:type="dxa"/>
            <w:vAlign w:val="center"/>
          </w:tcPr>
          <w:p w14:paraId="6E96BC50" w14:textId="77777777" w:rsidR="00B17210" w:rsidRDefault="00000000">
            <w:pPr>
              <w:ind w:firstLineChars="0" w:firstLine="0"/>
              <w:jc w:val="center"/>
              <w:textAlignment w:val="center"/>
              <w:rPr>
                <w:rStyle w:val="afffff0"/>
                <w:rFonts w:eastAsiaTheme="minorEastAsia"/>
                <w:sz w:val="18"/>
                <w:szCs w:val="18"/>
              </w:rPr>
            </w:pPr>
            <w:r>
              <w:rPr>
                <w:rFonts w:eastAsiaTheme="minorEastAsia"/>
                <w:color w:val="000000"/>
                <w:sz w:val="18"/>
                <w:szCs w:val="18"/>
                <w:lang w:bidi="ar"/>
              </w:rPr>
              <w:t>3D</w:t>
            </w:r>
            <w:r>
              <w:rPr>
                <w:rFonts w:eastAsiaTheme="minorEastAsia" w:hint="eastAsia"/>
                <w:color w:val="000000"/>
                <w:sz w:val="18"/>
                <w:szCs w:val="18"/>
                <w:lang w:bidi="ar"/>
              </w:rPr>
              <w:t>机芯</w:t>
            </w:r>
          </w:p>
        </w:tc>
        <w:tc>
          <w:tcPr>
            <w:tcW w:w="2232" w:type="dxa"/>
            <w:vAlign w:val="center"/>
          </w:tcPr>
          <w:p w14:paraId="27C33928"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color w:val="000000"/>
                <w:sz w:val="18"/>
                <w:szCs w:val="18"/>
                <w:lang w:bidi="ar"/>
              </w:rPr>
              <w:t>GB/T 26182</w:t>
            </w:r>
          </w:p>
        </w:tc>
      </w:tr>
      <w:tr w:rsidR="00B17210" w14:paraId="2B4CC0AB" w14:textId="77777777">
        <w:trPr>
          <w:jc w:val="center"/>
        </w:trPr>
        <w:tc>
          <w:tcPr>
            <w:tcW w:w="709" w:type="dxa"/>
            <w:vAlign w:val="center"/>
          </w:tcPr>
          <w:p w14:paraId="1BD958C6"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22</w:t>
            </w:r>
          </w:p>
        </w:tc>
        <w:tc>
          <w:tcPr>
            <w:tcW w:w="992" w:type="dxa"/>
            <w:vMerge/>
            <w:vAlign w:val="center"/>
          </w:tcPr>
          <w:p w14:paraId="7C2F6E55"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42A89AE1"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594A8812" w14:textId="77777777" w:rsidR="00B17210" w:rsidRDefault="00000000">
            <w:pPr>
              <w:ind w:firstLineChars="0" w:firstLine="0"/>
              <w:jc w:val="center"/>
              <w:textAlignment w:val="center"/>
              <w:rPr>
                <w:rFonts w:eastAsiaTheme="minorEastAsia"/>
                <w:sz w:val="18"/>
                <w:szCs w:val="18"/>
              </w:rPr>
            </w:pPr>
            <w:r>
              <w:rPr>
                <w:rFonts w:eastAsiaTheme="minorEastAsia" w:hint="eastAsia"/>
                <w:color w:val="000000"/>
                <w:sz w:val="18"/>
                <w:szCs w:val="18"/>
                <w:lang w:bidi="ar"/>
              </w:rPr>
              <w:t>寿命</w:t>
            </w:r>
          </w:p>
        </w:tc>
        <w:tc>
          <w:tcPr>
            <w:tcW w:w="850" w:type="dxa"/>
            <w:vAlign w:val="center"/>
          </w:tcPr>
          <w:p w14:paraId="1B530EAE"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hint="eastAsia"/>
                <w:color w:val="000000"/>
                <w:sz w:val="18"/>
                <w:szCs w:val="18"/>
                <w:lang w:bidi="ar"/>
              </w:rPr>
              <w:t>小时（</w:t>
            </w:r>
            <w:r>
              <w:rPr>
                <w:rFonts w:eastAsiaTheme="minorEastAsia"/>
                <w:color w:val="000000"/>
                <w:sz w:val="18"/>
                <w:szCs w:val="18"/>
                <w:lang w:bidi="ar"/>
              </w:rPr>
              <w:t>h)</w:t>
            </w:r>
          </w:p>
        </w:tc>
        <w:tc>
          <w:tcPr>
            <w:tcW w:w="1560" w:type="dxa"/>
            <w:vAlign w:val="center"/>
          </w:tcPr>
          <w:p w14:paraId="5C66F184"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color w:val="000000"/>
                <w:sz w:val="18"/>
                <w:szCs w:val="18"/>
                <w:lang w:bidi="ar"/>
              </w:rPr>
              <w:t>&gt;1000h</w:t>
            </w:r>
          </w:p>
        </w:tc>
        <w:tc>
          <w:tcPr>
            <w:tcW w:w="2232" w:type="dxa"/>
            <w:vAlign w:val="center"/>
          </w:tcPr>
          <w:p w14:paraId="744C39A7" w14:textId="77777777" w:rsidR="00B17210" w:rsidRDefault="00000000">
            <w:pPr>
              <w:ind w:firstLineChars="0" w:firstLine="0"/>
              <w:jc w:val="center"/>
              <w:textAlignment w:val="center"/>
              <w:rPr>
                <w:rStyle w:val="afffff0"/>
                <w:rFonts w:eastAsiaTheme="minorEastAsia"/>
                <w:sz w:val="18"/>
                <w:szCs w:val="18"/>
              </w:rPr>
            </w:pPr>
            <w:r>
              <w:rPr>
                <w:rFonts w:eastAsiaTheme="minorEastAsia"/>
                <w:color w:val="000000"/>
                <w:sz w:val="18"/>
                <w:szCs w:val="18"/>
                <w:lang w:bidi="ar"/>
              </w:rPr>
              <w:t>GB/T 26182</w:t>
            </w:r>
          </w:p>
        </w:tc>
      </w:tr>
      <w:tr w:rsidR="00B17210" w14:paraId="1BA133A8" w14:textId="77777777">
        <w:trPr>
          <w:jc w:val="center"/>
        </w:trPr>
        <w:tc>
          <w:tcPr>
            <w:tcW w:w="709" w:type="dxa"/>
            <w:vAlign w:val="center"/>
          </w:tcPr>
          <w:p w14:paraId="3A88237B"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23</w:t>
            </w:r>
          </w:p>
        </w:tc>
        <w:tc>
          <w:tcPr>
            <w:tcW w:w="992" w:type="dxa"/>
            <w:vMerge/>
            <w:vAlign w:val="center"/>
          </w:tcPr>
          <w:p w14:paraId="13C60AD7"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2F9A95D3"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58729093"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离</w:t>
            </w:r>
            <w:proofErr w:type="gramStart"/>
            <w:r>
              <w:rPr>
                <w:rFonts w:eastAsiaTheme="minorEastAsia" w:hint="eastAsia"/>
                <w:color w:val="000000"/>
                <w:sz w:val="18"/>
                <w:szCs w:val="18"/>
                <w:lang w:bidi="ar"/>
              </w:rPr>
              <w:t>墙距离</w:t>
            </w:r>
            <w:proofErr w:type="gramEnd"/>
          </w:p>
        </w:tc>
        <w:tc>
          <w:tcPr>
            <w:tcW w:w="850" w:type="dxa"/>
            <w:vAlign w:val="center"/>
          </w:tcPr>
          <w:p w14:paraId="3E2137D6"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厘米（</w:t>
            </w:r>
            <w:r>
              <w:rPr>
                <w:rFonts w:eastAsiaTheme="minorEastAsia"/>
                <w:color w:val="000000"/>
                <w:sz w:val="18"/>
                <w:szCs w:val="18"/>
                <w:lang w:bidi="ar"/>
              </w:rPr>
              <w:t>cm</w:t>
            </w:r>
            <w:r>
              <w:rPr>
                <w:rFonts w:eastAsiaTheme="minorEastAsia" w:hint="eastAsia"/>
                <w:color w:val="000000"/>
                <w:sz w:val="18"/>
                <w:szCs w:val="18"/>
                <w:lang w:bidi="ar"/>
              </w:rPr>
              <w:t>）</w:t>
            </w:r>
          </w:p>
        </w:tc>
        <w:tc>
          <w:tcPr>
            <w:tcW w:w="1560" w:type="dxa"/>
            <w:vAlign w:val="center"/>
          </w:tcPr>
          <w:p w14:paraId="1B67DDD1"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w:t>
            </w:r>
            <w:r>
              <w:rPr>
                <w:rFonts w:eastAsiaTheme="minorEastAsia"/>
                <w:color w:val="000000"/>
                <w:sz w:val="18"/>
                <w:szCs w:val="18"/>
                <w:lang w:bidi="ar"/>
              </w:rPr>
              <w:t xml:space="preserve"> 5</w:t>
            </w:r>
          </w:p>
        </w:tc>
        <w:tc>
          <w:tcPr>
            <w:tcW w:w="2232" w:type="dxa"/>
            <w:vAlign w:val="center"/>
          </w:tcPr>
          <w:p w14:paraId="7AB562EE"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附录</w:t>
            </w:r>
            <w:r>
              <w:rPr>
                <w:rFonts w:eastAsiaTheme="minorEastAsia"/>
                <w:color w:val="000000"/>
                <w:sz w:val="18"/>
                <w:szCs w:val="18"/>
                <w:lang w:bidi="ar"/>
              </w:rPr>
              <w:t>A.4</w:t>
            </w:r>
          </w:p>
        </w:tc>
      </w:tr>
      <w:tr w:rsidR="00B17210" w14:paraId="5A59346A" w14:textId="77777777">
        <w:trPr>
          <w:jc w:val="center"/>
        </w:trPr>
        <w:tc>
          <w:tcPr>
            <w:tcW w:w="709" w:type="dxa"/>
            <w:vAlign w:val="center"/>
          </w:tcPr>
          <w:p w14:paraId="12477CCA" w14:textId="77777777" w:rsidR="00B17210" w:rsidRDefault="00000000">
            <w:pPr>
              <w:pStyle w:val="afffff2"/>
              <w:spacing w:line="360" w:lineRule="auto"/>
              <w:ind w:firstLineChars="0" w:firstLine="0"/>
              <w:jc w:val="center"/>
              <w:rPr>
                <w:rStyle w:val="afffff0"/>
                <w:rFonts w:ascii="Times New Roman" w:eastAsiaTheme="minorEastAsia" w:hAnsi="Times New Roman"/>
                <w:sz w:val="18"/>
                <w:szCs w:val="18"/>
              </w:rPr>
            </w:pPr>
            <w:r>
              <w:rPr>
                <w:rStyle w:val="afffff0"/>
                <w:rFonts w:ascii="Times New Roman" w:eastAsiaTheme="minorEastAsia" w:hAnsi="Times New Roman"/>
                <w:sz w:val="18"/>
                <w:szCs w:val="18"/>
              </w:rPr>
              <w:t>24</w:t>
            </w:r>
          </w:p>
        </w:tc>
        <w:tc>
          <w:tcPr>
            <w:tcW w:w="992" w:type="dxa"/>
            <w:vMerge/>
            <w:vAlign w:val="center"/>
          </w:tcPr>
          <w:p w14:paraId="5B8B132B" w14:textId="77777777" w:rsidR="00B17210" w:rsidRDefault="00B17210">
            <w:pPr>
              <w:ind w:firstLineChars="0" w:firstLine="0"/>
              <w:jc w:val="center"/>
              <w:rPr>
                <w:rStyle w:val="afffff0"/>
                <w:rFonts w:eastAsiaTheme="minorEastAsia"/>
                <w:sz w:val="18"/>
                <w:szCs w:val="18"/>
                <w:lang w:val="zh-CN"/>
              </w:rPr>
            </w:pPr>
          </w:p>
        </w:tc>
        <w:tc>
          <w:tcPr>
            <w:tcW w:w="851" w:type="dxa"/>
            <w:vMerge/>
            <w:vAlign w:val="center"/>
          </w:tcPr>
          <w:p w14:paraId="016B44E6" w14:textId="77777777" w:rsidR="00B17210" w:rsidRDefault="00B17210">
            <w:pPr>
              <w:ind w:firstLineChars="0" w:firstLine="0"/>
              <w:jc w:val="center"/>
              <w:rPr>
                <w:rStyle w:val="afffff0"/>
                <w:rFonts w:eastAsiaTheme="minorEastAsia"/>
                <w:sz w:val="18"/>
                <w:szCs w:val="18"/>
                <w:lang w:val="zh-CN"/>
              </w:rPr>
            </w:pPr>
          </w:p>
        </w:tc>
        <w:tc>
          <w:tcPr>
            <w:tcW w:w="2126" w:type="dxa"/>
            <w:vAlign w:val="center"/>
          </w:tcPr>
          <w:p w14:paraId="0B3ECABA" w14:textId="77777777" w:rsidR="00B17210" w:rsidRDefault="00000000">
            <w:pPr>
              <w:ind w:firstLineChars="0" w:firstLine="0"/>
              <w:jc w:val="center"/>
              <w:textAlignment w:val="center"/>
              <w:rPr>
                <w:rFonts w:eastAsiaTheme="minorEastAsia"/>
                <w:color w:val="000000"/>
                <w:sz w:val="18"/>
                <w:szCs w:val="18"/>
                <w:lang w:bidi="ar"/>
              </w:rPr>
            </w:pPr>
            <w:r>
              <w:rPr>
                <w:rFonts w:eastAsiaTheme="minorEastAsia" w:hint="eastAsia"/>
                <w:color w:val="000000"/>
                <w:sz w:val="18"/>
                <w:szCs w:val="18"/>
                <w:lang w:bidi="ar"/>
              </w:rPr>
              <w:t>皮革</w:t>
            </w:r>
          </w:p>
        </w:tc>
        <w:tc>
          <w:tcPr>
            <w:tcW w:w="850" w:type="dxa"/>
            <w:vAlign w:val="center"/>
          </w:tcPr>
          <w:p w14:paraId="02F40AA1" w14:textId="77777777" w:rsidR="00B17210" w:rsidRDefault="00B17210">
            <w:pPr>
              <w:ind w:firstLineChars="0" w:firstLine="0"/>
              <w:jc w:val="center"/>
              <w:textAlignment w:val="center"/>
              <w:rPr>
                <w:rStyle w:val="afffff0"/>
                <w:rFonts w:eastAsiaTheme="minorEastAsia"/>
                <w:sz w:val="18"/>
                <w:szCs w:val="18"/>
                <w:lang w:val="zh-CN"/>
              </w:rPr>
            </w:pPr>
          </w:p>
        </w:tc>
        <w:tc>
          <w:tcPr>
            <w:tcW w:w="1560" w:type="dxa"/>
            <w:vAlign w:val="center"/>
          </w:tcPr>
          <w:p w14:paraId="67488549" w14:textId="77777777" w:rsidR="00B17210" w:rsidRDefault="00000000">
            <w:pPr>
              <w:ind w:firstLineChars="0" w:firstLine="0"/>
              <w:jc w:val="center"/>
              <w:textAlignment w:val="center"/>
              <w:rPr>
                <w:rStyle w:val="afffff0"/>
                <w:rFonts w:eastAsiaTheme="minorEastAsia"/>
                <w:sz w:val="18"/>
                <w:szCs w:val="18"/>
              </w:rPr>
            </w:pPr>
            <w:r>
              <w:rPr>
                <w:rFonts w:eastAsiaTheme="minorEastAsia"/>
                <w:color w:val="000000"/>
                <w:sz w:val="18"/>
                <w:szCs w:val="18"/>
                <w:lang w:bidi="ar"/>
              </w:rPr>
              <w:t>A</w:t>
            </w:r>
            <w:r>
              <w:rPr>
                <w:rFonts w:eastAsiaTheme="minorEastAsia" w:hint="eastAsia"/>
                <w:color w:val="000000"/>
                <w:sz w:val="18"/>
                <w:szCs w:val="18"/>
                <w:lang w:bidi="ar"/>
              </w:rPr>
              <w:t>类</w:t>
            </w:r>
          </w:p>
        </w:tc>
        <w:tc>
          <w:tcPr>
            <w:tcW w:w="2232" w:type="dxa"/>
            <w:vAlign w:val="center"/>
          </w:tcPr>
          <w:p w14:paraId="642E2BF5" w14:textId="77777777" w:rsidR="00B17210" w:rsidRDefault="00000000">
            <w:pPr>
              <w:ind w:firstLineChars="0" w:firstLine="0"/>
              <w:jc w:val="center"/>
              <w:textAlignment w:val="center"/>
              <w:rPr>
                <w:rStyle w:val="afffff0"/>
                <w:rFonts w:eastAsiaTheme="minorEastAsia"/>
                <w:sz w:val="18"/>
                <w:szCs w:val="18"/>
                <w:lang w:val="zh-CN"/>
              </w:rPr>
            </w:pPr>
            <w:r>
              <w:rPr>
                <w:rFonts w:eastAsiaTheme="minorEastAsia"/>
                <w:color w:val="000000"/>
                <w:sz w:val="18"/>
                <w:szCs w:val="18"/>
                <w:lang w:bidi="ar"/>
              </w:rPr>
              <w:t>GB 18401</w:t>
            </w:r>
          </w:p>
        </w:tc>
      </w:tr>
    </w:tbl>
    <w:p w14:paraId="2B3C9B41" w14:textId="77777777" w:rsidR="00B17210" w:rsidRDefault="00000000">
      <w:pPr>
        <w:pStyle w:val="1"/>
        <w:spacing w:before="326" w:after="326"/>
      </w:pPr>
      <w:bookmarkStart w:id="48" w:name="_Toc152856251"/>
      <w:r>
        <w:rPr>
          <w:rFonts w:hAnsi="宋体" w:hint="eastAsia"/>
        </w:rPr>
        <w:t>5</w:t>
      </w:r>
      <w:r>
        <w:rPr>
          <w:rFonts w:hAnsi="宋体"/>
        </w:rPr>
        <w:t xml:space="preserve">  生命周期</w:t>
      </w:r>
      <w:bookmarkStart w:id="49" w:name="_Toc73183391"/>
      <w:bookmarkStart w:id="50" w:name="_Toc73183113"/>
      <w:bookmarkStart w:id="51" w:name="_Toc73183014"/>
      <w:bookmarkStart w:id="52" w:name="_Toc109907091"/>
      <w:bookmarkEnd w:id="49"/>
      <w:bookmarkEnd w:id="50"/>
      <w:bookmarkEnd w:id="51"/>
      <w:r>
        <w:t>评价</w:t>
      </w:r>
      <w:bookmarkStart w:id="53" w:name="_Toc73183115"/>
      <w:bookmarkStart w:id="54" w:name="_Toc109907093"/>
      <w:bookmarkStart w:id="55" w:name="_Toc73183393"/>
      <w:bookmarkStart w:id="56" w:name="_Toc109907092"/>
      <w:bookmarkStart w:id="57" w:name="_Toc73183114"/>
      <w:bookmarkStart w:id="58" w:name="_Toc109906947"/>
      <w:bookmarkStart w:id="59" w:name="_Toc73183016"/>
      <w:bookmarkStart w:id="60" w:name="_Toc109906696"/>
      <w:bookmarkStart w:id="61" w:name="_Toc109906388"/>
      <w:bookmarkStart w:id="62" w:name="_Toc109906948"/>
      <w:bookmarkStart w:id="63" w:name="_Toc109906389"/>
      <w:bookmarkStart w:id="64" w:name="_Toc73183392"/>
      <w:bookmarkStart w:id="65" w:name="_Toc109906773"/>
      <w:bookmarkStart w:id="66" w:name="_Toc73183015"/>
      <w:bookmarkStart w:id="67" w:name="_Toc109906772"/>
      <w:bookmarkStart w:id="68" w:name="_Toc109906697"/>
      <w:bookmarkStart w:id="69" w:name="_Toc6405_WPSOffice_Level2"/>
      <w:bookmarkStart w:id="70" w:name="_Toc10990709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t>报告编制方法</w:t>
      </w:r>
      <w:bookmarkEnd w:id="48"/>
      <w:bookmarkEnd w:id="69"/>
      <w:bookmarkEnd w:id="70"/>
    </w:p>
    <w:p w14:paraId="4F1CD0CC" w14:textId="77777777" w:rsidR="00B17210" w:rsidRDefault="00000000">
      <w:pPr>
        <w:pStyle w:val="2"/>
        <w:spacing w:before="163" w:after="163"/>
      </w:pPr>
      <w:r>
        <w:rPr>
          <w:rFonts w:hint="eastAsia"/>
        </w:rPr>
        <w:t>5</w:t>
      </w:r>
      <w:r>
        <w:t xml:space="preserve">.1 </w:t>
      </w:r>
      <w:r>
        <w:rPr>
          <w:rFonts w:hint="eastAsia"/>
        </w:rPr>
        <w:t>方法</w:t>
      </w:r>
    </w:p>
    <w:p w14:paraId="1F830731" w14:textId="77777777" w:rsidR="00B17210" w:rsidRDefault="00000000">
      <w:pPr>
        <w:ind w:firstLine="420"/>
      </w:pPr>
      <w:r>
        <w:rPr>
          <w:rFonts w:hint="eastAsia"/>
        </w:rPr>
        <w:t>报告内容框架依据</w:t>
      </w:r>
      <w:r>
        <w:t>GB/T 24040</w:t>
      </w:r>
      <w:r>
        <w:rPr>
          <w:rFonts w:hint="eastAsia"/>
        </w:rPr>
        <w:t>、</w:t>
      </w:r>
      <w:r>
        <w:t>GB/T 24044</w:t>
      </w:r>
      <w:r>
        <w:rPr>
          <w:rFonts w:hint="eastAsia"/>
        </w:rPr>
        <w:t>和</w:t>
      </w:r>
      <w:r>
        <w:t>GB/T 32161</w:t>
      </w:r>
      <w:r>
        <w:rPr>
          <w:rFonts w:hint="eastAsia"/>
        </w:rPr>
        <w:t>给出的生命周期评价方法学框架及总体要求编制按摩椅的生命周期评价报告。参见附录</w:t>
      </w:r>
      <w:r>
        <w:t>B</w:t>
      </w:r>
      <w:r>
        <w:rPr>
          <w:rFonts w:hint="eastAsia"/>
        </w:rPr>
        <w:t>。</w:t>
      </w:r>
    </w:p>
    <w:p w14:paraId="00B7978E" w14:textId="77777777" w:rsidR="00B17210" w:rsidRPr="00FD57F7" w:rsidRDefault="00000000" w:rsidP="00FD57F7">
      <w:pPr>
        <w:pStyle w:val="2"/>
        <w:spacing w:before="163" w:after="163"/>
      </w:pPr>
      <w:r>
        <w:rPr>
          <w:rFonts w:hint="eastAsia"/>
        </w:rPr>
        <w:t>5</w:t>
      </w:r>
      <w:r>
        <w:t xml:space="preserve">.2 </w:t>
      </w:r>
      <w:r w:rsidRPr="00FD57F7">
        <w:rPr>
          <w:rFonts w:hint="eastAsia"/>
        </w:rPr>
        <w:t>报告内容框架</w:t>
      </w:r>
    </w:p>
    <w:p w14:paraId="2FC101F0" w14:textId="77777777" w:rsidR="00B17210" w:rsidRDefault="00000000">
      <w:pPr>
        <w:pStyle w:val="3"/>
        <w:spacing w:before="163" w:after="163"/>
      </w:pPr>
      <w:r>
        <w:rPr>
          <w:rFonts w:hint="eastAsia"/>
        </w:rPr>
        <w:t>5</w:t>
      </w:r>
      <w:r>
        <w:t xml:space="preserve">.2.1 </w:t>
      </w:r>
      <w:r>
        <w:rPr>
          <w:rFonts w:hint="eastAsia"/>
        </w:rPr>
        <w:t>基本信息</w:t>
      </w:r>
    </w:p>
    <w:p w14:paraId="1A741920" w14:textId="77777777" w:rsidR="00B17210" w:rsidRDefault="00000000">
      <w:pPr>
        <w:ind w:firstLine="420"/>
      </w:pPr>
      <w:r>
        <w:rPr>
          <w:rFonts w:hint="eastAsia"/>
        </w:rPr>
        <w:t>报告应提供报告信息、申请者信息、评估对象信息、采用的标准信息等基本信息，其中报告信息包括报告编号、编制人员、审核人员、发布日期等，申请者信息包括公司全称、组织机构代码、地址、联系人、联系方式等。</w:t>
      </w:r>
    </w:p>
    <w:p w14:paraId="72F4984B" w14:textId="77777777" w:rsidR="00B17210" w:rsidRDefault="00000000">
      <w:pPr>
        <w:ind w:firstLine="420"/>
      </w:pPr>
      <w:r>
        <w:rPr>
          <w:rFonts w:hint="eastAsia"/>
        </w:rPr>
        <w:t>在报告中应提供产品的主要技术参数和功能，包括：物理形态、生产厂家、使用范围等。产品重量、包装的大小和材质也应在生命周期评价报告中阐明。</w:t>
      </w:r>
    </w:p>
    <w:p w14:paraId="2C8373E0" w14:textId="77777777" w:rsidR="00B17210" w:rsidRDefault="00000000">
      <w:pPr>
        <w:pStyle w:val="3"/>
        <w:spacing w:before="163" w:after="163"/>
      </w:pPr>
      <w:r>
        <w:rPr>
          <w:rFonts w:hint="eastAsia"/>
        </w:rPr>
        <w:t>5</w:t>
      </w:r>
      <w:r>
        <w:t xml:space="preserve">.2.2 </w:t>
      </w:r>
      <w:r>
        <w:rPr>
          <w:rFonts w:hint="eastAsia"/>
        </w:rPr>
        <w:t>符合性评价</w:t>
      </w:r>
    </w:p>
    <w:p w14:paraId="4A013151" w14:textId="77777777" w:rsidR="00B17210" w:rsidRDefault="00000000">
      <w:pPr>
        <w:ind w:firstLine="420"/>
      </w:pPr>
      <w:r>
        <w:rPr>
          <w:rFonts w:hint="eastAsia"/>
        </w:rPr>
        <w:t>报告中应提供对基本要求和评价指标要求的符合性情况，并提供所有评价指标报告期比前期改进情况的说明，或同等功能产品对比情况的说明</w:t>
      </w:r>
      <w:r>
        <w:t xml:space="preserve"> </w:t>
      </w:r>
      <w:r>
        <w:rPr>
          <w:rFonts w:hint="eastAsia"/>
        </w:rPr>
        <w:t>。</w:t>
      </w:r>
    </w:p>
    <w:p w14:paraId="2ACDBB35" w14:textId="77777777" w:rsidR="00B17210" w:rsidRDefault="00000000">
      <w:pPr>
        <w:pStyle w:val="3"/>
        <w:spacing w:before="163" w:after="163"/>
      </w:pPr>
      <w:r>
        <w:rPr>
          <w:rFonts w:hint="eastAsia"/>
        </w:rPr>
        <w:t>5</w:t>
      </w:r>
      <w:r>
        <w:t xml:space="preserve">.2.3 </w:t>
      </w:r>
      <w:r>
        <w:rPr>
          <w:rFonts w:hint="eastAsia"/>
        </w:rPr>
        <w:t>生命周期评价</w:t>
      </w:r>
    </w:p>
    <w:p w14:paraId="31939E5F" w14:textId="77777777" w:rsidR="00B17210" w:rsidRDefault="00000000">
      <w:pPr>
        <w:pStyle w:val="4"/>
        <w:spacing w:before="163" w:after="163"/>
      </w:pPr>
      <w:r>
        <w:rPr>
          <w:rFonts w:hint="eastAsia"/>
        </w:rPr>
        <w:t>5</w:t>
      </w:r>
      <w:r>
        <w:t xml:space="preserve">.2.3.1 </w:t>
      </w:r>
      <w:r>
        <w:rPr>
          <w:rFonts w:hint="eastAsia"/>
        </w:rPr>
        <w:t>评价对象及工具</w:t>
      </w:r>
    </w:p>
    <w:p w14:paraId="072F6C3F" w14:textId="77777777" w:rsidR="00B17210" w:rsidRDefault="00000000">
      <w:pPr>
        <w:ind w:firstLine="420"/>
      </w:pPr>
      <w:r>
        <w:rPr>
          <w:rFonts w:hint="eastAsia"/>
        </w:rPr>
        <w:t>报告中应详细描述评估的对象、功能单位和产品主要功能，提供产品的材料构成及主要技术参数表，绘制并说明产品的系统边界，披露所使用的基于中国生命周期数据库的软件工具。</w:t>
      </w:r>
    </w:p>
    <w:p w14:paraId="4158562C" w14:textId="77777777" w:rsidR="00B17210" w:rsidRDefault="00000000">
      <w:pPr>
        <w:ind w:firstLine="360"/>
        <w:rPr>
          <w:sz w:val="18"/>
          <w:szCs w:val="21"/>
        </w:rPr>
      </w:pPr>
      <w:r>
        <w:rPr>
          <w:rFonts w:hint="eastAsia"/>
          <w:sz w:val="18"/>
          <w:szCs w:val="21"/>
        </w:rPr>
        <w:t>注：本文件以“</w:t>
      </w:r>
      <w:r>
        <w:rPr>
          <w:sz w:val="18"/>
          <w:szCs w:val="21"/>
        </w:rPr>
        <w:t>1</w:t>
      </w:r>
      <w:r>
        <w:rPr>
          <w:rFonts w:hint="eastAsia"/>
          <w:sz w:val="18"/>
          <w:szCs w:val="21"/>
        </w:rPr>
        <w:t>台按摩椅”为功能单位来表示。</w:t>
      </w:r>
    </w:p>
    <w:p w14:paraId="74EEB30B" w14:textId="77777777" w:rsidR="00B17210" w:rsidRDefault="00000000">
      <w:pPr>
        <w:pStyle w:val="4"/>
        <w:spacing w:before="163" w:after="163"/>
      </w:pPr>
      <w:r>
        <w:rPr>
          <w:rFonts w:hint="eastAsia"/>
        </w:rPr>
        <w:t>5</w:t>
      </w:r>
      <w:r>
        <w:t xml:space="preserve">.2.3.2 </w:t>
      </w:r>
      <w:r>
        <w:rPr>
          <w:rFonts w:hint="eastAsia"/>
        </w:rPr>
        <w:t>生命周期清单分析</w:t>
      </w:r>
    </w:p>
    <w:p w14:paraId="04579DC4" w14:textId="77777777" w:rsidR="00B17210" w:rsidRDefault="00000000">
      <w:pPr>
        <w:ind w:firstLine="420"/>
      </w:pPr>
      <w:r>
        <w:rPr>
          <w:rFonts w:hint="eastAsia"/>
        </w:rPr>
        <w:t>报告中应提供考虑的生命周期阶段，说明每个阶段所考虑的清单因子及收集到的现场数据或背景数据，涉及到数据分配的情况应说明分配方法和结果。</w:t>
      </w:r>
    </w:p>
    <w:p w14:paraId="304C29EB" w14:textId="77777777" w:rsidR="00B17210" w:rsidRDefault="00000000">
      <w:pPr>
        <w:pStyle w:val="4"/>
        <w:spacing w:before="163" w:after="163"/>
      </w:pPr>
      <w:r>
        <w:rPr>
          <w:rFonts w:hint="eastAsia"/>
        </w:rPr>
        <w:lastRenderedPageBreak/>
        <w:t>5</w:t>
      </w:r>
      <w:r>
        <w:t>.2.3.3 生命周期影响评价</w:t>
      </w:r>
    </w:p>
    <w:p w14:paraId="74F0DB4F" w14:textId="77777777" w:rsidR="00B17210" w:rsidRDefault="00000000">
      <w:pPr>
        <w:ind w:firstLine="420"/>
      </w:pPr>
      <w:r>
        <w:rPr>
          <w:rFonts w:hint="eastAsia"/>
        </w:rPr>
        <w:t>报告中应提供产品生命周期阶段的不同影响类型的特征化值，并对不同影响类型（参见附录</w:t>
      </w:r>
      <w:r>
        <w:t>B</w:t>
      </w:r>
      <w:r>
        <w:rPr>
          <w:rFonts w:hint="eastAsia"/>
        </w:rPr>
        <w:t>）在各生命周期阶段的分布情况进行比较分析。</w:t>
      </w:r>
    </w:p>
    <w:p w14:paraId="571A55B7" w14:textId="77777777" w:rsidR="00B17210" w:rsidRDefault="00000000">
      <w:pPr>
        <w:pStyle w:val="4"/>
        <w:spacing w:before="163" w:after="163"/>
      </w:pPr>
      <w:r>
        <w:rPr>
          <w:rFonts w:hint="eastAsia"/>
        </w:rPr>
        <w:t>5</w:t>
      </w:r>
      <w:r>
        <w:t xml:space="preserve">.2.3.4 </w:t>
      </w:r>
      <w:r>
        <w:rPr>
          <w:rFonts w:hint="eastAsia"/>
        </w:rPr>
        <w:t>绿色设计改进方案</w:t>
      </w:r>
    </w:p>
    <w:p w14:paraId="28573C9A" w14:textId="77777777" w:rsidR="00B17210" w:rsidRDefault="00000000">
      <w:pPr>
        <w:ind w:firstLine="420"/>
      </w:pPr>
      <w:r>
        <w:rPr>
          <w:rFonts w:hint="eastAsia"/>
        </w:rPr>
        <w:t>在分析指标的符合性评价结果以及生命周期评价结果的基础上，提出产品绿色设计改进的具体方案。</w:t>
      </w:r>
    </w:p>
    <w:p w14:paraId="35BCA1BC" w14:textId="77777777" w:rsidR="00B17210" w:rsidRDefault="00000000">
      <w:pPr>
        <w:pStyle w:val="3"/>
        <w:spacing w:before="163" w:after="163"/>
      </w:pPr>
      <w:r>
        <w:rPr>
          <w:rFonts w:hint="eastAsia"/>
        </w:rPr>
        <w:t>5</w:t>
      </w:r>
      <w:r>
        <w:t xml:space="preserve">.2.4 </w:t>
      </w:r>
      <w:r>
        <w:rPr>
          <w:rFonts w:hint="eastAsia"/>
        </w:rPr>
        <w:t>评价报告主要结论</w:t>
      </w:r>
    </w:p>
    <w:p w14:paraId="20956F35" w14:textId="77777777" w:rsidR="00B17210" w:rsidRDefault="00000000">
      <w:pPr>
        <w:ind w:firstLine="420"/>
      </w:pPr>
      <w:r>
        <w:rPr>
          <w:rFonts w:hint="eastAsia"/>
        </w:rPr>
        <w:t>应说明该产品对评价指标的符合性结论、生命周期评价结果、提出的改进方案，并根据评价结论初步判断该产品是否为绿色设计产品。</w:t>
      </w:r>
    </w:p>
    <w:p w14:paraId="1FD809CA" w14:textId="77777777" w:rsidR="00B17210" w:rsidRDefault="00000000">
      <w:pPr>
        <w:pStyle w:val="3"/>
        <w:spacing w:before="163" w:after="163"/>
      </w:pPr>
      <w:r>
        <w:rPr>
          <w:rFonts w:hint="eastAsia"/>
        </w:rPr>
        <w:t>5</w:t>
      </w:r>
      <w:r>
        <w:t xml:space="preserve">.2.5 </w:t>
      </w:r>
      <w:r>
        <w:rPr>
          <w:rFonts w:hint="eastAsia"/>
        </w:rPr>
        <w:t>附件</w:t>
      </w:r>
    </w:p>
    <w:p w14:paraId="3DFC5370" w14:textId="77777777" w:rsidR="00B17210" w:rsidRDefault="00000000">
      <w:pPr>
        <w:ind w:firstLine="420"/>
      </w:pPr>
      <w:r>
        <w:rPr>
          <w:rFonts w:hint="eastAsia"/>
        </w:rPr>
        <w:t>报告中应在附件中提供：</w:t>
      </w:r>
    </w:p>
    <w:p w14:paraId="1419CD5A" w14:textId="77777777" w:rsidR="00B17210" w:rsidRDefault="00000000">
      <w:pPr>
        <w:ind w:firstLine="420"/>
      </w:pPr>
      <w:r>
        <w:t>——</w:t>
      </w:r>
      <w:r>
        <w:rPr>
          <w:rFonts w:hint="eastAsia"/>
        </w:rPr>
        <w:t>产品原始包装图；</w:t>
      </w:r>
    </w:p>
    <w:p w14:paraId="3CE7AB1F" w14:textId="77777777" w:rsidR="00B17210" w:rsidRDefault="00000000">
      <w:pPr>
        <w:ind w:firstLine="420"/>
      </w:pPr>
      <w:r>
        <w:t>——</w:t>
      </w:r>
      <w:r>
        <w:rPr>
          <w:rFonts w:hint="eastAsia"/>
        </w:rPr>
        <w:t>产品生产材料清单；</w:t>
      </w:r>
    </w:p>
    <w:p w14:paraId="1E9C8B4C" w14:textId="77777777" w:rsidR="00B17210" w:rsidRDefault="00000000">
      <w:pPr>
        <w:ind w:firstLine="420"/>
      </w:pPr>
      <w:r>
        <w:t>——</w:t>
      </w:r>
      <w:r>
        <w:rPr>
          <w:rFonts w:hint="eastAsia"/>
        </w:rPr>
        <w:t>产品工艺表（产品生产工艺过程示意图等）；</w:t>
      </w:r>
    </w:p>
    <w:p w14:paraId="76989D93" w14:textId="77777777" w:rsidR="00B17210" w:rsidRDefault="00000000">
      <w:pPr>
        <w:ind w:firstLine="420"/>
      </w:pPr>
      <w:r>
        <w:t>——</w:t>
      </w:r>
      <w:r>
        <w:rPr>
          <w:rFonts w:hint="eastAsia"/>
        </w:rPr>
        <w:t>其它。</w:t>
      </w:r>
    </w:p>
    <w:p w14:paraId="57E20EBB" w14:textId="77777777" w:rsidR="00B17210" w:rsidRDefault="00000000">
      <w:pPr>
        <w:pStyle w:val="1"/>
        <w:spacing w:before="326" w:after="326"/>
      </w:pPr>
      <w:bookmarkStart w:id="71" w:name="_Toc152856252"/>
      <w:r>
        <w:rPr>
          <w:rFonts w:hint="eastAsia"/>
        </w:rPr>
        <w:t>6</w:t>
      </w:r>
      <w:r>
        <w:t xml:space="preserve">  </w:t>
      </w:r>
      <w:r>
        <w:rPr>
          <w:rFonts w:hint="eastAsia"/>
        </w:rPr>
        <w:t>评价方法</w:t>
      </w:r>
      <w:bookmarkEnd w:id="71"/>
    </w:p>
    <w:p w14:paraId="165BFF5E" w14:textId="77777777" w:rsidR="00B17210" w:rsidRDefault="00000000">
      <w:pPr>
        <w:pStyle w:val="2"/>
        <w:spacing w:before="163" w:after="163"/>
      </w:pPr>
      <w:bookmarkStart w:id="72" w:name="_Toc109907095"/>
      <w:r>
        <w:rPr>
          <w:rFonts w:hint="eastAsia"/>
        </w:rPr>
        <w:t>6</w:t>
      </w:r>
      <w:r>
        <w:t xml:space="preserve">.1 </w:t>
      </w:r>
      <w:r>
        <w:rPr>
          <w:rFonts w:hint="eastAsia"/>
        </w:rPr>
        <w:t>基本要求</w:t>
      </w:r>
      <w:bookmarkEnd w:id="72"/>
    </w:p>
    <w:p w14:paraId="62606E0C" w14:textId="77777777" w:rsidR="00B17210" w:rsidRDefault="00000000">
      <w:pPr>
        <w:ind w:firstLine="420"/>
      </w:pPr>
      <w:r>
        <w:rPr>
          <w:rFonts w:hint="eastAsia"/>
        </w:rPr>
        <w:t>按摩椅进行绿色产品评价前应对基本要求的符合性进行检查。不符合基本要求的，不应开展指标评价，且不应认定为绿色按摩椅。</w:t>
      </w:r>
    </w:p>
    <w:p w14:paraId="286AA557" w14:textId="77777777" w:rsidR="00B17210" w:rsidRDefault="00000000">
      <w:pPr>
        <w:pStyle w:val="2"/>
        <w:spacing w:before="163" w:after="163"/>
      </w:pPr>
      <w:bookmarkStart w:id="73" w:name="_Toc36021620"/>
      <w:bookmarkStart w:id="74" w:name="_Toc46305813"/>
      <w:bookmarkStart w:id="75" w:name="_Toc109907096"/>
      <w:bookmarkStart w:id="76" w:name="_Toc489882959"/>
      <w:bookmarkStart w:id="77" w:name="_Toc34642887"/>
      <w:bookmarkStart w:id="78" w:name="_Toc504576327"/>
      <w:r>
        <w:rPr>
          <w:rFonts w:hint="eastAsia"/>
        </w:rPr>
        <w:t>6</w:t>
      </w:r>
      <w:r>
        <w:t xml:space="preserve">.2 </w:t>
      </w:r>
      <w:r>
        <w:rPr>
          <w:rFonts w:hint="eastAsia"/>
        </w:rPr>
        <w:t>指标要求</w:t>
      </w:r>
      <w:bookmarkEnd w:id="73"/>
      <w:bookmarkEnd w:id="74"/>
      <w:bookmarkEnd w:id="75"/>
      <w:bookmarkEnd w:id="76"/>
      <w:bookmarkEnd w:id="77"/>
      <w:bookmarkEnd w:id="78"/>
    </w:p>
    <w:p w14:paraId="1E55D26C" w14:textId="77777777" w:rsidR="00B17210" w:rsidRDefault="00000000">
      <w:pPr>
        <w:ind w:firstLine="420"/>
      </w:pPr>
      <w:r>
        <w:rPr>
          <w:rFonts w:hint="eastAsia"/>
        </w:rPr>
        <w:t>指标要求按照表</w:t>
      </w:r>
      <w:r>
        <w:t>1</w:t>
      </w:r>
      <w:r>
        <w:rPr>
          <w:rFonts w:hint="eastAsia"/>
        </w:rPr>
        <w:t>中规定的判定依据进行评价。</w:t>
      </w:r>
    </w:p>
    <w:p w14:paraId="5D764E94" w14:textId="77777777" w:rsidR="00B17210" w:rsidRDefault="00000000">
      <w:pPr>
        <w:pStyle w:val="2"/>
        <w:spacing w:before="163" w:after="163"/>
      </w:pPr>
      <w:bookmarkStart w:id="79" w:name="_Toc46305814"/>
      <w:bookmarkStart w:id="80" w:name="_Toc34642888"/>
      <w:bookmarkStart w:id="81" w:name="_Toc109907097"/>
      <w:bookmarkStart w:id="82" w:name="_Toc36021621"/>
      <w:r>
        <w:rPr>
          <w:rFonts w:hint="eastAsia"/>
        </w:rPr>
        <w:t>6</w:t>
      </w:r>
      <w:r>
        <w:t xml:space="preserve">.3 </w:t>
      </w:r>
      <w:r>
        <w:rPr>
          <w:rFonts w:hint="eastAsia"/>
        </w:rPr>
        <w:t>符合性评价</w:t>
      </w:r>
      <w:bookmarkEnd w:id="79"/>
      <w:bookmarkEnd w:id="80"/>
      <w:bookmarkEnd w:id="81"/>
      <w:bookmarkEnd w:id="82"/>
    </w:p>
    <w:p w14:paraId="1EB15956" w14:textId="77777777" w:rsidR="00B17210" w:rsidRDefault="00000000">
      <w:pPr>
        <w:ind w:firstLine="420"/>
      </w:pPr>
      <w:r>
        <w:rPr>
          <w:rFonts w:hint="eastAsia"/>
        </w:rPr>
        <w:t>同时满足本文件</w:t>
      </w:r>
      <w:r>
        <w:t>4.1</w:t>
      </w:r>
      <w:r>
        <w:rPr>
          <w:rFonts w:hint="eastAsia"/>
        </w:rPr>
        <w:t>和</w:t>
      </w:r>
      <w:r>
        <w:t>4.2</w:t>
      </w:r>
      <w:r>
        <w:rPr>
          <w:rFonts w:hint="eastAsia"/>
        </w:rPr>
        <w:t>规定的所有要求</w:t>
      </w:r>
      <w:r>
        <w:t>,</w:t>
      </w:r>
      <w:r>
        <w:rPr>
          <w:rFonts w:hint="eastAsia"/>
        </w:rPr>
        <w:t>且提供生命周期评价报告的按摩椅产品认定为绿色设计产品。</w:t>
      </w:r>
    </w:p>
    <w:p w14:paraId="14BCFC5B" w14:textId="77777777" w:rsidR="00B17210" w:rsidRDefault="00B17210">
      <w:pPr>
        <w:ind w:firstLine="420"/>
      </w:pPr>
    </w:p>
    <w:p w14:paraId="3129E6CE" w14:textId="77777777" w:rsidR="00B17210" w:rsidRDefault="00B17210">
      <w:pPr>
        <w:ind w:firstLine="420"/>
      </w:pPr>
    </w:p>
    <w:p w14:paraId="2F884C12" w14:textId="77777777" w:rsidR="00B17210" w:rsidRDefault="00B17210">
      <w:pPr>
        <w:ind w:firstLine="420"/>
      </w:pPr>
    </w:p>
    <w:p w14:paraId="1ADB2336" w14:textId="77777777" w:rsidR="00B17210" w:rsidRDefault="00B17210">
      <w:pPr>
        <w:ind w:firstLine="420"/>
      </w:pPr>
      <w:bookmarkStart w:id="83" w:name="_Toc73183395"/>
    </w:p>
    <w:p w14:paraId="63E28BD5" w14:textId="77777777" w:rsidR="00B17210" w:rsidRDefault="00000000">
      <w:pPr>
        <w:pStyle w:val="afffff2"/>
        <w:ind w:firstLineChars="0" w:firstLine="0"/>
        <w:jc w:val="center"/>
        <w:rPr>
          <w:rFonts w:ascii="黑体" w:eastAsia="黑体" w:hAnsi="黑体"/>
          <w:sz w:val="21"/>
          <w:szCs w:val="21"/>
        </w:rPr>
      </w:pPr>
      <w:r>
        <w:rPr>
          <w:rFonts w:ascii="黑体" w:eastAsia="黑体" w:hAnsi="黑体"/>
          <w:sz w:val="21"/>
          <w:szCs w:val="21"/>
        </w:rPr>
        <w:br w:type="page"/>
      </w:r>
    </w:p>
    <w:p w14:paraId="051B5395" w14:textId="77777777" w:rsidR="00B17210" w:rsidRDefault="00000000">
      <w:pPr>
        <w:pStyle w:val="affff4"/>
        <w:spacing w:beforeLines="0" w:before="0" w:afterLines="0" w:after="0"/>
        <w:rPr>
          <w:sz w:val="21"/>
          <w:szCs w:val="21"/>
        </w:rPr>
      </w:pPr>
      <w:bookmarkStart w:id="84" w:name="_Toc152856253"/>
      <w:r>
        <w:rPr>
          <w:rFonts w:hint="eastAsia"/>
          <w:sz w:val="21"/>
          <w:szCs w:val="21"/>
        </w:rPr>
        <w:lastRenderedPageBreak/>
        <w:t>附录</w:t>
      </w:r>
      <w:r>
        <w:rPr>
          <w:sz w:val="21"/>
          <w:szCs w:val="21"/>
        </w:rPr>
        <w:t>A</w:t>
      </w:r>
      <w:bookmarkEnd w:id="84"/>
    </w:p>
    <w:p w14:paraId="04622F82" w14:textId="77777777" w:rsidR="00B17210" w:rsidRDefault="00000000">
      <w:pPr>
        <w:pStyle w:val="affff4"/>
        <w:spacing w:beforeLines="0" w:before="0" w:afterLines="0" w:after="0"/>
        <w:rPr>
          <w:sz w:val="21"/>
          <w:szCs w:val="21"/>
        </w:rPr>
      </w:pPr>
      <w:bookmarkStart w:id="85" w:name="_Toc152856254"/>
      <w:r>
        <w:rPr>
          <w:rFonts w:hint="eastAsia"/>
          <w:sz w:val="21"/>
          <w:szCs w:val="21"/>
        </w:rPr>
        <w:t>（规范性）</w:t>
      </w:r>
      <w:bookmarkEnd w:id="85"/>
    </w:p>
    <w:p w14:paraId="45C5406E" w14:textId="77777777" w:rsidR="00B17210" w:rsidRDefault="00000000">
      <w:pPr>
        <w:pStyle w:val="affff4"/>
        <w:spacing w:beforeLines="0" w:before="0" w:afterLines="0" w:after="0"/>
        <w:rPr>
          <w:sz w:val="21"/>
          <w:szCs w:val="21"/>
        </w:rPr>
      </w:pPr>
      <w:bookmarkStart w:id="86" w:name="_Toc152856255"/>
      <w:r>
        <w:rPr>
          <w:rFonts w:hint="eastAsia"/>
          <w:sz w:val="21"/>
          <w:szCs w:val="21"/>
        </w:rPr>
        <w:t>绿色评价指标试验及计算方法</w:t>
      </w:r>
      <w:bookmarkEnd w:id="86"/>
    </w:p>
    <w:p w14:paraId="3B458A43" w14:textId="77777777" w:rsidR="00B17210" w:rsidRDefault="00B17210">
      <w:pPr>
        <w:pStyle w:val="afffff2"/>
        <w:spacing w:beforeLines="50" w:before="163" w:afterLines="50" w:after="163" w:line="360" w:lineRule="auto"/>
        <w:ind w:firstLineChars="0" w:firstLine="0"/>
        <w:jc w:val="center"/>
        <w:rPr>
          <w:rFonts w:ascii="黑体" w:eastAsia="黑体" w:hAnsi="黑体"/>
          <w:sz w:val="21"/>
          <w:szCs w:val="21"/>
        </w:rPr>
      </w:pPr>
    </w:p>
    <w:p w14:paraId="75D5FF0F" w14:textId="77777777" w:rsidR="00B17210" w:rsidRDefault="00000000">
      <w:pPr>
        <w:pStyle w:val="2"/>
        <w:spacing w:before="163" w:after="163"/>
      </w:pPr>
      <w:r>
        <w:rPr>
          <w:rFonts w:hint="eastAsia"/>
        </w:rPr>
        <w:t>A.1 可再生利用率</w:t>
      </w:r>
    </w:p>
    <w:p w14:paraId="2DA6D0AC" w14:textId="77777777" w:rsidR="00B17210" w:rsidRDefault="00000000">
      <w:pPr>
        <w:ind w:firstLine="420"/>
      </w:pPr>
      <w:r>
        <w:rPr>
          <w:rFonts w:hint="eastAsia"/>
        </w:rPr>
        <w:t>可再生利用率按式</w:t>
      </w:r>
      <w:r>
        <w:t>A.1</w:t>
      </w:r>
      <w:r>
        <w:rPr>
          <w:rFonts w:hint="eastAsia"/>
        </w:rPr>
        <w:t>进行计算：</w:t>
      </w:r>
    </w:p>
    <w:p w14:paraId="73A01173" w14:textId="77777777" w:rsidR="00B17210" w:rsidRDefault="00000000">
      <w:pPr>
        <w:ind w:firstLineChars="0" w:firstLine="0"/>
        <w:jc w:val="right"/>
      </w:pPr>
      <m:oMath>
        <m:sSub>
          <m:sSubPr>
            <m:ctrlPr>
              <w:rPr>
                <w:rFonts w:ascii="Cambria Math" w:hAnsi="Cambria Math"/>
                <w:i/>
                <w:spacing w:val="40"/>
                <w:sz w:val="28"/>
                <w:szCs w:val="36"/>
              </w:rPr>
            </m:ctrlPr>
          </m:sSubPr>
          <m:e>
            <m:r>
              <w:rPr>
                <w:rFonts w:ascii="Cambria Math" w:hAnsi="Cambria Math"/>
                <w:spacing w:val="40"/>
                <w:sz w:val="28"/>
                <w:szCs w:val="36"/>
              </w:rPr>
              <m:t>R</m:t>
            </m:r>
            <m:ctrlPr>
              <w:rPr>
                <w:rFonts w:ascii="Cambria Math" w:hAnsi="Cambria Math" w:hint="eastAsia"/>
                <w:i/>
                <w:spacing w:val="40"/>
                <w:sz w:val="28"/>
                <w:szCs w:val="36"/>
              </w:rPr>
            </m:ctrlPr>
          </m:e>
          <m:sub>
            <m:r>
              <w:rPr>
                <w:rFonts w:ascii="Cambria Math" w:hAnsi="Cambria Math"/>
                <w:spacing w:val="40"/>
                <w:sz w:val="28"/>
                <w:szCs w:val="36"/>
              </w:rPr>
              <m:t>cyc</m:t>
            </m:r>
          </m:sub>
        </m:sSub>
        <m:r>
          <w:rPr>
            <w:rFonts w:ascii="Cambria Math" w:hAnsi="Cambria Math"/>
            <w:spacing w:val="40"/>
            <w:sz w:val="28"/>
            <w:szCs w:val="36"/>
          </w:rPr>
          <m:t>=</m:t>
        </m:r>
        <m:f>
          <m:fPr>
            <m:ctrlPr>
              <w:rPr>
                <w:rFonts w:ascii="Cambria Math" w:hAnsi="Cambria Math"/>
                <w:i/>
                <w:spacing w:val="40"/>
                <w:sz w:val="28"/>
                <w:szCs w:val="36"/>
              </w:rPr>
            </m:ctrlPr>
          </m:fPr>
          <m:num>
            <m:nary>
              <m:naryPr>
                <m:chr m:val="∑"/>
                <m:limLoc m:val="undOvr"/>
                <m:ctrlPr>
                  <w:rPr>
                    <w:rFonts w:ascii="Cambria Math" w:hAnsi="Cambria Math"/>
                    <w:i/>
                    <w:spacing w:val="40"/>
                    <w:sz w:val="28"/>
                    <w:szCs w:val="36"/>
                  </w:rPr>
                </m:ctrlPr>
              </m:naryPr>
              <m:sub>
                <m:r>
                  <w:rPr>
                    <w:rFonts w:ascii="Cambria Math" w:hAnsi="Cambria Math"/>
                    <w:spacing w:val="40"/>
                    <w:sz w:val="28"/>
                    <w:szCs w:val="36"/>
                  </w:rPr>
                  <m:t>i=1</m:t>
                </m:r>
              </m:sub>
              <m:sup>
                <m:r>
                  <w:rPr>
                    <w:rFonts w:ascii="Cambria Math" w:hAnsi="Cambria Math"/>
                    <w:spacing w:val="40"/>
                    <w:sz w:val="28"/>
                    <w:szCs w:val="36"/>
                  </w:rPr>
                  <m:t>n</m:t>
                </m:r>
              </m:sup>
              <m:e>
                <m:sSub>
                  <m:sSubPr>
                    <m:ctrlPr>
                      <w:rPr>
                        <w:rFonts w:ascii="Cambria Math" w:hAnsi="Cambria Math"/>
                        <w:i/>
                        <w:spacing w:val="40"/>
                        <w:sz w:val="28"/>
                        <w:szCs w:val="36"/>
                      </w:rPr>
                    </m:ctrlPr>
                  </m:sSubPr>
                  <m:e>
                    <m:r>
                      <w:rPr>
                        <w:rFonts w:ascii="Cambria Math" w:hAnsi="Cambria Math"/>
                        <w:spacing w:val="40"/>
                        <w:sz w:val="28"/>
                        <w:szCs w:val="36"/>
                      </w:rPr>
                      <m:t>m</m:t>
                    </m:r>
                  </m:e>
                  <m:sub>
                    <m:r>
                      <w:rPr>
                        <w:rFonts w:ascii="Cambria Math" w:hAnsi="Cambria Math"/>
                        <w:spacing w:val="40"/>
                        <w:sz w:val="28"/>
                        <w:szCs w:val="36"/>
                      </w:rPr>
                      <m:t>cyci</m:t>
                    </m:r>
                  </m:sub>
                </m:sSub>
              </m:e>
            </m:nary>
          </m:num>
          <m:den>
            <m:sSub>
              <m:sSubPr>
                <m:ctrlPr>
                  <w:rPr>
                    <w:rFonts w:ascii="Cambria Math" w:hAnsi="Cambria Math"/>
                    <w:i/>
                    <w:spacing w:val="40"/>
                    <w:sz w:val="28"/>
                    <w:szCs w:val="36"/>
                  </w:rPr>
                </m:ctrlPr>
              </m:sSubPr>
              <m:e>
                <m:r>
                  <w:rPr>
                    <w:rFonts w:ascii="Cambria Math" w:hAnsi="Cambria Math"/>
                    <w:spacing w:val="40"/>
                    <w:sz w:val="28"/>
                    <w:szCs w:val="36"/>
                  </w:rPr>
                  <m:t>m</m:t>
                </m:r>
              </m:e>
              <m:sub>
                <m:r>
                  <w:rPr>
                    <w:rFonts w:ascii="Cambria Math" w:hAnsi="Cambria Math"/>
                    <w:spacing w:val="40"/>
                    <w:sz w:val="28"/>
                    <w:szCs w:val="36"/>
                  </w:rPr>
                  <m:t>v</m:t>
                </m:r>
              </m:sub>
            </m:sSub>
          </m:den>
        </m:f>
        <m:r>
          <w:rPr>
            <w:rFonts w:ascii="Cambria Math" w:hAnsi="Cambria Math"/>
            <w:spacing w:val="40"/>
            <w:sz w:val="28"/>
            <w:szCs w:val="36"/>
          </w:rPr>
          <m:t>×100%</m:t>
        </m:r>
      </m:oMath>
      <w:bookmarkStart w:id="87" w:name="_Hlk152854311"/>
      <w:r>
        <w:rPr>
          <w:rFonts w:hint="eastAsia"/>
          <w:sz w:val="22"/>
          <w:szCs w:val="28"/>
        </w:rPr>
        <w:t>…</w:t>
      </w:r>
      <w:r>
        <w:rPr>
          <w:rFonts w:hint="eastAsia"/>
        </w:rPr>
        <w:t>…</w:t>
      </w:r>
      <w:proofErr w:type="gramStart"/>
      <w:r>
        <w:rPr>
          <w:rFonts w:hint="eastAsia"/>
        </w:rPr>
        <w:t>…………………………</w:t>
      </w:r>
      <w:proofErr w:type="gramEnd"/>
      <w:r>
        <w:rPr>
          <w:rFonts w:hint="eastAsia"/>
        </w:rPr>
        <w:t>（</w:t>
      </w:r>
      <w:r>
        <w:rPr>
          <w:rFonts w:hint="eastAsia"/>
        </w:rPr>
        <w:t>A.1</w:t>
      </w:r>
      <w:r>
        <w:rPr>
          <w:rFonts w:hint="eastAsia"/>
        </w:rPr>
        <w:t>）</w:t>
      </w:r>
      <w:bookmarkEnd w:id="87"/>
    </w:p>
    <w:p w14:paraId="02FB3249" w14:textId="77777777" w:rsidR="00B17210" w:rsidRDefault="00000000">
      <w:pPr>
        <w:ind w:firstLine="420"/>
      </w:pPr>
      <w:r>
        <w:rPr>
          <w:rFonts w:hint="eastAsia"/>
        </w:rPr>
        <w:t>式中：</w:t>
      </w:r>
    </w:p>
    <w:p w14:paraId="79C4BCFC" w14:textId="77777777" w:rsidR="00B17210" w:rsidRDefault="00000000">
      <w:pPr>
        <w:ind w:firstLine="420"/>
      </w:pPr>
      <w:proofErr w:type="spellStart"/>
      <w:r>
        <w:rPr>
          <w:i/>
          <w:iCs/>
        </w:rPr>
        <w:t>R</w:t>
      </w:r>
      <w:r>
        <w:rPr>
          <w:i/>
          <w:iCs/>
          <w:vertAlign w:val="subscript"/>
        </w:rPr>
        <w:t>cyc</w:t>
      </w:r>
      <w:proofErr w:type="spellEnd"/>
      <w:r>
        <w:rPr>
          <w:i/>
          <w:iCs/>
          <w:vertAlign w:val="subscript"/>
        </w:rPr>
        <w:t xml:space="preserve"> </w:t>
      </w:r>
      <w:r>
        <w:rPr>
          <w:rFonts w:hint="eastAsia"/>
        </w:rPr>
        <w:t>——产品可再生利用率；</w:t>
      </w:r>
    </w:p>
    <w:p w14:paraId="0B92FEAC" w14:textId="77777777" w:rsidR="00B17210" w:rsidRDefault="00000000">
      <w:pPr>
        <w:ind w:firstLine="420"/>
      </w:pPr>
      <w:proofErr w:type="spellStart"/>
      <w:r>
        <w:rPr>
          <w:i/>
          <w:iCs/>
        </w:rPr>
        <w:t>m</w:t>
      </w:r>
      <w:r>
        <w:rPr>
          <w:i/>
          <w:iCs/>
          <w:vertAlign w:val="subscript"/>
        </w:rPr>
        <w:t>cyci</w:t>
      </w:r>
      <w:proofErr w:type="spellEnd"/>
      <w:r>
        <w:rPr>
          <w:rFonts w:hint="eastAsia"/>
        </w:rPr>
        <w:t>——第</w:t>
      </w:r>
      <w:proofErr w:type="spellStart"/>
      <w:r>
        <w:rPr>
          <w:i/>
          <w:iCs/>
        </w:rPr>
        <w:t>i</w:t>
      </w:r>
      <w:proofErr w:type="spellEnd"/>
      <w:r>
        <w:rPr>
          <w:rFonts w:hint="eastAsia"/>
        </w:rPr>
        <w:t>种预期能够被再使用部分与再生利用部分的质量，单位为千克（</w:t>
      </w:r>
      <w:r>
        <w:rPr>
          <w:rFonts w:hint="eastAsia"/>
        </w:rPr>
        <w:t>kg</w:t>
      </w:r>
      <w:r>
        <w:rPr>
          <w:rFonts w:hint="eastAsia"/>
        </w:rPr>
        <w:t>）；</w:t>
      </w:r>
    </w:p>
    <w:p w14:paraId="2140BEEA" w14:textId="77777777" w:rsidR="00B17210" w:rsidRDefault="00000000">
      <w:pPr>
        <w:ind w:firstLine="420"/>
      </w:pPr>
      <w:r>
        <w:rPr>
          <w:i/>
          <w:iCs/>
        </w:rPr>
        <w:t>m</w:t>
      </w:r>
      <w:r>
        <w:rPr>
          <w:i/>
          <w:iCs/>
          <w:vertAlign w:val="subscript"/>
        </w:rPr>
        <w:t xml:space="preserve">v  </w:t>
      </w:r>
      <w:r>
        <w:rPr>
          <w:rFonts w:hint="eastAsia"/>
        </w:rPr>
        <w:t>——产品总质量，单位为千克（</w:t>
      </w:r>
      <w:r>
        <w:rPr>
          <w:rFonts w:hint="eastAsia"/>
        </w:rPr>
        <w:t>kg</w:t>
      </w:r>
      <w:r>
        <w:rPr>
          <w:rFonts w:hint="eastAsia"/>
        </w:rPr>
        <w:t>）；</w:t>
      </w:r>
    </w:p>
    <w:p w14:paraId="4BE8D3D9" w14:textId="77777777" w:rsidR="00B17210" w:rsidRDefault="00000000">
      <w:pPr>
        <w:ind w:firstLine="420"/>
      </w:pPr>
      <w:r>
        <w:rPr>
          <w:i/>
          <w:iCs/>
        </w:rPr>
        <w:t xml:space="preserve">n  </w:t>
      </w:r>
      <w:r>
        <w:rPr>
          <w:rFonts w:hint="eastAsia"/>
        </w:rPr>
        <w:t>——预期能够被再使用部分与再生利用部分的类别总数。</w:t>
      </w:r>
    </w:p>
    <w:p w14:paraId="3E14188E" w14:textId="77777777" w:rsidR="00B17210" w:rsidRDefault="00000000">
      <w:pPr>
        <w:ind w:firstLine="360"/>
        <w:rPr>
          <w:sz w:val="18"/>
          <w:szCs w:val="21"/>
        </w:rPr>
      </w:pPr>
      <w:r>
        <w:rPr>
          <w:rFonts w:ascii="黑体" w:eastAsia="黑体" w:hAnsi="黑体" w:hint="eastAsia"/>
          <w:sz w:val="18"/>
          <w:szCs w:val="21"/>
        </w:rPr>
        <w:t>注：</w:t>
      </w:r>
      <w:r>
        <w:rPr>
          <w:rFonts w:hint="eastAsia"/>
          <w:sz w:val="18"/>
          <w:szCs w:val="21"/>
        </w:rPr>
        <w:t>改写</w:t>
      </w:r>
      <w:r>
        <w:rPr>
          <w:sz w:val="18"/>
          <w:szCs w:val="21"/>
        </w:rPr>
        <w:t>GB/T 20862-2007</w:t>
      </w:r>
      <w:r>
        <w:rPr>
          <w:rFonts w:hint="eastAsia"/>
          <w:sz w:val="18"/>
          <w:szCs w:val="21"/>
        </w:rPr>
        <w:t>中</w:t>
      </w:r>
      <w:r>
        <w:rPr>
          <w:sz w:val="18"/>
          <w:szCs w:val="21"/>
        </w:rPr>
        <w:t>5.1</w:t>
      </w:r>
      <w:r>
        <w:rPr>
          <w:rFonts w:hint="eastAsia"/>
          <w:sz w:val="18"/>
          <w:szCs w:val="21"/>
        </w:rPr>
        <w:t>。</w:t>
      </w:r>
    </w:p>
    <w:p w14:paraId="23FEC891" w14:textId="77777777" w:rsidR="00B17210" w:rsidRDefault="00000000">
      <w:pPr>
        <w:pStyle w:val="2"/>
        <w:spacing w:before="163" w:after="163"/>
        <w:rPr>
          <w:color w:val="000000"/>
          <w:szCs w:val="21"/>
        </w:rPr>
      </w:pPr>
      <w:r>
        <w:rPr>
          <w:rFonts w:hint="eastAsia"/>
          <w:color w:val="000000"/>
          <w:szCs w:val="21"/>
        </w:rPr>
        <w:t>A.2  通用化率</w:t>
      </w:r>
    </w:p>
    <w:p w14:paraId="0061395F" w14:textId="77777777" w:rsidR="00B17210" w:rsidRDefault="00000000">
      <w:pPr>
        <w:ind w:firstLine="420"/>
      </w:pPr>
      <w:r>
        <w:rPr>
          <w:rFonts w:hint="eastAsia"/>
        </w:rPr>
        <w:t>通用化率按式</w:t>
      </w:r>
      <w:r>
        <w:t>A.2</w:t>
      </w:r>
      <w:r>
        <w:rPr>
          <w:rFonts w:hint="eastAsia"/>
        </w:rPr>
        <w:t>进行计算：</w:t>
      </w:r>
    </w:p>
    <w:p w14:paraId="2CE2AB0F" w14:textId="77777777" w:rsidR="00B17210" w:rsidRDefault="00000000">
      <w:pPr>
        <w:ind w:firstLine="560"/>
        <w:jc w:val="right"/>
      </w:pPr>
      <m:oMath>
        <m:r>
          <w:rPr>
            <w:rFonts w:ascii="Cambria Math" w:hAnsi="Cambria Math"/>
            <w:sz w:val="28"/>
            <w:szCs w:val="36"/>
          </w:rPr>
          <m:t>K=</m:t>
        </m:r>
        <m:f>
          <m:fPr>
            <m:ctrlPr>
              <w:rPr>
                <w:rFonts w:ascii="Cambria Math" w:hAnsi="Cambria Math"/>
                <w:i/>
                <w:sz w:val="28"/>
                <w:szCs w:val="36"/>
              </w:rPr>
            </m:ctrlPr>
          </m:fPr>
          <m:num>
            <m:nary>
              <m:naryPr>
                <m:chr m:val="∑"/>
                <m:limLoc m:val="undOvr"/>
                <m:subHide m:val="1"/>
                <m:supHide m:val="1"/>
                <m:ctrlPr>
                  <w:rPr>
                    <w:rFonts w:ascii="Cambria Math" w:hAnsi="Cambria Math"/>
                    <w:i/>
                    <w:sz w:val="28"/>
                    <w:szCs w:val="36"/>
                  </w:rPr>
                </m:ctrlPr>
              </m:naryPr>
              <m:sub/>
              <m:sup/>
              <m:e>
                <m:r>
                  <w:rPr>
                    <w:rFonts w:ascii="Cambria Math" w:hAnsi="Cambria Math"/>
                    <w:sz w:val="28"/>
                    <w:szCs w:val="36"/>
                  </w:rPr>
                  <m:t>B</m:t>
                </m:r>
              </m:e>
            </m:nary>
            <m:r>
              <w:rPr>
                <w:rFonts w:ascii="Cambria Math" w:hAnsi="Cambria Math"/>
                <w:sz w:val="28"/>
                <w:szCs w:val="36"/>
              </w:rPr>
              <m:t>+</m:t>
            </m:r>
            <m:nary>
              <m:naryPr>
                <m:chr m:val="∑"/>
                <m:limLoc m:val="undOvr"/>
                <m:subHide m:val="1"/>
                <m:supHide m:val="1"/>
                <m:ctrlPr>
                  <w:rPr>
                    <w:rFonts w:ascii="Cambria Math" w:hAnsi="Cambria Math"/>
                    <w:i/>
                    <w:sz w:val="28"/>
                    <w:szCs w:val="36"/>
                  </w:rPr>
                </m:ctrlPr>
              </m:naryPr>
              <m:sub/>
              <m:sup/>
              <m:e>
                <m:r>
                  <w:rPr>
                    <w:rFonts w:ascii="Cambria Math" w:hAnsi="Cambria Math"/>
                    <w:sz w:val="28"/>
                    <w:szCs w:val="36"/>
                  </w:rPr>
                  <m:t>T</m:t>
                </m:r>
              </m:e>
            </m:nary>
          </m:num>
          <m:den>
            <m:nary>
              <m:naryPr>
                <m:chr m:val="∑"/>
                <m:limLoc m:val="undOvr"/>
                <m:subHide m:val="1"/>
                <m:supHide m:val="1"/>
                <m:ctrlPr>
                  <w:rPr>
                    <w:rFonts w:ascii="Cambria Math" w:hAnsi="Cambria Math"/>
                    <w:i/>
                    <w:sz w:val="28"/>
                    <w:szCs w:val="36"/>
                  </w:rPr>
                </m:ctrlPr>
              </m:naryPr>
              <m:sub/>
              <m:sup/>
              <m:e>
                <m:r>
                  <w:rPr>
                    <w:rFonts w:ascii="Cambria Math" w:hAnsi="Cambria Math"/>
                    <w:sz w:val="28"/>
                    <w:szCs w:val="36"/>
                  </w:rPr>
                  <m:t>L</m:t>
                </m:r>
              </m:e>
            </m:nary>
          </m:den>
        </m:f>
        <m:r>
          <w:rPr>
            <w:rFonts w:ascii="Cambria Math" w:hAnsi="Cambria Math"/>
            <w:sz w:val="28"/>
            <w:szCs w:val="36"/>
          </w:rPr>
          <m:t>×100%</m:t>
        </m:r>
      </m:oMath>
      <w:r>
        <w:rPr>
          <w:rFonts w:hint="eastAsia"/>
        </w:rPr>
        <w:t>……</w:t>
      </w:r>
      <w:proofErr w:type="gramStart"/>
      <w:r>
        <w:rPr>
          <w:rFonts w:hint="eastAsia"/>
        </w:rPr>
        <w:t>…………………………</w:t>
      </w:r>
      <w:proofErr w:type="gramEnd"/>
      <w:r>
        <w:rPr>
          <w:rFonts w:hint="eastAsia"/>
        </w:rPr>
        <w:t>（</w:t>
      </w:r>
      <w:r>
        <w:rPr>
          <w:rFonts w:hint="eastAsia"/>
        </w:rPr>
        <w:t>A.</w:t>
      </w:r>
      <w:r>
        <w:t>2</w:t>
      </w:r>
      <w:r>
        <w:rPr>
          <w:rFonts w:hint="eastAsia"/>
        </w:rPr>
        <w:t>）</w:t>
      </w:r>
    </w:p>
    <w:p w14:paraId="1CAC571E" w14:textId="77777777" w:rsidR="00B17210" w:rsidRDefault="00000000">
      <w:pPr>
        <w:ind w:firstLine="420"/>
      </w:pPr>
      <w:r>
        <w:rPr>
          <w:rFonts w:hint="eastAsia"/>
        </w:rPr>
        <w:t>式中：</w:t>
      </w:r>
    </w:p>
    <w:p w14:paraId="1A96ED39" w14:textId="77777777" w:rsidR="00B17210" w:rsidRDefault="00000000">
      <w:pPr>
        <w:ind w:firstLine="420"/>
      </w:pPr>
      <m:oMath>
        <m:nary>
          <m:naryPr>
            <m:chr m:val="∑"/>
            <m:limLoc m:val="undOvr"/>
            <m:subHide m:val="1"/>
            <m:supHide m:val="1"/>
            <m:ctrlPr>
              <w:rPr>
                <w:rFonts w:ascii="Cambria Math" w:hAnsi="Cambria Math"/>
                <w:i/>
                <w:iCs/>
              </w:rPr>
            </m:ctrlPr>
          </m:naryPr>
          <m:sub/>
          <m:sup/>
          <m:e>
            <m:r>
              <w:rPr>
                <w:rFonts w:ascii="Cambria Math" w:hAnsi="Cambria Math" w:hint="eastAsia"/>
              </w:rPr>
              <m:t>B</m:t>
            </m:r>
          </m:e>
        </m:nary>
      </m:oMath>
      <w:r>
        <w:t>——</w:t>
      </w:r>
      <w:r>
        <w:t>产品中标准件的总件数</w:t>
      </w:r>
      <w:r>
        <w:rPr>
          <w:rFonts w:hint="eastAsia"/>
        </w:rPr>
        <w:t>；</w:t>
      </w:r>
    </w:p>
    <w:p w14:paraId="53BE1844" w14:textId="77777777" w:rsidR="00B17210" w:rsidRDefault="00000000">
      <w:pPr>
        <w:ind w:firstLine="420"/>
      </w:pPr>
      <m:oMath>
        <m:nary>
          <m:naryPr>
            <m:chr m:val="∑"/>
            <m:limLoc m:val="undOvr"/>
            <m:subHide m:val="1"/>
            <m:supHide m:val="1"/>
            <m:ctrlPr>
              <w:rPr>
                <w:rFonts w:ascii="Cambria Math" w:hAnsi="Cambria Math"/>
              </w:rPr>
            </m:ctrlPr>
          </m:naryPr>
          <m:sub/>
          <m:sup/>
          <m:e>
            <m:r>
              <w:rPr>
                <w:rFonts w:ascii="Cambria Math" w:hAnsi="Cambria Math" w:hint="eastAsia"/>
              </w:rPr>
              <m:t>T</m:t>
            </m:r>
          </m:e>
        </m:nary>
      </m:oMath>
      <w:r>
        <w:t>——</w:t>
      </w:r>
      <w:r>
        <w:t>产品中</w:t>
      </w:r>
      <w:r>
        <w:rPr>
          <w:rFonts w:hint="eastAsia"/>
        </w:rPr>
        <w:t>通用</w:t>
      </w:r>
      <w:r>
        <w:t>件的总件数</w:t>
      </w:r>
      <w:r>
        <w:rPr>
          <w:rFonts w:hint="eastAsia"/>
        </w:rPr>
        <w:t>；（通用件的定义）</w:t>
      </w:r>
    </w:p>
    <w:p w14:paraId="71A72F58" w14:textId="77777777" w:rsidR="00B17210" w:rsidRDefault="00000000">
      <w:pPr>
        <w:ind w:firstLine="420"/>
      </w:pPr>
      <m:oMath>
        <m:nary>
          <m:naryPr>
            <m:chr m:val="∑"/>
            <m:limLoc m:val="undOvr"/>
            <m:subHide m:val="1"/>
            <m:supHide m:val="1"/>
            <m:ctrlPr>
              <w:rPr>
                <w:rFonts w:ascii="Cambria Math" w:hAnsi="Cambria Math"/>
              </w:rPr>
            </m:ctrlPr>
          </m:naryPr>
          <m:sub/>
          <m:sup/>
          <m:e>
            <m:r>
              <w:rPr>
                <w:rFonts w:ascii="Cambria Math" w:hAnsi="Cambria Math" w:hint="eastAsia"/>
              </w:rPr>
              <m:t>L</m:t>
            </m:r>
          </m:e>
        </m:nary>
      </m:oMath>
      <w:r>
        <w:t>——</w:t>
      </w:r>
      <w:r>
        <w:t>产品中</w:t>
      </w:r>
      <w:r>
        <w:rPr>
          <w:rFonts w:hint="eastAsia"/>
        </w:rPr>
        <w:t>零（部）件和组件</w:t>
      </w:r>
      <w:r>
        <w:t>的总件数</w:t>
      </w:r>
      <w:r>
        <w:rPr>
          <w:rFonts w:hint="eastAsia"/>
        </w:rPr>
        <w:t>；</w:t>
      </w:r>
    </w:p>
    <w:p w14:paraId="00AF9808" w14:textId="77777777" w:rsidR="00B17210" w:rsidRDefault="00000000">
      <w:pPr>
        <w:ind w:firstLine="420"/>
      </w:pPr>
      <w:r>
        <w:rPr>
          <w:i/>
          <w:iCs/>
        </w:rPr>
        <w:t>K</w:t>
      </w:r>
      <w:r>
        <w:t xml:space="preserve"> ——</w:t>
      </w:r>
      <w:r>
        <w:rPr>
          <w:rFonts w:hint="eastAsia"/>
        </w:rPr>
        <w:t>通用化率，以百分比表示，保留</w:t>
      </w:r>
      <w:r>
        <w:t>1</w:t>
      </w:r>
      <w:r>
        <w:rPr>
          <w:rFonts w:hint="eastAsia"/>
        </w:rPr>
        <w:t>位小数。</w:t>
      </w:r>
    </w:p>
    <w:p w14:paraId="6B680A13" w14:textId="77777777" w:rsidR="00B17210" w:rsidRDefault="00000000">
      <w:pPr>
        <w:ind w:firstLine="420"/>
      </w:pPr>
      <w:r>
        <w:rPr>
          <w:rFonts w:hint="eastAsia"/>
        </w:rPr>
        <w:t>产品中通用件应按照</w:t>
      </w:r>
      <w:r>
        <w:t>JB/T 5054.8</w:t>
      </w:r>
      <w:r>
        <w:rPr>
          <w:rFonts w:hint="eastAsia"/>
        </w:rPr>
        <w:t>的要求进行管理，并提供相应的证明材料（编号、申请表、通用件明细等）。</w:t>
      </w:r>
    </w:p>
    <w:p w14:paraId="11576A53" w14:textId="77777777" w:rsidR="00B17210" w:rsidRDefault="00000000">
      <w:pPr>
        <w:pStyle w:val="2"/>
        <w:spacing w:before="163" w:after="163"/>
        <w:rPr>
          <w:lang w:bidi="en-US"/>
        </w:rPr>
      </w:pPr>
      <w:r>
        <w:rPr>
          <w:rFonts w:hint="eastAsia"/>
          <w:lang w:bidi="en-US"/>
        </w:rPr>
        <w:t>A.3 待机功率要求</w:t>
      </w:r>
    </w:p>
    <w:p w14:paraId="6196B510" w14:textId="77777777" w:rsidR="00B17210" w:rsidRDefault="00000000">
      <w:pPr>
        <w:ind w:firstLineChars="0" w:firstLine="0"/>
      </w:pPr>
      <w:r>
        <w:rPr>
          <w:rStyle w:val="30"/>
        </w:rPr>
        <w:t>A.3.1</w:t>
      </w:r>
      <w:r>
        <w:t xml:space="preserve"> </w:t>
      </w:r>
      <w:r>
        <w:rPr>
          <w:rFonts w:hint="eastAsia"/>
        </w:rPr>
        <w:t>在待机状态不具有</w:t>
      </w:r>
      <w:r>
        <w:t>WIFI</w:t>
      </w:r>
      <w:r>
        <w:rPr>
          <w:rFonts w:hint="eastAsia"/>
        </w:rPr>
        <w:t>、</w:t>
      </w:r>
      <w:proofErr w:type="gramStart"/>
      <w:r>
        <w:rPr>
          <w:rFonts w:hint="eastAsia"/>
        </w:rPr>
        <w:t>蓝牙功能</w:t>
      </w:r>
      <w:proofErr w:type="gramEnd"/>
      <w:r>
        <w:rPr>
          <w:rFonts w:hint="eastAsia"/>
        </w:rPr>
        <w:t>或开机语音唤醒功能的按摩椅，其待机功率无显示屏为</w:t>
      </w:r>
      <w:r>
        <w:t xml:space="preserve"> </w:t>
      </w:r>
      <w:r>
        <w:rPr>
          <w:rFonts w:hint="eastAsia"/>
        </w:rPr>
        <w:t>≤</w:t>
      </w:r>
      <w:r>
        <w:t>0.5W</w:t>
      </w:r>
      <w:r>
        <w:rPr>
          <w:rFonts w:hint="eastAsia"/>
        </w:rPr>
        <w:t>，有显示屏为≤</w:t>
      </w:r>
      <w:r>
        <w:t>1W</w:t>
      </w:r>
      <w:r>
        <w:rPr>
          <w:rFonts w:hint="eastAsia"/>
        </w:rPr>
        <w:t>；</w:t>
      </w:r>
    </w:p>
    <w:p w14:paraId="6DAD0884" w14:textId="77777777" w:rsidR="00B17210" w:rsidRDefault="00000000">
      <w:pPr>
        <w:ind w:firstLineChars="0" w:firstLine="0"/>
      </w:pPr>
      <w:r>
        <w:rPr>
          <w:rStyle w:val="30"/>
        </w:rPr>
        <w:t>A.3.2</w:t>
      </w:r>
      <w:r>
        <w:t xml:space="preserve"> </w:t>
      </w:r>
      <w:r>
        <w:rPr>
          <w:rFonts w:hint="eastAsia"/>
        </w:rPr>
        <w:t>在待机状态需要开启</w:t>
      </w:r>
      <w:r>
        <w:t>WIFI</w:t>
      </w:r>
      <w:r>
        <w:rPr>
          <w:rFonts w:hint="eastAsia"/>
        </w:rPr>
        <w:t>、</w:t>
      </w:r>
      <w:proofErr w:type="gramStart"/>
      <w:r>
        <w:rPr>
          <w:rFonts w:hint="eastAsia"/>
        </w:rPr>
        <w:t>蓝牙功能</w:t>
      </w:r>
      <w:proofErr w:type="gramEnd"/>
      <w:r>
        <w:rPr>
          <w:rFonts w:hint="eastAsia"/>
        </w:rPr>
        <w:t>或开机语音唤醒功能的按摩椅，其待机功率可增加</w:t>
      </w:r>
      <w:r>
        <w:t>1W</w:t>
      </w:r>
      <w:r>
        <w:rPr>
          <w:rFonts w:hint="eastAsia"/>
        </w:rPr>
        <w:t>的功率；</w:t>
      </w:r>
    </w:p>
    <w:p w14:paraId="222CAAC3" w14:textId="77777777" w:rsidR="00B17210" w:rsidRDefault="00000000">
      <w:pPr>
        <w:ind w:firstLine="360"/>
        <w:rPr>
          <w:sz w:val="18"/>
          <w:szCs w:val="21"/>
        </w:rPr>
      </w:pPr>
      <w:r>
        <w:rPr>
          <w:rFonts w:ascii="黑体" w:eastAsia="黑体" w:hAnsi="黑体" w:hint="eastAsia"/>
          <w:sz w:val="18"/>
          <w:szCs w:val="21"/>
        </w:rPr>
        <w:t>注：</w:t>
      </w:r>
      <w:r>
        <w:rPr>
          <w:sz w:val="18"/>
          <w:szCs w:val="21"/>
        </w:rPr>
        <w:t xml:space="preserve">a) </w:t>
      </w:r>
      <w:r>
        <w:rPr>
          <w:rFonts w:hint="eastAsia"/>
          <w:sz w:val="18"/>
          <w:szCs w:val="21"/>
        </w:rPr>
        <w:t>对于某些复杂的功能可通过某些技术手段在待机状态关闭，以实现低功耗的目的。</w:t>
      </w:r>
    </w:p>
    <w:p w14:paraId="269FC997" w14:textId="77777777" w:rsidR="00B17210" w:rsidRDefault="00000000">
      <w:pPr>
        <w:ind w:firstLine="360"/>
        <w:rPr>
          <w:sz w:val="18"/>
          <w:szCs w:val="21"/>
        </w:rPr>
      </w:pPr>
      <w:r>
        <w:rPr>
          <w:sz w:val="18"/>
          <w:szCs w:val="21"/>
        </w:rPr>
        <w:t xml:space="preserve">    b</w:t>
      </w:r>
      <w:r>
        <w:rPr>
          <w:rFonts w:hint="eastAsia"/>
          <w:sz w:val="18"/>
          <w:szCs w:val="21"/>
        </w:rPr>
        <w:t>）待机状态的进入需要在说明书中进行说明。</w:t>
      </w:r>
    </w:p>
    <w:p w14:paraId="5B057C06" w14:textId="77777777" w:rsidR="00B17210" w:rsidRDefault="00000000">
      <w:pPr>
        <w:pStyle w:val="2"/>
        <w:spacing w:before="163" w:after="163"/>
      </w:pPr>
      <w:r>
        <w:rPr>
          <w:rFonts w:hint="eastAsia"/>
        </w:rPr>
        <w:t>A</w:t>
      </w:r>
      <w:r>
        <w:t>.</w:t>
      </w:r>
      <w:r>
        <w:rPr>
          <w:rFonts w:hint="eastAsia"/>
          <w:lang w:val="en-US"/>
        </w:rPr>
        <w:t>4</w:t>
      </w:r>
      <w:r>
        <w:rPr>
          <w:rFonts w:hint="eastAsia"/>
        </w:rPr>
        <w:t xml:space="preserve">  </w:t>
      </w:r>
      <w:r>
        <w:rPr>
          <w:rFonts w:hint="eastAsia"/>
          <w:lang w:val="en-US"/>
        </w:rPr>
        <w:t>离墙距离</w:t>
      </w:r>
    </w:p>
    <w:p w14:paraId="7C73C7AB" w14:textId="77777777" w:rsidR="00B17210" w:rsidRDefault="00000000">
      <w:pPr>
        <w:pStyle w:val="3"/>
        <w:spacing w:before="163" w:after="163"/>
      </w:pPr>
      <w:r>
        <w:rPr>
          <w:rFonts w:hint="eastAsia"/>
        </w:rPr>
        <w:t>A</w:t>
      </w:r>
      <w:r>
        <w:t>.</w:t>
      </w:r>
      <w:r>
        <w:rPr>
          <w:rFonts w:hint="eastAsia"/>
        </w:rPr>
        <w:t>4.1 离</w:t>
      </w:r>
      <w:proofErr w:type="gramStart"/>
      <w:r>
        <w:rPr>
          <w:rFonts w:hint="eastAsia"/>
        </w:rPr>
        <w:t>墙距离</w:t>
      </w:r>
      <w:proofErr w:type="gramEnd"/>
      <w:r>
        <w:rPr>
          <w:rFonts w:hint="eastAsia"/>
        </w:rPr>
        <w:t>的判定</w:t>
      </w:r>
    </w:p>
    <w:p w14:paraId="00BFF4FE" w14:textId="77777777" w:rsidR="00B17210" w:rsidRDefault="00000000">
      <w:pPr>
        <w:ind w:firstLine="420"/>
      </w:pPr>
      <w:r>
        <w:rPr>
          <w:rFonts w:hint="eastAsia"/>
        </w:rPr>
        <w:t>按摩椅离</w:t>
      </w:r>
      <w:proofErr w:type="gramStart"/>
      <w:r>
        <w:rPr>
          <w:rFonts w:hint="eastAsia"/>
        </w:rPr>
        <w:t>墙距离</w:t>
      </w:r>
      <w:proofErr w:type="gramEnd"/>
      <w:r>
        <w:rPr>
          <w:rFonts w:hint="eastAsia"/>
        </w:rPr>
        <w:t>判定示意图见图</w:t>
      </w:r>
      <w:r>
        <w:t>A.1</w:t>
      </w:r>
    </w:p>
    <w:p w14:paraId="5F267024" w14:textId="77777777" w:rsidR="00B17210" w:rsidRDefault="00000000">
      <w:pPr>
        <w:pStyle w:val="afffff2"/>
        <w:spacing w:line="360" w:lineRule="auto"/>
        <w:ind w:firstLineChars="0" w:firstLine="0"/>
        <w:jc w:val="center"/>
        <w:rPr>
          <w:rFonts w:hAnsi="宋体"/>
          <w:color w:val="000000"/>
          <w:sz w:val="21"/>
          <w:szCs w:val="21"/>
        </w:rPr>
      </w:pPr>
      <w:r>
        <w:rPr>
          <w:rFonts w:hAnsi="宋体" w:hint="eastAsia"/>
          <w:noProof/>
          <w:color w:val="000000"/>
          <w:sz w:val="21"/>
          <w:szCs w:val="21"/>
        </w:rPr>
        <w:lastRenderedPageBreak/>
        <w:drawing>
          <wp:inline distT="0" distB="0" distL="114300" distR="114300">
            <wp:extent cx="1868170" cy="1439545"/>
            <wp:effectExtent l="0" t="0" r="0" b="8255"/>
            <wp:docPr id="12" name="图片 12" descr="168119273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81192734545"/>
                    <pic:cNvPicPr>
                      <a:picLocks noChangeAspect="1"/>
                    </pic:cNvPicPr>
                  </pic:nvPicPr>
                  <pic:blipFill>
                    <a:blip r:embed="rId18"/>
                    <a:stretch>
                      <a:fillRect/>
                    </a:stretch>
                  </pic:blipFill>
                  <pic:spPr>
                    <a:xfrm>
                      <a:off x="0" y="0"/>
                      <a:ext cx="1868692" cy="1440000"/>
                    </a:xfrm>
                    <a:prstGeom prst="rect">
                      <a:avLst/>
                    </a:prstGeom>
                  </pic:spPr>
                </pic:pic>
              </a:graphicData>
            </a:graphic>
          </wp:inline>
        </w:drawing>
      </w:r>
      <w:r>
        <w:rPr>
          <w:rFonts w:hAnsi="宋体" w:hint="eastAsia"/>
          <w:noProof/>
          <w:color w:val="000000"/>
          <w:sz w:val="21"/>
          <w:szCs w:val="21"/>
        </w:rPr>
        <w:drawing>
          <wp:inline distT="0" distB="0" distL="114300" distR="114300">
            <wp:extent cx="2371090" cy="1439545"/>
            <wp:effectExtent l="0" t="0" r="0" b="8255"/>
            <wp:docPr id="15" name="图片 15" descr="1681192756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81192756724(1)"/>
                    <pic:cNvPicPr>
                      <a:picLocks noChangeAspect="1"/>
                    </pic:cNvPicPr>
                  </pic:nvPicPr>
                  <pic:blipFill>
                    <a:blip r:embed="rId19"/>
                    <a:stretch>
                      <a:fillRect/>
                    </a:stretch>
                  </pic:blipFill>
                  <pic:spPr>
                    <a:xfrm>
                      <a:off x="0" y="0"/>
                      <a:ext cx="2371372" cy="1440000"/>
                    </a:xfrm>
                    <a:prstGeom prst="rect">
                      <a:avLst/>
                    </a:prstGeom>
                  </pic:spPr>
                </pic:pic>
              </a:graphicData>
            </a:graphic>
          </wp:inline>
        </w:drawing>
      </w:r>
    </w:p>
    <w:p w14:paraId="60A8F3F0" w14:textId="77777777" w:rsidR="00B17210" w:rsidRDefault="00000000">
      <w:pPr>
        <w:pStyle w:val="affc"/>
        <w:spacing w:before="163" w:after="163"/>
      </w:pPr>
      <w:r>
        <w:rPr>
          <w:rFonts w:hint="eastAsia"/>
        </w:rPr>
        <w:t>a）按摩椅复位图            b）按摩椅倒伏动作图</w:t>
      </w:r>
    </w:p>
    <w:p w14:paraId="4CA321D7" w14:textId="77777777" w:rsidR="00B17210" w:rsidRDefault="00000000">
      <w:pPr>
        <w:pStyle w:val="affc"/>
        <w:spacing w:before="163" w:after="163"/>
      </w:pPr>
      <w:r>
        <w:rPr>
          <w:rFonts w:hint="eastAsia"/>
        </w:rPr>
        <w:t>图A.1 按摩椅离</w:t>
      </w:r>
      <w:proofErr w:type="gramStart"/>
      <w:r>
        <w:rPr>
          <w:rFonts w:hint="eastAsia"/>
        </w:rPr>
        <w:t>墙距离</w:t>
      </w:r>
      <w:proofErr w:type="gramEnd"/>
      <w:r>
        <w:rPr>
          <w:rFonts w:hint="eastAsia"/>
        </w:rPr>
        <w:t>判定示意图</w:t>
      </w:r>
    </w:p>
    <w:p w14:paraId="29562546" w14:textId="77777777" w:rsidR="00B17210" w:rsidRDefault="00000000">
      <w:pPr>
        <w:ind w:firstLine="420"/>
      </w:pPr>
      <w:r>
        <w:rPr>
          <w:rFonts w:hint="eastAsia"/>
        </w:rPr>
        <w:t>按摩椅离</w:t>
      </w:r>
      <w:proofErr w:type="gramStart"/>
      <w:r>
        <w:rPr>
          <w:rFonts w:hint="eastAsia"/>
        </w:rPr>
        <w:t>墙距离</w:t>
      </w:r>
      <w:proofErr w:type="gramEnd"/>
      <w:r>
        <w:rPr>
          <w:rFonts w:hint="eastAsia"/>
        </w:rPr>
        <w:t>判定</w:t>
      </w:r>
      <w:r>
        <w:t>方法如下：</w:t>
      </w:r>
    </w:p>
    <w:p w14:paraId="68E0C50B" w14:textId="77777777" w:rsidR="00B17210" w:rsidRDefault="00000000">
      <w:pPr>
        <w:ind w:firstLine="420"/>
      </w:pPr>
      <w:r>
        <w:t>a</w:t>
      </w:r>
      <w:r>
        <w:rPr>
          <w:rFonts w:hint="eastAsia"/>
        </w:rPr>
        <w:t>）按摩椅</w:t>
      </w:r>
      <w:proofErr w:type="gramStart"/>
      <w:r>
        <w:rPr>
          <w:rFonts w:hint="eastAsia"/>
        </w:rPr>
        <w:t>上电并复位</w:t>
      </w:r>
      <w:proofErr w:type="gramEnd"/>
      <w:r>
        <w:rPr>
          <w:rFonts w:hint="eastAsia"/>
        </w:rPr>
        <w:t>，如图</w:t>
      </w:r>
      <w:r>
        <w:t>a</w:t>
      </w:r>
      <w:r>
        <w:rPr>
          <w:rFonts w:hint="eastAsia"/>
        </w:rPr>
        <w:t>所示按摩椅离墙</w:t>
      </w:r>
      <w:r>
        <w:t>5cm</w:t>
      </w:r>
      <w:r>
        <w:rPr>
          <w:rFonts w:hint="eastAsia"/>
        </w:rPr>
        <w:t>放置</w:t>
      </w:r>
      <w:r>
        <w:t xml:space="preserve">; </w:t>
      </w:r>
    </w:p>
    <w:p w14:paraId="11F4364D" w14:textId="77777777" w:rsidR="00B17210" w:rsidRDefault="00000000">
      <w:pPr>
        <w:ind w:firstLine="420"/>
      </w:pPr>
      <w:r>
        <w:t>b</w:t>
      </w:r>
      <w:r>
        <w:rPr>
          <w:rFonts w:hint="eastAsia"/>
        </w:rPr>
        <w:t>）让按摩椅以最大幅度进行倒伏动作，如果整个过程中没有碰到</w:t>
      </w:r>
      <w:proofErr w:type="gramStart"/>
      <w:r>
        <w:rPr>
          <w:rFonts w:hint="eastAsia"/>
        </w:rPr>
        <w:t>墙则离墙距离</w:t>
      </w:r>
      <w:proofErr w:type="gramEnd"/>
      <w:r>
        <w:rPr>
          <w:rFonts w:hint="eastAsia"/>
        </w:rPr>
        <w:t>判定合格，否则为不合格；</w:t>
      </w:r>
    </w:p>
    <w:p w14:paraId="60D3F2C0" w14:textId="77777777" w:rsidR="00B17210" w:rsidRDefault="00B17210">
      <w:pPr>
        <w:ind w:firstLine="420"/>
      </w:pPr>
    </w:p>
    <w:p w14:paraId="3E14943B" w14:textId="77777777" w:rsidR="00B17210" w:rsidRDefault="00B17210">
      <w:pPr>
        <w:ind w:firstLine="420"/>
      </w:pPr>
    </w:p>
    <w:p w14:paraId="3687652A" w14:textId="77777777" w:rsidR="00B17210" w:rsidRDefault="00B17210">
      <w:pPr>
        <w:ind w:firstLine="420"/>
      </w:pPr>
    </w:p>
    <w:p w14:paraId="0340CBE9" w14:textId="77777777" w:rsidR="00B17210" w:rsidRDefault="00B17210">
      <w:pPr>
        <w:ind w:left="420" w:firstLineChars="0" w:firstLine="0"/>
      </w:pPr>
    </w:p>
    <w:p w14:paraId="67DB6057" w14:textId="77777777" w:rsidR="00B17210" w:rsidRDefault="00B17210">
      <w:pPr>
        <w:ind w:left="420" w:firstLineChars="0" w:firstLine="0"/>
      </w:pPr>
    </w:p>
    <w:p w14:paraId="660BDA5F" w14:textId="77777777" w:rsidR="00B17210" w:rsidRDefault="00B17210">
      <w:pPr>
        <w:ind w:left="420" w:firstLineChars="0" w:firstLine="0"/>
      </w:pPr>
    </w:p>
    <w:p w14:paraId="6FC56D83" w14:textId="77777777" w:rsidR="00B17210" w:rsidRDefault="00B17210">
      <w:pPr>
        <w:ind w:left="420" w:firstLineChars="0" w:firstLine="0"/>
      </w:pPr>
    </w:p>
    <w:p w14:paraId="0407363A" w14:textId="77777777" w:rsidR="00B17210" w:rsidRDefault="00000000">
      <w:pPr>
        <w:ind w:firstLine="420"/>
        <w:jc w:val="center"/>
        <w:outlineLvl w:val="1"/>
        <w:rPr>
          <w:rFonts w:ascii="黑体" w:eastAsia="黑体"/>
          <w:szCs w:val="20"/>
        </w:rPr>
      </w:pPr>
      <w:r>
        <w:rPr>
          <w:rFonts w:ascii="黑体" w:eastAsia="黑体"/>
          <w:szCs w:val="20"/>
        </w:rPr>
        <w:br w:type="page"/>
      </w:r>
    </w:p>
    <w:p w14:paraId="23B7F775" w14:textId="77777777" w:rsidR="00B17210" w:rsidRDefault="00000000">
      <w:pPr>
        <w:pStyle w:val="affff4"/>
        <w:spacing w:beforeLines="0" w:before="0" w:afterLines="0" w:after="0"/>
        <w:rPr>
          <w:szCs w:val="21"/>
        </w:rPr>
      </w:pPr>
      <w:bookmarkStart w:id="88" w:name="_Toc152856256"/>
      <w:r>
        <w:rPr>
          <w:rFonts w:hint="eastAsia"/>
          <w:sz w:val="21"/>
          <w:szCs w:val="21"/>
        </w:rPr>
        <w:lastRenderedPageBreak/>
        <w:t>附录</w:t>
      </w:r>
      <w:r>
        <w:rPr>
          <w:sz w:val="21"/>
          <w:szCs w:val="21"/>
          <w:lang w:val="en-US"/>
        </w:rPr>
        <w:t>B</w:t>
      </w:r>
      <w:bookmarkEnd w:id="83"/>
      <w:bookmarkEnd w:id="88"/>
    </w:p>
    <w:p w14:paraId="639D19AB" w14:textId="77777777" w:rsidR="00B17210" w:rsidRDefault="00000000">
      <w:pPr>
        <w:pStyle w:val="affff4"/>
        <w:spacing w:beforeLines="0" w:before="0" w:afterLines="0" w:after="0"/>
        <w:rPr>
          <w:kern w:val="2"/>
          <w:szCs w:val="21"/>
        </w:rPr>
      </w:pPr>
      <w:bookmarkStart w:id="89" w:name="_Toc152856257"/>
      <w:r>
        <w:rPr>
          <w:rFonts w:ascii="Times New Roman" w:hint="eastAsia"/>
          <w:kern w:val="2"/>
          <w:sz w:val="21"/>
          <w:szCs w:val="21"/>
        </w:rPr>
        <w:t>（资料性）</w:t>
      </w:r>
      <w:bookmarkEnd w:id="89"/>
    </w:p>
    <w:p w14:paraId="1CEEB0FB" w14:textId="77777777" w:rsidR="00B17210" w:rsidRDefault="00000000">
      <w:pPr>
        <w:pStyle w:val="affff4"/>
        <w:spacing w:beforeLines="0" w:before="0" w:afterLines="0" w:after="0"/>
        <w:rPr>
          <w:kern w:val="2"/>
          <w:szCs w:val="21"/>
        </w:rPr>
      </w:pPr>
      <w:bookmarkStart w:id="90" w:name="_Toc152856258"/>
      <w:r>
        <w:rPr>
          <w:rFonts w:ascii="Times New Roman" w:hint="eastAsia"/>
          <w:kern w:val="2"/>
          <w:sz w:val="21"/>
          <w:szCs w:val="21"/>
        </w:rPr>
        <w:t>按摩椅生命周期评价方法</w:t>
      </w:r>
      <w:bookmarkEnd w:id="90"/>
    </w:p>
    <w:p w14:paraId="0C084A54" w14:textId="77777777" w:rsidR="00B17210" w:rsidRDefault="00B17210">
      <w:pPr>
        <w:tabs>
          <w:tab w:val="center" w:pos="4201"/>
          <w:tab w:val="right" w:leader="dot" w:pos="9298"/>
        </w:tabs>
        <w:autoSpaceDE w:val="0"/>
        <w:autoSpaceDN w:val="0"/>
        <w:ind w:firstLine="420"/>
        <w:jc w:val="center"/>
        <w:rPr>
          <w:rFonts w:eastAsia="黑体"/>
          <w:kern w:val="2"/>
          <w:szCs w:val="22"/>
        </w:rPr>
      </w:pPr>
    </w:p>
    <w:p w14:paraId="35183462" w14:textId="77777777" w:rsidR="00B17210" w:rsidRDefault="00000000">
      <w:pPr>
        <w:pStyle w:val="2"/>
        <w:spacing w:before="163" w:after="163"/>
      </w:pPr>
      <w:r>
        <w:rPr>
          <w:rFonts w:hint="eastAsia"/>
        </w:rPr>
        <w:t>B</w:t>
      </w:r>
      <w:r>
        <w:t>.1</w:t>
      </w:r>
      <w:r>
        <w:rPr>
          <w:rFonts w:hint="eastAsia"/>
        </w:rPr>
        <w:t xml:space="preserve"> 目的</w:t>
      </w:r>
    </w:p>
    <w:p w14:paraId="7C9E7275" w14:textId="77777777" w:rsidR="00B17210" w:rsidRDefault="00000000">
      <w:pPr>
        <w:ind w:firstLine="420"/>
      </w:pPr>
      <w:r>
        <w:rPr>
          <w:rFonts w:hint="eastAsia"/>
        </w:rPr>
        <w:t>按摩椅原料的获取、生产、运输、销售、使用到最终废弃处理的过程中对环境造成的影响，通过评价按摩椅全生命周期的环境影响大小，提出按摩椅绿色设计改进方案，从而大幅提升按摩椅的生态友好性。</w:t>
      </w:r>
    </w:p>
    <w:p w14:paraId="6599F10E" w14:textId="77777777" w:rsidR="00B17210" w:rsidRDefault="00000000">
      <w:pPr>
        <w:pStyle w:val="2"/>
        <w:spacing w:before="163" w:after="163"/>
      </w:pPr>
      <w:r>
        <w:rPr>
          <w:rFonts w:hint="eastAsia"/>
        </w:rPr>
        <w:t>B.2 范围</w:t>
      </w:r>
    </w:p>
    <w:p w14:paraId="5DC19E58" w14:textId="77777777" w:rsidR="00B17210" w:rsidRDefault="00000000">
      <w:pPr>
        <w:ind w:firstLine="420"/>
      </w:pPr>
      <w:r>
        <w:rPr>
          <w:rFonts w:hint="eastAsia"/>
        </w:rPr>
        <w:t>应根据评价目的确定评价范围，确保两者相适应。定义生命周期评价范围时，应考虑以下内容，并做出清晰描述。</w:t>
      </w:r>
    </w:p>
    <w:p w14:paraId="67E48443" w14:textId="77777777" w:rsidR="00B17210" w:rsidRDefault="00000000">
      <w:pPr>
        <w:pStyle w:val="3"/>
        <w:spacing w:before="163" w:after="163"/>
      </w:pPr>
      <w:r>
        <w:rPr>
          <w:rFonts w:hint="eastAsia"/>
        </w:rPr>
        <w:t>B.2.1 功能单位</w:t>
      </w:r>
    </w:p>
    <w:p w14:paraId="44B2E691" w14:textId="77777777" w:rsidR="00B17210" w:rsidRDefault="00000000">
      <w:pPr>
        <w:ind w:firstLine="420"/>
      </w:pPr>
      <w:r>
        <w:rPr>
          <w:rFonts w:hint="eastAsia"/>
        </w:rPr>
        <w:t>功能单位必须是明确规定并且可测量的。本文件以</w:t>
      </w:r>
      <w:r>
        <w:t>1</w:t>
      </w:r>
      <w:r>
        <w:rPr>
          <w:rFonts w:hint="eastAsia"/>
        </w:rPr>
        <w:t>台按摩椅为功能单位来表示。同时考虑具体功能、使用寿命、是否包括包装材料等。</w:t>
      </w:r>
    </w:p>
    <w:p w14:paraId="1E44158E" w14:textId="77777777" w:rsidR="00B17210" w:rsidRDefault="00000000">
      <w:pPr>
        <w:pStyle w:val="3"/>
        <w:spacing w:before="163" w:after="163"/>
      </w:pPr>
      <w:r>
        <w:rPr>
          <w:rFonts w:hint="eastAsia"/>
        </w:rPr>
        <w:t>B.2.2 系统边界</w:t>
      </w:r>
    </w:p>
    <w:p w14:paraId="34FBAA00" w14:textId="77777777" w:rsidR="00B17210" w:rsidRDefault="00000000">
      <w:pPr>
        <w:ind w:firstLine="420"/>
      </w:pPr>
      <w:r>
        <w:rPr>
          <w:rFonts w:hint="eastAsia"/>
        </w:rPr>
        <w:t>本文件界定的系统边界包括原材料及辅料生产、产品生产、产品使用到产品报废、回收、循环利用及处置、主要原材料</w:t>
      </w:r>
      <w:r>
        <w:t>/</w:t>
      </w:r>
      <w:r>
        <w:rPr>
          <w:rFonts w:hint="eastAsia"/>
        </w:rPr>
        <w:t>部件</w:t>
      </w:r>
      <w:r>
        <w:t>/</w:t>
      </w:r>
      <w:r>
        <w:rPr>
          <w:rFonts w:hint="eastAsia"/>
        </w:rPr>
        <w:t>整机的运输等生命周期阶段，包括但不限于如下过程：</w:t>
      </w:r>
    </w:p>
    <w:p w14:paraId="35B58B6E" w14:textId="77777777" w:rsidR="00B17210" w:rsidRDefault="00000000">
      <w:pPr>
        <w:ind w:firstLine="420"/>
      </w:pPr>
      <w:r>
        <w:t>1</w:t>
      </w:r>
      <w:r>
        <w:rPr>
          <w:rFonts w:hint="eastAsia"/>
        </w:rPr>
        <w:t>）零部件和元器件的原材料采购；</w:t>
      </w:r>
    </w:p>
    <w:p w14:paraId="10B2D51A" w14:textId="77777777" w:rsidR="00B17210" w:rsidRDefault="00000000">
      <w:pPr>
        <w:ind w:firstLine="420"/>
      </w:pPr>
      <w:r>
        <w:t>2</w:t>
      </w:r>
      <w:r>
        <w:rPr>
          <w:rFonts w:hint="eastAsia"/>
        </w:rPr>
        <w:t>）零部件的生产组装；</w:t>
      </w:r>
    </w:p>
    <w:p w14:paraId="37A60DA1" w14:textId="77777777" w:rsidR="00B17210" w:rsidRDefault="00000000">
      <w:pPr>
        <w:ind w:firstLine="420"/>
      </w:pPr>
      <w:r>
        <w:t>3</w:t>
      </w:r>
      <w:r>
        <w:rPr>
          <w:rFonts w:hint="eastAsia"/>
        </w:rPr>
        <w:t>）辅料生产（氮气、锡）；</w:t>
      </w:r>
    </w:p>
    <w:p w14:paraId="7865A264" w14:textId="77777777" w:rsidR="00B17210" w:rsidRDefault="00000000">
      <w:pPr>
        <w:ind w:firstLine="420"/>
      </w:pPr>
      <w:r>
        <w:t>4</w:t>
      </w:r>
      <w:r>
        <w:rPr>
          <w:rFonts w:hint="eastAsia"/>
        </w:rPr>
        <w:t>）原材料及能源的运输；</w:t>
      </w:r>
    </w:p>
    <w:p w14:paraId="6E13CC6A" w14:textId="77777777" w:rsidR="00B17210" w:rsidRDefault="00000000">
      <w:pPr>
        <w:ind w:firstLine="420"/>
      </w:pPr>
      <w:r>
        <w:t>5</w:t>
      </w:r>
      <w:r>
        <w:rPr>
          <w:rFonts w:hint="eastAsia"/>
        </w:rPr>
        <w:t>）产品正常动作过程中的能源和物质消耗，待机状态下的能耗；</w:t>
      </w:r>
    </w:p>
    <w:p w14:paraId="0895E28A" w14:textId="77777777" w:rsidR="00B17210" w:rsidRDefault="00000000">
      <w:pPr>
        <w:ind w:firstLine="420"/>
      </w:pPr>
      <w:r>
        <w:t>6</w:t>
      </w:r>
      <w:r>
        <w:rPr>
          <w:rFonts w:hint="eastAsia"/>
        </w:rPr>
        <w:t>）产品废弃后的回收、拆解、循环利用和处置。</w:t>
      </w:r>
    </w:p>
    <w:p w14:paraId="79208E7D" w14:textId="77777777" w:rsidR="00B17210" w:rsidRDefault="00000000">
      <w:pPr>
        <w:tabs>
          <w:tab w:val="center" w:pos="4201"/>
          <w:tab w:val="right" w:leader="dot" w:pos="9298"/>
        </w:tabs>
        <w:autoSpaceDE w:val="0"/>
        <w:autoSpaceDN w:val="0"/>
        <w:spacing w:line="360" w:lineRule="auto"/>
        <w:ind w:firstLineChars="0" w:firstLine="0"/>
        <w:jc w:val="center"/>
        <w:rPr>
          <w:color w:val="000000"/>
          <w:kern w:val="2"/>
          <w:szCs w:val="21"/>
        </w:rPr>
      </w:pPr>
      <w:r>
        <w:rPr>
          <w:rFonts w:hint="eastAsia"/>
          <w:b/>
          <w:bCs/>
          <w:noProof/>
          <w:color w:val="000000"/>
          <w:kern w:val="2"/>
          <w:szCs w:val="21"/>
        </w:rPr>
        <w:drawing>
          <wp:inline distT="0" distB="0" distL="114300" distR="114300">
            <wp:extent cx="5402580" cy="2362200"/>
            <wp:effectExtent l="0" t="0" r="7620" b="0"/>
            <wp:docPr id="3" name="图片 3" descr="efe66580a337029f24e467b0d5a5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fe66580a337029f24e467b0d5a5e0c"/>
                    <pic:cNvPicPr>
                      <a:picLocks noChangeAspect="1"/>
                    </pic:cNvPicPr>
                  </pic:nvPicPr>
                  <pic:blipFill>
                    <a:blip r:embed="rId20"/>
                    <a:stretch>
                      <a:fillRect/>
                    </a:stretch>
                  </pic:blipFill>
                  <pic:spPr>
                    <a:xfrm>
                      <a:off x="0" y="0"/>
                      <a:ext cx="5402580" cy="2362200"/>
                    </a:xfrm>
                    <a:prstGeom prst="rect">
                      <a:avLst/>
                    </a:prstGeom>
                  </pic:spPr>
                </pic:pic>
              </a:graphicData>
            </a:graphic>
          </wp:inline>
        </w:drawing>
      </w:r>
    </w:p>
    <w:p w14:paraId="710740C0" w14:textId="77777777" w:rsidR="00B17210" w:rsidRDefault="00000000">
      <w:pPr>
        <w:pStyle w:val="affc"/>
        <w:spacing w:before="163" w:after="163"/>
      </w:pPr>
      <w:r>
        <w:rPr>
          <w:rFonts w:hint="eastAsia"/>
        </w:rPr>
        <w:t>图B.1 按摩椅生命周期系统边界图</w:t>
      </w:r>
    </w:p>
    <w:p w14:paraId="3E4C02F5" w14:textId="77777777" w:rsidR="00B17210" w:rsidRDefault="00000000">
      <w:pPr>
        <w:ind w:firstLine="420"/>
      </w:pPr>
      <w:r>
        <w:lastRenderedPageBreak/>
        <w:t>LCA</w:t>
      </w:r>
      <w:r>
        <w:rPr>
          <w:rFonts w:hint="eastAsia"/>
        </w:rPr>
        <w:t>研究的时间应在规定的期限内。数据应反映具有代表性的时期（</w:t>
      </w:r>
      <w:proofErr w:type="gramStart"/>
      <w:r>
        <w:rPr>
          <w:rFonts w:hint="eastAsia"/>
        </w:rPr>
        <w:t>取最近</w:t>
      </w:r>
      <w:proofErr w:type="gramEnd"/>
      <w:r>
        <w:rPr>
          <w:rFonts w:hint="eastAsia"/>
        </w:rPr>
        <w:t>三年内有效值）。如果未能取到三年内有效值，应做具体说明。</w:t>
      </w:r>
    </w:p>
    <w:p w14:paraId="051A3890" w14:textId="77777777" w:rsidR="00B17210" w:rsidRDefault="00000000">
      <w:pPr>
        <w:ind w:firstLine="420"/>
      </w:pPr>
      <w:r>
        <w:rPr>
          <w:rFonts w:hint="eastAsia"/>
        </w:rPr>
        <w:t>原材料数据应是在参与产品的生产和地点</w:t>
      </w:r>
    </w:p>
    <w:p w14:paraId="59F8B1B2" w14:textId="77777777" w:rsidR="00B17210" w:rsidRDefault="00000000">
      <w:pPr>
        <w:ind w:firstLine="420"/>
      </w:pPr>
      <w:r>
        <w:rPr>
          <w:rFonts w:hint="eastAsia"/>
        </w:rPr>
        <w:t>生产过程数据应是在最终产品的生产中所涉及的地点</w:t>
      </w:r>
    </w:p>
    <w:p w14:paraId="34C5DB26" w14:textId="77777777" w:rsidR="00B17210" w:rsidRDefault="00000000">
      <w:pPr>
        <w:pStyle w:val="3"/>
        <w:spacing w:before="163" w:after="163"/>
      </w:pPr>
      <w:r>
        <w:rPr>
          <w:rFonts w:hint="eastAsia"/>
        </w:rPr>
        <w:t>B.2.3 数据取舍原则</w:t>
      </w:r>
    </w:p>
    <w:p w14:paraId="25750059" w14:textId="77777777" w:rsidR="00B17210" w:rsidRDefault="00000000">
      <w:pPr>
        <w:ind w:firstLine="420"/>
      </w:pPr>
      <w:r>
        <w:rPr>
          <w:rFonts w:hint="eastAsia"/>
        </w:rPr>
        <w:t>单元过程数据种类很多，应对数据进行适当的取舍，原则如下：</w:t>
      </w:r>
    </w:p>
    <w:p w14:paraId="149B0B02" w14:textId="77777777" w:rsidR="00B17210" w:rsidRDefault="00000000">
      <w:pPr>
        <w:ind w:firstLine="420"/>
      </w:pPr>
      <w:r>
        <w:rPr>
          <w:rFonts w:hint="eastAsia"/>
        </w:rPr>
        <w:t>——能源的所有输入均列出；</w:t>
      </w:r>
    </w:p>
    <w:p w14:paraId="1B0219CE" w14:textId="77777777" w:rsidR="00B17210" w:rsidRDefault="00000000">
      <w:pPr>
        <w:ind w:firstLine="420"/>
      </w:pPr>
      <w:r>
        <w:rPr>
          <w:rFonts w:hint="eastAsia"/>
        </w:rPr>
        <w:t>——原料的所有输入均列出；</w:t>
      </w:r>
    </w:p>
    <w:p w14:paraId="3AA4B1A7" w14:textId="77777777" w:rsidR="00B17210" w:rsidRDefault="00000000">
      <w:pPr>
        <w:ind w:firstLine="420"/>
      </w:pPr>
      <w:r>
        <w:rPr>
          <w:rFonts w:hint="eastAsia"/>
        </w:rPr>
        <w:t>——辅助材料质量小于原来总消耗</w:t>
      </w:r>
      <w:r>
        <w:t>0.3%</w:t>
      </w:r>
      <w:r>
        <w:rPr>
          <w:rFonts w:hint="eastAsia"/>
        </w:rPr>
        <w:t>的项目输入可忽略；</w:t>
      </w:r>
    </w:p>
    <w:p w14:paraId="5B4027E3" w14:textId="77777777" w:rsidR="00B17210" w:rsidRDefault="00000000">
      <w:pPr>
        <w:ind w:firstLine="420"/>
      </w:pPr>
      <w:r>
        <w:rPr>
          <w:rFonts w:hint="eastAsia"/>
        </w:rPr>
        <w:t>——大气、水体的各种排放均列出；</w:t>
      </w:r>
    </w:p>
    <w:p w14:paraId="47470F99" w14:textId="77777777" w:rsidR="00B17210" w:rsidRDefault="00000000">
      <w:pPr>
        <w:ind w:firstLine="420"/>
      </w:pPr>
      <w:r>
        <w:rPr>
          <w:rFonts w:hint="eastAsia"/>
        </w:rPr>
        <w:t>——小于固体废弃物排放总量</w:t>
      </w:r>
      <w:r>
        <w:t>1%</w:t>
      </w:r>
      <w:r>
        <w:rPr>
          <w:rFonts w:hint="eastAsia"/>
        </w:rPr>
        <w:t>的一般性固体废弃物可忽略；</w:t>
      </w:r>
    </w:p>
    <w:p w14:paraId="0C2E3C26" w14:textId="77777777" w:rsidR="00B17210" w:rsidRDefault="00000000">
      <w:pPr>
        <w:ind w:firstLine="420"/>
      </w:pPr>
      <w:r>
        <w:rPr>
          <w:rFonts w:hint="eastAsia"/>
        </w:rPr>
        <w:t>——道路与厂房的基础设施、各工序的设备、厂区内人员及生活设施的消耗和排放，均忽略；</w:t>
      </w:r>
    </w:p>
    <w:p w14:paraId="64C62FEE" w14:textId="77777777" w:rsidR="00B17210" w:rsidRDefault="00000000">
      <w:pPr>
        <w:ind w:firstLine="420"/>
      </w:pPr>
      <w:r>
        <w:rPr>
          <w:rFonts w:hint="eastAsia"/>
        </w:rPr>
        <w:t>——任何有毒有害的材料和物质均应包含于清单中，不可忽略。</w:t>
      </w:r>
    </w:p>
    <w:p w14:paraId="2229AB28" w14:textId="77777777" w:rsidR="00B17210" w:rsidRDefault="00000000">
      <w:pPr>
        <w:pStyle w:val="2"/>
        <w:spacing w:before="163" w:after="163"/>
      </w:pPr>
      <w:r>
        <w:rPr>
          <w:rFonts w:hint="eastAsia"/>
        </w:rPr>
        <w:t>B.3 生命周期清单分析</w:t>
      </w:r>
    </w:p>
    <w:p w14:paraId="3397F460" w14:textId="77777777" w:rsidR="00B17210" w:rsidRDefault="00000000">
      <w:pPr>
        <w:pStyle w:val="3"/>
        <w:spacing w:before="163" w:after="163"/>
      </w:pPr>
      <w:r>
        <w:rPr>
          <w:rFonts w:hint="eastAsia"/>
        </w:rPr>
        <w:t>B.3.1 总则</w:t>
      </w:r>
    </w:p>
    <w:p w14:paraId="6786CE5B" w14:textId="77777777" w:rsidR="00B17210" w:rsidRDefault="00000000">
      <w:pPr>
        <w:ind w:firstLine="420"/>
      </w:pPr>
      <w:r>
        <w:rPr>
          <w:rFonts w:hint="eastAsia"/>
        </w:rPr>
        <w:t>应编制按摩椅系统边界内的所有材料</w:t>
      </w:r>
      <w:r>
        <w:t>/</w:t>
      </w:r>
      <w:r>
        <w:rPr>
          <w:rFonts w:hint="eastAsia"/>
        </w:rPr>
        <w:t>能源输入、输出清单，作为产品生命周期评价的依据。如果数据清单有特殊情况、异常点或其它问题，应在报告中进行明确说明。</w:t>
      </w:r>
    </w:p>
    <w:p w14:paraId="39A75DD6" w14:textId="77777777" w:rsidR="00B17210" w:rsidRDefault="00000000">
      <w:pPr>
        <w:ind w:firstLine="420"/>
      </w:pPr>
      <w:r>
        <w:rPr>
          <w:rFonts w:hint="eastAsia"/>
        </w:rPr>
        <w:t>当数据收集完成后，应对收集的数据进行审定，然后确定每个单元过程的基本流，并据此计算出单元过程的定量输入和输出。此后将各个单元过程的输入输出数据除以产品的产量，得到功能单位的资源消耗和环境排放。最后</w:t>
      </w:r>
      <w:r>
        <w:t xml:space="preserve"> </w:t>
      </w:r>
      <w:r>
        <w:rPr>
          <w:rFonts w:hint="eastAsia"/>
        </w:rPr>
        <w:t>，将产品各单元过程中相同影响因素的数据求和，以获取该影响因素的总量，为产品级的影响评价提供必要的数据。</w:t>
      </w:r>
    </w:p>
    <w:p w14:paraId="64C7C058" w14:textId="77777777" w:rsidR="00B17210" w:rsidRDefault="00000000">
      <w:pPr>
        <w:pStyle w:val="3"/>
        <w:spacing w:before="163" w:after="163"/>
      </w:pPr>
      <w:r>
        <w:rPr>
          <w:rFonts w:hint="eastAsia"/>
        </w:rPr>
        <w:t>B.3.2 数据收集</w:t>
      </w:r>
    </w:p>
    <w:p w14:paraId="5E2AD57F" w14:textId="77777777" w:rsidR="00B17210" w:rsidRDefault="00000000">
      <w:pPr>
        <w:pStyle w:val="4"/>
        <w:spacing w:before="163" w:after="163"/>
      </w:pPr>
      <w:r>
        <w:rPr>
          <w:rFonts w:hint="eastAsia"/>
        </w:rPr>
        <w:t>B.3.2.1 概况</w:t>
      </w:r>
    </w:p>
    <w:p w14:paraId="2C4D47B3" w14:textId="77777777" w:rsidR="00B17210" w:rsidRDefault="00000000">
      <w:pPr>
        <w:ind w:firstLine="420"/>
      </w:pPr>
      <w:r>
        <w:rPr>
          <w:rFonts w:hint="eastAsia"/>
        </w:rPr>
        <w:t>应将以下要素纳入数据清单；</w:t>
      </w:r>
    </w:p>
    <w:p w14:paraId="2BC45A59" w14:textId="77777777" w:rsidR="00B17210" w:rsidRDefault="00000000">
      <w:pPr>
        <w:ind w:firstLine="420"/>
      </w:pPr>
      <w:r>
        <w:rPr>
          <w:rFonts w:hint="eastAsia"/>
        </w:rPr>
        <w:t>——原材料采购和预加工；</w:t>
      </w:r>
    </w:p>
    <w:p w14:paraId="26CAC447" w14:textId="77777777" w:rsidR="00B17210" w:rsidRDefault="00000000">
      <w:pPr>
        <w:ind w:firstLine="420"/>
      </w:pPr>
      <w:r>
        <w:rPr>
          <w:rFonts w:hint="eastAsia"/>
        </w:rPr>
        <w:t>——生产；</w:t>
      </w:r>
    </w:p>
    <w:p w14:paraId="4BD89742" w14:textId="77777777" w:rsidR="00B17210" w:rsidRDefault="00000000">
      <w:pPr>
        <w:ind w:firstLine="420"/>
      </w:pPr>
      <w:r>
        <w:rPr>
          <w:rFonts w:hint="eastAsia"/>
        </w:rPr>
        <w:t>——产品分配和储存；</w:t>
      </w:r>
    </w:p>
    <w:p w14:paraId="4F2F930C" w14:textId="77777777" w:rsidR="00B17210" w:rsidRDefault="00000000">
      <w:pPr>
        <w:ind w:firstLine="420"/>
      </w:pPr>
      <w:r>
        <w:rPr>
          <w:rFonts w:hint="eastAsia"/>
        </w:rPr>
        <w:t>——物流；</w:t>
      </w:r>
    </w:p>
    <w:p w14:paraId="6F29058E" w14:textId="77777777" w:rsidR="00B17210" w:rsidRDefault="00000000">
      <w:pPr>
        <w:ind w:firstLine="420"/>
      </w:pPr>
      <w:r>
        <w:rPr>
          <w:rFonts w:hint="eastAsia"/>
        </w:rPr>
        <w:t>——寿命终止；</w:t>
      </w:r>
    </w:p>
    <w:p w14:paraId="13C6FC65" w14:textId="77777777" w:rsidR="00B17210" w:rsidRDefault="00000000">
      <w:pPr>
        <w:ind w:firstLine="420"/>
      </w:pPr>
      <w:r>
        <w:rPr>
          <w:rFonts w:hint="eastAsia"/>
        </w:rPr>
        <w:t>基于</w:t>
      </w:r>
      <w:r>
        <w:t>LCA</w:t>
      </w:r>
      <w:r>
        <w:rPr>
          <w:rFonts w:hint="eastAsia"/>
        </w:rPr>
        <w:t>的信息中要使用的数据可分为两类：现场数据和背景数据。主要数据尽量使用现场数据，如果“现场数据”收集缺乏，可以选择“背景数据”。</w:t>
      </w:r>
    </w:p>
    <w:p w14:paraId="53CD6011" w14:textId="77777777" w:rsidR="00B17210" w:rsidRDefault="00000000">
      <w:pPr>
        <w:ind w:firstLine="420"/>
      </w:pPr>
      <w:r>
        <w:rPr>
          <w:rFonts w:hint="eastAsia"/>
        </w:rPr>
        <w:t>现场数据是在现场具体操作过程中收集来的。主要包括生产过程的能源与水资源消耗、产品原料的使用量、产品主要包装材料的使用量、废物的产生量等。现场数据应包括运输数据，即产品原料、主要包装的部分从制造地点到最终交货点的运输距离。</w:t>
      </w:r>
    </w:p>
    <w:p w14:paraId="08EB60EB" w14:textId="77777777" w:rsidR="00B17210" w:rsidRDefault="00000000">
      <w:pPr>
        <w:ind w:firstLine="420"/>
      </w:pPr>
      <w:r>
        <w:rPr>
          <w:rFonts w:hint="eastAsia"/>
        </w:rPr>
        <w:t>背景数据应包括主要原料的生产数据、权威的电力组合的数据（如火力水、风力发电等）、不同运输类型造成的环境影响以及按摩椅生产和废弃后加收处理过程的排放数据。</w:t>
      </w:r>
    </w:p>
    <w:p w14:paraId="48F1CAB2" w14:textId="77777777" w:rsidR="00B17210" w:rsidRDefault="00000000">
      <w:pPr>
        <w:pStyle w:val="4"/>
        <w:spacing w:before="163" w:after="163"/>
      </w:pPr>
      <w:r>
        <w:rPr>
          <w:rFonts w:hint="eastAsia"/>
        </w:rPr>
        <w:lastRenderedPageBreak/>
        <w:t>B.3.2.2 现场数据采集</w:t>
      </w:r>
    </w:p>
    <w:p w14:paraId="7EF9F8C2" w14:textId="77777777" w:rsidR="00B17210" w:rsidRDefault="00000000">
      <w:pPr>
        <w:ind w:firstLine="420"/>
      </w:pPr>
      <w:r>
        <w:rPr>
          <w:rFonts w:hint="eastAsia"/>
        </w:rPr>
        <w:t>应描述代表某一特定设施或一组设施的活动而直接测量或收集的数据相关采集规程。可直接对过程进行的测量或者通过采访或问卷调查从经营者处获得的测量值为特定过程最具代表性的数据来源。</w:t>
      </w:r>
      <w:r>
        <w:t xml:space="preserve"> </w:t>
      </w:r>
    </w:p>
    <w:p w14:paraId="56C93278" w14:textId="77777777" w:rsidR="00B17210" w:rsidRDefault="00000000">
      <w:pPr>
        <w:ind w:firstLine="420"/>
      </w:pPr>
      <w:r>
        <w:rPr>
          <w:rFonts w:hint="eastAsia"/>
        </w:rPr>
        <w:t>现场数据的质量要求包括：</w:t>
      </w:r>
      <w:r>
        <w:t xml:space="preserve"> </w:t>
      </w:r>
    </w:p>
    <w:p w14:paraId="7FA21981" w14:textId="77777777" w:rsidR="00B17210" w:rsidRDefault="00000000">
      <w:pPr>
        <w:ind w:firstLine="420"/>
      </w:pPr>
      <w:r>
        <w:t>a</w:t>
      </w:r>
      <w:r>
        <w:rPr>
          <w:rFonts w:hint="eastAsia"/>
        </w:rPr>
        <w:t>）代表性：现场数据应按照企业生产单元收集所确定范围内的生产统计数据。</w:t>
      </w:r>
      <w:r>
        <w:t xml:space="preserve"> </w:t>
      </w:r>
    </w:p>
    <w:p w14:paraId="08B969FF" w14:textId="77777777" w:rsidR="00B17210" w:rsidRDefault="00000000">
      <w:pPr>
        <w:ind w:firstLine="420"/>
      </w:pPr>
      <w:r>
        <w:t>b</w:t>
      </w:r>
      <w:r>
        <w:rPr>
          <w:rFonts w:hint="eastAsia"/>
        </w:rPr>
        <w:t>）完整性：现场数据应采集完整的生命周期要求数据。</w:t>
      </w:r>
      <w:r>
        <w:t xml:space="preserve"> </w:t>
      </w:r>
    </w:p>
    <w:p w14:paraId="4C240020" w14:textId="77777777" w:rsidR="00B17210" w:rsidRDefault="00000000">
      <w:pPr>
        <w:ind w:firstLine="420"/>
      </w:pPr>
      <w:r>
        <w:t>c</w:t>
      </w:r>
      <w:r>
        <w:rPr>
          <w:rFonts w:hint="eastAsia"/>
        </w:rPr>
        <w:t>）准确性：现场数据中的资源、能源、原材料消耗数据应该来自于生产单元的实际生产统计记录；环境排放数据优先选择相关的环境监测报告，或由排污因子或物料平衡公式计算获得。所有现场数据均须转换为单位产品，即</w:t>
      </w:r>
      <w:r>
        <w:t>1</w:t>
      </w:r>
      <w:r>
        <w:rPr>
          <w:rFonts w:hint="eastAsia"/>
        </w:rPr>
        <w:t>台按摩椅为基准折算，且需要详细记录相关的原始数据、数据来源、计算过程等等。</w:t>
      </w:r>
      <w:r>
        <w:t xml:space="preserve"> </w:t>
      </w:r>
    </w:p>
    <w:p w14:paraId="1C25B713" w14:textId="77777777" w:rsidR="00B17210" w:rsidRDefault="00000000">
      <w:pPr>
        <w:ind w:firstLine="420"/>
      </w:pPr>
      <w:r>
        <w:t>d</w:t>
      </w:r>
      <w:r>
        <w:rPr>
          <w:rFonts w:hint="eastAsia"/>
        </w:rPr>
        <w:t>）一致性：企业现场数据收集时应保持相同的数据来源、统计口径、处理规则等。</w:t>
      </w:r>
      <w:r>
        <w:t xml:space="preserve"> </w:t>
      </w:r>
    </w:p>
    <w:p w14:paraId="6DED1982" w14:textId="77777777" w:rsidR="00B17210" w:rsidRDefault="00000000">
      <w:pPr>
        <w:ind w:firstLine="420"/>
      </w:pPr>
      <w:r>
        <w:rPr>
          <w:rFonts w:hint="eastAsia"/>
        </w:rPr>
        <w:t>典型现场数据来源包括：</w:t>
      </w:r>
      <w:r>
        <w:t xml:space="preserve"> </w:t>
      </w:r>
    </w:p>
    <w:p w14:paraId="3BF8869D" w14:textId="77777777" w:rsidR="00B17210" w:rsidRDefault="00000000">
      <w:pPr>
        <w:ind w:firstLine="420"/>
      </w:pPr>
      <w:r>
        <w:t>1</w:t>
      </w:r>
      <w:r>
        <w:rPr>
          <w:rFonts w:hint="eastAsia"/>
        </w:rPr>
        <w:t>）原材料（零部件）出入库记录；</w:t>
      </w:r>
      <w:r>
        <w:t xml:space="preserve"> </w:t>
      </w:r>
    </w:p>
    <w:p w14:paraId="48510E93" w14:textId="77777777" w:rsidR="00B17210" w:rsidRDefault="00000000">
      <w:pPr>
        <w:ind w:firstLine="420"/>
      </w:pPr>
      <w:r>
        <w:t>2</w:t>
      </w:r>
      <w:r>
        <w:rPr>
          <w:rFonts w:hint="eastAsia"/>
        </w:rPr>
        <w:t>）产品</w:t>
      </w:r>
      <w:r>
        <w:t>BOM</w:t>
      </w:r>
      <w:r>
        <w:rPr>
          <w:rFonts w:hint="eastAsia"/>
        </w:rPr>
        <w:t>清单；</w:t>
      </w:r>
      <w:r>
        <w:t xml:space="preserve"> </w:t>
      </w:r>
    </w:p>
    <w:p w14:paraId="68A8F990" w14:textId="77777777" w:rsidR="00B17210" w:rsidRDefault="00000000">
      <w:pPr>
        <w:ind w:firstLine="420"/>
      </w:pPr>
      <w:r>
        <w:t>3</w:t>
      </w:r>
      <w:r>
        <w:rPr>
          <w:rFonts w:hint="eastAsia"/>
        </w:rPr>
        <w:t>）产品使用过程能源消耗和污染物排放；</w:t>
      </w:r>
      <w:r>
        <w:t xml:space="preserve"> </w:t>
      </w:r>
    </w:p>
    <w:p w14:paraId="357AF330" w14:textId="77777777" w:rsidR="00B17210" w:rsidRDefault="00000000">
      <w:pPr>
        <w:ind w:firstLine="420"/>
      </w:pPr>
      <w:r>
        <w:t>4</w:t>
      </w:r>
      <w:r>
        <w:rPr>
          <w:rFonts w:hint="eastAsia"/>
        </w:rPr>
        <w:t>）生产统计报表；</w:t>
      </w:r>
      <w:r>
        <w:t xml:space="preserve"> </w:t>
      </w:r>
    </w:p>
    <w:p w14:paraId="48D0452A" w14:textId="77777777" w:rsidR="00B17210" w:rsidRDefault="00000000">
      <w:pPr>
        <w:ind w:firstLine="420"/>
      </w:pPr>
      <w:r>
        <w:t>5</w:t>
      </w:r>
      <w:r>
        <w:rPr>
          <w:rFonts w:hint="eastAsia"/>
        </w:rPr>
        <w:t>）设备仪表的计量数据；</w:t>
      </w:r>
      <w:r>
        <w:t xml:space="preserve"> </w:t>
      </w:r>
    </w:p>
    <w:p w14:paraId="78FA3618" w14:textId="77777777" w:rsidR="00B17210" w:rsidRDefault="00000000">
      <w:pPr>
        <w:ind w:firstLine="420"/>
      </w:pPr>
      <w:r>
        <w:t>6</w:t>
      </w:r>
      <w:r>
        <w:rPr>
          <w:rFonts w:hint="eastAsia"/>
        </w:rPr>
        <w:t>）设备的运行日志；</w:t>
      </w:r>
      <w:r>
        <w:t xml:space="preserve"> </w:t>
      </w:r>
    </w:p>
    <w:p w14:paraId="31FA2EC1" w14:textId="77777777" w:rsidR="00B17210" w:rsidRDefault="00000000">
      <w:pPr>
        <w:ind w:firstLine="420"/>
      </w:pPr>
      <w:r>
        <w:t>7</w:t>
      </w:r>
      <w:r>
        <w:rPr>
          <w:rFonts w:hint="eastAsia"/>
        </w:rPr>
        <w:t>）试验测试结果；</w:t>
      </w:r>
      <w:r>
        <w:t xml:space="preserve"> </w:t>
      </w:r>
    </w:p>
    <w:p w14:paraId="65E07BA7" w14:textId="77777777" w:rsidR="00B17210" w:rsidRDefault="00000000">
      <w:pPr>
        <w:ind w:firstLine="420"/>
      </w:pPr>
      <w:r>
        <w:t>8</w:t>
      </w:r>
      <w:r>
        <w:rPr>
          <w:rFonts w:hint="eastAsia"/>
        </w:rPr>
        <w:t>）模拟数据；</w:t>
      </w:r>
      <w:r>
        <w:t xml:space="preserve"> </w:t>
      </w:r>
    </w:p>
    <w:p w14:paraId="6FF491D4" w14:textId="77777777" w:rsidR="00B17210" w:rsidRDefault="00000000">
      <w:pPr>
        <w:ind w:firstLine="420"/>
      </w:pPr>
      <w:r>
        <w:t>9</w:t>
      </w:r>
      <w:r>
        <w:rPr>
          <w:rFonts w:hint="eastAsia"/>
        </w:rPr>
        <w:t>）抽样数据等方面。</w:t>
      </w:r>
    </w:p>
    <w:p w14:paraId="148B5BE4" w14:textId="77777777" w:rsidR="00B17210" w:rsidRDefault="00000000">
      <w:pPr>
        <w:pStyle w:val="4"/>
        <w:spacing w:before="163" w:after="163"/>
      </w:pPr>
      <w:r>
        <w:rPr>
          <w:rFonts w:hint="eastAsia"/>
        </w:rPr>
        <w:t>B.3.2.3 背景数据采集</w:t>
      </w:r>
    </w:p>
    <w:p w14:paraId="415106A1" w14:textId="77777777" w:rsidR="00B17210" w:rsidRDefault="00000000">
      <w:pPr>
        <w:tabs>
          <w:tab w:val="center" w:pos="4201"/>
          <w:tab w:val="right" w:leader="dot" w:pos="9298"/>
        </w:tabs>
        <w:autoSpaceDE w:val="0"/>
        <w:autoSpaceDN w:val="0"/>
        <w:ind w:firstLine="420"/>
        <w:jc w:val="both"/>
      </w:pPr>
      <w:r>
        <w:rPr>
          <w:rFonts w:hint="eastAsia"/>
        </w:rPr>
        <w:t>背景数据不是直接测量或计算而得到的数据。背景数据可为行业现场数据，即对产品生命周期研究所考虑的特定部门，或者为跨行业背景数据。背景数据宜用于后台进程，除非背景数据比现场数据更具代表性或更适合前台进程。所使用数据的来源应有清楚的文件记载并应载入产品生命周期评价报告。</w:t>
      </w:r>
      <w:r>
        <w:t xml:space="preserve"> </w:t>
      </w:r>
    </w:p>
    <w:p w14:paraId="5C782F4B" w14:textId="77777777" w:rsidR="00B17210" w:rsidRDefault="00000000">
      <w:pPr>
        <w:tabs>
          <w:tab w:val="center" w:pos="4201"/>
          <w:tab w:val="right" w:leader="dot" w:pos="9298"/>
        </w:tabs>
        <w:autoSpaceDE w:val="0"/>
        <w:autoSpaceDN w:val="0"/>
        <w:ind w:firstLine="420"/>
        <w:jc w:val="both"/>
      </w:pPr>
      <w:r>
        <w:rPr>
          <w:rFonts w:hint="eastAsia"/>
        </w:rPr>
        <w:t>背景数据的质量要求包括：</w:t>
      </w:r>
      <w:r>
        <w:t xml:space="preserve"> </w:t>
      </w:r>
    </w:p>
    <w:p w14:paraId="09BB442A" w14:textId="77777777" w:rsidR="00B17210" w:rsidRDefault="00000000">
      <w:pPr>
        <w:tabs>
          <w:tab w:val="center" w:pos="4201"/>
          <w:tab w:val="right" w:leader="dot" w:pos="9298"/>
        </w:tabs>
        <w:autoSpaceDE w:val="0"/>
        <w:autoSpaceDN w:val="0"/>
        <w:ind w:firstLine="420"/>
        <w:jc w:val="both"/>
      </w:pPr>
      <w:r>
        <w:t>a</w:t>
      </w:r>
      <w:r>
        <w:rPr>
          <w:rFonts w:hint="eastAsia"/>
        </w:rPr>
        <w:t>）代表性：背景数据应优先选择企业的原材料供应商提供的符合相关</w:t>
      </w:r>
      <w:r>
        <w:t xml:space="preserve"> LCA </w:t>
      </w:r>
      <w:r>
        <w:rPr>
          <w:rFonts w:hint="eastAsia"/>
        </w:rPr>
        <w:t>标准要求的、经第三方独立验证的上游产品</w:t>
      </w:r>
      <w:r>
        <w:t xml:space="preserve"> LCA </w:t>
      </w:r>
      <w:r>
        <w:rPr>
          <w:rFonts w:hint="eastAsia"/>
        </w:rPr>
        <w:t>报告中的数据。若无，须优先选择代表中国国内平均生产水平的公开</w:t>
      </w:r>
      <w:r>
        <w:t xml:space="preserve"> LCA</w:t>
      </w:r>
      <w:r>
        <w:rPr>
          <w:rFonts w:hint="eastAsia"/>
        </w:rPr>
        <w:t>数据，数据的参考年限应优先选择近年数据。在没有符合要求的中国国内数据的情况下，可以选择国外同类技术数据作为背景数据。</w:t>
      </w:r>
      <w:r>
        <w:t xml:space="preserve"> </w:t>
      </w:r>
    </w:p>
    <w:p w14:paraId="7032B2A8" w14:textId="77777777" w:rsidR="00B17210" w:rsidRDefault="00000000">
      <w:pPr>
        <w:tabs>
          <w:tab w:val="center" w:pos="4201"/>
          <w:tab w:val="right" w:leader="dot" w:pos="9298"/>
        </w:tabs>
        <w:autoSpaceDE w:val="0"/>
        <w:autoSpaceDN w:val="0"/>
        <w:ind w:firstLine="420"/>
        <w:jc w:val="both"/>
      </w:pPr>
      <w:r>
        <w:t>b</w:t>
      </w:r>
      <w:r>
        <w:rPr>
          <w:rFonts w:hint="eastAsia"/>
        </w:rPr>
        <w:t>）完整性：背景数据的系统边界应该从资源开采到这些原辅材料或能源产品出厂为止。</w:t>
      </w:r>
    </w:p>
    <w:p w14:paraId="63FCC819" w14:textId="77777777" w:rsidR="00B17210" w:rsidRDefault="00000000">
      <w:pPr>
        <w:tabs>
          <w:tab w:val="center" w:pos="4201"/>
          <w:tab w:val="right" w:leader="dot" w:pos="9298"/>
        </w:tabs>
        <w:autoSpaceDE w:val="0"/>
        <w:autoSpaceDN w:val="0"/>
        <w:ind w:firstLine="420"/>
        <w:jc w:val="both"/>
      </w:pPr>
      <w:r>
        <w:t>c</w:t>
      </w:r>
      <w:r>
        <w:rPr>
          <w:rFonts w:hint="eastAsia"/>
        </w:rPr>
        <w:t>）一致性：所有被选择的背景数据应完整覆盖本文件确定的生命周期清单因子，并且应将背景数据转换</w:t>
      </w:r>
      <w:proofErr w:type="gramStart"/>
      <w:r>
        <w:rPr>
          <w:rFonts w:hint="eastAsia"/>
        </w:rPr>
        <w:t>为一致</w:t>
      </w:r>
      <w:proofErr w:type="gramEnd"/>
      <w:r>
        <w:rPr>
          <w:rFonts w:hint="eastAsia"/>
        </w:rPr>
        <w:t>的物质名录后再进行计算。</w:t>
      </w:r>
    </w:p>
    <w:p w14:paraId="739544AA" w14:textId="77777777" w:rsidR="00B17210" w:rsidRDefault="00000000">
      <w:pPr>
        <w:pStyle w:val="4"/>
        <w:spacing w:before="163" w:after="163"/>
      </w:pPr>
      <w:r>
        <w:rPr>
          <w:rFonts w:hint="eastAsia"/>
        </w:rPr>
        <w:t>B.3.2.4 原材料、零部件采购和预加工</w:t>
      </w:r>
    </w:p>
    <w:p w14:paraId="407828F1" w14:textId="77777777" w:rsidR="00B17210" w:rsidRDefault="00000000">
      <w:pPr>
        <w:ind w:firstLine="420"/>
      </w:pPr>
      <w:r>
        <w:t xml:space="preserve">   </w:t>
      </w:r>
      <w:r>
        <w:rPr>
          <w:rFonts w:hint="eastAsia"/>
        </w:rPr>
        <w:t>该阶段始于原材料的采购，结束于按摩椅零部件生产，包括：</w:t>
      </w:r>
      <w:r>
        <w:t xml:space="preserve"> </w:t>
      </w:r>
    </w:p>
    <w:p w14:paraId="5CC770B4" w14:textId="77777777" w:rsidR="00B17210" w:rsidRDefault="00000000">
      <w:pPr>
        <w:ind w:firstLine="420"/>
      </w:pPr>
      <w:r>
        <w:t>——</w:t>
      </w:r>
      <w:r>
        <w:rPr>
          <w:rFonts w:hint="eastAsia"/>
        </w:rPr>
        <w:t>原材料采购；</w:t>
      </w:r>
      <w:r>
        <w:t xml:space="preserve"> </w:t>
      </w:r>
    </w:p>
    <w:p w14:paraId="6A3B8A58" w14:textId="77777777" w:rsidR="00B17210" w:rsidRDefault="00000000">
      <w:pPr>
        <w:ind w:firstLine="420"/>
      </w:pPr>
      <w:r>
        <w:t>——</w:t>
      </w:r>
      <w:r>
        <w:rPr>
          <w:rFonts w:hint="eastAsia"/>
        </w:rPr>
        <w:t>所有材料的预加工；</w:t>
      </w:r>
      <w:r>
        <w:t xml:space="preserve"> </w:t>
      </w:r>
    </w:p>
    <w:p w14:paraId="093753D3" w14:textId="77777777" w:rsidR="00B17210" w:rsidRDefault="00000000">
      <w:pPr>
        <w:ind w:firstLine="420"/>
      </w:pPr>
      <w:r>
        <w:t>——</w:t>
      </w:r>
      <w:r>
        <w:rPr>
          <w:rFonts w:hint="eastAsia"/>
        </w:rPr>
        <w:t>零部件生产；</w:t>
      </w:r>
      <w:r>
        <w:t xml:space="preserve"> </w:t>
      </w:r>
    </w:p>
    <w:p w14:paraId="2A9770D0" w14:textId="77777777" w:rsidR="00B17210" w:rsidRDefault="00000000">
      <w:pPr>
        <w:ind w:firstLine="420"/>
      </w:pPr>
      <w:r>
        <w:lastRenderedPageBreak/>
        <w:t>——</w:t>
      </w:r>
      <w:r>
        <w:rPr>
          <w:rFonts w:hint="eastAsia"/>
        </w:rPr>
        <w:t>材料、零部件的采购；</w:t>
      </w:r>
      <w:r>
        <w:t xml:space="preserve"> </w:t>
      </w:r>
    </w:p>
    <w:p w14:paraId="0ECFA705" w14:textId="77777777" w:rsidR="00B17210" w:rsidRDefault="00000000">
      <w:pPr>
        <w:ind w:firstLine="420"/>
      </w:pPr>
      <w:r>
        <w:t>——</w:t>
      </w:r>
      <w:r>
        <w:rPr>
          <w:rFonts w:hint="eastAsia"/>
        </w:rPr>
        <w:t>材料、零部件的运输。</w:t>
      </w:r>
    </w:p>
    <w:p w14:paraId="4F471AEB" w14:textId="77777777" w:rsidR="00B17210" w:rsidRDefault="00000000">
      <w:pPr>
        <w:pStyle w:val="4"/>
        <w:spacing w:before="163" w:after="163"/>
      </w:pPr>
      <w:r>
        <w:rPr>
          <w:rFonts w:hint="eastAsia"/>
        </w:rPr>
        <w:t>B.3.2.5 生产</w:t>
      </w:r>
    </w:p>
    <w:p w14:paraId="75E09ABC" w14:textId="77777777" w:rsidR="00B17210" w:rsidRDefault="00000000">
      <w:pPr>
        <w:ind w:firstLine="420"/>
      </w:pPr>
      <w:r>
        <w:rPr>
          <w:rFonts w:hint="eastAsia"/>
        </w:rPr>
        <w:t>该阶段始于按摩椅组装，结束于成品离开生产设施。生产活动包括制造、制造过程间半成品的运输、产品包装等。</w:t>
      </w:r>
    </w:p>
    <w:p w14:paraId="449D17AE" w14:textId="77777777" w:rsidR="00B17210" w:rsidRDefault="00000000">
      <w:pPr>
        <w:pStyle w:val="4"/>
        <w:spacing w:before="163" w:after="163"/>
      </w:pPr>
      <w:r>
        <w:rPr>
          <w:rFonts w:hint="eastAsia"/>
        </w:rPr>
        <w:t>B.3.2.6 产品运输</w:t>
      </w:r>
    </w:p>
    <w:p w14:paraId="59A251F0" w14:textId="77777777" w:rsidR="00B17210" w:rsidRDefault="00000000">
      <w:pPr>
        <w:ind w:firstLine="420"/>
      </w:pPr>
      <w:r>
        <w:rPr>
          <w:rFonts w:hint="eastAsia"/>
        </w:rPr>
        <w:t>该阶段将按摩椅运输到各地经销商、超市及商场，包括运输车辆的燃料使用等。</w:t>
      </w:r>
    </w:p>
    <w:p w14:paraId="432E5B53" w14:textId="77777777" w:rsidR="00B17210" w:rsidRDefault="00000000">
      <w:pPr>
        <w:pStyle w:val="4"/>
        <w:spacing w:before="163" w:after="163"/>
      </w:pPr>
      <w:r>
        <w:rPr>
          <w:rFonts w:hint="eastAsia"/>
        </w:rPr>
        <w:t>B.3.2.7 使用阶段</w:t>
      </w:r>
    </w:p>
    <w:p w14:paraId="647251A6" w14:textId="77777777" w:rsidR="00B17210" w:rsidRDefault="00000000">
      <w:pPr>
        <w:ind w:firstLine="420"/>
      </w:pPr>
      <w:r>
        <w:rPr>
          <w:rFonts w:hint="eastAsia"/>
        </w:rPr>
        <w:t>该阶段始于消费者拥有产品，结束于产品报废。包括使用</w:t>
      </w:r>
      <w:r>
        <w:t>/</w:t>
      </w:r>
      <w:r>
        <w:rPr>
          <w:rFonts w:hint="eastAsia"/>
        </w:rPr>
        <w:t>消费模式、使用期间的资源、能源消耗等等。</w:t>
      </w:r>
    </w:p>
    <w:p w14:paraId="10B3269F" w14:textId="77777777" w:rsidR="00B17210" w:rsidRDefault="00000000">
      <w:pPr>
        <w:pStyle w:val="4"/>
        <w:spacing w:before="163" w:after="163"/>
      </w:pPr>
      <w:r>
        <w:rPr>
          <w:rFonts w:hint="eastAsia"/>
        </w:rPr>
        <w:t>B</w:t>
      </w:r>
      <w:r>
        <w:t>.3.2.8</w:t>
      </w:r>
      <w:r>
        <w:rPr>
          <w:rFonts w:hint="eastAsia"/>
        </w:rPr>
        <w:t xml:space="preserve"> 物流</w:t>
      </w:r>
      <w:r>
        <w:t xml:space="preserve"> </w:t>
      </w:r>
    </w:p>
    <w:p w14:paraId="43DD6905" w14:textId="77777777" w:rsidR="00B17210" w:rsidRDefault="00000000">
      <w:pPr>
        <w:ind w:firstLine="420"/>
      </w:pPr>
      <w:r>
        <w:rPr>
          <w:rFonts w:hint="eastAsia"/>
        </w:rPr>
        <w:t>应考虑的运输参数包括运输方式、车辆类型、燃料消耗量、装货速率、回空数量、运输距离、根据负载限制因素（即高密度产品质量和低密度产品体积）的商品运输分配以及燃料用量。</w:t>
      </w:r>
      <w:r>
        <w:t xml:space="preserve"> </w:t>
      </w:r>
    </w:p>
    <w:p w14:paraId="2012B4B1" w14:textId="77777777" w:rsidR="00B17210" w:rsidRDefault="00000000">
      <w:pPr>
        <w:pStyle w:val="4"/>
        <w:spacing w:before="163" w:after="163"/>
      </w:pPr>
      <w:r>
        <w:rPr>
          <w:rFonts w:hint="eastAsia"/>
        </w:rPr>
        <w:t>B</w:t>
      </w:r>
      <w:r>
        <w:t>.3.2.9</w:t>
      </w:r>
      <w:r>
        <w:rPr>
          <w:rFonts w:hint="eastAsia"/>
        </w:rPr>
        <w:t xml:space="preserve"> 寿命终止</w:t>
      </w:r>
      <w:r>
        <w:t xml:space="preserve"> </w:t>
      </w:r>
    </w:p>
    <w:p w14:paraId="08AAB5E8" w14:textId="77777777" w:rsidR="00B17210" w:rsidRDefault="00000000">
      <w:pPr>
        <w:ind w:firstLine="420"/>
      </w:pPr>
      <w:r>
        <w:rPr>
          <w:rFonts w:hint="eastAsia"/>
        </w:rPr>
        <w:t>该阶段始于用户终止使用，结束于产品作为废弃物再次进入流通领域或回收渠道。</w:t>
      </w:r>
    </w:p>
    <w:p w14:paraId="18114353" w14:textId="77777777" w:rsidR="00B17210" w:rsidRDefault="00000000">
      <w:pPr>
        <w:pStyle w:val="3"/>
        <w:spacing w:before="163" w:after="163"/>
      </w:pPr>
      <w:r>
        <w:rPr>
          <w:rFonts w:hint="eastAsia"/>
        </w:rPr>
        <w:t>B.3.3 数据分配</w:t>
      </w:r>
    </w:p>
    <w:p w14:paraId="695089E9" w14:textId="77777777" w:rsidR="00B17210" w:rsidRDefault="00000000">
      <w:pPr>
        <w:ind w:firstLine="420"/>
      </w:pPr>
      <w:r>
        <w:rPr>
          <w:rFonts w:hint="eastAsia"/>
        </w:rPr>
        <w:t>在进行按摩椅生命周期评价的过程中涉及到数据分配问题，特别是按摩椅的生产环节。对于一条流水线上或一个车间里会同时生产多种型号按摩椅。很难就某单个型号的产品生产来收集清单数据，往往会就某个车间、某条流水线或某个工艺来收集数据，然后再分配到具体的产品上。针对按摩椅生产阶段，因生产的产品主要材料、功能比较一致，因此本文件选</w:t>
      </w:r>
      <w:r>
        <w:rPr>
          <w:rFonts w:ascii="宋体" w:hAnsi="宋体" w:hint="eastAsia"/>
        </w:rPr>
        <w:t>取</w:t>
      </w:r>
      <w:r>
        <w:rPr>
          <w:rFonts w:ascii="宋体" w:hAnsi="宋体"/>
        </w:rPr>
        <w:t>“</w:t>
      </w:r>
      <w:r>
        <w:rPr>
          <w:rFonts w:ascii="宋体" w:hAnsi="宋体" w:hint="eastAsia"/>
        </w:rPr>
        <w:t>重量分配</w:t>
      </w:r>
      <w:r>
        <w:rPr>
          <w:rFonts w:ascii="宋体" w:hAnsi="宋体"/>
        </w:rPr>
        <w:t>”</w:t>
      </w:r>
      <w:r>
        <w:rPr>
          <w:rFonts w:hint="eastAsia"/>
        </w:rPr>
        <w:t>作为分摊的比例，即重量越大的产品，其分摊额度就越大。</w:t>
      </w:r>
    </w:p>
    <w:p w14:paraId="51C7A9C7" w14:textId="77777777" w:rsidR="00B17210" w:rsidRDefault="00000000">
      <w:pPr>
        <w:pStyle w:val="3"/>
        <w:spacing w:before="163" w:after="163"/>
      </w:pPr>
      <w:r>
        <w:rPr>
          <w:rFonts w:hint="eastAsia"/>
        </w:rPr>
        <w:t>B.3.4 数据计算</w:t>
      </w:r>
    </w:p>
    <w:p w14:paraId="73C913FA" w14:textId="77777777" w:rsidR="00B17210" w:rsidRDefault="00000000">
      <w:pPr>
        <w:pStyle w:val="4"/>
        <w:spacing w:before="163" w:after="163"/>
      </w:pPr>
      <w:r>
        <w:rPr>
          <w:rFonts w:hint="eastAsia"/>
        </w:rPr>
        <w:t>B.3.4.1 数据分析</w:t>
      </w:r>
    </w:p>
    <w:p w14:paraId="0410521D" w14:textId="77777777" w:rsidR="00B17210" w:rsidRDefault="00000000">
      <w:pPr>
        <w:ind w:firstLine="420"/>
      </w:pPr>
      <w:r>
        <w:rPr>
          <w:rFonts w:hint="eastAsia"/>
        </w:rPr>
        <w:t>根据表</w:t>
      </w:r>
      <w:r>
        <w:t>B.1-B.4</w:t>
      </w:r>
      <w:r>
        <w:rPr>
          <w:rFonts w:hint="eastAsia"/>
        </w:rPr>
        <w:t>对应需要的数据，进行填报。</w:t>
      </w:r>
    </w:p>
    <w:p w14:paraId="012AD26B" w14:textId="77777777" w:rsidR="00B17210" w:rsidRDefault="00000000">
      <w:pPr>
        <w:ind w:firstLine="420"/>
      </w:pPr>
      <w:r>
        <w:t>a</w:t>
      </w:r>
      <w:r>
        <w:rPr>
          <w:rFonts w:hint="eastAsia"/>
        </w:rPr>
        <w:t>）现场数据可通过企业调研、上游厂家提供、采样监测等途径进行收集，所收集的数据要求为企业三年平均统计数据，并能够反映企业的实际生产水平。</w:t>
      </w:r>
      <w:r>
        <w:t xml:space="preserve"> </w:t>
      </w:r>
    </w:p>
    <w:p w14:paraId="62D708F8" w14:textId="77777777" w:rsidR="00B17210" w:rsidRDefault="00000000">
      <w:pPr>
        <w:ind w:firstLine="420"/>
      </w:pPr>
      <w:r>
        <w:t>b</w:t>
      </w:r>
      <w:r>
        <w:rPr>
          <w:rFonts w:hint="eastAsia"/>
        </w:rPr>
        <w:t>）从实际调研过程中无法获得的数据，即背景数据，采用权威中国生命周期数据库等相关数据库进行替代，在这一步骤中所涉及到的单元过程包括按摩椅相关零部件生产、组装、包装材料、能源消耗以及产品的运输。</w:t>
      </w:r>
      <w:r>
        <w:t xml:space="preserve"> </w:t>
      </w:r>
    </w:p>
    <w:p w14:paraId="6E7FF17A" w14:textId="77777777" w:rsidR="00B17210" w:rsidRDefault="00000000">
      <w:pPr>
        <w:pStyle w:val="affc"/>
        <w:spacing w:before="163" w:after="163"/>
      </w:pPr>
      <w:r>
        <w:rPr>
          <w:rFonts w:hint="eastAsia"/>
        </w:rPr>
        <w:t>表B.1 按摩椅所用原材料/预制部件清单</w:t>
      </w:r>
    </w:p>
    <w:tbl>
      <w:tblPr>
        <w:tblW w:w="7801" w:type="dxa"/>
        <w:jc w:val="center"/>
        <w:tblLook w:val="04A0" w:firstRow="1" w:lastRow="0" w:firstColumn="1" w:lastColumn="0" w:noHBand="0" w:noVBand="1"/>
      </w:tblPr>
      <w:tblGrid>
        <w:gridCol w:w="1276"/>
        <w:gridCol w:w="1134"/>
        <w:gridCol w:w="1417"/>
        <w:gridCol w:w="992"/>
        <w:gridCol w:w="993"/>
        <w:gridCol w:w="1134"/>
        <w:gridCol w:w="855"/>
      </w:tblGrid>
      <w:tr w:rsidR="00B17210" w14:paraId="1B5BA9A0" w14:textId="77777777">
        <w:trPr>
          <w:trHeight w:val="684"/>
          <w:jc w:val="center"/>
        </w:trPr>
        <w:tc>
          <w:tcPr>
            <w:tcW w:w="2410"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3D5FC364" w14:textId="77777777" w:rsidR="00B17210" w:rsidRDefault="00000000">
            <w:pPr>
              <w:ind w:firstLineChars="0" w:firstLine="0"/>
              <w:jc w:val="center"/>
              <w:rPr>
                <w:sz w:val="18"/>
                <w:szCs w:val="18"/>
              </w:rPr>
            </w:pPr>
            <w:r>
              <w:rPr>
                <w:rFonts w:hint="eastAsia"/>
                <w:sz w:val="18"/>
                <w:szCs w:val="18"/>
              </w:rPr>
              <w:t>类</w:t>
            </w:r>
            <w:r>
              <w:rPr>
                <w:sz w:val="18"/>
                <w:szCs w:val="18"/>
              </w:rPr>
              <w:t xml:space="preserve"> </w:t>
            </w:r>
            <w:r>
              <w:rPr>
                <w:rFonts w:hint="eastAsia"/>
                <w:sz w:val="18"/>
                <w:szCs w:val="18"/>
              </w:rPr>
              <w:t>别</w:t>
            </w:r>
          </w:p>
        </w:tc>
        <w:tc>
          <w:tcPr>
            <w:tcW w:w="1417" w:type="dxa"/>
            <w:tcBorders>
              <w:top w:val="single" w:sz="8" w:space="0" w:color="auto"/>
              <w:left w:val="nil"/>
              <w:bottom w:val="single" w:sz="4" w:space="0" w:color="auto"/>
              <w:right w:val="single" w:sz="4" w:space="0" w:color="auto"/>
            </w:tcBorders>
            <w:shd w:val="clear" w:color="auto" w:fill="auto"/>
            <w:vAlign w:val="center"/>
          </w:tcPr>
          <w:p w14:paraId="1DD7A6BA" w14:textId="77777777" w:rsidR="00B17210" w:rsidRDefault="00000000">
            <w:pPr>
              <w:ind w:firstLineChars="0" w:firstLine="0"/>
              <w:jc w:val="center"/>
              <w:rPr>
                <w:sz w:val="18"/>
                <w:szCs w:val="18"/>
              </w:rPr>
            </w:pPr>
            <w:r>
              <w:rPr>
                <w:rFonts w:hint="eastAsia"/>
                <w:sz w:val="18"/>
                <w:szCs w:val="18"/>
              </w:rPr>
              <w:t>原料</w:t>
            </w:r>
            <w:r>
              <w:rPr>
                <w:sz w:val="18"/>
                <w:szCs w:val="18"/>
              </w:rPr>
              <w:t>/</w:t>
            </w:r>
            <w:r>
              <w:rPr>
                <w:sz w:val="18"/>
                <w:szCs w:val="18"/>
              </w:rPr>
              <w:t>预制部件名称</w:t>
            </w:r>
          </w:p>
        </w:tc>
        <w:tc>
          <w:tcPr>
            <w:tcW w:w="992" w:type="dxa"/>
            <w:tcBorders>
              <w:top w:val="single" w:sz="8" w:space="0" w:color="auto"/>
              <w:left w:val="nil"/>
              <w:bottom w:val="single" w:sz="4" w:space="0" w:color="auto"/>
              <w:right w:val="single" w:sz="4" w:space="0" w:color="auto"/>
            </w:tcBorders>
            <w:shd w:val="clear" w:color="auto" w:fill="auto"/>
            <w:noWrap/>
            <w:vAlign w:val="center"/>
          </w:tcPr>
          <w:p w14:paraId="7523E769" w14:textId="77777777" w:rsidR="00B17210" w:rsidRDefault="00000000">
            <w:pPr>
              <w:ind w:firstLineChars="0" w:firstLine="0"/>
              <w:jc w:val="center"/>
              <w:rPr>
                <w:sz w:val="18"/>
                <w:szCs w:val="18"/>
              </w:rPr>
            </w:pPr>
            <w:r>
              <w:rPr>
                <w:rFonts w:hint="eastAsia"/>
                <w:sz w:val="18"/>
                <w:szCs w:val="18"/>
              </w:rPr>
              <w:t>规格型号</w:t>
            </w:r>
          </w:p>
        </w:tc>
        <w:tc>
          <w:tcPr>
            <w:tcW w:w="993" w:type="dxa"/>
            <w:tcBorders>
              <w:top w:val="single" w:sz="8" w:space="0" w:color="auto"/>
              <w:left w:val="nil"/>
              <w:bottom w:val="single" w:sz="4" w:space="0" w:color="auto"/>
              <w:right w:val="single" w:sz="4" w:space="0" w:color="auto"/>
            </w:tcBorders>
            <w:shd w:val="clear" w:color="auto" w:fill="auto"/>
            <w:noWrap/>
            <w:vAlign w:val="center"/>
          </w:tcPr>
          <w:p w14:paraId="7D71B009" w14:textId="77777777" w:rsidR="00B17210" w:rsidRDefault="00000000">
            <w:pPr>
              <w:ind w:firstLineChars="0" w:firstLine="0"/>
              <w:jc w:val="center"/>
              <w:rPr>
                <w:sz w:val="18"/>
                <w:szCs w:val="18"/>
              </w:rPr>
            </w:pPr>
            <w:r>
              <w:rPr>
                <w:rFonts w:hint="eastAsia"/>
                <w:sz w:val="18"/>
                <w:szCs w:val="18"/>
              </w:rPr>
              <w:t>材料种类</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0D7B4415" w14:textId="77777777" w:rsidR="00B17210" w:rsidRDefault="00000000">
            <w:pPr>
              <w:ind w:firstLineChars="0" w:firstLine="0"/>
              <w:jc w:val="center"/>
              <w:rPr>
                <w:sz w:val="18"/>
                <w:szCs w:val="18"/>
              </w:rPr>
            </w:pPr>
            <w:r>
              <w:rPr>
                <w:rFonts w:hint="eastAsia"/>
                <w:sz w:val="18"/>
                <w:szCs w:val="18"/>
              </w:rPr>
              <w:t>重量（</w:t>
            </w:r>
            <w:r>
              <w:rPr>
                <w:sz w:val="18"/>
                <w:szCs w:val="18"/>
              </w:rPr>
              <w:t>kg</w:t>
            </w:r>
            <w:r>
              <w:rPr>
                <w:sz w:val="18"/>
                <w:szCs w:val="18"/>
              </w:rPr>
              <w:t>）</w:t>
            </w:r>
          </w:p>
        </w:tc>
        <w:tc>
          <w:tcPr>
            <w:tcW w:w="855" w:type="dxa"/>
            <w:tcBorders>
              <w:top w:val="single" w:sz="8" w:space="0" w:color="auto"/>
              <w:left w:val="nil"/>
              <w:bottom w:val="single" w:sz="4" w:space="0" w:color="auto"/>
              <w:right w:val="single" w:sz="8" w:space="0" w:color="auto"/>
            </w:tcBorders>
            <w:shd w:val="clear" w:color="auto" w:fill="auto"/>
            <w:noWrap/>
            <w:vAlign w:val="center"/>
          </w:tcPr>
          <w:p w14:paraId="4CEF8204" w14:textId="77777777" w:rsidR="00B17210" w:rsidRDefault="00000000">
            <w:pPr>
              <w:ind w:firstLineChars="0" w:firstLine="0"/>
              <w:jc w:val="center"/>
              <w:rPr>
                <w:sz w:val="18"/>
                <w:szCs w:val="18"/>
              </w:rPr>
            </w:pPr>
            <w:r>
              <w:rPr>
                <w:rFonts w:hint="eastAsia"/>
                <w:sz w:val="18"/>
                <w:szCs w:val="18"/>
              </w:rPr>
              <w:t>数量</w:t>
            </w:r>
          </w:p>
        </w:tc>
      </w:tr>
      <w:tr w:rsidR="00B17210" w14:paraId="157E5643" w14:textId="77777777">
        <w:trPr>
          <w:trHeight w:val="312"/>
          <w:jc w:val="center"/>
        </w:trPr>
        <w:tc>
          <w:tcPr>
            <w:tcW w:w="1276" w:type="dxa"/>
            <w:vMerge w:val="restart"/>
            <w:tcBorders>
              <w:top w:val="nil"/>
              <w:left w:val="single" w:sz="8" w:space="0" w:color="auto"/>
              <w:bottom w:val="single" w:sz="4" w:space="0" w:color="auto"/>
              <w:right w:val="single" w:sz="4" w:space="0" w:color="auto"/>
            </w:tcBorders>
            <w:shd w:val="clear" w:color="auto" w:fill="auto"/>
            <w:noWrap/>
            <w:vAlign w:val="center"/>
          </w:tcPr>
          <w:p w14:paraId="26870E42" w14:textId="77777777" w:rsidR="00B17210" w:rsidRDefault="00000000">
            <w:pPr>
              <w:ind w:firstLineChars="0" w:firstLine="0"/>
              <w:jc w:val="center"/>
              <w:rPr>
                <w:sz w:val="18"/>
                <w:szCs w:val="18"/>
              </w:rPr>
            </w:pPr>
            <w:r>
              <w:rPr>
                <w:rFonts w:hint="eastAsia"/>
                <w:sz w:val="18"/>
                <w:szCs w:val="18"/>
              </w:rPr>
              <w:t>产品本体</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263AB71F" w14:textId="77777777" w:rsidR="00B17210" w:rsidRDefault="00000000">
            <w:pPr>
              <w:ind w:firstLineChars="0" w:firstLine="0"/>
              <w:jc w:val="center"/>
              <w:rPr>
                <w:sz w:val="18"/>
                <w:szCs w:val="18"/>
              </w:rPr>
            </w:pPr>
            <w:r>
              <w:rPr>
                <w:rFonts w:hint="eastAsia"/>
                <w:sz w:val="18"/>
                <w:szCs w:val="18"/>
              </w:rPr>
              <w:t>电机</w:t>
            </w:r>
          </w:p>
        </w:tc>
        <w:tc>
          <w:tcPr>
            <w:tcW w:w="1417" w:type="dxa"/>
            <w:tcBorders>
              <w:top w:val="nil"/>
              <w:left w:val="nil"/>
              <w:bottom w:val="single" w:sz="4" w:space="0" w:color="auto"/>
              <w:right w:val="single" w:sz="4" w:space="0" w:color="auto"/>
            </w:tcBorders>
            <w:shd w:val="clear" w:color="auto" w:fill="auto"/>
            <w:vAlign w:val="center"/>
          </w:tcPr>
          <w:p w14:paraId="358FDC21" w14:textId="77777777" w:rsidR="00B17210" w:rsidRDefault="00000000">
            <w:pPr>
              <w:ind w:firstLineChars="0" w:firstLine="0"/>
              <w:jc w:val="center"/>
              <w:rPr>
                <w:sz w:val="18"/>
                <w:szCs w:val="18"/>
              </w:rPr>
            </w:pPr>
            <w:r>
              <w:rPr>
                <w:rFonts w:hint="eastAsia"/>
                <w:sz w:val="18"/>
                <w:szCs w:val="18"/>
              </w:rPr>
              <w:t>轴承</w:t>
            </w:r>
          </w:p>
        </w:tc>
        <w:tc>
          <w:tcPr>
            <w:tcW w:w="992" w:type="dxa"/>
            <w:tcBorders>
              <w:top w:val="nil"/>
              <w:left w:val="nil"/>
              <w:bottom w:val="single" w:sz="4" w:space="0" w:color="auto"/>
              <w:right w:val="single" w:sz="4" w:space="0" w:color="auto"/>
            </w:tcBorders>
            <w:shd w:val="clear" w:color="auto" w:fill="auto"/>
            <w:noWrap/>
            <w:vAlign w:val="center"/>
          </w:tcPr>
          <w:p w14:paraId="6AFCBCD8"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7CE5A905"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1921D14"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2D725046" w14:textId="77777777" w:rsidR="00B17210" w:rsidRDefault="00B17210">
            <w:pPr>
              <w:ind w:firstLineChars="0" w:firstLine="0"/>
              <w:jc w:val="center"/>
              <w:rPr>
                <w:sz w:val="18"/>
                <w:szCs w:val="18"/>
              </w:rPr>
            </w:pPr>
          </w:p>
        </w:tc>
      </w:tr>
      <w:tr w:rsidR="00B17210" w14:paraId="41492AC9"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2AC01119" w14:textId="77777777" w:rsidR="00B17210" w:rsidRDefault="00B17210">
            <w:pPr>
              <w:ind w:firstLineChars="0" w:firstLine="0"/>
              <w:jc w:val="center"/>
              <w:rPr>
                <w:sz w:val="18"/>
                <w:szCs w:val="18"/>
              </w:rPr>
            </w:pPr>
          </w:p>
        </w:tc>
        <w:tc>
          <w:tcPr>
            <w:tcW w:w="1134" w:type="dxa"/>
            <w:vMerge/>
            <w:tcBorders>
              <w:top w:val="nil"/>
              <w:left w:val="single" w:sz="4" w:space="0" w:color="auto"/>
              <w:bottom w:val="single" w:sz="4" w:space="0" w:color="auto"/>
              <w:right w:val="single" w:sz="4" w:space="0" w:color="auto"/>
            </w:tcBorders>
            <w:vAlign w:val="center"/>
          </w:tcPr>
          <w:p w14:paraId="255CADDF" w14:textId="77777777" w:rsidR="00B17210" w:rsidRDefault="00B17210">
            <w:pPr>
              <w:ind w:firstLineChars="0" w:firstLine="0"/>
              <w:jc w:val="center"/>
              <w:rPr>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6F8709EB" w14:textId="77777777" w:rsidR="00B17210" w:rsidRDefault="00000000">
            <w:pPr>
              <w:ind w:firstLineChars="0" w:firstLine="0"/>
              <w:jc w:val="center"/>
              <w:rPr>
                <w:sz w:val="18"/>
                <w:szCs w:val="18"/>
              </w:rPr>
            </w:pPr>
            <w:r>
              <w:rPr>
                <w:rFonts w:hint="eastAsia"/>
                <w:sz w:val="18"/>
                <w:szCs w:val="18"/>
              </w:rPr>
              <w:t>硅钢片</w:t>
            </w:r>
          </w:p>
        </w:tc>
        <w:tc>
          <w:tcPr>
            <w:tcW w:w="992" w:type="dxa"/>
            <w:tcBorders>
              <w:top w:val="nil"/>
              <w:left w:val="nil"/>
              <w:bottom w:val="single" w:sz="4" w:space="0" w:color="auto"/>
              <w:right w:val="single" w:sz="4" w:space="0" w:color="auto"/>
            </w:tcBorders>
            <w:shd w:val="clear" w:color="auto" w:fill="auto"/>
            <w:noWrap/>
            <w:vAlign w:val="center"/>
          </w:tcPr>
          <w:p w14:paraId="2A946845"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1A70E820"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885CAEB"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3FC69B86" w14:textId="77777777" w:rsidR="00B17210" w:rsidRDefault="00B17210">
            <w:pPr>
              <w:ind w:firstLineChars="0" w:firstLine="0"/>
              <w:jc w:val="center"/>
              <w:rPr>
                <w:sz w:val="18"/>
                <w:szCs w:val="18"/>
              </w:rPr>
            </w:pPr>
          </w:p>
        </w:tc>
      </w:tr>
      <w:tr w:rsidR="00B17210" w14:paraId="09CBD239"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2EFB4952" w14:textId="77777777" w:rsidR="00B17210" w:rsidRDefault="00B17210">
            <w:pPr>
              <w:ind w:firstLineChars="0" w:firstLine="0"/>
              <w:jc w:val="center"/>
              <w:rPr>
                <w:sz w:val="18"/>
                <w:szCs w:val="18"/>
              </w:rPr>
            </w:pPr>
          </w:p>
        </w:tc>
        <w:tc>
          <w:tcPr>
            <w:tcW w:w="1134" w:type="dxa"/>
            <w:vMerge/>
            <w:tcBorders>
              <w:top w:val="nil"/>
              <w:left w:val="single" w:sz="4" w:space="0" w:color="auto"/>
              <w:bottom w:val="single" w:sz="4" w:space="0" w:color="auto"/>
              <w:right w:val="single" w:sz="4" w:space="0" w:color="auto"/>
            </w:tcBorders>
            <w:vAlign w:val="center"/>
          </w:tcPr>
          <w:p w14:paraId="7938A2A1" w14:textId="77777777" w:rsidR="00B17210" w:rsidRDefault="00B17210">
            <w:pPr>
              <w:ind w:firstLineChars="0" w:firstLine="0"/>
              <w:jc w:val="center"/>
              <w:rPr>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0CC40482" w14:textId="77777777" w:rsidR="00B17210" w:rsidRDefault="00000000">
            <w:pPr>
              <w:ind w:firstLineChars="0" w:firstLine="0"/>
              <w:jc w:val="center"/>
              <w:rPr>
                <w:sz w:val="18"/>
                <w:szCs w:val="18"/>
              </w:rPr>
            </w:pPr>
            <w:r>
              <w:rPr>
                <w:rFonts w:hint="eastAsia"/>
                <w:sz w:val="18"/>
                <w:szCs w:val="18"/>
              </w:rPr>
              <w:t>漆包线</w:t>
            </w:r>
          </w:p>
        </w:tc>
        <w:tc>
          <w:tcPr>
            <w:tcW w:w="992" w:type="dxa"/>
            <w:tcBorders>
              <w:top w:val="nil"/>
              <w:left w:val="nil"/>
              <w:bottom w:val="single" w:sz="4" w:space="0" w:color="auto"/>
              <w:right w:val="single" w:sz="4" w:space="0" w:color="auto"/>
            </w:tcBorders>
            <w:shd w:val="clear" w:color="auto" w:fill="auto"/>
            <w:noWrap/>
            <w:vAlign w:val="center"/>
          </w:tcPr>
          <w:p w14:paraId="56EDB92E"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78E5FE43"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A584767"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17B80606" w14:textId="77777777" w:rsidR="00B17210" w:rsidRDefault="00B17210">
            <w:pPr>
              <w:ind w:firstLineChars="0" w:firstLine="0"/>
              <w:jc w:val="center"/>
              <w:rPr>
                <w:sz w:val="18"/>
                <w:szCs w:val="18"/>
              </w:rPr>
            </w:pPr>
          </w:p>
        </w:tc>
      </w:tr>
      <w:tr w:rsidR="00B17210" w14:paraId="4EF553F5"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6B4C9777" w14:textId="77777777" w:rsidR="00B17210" w:rsidRDefault="00B17210">
            <w:pPr>
              <w:ind w:firstLineChars="0" w:firstLine="0"/>
              <w:jc w:val="center"/>
              <w:rPr>
                <w:sz w:val="18"/>
                <w:szCs w:val="18"/>
              </w:rPr>
            </w:pPr>
          </w:p>
        </w:tc>
        <w:tc>
          <w:tcPr>
            <w:tcW w:w="1134" w:type="dxa"/>
            <w:vMerge/>
            <w:tcBorders>
              <w:top w:val="nil"/>
              <w:left w:val="single" w:sz="4" w:space="0" w:color="auto"/>
              <w:bottom w:val="single" w:sz="4" w:space="0" w:color="auto"/>
              <w:right w:val="single" w:sz="4" w:space="0" w:color="auto"/>
            </w:tcBorders>
            <w:vAlign w:val="center"/>
          </w:tcPr>
          <w:p w14:paraId="745BAA5C" w14:textId="77777777" w:rsidR="00B17210" w:rsidRDefault="00B17210">
            <w:pPr>
              <w:ind w:firstLineChars="0" w:firstLine="0"/>
              <w:jc w:val="center"/>
              <w:rPr>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7BA38E9E" w14:textId="77777777" w:rsidR="00B17210" w:rsidRDefault="00000000">
            <w:pPr>
              <w:ind w:firstLineChars="0" w:firstLine="0"/>
              <w:jc w:val="center"/>
              <w:rPr>
                <w:sz w:val="18"/>
                <w:szCs w:val="18"/>
              </w:rPr>
            </w:pPr>
            <w:r>
              <w:rPr>
                <w:rFonts w:hint="eastAsia"/>
                <w:sz w:val="18"/>
                <w:szCs w:val="18"/>
              </w:rPr>
              <w:t>…</w:t>
            </w:r>
          </w:p>
        </w:tc>
        <w:tc>
          <w:tcPr>
            <w:tcW w:w="992" w:type="dxa"/>
            <w:tcBorders>
              <w:top w:val="nil"/>
              <w:left w:val="nil"/>
              <w:bottom w:val="single" w:sz="4" w:space="0" w:color="auto"/>
              <w:right w:val="single" w:sz="4" w:space="0" w:color="auto"/>
            </w:tcBorders>
            <w:shd w:val="clear" w:color="auto" w:fill="auto"/>
            <w:noWrap/>
            <w:vAlign w:val="center"/>
          </w:tcPr>
          <w:p w14:paraId="4CA345B3"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2EB5B913"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C89C79A"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1CBB0D2E" w14:textId="77777777" w:rsidR="00B17210" w:rsidRDefault="00B17210">
            <w:pPr>
              <w:ind w:firstLineChars="0" w:firstLine="0"/>
              <w:jc w:val="center"/>
              <w:rPr>
                <w:sz w:val="18"/>
                <w:szCs w:val="18"/>
              </w:rPr>
            </w:pPr>
          </w:p>
        </w:tc>
      </w:tr>
      <w:tr w:rsidR="00B17210" w14:paraId="1039D3F9"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34A2CB53" w14:textId="77777777" w:rsidR="00B17210" w:rsidRDefault="00B17210">
            <w:pPr>
              <w:ind w:firstLineChars="0" w:firstLine="0"/>
              <w:jc w:val="center"/>
              <w:rPr>
                <w:sz w:val="18"/>
                <w:szCs w:val="1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645F0984" w14:textId="77777777" w:rsidR="00B17210" w:rsidRDefault="00000000">
            <w:pPr>
              <w:ind w:firstLineChars="0" w:firstLine="0"/>
              <w:jc w:val="center"/>
              <w:rPr>
                <w:sz w:val="18"/>
                <w:szCs w:val="18"/>
              </w:rPr>
            </w:pPr>
            <w:r>
              <w:rPr>
                <w:rFonts w:hint="eastAsia"/>
                <w:sz w:val="18"/>
                <w:szCs w:val="18"/>
              </w:rPr>
              <w:t>电动撑杆</w:t>
            </w:r>
          </w:p>
        </w:tc>
        <w:tc>
          <w:tcPr>
            <w:tcW w:w="1417" w:type="dxa"/>
            <w:tcBorders>
              <w:top w:val="nil"/>
              <w:left w:val="nil"/>
              <w:bottom w:val="single" w:sz="4" w:space="0" w:color="auto"/>
              <w:right w:val="single" w:sz="4" w:space="0" w:color="auto"/>
            </w:tcBorders>
            <w:shd w:val="clear" w:color="auto" w:fill="auto"/>
            <w:vAlign w:val="center"/>
          </w:tcPr>
          <w:p w14:paraId="2CFCE90B" w14:textId="77777777" w:rsidR="00B17210" w:rsidRDefault="00000000">
            <w:pPr>
              <w:ind w:firstLineChars="0" w:firstLine="0"/>
              <w:jc w:val="center"/>
              <w:rPr>
                <w:sz w:val="18"/>
                <w:szCs w:val="18"/>
              </w:rPr>
            </w:pPr>
            <w:r>
              <w:rPr>
                <w:rFonts w:hint="eastAsia"/>
                <w:sz w:val="18"/>
                <w:szCs w:val="18"/>
              </w:rPr>
              <w:t>轴承</w:t>
            </w:r>
          </w:p>
        </w:tc>
        <w:tc>
          <w:tcPr>
            <w:tcW w:w="992" w:type="dxa"/>
            <w:tcBorders>
              <w:top w:val="nil"/>
              <w:left w:val="nil"/>
              <w:bottom w:val="single" w:sz="4" w:space="0" w:color="auto"/>
              <w:right w:val="single" w:sz="4" w:space="0" w:color="auto"/>
            </w:tcBorders>
            <w:shd w:val="clear" w:color="auto" w:fill="auto"/>
            <w:noWrap/>
            <w:vAlign w:val="center"/>
          </w:tcPr>
          <w:p w14:paraId="7D850789"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737F09FA"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BAEBBB8"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29648472" w14:textId="77777777" w:rsidR="00B17210" w:rsidRDefault="00B17210">
            <w:pPr>
              <w:ind w:firstLineChars="0" w:firstLine="0"/>
              <w:jc w:val="center"/>
              <w:rPr>
                <w:sz w:val="18"/>
                <w:szCs w:val="18"/>
              </w:rPr>
            </w:pPr>
          </w:p>
        </w:tc>
      </w:tr>
      <w:tr w:rsidR="00B17210" w14:paraId="7435E1D7"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1585A0AC" w14:textId="77777777" w:rsidR="00B17210" w:rsidRDefault="00B17210">
            <w:pPr>
              <w:ind w:firstLineChars="0" w:firstLine="0"/>
              <w:jc w:val="center"/>
              <w:rPr>
                <w:sz w:val="18"/>
                <w:szCs w:val="18"/>
              </w:rPr>
            </w:pPr>
          </w:p>
        </w:tc>
        <w:tc>
          <w:tcPr>
            <w:tcW w:w="1134" w:type="dxa"/>
            <w:vMerge/>
            <w:tcBorders>
              <w:top w:val="nil"/>
              <w:left w:val="single" w:sz="4" w:space="0" w:color="auto"/>
              <w:bottom w:val="single" w:sz="4" w:space="0" w:color="auto"/>
              <w:right w:val="single" w:sz="4" w:space="0" w:color="auto"/>
            </w:tcBorders>
            <w:vAlign w:val="center"/>
          </w:tcPr>
          <w:p w14:paraId="42719637" w14:textId="77777777" w:rsidR="00B17210" w:rsidRDefault="00B17210">
            <w:pPr>
              <w:ind w:firstLineChars="0" w:firstLine="0"/>
              <w:jc w:val="center"/>
              <w:rPr>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1A9C8A82" w14:textId="77777777" w:rsidR="00B17210" w:rsidRDefault="00000000">
            <w:pPr>
              <w:ind w:firstLineChars="0" w:firstLine="0"/>
              <w:jc w:val="center"/>
              <w:rPr>
                <w:sz w:val="18"/>
                <w:szCs w:val="18"/>
              </w:rPr>
            </w:pPr>
            <w:r>
              <w:rPr>
                <w:rFonts w:hint="eastAsia"/>
                <w:sz w:val="18"/>
                <w:szCs w:val="18"/>
              </w:rPr>
              <w:t>硅钢片</w:t>
            </w:r>
          </w:p>
        </w:tc>
        <w:tc>
          <w:tcPr>
            <w:tcW w:w="992" w:type="dxa"/>
            <w:tcBorders>
              <w:top w:val="nil"/>
              <w:left w:val="nil"/>
              <w:bottom w:val="single" w:sz="4" w:space="0" w:color="auto"/>
              <w:right w:val="single" w:sz="4" w:space="0" w:color="auto"/>
            </w:tcBorders>
            <w:shd w:val="clear" w:color="auto" w:fill="auto"/>
            <w:noWrap/>
            <w:vAlign w:val="center"/>
          </w:tcPr>
          <w:p w14:paraId="027A5E7E"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2B87C345"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25AEA17"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44D32B6E" w14:textId="77777777" w:rsidR="00B17210" w:rsidRDefault="00B17210">
            <w:pPr>
              <w:ind w:firstLineChars="0" w:firstLine="0"/>
              <w:jc w:val="center"/>
              <w:rPr>
                <w:sz w:val="18"/>
                <w:szCs w:val="18"/>
              </w:rPr>
            </w:pPr>
          </w:p>
        </w:tc>
      </w:tr>
      <w:tr w:rsidR="00B17210" w14:paraId="60143686"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5225EEDD" w14:textId="77777777" w:rsidR="00B17210" w:rsidRDefault="00B17210">
            <w:pPr>
              <w:ind w:firstLineChars="0" w:firstLine="0"/>
              <w:jc w:val="center"/>
              <w:rPr>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4497492" w14:textId="77777777" w:rsidR="00B17210" w:rsidRDefault="00B17210">
            <w:pPr>
              <w:ind w:firstLineChars="0" w:firstLine="0"/>
              <w:jc w:val="center"/>
              <w:rPr>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6109C82C" w14:textId="77777777" w:rsidR="00B17210" w:rsidRDefault="00000000">
            <w:pPr>
              <w:ind w:firstLineChars="0" w:firstLine="0"/>
              <w:jc w:val="center"/>
              <w:rPr>
                <w:sz w:val="18"/>
                <w:szCs w:val="18"/>
              </w:rPr>
            </w:pPr>
            <w:r>
              <w:rPr>
                <w:rFonts w:hint="eastAsia"/>
                <w:sz w:val="18"/>
                <w:szCs w:val="18"/>
              </w:rPr>
              <w:t>漆包线</w:t>
            </w:r>
          </w:p>
        </w:tc>
        <w:tc>
          <w:tcPr>
            <w:tcW w:w="992" w:type="dxa"/>
            <w:tcBorders>
              <w:top w:val="nil"/>
              <w:left w:val="nil"/>
              <w:bottom w:val="single" w:sz="4" w:space="0" w:color="auto"/>
              <w:right w:val="single" w:sz="4" w:space="0" w:color="auto"/>
            </w:tcBorders>
            <w:shd w:val="clear" w:color="auto" w:fill="auto"/>
            <w:noWrap/>
            <w:vAlign w:val="center"/>
          </w:tcPr>
          <w:p w14:paraId="4F513698"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79A853A9"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99E708E"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5E50E2A8" w14:textId="77777777" w:rsidR="00B17210" w:rsidRDefault="00B17210">
            <w:pPr>
              <w:ind w:firstLineChars="0" w:firstLine="0"/>
              <w:jc w:val="center"/>
              <w:rPr>
                <w:sz w:val="18"/>
                <w:szCs w:val="18"/>
              </w:rPr>
            </w:pPr>
          </w:p>
        </w:tc>
      </w:tr>
      <w:tr w:rsidR="00B17210" w14:paraId="156C66F8"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027C9750" w14:textId="77777777" w:rsidR="00B17210" w:rsidRDefault="00B17210">
            <w:pPr>
              <w:ind w:firstLineChars="0" w:firstLine="0"/>
              <w:jc w:val="center"/>
              <w:rPr>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0C5895F" w14:textId="77777777" w:rsidR="00B17210" w:rsidRDefault="00B17210">
            <w:pPr>
              <w:ind w:firstLineChars="0" w:firstLine="0"/>
              <w:jc w:val="center"/>
              <w:rPr>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3533A28F" w14:textId="77777777" w:rsidR="00B17210" w:rsidRDefault="00000000">
            <w:pPr>
              <w:ind w:firstLineChars="0" w:firstLine="0"/>
              <w:jc w:val="center"/>
              <w:rPr>
                <w:sz w:val="18"/>
                <w:szCs w:val="18"/>
              </w:rPr>
            </w:pPr>
            <w:r>
              <w:rPr>
                <w:rFonts w:hint="eastAsia"/>
                <w:sz w:val="18"/>
                <w:szCs w:val="18"/>
              </w:rPr>
              <w:t>…</w:t>
            </w:r>
          </w:p>
        </w:tc>
        <w:tc>
          <w:tcPr>
            <w:tcW w:w="992" w:type="dxa"/>
            <w:tcBorders>
              <w:top w:val="nil"/>
              <w:left w:val="nil"/>
              <w:bottom w:val="single" w:sz="4" w:space="0" w:color="auto"/>
              <w:right w:val="single" w:sz="4" w:space="0" w:color="auto"/>
            </w:tcBorders>
            <w:shd w:val="clear" w:color="auto" w:fill="auto"/>
            <w:noWrap/>
            <w:vAlign w:val="center"/>
          </w:tcPr>
          <w:p w14:paraId="18F01665"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4D97EE34"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89A2A5A"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2D579E9B" w14:textId="77777777" w:rsidR="00B17210" w:rsidRDefault="00B17210">
            <w:pPr>
              <w:ind w:firstLineChars="0" w:firstLine="0"/>
              <w:jc w:val="center"/>
              <w:rPr>
                <w:sz w:val="18"/>
                <w:szCs w:val="18"/>
              </w:rPr>
            </w:pPr>
          </w:p>
        </w:tc>
      </w:tr>
      <w:tr w:rsidR="00B17210" w14:paraId="6B0A1CFC"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7AB6F695" w14:textId="77777777" w:rsidR="00B17210" w:rsidRDefault="00B17210">
            <w:pPr>
              <w:ind w:firstLineChars="0" w:firstLine="0"/>
              <w:jc w:val="center"/>
              <w:rPr>
                <w:sz w:val="18"/>
                <w:szCs w:val="1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81E9EB3" w14:textId="77777777" w:rsidR="00B17210" w:rsidRDefault="00000000">
            <w:pPr>
              <w:ind w:firstLineChars="0" w:firstLine="0"/>
              <w:jc w:val="center"/>
              <w:rPr>
                <w:sz w:val="18"/>
                <w:szCs w:val="18"/>
              </w:rPr>
            </w:pPr>
            <w:r>
              <w:rPr>
                <w:rFonts w:hint="eastAsia"/>
                <w:sz w:val="18"/>
                <w:szCs w:val="18"/>
              </w:rPr>
              <w:t>变压器</w:t>
            </w:r>
          </w:p>
        </w:tc>
        <w:tc>
          <w:tcPr>
            <w:tcW w:w="1417" w:type="dxa"/>
            <w:tcBorders>
              <w:top w:val="nil"/>
              <w:left w:val="nil"/>
              <w:bottom w:val="single" w:sz="4" w:space="0" w:color="auto"/>
              <w:right w:val="single" w:sz="4" w:space="0" w:color="auto"/>
            </w:tcBorders>
            <w:shd w:val="clear" w:color="auto" w:fill="auto"/>
            <w:vAlign w:val="center"/>
          </w:tcPr>
          <w:p w14:paraId="29BB1A83" w14:textId="77777777" w:rsidR="00B17210" w:rsidRDefault="00000000">
            <w:pPr>
              <w:ind w:firstLineChars="0" w:firstLine="0"/>
              <w:jc w:val="center"/>
              <w:rPr>
                <w:sz w:val="18"/>
                <w:szCs w:val="18"/>
              </w:rPr>
            </w:pPr>
            <w:r>
              <w:rPr>
                <w:rFonts w:hint="eastAsia"/>
                <w:sz w:val="18"/>
                <w:szCs w:val="18"/>
              </w:rPr>
              <w:t>硅钢片</w:t>
            </w:r>
          </w:p>
        </w:tc>
        <w:tc>
          <w:tcPr>
            <w:tcW w:w="992" w:type="dxa"/>
            <w:tcBorders>
              <w:top w:val="nil"/>
              <w:left w:val="nil"/>
              <w:bottom w:val="single" w:sz="4" w:space="0" w:color="auto"/>
              <w:right w:val="single" w:sz="4" w:space="0" w:color="auto"/>
            </w:tcBorders>
            <w:shd w:val="clear" w:color="auto" w:fill="auto"/>
            <w:noWrap/>
            <w:vAlign w:val="center"/>
          </w:tcPr>
          <w:p w14:paraId="09F4D322"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10547408"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2F3FE9F"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357BD794" w14:textId="77777777" w:rsidR="00B17210" w:rsidRDefault="00B17210">
            <w:pPr>
              <w:ind w:firstLineChars="0" w:firstLine="0"/>
              <w:jc w:val="center"/>
              <w:rPr>
                <w:sz w:val="18"/>
                <w:szCs w:val="18"/>
              </w:rPr>
            </w:pPr>
          </w:p>
        </w:tc>
      </w:tr>
      <w:tr w:rsidR="00B17210" w14:paraId="39C41722"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7E06CFAD" w14:textId="77777777" w:rsidR="00B17210" w:rsidRDefault="00B17210">
            <w:pPr>
              <w:ind w:firstLineChars="0" w:firstLine="0"/>
              <w:jc w:val="center"/>
              <w:rPr>
                <w:sz w:val="18"/>
                <w:szCs w:val="18"/>
              </w:rPr>
            </w:pPr>
          </w:p>
        </w:tc>
        <w:tc>
          <w:tcPr>
            <w:tcW w:w="1134" w:type="dxa"/>
            <w:vMerge/>
            <w:tcBorders>
              <w:top w:val="nil"/>
              <w:left w:val="single" w:sz="4" w:space="0" w:color="auto"/>
              <w:bottom w:val="single" w:sz="4" w:space="0" w:color="auto"/>
              <w:right w:val="single" w:sz="4" w:space="0" w:color="auto"/>
            </w:tcBorders>
            <w:vAlign w:val="center"/>
          </w:tcPr>
          <w:p w14:paraId="665A21D9" w14:textId="77777777" w:rsidR="00B17210" w:rsidRDefault="00B17210">
            <w:pPr>
              <w:ind w:firstLineChars="0" w:firstLine="0"/>
              <w:jc w:val="center"/>
              <w:rPr>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2AD1615E" w14:textId="77777777" w:rsidR="00B17210" w:rsidRDefault="00000000">
            <w:pPr>
              <w:ind w:firstLineChars="0" w:firstLine="0"/>
              <w:jc w:val="center"/>
              <w:rPr>
                <w:sz w:val="18"/>
                <w:szCs w:val="18"/>
              </w:rPr>
            </w:pPr>
            <w:r>
              <w:rPr>
                <w:rFonts w:hint="eastAsia"/>
                <w:sz w:val="18"/>
                <w:szCs w:val="18"/>
              </w:rPr>
              <w:t>漆包线</w:t>
            </w:r>
          </w:p>
        </w:tc>
        <w:tc>
          <w:tcPr>
            <w:tcW w:w="992" w:type="dxa"/>
            <w:tcBorders>
              <w:top w:val="nil"/>
              <w:left w:val="nil"/>
              <w:bottom w:val="single" w:sz="4" w:space="0" w:color="auto"/>
              <w:right w:val="single" w:sz="4" w:space="0" w:color="auto"/>
            </w:tcBorders>
            <w:shd w:val="clear" w:color="auto" w:fill="auto"/>
            <w:noWrap/>
            <w:vAlign w:val="center"/>
          </w:tcPr>
          <w:p w14:paraId="3D911D54"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031EF29D"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54E355E"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34624A2B" w14:textId="77777777" w:rsidR="00B17210" w:rsidRDefault="00B17210">
            <w:pPr>
              <w:ind w:firstLineChars="0" w:firstLine="0"/>
              <w:jc w:val="center"/>
              <w:rPr>
                <w:sz w:val="18"/>
                <w:szCs w:val="18"/>
              </w:rPr>
            </w:pPr>
          </w:p>
        </w:tc>
      </w:tr>
      <w:tr w:rsidR="00B17210" w14:paraId="04AC4BC2"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32B84014" w14:textId="77777777" w:rsidR="00B17210" w:rsidRDefault="00B17210">
            <w:pPr>
              <w:ind w:firstLineChars="0" w:firstLine="0"/>
              <w:jc w:val="center"/>
              <w:rPr>
                <w:sz w:val="18"/>
                <w:szCs w:val="18"/>
              </w:rPr>
            </w:pPr>
          </w:p>
        </w:tc>
        <w:tc>
          <w:tcPr>
            <w:tcW w:w="1134" w:type="dxa"/>
            <w:vMerge/>
            <w:tcBorders>
              <w:top w:val="nil"/>
              <w:left w:val="single" w:sz="4" w:space="0" w:color="auto"/>
              <w:bottom w:val="single" w:sz="4" w:space="0" w:color="auto"/>
              <w:right w:val="single" w:sz="4" w:space="0" w:color="auto"/>
            </w:tcBorders>
            <w:vAlign w:val="center"/>
          </w:tcPr>
          <w:p w14:paraId="617F191A" w14:textId="77777777" w:rsidR="00B17210" w:rsidRDefault="00B17210">
            <w:pPr>
              <w:ind w:firstLineChars="0" w:firstLine="0"/>
              <w:jc w:val="center"/>
              <w:rPr>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63F2F27B" w14:textId="77777777" w:rsidR="00B17210" w:rsidRDefault="00000000">
            <w:pPr>
              <w:ind w:firstLineChars="0" w:firstLine="0"/>
              <w:jc w:val="center"/>
              <w:rPr>
                <w:sz w:val="18"/>
                <w:szCs w:val="18"/>
              </w:rPr>
            </w:pPr>
            <w:r>
              <w:rPr>
                <w:rFonts w:hint="eastAsia"/>
                <w:sz w:val="18"/>
                <w:szCs w:val="18"/>
              </w:rPr>
              <w:t>…</w:t>
            </w:r>
          </w:p>
        </w:tc>
        <w:tc>
          <w:tcPr>
            <w:tcW w:w="992" w:type="dxa"/>
            <w:tcBorders>
              <w:top w:val="nil"/>
              <w:left w:val="nil"/>
              <w:bottom w:val="single" w:sz="4" w:space="0" w:color="auto"/>
              <w:right w:val="single" w:sz="4" w:space="0" w:color="auto"/>
            </w:tcBorders>
            <w:shd w:val="clear" w:color="auto" w:fill="auto"/>
            <w:noWrap/>
            <w:vAlign w:val="center"/>
          </w:tcPr>
          <w:p w14:paraId="7A4D3212"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7E86D120"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511AABE"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61D00713" w14:textId="77777777" w:rsidR="00B17210" w:rsidRDefault="00B17210">
            <w:pPr>
              <w:ind w:firstLineChars="0" w:firstLine="0"/>
              <w:jc w:val="center"/>
              <w:rPr>
                <w:sz w:val="18"/>
                <w:szCs w:val="18"/>
              </w:rPr>
            </w:pPr>
          </w:p>
        </w:tc>
      </w:tr>
      <w:tr w:rsidR="00B17210" w14:paraId="5A8D7042"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60E2FB82"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7ED7A69B" w14:textId="77777777" w:rsidR="00B17210" w:rsidRDefault="00000000">
            <w:pPr>
              <w:ind w:firstLineChars="0" w:firstLine="0"/>
              <w:jc w:val="center"/>
              <w:rPr>
                <w:sz w:val="18"/>
                <w:szCs w:val="18"/>
              </w:rPr>
            </w:pPr>
            <w:r>
              <w:rPr>
                <w:rFonts w:hint="eastAsia"/>
                <w:sz w:val="18"/>
                <w:szCs w:val="18"/>
              </w:rPr>
              <w:t>塑料件</w:t>
            </w:r>
          </w:p>
        </w:tc>
        <w:tc>
          <w:tcPr>
            <w:tcW w:w="1417" w:type="dxa"/>
            <w:tcBorders>
              <w:top w:val="nil"/>
              <w:left w:val="nil"/>
              <w:bottom w:val="single" w:sz="4" w:space="0" w:color="auto"/>
              <w:right w:val="single" w:sz="4" w:space="0" w:color="auto"/>
            </w:tcBorders>
            <w:shd w:val="clear" w:color="auto" w:fill="auto"/>
            <w:vAlign w:val="center"/>
          </w:tcPr>
          <w:p w14:paraId="321F763B" w14:textId="77777777" w:rsidR="00B17210" w:rsidRDefault="00B17210">
            <w:pPr>
              <w:ind w:firstLineChars="0" w:firstLine="0"/>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7C077AE4"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46026547"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4F436B9"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07E4408F" w14:textId="77777777" w:rsidR="00B17210" w:rsidRDefault="00B17210">
            <w:pPr>
              <w:ind w:firstLineChars="0" w:firstLine="0"/>
              <w:jc w:val="center"/>
              <w:rPr>
                <w:sz w:val="18"/>
                <w:szCs w:val="18"/>
              </w:rPr>
            </w:pPr>
          </w:p>
        </w:tc>
      </w:tr>
      <w:tr w:rsidR="00B17210" w14:paraId="63EED838" w14:textId="77777777">
        <w:trPr>
          <w:trHeight w:val="624"/>
          <w:jc w:val="center"/>
        </w:trPr>
        <w:tc>
          <w:tcPr>
            <w:tcW w:w="1276" w:type="dxa"/>
            <w:vMerge/>
            <w:tcBorders>
              <w:top w:val="nil"/>
              <w:left w:val="single" w:sz="8" w:space="0" w:color="auto"/>
              <w:bottom w:val="single" w:sz="4" w:space="0" w:color="auto"/>
              <w:right w:val="single" w:sz="4" w:space="0" w:color="auto"/>
            </w:tcBorders>
            <w:vAlign w:val="center"/>
          </w:tcPr>
          <w:p w14:paraId="7F188AA9"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B8C6ACE" w14:textId="77777777" w:rsidR="00B17210" w:rsidRDefault="00000000">
            <w:pPr>
              <w:ind w:firstLineChars="0" w:firstLine="0"/>
              <w:jc w:val="center"/>
              <w:rPr>
                <w:sz w:val="18"/>
                <w:szCs w:val="18"/>
              </w:rPr>
            </w:pPr>
            <w:proofErr w:type="gramStart"/>
            <w:r>
              <w:rPr>
                <w:rFonts w:hint="eastAsia"/>
                <w:sz w:val="18"/>
                <w:szCs w:val="18"/>
              </w:rPr>
              <w:t>钣</w:t>
            </w:r>
            <w:proofErr w:type="gramEnd"/>
            <w:r>
              <w:rPr>
                <w:rFonts w:hint="eastAsia"/>
                <w:sz w:val="18"/>
                <w:szCs w:val="18"/>
              </w:rPr>
              <w:t>金件及金属件</w:t>
            </w:r>
          </w:p>
        </w:tc>
        <w:tc>
          <w:tcPr>
            <w:tcW w:w="1417" w:type="dxa"/>
            <w:tcBorders>
              <w:top w:val="nil"/>
              <w:left w:val="nil"/>
              <w:bottom w:val="single" w:sz="4" w:space="0" w:color="auto"/>
              <w:right w:val="single" w:sz="4" w:space="0" w:color="auto"/>
            </w:tcBorders>
            <w:shd w:val="clear" w:color="auto" w:fill="auto"/>
            <w:vAlign w:val="center"/>
          </w:tcPr>
          <w:p w14:paraId="04EA52F5" w14:textId="77777777" w:rsidR="00B17210" w:rsidRDefault="00B17210">
            <w:pPr>
              <w:ind w:firstLineChars="0" w:firstLine="0"/>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2C7D26B2"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58423C26"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00A7492"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2C26B4B2" w14:textId="77777777" w:rsidR="00B17210" w:rsidRDefault="00B17210">
            <w:pPr>
              <w:ind w:firstLineChars="0" w:firstLine="0"/>
              <w:jc w:val="center"/>
              <w:rPr>
                <w:sz w:val="18"/>
                <w:szCs w:val="18"/>
              </w:rPr>
            </w:pPr>
          </w:p>
        </w:tc>
      </w:tr>
      <w:tr w:rsidR="00B17210" w14:paraId="279C00E4"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5CE9D5BA"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1B9244E" w14:textId="77777777" w:rsidR="00B17210" w:rsidRDefault="00000000">
            <w:pPr>
              <w:ind w:firstLineChars="0" w:firstLine="0"/>
              <w:jc w:val="center"/>
              <w:rPr>
                <w:sz w:val="18"/>
                <w:szCs w:val="18"/>
              </w:rPr>
            </w:pPr>
            <w:r>
              <w:rPr>
                <w:rFonts w:hint="eastAsia"/>
                <w:sz w:val="18"/>
                <w:szCs w:val="18"/>
              </w:rPr>
              <w:t>皮革</w:t>
            </w:r>
          </w:p>
        </w:tc>
        <w:tc>
          <w:tcPr>
            <w:tcW w:w="1417" w:type="dxa"/>
            <w:tcBorders>
              <w:top w:val="nil"/>
              <w:left w:val="nil"/>
              <w:bottom w:val="single" w:sz="4" w:space="0" w:color="auto"/>
              <w:right w:val="single" w:sz="4" w:space="0" w:color="auto"/>
            </w:tcBorders>
            <w:shd w:val="clear" w:color="auto" w:fill="auto"/>
            <w:vAlign w:val="center"/>
          </w:tcPr>
          <w:p w14:paraId="06B26EC0" w14:textId="77777777" w:rsidR="00B17210" w:rsidRDefault="00B17210">
            <w:pPr>
              <w:ind w:firstLineChars="0" w:firstLine="0"/>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064F67E3"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2F51226B"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6A22A20"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263703DD" w14:textId="77777777" w:rsidR="00B17210" w:rsidRDefault="00B17210">
            <w:pPr>
              <w:ind w:firstLineChars="0" w:firstLine="0"/>
              <w:jc w:val="center"/>
              <w:rPr>
                <w:sz w:val="18"/>
                <w:szCs w:val="18"/>
              </w:rPr>
            </w:pPr>
          </w:p>
        </w:tc>
      </w:tr>
      <w:tr w:rsidR="00B17210" w14:paraId="1120B9F7"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26DAE8DF"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372475C6" w14:textId="77777777" w:rsidR="00B17210" w:rsidRDefault="00000000">
            <w:pPr>
              <w:ind w:firstLineChars="0" w:firstLine="0"/>
              <w:jc w:val="center"/>
              <w:rPr>
                <w:sz w:val="18"/>
                <w:szCs w:val="18"/>
              </w:rPr>
            </w:pPr>
            <w:r>
              <w:rPr>
                <w:rFonts w:hint="eastAsia"/>
                <w:sz w:val="18"/>
                <w:szCs w:val="18"/>
              </w:rPr>
              <w:t>电线</w:t>
            </w:r>
          </w:p>
        </w:tc>
        <w:tc>
          <w:tcPr>
            <w:tcW w:w="1417" w:type="dxa"/>
            <w:tcBorders>
              <w:top w:val="nil"/>
              <w:left w:val="nil"/>
              <w:bottom w:val="single" w:sz="4" w:space="0" w:color="auto"/>
              <w:right w:val="single" w:sz="4" w:space="0" w:color="auto"/>
            </w:tcBorders>
            <w:shd w:val="clear" w:color="auto" w:fill="auto"/>
            <w:vAlign w:val="center"/>
          </w:tcPr>
          <w:p w14:paraId="0CC700B4" w14:textId="77777777" w:rsidR="00B17210" w:rsidRDefault="00B17210">
            <w:pPr>
              <w:ind w:firstLineChars="0" w:firstLine="0"/>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4972AFB7"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4FCBCD68"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893E506"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3CC5F3A4" w14:textId="77777777" w:rsidR="00B17210" w:rsidRDefault="00B17210">
            <w:pPr>
              <w:ind w:firstLineChars="0" w:firstLine="0"/>
              <w:jc w:val="center"/>
              <w:rPr>
                <w:sz w:val="18"/>
                <w:szCs w:val="18"/>
              </w:rPr>
            </w:pPr>
          </w:p>
        </w:tc>
      </w:tr>
      <w:tr w:rsidR="00B17210" w14:paraId="6BC9299D"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2F8AF4F9"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00E4CFCC" w14:textId="77777777" w:rsidR="00B17210" w:rsidRDefault="00000000">
            <w:pPr>
              <w:ind w:firstLineChars="0" w:firstLine="0"/>
              <w:jc w:val="center"/>
              <w:rPr>
                <w:sz w:val="18"/>
                <w:szCs w:val="18"/>
              </w:rPr>
            </w:pPr>
            <w:r>
              <w:rPr>
                <w:rFonts w:hint="eastAsia"/>
                <w:sz w:val="18"/>
                <w:szCs w:val="18"/>
              </w:rPr>
              <w:t>电源板</w:t>
            </w:r>
          </w:p>
        </w:tc>
        <w:tc>
          <w:tcPr>
            <w:tcW w:w="1417" w:type="dxa"/>
            <w:tcBorders>
              <w:top w:val="nil"/>
              <w:left w:val="nil"/>
              <w:bottom w:val="single" w:sz="4" w:space="0" w:color="auto"/>
              <w:right w:val="single" w:sz="4" w:space="0" w:color="auto"/>
            </w:tcBorders>
            <w:shd w:val="clear" w:color="auto" w:fill="auto"/>
            <w:vAlign w:val="center"/>
          </w:tcPr>
          <w:p w14:paraId="650488B1" w14:textId="77777777" w:rsidR="00B17210" w:rsidRDefault="00B17210">
            <w:pPr>
              <w:ind w:firstLineChars="0" w:firstLine="0"/>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79FCE85B"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766AF29A"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FE9EE69"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4C6C24B6" w14:textId="77777777" w:rsidR="00B17210" w:rsidRDefault="00B17210">
            <w:pPr>
              <w:ind w:firstLineChars="0" w:firstLine="0"/>
              <w:jc w:val="center"/>
              <w:rPr>
                <w:sz w:val="18"/>
                <w:szCs w:val="18"/>
              </w:rPr>
            </w:pPr>
          </w:p>
        </w:tc>
      </w:tr>
      <w:tr w:rsidR="00B17210" w14:paraId="14844969"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1F4E6186"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D002454" w14:textId="77777777" w:rsidR="00B17210" w:rsidRDefault="00000000">
            <w:pPr>
              <w:ind w:firstLineChars="0" w:firstLine="0"/>
              <w:jc w:val="center"/>
              <w:rPr>
                <w:sz w:val="18"/>
                <w:szCs w:val="18"/>
              </w:rPr>
            </w:pPr>
            <w:r>
              <w:rPr>
                <w:rFonts w:hint="eastAsia"/>
                <w:sz w:val="18"/>
                <w:szCs w:val="18"/>
              </w:rPr>
              <w:t>驱动板</w:t>
            </w:r>
          </w:p>
        </w:tc>
        <w:tc>
          <w:tcPr>
            <w:tcW w:w="1417" w:type="dxa"/>
            <w:tcBorders>
              <w:top w:val="nil"/>
              <w:left w:val="nil"/>
              <w:bottom w:val="single" w:sz="4" w:space="0" w:color="auto"/>
              <w:right w:val="single" w:sz="4" w:space="0" w:color="auto"/>
            </w:tcBorders>
            <w:shd w:val="clear" w:color="auto" w:fill="auto"/>
            <w:vAlign w:val="center"/>
          </w:tcPr>
          <w:p w14:paraId="297E6B68" w14:textId="77777777" w:rsidR="00B17210" w:rsidRDefault="00B17210">
            <w:pPr>
              <w:ind w:firstLineChars="0" w:firstLine="0"/>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71EB33CB"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672EE9BB"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DC995DC"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0986D41E" w14:textId="77777777" w:rsidR="00B17210" w:rsidRDefault="00B17210">
            <w:pPr>
              <w:ind w:firstLineChars="0" w:firstLine="0"/>
              <w:jc w:val="center"/>
              <w:rPr>
                <w:sz w:val="18"/>
                <w:szCs w:val="18"/>
              </w:rPr>
            </w:pPr>
          </w:p>
        </w:tc>
      </w:tr>
      <w:tr w:rsidR="00B17210" w14:paraId="169DF79A" w14:textId="77777777">
        <w:trPr>
          <w:trHeight w:val="312"/>
          <w:jc w:val="center"/>
        </w:trPr>
        <w:tc>
          <w:tcPr>
            <w:tcW w:w="1276" w:type="dxa"/>
            <w:vMerge/>
            <w:tcBorders>
              <w:top w:val="nil"/>
              <w:left w:val="single" w:sz="8" w:space="0" w:color="auto"/>
              <w:bottom w:val="single" w:sz="4" w:space="0" w:color="auto"/>
              <w:right w:val="single" w:sz="4" w:space="0" w:color="auto"/>
            </w:tcBorders>
            <w:vAlign w:val="center"/>
          </w:tcPr>
          <w:p w14:paraId="3200F1B3"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9452E7A" w14:textId="77777777" w:rsidR="00B17210" w:rsidRDefault="00000000">
            <w:pPr>
              <w:ind w:firstLineChars="0" w:firstLine="0"/>
              <w:jc w:val="center"/>
              <w:rPr>
                <w:sz w:val="18"/>
                <w:szCs w:val="18"/>
              </w:rPr>
            </w:pPr>
            <w:r>
              <w:rPr>
                <w:rFonts w:hint="eastAsia"/>
                <w:sz w:val="18"/>
                <w:szCs w:val="18"/>
              </w:rPr>
              <w:t>手控器</w:t>
            </w:r>
          </w:p>
        </w:tc>
        <w:tc>
          <w:tcPr>
            <w:tcW w:w="1417" w:type="dxa"/>
            <w:tcBorders>
              <w:top w:val="nil"/>
              <w:left w:val="nil"/>
              <w:bottom w:val="single" w:sz="4" w:space="0" w:color="auto"/>
              <w:right w:val="single" w:sz="4" w:space="0" w:color="auto"/>
            </w:tcBorders>
            <w:shd w:val="clear" w:color="auto" w:fill="auto"/>
            <w:vAlign w:val="center"/>
          </w:tcPr>
          <w:p w14:paraId="1E14DEFB" w14:textId="77777777" w:rsidR="00B17210" w:rsidRDefault="00B17210">
            <w:pPr>
              <w:ind w:firstLineChars="0" w:firstLine="0"/>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21BB02CD" w14:textId="77777777" w:rsidR="00B17210" w:rsidRDefault="00B17210">
            <w:pPr>
              <w:ind w:firstLineChars="0" w:firstLine="0"/>
              <w:jc w:val="center"/>
              <w:rPr>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1E672E1E" w14:textId="77777777" w:rsidR="00B17210" w:rsidRDefault="00B17210">
            <w:pPr>
              <w:ind w:firstLineChars="0" w:firstLine="0"/>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760FED9" w14:textId="77777777" w:rsidR="00B17210" w:rsidRDefault="00B17210">
            <w:pPr>
              <w:ind w:firstLineChars="0" w:firstLine="0"/>
              <w:jc w:val="center"/>
              <w:rPr>
                <w:sz w:val="18"/>
                <w:szCs w:val="18"/>
              </w:rPr>
            </w:pPr>
          </w:p>
        </w:tc>
        <w:tc>
          <w:tcPr>
            <w:tcW w:w="855" w:type="dxa"/>
            <w:tcBorders>
              <w:top w:val="nil"/>
              <w:left w:val="nil"/>
              <w:bottom w:val="single" w:sz="4" w:space="0" w:color="auto"/>
              <w:right w:val="single" w:sz="8" w:space="0" w:color="auto"/>
            </w:tcBorders>
            <w:shd w:val="clear" w:color="auto" w:fill="auto"/>
            <w:noWrap/>
            <w:vAlign w:val="center"/>
          </w:tcPr>
          <w:p w14:paraId="5F1DD5BF" w14:textId="77777777" w:rsidR="00B17210" w:rsidRDefault="00B17210">
            <w:pPr>
              <w:ind w:firstLineChars="0" w:firstLine="0"/>
              <w:jc w:val="center"/>
              <w:rPr>
                <w:sz w:val="18"/>
                <w:szCs w:val="18"/>
              </w:rPr>
            </w:pPr>
          </w:p>
        </w:tc>
      </w:tr>
      <w:tr w:rsidR="00B17210" w14:paraId="09DBD3A7" w14:textId="77777777">
        <w:trPr>
          <w:trHeight w:val="432"/>
          <w:jc w:val="center"/>
        </w:trPr>
        <w:tc>
          <w:tcPr>
            <w:tcW w:w="1276" w:type="dxa"/>
            <w:tcBorders>
              <w:top w:val="nil"/>
              <w:left w:val="single" w:sz="8" w:space="0" w:color="auto"/>
              <w:bottom w:val="single" w:sz="8" w:space="0" w:color="auto"/>
              <w:right w:val="single" w:sz="4" w:space="0" w:color="auto"/>
            </w:tcBorders>
            <w:shd w:val="clear" w:color="auto" w:fill="auto"/>
            <w:noWrap/>
            <w:vAlign w:val="center"/>
          </w:tcPr>
          <w:p w14:paraId="4530820C" w14:textId="77777777" w:rsidR="00B17210" w:rsidRDefault="00000000">
            <w:pPr>
              <w:ind w:firstLineChars="0" w:firstLine="0"/>
              <w:jc w:val="center"/>
              <w:rPr>
                <w:sz w:val="18"/>
                <w:szCs w:val="18"/>
              </w:rPr>
            </w:pPr>
            <w:r>
              <w:rPr>
                <w:rFonts w:hint="eastAsia"/>
                <w:sz w:val="18"/>
                <w:szCs w:val="18"/>
              </w:rPr>
              <w:t>包装材料</w:t>
            </w:r>
          </w:p>
        </w:tc>
        <w:tc>
          <w:tcPr>
            <w:tcW w:w="1134" w:type="dxa"/>
            <w:tcBorders>
              <w:top w:val="nil"/>
              <w:left w:val="nil"/>
              <w:bottom w:val="single" w:sz="8" w:space="0" w:color="auto"/>
              <w:right w:val="single" w:sz="4" w:space="0" w:color="auto"/>
            </w:tcBorders>
            <w:shd w:val="clear" w:color="auto" w:fill="auto"/>
            <w:vAlign w:val="center"/>
          </w:tcPr>
          <w:p w14:paraId="70F9DB8D" w14:textId="77777777" w:rsidR="00B17210" w:rsidRDefault="00B17210">
            <w:pPr>
              <w:ind w:firstLineChars="0" w:firstLine="0"/>
              <w:jc w:val="center"/>
              <w:rPr>
                <w:sz w:val="18"/>
                <w:szCs w:val="18"/>
              </w:rPr>
            </w:pPr>
          </w:p>
        </w:tc>
        <w:tc>
          <w:tcPr>
            <w:tcW w:w="1417" w:type="dxa"/>
            <w:tcBorders>
              <w:top w:val="nil"/>
              <w:left w:val="nil"/>
              <w:bottom w:val="single" w:sz="8" w:space="0" w:color="auto"/>
              <w:right w:val="single" w:sz="4" w:space="0" w:color="auto"/>
            </w:tcBorders>
            <w:shd w:val="clear" w:color="auto" w:fill="auto"/>
            <w:vAlign w:val="center"/>
          </w:tcPr>
          <w:p w14:paraId="3C689E38" w14:textId="77777777" w:rsidR="00B17210" w:rsidRDefault="00000000">
            <w:pPr>
              <w:ind w:firstLineChars="0" w:firstLine="0"/>
              <w:jc w:val="center"/>
              <w:rPr>
                <w:sz w:val="18"/>
                <w:szCs w:val="18"/>
              </w:rPr>
            </w:pPr>
            <w:r>
              <w:rPr>
                <w:rFonts w:hint="eastAsia"/>
                <w:sz w:val="18"/>
                <w:szCs w:val="18"/>
              </w:rPr>
              <w:t>包装箱</w:t>
            </w:r>
          </w:p>
        </w:tc>
        <w:tc>
          <w:tcPr>
            <w:tcW w:w="992" w:type="dxa"/>
            <w:tcBorders>
              <w:top w:val="nil"/>
              <w:left w:val="nil"/>
              <w:bottom w:val="single" w:sz="8" w:space="0" w:color="auto"/>
              <w:right w:val="single" w:sz="4" w:space="0" w:color="auto"/>
            </w:tcBorders>
            <w:shd w:val="clear" w:color="auto" w:fill="auto"/>
            <w:noWrap/>
            <w:vAlign w:val="center"/>
          </w:tcPr>
          <w:p w14:paraId="148A96B3" w14:textId="77777777" w:rsidR="00B17210" w:rsidRDefault="00B17210">
            <w:pPr>
              <w:ind w:firstLineChars="0" w:firstLine="0"/>
              <w:jc w:val="center"/>
              <w:rPr>
                <w:sz w:val="18"/>
                <w:szCs w:val="18"/>
              </w:rPr>
            </w:pPr>
          </w:p>
        </w:tc>
        <w:tc>
          <w:tcPr>
            <w:tcW w:w="993" w:type="dxa"/>
            <w:tcBorders>
              <w:top w:val="nil"/>
              <w:left w:val="nil"/>
              <w:bottom w:val="single" w:sz="8" w:space="0" w:color="auto"/>
              <w:right w:val="single" w:sz="4" w:space="0" w:color="auto"/>
            </w:tcBorders>
            <w:shd w:val="clear" w:color="auto" w:fill="auto"/>
            <w:noWrap/>
            <w:vAlign w:val="center"/>
          </w:tcPr>
          <w:p w14:paraId="23C40807" w14:textId="77777777" w:rsidR="00B17210" w:rsidRDefault="00B17210">
            <w:pPr>
              <w:ind w:firstLineChars="0" w:firstLine="0"/>
              <w:jc w:val="center"/>
              <w:rPr>
                <w:sz w:val="18"/>
                <w:szCs w:val="18"/>
              </w:rPr>
            </w:pPr>
          </w:p>
        </w:tc>
        <w:tc>
          <w:tcPr>
            <w:tcW w:w="1134" w:type="dxa"/>
            <w:tcBorders>
              <w:top w:val="nil"/>
              <w:left w:val="nil"/>
              <w:bottom w:val="single" w:sz="8" w:space="0" w:color="auto"/>
              <w:right w:val="single" w:sz="4" w:space="0" w:color="auto"/>
            </w:tcBorders>
            <w:shd w:val="clear" w:color="auto" w:fill="auto"/>
            <w:noWrap/>
            <w:vAlign w:val="center"/>
          </w:tcPr>
          <w:p w14:paraId="3274B475" w14:textId="77777777" w:rsidR="00B17210" w:rsidRDefault="00B17210">
            <w:pPr>
              <w:ind w:firstLineChars="0" w:firstLine="0"/>
              <w:jc w:val="center"/>
              <w:rPr>
                <w:sz w:val="18"/>
                <w:szCs w:val="18"/>
              </w:rPr>
            </w:pPr>
          </w:p>
        </w:tc>
        <w:tc>
          <w:tcPr>
            <w:tcW w:w="855" w:type="dxa"/>
            <w:tcBorders>
              <w:top w:val="nil"/>
              <w:left w:val="nil"/>
              <w:bottom w:val="single" w:sz="8" w:space="0" w:color="auto"/>
              <w:right w:val="single" w:sz="8" w:space="0" w:color="auto"/>
            </w:tcBorders>
            <w:shd w:val="clear" w:color="auto" w:fill="auto"/>
            <w:noWrap/>
            <w:vAlign w:val="center"/>
          </w:tcPr>
          <w:p w14:paraId="423BC405" w14:textId="77777777" w:rsidR="00B17210" w:rsidRDefault="00B17210">
            <w:pPr>
              <w:ind w:firstLineChars="0" w:firstLine="0"/>
              <w:jc w:val="center"/>
              <w:rPr>
                <w:sz w:val="18"/>
                <w:szCs w:val="18"/>
              </w:rPr>
            </w:pPr>
          </w:p>
        </w:tc>
      </w:tr>
    </w:tbl>
    <w:p w14:paraId="51536D5B" w14:textId="77777777" w:rsidR="00B17210" w:rsidRDefault="00B17210">
      <w:pPr>
        <w:tabs>
          <w:tab w:val="center" w:pos="4201"/>
          <w:tab w:val="right" w:leader="dot" w:pos="9298"/>
        </w:tabs>
        <w:autoSpaceDE w:val="0"/>
        <w:autoSpaceDN w:val="0"/>
        <w:spacing w:line="360" w:lineRule="auto"/>
        <w:ind w:leftChars="200" w:left="630" w:hangingChars="100" w:hanging="210"/>
        <w:jc w:val="both"/>
        <w:rPr>
          <w:rFonts w:ascii="宋体"/>
          <w:kern w:val="2"/>
          <w:szCs w:val="21"/>
        </w:rPr>
      </w:pPr>
    </w:p>
    <w:p w14:paraId="08972509" w14:textId="77777777" w:rsidR="00B17210" w:rsidRDefault="00000000">
      <w:pPr>
        <w:pStyle w:val="affc"/>
        <w:spacing w:before="163" w:after="163"/>
      </w:pPr>
      <w:r>
        <w:rPr>
          <w:rFonts w:hint="eastAsia"/>
        </w:rPr>
        <w:t>表B.2 按摩椅运输阶段清单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1829"/>
        <w:gridCol w:w="1829"/>
        <w:gridCol w:w="1405"/>
        <w:gridCol w:w="1266"/>
      </w:tblGrid>
      <w:tr w:rsidR="00B17210" w14:paraId="2654700A" w14:textId="77777777">
        <w:trPr>
          <w:jc w:val="center"/>
        </w:trPr>
        <w:tc>
          <w:tcPr>
            <w:tcW w:w="1984" w:type="dxa"/>
            <w:shd w:val="clear" w:color="auto" w:fill="auto"/>
          </w:tcPr>
          <w:p w14:paraId="2974901B"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kern w:val="2"/>
                <w:sz w:val="18"/>
                <w:szCs w:val="18"/>
              </w:rPr>
              <w:t xml:space="preserve">  </w:t>
            </w:r>
            <w:r>
              <w:rPr>
                <w:rFonts w:ascii="Times New Roman" w:eastAsiaTheme="minorEastAsia" w:hAnsi="Times New Roman" w:hint="eastAsia"/>
                <w:sz w:val="18"/>
                <w:szCs w:val="18"/>
              </w:rPr>
              <w:t>运输对象</w:t>
            </w:r>
            <w:r>
              <w:rPr>
                <w:rFonts w:ascii="Times New Roman" w:eastAsiaTheme="minorEastAsia" w:hAnsi="Times New Roman"/>
                <w:sz w:val="18"/>
                <w:szCs w:val="18"/>
              </w:rPr>
              <w:t>/</w:t>
            </w:r>
            <w:r>
              <w:rPr>
                <w:rFonts w:ascii="Times New Roman" w:eastAsiaTheme="minorEastAsia" w:hAnsi="Times New Roman" w:hint="eastAsia"/>
                <w:sz w:val="18"/>
                <w:szCs w:val="18"/>
              </w:rPr>
              <w:t>零部件</w:t>
            </w:r>
          </w:p>
          <w:p w14:paraId="77C91A5F"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名称</w:t>
            </w:r>
          </w:p>
        </w:tc>
        <w:tc>
          <w:tcPr>
            <w:tcW w:w="1843" w:type="dxa"/>
            <w:shd w:val="clear" w:color="auto" w:fill="auto"/>
          </w:tcPr>
          <w:p w14:paraId="7905A20C"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质量（公斤</w:t>
            </w:r>
            <w:r>
              <w:rPr>
                <w:rFonts w:ascii="Times New Roman" w:eastAsiaTheme="minorEastAsia" w:hAnsi="Times New Roman"/>
                <w:sz w:val="18"/>
                <w:szCs w:val="18"/>
              </w:rPr>
              <w:t>/kg</w:t>
            </w:r>
            <w:r>
              <w:rPr>
                <w:rFonts w:ascii="Times New Roman" w:eastAsiaTheme="minorEastAsia" w:hAnsi="Times New Roman" w:hint="eastAsia"/>
                <w:sz w:val="18"/>
                <w:szCs w:val="18"/>
              </w:rPr>
              <w:t>）</w:t>
            </w:r>
          </w:p>
        </w:tc>
        <w:tc>
          <w:tcPr>
            <w:tcW w:w="1843" w:type="dxa"/>
            <w:shd w:val="clear" w:color="auto" w:fill="auto"/>
          </w:tcPr>
          <w:p w14:paraId="6826AA28"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运输距离（公里</w:t>
            </w:r>
            <w:r>
              <w:rPr>
                <w:rFonts w:ascii="Times New Roman" w:eastAsiaTheme="minorEastAsia" w:hAnsi="Times New Roman"/>
                <w:sz w:val="18"/>
                <w:szCs w:val="18"/>
              </w:rPr>
              <w:t>/km</w:t>
            </w:r>
            <w:r>
              <w:rPr>
                <w:rFonts w:ascii="Times New Roman" w:eastAsiaTheme="minorEastAsia" w:hAnsi="Times New Roman" w:hint="eastAsia"/>
                <w:sz w:val="18"/>
                <w:szCs w:val="18"/>
              </w:rPr>
              <w:t>）</w:t>
            </w:r>
          </w:p>
        </w:tc>
        <w:tc>
          <w:tcPr>
            <w:tcW w:w="1417" w:type="dxa"/>
            <w:shd w:val="clear" w:color="auto" w:fill="auto"/>
          </w:tcPr>
          <w:p w14:paraId="2E5AADDA"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运输工具</w:t>
            </w:r>
          </w:p>
        </w:tc>
        <w:tc>
          <w:tcPr>
            <w:tcW w:w="1276" w:type="dxa"/>
            <w:shd w:val="clear" w:color="auto" w:fill="auto"/>
          </w:tcPr>
          <w:p w14:paraId="67CC5E8F"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燃料类型</w:t>
            </w:r>
          </w:p>
        </w:tc>
      </w:tr>
      <w:tr w:rsidR="00B17210" w14:paraId="71A6659A" w14:textId="77777777">
        <w:trPr>
          <w:jc w:val="center"/>
        </w:trPr>
        <w:tc>
          <w:tcPr>
            <w:tcW w:w="1984" w:type="dxa"/>
            <w:shd w:val="clear" w:color="auto" w:fill="auto"/>
          </w:tcPr>
          <w:p w14:paraId="105AEC2E"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按摩椅</w:t>
            </w:r>
          </w:p>
        </w:tc>
        <w:tc>
          <w:tcPr>
            <w:tcW w:w="1843" w:type="dxa"/>
            <w:shd w:val="clear" w:color="auto" w:fill="auto"/>
          </w:tcPr>
          <w:p w14:paraId="0B234B33"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c>
          <w:tcPr>
            <w:tcW w:w="1843" w:type="dxa"/>
            <w:shd w:val="clear" w:color="auto" w:fill="auto"/>
          </w:tcPr>
          <w:p w14:paraId="640896A0"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c>
          <w:tcPr>
            <w:tcW w:w="1417" w:type="dxa"/>
            <w:shd w:val="clear" w:color="auto" w:fill="auto"/>
          </w:tcPr>
          <w:p w14:paraId="388773AF"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c>
          <w:tcPr>
            <w:tcW w:w="1276" w:type="dxa"/>
            <w:shd w:val="clear" w:color="auto" w:fill="auto"/>
          </w:tcPr>
          <w:p w14:paraId="3F6DC835"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r>
      <w:tr w:rsidR="00B17210" w14:paraId="70BA5886" w14:textId="77777777">
        <w:trPr>
          <w:jc w:val="center"/>
        </w:trPr>
        <w:tc>
          <w:tcPr>
            <w:tcW w:w="1984" w:type="dxa"/>
            <w:shd w:val="clear" w:color="auto" w:fill="auto"/>
          </w:tcPr>
          <w:p w14:paraId="1794C8AC"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w:t>
            </w:r>
          </w:p>
        </w:tc>
        <w:tc>
          <w:tcPr>
            <w:tcW w:w="1843" w:type="dxa"/>
            <w:shd w:val="clear" w:color="auto" w:fill="auto"/>
          </w:tcPr>
          <w:p w14:paraId="41E32E8C"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c>
          <w:tcPr>
            <w:tcW w:w="1843" w:type="dxa"/>
            <w:shd w:val="clear" w:color="auto" w:fill="auto"/>
          </w:tcPr>
          <w:p w14:paraId="437D9650"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c>
          <w:tcPr>
            <w:tcW w:w="1417" w:type="dxa"/>
            <w:shd w:val="clear" w:color="auto" w:fill="auto"/>
          </w:tcPr>
          <w:p w14:paraId="43FC52A7"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c>
          <w:tcPr>
            <w:tcW w:w="1276" w:type="dxa"/>
            <w:shd w:val="clear" w:color="auto" w:fill="auto"/>
          </w:tcPr>
          <w:p w14:paraId="41FBB778"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r>
    </w:tbl>
    <w:p w14:paraId="37E2F608" w14:textId="77777777" w:rsidR="00B17210" w:rsidRDefault="00B17210">
      <w:pPr>
        <w:tabs>
          <w:tab w:val="center" w:pos="4201"/>
          <w:tab w:val="right" w:leader="dot" w:pos="9298"/>
        </w:tabs>
        <w:autoSpaceDE w:val="0"/>
        <w:autoSpaceDN w:val="0"/>
        <w:spacing w:line="360" w:lineRule="auto"/>
        <w:ind w:leftChars="200" w:left="630" w:hangingChars="100" w:hanging="210"/>
        <w:jc w:val="both"/>
        <w:rPr>
          <w:rFonts w:ascii="宋体"/>
          <w:kern w:val="2"/>
          <w:szCs w:val="21"/>
        </w:rPr>
      </w:pPr>
    </w:p>
    <w:p w14:paraId="1905535F" w14:textId="77777777" w:rsidR="00B17210" w:rsidRDefault="00000000">
      <w:pPr>
        <w:pStyle w:val="affc"/>
        <w:spacing w:before="163" w:after="163"/>
      </w:pPr>
      <w:r>
        <w:rPr>
          <w:rFonts w:hint="eastAsia"/>
        </w:rPr>
        <w:t>表B.3 按摩椅生产阶段清单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2224"/>
        <w:gridCol w:w="1795"/>
        <w:gridCol w:w="1796"/>
      </w:tblGrid>
      <w:tr w:rsidR="00B17210" w14:paraId="403DCADB" w14:textId="77777777">
        <w:trPr>
          <w:jc w:val="center"/>
        </w:trPr>
        <w:tc>
          <w:tcPr>
            <w:tcW w:w="2552" w:type="dxa"/>
            <w:shd w:val="clear" w:color="auto" w:fill="auto"/>
            <w:vAlign w:val="center"/>
          </w:tcPr>
          <w:p w14:paraId="7C5C1B68"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能耗</w:t>
            </w:r>
            <w:r>
              <w:rPr>
                <w:rFonts w:ascii="Times New Roman" w:eastAsiaTheme="minorEastAsia" w:hAnsi="Times New Roman"/>
                <w:sz w:val="18"/>
                <w:szCs w:val="18"/>
              </w:rPr>
              <w:t>/</w:t>
            </w:r>
            <w:r>
              <w:rPr>
                <w:rFonts w:ascii="Times New Roman" w:eastAsiaTheme="minorEastAsia" w:hAnsi="Times New Roman" w:hint="eastAsia"/>
                <w:sz w:val="18"/>
                <w:szCs w:val="18"/>
              </w:rPr>
              <w:t>其他物质消耗量种类</w:t>
            </w:r>
          </w:p>
        </w:tc>
        <w:tc>
          <w:tcPr>
            <w:tcW w:w="2268" w:type="dxa"/>
            <w:shd w:val="clear" w:color="auto" w:fill="auto"/>
            <w:vAlign w:val="center"/>
          </w:tcPr>
          <w:p w14:paraId="749451F3"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单位</w:t>
            </w:r>
          </w:p>
        </w:tc>
        <w:tc>
          <w:tcPr>
            <w:tcW w:w="1842" w:type="dxa"/>
            <w:shd w:val="clear" w:color="auto" w:fill="auto"/>
            <w:vAlign w:val="center"/>
          </w:tcPr>
          <w:p w14:paraId="7918CA24"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热值</w:t>
            </w:r>
          </w:p>
        </w:tc>
        <w:tc>
          <w:tcPr>
            <w:tcW w:w="1843" w:type="dxa"/>
            <w:shd w:val="clear" w:color="auto" w:fill="auto"/>
            <w:vAlign w:val="center"/>
          </w:tcPr>
          <w:p w14:paraId="470FB273"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单位产品消耗量</w:t>
            </w:r>
          </w:p>
        </w:tc>
      </w:tr>
      <w:tr w:rsidR="00B17210" w14:paraId="768D963E" w14:textId="77777777">
        <w:trPr>
          <w:jc w:val="center"/>
        </w:trPr>
        <w:tc>
          <w:tcPr>
            <w:tcW w:w="2552" w:type="dxa"/>
            <w:shd w:val="clear" w:color="auto" w:fill="auto"/>
            <w:vAlign w:val="center"/>
          </w:tcPr>
          <w:p w14:paraId="1D9C0EAC"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电</w:t>
            </w:r>
          </w:p>
        </w:tc>
        <w:tc>
          <w:tcPr>
            <w:tcW w:w="2268" w:type="dxa"/>
            <w:shd w:val="clear" w:color="auto" w:fill="auto"/>
            <w:vAlign w:val="center"/>
          </w:tcPr>
          <w:p w14:paraId="06EBB188"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千瓦时（</w:t>
            </w:r>
            <w:r>
              <w:rPr>
                <w:rFonts w:ascii="Times New Roman" w:eastAsiaTheme="minorEastAsia" w:hAnsi="Times New Roman"/>
                <w:sz w:val="18"/>
                <w:szCs w:val="18"/>
              </w:rPr>
              <w:t>kWh</w:t>
            </w:r>
            <w:r>
              <w:rPr>
                <w:rFonts w:ascii="Times New Roman" w:eastAsiaTheme="minorEastAsia" w:hAnsi="Times New Roman" w:hint="eastAsia"/>
                <w:sz w:val="18"/>
                <w:szCs w:val="18"/>
              </w:rPr>
              <w:t>）</w:t>
            </w:r>
          </w:p>
        </w:tc>
        <w:tc>
          <w:tcPr>
            <w:tcW w:w="1842" w:type="dxa"/>
            <w:shd w:val="clear" w:color="auto" w:fill="auto"/>
            <w:vAlign w:val="center"/>
          </w:tcPr>
          <w:p w14:paraId="1B06681B"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sz w:val="18"/>
                <w:szCs w:val="18"/>
              </w:rPr>
              <w:t>-</w:t>
            </w:r>
          </w:p>
        </w:tc>
        <w:tc>
          <w:tcPr>
            <w:tcW w:w="1843" w:type="dxa"/>
            <w:shd w:val="clear" w:color="auto" w:fill="auto"/>
            <w:vAlign w:val="center"/>
          </w:tcPr>
          <w:p w14:paraId="5FD4820A"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r>
      <w:tr w:rsidR="00B17210" w14:paraId="060C53D8" w14:textId="77777777">
        <w:trPr>
          <w:jc w:val="center"/>
        </w:trPr>
        <w:tc>
          <w:tcPr>
            <w:tcW w:w="2552" w:type="dxa"/>
            <w:shd w:val="clear" w:color="auto" w:fill="auto"/>
            <w:vAlign w:val="center"/>
          </w:tcPr>
          <w:p w14:paraId="30C9B5D8"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燃料</w:t>
            </w:r>
          </w:p>
        </w:tc>
        <w:tc>
          <w:tcPr>
            <w:tcW w:w="2268" w:type="dxa"/>
            <w:shd w:val="clear" w:color="auto" w:fill="auto"/>
            <w:vAlign w:val="center"/>
          </w:tcPr>
          <w:p w14:paraId="4551F9E8"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公斤（</w:t>
            </w:r>
            <w:r>
              <w:rPr>
                <w:rFonts w:ascii="Times New Roman" w:eastAsiaTheme="minorEastAsia" w:hAnsi="Times New Roman"/>
                <w:sz w:val="18"/>
                <w:szCs w:val="18"/>
              </w:rPr>
              <w:t>kg</w:t>
            </w:r>
            <w:r>
              <w:rPr>
                <w:rFonts w:ascii="Times New Roman" w:eastAsiaTheme="minorEastAsia" w:hAnsi="Times New Roman" w:hint="eastAsia"/>
                <w:sz w:val="18"/>
                <w:szCs w:val="18"/>
              </w:rPr>
              <w:t>）</w:t>
            </w:r>
          </w:p>
        </w:tc>
        <w:tc>
          <w:tcPr>
            <w:tcW w:w="1842" w:type="dxa"/>
            <w:shd w:val="clear" w:color="auto" w:fill="auto"/>
            <w:vAlign w:val="center"/>
          </w:tcPr>
          <w:p w14:paraId="74ED1C55"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c>
          <w:tcPr>
            <w:tcW w:w="1843" w:type="dxa"/>
            <w:shd w:val="clear" w:color="auto" w:fill="auto"/>
            <w:vAlign w:val="center"/>
          </w:tcPr>
          <w:p w14:paraId="4764EE07"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r>
      <w:tr w:rsidR="00B17210" w14:paraId="79BD6823" w14:textId="77777777">
        <w:trPr>
          <w:jc w:val="center"/>
        </w:trPr>
        <w:tc>
          <w:tcPr>
            <w:tcW w:w="2552" w:type="dxa"/>
            <w:shd w:val="clear" w:color="auto" w:fill="auto"/>
            <w:vAlign w:val="center"/>
          </w:tcPr>
          <w:p w14:paraId="21F93C05"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天然气</w:t>
            </w:r>
          </w:p>
        </w:tc>
        <w:tc>
          <w:tcPr>
            <w:tcW w:w="2268" w:type="dxa"/>
            <w:shd w:val="clear" w:color="auto" w:fill="auto"/>
            <w:vAlign w:val="center"/>
          </w:tcPr>
          <w:p w14:paraId="71804848"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立方米（</w:t>
            </w:r>
            <w:r>
              <w:rPr>
                <w:rFonts w:ascii="Times New Roman" w:eastAsiaTheme="minorEastAsia" w:hAnsi="Times New Roman"/>
                <w:sz w:val="18"/>
                <w:szCs w:val="18"/>
              </w:rPr>
              <w:t>m³</w:t>
            </w:r>
            <w:r>
              <w:rPr>
                <w:rFonts w:ascii="Times New Roman" w:eastAsiaTheme="minorEastAsia" w:hAnsi="Times New Roman" w:hint="eastAsia"/>
                <w:sz w:val="18"/>
                <w:szCs w:val="18"/>
              </w:rPr>
              <w:t>）</w:t>
            </w:r>
          </w:p>
        </w:tc>
        <w:tc>
          <w:tcPr>
            <w:tcW w:w="1842" w:type="dxa"/>
            <w:shd w:val="clear" w:color="auto" w:fill="auto"/>
            <w:vAlign w:val="center"/>
          </w:tcPr>
          <w:p w14:paraId="6161E266"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c>
          <w:tcPr>
            <w:tcW w:w="1843" w:type="dxa"/>
            <w:shd w:val="clear" w:color="auto" w:fill="auto"/>
            <w:vAlign w:val="center"/>
          </w:tcPr>
          <w:p w14:paraId="033740CB"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r>
      <w:tr w:rsidR="00B17210" w14:paraId="5FACAAC7" w14:textId="77777777">
        <w:trPr>
          <w:jc w:val="center"/>
        </w:trPr>
        <w:tc>
          <w:tcPr>
            <w:tcW w:w="2552" w:type="dxa"/>
            <w:shd w:val="clear" w:color="auto" w:fill="auto"/>
            <w:vAlign w:val="center"/>
          </w:tcPr>
          <w:p w14:paraId="7250EFFD"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液化石油气</w:t>
            </w:r>
          </w:p>
        </w:tc>
        <w:tc>
          <w:tcPr>
            <w:tcW w:w="2268" w:type="dxa"/>
            <w:shd w:val="clear" w:color="auto" w:fill="auto"/>
            <w:vAlign w:val="center"/>
          </w:tcPr>
          <w:p w14:paraId="2613B59F"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立方米（</w:t>
            </w:r>
            <w:r>
              <w:rPr>
                <w:rFonts w:ascii="Times New Roman" w:eastAsiaTheme="minorEastAsia" w:hAnsi="Times New Roman"/>
                <w:sz w:val="18"/>
                <w:szCs w:val="18"/>
              </w:rPr>
              <w:t>m³</w:t>
            </w:r>
            <w:r>
              <w:rPr>
                <w:rFonts w:ascii="Times New Roman" w:eastAsiaTheme="minorEastAsia" w:hAnsi="Times New Roman" w:hint="eastAsia"/>
                <w:sz w:val="18"/>
                <w:szCs w:val="18"/>
              </w:rPr>
              <w:t>）</w:t>
            </w:r>
          </w:p>
        </w:tc>
        <w:tc>
          <w:tcPr>
            <w:tcW w:w="1842" w:type="dxa"/>
            <w:shd w:val="clear" w:color="auto" w:fill="auto"/>
            <w:vAlign w:val="center"/>
          </w:tcPr>
          <w:p w14:paraId="5D2B6037"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c>
          <w:tcPr>
            <w:tcW w:w="1843" w:type="dxa"/>
            <w:shd w:val="clear" w:color="auto" w:fill="auto"/>
            <w:vAlign w:val="center"/>
          </w:tcPr>
          <w:p w14:paraId="6416F472"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r>
      <w:tr w:rsidR="00B17210" w14:paraId="7F267ED7" w14:textId="77777777">
        <w:trPr>
          <w:jc w:val="center"/>
        </w:trPr>
        <w:tc>
          <w:tcPr>
            <w:tcW w:w="2552" w:type="dxa"/>
            <w:shd w:val="clear" w:color="auto" w:fill="auto"/>
            <w:vAlign w:val="center"/>
          </w:tcPr>
          <w:p w14:paraId="7E208DAC"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燃油</w:t>
            </w:r>
          </w:p>
        </w:tc>
        <w:tc>
          <w:tcPr>
            <w:tcW w:w="2268" w:type="dxa"/>
            <w:shd w:val="clear" w:color="auto" w:fill="auto"/>
            <w:vAlign w:val="center"/>
          </w:tcPr>
          <w:p w14:paraId="41E80994" w14:textId="77777777" w:rsidR="00B17210" w:rsidRDefault="0000000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r>
              <w:rPr>
                <w:rFonts w:ascii="Times New Roman" w:eastAsiaTheme="minorEastAsia" w:hAnsi="Times New Roman" w:hint="eastAsia"/>
                <w:sz w:val="18"/>
                <w:szCs w:val="18"/>
              </w:rPr>
              <w:t>升（</w:t>
            </w:r>
            <w:r>
              <w:rPr>
                <w:rFonts w:ascii="Times New Roman" w:eastAsiaTheme="minorEastAsia" w:hAnsi="Times New Roman"/>
                <w:sz w:val="18"/>
                <w:szCs w:val="18"/>
              </w:rPr>
              <w:t>L</w:t>
            </w:r>
            <w:r>
              <w:rPr>
                <w:rFonts w:ascii="Times New Roman" w:eastAsiaTheme="minorEastAsia" w:hAnsi="Times New Roman" w:hint="eastAsia"/>
                <w:sz w:val="18"/>
                <w:szCs w:val="18"/>
              </w:rPr>
              <w:t>）</w:t>
            </w:r>
          </w:p>
        </w:tc>
        <w:tc>
          <w:tcPr>
            <w:tcW w:w="1842" w:type="dxa"/>
            <w:shd w:val="clear" w:color="auto" w:fill="auto"/>
            <w:vAlign w:val="center"/>
          </w:tcPr>
          <w:p w14:paraId="7DC4439C"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c>
          <w:tcPr>
            <w:tcW w:w="1843" w:type="dxa"/>
            <w:shd w:val="clear" w:color="auto" w:fill="auto"/>
            <w:vAlign w:val="center"/>
          </w:tcPr>
          <w:p w14:paraId="6D62B77F" w14:textId="77777777" w:rsidR="00B17210" w:rsidRDefault="00B17210">
            <w:pPr>
              <w:pStyle w:val="afffff2"/>
              <w:tabs>
                <w:tab w:val="clear" w:pos="4201"/>
                <w:tab w:val="center" w:pos="709"/>
              </w:tabs>
              <w:spacing w:before="81" w:after="81"/>
              <w:ind w:firstLineChars="0" w:firstLine="0"/>
              <w:jc w:val="center"/>
              <w:rPr>
                <w:rFonts w:ascii="Times New Roman" w:eastAsiaTheme="minorEastAsia" w:hAnsi="Times New Roman"/>
                <w:sz w:val="18"/>
                <w:szCs w:val="18"/>
              </w:rPr>
            </w:pPr>
          </w:p>
        </w:tc>
      </w:tr>
    </w:tbl>
    <w:p w14:paraId="02DCFA1E" w14:textId="77777777" w:rsidR="00B17210" w:rsidRDefault="00B17210">
      <w:pPr>
        <w:tabs>
          <w:tab w:val="center" w:pos="4201"/>
          <w:tab w:val="right" w:leader="dot" w:pos="9298"/>
        </w:tabs>
        <w:autoSpaceDE w:val="0"/>
        <w:autoSpaceDN w:val="0"/>
        <w:spacing w:line="360" w:lineRule="auto"/>
        <w:ind w:leftChars="200" w:left="630" w:hangingChars="100" w:hanging="210"/>
        <w:jc w:val="both"/>
        <w:rPr>
          <w:rFonts w:ascii="宋体"/>
          <w:kern w:val="2"/>
          <w:szCs w:val="21"/>
        </w:rPr>
      </w:pPr>
    </w:p>
    <w:p w14:paraId="7273F5AF" w14:textId="77777777" w:rsidR="00B17210" w:rsidRDefault="00000000">
      <w:pPr>
        <w:pStyle w:val="affc"/>
        <w:spacing w:before="163" w:after="163"/>
      </w:pPr>
      <w:r>
        <w:t>表</w:t>
      </w:r>
      <w:r>
        <w:rPr>
          <w:rFonts w:hint="eastAsia"/>
        </w:rPr>
        <w:t>B</w:t>
      </w:r>
      <w:r>
        <w:t>.4</w:t>
      </w:r>
      <w:r>
        <w:rPr>
          <w:rFonts w:hint="eastAsia"/>
        </w:rPr>
        <w:t xml:space="preserve"> 按摩椅使用阶段清单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2694"/>
        <w:gridCol w:w="2693"/>
      </w:tblGrid>
      <w:tr w:rsidR="00B17210" w14:paraId="14610314" w14:textId="77777777">
        <w:trPr>
          <w:jc w:val="center"/>
        </w:trPr>
        <w:tc>
          <w:tcPr>
            <w:tcW w:w="2693" w:type="dxa"/>
            <w:shd w:val="clear" w:color="auto" w:fill="auto"/>
            <w:vAlign w:val="center"/>
          </w:tcPr>
          <w:p w14:paraId="65A541E5" w14:textId="77777777" w:rsidR="00B17210" w:rsidRDefault="00000000">
            <w:pPr>
              <w:tabs>
                <w:tab w:val="center" w:pos="709"/>
                <w:tab w:val="right" w:leader="dot" w:pos="9298"/>
              </w:tabs>
              <w:autoSpaceDE w:val="0"/>
              <w:autoSpaceDN w:val="0"/>
              <w:spacing w:before="156" w:after="156"/>
              <w:ind w:firstLineChars="0" w:firstLine="0"/>
              <w:jc w:val="center"/>
              <w:rPr>
                <w:rFonts w:eastAsiaTheme="minorEastAsia"/>
                <w:sz w:val="18"/>
                <w:szCs w:val="18"/>
              </w:rPr>
            </w:pPr>
            <w:r>
              <w:rPr>
                <w:rFonts w:eastAsiaTheme="minorEastAsia" w:hint="eastAsia"/>
                <w:sz w:val="18"/>
                <w:szCs w:val="18"/>
              </w:rPr>
              <w:lastRenderedPageBreak/>
              <w:t>名称</w:t>
            </w:r>
          </w:p>
        </w:tc>
        <w:tc>
          <w:tcPr>
            <w:tcW w:w="2694" w:type="dxa"/>
            <w:shd w:val="clear" w:color="auto" w:fill="auto"/>
            <w:vAlign w:val="center"/>
          </w:tcPr>
          <w:p w14:paraId="0FDDE0C3" w14:textId="77777777" w:rsidR="00B17210" w:rsidRDefault="00000000">
            <w:pPr>
              <w:tabs>
                <w:tab w:val="center" w:pos="709"/>
                <w:tab w:val="right" w:leader="dot" w:pos="9298"/>
              </w:tabs>
              <w:autoSpaceDE w:val="0"/>
              <w:autoSpaceDN w:val="0"/>
              <w:spacing w:before="156" w:after="156"/>
              <w:ind w:firstLineChars="0" w:firstLine="0"/>
              <w:jc w:val="center"/>
              <w:rPr>
                <w:rFonts w:eastAsiaTheme="minorEastAsia"/>
                <w:sz w:val="18"/>
                <w:szCs w:val="18"/>
              </w:rPr>
            </w:pPr>
            <w:r>
              <w:rPr>
                <w:rFonts w:eastAsiaTheme="minorEastAsia" w:hint="eastAsia"/>
                <w:sz w:val="18"/>
                <w:szCs w:val="18"/>
              </w:rPr>
              <w:t>单位</w:t>
            </w:r>
          </w:p>
        </w:tc>
        <w:tc>
          <w:tcPr>
            <w:tcW w:w="2693" w:type="dxa"/>
            <w:shd w:val="clear" w:color="auto" w:fill="auto"/>
            <w:vAlign w:val="center"/>
          </w:tcPr>
          <w:p w14:paraId="4E0441E6" w14:textId="77777777" w:rsidR="00B17210" w:rsidRDefault="00000000">
            <w:pPr>
              <w:tabs>
                <w:tab w:val="center" w:pos="709"/>
                <w:tab w:val="right" w:leader="dot" w:pos="9298"/>
              </w:tabs>
              <w:autoSpaceDE w:val="0"/>
              <w:autoSpaceDN w:val="0"/>
              <w:spacing w:before="156" w:after="156"/>
              <w:ind w:firstLineChars="0" w:firstLine="0"/>
              <w:jc w:val="center"/>
              <w:rPr>
                <w:rFonts w:eastAsiaTheme="minorEastAsia"/>
                <w:sz w:val="18"/>
                <w:szCs w:val="18"/>
              </w:rPr>
            </w:pPr>
            <w:r>
              <w:rPr>
                <w:rFonts w:eastAsiaTheme="minorEastAsia" w:hint="eastAsia"/>
                <w:sz w:val="18"/>
                <w:szCs w:val="18"/>
              </w:rPr>
              <w:t>数量</w:t>
            </w:r>
          </w:p>
        </w:tc>
      </w:tr>
      <w:tr w:rsidR="00B17210" w14:paraId="5FE9C3FF" w14:textId="77777777">
        <w:trPr>
          <w:jc w:val="center"/>
        </w:trPr>
        <w:tc>
          <w:tcPr>
            <w:tcW w:w="2693" w:type="dxa"/>
            <w:shd w:val="clear" w:color="auto" w:fill="auto"/>
            <w:vAlign w:val="center"/>
          </w:tcPr>
          <w:p w14:paraId="68BFC6AB" w14:textId="77777777" w:rsidR="00B17210" w:rsidRDefault="00000000">
            <w:pPr>
              <w:tabs>
                <w:tab w:val="center" w:pos="709"/>
                <w:tab w:val="right" w:leader="dot" w:pos="9298"/>
              </w:tabs>
              <w:autoSpaceDE w:val="0"/>
              <w:autoSpaceDN w:val="0"/>
              <w:spacing w:before="156" w:after="156"/>
              <w:ind w:firstLineChars="0" w:firstLine="0"/>
              <w:jc w:val="center"/>
              <w:rPr>
                <w:rFonts w:eastAsiaTheme="minorEastAsia"/>
                <w:sz w:val="18"/>
                <w:szCs w:val="18"/>
              </w:rPr>
            </w:pPr>
            <w:r>
              <w:rPr>
                <w:rFonts w:eastAsiaTheme="minorEastAsia" w:hint="eastAsia"/>
                <w:sz w:val="18"/>
                <w:szCs w:val="18"/>
              </w:rPr>
              <w:t>设计使用寿命</w:t>
            </w:r>
          </w:p>
        </w:tc>
        <w:tc>
          <w:tcPr>
            <w:tcW w:w="2694" w:type="dxa"/>
            <w:shd w:val="clear" w:color="auto" w:fill="auto"/>
            <w:vAlign w:val="center"/>
          </w:tcPr>
          <w:p w14:paraId="20357500" w14:textId="77777777" w:rsidR="00B17210" w:rsidRDefault="00000000">
            <w:pPr>
              <w:tabs>
                <w:tab w:val="center" w:pos="709"/>
                <w:tab w:val="right" w:leader="dot" w:pos="9298"/>
              </w:tabs>
              <w:autoSpaceDE w:val="0"/>
              <w:autoSpaceDN w:val="0"/>
              <w:spacing w:before="156" w:after="156"/>
              <w:ind w:firstLineChars="0" w:firstLine="0"/>
              <w:jc w:val="center"/>
              <w:rPr>
                <w:rFonts w:eastAsiaTheme="minorEastAsia"/>
                <w:sz w:val="18"/>
                <w:szCs w:val="18"/>
              </w:rPr>
            </w:pPr>
            <w:r>
              <w:rPr>
                <w:rFonts w:eastAsiaTheme="minorEastAsia" w:hint="eastAsia"/>
                <w:sz w:val="18"/>
                <w:szCs w:val="18"/>
              </w:rPr>
              <w:t>小时</w:t>
            </w:r>
          </w:p>
        </w:tc>
        <w:tc>
          <w:tcPr>
            <w:tcW w:w="2693" w:type="dxa"/>
            <w:shd w:val="clear" w:color="auto" w:fill="auto"/>
            <w:vAlign w:val="center"/>
          </w:tcPr>
          <w:p w14:paraId="3DD64389" w14:textId="77777777" w:rsidR="00B17210" w:rsidRDefault="00B17210">
            <w:pPr>
              <w:tabs>
                <w:tab w:val="center" w:pos="709"/>
                <w:tab w:val="right" w:leader="dot" w:pos="9298"/>
              </w:tabs>
              <w:autoSpaceDE w:val="0"/>
              <w:autoSpaceDN w:val="0"/>
              <w:spacing w:before="156" w:after="156"/>
              <w:ind w:firstLineChars="0" w:firstLine="0"/>
              <w:jc w:val="center"/>
              <w:rPr>
                <w:rFonts w:eastAsiaTheme="minorEastAsia"/>
                <w:sz w:val="18"/>
                <w:szCs w:val="18"/>
              </w:rPr>
            </w:pPr>
          </w:p>
        </w:tc>
      </w:tr>
      <w:tr w:rsidR="00B17210" w14:paraId="686AAA24" w14:textId="77777777">
        <w:trPr>
          <w:jc w:val="center"/>
        </w:trPr>
        <w:tc>
          <w:tcPr>
            <w:tcW w:w="2693" w:type="dxa"/>
            <w:shd w:val="clear" w:color="auto" w:fill="auto"/>
            <w:vAlign w:val="center"/>
          </w:tcPr>
          <w:p w14:paraId="2610F6B0" w14:textId="77777777" w:rsidR="00B17210" w:rsidRDefault="00000000">
            <w:pPr>
              <w:tabs>
                <w:tab w:val="center" w:pos="709"/>
                <w:tab w:val="right" w:leader="dot" w:pos="9298"/>
              </w:tabs>
              <w:autoSpaceDE w:val="0"/>
              <w:autoSpaceDN w:val="0"/>
              <w:spacing w:before="156" w:after="156"/>
              <w:ind w:firstLineChars="0" w:firstLine="0"/>
              <w:jc w:val="center"/>
              <w:rPr>
                <w:rFonts w:eastAsiaTheme="minorEastAsia"/>
                <w:sz w:val="18"/>
                <w:szCs w:val="18"/>
              </w:rPr>
            </w:pPr>
            <w:r>
              <w:rPr>
                <w:rFonts w:eastAsiaTheme="minorEastAsia" w:hint="eastAsia"/>
                <w:sz w:val="18"/>
                <w:szCs w:val="18"/>
              </w:rPr>
              <w:t>按摩周期耗电量</w:t>
            </w:r>
          </w:p>
        </w:tc>
        <w:tc>
          <w:tcPr>
            <w:tcW w:w="2694" w:type="dxa"/>
            <w:shd w:val="clear" w:color="auto" w:fill="auto"/>
            <w:vAlign w:val="center"/>
          </w:tcPr>
          <w:p w14:paraId="73D48ABC" w14:textId="77777777" w:rsidR="00B17210" w:rsidRDefault="00000000">
            <w:pPr>
              <w:tabs>
                <w:tab w:val="center" w:pos="709"/>
                <w:tab w:val="right" w:leader="dot" w:pos="9298"/>
              </w:tabs>
              <w:autoSpaceDE w:val="0"/>
              <w:autoSpaceDN w:val="0"/>
              <w:spacing w:before="156" w:after="156"/>
              <w:ind w:firstLineChars="0" w:firstLine="0"/>
              <w:jc w:val="center"/>
              <w:rPr>
                <w:rFonts w:eastAsiaTheme="minorEastAsia"/>
                <w:sz w:val="18"/>
                <w:szCs w:val="18"/>
              </w:rPr>
            </w:pPr>
            <w:r>
              <w:rPr>
                <w:rFonts w:eastAsiaTheme="minorEastAsia" w:hint="eastAsia"/>
                <w:sz w:val="18"/>
                <w:szCs w:val="18"/>
              </w:rPr>
              <w:t>千瓦时每小时（</w:t>
            </w:r>
            <w:r>
              <w:rPr>
                <w:rFonts w:eastAsiaTheme="minorEastAsia"/>
                <w:sz w:val="18"/>
                <w:szCs w:val="18"/>
              </w:rPr>
              <w:t>kWh/h</w:t>
            </w:r>
            <w:r>
              <w:rPr>
                <w:rFonts w:eastAsiaTheme="minorEastAsia" w:hint="eastAsia"/>
                <w:sz w:val="18"/>
                <w:szCs w:val="18"/>
              </w:rPr>
              <w:t>）</w:t>
            </w:r>
          </w:p>
        </w:tc>
        <w:tc>
          <w:tcPr>
            <w:tcW w:w="2693" w:type="dxa"/>
            <w:shd w:val="clear" w:color="auto" w:fill="auto"/>
            <w:vAlign w:val="center"/>
          </w:tcPr>
          <w:p w14:paraId="3BDB5578" w14:textId="77777777" w:rsidR="00B17210" w:rsidRDefault="00B17210">
            <w:pPr>
              <w:tabs>
                <w:tab w:val="center" w:pos="709"/>
                <w:tab w:val="right" w:leader="dot" w:pos="9298"/>
              </w:tabs>
              <w:autoSpaceDE w:val="0"/>
              <w:autoSpaceDN w:val="0"/>
              <w:spacing w:before="156" w:after="156"/>
              <w:ind w:firstLineChars="0" w:firstLine="0"/>
              <w:jc w:val="center"/>
              <w:rPr>
                <w:rFonts w:eastAsiaTheme="minorEastAsia"/>
                <w:sz w:val="18"/>
                <w:szCs w:val="18"/>
              </w:rPr>
            </w:pPr>
          </w:p>
        </w:tc>
      </w:tr>
    </w:tbl>
    <w:p w14:paraId="5F0E2734" w14:textId="77777777" w:rsidR="00B17210" w:rsidRDefault="00B17210">
      <w:pPr>
        <w:tabs>
          <w:tab w:val="center" w:pos="4201"/>
          <w:tab w:val="right" w:leader="dot" w:pos="9298"/>
        </w:tabs>
        <w:autoSpaceDE w:val="0"/>
        <w:autoSpaceDN w:val="0"/>
        <w:spacing w:line="360" w:lineRule="auto"/>
        <w:ind w:leftChars="200" w:left="630" w:hangingChars="100" w:hanging="210"/>
        <w:jc w:val="both"/>
        <w:rPr>
          <w:rFonts w:ascii="宋体"/>
          <w:kern w:val="2"/>
          <w:szCs w:val="21"/>
        </w:rPr>
      </w:pPr>
    </w:p>
    <w:p w14:paraId="3D02E6F5" w14:textId="77777777" w:rsidR="00B17210" w:rsidRDefault="00000000">
      <w:pPr>
        <w:pStyle w:val="4"/>
        <w:spacing w:before="163" w:after="163"/>
      </w:pPr>
      <w:r>
        <w:rPr>
          <w:rFonts w:hint="eastAsia"/>
        </w:rPr>
        <w:t>B</w:t>
      </w:r>
      <w:r>
        <w:t>.3.4.2</w:t>
      </w:r>
      <w:r>
        <w:rPr>
          <w:rFonts w:hint="eastAsia"/>
        </w:rPr>
        <w:t xml:space="preserve"> 清单分析</w:t>
      </w:r>
      <w:r>
        <w:t xml:space="preserve"> </w:t>
      </w:r>
    </w:p>
    <w:p w14:paraId="33632284" w14:textId="77777777" w:rsidR="00B17210" w:rsidRDefault="00000000">
      <w:pPr>
        <w:ind w:firstLine="420"/>
      </w:pPr>
      <w:r>
        <w:rPr>
          <w:rFonts w:hint="eastAsia"/>
        </w:rPr>
        <w:t>所收集的数据进行核实后，利用生命周期评估软件进行数据的分析处理，用以建立生周期评价科学完整的计算程序。通过建立各个过程单元模块，输入各过程单元的数据，可得到全部输入与输出物质和排放清单，选择</w:t>
      </w:r>
      <w:r>
        <w:t>B.4.2</w:t>
      </w:r>
      <w:r>
        <w:rPr>
          <w:rFonts w:hint="eastAsia"/>
        </w:rPr>
        <w:t>中附表各个清单因子的量（以</w:t>
      </w:r>
      <w:r>
        <w:t>kg</w:t>
      </w:r>
      <w:r>
        <w:rPr>
          <w:rFonts w:hint="eastAsia"/>
        </w:rPr>
        <w:t>为单位），为分类</w:t>
      </w:r>
      <w:proofErr w:type="gramStart"/>
      <w:r>
        <w:rPr>
          <w:rFonts w:hint="eastAsia"/>
        </w:rPr>
        <w:t>评价做</w:t>
      </w:r>
      <w:proofErr w:type="gramEnd"/>
      <w:r>
        <w:rPr>
          <w:rFonts w:hint="eastAsia"/>
        </w:rPr>
        <w:t>准备。</w:t>
      </w:r>
      <w:r>
        <w:t xml:space="preserve"> </w:t>
      </w:r>
    </w:p>
    <w:p w14:paraId="7D2FEFCD" w14:textId="77777777" w:rsidR="00B17210" w:rsidRDefault="00000000">
      <w:pPr>
        <w:pStyle w:val="2"/>
        <w:spacing w:before="163" w:after="163"/>
      </w:pPr>
      <w:r>
        <w:rPr>
          <w:rFonts w:hint="eastAsia"/>
        </w:rPr>
        <w:t>B</w:t>
      </w:r>
      <w:r>
        <w:t xml:space="preserve">.4 </w:t>
      </w:r>
      <w:r>
        <w:rPr>
          <w:rFonts w:hint="eastAsia"/>
        </w:rPr>
        <w:t>影响评价</w:t>
      </w:r>
      <w:r>
        <w:t xml:space="preserve"> </w:t>
      </w:r>
    </w:p>
    <w:p w14:paraId="330F811C" w14:textId="77777777" w:rsidR="00B17210" w:rsidRDefault="00000000">
      <w:pPr>
        <w:pStyle w:val="3"/>
        <w:spacing w:before="163" w:after="163"/>
      </w:pPr>
      <w:r>
        <w:rPr>
          <w:rFonts w:hint="eastAsia"/>
        </w:rPr>
        <w:t>B</w:t>
      </w:r>
      <w:r>
        <w:t xml:space="preserve">.4.1 </w:t>
      </w:r>
      <w:r>
        <w:rPr>
          <w:rFonts w:hint="eastAsia"/>
        </w:rPr>
        <w:t>影响类型</w:t>
      </w:r>
      <w:r>
        <w:t xml:space="preserve"> </w:t>
      </w:r>
    </w:p>
    <w:p w14:paraId="74D8EFE7" w14:textId="77777777" w:rsidR="00B17210" w:rsidRDefault="00000000">
      <w:pPr>
        <w:ind w:firstLine="420"/>
      </w:pPr>
      <w:r>
        <w:rPr>
          <w:rFonts w:hint="eastAsia"/>
        </w:rPr>
        <w:t>按摩椅的影响类型采用气候变化指标。</w:t>
      </w:r>
      <w:r>
        <w:t xml:space="preserve"> </w:t>
      </w:r>
    </w:p>
    <w:p w14:paraId="41785DDD" w14:textId="77777777" w:rsidR="00B17210" w:rsidRDefault="00000000">
      <w:pPr>
        <w:pStyle w:val="3"/>
        <w:spacing w:before="163" w:after="163"/>
      </w:pPr>
      <w:r>
        <w:rPr>
          <w:rFonts w:hint="eastAsia"/>
        </w:rPr>
        <w:t>B</w:t>
      </w:r>
      <w:r>
        <w:t xml:space="preserve">.4.2 </w:t>
      </w:r>
      <w:r>
        <w:rPr>
          <w:rFonts w:hint="eastAsia"/>
        </w:rPr>
        <w:t>清单因子归类</w:t>
      </w:r>
      <w:r>
        <w:t xml:space="preserve"> </w:t>
      </w:r>
    </w:p>
    <w:p w14:paraId="41B5C552" w14:textId="77777777" w:rsidR="00B17210" w:rsidRDefault="00000000">
      <w:pPr>
        <w:ind w:firstLine="420"/>
      </w:pPr>
      <w:r>
        <w:rPr>
          <w:rFonts w:hint="eastAsia"/>
        </w:rPr>
        <w:t>根据清单因子的物理化学性质，将对</w:t>
      </w:r>
      <w:proofErr w:type="gramStart"/>
      <w:r>
        <w:rPr>
          <w:rFonts w:hint="eastAsia"/>
        </w:rPr>
        <w:t>某影响</w:t>
      </w:r>
      <w:proofErr w:type="gramEnd"/>
      <w:r>
        <w:rPr>
          <w:rFonts w:hint="eastAsia"/>
        </w:rPr>
        <w:t>类型有贡献的因子归到一起。例如，将对气候变化有贡献的二氧化碳、一氧化二氮等清单因子归到气候变化影响类型里面。</w:t>
      </w:r>
    </w:p>
    <w:p w14:paraId="755FB30D" w14:textId="77777777" w:rsidR="00B17210" w:rsidRDefault="00000000">
      <w:pPr>
        <w:pStyle w:val="affc"/>
        <w:spacing w:before="163" w:after="163"/>
      </w:pPr>
      <w:r>
        <w:rPr>
          <w:rFonts w:hint="eastAsia"/>
        </w:rPr>
        <w:t>表B.5 按摩椅运输阶段清单</w:t>
      </w:r>
    </w:p>
    <w:tbl>
      <w:tblPr>
        <w:tblW w:w="8560" w:type="dxa"/>
        <w:tblInd w:w="93" w:type="dxa"/>
        <w:tblLook w:val="04A0" w:firstRow="1" w:lastRow="0" w:firstColumn="1" w:lastColumn="0" w:noHBand="0" w:noVBand="1"/>
      </w:tblPr>
      <w:tblGrid>
        <w:gridCol w:w="2360"/>
        <w:gridCol w:w="6200"/>
      </w:tblGrid>
      <w:tr w:rsidR="00B17210" w14:paraId="0D9CD670" w14:textId="77777777">
        <w:trPr>
          <w:trHeight w:val="516"/>
        </w:trPr>
        <w:tc>
          <w:tcPr>
            <w:tcW w:w="2360" w:type="dxa"/>
            <w:tcBorders>
              <w:top w:val="single" w:sz="8" w:space="0" w:color="auto"/>
              <w:left w:val="single" w:sz="8" w:space="0" w:color="auto"/>
              <w:bottom w:val="single" w:sz="4" w:space="0" w:color="auto"/>
              <w:right w:val="single" w:sz="4" w:space="0" w:color="auto"/>
            </w:tcBorders>
            <w:shd w:val="clear" w:color="auto" w:fill="auto"/>
            <w:vAlign w:val="center"/>
          </w:tcPr>
          <w:p w14:paraId="7364F8E0" w14:textId="77777777" w:rsidR="00B17210" w:rsidRDefault="00000000">
            <w:pPr>
              <w:ind w:firstLineChars="0" w:firstLine="0"/>
              <w:jc w:val="center"/>
              <w:rPr>
                <w:sz w:val="18"/>
                <w:szCs w:val="18"/>
              </w:rPr>
            </w:pPr>
            <w:r>
              <w:rPr>
                <w:rFonts w:hint="eastAsia"/>
                <w:sz w:val="18"/>
                <w:szCs w:val="18"/>
              </w:rPr>
              <w:t>影响类型</w:t>
            </w:r>
          </w:p>
        </w:tc>
        <w:tc>
          <w:tcPr>
            <w:tcW w:w="6200" w:type="dxa"/>
            <w:tcBorders>
              <w:top w:val="single" w:sz="8" w:space="0" w:color="auto"/>
              <w:left w:val="nil"/>
              <w:bottom w:val="single" w:sz="4" w:space="0" w:color="auto"/>
              <w:right w:val="single" w:sz="8" w:space="0" w:color="auto"/>
            </w:tcBorders>
            <w:shd w:val="clear" w:color="auto" w:fill="auto"/>
            <w:vAlign w:val="center"/>
          </w:tcPr>
          <w:p w14:paraId="03AC8CA9" w14:textId="77777777" w:rsidR="00B17210" w:rsidRDefault="00000000">
            <w:pPr>
              <w:ind w:firstLineChars="0" w:firstLine="0"/>
              <w:jc w:val="center"/>
              <w:rPr>
                <w:sz w:val="18"/>
                <w:szCs w:val="18"/>
              </w:rPr>
            </w:pPr>
            <w:r>
              <w:rPr>
                <w:rFonts w:hint="eastAsia"/>
                <w:sz w:val="18"/>
                <w:szCs w:val="18"/>
              </w:rPr>
              <w:t>清单因子归类</w:t>
            </w:r>
          </w:p>
        </w:tc>
      </w:tr>
      <w:tr w:rsidR="00B17210" w14:paraId="79CCE04B" w14:textId="77777777">
        <w:trPr>
          <w:trHeight w:val="948"/>
        </w:trPr>
        <w:tc>
          <w:tcPr>
            <w:tcW w:w="2360" w:type="dxa"/>
            <w:tcBorders>
              <w:top w:val="nil"/>
              <w:left w:val="single" w:sz="8" w:space="0" w:color="auto"/>
              <w:bottom w:val="single" w:sz="8" w:space="0" w:color="auto"/>
              <w:right w:val="single" w:sz="4" w:space="0" w:color="auto"/>
            </w:tcBorders>
            <w:shd w:val="clear" w:color="auto" w:fill="auto"/>
            <w:vAlign w:val="center"/>
          </w:tcPr>
          <w:p w14:paraId="54DB2C27" w14:textId="77777777" w:rsidR="00B17210" w:rsidRDefault="00000000">
            <w:pPr>
              <w:ind w:firstLineChars="0" w:firstLine="0"/>
              <w:jc w:val="center"/>
              <w:rPr>
                <w:sz w:val="18"/>
                <w:szCs w:val="18"/>
              </w:rPr>
            </w:pPr>
            <w:r>
              <w:rPr>
                <w:rFonts w:hint="eastAsia"/>
                <w:sz w:val="18"/>
                <w:szCs w:val="18"/>
              </w:rPr>
              <w:t>气候变化</w:t>
            </w:r>
            <w:r>
              <w:rPr>
                <w:sz w:val="18"/>
                <w:szCs w:val="18"/>
              </w:rPr>
              <w:t>/</w:t>
            </w:r>
            <w:r>
              <w:rPr>
                <w:rFonts w:hint="eastAsia"/>
                <w:sz w:val="18"/>
                <w:szCs w:val="18"/>
              </w:rPr>
              <w:t>碳足迹</w:t>
            </w:r>
          </w:p>
        </w:tc>
        <w:tc>
          <w:tcPr>
            <w:tcW w:w="6200" w:type="dxa"/>
            <w:tcBorders>
              <w:top w:val="nil"/>
              <w:left w:val="nil"/>
              <w:bottom w:val="single" w:sz="8" w:space="0" w:color="auto"/>
              <w:right w:val="single" w:sz="8" w:space="0" w:color="auto"/>
            </w:tcBorders>
            <w:shd w:val="clear" w:color="auto" w:fill="auto"/>
            <w:vAlign w:val="center"/>
          </w:tcPr>
          <w:p w14:paraId="7739A71C" w14:textId="77777777" w:rsidR="00B17210" w:rsidRDefault="00000000">
            <w:pPr>
              <w:ind w:firstLineChars="0" w:firstLine="0"/>
              <w:jc w:val="center"/>
              <w:rPr>
                <w:sz w:val="18"/>
                <w:szCs w:val="18"/>
              </w:rPr>
            </w:pPr>
            <w:r>
              <w:rPr>
                <w:rFonts w:hint="eastAsia"/>
                <w:sz w:val="18"/>
                <w:szCs w:val="18"/>
              </w:rPr>
              <w:t>二氧化碳（</w:t>
            </w:r>
            <w:r>
              <w:rPr>
                <w:sz w:val="18"/>
                <w:szCs w:val="18"/>
              </w:rPr>
              <w:t>CO</w:t>
            </w:r>
            <w:r>
              <w:rPr>
                <w:sz w:val="18"/>
                <w:szCs w:val="18"/>
                <w:vertAlign w:val="subscript"/>
              </w:rPr>
              <w:t>2</w:t>
            </w:r>
            <w:r>
              <w:rPr>
                <w:rFonts w:hint="eastAsia"/>
                <w:sz w:val="18"/>
                <w:szCs w:val="18"/>
              </w:rPr>
              <w:t>）、甲烷（</w:t>
            </w:r>
            <w:r>
              <w:rPr>
                <w:sz w:val="18"/>
                <w:szCs w:val="18"/>
              </w:rPr>
              <w:t>CH</w:t>
            </w:r>
            <w:r>
              <w:rPr>
                <w:sz w:val="18"/>
                <w:szCs w:val="18"/>
                <w:vertAlign w:val="subscript"/>
              </w:rPr>
              <w:t>4</w:t>
            </w:r>
            <w:r>
              <w:rPr>
                <w:rFonts w:hint="eastAsia"/>
                <w:sz w:val="18"/>
                <w:szCs w:val="18"/>
              </w:rPr>
              <w:t>）、氧化亚氮（</w:t>
            </w:r>
            <w:r>
              <w:rPr>
                <w:sz w:val="18"/>
                <w:szCs w:val="18"/>
              </w:rPr>
              <w:t>N</w:t>
            </w:r>
            <w:r>
              <w:rPr>
                <w:sz w:val="18"/>
                <w:szCs w:val="18"/>
                <w:vertAlign w:val="subscript"/>
              </w:rPr>
              <w:t>2</w:t>
            </w:r>
            <w:r>
              <w:rPr>
                <w:sz w:val="18"/>
                <w:szCs w:val="18"/>
              </w:rPr>
              <w:t>O</w:t>
            </w:r>
            <w:r>
              <w:rPr>
                <w:rFonts w:hint="eastAsia"/>
                <w:sz w:val="18"/>
                <w:szCs w:val="18"/>
              </w:rPr>
              <w:t>）、氢氟碳化物（</w:t>
            </w:r>
            <w:r>
              <w:rPr>
                <w:sz w:val="18"/>
                <w:szCs w:val="18"/>
              </w:rPr>
              <w:t>HFCs</w:t>
            </w:r>
            <w:r>
              <w:rPr>
                <w:rFonts w:hint="eastAsia"/>
                <w:sz w:val="18"/>
                <w:szCs w:val="18"/>
              </w:rPr>
              <w:t>）、</w:t>
            </w:r>
            <w:proofErr w:type="gramStart"/>
            <w:r>
              <w:rPr>
                <w:rFonts w:hint="eastAsia"/>
                <w:sz w:val="18"/>
                <w:szCs w:val="18"/>
              </w:rPr>
              <w:t>全氟碳化物</w:t>
            </w:r>
            <w:proofErr w:type="gramEnd"/>
            <w:r>
              <w:rPr>
                <w:rFonts w:hint="eastAsia"/>
                <w:sz w:val="18"/>
                <w:szCs w:val="18"/>
              </w:rPr>
              <w:t>（</w:t>
            </w:r>
            <w:r>
              <w:rPr>
                <w:sz w:val="18"/>
                <w:szCs w:val="18"/>
              </w:rPr>
              <w:t>PFCs</w:t>
            </w:r>
            <w:r>
              <w:rPr>
                <w:rFonts w:hint="eastAsia"/>
                <w:sz w:val="18"/>
                <w:szCs w:val="18"/>
              </w:rPr>
              <w:t>）、六氟化硫（</w:t>
            </w:r>
            <w:r>
              <w:rPr>
                <w:sz w:val="18"/>
                <w:szCs w:val="18"/>
              </w:rPr>
              <w:t>SF</w:t>
            </w:r>
            <w:r>
              <w:rPr>
                <w:sz w:val="18"/>
                <w:szCs w:val="18"/>
                <w:vertAlign w:val="subscript"/>
              </w:rPr>
              <w:t>6</w:t>
            </w:r>
            <w:r>
              <w:rPr>
                <w:rFonts w:hint="eastAsia"/>
                <w:sz w:val="18"/>
                <w:szCs w:val="18"/>
              </w:rPr>
              <w:t>）</w:t>
            </w:r>
          </w:p>
        </w:tc>
      </w:tr>
    </w:tbl>
    <w:p w14:paraId="43C598A7" w14:textId="77777777" w:rsidR="00B17210" w:rsidRDefault="00000000">
      <w:pPr>
        <w:pStyle w:val="3"/>
        <w:spacing w:before="163" w:after="163"/>
      </w:pPr>
      <w:r>
        <w:rPr>
          <w:rFonts w:hint="eastAsia"/>
        </w:rPr>
        <w:t>B</w:t>
      </w:r>
      <w:r>
        <w:t xml:space="preserve">.4.3 </w:t>
      </w:r>
      <w:r>
        <w:rPr>
          <w:rFonts w:hint="eastAsia"/>
        </w:rPr>
        <w:t>分类评价</w:t>
      </w:r>
      <w:r>
        <w:t xml:space="preserve"> </w:t>
      </w:r>
    </w:p>
    <w:p w14:paraId="0E7E1ECE" w14:textId="77777777" w:rsidR="00B17210" w:rsidRDefault="00000000">
      <w:pPr>
        <w:ind w:firstLine="420"/>
      </w:pPr>
      <w:r>
        <w:rPr>
          <w:rFonts w:hint="eastAsia"/>
        </w:rPr>
        <w:t>计算出不同影响类型的特征化模型，采用公式（</w:t>
      </w:r>
      <w:r>
        <w:t>B.1</w:t>
      </w:r>
      <w:r>
        <w:rPr>
          <w:rFonts w:hint="eastAsia"/>
        </w:rPr>
        <w:t>）进行计算。分类评价的结果采用附表中的当量物质表示。</w:t>
      </w:r>
    </w:p>
    <w:p w14:paraId="17707A0A" w14:textId="77777777" w:rsidR="00B17210" w:rsidRDefault="00000000">
      <w:pPr>
        <w:pStyle w:val="affc"/>
        <w:spacing w:before="163" w:after="163"/>
      </w:pPr>
      <w:r>
        <w:rPr>
          <w:rFonts w:hint="eastAsia"/>
        </w:rPr>
        <w:t>表B.6 按摩椅生命周期影响评价的特征化因子</w:t>
      </w:r>
    </w:p>
    <w:tbl>
      <w:tblPr>
        <w:tblpPr w:leftFromText="180" w:rightFromText="180" w:vertAnchor="text" w:horzAnchor="margin" w:tblpY="145"/>
        <w:tblW w:w="8160" w:type="dxa"/>
        <w:tblLook w:val="04A0" w:firstRow="1" w:lastRow="0" w:firstColumn="1" w:lastColumn="0" w:noHBand="0" w:noVBand="1"/>
      </w:tblPr>
      <w:tblGrid>
        <w:gridCol w:w="1460"/>
        <w:gridCol w:w="1960"/>
        <w:gridCol w:w="2260"/>
        <w:gridCol w:w="2480"/>
      </w:tblGrid>
      <w:tr w:rsidR="00B17210" w14:paraId="406630EB" w14:textId="77777777">
        <w:trPr>
          <w:trHeight w:val="504"/>
        </w:trPr>
        <w:tc>
          <w:tcPr>
            <w:tcW w:w="1460"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10683C2" w14:textId="77777777" w:rsidR="00B17210" w:rsidRDefault="00000000">
            <w:pPr>
              <w:ind w:firstLineChars="0" w:firstLine="0"/>
              <w:jc w:val="center"/>
              <w:rPr>
                <w:rFonts w:eastAsiaTheme="minorEastAsia"/>
                <w:sz w:val="18"/>
                <w:szCs w:val="18"/>
              </w:rPr>
            </w:pPr>
            <w:r>
              <w:rPr>
                <w:rFonts w:eastAsiaTheme="minorEastAsia" w:hint="eastAsia"/>
                <w:sz w:val="18"/>
                <w:szCs w:val="18"/>
              </w:rPr>
              <w:t>影响类型</w:t>
            </w:r>
          </w:p>
        </w:tc>
        <w:tc>
          <w:tcPr>
            <w:tcW w:w="1960" w:type="dxa"/>
            <w:tcBorders>
              <w:top w:val="single" w:sz="8" w:space="0" w:color="auto"/>
              <w:left w:val="nil"/>
              <w:bottom w:val="single" w:sz="4" w:space="0" w:color="auto"/>
              <w:right w:val="single" w:sz="4" w:space="0" w:color="auto"/>
            </w:tcBorders>
            <w:shd w:val="clear" w:color="auto" w:fill="auto"/>
            <w:noWrap/>
            <w:vAlign w:val="center"/>
          </w:tcPr>
          <w:p w14:paraId="01F9972D" w14:textId="77777777" w:rsidR="00B17210" w:rsidRDefault="00000000">
            <w:pPr>
              <w:ind w:firstLineChars="0" w:firstLine="0"/>
              <w:jc w:val="center"/>
              <w:rPr>
                <w:rFonts w:eastAsiaTheme="minorEastAsia"/>
                <w:sz w:val="18"/>
                <w:szCs w:val="18"/>
              </w:rPr>
            </w:pPr>
            <w:r>
              <w:rPr>
                <w:rFonts w:eastAsiaTheme="minorEastAsia" w:hint="eastAsia"/>
                <w:sz w:val="18"/>
                <w:szCs w:val="18"/>
              </w:rPr>
              <w:t>单位</w:t>
            </w:r>
          </w:p>
        </w:tc>
        <w:tc>
          <w:tcPr>
            <w:tcW w:w="2260" w:type="dxa"/>
            <w:tcBorders>
              <w:top w:val="single" w:sz="8" w:space="0" w:color="auto"/>
              <w:left w:val="nil"/>
              <w:bottom w:val="single" w:sz="4" w:space="0" w:color="auto"/>
              <w:right w:val="single" w:sz="4" w:space="0" w:color="auto"/>
            </w:tcBorders>
            <w:shd w:val="clear" w:color="auto" w:fill="auto"/>
            <w:noWrap/>
            <w:vAlign w:val="center"/>
          </w:tcPr>
          <w:p w14:paraId="5F2949D3" w14:textId="77777777" w:rsidR="00B17210" w:rsidRDefault="00000000">
            <w:pPr>
              <w:ind w:firstLineChars="0" w:firstLine="0"/>
              <w:jc w:val="center"/>
              <w:rPr>
                <w:rFonts w:eastAsiaTheme="minorEastAsia"/>
                <w:sz w:val="18"/>
                <w:szCs w:val="18"/>
              </w:rPr>
            </w:pPr>
            <w:r>
              <w:rPr>
                <w:rFonts w:eastAsiaTheme="minorEastAsia" w:hint="eastAsia"/>
                <w:sz w:val="18"/>
                <w:szCs w:val="18"/>
              </w:rPr>
              <w:t>指标参数</w:t>
            </w:r>
          </w:p>
        </w:tc>
        <w:tc>
          <w:tcPr>
            <w:tcW w:w="2480" w:type="dxa"/>
            <w:tcBorders>
              <w:top w:val="single" w:sz="8" w:space="0" w:color="auto"/>
              <w:left w:val="nil"/>
              <w:bottom w:val="single" w:sz="4" w:space="0" w:color="auto"/>
              <w:right w:val="single" w:sz="8" w:space="0" w:color="auto"/>
            </w:tcBorders>
            <w:shd w:val="clear" w:color="auto" w:fill="auto"/>
            <w:noWrap/>
            <w:vAlign w:val="center"/>
          </w:tcPr>
          <w:p w14:paraId="4E021180" w14:textId="77777777" w:rsidR="00B17210" w:rsidRDefault="00000000">
            <w:pPr>
              <w:ind w:firstLineChars="0" w:firstLine="0"/>
              <w:jc w:val="center"/>
              <w:rPr>
                <w:rFonts w:eastAsiaTheme="minorEastAsia"/>
                <w:sz w:val="18"/>
                <w:szCs w:val="18"/>
              </w:rPr>
            </w:pPr>
            <w:r>
              <w:rPr>
                <w:rFonts w:eastAsiaTheme="minorEastAsia" w:hint="eastAsia"/>
                <w:sz w:val="18"/>
                <w:szCs w:val="18"/>
              </w:rPr>
              <w:t>特征化因子</w:t>
            </w:r>
          </w:p>
        </w:tc>
      </w:tr>
      <w:tr w:rsidR="00B17210" w14:paraId="33BAAEF0" w14:textId="77777777">
        <w:trPr>
          <w:trHeight w:val="312"/>
        </w:trPr>
        <w:tc>
          <w:tcPr>
            <w:tcW w:w="1460" w:type="dxa"/>
            <w:vMerge w:val="restart"/>
            <w:tcBorders>
              <w:top w:val="nil"/>
              <w:left w:val="single" w:sz="8" w:space="0" w:color="auto"/>
              <w:bottom w:val="single" w:sz="8" w:space="0" w:color="000000"/>
              <w:right w:val="single" w:sz="4" w:space="0" w:color="auto"/>
            </w:tcBorders>
            <w:shd w:val="clear" w:color="auto" w:fill="auto"/>
            <w:noWrap/>
            <w:vAlign w:val="center"/>
          </w:tcPr>
          <w:p w14:paraId="2B6F83E9" w14:textId="77777777" w:rsidR="00B17210" w:rsidRDefault="00000000">
            <w:pPr>
              <w:ind w:firstLineChars="0" w:firstLine="0"/>
              <w:jc w:val="center"/>
              <w:rPr>
                <w:rFonts w:eastAsiaTheme="minorEastAsia"/>
                <w:sz w:val="18"/>
                <w:szCs w:val="18"/>
              </w:rPr>
            </w:pPr>
            <w:r>
              <w:rPr>
                <w:rFonts w:eastAsiaTheme="minorEastAsia" w:hint="eastAsia"/>
                <w:sz w:val="18"/>
                <w:szCs w:val="18"/>
              </w:rPr>
              <w:t>全球变暖</w:t>
            </w:r>
          </w:p>
        </w:tc>
        <w:tc>
          <w:tcPr>
            <w:tcW w:w="1960" w:type="dxa"/>
            <w:vMerge w:val="restart"/>
            <w:tcBorders>
              <w:top w:val="nil"/>
              <w:left w:val="single" w:sz="4" w:space="0" w:color="auto"/>
              <w:bottom w:val="single" w:sz="8" w:space="0" w:color="000000"/>
              <w:right w:val="single" w:sz="4" w:space="0" w:color="auto"/>
            </w:tcBorders>
            <w:shd w:val="clear" w:color="auto" w:fill="auto"/>
            <w:noWrap/>
            <w:vAlign w:val="center"/>
          </w:tcPr>
          <w:p w14:paraId="702441A1" w14:textId="77777777" w:rsidR="00B17210" w:rsidRDefault="00000000">
            <w:pPr>
              <w:ind w:firstLineChars="0" w:firstLine="0"/>
              <w:jc w:val="center"/>
              <w:rPr>
                <w:rFonts w:eastAsiaTheme="minorEastAsia"/>
                <w:sz w:val="18"/>
                <w:szCs w:val="18"/>
              </w:rPr>
            </w:pPr>
            <w:r>
              <w:rPr>
                <w:rFonts w:eastAsiaTheme="minorEastAsia"/>
                <w:sz w:val="18"/>
                <w:szCs w:val="18"/>
              </w:rPr>
              <w:t>CO</w:t>
            </w:r>
            <w:r>
              <w:rPr>
                <w:rFonts w:eastAsiaTheme="minorEastAsia"/>
                <w:sz w:val="18"/>
                <w:szCs w:val="18"/>
                <w:vertAlign w:val="subscript"/>
              </w:rPr>
              <w:t>2</w:t>
            </w:r>
            <w:r>
              <w:rPr>
                <w:rFonts w:eastAsiaTheme="minorEastAsia"/>
                <w:sz w:val="18"/>
                <w:szCs w:val="18"/>
              </w:rPr>
              <w:t>当量</w:t>
            </w:r>
            <w:r>
              <w:rPr>
                <w:rFonts w:eastAsiaTheme="minorEastAsia"/>
                <w:sz w:val="18"/>
                <w:szCs w:val="18"/>
              </w:rPr>
              <w:t>·kg</w:t>
            </w:r>
            <w:r>
              <w:rPr>
                <w:rFonts w:eastAsiaTheme="minorEastAsia"/>
                <w:sz w:val="18"/>
                <w:szCs w:val="18"/>
                <w:vertAlign w:val="superscript"/>
              </w:rPr>
              <w:t>-1</w:t>
            </w:r>
          </w:p>
        </w:tc>
        <w:tc>
          <w:tcPr>
            <w:tcW w:w="2260" w:type="dxa"/>
            <w:tcBorders>
              <w:top w:val="nil"/>
              <w:left w:val="nil"/>
              <w:bottom w:val="single" w:sz="4" w:space="0" w:color="auto"/>
              <w:right w:val="single" w:sz="4" w:space="0" w:color="auto"/>
            </w:tcBorders>
            <w:shd w:val="clear" w:color="auto" w:fill="auto"/>
            <w:noWrap/>
            <w:vAlign w:val="center"/>
          </w:tcPr>
          <w:p w14:paraId="39F6C256" w14:textId="77777777" w:rsidR="00B17210" w:rsidRDefault="00000000">
            <w:pPr>
              <w:ind w:firstLineChars="0" w:firstLine="0"/>
              <w:jc w:val="center"/>
              <w:rPr>
                <w:rFonts w:eastAsiaTheme="minorEastAsia"/>
                <w:sz w:val="18"/>
                <w:szCs w:val="18"/>
              </w:rPr>
            </w:pPr>
            <w:r>
              <w:rPr>
                <w:rFonts w:eastAsiaTheme="minorEastAsia" w:hint="eastAsia"/>
                <w:sz w:val="18"/>
                <w:szCs w:val="18"/>
              </w:rPr>
              <w:t>二氧化碳（</w:t>
            </w:r>
            <w:r>
              <w:rPr>
                <w:rFonts w:eastAsiaTheme="minorEastAsia"/>
                <w:sz w:val="18"/>
                <w:szCs w:val="18"/>
              </w:rPr>
              <w:t>CO</w:t>
            </w:r>
            <w:r>
              <w:rPr>
                <w:rFonts w:eastAsiaTheme="minorEastAsia"/>
                <w:sz w:val="18"/>
                <w:szCs w:val="18"/>
                <w:vertAlign w:val="subscript"/>
              </w:rPr>
              <w:t>2</w:t>
            </w:r>
            <w:r>
              <w:rPr>
                <w:rFonts w:eastAsiaTheme="minorEastAsia"/>
                <w:sz w:val="18"/>
                <w:szCs w:val="18"/>
              </w:rPr>
              <w:t>）</w:t>
            </w:r>
          </w:p>
        </w:tc>
        <w:tc>
          <w:tcPr>
            <w:tcW w:w="2480" w:type="dxa"/>
            <w:tcBorders>
              <w:top w:val="nil"/>
              <w:left w:val="nil"/>
              <w:bottom w:val="single" w:sz="4" w:space="0" w:color="auto"/>
              <w:right w:val="single" w:sz="8" w:space="0" w:color="auto"/>
            </w:tcBorders>
            <w:shd w:val="clear" w:color="auto" w:fill="auto"/>
            <w:noWrap/>
            <w:vAlign w:val="center"/>
          </w:tcPr>
          <w:p w14:paraId="4A8A3907" w14:textId="77777777" w:rsidR="00B17210" w:rsidRDefault="00000000">
            <w:pPr>
              <w:ind w:firstLineChars="0" w:firstLine="0"/>
              <w:jc w:val="center"/>
              <w:rPr>
                <w:rFonts w:eastAsiaTheme="minorEastAsia"/>
                <w:sz w:val="18"/>
                <w:szCs w:val="18"/>
              </w:rPr>
            </w:pPr>
            <w:r>
              <w:rPr>
                <w:rFonts w:eastAsiaTheme="minorEastAsia"/>
                <w:sz w:val="18"/>
                <w:szCs w:val="18"/>
              </w:rPr>
              <w:t>1</w:t>
            </w:r>
          </w:p>
        </w:tc>
      </w:tr>
      <w:tr w:rsidR="00B17210" w14:paraId="1A1ADD2F"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1BD60E86"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7DF7DC47"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28CA9970" w14:textId="77777777" w:rsidR="00B17210" w:rsidRDefault="00000000">
            <w:pPr>
              <w:ind w:firstLineChars="0" w:firstLine="0"/>
              <w:jc w:val="center"/>
              <w:rPr>
                <w:rFonts w:eastAsiaTheme="minorEastAsia"/>
                <w:sz w:val="18"/>
                <w:szCs w:val="18"/>
              </w:rPr>
            </w:pPr>
            <w:r>
              <w:rPr>
                <w:rFonts w:eastAsiaTheme="minorEastAsia" w:hint="eastAsia"/>
                <w:sz w:val="18"/>
                <w:szCs w:val="18"/>
              </w:rPr>
              <w:t>甲烷（</w:t>
            </w:r>
            <w:r>
              <w:rPr>
                <w:rFonts w:eastAsiaTheme="minorEastAsia"/>
                <w:sz w:val="18"/>
                <w:szCs w:val="18"/>
              </w:rPr>
              <w:t>CH</w:t>
            </w:r>
            <w:r>
              <w:rPr>
                <w:rFonts w:eastAsiaTheme="minorEastAsia"/>
                <w:sz w:val="18"/>
                <w:szCs w:val="18"/>
                <w:vertAlign w:val="subscript"/>
              </w:rPr>
              <w:t>4</w:t>
            </w:r>
            <w:r>
              <w:rPr>
                <w:rFonts w:eastAsiaTheme="minorEastAsia"/>
                <w:sz w:val="18"/>
                <w:szCs w:val="18"/>
              </w:rPr>
              <w:t>）</w:t>
            </w:r>
          </w:p>
        </w:tc>
        <w:tc>
          <w:tcPr>
            <w:tcW w:w="2480" w:type="dxa"/>
            <w:tcBorders>
              <w:top w:val="nil"/>
              <w:left w:val="nil"/>
              <w:bottom w:val="single" w:sz="4" w:space="0" w:color="auto"/>
              <w:right w:val="single" w:sz="8" w:space="0" w:color="auto"/>
            </w:tcBorders>
            <w:shd w:val="clear" w:color="auto" w:fill="auto"/>
            <w:noWrap/>
            <w:vAlign w:val="center"/>
          </w:tcPr>
          <w:p w14:paraId="7F6D2B16" w14:textId="77777777" w:rsidR="00B17210" w:rsidRDefault="00000000">
            <w:pPr>
              <w:ind w:firstLineChars="0" w:firstLine="0"/>
              <w:jc w:val="center"/>
              <w:rPr>
                <w:rFonts w:eastAsiaTheme="minorEastAsia"/>
                <w:sz w:val="18"/>
                <w:szCs w:val="18"/>
              </w:rPr>
            </w:pPr>
            <w:r>
              <w:rPr>
                <w:rFonts w:eastAsiaTheme="minorEastAsia"/>
                <w:sz w:val="18"/>
                <w:szCs w:val="18"/>
              </w:rPr>
              <w:t>25</w:t>
            </w:r>
          </w:p>
        </w:tc>
      </w:tr>
      <w:tr w:rsidR="00B17210" w14:paraId="78498AC9"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13A42706"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1B79C795"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29EA4DA9" w14:textId="77777777" w:rsidR="00B17210" w:rsidRDefault="00000000">
            <w:pPr>
              <w:ind w:firstLineChars="0" w:firstLine="0"/>
              <w:jc w:val="center"/>
              <w:rPr>
                <w:rFonts w:eastAsiaTheme="minorEastAsia"/>
                <w:sz w:val="18"/>
                <w:szCs w:val="18"/>
              </w:rPr>
            </w:pPr>
            <w:r>
              <w:rPr>
                <w:rFonts w:eastAsiaTheme="minorEastAsia" w:hint="eastAsia"/>
                <w:sz w:val="18"/>
                <w:szCs w:val="18"/>
              </w:rPr>
              <w:t>氧化亚氮（</w:t>
            </w:r>
            <w:r>
              <w:rPr>
                <w:rFonts w:eastAsiaTheme="minorEastAsia"/>
                <w:sz w:val="18"/>
                <w:szCs w:val="18"/>
              </w:rPr>
              <w:t>N</w:t>
            </w:r>
            <w:r>
              <w:rPr>
                <w:rFonts w:eastAsiaTheme="minorEastAsia"/>
                <w:sz w:val="18"/>
                <w:szCs w:val="18"/>
                <w:vertAlign w:val="subscript"/>
              </w:rPr>
              <w:t>2</w:t>
            </w:r>
            <w:r>
              <w:rPr>
                <w:rFonts w:eastAsiaTheme="minorEastAsia"/>
                <w:sz w:val="18"/>
                <w:szCs w:val="18"/>
              </w:rPr>
              <w:t>O</w:t>
            </w:r>
            <w:r>
              <w:rPr>
                <w:rFonts w:eastAsiaTheme="minorEastAsia"/>
                <w:sz w:val="18"/>
                <w:szCs w:val="18"/>
              </w:rPr>
              <w:t>）</w:t>
            </w:r>
          </w:p>
        </w:tc>
        <w:tc>
          <w:tcPr>
            <w:tcW w:w="2480" w:type="dxa"/>
            <w:tcBorders>
              <w:top w:val="nil"/>
              <w:left w:val="nil"/>
              <w:bottom w:val="single" w:sz="4" w:space="0" w:color="auto"/>
              <w:right w:val="single" w:sz="8" w:space="0" w:color="auto"/>
            </w:tcBorders>
            <w:shd w:val="clear" w:color="auto" w:fill="auto"/>
            <w:noWrap/>
            <w:vAlign w:val="center"/>
          </w:tcPr>
          <w:p w14:paraId="1CB21E85" w14:textId="77777777" w:rsidR="00B17210" w:rsidRDefault="00000000">
            <w:pPr>
              <w:ind w:firstLineChars="0" w:firstLine="0"/>
              <w:jc w:val="center"/>
              <w:rPr>
                <w:rFonts w:eastAsiaTheme="minorEastAsia"/>
                <w:sz w:val="18"/>
                <w:szCs w:val="18"/>
              </w:rPr>
            </w:pPr>
            <w:r>
              <w:rPr>
                <w:rFonts w:eastAsiaTheme="minorEastAsia"/>
                <w:sz w:val="18"/>
                <w:szCs w:val="18"/>
              </w:rPr>
              <w:t>298</w:t>
            </w:r>
          </w:p>
        </w:tc>
      </w:tr>
      <w:tr w:rsidR="00B17210" w14:paraId="66B4D499"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385E433F"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1346960A"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15F6C26B" w14:textId="77777777" w:rsidR="00B17210" w:rsidRDefault="00000000">
            <w:pPr>
              <w:ind w:firstLineChars="0" w:firstLine="0"/>
              <w:jc w:val="center"/>
              <w:rPr>
                <w:rFonts w:eastAsiaTheme="minorEastAsia"/>
                <w:sz w:val="18"/>
                <w:szCs w:val="18"/>
              </w:rPr>
            </w:pPr>
            <w:r>
              <w:rPr>
                <w:rFonts w:eastAsiaTheme="minorEastAsia"/>
                <w:sz w:val="18"/>
                <w:szCs w:val="18"/>
              </w:rPr>
              <w:t>R11</w:t>
            </w:r>
          </w:p>
        </w:tc>
        <w:tc>
          <w:tcPr>
            <w:tcW w:w="2480" w:type="dxa"/>
            <w:tcBorders>
              <w:top w:val="nil"/>
              <w:left w:val="nil"/>
              <w:bottom w:val="single" w:sz="4" w:space="0" w:color="auto"/>
              <w:right w:val="single" w:sz="8" w:space="0" w:color="auto"/>
            </w:tcBorders>
            <w:shd w:val="clear" w:color="auto" w:fill="auto"/>
            <w:noWrap/>
            <w:vAlign w:val="center"/>
          </w:tcPr>
          <w:p w14:paraId="368D52F8" w14:textId="77777777" w:rsidR="00B17210" w:rsidRDefault="00000000">
            <w:pPr>
              <w:ind w:firstLineChars="0" w:firstLine="0"/>
              <w:jc w:val="center"/>
              <w:rPr>
                <w:rFonts w:eastAsiaTheme="minorEastAsia"/>
                <w:sz w:val="18"/>
                <w:szCs w:val="18"/>
              </w:rPr>
            </w:pPr>
            <w:r>
              <w:rPr>
                <w:rFonts w:eastAsiaTheme="minorEastAsia"/>
                <w:sz w:val="18"/>
                <w:szCs w:val="18"/>
              </w:rPr>
              <w:t>4.75E+03</w:t>
            </w:r>
          </w:p>
        </w:tc>
      </w:tr>
      <w:tr w:rsidR="00B17210" w14:paraId="0CF961F1"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424CEFFC"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1C9F80CC"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2E1CDB51" w14:textId="77777777" w:rsidR="00B17210" w:rsidRDefault="00000000">
            <w:pPr>
              <w:ind w:firstLineChars="0" w:firstLine="0"/>
              <w:jc w:val="center"/>
              <w:rPr>
                <w:rFonts w:eastAsiaTheme="minorEastAsia"/>
                <w:sz w:val="18"/>
                <w:szCs w:val="18"/>
              </w:rPr>
            </w:pPr>
            <w:r>
              <w:rPr>
                <w:rFonts w:eastAsiaTheme="minorEastAsia"/>
                <w:sz w:val="18"/>
                <w:szCs w:val="18"/>
              </w:rPr>
              <w:t>R12</w:t>
            </w:r>
          </w:p>
        </w:tc>
        <w:tc>
          <w:tcPr>
            <w:tcW w:w="2480" w:type="dxa"/>
            <w:tcBorders>
              <w:top w:val="nil"/>
              <w:left w:val="nil"/>
              <w:bottom w:val="single" w:sz="4" w:space="0" w:color="auto"/>
              <w:right w:val="single" w:sz="8" w:space="0" w:color="auto"/>
            </w:tcBorders>
            <w:shd w:val="clear" w:color="auto" w:fill="auto"/>
            <w:noWrap/>
            <w:vAlign w:val="center"/>
          </w:tcPr>
          <w:p w14:paraId="241677A9" w14:textId="77777777" w:rsidR="00B17210" w:rsidRDefault="00000000">
            <w:pPr>
              <w:ind w:firstLineChars="0" w:firstLine="0"/>
              <w:jc w:val="center"/>
              <w:rPr>
                <w:rFonts w:eastAsiaTheme="minorEastAsia"/>
                <w:sz w:val="18"/>
                <w:szCs w:val="18"/>
              </w:rPr>
            </w:pPr>
            <w:r>
              <w:rPr>
                <w:rFonts w:eastAsiaTheme="minorEastAsia"/>
                <w:sz w:val="18"/>
                <w:szCs w:val="18"/>
              </w:rPr>
              <w:t>1.09E+04</w:t>
            </w:r>
          </w:p>
        </w:tc>
      </w:tr>
      <w:tr w:rsidR="00B17210" w14:paraId="5C079069"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562F2255"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6944F12A"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14E4D3BE" w14:textId="77777777" w:rsidR="00B17210" w:rsidRDefault="00000000">
            <w:pPr>
              <w:ind w:firstLineChars="0" w:firstLine="0"/>
              <w:jc w:val="center"/>
              <w:rPr>
                <w:rFonts w:eastAsiaTheme="minorEastAsia"/>
                <w:sz w:val="18"/>
                <w:szCs w:val="18"/>
              </w:rPr>
            </w:pPr>
            <w:r>
              <w:rPr>
                <w:rFonts w:eastAsiaTheme="minorEastAsia"/>
                <w:sz w:val="18"/>
                <w:szCs w:val="18"/>
              </w:rPr>
              <w:t>R113</w:t>
            </w:r>
          </w:p>
        </w:tc>
        <w:tc>
          <w:tcPr>
            <w:tcW w:w="2480" w:type="dxa"/>
            <w:tcBorders>
              <w:top w:val="nil"/>
              <w:left w:val="nil"/>
              <w:bottom w:val="single" w:sz="4" w:space="0" w:color="auto"/>
              <w:right w:val="single" w:sz="8" w:space="0" w:color="auto"/>
            </w:tcBorders>
            <w:shd w:val="clear" w:color="auto" w:fill="auto"/>
            <w:noWrap/>
            <w:vAlign w:val="center"/>
          </w:tcPr>
          <w:p w14:paraId="299BE0B0" w14:textId="77777777" w:rsidR="00B17210" w:rsidRDefault="00000000">
            <w:pPr>
              <w:ind w:firstLineChars="0" w:firstLine="0"/>
              <w:jc w:val="center"/>
              <w:rPr>
                <w:rFonts w:eastAsiaTheme="minorEastAsia"/>
                <w:sz w:val="18"/>
                <w:szCs w:val="18"/>
              </w:rPr>
            </w:pPr>
            <w:r>
              <w:rPr>
                <w:rFonts w:eastAsiaTheme="minorEastAsia"/>
                <w:sz w:val="18"/>
                <w:szCs w:val="18"/>
              </w:rPr>
              <w:t>6.13E+03</w:t>
            </w:r>
          </w:p>
        </w:tc>
      </w:tr>
      <w:tr w:rsidR="00B17210" w14:paraId="57A9AACD"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293BE922"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7A6B80C9"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09388B25" w14:textId="77777777" w:rsidR="00B17210" w:rsidRDefault="00000000">
            <w:pPr>
              <w:ind w:firstLineChars="0" w:firstLine="0"/>
              <w:jc w:val="center"/>
              <w:rPr>
                <w:rFonts w:eastAsiaTheme="minorEastAsia"/>
                <w:sz w:val="18"/>
                <w:szCs w:val="18"/>
              </w:rPr>
            </w:pPr>
            <w:r>
              <w:rPr>
                <w:rFonts w:eastAsiaTheme="minorEastAsia"/>
                <w:sz w:val="18"/>
                <w:szCs w:val="18"/>
              </w:rPr>
              <w:t>R114</w:t>
            </w:r>
          </w:p>
        </w:tc>
        <w:tc>
          <w:tcPr>
            <w:tcW w:w="2480" w:type="dxa"/>
            <w:tcBorders>
              <w:top w:val="nil"/>
              <w:left w:val="nil"/>
              <w:bottom w:val="single" w:sz="4" w:space="0" w:color="auto"/>
              <w:right w:val="single" w:sz="8" w:space="0" w:color="auto"/>
            </w:tcBorders>
            <w:shd w:val="clear" w:color="auto" w:fill="auto"/>
            <w:noWrap/>
            <w:vAlign w:val="center"/>
          </w:tcPr>
          <w:p w14:paraId="593EC21D" w14:textId="77777777" w:rsidR="00B17210" w:rsidRDefault="00000000">
            <w:pPr>
              <w:ind w:firstLineChars="0" w:firstLine="0"/>
              <w:jc w:val="center"/>
              <w:rPr>
                <w:rFonts w:eastAsiaTheme="minorEastAsia"/>
                <w:sz w:val="18"/>
                <w:szCs w:val="18"/>
              </w:rPr>
            </w:pPr>
            <w:r>
              <w:rPr>
                <w:rFonts w:eastAsiaTheme="minorEastAsia"/>
                <w:sz w:val="18"/>
                <w:szCs w:val="18"/>
              </w:rPr>
              <w:t>1.00E+04</w:t>
            </w:r>
          </w:p>
        </w:tc>
      </w:tr>
      <w:tr w:rsidR="00B17210" w14:paraId="38E38CD8"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230A5344"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5E29148B"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69060537" w14:textId="77777777" w:rsidR="00B17210" w:rsidRDefault="00000000">
            <w:pPr>
              <w:ind w:firstLineChars="0" w:firstLine="0"/>
              <w:jc w:val="center"/>
              <w:rPr>
                <w:rFonts w:eastAsiaTheme="minorEastAsia"/>
                <w:sz w:val="18"/>
                <w:szCs w:val="18"/>
              </w:rPr>
            </w:pPr>
            <w:r>
              <w:rPr>
                <w:rFonts w:eastAsiaTheme="minorEastAsia"/>
                <w:sz w:val="18"/>
                <w:szCs w:val="18"/>
              </w:rPr>
              <w:t>R115</w:t>
            </w:r>
          </w:p>
        </w:tc>
        <w:tc>
          <w:tcPr>
            <w:tcW w:w="2480" w:type="dxa"/>
            <w:tcBorders>
              <w:top w:val="nil"/>
              <w:left w:val="nil"/>
              <w:bottom w:val="single" w:sz="4" w:space="0" w:color="auto"/>
              <w:right w:val="single" w:sz="8" w:space="0" w:color="auto"/>
            </w:tcBorders>
            <w:shd w:val="clear" w:color="auto" w:fill="auto"/>
            <w:noWrap/>
            <w:vAlign w:val="center"/>
          </w:tcPr>
          <w:p w14:paraId="2702FE53" w14:textId="77777777" w:rsidR="00B17210" w:rsidRDefault="00000000">
            <w:pPr>
              <w:ind w:firstLineChars="0" w:firstLine="0"/>
              <w:jc w:val="center"/>
              <w:rPr>
                <w:rFonts w:eastAsiaTheme="minorEastAsia"/>
                <w:sz w:val="18"/>
                <w:szCs w:val="18"/>
              </w:rPr>
            </w:pPr>
            <w:r>
              <w:rPr>
                <w:rFonts w:eastAsiaTheme="minorEastAsia"/>
                <w:sz w:val="18"/>
                <w:szCs w:val="18"/>
              </w:rPr>
              <w:t>7.37E+03</w:t>
            </w:r>
          </w:p>
        </w:tc>
      </w:tr>
      <w:tr w:rsidR="00B17210" w14:paraId="21A3D116"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0C9F1A61"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4EC3C1E5"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46F2530B" w14:textId="77777777" w:rsidR="00B17210" w:rsidRDefault="00000000">
            <w:pPr>
              <w:ind w:firstLineChars="0" w:firstLine="0"/>
              <w:jc w:val="center"/>
              <w:rPr>
                <w:rFonts w:eastAsiaTheme="minorEastAsia"/>
                <w:sz w:val="18"/>
                <w:szCs w:val="18"/>
              </w:rPr>
            </w:pPr>
            <w:r>
              <w:rPr>
                <w:rFonts w:eastAsiaTheme="minorEastAsia"/>
                <w:sz w:val="18"/>
                <w:szCs w:val="18"/>
              </w:rPr>
              <w:t>R500</w:t>
            </w:r>
          </w:p>
        </w:tc>
        <w:tc>
          <w:tcPr>
            <w:tcW w:w="2480" w:type="dxa"/>
            <w:tcBorders>
              <w:top w:val="nil"/>
              <w:left w:val="nil"/>
              <w:bottom w:val="single" w:sz="4" w:space="0" w:color="auto"/>
              <w:right w:val="single" w:sz="8" w:space="0" w:color="auto"/>
            </w:tcBorders>
            <w:shd w:val="clear" w:color="auto" w:fill="auto"/>
            <w:noWrap/>
            <w:vAlign w:val="center"/>
          </w:tcPr>
          <w:p w14:paraId="5968B991" w14:textId="77777777" w:rsidR="00B17210" w:rsidRDefault="00000000">
            <w:pPr>
              <w:ind w:firstLineChars="0" w:firstLine="0"/>
              <w:jc w:val="center"/>
              <w:rPr>
                <w:rFonts w:eastAsiaTheme="minorEastAsia"/>
                <w:sz w:val="18"/>
                <w:szCs w:val="18"/>
              </w:rPr>
            </w:pPr>
            <w:r>
              <w:rPr>
                <w:rFonts w:eastAsiaTheme="minorEastAsia"/>
                <w:sz w:val="18"/>
                <w:szCs w:val="18"/>
              </w:rPr>
              <w:t>37</w:t>
            </w:r>
          </w:p>
        </w:tc>
      </w:tr>
      <w:tr w:rsidR="00B17210" w14:paraId="560AD9C2"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2498F191"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1A780079"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08B6EFA9" w14:textId="77777777" w:rsidR="00B17210" w:rsidRDefault="00000000">
            <w:pPr>
              <w:ind w:firstLineChars="0" w:firstLine="0"/>
              <w:jc w:val="center"/>
              <w:rPr>
                <w:rFonts w:eastAsiaTheme="minorEastAsia"/>
                <w:sz w:val="18"/>
                <w:szCs w:val="18"/>
              </w:rPr>
            </w:pPr>
            <w:r>
              <w:rPr>
                <w:rFonts w:eastAsiaTheme="minorEastAsia"/>
                <w:sz w:val="18"/>
                <w:szCs w:val="18"/>
              </w:rPr>
              <w:t>R502</w:t>
            </w:r>
          </w:p>
        </w:tc>
        <w:tc>
          <w:tcPr>
            <w:tcW w:w="2480" w:type="dxa"/>
            <w:tcBorders>
              <w:top w:val="nil"/>
              <w:left w:val="nil"/>
              <w:bottom w:val="single" w:sz="4" w:space="0" w:color="auto"/>
              <w:right w:val="single" w:sz="8" w:space="0" w:color="auto"/>
            </w:tcBorders>
            <w:shd w:val="clear" w:color="auto" w:fill="auto"/>
            <w:noWrap/>
            <w:vAlign w:val="center"/>
          </w:tcPr>
          <w:p w14:paraId="6D14E7BB" w14:textId="77777777" w:rsidR="00B17210" w:rsidRDefault="00000000">
            <w:pPr>
              <w:ind w:firstLineChars="0" w:firstLine="0"/>
              <w:jc w:val="center"/>
              <w:rPr>
                <w:rFonts w:eastAsiaTheme="minorEastAsia"/>
                <w:sz w:val="18"/>
                <w:szCs w:val="18"/>
              </w:rPr>
            </w:pPr>
            <w:r>
              <w:rPr>
                <w:rFonts w:eastAsiaTheme="minorEastAsia"/>
                <w:sz w:val="18"/>
                <w:szCs w:val="18"/>
              </w:rPr>
              <w:t>0</w:t>
            </w:r>
          </w:p>
        </w:tc>
      </w:tr>
      <w:tr w:rsidR="00B17210" w14:paraId="7DE906BF"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7950C5CF"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2AC18A57"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5DE4F40F" w14:textId="77777777" w:rsidR="00B17210" w:rsidRDefault="00000000">
            <w:pPr>
              <w:ind w:firstLineChars="0" w:firstLine="0"/>
              <w:jc w:val="center"/>
              <w:rPr>
                <w:rFonts w:eastAsiaTheme="minorEastAsia"/>
                <w:sz w:val="18"/>
                <w:szCs w:val="18"/>
              </w:rPr>
            </w:pPr>
            <w:r>
              <w:rPr>
                <w:rFonts w:eastAsiaTheme="minorEastAsia"/>
                <w:sz w:val="18"/>
                <w:szCs w:val="18"/>
              </w:rPr>
              <w:t>R22</w:t>
            </w:r>
          </w:p>
        </w:tc>
        <w:tc>
          <w:tcPr>
            <w:tcW w:w="2480" w:type="dxa"/>
            <w:tcBorders>
              <w:top w:val="nil"/>
              <w:left w:val="nil"/>
              <w:bottom w:val="single" w:sz="4" w:space="0" w:color="auto"/>
              <w:right w:val="single" w:sz="8" w:space="0" w:color="auto"/>
            </w:tcBorders>
            <w:shd w:val="clear" w:color="auto" w:fill="auto"/>
            <w:noWrap/>
            <w:vAlign w:val="center"/>
          </w:tcPr>
          <w:p w14:paraId="3373D617" w14:textId="77777777" w:rsidR="00B17210" w:rsidRDefault="00000000">
            <w:pPr>
              <w:ind w:firstLineChars="0" w:firstLine="0"/>
              <w:jc w:val="center"/>
              <w:rPr>
                <w:rFonts w:eastAsiaTheme="minorEastAsia"/>
                <w:sz w:val="18"/>
                <w:szCs w:val="18"/>
              </w:rPr>
            </w:pPr>
            <w:r>
              <w:rPr>
                <w:rFonts w:eastAsiaTheme="minorEastAsia"/>
                <w:sz w:val="18"/>
                <w:szCs w:val="18"/>
              </w:rPr>
              <w:t>1.81E+03</w:t>
            </w:r>
          </w:p>
        </w:tc>
      </w:tr>
      <w:tr w:rsidR="00B17210" w14:paraId="1D79987D"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6FB4B7C8"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02FB712A"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03311554" w14:textId="77777777" w:rsidR="00B17210" w:rsidRDefault="00000000">
            <w:pPr>
              <w:ind w:firstLineChars="0" w:firstLine="0"/>
              <w:jc w:val="center"/>
              <w:rPr>
                <w:rFonts w:eastAsiaTheme="minorEastAsia"/>
                <w:sz w:val="18"/>
                <w:szCs w:val="18"/>
              </w:rPr>
            </w:pPr>
            <w:r>
              <w:rPr>
                <w:rFonts w:eastAsiaTheme="minorEastAsia"/>
                <w:sz w:val="18"/>
                <w:szCs w:val="18"/>
              </w:rPr>
              <w:t>R123</w:t>
            </w:r>
          </w:p>
        </w:tc>
        <w:tc>
          <w:tcPr>
            <w:tcW w:w="2480" w:type="dxa"/>
            <w:tcBorders>
              <w:top w:val="nil"/>
              <w:left w:val="nil"/>
              <w:bottom w:val="single" w:sz="4" w:space="0" w:color="auto"/>
              <w:right w:val="single" w:sz="8" w:space="0" w:color="auto"/>
            </w:tcBorders>
            <w:shd w:val="clear" w:color="auto" w:fill="auto"/>
            <w:noWrap/>
            <w:vAlign w:val="center"/>
          </w:tcPr>
          <w:p w14:paraId="0D0BEC6C" w14:textId="77777777" w:rsidR="00B17210" w:rsidRDefault="00000000">
            <w:pPr>
              <w:ind w:firstLineChars="0" w:firstLine="0"/>
              <w:jc w:val="center"/>
              <w:rPr>
                <w:rFonts w:eastAsiaTheme="minorEastAsia"/>
                <w:sz w:val="18"/>
                <w:szCs w:val="18"/>
              </w:rPr>
            </w:pPr>
            <w:r>
              <w:rPr>
                <w:rFonts w:eastAsiaTheme="minorEastAsia"/>
                <w:sz w:val="18"/>
                <w:szCs w:val="18"/>
              </w:rPr>
              <w:t>77</w:t>
            </w:r>
          </w:p>
        </w:tc>
      </w:tr>
      <w:tr w:rsidR="00B17210" w14:paraId="4F242F3B"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5CDBBA89"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748FFA33"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527E6DF6" w14:textId="77777777" w:rsidR="00B17210" w:rsidRDefault="00000000">
            <w:pPr>
              <w:ind w:firstLineChars="0" w:firstLine="0"/>
              <w:jc w:val="center"/>
              <w:rPr>
                <w:rFonts w:eastAsiaTheme="minorEastAsia"/>
                <w:sz w:val="18"/>
                <w:szCs w:val="18"/>
              </w:rPr>
            </w:pPr>
            <w:r>
              <w:rPr>
                <w:rFonts w:eastAsiaTheme="minorEastAsia"/>
                <w:sz w:val="18"/>
                <w:szCs w:val="18"/>
              </w:rPr>
              <w:t>R141b</w:t>
            </w:r>
          </w:p>
        </w:tc>
        <w:tc>
          <w:tcPr>
            <w:tcW w:w="2480" w:type="dxa"/>
            <w:tcBorders>
              <w:top w:val="nil"/>
              <w:left w:val="nil"/>
              <w:bottom w:val="single" w:sz="4" w:space="0" w:color="auto"/>
              <w:right w:val="single" w:sz="8" w:space="0" w:color="auto"/>
            </w:tcBorders>
            <w:shd w:val="clear" w:color="auto" w:fill="auto"/>
            <w:noWrap/>
            <w:vAlign w:val="center"/>
          </w:tcPr>
          <w:p w14:paraId="574D64E3" w14:textId="77777777" w:rsidR="00B17210" w:rsidRDefault="00000000">
            <w:pPr>
              <w:ind w:firstLineChars="0" w:firstLine="0"/>
              <w:jc w:val="center"/>
              <w:rPr>
                <w:rFonts w:eastAsiaTheme="minorEastAsia"/>
                <w:sz w:val="18"/>
                <w:szCs w:val="18"/>
              </w:rPr>
            </w:pPr>
            <w:r>
              <w:rPr>
                <w:rFonts w:eastAsiaTheme="minorEastAsia"/>
                <w:sz w:val="18"/>
                <w:szCs w:val="18"/>
              </w:rPr>
              <w:t>725</w:t>
            </w:r>
          </w:p>
        </w:tc>
      </w:tr>
      <w:tr w:rsidR="00B17210" w14:paraId="1D73180E"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3A34D150"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174EAC9A"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40404ECF" w14:textId="77777777" w:rsidR="00B17210" w:rsidRDefault="00000000">
            <w:pPr>
              <w:ind w:firstLineChars="0" w:firstLine="0"/>
              <w:jc w:val="center"/>
              <w:rPr>
                <w:rFonts w:eastAsiaTheme="minorEastAsia"/>
                <w:sz w:val="18"/>
                <w:szCs w:val="18"/>
              </w:rPr>
            </w:pPr>
            <w:r>
              <w:rPr>
                <w:rFonts w:eastAsiaTheme="minorEastAsia"/>
                <w:sz w:val="18"/>
                <w:szCs w:val="18"/>
              </w:rPr>
              <w:t>R142b</w:t>
            </w:r>
          </w:p>
        </w:tc>
        <w:tc>
          <w:tcPr>
            <w:tcW w:w="2480" w:type="dxa"/>
            <w:tcBorders>
              <w:top w:val="nil"/>
              <w:left w:val="nil"/>
              <w:bottom w:val="single" w:sz="4" w:space="0" w:color="auto"/>
              <w:right w:val="single" w:sz="8" w:space="0" w:color="auto"/>
            </w:tcBorders>
            <w:shd w:val="clear" w:color="auto" w:fill="auto"/>
            <w:noWrap/>
            <w:vAlign w:val="center"/>
          </w:tcPr>
          <w:p w14:paraId="7E1C443F" w14:textId="77777777" w:rsidR="00B17210" w:rsidRDefault="00000000">
            <w:pPr>
              <w:ind w:firstLineChars="0" w:firstLine="0"/>
              <w:jc w:val="center"/>
              <w:rPr>
                <w:rFonts w:eastAsiaTheme="minorEastAsia"/>
                <w:sz w:val="18"/>
                <w:szCs w:val="18"/>
              </w:rPr>
            </w:pPr>
            <w:r>
              <w:rPr>
                <w:rFonts w:eastAsiaTheme="minorEastAsia"/>
                <w:sz w:val="18"/>
                <w:szCs w:val="18"/>
              </w:rPr>
              <w:t>2.31E+03</w:t>
            </w:r>
          </w:p>
        </w:tc>
      </w:tr>
      <w:tr w:rsidR="00B17210" w14:paraId="0DF38CF3"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636E8B9A"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22EE8DD4"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34C3D3A9" w14:textId="77777777" w:rsidR="00B17210" w:rsidRDefault="00000000">
            <w:pPr>
              <w:ind w:firstLineChars="0" w:firstLine="0"/>
              <w:jc w:val="center"/>
              <w:rPr>
                <w:rFonts w:eastAsiaTheme="minorEastAsia"/>
                <w:sz w:val="18"/>
                <w:szCs w:val="18"/>
              </w:rPr>
            </w:pPr>
            <w:r>
              <w:rPr>
                <w:rFonts w:eastAsiaTheme="minorEastAsia"/>
                <w:sz w:val="18"/>
                <w:szCs w:val="18"/>
              </w:rPr>
              <w:t>R134a</w:t>
            </w:r>
          </w:p>
        </w:tc>
        <w:tc>
          <w:tcPr>
            <w:tcW w:w="2480" w:type="dxa"/>
            <w:tcBorders>
              <w:top w:val="nil"/>
              <w:left w:val="nil"/>
              <w:bottom w:val="single" w:sz="4" w:space="0" w:color="auto"/>
              <w:right w:val="single" w:sz="8" w:space="0" w:color="auto"/>
            </w:tcBorders>
            <w:shd w:val="clear" w:color="auto" w:fill="auto"/>
            <w:noWrap/>
            <w:vAlign w:val="center"/>
          </w:tcPr>
          <w:p w14:paraId="579BC579" w14:textId="77777777" w:rsidR="00B17210" w:rsidRDefault="00000000">
            <w:pPr>
              <w:ind w:firstLineChars="0" w:firstLine="0"/>
              <w:jc w:val="center"/>
              <w:rPr>
                <w:rFonts w:eastAsiaTheme="minorEastAsia"/>
                <w:sz w:val="18"/>
                <w:szCs w:val="18"/>
              </w:rPr>
            </w:pPr>
            <w:r>
              <w:rPr>
                <w:rFonts w:eastAsiaTheme="minorEastAsia"/>
                <w:sz w:val="18"/>
                <w:szCs w:val="18"/>
              </w:rPr>
              <w:t>1.43E+03</w:t>
            </w:r>
          </w:p>
        </w:tc>
      </w:tr>
      <w:tr w:rsidR="00B17210" w14:paraId="32B5636B"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5372FF86"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7DC188D3"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04AAFBFE" w14:textId="77777777" w:rsidR="00B17210" w:rsidRDefault="00000000">
            <w:pPr>
              <w:ind w:firstLineChars="0" w:firstLine="0"/>
              <w:jc w:val="center"/>
              <w:rPr>
                <w:rFonts w:eastAsiaTheme="minorEastAsia"/>
                <w:sz w:val="18"/>
                <w:szCs w:val="18"/>
              </w:rPr>
            </w:pPr>
            <w:r>
              <w:rPr>
                <w:rFonts w:eastAsiaTheme="minorEastAsia"/>
                <w:sz w:val="18"/>
                <w:szCs w:val="18"/>
              </w:rPr>
              <w:t>R125</w:t>
            </w:r>
          </w:p>
        </w:tc>
        <w:tc>
          <w:tcPr>
            <w:tcW w:w="2480" w:type="dxa"/>
            <w:tcBorders>
              <w:top w:val="nil"/>
              <w:left w:val="nil"/>
              <w:bottom w:val="single" w:sz="4" w:space="0" w:color="auto"/>
              <w:right w:val="single" w:sz="8" w:space="0" w:color="auto"/>
            </w:tcBorders>
            <w:shd w:val="clear" w:color="auto" w:fill="auto"/>
            <w:noWrap/>
            <w:vAlign w:val="center"/>
          </w:tcPr>
          <w:p w14:paraId="2E920422" w14:textId="77777777" w:rsidR="00B17210" w:rsidRDefault="00000000">
            <w:pPr>
              <w:ind w:firstLineChars="0" w:firstLine="0"/>
              <w:jc w:val="center"/>
              <w:rPr>
                <w:rFonts w:eastAsiaTheme="minorEastAsia"/>
                <w:sz w:val="18"/>
                <w:szCs w:val="18"/>
              </w:rPr>
            </w:pPr>
            <w:r>
              <w:rPr>
                <w:rFonts w:eastAsiaTheme="minorEastAsia"/>
                <w:sz w:val="18"/>
                <w:szCs w:val="18"/>
              </w:rPr>
              <w:t>3.50E+03</w:t>
            </w:r>
          </w:p>
        </w:tc>
      </w:tr>
      <w:tr w:rsidR="00B17210" w14:paraId="75DDE0D4"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73B3DC41"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5615A864"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17E9EB0F" w14:textId="77777777" w:rsidR="00B17210" w:rsidRDefault="00000000">
            <w:pPr>
              <w:ind w:firstLineChars="0" w:firstLine="0"/>
              <w:jc w:val="center"/>
              <w:rPr>
                <w:rFonts w:eastAsiaTheme="minorEastAsia"/>
                <w:sz w:val="18"/>
                <w:szCs w:val="18"/>
              </w:rPr>
            </w:pPr>
            <w:r>
              <w:rPr>
                <w:rFonts w:eastAsiaTheme="minorEastAsia"/>
                <w:sz w:val="18"/>
                <w:szCs w:val="18"/>
              </w:rPr>
              <w:t>R32</w:t>
            </w:r>
          </w:p>
        </w:tc>
        <w:tc>
          <w:tcPr>
            <w:tcW w:w="2480" w:type="dxa"/>
            <w:tcBorders>
              <w:top w:val="nil"/>
              <w:left w:val="nil"/>
              <w:bottom w:val="single" w:sz="4" w:space="0" w:color="auto"/>
              <w:right w:val="single" w:sz="8" w:space="0" w:color="auto"/>
            </w:tcBorders>
            <w:shd w:val="clear" w:color="auto" w:fill="auto"/>
            <w:noWrap/>
            <w:vAlign w:val="center"/>
          </w:tcPr>
          <w:p w14:paraId="03EB530E" w14:textId="77777777" w:rsidR="00B17210" w:rsidRDefault="00000000">
            <w:pPr>
              <w:ind w:firstLineChars="0" w:firstLine="0"/>
              <w:jc w:val="center"/>
              <w:rPr>
                <w:rFonts w:eastAsiaTheme="minorEastAsia"/>
                <w:sz w:val="18"/>
                <w:szCs w:val="18"/>
              </w:rPr>
            </w:pPr>
            <w:r>
              <w:rPr>
                <w:rFonts w:eastAsiaTheme="minorEastAsia"/>
                <w:sz w:val="18"/>
                <w:szCs w:val="18"/>
              </w:rPr>
              <w:t>675</w:t>
            </w:r>
          </w:p>
        </w:tc>
      </w:tr>
      <w:tr w:rsidR="00B17210" w14:paraId="62B6DAB5"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5C070D50"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1596B046"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50F52AB8" w14:textId="77777777" w:rsidR="00B17210" w:rsidRDefault="00000000">
            <w:pPr>
              <w:ind w:firstLineChars="0" w:firstLine="0"/>
              <w:jc w:val="center"/>
              <w:rPr>
                <w:rFonts w:eastAsiaTheme="minorEastAsia"/>
                <w:sz w:val="18"/>
                <w:szCs w:val="18"/>
              </w:rPr>
            </w:pPr>
            <w:r>
              <w:rPr>
                <w:rFonts w:eastAsiaTheme="minorEastAsia"/>
                <w:sz w:val="18"/>
                <w:szCs w:val="18"/>
              </w:rPr>
              <w:t>R407Cc</w:t>
            </w:r>
          </w:p>
        </w:tc>
        <w:tc>
          <w:tcPr>
            <w:tcW w:w="2480" w:type="dxa"/>
            <w:tcBorders>
              <w:top w:val="nil"/>
              <w:left w:val="nil"/>
              <w:bottom w:val="single" w:sz="4" w:space="0" w:color="auto"/>
              <w:right w:val="single" w:sz="8" w:space="0" w:color="auto"/>
            </w:tcBorders>
            <w:shd w:val="clear" w:color="auto" w:fill="auto"/>
            <w:noWrap/>
            <w:vAlign w:val="center"/>
          </w:tcPr>
          <w:p w14:paraId="6874C502" w14:textId="77777777" w:rsidR="00B17210" w:rsidRDefault="00000000">
            <w:pPr>
              <w:ind w:firstLineChars="0" w:firstLine="0"/>
              <w:jc w:val="center"/>
              <w:rPr>
                <w:rFonts w:eastAsiaTheme="minorEastAsia"/>
                <w:sz w:val="18"/>
                <w:szCs w:val="18"/>
              </w:rPr>
            </w:pPr>
            <w:r>
              <w:rPr>
                <w:rFonts w:eastAsiaTheme="minorEastAsia"/>
                <w:sz w:val="18"/>
                <w:szCs w:val="18"/>
              </w:rPr>
              <w:t>1.50E+03</w:t>
            </w:r>
          </w:p>
        </w:tc>
      </w:tr>
      <w:tr w:rsidR="00B17210" w14:paraId="2838F55E" w14:textId="77777777">
        <w:trPr>
          <w:trHeight w:val="312"/>
        </w:trPr>
        <w:tc>
          <w:tcPr>
            <w:tcW w:w="1460" w:type="dxa"/>
            <w:vMerge/>
            <w:tcBorders>
              <w:top w:val="nil"/>
              <w:left w:val="single" w:sz="8" w:space="0" w:color="auto"/>
              <w:bottom w:val="single" w:sz="8" w:space="0" w:color="000000"/>
              <w:right w:val="single" w:sz="4" w:space="0" w:color="auto"/>
            </w:tcBorders>
            <w:vAlign w:val="center"/>
          </w:tcPr>
          <w:p w14:paraId="1BF12AB2"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0DFFB972"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4" w:space="0" w:color="auto"/>
              <w:right w:val="single" w:sz="4" w:space="0" w:color="auto"/>
            </w:tcBorders>
            <w:shd w:val="clear" w:color="auto" w:fill="auto"/>
            <w:noWrap/>
            <w:vAlign w:val="center"/>
          </w:tcPr>
          <w:p w14:paraId="267A0888" w14:textId="77777777" w:rsidR="00B17210" w:rsidRDefault="00000000">
            <w:pPr>
              <w:ind w:firstLineChars="0" w:firstLine="0"/>
              <w:jc w:val="center"/>
              <w:rPr>
                <w:rFonts w:eastAsiaTheme="minorEastAsia"/>
                <w:sz w:val="18"/>
                <w:szCs w:val="18"/>
              </w:rPr>
            </w:pPr>
            <w:r>
              <w:rPr>
                <w:rFonts w:eastAsiaTheme="minorEastAsia"/>
                <w:sz w:val="18"/>
                <w:szCs w:val="18"/>
              </w:rPr>
              <w:t>R410A</w:t>
            </w:r>
          </w:p>
        </w:tc>
        <w:tc>
          <w:tcPr>
            <w:tcW w:w="2480" w:type="dxa"/>
            <w:tcBorders>
              <w:top w:val="nil"/>
              <w:left w:val="nil"/>
              <w:bottom w:val="single" w:sz="4" w:space="0" w:color="auto"/>
              <w:right w:val="single" w:sz="8" w:space="0" w:color="auto"/>
            </w:tcBorders>
            <w:shd w:val="clear" w:color="auto" w:fill="auto"/>
            <w:noWrap/>
            <w:vAlign w:val="center"/>
          </w:tcPr>
          <w:p w14:paraId="32A61323" w14:textId="77777777" w:rsidR="00B17210" w:rsidRDefault="00000000">
            <w:pPr>
              <w:ind w:firstLineChars="0" w:firstLine="0"/>
              <w:jc w:val="center"/>
              <w:rPr>
                <w:rFonts w:eastAsiaTheme="minorEastAsia"/>
                <w:sz w:val="18"/>
                <w:szCs w:val="18"/>
              </w:rPr>
            </w:pPr>
            <w:r>
              <w:rPr>
                <w:rFonts w:eastAsiaTheme="minorEastAsia"/>
                <w:sz w:val="18"/>
                <w:szCs w:val="18"/>
              </w:rPr>
              <w:t>1.70E+03</w:t>
            </w:r>
          </w:p>
        </w:tc>
      </w:tr>
      <w:tr w:rsidR="00B17210" w14:paraId="3FFD4831" w14:textId="77777777">
        <w:trPr>
          <w:trHeight w:val="324"/>
        </w:trPr>
        <w:tc>
          <w:tcPr>
            <w:tcW w:w="1460" w:type="dxa"/>
            <w:vMerge/>
            <w:tcBorders>
              <w:top w:val="nil"/>
              <w:left w:val="single" w:sz="8" w:space="0" w:color="auto"/>
              <w:bottom w:val="single" w:sz="8" w:space="0" w:color="000000"/>
              <w:right w:val="single" w:sz="4" w:space="0" w:color="auto"/>
            </w:tcBorders>
            <w:vAlign w:val="center"/>
          </w:tcPr>
          <w:p w14:paraId="2C29CDD9" w14:textId="77777777" w:rsidR="00B17210" w:rsidRDefault="00B17210">
            <w:pPr>
              <w:ind w:firstLineChars="0" w:firstLine="0"/>
              <w:jc w:val="center"/>
              <w:rPr>
                <w:rFonts w:eastAsiaTheme="minorEastAsia"/>
                <w:sz w:val="18"/>
                <w:szCs w:val="18"/>
              </w:rPr>
            </w:pPr>
          </w:p>
        </w:tc>
        <w:tc>
          <w:tcPr>
            <w:tcW w:w="1960" w:type="dxa"/>
            <w:vMerge/>
            <w:tcBorders>
              <w:top w:val="nil"/>
              <w:left w:val="single" w:sz="4" w:space="0" w:color="auto"/>
              <w:bottom w:val="single" w:sz="8" w:space="0" w:color="000000"/>
              <w:right w:val="single" w:sz="4" w:space="0" w:color="auto"/>
            </w:tcBorders>
            <w:vAlign w:val="center"/>
          </w:tcPr>
          <w:p w14:paraId="5ACAC83C" w14:textId="77777777" w:rsidR="00B17210" w:rsidRDefault="00B17210">
            <w:pPr>
              <w:ind w:firstLineChars="0" w:firstLine="0"/>
              <w:jc w:val="center"/>
              <w:rPr>
                <w:rFonts w:eastAsiaTheme="minorEastAsia"/>
                <w:sz w:val="18"/>
                <w:szCs w:val="18"/>
              </w:rPr>
            </w:pPr>
          </w:p>
        </w:tc>
        <w:tc>
          <w:tcPr>
            <w:tcW w:w="2260" w:type="dxa"/>
            <w:tcBorders>
              <w:top w:val="nil"/>
              <w:left w:val="nil"/>
              <w:bottom w:val="single" w:sz="8" w:space="0" w:color="auto"/>
              <w:right w:val="single" w:sz="4" w:space="0" w:color="auto"/>
            </w:tcBorders>
            <w:shd w:val="clear" w:color="auto" w:fill="auto"/>
            <w:noWrap/>
            <w:vAlign w:val="center"/>
          </w:tcPr>
          <w:p w14:paraId="30708DCC" w14:textId="77777777" w:rsidR="00B17210" w:rsidRDefault="00000000">
            <w:pPr>
              <w:ind w:firstLineChars="0" w:firstLine="0"/>
              <w:jc w:val="center"/>
              <w:rPr>
                <w:rFonts w:eastAsiaTheme="minorEastAsia"/>
                <w:sz w:val="18"/>
                <w:szCs w:val="18"/>
              </w:rPr>
            </w:pPr>
            <w:r>
              <w:rPr>
                <w:rFonts w:eastAsiaTheme="minorEastAsia"/>
                <w:sz w:val="18"/>
                <w:szCs w:val="18"/>
              </w:rPr>
              <w:t>R152</w:t>
            </w:r>
          </w:p>
        </w:tc>
        <w:tc>
          <w:tcPr>
            <w:tcW w:w="2480" w:type="dxa"/>
            <w:tcBorders>
              <w:top w:val="nil"/>
              <w:left w:val="nil"/>
              <w:bottom w:val="single" w:sz="8" w:space="0" w:color="auto"/>
              <w:right w:val="single" w:sz="8" w:space="0" w:color="auto"/>
            </w:tcBorders>
            <w:shd w:val="clear" w:color="auto" w:fill="auto"/>
            <w:noWrap/>
            <w:vAlign w:val="center"/>
          </w:tcPr>
          <w:p w14:paraId="68FCA971" w14:textId="77777777" w:rsidR="00B17210" w:rsidRDefault="00000000">
            <w:pPr>
              <w:ind w:firstLineChars="0" w:firstLine="0"/>
              <w:jc w:val="center"/>
              <w:rPr>
                <w:rFonts w:eastAsiaTheme="minorEastAsia"/>
                <w:sz w:val="18"/>
                <w:szCs w:val="18"/>
              </w:rPr>
            </w:pPr>
            <w:r>
              <w:rPr>
                <w:rFonts w:eastAsiaTheme="minorEastAsia"/>
                <w:sz w:val="18"/>
                <w:szCs w:val="18"/>
              </w:rPr>
              <w:t>45</w:t>
            </w:r>
          </w:p>
        </w:tc>
      </w:tr>
    </w:tbl>
    <w:p w14:paraId="72C7481B" w14:textId="77777777" w:rsidR="00B17210" w:rsidRDefault="00B17210">
      <w:pPr>
        <w:tabs>
          <w:tab w:val="center" w:pos="4201"/>
          <w:tab w:val="right" w:leader="dot" w:pos="9298"/>
        </w:tabs>
        <w:autoSpaceDE w:val="0"/>
        <w:autoSpaceDN w:val="0"/>
        <w:spacing w:line="360" w:lineRule="auto"/>
        <w:ind w:firstLine="420"/>
        <w:jc w:val="both"/>
        <w:rPr>
          <w:rFonts w:ascii="黑体" w:eastAsia="黑体" w:hAnsi="黑体"/>
          <w:color w:val="000000"/>
          <w:kern w:val="2"/>
          <w:szCs w:val="21"/>
        </w:rPr>
      </w:pPr>
    </w:p>
    <w:p w14:paraId="62261883" w14:textId="77777777" w:rsidR="00B17210" w:rsidRDefault="00000000">
      <w:pPr>
        <w:pStyle w:val="3"/>
        <w:spacing w:before="163" w:after="163"/>
      </w:pPr>
      <w:r>
        <w:rPr>
          <w:rFonts w:hint="eastAsia"/>
        </w:rPr>
        <w:t>B.4.4 计算方法</w:t>
      </w:r>
    </w:p>
    <w:p w14:paraId="6A873839" w14:textId="77777777" w:rsidR="00B17210" w:rsidRDefault="00000000">
      <w:pPr>
        <w:ind w:firstLineChars="0" w:firstLine="0"/>
        <w:jc w:val="right"/>
      </w:pPr>
      <m:oMath>
        <m:sSub>
          <m:sSubPr>
            <m:ctrlPr>
              <w:rPr>
                <w:rFonts w:ascii="Cambria Math" w:hAnsi="Cambria Math"/>
                <w:i/>
                <w:sz w:val="28"/>
                <w:szCs w:val="36"/>
                <w:lang w:val="zh-CN"/>
              </w:rPr>
            </m:ctrlPr>
          </m:sSubPr>
          <m:e>
            <m:r>
              <w:rPr>
                <w:rFonts w:ascii="Cambria Math" w:hAnsi="Cambria Math"/>
                <w:sz w:val="28"/>
                <w:szCs w:val="36"/>
                <w:lang w:val="zh-CN"/>
              </w:rPr>
              <m:t>EP</m:t>
            </m:r>
          </m:e>
          <m:sub>
            <m:r>
              <w:rPr>
                <w:rFonts w:ascii="Cambria Math" w:hAnsi="Cambria Math"/>
                <w:sz w:val="28"/>
                <w:szCs w:val="36"/>
                <w:lang w:val="zh-CN"/>
              </w:rPr>
              <m:t>i</m:t>
            </m:r>
          </m:sub>
        </m:sSub>
        <m:r>
          <w:rPr>
            <w:rFonts w:ascii="Cambria Math" w:hAnsi="Cambria Math"/>
            <w:sz w:val="28"/>
            <w:szCs w:val="36"/>
          </w:rPr>
          <m:t>=</m:t>
        </m:r>
        <m:nary>
          <m:naryPr>
            <m:chr m:val="∑"/>
            <m:limLoc m:val="undOvr"/>
            <m:subHide m:val="1"/>
            <m:supHide m:val="1"/>
            <m:ctrlPr>
              <w:rPr>
                <w:rFonts w:ascii="Cambria Math" w:hAnsi="Cambria Math"/>
                <w:i/>
                <w:sz w:val="28"/>
                <w:szCs w:val="36"/>
                <w:lang w:val="zh-CN"/>
              </w:rPr>
            </m:ctrlPr>
          </m:naryPr>
          <m:sub/>
          <m:sup/>
          <m:e>
            <m:sSub>
              <m:sSubPr>
                <m:ctrlPr>
                  <w:rPr>
                    <w:rFonts w:ascii="Cambria Math" w:hAnsi="Cambria Math"/>
                    <w:i/>
                    <w:sz w:val="28"/>
                    <w:szCs w:val="36"/>
                    <w:lang w:val="zh-CN"/>
                  </w:rPr>
                </m:ctrlPr>
              </m:sSubPr>
              <m:e>
                <m:r>
                  <w:rPr>
                    <w:rFonts w:ascii="Cambria Math" w:hAnsi="Cambria Math"/>
                    <w:sz w:val="28"/>
                    <w:szCs w:val="36"/>
                    <w:lang w:val="zh-CN"/>
                  </w:rPr>
                  <m:t>EP</m:t>
                </m:r>
              </m:e>
              <m:sub>
                <m:r>
                  <w:rPr>
                    <w:rFonts w:ascii="Cambria Math" w:hAnsi="Cambria Math"/>
                    <w:sz w:val="28"/>
                    <w:szCs w:val="36"/>
                    <w:lang w:val="zh-CN"/>
                  </w:rPr>
                  <m:t>ij</m:t>
                </m:r>
              </m:sub>
            </m:sSub>
          </m:e>
        </m:nary>
        <m:r>
          <w:rPr>
            <w:rFonts w:ascii="Cambria Math" w:hAnsi="Cambria Math"/>
            <w:sz w:val="28"/>
            <w:szCs w:val="36"/>
          </w:rPr>
          <m:t>=</m:t>
        </m:r>
        <m:nary>
          <m:naryPr>
            <m:chr m:val="∑"/>
            <m:limLoc m:val="undOvr"/>
            <m:subHide m:val="1"/>
            <m:supHide m:val="1"/>
            <m:ctrlPr>
              <w:rPr>
                <w:rFonts w:ascii="Cambria Math" w:hAnsi="Cambria Math"/>
                <w:i/>
                <w:sz w:val="28"/>
                <w:szCs w:val="36"/>
                <w:lang w:val="zh-CN"/>
              </w:rPr>
            </m:ctrlPr>
          </m:naryPr>
          <m:sub/>
          <m:sup/>
          <m:e>
            <m:sSub>
              <m:sSubPr>
                <m:ctrlPr>
                  <w:rPr>
                    <w:rFonts w:ascii="Cambria Math" w:hAnsi="Cambria Math"/>
                    <w:i/>
                    <w:sz w:val="28"/>
                    <w:szCs w:val="36"/>
                    <w:lang w:val="zh-CN"/>
                  </w:rPr>
                </m:ctrlPr>
              </m:sSubPr>
              <m:e>
                <m:r>
                  <w:rPr>
                    <w:rFonts w:ascii="Cambria Math" w:hAnsi="Cambria Math"/>
                    <w:sz w:val="28"/>
                    <w:szCs w:val="36"/>
                    <w:lang w:val="zh-CN"/>
                  </w:rPr>
                  <m:t>Q</m:t>
                </m:r>
              </m:e>
              <m:sub>
                <m:r>
                  <w:rPr>
                    <w:rFonts w:ascii="Cambria Math" w:hAnsi="Cambria Math"/>
                    <w:sz w:val="28"/>
                    <w:szCs w:val="36"/>
                    <w:lang w:val="zh-CN"/>
                  </w:rPr>
                  <m:t>j</m:t>
                </m:r>
              </m:sub>
            </m:sSub>
          </m:e>
        </m:nary>
        <m:r>
          <w:rPr>
            <w:rFonts w:ascii="Cambria Math" w:hAnsi="Cambria Math"/>
            <w:sz w:val="28"/>
            <w:szCs w:val="36"/>
          </w:rPr>
          <m:t>×</m:t>
        </m:r>
        <m:sSub>
          <m:sSubPr>
            <m:ctrlPr>
              <w:rPr>
                <w:rFonts w:ascii="Cambria Math" w:hAnsi="Cambria Math"/>
                <w:i/>
                <w:sz w:val="28"/>
                <w:szCs w:val="36"/>
                <w:lang w:val="zh-CN"/>
              </w:rPr>
            </m:ctrlPr>
          </m:sSubPr>
          <m:e>
            <m:r>
              <w:rPr>
                <w:rFonts w:ascii="Cambria Math" w:hAnsi="Cambria Math"/>
                <w:sz w:val="28"/>
                <w:szCs w:val="36"/>
                <w:lang w:val="zh-CN"/>
              </w:rPr>
              <m:t>EF</m:t>
            </m:r>
          </m:e>
          <m:sub>
            <m:r>
              <w:rPr>
                <w:rFonts w:ascii="Cambria Math" w:hAnsi="Cambria Math"/>
                <w:sz w:val="28"/>
                <w:szCs w:val="36"/>
                <w:lang w:val="zh-CN"/>
              </w:rPr>
              <m:t>ij</m:t>
            </m:r>
          </m:sub>
        </m:sSub>
      </m:oMath>
      <w:r>
        <w:rPr>
          <w:rFonts w:hint="eastAsia"/>
          <w:sz w:val="22"/>
          <w:szCs w:val="28"/>
        </w:rPr>
        <w:t>…</w:t>
      </w:r>
      <w:r>
        <w:rPr>
          <w:rFonts w:hint="eastAsia"/>
        </w:rPr>
        <w:t>…</w:t>
      </w:r>
      <w:proofErr w:type="gramStart"/>
      <w:r>
        <w:rPr>
          <w:rFonts w:hint="eastAsia"/>
        </w:rPr>
        <w:t>…………………………</w:t>
      </w:r>
      <w:proofErr w:type="gramEnd"/>
      <w:r>
        <w:rPr>
          <w:rFonts w:hint="eastAsia"/>
        </w:rPr>
        <w:t>（</w:t>
      </w:r>
      <w:r>
        <w:t>B</w:t>
      </w:r>
      <w:r>
        <w:rPr>
          <w:rFonts w:hint="eastAsia"/>
        </w:rPr>
        <w:t>.1</w:t>
      </w:r>
      <w:r>
        <w:rPr>
          <w:rFonts w:hint="eastAsia"/>
        </w:rPr>
        <w:t>）</w:t>
      </w:r>
    </w:p>
    <w:p w14:paraId="2D7E2E07" w14:textId="77777777" w:rsidR="00B17210" w:rsidRDefault="00000000">
      <w:pPr>
        <w:ind w:firstLine="420"/>
      </w:pPr>
      <w:r>
        <w:rPr>
          <w:rFonts w:hint="eastAsia"/>
        </w:rPr>
        <w:t>式中：</w:t>
      </w:r>
    </w:p>
    <w:p w14:paraId="5CB88DC5" w14:textId="77777777" w:rsidR="00B17210" w:rsidRDefault="00000000">
      <w:pPr>
        <w:ind w:firstLine="420"/>
      </w:pPr>
      <m:oMath>
        <m:sSub>
          <m:sSubPr>
            <m:ctrlPr>
              <w:rPr>
                <w:rFonts w:ascii="Cambria Math" w:hAnsi="Cambria Math"/>
              </w:rPr>
            </m:ctrlPr>
          </m:sSubPr>
          <m:e>
            <m:r>
              <w:rPr>
                <w:rFonts w:ascii="Cambria Math" w:hAnsi="Cambria Math"/>
              </w:rPr>
              <m:t>EP</m:t>
            </m:r>
          </m:e>
          <m:sub>
            <m:r>
              <w:rPr>
                <w:rFonts w:ascii="Cambria Math" w:hAnsi="Cambria Math"/>
              </w:rPr>
              <m:t>i</m:t>
            </m:r>
          </m:sub>
        </m:sSub>
        <m:r>
          <m:rPr>
            <m:sty m:val="p"/>
          </m:rPr>
          <w:rPr>
            <w:rFonts w:ascii="Cambria Math" w:hAnsi="Cambria Math"/>
          </w:rPr>
          <m:t xml:space="preserve"> </m:t>
        </m:r>
      </m:oMath>
      <w:r>
        <w:t>——</w:t>
      </w:r>
      <w:r>
        <w:rPr>
          <w:rFonts w:hint="eastAsia"/>
        </w:rPr>
        <w:t>第</w:t>
      </w:r>
      <w:proofErr w:type="spellStart"/>
      <w:r>
        <w:rPr>
          <w:i/>
          <w:iCs/>
        </w:rPr>
        <w:t>i</w:t>
      </w:r>
      <w:proofErr w:type="spellEnd"/>
      <w:r>
        <w:rPr>
          <w:rFonts w:hint="eastAsia"/>
        </w:rPr>
        <w:t>种环境类别特征化值；</w:t>
      </w:r>
    </w:p>
    <w:p w14:paraId="4DD3BCFA" w14:textId="77777777" w:rsidR="00B17210" w:rsidRDefault="00000000">
      <w:pPr>
        <w:ind w:firstLine="420"/>
      </w:pPr>
      <m:oMath>
        <m:sSub>
          <m:sSubPr>
            <m:ctrlPr>
              <w:rPr>
                <w:rFonts w:ascii="Cambria Math" w:hAnsi="Cambria Math"/>
              </w:rPr>
            </m:ctrlPr>
          </m:sSubPr>
          <m:e>
            <m:r>
              <w:rPr>
                <w:rFonts w:ascii="Cambria Math" w:hAnsi="Cambria Math"/>
              </w:rPr>
              <m:t>EP</m:t>
            </m:r>
          </m:e>
          <m:sub>
            <m:r>
              <w:rPr>
                <w:rFonts w:ascii="Cambria Math" w:hAnsi="Cambria Math"/>
              </w:rPr>
              <m:t>ij</m:t>
            </m:r>
          </m:sub>
        </m:sSub>
      </m:oMath>
      <w:r>
        <w:t>——</w:t>
      </w:r>
      <w:r>
        <w:rPr>
          <w:rFonts w:hint="eastAsia"/>
        </w:rPr>
        <w:t>第</w:t>
      </w:r>
      <w:proofErr w:type="spellStart"/>
      <w:r>
        <w:rPr>
          <w:i/>
          <w:iCs/>
        </w:rPr>
        <w:t>i</w:t>
      </w:r>
      <w:proofErr w:type="spellEnd"/>
      <w:r>
        <w:rPr>
          <w:rFonts w:hint="eastAsia"/>
        </w:rPr>
        <w:t>种环境类别中第</w:t>
      </w:r>
      <w:r>
        <w:t>j</w:t>
      </w:r>
      <w:r>
        <w:rPr>
          <w:rFonts w:hint="eastAsia"/>
        </w:rPr>
        <w:t>种污染物的贡献；</w:t>
      </w:r>
    </w:p>
    <w:p w14:paraId="33808034" w14:textId="77777777" w:rsidR="00B17210" w:rsidRDefault="00000000">
      <w:pPr>
        <w:ind w:firstLine="420"/>
      </w:pPr>
      <m:oMath>
        <m:sSub>
          <m:sSubPr>
            <m:ctrlPr>
              <w:rPr>
                <w:rFonts w:ascii="Cambria Math" w:hAnsi="Cambria Math"/>
              </w:rPr>
            </m:ctrlPr>
          </m:sSubPr>
          <m:e>
            <m:r>
              <w:rPr>
                <w:rFonts w:ascii="Cambria Math" w:hAnsi="Cambria Math"/>
              </w:rPr>
              <m:t>Q</m:t>
            </m:r>
          </m:e>
          <m:sub>
            <m:r>
              <w:rPr>
                <w:rFonts w:ascii="Cambria Math" w:hAnsi="Cambria Math"/>
              </w:rPr>
              <m:t>j</m:t>
            </m:r>
          </m:sub>
        </m:sSub>
        <m:r>
          <m:rPr>
            <m:sty m:val="p"/>
          </m:rPr>
          <w:rPr>
            <w:rFonts w:ascii="Cambria Math" w:hAnsi="Cambria Math"/>
          </w:rPr>
          <m:t xml:space="preserve">   </m:t>
        </m:r>
      </m:oMath>
      <w:r>
        <w:t>——</w:t>
      </w:r>
      <w:r>
        <w:rPr>
          <w:rFonts w:hint="eastAsia"/>
        </w:rPr>
        <w:t>第</w:t>
      </w:r>
      <w:r>
        <w:rPr>
          <w:i/>
          <w:iCs/>
        </w:rPr>
        <w:t>j</w:t>
      </w:r>
      <w:r>
        <w:rPr>
          <w:rFonts w:hint="eastAsia"/>
        </w:rPr>
        <w:t>种污染物的排放量；</w:t>
      </w:r>
    </w:p>
    <w:p w14:paraId="5C35C96C" w14:textId="77777777" w:rsidR="00B17210" w:rsidRDefault="00000000">
      <w:pPr>
        <w:ind w:firstLine="420"/>
      </w:pPr>
      <m:oMath>
        <m:sSub>
          <m:sSubPr>
            <m:ctrlPr>
              <w:rPr>
                <w:rFonts w:ascii="Cambria Math" w:hAnsi="Cambria Math"/>
              </w:rPr>
            </m:ctrlPr>
          </m:sSubPr>
          <m:e>
            <m:r>
              <w:rPr>
                <w:rFonts w:ascii="Cambria Math" w:hAnsi="Cambria Math"/>
              </w:rPr>
              <m:t>EF</m:t>
            </m:r>
          </m:e>
          <m:sub>
            <m:r>
              <w:rPr>
                <w:rFonts w:ascii="Cambria Math" w:hAnsi="Cambria Math"/>
              </w:rPr>
              <m:t>ij</m:t>
            </m:r>
          </m:sub>
        </m:sSub>
      </m:oMath>
      <w:r>
        <w:t>——</w:t>
      </w:r>
      <w:r>
        <w:rPr>
          <w:rFonts w:hint="eastAsia"/>
        </w:rPr>
        <w:t>第</w:t>
      </w:r>
      <w:proofErr w:type="spellStart"/>
      <w:r>
        <w:rPr>
          <w:i/>
          <w:iCs/>
        </w:rPr>
        <w:t>i</w:t>
      </w:r>
      <w:proofErr w:type="spellEnd"/>
      <w:r>
        <w:rPr>
          <w:rFonts w:hint="eastAsia"/>
        </w:rPr>
        <w:t>种环境类别中第</w:t>
      </w:r>
      <w:r>
        <w:rPr>
          <w:i/>
          <w:iCs/>
        </w:rPr>
        <w:t>j</w:t>
      </w:r>
      <w:r>
        <w:rPr>
          <w:rFonts w:hint="eastAsia"/>
        </w:rPr>
        <w:t>种污染物的特征化因子。</w:t>
      </w:r>
    </w:p>
    <w:p w14:paraId="1D32C3F4" w14:textId="77777777" w:rsidR="00B17210" w:rsidRDefault="00B17210">
      <w:pPr>
        <w:widowControl w:val="0"/>
        <w:autoSpaceDE w:val="0"/>
        <w:autoSpaceDN w:val="0"/>
        <w:adjustRightInd w:val="0"/>
        <w:ind w:firstLineChars="100" w:firstLine="210"/>
        <w:rPr>
          <w:rFonts w:ascii="宋体" w:cs="宋体"/>
          <w:color w:val="000000"/>
          <w:szCs w:val="21"/>
        </w:rPr>
      </w:pPr>
    </w:p>
    <w:p w14:paraId="3F94356B" w14:textId="77777777" w:rsidR="00B17210" w:rsidRDefault="00B17210">
      <w:pPr>
        <w:widowControl w:val="0"/>
        <w:autoSpaceDE w:val="0"/>
        <w:autoSpaceDN w:val="0"/>
        <w:adjustRightInd w:val="0"/>
        <w:ind w:firstLineChars="100" w:firstLine="210"/>
        <w:rPr>
          <w:rFonts w:cs="宋体"/>
          <w:color w:val="000000"/>
          <w:szCs w:val="21"/>
        </w:rPr>
      </w:pPr>
    </w:p>
    <w:p w14:paraId="33D2122E" w14:textId="77777777" w:rsidR="00B17210" w:rsidRDefault="00B17210">
      <w:pPr>
        <w:ind w:firstLineChars="95" w:firstLine="199"/>
      </w:pPr>
    </w:p>
    <w:sectPr w:rsidR="00B17210">
      <w:pgSz w:w="11906" w:h="16838"/>
      <w:pgMar w:top="1440" w:right="1800" w:bottom="1440" w:left="1800" w:header="1021" w:footer="1134" w:gutter="0"/>
      <w:pgNumType w:start="1"/>
      <w:cols w:space="425"/>
      <w:formProt w:val="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9466A" w14:textId="77777777" w:rsidR="0049423F" w:rsidRDefault="0049423F">
      <w:pPr>
        <w:ind w:firstLine="420"/>
      </w:pPr>
      <w:r>
        <w:separator/>
      </w:r>
    </w:p>
  </w:endnote>
  <w:endnote w:type="continuationSeparator" w:id="0">
    <w:p w14:paraId="4131BDCF" w14:textId="77777777" w:rsidR="0049423F" w:rsidRDefault="0049423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dobe 黑体 Std R"/>
    <w:panose1 w:val="020B0604020202020204"/>
    <w:charset w:val="86"/>
    <w:family w:val="swiss"/>
    <w:pitch w:val="default"/>
    <w:sig w:usb0="00000000" w:usb1="00000000"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7FDC9" w14:textId="77777777" w:rsidR="00B17210" w:rsidRDefault="00000000">
    <w:pPr>
      <w:pStyle w:val="afffffb"/>
      <w:ind w:left="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0B0BC" w14:textId="77777777" w:rsidR="00B17210" w:rsidRDefault="00B17210">
    <w:pPr>
      <w:pStyle w:val="afff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572DF" w14:textId="77777777" w:rsidR="00B17210" w:rsidRDefault="00000000">
    <w:pPr>
      <w:pStyle w:val="afffb"/>
      <w:ind w:firstLine="360"/>
      <w:jc w:val="center"/>
    </w:pPr>
    <w:r>
      <w:fldChar w:fldCharType="begin"/>
    </w:r>
    <w:r>
      <w:instrText>PAGE   \* MERGEFORMAT</w:instrText>
    </w:r>
    <w:r>
      <w:fldChar w:fldCharType="separate"/>
    </w:r>
    <w:r>
      <w:t>1</w:t>
    </w:r>
    <w:r>
      <w:fldChar w:fldCharType="end"/>
    </w:r>
  </w:p>
  <w:p w14:paraId="3A34B5F8" w14:textId="77777777" w:rsidR="00B17210" w:rsidRDefault="00B17210">
    <w:pPr>
      <w:pStyle w:val="afffb"/>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589C" w14:textId="77777777" w:rsidR="00B17210" w:rsidRDefault="00000000">
    <w:pPr>
      <w:pStyle w:val="afffb"/>
      <w:ind w:firstLine="360"/>
    </w:pPr>
    <w:r>
      <w:fldChar w:fldCharType="begin"/>
    </w:r>
    <w:r>
      <w:instrText>PAGE   \* MERGEFORMAT</w:instrText>
    </w:r>
    <w:r>
      <w:fldChar w:fldCharType="separate"/>
    </w:r>
    <w:r>
      <w:t>1</w:t>
    </w:r>
    <w: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50F4C" w14:textId="77777777" w:rsidR="00B17210" w:rsidRDefault="00000000">
    <w:pPr>
      <w:pStyle w:val="afffb"/>
      <w:ind w:firstLine="360"/>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ED11C" w14:textId="77777777" w:rsidR="0049423F" w:rsidRDefault="0049423F">
      <w:pPr>
        <w:ind w:firstLine="420"/>
      </w:pPr>
      <w:r>
        <w:separator/>
      </w:r>
    </w:p>
  </w:footnote>
  <w:footnote w:type="continuationSeparator" w:id="0">
    <w:p w14:paraId="5D537D87" w14:textId="77777777" w:rsidR="0049423F" w:rsidRDefault="0049423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E8A35" w14:textId="77777777" w:rsidR="00B17210" w:rsidRDefault="00000000">
    <w:pPr>
      <w:pStyle w:val="afffd"/>
      <w:ind w:firstLineChars="0" w:firstLine="0"/>
    </w:pPr>
    <w:r>
      <w:t xml:space="preserve">T/CNLIC </w:t>
    </w:r>
    <w:r>
      <w:rPr>
        <w:rFonts w:ascii="黑体" w:eastAsia="黑体" w:hAnsi="黑体"/>
      </w:rPr>
      <w:t>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013A7" w14:textId="77777777" w:rsidR="00B17210" w:rsidRDefault="00B17210">
    <w:pPr>
      <w:pStyle w:val="afffd"/>
      <w:ind w:right="360" w:firstLineChars="0" w:firstLine="0"/>
      <w:jc w:val="right"/>
      <w:rPr>
        <w:rFonts w:ascii="黑体" w:eastAsia="黑体" w:hAnsi="黑体"/>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87089" w14:textId="77777777" w:rsidR="00B17210" w:rsidRDefault="00000000">
    <w:pPr>
      <w:pStyle w:val="afffd"/>
      <w:framePr w:wrap="around" w:vAnchor="text" w:hAnchor="margin" w:xAlign="outside" w:y="1"/>
      <w:ind w:firstLine="360"/>
      <w:rPr>
        <w:rStyle w:val="affffb"/>
      </w:rPr>
    </w:pPr>
    <w:r>
      <w:rPr>
        <w:rStyle w:val="affffb"/>
      </w:rPr>
      <w:fldChar w:fldCharType="begin"/>
    </w:r>
    <w:r>
      <w:rPr>
        <w:rStyle w:val="affffb"/>
      </w:rPr>
      <w:instrText xml:space="preserve">PAGE  </w:instrText>
    </w:r>
    <w:r>
      <w:rPr>
        <w:rStyle w:val="affffb"/>
      </w:rPr>
      <w:fldChar w:fldCharType="separate"/>
    </w:r>
    <w:r>
      <w:rPr>
        <w:rStyle w:val="affffb"/>
      </w:rPr>
      <w:t>1</w:t>
    </w:r>
    <w:r>
      <w:rPr>
        <w:rStyle w:val="affffb"/>
      </w:rPr>
      <w:fldChar w:fldCharType="end"/>
    </w:r>
  </w:p>
  <w:p w14:paraId="7AE1EEFD" w14:textId="77777777" w:rsidR="00B17210" w:rsidRDefault="00B17210">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A432F" w14:textId="77777777" w:rsidR="00B17210" w:rsidRDefault="00000000">
    <w:pPr>
      <w:pStyle w:val="afffd"/>
      <w:ind w:right="360" w:firstLineChars="0" w:firstLine="0"/>
      <w:jc w:val="right"/>
      <w:rPr>
        <w:rFonts w:ascii="黑体" w:eastAsia="黑体" w:hAnsi="黑体"/>
      </w:rPr>
    </w:pPr>
    <w:r>
      <w:t xml:space="preserve">T/CNLIC </w:t>
    </w:r>
    <w:r>
      <w:rPr>
        <w:rFonts w:ascii="黑体" w:eastAsia="黑体" w:hAnsi="黑体"/>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71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lang w:val="en-US"/>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663440126">
    <w:abstractNumId w:val="8"/>
  </w:num>
  <w:num w:numId="2" w16cid:durableId="627012235">
    <w:abstractNumId w:val="5"/>
  </w:num>
  <w:num w:numId="3" w16cid:durableId="1690252957">
    <w:abstractNumId w:val="7"/>
  </w:num>
  <w:num w:numId="4" w16cid:durableId="374037878">
    <w:abstractNumId w:val="2"/>
  </w:num>
  <w:num w:numId="5" w16cid:durableId="582495590">
    <w:abstractNumId w:val="9"/>
  </w:num>
  <w:num w:numId="6" w16cid:durableId="1405486893">
    <w:abstractNumId w:val="16"/>
  </w:num>
  <w:num w:numId="7" w16cid:durableId="333261298">
    <w:abstractNumId w:val="0"/>
  </w:num>
  <w:num w:numId="8" w16cid:durableId="1783382325">
    <w:abstractNumId w:val="10"/>
  </w:num>
  <w:num w:numId="9" w16cid:durableId="1193761297">
    <w:abstractNumId w:val="4"/>
  </w:num>
  <w:num w:numId="10" w16cid:durableId="1837264579">
    <w:abstractNumId w:val="14"/>
  </w:num>
  <w:num w:numId="11" w16cid:durableId="309867912">
    <w:abstractNumId w:val="12"/>
  </w:num>
  <w:num w:numId="12" w16cid:durableId="552079537">
    <w:abstractNumId w:val="15"/>
  </w:num>
  <w:num w:numId="13" w16cid:durableId="78185859">
    <w:abstractNumId w:val="6"/>
  </w:num>
  <w:num w:numId="14" w16cid:durableId="5792636">
    <w:abstractNumId w:val="1"/>
  </w:num>
  <w:num w:numId="15" w16cid:durableId="1472792481">
    <w:abstractNumId w:val="3"/>
  </w:num>
  <w:num w:numId="16" w16cid:durableId="1861506331">
    <w:abstractNumId w:val="13"/>
  </w:num>
  <w:num w:numId="17" w16cid:durableId="1045103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4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MyM2FlMjhkNTU0NjBhZGU0YWVmMmUwOTJmODJiYTYifQ=="/>
  </w:docVars>
  <w:rsids>
    <w:rsidRoot w:val="00E168F1"/>
    <w:rsid w:val="000029E3"/>
    <w:rsid w:val="00010AE9"/>
    <w:rsid w:val="00013BD8"/>
    <w:rsid w:val="00016A88"/>
    <w:rsid w:val="00034D49"/>
    <w:rsid w:val="00036C4C"/>
    <w:rsid w:val="0004600D"/>
    <w:rsid w:val="0004695C"/>
    <w:rsid w:val="0004734F"/>
    <w:rsid w:val="000518CD"/>
    <w:rsid w:val="00053327"/>
    <w:rsid w:val="00053377"/>
    <w:rsid w:val="00053E81"/>
    <w:rsid w:val="00061778"/>
    <w:rsid w:val="0007030A"/>
    <w:rsid w:val="00073E32"/>
    <w:rsid w:val="0007651E"/>
    <w:rsid w:val="00094ACF"/>
    <w:rsid w:val="00096C26"/>
    <w:rsid w:val="000A1DB1"/>
    <w:rsid w:val="000A28F1"/>
    <w:rsid w:val="000A3692"/>
    <w:rsid w:val="000A4361"/>
    <w:rsid w:val="000A6C24"/>
    <w:rsid w:val="000B21D5"/>
    <w:rsid w:val="000B3305"/>
    <w:rsid w:val="000C2D2A"/>
    <w:rsid w:val="000C424E"/>
    <w:rsid w:val="000D32E2"/>
    <w:rsid w:val="000D719F"/>
    <w:rsid w:val="000D7FF0"/>
    <w:rsid w:val="000E4826"/>
    <w:rsid w:val="000E758D"/>
    <w:rsid w:val="000F2D50"/>
    <w:rsid w:val="000F6D54"/>
    <w:rsid w:val="00113C15"/>
    <w:rsid w:val="001207D5"/>
    <w:rsid w:val="00124D5B"/>
    <w:rsid w:val="00126536"/>
    <w:rsid w:val="00131BAD"/>
    <w:rsid w:val="00142639"/>
    <w:rsid w:val="00146CCF"/>
    <w:rsid w:val="00152011"/>
    <w:rsid w:val="00156837"/>
    <w:rsid w:val="00157AA9"/>
    <w:rsid w:val="00157F1B"/>
    <w:rsid w:val="001601CC"/>
    <w:rsid w:val="00160CC7"/>
    <w:rsid w:val="00161CB0"/>
    <w:rsid w:val="00165711"/>
    <w:rsid w:val="00172C06"/>
    <w:rsid w:val="0017526A"/>
    <w:rsid w:val="00182463"/>
    <w:rsid w:val="001825A5"/>
    <w:rsid w:val="00183205"/>
    <w:rsid w:val="00186B08"/>
    <w:rsid w:val="001923E0"/>
    <w:rsid w:val="001A00F7"/>
    <w:rsid w:val="001A7B08"/>
    <w:rsid w:val="001B2CFC"/>
    <w:rsid w:val="001B438B"/>
    <w:rsid w:val="001B7EB4"/>
    <w:rsid w:val="001C19FB"/>
    <w:rsid w:val="001C3780"/>
    <w:rsid w:val="001C3B41"/>
    <w:rsid w:val="001D0341"/>
    <w:rsid w:val="001D3F9F"/>
    <w:rsid w:val="001D486E"/>
    <w:rsid w:val="001E1473"/>
    <w:rsid w:val="001E1FC6"/>
    <w:rsid w:val="001E62F6"/>
    <w:rsid w:val="001F07F4"/>
    <w:rsid w:val="001F6F98"/>
    <w:rsid w:val="001F761C"/>
    <w:rsid w:val="00200650"/>
    <w:rsid w:val="00202165"/>
    <w:rsid w:val="002055F1"/>
    <w:rsid w:val="00212D1D"/>
    <w:rsid w:val="002151CE"/>
    <w:rsid w:val="00215ACD"/>
    <w:rsid w:val="0022599E"/>
    <w:rsid w:val="00227403"/>
    <w:rsid w:val="002278E8"/>
    <w:rsid w:val="00230EA6"/>
    <w:rsid w:val="00233EAF"/>
    <w:rsid w:val="00236C80"/>
    <w:rsid w:val="00242AFE"/>
    <w:rsid w:val="00243873"/>
    <w:rsid w:val="00245260"/>
    <w:rsid w:val="0025173F"/>
    <w:rsid w:val="0027085E"/>
    <w:rsid w:val="00292088"/>
    <w:rsid w:val="00295C5A"/>
    <w:rsid w:val="00296A7E"/>
    <w:rsid w:val="002A32E0"/>
    <w:rsid w:val="002A35FF"/>
    <w:rsid w:val="002A37ED"/>
    <w:rsid w:val="002A68D8"/>
    <w:rsid w:val="002B6A7F"/>
    <w:rsid w:val="002C02F2"/>
    <w:rsid w:val="002C26F7"/>
    <w:rsid w:val="002D2D14"/>
    <w:rsid w:val="002D5E2C"/>
    <w:rsid w:val="002D6134"/>
    <w:rsid w:val="002D7FDC"/>
    <w:rsid w:val="002E2004"/>
    <w:rsid w:val="002E2254"/>
    <w:rsid w:val="002E4B25"/>
    <w:rsid w:val="002E6F28"/>
    <w:rsid w:val="002F02A4"/>
    <w:rsid w:val="002F1909"/>
    <w:rsid w:val="002F1D02"/>
    <w:rsid w:val="002F2BE9"/>
    <w:rsid w:val="002F2D09"/>
    <w:rsid w:val="002F4E2C"/>
    <w:rsid w:val="002F7FC7"/>
    <w:rsid w:val="00302526"/>
    <w:rsid w:val="0030362B"/>
    <w:rsid w:val="00303C36"/>
    <w:rsid w:val="0031021E"/>
    <w:rsid w:val="00311A3C"/>
    <w:rsid w:val="00316E3A"/>
    <w:rsid w:val="00321E8F"/>
    <w:rsid w:val="00323728"/>
    <w:rsid w:val="0032582B"/>
    <w:rsid w:val="003345B8"/>
    <w:rsid w:val="0033713B"/>
    <w:rsid w:val="003404E9"/>
    <w:rsid w:val="003409A1"/>
    <w:rsid w:val="003450CB"/>
    <w:rsid w:val="003522AA"/>
    <w:rsid w:val="00355C0E"/>
    <w:rsid w:val="00357483"/>
    <w:rsid w:val="003605E1"/>
    <w:rsid w:val="0036068D"/>
    <w:rsid w:val="00360765"/>
    <w:rsid w:val="00361069"/>
    <w:rsid w:val="003657C0"/>
    <w:rsid w:val="00366342"/>
    <w:rsid w:val="003704E0"/>
    <w:rsid w:val="00371CBC"/>
    <w:rsid w:val="00373BE7"/>
    <w:rsid w:val="00374251"/>
    <w:rsid w:val="00384A27"/>
    <w:rsid w:val="003855A4"/>
    <w:rsid w:val="003A0034"/>
    <w:rsid w:val="003A0882"/>
    <w:rsid w:val="003A2BD0"/>
    <w:rsid w:val="003A4477"/>
    <w:rsid w:val="003B184A"/>
    <w:rsid w:val="003B2A7B"/>
    <w:rsid w:val="003B64BA"/>
    <w:rsid w:val="003B6C23"/>
    <w:rsid w:val="003C1D12"/>
    <w:rsid w:val="003C233C"/>
    <w:rsid w:val="003C2E41"/>
    <w:rsid w:val="003C31E9"/>
    <w:rsid w:val="003C714B"/>
    <w:rsid w:val="003D15CF"/>
    <w:rsid w:val="003D61F6"/>
    <w:rsid w:val="003E35E7"/>
    <w:rsid w:val="003E37B6"/>
    <w:rsid w:val="003E6DCA"/>
    <w:rsid w:val="003F0F2A"/>
    <w:rsid w:val="003F2E10"/>
    <w:rsid w:val="003F44CB"/>
    <w:rsid w:val="003F45CD"/>
    <w:rsid w:val="004008FF"/>
    <w:rsid w:val="00400900"/>
    <w:rsid w:val="00402F74"/>
    <w:rsid w:val="00407006"/>
    <w:rsid w:val="00407FCA"/>
    <w:rsid w:val="004120A2"/>
    <w:rsid w:val="004135AC"/>
    <w:rsid w:val="0042538E"/>
    <w:rsid w:val="00427C57"/>
    <w:rsid w:val="004462B2"/>
    <w:rsid w:val="0045087A"/>
    <w:rsid w:val="00451770"/>
    <w:rsid w:val="004529D8"/>
    <w:rsid w:val="00452AB6"/>
    <w:rsid w:val="00452CFB"/>
    <w:rsid w:val="00453207"/>
    <w:rsid w:val="00461755"/>
    <w:rsid w:val="00462012"/>
    <w:rsid w:val="004628A7"/>
    <w:rsid w:val="00463731"/>
    <w:rsid w:val="00471C38"/>
    <w:rsid w:val="00476769"/>
    <w:rsid w:val="00477640"/>
    <w:rsid w:val="00484691"/>
    <w:rsid w:val="00485D0E"/>
    <w:rsid w:val="004861AB"/>
    <w:rsid w:val="00493B63"/>
    <w:rsid w:val="0049423F"/>
    <w:rsid w:val="00494F52"/>
    <w:rsid w:val="004A0324"/>
    <w:rsid w:val="004A0727"/>
    <w:rsid w:val="004A4139"/>
    <w:rsid w:val="004A76DB"/>
    <w:rsid w:val="004B1738"/>
    <w:rsid w:val="004B444A"/>
    <w:rsid w:val="004C306F"/>
    <w:rsid w:val="004D2ED3"/>
    <w:rsid w:val="004E26EA"/>
    <w:rsid w:val="004F0CB4"/>
    <w:rsid w:val="004F2F42"/>
    <w:rsid w:val="004F5E59"/>
    <w:rsid w:val="00500E60"/>
    <w:rsid w:val="00505FC7"/>
    <w:rsid w:val="0051124D"/>
    <w:rsid w:val="005122E4"/>
    <w:rsid w:val="005129EB"/>
    <w:rsid w:val="00513B19"/>
    <w:rsid w:val="00514B73"/>
    <w:rsid w:val="00516865"/>
    <w:rsid w:val="00527C21"/>
    <w:rsid w:val="00531C63"/>
    <w:rsid w:val="00535D34"/>
    <w:rsid w:val="00547D3B"/>
    <w:rsid w:val="00553D95"/>
    <w:rsid w:val="00561882"/>
    <w:rsid w:val="00564306"/>
    <w:rsid w:val="00566122"/>
    <w:rsid w:val="00567FB1"/>
    <w:rsid w:val="00573CF4"/>
    <w:rsid w:val="00575203"/>
    <w:rsid w:val="00575514"/>
    <w:rsid w:val="00575593"/>
    <w:rsid w:val="00576E50"/>
    <w:rsid w:val="00580153"/>
    <w:rsid w:val="005820CE"/>
    <w:rsid w:val="005824B7"/>
    <w:rsid w:val="00585756"/>
    <w:rsid w:val="0058755A"/>
    <w:rsid w:val="0059223D"/>
    <w:rsid w:val="005922CD"/>
    <w:rsid w:val="005A0D5A"/>
    <w:rsid w:val="005A1E92"/>
    <w:rsid w:val="005A2955"/>
    <w:rsid w:val="005A5595"/>
    <w:rsid w:val="005A7620"/>
    <w:rsid w:val="005B0266"/>
    <w:rsid w:val="005B19F4"/>
    <w:rsid w:val="005B24BA"/>
    <w:rsid w:val="005B4F9C"/>
    <w:rsid w:val="005B639D"/>
    <w:rsid w:val="005B6483"/>
    <w:rsid w:val="005B7C40"/>
    <w:rsid w:val="005C6292"/>
    <w:rsid w:val="005C68F3"/>
    <w:rsid w:val="005D1E2B"/>
    <w:rsid w:val="005D2029"/>
    <w:rsid w:val="005E0433"/>
    <w:rsid w:val="005E4AA6"/>
    <w:rsid w:val="005F0D30"/>
    <w:rsid w:val="005F3577"/>
    <w:rsid w:val="005F4AE2"/>
    <w:rsid w:val="00600203"/>
    <w:rsid w:val="00605F42"/>
    <w:rsid w:val="0061137E"/>
    <w:rsid w:val="00613D16"/>
    <w:rsid w:val="006201B9"/>
    <w:rsid w:val="00623EF2"/>
    <w:rsid w:val="006250B4"/>
    <w:rsid w:val="0062773B"/>
    <w:rsid w:val="00627E89"/>
    <w:rsid w:val="00633B65"/>
    <w:rsid w:val="00640E6C"/>
    <w:rsid w:val="0064151A"/>
    <w:rsid w:val="0064238C"/>
    <w:rsid w:val="00647186"/>
    <w:rsid w:val="00647E0B"/>
    <w:rsid w:val="00652A25"/>
    <w:rsid w:val="006542E1"/>
    <w:rsid w:val="006656D5"/>
    <w:rsid w:val="006669EF"/>
    <w:rsid w:val="00667D85"/>
    <w:rsid w:val="00670A47"/>
    <w:rsid w:val="00674432"/>
    <w:rsid w:val="00680AD3"/>
    <w:rsid w:val="00684B3E"/>
    <w:rsid w:val="0069290D"/>
    <w:rsid w:val="006943A0"/>
    <w:rsid w:val="006A1A06"/>
    <w:rsid w:val="006A56E7"/>
    <w:rsid w:val="006A7C42"/>
    <w:rsid w:val="006B1EC0"/>
    <w:rsid w:val="006B4C59"/>
    <w:rsid w:val="006D02AE"/>
    <w:rsid w:val="006D4721"/>
    <w:rsid w:val="006D6C53"/>
    <w:rsid w:val="006E13BD"/>
    <w:rsid w:val="006E4534"/>
    <w:rsid w:val="006E5839"/>
    <w:rsid w:val="006F3224"/>
    <w:rsid w:val="006F42D5"/>
    <w:rsid w:val="006F5047"/>
    <w:rsid w:val="006F5EE8"/>
    <w:rsid w:val="006F6B2C"/>
    <w:rsid w:val="00706163"/>
    <w:rsid w:val="00713650"/>
    <w:rsid w:val="00720A32"/>
    <w:rsid w:val="00725F67"/>
    <w:rsid w:val="00726874"/>
    <w:rsid w:val="00736075"/>
    <w:rsid w:val="0074264E"/>
    <w:rsid w:val="00745195"/>
    <w:rsid w:val="00746592"/>
    <w:rsid w:val="007466D4"/>
    <w:rsid w:val="00747F96"/>
    <w:rsid w:val="00750CC2"/>
    <w:rsid w:val="00754C57"/>
    <w:rsid w:val="00756C0E"/>
    <w:rsid w:val="00756CEF"/>
    <w:rsid w:val="007571C8"/>
    <w:rsid w:val="00760CCA"/>
    <w:rsid w:val="00761762"/>
    <w:rsid w:val="00761C0B"/>
    <w:rsid w:val="00764C7D"/>
    <w:rsid w:val="0077450A"/>
    <w:rsid w:val="00775960"/>
    <w:rsid w:val="007901A5"/>
    <w:rsid w:val="00793E46"/>
    <w:rsid w:val="0079746B"/>
    <w:rsid w:val="007A1D90"/>
    <w:rsid w:val="007A36CF"/>
    <w:rsid w:val="007A68BA"/>
    <w:rsid w:val="007B39DE"/>
    <w:rsid w:val="007B5D7E"/>
    <w:rsid w:val="007B5F86"/>
    <w:rsid w:val="007B6A87"/>
    <w:rsid w:val="007B755F"/>
    <w:rsid w:val="007C1975"/>
    <w:rsid w:val="007C39A4"/>
    <w:rsid w:val="007D653D"/>
    <w:rsid w:val="007E3683"/>
    <w:rsid w:val="007F158B"/>
    <w:rsid w:val="0080148F"/>
    <w:rsid w:val="00801FA1"/>
    <w:rsid w:val="0080794A"/>
    <w:rsid w:val="008100D1"/>
    <w:rsid w:val="00811B01"/>
    <w:rsid w:val="008126D5"/>
    <w:rsid w:val="00812957"/>
    <w:rsid w:val="00815597"/>
    <w:rsid w:val="008203B6"/>
    <w:rsid w:val="0082217E"/>
    <w:rsid w:val="008229F8"/>
    <w:rsid w:val="008231C5"/>
    <w:rsid w:val="00826494"/>
    <w:rsid w:val="00826732"/>
    <w:rsid w:val="008339CA"/>
    <w:rsid w:val="008341D8"/>
    <w:rsid w:val="00836C07"/>
    <w:rsid w:val="00842DF2"/>
    <w:rsid w:val="00845D04"/>
    <w:rsid w:val="00847C84"/>
    <w:rsid w:val="0085046E"/>
    <w:rsid w:val="00855621"/>
    <w:rsid w:val="008556DE"/>
    <w:rsid w:val="00857EE5"/>
    <w:rsid w:val="008677CF"/>
    <w:rsid w:val="00872660"/>
    <w:rsid w:val="00880732"/>
    <w:rsid w:val="008812ED"/>
    <w:rsid w:val="00882C8F"/>
    <w:rsid w:val="008843B3"/>
    <w:rsid w:val="00885007"/>
    <w:rsid w:val="00890F9D"/>
    <w:rsid w:val="00891501"/>
    <w:rsid w:val="00894699"/>
    <w:rsid w:val="008A0A4E"/>
    <w:rsid w:val="008A34F1"/>
    <w:rsid w:val="008A5C1C"/>
    <w:rsid w:val="008A5F6A"/>
    <w:rsid w:val="008B2508"/>
    <w:rsid w:val="008B434A"/>
    <w:rsid w:val="008B4761"/>
    <w:rsid w:val="008B5239"/>
    <w:rsid w:val="008B5672"/>
    <w:rsid w:val="008B7890"/>
    <w:rsid w:val="008C03E8"/>
    <w:rsid w:val="008C3DAB"/>
    <w:rsid w:val="008D55C0"/>
    <w:rsid w:val="008D5656"/>
    <w:rsid w:val="008E1F5D"/>
    <w:rsid w:val="008E2526"/>
    <w:rsid w:val="008E2F2F"/>
    <w:rsid w:val="008F133A"/>
    <w:rsid w:val="008F30ED"/>
    <w:rsid w:val="00915BE8"/>
    <w:rsid w:val="00916571"/>
    <w:rsid w:val="00916BDF"/>
    <w:rsid w:val="0091743E"/>
    <w:rsid w:val="00920109"/>
    <w:rsid w:val="009213E9"/>
    <w:rsid w:val="00921A19"/>
    <w:rsid w:val="00934F00"/>
    <w:rsid w:val="00937175"/>
    <w:rsid w:val="00940951"/>
    <w:rsid w:val="00941530"/>
    <w:rsid w:val="00946A57"/>
    <w:rsid w:val="009528A0"/>
    <w:rsid w:val="00954255"/>
    <w:rsid w:val="009617B5"/>
    <w:rsid w:val="00961B11"/>
    <w:rsid w:val="00962FD4"/>
    <w:rsid w:val="00966D89"/>
    <w:rsid w:val="0097018F"/>
    <w:rsid w:val="0097732E"/>
    <w:rsid w:val="00981B9F"/>
    <w:rsid w:val="00986E47"/>
    <w:rsid w:val="00991DB6"/>
    <w:rsid w:val="00993966"/>
    <w:rsid w:val="009942AF"/>
    <w:rsid w:val="009A18FC"/>
    <w:rsid w:val="009B15BB"/>
    <w:rsid w:val="009B2043"/>
    <w:rsid w:val="009B41FC"/>
    <w:rsid w:val="009C165A"/>
    <w:rsid w:val="009C79B3"/>
    <w:rsid w:val="009D3A2C"/>
    <w:rsid w:val="009D42C0"/>
    <w:rsid w:val="009D4355"/>
    <w:rsid w:val="009D5638"/>
    <w:rsid w:val="009D67B9"/>
    <w:rsid w:val="009E2574"/>
    <w:rsid w:val="009E49B8"/>
    <w:rsid w:val="009E4A15"/>
    <w:rsid w:val="009E54F0"/>
    <w:rsid w:val="009E74AF"/>
    <w:rsid w:val="009F023B"/>
    <w:rsid w:val="009F0C85"/>
    <w:rsid w:val="009F4C85"/>
    <w:rsid w:val="009F799F"/>
    <w:rsid w:val="00A02942"/>
    <w:rsid w:val="00A05495"/>
    <w:rsid w:val="00A128E6"/>
    <w:rsid w:val="00A2051E"/>
    <w:rsid w:val="00A23994"/>
    <w:rsid w:val="00A319D3"/>
    <w:rsid w:val="00A37E83"/>
    <w:rsid w:val="00A40CD5"/>
    <w:rsid w:val="00A44013"/>
    <w:rsid w:val="00A47254"/>
    <w:rsid w:val="00A5013B"/>
    <w:rsid w:val="00A51250"/>
    <w:rsid w:val="00A54B67"/>
    <w:rsid w:val="00A56B01"/>
    <w:rsid w:val="00A624F0"/>
    <w:rsid w:val="00A645F8"/>
    <w:rsid w:val="00A6713B"/>
    <w:rsid w:val="00A678AB"/>
    <w:rsid w:val="00A71327"/>
    <w:rsid w:val="00A71DB4"/>
    <w:rsid w:val="00A757E0"/>
    <w:rsid w:val="00A84BD8"/>
    <w:rsid w:val="00A8570D"/>
    <w:rsid w:val="00A87431"/>
    <w:rsid w:val="00A9395E"/>
    <w:rsid w:val="00AA0C56"/>
    <w:rsid w:val="00AA3CEC"/>
    <w:rsid w:val="00AB249B"/>
    <w:rsid w:val="00AB659B"/>
    <w:rsid w:val="00AC2075"/>
    <w:rsid w:val="00AC5768"/>
    <w:rsid w:val="00AC795A"/>
    <w:rsid w:val="00AD654B"/>
    <w:rsid w:val="00AD720D"/>
    <w:rsid w:val="00AF27FF"/>
    <w:rsid w:val="00AF2B79"/>
    <w:rsid w:val="00AF3E60"/>
    <w:rsid w:val="00AF3F92"/>
    <w:rsid w:val="00AF6A12"/>
    <w:rsid w:val="00B032D4"/>
    <w:rsid w:val="00B03A2C"/>
    <w:rsid w:val="00B07B88"/>
    <w:rsid w:val="00B07E85"/>
    <w:rsid w:val="00B160F3"/>
    <w:rsid w:val="00B17210"/>
    <w:rsid w:val="00B20759"/>
    <w:rsid w:val="00B220C7"/>
    <w:rsid w:val="00B244C2"/>
    <w:rsid w:val="00B24EAA"/>
    <w:rsid w:val="00B24EB1"/>
    <w:rsid w:val="00B2599E"/>
    <w:rsid w:val="00B302E4"/>
    <w:rsid w:val="00B30CC8"/>
    <w:rsid w:val="00B34444"/>
    <w:rsid w:val="00B404A6"/>
    <w:rsid w:val="00B43782"/>
    <w:rsid w:val="00B66316"/>
    <w:rsid w:val="00B76488"/>
    <w:rsid w:val="00B76945"/>
    <w:rsid w:val="00B76D94"/>
    <w:rsid w:val="00B806E4"/>
    <w:rsid w:val="00B816EE"/>
    <w:rsid w:val="00B81859"/>
    <w:rsid w:val="00B83DFA"/>
    <w:rsid w:val="00B84C7B"/>
    <w:rsid w:val="00B867B4"/>
    <w:rsid w:val="00B86C3B"/>
    <w:rsid w:val="00B92CCF"/>
    <w:rsid w:val="00B95BE9"/>
    <w:rsid w:val="00BA2C35"/>
    <w:rsid w:val="00BA3F7A"/>
    <w:rsid w:val="00BC4771"/>
    <w:rsid w:val="00BC6D2A"/>
    <w:rsid w:val="00BC79AE"/>
    <w:rsid w:val="00BD1885"/>
    <w:rsid w:val="00BD1FA8"/>
    <w:rsid w:val="00BD7374"/>
    <w:rsid w:val="00BE053D"/>
    <w:rsid w:val="00BE07B4"/>
    <w:rsid w:val="00BE1779"/>
    <w:rsid w:val="00BE3361"/>
    <w:rsid w:val="00BE3AE0"/>
    <w:rsid w:val="00BE40EF"/>
    <w:rsid w:val="00BE435B"/>
    <w:rsid w:val="00BE44AA"/>
    <w:rsid w:val="00BE6231"/>
    <w:rsid w:val="00BE7F8A"/>
    <w:rsid w:val="00BF0BE2"/>
    <w:rsid w:val="00BF1751"/>
    <w:rsid w:val="00BF2D34"/>
    <w:rsid w:val="00BF3D60"/>
    <w:rsid w:val="00BF641C"/>
    <w:rsid w:val="00BF6EBC"/>
    <w:rsid w:val="00BF6EE9"/>
    <w:rsid w:val="00C03916"/>
    <w:rsid w:val="00C04577"/>
    <w:rsid w:val="00C06602"/>
    <w:rsid w:val="00C12451"/>
    <w:rsid w:val="00C17041"/>
    <w:rsid w:val="00C20EE1"/>
    <w:rsid w:val="00C25C51"/>
    <w:rsid w:val="00C3079F"/>
    <w:rsid w:val="00C32E2A"/>
    <w:rsid w:val="00C412A0"/>
    <w:rsid w:val="00C5286A"/>
    <w:rsid w:val="00C52F65"/>
    <w:rsid w:val="00C55230"/>
    <w:rsid w:val="00C64CF9"/>
    <w:rsid w:val="00C701CE"/>
    <w:rsid w:val="00C718D6"/>
    <w:rsid w:val="00C75FD8"/>
    <w:rsid w:val="00C809AB"/>
    <w:rsid w:val="00C80B8C"/>
    <w:rsid w:val="00C82D73"/>
    <w:rsid w:val="00C8337E"/>
    <w:rsid w:val="00C9358F"/>
    <w:rsid w:val="00C95109"/>
    <w:rsid w:val="00C95802"/>
    <w:rsid w:val="00C96494"/>
    <w:rsid w:val="00CA6CE4"/>
    <w:rsid w:val="00CB0C7D"/>
    <w:rsid w:val="00CB5CE5"/>
    <w:rsid w:val="00CB763D"/>
    <w:rsid w:val="00CC0EE1"/>
    <w:rsid w:val="00CC1190"/>
    <w:rsid w:val="00CC15D2"/>
    <w:rsid w:val="00CD0588"/>
    <w:rsid w:val="00CD5F83"/>
    <w:rsid w:val="00CD74B2"/>
    <w:rsid w:val="00CE1A5A"/>
    <w:rsid w:val="00CE2662"/>
    <w:rsid w:val="00CE63D3"/>
    <w:rsid w:val="00CE643E"/>
    <w:rsid w:val="00CE672E"/>
    <w:rsid w:val="00CE7D12"/>
    <w:rsid w:val="00CF2B25"/>
    <w:rsid w:val="00CF4131"/>
    <w:rsid w:val="00CF43EF"/>
    <w:rsid w:val="00CF5581"/>
    <w:rsid w:val="00D0106B"/>
    <w:rsid w:val="00D01CE9"/>
    <w:rsid w:val="00D03A6B"/>
    <w:rsid w:val="00D047D1"/>
    <w:rsid w:val="00D048E9"/>
    <w:rsid w:val="00D11AEE"/>
    <w:rsid w:val="00D13088"/>
    <w:rsid w:val="00D17280"/>
    <w:rsid w:val="00D20169"/>
    <w:rsid w:val="00D24274"/>
    <w:rsid w:val="00D24989"/>
    <w:rsid w:val="00D24A7B"/>
    <w:rsid w:val="00D333EA"/>
    <w:rsid w:val="00D34686"/>
    <w:rsid w:val="00D35BDD"/>
    <w:rsid w:val="00D376C1"/>
    <w:rsid w:val="00D37F3F"/>
    <w:rsid w:val="00D40B96"/>
    <w:rsid w:val="00D40CBB"/>
    <w:rsid w:val="00D41BFF"/>
    <w:rsid w:val="00D436D3"/>
    <w:rsid w:val="00D50179"/>
    <w:rsid w:val="00D506C0"/>
    <w:rsid w:val="00D57B50"/>
    <w:rsid w:val="00D6087D"/>
    <w:rsid w:val="00D6672D"/>
    <w:rsid w:val="00D717EE"/>
    <w:rsid w:val="00D85790"/>
    <w:rsid w:val="00D859D1"/>
    <w:rsid w:val="00D926FC"/>
    <w:rsid w:val="00D93E80"/>
    <w:rsid w:val="00DA4B52"/>
    <w:rsid w:val="00DB19D0"/>
    <w:rsid w:val="00DB5B06"/>
    <w:rsid w:val="00DD11B8"/>
    <w:rsid w:val="00DE3BA0"/>
    <w:rsid w:val="00DE4F4C"/>
    <w:rsid w:val="00DE68CB"/>
    <w:rsid w:val="00DE749C"/>
    <w:rsid w:val="00DF4C78"/>
    <w:rsid w:val="00DF6974"/>
    <w:rsid w:val="00DF6B0B"/>
    <w:rsid w:val="00E150B6"/>
    <w:rsid w:val="00E168F1"/>
    <w:rsid w:val="00E16E95"/>
    <w:rsid w:val="00E227BC"/>
    <w:rsid w:val="00E22FCE"/>
    <w:rsid w:val="00E4014F"/>
    <w:rsid w:val="00E42CCA"/>
    <w:rsid w:val="00E43FAE"/>
    <w:rsid w:val="00E464CE"/>
    <w:rsid w:val="00E52604"/>
    <w:rsid w:val="00E54357"/>
    <w:rsid w:val="00E54976"/>
    <w:rsid w:val="00E57579"/>
    <w:rsid w:val="00E60CBC"/>
    <w:rsid w:val="00E7375E"/>
    <w:rsid w:val="00E75133"/>
    <w:rsid w:val="00E81555"/>
    <w:rsid w:val="00E848D5"/>
    <w:rsid w:val="00E8696F"/>
    <w:rsid w:val="00E8766B"/>
    <w:rsid w:val="00E9065E"/>
    <w:rsid w:val="00E95820"/>
    <w:rsid w:val="00EA0E44"/>
    <w:rsid w:val="00EA19ED"/>
    <w:rsid w:val="00EA66F7"/>
    <w:rsid w:val="00EA7F6D"/>
    <w:rsid w:val="00EC3210"/>
    <w:rsid w:val="00EC339F"/>
    <w:rsid w:val="00EC6CE1"/>
    <w:rsid w:val="00ED1334"/>
    <w:rsid w:val="00ED265D"/>
    <w:rsid w:val="00ED2EF6"/>
    <w:rsid w:val="00EE1DEC"/>
    <w:rsid w:val="00EE5840"/>
    <w:rsid w:val="00EE5A87"/>
    <w:rsid w:val="00F04497"/>
    <w:rsid w:val="00F11FC0"/>
    <w:rsid w:val="00F12C6A"/>
    <w:rsid w:val="00F13C12"/>
    <w:rsid w:val="00F15559"/>
    <w:rsid w:val="00F212D5"/>
    <w:rsid w:val="00F304B6"/>
    <w:rsid w:val="00F3268B"/>
    <w:rsid w:val="00F33A5C"/>
    <w:rsid w:val="00F34F73"/>
    <w:rsid w:val="00F35270"/>
    <w:rsid w:val="00F41BE5"/>
    <w:rsid w:val="00F4217A"/>
    <w:rsid w:val="00F47007"/>
    <w:rsid w:val="00F52509"/>
    <w:rsid w:val="00F5456B"/>
    <w:rsid w:val="00F5785C"/>
    <w:rsid w:val="00F61EAB"/>
    <w:rsid w:val="00F64677"/>
    <w:rsid w:val="00F65EA6"/>
    <w:rsid w:val="00F71897"/>
    <w:rsid w:val="00F83CF8"/>
    <w:rsid w:val="00F961EB"/>
    <w:rsid w:val="00F96C5C"/>
    <w:rsid w:val="00FB2758"/>
    <w:rsid w:val="00FC2193"/>
    <w:rsid w:val="00FC2E70"/>
    <w:rsid w:val="00FC6A6C"/>
    <w:rsid w:val="00FC7C36"/>
    <w:rsid w:val="00FD57F7"/>
    <w:rsid w:val="00FE142E"/>
    <w:rsid w:val="00FE231A"/>
    <w:rsid w:val="00FE53F9"/>
    <w:rsid w:val="00FE6F70"/>
    <w:rsid w:val="00FE7B94"/>
    <w:rsid w:val="00FE7C9B"/>
    <w:rsid w:val="00FF6349"/>
    <w:rsid w:val="00FF73D3"/>
    <w:rsid w:val="00FF7931"/>
    <w:rsid w:val="02661E94"/>
    <w:rsid w:val="02DA5434"/>
    <w:rsid w:val="034A70C0"/>
    <w:rsid w:val="03D00BE0"/>
    <w:rsid w:val="040000C7"/>
    <w:rsid w:val="044A3D7E"/>
    <w:rsid w:val="04A7486C"/>
    <w:rsid w:val="04BA3C3B"/>
    <w:rsid w:val="04D01847"/>
    <w:rsid w:val="06304C93"/>
    <w:rsid w:val="06E675F1"/>
    <w:rsid w:val="08730A92"/>
    <w:rsid w:val="091F4B4B"/>
    <w:rsid w:val="094D38B3"/>
    <w:rsid w:val="09674DE9"/>
    <w:rsid w:val="09880942"/>
    <w:rsid w:val="0AF142C5"/>
    <w:rsid w:val="0B7373D0"/>
    <w:rsid w:val="0E364277"/>
    <w:rsid w:val="0E511C4A"/>
    <w:rsid w:val="0E975183"/>
    <w:rsid w:val="0EAF24CD"/>
    <w:rsid w:val="0F377B9F"/>
    <w:rsid w:val="104F1249"/>
    <w:rsid w:val="10A976E1"/>
    <w:rsid w:val="112278CE"/>
    <w:rsid w:val="115455AE"/>
    <w:rsid w:val="11B147AE"/>
    <w:rsid w:val="11B35137"/>
    <w:rsid w:val="1292638E"/>
    <w:rsid w:val="145853D8"/>
    <w:rsid w:val="1573694A"/>
    <w:rsid w:val="1695469E"/>
    <w:rsid w:val="18604C82"/>
    <w:rsid w:val="18CA031C"/>
    <w:rsid w:val="190A3122"/>
    <w:rsid w:val="1A116732"/>
    <w:rsid w:val="1A907657"/>
    <w:rsid w:val="1ABF1CEA"/>
    <w:rsid w:val="1B8F4DFF"/>
    <w:rsid w:val="1D183933"/>
    <w:rsid w:val="1D9F0739"/>
    <w:rsid w:val="1E780C0D"/>
    <w:rsid w:val="1EBA2EF4"/>
    <w:rsid w:val="1EF86D03"/>
    <w:rsid w:val="1F896D6A"/>
    <w:rsid w:val="201D4FE0"/>
    <w:rsid w:val="204F1D62"/>
    <w:rsid w:val="20542ED4"/>
    <w:rsid w:val="205E6167"/>
    <w:rsid w:val="20631369"/>
    <w:rsid w:val="20B3409F"/>
    <w:rsid w:val="21E14A75"/>
    <w:rsid w:val="220426D8"/>
    <w:rsid w:val="225F5C4C"/>
    <w:rsid w:val="245711E5"/>
    <w:rsid w:val="24BB1774"/>
    <w:rsid w:val="25115838"/>
    <w:rsid w:val="25EA60A7"/>
    <w:rsid w:val="262C45AC"/>
    <w:rsid w:val="26D7660D"/>
    <w:rsid w:val="26E825C8"/>
    <w:rsid w:val="27952750"/>
    <w:rsid w:val="27ED433A"/>
    <w:rsid w:val="29DB4666"/>
    <w:rsid w:val="29E03A2B"/>
    <w:rsid w:val="2A77438F"/>
    <w:rsid w:val="2AED0CE8"/>
    <w:rsid w:val="2B74267D"/>
    <w:rsid w:val="2D3107E0"/>
    <w:rsid w:val="2DA96B06"/>
    <w:rsid w:val="2DB81C0E"/>
    <w:rsid w:val="2DC53663"/>
    <w:rsid w:val="2EE17DAF"/>
    <w:rsid w:val="2EF15B3B"/>
    <w:rsid w:val="305A2614"/>
    <w:rsid w:val="30861B2B"/>
    <w:rsid w:val="30D50061"/>
    <w:rsid w:val="31A57A34"/>
    <w:rsid w:val="33751240"/>
    <w:rsid w:val="33F627C9"/>
    <w:rsid w:val="359B44E2"/>
    <w:rsid w:val="38DE55D9"/>
    <w:rsid w:val="393671C3"/>
    <w:rsid w:val="39CA4E68"/>
    <w:rsid w:val="3AAE6C75"/>
    <w:rsid w:val="3BD807A8"/>
    <w:rsid w:val="3C6E1378"/>
    <w:rsid w:val="3DC72AE0"/>
    <w:rsid w:val="401F30A7"/>
    <w:rsid w:val="406A6685"/>
    <w:rsid w:val="40A11EC5"/>
    <w:rsid w:val="40B97058"/>
    <w:rsid w:val="411C4419"/>
    <w:rsid w:val="41524DB6"/>
    <w:rsid w:val="417958CD"/>
    <w:rsid w:val="43816729"/>
    <w:rsid w:val="439B0A87"/>
    <w:rsid w:val="451E1B7F"/>
    <w:rsid w:val="452C7FC5"/>
    <w:rsid w:val="45C73FC5"/>
    <w:rsid w:val="46F26354"/>
    <w:rsid w:val="4755115C"/>
    <w:rsid w:val="494033D4"/>
    <w:rsid w:val="4A5751EC"/>
    <w:rsid w:val="4B9C1A50"/>
    <w:rsid w:val="4DE56816"/>
    <w:rsid w:val="4EFB4CDF"/>
    <w:rsid w:val="4F043B94"/>
    <w:rsid w:val="4F495A4B"/>
    <w:rsid w:val="4FC862DD"/>
    <w:rsid w:val="505B3C87"/>
    <w:rsid w:val="51924C8D"/>
    <w:rsid w:val="530F6FAB"/>
    <w:rsid w:val="53B22EA3"/>
    <w:rsid w:val="5455025B"/>
    <w:rsid w:val="54D97871"/>
    <w:rsid w:val="561A0BFD"/>
    <w:rsid w:val="56BC4D54"/>
    <w:rsid w:val="56CF2110"/>
    <w:rsid w:val="571C1C97"/>
    <w:rsid w:val="58331046"/>
    <w:rsid w:val="596811C3"/>
    <w:rsid w:val="5A6776CD"/>
    <w:rsid w:val="5A9B1124"/>
    <w:rsid w:val="5BA83AF9"/>
    <w:rsid w:val="5C001B87"/>
    <w:rsid w:val="5D6879E4"/>
    <w:rsid w:val="5DF179D9"/>
    <w:rsid w:val="5F15616F"/>
    <w:rsid w:val="5FE7666D"/>
    <w:rsid w:val="60581BF2"/>
    <w:rsid w:val="614E2A48"/>
    <w:rsid w:val="616C12D3"/>
    <w:rsid w:val="61834DEC"/>
    <w:rsid w:val="61C86CA3"/>
    <w:rsid w:val="64621E69"/>
    <w:rsid w:val="64A07A63"/>
    <w:rsid w:val="64A82DBC"/>
    <w:rsid w:val="653A63A3"/>
    <w:rsid w:val="65A90B99"/>
    <w:rsid w:val="65F91B21"/>
    <w:rsid w:val="66393227"/>
    <w:rsid w:val="66C739CD"/>
    <w:rsid w:val="67472418"/>
    <w:rsid w:val="67E01F7F"/>
    <w:rsid w:val="697D3F1E"/>
    <w:rsid w:val="697D4817"/>
    <w:rsid w:val="69A71894"/>
    <w:rsid w:val="6AF9611F"/>
    <w:rsid w:val="6C07661A"/>
    <w:rsid w:val="6C390BBA"/>
    <w:rsid w:val="6C920E17"/>
    <w:rsid w:val="6CA43D4D"/>
    <w:rsid w:val="6DC742B3"/>
    <w:rsid w:val="6DF40E20"/>
    <w:rsid w:val="6E2214E9"/>
    <w:rsid w:val="6EB81E4D"/>
    <w:rsid w:val="71327C95"/>
    <w:rsid w:val="715440AF"/>
    <w:rsid w:val="719C5A56"/>
    <w:rsid w:val="71D82273"/>
    <w:rsid w:val="723B0DCB"/>
    <w:rsid w:val="72516841"/>
    <w:rsid w:val="74251D33"/>
    <w:rsid w:val="76CA28DF"/>
    <w:rsid w:val="78210A63"/>
    <w:rsid w:val="79C8563A"/>
    <w:rsid w:val="7A016D9E"/>
    <w:rsid w:val="7A326F58"/>
    <w:rsid w:val="7BAA7DCF"/>
    <w:rsid w:val="7C086208"/>
    <w:rsid w:val="7CDB38D7"/>
    <w:rsid w:val="7CE25DA7"/>
    <w:rsid w:val="7D0E5A5A"/>
    <w:rsid w:val="7E3F553F"/>
    <w:rsid w:val="7F822213"/>
    <w:rsid w:val="7F8F09A8"/>
    <w:rsid w:val="7FE6684C"/>
    <w:rsid w:val="7FEC5DFB"/>
  </w:rsids>
  <m:mathPr>
    <m:mathFont m:val="Cambria Math"/>
    <m:brkBin m:val="before"/>
    <m:brkBinSub m:val="--"/>
    <m:smallFrac m:val="0"/>
    <m:dispDef/>
    <m:lMargin m:val="0"/>
    <m:rMargin m:val="0"/>
    <m:defJc m:val="centerGroup"/>
    <m:wrapIndent m:val="144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092A989-CA78-408F-83A0-2752F1FA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unhideWhenUsed="1" w:qFormat="1"/>
    <w:lsdException w:name="header" w:uiPriority="0"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uiPriority="0"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pPr>
      <w:ind w:firstLineChars="200" w:firstLine="200"/>
    </w:pPr>
    <w:rPr>
      <w:sz w:val="21"/>
      <w:szCs w:val="24"/>
    </w:rPr>
  </w:style>
  <w:style w:type="paragraph" w:styleId="1">
    <w:name w:val="heading 1"/>
    <w:basedOn w:val="aff7"/>
    <w:next w:val="aff7"/>
    <w:link w:val="10"/>
    <w:uiPriority w:val="9"/>
    <w:qFormat/>
    <w:pPr>
      <w:keepNext/>
      <w:spacing w:beforeLines="100" w:before="100" w:afterLines="100" w:after="100"/>
      <w:ind w:firstLineChars="0" w:firstLine="0"/>
      <w:outlineLvl w:val="0"/>
    </w:pPr>
    <w:rPr>
      <w:rFonts w:ascii="黑体" w:eastAsia="黑体" w:hAnsi="黑体"/>
      <w:bCs/>
      <w:kern w:val="32"/>
      <w:szCs w:val="32"/>
      <w:lang w:val="zh-CN"/>
    </w:rPr>
  </w:style>
  <w:style w:type="paragraph" w:styleId="2">
    <w:name w:val="heading 2"/>
    <w:basedOn w:val="aff7"/>
    <w:next w:val="aff7"/>
    <w:link w:val="20"/>
    <w:uiPriority w:val="9"/>
    <w:unhideWhenUsed/>
    <w:qFormat/>
    <w:pPr>
      <w:keepNext/>
      <w:spacing w:beforeLines="50" w:before="50" w:afterLines="50" w:after="50"/>
      <w:ind w:firstLineChars="0" w:firstLine="0"/>
      <w:outlineLvl w:val="1"/>
    </w:pPr>
    <w:rPr>
      <w:rFonts w:ascii="黑体" w:eastAsia="黑体" w:hAnsi="黑体"/>
      <w:bCs/>
      <w:iCs/>
      <w:szCs w:val="28"/>
      <w:lang w:val="zh-CN"/>
    </w:rPr>
  </w:style>
  <w:style w:type="paragraph" w:styleId="3">
    <w:name w:val="heading 3"/>
    <w:basedOn w:val="aff7"/>
    <w:next w:val="aff7"/>
    <w:link w:val="30"/>
    <w:uiPriority w:val="9"/>
    <w:unhideWhenUsed/>
    <w:qFormat/>
    <w:pPr>
      <w:keepNext/>
      <w:spacing w:beforeLines="50" w:before="50" w:afterLines="50" w:after="50"/>
      <w:ind w:firstLineChars="0" w:firstLine="0"/>
      <w:outlineLvl w:val="2"/>
    </w:pPr>
    <w:rPr>
      <w:rFonts w:ascii="黑体" w:eastAsia="黑体" w:hAnsi="黑体"/>
      <w:bCs/>
      <w:szCs w:val="26"/>
      <w:lang w:val="zh-CN"/>
    </w:rPr>
  </w:style>
  <w:style w:type="paragraph" w:styleId="4">
    <w:name w:val="heading 4"/>
    <w:basedOn w:val="aff7"/>
    <w:next w:val="aff7"/>
    <w:link w:val="40"/>
    <w:uiPriority w:val="9"/>
    <w:unhideWhenUsed/>
    <w:qFormat/>
    <w:pPr>
      <w:keepNext/>
      <w:spacing w:beforeLines="50" w:before="50" w:afterLines="50" w:after="50"/>
      <w:ind w:firstLineChars="0" w:firstLine="0"/>
      <w:outlineLvl w:val="3"/>
    </w:pPr>
    <w:rPr>
      <w:rFonts w:ascii="黑体" w:eastAsia="黑体" w:hAnsi="黑体"/>
      <w:bCs/>
      <w:szCs w:val="28"/>
      <w:lang w:val="zh-CN"/>
    </w:rPr>
  </w:style>
  <w:style w:type="paragraph" w:styleId="5">
    <w:name w:val="heading 5"/>
    <w:basedOn w:val="aff7"/>
    <w:next w:val="aff7"/>
    <w:link w:val="50"/>
    <w:uiPriority w:val="9"/>
    <w:unhideWhenUsed/>
    <w:qFormat/>
    <w:pPr>
      <w:spacing w:before="240" w:after="60"/>
      <w:outlineLvl w:val="4"/>
    </w:pPr>
    <w:rPr>
      <w:b/>
      <w:bCs/>
      <w:i/>
      <w:iCs/>
      <w:sz w:val="26"/>
      <w:szCs w:val="26"/>
      <w:lang w:val="zh-CN"/>
    </w:rPr>
  </w:style>
  <w:style w:type="paragraph" w:styleId="6">
    <w:name w:val="heading 6"/>
    <w:basedOn w:val="aff7"/>
    <w:next w:val="aff7"/>
    <w:link w:val="60"/>
    <w:uiPriority w:val="9"/>
    <w:unhideWhenUsed/>
    <w:qFormat/>
    <w:pPr>
      <w:spacing w:before="240" w:after="60"/>
      <w:outlineLvl w:val="5"/>
    </w:pPr>
    <w:rPr>
      <w:b/>
      <w:bCs/>
      <w:sz w:val="20"/>
      <w:szCs w:val="20"/>
      <w:lang w:val="zh-CN"/>
    </w:rPr>
  </w:style>
  <w:style w:type="paragraph" w:styleId="7">
    <w:name w:val="heading 7"/>
    <w:basedOn w:val="aff7"/>
    <w:next w:val="aff7"/>
    <w:link w:val="70"/>
    <w:uiPriority w:val="9"/>
    <w:unhideWhenUsed/>
    <w:qFormat/>
    <w:pPr>
      <w:spacing w:before="240" w:after="60"/>
      <w:outlineLvl w:val="6"/>
    </w:pPr>
    <w:rPr>
      <w:lang w:val="zh-CN"/>
    </w:rPr>
  </w:style>
  <w:style w:type="paragraph" w:styleId="8">
    <w:name w:val="heading 8"/>
    <w:basedOn w:val="aff7"/>
    <w:next w:val="aff7"/>
    <w:link w:val="80"/>
    <w:uiPriority w:val="9"/>
    <w:unhideWhenUsed/>
    <w:qFormat/>
    <w:pPr>
      <w:spacing w:before="240" w:after="60"/>
      <w:outlineLvl w:val="7"/>
    </w:pPr>
    <w:rPr>
      <w:i/>
      <w:iCs/>
      <w:lang w:val="zh-CN"/>
    </w:rPr>
  </w:style>
  <w:style w:type="paragraph" w:styleId="9">
    <w:name w:val="heading 9"/>
    <w:basedOn w:val="aff7"/>
    <w:next w:val="aff7"/>
    <w:link w:val="90"/>
    <w:uiPriority w:val="9"/>
    <w:unhideWhenUsed/>
    <w:qFormat/>
    <w:pPr>
      <w:spacing w:before="240" w:after="60"/>
      <w:outlineLvl w:val="8"/>
    </w:pPr>
    <w:rPr>
      <w:rFonts w:ascii="Cambria" w:hAnsi="Cambria"/>
      <w:sz w:val="20"/>
      <w:szCs w:val="20"/>
      <w:lang w:val="zh-CN"/>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pPr>
    <w:rPr>
      <w:rFonts w:ascii="宋体"/>
      <w:szCs w:val="21"/>
    </w:rPr>
  </w:style>
  <w:style w:type="paragraph" w:styleId="81">
    <w:name w:val="index 8"/>
    <w:basedOn w:val="aff7"/>
    <w:next w:val="aff7"/>
    <w:qFormat/>
    <w:pPr>
      <w:ind w:left="1680" w:hanging="210"/>
    </w:pPr>
    <w:rPr>
      <w:sz w:val="20"/>
      <w:szCs w:val="20"/>
    </w:rPr>
  </w:style>
  <w:style w:type="paragraph" w:styleId="affb">
    <w:name w:val="Normal Indent"/>
    <w:basedOn w:val="aff7"/>
    <w:qFormat/>
    <w:pPr>
      <w:ind w:firstLine="420"/>
    </w:pPr>
    <w:rPr>
      <w:rFonts w:ascii="宋体" w:hAnsi="宋体"/>
      <w:color w:val="000000"/>
      <w:szCs w:val="20"/>
    </w:rPr>
  </w:style>
  <w:style w:type="paragraph" w:styleId="affc">
    <w:name w:val="caption"/>
    <w:basedOn w:val="aff7"/>
    <w:next w:val="aff7"/>
    <w:qFormat/>
    <w:pPr>
      <w:spacing w:beforeLines="50" w:before="50" w:afterLines="50" w:after="50"/>
      <w:ind w:firstLineChars="0" w:firstLine="0"/>
      <w:jc w:val="center"/>
    </w:pPr>
    <w:rPr>
      <w:rFonts w:ascii="黑体" w:eastAsia="黑体" w:hAnsi="黑体" w:cs="Arial"/>
      <w:szCs w:val="20"/>
    </w:rPr>
  </w:style>
  <w:style w:type="paragraph" w:styleId="51">
    <w:name w:val="index 5"/>
    <w:basedOn w:val="aff7"/>
    <w:next w:val="aff7"/>
    <w:qFormat/>
    <w:pPr>
      <w:ind w:left="1050" w:hanging="210"/>
    </w:pPr>
    <w:rPr>
      <w:sz w:val="20"/>
      <w:szCs w:val="20"/>
    </w:rPr>
  </w:style>
  <w:style w:type="paragraph" w:styleId="affd">
    <w:name w:val="Document Map"/>
    <w:basedOn w:val="aff7"/>
    <w:link w:val="affe"/>
    <w:semiHidden/>
    <w:qFormat/>
    <w:pPr>
      <w:shd w:val="clear" w:color="auto" w:fill="000080"/>
    </w:pPr>
    <w:rPr>
      <w:sz w:val="20"/>
      <w:lang w:val="zh-CN"/>
    </w:rPr>
  </w:style>
  <w:style w:type="paragraph" w:styleId="afff">
    <w:name w:val="annotation text"/>
    <w:basedOn w:val="aff7"/>
    <w:link w:val="afff0"/>
    <w:uiPriority w:val="99"/>
    <w:unhideWhenUsed/>
    <w:qFormat/>
    <w:rPr>
      <w:sz w:val="20"/>
      <w:lang w:val="zh-CN"/>
    </w:rPr>
  </w:style>
  <w:style w:type="paragraph" w:styleId="61">
    <w:name w:val="index 6"/>
    <w:basedOn w:val="aff7"/>
    <w:next w:val="aff7"/>
    <w:qFormat/>
    <w:pPr>
      <w:ind w:left="1260" w:hanging="210"/>
    </w:pPr>
    <w:rPr>
      <w:sz w:val="20"/>
      <w:szCs w:val="20"/>
    </w:rPr>
  </w:style>
  <w:style w:type="paragraph" w:styleId="afff1">
    <w:name w:val="Body Text"/>
    <w:basedOn w:val="aff7"/>
    <w:link w:val="afff2"/>
    <w:uiPriority w:val="1"/>
    <w:qFormat/>
    <w:pPr>
      <w:ind w:left="118"/>
    </w:pPr>
    <w:rPr>
      <w:rFonts w:ascii="宋体" w:hAnsi="宋体"/>
      <w:szCs w:val="21"/>
      <w:lang w:val="zh-CN" w:eastAsia="en-US"/>
    </w:rPr>
  </w:style>
  <w:style w:type="paragraph" w:styleId="HTML">
    <w:name w:val="HTML Address"/>
    <w:basedOn w:val="aff7"/>
    <w:link w:val="HTML0"/>
    <w:qFormat/>
    <w:rPr>
      <w:i/>
      <w:iCs/>
      <w:sz w:val="20"/>
      <w:lang w:val="zh-CN"/>
    </w:rPr>
  </w:style>
  <w:style w:type="paragraph" w:styleId="41">
    <w:name w:val="index 4"/>
    <w:basedOn w:val="aff7"/>
    <w:next w:val="aff7"/>
    <w:qFormat/>
    <w:pPr>
      <w:ind w:left="840" w:hanging="210"/>
    </w:pPr>
    <w:rPr>
      <w:sz w:val="20"/>
      <w:szCs w:val="20"/>
    </w:rPr>
  </w:style>
  <w:style w:type="paragraph" w:styleId="TOC5">
    <w:name w:val="toc 5"/>
    <w:basedOn w:val="aff7"/>
    <w:next w:val="aff7"/>
    <w:semiHidden/>
    <w:qFormat/>
    <w:pPr>
      <w:tabs>
        <w:tab w:val="right" w:leader="dot" w:pos="9241"/>
      </w:tabs>
      <w:ind w:firstLineChars="300" w:firstLine="300"/>
    </w:pPr>
    <w:rPr>
      <w:rFonts w:ascii="宋体"/>
      <w:szCs w:val="21"/>
    </w:rPr>
  </w:style>
  <w:style w:type="paragraph" w:styleId="TOC3">
    <w:name w:val="toc 3"/>
    <w:basedOn w:val="aff7"/>
    <w:next w:val="aff7"/>
    <w:uiPriority w:val="39"/>
    <w:qFormat/>
    <w:pPr>
      <w:tabs>
        <w:tab w:val="right" w:leader="dot" w:pos="9241"/>
      </w:tabs>
      <w:ind w:firstLineChars="100" w:firstLine="102"/>
    </w:pPr>
    <w:rPr>
      <w:rFonts w:ascii="宋体"/>
      <w:szCs w:val="21"/>
    </w:rPr>
  </w:style>
  <w:style w:type="paragraph" w:styleId="afff3">
    <w:name w:val="Plain Text"/>
    <w:basedOn w:val="aff7"/>
    <w:link w:val="afff4"/>
    <w:qFormat/>
    <w:rPr>
      <w:rFonts w:ascii="宋体" w:hAnsi="Courier New"/>
      <w:color w:val="000000"/>
      <w:kern w:val="2"/>
      <w:szCs w:val="20"/>
      <w:lang w:val="zh-CN"/>
    </w:rPr>
  </w:style>
  <w:style w:type="paragraph" w:styleId="TOC8">
    <w:name w:val="toc 8"/>
    <w:basedOn w:val="aff7"/>
    <w:next w:val="aff7"/>
    <w:semiHidden/>
    <w:qFormat/>
    <w:pPr>
      <w:tabs>
        <w:tab w:val="right" w:leader="dot" w:pos="9241"/>
      </w:tabs>
      <w:ind w:firstLineChars="600" w:firstLine="607"/>
    </w:pPr>
    <w:rPr>
      <w:rFonts w:ascii="宋体"/>
      <w:szCs w:val="21"/>
    </w:rPr>
  </w:style>
  <w:style w:type="paragraph" w:styleId="31">
    <w:name w:val="index 3"/>
    <w:basedOn w:val="aff7"/>
    <w:next w:val="aff7"/>
    <w:qFormat/>
    <w:pPr>
      <w:ind w:left="630" w:hanging="210"/>
    </w:pPr>
    <w:rPr>
      <w:sz w:val="20"/>
      <w:szCs w:val="20"/>
    </w:rPr>
  </w:style>
  <w:style w:type="paragraph" w:styleId="afff5">
    <w:name w:val="Date"/>
    <w:basedOn w:val="aff7"/>
    <w:next w:val="aff7"/>
    <w:link w:val="afff6"/>
    <w:qFormat/>
    <w:pPr>
      <w:ind w:leftChars="2500" w:left="100"/>
    </w:pPr>
    <w:rPr>
      <w:sz w:val="20"/>
      <w:lang w:val="zh-CN"/>
    </w:rPr>
  </w:style>
  <w:style w:type="paragraph" w:styleId="afff7">
    <w:name w:val="endnote text"/>
    <w:basedOn w:val="aff7"/>
    <w:link w:val="afff8"/>
    <w:semiHidden/>
    <w:qFormat/>
    <w:pPr>
      <w:snapToGrid w:val="0"/>
    </w:pPr>
    <w:rPr>
      <w:sz w:val="20"/>
      <w:lang w:val="zh-CN"/>
    </w:rPr>
  </w:style>
  <w:style w:type="paragraph" w:styleId="afff9">
    <w:name w:val="Balloon Text"/>
    <w:basedOn w:val="aff7"/>
    <w:link w:val="afffa"/>
    <w:qFormat/>
    <w:rPr>
      <w:sz w:val="18"/>
      <w:szCs w:val="18"/>
      <w:lang w:val="zh-CN"/>
    </w:rPr>
  </w:style>
  <w:style w:type="paragraph" w:styleId="afffb">
    <w:name w:val="footer"/>
    <w:basedOn w:val="aff7"/>
    <w:link w:val="afffc"/>
    <w:uiPriority w:val="99"/>
    <w:qFormat/>
    <w:pPr>
      <w:snapToGrid w:val="0"/>
      <w:ind w:rightChars="100" w:right="210"/>
      <w:jc w:val="right"/>
    </w:pPr>
    <w:rPr>
      <w:sz w:val="18"/>
      <w:szCs w:val="18"/>
      <w:lang w:val="zh-CN"/>
    </w:rPr>
  </w:style>
  <w:style w:type="paragraph" w:styleId="afffd">
    <w:name w:val="header"/>
    <w:basedOn w:val="aff7"/>
    <w:link w:val="afffe"/>
    <w:qFormat/>
    <w:pPr>
      <w:snapToGrid w:val="0"/>
    </w:pPr>
    <w:rPr>
      <w:sz w:val="18"/>
      <w:szCs w:val="18"/>
      <w:lang w:val="zh-CN"/>
    </w:rPr>
  </w:style>
  <w:style w:type="paragraph" w:styleId="TOC1">
    <w:name w:val="toc 1"/>
    <w:basedOn w:val="aff7"/>
    <w:next w:val="aff7"/>
    <w:uiPriority w:val="39"/>
    <w:qFormat/>
    <w:pPr>
      <w:tabs>
        <w:tab w:val="right" w:leader="dot" w:pos="9241"/>
      </w:tabs>
      <w:spacing w:beforeLines="25" w:afterLines="25"/>
    </w:pPr>
    <w:rPr>
      <w:rFonts w:ascii="宋体"/>
      <w:szCs w:val="21"/>
    </w:rPr>
  </w:style>
  <w:style w:type="paragraph" w:styleId="TOC4">
    <w:name w:val="toc 4"/>
    <w:basedOn w:val="aff7"/>
    <w:next w:val="aff7"/>
    <w:semiHidden/>
    <w:qFormat/>
    <w:pPr>
      <w:tabs>
        <w:tab w:val="right" w:leader="dot" w:pos="9241"/>
      </w:tabs>
      <w:ind w:firstLine="198"/>
    </w:pPr>
    <w:rPr>
      <w:rFonts w:ascii="宋体"/>
      <w:szCs w:val="21"/>
    </w:rPr>
  </w:style>
  <w:style w:type="paragraph" w:styleId="affff">
    <w:name w:val="index heading"/>
    <w:basedOn w:val="aff7"/>
    <w:next w:val="11"/>
    <w:qFormat/>
    <w:pPr>
      <w:spacing w:before="120" w:after="120"/>
      <w:jc w:val="center"/>
    </w:pPr>
    <w:rPr>
      <w:b/>
      <w:bCs/>
      <w:iCs/>
      <w:szCs w:val="20"/>
    </w:rPr>
  </w:style>
  <w:style w:type="paragraph" w:styleId="11">
    <w:name w:val="index 1"/>
    <w:basedOn w:val="aff7"/>
    <w:next w:val="aff7"/>
    <w:unhideWhenUsed/>
    <w:qFormat/>
  </w:style>
  <w:style w:type="paragraph" w:styleId="affff0">
    <w:name w:val="Subtitle"/>
    <w:basedOn w:val="aff7"/>
    <w:next w:val="aff7"/>
    <w:link w:val="affff1"/>
    <w:uiPriority w:val="11"/>
    <w:qFormat/>
    <w:pPr>
      <w:spacing w:after="60"/>
      <w:jc w:val="center"/>
      <w:outlineLvl w:val="1"/>
    </w:pPr>
    <w:rPr>
      <w:rFonts w:ascii="Cambria" w:hAnsi="Cambria"/>
      <w:lang w:val="zh-CN"/>
    </w:rPr>
  </w:style>
  <w:style w:type="paragraph" w:styleId="af3">
    <w:name w:val="footnote text"/>
    <w:basedOn w:val="aff7"/>
    <w:link w:val="affff2"/>
    <w:qFormat/>
    <w:pPr>
      <w:numPr>
        <w:numId w:val="1"/>
      </w:numPr>
      <w:snapToGrid w:val="0"/>
    </w:pPr>
    <w:rPr>
      <w:rFonts w:ascii="宋体"/>
      <w:kern w:val="2"/>
      <w:sz w:val="18"/>
      <w:szCs w:val="18"/>
      <w:lang w:val="zh-CN"/>
    </w:rPr>
  </w:style>
  <w:style w:type="paragraph" w:styleId="TOC6">
    <w:name w:val="toc 6"/>
    <w:basedOn w:val="aff7"/>
    <w:next w:val="aff7"/>
    <w:semiHidden/>
    <w:qFormat/>
    <w:pPr>
      <w:tabs>
        <w:tab w:val="right" w:leader="dot" w:pos="9241"/>
      </w:tabs>
      <w:ind w:firstLineChars="400" w:firstLine="403"/>
    </w:pPr>
    <w:rPr>
      <w:rFonts w:ascii="宋体"/>
      <w:szCs w:val="21"/>
    </w:rPr>
  </w:style>
  <w:style w:type="paragraph" w:styleId="71">
    <w:name w:val="index 7"/>
    <w:basedOn w:val="aff7"/>
    <w:next w:val="aff7"/>
    <w:qFormat/>
    <w:pPr>
      <w:ind w:left="1470" w:hanging="210"/>
    </w:pPr>
    <w:rPr>
      <w:sz w:val="20"/>
      <w:szCs w:val="20"/>
    </w:rPr>
  </w:style>
  <w:style w:type="paragraph" w:styleId="91">
    <w:name w:val="index 9"/>
    <w:basedOn w:val="aff7"/>
    <w:next w:val="aff7"/>
    <w:qFormat/>
    <w:pPr>
      <w:ind w:left="1890" w:hanging="210"/>
    </w:pPr>
    <w:rPr>
      <w:sz w:val="20"/>
      <w:szCs w:val="20"/>
    </w:rPr>
  </w:style>
  <w:style w:type="paragraph" w:styleId="TOC2">
    <w:name w:val="toc 2"/>
    <w:basedOn w:val="aff7"/>
    <w:next w:val="aff7"/>
    <w:uiPriority w:val="39"/>
    <w:qFormat/>
    <w:pPr>
      <w:tabs>
        <w:tab w:val="right" w:leader="dot" w:pos="9241"/>
      </w:tabs>
    </w:pPr>
    <w:rPr>
      <w:rFonts w:ascii="宋体"/>
      <w:szCs w:val="21"/>
    </w:rPr>
  </w:style>
  <w:style w:type="paragraph" w:styleId="TOC9">
    <w:name w:val="toc 9"/>
    <w:basedOn w:val="aff7"/>
    <w:next w:val="aff7"/>
    <w:semiHidden/>
    <w:qFormat/>
    <w:pPr>
      <w:ind w:left="1470"/>
    </w:pPr>
    <w:rPr>
      <w:sz w:val="20"/>
      <w:szCs w:val="20"/>
    </w:rPr>
  </w:style>
  <w:style w:type="paragraph" w:styleId="HTML1">
    <w:name w:val="HTML Preformatted"/>
    <w:basedOn w:val="aff7"/>
    <w:link w:val="HTML2"/>
    <w:qFormat/>
    <w:rPr>
      <w:rFonts w:ascii="Courier New" w:hAnsi="Courier New"/>
      <w:sz w:val="20"/>
      <w:szCs w:val="20"/>
      <w:lang w:val="zh-CN"/>
    </w:rPr>
  </w:style>
  <w:style w:type="paragraph" w:styleId="affff3">
    <w:name w:val="Normal (Web)"/>
    <w:basedOn w:val="aff7"/>
    <w:qFormat/>
    <w:pPr>
      <w:spacing w:before="100" w:beforeAutospacing="1" w:after="100" w:afterAutospacing="1"/>
    </w:pPr>
    <w:rPr>
      <w:rFonts w:ascii="宋体" w:hAnsi="宋体"/>
      <w:color w:val="FF0000"/>
      <w:szCs w:val="28"/>
    </w:rPr>
  </w:style>
  <w:style w:type="paragraph" w:styleId="21">
    <w:name w:val="index 2"/>
    <w:basedOn w:val="aff7"/>
    <w:next w:val="aff7"/>
    <w:qFormat/>
    <w:pPr>
      <w:ind w:left="420" w:hanging="210"/>
    </w:pPr>
    <w:rPr>
      <w:sz w:val="20"/>
      <w:szCs w:val="20"/>
    </w:rPr>
  </w:style>
  <w:style w:type="paragraph" w:styleId="affff4">
    <w:name w:val="Title"/>
    <w:basedOn w:val="aff7"/>
    <w:next w:val="aff7"/>
    <w:link w:val="affff5"/>
    <w:uiPriority w:val="10"/>
    <w:qFormat/>
    <w:pPr>
      <w:spacing w:beforeLines="100" w:before="100" w:afterLines="100" w:after="100"/>
      <w:ind w:firstLineChars="0" w:firstLine="0"/>
      <w:jc w:val="center"/>
      <w:outlineLvl w:val="0"/>
    </w:pPr>
    <w:rPr>
      <w:rFonts w:ascii="黑体" w:eastAsia="黑体" w:hAnsi="黑体"/>
      <w:bCs/>
      <w:kern w:val="28"/>
      <w:sz w:val="32"/>
      <w:szCs w:val="32"/>
      <w:lang w:val="zh-CN"/>
    </w:rPr>
  </w:style>
  <w:style w:type="paragraph" w:styleId="affff6">
    <w:name w:val="annotation subject"/>
    <w:basedOn w:val="afff"/>
    <w:next w:val="afff"/>
    <w:link w:val="affff7"/>
    <w:semiHidden/>
    <w:qFormat/>
    <w:rPr>
      <w:b/>
      <w:bCs/>
    </w:rPr>
  </w:style>
  <w:style w:type="table" w:styleId="affff8">
    <w:name w:val="Table Grid"/>
    <w:basedOn w:val="aff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9">
    <w:name w:val="Strong"/>
    <w:uiPriority w:val="22"/>
    <w:qFormat/>
    <w:rPr>
      <w:b/>
      <w:bCs/>
    </w:rPr>
  </w:style>
  <w:style w:type="character" w:styleId="affffa">
    <w:name w:val="endnote reference"/>
    <w:semiHidden/>
    <w:qFormat/>
    <w:rPr>
      <w:vertAlign w:val="superscript"/>
    </w:rPr>
  </w:style>
  <w:style w:type="character" w:styleId="affffb">
    <w:name w:val="page number"/>
    <w:qFormat/>
    <w:rPr>
      <w:rFonts w:ascii="Times New Roman" w:eastAsia="宋体" w:hAnsi="Times New Roman"/>
      <w:sz w:val="18"/>
    </w:rPr>
  </w:style>
  <w:style w:type="character" w:styleId="affffc">
    <w:name w:val="FollowedHyperlink"/>
    <w:basedOn w:val="aff8"/>
    <w:semiHidden/>
    <w:unhideWhenUsed/>
    <w:qFormat/>
    <w:rPr>
      <w:color w:val="800080"/>
      <w:u w:val="single"/>
    </w:rPr>
  </w:style>
  <w:style w:type="character" w:styleId="affffd">
    <w:name w:val="Emphasis"/>
    <w:uiPriority w:val="20"/>
    <w:qFormat/>
    <w:rPr>
      <w:rFonts w:ascii="Calibri" w:hAnsi="Calibri"/>
      <w:b/>
      <w:i/>
      <w:iCs/>
    </w:rPr>
  </w:style>
  <w:style w:type="character" w:styleId="affffe">
    <w:name w:val="line number"/>
    <w:basedOn w:val="aff8"/>
    <w:qFormat/>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8"/>
    <w:qFormat/>
  </w:style>
  <w:style w:type="character" w:styleId="HTML6">
    <w:name w:val="HTML Variable"/>
    <w:qFormat/>
    <w:rPr>
      <w:i/>
      <w:iCs/>
    </w:rPr>
  </w:style>
  <w:style w:type="character" w:styleId="afffff">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f0">
    <w:name w:val="annotation reference"/>
    <w:qFormat/>
    <w:rPr>
      <w:sz w:val="21"/>
      <w:szCs w:val="21"/>
    </w:rPr>
  </w:style>
  <w:style w:type="character" w:styleId="HTML8">
    <w:name w:val="HTML Cite"/>
    <w:qFormat/>
    <w:rPr>
      <w:i/>
      <w:iCs/>
    </w:rPr>
  </w:style>
  <w:style w:type="character" w:styleId="afffff1">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2">
    <w:name w:val="已访问的超链接1"/>
    <w:qFormat/>
    <w:rPr>
      <w:color w:val="800080"/>
      <w:u w:val="single"/>
    </w:rPr>
  </w:style>
  <w:style w:type="character" w:customStyle="1" w:styleId="10">
    <w:name w:val="标题 1 字符"/>
    <w:link w:val="1"/>
    <w:uiPriority w:val="9"/>
    <w:qFormat/>
    <w:rPr>
      <w:rFonts w:ascii="黑体" w:eastAsia="黑体" w:hAnsi="黑体"/>
      <w:bCs/>
      <w:kern w:val="32"/>
      <w:sz w:val="21"/>
      <w:szCs w:val="32"/>
      <w:lang w:val="zh-CN"/>
    </w:rPr>
  </w:style>
  <w:style w:type="character" w:customStyle="1" w:styleId="20">
    <w:name w:val="标题 2 字符"/>
    <w:link w:val="2"/>
    <w:uiPriority w:val="9"/>
    <w:qFormat/>
    <w:rPr>
      <w:rFonts w:ascii="黑体" w:eastAsia="黑体" w:hAnsi="黑体"/>
      <w:bCs/>
      <w:iCs/>
      <w:sz w:val="21"/>
      <w:szCs w:val="28"/>
      <w:lang w:val="zh-CN"/>
    </w:rPr>
  </w:style>
  <w:style w:type="character" w:customStyle="1" w:styleId="30">
    <w:name w:val="标题 3 字符"/>
    <w:link w:val="3"/>
    <w:uiPriority w:val="9"/>
    <w:qFormat/>
    <w:rPr>
      <w:rFonts w:ascii="黑体" w:eastAsia="黑体" w:hAnsi="黑体"/>
      <w:bCs/>
      <w:sz w:val="21"/>
      <w:szCs w:val="26"/>
      <w:lang w:val="zh-CN"/>
    </w:rPr>
  </w:style>
  <w:style w:type="character" w:customStyle="1" w:styleId="40">
    <w:name w:val="标题 4 字符"/>
    <w:link w:val="4"/>
    <w:uiPriority w:val="9"/>
    <w:qFormat/>
    <w:rPr>
      <w:rFonts w:ascii="黑体" w:eastAsia="黑体" w:hAnsi="黑体"/>
      <w:bCs/>
      <w:sz w:val="21"/>
      <w:szCs w:val="28"/>
      <w:lang w:val="zh-CN"/>
    </w:rPr>
  </w:style>
  <w:style w:type="character" w:customStyle="1" w:styleId="50">
    <w:name w:val="标题 5 字符"/>
    <w:link w:val="5"/>
    <w:uiPriority w:val="9"/>
    <w:qFormat/>
    <w:rPr>
      <w:b/>
      <w:bCs/>
      <w:i/>
      <w:iCs/>
      <w:sz w:val="26"/>
      <w:szCs w:val="26"/>
    </w:rPr>
  </w:style>
  <w:style w:type="character" w:customStyle="1" w:styleId="60">
    <w:name w:val="标题 6 字符"/>
    <w:link w:val="6"/>
    <w:uiPriority w:val="9"/>
    <w:qFormat/>
    <w:rPr>
      <w:b/>
      <w:bCs/>
    </w:rPr>
  </w:style>
  <w:style w:type="character" w:customStyle="1" w:styleId="70">
    <w:name w:val="标题 7 字符"/>
    <w:link w:val="7"/>
    <w:uiPriority w:val="9"/>
    <w:qFormat/>
    <w:rPr>
      <w:sz w:val="24"/>
      <w:szCs w:val="24"/>
    </w:rPr>
  </w:style>
  <w:style w:type="character" w:customStyle="1" w:styleId="80">
    <w:name w:val="标题 8 字符"/>
    <w:link w:val="8"/>
    <w:uiPriority w:val="9"/>
    <w:qFormat/>
    <w:rPr>
      <w:i/>
      <w:iCs/>
      <w:sz w:val="24"/>
      <w:szCs w:val="24"/>
    </w:rPr>
  </w:style>
  <w:style w:type="character" w:customStyle="1" w:styleId="90">
    <w:name w:val="标题 9 字符"/>
    <w:link w:val="9"/>
    <w:uiPriority w:val="9"/>
    <w:qFormat/>
    <w:rPr>
      <w:rFonts w:ascii="Cambria" w:eastAsia="宋体" w:hAnsi="Cambria"/>
    </w:rPr>
  </w:style>
  <w:style w:type="character" w:customStyle="1" w:styleId="afff0">
    <w:name w:val="批注文字 字符"/>
    <w:link w:val="afff"/>
    <w:uiPriority w:val="99"/>
    <w:semiHidden/>
    <w:qFormat/>
    <w:rPr>
      <w:rFonts w:ascii="Times New Roman" w:eastAsia="宋体" w:hAnsi="Times New Roman" w:cs="Times New Roman"/>
      <w:szCs w:val="24"/>
    </w:rPr>
  </w:style>
  <w:style w:type="character" w:customStyle="1" w:styleId="affff7">
    <w:name w:val="批注主题 字符"/>
    <w:link w:val="affff6"/>
    <w:semiHidden/>
    <w:qFormat/>
    <w:rPr>
      <w:rFonts w:ascii="Times New Roman" w:eastAsia="宋体" w:hAnsi="Times New Roman" w:cs="Times New Roman"/>
      <w:b/>
      <w:bCs/>
      <w:szCs w:val="24"/>
    </w:rPr>
  </w:style>
  <w:style w:type="character" w:customStyle="1" w:styleId="affe">
    <w:name w:val="文档结构图 字符"/>
    <w:link w:val="affd"/>
    <w:semiHidden/>
    <w:qFormat/>
    <w:rPr>
      <w:rFonts w:ascii="Times New Roman" w:eastAsia="宋体" w:hAnsi="Times New Roman" w:cs="Times New Roman"/>
      <w:szCs w:val="24"/>
      <w:shd w:val="clear" w:color="auto" w:fill="000080"/>
    </w:rPr>
  </w:style>
  <w:style w:type="character" w:customStyle="1" w:styleId="HTML0">
    <w:name w:val="HTML 地址 字符"/>
    <w:link w:val="HTML"/>
    <w:qFormat/>
    <w:rPr>
      <w:rFonts w:ascii="Times New Roman" w:eastAsia="宋体" w:hAnsi="Times New Roman" w:cs="Times New Roman"/>
      <w:i/>
      <w:iCs/>
      <w:szCs w:val="24"/>
    </w:rPr>
  </w:style>
  <w:style w:type="character" w:customStyle="1" w:styleId="afff6">
    <w:name w:val="日期 字符"/>
    <w:link w:val="afff5"/>
    <w:qFormat/>
    <w:rPr>
      <w:rFonts w:ascii="Times New Roman" w:eastAsia="宋体" w:hAnsi="Times New Roman" w:cs="Times New Roman"/>
      <w:szCs w:val="24"/>
    </w:rPr>
  </w:style>
  <w:style w:type="character" w:customStyle="1" w:styleId="afff8">
    <w:name w:val="尾注文本 字符"/>
    <w:link w:val="afff7"/>
    <w:semiHidden/>
    <w:qFormat/>
    <w:rPr>
      <w:rFonts w:ascii="Times New Roman" w:eastAsia="宋体" w:hAnsi="Times New Roman" w:cs="Times New Roman"/>
      <w:szCs w:val="24"/>
    </w:rPr>
  </w:style>
  <w:style w:type="character" w:customStyle="1" w:styleId="afffa">
    <w:name w:val="批注框文本 字符"/>
    <w:link w:val="afff9"/>
    <w:qFormat/>
    <w:rPr>
      <w:rFonts w:ascii="Times New Roman" w:eastAsia="宋体" w:hAnsi="Times New Roman" w:cs="Times New Roman"/>
      <w:sz w:val="18"/>
      <w:szCs w:val="18"/>
    </w:rPr>
  </w:style>
  <w:style w:type="character" w:customStyle="1" w:styleId="afffc">
    <w:name w:val="页脚 字符"/>
    <w:link w:val="afffb"/>
    <w:uiPriority w:val="99"/>
    <w:qFormat/>
    <w:rPr>
      <w:rFonts w:ascii="Times New Roman" w:eastAsia="宋体" w:hAnsi="Times New Roman" w:cs="Times New Roman"/>
      <w:sz w:val="18"/>
      <w:szCs w:val="18"/>
    </w:rPr>
  </w:style>
  <w:style w:type="character" w:customStyle="1" w:styleId="afffe">
    <w:name w:val="页眉 字符"/>
    <w:link w:val="afffd"/>
    <w:uiPriority w:val="99"/>
    <w:qFormat/>
    <w:rPr>
      <w:rFonts w:ascii="Times New Roman" w:eastAsia="宋体" w:hAnsi="Times New Roman" w:cs="Times New Roman"/>
      <w:sz w:val="18"/>
      <w:szCs w:val="18"/>
    </w:rPr>
  </w:style>
  <w:style w:type="paragraph" w:customStyle="1" w:styleId="afffff2">
    <w:name w:val="段"/>
    <w:link w:val="Char"/>
    <w:qFormat/>
    <w:pPr>
      <w:tabs>
        <w:tab w:val="center" w:pos="4201"/>
        <w:tab w:val="right" w:leader="dot" w:pos="9298"/>
      </w:tabs>
      <w:autoSpaceDE w:val="0"/>
      <w:autoSpaceDN w:val="0"/>
      <w:ind w:firstLineChars="200" w:firstLine="420"/>
      <w:jc w:val="both"/>
    </w:pPr>
    <w:rPr>
      <w:rFonts w:ascii="宋体" w:hAnsi="Calibri"/>
    </w:rPr>
  </w:style>
  <w:style w:type="character" w:customStyle="1" w:styleId="affff2">
    <w:name w:val="脚注文本 字符"/>
    <w:link w:val="af3"/>
    <w:qFormat/>
    <w:rPr>
      <w:rFonts w:ascii="宋体"/>
      <w:kern w:val="2"/>
      <w:sz w:val="18"/>
      <w:szCs w:val="18"/>
      <w:lang w:val="zh-CN" w:eastAsia="zh-CN"/>
    </w:rPr>
  </w:style>
  <w:style w:type="character" w:customStyle="1" w:styleId="HTML2">
    <w:name w:val="HTML 预设格式 字符"/>
    <w:link w:val="HTML1"/>
    <w:qFormat/>
    <w:rPr>
      <w:rFonts w:ascii="Courier New" w:eastAsia="宋体" w:hAnsi="Courier New" w:cs="Courier New"/>
      <w:sz w:val="20"/>
      <w:szCs w:val="20"/>
    </w:rPr>
  </w:style>
  <w:style w:type="character" w:customStyle="1" w:styleId="affff5">
    <w:name w:val="标题 字符"/>
    <w:link w:val="affff4"/>
    <w:uiPriority w:val="10"/>
    <w:qFormat/>
    <w:rPr>
      <w:rFonts w:ascii="黑体" w:eastAsia="黑体" w:hAnsi="黑体"/>
      <w:bCs/>
      <w:kern w:val="28"/>
      <w:sz w:val="32"/>
      <w:szCs w:val="32"/>
      <w:lang w:val="zh-CN"/>
    </w:rPr>
  </w:style>
  <w:style w:type="character" w:customStyle="1" w:styleId="Char">
    <w:name w:val="段 Char"/>
    <w:link w:val="afffff2"/>
    <w:qFormat/>
    <w:rPr>
      <w:rFonts w:ascii="宋体"/>
      <w:lang w:val="en-US" w:eastAsia="zh-CN" w:bidi="ar-SA"/>
    </w:rPr>
  </w:style>
  <w:style w:type="paragraph" w:customStyle="1" w:styleId="a8">
    <w:name w:val="一级条标题"/>
    <w:next w:val="afffff2"/>
    <w:qFormat/>
    <w:pPr>
      <w:numPr>
        <w:ilvl w:val="1"/>
        <w:numId w:val="2"/>
      </w:numPr>
      <w:spacing w:beforeLines="50" w:afterLines="50"/>
      <w:outlineLvl w:val="2"/>
    </w:pPr>
    <w:rPr>
      <w:rFonts w:ascii="黑体" w:eastAsia="黑体" w:hAnsi="Calibri"/>
      <w:sz w:val="21"/>
      <w:szCs w:val="21"/>
    </w:rPr>
  </w:style>
  <w:style w:type="paragraph" w:customStyle="1" w:styleId="afffff3">
    <w:name w:val="标准书脚_奇数页"/>
    <w:qFormat/>
    <w:pPr>
      <w:spacing w:before="120"/>
      <w:ind w:right="198"/>
      <w:jc w:val="right"/>
    </w:pPr>
    <w:rPr>
      <w:rFonts w:ascii="宋体" w:hAnsi="Calibri"/>
      <w:sz w:val="18"/>
      <w:szCs w:val="18"/>
    </w:rPr>
  </w:style>
  <w:style w:type="paragraph" w:customStyle="1" w:styleId="afffff4">
    <w:name w:val="标准书眉_奇数页"/>
    <w:next w:val="aff7"/>
    <w:qFormat/>
    <w:pPr>
      <w:tabs>
        <w:tab w:val="center" w:pos="4154"/>
        <w:tab w:val="right" w:pos="8306"/>
      </w:tabs>
      <w:spacing w:after="220"/>
      <w:jc w:val="right"/>
    </w:pPr>
    <w:rPr>
      <w:rFonts w:ascii="黑体" w:eastAsia="黑体" w:hAnsi="Calibri"/>
      <w:sz w:val="21"/>
      <w:szCs w:val="21"/>
    </w:rPr>
  </w:style>
  <w:style w:type="paragraph" w:customStyle="1" w:styleId="a7">
    <w:name w:val="章标题"/>
    <w:next w:val="afffff2"/>
    <w:link w:val="Char0"/>
    <w:qFormat/>
    <w:pPr>
      <w:numPr>
        <w:numId w:val="2"/>
      </w:numPr>
      <w:spacing w:beforeLines="100" w:afterLines="100"/>
      <w:jc w:val="both"/>
      <w:outlineLvl w:val="1"/>
    </w:pPr>
    <w:rPr>
      <w:rFonts w:ascii="黑体" w:eastAsia="黑体" w:hAnsi="Calibri"/>
      <w:sz w:val="21"/>
    </w:rPr>
  </w:style>
  <w:style w:type="paragraph" w:customStyle="1" w:styleId="a9">
    <w:name w:val="二级条标题"/>
    <w:basedOn w:val="a8"/>
    <w:next w:val="afffff2"/>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hAnsi="Calibri"/>
      <w:sz w:val="28"/>
      <w:szCs w:val="28"/>
    </w:rPr>
  </w:style>
  <w:style w:type="paragraph" w:customStyle="1" w:styleId="af">
    <w:name w:val="列项——（一级）"/>
    <w:qFormat/>
    <w:pPr>
      <w:widowControl w:val="0"/>
      <w:numPr>
        <w:numId w:val="3"/>
      </w:numPr>
      <w:jc w:val="both"/>
    </w:pPr>
    <w:rPr>
      <w:rFonts w:ascii="宋体" w:hAnsi="Calibri"/>
      <w:sz w:val="21"/>
      <w:szCs w:val="22"/>
    </w:rPr>
  </w:style>
  <w:style w:type="paragraph" w:customStyle="1" w:styleId="af0">
    <w:name w:val="列项●（二级）"/>
    <w:qFormat/>
    <w:pPr>
      <w:numPr>
        <w:ilvl w:val="1"/>
        <w:numId w:val="3"/>
      </w:numPr>
      <w:tabs>
        <w:tab w:val="left" w:pos="840"/>
      </w:tabs>
      <w:jc w:val="both"/>
    </w:pPr>
    <w:rPr>
      <w:rFonts w:ascii="宋体" w:hAnsi="Calibri"/>
      <w:sz w:val="21"/>
      <w:szCs w:val="22"/>
    </w:rPr>
  </w:style>
  <w:style w:type="paragraph" w:customStyle="1" w:styleId="afffff5">
    <w:name w:val="目次、标准名称标题"/>
    <w:basedOn w:val="aff7"/>
    <w:next w:val="afffff2"/>
    <w:qFormat/>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aa">
    <w:name w:val="三级条标题"/>
    <w:basedOn w:val="a9"/>
    <w:next w:val="afffff2"/>
    <w:qFormat/>
    <w:pPr>
      <w:numPr>
        <w:ilvl w:val="3"/>
      </w:numPr>
      <w:outlineLvl w:val="4"/>
    </w:pPr>
  </w:style>
  <w:style w:type="paragraph" w:customStyle="1" w:styleId="a2">
    <w:name w:val="示例"/>
    <w:next w:val="afffff6"/>
    <w:qFormat/>
    <w:pPr>
      <w:widowControl w:val="0"/>
      <w:numPr>
        <w:numId w:val="4"/>
      </w:numPr>
      <w:jc w:val="both"/>
    </w:pPr>
    <w:rPr>
      <w:rFonts w:ascii="宋体" w:hAnsi="Calibri"/>
      <w:sz w:val="18"/>
      <w:szCs w:val="18"/>
    </w:rPr>
  </w:style>
  <w:style w:type="paragraph" w:customStyle="1" w:styleId="afffff6">
    <w:name w:val="示例内容"/>
    <w:qFormat/>
    <w:pPr>
      <w:ind w:firstLineChars="200" w:firstLine="200"/>
    </w:pPr>
    <w:rPr>
      <w:rFonts w:ascii="宋体" w:hAnsi="Calibri"/>
      <w:sz w:val="18"/>
      <w:szCs w:val="18"/>
    </w:rPr>
  </w:style>
  <w:style w:type="paragraph" w:customStyle="1" w:styleId="af5">
    <w:name w:val="数字编号列项（二级）"/>
    <w:qFormat/>
    <w:pPr>
      <w:numPr>
        <w:ilvl w:val="1"/>
        <w:numId w:val="5"/>
      </w:numPr>
      <w:jc w:val="both"/>
    </w:pPr>
    <w:rPr>
      <w:rFonts w:ascii="宋体" w:hAnsi="Calibri"/>
      <w:sz w:val="21"/>
      <w:szCs w:val="22"/>
    </w:rPr>
  </w:style>
  <w:style w:type="paragraph" w:customStyle="1" w:styleId="ab">
    <w:name w:val="四级条标题"/>
    <w:basedOn w:val="aa"/>
    <w:next w:val="afffff2"/>
    <w:qFormat/>
    <w:pPr>
      <w:numPr>
        <w:ilvl w:val="4"/>
      </w:numPr>
      <w:outlineLvl w:val="5"/>
    </w:pPr>
  </w:style>
  <w:style w:type="paragraph" w:customStyle="1" w:styleId="ac">
    <w:name w:val="五级条标题"/>
    <w:basedOn w:val="ab"/>
    <w:next w:val="afffff2"/>
    <w:qFormat/>
    <w:pPr>
      <w:numPr>
        <w:ilvl w:val="5"/>
      </w:numPr>
      <w:outlineLvl w:val="6"/>
    </w:pPr>
  </w:style>
  <w:style w:type="paragraph" w:customStyle="1" w:styleId="aff5">
    <w:name w:val="注："/>
    <w:next w:val="afffff2"/>
    <w:qFormat/>
    <w:pPr>
      <w:widowControl w:val="0"/>
      <w:numPr>
        <w:numId w:val="6"/>
      </w:numPr>
      <w:autoSpaceDE w:val="0"/>
      <w:autoSpaceDN w:val="0"/>
      <w:jc w:val="both"/>
    </w:pPr>
    <w:rPr>
      <w:rFonts w:ascii="宋体" w:hAnsi="Calibri"/>
      <w:sz w:val="18"/>
      <w:szCs w:val="18"/>
    </w:rPr>
  </w:style>
  <w:style w:type="paragraph" w:customStyle="1" w:styleId="a">
    <w:name w:val="注×："/>
    <w:qFormat/>
    <w:pPr>
      <w:widowControl w:val="0"/>
      <w:numPr>
        <w:numId w:val="7"/>
      </w:numPr>
      <w:autoSpaceDE w:val="0"/>
      <w:autoSpaceDN w:val="0"/>
      <w:jc w:val="both"/>
    </w:pPr>
    <w:rPr>
      <w:rFonts w:ascii="宋体" w:hAnsi="Calibri"/>
      <w:sz w:val="18"/>
      <w:szCs w:val="18"/>
    </w:rPr>
  </w:style>
  <w:style w:type="paragraph" w:customStyle="1" w:styleId="af4">
    <w:name w:val="字母编号列项（一级）"/>
    <w:qFormat/>
    <w:pPr>
      <w:numPr>
        <w:numId w:val="5"/>
      </w:numPr>
      <w:jc w:val="both"/>
    </w:pPr>
    <w:rPr>
      <w:rFonts w:ascii="宋体" w:hAnsi="Calibri"/>
      <w:sz w:val="21"/>
      <w:szCs w:val="22"/>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pPr>
    <w:rPr>
      <w:rFonts w:ascii="宋体" w:hAnsi="Calibri"/>
      <w:sz w:val="21"/>
      <w:szCs w:val="22"/>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f7">
    <w:name w:val="二级无"/>
    <w:basedOn w:val="a9"/>
    <w:link w:val="Char1"/>
    <w:uiPriority w:val="99"/>
    <w:qFormat/>
    <w:pPr>
      <w:spacing w:beforeLines="0" w:afterLines="0"/>
    </w:pPr>
    <w:rPr>
      <w:rFonts w:ascii="宋体" w:eastAsia="宋体"/>
      <w:sz w:val="20"/>
      <w:lang w:val="zh-CN"/>
    </w:rPr>
  </w:style>
  <w:style w:type="paragraph" w:customStyle="1" w:styleId="afffff8">
    <w:name w:val="注：（正文）"/>
    <w:basedOn w:val="aff5"/>
    <w:next w:val="afffff2"/>
    <w:qFormat/>
  </w:style>
  <w:style w:type="paragraph" w:customStyle="1" w:styleId="a5">
    <w:name w:val="注×：（正文）"/>
    <w:qFormat/>
    <w:pPr>
      <w:numPr>
        <w:numId w:val="9"/>
      </w:numPr>
      <w:jc w:val="both"/>
    </w:pPr>
    <w:rPr>
      <w:rFonts w:ascii="宋体" w:hAnsi="Calibri"/>
      <w:sz w:val="18"/>
      <w:szCs w:val="18"/>
    </w:rPr>
  </w:style>
  <w:style w:type="paragraph" w:customStyle="1" w:styleId="afffff9">
    <w:name w:val="标准标志"/>
    <w:next w:val="aff7"/>
    <w:qFormat/>
    <w:pPr>
      <w:framePr w:w="2546" w:h="1389" w:hRule="exact" w:hSpace="181" w:vSpace="181" w:wrap="around" w:hAnchor="margin" w:x="6522" w:y="398" w:anchorLock="1"/>
      <w:shd w:val="solid" w:color="FFFFFF" w:fill="FFFFFF"/>
      <w:spacing w:line="0" w:lineRule="atLeast"/>
      <w:jc w:val="right"/>
    </w:pPr>
    <w:rPr>
      <w:rFonts w:ascii="Calibri" w:hAnsi="Calibri"/>
      <w:b/>
      <w:w w:val="170"/>
      <w:sz w:val="96"/>
      <w:szCs w:val="96"/>
    </w:rPr>
  </w:style>
  <w:style w:type="paragraph" w:customStyle="1" w:styleId="afffffa">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b/>
      <w:bCs/>
      <w:spacing w:val="20"/>
      <w:w w:val="148"/>
      <w:sz w:val="48"/>
      <w:szCs w:val="22"/>
    </w:rPr>
  </w:style>
  <w:style w:type="paragraph" w:customStyle="1" w:styleId="afffffb">
    <w:name w:val="标准书脚_偶数页"/>
    <w:qFormat/>
    <w:pPr>
      <w:spacing w:before="120"/>
      <w:ind w:left="221"/>
    </w:pPr>
    <w:rPr>
      <w:rFonts w:ascii="宋体" w:hAnsi="Calibri"/>
      <w:sz w:val="18"/>
      <w:szCs w:val="18"/>
    </w:rPr>
  </w:style>
  <w:style w:type="paragraph" w:customStyle="1" w:styleId="afffffc">
    <w:name w:val="标准书眉_偶数页"/>
    <w:basedOn w:val="afffff4"/>
    <w:next w:val="aff7"/>
    <w:qFormat/>
    <w:pPr>
      <w:jc w:val="left"/>
    </w:pPr>
  </w:style>
  <w:style w:type="paragraph" w:customStyle="1" w:styleId="afffffd">
    <w:name w:val="标准书眉一"/>
    <w:qFormat/>
    <w:pPr>
      <w:jc w:val="both"/>
    </w:pPr>
    <w:rPr>
      <w:rFonts w:ascii="Calibri" w:hAnsi="Calibri"/>
      <w:sz w:val="22"/>
      <w:szCs w:val="22"/>
    </w:rPr>
  </w:style>
  <w:style w:type="paragraph" w:customStyle="1" w:styleId="afffffe">
    <w:name w:val="参考文献"/>
    <w:basedOn w:val="aff7"/>
    <w:next w:val="afffff2"/>
    <w:qFormat/>
    <w:pPr>
      <w:keepNext/>
      <w:pageBreakBefore/>
      <w:shd w:val="clear" w:color="FFFFFF" w:fill="FFFFFF"/>
      <w:spacing w:before="640" w:after="200"/>
      <w:jc w:val="center"/>
      <w:outlineLvl w:val="0"/>
    </w:pPr>
    <w:rPr>
      <w:rFonts w:ascii="黑体" w:eastAsia="黑体"/>
      <w:szCs w:val="20"/>
    </w:rPr>
  </w:style>
  <w:style w:type="paragraph" w:customStyle="1" w:styleId="affffff">
    <w:name w:val="参考文献、索引标题"/>
    <w:basedOn w:val="aff7"/>
    <w:next w:val="afffff2"/>
    <w:pPr>
      <w:keepNext/>
      <w:pageBreakBefore/>
      <w:shd w:val="clear" w:color="FFFFFF" w:fill="FFFFFF"/>
      <w:spacing w:before="640" w:after="200"/>
      <w:jc w:val="center"/>
      <w:outlineLvl w:val="0"/>
    </w:pPr>
    <w:rPr>
      <w:rFonts w:ascii="黑体" w:eastAsia="黑体"/>
      <w:szCs w:val="20"/>
    </w:rPr>
  </w:style>
  <w:style w:type="character" w:customStyle="1" w:styleId="affffff0">
    <w:name w:val="发布"/>
    <w:qFormat/>
    <w:rPr>
      <w:rFonts w:ascii="黑体" w:eastAsia="黑体"/>
      <w:spacing w:val="85"/>
      <w:w w:val="100"/>
      <w:position w:val="3"/>
      <w:sz w:val="28"/>
      <w:szCs w:val="28"/>
    </w:rPr>
  </w:style>
  <w:style w:type="paragraph" w:customStyle="1" w:styleId="affffff1">
    <w:name w:val="发布部门"/>
    <w:next w:val="afffff2"/>
    <w:qFormat/>
    <w:pPr>
      <w:framePr w:w="7938" w:h="1134" w:hRule="exact" w:hSpace="125" w:vSpace="181" w:wrap="around" w:vAnchor="page" w:hAnchor="page" w:x="2150" w:y="14630" w:anchorLock="1"/>
      <w:jc w:val="center"/>
    </w:pPr>
    <w:rPr>
      <w:rFonts w:ascii="宋体" w:hAnsi="Calibri"/>
      <w:b/>
      <w:spacing w:val="20"/>
      <w:w w:val="135"/>
      <w:sz w:val="28"/>
      <w:szCs w:val="22"/>
    </w:rPr>
  </w:style>
  <w:style w:type="paragraph" w:customStyle="1" w:styleId="affffff2">
    <w:name w:val="发布日期"/>
    <w:qFormat/>
    <w:pPr>
      <w:framePr w:w="3997" w:h="471" w:hRule="exact" w:vSpace="181" w:wrap="around" w:hAnchor="page" w:x="7089" w:y="14097" w:anchorLock="1"/>
    </w:pPr>
    <w:rPr>
      <w:rFonts w:ascii="Calibri" w:eastAsia="黑体" w:hAnsi="Calibri"/>
      <w:sz w:val="28"/>
      <w:szCs w:val="22"/>
    </w:rPr>
  </w:style>
  <w:style w:type="paragraph" w:customStyle="1" w:styleId="affffff3">
    <w:name w:val="封面标准代替信息"/>
    <w:qFormat/>
    <w:pPr>
      <w:framePr w:w="9140" w:h="1242" w:hRule="exact" w:hSpace="284" w:wrap="around" w:vAnchor="page" w:hAnchor="page" w:x="1645" w:y="2910" w:anchorLock="1"/>
      <w:spacing w:before="57" w:line="280" w:lineRule="exact"/>
      <w:jc w:val="right"/>
    </w:pPr>
    <w:rPr>
      <w:rFonts w:ascii="宋体" w:hAnsi="Calibri"/>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rFonts w:ascii="Calibri" w:hAnsi="Calibri"/>
      <w:sz w:val="28"/>
      <w:szCs w:val="22"/>
    </w:rPr>
  </w:style>
  <w:style w:type="paragraph" w:customStyle="1" w:styleId="afffff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Calibri"/>
      <w:sz w:val="52"/>
      <w:szCs w:val="22"/>
    </w:rPr>
  </w:style>
  <w:style w:type="paragraph" w:customStyle="1" w:styleId="affffff5">
    <w:name w:val="封面标准英文名称"/>
    <w:basedOn w:val="affffff4"/>
    <w:qFormat/>
    <w:pPr>
      <w:framePr w:wrap="around"/>
      <w:spacing w:before="370" w:line="400" w:lineRule="exact"/>
    </w:pPr>
    <w:rPr>
      <w:rFonts w:ascii="Times New Roman"/>
      <w:sz w:val="28"/>
      <w:szCs w:val="28"/>
    </w:rPr>
  </w:style>
  <w:style w:type="paragraph" w:customStyle="1" w:styleId="affffff6">
    <w:name w:val="封面一致性程度标识"/>
    <w:basedOn w:val="affffff5"/>
    <w:qFormat/>
    <w:pPr>
      <w:framePr w:wrap="around"/>
      <w:spacing w:before="440"/>
    </w:pPr>
    <w:rPr>
      <w:rFonts w:ascii="宋体" w:eastAsia="宋体"/>
    </w:rPr>
  </w:style>
  <w:style w:type="paragraph" w:customStyle="1" w:styleId="affffff7">
    <w:name w:val="封面标准文稿类别"/>
    <w:basedOn w:val="affffff6"/>
    <w:qFormat/>
    <w:pPr>
      <w:framePr w:wrap="around"/>
      <w:spacing w:after="160" w:line="240" w:lineRule="auto"/>
    </w:pPr>
    <w:rPr>
      <w:sz w:val="24"/>
    </w:rPr>
  </w:style>
  <w:style w:type="paragraph" w:customStyle="1" w:styleId="affffff8">
    <w:name w:val="封面标准文稿编辑信息"/>
    <w:basedOn w:val="affffff7"/>
    <w:qFormat/>
    <w:pPr>
      <w:framePr w:wrap="around"/>
      <w:spacing w:before="180" w:line="180" w:lineRule="exact"/>
    </w:pPr>
    <w:rPr>
      <w:sz w:val="21"/>
    </w:rPr>
  </w:style>
  <w:style w:type="paragraph" w:customStyle="1" w:styleId="affffff9">
    <w:name w:val="封面正文"/>
    <w:qFormat/>
    <w:pPr>
      <w:jc w:val="both"/>
    </w:pPr>
    <w:rPr>
      <w:rFonts w:ascii="Calibri" w:hAnsi="Calibri"/>
      <w:sz w:val="22"/>
      <w:szCs w:val="22"/>
    </w:rPr>
  </w:style>
  <w:style w:type="paragraph" w:customStyle="1" w:styleId="afc">
    <w:name w:val="附录标识"/>
    <w:basedOn w:val="aff7"/>
    <w:next w:val="afffff2"/>
    <w:qFormat/>
    <w:pPr>
      <w:keepNext/>
      <w:numPr>
        <w:numId w:val="10"/>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affffffa">
    <w:name w:val="附录标题"/>
    <w:basedOn w:val="afffff2"/>
    <w:next w:val="afffff2"/>
    <w:qFormat/>
    <w:pPr>
      <w:ind w:firstLineChars="0" w:firstLine="0"/>
      <w:jc w:val="center"/>
    </w:pPr>
    <w:rPr>
      <w:rFonts w:ascii="黑体" w:eastAsia="黑体"/>
    </w:rPr>
  </w:style>
  <w:style w:type="paragraph" w:customStyle="1" w:styleId="af9">
    <w:name w:val="附录表标号"/>
    <w:basedOn w:val="aff7"/>
    <w:next w:val="afffff2"/>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f2"/>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f2"/>
    <w:qFormat/>
    <w:pPr>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b">
    <w:name w:val="附录二级无"/>
    <w:basedOn w:val="aff"/>
    <w:qFormat/>
    <w:pPr>
      <w:tabs>
        <w:tab w:val="clear" w:pos="360"/>
      </w:tabs>
      <w:spacing w:beforeLines="0" w:afterLines="0"/>
    </w:pPr>
    <w:rPr>
      <w:rFonts w:ascii="宋体" w:eastAsia="宋体"/>
      <w:szCs w:val="21"/>
    </w:rPr>
  </w:style>
  <w:style w:type="paragraph" w:customStyle="1" w:styleId="affffffc">
    <w:name w:val="附录公式"/>
    <w:basedOn w:val="afffff2"/>
    <w:next w:val="afffff2"/>
    <w:link w:val="Char2"/>
    <w:qFormat/>
    <w:rPr>
      <w:rFonts w:hAnsi="Times New Roman"/>
    </w:rPr>
  </w:style>
  <w:style w:type="character" w:customStyle="1" w:styleId="Char2">
    <w:name w:val="附录公式 Char"/>
    <w:link w:val="affffffc"/>
    <w:qFormat/>
    <w:rPr>
      <w:rFonts w:ascii="宋体" w:eastAsia="宋体" w:hAnsi="Times New Roman" w:cs="Times New Roman"/>
      <w:kern w:val="0"/>
      <w:szCs w:val="20"/>
      <w:lang w:val="en-US" w:eastAsia="zh-CN" w:bidi="ar-SA"/>
    </w:rPr>
  </w:style>
  <w:style w:type="paragraph" w:customStyle="1" w:styleId="affffffd">
    <w:name w:val="附录公式编号制表符"/>
    <w:basedOn w:val="aff7"/>
    <w:next w:val="afffff2"/>
    <w:qFormat/>
    <w:pPr>
      <w:tabs>
        <w:tab w:val="center" w:pos="4201"/>
        <w:tab w:val="right" w:leader="dot" w:pos="9298"/>
      </w:tabs>
      <w:autoSpaceDE w:val="0"/>
      <w:autoSpaceDN w:val="0"/>
    </w:pPr>
    <w:rPr>
      <w:rFonts w:ascii="宋体"/>
      <w:szCs w:val="20"/>
    </w:rPr>
  </w:style>
  <w:style w:type="paragraph" w:customStyle="1" w:styleId="aff0">
    <w:name w:val="附录三级条标题"/>
    <w:basedOn w:val="aff"/>
    <w:next w:val="afffff2"/>
    <w:qFormat/>
    <w:pPr>
      <w:numPr>
        <w:ilvl w:val="4"/>
      </w:numPr>
      <w:outlineLvl w:val="4"/>
    </w:pPr>
  </w:style>
  <w:style w:type="paragraph" w:customStyle="1" w:styleId="affffffe">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hAnsi="Calibri"/>
      <w:sz w:val="21"/>
      <w:szCs w:val="22"/>
    </w:rPr>
  </w:style>
  <w:style w:type="paragraph" w:customStyle="1" w:styleId="aff1">
    <w:name w:val="附录四级条标题"/>
    <w:basedOn w:val="aff0"/>
    <w:next w:val="afffff2"/>
    <w:qFormat/>
    <w:pPr>
      <w:numPr>
        <w:ilvl w:val="5"/>
      </w:numPr>
      <w:outlineLvl w:val="5"/>
    </w:pPr>
  </w:style>
  <w:style w:type="paragraph" w:customStyle="1" w:styleId="afffffff">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numPr>
        <w:numId w:val="13"/>
      </w:numPr>
      <w:spacing w:line="14" w:lineRule="exact"/>
      <w:ind w:left="0" w:firstLine="363"/>
      <w:jc w:val="center"/>
      <w:outlineLvl w:val="0"/>
    </w:pPr>
    <w:rPr>
      <w:color w:val="FFFFFF"/>
    </w:rPr>
  </w:style>
  <w:style w:type="paragraph" w:customStyle="1" w:styleId="ae">
    <w:name w:val="附录图标题"/>
    <w:basedOn w:val="aff7"/>
    <w:next w:val="afffff2"/>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f2"/>
    <w:qFormat/>
    <w:pPr>
      <w:numPr>
        <w:ilvl w:val="6"/>
      </w:numPr>
      <w:outlineLvl w:val="6"/>
    </w:pPr>
  </w:style>
  <w:style w:type="paragraph" w:customStyle="1" w:styleId="afffffff0">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f2"/>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hAnsi="Calibri"/>
      <w:kern w:val="21"/>
      <w:sz w:val="21"/>
      <w:szCs w:val="22"/>
    </w:rPr>
  </w:style>
  <w:style w:type="paragraph" w:customStyle="1" w:styleId="afe">
    <w:name w:val="附录一级条标题"/>
    <w:basedOn w:val="afd"/>
    <w:next w:val="afffff2"/>
    <w:qFormat/>
    <w:pPr>
      <w:numPr>
        <w:ilvl w:val="2"/>
      </w:numPr>
      <w:autoSpaceDN w:val="0"/>
      <w:spacing w:beforeLines="50" w:afterLines="50"/>
      <w:outlineLvl w:val="2"/>
    </w:pPr>
  </w:style>
  <w:style w:type="paragraph" w:customStyle="1" w:styleId="afffffff1">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hAnsi="Calibri"/>
      <w:sz w:val="21"/>
      <w:szCs w:val="22"/>
    </w:rPr>
  </w:style>
  <w:style w:type="paragraph" w:customStyle="1" w:styleId="afffffff2">
    <w:name w:val="列项说明"/>
    <w:basedOn w:val="aff7"/>
    <w:qFormat/>
    <w:pPr>
      <w:adjustRightInd w:val="0"/>
      <w:spacing w:line="320" w:lineRule="exact"/>
      <w:ind w:leftChars="200" w:left="400" w:hangingChars="200" w:hanging="200"/>
      <w:textAlignment w:val="baseline"/>
    </w:pPr>
    <w:rPr>
      <w:rFonts w:ascii="宋体"/>
      <w:szCs w:val="20"/>
    </w:rPr>
  </w:style>
  <w:style w:type="paragraph" w:customStyle="1" w:styleId="afffffff3">
    <w:name w:val="列项说明数字编号"/>
    <w:qFormat/>
    <w:pPr>
      <w:ind w:leftChars="400" w:left="600" w:hangingChars="200" w:hanging="200"/>
    </w:pPr>
    <w:rPr>
      <w:rFonts w:ascii="宋体" w:hAnsi="Calibri"/>
      <w:sz w:val="21"/>
      <w:szCs w:val="22"/>
    </w:rPr>
  </w:style>
  <w:style w:type="paragraph" w:customStyle="1" w:styleId="afffffff4">
    <w:name w:val="目次、索引正文"/>
    <w:qFormat/>
    <w:pPr>
      <w:spacing w:line="320" w:lineRule="exact"/>
      <w:jc w:val="both"/>
    </w:pPr>
    <w:rPr>
      <w:rFonts w:ascii="宋体" w:hAnsi="Calibri"/>
      <w:sz w:val="21"/>
      <w:szCs w:val="22"/>
    </w:rPr>
  </w:style>
  <w:style w:type="paragraph" w:customStyle="1" w:styleId="afffffff5">
    <w:name w:val="其他标准标志"/>
    <w:basedOn w:val="afffff9"/>
    <w:qFormat/>
    <w:pPr>
      <w:framePr w:w="6101" w:wrap="around" w:vAnchor="page" w:hAnchor="page" w:x="4673" w:y="942"/>
    </w:pPr>
    <w:rPr>
      <w:w w:val="130"/>
    </w:rPr>
  </w:style>
  <w:style w:type="paragraph" w:customStyle="1" w:styleId="afffffff6">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7">
    <w:name w:val="其他发布部门"/>
    <w:basedOn w:val="affffff1"/>
    <w:qFormat/>
    <w:pPr>
      <w:framePr w:wrap="around" w:y="15310"/>
      <w:spacing w:line="0" w:lineRule="atLeast"/>
    </w:pPr>
    <w:rPr>
      <w:rFonts w:ascii="黑体" w:eastAsia="黑体"/>
      <w:b w:val="0"/>
    </w:rPr>
  </w:style>
  <w:style w:type="paragraph" w:customStyle="1" w:styleId="afffffff8">
    <w:name w:val="前言、引言标题"/>
    <w:next w:val="afffff2"/>
    <w:qFormat/>
    <w:pPr>
      <w:keepNext/>
      <w:pageBreakBefore/>
      <w:shd w:val="clear" w:color="FFFFFF" w:fill="FFFFFF"/>
      <w:spacing w:before="640" w:after="560"/>
      <w:jc w:val="center"/>
      <w:outlineLvl w:val="0"/>
    </w:pPr>
    <w:rPr>
      <w:rFonts w:ascii="黑体" w:eastAsia="黑体" w:hAnsi="Calibri"/>
      <w:sz w:val="32"/>
      <w:szCs w:val="22"/>
    </w:rPr>
  </w:style>
  <w:style w:type="paragraph" w:customStyle="1" w:styleId="afffffff9">
    <w:name w:val="三级无"/>
    <w:basedOn w:val="aa"/>
    <w:uiPriority w:val="99"/>
    <w:qFormat/>
    <w:pPr>
      <w:spacing w:beforeLines="0" w:afterLines="0"/>
    </w:pPr>
    <w:rPr>
      <w:rFonts w:ascii="宋体" w:eastAsia="宋体"/>
    </w:rPr>
  </w:style>
  <w:style w:type="paragraph" w:customStyle="1" w:styleId="afffffffa">
    <w:name w:val="实施日期"/>
    <w:basedOn w:val="affffff2"/>
    <w:qFormat/>
    <w:pPr>
      <w:framePr w:wrap="around" w:vAnchor="page" w:hAnchor="text"/>
      <w:jc w:val="right"/>
    </w:pPr>
  </w:style>
  <w:style w:type="paragraph" w:customStyle="1" w:styleId="afffffffb">
    <w:name w:val="示例后文字"/>
    <w:basedOn w:val="afffff2"/>
    <w:next w:val="afffff2"/>
    <w:qFormat/>
    <w:pPr>
      <w:ind w:firstLine="360"/>
    </w:pPr>
    <w:rPr>
      <w:sz w:val="18"/>
    </w:rPr>
  </w:style>
  <w:style w:type="paragraph" w:customStyle="1" w:styleId="a1">
    <w:name w:val="首示例"/>
    <w:next w:val="afffff2"/>
    <w:link w:val="Char3"/>
    <w:qFormat/>
    <w:pPr>
      <w:numPr>
        <w:numId w:val="14"/>
      </w:numPr>
      <w:tabs>
        <w:tab w:val="left" w:pos="360"/>
      </w:tabs>
      <w:ind w:firstLine="0"/>
    </w:pPr>
    <w:rPr>
      <w:rFonts w:ascii="宋体" w:hAnsi="宋体"/>
      <w:sz w:val="18"/>
      <w:szCs w:val="18"/>
    </w:rPr>
  </w:style>
  <w:style w:type="character" w:customStyle="1" w:styleId="Char3">
    <w:name w:val="首示例 Char"/>
    <w:link w:val="a1"/>
    <w:qFormat/>
    <w:rPr>
      <w:rFonts w:ascii="宋体" w:hAnsi="宋体"/>
      <w:sz w:val="18"/>
      <w:szCs w:val="18"/>
    </w:rPr>
  </w:style>
  <w:style w:type="paragraph" w:customStyle="1" w:styleId="afffffffc">
    <w:name w:val="四级无"/>
    <w:basedOn w:val="ab"/>
    <w:qFormat/>
    <w:pPr>
      <w:spacing w:beforeLines="0" w:afterLines="0"/>
    </w:pPr>
    <w:rPr>
      <w:rFonts w:ascii="宋体" w:eastAsia="宋体"/>
    </w:rPr>
  </w:style>
  <w:style w:type="paragraph" w:customStyle="1" w:styleId="afffffffd">
    <w:name w:val="条文脚注"/>
    <w:basedOn w:val="af3"/>
    <w:qFormat/>
    <w:pPr>
      <w:numPr>
        <w:numId w:val="0"/>
      </w:numPr>
      <w:jc w:val="both"/>
    </w:pPr>
  </w:style>
  <w:style w:type="paragraph" w:customStyle="1" w:styleId="afffffffe">
    <w:name w:val="图标脚注说明"/>
    <w:basedOn w:val="afffff2"/>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ff">
    <w:name w:val="图的脚注"/>
    <w:next w:val="afffff2"/>
    <w:qFormat/>
    <w:pPr>
      <w:widowControl w:val="0"/>
      <w:ind w:leftChars="200" w:left="840" w:hangingChars="200" w:hanging="420"/>
      <w:jc w:val="both"/>
    </w:pPr>
    <w:rPr>
      <w:rFonts w:ascii="宋体" w:hAnsi="Calibri"/>
      <w:sz w:val="18"/>
      <w:szCs w:val="22"/>
    </w:rPr>
  </w:style>
  <w:style w:type="paragraph" w:customStyle="1" w:styleId="affffffff0">
    <w:name w:val="文献分类号"/>
    <w:qFormat/>
    <w:pPr>
      <w:framePr w:hSpace="180" w:vSpace="180" w:wrap="around" w:hAnchor="margin" w:y="1" w:anchorLock="1"/>
      <w:widowControl w:val="0"/>
      <w:textAlignment w:val="center"/>
    </w:pPr>
    <w:rPr>
      <w:rFonts w:ascii="黑体" w:eastAsia="黑体" w:hAnsi="Calibri"/>
      <w:sz w:val="21"/>
      <w:szCs w:val="21"/>
    </w:rPr>
  </w:style>
  <w:style w:type="paragraph" w:customStyle="1" w:styleId="affffffff1">
    <w:name w:val="五级无"/>
    <w:basedOn w:val="ac"/>
    <w:qFormat/>
    <w:pPr>
      <w:spacing w:beforeLines="0" w:afterLines="0"/>
    </w:pPr>
    <w:rPr>
      <w:rFonts w:ascii="宋体" w:eastAsia="宋体"/>
    </w:rPr>
  </w:style>
  <w:style w:type="paragraph" w:customStyle="1" w:styleId="affffffff2">
    <w:name w:val="一级无"/>
    <w:basedOn w:val="a8"/>
    <w:qFormat/>
    <w:pPr>
      <w:spacing w:beforeLines="0" w:afterLines="0"/>
    </w:pPr>
    <w:rPr>
      <w:rFonts w:ascii="宋体" w:eastAsia="宋体"/>
    </w:rPr>
  </w:style>
  <w:style w:type="paragraph" w:customStyle="1" w:styleId="afb">
    <w:name w:val="正文表标题"/>
    <w:next w:val="afffff2"/>
    <w:qFormat/>
    <w:pPr>
      <w:numPr>
        <w:numId w:val="16"/>
      </w:numPr>
      <w:tabs>
        <w:tab w:val="left" w:pos="360"/>
      </w:tabs>
      <w:spacing w:beforeLines="50" w:afterLines="50"/>
      <w:jc w:val="center"/>
    </w:pPr>
    <w:rPr>
      <w:rFonts w:ascii="黑体" w:eastAsia="黑体" w:hAnsi="Calibri"/>
      <w:sz w:val="21"/>
      <w:szCs w:val="22"/>
    </w:rPr>
  </w:style>
  <w:style w:type="paragraph" w:customStyle="1" w:styleId="affffffff3">
    <w:name w:val="正文公式编号制表符"/>
    <w:basedOn w:val="afffff2"/>
    <w:next w:val="afffff2"/>
    <w:qFormat/>
    <w:pPr>
      <w:ind w:firstLineChars="0" w:firstLine="0"/>
    </w:pPr>
  </w:style>
  <w:style w:type="paragraph" w:customStyle="1" w:styleId="af8">
    <w:name w:val="正文图标题"/>
    <w:next w:val="afffff2"/>
    <w:qFormat/>
    <w:pPr>
      <w:numPr>
        <w:numId w:val="17"/>
      </w:numPr>
      <w:tabs>
        <w:tab w:val="left" w:pos="360"/>
      </w:tabs>
      <w:spacing w:beforeLines="50" w:afterLines="50"/>
      <w:jc w:val="center"/>
    </w:pPr>
    <w:rPr>
      <w:rFonts w:ascii="黑体" w:eastAsia="黑体" w:hAnsi="Calibri"/>
      <w:sz w:val="21"/>
      <w:szCs w:val="22"/>
    </w:rPr>
  </w:style>
  <w:style w:type="paragraph" w:customStyle="1" w:styleId="affffffff4">
    <w:name w:val="终结线"/>
    <w:basedOn w:val="aff7"/>
    <w:qFormat/>
    <w:pPr>
      <w:framePr w:hSpace="181" w:vSpace="181" w:wrap="around" w:vAnchor="text" w:hAnchor="margin" w:xAlign="center" w:y="285"/>
    </w:pPr>
  </w:style>
  <w:style w:type="paragraph" w:customStyle="1" w:styleId="affffffff5">
    <w:name w:val="其他发布日期"/>
    <w:basedOn w:val="affffff2"/>
    <w:qFormat/>
    <w:pPr>
      <w:framePr w:wrap="around" w:vAnchor="page" w:hAnchor="text" w:x="1419"/>
    </w:pPr>
  </w:style>
  <w:style w:type="paragraph" w:customStyle="1" w:styleId="affffffff6">
    <w:name w:val="其他实施日期"/>
    <w:basedOn w:val="afffffffa"/>
    <w:qFormat/>
    <w:pPr>
      <w:framePr w:wrap="around"/>
    </w:pPr>
  </w:style>
  <w:style w:type="paragraph" w:customStyle="1" w:styleId="23">
    <w:name w:val="封面标准名称2"/>
    <w:basedOn w:val="affffff4"/>
    <w:qFormat/>
    <w:pPr>
      <w:framePr w:wrap="around" w:y="4469"/>
      <w:spacing w:beforeLines="630"/>
    </w:pPr>
  </w:style>
  <w:style w:type="paragraph" w:customStyle="1" w:styleId="24">
    <w:name w:val="封面标准英文名称2"/>
    <w:basedOn w:val="affffff5"/>
    <w:qFormat/>
    <w:pPr>
      <w:framePr w:wrap="around" w:y="4469"/>
    </w:pPr>
  </w:style>
  <w:style w:type="paragraph" w:customStyle="1" w:styleId="25">
    <w:name w:val="封面一致性程度标识2"/>
    <w:basedOn w:val="affffff6"/>
    <w:qFormat/>
    <w:pPr>
      <w:framePr w:wrap="around" w:y="4469"/>
    </w:pPr>
  </w:style>
  <w:style w:type="paragraph" w:customStyle="1" w:styleId="26">
    <w:name w:val="封面标准文稿类别2"/>
    <w:basedOn w:val="affffff7"/>
    <w:qFormat/>
    <w:pPr>
      <w:framePr w:wrap="around" w:y="4469"/>
    </w:pPr>
  </w:style>
  <w:style w:type="paragraph" w:customStyle="1" w:styleId="27">
    <w:name w:val="封面标准文稿编辑信息2"/>
    <w:basedOn w:val="affffff8"/>
    <w:qFormat/>
    <w:pPr>
      <w:framePr w:wrap="around" w:y="4469"/>
    </w:pPr>
  </w:style>
  <w:style w:type="paragraph" w:customStyle="1" w:styleId="affffffff7">
    <w:name w:val="图表脚注"/>
    <w:next w:val="afffff2"/>
    <w:qFormat/>
    <w:pPr>
      <w:ind w:leftChars="200" w:left="300" w:hangingChars="100" w:hanging="100"/>
      <w:jc w:val="both"/>
    </w:pPr>
    <w:rPr>
      <w:rFonts w:ascii="宋体" w:hAnsi="Calibri"/>
      <w:sz w:val="18"/>
      <w:szCs w:val="22"/>
    </w:rPr>
  </w:style>
  <w:style w:type="paragraph" w:customStyle="1" w:styleId="a3">
    <w:name w:val="二级无标题条"/>
    <w:basedOn w:val="aff7"/>
    <w:qFormat/>
    <w:pPr>
      <w:numPr>
        <w:ilvl w:val="3"/>
        <w:numId w:val="4"/>
      </w:numPr>
    </w:pPr>
  </w:style>
  <w:style w:type="character" w:customStyle="1" w:styleId="affffffff8">
    <w:name w:val="个人答复风格"/>
    <w:qFormat/>
    <w:rPr>
      <w:rFonts w:ascii="Arial" w:eastAsia="宋体" w:hAnsi="Arial" w:cs="Arial"/>
      <w:color w:val="auto"/>
      <w:sz w:val="20"/>
    </w:rPr>
  </w:style>
  <w:style w:type="character" w:customStyle="1" w:styleId="affffffff9">
    <w:name w:val="个人撰写风格"/>
    <w:qFormat/>
    <w:rPr>
      <w:rFonts w:ascii="Arial" w:eastAsia="宋体" w:hAnsi="Arial" w:cs="Arial"/>
      <w:color w:val="auto"/>
      <w:sz w:val="20"/>
    </w:rPr>
  </w:style>
  <w:style w:type="paragraph" w:customStyle="1" w:styleId="affffffffa">
    <w:name w:val="列项——"/>
    <w:qFormat/>
    <w:pPr>
      <w:widowControl w:val="0"/>
      <w:tabs>
        <w:tab w:val="left" w:pos="854"/>
      </w:tabs>
      <w:ind w:leftChars="200" w:left="200" w:hangingChars="200" w:hanging="200"/>
      <w:jc w:val="both"/>
    </w:pPr>
    <w:rPr>
      <w:rFonts w:ascii="宋体" w:hAnsi="Calibri"/>
      <w:sz w:val="21"/>
      <w:szCs w:val="22"/>
    </w:rPr>
  </w:style>
  <w:style w:type="paragraph" w:customStyle="1" w:styleId="affffffffb">
    <w:name w:val="列项·"/>
    <w:qFormat/>
    <w:pPr>
      <w:tabs>
        <w:tab w:val="left" w:pos="0"/>
        <w:tab w:val="left" w:pos="840"/>
      </w:tabs>
      <w:ind w:leftChars="200" w:left="840" w:hangingChars="200" w:hanging="420"/>
      <w:jc w:val="both"/>
    </w:pPr>
    <w:rPr>
      <w:rFonts w:ascii="宋体" w:hAnsi="Calibri"/>
      <w:sz w:val="21"/>
      <w:szCs w:val="22"/>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fc">
    <w:name w:val="无标题条"/>
    <w:next w:val="afffff2"/>
    <w:qFormat/>
    <w:pPr>
      <w:jc w:val="both"/>
    </w:pPr>
    <w:rPr>
      <w:rFonts w:ascii="Calibri" w:hAnsi="Calibri"/>
      <w:sz w:val="21"/>
      <w:szCs w:val="22"/>
    </w:rPr>
  </w:style>
  <w:style w:type="paragraph" w:customStyle="1" w:styleId="af2">
    <w:name w:val="五级无标题条"/>
    <w:basedOn w:val="aff7"/>
    <w:qFormat/>
    <w:pPr>
      <w:numPr>
        <w:ilvl w:val="6"/>
        <w:numId w:val="3"/>
      </w:numPr>
    </w:pPr>
  </w:style>
  <w:style w:type="paragraph" w:customStyle="1" w:styleId="a6">
    <w:name w:val="一级无标题条"/>
    <w:basedOn w:val="aff7"/>
    <w:qFormat/>
    <w:pPr>
      <w:numPr>
        <w:ilvl w:val="2"/>
        <w:numId w:val="9"/>
      </w:numPr>
    </w:pPr>
  </w:style>
  <w:style w:type="character" w:customStyle="1" w:styleId="Char4">
    <w:name w:val="附录章标题 Char"/>
    <w:qFormat/>
    <w:rPr>
      <w:rFonts w:ascii="黑体" w:eastAsia="黑体"/>
      <w:kern w:val="21"/>
      <w:sz w:val="21"/>
      <w:lang w:val="en-US" w:eastAsia="zh-CN" w:bidi="ar-SA"/>
    </w:rPr>
  </w:style>
  <w:style w:type="character" w:customStyle="1" w:styleId="Char5">
    <w:name w:val="附录一级条标题 Char"/>
    <w:qFormat/>
    <w:rPr>
      <w:rFonts w:ascii="黑体" w:eastAsia="黑体"/>
      <w:kern w:val="21"/>
      <w:sz w:val="21"/>
      <w:lang w:val="en-US" w:eastAsia="zh-CN" w:bidi="ar-SA"/>
    </w:rPr>
  </w:style>
  <w:style w:type="table" w:customStyle="1" w:styleId="14">
    <w:name w:val="网格型1"/>
    <w:basedOn w:val="aff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qFormat/>
    <w:pPr>
      <w:spacing w:after="160" w:line="240" w:lineRule="exact"/>
    </w:pPr>
    <w:rPr>
      <w:rFonts w:ascii="黑体" w:eastAsia="黑体" w:hAnsi="Verdana"/>
      <w:szCs w:val="21"/>
      <w:lang w:eastAsia="en-US"/>
    </w:rPr>
  </w:style>
  <w:style w:type="paragraph" w:customStyle="1" w:styleId="Char6">
    <w:name w:val="Char"/>
    <w:basedOn w:val="aff7"/>
    <w:qFormat/>
    <w:pPr>
      <w:spacing w:after="160" w:line="240" w:lineRule="exact"/>
    </w:pPr>
    <w:rPr>
      <w:rFonts w:ascii="Verdana" w:eastAsia="仿宋_GB2312" w:hAnsi="Verdana"/>
      <w:szCs w:val="20"/>
      <w:lang w:eastAsia="en-US"/>
    </w:rPr>
  </w:style>
  <w:style w:type="character" w:customStyle="1" w:styleId="bluetxt1">
    <w:name w:val="bluetxt1"/>
    <w:basedOn w:val="aff8"/>
    <w:qFormat/>
  </w:style>
  <w:style w:type="paragraph" w:customStyle="1" w:styleId="15">
    <w:name w:val="列出段落1"/>
    <w:basedOn w:val="aff7"/>
    <w:qFormat/>
    <w:pPr>
      <w:ind w:firstLine="420"/>
    </w:pPr>
    <w:rPr>
      <w:szCs w:val="22"/>
    </w:rPr>
  </w:style>
  <w:style w:type="paragraph" w:styleId="affffffffd">
    <w:name w:val="List Paragraph"/>
    <w:basedOn w:val="aff7"/>
    <w:uiPriority w:val="34"/>
    <w:qFormat/>
    <w:pPr>
      <w:ind w:left="720"/>
      <w:contextualSpacing/>
    </w:pPr>
  </w:style>
  <w:style w:type="character" w:customStyle="1" w:styleId="Char1">
    <w:name w:val="二级无 Char"/>
    <w:link w:val="afffff7"/>
    <w:uiPriority w:val="99"/>
    <w:qFormat/>
    <w:locked/>
    <w:rPr>
      <w:rFonts w:ascii="宋体"/>
      <w:szCs w:val="21"/>
      <w:lang w:val="zh-CN" w:eastAsia="zh-CN"/>
    </w:rPr>
  </w:style>
  <w:style w:type="paragraph" w:customStyle="1" w:styleId="ParaCharCharCharChar">
    <w:name w:val="默认段落字体 Para Char Char Char Char"/>
    <w:basedOn w:val="aff7"/>
    <w:qFormat/>
  </w:style>
  <w:style w:type="character" w:customStyle="1" w:styleId="label">
    <w:name w:val="label"/>
    <w:basedOn w:val="aff8"/>
    <w:qFormat/>
  </w:style>
  <w:style w:type="character" w:customStyle="1" w:styleId="text-success">
    <w:name w:val="text-success"/>
    <w:basedOn w:val="aff8"/>
    <w:qFormat/>
  </w:style>
  <w:style w:type="character" w:customStyle="1" w:styleId="afff4">
    <w:name w:val="纯文本 字符"/>
    <w:link w:val="afff3"/>
    <w:qFormat/>
    <w:rPr>
      <w:rFonts w:ascii="宋体" w:hAnsi="Courier New"/>
      <w:color w:val="000000"/>
      <w:kern w:val="2"/>
      <w:sz w:val="21"/>
    </w:rPr>
  </w:style>
  <w:style w:type="character" w:customStyle="1" w:styleId="afff2">
    <w:name w:val="正文文本 字符"/>
    <w:link w:val="afff1"/>
    <w:uiPriority w:val="1"/>
    <w:qFormat/>
    <w:rPr>
      <w:rFonts w:ascii="宋体" w:hAnsi="宋体" w:cs="Times New Roman"/>
      <w:sz w:val="21"/>
      <w:szCs w:val="21"/>
      <w:lang w:eastAsia="en-US"/>
    </w:rPr>
  </w:style>
  <w:style w:type="character" w:customStyle="1" w:styleId="Char0">
    <w:name w:val="章标题 Char"/>
    <w:link w:val="a7"/>
    <w:qFormat/>
    <w:rPr>
      <w:rFonts w:ascii="黑体" w:eastAsia="黑体"/>
      <w:sz w:val="21"/>
    </w:rPr>
  </w:style>
  <w:style w:type="paragraph" w:customStyle="1" w:styleId="Default">
    <w:name w:val="Default"/>
    <w:qFormat/>
    <w:pPr>
      <w:widowControl w:val="0"/>
      <w:autoSpaceDE w:val="0"/>
      <w:autoSpaceDN w:val="0"/>
      <w:adjustRightInd w:val="0"/>
    </w:pPr>
    <w:rPr>
      <w:rFonts w:ascii="Calibri" w:hAnsi="Calibri"/>
      <w:color w:val="000000"/>
      <w:sz w:val="24"/>
      <w:szCs w:val="24"/>
    </w:rPr>
  </w:style>
  <w:style w:type="paragraph" w:customStyle="1" w:styleId="TableParagraph">
    <w:name w:val="Table Paragraph"/>
    <w:basedOn w:val="aff7"/>
    <w:uiPriority w:val="1"/>
    <w:qFormat/>
    <w:rPr>
      <w:sz w:val="22"/>
      <w:szCs w:val="22"/>
      <w:lang w:eastAsia="en-US"/>
    </w:rPr>
  </w:style>
  <w:style w:type="character" w:customStyle="1" w:styleId="affff1">
    <w:name w:val="副标题 字符"/>
    <w:link w:val="affff0"/>
    <w:uiPriority w:val="11"/>
    <w:qFormat/>
    <w:rPr>
      <w:rFonts w:ascii="Cambria" w:eastAsia="宋体" w:hAnsi="Cambria"/>
      <w:sz w:val="24"/>
      <w:szCs w:val="24"/>
    </w:rPr>
  </w:style>
  <w:style w:type="paragraph" w:styleId="affffffffe">
    <w:name w:val="No Spacing"/>
    <w:basedOn w:val="aff7"/>
    <w:uiPriority w:val="1"/>
    <w:qFormat/>
    <w:rPr>
      <w:szCs w:val="32"/>
    </w:rPr>
  </w:style>
  <w:style w:type="paragraph" w:styleId="afffffffff">
    <w:name w:val="Quote"/>
    <w:basedOn w:val="aff7"/>
    <w:next w:val="aff7"/>
    <w:link w:val="afffffffff0"/>
    <w:uiPriority w:val="29"/>
    <w:qFormat/>
    <w:rPr>
      <w:i/>
      <w:lang w:val="zh-CN"/>
    </w:rPr>
  </w:style>
  <w:style w:type="character" w:customStyle="1" w:styleId="afffffffff0">
    <w:name w:val="引用 字符"/>
    <w:link w:val="afffffffff"/>
    <w:uiPriority w:val="29"/>
    <w:qFormat/>
    <w:rPr>
      <w:i/>
      <w:sz w:val="24"/>
      <w:szCs w:val="24"/>
    </w:rPr>
  </w:style>
  <w:style w:type="paragraph" w:styleId="afffffffff1">
    <w:name w:val="Intense Quote"/>
    <w:basedOn w:val="aff7"/>
    <w:next w:val="aff7"/>
    <w:link w:val="afffffffff2"/>
    <w:uiPriority w:val="30"/>
    <w:qFormat/>
    <w:pPr>
      <w:ind w:left="720" w:right="720"/>
    </w:pPr>
    <w:rPr>
      <w:b/>
      <w:i/>
      <w:szCs w:val="20"/>
      <w:lang w:val="zh-CN"/>
    </w:rPr>
  </w:style>
  <w:style w:type="character" w:customStyle="1" w:styleId="afffffffff2">
    <w:name w:val="明显引用 字符"/>
    <w:link w:val="afffffffff1"/>
    <w:uiPriority w:val="30"/>
    <w:qFormat/>
    <w:rPr>
      <w:b/>
      <w:i/>
      <w:sz w:val="24"/>
    </w:rPr>
  </w:style>
  <w:style w:type="character" w:customStyle="1" w:styleId="16">
    <w:name w:val="不明显强调1"/>
    <w:uiPriority w:val="19"/>
    <w:qFormat/>
    <w:rPr>
      <w:i/>
      <w:color w:val="5A5A5A"/>
    </w:rPr>
  </w:style>
  <w:style w:type="character" w:customStyle="1" w:styleId="17">
    <w:name w:val="明显强调1"/>
    <w:uiPriority w:val="21"/>
    <w:qFormat/>
    <w:rPr>
      <w:b/>
      <w:i/>
      <w:sz w:val="24"/>
      <w:szCs w:val="24"/>
      <w:u w:val="single"/>
    </w:rPr>
  </w:style>
  <w:style w:type="character" w:customStyle="1" w:styleId="18">
    <w:name w:val="不明显参考1"/>
    <w:uiPriority w:val="31"/>
    <w:qFormat/>
    <w:rPr>
      <w:sz w:val="24"/>
      <w:szCs w:val="24"/>
      <w:u w:val="single"/>
    </w:rPr>
  </w:style>
  <w:style w:type="character" w:customStyle="1" w:styleId="19">
    <w:name w:val="明显参考1"/>
    <w:uiPriority w:val="32"/>
    <w:qFormat/>
    <w:rPr>
      <w:b/>
      <w:sz w:val="24"/>
      <w:u w:val="single"/>
    </w:rPr>
  </w:style>
  <w:style w:type="character" w:customStyle="1" w:styleId="1a">
    <w:name w:val="书籍标题1"/>
    <w:uiPriority w:val="33"/>
    <w:qFormat/>
    <w:rPr>
      <w:rFonts w:ascii="Cambria" w:eastAsia="宋体" w:hAnsi="Cambria"/>
      <w:b/>
      <w:i/>
      <w:sz w:val="24"/>
      <w:szCs w:val="24"/>
    </w:rPr>
  </w:style>
  <w:style w:type="paragraph" w:customStyle="1" w:styleId="TOC10">
    <w:name w:val="TOC 标题1"/>
    <w:basedOn w:val="1"/>
    <w:next w:val="aff7"/>
    <w:uiPriority w:val="39"/>
    <w:unhideWhenUsed/>
    <w:qFormat/>
    <w:pPr>
      <w:outlineLvl w:val="9"/>
    </w:pPr>
  </w:style>
  <w:style w:type="character" w:styleId="afffffffff3">
    <w:name w:val="Placeholder Text"/>
    <w:basedOn w:val="aff8"/>
    <w:uiPriority w:val="99"/>
    <w:unhideWhenUsed/>
    <w:qFormat/>
    <w:rPr>
      <w:color w:val="808080"/>
    </w:rPr>
  </w:style>
  <w:style w:type="paragraph" w:customStyle="1" w:styleId="1b">
    <w:name w:val="修订1"/>
    <w:hidden/>
    <w:uiPriority w:val="99"/>
    <w:unhideWhenUsed/>
    <w:qFormat/>
    <w:rPr>
      <w:rFonts w:ascii="Calibri" w:hAnsi="Calibri"/>
      <w:sz w:val="24"/>
      <w:szCs w:val="24"/>
    </w:rPr>
  </w:style>
  <w:style w:type="paragraph" w:styleId="afffffffff4">
    <w:name w:val="Revision"/>
    <w:hidden/>
    <w:uiPriority w:val="99"/>
    <w:unhideWhenUsed/>
    <w:rsid w:val="00FD57F7"/>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1F0E3-F8E1-40FA-9FB8-A404176C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5026</Words>
  <Characters>5983</Characters>
  <Application>Microsoft Office Word</Application>
  <DocSecurity>0</DocSecurity>
  <Lines>460</Lines>
  <Paragraphs>579</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LLL X</cp:lastModifiedBy>
  <cp:revision>2</cp:revision>
  <cp:lastPrinted>2021-05-28T02:52:00Z</cp:lastPrinted>
  <dcterms:created xsi:type="dcterms:W3CDTF">2023-12-19T07:51:00Z</dcterms:created>
  <dcterms:modified xsi:type="dcterms:W3CDTF">2023-12-19T07:51:00Z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20A9375FB7F4453492D1ECC0581AEADE_13</vt:lpwstr>
  </property>
</Properties>
</file>