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95"/>
          <w:tab w:val="left" w:pos="6720"/>
        </w:tabs>
        <w:spacing w:line="300" w:lineRule="auto"/>
        <w:jc w:val="distribute"/>
        <w:rPr>
          <w:rFonts w:eastAsia="黑体"/>
          <w:bCs/>
          <w:color w:val="000000" w:themeColor="text1"/>
          <w:w w:val="140"/>
          <w:sz w:val="40"/>
          <w:szCs w:val="44"/>
          <w14:textFill>
            <w14:solidFill>
              <w14:schemeClr w14:val="tx1"/>
            </w14:solidFill>
          </w14:textFill>
        </w:rPr>
      </w:pPr>
    </w:p>
    <w:p>
      <w:pPr>
        <w:tabs>
          <w:tab w:val="left" w:pos="1995"/>
          <w:tab w:val="left" w:pos="6720"/>
        </w:tabs>
        <w:spacing w:line="300" w:lineRule="auto"/>
        <w:jc w:val="distribute"/>
        <w:rPr>
          <w:rFonts w:eastAsia="黑体"/>
          <w:bCs/>
          <w:color w:val="000000" w:themeColor="text1"/>
          <w:w w:val="140"/>
          <w:sz w:val="40"/>
          <w:szCs w:val="44"/>
          <w14:textFill>
            <w14:solidFill>
              <w14:schemeClr w14:val="tx1"/>
            </w14:solidFill>
          </w14:textFill>
        </w:rPr>
      </w:pPr>
    </w:p>
    <w:p>
      <w:pPr>
        <w:tabs>
          <w:tab w:val="left" w:pos="1995"/>
          <w:tab w:val="left" w:pos="6720"/>
        </w:tabs>
        <w:spacing w:line="300" w:lineRule="auto"/>
        <w:jc w:val="distribute"/>
        <w:rPr>
          <w:rFonts w:eastAsia="黑体"/>
          <w:bCs/>
          <w:color w:val="000000" w:themeColor="text1"/>
          <w:w w:val="140"/>
          <w:sz w:val="40"/>
          <w:szCs w:val="44"/>
          <w14:textFill>
            <w14:solidFill>
              <w14:schemeClr w14:val="tx1"/>
            </w14:solidFill>
          </w14:textFill>
        </w:rPr>
      </w:pPr>
      <w:r>
        <w:rPr>
          <w:rFonts w:hint="eastAsia" w:eastAsia="黑体"/>
          <w:bCs/>
          <w:color w:val="000000" w:themeColor="text1"/>
          <w:w w:val="140"/>
          <w:sz w:val="40"/>
          <w:szCs w:val="44"/>
          <w14:textFill>
            <w14:solidFill>
              <w14:schemeClr w14:val="tx1"/>
            </w14:solidFill>
          </w14:textFill>
        </w:rPr>
        <w:t>团体标准</w:t>
      </w:r>
    </w:p>
    <w:p>
      <w:pPr>
        <w:pBdr>
          <w:bottom w:val="single" w:color="auto" w:sz="8" w:space="14"/>
        </w:pBdr>
        <w:spacing w:before="120" w:beforeLines="50" w:line="300" w:lineRule="auto"/>
        <w:jc w:val="right"/>
        <w:rPr>
          <w:rFonts w:eastAsia="黑体"/>
          <w:b/>
          <w:color w:val="000000" w:themeColor="text1"/>
          <w:sz w:val="28"/>
          <w14:textFill>
            <w14:solidFill>
              <w14:schemeClr w14:val="tx1"/>
            </w14:solidFill>
          </w14:textFill>
        </w:rPr>
      </w:pPr>
      <w:r>
        <w:rPr>
          <w:rFonts w:eastAsia="黑体"/>
          <w:b/>
          <w:color w:val="000000" w:themeColor="text1"/>
          <w:sz w:val="28"/>
          <w14:textFill>
            <w14:solidFill>
              <w14:schemeClr w14:val="tx1"/>
            </w14:solidFill>
          </w14:textFill>
        </w:rPr>
        <w:t>T/</w:t>
      </w:r>
      <w:r>
        <w:rPr>
          <w:rFonts w:hint="eastAsia" w:eastAsia="黑体"/>
          <w:b/>
          <w:color w:val="000000" w:themeColor="text1"/>
          <w:sz w:val="28"/>
          <w14:textFill>
            <w14:solidFill>
              <w14:schemeClr w14:val="tx1"/>
            </w14:solidFill>
          </w14:textFill>
        </w:rPr>
        <w:t>CNLIC</w:t>
      </w:r>
      <w:r>
        <w:rPr>
          <w:rFonts w:eastAsia="黑体"/>
          <w:b/>
          <w:color w:val="000000" w:themeColor="text1"/>
          <w:sz w:val="28"/>
          <w14:textFill>
            <w14:solidFill>
              <w14:schemeClr w14:val="tx1"/>
            </w14:solidFill>
          </w14:textFill>
        </w:rPr>
        <w:t xml:space="preserve"> </w:t>
      </w:r>
      <w:r>
        <w:rPr>
          <w:rFonts w:hint="eastAsia" w:eastAsia="黑体"/>
          <w:b/>
          <w:color w:val="000000" w:themeColor="text1"/>
          <w:sz w:val="28"/>
          <w14:textFill>
            <w14:solidFill>
              <w14:schemeClr w14:val="tx1"/>
            </w14:solidFill>
          </w14:textFill>
        </w:rPr>
        <w:t>XXXX</w:t>
      </w:r>
      <w:r>
        <w:rPr>
          <w:rFonts w:eastAsia="黑体"/>
          <w:b/>
          <w:color w:val="000000" w:themeColor="text1"/>
          <w:sz w:val="28"/>
          <w14:textFill>
            <w14:solidFill>
              <w14:schemeClr w14:val="tx1"/>
            </w14:solidFill>
          </w14:textFill>
        </w:rPr>
        <w:t>-</w:t>
      </w:r>
      <w:r>
        <w:rPr>
          <w:rFonts w:hint="eastAsia" w:eastAsia="黑体"/>
          <w:b/>
          <w:color w:val="000000" w:themeColor="text1"/>
          <w:sz w:val="28"/>
          <w14:textFill>
            <w14:solidFill>
              <w14:schemeClr w14:val="tx1"/>
            </w14:solidFill>
          </w14:textFill>
        </w:rPr>
        <w:t>XXXX</w:t>
      </w: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jc w:val="center"/>
        <w:rPr>
          <w:color w:val="000000" w:themeColor="text1"/>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生态酿酒评价规范 白酒企业</w:t>
      </w:r>
    </w:p>
    <w:p>
      <w:pPr>
        <w:snapToGrid w:val="0"/>
        <w:spacing w:line="30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evaluation standard of brewing ecotypically   baijiu enterprises</w:t>
      </w:r>
    </w:p>
    <w:p>
      <w:pPr>
        <w:spacing w:line="300" w:lineRule="auto"/>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征求意见稿</w:t>
      </w:r>
      <w:r>
        <w:rPr>
          <w:rFonts w:hint="eastAsia" w:ascii="楷体_GB2312" w:eastAsia="楷体_GB2312"/>
          <w:color w:val="000000" w:themeColor="text1"/>
          <w:sz w:val="32"/>
          <w:szCs w:val="32"/>
          <w14:textFill>
            <w14:solidFill>
              <w14:schemeClr w14:val="tx1"/>
            </w14:solidFill>
          </w14:textFill>
        </w:rPr>
        <w:t>）</w:t>
      </w:r>
    </w:p>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p>
    <w:p>
      <w:pPr>
        <w:spacing w:line="300" w:lineRule="auto"/>
        <w:jc w:val="center"/>
        <w:rPr>
          <w:b/>
          <w:color w:val="000000" w:themeColor="text1"/>
          <w:sz w:val="28"/>
          <w:szCs w:val="28"/>
          <w14:textFill>
            <w14:solidFill>
              <w14:schemeClr w14:val="tx1"/>
            </w14:solidFill>
          </w14:textFill>
        </w:rPr>
      </w:pPr>
    </w:p>
    <w:p>
      <w:pPr>
        <w:spacing w:line="300" w:lineRule="auto"/>
        <w:jc w:val="center"/>
        <w:rPr>
          <w:b/>
          <w:color w:val="000000" w:themeColor="text1"/>
          <w:sz w:val="28"/>
          <w:szCs w:val="28"/>
          <w14:textFill>
            <w14:solidFill>
              <w14:schemeClr w14:val="tx1"/>
            </w14:solidFill>
          </w14:textFill>
        </w:rPr>
      </w:pPr>
    </w:p>
    <w:p>
      <w:pPr>
        <w:spacing w:line="300" w:lineRule="auto"/>
        <w:rPr>
          <w:rFonts w:ascii="宋体"/>
          <w:color w:val="000000" w:themeColor="text1"/>
          <w14:textFill>
            <w14:solidFill>
              <w14:schemeClr w14:val="tx1"/>
            </w14:solidFill>
          </w14:textFill>
        </w:rPr>
      </w:pPr>
    </w:p>
    <w:p>
      <w:pPr>
        <w:spacing w:line="300" w:lineRule="auto"/>
        <w:rPr>
          <w:rFonts w:ascii="宋体"/>
          <w:color w:val="000000" w:themeColor="text1"/>
          <w14:textFill>
            <w14:solidFill>
              <w14:schemeClr w14:val="tx1"/>
            </w14:solidFill>
          </w14:textFill>
        </w:rPr>
      </w:pPr>
    </w:p>
    <w:p>
      <w:pPr>
        <w:spacing w:line="300" w:lineRule="auto"/>
        <w:rPr>
          <w:rFonts w:ascii="宋体"/>
          <w:color w:val="000000" w:themeColor="text1"/>
          <w14:textFill>
            <w14:solidFill>
              <w14:schemeClr w14:val="tx1"/>
            </w14:solidFill>
          </w14:textFill>
        </w:rPr>
      </w:pPr>
    </w:p>
    <w:p>
      <w:pPr>
        <w:spacing w:line="300" w:lineRule="auto"/>
        <w:rPr>
          <w:rFonts w:ascii="宋体"/>
          <w:color w:val="000000" w:themeColor="text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rFonts w:ascii="黑体" w:eastAsia="黑体"/>
          <w:b/>
          <w:color w:val="000000" w:themeColor="text1"/>
          <w:szCs w:val="21"/>
          <w14:textFill>
            <w14:solidFill>
              <w14:schemeClr w14:val="tx1"/>
            </w14:solidFill>
          </w14:textFill>
        </w:rPr>
      </w:pPr>
    </w:p>
    <w:p>
      <w:pPr>
        <w:spacing w:line="300" w:lineRule="auto"/>
        <w:rPr>
          <w:color w:val="000000" w:themeColor="text1"/>
          <w:sz w:val="28"/>
          <w:szCs w:val="28"/>
          <w14:textFill>
            <w14:solidFill>
              <w14:schemeClr w14:val="tx1"/>
            </w14:solidFill>
          </w14:textFill>
        </w:rPr>
      </w:pPr>
    </w:p>
    <w:p>
      <w:pPr>
        <w:tabs>
          <w:tab w:val="left" w:pos="6405"/>
        </w:tabs>
        <w:spacing w:line="300" w:lineRule="auto"/>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8"/>
          <w14:textFill>
            <w14:solidFill>
              <w14:schemeClr w14:val="tx1"/>
            </w14:solidFill>
          </w14:textFill>
        </w:rPr>
        <w:t>20XX-XX-XX</w:t>
      </w:r>
      <w:r>
        <w:rPr>
          <w:rFonts w:hint="eastAsia" w:ascii="黑体" w:hAnsi="华文中宋" w:eastAsia="黑体"/>
          <w:color w:val="000000" w:themeColor="text1"/>
          <w:sz w:val="28"/>
          <w14:textFill>
            <w14:solidFill>
              <w14:schemeClr w14:val="tx1"/>
            </w14:solidFill>
          </w14:textFill>
        </w:rPr>
        <w:t>发布</w:t>
      </w:r>
      <w:r>
        <w:rPr>
          <w:rFonts w:hint="eastAsia" w:ascii="黑体" w:eastAsia="黑体"/>
          <w:color w:val="000000" w:themeColor="text1"/>
          <w:sz w:val="28"/>
          <w14:textFill>
            <w14:solidFill>
              <w14:schemeClr w14:val="tx1"/>
            </w14:solidFill>
          </w14:textFill>
        </w:rPr>
        <w:tab/>
      </w:r>
      <w:r>
        <w:rPr>
          <w:rFonts w:hint="eastAsia" w:ascii="黑体" w:eastAsia="黑体"/>
          <w:color w:val="000000" w:themeColor="text1"/>
          <w:sz w:val="28"/>
          <w14:textFill>
            <w14:solidFill>
              <w14:schemeClr w14:val="tx1"/>
            </w14:solidFill>
          </w14:textFill>
        </w:rPr>
        <w:t>20XX-XX-XX</w:t>
      </w:r>
      <w:r>
        <w:rPr>
          <w:rFonts w:hint="eastAsia" w:ascii="黑体" w:hAnsi="华文中宋" w:eastAsia="黑体"/>
          <w:color w:val="000000" w:themeColor="text1"/>
          <w:sz w:val="28"/>
          <w14:textFill>
            <w14:solidFill>
              <w14:schemeClr w14:val="tx1"/>
            </w14:solidFill>
          </w14:textFill>
        </w:rPr>
        <w:t>实施</w:t>
      </w:r>
    </w:p>
    <w:p>
      <w:pPr>
        <w:pBdr>
          <w:top w:val="single" w:color="auto" w:sz="8" w:space="10"/>
        </w:pBdr>
        <w:spacing w:line="300" w:lineRule="auto"/>
        <w:jc w:val="center"/>
        <w:rPr>
          <w:rFonts w:ascii="华文中宋" w:hAnsi="华文中宋" w:eastAsia="华文中宋"/>
          <w:color w:val="000000" w:themeColor="text1"/>
          <w:sz w:val="32"/>
          <w:szCs w:val="32"/>
          <w14:textFill>
            <w14:solidFill>
              <w14:schemeClr w14:val="tx1"/>
            </w14:solidFill>
          </w14:textFill>
        </w:rPr>
        <w:sectPr>
          <w:headerReference r:id="rId4" w:type="first"/>
          <w:headerReference r:id="rId3" w:type="default"/>
          <w:footerReference r:id="rId5" w:type="default"/>
          <w:footerReference r:id="rId6" w:type="even"/>
          <w:pgSz w:w="11906" w:h="16838"/>
          <w:pgMar w:top="1134" w:right="1416" w:bottom="851" w:left="1560" w:header="567" w:footer="567" w:gutter="0"/>
          <w:pgNumType w:start="1"/>
          <w:cols w:space="720" w:num="1"/>
          <w:titlePg/>
        </w:sectPr>
      </w:pPr>
      <w:r>
        <w:rPr>
          <w:rFonts w:hint="eastAsia" w:ascii="黑体" w:hAnsi="华文中宋" w:eastAsia="黑体"/>
          <w:color w:val="000000" w:themeColor="text1"/>
          <w:w w:val="120"/>
          <w:sz w:val="32"/>
          <w:szCs w:val="32"/>
          <w14:textFill>
            <w14:solidFill>
              <w14:schemeClr w14:val="tx1"/>
            </w14:solidFill>
          </w14:textFill>
        </w:rPr>
        <w:t>中国轻工业联合会</w:t>
      </w:r>
      <w:r>
        <w:rPr>
          <w:rFonts w:hint="eastAsia" w:ascii="华文中宋" w:hAnsi="华文中宋" w:eastAsia="华文中宋"/>
          <w:color w:val="000000" w:themeColor="text1"/>
          <w:w w:val="120"/>
          <w:sz w:val="32"/>
          <w:szCs w:val="32"/>
          <w14:textFill>
            <w14:solidFill>
              <w14:schemeClr w14:val="tx1"/>
            </w14:solidFill>
          </w14:textFill>
        </w:rPr>
        <w:t xml:space="preserve">  </w:t>
      </w:r>
      <w:r>
        <w:rPr>
          <w:rFonts w:hint="eastAsia" w:ascii="华文中宋" w:hAnsi="华文中宋" w:eastAsia="华文中宋"/>
          <w:color w:val="000000" w:themeColor="text1"/>
          <w:w w:val="120"/>
          <w:sz w:val="28"/>
          <w:szCs w:val="28"/>
          <w14:textFill>
            <w14:solidFill>
              <w14:schemeClr w14:val="tx1"/>
            </w14:solidFill>
          </w14:textFill>
        </w:rPr>
        <w:t>发 布</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rPr>
      </w:pPr>
      <w:r>
        <w:rPr>
          <w:rFonts w:hint="eastAsia" w:ascii="黑体" w:hAnsi="黑体" w:eastAsia="黑体" w:cs="黑体"/>
          <w:sz w:val="32"/>
          <w:szCs w:val="32"/>
        </w:rPr>
        <w:t>目    录</w:t>
      </w:r>
    </w:p>
    <w:p>
      <w:pPr>
        <w:jc w:val="center"/>
        <w:rPr>
          <w:rFonts w:ascii="宋体" w:hAnsi="宋体"/>
        </w:rPr>
      </w:pP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color w:val="000000"/>
        </w:rPr>
        <w:instrText xml:space="preserve">TOC \o "1-1" \h \u </w:instrText>
      </w:r>
      <w:r>
        <w:rPr>
          <w:rFonts w:hint="eastAsia"/>
          <w:color w:val="000000"/>
        </w:rPr>
        <w:fldChar w:fldCharType="separate"/>
      </w:r>
      <w:r>
        <w:rPr>
          <w:rFonts w:hint="eastAsia"/>
          <w:color w:val="000000"/>
        </w:rPr>
        <w:fldChar w:fldCharType="begin"/>
      </w:r>
      <w:r>
        <w:rPr>
          <w:rFonts w:hint="eastAsia"/>
        </w:rPr>
        <w:instrText xml:space="preserve"> HYPERLINK \l _Toc7850 </w:instrText>
      </w:r>
      <w:r>
        <w:rPr>
          <w:rFonts w:hint="eastAsia"/>
        </w:rPr>
        <w:fldChar w:fldCharType="separate"/>
      </w:r>
      <w:r>
        <w:rPr>
          <w:rFonts w:hint="eastAsia"/>
        </w:rPr>
        <w:t>前言</w:t>
      </w:r>
      <w:r>
        <w:tab/>
      </w:r>
      <w:r>
        <w:rPr>
          <w:rFonts w:hint="eastAsia"/>
        </w:rPr>
        <w:t>Ⅱ</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rPr>
        <w:instrText xml:space="preserve"> HYPERLINK \l _Toc11881 </w:instrText>
      </w:r>
      <w:r>
        <w:rPr>
          <w:rFonts w:hint="eastAsia"/>
        </w:rPr>
        <w:fldChar w:fldCharType="separate"/>
      </w:r>
      <w:r>
        <w:rPr>
          <w:rFonts w:hint="eastAsia"/>
        </w:rPr>
        <w:t>1范围</w:t>
      </w:r>
      <w:r>
        <w:tab/>
      </w:r>
      <w:r>
        <w:rPr>
          <w:rFonts w:hint="eastAsia"/>
          <w:lang w:val="en-US" w:eastAsia="zh-CN"/>
        </w:rPr>
        <w:t>1</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rPr>
        <w:instrText xml:space="preserve"> HYPERLINK \l _Toc15360 </w:instrText>
      </w:r>
      <w:r>
        <w:rPr>
          <w:rFonts w:hint="eastAsia"/>
        </w:rPr>
        <w:fldChar w:fldCharType="separate"/>
      </w:r>
      <w:r>
        <w:rPr>
          <w:rFonts w:hint="eastAsia"/>
        </w:rPr>
        <w:t>2规范性引用文件</w:t>
      </w:r>
      <w:r>
        <w:tab/>
      </w:r>
      <w:r>
        <w:rPr>
          <w:rFonts w:hint="eastAsia"/>
          <w:lang w:val="en-US" w:eastAsia="zh-CN"/>
        </w:rPr>
        <w:t>1</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rPr>
        <w:instrText xml:space="preserve"> HYPERLINK \l _Toc22662 </w:instrText>
      </w:r>
      <w:r>
        <w:rPr>
          <w:rFonts w:hint="eastAsia"/>
        </w:rPr>
        <w:fldChar w:fldCharType="separate"/>
      </w:r>
      <w:r>
        <w:rPr>
          <w:rFonts w:hint="eastAsia"/>
        </w:rPr>
        <w:t>3术语和定义</w:t>
      </w:r>
      <w:r>
        <w:tab/>
      </w:r>
      <w:r>
        <w:rPr>
          <w:rFonts w:hint="eastAsia"/>
          <w:lang w:val="en-US" w:eastAsia="zh-CN"/>
        </w:rPr>
        <w:t>1</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rPr>
        <w:instrText xml:space="preserve"> HYPERLINK \l _Toc20617 </w:instrText>
      </w:r>
      <w:r>
        <w:rPr>
          <w:rFonts w:hint="eastAsia"/>
        </w:rPr>
        <w:fldChar w:fldCharType="separate"/>
      </w:r>
      <w:r>
        <w:rPr>
          <w:rFonts w:hint="eastAsia" w:ascii="宋体" w:hAnsi="宋体" w:cs="宋体"/>
          <w:bCs/>
          <w:szCs w:val="21"/>
        </w:rPr>
        <w:t>4</w:t>
      </w:r>
      <w:r>
        <w:rPr>
          <w:rFonts w:hint="eastAsia" w:ascii="宋体" w:hAnsi="宋体" w:cs="宋体"/>
          <w:bCs/>
          <w:szCs w:val="21"/>
          <w:lang w:val="en-US" w:eastAsia="zh-CN"/>
        </w:rPr>
        <w:t>基本条件和要求</w:t>
      </w:r>
      <w:r>
        <w:tab/>
      </w:r>
      <w:r>
        <w:rPr>
          <w:rFonts w:hint="eastAsia"/>
          <w:lang w:val="en-US" w:eastAsia="zh-CN"/>
        </w:rPr>
        <w:t>2</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rPr>
        <w:instrText xml:space="preserve"> HYPERLINK \l _Toc26476 </w:instrText>
      </w:r>
      <w:r>
        <w:rPr>
          <w:rFonts w:hint="eastAsia"/>
        </w:rPr>
        <w:fldChar w:fldCharType="separate"/>
      </w:r>
      <w:r>
        <w:rPr>
          <w:rFonts w:hint="eastAsia"/>
        </w:rPr>
        <w:t>5</w:t>
      </w:r>
      <w:r>
        <w:rPr>
          <w:rFonts w:hint="eastAsia"/>
          <w:lang w:val="en-US" w:eastAsia="zh-CN"/>
        </w:rPr>
        <w:t>评价</w:t>
      </w:r>
      <w:r>
        <w:rPr>
          <w:rFonts w:hint="eastAsia"/>
        </w:rPr>
        <w:t>要求</w:t>
      </w:r>
      <w:r>
        <w:tab/>
      </w:r>
      <w:r>
        <w:rPr>
          <w:rFonts w:hint="eastAsia"/>
          <w:lang w:val="en-US" w:eastAsia="zh-CN"/>
        </w:rPr>
        <w:t>2</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pPr>
      <w:r>
        <w:rPr>
          <w:rFonts w:hint="eastAsia"/>
          <w:color w:val="000000"/>
        </w:rPr>
        <w:fldChar w:fldCharType="begin"/>
      </w:r>
      <w:r>
        <w:rPr>
          <w:rFonts w:hint="eastAsia"/>
        </w:rPr>
        <w:instrText xml:space="preserve"> HYPERLINK \l _Toc12011 </w:instrText>
      </w:r>
      <w:r>
        <w:rPr>
          <w:rFonts w:hint="eastAsia"/>
        </w:rPr>
        <w:fldChar w:fldCharType="separate"/>
      </w:r>
      <w:r>
        <w:rPr>
          <w:rFonts w:hint="eastAsia"/>
        </w:rPr>
        <w:t>6</w:t>
      </w:r>
      <w:r>
        <w:rPr>
          <w:rFonts w:hint="eastAsia"/>
          <w:lang w:val="en-US" w:eastAsia="zh-CN"/>
        </w:rPr>
        <w:t>评价方法</w:t>
      </w:r>
      <w:r>
        <w:tab/>
      </w:r>
      <w:r>
        <w:rPr>
          <w:rFonts w:hint="eastAsia"/>
          <w:lang w:val="en-US" w:eastAsia="zh-CN"/>
        </w:rPr>
        <w:t>3</w:t>
      </w:r>
      <w:r>
        <w:rPr>
          <w:rFonts w:hint="eastAsia"/>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color w:val="000000"/>
        </w:rPr>
        <w:fldChar w:fldCharType="begin"/>
      </w:r>
      <w:r>
        <w:rPr>
          <w:rFonts w:hint="eastAsia"/>
        </w:rPr>
        <w:instrText xml:space="preserve"> HYPERLINK \l _Toc22824 </w:instrText>
      </w:r>
      <w:r>
        <w:rPr>
          <w:rFonts w:hint="eastAsia"/>
        </w:rPr>
        <w:fldChar w:fldCharType="separate"/>
      </w:r>
      <w:r>
        <w:rPr>
          <w:rFonts w:hint="eastAsia"/>
        </w:rPr>
        <w:t>7</w:t>
      </w:r>
      <w:r>
        <w:rPr>
          <w:rFonts w:hint="eastAsia"/>
          <w:lang w:val="en-US" w:eastAsia="zh-CN"/>
        </w:rPr>
        <w:t>结果判定</w:t>
      </w:r>
      <w:r>
        <w:tab/>
      </w:r>
      <w:r>
        <w:rPr>
          <w:rFonts w:hint="eastAsia"/>
          <w:color w:val="000000"/>
        </w:rPr>
        <w:fldChar w:fldCharType="end"/>
      </w:r>
      <w:r>
        <w:rPr>
          <w:rFonts w:hint="eastAsia"/>
          <w:color w:val="000000"/>
          <w:lang w:val="en-US" w:eastAsia="zh-CN"/>
        </w:rPr>
        <w:t>3</w:t>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color w:val="000000"/>
        </w:rPr>
        <w:fldChar w:fldCharType="begin"/>
      </w:r>
      <w:r>
        <w:rPr>
          <w:rFonts w:hint="eastAsia" w:ascii="宋体" w:hAnsi="宋体" w:eastAsia="宋体" w:cs="宋体"/>
        </w:rPr>
        <w:instrText xml:space="preserve"> HYPERLINK \l _Toc26237 </w:instrText>
      </w:r>
      <w:r>
        <w:rPr>
          <w:rFonts w:hint="eastAsia" w:ascii="宋体" w:hAnsi="宋体" w:eastAsia="宋体" w:cs="宋体"/>
        </w:rPr>
        <w:fldChar w:fldCharType="separate"/>
      </w:r>
      <w:r>
        <w:rPr>
          <w:rFonts w:hint="eastAsia" w:ascii="宋体" w:hAnsi="宋体" w:cs="宋体"/>
          <w:lang w:val="en-US" w:eastAsia="zh-CN"/>
        </w:rPr>
        <w:t>附录A（规范性）生态酿酒白酒企业评价指标</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color w:val="000000"/>
        </w:rPr>
        <w:fldChar w:fldCharType="end"/>
      </w:r>
    </w:p>
    <w:p>
      <w:pPr>
        <w:pStyle w:val="56"/>
        <w:keepNext w:val="0"/>
        <w:keepLines w:val="0"/>
        <w:pageBreakBefore w:val="0"/>
        <w:widowControl/>
        <w:tabs>
          <w:tab w:val="right" w:leader="dot" w:pos="9240"/>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color w:val="000000"/>
        </w:rPr>
        <w:fldChar w:fldCharType="end"/>
      </w:r>
      <w:r>
        <w:rPr>
          <w:rFonts w:hint="eastAsia" w:ascii="宋体" w:hAnsi="宋体" w:eastAsia="宋体" w:cs="宋体"/>
          <w:color w:val="000000"/>
        </w:rPr>
        <w:fldChar w:fldCharType="begin"/>
      </w:r>
      <w:r>
        <w:rPr>
          <w:rFonts w:hint="eastAsia" w:ascii="宋体" w:hAnsi="宋体" w:eastAsia="宋体" w:cs="宋体"/>
        </w:rPr>
        <w:instrText xml:space="preserve"> HYPERLINK \l _Toc26237 </w:instrText>
      </w:r>
      <w:r>
        <w:rPr>
          <w:rFonts w:hint="eastAsia" w:ascii="宋体" w:hAnsi="宋体" w:eastAsia="宋体" w:cs="宋体"/>
        </w:rPr>
        <w:fldChar w:fldCharType="separate"/>
      </w:r>
      <w:r>
        <w:rPr>
          <w:rFonts w:hint="eastAsia" w:ascii="宋体" w:hAnsi="宋体" w:cs="宋体"/>
          <w:lang w:val="en-US" w:eastAsia="zh-CN"/>
        </w:rPr>
        <w:t>附录B（规范性）生态酿酒指标计算方法/检测方法</w:t>
      </w:r>
      <w:r>
        <w:rPr>
          <w:rFonts w:hint="eastAsia" w:ascii="宋体" w:hAnsi="宋体" w:eastAsia="宋体" w:cs="宋体"/>
        </w:rPr>
        <w:tab/>
      </w:r>
      <w:r>
        <w:rPr>
          <w:rFonts w:hint="eastAsia" w:ascii="宋体" w:hAnsi="宋体" w:cs="宋体"/>
          <w:lang w:val="en-US" w:eastAsia="zh-CN"/>
        </w:rPr>
        <w:t>11</w:t>
      </w:r>
      <w:r>
        <w:rPr>
          <w:rFonts w:hint="eastAsia" w:ascii="宋体" w:hAnsi="宋体" w:eastAsia="宋体" w:cs="宋体"/>
          <w:color w:val="000000"/>
        </w:rPr>
        <w:fldChar w:fldCharType="end"/>
      </w:r>
    </w:p>
    <w:p>
      <w:pPr>
        <w:widowControl/>
        <w:jc w:val="both"/>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hint="eastAsia" w:ascii="黑体" w:eastAsia="黑体"/>
          <w:b/>
          <w:color w:val="000000" w:themeColor="text1"/>
          <w:sz w:val="32"/>
          <w:szCs w:val="32"/>
          <w14:textFill>
            <w14:solidFill>
              <w14:schemeClr w14:val="tx1"/>
            </w14:solidFill>
          </w14:textFill>
        </w:rPr>
      </w:pPr>
    </w:p>
    <w:p>
      <w:pPr>
        <w:widowControl/>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前    言</w:t>
      </w:r>
    </w:p>
    <w:p>
      <w:pPr>
        <w:spacing w:line="300" w:lineRule="auto"/>
        <w:jc w:val="center"/>
        <w:rPr>
          <w:rFonts w:ascii="黑体" w:eastAsia="黑体"/>
          <w:b/>
          <w:color w:val="000000" w:themeColor="text1"/>
          <w:szCs w:val="21"/>
          <w14:textFill>
            <w14:solidFill>
              <w14:schemeClr w14:val="tx1"/>
            </w14:solidFill>
          </w14:textFill>
        </w:rPr>
      </w:pPr>
    </w:p>
    <w:p>
      <w:pPr>
        <w:adjustRightInd w:val="0"/>
        <w:snapToGrid w:val="0"/>
        <w:spacing w:line="300" w:lineRule="auto"/>
        <w:ind w:firstLine="420" w:firstLineChars="200"/>
        <w:rPr>
          <w:rFonts w:cs="Arial,Bold"/>
          <w:bCs/>
          <w:color w:val="000000" w:themeColor="text1"/>
          <w:szCs w:val="21"/>
          <w14:textFill>
            <w14:solidFill>
              <w14:schemeClr w14:val="tx1"/>
            </w14:solidFill>
          </w14:textFill>
        </w:rPr>
      </w:pPr>
      <w:r>
        <w:rPr>
          <w:rFonts w:cs="Arial,Bold"/>
          <w:bCs/>
          <w:color w:val="000000" w:themeColor="text1"/>
          <w:szCs w:val="21"/>
          <w14:textFill>
            <w14:solidFill>
              <w14:schemeClr w14:val="tx1"/>
            </w14:solidFill>
          </w14:textFill>
        </w:rPr>
        <w:t>本</w:t>
      </w:r>
      <w:r>
        <w:rPr>
          <w:rFonts w:hint="eastAsia" w:cs="Arial,Bold"/>
          <w:bCs/>
          <w:color w:val="000000" w:themeColor="text1"/>
          <w:szCs w:val="21"/>
          <w14:textFill>
            <w14:solidFill>
              <w14:schemeClr w14:val="tx1"/>
            </w14:solidFill>
          </w14:textFill>
        </w:rPr>
        <w:t>文件按照GB/T 1.1-2020《标准化工作导则 第1部分：标准化文件的结构和起草规则》的规定起草。</w:t>
      </w:r>
    </w:p>
    <w:p>
      <w:pPr>
        <w:adjustRightInd w:val="0"/>
        <w:snapToGrid w:val="0"/>
        <w:spacing w:line="300" w:lineRule="auto"/>
        <w:ind w:firstLine="420" w:firstLineChars="200"/>
        <w:rPr>
          <w:color w:val="000000" w:themeColor="text1"/>
          <w:szCs w:val="21"/>
          <w14:textFill>
            <w14:solidFill>
              <w14:schemeClr w14:val="tx1"/>
            </w14:solidFill>
          </w14:textFill>
        </w:rPr>
      </w:pPr>
      <w:r>
        <w:rPr>
          <w:rFonts w:cs="Arial,Bold"/>
          <w:bCs/>
          <w:color w:val="000000" w:themeColor="text1"/>
          <w:szCs w:val="21"/>
          <w14:textFill>
            <w14:solidFill>
              <w14:schemeClr w14:val="tx1"/>
            </w14:solidFill>
          </w14:textFill>
        </w:rPr>
        <w:t>本</w:t>
      </w:r>
      <w:r>
        <w:rPr>
          <w:rFonts w:hint="eastAsia" w:cs="Arial,Bold"/>
          <w:bCs/>
          <w:color w:val="000000" w:themeColor="text1"/>
          <w:szCs w:val="21"/>
          <w14:textFill>
            <w14:solidFill>
              <w14:schemeClr w14:val="tx1"/>
            </w14:solidFill>
          </w14:textFill>
        </w:rPr>
        <w:t>文件由中国轻工业联合会提出并归口</w:t>
      </w:r>
      <w:r>
        <w:rPr>
          <w:rFonts w:hint="eastAsia"/>
          <w:color w:val="000000" w:themeColor="text1"/>
          <w:szCs w:val="21"/>
          <w14:textFill>
            <w14:solidFill>
              <w14:schemeClr w14:val="tx1"/>
            </w14:solidFill>
          </w14:textFill>
        </w:rPr>
        <w:t>。</w:t>
      </w:r>
    </w:p>
    <w:p>
      <w:pPr>
        <w:adjustRightInd w:val="0"/>
        <w:snapToGrid w:val="0"/>
        <w:spacing w:line="300" w:lineRule="auto"/>
        <w:ind w:firstLine="420" w:firstLineChars="200"/>
        <w:rPr>
          <w:rFonts w:hint="eastAsia" w:hAnsi="宋体" w:eastAsia="宋体"/>
          <w:color w:val="000000" w:themeColor="text1"/>
          <w:szCs w:val="21"/>
          <w:lang w:val="en-US" w:eastAsia="zh-CN"/>
          <w14:textFill>
            <w14:solidFill>
              <w14:schemeClr w14:val="tx1"/>
            </w14:solidFill>
          </w14:textFill>
        </w:rPr>
      </w:pPr>
      <w:r>
        <w:rPr>
          <w:rFonts w:hAnsi="宋体"/>
          <w:color w:val="000000" w:themeColor="text1"/>
          <w:szCs w:val="21"/>
          <w14:textFill>
            <w14:solidFill>
              <w14:schemeClr w14:val="tx1"/>
            </w14:solidFill>
          </w14:textFill>
        </w:rPr>
        <w:t>本</w:t>
      </w:r>
      <w:r>
        <w:rPr>
          <w:rFonts w:hint="eastAsia" w:hAnsi="宋体"/>
          <w:color w:val="000000" w:themeColor="text1"/>
          <w:szCs w:val="21"/>
          <w14:textFill>
            <w14:solidFill>
              <w14:schemeClr w14:val="tx1"/>
            </w14:solidFill>
          </w14:textFill>
        </w:rPr>
        <w:t>文件</w:t>
      </w:r>
      <w:r>
        <w:rPr>
          <w:rFonts w:hAnsi="宋体"/>
          <w:color w:val="000000" w:themeColor="text1"/>
          <w:szCs w:val="21"/>
          <w14:textFill>
            <w14:solidFill>
              <w14:schemeClr w14:val="tx1"/>
            </w14:solidFill>
          </w14:textFill>
        </w:rPr>
        <w:t>起草单位：</w:t>
      </w:r>
      <w:r>
        <w:rPr>
          <w:rFonts w:hint="eastAsia" w:hAnsi="宋体"/>
          <w:color w:val="000000" w:themeColor="text1"/>
          <w:szCs w:val="21"/>
          <w14:textFill>
            <w14:solidFill>
              <w14:schemeClr w14:val="tx1"/>
            </w14:solidFill>
          </w14:textFill>
        </w:rPr>
        <w:t>舍得酒业股份有限公司、贵州茅台酒股份有限公司</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宜宾五粮液股份有限公司、泸州老窖股份有限公司、四川郎酒股份有限公司、贵州国台酒业集团股份有限公司、劲牌有限公司、青海互助天佑德青稞酒股份有限公司、中轻食品工业管理中心、北京工商大学轻工科技技术学院、四川轻化工大学</w:t>
      </w:r>
      <w:r>
        <w:rPr>
          <w:rFonts w:hint="eastAsia" w:hAnsi="宋体"/>
          <w:color w:val="000000" w:themeColor="text1"/>
          <w:szCs w:val="21"/>
          <w:lang w:eastAsia="zh-CN"/>
          <w14:textFill>
            <w14:solidFill>
              <w14:schemeClr w14:val="tx1"/>
            </w14:solidFill>
          </w14:textFill>
        </w:rPr>
        <w:t>。</w:t>
      </w:r>
    </w:p>
    <w:p>
      <w:pPr>
        <w:adjustRightInd w:val="0"/>
        <w:snapToGrid w:val="0"/>
        <w:spacing w:line="30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sectPr>
          <w:headerReference r:id="rId7" w:type="first"/>
          <w:footerReference r:id="rId9" w:type="first"/>
          <w:footerReference r:id="rId8" w:type="default"/>
          <w:pgSz w:w="11906" w:h="16838"/>
          <w:pgMar w:top="1440" w:right="1800" w:bottom="1440" w:left="1400" w:header="851" w:footer="1134" w:gutter="0"/>
          <w:pgNumType w:fmt="upperRoman" w:start="1"/>
          <w:cols w:space="425" w:num="1"/>
          <w:titlePg/>
          <w:docGrid w:type="lines" w:linePitch="312" w:charSpace="0"/>
        </w:sectPr>
      </w:pPr>
      <w:r>
        <w:rPr>
          <w:rFonts w:hAnsi="宋体"/>
          <w:color w:val="000000" w:themeColor="text1"/>
          <w:szCs w:val="21"/>
          <w14:textFill>
            <w14:solidFill>
              <w14:schemeClr w14:val="tx1"/>
            </w14:solidFill>
          </w14:textFill>
        </w:rPr>
        <w:t>本</w:t>
      </w:r>
      <w:r>
        <w:rPr>
          <w:rFonts w:hint="eastAsia" w:hAnsi="宋体"/>
          <w:color w:val="000000" w:themeColor="text1"/>
          <w:szCs w:val="21"/>
          <w14:textFill>
            <w14:solidFill>
              <w14:schemeClr w14:val="tx1"/>
            </w14:solidFill>
          </w14:textFill>
        </w:rPr>
        <w:t>文件</w:t>
      </w:r>
      <w:r>
        <w:rPr>
          <w:rFonts w:hAnsi="宋体"/>
          <w:color w:val="000000" w:themeColor="text1"/>
          <w:szCs w:val="21"/>
          <w14:textFill>
            <w14:solidFill>
              <w14:schemeClr w14:val="tx1"/>
            </w14:solidFill>
          </w14:textFill>
        </w:rPr>
        <w:t>主要起草人：</w:t>
      </w:r>
      <w:r>
        <w:rPr>
          <w:rFonts w:hint="eastAsia" w:ascii="宋体" w:hAnsi="宋体" w:eastAsia="宋体" w:cs="宋体"/>
          <w:color w:val="000000" w:themeColor="text1"/>
          <w:szCs w:val="21"/>
          <w:lang w:val="en-US" w:eastAsia="zh-CN"/>
          <w14:textFill>
            <w14:solidFill>
              <w14:schemeClr w14:val="tx1"/>
            </w14:solidFill>
          </w14:textFill>
        </w:rPr>
        <w:t>XXX</w:t>
      </w:r>
      <w:bookmarkStart w:id="2" w:name="_GoBack"/>
      <w:bookmarkEnd w:id="2"/>
    </w:p>
    <w:p>
      <w:pPr>
        <w:snapToGrid w:val="0"/>
        <w:spacing w:before="312" w:beforeLines="100" w:after="312" w:afterLines="100" w:line="300" w:lineRule="auto"/>
        <w:jc w:val="center"/>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生态酿酒评价规范 白酒企业</w:t>
      </w:r>
    </w:p>
    <w:p>
      <w:pPr>
        <w:pStyle w:val="45"/>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范围</w:t>
      </w:r>
    </w:p>
    <w:p>
      <w:pPr>
        <w:spacing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本文件确立了</w:t>
      </w:r>
      <w:r>
        <w:rPr>
          <w:rFonts w:hint="eastAsia"/>
          <w:color w:val="000000" w:themeColor="text1"/>
          <w14:textFill>
            <w14:solidFill>
              <w14:schemeClr w14:val="tx1"/>
            </w14:solidFill>
          </w14:textFill>
        </w:rPr>
        <w:t>生态酿酒</w:t>
      </w:r>
      <w:r>
        <w:rPr>
          <w:rFonts w:hint="eastAsia"/>
          <w:color w:val="000000" w:themeColor="text1"/>
          <w:lang w:val="en-US" w:eastAsia="zh-CN"/>
          <w14:textFill>
            <w14:solidFill>
              <w14:schemeClr w14:val="tx1"/>
            </w14:solidFill>
          </w14:textFill>
        </w:rPr>
        <w:t>评价规范白酒企业的术语和定义、基本条件和要求、评价要求、评价方法、结果判定</w:t>
      </w:r>
      <w:r>
        <w:rPr>
          <w:color w:val="000000" w:themeColor="text1"/>
          <w14:textFill>
            <w14:solidFill>
              <w14:schemeClr w14:val="tx1"/>
            </w14:solidFill>
          </w14:textFill>
        </w:rPr>
        <w:t>。</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本文件适用于实施生态酿酒白酒企业的有效性评价。</w:t>
      </w:r>
    </w:p>
    <w:p>
      <w:pPr>
        <w:pStyle w:val="45"/>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规范性引用文件</w:t>
      </w:r>
    </w:p>
    <w:p>
      <w:pPr>
        <w:spacing w:before="156" w:beforeLines="50" w:after="156" w:afterLines="50" w:line="32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 2715 食品安全国家标准 粮食 </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2757 食品安全国家标准 蒸馏酒及其配制酒</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2762 食品安全国家标准 食品中污染物限量</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3095环境空气质量标准</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4806.1食品安全国家标准 食品接触材料及制品通用安全要求</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4806.4 食品安全国家标准 陶瓷制品</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4806.5 食品安全国家标准 玻瓶制品</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4806.6 食品安全国家标准 食品接触用塑料树脂</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4806.7 食品安全国家标准 食品接触用塑料材料及制品</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4806.9 食品安全国家标准 食品接触用金属材料及其制品</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5749 生活饮用水卫生标准</w:t>
      </w:r>
    </w:p>
    <w:p>
      <w:pPr>
        <w:spacing w:line="40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8951 食品安全国家标准 蒸馏酒及其配制酒生产卫生规范</w:t>
      </w:r>
    </w:p>
    <w:p>
      <w:pPr>
        <w:spacing w:line="400" w:lineRule="exact"/>
        <w:ind w:firstLine="420" w:firstLineChars="2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GB 11914 水质 化学需氧量的测定 重铬酸钾法</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12348 工业企业厂界环境噪声排放标准</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13271 锅炉大气污染物排放标准</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14881 食品安全国家标准 食品生产通用卫生规范</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GB/T 15109 白酒工业术语</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GB/T 23544 白酒企业良好生产规范</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27631 发酵酒精和白酒工业水污染物排放标准</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36600 土壤环境质量 建设用地土壤污染风险管控标准</w:t>
      </w:r>
    </w:p>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HJ/T 402 清洁生产标准 白酒制造业</w:t>
      </w:r>
    </w:p>
    <w:p>
      <w:pPr>
        <w:pStyle w:val="45"/>
        <w:spacing w:before="156" w:beforeLines="50" w:after="156" w:afterLines="50"/>
        <w:rPr>
          <w:color w:val="000000" w:themeColor="text1"/>
          <w14:textFill>
            <w14:solidFill>
              <w14:schemeClr w14:val="tx1"/>
            </w14:solidFill>
          </w14:textFill>
        </w:rPr>
      </w:pPr>
      <w:bookmarkStart w:id="0" w:name="OLE_LINK1"/>
      <w:r>
        <w:rPr>
          <w:rFonts w:hint="eastAsia"/>
          <w:color w:val="000000" w:themeColor="text1"/>
          <w14:textFill>
            <w14:solidFill>
              <w14:schemeClr w14:val="tx1"/>
            </w14:solidFill>
          </w14:textFill>
        </w:rPr>
        <w:t>术语和定义</w:t>
      </w:r>
    </w:p>
    <w:bookmarkEnd w:id="0"/>
    <w:p>
      <w:pPr>
        <w:pStyle w:val="28"/>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GB/T 15109界定的以及下列术语和定义适用于本文件。</w:t>
      </w:r>
    </w:p>
    <w:p>
      <w:pPr>
        <w:pStyle w:val="38"/>
        <w:numPr>
          <w:ilvl w:val="1"/>
          <w:numId w:val="0"/>
        </w:numPr>
        <w:spacing w:before="156" w:beforeLines="50" w:after="156" w:afterLines="50"/>
        <w:rPr>
          <w:rFonts w:ascii="黑体" w:hAnsi="黑体" w:cs="黑体"/>
          <w:color w:val="000000" w:themeColor="text1"/>
          <w14:textFill>
            <w14:solidFill>
              <w14:schemeClr w14:val="tx1"/>
            </w14:solidFill>
          </w14:textFill>
        </w:rPr>
      </w:pPr>
      <w:r>
        <w:rPr>
          <w:rFonts w:hint="eastAsia" w:ascii="黑体" w:hAnsi="黑体" w:cs="黑体"/>
          <w:color w:val="000000" w:themeColor="text1"/>
          <w14:textFill>
            <w14:solidFill>
              <w14:schemeClr w14:val="tx1"/>
            </w14:solidFill>
          </w14:textFill>
        </w:rPr>
        <w:t>3.1 生态酿酒  brewing ecotypically</w:t>
      </w:r>
    </w:p>
    <w:p>
      <w:pPr>
        <w:widowControl/>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保护与建设适宜酿酒微生物生长、繁殖的生态环境，以安全、优质、节能、低耗为目标，最终实现资源利用最大化和循环使用。</w:t>
      </w:r>
    </w:p>
    <w:p>
      <w:pPr>
        <w:widowControl/>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[来源:GB/T 15109-2021，3.4.65]</w:t>
      </w:r>
    </w:p>
    <w:p>
      <w:pPr>
        <w:pStyle w:val="38"/>
        <w:numPr>
          <w:ilvl w:val="1"/>
          <w:numId w:val="0"/>
        </w:numPr>
        <w:spacing w:before="156" w:beforeLines="50" w:after="156" w:afterLines="50"/>
        <w:rPr>
          <w:rFonts w:ascii="黑体" w:hAnsi="黑体" w:cs="黑体"/>
          <w:color w:val="000000" w:themeColor="text1"/>
          <w14:textFill>
            <w14:solidFill>
              <w14:schemeClr w14:val="tx1"/>
            </w14:solidFill>
          </w14:textFill>
        </w:rPr>
      </w:pPr>
      <w:r>
        <w:rPr>
          <w:rFonts w:hint="eastAsia" w:ascii="黑体" w:hAnsi="黑体" w:cs="黑体"/>
          <w:color w:val="000000" w:themeColor="text1"/>
          <w14:textFill>
            <w14:solidFill>
              <w14:schemeClr w14:val="tx1"/>
            </w14:solidFill>
          </w14:textFill>
        </w:rPr>
        <w:t>3.2 白酒  baijiu</w:t>
      </w:r>
    </w:p>
    <w:p>
      <w:pPr>
        <w:widowControl/>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以粮谷为主要原料，以大曲、小曲、麸曲、酶制剂及酵母等为糖化剂，经蒸煮、糖化、发酵、蒸馏、陈酿、</w:t>
      </w:r>
      <w:r>
        <w:rPr>
          <w:rFonts w:hint="eastAsia" w:ascii="宋体" w:hAnsi="宋体" w:cs="宋体"/>
          <w:color w:val="000000" w:themeColor="text1"/>
          <w:lang w:val="en-US" w:eastAsia="zh-CN"/>
          <w14:textFill>
            <w14:solidFill>
              <w14:schemeClr w14:val="tx1"/>
            </w14:solidFill>
          </w14:textFill>
        </w:rPr>
        <w:t>勾调</w:t>
      </w:r>
      <w:r>
        <w:rPr>
          <w:rFonts w:hint="eastAsia" w:ascii="宋体" w:hAnsi="宋体" w:cs="宋体"/>
          <w:color w:val="000000" w:themeColor="text1"/>
          <w14:textFill>
            <w14:solidFill>
              <w14:schemeClr w14:val="tx1"/>
            </w14:solidFill>
          </w14:textFill>
        </w:rPr>
        <w:t>而成的蒸馏酒。</w:t>
      </w:r>
    </w:p>
    <w:p>
      <w:pPr>
        <w:widowControl/>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[来源:GB/T 15109-2021，3.5.1]</w:t>
      </w:r>
    </w:p>
    <w:p>
      <w:pPr>
        <w:pStyle w:val="38"/>
        <w:numPr>
          <w:ilvl w:val="0"/>
          <w:numId w:val="0"/>
        </w:numPr>
        <w:spacing w:before="156" w:beforeLines="50" w:after="156" w:afterLines="50"/>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 xml:space="preserve">3.3 绿化覆盖率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"javascript:;" </w:instrText>
      </w:r>
      <w:r>
        <w:rPr>
          <w:color w:val="000000" w:themeColor="text1"/>
          <w14:textFill>
            <w14:solidFill>
              <w14:schemeClr w14:val="tx1"/>
            </w14:solidFill>
          </w14:textFill>
        </w:rPr>
        <w:fldChar w:fldCharType="separate"/>
      </w:r>
      <w:r>
        <w:rPr>
          <w:rStyle w:val="17"/>
          <w:rFonts w:hint="eastAsia" w:ascii="黑体" w:hAnsi="黑体" w:cs="黑体"/>
          <w:color w:val="000000" w:themeColor="text1"/>
          <w:szCs w:val="21"/>
          <w:u w:val="none"/>
          <w:shd w:val="clear" w:color="auto" w:fill="FFFFFF"/>
          <w14:textFill>
            <w14:solidFill>
              <w14:schemeClr w14:val="tx1"/>
            </w14:solidFill>
          </w14:textFill>
        </w:rPr>
        <w:t>green</w:t>
      </w:r>
      <w:r>
        <w:rPr>
          <w:rStyle w:val="17"/>
          <w:rFonts w:hint="eastAsia" w:ascii="黑体" w:hAnsi="黑体" w:cs="黑体"/>
          <w:color w:val="000000" w:themeColor="text1"/>
          <w:szCs w:val="21"/>
          <w:u w:val="none"/>
          <w:shd w:val="clear" w:color="auto" w:fill="FFFFFF"/>
          <w14:textFill>
            <w14:solidFill>
              <w14:schemeClr w14:val="tx1"/>
            </w14:solidFill>
          </w14:textFill>
        </w:rPr>
        <w:fldChar w:fldCharType="end"/>
      </w:r>
      <w:r>
        <w:rPr>
          <w:rFonts w:hint="eastAsia" w:ascii="黑体" w:hAnsi="黑体" w:cs="黑体"/>
          <w:color w:val="000000" w:themeColor="text1"/>
          <w:szCs w:val="21"/>
          <w:shd w:val="clear" w:color="auto" w:fill="FFFFFF"/>
          <w14:textFill>
            <w14:solidFill>
              <w14:schemeClr w14:val="tx1"/>
            </w14:solidFill>
          </w14:textFill>
        </w:rPr>
        <w:t>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"javascript:;" </w:instrText>
      </w:r>
      <w:r>
        <w:rPr>
          <w:color w:val="000000" w:themeColor="text1"/>
          <w14:textFill>
            <w14:solidFill>
              <w14:schemeClr w14:val="tx1"/>
            </w14:solidFill>
          </w14:textFill>
        </w:rPr>
        <w:fldChar w:fldCharType="separate"/>
      </w:r>
      <w:r>
        <w:rPr>
          <w:rStyle w:val="17"/>
          <w:rFonts w:hint="eastAsia" w:ascii="黑体" w:hAnsi="黑体" w:cs="黑体"/>
          <w:color w:val="000000" w:themeColor="text1"/>
          <w:szCs w:val="21"/>
          <w:u w:val="none"/>
          <w:shd w:val="clear" w:color="auto" w:fill="FFFFFF"/>
          <w14:textFill>
            <w14:solidFill>
              <w14:schemeClr w14:val="tx1"/>
            </w14:solidFill>
          </w14:textFill>
        </w:rPr>
        <w:t>coverage</w:t>
      </w:r>
      <w:r>
        <w:rPr>
          <w:rStyle w:val="17"/>
          <w:rFonts w:hint="eastAsia" w:ascii="黑体" w:hAnsi="黑体" w:cs="黑体"/>
          <w:color w:val="000000" w:themeColor="text1"/>
          <w:szCs w:val="21"/>
          <w:u w:val="none"/>
          <w:shd w:val="clear" w:color="auto" w:fill="FFFFFF"/>
          <w14:textFill>
            <w14:solidFill>
              <w14:schemeClr w14:val="tx1"/>
            </w14:solidFill>
          </w14:textFill>
        </w:rPr>
        <w:fldChar w:fldCharType="end"/>
      </w:r>
      <w:r>
        <w:rPr>
          <w:rFonts w:hint="eastAsia" w:ascii="黑体" w:hAnsi="黑体" w:cs="黑体"/>
          <w:color w:val="000000" w:themeColor="text1"/>
          <w:szCs w:val="21"/>
          <w:shd w:val="clear" w:color="auto" w:fill="FFFFFF"/>
          <w14:textFill>
            <w14:solidFill>
              <w14:schemeClr w14:val="tx1"/>
            </w14:solidFill>
          </w14:textFill>
        </w:rPr>
        <w:t>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"javascript:;" </w:instrText>
      </w:r>
      <w:r>
        <w:rPr>
          <w:color w:val="000000" w:themeColor="text1"/>
          <w14:textFill>
            <w14:solidFill>
              <w14:schemeClr w14:val="tx1"/>
            </w14:solidFill>
          </w14:textFill>
        </w:rPr>
        <w:fldChar w:fldCharType="separate"/>
      </w:r>
      <w:r>
        <w:rPr>
          <w:rStyle w:val="17"/>
          <w:rFonts w:hint="eastAsia" w:ascii="黑体" w:hAnsi="黑体" w:cs="黑体"/>
          <w:color w:val="000000" w:themeColor="text1"/>
          <w:szCs w:val="21"/>
          <w:u w:val="none"/>
          <w:shd w:val="clear" w:color="auto" w:fill="FFFFFF"/>
          <w14:textFill>
            <w14:solidFill>
              <w14:schemeClr w14:val="tx1"/>
            </w14:solidFill>
          </w14:textFill>
        </w:rPr>
        <w:t>ratio</w:t>
      </w:r>
      <w:r>
        <w:rPr>
          <w:rStyle w:val="17"/>
          <w:rFonts w:hint="eastAsia" w:ascii="黑体" w:hAnsi="黑体" w:cs="黑体"/>
          <w:color w:val="000000" w:themeColor="text1"/>
          <w:szCs w:val="21"/>
          <w:u w:val="none"/>
          <w:shd w:val="clear" w:color="auto" w:fill="FFFFFF"/>
          <w14:textFill>
            <w14:solidFill>
              <w14:schemeClr w14:val="tx1"/>
            </w14:solidFill>
          </w14:textFill>
        </w:rPr>
        <w:fldChar w:fldCharType="end"/>
      </w:r>
      <w:r>
        <w:rPr>
          <w:rStyle w:val="16"/>
          <w:rFonts w:hint="eastAsia" w:ascii="黑体" w:hAnsi="黑体" w:cs="黑体"/>
          <w:i w:val="0"/>
          <w:color w:val="000000" w:themeColor="text1"/>
          <w:szCs w:val="21"/>
          <w:shd w:val="clear" w:color="auto" w:fill="FFFFFF"/>
          <w14:textFill>
            <w14:solidFill>
              <w14:schemeClr w14:val="tx1"/>
            </w14:solidFill>
          </w14:textFill>
        </w:rPr>
        <w:t> </w:t>
      </w:r>
    </w:p>
    <w:p>
      <w:pPr>
        <w:pStyle w:val="28"/>
        <w:rPr>
          <w:rFonts w:eastAsia="宋体"/>
          <w:color w:val="000000" w:themeColor="text1"/>
          <w14:textFill>
            <w14:solidFill>
              <w14:schemeClr w14:val="tx1"/>
            </w14:solidFill>
          </w14:textFill>
        </w:rPr>
      </w:pPr>
      <w:r>
        <w:rPr>
          <w:rFonts w:hint="eastAsia" w:ascii="Arial" w:hAnsi="Arial" w:eastAsia="宋体" w:cs="Arial"/>
          <w:color w:val="000000" w:themeColor="text1"/>
          <w:szCs w:val="21"/>
          <w:shd w:val="clear" w:color="auto" w:fill="FFFFFF"/>
          <w:lang w:val="en-US" w:eastAsia="zh-CN"/>
          <w14:textFill>
            <w14:solidFill>
              <w14:schemeClr w14:val="tx1"/>
            </w14:solidFill>
          </w14:textFill>
        </w:rPr>
        <w:t>厂</w:t>
      </w:r>
      <w:r>
        <w:rPr>
          <w:rFonts w:hint="eastAsia" w:ascii="Arial" w:hAnsi="Arial" w:eastAsia="宋体" w:cs="Arial"/>
          <w:color w:val="000000" w:themeColor="text1"/>
          <w:szCs w:val="21"/>
          <w:shd w:val="clear" w:color="auto" w:fill="FFFFFF"/>
          <w14:textFill>
            <w14:solidFill>
              <w14:schemeClr w14:val="tx1"/>
            </w14:solidFill>
          </w14:textFill>
        </w:rPr>
        <w:t>区</w:t>
      </w:r>
      <w:r>
        <w:rPr>
          <w:rFonts w:ascii="Arial" w:hAnsi="Arial" w:eastAsia="宋体" w:cs="Arial"/>
          <w:color w:val="000000" w:themeColor="text1"/>
          <w:szCs w:val="21"/>
          <w:shd w:val="clear" w:color="auto" w:fill="FFFFFF"/>
          <w14:textFill>
            <w14:solidFill>
              <w14:schemeClr w14:val="tx1"/>
            </w14:solidFill>
          </w14:textFill>
        </w:rPr>
        <w:t>全部绿化覆盖面积与区域总面积之比</w:t>
      </w:r>
      <w:r>
        <w:rPr>
          <w:rFonts w:hint="eastAsia" w:ascii="Arial" w:hAnsi="Arial" w:eastAsia="宋体" w:cs="Arial"/>
          <w:color w:val="000000" w:themeColor="text1"/>
          <w:szCs w:val="21"/>
          <w:shd w:val="clear" w:color="auto" w:fill="FFFFFF"/>
          <w14:textFill>
            <w14:solidFill>
              <w14:schemeClr w14:val="tx1"/>
            </w14:solidFill>
          </w14:textFill>
        </w:rPr>
        <w:t>。</w:t>
      </w:r>
    </w:p>
    <w:p>
      <w:pPr>
        <w:pStyle w:val="45"/>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基本条件和要求 </w:t>
      </w:r>
    </w:p>
    <w:p>
      <w:pPr>
        <w:pStyle w:val="45"/>
        <w:numPr>
          <w:ilvl w:val="0"/>
          <w:numId w:val="0"/>
        </w:numPr>
        <w:spacing w:before="156" w:beforeLines="50" w:after="156" w:afterLines="50"/>
        <w:rPr>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基本条件</w:t>
      </w:r>
    </w:p>
    <w:p>
      <w:pPr>
        <w:pStyle w:val="45"/>
        <w:numPr>
          <w:ilvl w:val="0"/>
          <w:numId w:val="0"/>
        </w:numPr>
        <w:spacing w:before="156" w:beforeLines="50" w:after="156" w:afterLines="50"/>
        <w:rPr>
          <w:rFonts w:hAnsi="宋体" w:eastAsia="宋体" w:cs="宋体"/>
          <w:color w:val="000000" w:themeColor="text1"/>
          <w:szCs w:val="21"/>
          <w14:textFill>
            <w14:solidFill>
              <w14:schemeClr w14:val="tx1"/>
            </w14:solidFill>
          </w14:textFill>
        </w:rPr>
      </w:pPr>
      <w:bookmarkStart w:id="1" w:name="_Hlk131146655"/>
      <w:r>
        <w:rPr>
          <w:color w:val="000000" w:themeColor="text1"/>
          <w14:textFill>
            <w14:solidFill>
              <w14:schemeClr w14:val="tx1"/>
            </w14:solidFill>
          </w14:textFill>
        </w:rPr>
        <w:t>4.1.1</w:t>
      </w:r>
      <w:bookmarkEnd w:id="1"/>
      <w:r>
        <w:rPr>
          <w:rFonts w:hint="eastAsia" w:asciiTheme="minorEastAsia" w:hAnsiTheme="minorEastAsia" w:eastAsiaTheme="minorEastAsia"/>
          <w:color w:val="000000" w:themeColor="text1"/>
          <w:szCs w:val="21"/>
          <w14:textFill>
            <w14:solidFill>
              <w14:schemeClr w14:val="tx1"/>
            </w14:solidFill>
          </w14:textFill>
        </w:rPr>
        <w:t>企业选址应位于生态环境良好区域，以满足优质生态酿酒需要的酿酒微生物生态环境。其</w:t>
      </w:r>
      <w:r>
        <w:rPr>
          <w:rFonts w:hint="eastAsia" w:hAnsi="宋体" w:eastAsia="宋体" w:cs="宋体"/>
          <w:color w:val="000000" w:themeColor="text1"/>
          <w:szCs w:val="21"/>
          <w14:textFill>
            <w14:solidFill>
              <w14:schemeClr w14:val="tx1"/>
            </w14:solidFill>
          </w14:textFill>
        </w:rPr>
        <w:t>周边</w:t>
      </w:r>
      <w:r>
        <w:rPr>
          <w:rFonts w:hAnsi="宋体" w:eastAsia="宋体" w:cs="宋体"/>
          <w:color w:val="000000" w:themeColor="text1"/>
          <w:szCs w:val="21"/>
          <w14:textFill>
            <w14:solidFill>
              <w14:schemeClr w14:val="tx1"/>
            </w14:solidFill>
          </w14:textFill>
        </w:rPr>
        <w:t>5</w:t>
      </w:r>
      <w:r>
        <w:rPr>
          <w:rFonts w:hint="eastAsia" w:hAnsi="宋体" w:eastAsia="宋体" w:cs="宋体"/>
          <w:color w:val="000000" w:themeColor="text1"/>
          <w:szCs w:val="21"/>
          <w14:textFill>
            <w14:solidFill>
              <w14:schemeClr w14:val="tx1"/>
            </w14:solidFill>
          </w14:textFill>
        </w:rPr>
        <w:t>公里内不应有环境</w:t>
      </w:r>
      <w:r>
        <w:rPr>
          <w:rFonts w:hint="eastAsia" w:hAnsi="宋体" w:eastAsia="宋体" w:cs="宋体"/>
          <w:color w:val="000000" w:themeColor="text1"/>
          <w:szCs w:val="21"/>
          <w:lang w:val="en-US" w:eastAsia="zh-CN"/>
          <w14:textFill>
            <w14:solidFill>
              <w14:schemeClr w14:val="tx1"/>
            </w14:solidFill>
          </w14:textFill>
        </w:rPr>
        <w:t>重</w:t>
      </w:r>
      <w:r>
        <w:rPr>
          <w:rFonts w:hint="eastAsia" w:hAnsi="宋体" w:eastAsia="宋体" w:cs="宋体"/>
          <w:color w:val="000000" w:themeColor="text1"/>
          <w:szCs w:val="21"/>
          <w14:textFill>
            <w14:solidFill>
              <w14:schemeClr w14:val="tx1"/>
            </w14:solidFill>
          </w14:textFill>
        </w:rPr>
        <w:t>污染</w:t>
      </w:r>
      <w:r>
        <w:rPr>
          <w:rFonts w:hint="eastAsia" w:hAnsi="宋体" w:eastAsia="宋体" w:cs="宋体"/>
          <w:color w:val="000000" w:themeColor="text1"/>
          <w:szCs w:val="21"/>
          <w:lang w:val="en-US" w:eastAsia="zh-CN"/>
          <w14:textFill>
            <w14:solidFill>
              <w14:schemeClr w14:val="tx1"/>
            </w14:solidFill>
          </w14:textFill>
        </w:rPr>
        <w:t>行业</w:t>
      </w:r>
      <w:r>
        <w:rPr>
          <w:rFonts w:hint="eastAsia" w:hAnsi="宋体" w:eastAsia="宋体" w:cs="宋体"/>
          <w:color w:val="000000" w:themeColor="text1"/>
          <w:szCs w:val="21"/>
          <w14:textFill>
            <w14:solidFill>
              <w14:schemeClr w14:val="tx1"/>
            </w14:solidFill>
          </w14:textFill>
        </w:rPr>
        <w:t>企业或矿山，近三年企业未发生</w:t>
      </w:r>
      <w:r>
        <w:rPr>
          <w:rFonts w:hint="eastAsia" w:hAnsi="宋体" w:eastAsia="宋体" w:cs="宋体"/>
          <w:color w:val="000000" w:themeColor="text1"/>
          <w:szCs w:val="21"/>
          <w:lang w:val="en-US" w:eastAsia="zh-CN"/>
          <w14:textFill>
            <w14:solidFill>
              <w14:schemeClr w14:val="tx1"/>
            </w14:solidFill>
          </w14:textFill>
        </w:rPr>
        <w:t>行政执法单位处罚的</w:t>
      </w:r>
      <w:r>
        <w:rPr>
          <w:rFonts w:hint="eastAsia" w:hAnsi="宋体" w:eastAsia="宋体" w:cs="宋体"/>
          <w:color w:val="000000" w:themeColor="text1"/>
          <w:szCs w:val="21"/>
          <w14:textFill>
            <w14:solidFill>
              <w14:schemeClr w14:val="tx1"/>
            </w14:solidFill>
          </w14:textFill>
        </w:rPr>
        <w:t xml:space="preserve">环境污染事件。    </w:t>
      </w:r>
    </w:p>
    <w:p>
      <w:pPr>
        <w:pStyle w:val="45"/>
        <w:numPr>
          <w:ilvl w:val="0"/>
          <w:numId w:val="0"/>
        </w:numPr>
        <w:spacing w:before="156" w:beforeLines="50" w:after="156" w:afterLines="50"/>
        <w:rPr>
          <w:rFonts w:hAnsi="宋体" w:eastAsia="宋体" w:cs="宋体"/>
          <w:color w:val="000000" w:themeColor="text1"/>
          <w:szCs w:val="21"/>
          <w:highlight w:val="none"/>
          <w14:textFill>
            <w14:solidFill>
              <w14:schemeClr w14:val="tx1"/>
            </w14:solidFill>
          </w14:textFill>
        </w:rPr>
      </w:pPr>
      <w:r>
        <w:rPr>
          <w:color w:val="000000" w:themeColor="text1"/>
          <w14:textFill>
            <w14:solidFill>
              <w14:schemeClr w14:val="tx1"/>
            </w14:solidFill>
          </w14:textFill>
        </w:rPr>
        <w:t>4.1.2</w:t>
      </w:r>
      <w:r>
        <w:rPr>
          <w:rFonts w:hint="eastAsia" w:hAnsi="宋体" w:eastAsia="宋体" w:cs="宋体"/>
          <w:color w:val="000000" w:themeColor="text1"/>
          <w:szCs w:val="21"/>
          <w:highlight w:val="none"/>
          <w14:textFill>
            <w14:solidFill>
              <w14:schemeClr w14:val="tx1"/>
            </w14:solidFill>
          </w14:textFill>
        </w:rPr>
        <w:t>企业拥有</w:t>
      </w:r>
      <w:r>
        <w:rPr>
          <w:rFonts w:hint="eastAsia" w:hAnsi="宋体" w:eastAsia="宋体" w:cs="宋体"/>
          <w:color w:val="000000" w:themeColor="text1"/>
          <w:szCs w:val="21"/>
          <w:highlight w:val="none"/>
          <w:lang w:val="en-US" w:eastAsia="zh-CN"/>
          <w14:textFill>
            <w14:solidFill>
              <w14:schemeClr w14:val="tx1"/>
            </w14:solidFill>
          </w14:textFill>
        </w:rPr>
        <w:t>白酒</w:t>
      </w:r>
      <w:r>
        <w:rPr>
          <w:rFonts w:hint="eastAsia" w:hAnsi="宋体" w:eastAsia="宋体" w:cs="宋体"/>
          <w:color w:val="000000" w:themeColor="text1"/>
          <w:szCs w:val="21"/>
          <w:highlight w:val="none"/>
          <w14:textFill>
            <w14:solidFill>
              <w14:schemeClr w14:val="tx1"/>
            </w14:solidFill>
          </w14:textFill>
        </w:rPr>
        <w:t>生产全流程能力，应有制曲、酿造、</w:t>
      </w:r>
      <w:r>
        <w:rPr>
          <w:rFonts w:hint="eastAsia" w:hAnsi="宋体" w:eastAsia="宋体" w:cs="宋体"/>
          <w:color w:val="000000" w:themeColor="text1"/>
          <w:szCs w:val="21"/>
          <w:highlight w:val="none"/>
          <w:lang w:val="en-US" w:eastAsia="zh-CN"/>
          <w14:textFill>
            <w14:solidFill>
              <w14:schemeClr w14:val="tx1"/>
            </w14:solidFill>
          </w14:textFill>
        </w:rPr>
        <w:t>蒸馏、</w:t>
      </w:r>
      <w:r>
        <w:rPr>
          <w:rFonts w:hint="eastAsia" w:hAnsi="宋体" w:eastAsia="宋体" w:cs="宋体"/>
          <w:color w:val="000000" w:themeColor="text1"/>
          <w:szCs w:val="21"/>
          <w:highlight w:val="none"/>
          <w14:textFill>
            <w14:solidFill>
              <w14:schemeClr w14:val="tx1"/>
            </w14:solidFill>
          </w14:textFill>
        </w:rPr>
        <w:t>陈酿、包装、贮存及废弃物处理</w:t>
      </w:r>
      <w:r>
        <w:rPr>
          <w:rFonts w:hint="eastAsia" w:hAnsi="宋体" w:eastAsia="宋体" w:cs="宋体"/>
          <w:color w:val="000000" w:themeColor="text1"/>
          <w:szCs w:val="21"/>
          <w:highlight w:val="none"/>
          <w:lang w:val="en-US" w:eastAsia="zh-CN"/>
          <w14:textFill>
            <w14:solidFill>
              <w14:schemeClr w14:val="tx1"/>
            </w14:solidFill>
          </w14:textFill>
        </w:rPr>
        <w:t>/处置或规范暂储</w:t>
      </w:r>
      <w:r>
        <w:rPr>
          <w:rFonts w:hint="eastAsia" w:hAnsi="宋体" w:eastAsia="宋体" w:cs="宋体"/>
          <w:color w:val="000000" w:themeColor="text1"/>
          <w:szCs w:val="21"/>
          <w:highlight w:val="none"/>
          <w14:textFill>
            <w14:solidFill>
              <w14:schemeClr w14:val="tx1"/>
            </w14:solidFill>
          </w14:textFill>
        </w:rPr>
        <w:t>等完善的设备设施。</w:t>
      </w:r>
    </w:p>
    <w:p>
      <w:pPr>
        <w:pStyle w:val="28"/>
        <w:tabs>
          <w:tab w:val="left" w:pos="0"/>
          <w:tab w:val="left" w:pos="284"/>
        </w:tabs>
        <w:spacing w:line="400" w:lineRule="exact"/>
        <w:ind w:firstLine="0" w:firstLineChars="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4.2 基本要求</w:t>
      </w:r>
    </w:p>
    <w:p>
      <w:pPr>
        <w:pStyle w:val="28"/>
        <w:tabs>
          <w:tab w:val="left" w:pos="0"/>
          <w:tab w:val="left" w:pos="284"/>
        </w:tabs>
        <w:spacing w:line="400" w:lineRule="exact"/>
        <w:ind w:firstLine="0" w:firstLineChars="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4</w:t>
      </w:r>
      <w:r>
        <w:rPr>
          <w:rFonts w:hAnsi="宋体" w:eastAsia="宋体" w:cs="宋体"/>
          <w:color w:val="000000" w:themeColor="text1"/>
          <w:szCs w:val="21"/>
          <w14:textFill>
            <w14:solidFill>
              <w14:schemeClr w14:val="tx1"/>
            </w14:solidFill>
          </w14:textFill>
        </w:rPr>
        <w:t xml:space="preserve">.2.1 </w:t>
      </w:r>
      <w:r>
        <w:rPr>
          <w:rFonts w:hint="eastAsia" w:hAnsi="宋体" w:eastAsia="宋体" w:cs="宋体"/>
          <w:color w:val="000000" w:themeColor="text1"/>
          <w:szCs w:val="21"/>
          <w14:textFill>
            <w14:solidFill>
              <w14:schemeClr w14:val="tx1"/>
            </w14:solidFill>
          </w14:textFill>
        </w:rPr>
        <w:t>企业在建设和生产过程中应遵守有关法律、法规和标准要求，近三年无重大安全责任事故。</w:t>
      </w:r>
    </w:p>
    <w:p>
      <w:pPr>
        <w:pStyle w:val="28"/>
        <w:tabs>
          <w:tab w:val="left" w:pos="0"/>
          <w:tab w:val="left" w:pos="284"/>
        </w:tabs>
        <w:spacing w:line="400" w:lineRule="exact"/>
        <w:ind w:firstLine="0" w:firstLineChars="0"/>
        <w:rPr>
          <w:rFonts w:hint="eastAsia"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lang w:val="en-US" w:eastAsia="zh-CN"/>
          <w14:textFill>
            <w14:solidFill>
              <w14:schemeClr w14:val="tx1"/>
            </w14:solidFill>
          </w14:textFill>
        </w:rPr>
        <w:t>4.2.2 企业生产条件应符合</w:t>
      </w:r>
      <w:r>
        <w:rPr>
          <w:rFonts w:hint="eastAsia" w:hAnsi="宋体" w:eastAsia="宋体" w:cs="宋体"/>
          <w:color w:val="000000" w:themeColor="text1"/>
          <w:szCs w:val="21"/>
          <w14:textFill>
            <w14:solidFill>
              <w14:schemeClr w14:val="tx1"/>
            </w14:solidFill>
          </w14:textFill>
        </w:rPr>
        <w:t>GB14881、GB8951要求</w:t>
      </w:r>
      <w:r>
        <w:rPr>
          <w:rFonts w:hint="eastAsia" w:hAnsi="宋体" w:eastAsia="宋体" w:cs="宋体"/>
          <w:color w:val="000000" w:themeColor="text1"/>
          <w:szCs w:val="21"/>
          <w:lang w:eastAsia="zh-CN"/>
          <w14:textFill>
            <w14:solidFill>
              <w14:schemeClr w14:val="tx1"/>
            </w14:solidFill>
          </w14:textFill>
        </w:rPr>
        <w:t>，</w:t>
      </w:r>
      <w:r>
        <w:rPr>
          <w:rFonts w:hint="eastAsia" w:hAnsi="宋体" w:eastAsia="宋体" w:cs="宋体"/>
          <w:color w:val="000000" w:themeColor="text1"/>
          <w:szCs w:val="21"/>
          <w:lang w:val="en-US" w:eastAsia="zh-CN"/>
          <w14:textFill>
            <w14:solidFill>
              <w14:schemeClr w14:val="tx1"/>
            </w14:solidFill>
          </w14:textFill>
        </w:rPr>
        <w:t>白酒</w:t>
      </w:r>
      <w:r>
        <w:rPr>
          <w:rFonts w:hint="eastAsia" w:hAnsi="宋体" w:eastAsia="宋体" w:cs="宋体"/>
          <w:color w:val="000000" w:themeColor="text1"/>
          <w:szCs w:val="21"/>
          <w14:textFill>
            <w14:solidFill>
              <w14:schemeClr w14:val="tx1"/>
            </w14:solidFill>
          </w14:textFill>
        </w:rPr>
        <w:t>生产过程应符合GB/T 23544 的要求。</w:t>
      </w:r>
    </w:p>
    <w:p>
      <w:pPr>
        <w:pStyle w:val="28"/>
        <w:shd w:val="clear"/>
        <w:tabs>
          <w:tab w:val="left" w:pos="0"/>
          <w:tab w:val="left" w:pos="284"/>
        </w:tabs>
        <w:spacing w:line="400" w:lineRule="exact"/>
        <w:ind w:firstLine="0" w:firstLineChars="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lang w:val="en-US" w:eastAsia="zh-CN"/>
          <w14:textFill>
            <w14:solidFill>
              <w14:schemeClr w14:val="tx1"/>
            </w14:solidFill>
          </w14:textFill>
        </w:rPr>
        <w:t xml:space="preserve">4.2.3 </w:t>
      </w:r>
      <w:r>
        <w:rPr>
          <w:rFonts w:hint="eastAsia" w:hAnsi="宋体" w:eastAsia="宋体" w:cs="宋体"/>
          <w:color w:val="000000" w:themeColor="text1"/>
          <w:kern w:val="0"/>
          <w:szCs w:val="21"/>
          <w:lang w:val="en-US" w:eastAsia="zh-CN" w:bidi="ar"/>
          <w14:textFill>
            <w14:solidFill>
              <w14:schemeClr w14:val="tx1"/>
            </w14:solidFill>
          </w14:textFill>
        </w:rPr>
        <w:t>白酒</w:t>
      </w:r>
      <w:r>
        <w:rPr>
          <w:rFonts w:hint="eastAsia" w:hAnsi="宋体" w:eastAsia="宋体" w:cs="宋体"/>
          <w:color w:val="000000" w:themeColor="text1"/>
          <w:kern w:val="0"/>
          <w:szCs w:val="21"/>
          <w:lang w:bidi="ar"/>
          <w14:textFill>
            <w14:solidFill>
              <w14:schemeClr w14:val="tx1"/>
            </w14:solidFill>
          </w14:textFill>
        </w:rPr>
        <w:t>用水应符合</w:t>
      </w:r>
      <w:r>
        <w:rPr>
          <w:rFonts w:hint="eastAsia" w:hAnsi="宋体" w:eastAsia="宋体" w:cs="宋体"/>
          <w:color w:val="000000" w:themeColor="text1"/>
          <w:szCs w:val="21"/>
          <w14:textFill>
            <w14:solidFill>
              <w14:schemeClr w14:val="tx1"/>
            </w14:solidFill>
          </w14:textFill>
        </w:rPr>
        <w:t>GB 5749要求，</w:t>
      </w:r>
      <w:r>
        <w:rPr>
          <w:rFonts w:hint="eastAsia" w:hAnsi="宋体" w:eastAsia="宋体" w:cs="宋体"/>
          <w:color w:val="000000" w:themeColor="text1"/>
          <w:szCs w:val="21"/>
          <w:lang w:val="en-US" w:eastAsia="zh-CN"/>
          <w14:textFill>
            <w14:solidFill>
              <w14:schemeClr w14:val="tx1"/>
            </w14:solidFill>
          </w14:textFill>
        </w:rPr>
        <w:t>白酒用</w:t>
      </w:r>
      <w:r>
        <w:rPr>
          <w:rFonts w:hint="eastAsia" w:hAnsi="宋体" w:eastAsia="宋体" w:cs="宋体"/>
          <w:color w:val="000000" w:themeColor="text1"/>
          <w:szCs w:val="21"/>
          <w14:textFill>
            <w14:solidFill>
              <w14:schemeClr w14:val="tx1"/>
            </w14:solidFill>
          </w14:textFill>
        </w:rPr>
        <w:t>粮安全指标应符合GB 2715要求，</w:t>
      </w:r>
      <w:r>
        <w:rPr>
          <w:rFonts w:hint="eastAsia" w:hAnsi="宋体" w:eastAsia="宋体" w:cs="宋体"/>
          <w:color w:val="000000" w:themeColor="text1"/>
          <w:szCs w:val="21"/>
          <w:lang w:val="en-US" w:eastAsia="zh-CN"/>
          <w14:textFill>
            <w14:solidFill>
              <w14:schemeClr w14:val="tx1"/>
            </w14:solidFill>
          </w14:textFill>
        </w:rPr>
        <w:t>白酒</w:t>
      </w:r>
      <w:r>
        <w:rPr>
          <w:rFonts w:hint="eastAsia" w:hAnsi="宋体" w:eastAsia="宋体" w:cs="宋体"/>
          <w:color w:val="000000" w:themeColor="text1"/>
          <w:szCs w:val="21"/>
          <w14:textFill>
            <w14:solidFill>
              <w14:schemeClr w14:val="tx1"/>
            </w14:solidFill>
          </w14:textFill>
        </w:rPr>
        <w:t>产品包装物资安全指标应符合GB 4806.1、GB4806.4、GB4806.5、GB4806.6、GB4806.7、GB4806.9等标准要求</w:t>
      </w:r>
      <w:r>
        <w:rPr>
          <w:rFonts w:hint="eastAsia" w:hAnsi="宋体" w:eastAsia="宋体" w:cs="宋体"/>
          <w:color w:val="000000" w:themeColor="text1"/>
          <w:szCs w:val="21"/>
          <w:lang w:eastAsia="zh-CN"/>
          <w14:textFill>
            <w14:solidFill>
              <w14:schemeClr w14:val="tx1"/>
            </w14:solidFill>
          </w14:textFill>
        </w:rPr>
        <w:t>，</w:t>
      </w:r>
      <w:r>
        <w:rPr>
          <w:rFonts w:hint="eastAsia" w:hAnsi="宋体" w:eastAsia="宋体" w:cs="宋体"/>
          <w:color w:val="000000" w:themeColor="text1"/>
          <w:szCs w:val="21"/>
          <w14:textFill>
            <w14:solidFill>
              <w14:schemeClr w14:val="tx1"/>
            </w14:solidFill>
          </w14:textFill>
        </w:rPr>
        <w:t>白酒产品安全卫生指标应符合GB 2757、GB2762要求，</w:t>
      </w:r>
      <w:r>
        <w:rPr>
          <w:rFonts w:hint="eastAsia" w:hAnsi="宋体" w:eastAsia="宋体" w:cs="宋体"/>
          <w:color w:val="000000" w:themeColor="text1"/>
          <w:szCs w:val="21"/>
          <w:lang w:val="en-US" w:eastAsia="zh-CN"/>
          <w14:textFill>
            <w14:solidFill>
              <w14:schemeClr w14:val="tx1"/>
            </w14:solidFill>
          </w14:textFill>
        </w:rPr>
        <w:t>白酒产品</w:t>
      </w:r>
      <w:r>
        <w:rPr>
          <w:rFonts w:hint="eastAsia" w:hAnsi="宋体" w:eastAsia="宋体" w:cs="宋体"/>
          <w:color w:val="000000" w:themeColor="text1"/>
          <w:szCs w:val="21"/>
          <w14:textFill>
            <w14:solidFill>
              <w14:schemeClr w14:val="tx1"/>
            </w14:solidFill>
          </w14:textFill>
        </w:rPr>
        <w:t>质量指标应符合产品执行标准要求。</w:t>
      </w:r>
    </w:p>
    <w:p>
      <w:pPr>
        <w:pStyle w:val="45"/>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评价要求</w:t>
      </w:r>
    </w:p>
    <w:p>
      <w:pPr>
        <w:pStyle w:val="38"/>
        <w:numPr>
          <w:ilvl w:val="1"/>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5.1 评价指标体系</w:t>
      </w:r>
    </w:p>
    <w:p>
      <w:pPr>
        <w:pStyle w:val="28"/>
        <w:spacing w:line="400" w:lineRule="exac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评价指标体系包括一级指标和二级指标，一级指标包括环境要求、资源能源、污染物、废物回收、特色指标、管理体系</w:t>
      </w:r>
      <w:r>
        <w:rPr>
          <w:rFonts w:hint="eastAsia" w:hAnsi="宋体" w:eastAsia="宋体" w:cs="宋体"/>
          <w:color w:val="000000" w:themeColor="text1"/>
          <w:szCs w:val="21"/>
          <w:highlight w:val="none"/>
          <w:lang w:val="en-US" w:eastAsia="zh-CN"/>
          <w14:textFill>
            <w14:solidFill>
              <w14:schemeClr w14:val="tx1"/>
            </w14:solidFill>
          </w14:textFill>
        </w:rPr>
        <w:t>6</w:t>
      </w:r>
      <w:r>
        <w:rPr>
          <w:rFonts w:hint="eastAsia" w:hAnsi="宋体" w:eastAsia="宋体" w:cs="宋体"/>
          <w:color w:val="000000" w:themeColor="text1"/>
          <w:szCs w:val="21"/>
          <w:highlight w:val="none"/>
          <w14:textFill>
            <w14:solidFill>
              <w14:schemeClr w14:val="tx1"/>
            </w14:solidFill>
          </w14:textFill>
        </w:rPr>
        <w:t>个</w:t>
      </w:r>
      <w:r>
        <w:rPr>
          <w:rFonts w:hint="eastAsia" w:hAnsi="宋体" w:eastAsia="宋体" w:cs="宋体"/>
          <w:color w:val="000000" w:themeColor="text1"/>
          <w:szCs w:val="21"/>
          <w14:textFill>
            <w14:solidFill>
              <w14:schemeClr w14:val="tx1"/>
            </w14:solidFill>
          </w14:textFill>
        </w:rPr>
        <w:t>方面，在一级指标下设若干二级指标，在二级指标下设具体评价指标。</w:t>
      </w:r>
    </w:p>
    <w:p>
      <w:pPr>
        <w:pStyle w:val="28"/>
        <w:spacing w:line="400" w:lineRule="exac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具体评价指标分为必</w:t>
      </w:r>
      <w:r>
        <w:rPr>
          <w:rFonts w:hint="eastAsia" w:hAnsi="宋体" w:eastAsia="宋体" w:cs="宋体"/>
          <w:color w:val="000000" w:themeColor="text1"/>
          <w:szCs w:val="21"/>
          <w:lang w:val="en-US" w:eastAsia="zh-CN"/>
          <w14:textFill>
            <w14:solidFill>
              <w14:schemeClr w14:val="tx1"/>
            </w14:solidFill>
          </w14:textFill>
        </w:rPr>
        <w:t>选</w:t>
      </w:r>
      <w:r>
        <w:rPr>
          <w:rFonts w:hint="eastAsia" w:hAnsi="宋体" w:eastAsia="宋体" w:cs="宋体"/>
          <w:color w:val="000000" w:themeColor="text1"/>
          <w:szCs w:val="21"/>
          <w14:textFill>
            <w14:solidFill>
              <w14:schemeClr w14:val="tx1"/>
            </w14:solidFill>
          </w14:textFill>
        </w:rPr>
        <w:t>指标和可选指标，必</w:t>
      </w:r>
      <w:r>
        <w:rPr>
          <w:rFonts w:hint="eastAsia" w:hAnsi="宋体" w:eastAsia="宋体" w:cs="宋体"/>
          <w:color w:val="000000" w:themeColor="text1"/>
          <w:szCs w:val="21"/>
          <w:lang w:val="en-US" w:eastAsia="zh-CN"/>
          <w14:textFill>
            <w14:solidFill>
              <w14:schemeClr w14:val="tx1"/>
            </w14:solidFill>
          </w14:textFill>
        </w:rPr>
        <w:t>选</w:t>
      </w:r>
      <w:r>
        <w:rPr>
          <w:rFonts w:hint="eastAsia" w:hAnsi="宋体" w:eastAsia="宋体" w:cs="宋体"/>
          <w:color w:val="000000" w:themeColor="text1"/>
          <w:szCs w:val="21"/>
          <w14:textFill>
            <w14:solidFill>
              <w14:schemeClr w14:val="tx1"/>
            </w14:solidFill>
          </w14:textFill>
        </w:rPr>
        <w:t>指标为企业应达到的基础性要求，可选指标为鼓励企业达到的提高性指标，具有先进性，依据受评企业的实际情况确定可选要求的满足程度。</w:t>
      </w:r>
    </w:p>
    <w:p>
      <w:pPr>
        <w:pStyle w:val="38"/>
        <w:numPr>
          <w:ilvl w:val="1"/>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5.2 评价指标</w:t>
      </w:r>
    </w:p>
    <w:p>
      <w:pPr>
        <w:pStyle w:val="28"/>
        <w:spacing w:line="400" w:lineRule="exact"/>
        <w:rPr>
          <w:rFonts w:hAnsi="宋体" w:eastAsia="宋体" w:cs="宋体"/>
          <w:color w:val="000000" w:themeColor="text1"/>
          <w14:textFill>
            <w14:solidFill>
              <w14:schemeClr w14:val="tx1"/>
            </w14:solidFill>
          </w14:textFill>
        </w:rPr>
      </w:pPr>
      <w:r>
        <w:rPr>
          <w:rFonts w:hint="eastAsia" w:hAnsi="宋体" w:eastAsia="宋体" w:cs="宋体"/>
          <w:color w:val="000000" w:themeColor="text1"/>
          <w14:textFill>
            <w14:solidFill>
              <w14:schemeClr w14:val="tx1"/>
            </w14:solidFill>
          </w14:textFill>
        </w:rPr>
        <w:t>生态酿酒白酒企业评价指标应符合附录A的要求。</w:t>
      </w:r>
    </w:p>
    <w:p>
      <w:pPr>
        <w:pStyle w:val="45"/>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评价方法</w:t>
      </w:r>
    </w:p>
    <w:p>
      <w:pPr>
        <w:pStyle w:val="38"/>
        <w:numPr>
          <w:ilvl w:val="1"/>
          <w:numId w:val="4"/>
        </w:num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满足</w:t>
      </w:r>
      <w:r>
        <w:rPr>
          <w:rFonts w:hint="eastAsia" w:ascii="宋体" w:hAnsi="宋体" w:eastAsia="宋体" w:cs="宋体"/>
          <w:color w:val="000000" w:themeColor="text1"/>
          <w:szCs w:val="21"/>
          <w:lang w:val="en-US" w:eastAsia="zh-CN"/>
          <w14:textFill>
            <w14:solidFill>
              <w14:schemeClr w14:val="tx1"/>
            </w14:solidFill>
          </w14:textFill>
        </w:rPr>
        <w:t>4.1</w:t>
      </w:r>
      <w:r>
        <w:rPr>
          <w:rFonts w:hint="eastAsia" w:ascii="宋体" w:hAnsi="宋体" w:eastAsia="宋体" w:cs="宋体"/>
          <w:color w:val="000000" w:themeColor="text1"/>
          <w:szCs w:val="21"/>
          <w14:textFill>
            <w14:solidFill>
              <w14:schemeClr w14:val="tx1"/>
            </w14:solidFill>
          </w14:textFill>
        </w:rPr>
        <w:t>基本条件的</w:t>
      </w:r>
      <w:r>
        <w:rPr>
          <w:rFonts w:hint="eastAsia" w:ascii="宋体" w:hAnsi="宋体" w:eastAsia="宋体" w:cs="宋体"/>
          <w:color w:val="000000" w:themeColor="text1"/>
          <w:szCs w:val="21"/>
          <w:lang w:val="en-US" w:eastAsia="zh-CN"/>
          <w14:textFill>
            <w14:solidFill>
              <w14:schemeClr w14:val="tx1"/>
            </w14:solidFill>
          </w14:textFill>
        </w:rPr>
        <w:t>白酒</w:t>
      </w:r>
      <w:r>
        <w:rPr>
          <w:rFonts w:hint="eastAsia" w:ascii="宋体" w:hAnsi="宋体" w:eastAsia="宋体" w:cs="宋体"/>
          <w:color w:val="000000" w:themeColor="text1"/>
          <w:szCs w:val="21"/>
          <w14:textFill>
            <w14:solidFill>
              <w14:schemeClr w14:val="tx1"/>
            </w14:solidFill>
          </w14:textFill>
        </w:rPr>
        <w:t>企业，可以按照本评价规范开展自评。</w:t>
      </w:r>
    </w:p>
    <w:p>
      <w:pPr>
        <w:pStyle w:val="38"/>
        <w:numPr>
          <w:ilvl w:val="1"/>
          <w:numId w:val="4"/>
        </w:num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企业自评合格后</w:t>
      </w:r>
      <w:r>
        <w:rPr>
          <w:rFonts w:hint="eastAsia" w:ascii="宋体" w:hAnsi="宋体" w:eastAsia="宋体" w:cs="宋体"/>
          <w:color w:val="000000" w:themeColor="text1"/>
          <w:szCs w:val="21"/>
          <w:lang w:val="en-US" w:eastAsia="zh-CN"/>
          <w14:textFill>
            <w14:solidFill>
              <w14:schemeClr w14:val="tx1"/>
            </w14:solidFill>
          </w14:textFill>
        </w:rPr>
        <w:t>方</w:t>
      </w:r>
      <w:r>
        <w:rPr>
          <w:rFonts w:hint="eastAsia" w:ascii="宋体" w:hAnsi="宋体" w:eastAsia="宋体" w:cs="宋体"/>
          <w:color w:val="000000" w:themeColor="text1"/>
          <w:szCs w:val="21"/>
          <w14:textFill>
            <w14:solidFill>
              <w14:schemeClr w14:val="tx1"/>
            </w14:solidFill>
          </w14:textFill>
        </w:rPr>
        <w:t>具备申报生态酿酒企业的资格</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评价由第三方组织实施。当评价结果用于对外宣告时，则评价方至少包括独立的具备相应能力的第三方组织。</w:t>
      </w:r>
    </w:p>
    <w:p>
      <w:pPr>
        <w:pStyle w:val="28"/>
        <w:numPr>
          <w:ilvl w:val="1"/>
          <w:numId w:val="4"/>
        </w:numPr>
        <w:spacing w:line="400" w:lineRule="exact"/>
        <w:ind w:firstLineChars="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实施评价的第三方组织应查看受评企业的</w:t>
      </w:r>
      <w:r>
        <w:rPr>
          <w:rFonts w:hint="eastAsia" w:hAnsi="宋体" w:eastAsia="宋体" w:cs="宋体"/>
          <w:color w:val="000000" w:themeColor="text1"/>
          <w:szCs w:val="21"/>
          <w:lang w:val="en-US" w:eastAsia="zh-CN"/>
          <w14:textFill>
            <w14:solidFill>
              <w14:schemeClr w14:val="tx1"/>
            </w14:solidFill>
          </w14:textFill>
        </w:rPr>
        <w:t>自评价</w:t>
      </w:r>
      <w:r>
        <w:rPr>
          <w:rFonts w:hint="eastAsia" w:hAnsi="宋体" w:eastAsia="宋体" w:cs="宋体"/>
          <w:color w:val="000000" w:themeColor="text1"/>
          <w:szCs w:val="21"/>
          <w14:textFill>
            <w14:solidFill>
              <w14:schemeClr w14:val="tx1"/>
            </w14:solidFill>
          </w14:textFill>
        </w:rPr>
        <w:t>报告、</w:t>
      </w:r>
      <w:r>
        <w:rPr>
          <w:rFonts w:hint="eastAsia" w:hAnsi="宋体" w:eastAsia="宋体" w:cs="宋体"/>
          <w:color w:val="000000" w:themeColor="text1"/>
          <w:szCs w:val="21"/>
          <w:lang w:val="en-US" w:eastAsia="zh-CN"/>
          <w14:textFill>
            <w14:solidFill>
              <w14:schemeClr w14:val="tx1"/>
            </w14:solidFill>
          </w14:textFill>
        </w:rPr>
        <w:t>原始记录、</w:t>
      </w:r>
      <w:r>
        <w:rPr>
          <w:rFonts w:hint="eastAsia" w:hAnsi="宋体" w:eastAsia="宋体" w:cs="宋体"/>
          <w:color w:val="000000" w:themeColor="text1"/>
          <w:szCs w:val="21"/>
          <w14:textFill>
            <w14:solidFill>
              <w14:schemeClr w14:val="tx1"/>
            </w14:solidFill>
          </w14:textFill>
        </w:rPr>
        <w:t>统计报表、分析报告</w:t>
      </w:r>
      <w:r>
        <w:rPr>
          <w:rFonts w:hint="eastAsia" w:hAnsi="宋体" w:eastAsia="宋体" w:cs="宋体"/>
          <w:color w:val="000000" w:themeColor="text1"/>
          <w:szCs w:val="21"/>
          <w:lang w:eastAsia="zh-CN"/>
          <w14:textFill>
            <w14:solidFill>
              <w14:schemeClr w14:val="tx1"/>
            </w14:solidFill>
          </w14:textFill>
        </w:rPr>
        <w:t>、</w:t>
      </w:r>
      <w:r>
        <w:rPr>
          <w:rFonts w:hint="eastAsia" w:hAnsi="宋体" w:eastAsia="宋体" w:cs="宋体"/>
          <w:color w:val="000000" w:themeColor="text1"/>
          <w:szCs w:val="21"/>
          <w:lang w:val="en-US" w:eastAsia="zh-CN"/>
          <w14:textFill>
            <w14:solidFill>
              <w14:schemeClr w14:val="tx1"/>
            </w14:solidFill>
          </w14:textFill>
        </w:rPr>
        <w:t>声明文件</w:t>
      </w:r>
      <w:r>
        <w:rPr>
          <w:rFonts w:hint="eastAsia" w:hAnsi="宋体" w:eastAsia="宋体" w:cs="宋体"/>
          <w:color w:val="000000" w:themeColor="text1"/>
          <w:szCs w:val="21"/>
          <w14:textFill>
            <w14:solidFill>
              <w14:schemeClr w14:val="tx1"/>
            </w14:solidFill>
          </w14:textFill>
        </w:rPr>
        <w:t>和相关认证证书等支持性文件，并根据实际情况，开展实地调查、抽样调查等方式收集评价证据，并对评价证据进行</w:t>
      </w:r>
      <w:r>
        <w:rPr>
          <w:rFonts w:hint="eastAsia" w:hAnsi="宋体" w:eastAsia="宋体" w:cs="宋体"/>
          <w:color w:val="000000" w:themeColor="text1"/>
          <w:szCs w:val="21"/>
          <w:lang w:val="en-US" w:eastAsia="zh-CN"/>
          <w14:textFill>
            <w14:solidFill>
              <w14:schemeClr w14:val="tx1"/>
            </w14:solidFill>
          </w14:textFill>
        </w:rPr>
        <w:t>核算和评估，</w:t>
      </w:r>
      <w:r>
        <w:rPr>
          <w:rFonts w:hint="eastAsia" w:hAnsi="宋体" w:eastAsia="宋体" w:cs="宋体"/>
          <w:color w:val="000000" w:themeColor="text1"/>
          <w:szCs w:val="21"/>
          <w14:textFill>
            <w14:solidFill>
              <w14:schemeClr w14:val="tx1"/>
            </w14:solidFill>
          </w14:textFill>
        </w:rPr>
        <w:t>分析</w:t>
      </w:r>
      <w:r>
        <w:rPr>
          <w:rFonts w:hint="eastAsia" w:hAnsi="宋体" w:eastAsia="宋体" w:cs="宋体"/>
          <w:color w:val="000000" w:themeColor="text1"/>
          <w:szCs w:val="21"/>
          <w:lang w:val="en-US" w:eastAsia="zh-CN"/>
          <w14:textFill>
            <w14:solidFill>
              <w14:schemeClr w14:val="tx1"/>
            </w14:solidFill>
          </w14:textFill>
        </w:rPr>
        <w:t>证据的充分、完整和准确性</w:t>
      </w:r>
      <w:r>
        <w:rPr>
          <w:rFonts w:hint="eastAsia" w:hAnsi="宋体" w:eastAsia="宋体" w:cs="宋体"/>
          <w:color w:val="000000" w:themeColor="text1"/>
          <w:szCs w:val="21"/>
          <w14:textFill>
            <w14:solidFill>
              <w14:schemeClr w14:val="tx1"/>
            </w14:solidFill>
          </w14:textFill>
        </w:rPr>
        <w:t>，确保认可受评企业对相关指标要求的符合性。</w:t>
      </w:r>
    </w:p>
    <w:p>
      <w:pPr>
        <w:pStyle w:val="28"/>
        <w:numPr>
          <w:ilvl w:val="1"/>
          <w:numId w:val="4"/>
        </w:numPr>
        <w:spacing w:line="400" w:lineRule="exact"/>
        <w:ind w:firstLineChars="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指标计算方法/检测方法</w:t>
      </w:r>
    </w:p>
    <w:p>
      <w:pPr>
        <w:pStyle w:val="28"/>
        <w:spacing w:line="400" w:lineRule="exact"/>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各项指标的计算/检测方法按附录B的要求执行。</w:t>
      </w:r>
    </w:p>
    <w:p>
      <w:pPr>
        <w:pStyle w:val="45"/>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结果判定</w:t>
      </w:r>
    </w:p>
    <w:p>
      <w:pPr>
        <w:pStyle w:val="28"/>
        <w:spacing w:line="400" w:lineRule="exact"/>
        <w:rPr>
          <w:rFonts w:hAnsi="宋体" w:eastAsia="宋体" w:cs="宋体"/>
          <w:color w:val="000000" w:themeColor="text1"/>
          <w14:textFill>
            <w14:solidFill>
              <w14:schemeClr w14:val="tx1"/>
            </w14:solidFill>
          </w14:textFill>
        </w:rPr>
      </w:pPr>
      <w:r>
        <w:rPr>
          <w:rFonts w:hint="eastAsia" w:hAnsi="宋体" w:eastAsia="宋体" w:cs="宋体"/>
          <w:color w:val="000000" w:themeColor="text1"/>
          <w14:textFill>
            <w14:solidFill>
              <w14:schemeClr w14:val="tx1"/>
            </w14:solidFill>
          </w14:textFill>
        </w:rPr>
        <w:t>实施评价的组织应根据</w:t>
      </w:r>
      <w:r>
        <w:rPr>
          <w:rFonts w:hint="eastAsia" w:hAnsi="宋体" w:eastAsia="宋体" w:cs="宋体"/>
          <w:color w:val="000000" w:themeColor="text1"/>
          <w:lang w:val="en-US" w:eastAsia="zh-CN"/>
          <w14:textFill>
            <w14:solidFill>
              <w14:schemeClr w14:val="tx1"/>
            </w14:solidFill>
          </w14:textFill>
        </w:rPr>
        <w:t>自</w:t>
      </w:r>
      <w:r>
        <w:rPr>
          <w:rFonts w:hint="eastAsia" w:hAnsi="宋体" w:eastAsia="宋体" w:cs="宋体"/>
          <w:color w:val="000000" w:themeColor="text1"/>
          <w14:textFill>
            <w14:solidFill>
              <w14:schemeClr w14:val="tx1"/>
            </w14:solidFill>
          </w14:textFill>
        </w:rPr>
        <w:t>评价及现场评价形成评价报告，内容包括但不限于评价的组织</w:t>
      </w:r>
      <w:r>
        <w:rPr>
          <w:rFonts w:hint="eastAsia" w:hAnsi="宋体" w:eastAsia="宋体" w:cs="宋体"/>
          <w:color w:val="000000" w:themeColor="text1"/>
          <w:lang w:val="en-US" w:eastAsia="zh-CN"/>
          <w14:textFill>
            <w14:solidFill>
              <w14:schemeClr w14:val="tx1"/>
            </w14:solidFill>
          </w14:textFill>
        </w:rPr>
        <w:t>及实施</w:t>
      </w:r>
      <w:r>
        <w:rPr>
          <w:rFonts w:hint="eastAsia" w:hAnsi="宋体" w:eastAsia="宋体" w:cs="宋体"/>
          <w:color w:val="000000" w:themeColor="text1"/>
          <w14:textFill>
            <w14:solidFill>
              <w14:schemeClr w14:val="tx1"/>
            </w14:solidFill>
          </w14:textFill>
        </w:rPr>
        <w:t>、目的</w:t>
      </w:r>
      <w:r>
        <w:rPr>
          <w:rFonts w:hint="eastAsia" w:hAnsi="宋体" w:eastAsia="宋体" w:cs="宋体"/>
          <w:color w:val="000000" w:themeColor="text1"/>
          <w:lang w:val="en-US" w:eastAsia="zh-CN"/>
          <w14:textFill>
            <w14:solidFill>
              <w14:schemeClr w14:val="tx1"/>
            </w14:solidFill>
          </w14:textFill>
        </w:rPr>
        <w:t>及范围</w:t>
      </w:r>
      <w:r>
        <w:rPr>
          <w:rFonts w:hint="eastAsia" w:hAnsi="宋体" w:eastAsia="宋体" w:cs="宋体"/>
          <w:color w:val="000000" w:themeColor="text1"/>
          <w14:textFill>
            <w14:solidFill>
              <w14:schemeClr w14:val="tx1"/>
            </w14:solidFill>
          </w14:textFill>
        </w:rPr>
        <w:t>、</w:t>
      </w:r>
      <w:r>
        <w:rPr>
          <w:rFonts w:hint="eastAsia" w:hAnsi="宋体" w:eastAsia="宋体" w:cs="宋体"/>
          <w:color w:val="000000" w:themeColor="text1"/>
          <w:lang w:val="en-US" w:eastAsia="zh-CN"/>
          <w14:textFill>
            <w14:solidFill>
              <w14:schemeClr w14:val="tx1"/>
            </w14:solidFill>
          </w14:textFill>
        </w:rPr>
        <w:t>标准及</w:t>
      </w:r>
      <w:r>
        <w:rPr>
          <w:rFonts w:hint="eastAsia" w:hAnsi="宋体" w:eastAsia="宋体" w:cs="宋体"/>
          <w:color w:val="000000" w:themeColor="text1"/>
          <w14:textFill>
            <w14:solidFill>
              <w14:schemeClr w14:val="tx1"/>
            </w14:solidFill>
          </w14:textFill>
        </w:rPr>
        <w:t>准则、</w:t>
      </w:r>
      <w:r>
        <w:rPr>
          <w:rFonts w:hint="eastAsia" w:hAnsi="宋体" w:eastAsia="宋体" w:cs="宋体"/>
          <w:color w:val="000000" w:themeColor="text1"/>
          <w:lang w:val="en-US" w:eastAsia="zh-CN"/>
          <w14:textFill>
            <w14:solidFill>
              <w14:schemeClr w14:val="tx1"/>
            </w14:solidFill>
          </w14:textFill>
        </w:rPr>
        <w:t>内容及指标、证据及识别、</w:t>
      </w:r>
      <w:r>
        <w:rPr>
          <w:rFonts w:hint="eastAsia" w:hAnsi="宋体" w:eastAsia="宋体" w:cs="宋体"/>
          <w:color w:val="000000" w:themeColor="text1"/>
          <w14:textFill>
            <w14:solidFill>
              <w14:schemeClr w14:val="tx1"/>
            </w14:solidFill>
          </w14:textFill>
        </w:rPr>
        <w:t>评价</w:t>
      </w:r>
      <w:r>
        <w:rPr>
          <w:rFonts w:hint="eastAsia" w:hAnsi="宋体" w:eastAsia="宋体" w:cs="宋体"/>
          <w:color w:val="000000" w:themeColor="text1"/>
          <w:lang w:val="en-US" w:eastAsia="zh-CN"/>
          <w14:textFill>
            <w14:solidFill>
              <w14:schemeClr w14:val="tx1"/>
            </w14:solidFill>
          </w14:textFill>
        </w:rPr>
        <w:t>及</w:t>
      </w:r>
      <w:r>
        <w:rPr>
          <w:rFonts w:hint="eastAsia" w:hAnsi="宋体" w:eastAsia="宋体" w:cs="宋体"/>
          <w:color w:val="000000" w:themeColor="text1"/>
          <w14:textFill>
            <w14:solidFill>
              <w14:schemeClr w14:val="tx1"/>
            </w14:solidFill>
          </w14:textFill>
        </w:rPr>
        <w:t>过程、</w:t>
      </w:r>
      <w:r>
        <w:rPr>
          <w:rFonts w:hint="eastAsia" w:hAnsi="宋体" w:eastAsia="宋体" w:cs="宋体"/>
          <w:color w:val="000000" w:themeColor="text1"/>
          <w:lang w:val="en-US" w:eastAsia="zh-CN"/>
          <w14:textFill>
            <w14:solidFill>
              <w14:schemeClr w14:val="tx1"/>
            </w14:solidFill>
          </w14:textFill>
        </w:rPr>
        <w:t>评估及结论等</w:t>
      </w:r>
      <w:r>
        <w:rPr>
          <w:rFonts w:hint="eastAsia" w:hAnsi="宋体" w:eastAsia="宋体" w:cs="宋体"/>
          <w:color w:val="000000" w:themeColor="text1"/>
          <w14:textFill>
            <w14:solidFill>
              <w14:schemeClr w14:val="tx1"/>
            </w14:solidFill>
          </w14:textFill>
        </w:rPr>
        <w:t>。在此基础上，</w:t>
      </w:r>
      <w:r>
        <w:rPr>
          <w:rFonts w:hint="eastAsia" w:hAnsi="宋体" w:eastAsia="宋体" w:cs="宋体"/>
          <w:color w:val="000000" w:themeColor="text1"/>
          <w:lang w:val="en-US" w:eastAsia="zh-CN"/>
          <w14:textFill>
            <w14:solidFill>
              <w14:schemeClr w14:val="tx1"/>
            </w14:solidFill>
          </w14:textFill>
        </w:rPr>
        <w:t>必选指标</w:t>
      </w:r>
      <w:r>
        <w:rPr>
          <w:rFonts w:hint="eastAsia" w:hAnsi="宋体" w:eastAsia="宋体" w:cs="宋体"/>
          <w:color w:val="000000" w:themeColor="text1"/>
          <w14:textFill>
            <w14:solidFill>
              <w14:schemeClr w14:val="tx1"/>
            </w14:solidFill>
          </w14:textFill>
        </w:rPr>
        <w:t>分值大于</w:t>
      </w:r>
      <w:r>
        <w:rPr>
          <w:rFonts w:hint="eastAsia" w:hAnsi="宋体" w:eastAsia="宋体" w:cs="宋体"/>
          <w:color w:val="000000" w:themeColor="text1"/>
          <w:lang w:val="en-US" w:eastAsia="zh-CN"/>
          <w14:textFill>
            <w14:solidFill>
              <w14:schemeClr w14:val="tx1"/>
            </w14:solidFill>
          </w14:textFill>
        </w:rPr>
        <w:t>等于</w:t>
      </w:r>
      <w:r>
        <w:rPr>
          <w:rFonts w:hint="eastAsia" w:hAnsi="宋体" w:eastAsia="宋体" w:cs="宋体"/>
          <w:color w:val="000000" w:themeColor="text1"/>
          <w14:textFill>
            <w14:solidFill>
              <w14:schemeClr w14:val="tx1"/>
            </w14:solidFill>
          </w14:textFill>
        </w:rPr>
        <w:t>80分</w:t>
      </w:r>
      <w:r>
        <w:rPr>
          <w:rFonts w:hint="eastAsia" w:hAnsi="宋体" w:eastAsia="宋体" w:cs="宋体"/>
          <w:color w:val="000000" w:themeColor="text1"/>
          <w:lang w:eastAsia="zh-CN"/>
          <w14:textFill>
            <w14:solidFill>
              <w14:schemeClr w14:val="tx1"/>
            </w14:solidFill>
          </w14:textFill>
        </w:rPr>
        <w:t>，</w:t>
      </w:r>
      <w:r>
        <w:rPr>
          <w:rFonts w:hint="eastAsia" w:hAnsi="宋体" w:eastAsia="宋体" w:cs="宋体"/>
          <w:color w:val="000000" w:themeColor="text1"/>
          <w:lang w:val="en-US" w:eastAsia="zh-CN"/>
          <w14:textFill>
            <w14:solidFill>
              <w14:schemeClr w14:val="tx1"/>
            </w14:solidFill>
          </w14:textFill>
        </w:rPr>
        <w:t>且总分需大于等于90分</w:t>
      </w:r>
      <w:r>
        <w:rPr>
          <w:rFonts w:hint="eastAsia" w:hAnsi="宋体" w:eastAsia="宋体" w:cs="宋体"/>
          <w:color w:val="000000" w:themeColor="text1"/>
          <w14:textFill>
            <w14:solidFill>
              <w14:schemeClr w14:val="tx1"/>
            </w14:solidFill>
          </w14:textFill>
        </w:rPr>
        <w:t>，可评价为生态酿酒白酒企业。</w:t>
      </w:r>
    </w:p>
    <w:p>
      <w:pPr>
        <w:pStyle w:val="28"/>
        <w:spacing w:line="400" w:lineRule="exact"/>
        <w:ind w:firstLine="0" w:firstLineChars="0"/>
        <w:rPr>
          <w:rFonts w:hAnsi="宋体" w:eastAsia="宋体" w:cs="宋体"/>
          <w:color w:val="000000" w:themeColor="text1"/>
          <w14:textFill>
            <w14:solidFill>
              <w14:schemeClr w14:val="tx1"/>
            </w14:solidFill>
          </w14:textFill>
        </w:rPr>
      </w:pPr>
    </w:p>
    <w:p>
      <w:pPr>
        <w:pStyle w:val="28"/>
        <w:rPr>
          <w:color w:val="000000" w:themeColor="text1"/>
          <w14:textFill>
            <w14:solidFill>
              <w14:schemeClr w14:val="tx1"/>
            </w14:solidFill>
          </w14:textFill>
        </w:rPr>
      </w:pPr>
    </w:p>
    <w:p>
      <w:pPr>
        <w:pStyle w:val="28"/>
        <w:rPr>
          <w:color w:val="000000" w:themeColor="text1"/>
          <w14:textFill>
            <w14:solidFill>
              <w14:schemeClr w14:val="tx1"/>
            </w14:solidFill>
          </w14:textFill>
        </w:rPr>
      </w:pPr>
    </w:p>
    <w:p>
      <w:pPr>
        <w:pStyle w:val="28"/>
        <w:rPr>
          <w:color w:val="000000" w:themeColor="text1"/>
          <w14:textFill>
            <w14:solidFill>
              <w14:schemeClr w14:val="tx1"/>
            </w14:solidFill>
          </w14:textFill>
        </w:rPr>
      </w:pPr>
    </w:p>
    <w:p>
      <w:pPr>
        <w:pStyle w:val="28"/>
        <w:rPr>
          <w:color w:val="000000" w:themeColor="text1"/>
          <w14:textFill>
            <w14:solidFill>
              <w14:schemeClr w14:val="tx1"/>
            </w14:solidFill>
          </w14:textFill>
        </w:rPr>
      </w:pPr>
    </w:p>
    <w:p>
      <w:pPr>
        <w:pStyle w:val="28"/>
        <w:rPr>
          <w:color w:val="000000" w:themeColor="text1"/>
          <w14:textFill>
            <w14:solidFill>
              <w14:schemeClr w14:val="tx1"/>
            </w14:solidFill>
          </w14:textFill>
        </w:rPr>
      </w:pPr>
    </w:p>
    <w:p>
      <w:pPr>
        <w:pStyle w:val="28"/>
        <w:rPr>
          <w:color w:val="000000" w:themeColor="text1"/>
          <w14:textFill>
            <w14:solidFill>
              <w14:schemeClr w14:val="tx1"/>
            </w14:solidFill>
          </w14:textFill>
        </w:rPr>
      </w:pPr>
    </w:p>
    <w:p>
      <w:pPr>
        <w:pStyle w:val="5"/>
        <w:tabs>
          <w:tab w:val="left" w:pos="419"/>
          <w:tab w:val="left" w:pos="839"/>
        </w:tabs>
        <w:jc w:val="center"/>
        <w:rPr>
          <w:rFonts w:ascii="黑体" w:eastAsia="黑体"/>
          <w:color w:val="000000" w:themeColor="text1"/>
          <w14:textFill>
            <w14:solidFill>
              <w14:schemeClr w14:val="tx1"/>
            </w14:solidFill>
          </w14:textFill>
        </w:rPr>
        <w:sectPr>
          <w:footerReference r:id="rId10" w:type="default"/>
          <w:pgSz w:w="11906" w:h="16838"/>
          <w:pgMar w:top="567" w:right="1417" w:bottom="1134" w:left="1560" w:header="850" w:footer="1134" w:gutter="0"/>
          <w:pgNumType w:start="1"/>
          <w:cols w:space="720" w:num="1"/>
          <w:formProt w:val="0"/>
          <w:docGrid w:type="lines" w:linePitch="312" w:charSpace="0"/>
        </w:sectPr>
      </w:pPr>
    </w:p>
    <w:p>
      <w:pPr>
        <w:pStyle w:val="5"/>
        <w:tabs>
          <w:tab w:val="left" w:pos="419"/>
          <w:tab w:val="left" w:pos="839"/>
        </w:tabs>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14:textFill>
            <w14:solidFill>
              <w14:schemeClr w14:val="tx1"/>
            </w14:solidFill>
          </w14:textFill>
        </w:rPr>
        <w:t>录</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14:textFill>
            <w14:solidFill>
              <w14:schemeClr w14:val="tx1"/>
            </w14:solidFill>
          </w14:textFill>
        </w:rPr>
        <w:t>A</w:t>
      </w:r>
    </w:p>
    <w:p>
      <w:pPr>
        <w:pStyle w:val="5"/>
        <w:spacing w:before="43"/>
        <w:ind w:right="1"/>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（规范性）</w:t>
      </w:r>
    </w:p>
    <w:p>
      <w:pPr>
        <w:pStyle w:val="5"/>
        <w:spacing w:before="43"/>
        <w:ind w:right="2"/>
        <w:jc w:val="center"/>
        <w:rPr>
          <w:rFonts w:ascii="黑体" w:eastAsia="黑体"/>
          <w:color w:val="000000" w:themeColor="text1"/>
          <w14:textFill>
            <w14:solidFill>
              <w14:schemeClr w14:val="tx1"/>
            </w14:solidFill>
          </w14:textFill>
        </w:rPr>
      </w:pPr>
      <w:r>
        <w:rPr>
          <w:rFonts w:hint="eastAsia" w:ascii="黑体" w:eastAsia="黑体"/>
          <w:color w:val="000000" w:themeColor="text1"/>
          <w:lang w:val="en-US"/>
          <w14:textFill>
            <w14:solidFill>
              <w14:schemeClr w14:val="tx1"/>
            </w14:solidFill>
          </w14:textFill>
        </w:rPr>
        <w:t>生态酿酒白酒企业</w:t>
      </w:r>
      <w:r>
        <w:rPr>
          <w:rFonts w:hint="eastAsia" w:ascii="黑体" w:eastAsia="黑体"/>
          <w:color w:val="000000" w:themeColor="text1"/>
          <w14:textFill>
            <w14:solidFill>
              <w14:schemeClr w14:val="tx1"/>
            </w14:solidFill>
          </w14:textFill>
        </w:rPr>
        <w:t>评价指标</w:t>
      </w:r>
    </w:p>
    <w:p>
      <w:pPr>
        <w:pStyle w:val="28"/>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表A.1 生态酿酒白酒企业评价指标（</w:t>
      </w:r>
      <w:r>
        <w:rPr>
          <w:rFonts w:hint="eastAsia" w:ascii="黑体" w:hAnsi="黑体" w:eastAsia="黑体" w:cs="黑体"/>
          <w:color w:val="000000" w:themeColor="text1"/>
          <w:lang w:val="en-US" w:eastAsia="zh-CN"/>
          <w14:textFill>
            <w14:solidFill>
              <w14:schemeClr w14:val="tx1"/>
            </w14:solidFill>
          </w14:textFill>
        </w:rPr>
        <w:t>必选指标</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100</w:t>
      </w:r>
      <w:r>
        <w:rPr>
          <w:rFonts w:hint="eastAsia" w:ascii="黑体" w:hAnsi="黑体" w:eastAsia="黑体" w:cs="黑体"/>
          <w:color w:val="000000" w:themeColor="text1"/>
          <w14:textFill>
            <w14:solidFill>
              <w14:schemeClr w14:val="tx1"/>
            </w14:solidFill>
          </w14:textFill>
        </w:rPr>
        <w:t>分）</w:t>
      </w:r>
    </w:p>
    <w:tbl>
      <w:tblPr>
        <w:tblStyle w:val="12"/>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62"/>
        <w:gridCol w:w="1062"/>
        <w:gridCol w:w="3086"/>
        <w:gridCol w:w="1479"/>
        <w:gridCol w:w="4671"/>
        <w:gridCol w:w="113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062" w:type="dxa"/>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序号</w:t>
            </w:r>
          </w:p>
        </w:tc>
        <w:tc>
          <w:tcPr>
            <w:tcW w:w="1062" w:type="dxa"/>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一级指标</w:t>
            </w:r>
          </w:p>
        </w:tc>
        <w:tc>
          <w:tcPr>
            <w:tcW w:w="4565" w:type="dxa"/>
            <w:gridSpan w:val="2"/>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二级指标</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评价要求</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指标分值</w:t>
            </w:r>
          </w:p>
        </w:tc>
        <w:tc>
          <w:tcPr>
            <w:tcW w:w="10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p>
        </w:tc>
        <w:tc>
          <w:tcPr>
            <w:tcW w:w="1062"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环境要求</w:t>
            </w:r>
          </w:p>
          <w:p>
            <w:pPr>
              <w:pStyle w:val="28"/>
              <w:ind w:firstLine="0" w:firstLineChars="0"/>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22</w:t>
            </w:r>
            <w:r>
              <w:rPr>
                <w:rFonts w:hint="eastAsia"/>
                <w:color w:val="000000" w:themeColor="text1"/>
                <w:sz w:val="18"/>
                <w:szCs w:val="18"/>
                <w:highlight w:val="none"/>
                <w14:textFill>
                  <w14:solidFill>
                    <w14:schemeClr w14:val="tx1"/>
                  </w14:solidFill>
                </w14:textFill>
              </w:rPr>
              <w:t>分）</w:t>
            </w:r>
          </w:p>
        </w:tc>
        <w:tc>
          <w:tcPr>
            <w:tcW w:w="4565"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1.绿化覆盖率</w:t>
            </w:r>
            <w:r>
              <w:rPr>
                <w:rFonts w:hint="eastAsia" w:eastAsia="宋体"/>
                <w:color w:val="000000" w:themeColor="text1"/>
                <w:sz w:val="18"/>
                <w:szCs w:val="18"/>
                <w:highlight w:val="none"/>
                <w14:textFill>
                  <w14:solidFill>
                    <w14:schemeClr w14:val="tx1"/>
                  </w14:solidFill>
                </w14:textFill>
              </w:rPr>
              <w:t xml:space="preserve">/(%)              </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X＞</w:t>
            </w:r>
            <w:r>
              <w:rPr>
                <w:rFonts w:hint="eastAsia"/>
                <w:color w:val="000000" w:themeColor="text1"/>
                <w:sz w:val="18"/>
                <w:szCs w:val="18"/>
                <w:highlight w:val="none"/>
                <w14:textFill>
                  <w14:solidFill>
                    <w14:schemeClr w14:val="tx1"/>
                  </w14:solidFill>
                </w14:textFill>
              </w:rPr>
              <w:t>30</w:t>
            </w:r>
            <w:r>
              <w:rPr>
                <w:rFonts w:hint="eastAsia"/>
                <w:color w:val="000000" w:themeColor="text1"/>
                <w:sz w:val="18"/>
                <w:szCs w:val="18"/>
                <w:highlight w:val="none"/>
                <w:lang w:val="en-US" w:eastAsia="zh-CN"/>
                <w14:textFill>
                  <w14:solidFill>
                    <w14:schemeClr w14:val="tx1"/>
                  </w14:solidFill>
                </w14:textFill>
              </w:rPr>
              <w:t>%</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1086"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565" w:type="dxa"/>
            <w:gridSpan w:val="2"/>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X≤30%</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X*0.2</w:t>
            </w:r>
          </w:p>
        </w:tc>
        <w:tc>
          <w:tcPr>
            <w:tcW w:w="1086"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4565"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2.水源水质</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地表水符合GB 3838标准Ⅱ类以上，地下水符合GB/T 14848标准Ⅱ类以上</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565" w:type="dxa"/>
            <w:gridSpan w:val="2"/>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地表水符合GB 3838标准Ⅲ类以上，地下水符合GB/T 14848标准Ⅲ类以上</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1086"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456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3.土壤</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 36600</w:t>
            </w:r>
            <w:r>
              <w:rPr>
                <w:rFonts w:hint="eastAsia"/>
                <w:color w:val="000000" w:themeColor="text1"/>
                <w:sz w:val="18"/>
                <w:szCs w:val="18"/>
                <w:highlight w:val="none"/>
                <w:lang w:val="en-US" w:eastAsia="zh-CN"/>
                <w14:textFill>
                  <w14:solidFill>
                    <w14:schemeClr w14:val="tx1"/>
                  </w14:solidFill>
                </w14:textFill>
              </w:rPr>
              <w:t>第二类用地要求</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0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4565"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r>
              <w:rPr>
                <w:rFonts w:hint="eastAsia"/>
                <w:color w:val="000000" w:themeColor="text1"/>
                <w:sz w:val="18"/>
                <w:szCs w:val="18"/>
                <w:highlight w:val="none"/>
                <w14:textFill>
                  <w14:solidFill>
                    <w14:schemeClr w14:val="tx1"/>
                  </w14:solidFill>
                </w14:textFill>
              </w:rPr>
              <w:t>.噪声</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 12348工业企业厂界环境噪声排放标准2类</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565" w:type="dxa"/>
            <w:gridSpan w:val="2"/>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 12348工业企业厂界环境噪声排放标准</w:t>
            </w: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类</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1086"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highlight w:val="none"/>
                <w14:textFill>
                  <w14:solidFill>
                    <w14:schemeClr w14:val="tx1"/>
                  </w14:solidFill>
                </w14:textFill>
              </w:rPr>
            </w:pPr>
          </w:p>
        </w:tc>
        <w:tc>
          <w:tcPr>
            <w:tcW w:w="4565"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rPr>
                <w:rFonts w:hint="eastAsia" w:eastAsiaTheme="minorEastAsia"/>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r>
              <w:rPr>
                <w:rFonts w:hint="eastAsia"/>
                <w:color w:val="000000" w:themeColor="text1"/>
                <w:sz w:val="18"/>
                <w:szCs w:val="18"/>
                <w:highlight w:val="none"/>
                <w14:textFill>
                  <w14:solidFill>
                    <w14:schemeClr w14:val="tx1"/>
                  </w14:solidFill>
                </w14:textFill>
              </w:rPr>
              <w:t>.环境空气</w:t>
            </w:r>
            <w:r>
              <w:rPr>
                <w:rFonts w:hint="eastAsia"/>
                <w:color w:val="000000" w:themeColor="text1"/>
                <w:sz w:val="18"/>
                <w:szCs w:val="18"/>
                <w:highlight w:val="none"/>
                <w:lang w:val="en-US" w:eastAsia="zh-CN"/>
                <w14:textFill>
                  <w14:solidFill>
                    <w14:schemeClr w14:val="tx1"/>
                  </w14:solidFill>
                </w14:textFill>
              </w:rPr>
              <w:t>质量</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符合GB3095环境空气质量标准一级</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rPr>
                <w:color w:val="000000" w:themeColor="text1"/>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rPr>
                <w:color w:val="000000" w:themeColor="text1"/>
                <w:highlight w:val="none"/>
                <w14:textFill>
                  <w14:solidFill>
                    <w14:schemeClr w14:val="tx1"/>
                  </w14:solidFill>
                </w14:textFill>
              </w:rPr>
            </w:pPr>
          </w:p>
        </w:tc>
        <w:tc>
          <w:tcPr>
            <w:tcW w:w="4565" w:type="dxa"/>
            <w:gridSpan w:val="2"/>
            <w:vMerge w:val="continue"/>
            <w:tcBorders>
              <w:left w:val="single" w:color="auto" w:sz="4" w:space="0"/>
              <w:bottom w:val="single" w:color="auto" w:sz="4" w:space="0"/>
              <w:right w:val="single" w:color="auto" w:sz="4" w:space="0"/>
            </w:tcBorders>
            <w:shd w:val="clear" w:color="auto" w:fill="FFFFFF" w:themeFill="background1"/>
            <w:vAlign w:val="center"/>
          </w:tcPr>
          <w:p>
            <w:pPr>
              <w:rPr>
                <w:color w:val="000000" w:themeColor="text1"/>
                <w:highlight w:val="none"/>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符合GB3095环境空气质量标准二级</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1086" w:type="dxa"/>
            <w:vMerge w:val="continue"/>
            <w:tcBorders>
              <w:left w:val="single" w:color="auto" w:sz="4" w:space="0"/>
              <w:bottom w:val="single" w:color="auto" w:sz="4" w:space="0"/>
              <w:right w:val="single" w:color="auto" w:sz="4" w:space="0"/>
            </w:tcBorders>
            <w:shd w:val="clear" w:color="auto" w:fill="FFFFFF" w:themeFill="background1"/>
            <w:vAlign w:val="center"/>
          </w:tcPr>
          <w:p>
            <w:pPr>
              <w:rPr>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exact"/>
          <w:jc w:val="center"/>
        </w:trPr>
        <w:tc>
          <w:tcPr>
            <w:tcW w:w="1062"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062" w:type="dxa"/>
            <w:vMerge w:val="restart"/>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资源能源</w:t>
            </w:r>
          </w:p>
          <w:p>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分）</w:t>
            </w:r>
          </w:p>
        </w:tc>
        <w:tc>
          <w:tcPr>
            <w:tcW w:w="3086"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left"/>
              <w:rPr>
                <w:rFonts w:eastAsia="宋体"/>
                <w:color w:val="000000" w:themeColor="text1"/>
                <w:sz w:val="18"/>
                <w:szCs w:val="18"/>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r>
              <w:rPr>
                <w:rFonts w:hint="eastAsia"/>
                <w:color w:val="000000" w:themeColor="text1"/>
                <w:sz w:val="18"/>
                <w:szCs w:val="18"/>
                <w:highlight w:val="none"/>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原酒</w:t>
            </w:r>
            <w:r>
              <w:rPr>
                <w:rFonts w:hint="eastAsia"/>
                <w:color w:val="000000" w:themeColor="text1"/>
                <w:sz w:val="18"/>
                <w:szCs w:val="18"/>
                <w:highlight w:val="none"/>
                <w14:textFill>
                  <w14:solidFill>
                    <w14:schemeClr w14:val="tx1"/>
                  </w14:solidFill>
                </w14:textFill>
              </w:rPr>
              <w:t>取水量</w:t>
            </w:r>
            <w:r>
              <w:rPr>
                <w:rFonts w:hint="eastAsia" w:eastAsiaTheme="minorEastAsia"/>
                <w:color w:val="000000" w:themeColor="text1"/>
                <w:sz w:val="18"/>
                <w:szCs w:val="18"/>
                <w:highlight w:val="none"/>
                <w:shd w:val="clear" w:color="FFFFFF" w:fill="D9D9D9"/>
                <w:vertAlign w:val="superscript"/>
                <w:lang w:val="en-US" w:eastAsia="zh-CN"/>
                <w14:textFill>
                  <w14:solidFill>
                    <w14:schemeClr w14:val="tx1"/>
                  </w14:solidFill>
                </w14:textFill>
              </w:rPr>
              <w:t>a</w:t>
            </w:r>
            <w:r>
              <w:rPr>
                <w:rFonts w:hint="eastAsia"/>
                <w:color w:val="000000" w:themeColor="text1"/>
                <w:sz w:val="18"/>
                <w:szCs w:val="18"/>
                <w:highlight w:val="none"/>
                <w14:textFill>
                  <w14:solidFill>
                    <w14:schemeClr w14:val="tx1"/>
                  </w14:solidFill>
                </w14:textFill>
              </w:rPr>
              <w:t>/(t/kl)</w:t>
            </w:r>
            <w:r>
              <w:rPr>
                <w:rFonts w:hint="eastAsia" w:eastAsia="宋体"/>
                <w:color w:val="000000" w:themeColor="text1"/>
                <w:sz w:val="18"/>
                <w:szCs w:val="18"/>
                <w:highlight w:val="none"/>
                <w14:textFill>
                  <w14:solidFill>
                    <w14:schemeClr w14:val="tx1"/>
                  </w14:solidFill>
                </w14:textFill>
              </w:rPr>
              <w:t xml:space="preserve">        </w:t>
            </w: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清香型</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1086"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hint="default" w:eastAsia="宋体"/>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highlight w:val="none"/>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≤25</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none"/>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eastAsia" w:eastAsia="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表A.1</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续</w:t>
      </w:r>
      <w:r>
        <w:rPr>
          <w:rFonts w:hint="eastAsia" w:ascii="黑体" w:hAnsi="黑体" w:eastAsia="黑体" w:cs="黑体"/>
          <w:color w:val="000000" w:themeColor="text1"/>
          <w:lang w:eastAsia="zh-CN"/>
          <w14:textFill>
            <w14:solidFill>
              <w14:schemeClr w14:val="tx1"/>
            </w14:solidFill>
          </w14:textFill>
        </w:rPr>
        <w:t>）</w:t>
      </w:r>
    </w:p>
    <w:tbl>
      <w:tblPr>
        <w:tblStyle w:val="12"/>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62"/>
        <w:gridCol w:w="1062"/>
        <w:gridCol w:w="3086"/>
        <w:gridCol w:w="1479"/>
        <w:gridCol w:w="4671"/>
        <w:gridCol w:w="113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1" w:hRule="exact"/>
          <w:jc w:val="center"/>
        </w:trPr>
        <w:tc>
          <w:tcPr>
            <w:tcW w:w="1062"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062"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一级指标</w:t>
            </w:r>
          </w:p>
        </w:tc>
        <w:tc>
          <w:tcPr>
            <w:tcW w:w="4565" w:type="dxa"/>
            <w:gridSpan w:val="2"/>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二级指标</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评价要求</w:t>
            </w:r>
          </w:p>
        </w:tc>
        <w:tc>
          <w:tcPr>
            <w:tcW w:w="1136"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指标分值</w:t>
            </w:r>
          </w:p>
        </w:tc>
        <w:tc>
          <w:tcPr>
            <w:tcW w:w="1086" w:type="dxa"/>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1" w:hRule="exact"/>
          <w:jc w:val="center"/>
        </w:trPr>
        <w:tc>
          <w:tcPr>
            <w:tcW w:w="1062"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62" w:type="dxa"/>
            <w:vMerge w:val="restart"/>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资源能源</w:t>
            </w:r>
          </w:p>
          <w:p>
            <w:pPr>
              <w:pStyle w:val="28"/>
              <w:ind w:firstLine="0" w:firstLineChars="0"/>
              <w:rPr>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c>
          <w:tcPr>
            <w:tcW w:w="3086"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left"/>
              <w:rPr>
                <w:rFonts w:ascii="宋体" w:eastAsia="宋体" w:hAnsiTheme="minorHAnsi" w:cstheme="minorBidi"/>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r>
              <w:rPr>
                <w:rFonts w:hint="eastAsia"/>
                <w:color w:val="000000" w:themeColor="text1"/>
                <w:sz w:val="18"/>
                <w:szCs w:val="18"/>
                <w:highlight w:val="none"/>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原酒</w:t>
            </w:r>
            <w:r>
              <w:rPr>
                <w:rFonts w:hint="eastAsia"/>
                <w:color w:val="000000" w:themeColor="text1"/>
                <w:sz w:val="18"/>
                <w:szCs w:val="18"/>
                <w:highlight w:val="none"/>
                <w14:textFill>
                  <w14:solidFill>
                    <w14:schemeClr w14:val="tx1"/>
                  </w14:solidFill>
                </w14:textFill>
              </w:rPr>
              <w:t>取水量</w:t>
            </w:r>
            <w:r>
              <w:rPr>
                <w:rFonts w:hint="eastAsia" w:eastAsiaTheme="minorEastAsia"/>
                <w:color w:val="000000" w:themeColor="text1"/>
                <w:sz w:val="18"/>
                <w:szCs w:val="18"/>
                <w:highlight w:val="none"/>
                <w:shd w:val="clear" w:color="FFFFFF" w:fill="D9D9D9"/>
                <w:vertAlign w:val="superscript"/>
                <w:lang w:val="en-US" w:eastAsia="zh-CN"/>
                <w14:textFill>
                  <w14:solidFill>
                    <w14:schemeClr w14:val="tx1"/>
                  </w14:solidFill>
                </w14:textFill>
              </w:rPr>
              <w:t>a</w:t>
            </w:r>
            <w:r>
              <w:rPr>
                <w:rFonts w:hint="eastAsia"/>
                <w:color w:val="000000" w:themeColor="text1"/>
                <w:sz w:val="18"/>
                <w:szCs w:val="18"/>
                <w:highlight w:val="none"/>
                <w14:textFill>
                  <w14:solidFill>
                    <w14:schemeClr w14:val="tx1"/>
                  </w14:solidFill>
                </w14:textFill>
              </w:rPr>
              <w:t>/(t/kl)</w:t>
            </w:r>
            <w:r>
              <w:rPr>
                <w:rFonts w:hint="eastAsia" w:eastAsia="宋体"/>
                <w:color w:val="000000" w:themeColor="text1"/>
                <w:sz w:val="18"/>
                <w:szCs w:val="18"/>
                <w:highlight w:val="none"/>
                <w14:textFill>
                  <w14:solidFill>
                    <w14:schemeClr w14:val="tx1"/>
                  </w14:solidFill>
                </w14:textFill>
              </w:rPr>
              <w:t xml:space="preserve">        </w:t>
            </w:r>
          </w:p>
        </w:tc>
        <w:tc>
          <w:tcPr>
            <w:tcW w:w="1479"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center"/>
              <w:rPr>
                <w:rFonts w:ascii="宋体" w:eastAsia="宋体" w:hAnsiTheme="minorHAnsi" w:cstheme="minorBidi"/>
                <w:color w:val="000000" w:themeColor="text1"/>
                <w:kern w:val="2"/>
                <w:sz w:val="18"/>
                <w:szCs w:val="18"/>
                <w:lang w:val="en-US" w:eastAsia="zh-CN" w:bidi="ar-SA"/>
                <w14:textFill>
                  <w14:solidFill>
                    <w14:schemeClr w14:val="tx1"/>
                  </w14:solidFill>
                </w14:textFill>
              </w:rPr>
            </w:pPr>
            <w:r>
              <w:rPr>
                <w:rFonts w:hint="eastAsia" w:eastAsia="宋体"/>
                <w:color w:val="000000" w:themeColor="text1"/>
                <w:sz w:val="18"/>
                <w:szCs w:val="18"/>
                <w14:textFill>
                  <w14:solidFill>
                    <w14:schemeClr w14:val="tx1"/>
                  </w14:solidFill>
                </w14:textFill>
              </w:rPr>
              <w:t>浓香型</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26</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086" w:type="dxa"/>
            <w:vMerge w:val="restart"/>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pStyle w:val="28"/>
              <w:ind w:firstLine="0" w:firstLineChars="0"/>
              <w:jc w:val="center"/>
              <w:rPr>
                <w:rFonts w:eastAsia="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43</w:t>
            </w:r>
          </w:p>
        </w:tc>
        <w:tc>
          <w:tcPr>
            <w:tcW w:w="1136" w:type="dxa"/>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highlight w:val="yellow"/>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51</w:t>
            </w:r>
          </w:p>
        </w:tc>
        <w:tc>
          <w:tcPr>
            <w:tcW w:w="1136" w:type="dxa"/>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酱香型</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26</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pStyle w:val="28"/>
              <w:ind w:firstLine="0" w:firstLineChars="0"/>
              <w:jc w:val="center"/>
              <w:rPr>
                <w:rFonts w:eastAsia="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43</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highlight w:val="yellow"/>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51</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left"/>
              <w:rPr>
                <w:rFonts w:eastAsia="宋体"/>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w:t>
            </w:r>
            <w:r>
              <w:rPr>
                <w:rFonts w:hint="eastAsia"/>
                <w:color w:val="000000" w:themeColor="text1"/>
                <w:sz w:val="18"/>
                <w:szCs w:val="18"/>
                <w:highlight w:val="none"/>
                <w14:textFill>
                  <w14:solidFill>
                    <w14:schemeClr w14:val="tx1"/>
                  </w14:solidFill>
                </w14:textFill>
              </w:rPr>
              <w:t>.综合能耗</w:t>
            </w:r>
            <w:r>
              <w:rPr>
                <w:rFonts w:hint="eastAsia" w:eastAsiaTheme="minorEastAsia"/>
                <w:color w:val="000000" w:themeColor="text1"/>
                <w:sz w:val="18"/>
                <w:szCs w:val="18"/>
                <w:highlight w:val="none"/>
                <w:shd w:val="clear" w:color="FFFFFF" w:fill="D9D9D9"/>
                <w:vertAlign w:val="superscript"/>
                <w:lang w:val="en-US" w:eastAsia="zh-CN"/>
                <w14:textFill>
                  <w14:solidFill>
                    <w14:schemeClr w14:val="tx1"/>
                  </w14:solidFill>
                </w14:textFill>
              </w:rPr>
              <w:t>a</w:t>
            </w:r>
            <w:r>
              <w:rPr>
                <w:rFonts w:hint="eastAsia"/>
                <w:color w:val="000000" w:themeColor="text1"/>
                <w:sz w:val="18"/>
                <w:szCs w:val="18"/>
                <w:highlight w:val="none"/>
                <w14:textFill>
                  <w14:solidFill>
                    <w14:schemeClr w14:val="tx1"/>
                  </w14:solidFill>
                </w14:textFill>
              </w:rPr>
              <w:t>（标煤）/(kg/kl)</w:t>
            </w:r>
            <w:r>
              <w:rPr>
                <w:rFonts w:hint="eastAsia" w:eastAsia="宋体"/>
                <w:color w:val="000000" w:themeColor="text1"/>
                <w:sz w:val="18"/>
                <w:szCs w:val="18"/>
                <w:highlight w:val="none"/>
                <w14:textFill>
                  <w14:solidFill>
                    <w14:schemeClr w14:val="tx1"/>
                  </w14:solidFill>
                </w14:textFill>
              </w:rPr>
              <w:t xml:space="preserve">   </w:t>
            </w: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清香型</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 xml:space="preserve">650 </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086"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750</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900</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浓香型</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1300</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136" w:type="dxa"/>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1800</w:t>
            </w:r>
          </w:p>
        </w:tc>
        <w:tc>
          <w:tcPr>
            <w:tcW w:w="1136" w:type="dxa"/>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≤2200</w:t>
            </w:r>
          </w:p>
        </w:tc>
        <w:tc>
          <w:tcPr>
            <w:tcW w:w="1136" w:type="dxa"/>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酱香型</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4</w:t>
            </w:r>
            <w:r>
              <w:rPr>
                <w:rFonts w:hint="eastAsia" w:ascii="宋体" w:hAnsi="宋体" w:cs="宋体"/>
                <w:color w:val="000000" w:themeColor="text1"/>
                <w:sz w:val="18"/>
                <w:szCs w:val="18"/>
                <w14:textFill>
                  <w14:solidFill>
                    <w14:schemeClr w14:val="tx1"/>
                  </w14:solidFill>
                </w14:textFill>
              </w:rPr>
              <w:t>00</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6</w:t>
            </w:r>
            <w:r>
              <w:rPr>
                <w:rFonts w:hint="eastAsia" w:ascii="宋体" w:hAnsi="宋体" w:cs="宋体"/>
                <w:color w:val="000000" w:themeColor="text1"/>
                <w:sz w:val="18"/>
                <w:szCs w:val="18"/>
                <w14:textFill>
                  <w14:solidFill>
                    <w14:schemeClr w14:val="tx1"/>
                  </w14:solidFill>
                </w14:textFill>
              </w:rPr>
              <w:t>00</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rFonts w:hint="eastAsia"/>
                <w:color w:val="000000" w:themeColor="text1"/>
                <w:sz w:val="18"/>
                <w:szCs w:val="18"/>
                <w:lang w:val="en-US" w:eastAsia="zh-CN"/>
                <w14:textFill>
                  <w14:solidFill>
                    <w14:schemeClr w14:val="tx1"/>
                  </w14:solidFill>
                </w14:textFill>
              </w:rPr>
              <w:t>0</w:t>
            </w:r>
            <w:r>
              <w:rPr>
                <w:rFonts w:hint="eastAsia" w:ascii="宋体" w:hAnsi="宋体" w:cs="宋体"/>
                <w:color w:val="000000" w:themeColor="text1"/>
                <w:sz w:val="18"/>
                <w:szCs w:val="18"/>
                <w14:textFill>
                  <w14:solidFill>
                    <w14:schemeClr w14:val="tx1"/>
                  </w14:solidFill>
                </w14:textFill>
              </w:rPr>
              <w:t>00</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4565" w:type="dxa"/>
            <w:gridSpan w:val="2"/>
            <w:vMerge w:val="restart"/>
            <w:tcBorders>
              <w:left w:val="single" w:color="auto" w:sz="4" w:space="0"/>
              <w:right w:val="single" w:color="auto" w:sz="4" w:space="0"/>
            </w:tcBorders>
            <w:shd w:val="clear" w:color="auto" w:fill="FFFFFF" w:themeFill="background1"/>
            <w:vAlign w:val="center"/>
          </w:tcPr>
          <w:p>
            <w:pPr>
              <w:jc w:val="both"/>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8.可再生/绿色/清洁能源占比</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清洁能源占比≥9</w:t>
            </w:r>
            <w:r>
              <w:rPr>
                <w:rFonts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14:textFill>
                  <w14:solidFill>
                    <w14:schemeClr w14:val="tx1"/>
                  </w14:solidFill>
                </w14:textFill>
              </w:rPr>
              <w:t>且</w:t>
            </w:r>
            <w:r>
              <w:rPr>
                <w:rFonts w:ascii="宋体" w:hAnsi="宋体" w:cs="宋体"/>
                <w:color w:val="000000" w:themeColor="text1"/>
                <w:sz w:val="18"/>
                <w:szCs w:val="18"/>
                <w14:textFill>
                  <w14:solidFill>
                    <w14:schemeClr w14:val="tx1"/>
                  </w14:solidFill>
                </w14:textFill>
              </w:rPr>
              <w:t>可再生能源占比≥20%</w:t>
            </w:r>
          </w:p>
        </w:tc>
        <w:tc>
          <w:tcPr>
            <w:tcW w:w="1136" w:type="dxa"/>
            <w:tcBorders>
              <w:left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shd w:val="clear"/>
                <w:lang w:val="en-US" w:eastAsia="zh-CN"/>
                <w14:textFill>
                  <w14:solidFill>
                    <w14:schemeClr w14:val="tx1"/>
                  </w14:solidFill>
                </w14:textFill>
              </w:rPr>
              <w:t>6</w:t>
            </w:r>
          </w:p>
        </w:tc>
        <w:tc>
          <w:tcPr>
            <w:tcW w:w="1086" w:type="dxa"/>
            <w:vMerge w:val="restart"/>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4565" w:type="dxa"/>
            <w:gridSpan w:val="2"/>
            <w:vMerge w:val="continue"/>
            <w:tcBorders>
              <w:left w:val="single" w:color="auto" w:sz="4" w:space="0"/>
              <w:right w:val="single" w:color="auto" w:sz="4" w:space="0"/>
            </w:tcBorders>
            <w:shd w:val="clear" w:color="auto" w:fill="FFFFFF" w:themeFill="background1"/>
            <w:vAlign w:val="center"/>
          </w:tcPr>
          <w:p>
            <w:pPr>
              <w:jc w:val="both"/>
              <w:rPr>
                <w:rFonts w:hint="eastAsia" w:ascii="宋体" w:hAnsi="宋体" w:cs="宋体"/>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清洁能源占比≥9</w:t>
            </w:r>
            <w:r>
              <w:rPr>
                <w:rFonts w:ascii="宋体" w:hAnsi="宋体" w:cs="宋体"/>
                <w:color w:val="000000" w:themeColor="text1"/>
                <w:sz w:val="18"/>
                <w:szCs w:val="18"/>
                <w14:textFill>
                  <w14:solidFill>
                    <w14:schemeClr w14:val="tx1"/>
                  </w14:solidFill>
                </w14:textFill>
              </w:rPr>
              <w:t>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shd w:val="clear"/>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c>
          <w:tcPr>
            <w:tcW w:w="4565" w:type="dxa"/>
            <w:gridSpan w:val="2"/>
            <w:vMerge w:val="continue"/>
            <w:tcBorders>
              <w:left w:val="single" w:color="auto" w:sz="4" w:space="0"/>
              <w:right w:val="single" w:color="auto" w:sz="4" w:space="0"/>
            </w:tcBorders>
            <w:shd w:val="clear" w:color="auto" w:fill="FFFFFF" w:themeFill="background1"/>
            <w:vAlign w:val="center"/>
          </w:tcPr>
          <w:p>
            <w:pPr>
              <w:jc w:val="both"/>
              <w:rPr>
                <w:rFonts w:hint="eastAsia" w:ascii="宋体" w:hAnsi="宋体" w:cs="宋体"/>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清洁能源占比≥2</w:t>
            </w:r>
            <w:r>
              <w:rPr>
                <w:rFonts w:ascii="宋体" w:hAnsi="宋体" w:cs="宋体"/>
                <w:color w:val="000000" w:themeColor="text1"/>
                <w:sz w:val="18"/>
                <w:szCs w:val="18"/>
                <w14:textFill>
                  <w14:solidFill>
                    <w14:schemeClr w14:val="tx1"/>
                  </w14:solidFill>
                </w14:textFill>
              </w:rPr>
              <w:t>0%</w:t>
            </w:r>
          </w:p>
        </w:tc>
        <w:tc>
          <w:tcPr>
            <w:tcW w:w="1136" w:type="dxa"/>
            <w:tcBorders>
              <w:left w:val="single" w:color="auto" w:sz="4" w:space="0"/>
              <w:right w:val="single" w:color="auto" w:sz="4" w:space="0"/>
            </w:tcBorders>
            <w:shd w:val="clear" w:color="auto" w:fill="FFFFFF" w:themeFill="background1"/>
            <w:vAlign w:val="center"/>
          </w:tcPr>
          <w:p>
            <w:pPr>
              <w:jc w:val="center"/>
              <w:rPr>
                <w:rFonts w:hint="default" w:ascii="宋体" w:hAnsi="宋体" w:cs="宋体"/>
                <w:color w:val="000000" w:themeColor="text1"/>
                <w:sz w:val="18"/>
                <w:szCs w:val="18"/>
                <w:shd w:val="clear"/>
                <w:lang w:val="en-US" w:eastAsia="zh-CN"/>
                <w14:textFill>
                  <w14:solidFill>
                    <w14:schemeClr w14:val="tx1"/>
                  </w14:solidFill>
                </w14:textFill>
              </w:rPr>
            </w:pPr>
            <w:r>
              <w:rPr>
                <w:rFonts w:hint="eastAsia" w:ascii="宋体" w:hAnsi="宋体" w:cs="宋体"/>
                <w:color w:val="000000" w:themeColor="text1"/>
                <w:sz w:val="18"/>
                <w:szCs w:val="18"/>
                <w:shd w:val="clear"/>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bl>
    <w:p>
      <w:pPr>
        <w:jc w:val="cente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表A.1</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续</w:t>
      </w:r>
      <w:r>
        <w:rPr>
          <w:rFonts w:hint="eastAsia" w:ascii="黑体" w:hAnsi="黑体" w:eastAsia="黑体" w:cs="黑体"/>
          <w:color w:val="000000" w:themeColor="text1"/>
          <w:lang w:eastAsia="zh-CN"/>
          <w14:textFill>
            <w14:solidFill>
              <w14:schemeClr w14:val="tx1"/>
            </w14:solidFill>
          </w14:textFill>
        </w:rPr>
        <w:t>）</w:t>
      </w:r>
    </w:p>
    <w:tbl>
      <w:tblPr>
        <w:tblStyle w:val="12"/>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3086"/>
        <w:gridCol w:w="1479"/>
        <w:gridCol w:w="4671"/>
        <w:gridCol w:w="113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tcBorders>
              <w:top w:val="single" w:color="auto" w:sz="4" w:space="0"/>
              <w:left w:val="single" w:color="auto" w:sz="4" w:space="0"/>
              <w:right w:val="single" w:color="auto" w:sz="4" w:space="0"/>
            </w:tcBorders>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062" w:type="dxa"/>
            <w:tcBorders>
              <w:top w:val="single" w:color="auto" w:sz="4" w:space="0"/>
              <w:left w:val="single" w:color="auto" w:sz="4" w:space="0"/>
              <w:right w:val="single" w:color="auto" w:sz="4" w:space="0"/>
            </w:tcBorders>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一级指标</w:t>
            </w:r>
          </w:p>
        </w:tc>
        <w:tc>
          <w:tcPr>
            <w:tcW w:w="4565" w:type="dxa"/>
            <w:gridSpan w:val="2"/>
            <w:tcBorders>
              <w:top w:val="single" w:color="auto" w:sz="4" w:space="0"/>
              <w:left w:val="single" w:color="auto" w:sz="4" w:space="0"/>
              <w:right w:val="single" w:color="auto" w:sz="4" w:space="0"/>
            </w:tcBorders>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二级指标</w:t>
            </w:r>
          </w:p>
        </w:tc>
        <w:tc>
          <w:tcPr>
            <w:tcW w:w="4671"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评价要求</w:t>
            </w:r>
          </w:p>
        </w:tc>
        <w:tc>
          <w:tcPr>
            <w:tcW w:w="1136" w:type="dxa"/>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指标分值</w:t>
            </w:r>
          </w:p>
        </w:tc>
        <w:tc>
          <w:tcPr>
            <w:tcW w:w="1086" w:type="dxa"/>
            <w:tcBorders>
              <w:top w:val="single" w:color="auto" w:sz="4" w:space="0"/>
              <w:left w:val="single" w:color="auto" w:sz="4" w:space="0"/>
              <w:right w:val="single" w:color="auto" w:sz="4" w:space="0"/>
            </w:tcBorders>
            <w:vAlign w:val="center"/>
          </w:tcPr>
          <w:p>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restart"/>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62" w:type="dxa"/>
            <w:vMerge w:val="restart"/>
            <w:tcBorders>
              <w:top w:val="single" w:color="auto" w:sz="4" w:space="0"/>
              <w:left w:val="single" w:color="auto" w:sz="4" w:space="0"/>
              <w:right w:val="single" w:color="auto" w:sz="4" w:space="0"/>
            </w:tcBorders>
            <w:vAlign w:val="center"/>
          </w:tcPr>
          <w:p>
            <w:pPr>
              <w:pStyle w:val="28"/>
              <w:ind w:firstLine="0" w:firstLineChars="0"/>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单位产品污染物产生量/</w:t>
            </w:r>
            <w:r>
              <w:rPr>
                <w:rFonts w:hint="eastAsia"/>
                <w:color w:val="000000" w:themeColor="text1"/>
                <w:sz w:val="18"/>
                <w:szCs w:val="18"/>
                <w14:textFill>
                  <w14:solidFill>
                    <w14:schemeClr w14:val="tx1"/>
                  </w14:solidFill>
                </w14:textFill>
              </w:rPr>
              <w:t>排放</w:t>
            </w:r>
            <w:r>
              <w:rPr>
                <w:rFonts w:hint="eastAsia"/>
                <w:color w:val="000000" w:themeColor="text1"/>
                <w:sz w:val="18"/>
                <w:szCs w:val="18"/>
                <w:lang w:val="en-US" w:eastAsia="zh-CN"/>
                <w14:textFill>
                  <w14:solidFill>
                    <w14:schemeClr w14:val="tx1"/>
                  </w14:solidFill>
                </w14:textFill>
              </w:rPr>
              <w:t>量</w:t>
            </w:r>
            <w:r>
              <w:rPr>
                <w:rFonts w:hint="eastAsia"/>
                <w:color w:val="000000" w:themeColor="text1"/>
                <w:sz w:val="18"/>
                <w:szCs w:val="18"/>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36</w:t>
            </w:r>
            <w:r>
              <w:rPr>
                <w:rFonts w:hint="eastAsia"/>
                <w:color w:val="000000" w:themeColor="text1"/>
                <w:sz w:val="18"/>
                <w:szCs w:val="18"/>
                <w14:textFill>
                  <w14:solidFill>
                    <w14:schemeClr w14:val="tx1"/>
                  </w14:solidFill>
                </w14:textFill>
              </w:rPr>
              <w:t>分）</w:t>
            </w:r>
          </w:p>
        </w:tc>
        <w:tc>
          <w:tcPr>
            <w:tcW w:w="3086" w:type="dxa"/>
            <w:vMerge w:val="restart"/>
            <w:tcBorders>
              <w:top w:val="single" w:color="auto" w:sz="4" w:space="0"/>
              <w:left w:val="single" w:color="auto" w:sz="4" w:space="0"/>
              <w:right w:val="single" w:color="auto" w:sz="4" w:space="0"/>
            </w:tcBorders>
            <w:vAlign w:val="center"/>
          </w:tcPr>
          <w:p>
            <w:pPr>
              <w:pStyle w:val="28"/>
              <w:ind w:firstLine="0" w:firstLineChars="0"/>
              <w:jc w:val="left"/>
              <w:rPr>
                <w:rFonts w:eastAsia="宋体"/>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r>
              <w:rPr>
                <w:rFonts w:hint="eastAsia"/>
                <w:color w:val="000000" w:themeColor="text1"/>
                <w:sz w:val="18"/>
                <w:szCs w:val="18"/>
                <w14:textFill>
                  <w14:solidFill>
                    <w14:schemeClr w14:val="tx1"/>
                  </w14:solidFill>
                </w14:textFill>
              </w:rPr>
              <w:t>废水产生量</w:t>
            </w:r>
            <w:r>
              <w:rPr>
                <w:rFonts w:hint="eastAsia" w:eastAsiaTheme="minorEastAsia"/>
                <w:color w:val="000000" w:themeColor="text1"/>
                <w:sz w:val="18"/>
                <w:szCs w:val="18"/>
                <w:shd w:val="clear" w:color="FFFFFF" w:fill="D9D9D9"/>
                <w:vertAlign w:val="superscript"/>
                <w:lang w:val="en-US" w:eastAsia="zh-CN"/>
                <w14:textFill>
                  <w14:solidFill>
                    <w14:schemeClr w14:val="tx1"/>
                  </w14:solidFill>
                </w14:textFill>
              </w:rPr>
              <w:t>a</w:t>
            </w:r>
            <w:r>
              <w:rPr>
                <w:rFonts w:hint="eastAsia"/>
                <w:color w:val="000000" w:themeColor="text1"/>
                <w:sz w:val="18"/>
                <w:szCs w:val="18"/>
                <w14:textFill>
                  <w14:solidFill>
                    <w14:schemeClr w14:val="tx1"/>
                  </w14:solidFill>
                </w14:textFill>
              </w:rPr>
              <w:t>/(m</w:t>
            </w:r>
            <w:r>
              <w:rPr>
                <w:rFonts w:hint="eastAsia"/>
                <w:color w:val="000000" w:themeColor="text1"/>
                <w:sz w:val="18"/>
                <w:szCs w:val="18"/>
                <w:vertAlign w:val="superscript"/>
                <w14:textFill>
                  <w14:solidFill>
                    <w14:schemeClr w14:val="tx1"/>
                  </w14:solidFill>
                </w14:textFill>
              </w:rPr>
              <w:t>3</w:t>
            </w:r>
            <w:r>
              <w:rPr>
                <w:rFonts w:hint="eastAsia"/>
                <w:color w:val="000000" w:themeColor="text1"/>
                <w:sz w:val="18"/>
                <w:szCs w:val="18"/>
                <w14:textFill>
                  <w14:solidFill>
                    <w14:schemeClr w14:val="tx1"/>
                  </w14:solidFill>
                </w14:textFill>
              </w:rPr>
              <w:t>/kl)</w:t>
            </w:r>
            <w:r>
              <w:rPr>
                <w:rFonts w:hint="eastAsia" w:eastAsia="宋体"/>
                <w:color w:val="000000" w:themeColor="text1"/>
                <w:sz w:val="18"/>
                <w:szCs w:val="18"/>
                <w14:textFill>
                  <w14:solidFill>
                    <w14:schemeClr w14:val="tx1"/>
                  </w14:solidFill>
                </w14:textFill>
              </w:rPr>
              <w:t xml:space="preserve">        </w:t>
            </w:r>
          </w:p>
        </w:tc>
        <w:tc>
          <w:tcPr>
            <w:tcW w:w="1479" w:type="dxa"/>
            <w:vMerge w:val="restart"/>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清香型</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14</w:t>
            </w:r>
          </w:p>
        </w:tc>
        <w:tc>
          <w:tcPr>
            <w:tcW w:w="1136" w:type="dxa"/>
            <w:tcBorders>
              <w:top w:val="single" w:color="auto" w:sz="4" w:space="0"/>
              <w:left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vAlign w:val="center"/>
          </w:tcPr>
          <w:p>
            <w:pPr>
              <w:jc w:val="center"/>
              <w:rPr>
                <w:rFonts w:hint="default" w:eastAsia="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18</w:t>
            </w:r>
          </w:p>
        </w:tc>
        <w:tc>
          <w:tcPr>
            <w:tcW w:w="113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13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479" w:type="dxa"/>
            <w:vMerge w:val="restart"/>
            <w:tcBorders>
              <w:top w:val="single" w:color="auto" w:sz="4" w:space="0"/>
              <w:left w:val="single" w:color="auto" w:sz="4" w:space="0"/>
              <w:right w:val="single" w:color="auto" w:sz="4" w:space="0"/>
            </w:tcBorders>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浓香型</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20</w:t>
            </w:r>
          </w:p>
        </w:tc>
        <w:tc>
          <w:tcPr>
            <w:tcW w:w="1136" w:type="dxa"/>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24</w:t>
            </w:r>
          </w:p>
        </w:tc>
        <w:tc>
          <w:tcPr>
            <w:tcW w:w="1136" w:type="dxa"/>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136" w:type="dxa"/>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479" w:type="dxa"/>
            <w:vMerge w:val="restart"/>
            <w:tcBorders>
              <w:top w:val="single" w:color="auto" w:sz="4" w:space="0"/>
              <w:left w:val="single" w:color="auto" w:sz="4" w:space="0"/>
              <w:right w:val="single" w:color="auto" w:sz="4" w:space="0"/>
            </w:tcBorders>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酱香型</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20</w:t>
            </w:r>
          </w:p>
        </w:tc>
        <w:tc>
          <w:tcPr>
            <w:tcW w:w="1136" w:type="dxa"/>
            <w:tcBorders>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24</w:t>
            </w:r>
          </w:p>
        </w:tc>
        <w:tc>
          <w:tcPr>
            <w:tcW w:w="1136" w:type="dxa"/>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147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136" w:type="dxa"/>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r>
              <w:rPr>
                <w:rFonts w:hint="eastAsia"/>
                <w:color w:val="000000" w:themeColor="text1"/>
                <w:sz w:val="18"/>
                <w:szCs w:val="18"/>
                <w14:textFill>
                  <w14:solidFill>
                    <w14:schemeClr w14:val="tx1"/>
                  </w14:solidFill>
                </w14:textFill>
              </w:rPr>
              <w:t>.COD排放</w:t>
            </w:r>
            <w:r>
              <w:rPr>
                <w:rFonts w:hint="eastAsia"/>
                <w:color w:val="000000" w:themeColor="text1"/>
                <w:sz w:val="18"/>
                <w:szCs w:val="18"/>
                <w:lang w:val="en-US" w:eastAsia="zh-CN"/>
                <w14:textFill>
                  <w14:solidFill>
                    <w14:schemeClr w14:val="tx1"/>
                  </w14:solidFill>
                </w14:textFill>
              </w:rPr>
              <w:t>浓度</w:t>
            </w: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mg</w:t>
            </w:r>
            <w:r>
              <w:rPr>
                <w:rFonts w:hint="eastAsia"/>
                <w:color w:val="000000" w:themeColor="text1"/>
                <w:sz w:val="18"/>
                <w:szCs w:val="18"/>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L</w:t>
            </w: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 xml:space="preserve">            </w:t>
            </w:r>
          </w:p>
        </w:tc>
        <w:tc>
          <w:tcPr>
            <w:tcW w:w="1479" w:type="dxa"/>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直接排放</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ascii="宋体" w:hAnsi="宋体" w:cs="宋体"/>
                <w:color w:val="000000" w:themeColor="text1"/>
                <w:sz w:val="18"/>
                <w:szCs w:val="18"/>
                <w:shd w:val="clear"/>
                <w:lang w:val="en-US" w:eastAsia="zh-CN"/>
                <w14:textFill>
                  <w14:solidFill>
                    <w14:schemeClr w14:val="tx1"/>
                  </w14:solidFill>
                </w14:textFill>
              </w:rPr>
              <w:t>50</w:t>
            </w:r>
          </w:p>
        </w:tc>
        <w:tc>
          <w:tcPr>
            <w:tcW w:w="1136" w:type="dxa"/>
            <w:tcBorders>
              <w:top w:val="single" w:color="auto" w:sz="4" w:space="0"/>
              <w:left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auto"/>
            <w:vAlign w:val="center"/>
          </w:tcPr>
          <w:p>
            <w:pPr>
              <w:pStyle w:val="28"/>
              <w:ind w:firstLine="0" w:firstLineChars="0"/>
              <w:jc w:val="left"/>
              <w:rPr>
                <w:rFonts w:hint="eastAsia"/>
                <w:color w:val="000000" w:themeColor="text1"/>
                <w:sz w:val="18"/>
                <w:szCs w:val="18"/>
                <w:lang w:val="en-US" w:eastAsia="zh-CN"/>
                <w14:textFill>
                  <w14:solidFill>
                    <w14:schemeClr w14:val="tx1"/>
                  </w14:solidFill>
                </w14:textFill>
              </w:rPr>
            </w:pPr>
          </w:p>
        </w:tc>
        <w:tc>
          <w:tcPr>
            <w:tcW w:w="1479" w:type="dxa"/>
            <w:vMerge w:val="continue"/>
            <w:tcBorders>
              <w:left w:val="single" w:color="auto" w:sz="4" w:space="0"/>
              <w:right w:val="single" w:color="auto" w:sz="4" w:space="0"/>
            </w:tcBorders>
            <w:shd w:val="clear" w:color="auto" w:fill="auto"/>
            <w:vAlign w:val="center"/>
          </w:tcPr>
          <w:p>
            <w:pPr>
              <w:pStyle w:val="28"/>
              <w:ind w:firstLine="0" w:firstLineChars="0"/>
              <w:jc w:val="center"/>
              <w:rPr>
                <w:rFonts w:hint="eastAsia" w:eastAsia="宋体"/>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ascii="宋体" w:hAnsi="宋体" w:cs="宋体"/>
                <w:color w:val="000000" w:themeColor="text1"/>
                <w:sz w:val="18"/>
                <w:szCs w:val="18"/>
                <w:shd w:val="clear"/>
                <w:lang w:val="en-US" w:eastAsia="zh-CN"/>
                <w14:textFill>
                  <w14:solidFill>
                    <w14:schemeClr w14:val="tx1"/>
                  </w14:solidFill>
                </w14:textFill>
              </w:rPr>
              <w:t>100</w:t>
            </w:r>
          </w:p>
        </w:tc>
        <w:tc>
          <w:tcPr>
            <w:tcW w:w="1136" w:type="dxa"/>
            <w:tcBorders>
              <w:top w:val="single" w:color="auto" w:sz="4" w:space="0"/>
              <w:left w:val="single" w:color="auto" w:sz="4" w:space="0"/>
              <w:right w:val="single" w:color="auto" w:sz="4" w:space="0"/>
            </w:tcBorders>
            <w:vAlign w:val="center"/>
          </w:tcPr>
          <w:p>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auto"/>
            <w:vAlign w:val="center"/>
          </w:tcPr>
          <w:p>
            <w:pPr>
              <w:pStyle w:val="28"/>
              <w:ind w:firstLine="0" w:firstLineChars="0"/>
              <w:jc w:val="left"/>
              <w:rPr>
                <w:rFonts w:hint="default"/>
                <w:color w:val="000000" w:themeColor="text1"/>
                <w:sz w:val="18"/>
                <w:szCs w:val="18"/>
                <w:lang w:val="en-US" w:eastAsia="zh-CN"/>
                <w14:textFill>
                  <w14:solidFill>
                    <w14:schemeClr w14:val="tx1"/>
                  </w14:solidFill>
                </w14:textFill>
              </w:rPr>
            </w:pPr>
          </w:p>
        </w:tc>
        <w:tc>
          <w:tcPr>
            <w:tcW w:w="1479" w:type="dxa"/>
            <w:tcBorders>
              <w:top w:val="single" w:color="auto" w:sz="4" w:space="0"/>
              <w:left w:val="single" w:color="auto" w:sz="4" w:space="0"/>
              <w:right w:val="single" w:color="auto" w:sz="4" w:space="0"/>
            </w:tcBorders>
            <w:shd w:val="clear" w:color="auto" w:fill="auto"/>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间接排放</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400</w:t>
            </w:r>
          </w:p>
        </w:tc>
        <w:tc>
          <w:tcPr>
            <w:tcW w:w="1136" w:type="dxa"/>
            <w:tcBorders>
              <w:top w:val="single" w:color="auto" w:sz="4" w:space="0"/>
              <w:left w:val="single" w:color="auto" w:sz="4" w:space="0"/>
              <w:right w:val="single" w:color="auto" w:sz="4" w:space="0"/>
            </w:tcBorders>
            <w:vAlign w:val="center"/>
          </w:tcPr>
          <w:p>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restart"/>
            <w:tcBorders>
              <w:top w:val="single" w:color="auto" w:sz="4" w:space="0"/>
              <w:left w:val="single" w:color="auto" w:sz="4" w:space="0"/>
              <w:right w:val="single" w:color="auto" w:sz="4" w:space="0"/>
            </w:tcBorders>
            <w:vAlign w:val="center"/>
          </w:tcPr>
          <w:p>
            <w:pPr>
              <w:pStyle w:val="28"/>
              <w:ind w:firstLine="0" w:firstLineChars="0"/>
              <w:jc w:val="left"/>
              <w:rPr>
                <w:rFonts w:eastAsia="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1</w:t>
            </w:r>
            <w:r>
              <w:rPr>
                <w:rFonts w:hint="eastAsia"/>
                <w:color w:val="000000" w:themeColor="text1"/>
                <w:sz w:val="18"/>
                <w:szCs w:val="18"/>
                <w14:textFill>
                  <w14:solidFill>
                    <w14:schemeClr w14:val="tx1"/>
                  </w14:solidFill>
                </w14:textFill>
              </w:rPr>
              <w:t>.固态酒糟</w:t>
            </w:r>
            <w:r>
              <w:rPr>
                <w:rFonts w:hint="eastAsia"/>
                <w:color w:val="000000" w:themeColor="text1"/>
                <w:sz w:val="18"/>
                <w:szCs w:val="18"/>
                <w:lang w:val="en-US" w:eastAsia="zh-CN"/>
                <w14:textFill>
                  <w14:solidFill>
                    <w14:schemeClr w14:val="tx1"/>
                  </w14:solidFill>
                </w14:textFill>
              </w:rPr>
              <w:t>排放量</w:t>
            </w:r>
            <w:r>
              <w:rPr>
                <w:rFonts w:hint="eastAsia" w:eastAsiaTheme="minorEastAsia"/>
                <w:color w:val="000000" w:themeColor="text1"/>
                <w:sz w:val="18"/>
                <w:szCs w:val="18"/>
                <w:shd w:val="clear" w:color="FFFFFF" w:fill="D9D9D9"/>
                <w:vertAlign w:val="superscript"/>
                <w:lang w:val="en-US" w:eastAsia="zh-CN"/>
                <w14:textFill>
                  <w14:solidFill>
                    <w14:schemeClr w14:val="tx1"/>
                  </w14:solidFill>
                </w14:textFill>
              </w:rPr>
              <w:t>a</w:t>
            </w:r>
            <w:r>
              <w:rPr>
                <w:rFonts w:hint="eastAsia"/>
                <w:color w:val="000000" w:themeColor="text1"/>
                <w:sz w:val="18"/>
                <w:szCs w:val="18"/>
                <w14:textFill>
                  <w14:solidFill>
                    <w14:schemeClr w14:val="tx1"/>
                  </w14:solidFill>
                </w14:textFill>
              </w:rPr>
              <w:t>/(t/kl)</w:t>
            </w:r>
            <w:r>
              <w:rPr>
                <w:rFonts w:hint="eastAsia" w:eastAsia="宋体"/>
                <w:color w:val="000000" w:themeColor="text1"/>
                <w:sz w:val="18"/>
                <w:szCs w:val="18"/>
                <w14:textFill>
                  <w14:solidFill>
                    <w14:schemeClr w14:val="tx1"/>
                  </w14:solidFill>
                </w14:textFill>
              </w:rPr>
              <w:t xml:space="preserve">         </w:t>
            </w:r>
          </w:p>
        </w:tc>
        <w:tc>
          <w:tcPr>
            <w:tcW w:w="147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清香型</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5</w:t>
            </w:r>
          </w:p>
        </w:tc>
        <w:tc>
          <w:tcPr>
            <w:tcW w:w="1136" w:type="dxa"/>
            <w:vMerge w:val="restart"/>
            <w:tcBorders>
              <w:top w:val="single" w:color="auto" w:sz="4" w:space="0"/>
              <w:left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浓香型</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6</w:t>
            </w:r>
          </w:p>
        </w:tc>
        <w:tc>
          <w:tcPr>
            <w:tcW w:w="113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vAlign w:val="center"/>
          </w:tcPr>
          <w:p>
            <w:pPr>
              <w:pStyle w:val="28"/>
              <w:ind w:firstLine="0" w:firstLineChars="0"/>
              <w:rPr>
                <w:rFonts w:eastAsia="宋体"/>
                <w:color w:val="000000" w:themeColor="text1"/>
                <w:sz w:val="18"/>
                <w:szCs w:val="18"/>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酱香型</w:t>
            </w:r>
          </w:p>
        </w:tc>
        <w:tc>
          <w:tcPr>
            <w:tcW w:w="4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8</w:t>
            </w:r>
          </w:p>
        </w:tc>
        <w:tc>
          <w:tcPr>
            <w:tcW w:w="1136" w:type="dxa"/>
            <w:vMerge w:val="continue"/>
            <w:tcBorders>
              <w:left w:val="single" w:color="auto" w:sz="4" w:space="0"/>
              <w:right w:val="single" w:color="auto" w:sz="4" w:space="0"/>
            </w:tcBorders>
            <w:vAlign w:val="center"/>
          </w:tcPr>
          <w:p>
            <w:pPr>
              <w:rPr>
                <w:color w:val="000000" w:themeColor="text1"/>
                <w:sz w:val="18"/>
                <w:szCs w:val="18"/>
                <w14:textFill>
                  <w14:solidFill>
                    <w14:schemeClr w14:val="tx1"/>
                  </w14:solidFill>
                </w14:textFill>
              </w:rPr>
            </w:pPr>
          </w:p>
        </w:tc>
        <w:tc>
          <w:tcPr>
            <w:tcW w:w="1086"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表A.1</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续</w:t>
      </w:r>
      <w:r>
        <w:rPr>
          <w:rFonts w:hint="eastAsia" w:ascii="黑体" w:hAnsi="黑体" w:eastAsia="黑体" w:cs="黑体"/>
          <w:color w:val="000000" w:themeColor="text1"/>
          <w:lang w:eastAsia="zh-CN"/>
          <w14:textFill>
            <w14:solidFill>
              <w14:schemeClr w14:val="tx1"/>
            </w14:solidFill>
          </w14:textFill>
        </w:rPr>
        <w:t>）</w:t>
      </w:r>
    </w:p>
    <w:tbl>
      <w:tblPr>
        <w:tblStyle w:val="12"/>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62"/>
        <w:gridCol w:w="1062"/>
        <w:gridCol w:w="3086"/>
        <w:gridCol w:w="1479"/>
        <w:gridCol w:w="4671"/>
        <w:gridCol w:w="113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8" w:hRule="exact"/>
          <w:jc w:val="center"/>
        </w:trPr>
        <w:tc>
          <w:tcPr>
            <w:tcW w:w="1062"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062"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一级指标</w:t>
            </w:r>
          </w:p>
        </w:tc>
        <w:tc>
          <w:tcPr>
            <w:tcW w:w="4565" w:type="dxa"/>
            <w:gridSpan w:val="2"/>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二级指标</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评价要求</w:t>
            </w:r>
          </w:p>
        </w:tc>
        <w:tc>
          <w:tcPr>
            <w:tcW w:w="11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指标分值</w:t>
            </w:r>
          </w:p>
        </w:tc>
        <w:tc>
          <w:tcPr>
            <w:tcW w:w="1086" w:type="dxa"/>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062" w:type="dxa"/>
            <w:vMerge w:val="restart"/>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单位产品污染物产生量/</w:t>
            </w:r>
            <w:r>
              <w:rPr>
                <w:rFonts w:hint="eastAsia"/>
                <w:color w:val="000000" w:themeColor="text1"/>
                <w:sz w:val="18"/>
                <w:szCs w:val="18"/>
                <w14:textFill>
                  <w14:solidFill>
                    <w14:schemeClr w14:val="tx1"/>
                  </w14:solidFill>
                </w14:textFill>
              </w:rPr>
              <w:t>排放</w:t>
            </w:r>
            <w:r>
              <w:rPr>
                <w:rFonts w:hint="eastAsia"/>
                <w:color w:val="000000" w:themeColor="text1"/>
                <w:sz w:val="18"/>
                <w:szCs w:val="18"/>
                <w:lang w:val="en-US" w:eastAsia="zh-CN"/>
                <w14:textFill>
                  <w14:solidFill>
                    <w14:schemeClr w14:val="tx1"/>
                  </w14:solidFill>
                </w14:textFill>
              </w:rPr>
              <w:t>量</w:t>
            </w:r>
            <w:r>
              <w:rPr>
                <w:rFonts w:hint="eastAsia"/>
                <w:color w:val="000000" w:themeColor="text1"/>
                <w:sz w:val="18"/>
                <w:szCs w:val="18"/>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36</w:t>
            </w:r>
            <w:r>
              <w:rPr>
                <w:rFonts w:hint="eastAsia"/>
                <w:color w:val="000000" w:themeColor="text1"/>
                <w:sz w:val="18"/>
                <w:szCs w:val="18"/>
                <w14:textFill>
                  <w14:solidFill>
                    <w14:schemeClr w14:val="tx1"/>
                  </w14:solidFill>
                </w14:textFill>
              </w:rPr>
              <w:t>分）</w:t>
            </w:r>
          </w:p>
        </w:tc>
        <w:tc>
          <w:tcPr>
            <w:tcW w:w="3086" w:type="dxa"/>
            <w:vMerge w:val="restart"/>
            <w:tcBorders>
              <w:left w:val="single" w:color="auto" w:sz="4" w:space="0"/>
              <w:right w:val="single" w:color="auto" w:sz="4" w:space="0"/>
            </w:tcBorders>
            <w:shd w:val="clear" w:color="auto" w:fill="FFFFFF" w:themeFill="background1"/>
            <w:vAlign w:val="center"/>
          </w:tcPr>
          <w:p>
            <w:pPr>
              <w:pStyle w:val="28"/>
              <w:numPr>
                <w:ilvl w:val="0"/>
                <w:numId w:val="0"/>
              </w:numPr>
              <w:ind w:leftChars="0"/>
              <w:rPr>
                <w:rFonts w:hint="eastAsia" w:hAnsi="宋体" w:eastAsia="宋体" w:cs="宋体"/>
                <w:color w:val="000000" w:themeColor="text1"/>
                <w:sz w:val="18"/>
                <w:szCs w:val="18"/>
                <w14:textFill>
                  <w14:solidFill>
                    <w14:schemeClr w14:val="tx1"/>
                  </w14:solidFill>
                </w14:textFill>
              </w:rPr>
            </w:pPr>
            <w:r>
              <w:rPr>
                <w:rFonts w:hint="eastAsia" w:hAnsi="宋体" w:eastAsia="宋体" w:cs="宋体"/>
                <w:color w:val="000000" w:themeColor="text1"/>
                <w:sz w:val="18"/>
                <w:szCs w:val="18"/>
                <w:highlight w:val="none"/>
                <w:lang w:val="en-US" w:eastAsia="zh-CN"/>
                <w14:textFill>
                  <w14:solidFill>
                    <w14:schemeClr w14:val="tx1"/>
                  </w14:solidFill>
                </w14:textFill>
              </w:rPr>
              <w:t>12.</w:t>
            </w:r>
            <w:r>
              <w:rPr>
                <w:rFonts w:hint="eastAsia" w:hAnsi="宋体" w:eastAsia="宋体" w:cs="宋体"/>
                <w:color w:val="000000" w:themeColor="text1"/>
                <w:sz w:val="18"/>
                <w:szCs w:val="18"/>
                <w:lang w:val="en-US" w:eastAsia="zh-CN"/>
                <w14:textFill>
                  <w14:solidFill>
                    <w14:schemeClr w14:val="tx1"/>
                  </w14:solidFill>
                </w14:textFill>
              </w:rPr>
              <w:t>颗粒物</w:t>
            </w:r>
            <w:r>
              <w:rPr>
                <w:rFonts w:hint="eastAsia" w:hAnsi="宋体" w:eastAsia="宋体" w:cs="宋体"/>
                <w:color w:val="000000" w:themeColor="text1"/>
                <w:sz w:val="18"/>
                <w:szCs w:val="18"/>
                <w14:textFill>
                  <w14:solidFill>
                    <w14:schemeClr w14:val="tx1"/>
                  </w14:solidFill>
                </w14:textFill>
              </w:rPr>
              <w:t>（废气）/(</w:t>
            </w:r>
            <w:r>
              <w:rPr>
                <w:rFonts w:hAnsi="宋体" w:eastAsia="宋体" w:cs="宋体"/>
                <w:color w:val="000000" w:themeColor="text1"/>
                <w:sz w:val="24"/>
                <w:szCs w:val="24"/>
                <w14:textFill>
                  <w14:solidFill>
                    <w14:schemeClr w14:val="tx1"/>
                  </w14:solidFill>
                </w14:textFill>
              </w:rPr>
              <w:t>mg/m</w:t>
            </w:r>
            <w:r>
              <w:rPr>
                <w:rFonts w:hAnsi="宋体" w:eastAsia="宋体" w:cs="宋体"/>
                <w:color w:val="000000" w:themeColor="text1"/>
                <w:sz w:val="24"/>
                <w:szCs w:val="24"/>
                <w:vertAlign w:val="superscript"/>
                <w14:textFill>
                  <w14:solidFill>
                    <w14:schemeClr w14:val="tx1"/>
                  </w14:solidFill>
                </w14:textFill>
              </w:rPr>
              <w:t>3</w:t>
            </w:r>
            <w:r>
              <w:rPr>
                <w:rFonts w:hint="eastAsia" w:hAnsi="宋体" w:eastAsia="宋体" w:cs="宋体"/>
                <w:color w:val="000000" w:themeColor="text1"/>
                <w:sz w:val="24"/>
                <w:szCs w:val="24"/>
                <w14:textFill>
                  <w14:solidFill>
                    <w14:schemeClr w14:val="tx1"/>
                  </w14:solidFill>
                </w14:textFill>
              </w:rPr>
              <w:t xml:space="preserve">) </w:t>
            </w: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燃煤锅炉</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10</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left w:val="single" w:color="auto" w:sz="4" w:space="0"/>
              <w:right w:val="single" w:color="auto" w:sz="4" w:space="0"/>
            </w:tcBorders>
            <w:shd w:val="clear" w:color="auto" w:fill="FFFFFF" w:themeFill="background1"/>
            <w:vAlign w:val="center"/>
          </w:tcPr>
          <w:p>
            <w:pPr>
              <w:jc w:val="left"/>
              <w:rPr>
                <w:rFonts w:hint="default" w:eastAsia="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hint="eastAsia"/>
                <w:color w:val="000000" w:themeColor="text1"/>
                <w:sz w:val="18"/>
                <w:szCs w:val="18"/>
                <w:lang w:val="en-US" w:eastAsia="zh-CN"/>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numPr>
                <w:ilvl w:val="0"/>
                <w:numId w:val="0"/>
              </w:numPr>
              <w:ind w:leftChars="0"/>
              <w:rPr>
                <w:rFonts w:hint="eastAsia" w:hAnsi="宋体" w:eastAsia="宋体" w:cs="宋体"/>
                <w:color w:val="000000" w:themeColor="text1"/>
                <w:sz w:val="18"/>
                <w:szCs w:val="18"/>
                <w:highlight w:val="none"/>
                <w:lang w:val="en-US" w:eastAsia="zh-CN"/>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hAnsi="宋体" w:eastAsia="宋体" w:cs="宋体"/>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shd w:val="clear"/>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30</w:t>
            </w:r>
          </w:p>
        </w:tc>
        <w:tc>
          <w:tcPr>
            <w:tcW w:w="1136" w:type="dxa"/>
            <w:tcBorders>
              <w:left w:val="single" w:color="auto" w:sz="4" w:space="0"/>
              <w:right w:val="single" w:color="auto" w:sz="4" w:space="0"/>
            </w:tcBorders>
            <w:shd w:val="clear" w:color="auto" w:fill="FFFFFF" w:themeFill="background1"/>
            <w:vAlign w:val="center"/>
          </w:tcPr>
          <w:p>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left"/>
              <w:rPr>
                <w:rFonts w:hint="default" w:eastAsia="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hint="eastAsia" w:hAnsi="宋体" w:eastAsia="宋体" w:cs="宋体"/>
                <w:color w:val="000000" w:themeColor="text1"/>
                <w:sz w:val="18"/>
                <w:szCs w:val="18"/>
                <w14:textFill>
                  <w14:solidFill>
                    <w14:schemeClr w14:val="tx1"/>
                  </w14:solidFill>
                </w14:textFill>
              </w:rPr>
            </w:pP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燃气锅炉</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10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hint="eastAsia" w:hAnsi="宋体" w:eastAsia="宋体" w:cs="宋体"/>
                <w:color w:val="000000" w:themeColor="text1"/>
                <w:sz w:val="18"/>
                <w:szCs w:val="18"/>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shd w:val="clear"/>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20</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rPr>
                <w:rFonts w:eastAsia="宋体"/>
                <w:color w:val="000000" w:themeColor="text1"/>
                <w:sz w:val="18"/>
                <w:szCs w:val="18"/>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13</w:t>
            </w:r>
            <w:r>
              <w:rPr>
                <w:rFonts w:hint="eastAsia" w:hAnsi="宋体" w:eastAsia="宋体" w:cs="宋体"/>
                <w:color w:val="000000" w:themeColor="text1"/>
                <w:sz w:val="18"/>
                <w:szCs w:val="18"/>
                <w14:textFill>
                  <w14:solidFill>
                    <w14:schemeClr w14:val="tx1"/>
                  </w14:solidFill>
                </w14:textFill>
              </w:rPr>
              <w:t>.氮氧化物（废气）/(</w:t>
            </w:r>
            <w:r>
              <w:rPr>
                <w:rFonts w:hAnsi="宋体" w:eastAsia="宋体" w:cs="宋体"/>
                <w:color w:val="000000" w:themeColor="text1"/>
                <w:sz w:val="24"/>
                <w:szCs w:val="24"/>
                <w14:textFill>
                  <w14:solidFill>
                    <w14:schemeClr w14:val="tx1"/>
                  </w14:solidFill>
                </w14:textFill>
              </w:rPr>
              <w:t>mg/m</w:t>
            </w:r>
            <w:r>
              <w:rPr>
                <w:rFonts w:hAnsi="宋体" w:eastAsia="宋体" w:cs="宋体"/>
                <w:color w:val="000000" w:themeColor="text1"/>
                <w:sz w:val="24"/>
                <w:szCs w:val="24"/>
                <w:vertAlign w:val="superscript"/>
                <w14:textFill>
                  <w14:solidFill>
                    <w14:schemeClr w14:val="tx1"/>
                  </w14:solidFill>
                </w14:textFill>
              </w:rPr>
              <w:t>3</w:t>
            </w:r>
            <w:r>
              <w:rPr>
                <w:rFonts w:hint="eastAsia" w:hAnsi="宋体" w:eastAsia="宋体" w:cs="宋体"/>
                <w:color w:val="000000" w:themeColor="text1"/>
                <w:sz w:val="24"/>
                <w:szCs w:val="24"/>
                <w14:textFill>
                  <w14:solidFill>
                    <w14:schemeClr w14:val="tx1"/>
                  </w14:solidFill>
                </w14:textFill>
              </w:rPr>
              <w:t xml:space="preserve">)    </w:t>
            </w:r>
          </w:p>
        </w:tc>
        <w:tc>
          <w:tcPr>
            <w:tcW w:w="1479" w:type="dxa"/>
            <w:vMerge w:val="restart"/>
            <w:tcBorders>
              <w:top w:val="single" w:color="auto" w:sz="4" w:space="0"/>
              <w:left w:val="single" w:color="auto" w:sz="4" w:space="0"/>
              <w:right w:val="single" w:color="auto" w:sz="4" w:space="0"/>
            </w:tcBorders>
            <w:shd w:val="clear" w:color="auto" w:fill="FFFFFF" w:themeFill="background1"/>
            <w:vAlign w:val="center"/>
          </w:tcPr>
          <w:p>
            <w:pPr>
              <w:pStyle w:val="28"/>
              <w:ind w:firstLine="0" w:firstLineChars="0"/>
              <w:jc w:val="center"/>
              <w:rPr>
                <w:rFonts w:hint="default" w:hAnsi="宋体" w:eastAsia="宋体" w:cs="宋体"/>
                <w:color w:val="000000" w:themeColor="text1"/>
                <w:sz w:val="18"/>
                <w:szCs w:val="18"/>
                <w:lang w:val="en-US" w:eastAsia="zh-CN"/>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燃煤锅炉</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50</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rFonts w:hint="eastAsia" w:hAnsi="宋体" w:eastAsia="宋体" w:cs="宋体"/>
                <w:color w:val="000000" w:themeColor="text1"/>
                <w:sz w:val="18"/>
                <w:szCs w:val="18"/>
                <w:lang w:val="en-US" w:eastAsia="zh-CN"/>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hAnsi="宋体" w:eastAsia="宋体" w:cs="宋体"/>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shd w:val="clear"/>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200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restart"/>
            <w:tcBorders>
              <w:left w:val="single" w:color="auto" w:sz="4" w:space="0"/>
              <w:right w:val="single" w:color="auto" w:sz="4" w:space="0"/>
            </w:tcBorders>
            <w:shd w:val="clear" w:color="auto" w:fill="FFFFFF" w:themeFill="background1"/>
            <w:vAlign w:val="center"/>
          </w:tcPr>
          <w:p>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燃气锅炉</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50</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shd w:val="clear"/>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150</w:t>
            </w:r>
          </w:p>
        </w:tc>
        <w:tc>
          <w:tcPr>
            <w:tcW w:w="1136"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restart"/>
            <w:tcBorders>
              <w:left w:val="single" w:color="auto" w:sz="4" w:space="0"/>
              <w:right w:val="single" w:color="auto" w:sz="4" w:space="0"/>
            </w:tcBorders>
            <w:shd w:val="clear" w:color="auto" w:fill="FFFFFF" w:themeFill="background1"/>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.二氧化硫（废气）</w:t>
            </w:r>
            <w:r>
              <w:rPr>
                <w:rFonts w:hint="eastAsia" w:hAnsi="宋体" w:cs="宋体"/>
                <w:color w:val="000000" w:themeColor="text1"/>
                <w:sz w:val="18"/>
                <w:szCs w:val="18"/>
                <w14:textFill>
                  <w14:solidFill>
                    <w14:schemeClr w14:val="tx1"/>
                  </w14:solidFill>
                </w14:textFill>
              </w:rPr>
              <w:t>/(</w:t>
            </w:r>
            <w:r>
              <w:rPr>
                <w:rFonts w:hAnsi="宋体" w:cs="宋体"/>
                <w:color w:val="000000" w:themeColor="text1"/>
                <w:sz w:val="24"/>
                <w14:textFill>
                  <w14:solidFill>
                    <w14:schemeClr w14:val="tx1"/>
                  </w14:solidFill>
                </w14:textFill>
              </w:rPr>
              <w:t>mg/m</w:t>
            </w:r>
            <w:r>
              <w:rPr>
                <w:rFonts w:hAnsi="宋体" w:cs="宋体"/>
                <w:color w:val="000000" w:themeColor="text1"/>
                <w:sz w:val="24"/>
                <w:vertAlign w:val="superscript"/>
                <w14:textFill>
                  <w14:solidFill>
                    <w14:schemeClr w14:val="tx1"/>
                  </w14:solidFill>
                </w14:textFill>
              </w:rPr>
              <w:t>3</w:t>
            </w:r>
            <w:r>
              <w:rPr>
                <w:rFonts w:hint="eastAsia" w:hAnsi="宋体" w:cs="宋体"/>
                <w:color w:val="000000" w:themeColor="text1"/>
                <w:sz w:val="24"/>
                <w14:textFill>
                  <w14:solidFill>
                    <w14:schemeClr w14:val="tx1"/>
                  </w14:solidFill>
                </w14:textFill>
              </w:rPr>
              <w:t xml:space="preserve">)   </w:t>
            </w:r>
          </w:p>
        </w:tc>
        <w:tc>
          <w:tcPr>
            <w:tcW w:w="1479" w:type="dxa"/>
            <w:vMerge w:val="restart"/>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14:textFill>
                  <w14:solidFill>
                    <w14:schemeClr w14:val="tx1"/>
                  </w14:solidFill>
                </w14:textFill>
              </w:rPr>
            </w:pPr>
            <w:r>
              <w:rPr>
                <w:rFonts w:hint="eastAsia" w:hAnsi="Times New Roman" w:eastAsia="宋体" w:cs="Times New Roman"/>
                <w:color w:val="000000" w:themeColor="text1"/>
                <w:sz w:val="18"/>
                <w:szCs w:val="18"/>
                <w:lang w:val="en-US" w:eastAsia="zh-CN"/>
                <w14:textFill>
                  <w14:solidFill>
                    <w14:schemeClr w14:val="tx1"/>
                  </w14:solidFill>
                </w14:textFill>
              </w:rPr>
              <w:t>燃煤锅炉</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35</w:t>
            </w:r>
          </w:p>
        </w:tc>
        <w:tc>
          <w:tcPr>
            <w:tcW w:w="1136"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rPr>
                <w:rFonts w:hint="eastAsia"/>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rFonts w:hint="eastAsia" w:hAnsi="Times New Roman" w:eastAsia="宋体" w:cs="Times New Roman"/>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shd w:val="clear"/>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200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eastAsiaTheme="minorEastAsia"/>
                <w:color w:val="000000" w:themeColor="text1"/>
                <w:sz w:val="18"/>
                <w:szCs w:val="18"/>
                <w:lang w:val="en-US" w:eastAsia="zh-CN"/>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both"/>
              <w:rPr>
                <w:color w:val="000000" w:themeColor="text1"/>
                <w14:textFill>
                  <w14:solidFill>
                    <w14:schemeClr w14:val="tx1"/>
                  </w14:solidFill>
                </w14:textFill>
              </w:rPr>
            </w:pPr>
          </w:p>
        </w:tc>
        <w:tc>
          <w:tcPr>
            <w:tcW w:w="1479" w:type="dxa"/>
            <w:vMerge w:val="restart"/>
            <w:tcBorders>
              <w:left w:val="single" w:color="auto" w:sz="4" w:space="0"/>
              <w:right w:val="single" w:color="auto" w:sz="4" w:space="0"/>
            </w:tcBorders>
            <w:shd w:val="clear" w:color="auto" w:fill="FFFFFF" w:themeFill="background1"/>
            <w:vAlign w:val="center"/>
          </w:tcPr>
          <w:p>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燃气锅炉</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35</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shd w:val="clear"/>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50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restart"/>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15.氨氮</w:t>
            </w:r>
            <w:r>
              <w:rPr>
                <w:rFonts w:hint="eastAsia"/>
                <w:color w:val="000000" w:themeColor="text1"/>
                <w:sz w:val="18"/>
                <w:szCs w:val="18"/>
                <w14:textFill>
                  <w14:solidFill>
                    <w14:schemeClr w14:val="tx1"/>
                  </w14:solidFill>
                </w14:textFill>
              </w:rPr>
              <w:t>（水）/（mg/L）</w:t>
            </w:r>
          </w:p>
        </w:tc>
        <w:tc>
          <w:tcPr>
            <w:tcW w:w="1479"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直接排放</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5</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086" w:type="dxa"/>
            <w:vMerge w:val="restart"/>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10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间接排放</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30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表A.1</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续</w:t>
      </w:r>
      <w:r>
        <w:rPr>
          <w:rFonts w:hint="eastAsia" w:ascii="黑体" w:hAnsi="黑体" w:eastAsia="黑体" w:cs="黑体"/>
          <w:color w:val="000000" w:themeColor="text1"/>
          <w:lang w:eastAsia="zh-CN"/>
          <w14:textFill>
            <w14:solidFill>
              <w14:schemeClr w14:val="tx1"/>
            </w14:solidFill>
          </w14:textFill>
        </w:rPr>
        <w:t>）</w:t>
      </w:r>
    </w:p>
    <w:tbl>
      <w:tblPr>
        <w:tblStyle w:val="12"/>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62"/>
        <w:gridCol w:w="1062"/>
        <w:gridCol w:w="3086"/>
        <w:gridCol w:w="1479"/>
        <w:gridCol w:w="4671"/>
        <w:gridCol w:w="113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exact"/>
          <w:jc w:val="center"/>
        </w:trPr>
        <w:tc>
          <w:tcPr>
            <w:tcW w:w="1062"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062"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一级指标</w:t>
            </w:r>
          </w:p>
        </w:tc>
        <w:tc>
          <w:tcPr>
            <w:tcW w:w="4565" w:type="dxa"/>
            <w:gridSpan w:val="2"/>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二级指标</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评价要求</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指标分值</w:t>
            </w:r>
          </w:p>
        </w:tc>
        <w:tc>
          <w:tcPr>
            <w:tcW w:w="1086" w:type="dxa"/>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restart"/>
            <w:tcBorders>
              <w:left w:val="single" w:color="auto" w:sz="4" w:space="0"/>
              <w:right w:val="single" w:color="auto" w:sz="4" w:space="0"/>
            </w:tcBorders>
            <w:shd w:val="clear" w:color="auto" w:fill="FFFFFF" w:themeFill="background1"/>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062" w:type="dxa"/>
            <w:vMerge w:val="restart"/>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单位产品污染物产生量/</w:t>
            </w:r>
            <w:r>
              <w:rPr>
                <w:rFonts w:hint="eastAsia"/>
                <w:color w:val="000000" w:themeColor="text1"/>
                <w:sz w:val="18"/>
                <w:szCs w:val="18"/>
                <w14:textFill>
                  <w14:solidFill>
                    <w14:schemeClr w14:val="tx1"/>
                  </w14:solidFill>
                </w14:textFill>
              </w:rPr>
              <w:t>排放</w:t>
            </w:r>
            <w:r>
              <w:rPr>
                <w:rFonts w:hint="eastAsia"/>
                <w:color w:val="000000" w:themeColor="text1"/>
                <w:sz w:val="18"/>
                <w:szCs w:val="18"/>
                <w:lang w:val="en-US" w:eastAsia="zh-CN"/>
                <w14:textFill>
                  <w14:solidFill>
                    <w14:schemeClr w14:val="tx1"/>
                  </w14:solidFill>
                </w14:textFill>
              </w:rPr>
              <w:t>量</w:t>
            </w:r>
            <w:r>
              <w:rPr>
                <w:rFonts w:hint="eastAsia"/>
                <w:color w:val="000000" w:themeColor="text1"/>
                <w:sz w:val="18"/>
                <w:szCs w:val="18"/>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36</w:t>
            </w:r>
            <w:r>
              <w:rPr>
                <w:rFonts w:hint="eastAsia"/>
                <w:color w:val="000000" w:themeColor="text1"/>
                <w:sz w:val="18"/>
                <w:szCs w:val="18"/>
                <w14:textFill>
                  <w14:solidFill>
                    <w14:schemeClr w14:val="tx1"/>
                  </w14:solidFill>
                </w14:textFill>
              </w:rPr>
              <w:t>分）</w:t>
            </w:r>
          </w:p>
        </w:tc>
        <w:tc>
          <w:tcPr>
            <w:tcW w:w="3086" w:type="dxa"/>
            <w:vMerge w:val="restart"/>
            <w:tcBorders>
              <w:left w:val="single" w:color="auto" w:sz="4" w:space="0"/>
              <w:right w:val="single" w:color="auto" w:sz="4" w:space="0"/>
            </w:tcBorders>
            <w:shd w:val="clear" w:color="auto" w:fill="FFFFFF" w:themeFill="background1"/>
            <w:vAlign w:val="center"/>
          </w:tcPr>
          <w:p>
            <w:pPr>
              <w:pStyle w:val="28"/>
              <w:ind w:firstLine="0" w:firstLineChars="0"/>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6</w:t>
            </w:r>
            <w:r>
              <w:rPr>
                <w:rFonts w:hint="eastAsia"/>
                <w:color w:val="000000" w:themeColor="text1"/>
                <w:sz w:val="18"/>
                <w:szCs w:val="18"/>
                <w14:textFill>
                  <w14:solidFill>
                    <w14:schemeClr w14:val="tx1"/>
                  </w14:solidFill>
                </w14:textFill>
              </w:rPr>
              <w:t xml:space="preserve">.总氮（水）/（mg/L） </w:t>
            </w:r>
          </w:p>
        </w:tc>
        <w:tc>
          <w:tcPr>
            <w:tcW w:w="1479" w:type="dxa"/>
            <w:vMerge w:val="restart"/>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直接排放</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color w:val="000000" w:themeColor="text1"/>
                <w:sz w:val="18"/>
                <w:szCs w:val="18"/>
                <w:shd w:val="clear"/>
                <w:lang w:val="en-US" w:eastAsia="zh-CN"/>
                <w14:textFill>
                  <w14:solidFill>
                    <w14:schemeClr w14:val="tx1"/>
                  </w14:solidFill>
                </w14:textFill>
              </w:rPr>
              <w:t>1</w:t>
            </w:r>
            <w:r>
              <w:rPr>
                <w:rFonts w:hint="eastAsia" w:ascii="宋体" w:hAnsi="宋体" w:cs="宋体"/>
                <w:color w:val="000000" w:themeColor="text1"/>
                <w:sz w:val="18"/>
                <w:szCs w:val="18"/>
                <w:shd w:val="clear"/>
                <w:lang w:val="en-US" w:eastAsia="zh-CN"/>
                <w14:textFill>
                  <w14:solidFill>
                    <w14:schemeClr w14:val="tx1"/>
                  </w14:solidFill>
                </w14:textFill>
              </w:rPr>
              <w:t>5</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vMerge w:val="continue"/>
            <w:tcBorders>
              <w:left w:val="single" w:color="auto" w:sz="4" w:space="0"/>
              <w:right w:val="single" w:color="auto" w:sz="4" w:space="0"/>
            </w:tcBorders>
            <w:shd w:val="clear" w:color="auto" w:fill="FFFFFF" w:themeFill="background1"/>
            <w:vAlign w:val="center"/>
          </w:tcPr>
          <w:p>
            <w:pPr>
              <w:jc w:val="center"/>
              <w:rPr>
                <w:rFonts w:hint="eastAsia"/>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shd w:val="clear"/>
                <w14:textFill>
                  <w14:solidFill>
                    <w14:schemeClr w14:val="tx1"/>
                  </w14:solidFill>
                </w14:textFill>
              </w:rPr>
              <w:t>≤</w:t>
            </w:r>
            <w:r>
              <w:rPr>
                <w:rFonts w:hint="eastAsia" w:ascii="宋体" w:hAnsi="宋体" w:cs="宋体"/>
                <w:color w:val="000000" w:themeColor="text1"/>
                <w:sz w:val="18"/>
                <w:szCs w:val="18"/>
                <w:shd w:val="clear"/>
                <w14:textFill>
                  <w14:solidFill>
                    <w14:schemeClr w14:val="tx1"/>
                  </w14:solidFill>
                </w14:textFill>
              </w:rPr>
              <w:t>2</w:t>
            </w:r>
            <w:r>
              <w:rPr>
                <w:rFonts w:hint="eastAsia" w:ascii="宋体" w:hAnsi="宋体" w:cs="宋体"/>
                <w:color w:val="000000" w:themeColor="text1"/>
                <w:sz w:val="18"/>
                <w:szCs w:val="18"/>
                <w:shd w:val="clear"/>
                <w:lang w:val="en-US" w:eastAsia="zh-CN"/>
                <w14:textFill>
                  <w14:solidFill>
                    <w14:schemeClr w14:val="tx1"/>
                  </w14:solidFill>
                </w14:textFill>
              </w:rPr>
              <w:t>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3086" w:type="dxa"/>
            <w:vMerge w:val="continue"/>
            <w:tcBorders>
              <w:left w:val="single" w:color="auto" w:sz="4" w:space="0"/>
              <w:right w:val="single" w:color="auto" w:sz="4" w:space="0"/>
            </w:tcBorders>
            <w:shd w:val="clear" w:color="auto" w:fill="FFFFFF" w:themeFill="background1"/>
            <w:vAlign w:val="center"/>
          </w:tcPr>
          <w:p>
            <w:pPr>
              <w:jc w:val="center"/>
              <w:rPr>
                <w:color w:val="000000" w:themeColor="text1"/>
                <w14:textFill>
                  <w14:solidFill>
                    <w14:schemeClr w14:val="tx1"/>
                  </w14:solidFill>
                </w14:textFill>
              </w:rPr>
            </w:pPr>
          </w:p>
        </w:tc>
        <w:tc>
          <w:tcPr>
            <w:tcW w:w="1479" w:type="dxa"/>
            <w:tcBorders>
              <w:left w:val="single" w:color="auto" w:sz="4" w:space="0"/>
              <w:right w:val="single" w:color="auto" w:sz="4" w:space="0"/>
            </w:tcBorders>
            <w:shd w:val="clear" w:color="auto" w:fill="FFFFFF" w:themeFill="background1"/>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间接排放</w:t>
            </w:r>
          </w:p>
        </w:tc>
        <w:tc>
          <w:tcPr>
            <w:tcW w:w="467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50</w:t>
            </w:r>
          </w:p>
        </w:tc>
        <w:tc>
          <w:tcPr>
            <w:tcW w:w="1136" w:type="dxa"/>
            <w:tcBorders>
              <w:left w:val="single" w:color="auto" w:sz="4" w:space="0"/>
              <w:right w:val="single" w:color="auto" w:sz="4" w:space="0"/>
            </w:tcBorders>
            <w:shd w:val="clear" w:color="auto" w:fill="FFFFFF" w:themeFill="background1"/>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right w:val="single" w:color="auto" w:sz="4" w:space="0"/>
            </w:tcBorders>
            <w:shd w:val="clear" w:color="auto" w:fill="FFFFFF" w:themeFill="background1"/>
            <w:vAlign w:val="center"/>
          </w:tcPr>
          <w:p>
            <w:pPr>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jc w:val="center"/>
              <w:rPr>
                <w:rFonts w:hint="eastAsia" w:eastAsiaTheme="minorEastAsia"/>
                <w:color w:val="000000" w:themeColor="text1"/>
                <w:sz w:val="18"/>
                <w:szCs w:val="18"/>
                <w:lang w:val="en-US" w:eastAsia="zh-CN"/>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7</w:t>
            </w:r>
            <w:r>
              <w:rPr>
                <w:rFonts w:hint="eastAsia"/>
                <w:color w:val="000000" w:themeColor="text1"/>
                <w:sz w:val="18"/>
                <w:szCs w:val="18"/>
                <w14:textFill>
                  <w14:solidFill>
                    <w14:schemeClr w14:val="tx1"/>
                  </w14:solidFill>
                </w14:textFill>
              </w:rPr>
              <w:t>.总磷（水）/（mg/L）</w:t>
            </w:r>
          </w:p>
        </w:tc>
        <w:tc>
          <w:tcPr>
            <w:tcW w:w="1479" w:type="dxa"/>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直接排放</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shd w:val="clear"/>
                <w14:textFill>
                  <w14:solidFill>
                    <w14:schemeClr w14:val="tx1"/>
                  </w14:solidFill>
                </w14:textFill>
              </w:rPr>
              <w:t>≤</w:t>
            </w:r>
            <w:r>
              <w:rPr>
                <w:rFonts w:hint="eastAsia"/>
                <w:color w:val="000000" w:themeColor="text1"/>
                <w:sz w:val="18"/>
                <w:szCs w:val="18"/>
                <w:highlight w:val="none"/>
                <w:shd w:val="clear"/>
                <w:lang w:val="en-US" w:eastAsia="zh-CN"/>
                <w14:textFill>
                  <w14:solidFill>
                    <w14:schemeClr w14:val="tx1"/>
                  </w14:solidFill>
                </w14:textFill>
              </w:rPr>
              <w:t>0.5</w:t>
            </w:r>
          </w:p>
        </w:tc>
        <w:tc>
          <w:tcPr>
            <w:tcW w:w="1136" w:type="dxa"/>
            <w:tcBorders>
              <w:top w:val="single" w:color="auto" w:sz="4" w:space="0"/>
              <w:left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restart"/>
            <w:tcBorders>
              <w:top w:val="single" w:color="auto" w:sz="4" w:space="0"/>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rFonts w:hint="eastAsia"/>
                <w:color w:val="000000" w:themeColor="text1"/>
                <w:sz w:val="18"/>
                <w:szCs w:val="18"/>
                <w:lang w:val="en-US" w:eastAsia="zh-CN"/>
                <w14:textFill>
                  <w14:solidFill>
                    <w14:schemeClr w14:val="tx1"/>
                  </w14:solidFill>
                </w14:textFill>
              </w:rPr>
            </w:pPr>
          </w:p>
        </w:tc>
        <w:tc>
          <w:tcPr>
            <w:tcW w:w="3086" w:type="dxa"/>
            <w:vMerge w:val="continue"/>
            <w:tcBorders>
              <w:left w:val="single" w:color="auto" w:sz="4" w:space="0"/>
              <w:right w:val="single" w:color="auto" w:sz="4" w:space="0"/>
            </w:tcBorders>
            <w:shd w:val="clear" w:color="auto" w:fill="auto"/>
            <w:vAlign w:val="center"/>
          </w:tcPr>
          <w:p>
            <w:pPr>
              <w:pStyle w:val="28"/>
              <w:ind w:firstLine="0" w:firstLineChars="0"/>
              <w:rPr>
                <w:rFonts w:hint="eastAsia"/>
                <w:color w:val="000000" w:themeColor="text1"/>
                <w:sz w:val="18"/>
                <w:szCs w:val="18"/>
                <w:lang w:val="en-US" w:eastAsia="zh-CN"/>
                <w14:textFill>
                  <w14:solidFill>
                    <w14:schemeClr w14:val="tx1"/>
                  </w14:solidFill>
                </w14:textFill>
              </w:rPr>
            </w:pPr>
          </w:p>
        </w:tc>
        <w:tc>
          <w:tcPr>
            <w:tcW w:w="1479" w:type="dxa"/>
            <w:vMerge w:val="continue"/>
            <w:tcBorders>
              <w:left w:val="single" w:color="auto" w:sz="4" w:space="0"/>
              <w:right w:val="single" w:color="auto" w:sz="4" w:space="0"/>
            </w:tcBorders>
            <w:shd w:val="clear" w:color="auto" w:fill="auto"/>
            <w:vAlign w:val="center"/>
          </w:tcPr>
          <w:p>
            <w:pPr>
              <w:pStyle w:val="28"/>
              <w:ind w:firstLine="0" w:firstLineChars="0"/>
              <w:jc w:val="center"/>
              <w:rPr>
                <w:rFonts w:hint="eastAsia"/>
                <w:color w:val="000000" w:themeColor="text1"/>
                <w:sz w:val="18"/>
                <w:szCs w:val="18"/>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shd w:val="clear"/>
                <w14:textFill>
                  <w14:solidFill>
                    <w14:schemeClr w14:val="tx1"/>
                  </w14:solidFill>
                </w14:textFill>
              </w:rPr>
              <w:t>≤</w:t>
            </w:r>
            <w:r>
              <w:rPr>
                <w:rFonts w:hint="eastAsia"/>
                <w:color w:val="000000" w:themeColor="text1"/>
                <w:sz w:val="18"/>
                <w:szCs w:val="18"/>
                <w:highlight w:val="none"/>
                <w:shd w:val="clear"/>
                <w:lang w:val="en-US" w:eastAsia="zh-CN"/>
                <w14:textFill>
                  <w14:solidFill>
                    <w14:schemeClr w14:val="tx1"/>
                  </w14:solidFill>
                </w14:textFill>
              </w:rPr>
              <w:t>1.0</w:t>
            </w:r>
          </w:p>
        </w:tc>
        <w:tc>
          <w:tcPr>
            <w:tcW w:w="1136" w:type="dxa"/>
            <w:tcBorders>
              <w:left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086" w:type="dxa"/>
            <w:vMerge w:val="continue"/>
            <w:tcBorders>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3086" w:type="dxa"/>
            <w:vMerge w:val="continue"/>
            <w:tcBorders>
              <w:left w:val="single" w:color="auto" w:sz="4" w:space="0"/>
              <w:right w:val="single" w:color="auto" w:sz="4" w:space="0"/>
            </w:tcBorders>
            <w:shd w:val="clear" w:color="auto" w:fill="auto"/>
            <w:vAlign w:val="center"/>
          </w:tcPr>
          <w:p>
            <w:pPr>
              <w:pStyle w:val="28"/>
              <w:ind w:firstLine="0" w:firstLineChars="0"/>
              <w:rPr>
                <w:rFonts w:hint="eastAsia"/>
                <w:color w:val="000000" w:themeColor="text1"/>
                <w:sz w:val="18"/>
                <w:szCs w:val="18"/>
                <w14:textFill>
                  <w14:solidFill>
                    <w14:schemeClr w14:val="tx1"/>
                  </w14:solidFill>
                </w14:textFill>
              </w:rPr>
            </w:pPr>
          </w:p>
        </w:tc>
        <w:tc>
          <w:tcPr>
            <w:tcW w:w="1479" w:type="dxa"/>
            <w:tcBorders>
              <w:top w:val="single" w:color="auto" w:sz="4" w:space="0"/>
              <w:left w:val="single" w:color="auto" w:sz="4" w:space="0"/>
              <w:right w:val="single" w:color="auto" w:sz="4" w:space="0"/>
            </w:tcBorders>
            <w:shd w:val="clear" w:color="auto" w:fill="auto"/>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间接排放</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3.0</w:t>
            </w:r>
          </w:p>
        </w:tc>
        <w:tc>
          <w:tcPr>
            <w:tcW w:w="1136" w:type="dxa"/>
            <w:tcBorders>
              <w:left w:val="single" w:color="auto" w:sz="4" w:space="0"/>
              <w:right w:val="single" w:color="auto" w:sz="4" w:space="0"/>
            </w:tcBorders>
            <w:shd w:val="clear" w:color="auto" w:fill="auto"/>
            <w:vAlign w:val="center"/>
          </w:tcPr>
          <w:p>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086" w:type="dxa"/>
            <w:vMerge w:val="continue"/>
            <w:tcBorders>
              <w:left w:val="single" w:color="auto" w:sz="4" w:space="0"/>
              <w:bottom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062" w:type="dxa"/>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废弃</w:t>
            </w:r>
            <w:r>
              <w:rPr>
                <w:rFonts w:hint="eastAsia"/>
                <w:color w:val="000000" w:themeColor="text1"/>
                <w:sz w:val="18"/>
                <w:szCs w:val="18"/>
                <w14:textFill>
                  <w14:solidFill>
                    <w14:schemeClr w14:val="tx1"/>
                  </w14:solidFill>
                </w14:textFill>
              </w:rPr>
              <w:t>物回收</w:t>
            </w:r>
            <w:r>
              <w:rPr>
                <w:rFonts w:hint="eastAsia"/>
                <w:color w:val="000000" w:themeColor="text1"/>
                <w:sz w:val="18"/>
                <w:szCs w:val="18"/>
                <w:lang w:val="en-US" w:eastAsia="zh-CN"/>
                <w14:textFill>
                  <w14:solidFill>
                    <w14:schemeClr w14:val="tx1"/>
                  </w14:solidFill>
                </w14:textFill>
              </w:rPr>
              <w:t>利用</w:t>
            </w:r>
          </w:p>
          <w:p>
            <w:pPr>
              <w:pStyle w:val="28"/>
              <w:ind w:firstLine="0" w:firstLineChars="0"/>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15</w:t>
            </w:r>
            <w:r>
              <w:rPr>
                <w:rFonts w:hint="eastAsia"/>
                <w:color w:val="000000" w:themeColor="text1"/>
                <w:sz w:val="18"/>
                <w:szCs w:val="18"/>
                <w14:textFill>
                  <w14:solidFill>
                    <w14:schemeClr w14:val="tx1"/>
                  </w14:solidFill>
                </w14:textFill>
              </w:rPr>
              <w:t>分）</w:t>
            </w:r>
          </w:p>
        </w:tc>
        <w:tc>
          <w:tcPr>
            <w:tcW w:w="4565" w:type="dxa"/>
            <w:gridSpan w:val="2"/>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8</w:t>
            </w:r>
            <w:r>
              <w:rPr>
                <w:rFonts w:hint="eastAsia"/>
                <w:color w:val="000000" w:themeColor="text1"/>
                <w:sz w:val="18"/>
                <w:szCs w:val="18"/>
                <w14:textFill>
                  <w14:solidFill>
                    <w14:schemeClr w14:val="tx1"/>
                  </w14:solidFill>
                </w14:textFill>
              </w:rPr>
              <w:t>.黄浆水利用率/收集率</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利用率/收集率≥90%</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086" w:type="dxa"/>
            <w:vMerge w:val="restart"/>
            <w:tcBorders>
              <w:top w:val="single" w:color="auto" w:sz="4" w:space="0"/>
              <w:left w:val="single" w:color="auto" w:sz="4" w:space="0"/>
              <w:right w:val="single" w:color="auto" w:sz="4" w:space="0"/>
            </w:tcBorders>
            <w:shd w:val="clear" w:color="auto" w:fill="auto"/>
            <w:vAlign w:val="center"/>
          </w:tcPr>
          <w:p>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低于50%不得分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4565" w:type="dxa"/>
            <w:gridSpan w:val="2"/>
            <w:vMerge w:val="continue"/>
            <w:tcBorders>
              <w:left w:val="single" w:color="auto" w:sz="4" w:space="0"/>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color w:val="000000" w:themeColor="text1"/>
                <w:sz w:val="18"/>
                <w:szCs w:val="18"/>
                <w:lang w:val="en-US"/>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w:t>
            </w:r>
            <w:r>
              <w:rPr>
                <w:rFonts w:hint="eastAsia" w:ascii="宋体" w:hAnsi="宋体"/>
                <w:color w:val="000000" w:themeColor="text1"/>
                <w:sz w:val="18"/>
                <w:szCs w:val="18"/>
                <w:lang w:val="en-US"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 xml:space="preserve">利用率/收集率＜90%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3</w:t>
            </w:r>
          </w:p>
        </w:tc>
        <w:tc>
          <w:tcPr>
            <w:tcW w:w="108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4565" w:type="dxa"/>
            <w:gridSpan w:val="2"/>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19</w:t>
            </w:r>
            <w:r>
              <w:rPr>
                <w:rFonts w:hint="eastAsia"/>
                <w:color w:val="000000" w:themeColor="text1"/>
                <w:sz w:val="18"/>
                <w:szCs w:val="18"/>
                <w14:textFill>
                  <w14:solidFill>
                    <w14:schemeClr w14:val="tx1"/>
                  </w14:solidFill>
                </w14:textFill>
              </w:rPr>
              <w:t>.锅底水</w:t>
            </w:r>
            <w:r>
              <w:rPr>
                <w:rFonts w:hint="eastAsia"/>
                <w:color w:val="000000" w:themeColor="text1"/>
                <w:sz w:val="18"/>
                <w:szCs w:val="18"/>
                <w:lang w:val="en-US" w:eastAsia="zh-CN"/>
                <w14:textFill>
                  <w14:solidFill>
                    <w14:schemeClr w14:val="tx1"/>
                  </w14:solidFill>
                </w14:textFill>
              </w:rPr>
              <w:t>利用率</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资源化利用</w:t>
            </w:r>
            <w:r>
              <w:rPr>
                <w:rFonts w:hint="eastAsia" w:ascii="宋体" w:hAnsi="宋体"/>
                <w:color w:val="000000" w:themeColor="text1"/>
                <w:sz w:val="18"/>
                <w:szCs w:val="18"/>
                <w:lang w:val="en-US" w:eastAsia="zh-CN"/>
                <w14:textFill>
                  <w14:solidFill>
                    <w14:schemeClr w14:val="tx1"/>
                  </w14:solidFill>
                </w14:textFill>
              </w:rPr>
              <w:t>率≥</w:t>
            </w:r>
            <w:r>
              <w:rPr>
                <w:rFonts w:hint="eastAsia" w:ascii="宋体" w:hAnsi="宋体"/>
                <w:color w:val="000000" w:themeColor="text1"/>
                <w:sz w:val="18"/>
                <w:szCs w:val="18"/>
                <w14:textFill>
                  <w14:solidFill>
                    <w14:schemeClr w14:val="tx1"/>
                  </w14:solidFill>
                </w14:textFill>
              </w:rPr>
              <w:t>50%</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086" w:type="dxa"/>
            <w:vMerge w:val="restart"/>
            <w:tcBorders>
              <w:top w:val="single" w:color="auto" w:sz="4" w:space="0"/>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低于25%不得分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4565" w:type="dxa"/>
            <w:gridSpan w:val="2"/>
            <w:vMerge w:val="continue"/>
            <w:tcBorders>
              <w:left w:val="single" w:color="auto" w:sz="4" w:space="0"/>
              <w:bottom w:val="single" w:color="auto" w:sz="4" w:space="0"/>
              <w:right w:val="single" w:color="auto" w:sz="4" w:space="0"/>
            </w:tcBorders>
            <w:shd w:val="clear" w:color="auto" w:fill="auto"/>
            <w:vAlign w:val="center"/>
          </w:tcPr>
          <w:p>
            <w:pPr>
              <w:jc w:val="center"/>
              <w:rPr>
                <w:color w:val="000000" w:themeColor="text1"/>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25%</w:t>
            </w:r>
            <w:r>
              <w:rPr>
                <w:rFonts w:hint="eastAsia" w:ascii="宋体" w:hAnsi="宋体"/>
                <w:color w:val="000000" w:themeColor="text1"/>
                <w:sz w:val="18"/>
                <w:szCs w:val="18"/>
                <w:lang w:val="en-US"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资源化利用</w:t>
            </w:r>
            <w:r>
              <w:rPr>
                <w:rFonts w:hint="eastAsia" w:ascii="宋体" w:hAnsi="宋体"/>
                <w:color w:val="000000" w:themeColor="text1"/>
                <w:sz w:val="18"/>
                <w:szCs w:val="18"/>
                <w:lang w:val="en-US" w:eastAsia="zh-CN"/>
                <w14:textFill>
                  <w14:solidFill>
                    <w14:schemeClr w14:val="tx1"/>
                  </w14:solidFill>
                </w14:textFill>
              </w:rPr>
              <w:t xml:space="preserve">率＜50%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3</w:t>
            </w:r>
          </w:p>
        </w:tc>
        <w:tc>
          <w:tcPr>
            <w:tcW w:w="108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4565" w:type="dxa"/>
            <w:gridSpan w:val="2"/>
            <w:vMerge w:val="restart"/>
            <w:tcBorders>
              <w:top w:val="single" w:color="auto" w:sz="4" w:space="0"/>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w:t>
            </w:r>
            <w:r>
              <w:rPr>
                <w:rFonts w:hint="eastAsia"/>
                <w:color w:val="000000" w:themeColor="text1"/>
                <w:sz w:val="18"/>
                <w:szCs w:val="18"/>
                <w14:textFill>
                  <w14:solidFill>
                    <w14:schemeClr w14:val="tx1"/>
                  </w14:solidFill>
                </w14:textFill>
              </w:rPr>
              <w:t>.固态酒糟综合利用率</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企业自身综合</w:t>
            </w:r>
            <w:r>
              <w:rPr>
                <w:rFonts w:hint="eastAsia" w:ascii="宋体" w:hAnsi="宋体" w:cs="宋体"/>
                <w:color w:val="000000" w:themeColor="text1"/>
                <w:sz w:val="18"/>
                <w:szCs w:val="18"/>
                <w14:textFill>
                  <w14:solidFill>
                    <w14:schemeClr w14:val="tx1"/>
                  </w14:solidFill>
                </w14:textFill>
              </w:rPr>
              <w:t>利用</w:t>
            </w:r>
            <w:r>
              <w:rPr>
                <w:rFonts w:hint="eastAsia" w:ascii="宋体" w:hAnsi="宋体" w:cs="宋体"/>
                <w:color w:val="000000" w:themeColor="text1"/>
                <w:sz w:val="18"/>
                <w:szCs w:val="18"/>
                <w:lang w:val="en-US" w:eastAsia="zh-CN"/>
                <w14:textFill>
                  <w14:solidFill>
                    <w14:schemeClr w14:val="tx1"/>
                  </w14:solidFill>
                </w14:textFill>
              </w:rPr>
              <w:t>率</w:t>
            </w:r>
            <w:r>
              <w:rPr>
                <w:rFonts w:hint="eastAsia"/>
                <w:color w:val="000000" w:themeColor="text1"/>
                <w:sz w:val="18"/>
                <w:szCs w:val="18"/>
                <w:lang w:val="en-US" w:eastAsia="zh-CN"/>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90</w:t>
            </w:r>
            <w:r>
              <w:rPr>
                <w:rFonts w:hint="eastAsia" w:ascii="宋体" w:hAnsi="宋体" w:cs="宋体"/>
                <w:color w:val="000000" w:themeColor="text1"/>
                <w:sz w:val="18"/>
                <w:szCs w:val="18"/>
                <w14:textFill>
                  <w14:solidFill>
                    <w14:schemeClr w14:val="tx1"/>
                  </w14:solidFill>
                </w14:textFill>
              </w:rPr>
              <w:t>%</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086" w:type="dxa"/>
            <w:vMerge w:val="restart"/>
            <w:tcBorders>
              <w:top w:val="single" w:color="auto" w:sz="4" w:space="0"/>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4565" w:type="dxa"/>
            <w:gridSpan w:val="2"/>
            <w:vMerge w:val="continue"/>
            <w:tcBorders>
              <w:left w:val="single" w:color="auto" w:sz="4" w:space="0"/>
              <w:right w:val="single" w:color="auto" w:sz="4" w:space="0"/>
            </w:tcBorders>
            <w:shd w:val="clear" w:color="auto" w:fill="auto"/>
            <w:vAlign w:val="center"/>
          </w:tcPr>
          <w:p>
            <w:pPr>
              <w:pStyle w:val="28"/>
              <w:ind w:firstLine="0" w:firstLineChars="0"/>
              <w:rPr>
                <w:rFonts w:hint="eastAsia"/>
                <w:color w:val="000000" w:themeColor="text1"/>
                <w:sz w:val="18"/>
                <w:szCs w:val="18"/>
                <w:lang w:val="en-US" w:eastAsia="zh-CN"/>
                <w14:textFill>
                  <w14:solidFill>
                    <w14:schemeClr w14:val="tx1"/>
                  </w14:solidFill>
                </w14:textFill>
              </w:rPr>
            </w:pP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外销</w:t>
            </w:r>
            <w:r>
              <w:rPr>
                <w:rFonts w:hint="eastAsia" w:ascii="宋体" w:hAnsi="宋体" w:cs="宋体"/>
                <w:color w:val="000000" w:themeColor="text1"/>
                <w:sz w:val="18"/>
                <w:szCs w:val="18"/>
                <w:highlight w:val="none"/>
                <w14:textFill>
                  <w14:solidFill>
                    <w14:schemeClr w14:val="tx1"/>
                  </w14:solidFill>
                </w14:textFill>
              </w:rPr>
              <w:t>利用100%</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或利用比例50%～90%</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auto"/>
                <w:sz w:val="18"/>
                <w:szCs w:val="18"/>
                <w:lang w:val="en-US" w:eastAsia="zh-CN"/>
              </w:rPr>
              <w:t>3</w:t>
            </w:r>
          </w:p>
        </w:tc>
        <w:tc>
          <w:tcPr>
            <w:tcW w:w="1086" w:type="dxa"/>
            <w:vMerge w:val="continue"/>
            <w:tcBorders>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exact"/>
          <w:jc w:val="center"/>
        </w:trPr>
        <w:tc>
          <w:tcPr>
            <w:tcW w:w="1062" w:type="dxa"/>
            <w:vMerge w:val="restart"/>
            <w:tcBorders>
              <w:left w:val="single" w:color="auto" w:sz="4" w:space="0"/>
              <w:right w:val="single" w:color="auto" w:sz="4" w:space="0"/>
            </w:tcBorders>
            <w:shd w:val="clear" w:color="auto" w:fill="auto"/>
            <w:vAlign w:val="center"/>
          </w:tcPr>
          <w:p>
            <w:pPr>
              <w:pStyle w:val="28"/>
              <w:ind w:firstLine="0" w:firstLineChars="0"/>
              <w:jc w:val="center"/>
              <w:rPr>
                <w:rFonts w:hint="default"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5</w:t>
            </w:r>
          </w:p>
          <w:p>
            <w:pPr>
              <w:pStyle w:val="28"/>
              <w:ind w:firstLine="0" w:firstLineChars="0"/>
              <w:rPr>
                <w:color w:val="000000" w:themeColor="text1"/>
                <w:sz w:val="18"/>
                <w:szCs w:val="18"/>
                <w14:textFill>
                  <w14:solidFill>
                    <w14:schemeClr w14:val="tx1"/>
                  </w14:solidFill>
                </w14:textFill>
              </w:rPr>
            </w:pPr>
          </w:p>
        </w:tc>
        <w:tc>
          <w:tcPr>
            <w:tcW w:w="1062" w:type="dxa"/>
            <w:vMerge w:val="restart"/>
            <w:tcBorders>
              <w:left w:val="single" w:color="auto" w:sz="4" w:space="0"/>
              <w:right w:val="single" w:color="auto" w:sz="4" w:space="0"/>
            </w:tcBorders>
            <w:shd w:val="clear" w:color="auto" w:fill="auto"/>
            <w:vAlign w:val="center"/>
          </w:tcPr>
          <w:p>
            <w:pPr>
              <w:pStyle w:val="28"/>
              <w:ind w:firstLine="0" w:firstLineChars="0"/>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管理体系</w:t>
            </w:r>
          </w:p>
          <w:p>
            <w:pPr>
              <w:pStyle w:val="28"/>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9</w:t>
            </w:r>
            <w:r>
              <w:rPr>
                <w:rFonts w:hint="eastAsia"/>
                <w:color w:val="000000" w:themeColor="text1"/>
                <w:sz w:val="18"/>
                <w:szCs w:val="18"/>
                <w14:textFill>
                  <w14:solidFill>
                    <w14:schemeClr w14:val="tx1"/>
                  </w14:solidFill>
                </w14:textFill>
              </w:rPr>
              <w:t>分）</w:t>
            </w:r>
          </w:p>
        </w:tc>
        <w:tc>
          <w:tcPr>
            <w:tcW w:w="4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8"/>
              <w:ind w:firstLine="0" w:firstLineChars="0"/>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21</w:t>
            </w:r>
            <w:r>
              <w:rPr>
                <w:rFonts w:hint="eastAsia"/>
                <w:color w:val="000000" w:themeColor="text1"/>
                <w:sz w:val="18"/>
                <w:szCs w:val="18"/>
                <w14:textFill>
                  <w14:solidFill>
                    <w14:schemeClr w14:val="tx1"/>
                  </w14:solidFill>
                </w14:textFill>
              </w:rPr>
              <w:t>. 质量管理体系</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ind w:firstLine="0" w:firstLineChars="0"/>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通过质量管理体系认证</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086" w:type="dxa"/>
            <w:vMerge w:val="restart"/>
            <w:tcBorders>
              <w:top w:val="single" w:color="auto" w:sz="4" w:space="0"/>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4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8"/>
              <w:ind w:firstLine="0" w:firstLineChars="0"/>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22</w:t>
            </w:r>
            <w:r>
              <w:rPr>
                <w:rFonts w:hint="eastAsia"/>
                <w:color w:val="000000" w:themeColor="text1"/>
                <w:sz w:val="18"/>
                <w:szCs w:val="18"/>
                <w14:textFill>
                  <w14:solidFill>
                    <w14:schemeClr w14:val="tx1"/>
                  </w14:solidFill>
                </w14:textFill>
              </w:rPr>
              <w:t>. 环境管理体系</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ind w:firstLine="0" w:firstLineChars="0"/>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通过环境管理体系认证</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86" w:type="dxa"/>
            <w:vMerge w:val="continue"/>
            <w:tcBorders>
              <w:left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exact"/>
          <w:jc w:val="center"/>
        </w:trPr>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1062" w:type="dxa"/>
            <w:vMerge w:val="continue"/>
            <w:tcBorders>
              <w:left w:val="single" w:color="auto" w:sz="4" w:space="0"/>
              <w:right w:val="single" w:color="auto" w:sz="4" w:space="0"/>
            </w:tcBorders>
            <w:shd w:val="clear" w:color="auto" w:fill="auto"/>
            <w:vAlign w:val="center"/>
          </w:tcPr>
          <w:p>
            <w:pPr>
              <w:pStyle w:val="28"/>
              <w:ind w:firstLine="0" w:firstLineChars="0"/>
              <w:rPr>
                <w:color w:val="000000" w:themeColor="text1"/>
                <w:sz w:val="18"/>
                <w:szCs w:val="18"/>
                <w14:textFill>
                  <w14:solidFill>
                    <w14:schemeClr w14:val="tx1"/>
                  </w14:solidFill>
                </w14:textFill>
              </w:rPr>
            </w:pPr>
          </w:p>
        </w:tc>
        <w:tc>
          <w:tcPr>
            <w:tcW w:w="4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8"/>
              <w:ind w:firstLine="0" w:firstLineChars="0"/>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23</w:t>
            </w:r>
            <w:r>
              <w:rPr>
                <w:rFonts w:hint="eastAsia"/>
                <w:color w:val="000000" w:themeColor="text1"/>
                <w:sz w:val="18"/>
                <w:szCs w:val="18"/>
                <w14:textFill>
                  <w14:solidFill>
                    <w14:schemeClr w14:val="tx1"/>
                  </w14:solidFill>
                </w14:textFill>
              </w:rPr>
              <w:t>. 职业健康安全管理体系</w:t>
            </w:r>
          </w:p>
        </w:tc>
        <w:tc>
          <w:tcPr>
            <w:tcW w:w="4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ind w:firstLine="0" w:firstLineChars="0"/>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通过职业健康安全管理体系认证</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86" w:type="dxa"/>
            <w:vMerge w:val="continue"/>
            <w:tcBorders>
              <w:left w:val="single" w:color="auto" w:sz="4" w:space="0"/>
              <w:bottom w:val="single" w:color="auto" w:sz="4" w:space="0"/>
              <w:right w:val="single" w:color="auto" w:sz="4" w:space="0"/>
            </w:tcBorders>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9" w:hRule="exact"/>
          <w:jc w:val="center"/>
        </w:trPr>
        <w:tc>
          <w:tcPr>
            <w:tcW w:w="13582" w:type="dxa"/>
            <w:gridSpan w:val="7"/>
            <w:tcBorders>
              <w:left w:val="single" w:color="auto" w:sz="4" w:space="0"/>
              <w:bottom w:val="single" w:color="auto" w:sz="4" w:space="0"/>
              <w:right w:val="single" w:color="auto" w:sz="4" w:space="0"/>
            </w:tcBorders>
            <w:shd w:val="clear" w:color="auto" w:fill="auto"/>
            <w:vAlign w:val="center"/>
          </w:tcPr>
          <w:p>
            <w:pPr>
              <w:jc w:val="both"/>
              <w:rPr>
                <w:rFonts w:hint="eastAsia" w:eastAsiaTheme="minorEastAsia"/>
                <w:color w:val="000000" w:themeColor="text1"/>
                <w:sz w:val="18"/>
                <w:szCs w:val="18"/>
                <w:vertAlign w:val="baseline"/>
                <w:lang w:val="en-US" w:eastAsia="zh-CN"/>
                <w14:textFill>
                  <w14:solidFill>
                    <w14:schemeClr w14:val="tx1"/>
                  </w14:solidFill>
                </w14:textFill>
              </w:rPr>
            </w:pPr>
            <w:r>
              <w:rPr>
                <w:rFonts w:hint="eastAsia" w:eastAsiaTheme="minorEastAsia"/>
                <w:color w:val="000000" w:themeColor="text1"/>
                <w:sz w:val="18"/>
                <w:szCs w:val="18"/>
                <w:vertAlign w:val="superscript"/>
                <w:lang w:val="en-US" w:eastAsia="zh-CN"/>
                <w14:textFill>
                  <w14:solidFill>
                    <w14:schemeClr w14:val="tx1"/>
                  </w14:solidFill>
                </w14:textFill>
              </w:rPr>
              <w:t>a</w:t>
            </w:r>
            <w:r>
              <w:rPr>
                <w:rFonts w:hint="eastAsia" w:eastAsiaTheme="minorEastAsia"/>
                <w:color w:val="000000" w:themeColor="text1"/>
                <w:sz w:val="18"/>
                <w:szCs w:val="18"/>
                <w:vertAlign w:val="baseline"/>
                <w:lang w:val="en-US" w:eastAsia="zh-CN"/>
                <w14:textFill>
                  <w14:solidFill>
                    <w14:schemeClr w14:val="tx1"/>
                  </w14:solidFill>
                </w14:textFill>
              </w:rPr>
              <w:t xml:space="preserve"> 计算按酒精度体积分数65%折算。</w:t>
            </w:r>
          </w:p>
          <w:p>
            <w:pPr>
              <w:jc w:val="both"/>
              <w:rPr>
                <w:rFonts w:hint="eastAsia" w:eastAsia="宋体"/>
                <w:color w:val="000000" w:themeColor="text1"/>
                <w:sz w:val="18"/>
                <w:szCs w:val="18"/>
                <w:vertAlign w:val="baseline"/>
                <w:lang w:val="en-US" w:eastAsia="zh-CN"/>
                <w14:textFill>
                  <w14:solidFill>
                    <w14:schemeClr w14:val="tx1"/>
                  </w14:solidFill>
                </w14:textFill>
              </w:rPr>
            </w:pPr>
            <w:r>
              <w:rPr>
                <w:rFonts w:hint="eastAsia" w:eastAsiaTheme="minorEastAsia"/>
                <w:color w:val="000000" w:themeColor="text1"/>
                <w:sz w:val="18"/>
                <w:szCs w:val="18"/>
                <w:vertAlign w:val="baseline"/>
                <w:lang w:val="en-US" w:eastAsia="zh-CN"/>
                <w14:textFill>
                  <w14:solidFill>
                    <w14:schemeClr w14:val="tx1"/>
                  </w14:solidFill>
                </w14:textFill>
              </w:rPr>
              <w:t>注：</w:t>
            </w:r>
            <w:r>
              <w:rPr>
                <w:rFonts w:hint="eastAsia"/>
                <w:color w:val="000000" w:themeColor="text1"/>
                <w:sz w:val="18"/>
                <w:szCs w:val="18"/>
                <w14:textFill>
                  <w14:solidFill>
                    <w14:schemeClr w14:val="tx1"/>
                  </w14:solidFill>
                </w14:textFill>
              </w:rPr>
              <w:t>其他香型自选参考相关类似香型执行</w:t>
            </w:r>
            <w:r>
              <w:rPr>
                <w:rFonts w:hint="eastAsia"/>
                <w:color w:val="000000" w:themeColor="text1"/>
                <w:sz w:val="18"/>
                <w:szCs w:val="18"/>
                <w:lang w:eastAsia="zh-CN"/>
                <w14:textFill>
                  <w14:solidFill>
                    <w14:schemeClr w14:val="tx1"/>
                  </w14:solidFill>
                </w14:textFill>
              </w:rPr>
              <w:t>。</w:t>
            </w:r>
          </w:p>
        </w:tc>
      </w:tr>
    </w:tbl>
    <w:p>
      <w:pPr>
        <w:pStyle w:val="28"/>
        <w:jc w:val="center"/>
        <w:rPr>
          <w:rFonts w:hint="default" w:ascii="黑体" w:hAnsi="黑体" w:eastAsia="黑体" w:cs="黑体"/>
          <w:color w:val="000000" w:themeColor="text1"/>
          <w:highlight w:val="yellow"/>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w:t>
      </w: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 xml:space="preserve"> 生态酿酒白酒企业评价指标（可选指标）（20分）</w:t>
      </w:r>
      <w:r>
        <w:rPr>
          <w:rFonts w:hint="eastAsia" w:ascii="黑体" w:hAnsi="黑体" w:eastAsia="黑体" w:cs="黑体"/>
          <w:color w:val="000000" w:themeColor="text1"/>
          <w:lang w:val="en-US" w:eastAsia="zh-CN"/>
          <w14:textFill>
            <w14:solidFill>
              <w14:schemeClr w14:val="tx1"/>
            </w14:solidFill>
          </w14:textFill>
        </w:rPr>
        <w:t xml:space="preserve">   </w:t>
      </w:r>
    </w:p>
    <w:tbl>
      <w:tblPr>
        <w:tblStyle w:val="12"/>
        <w:tblW w:w="13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878"/>
        <w:gridCol w:w="2636"/>
        <w:gridCol w:w="1629"/>
        <w:gridCol w:w="3317"/>
        <w:gridCol w:w="1450"/>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878" w:type="dxa"/>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一级指标</w:t>
            </w:r>
          </w:p>
        </w:tc>
        <w:tc>
          <w:tcPr>
            <w:tcW w:w="4265" w:type="dxa"/>
            <w:gridSpan w:val="2"/>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二级指标</w:t>
            </w:r>
          </w:p>
        </w:tc>
        <w:tc>
          <w:tcPr>
            <w:tcW w:w="331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评价要求</w:t>
            </w:r>
          </w:p>
        </w:tc>
        <w:tc>
          <w:tcPr>
            <w:tcW w:w="1450"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指标分值</w:t>
            </w:r>
          </w:p>
        </w:tc>
        <w:tc>
          <w:tcPr>
            <w:tcW w:w="140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restart"/>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78" w:type="dxa"/>
            <w:vMerge w:val="restart"/>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环境要求</w:t>
            </w:r>
          </w:p>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rFonts w:hint="eastAsia"/>
                <w:color w:val="000000" w:themeColor="text1"/>
                <w:sz w:val="18"/>
                <w:szCs w:val="18"/>
                <w:lang w:val="en-US" w:eastAsia="zh-CN"/>
                <w14:textFill>
                  <w14:solidFill>
                    <w14:schemeClr w14:val="tx1"/>
                  </w14:solidFill>
                </w14:textFill>
              </w:rPr>
              <w:t>6</w:t>
            </w:r>
            <w:r>
              <w:rPr>
                <w:rFonts w:hint="eastAsia"/>
                <w:color w:val="000000" w:themeColor="text1"/>
                <w:sz w:val="18"/>
                <w:szCs w:val="18"/>
                <w14:textFill>
                  <w14:solidFill>
                    <w14:schemeClr w14:val="tx1"/>
                  </w14:solidFill>
                </w14:textFill>
              </w:rPr>
              <w:t>分）</w:t>
            </w:r>
          </w:p>
        </w:tc>
        <w:tc>
          <w:tcPr>
            <w:tcW w:w="2636" w:type="dxa"/>
            <w:tcBorders>
              <w:top w:val="single" w:color="auto" w:sz="4" w:space="0"/>
              <w:left w:val="single" w:color="auto" w:sz="4" w:space="0"/>
              <w:right w:val="single" w:color="auto" w:sz="4" w:space="0"/>
            </w:tcBorders>
            <w:vAlign w:val="center"/>
          </w:tcPr>
          <w:p>
            <w:pPr>
              <w:pStyle w:val="28"/>
              <w:numPr>
                <w:ilvl w:val="0"/>
                <w:numId w:val="6"/>
              </w:numPr>
              <w:ind w:firstLine="0" w:firstLineChars="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绿化覆盖率</w:t>
            </w:r>
            <w:r>
              <w:rPr>
                <w:rFonts w:hint="eastAsia" w:eastAsia="宋体"/>
                <w:color w:val="000000" w:themeColor="text1"/>
                <w:sz w:val="18"/>
                <w:szCs w:val="18"/>
                <w14:textFill>
                  <w14:solidFill>
                    <w14:schemeClr w14:val="tx1"/>
                  </w14:solidFill>
                </w14:textFill>
              </w:rPr>
              <w:t>/(%)</w:t>
            </w: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hint="eastAsia"/>
                <w:color w:val="000000" w:themeColor="text1"/>
                <w:sz w:val="18"/>
                <w:szCs w:val="18"/>
                <w14:textFill>
                  <w14:solidFill>
                    <w14:schemeClr w14:val="tx1"/>
                  </w14:solidFill>
                </w14:textFill>
              </w:rPr>
            </w:pP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＞35</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2636" w:type="dxa"/>
            <w:vMerge w:val="restart"/>
            <w:tcBorders>
              <w:top w:val="single" w:color="auto" w:sz="4" w:space="0"/>
              <w:left w:val="single" w:color="auto" w:sz="4" w:space="0"/>
              <w:right w:val="single" w:color="auto" w:sz="4" w:space="0"/>
            </w:tcBorders>
            <w:vAlign w:val="center"/>
          </w:tcPr>
          <w:p>
            <w:pPr>
              <w:pStyle w:val="28"/>
              <w:numPr>
                <w:ilvl w:val="0"/>
                <w:numId w:val="6"/>
              </w:numPr>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空气负氧离子浓度</w:t>
            </w:r>
          </w:p>
          <w:p>
            <w:pPr>
              <w:pStyle w:val="28"/>
              <w:numPr>
                <w:ilvl w:val="-1"/>
                <w:numId w:val="0"/>
              </w:numPr>
              <w:ind w:firstLine="0" w:firstLineChars="0"/>
              <w:rPr>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(个/cm</w:t>
            </w:r>
            <w:r>
              <w:rPr>
                <w:rFonts w:hint="eastAsia"/>
                <w:color w:val="000000" w:themeColor="text1"/>
                <w:sz w:val="18"/>
                <w:szCs w:val="18"/>
                <w:vertAlign w:val="superscript"/>
                <w14:textFill>
                  <w14:solidFill>
                    <w14:schemeClr w14:val="tx1"/>
                  </w14:solidFill>
                </w14:textFill>
              </w:rPr>
              <w:t>3</w:t>
            </w:r>
            <w:r>
              <w:rPr>
                <w:rFonts w:hint="eastAsia"/>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 xml:space="preserve">   </w:t>
            </w: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一级</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≥1200</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407" w:type="dxa"/>
            <w:vMerge w:val="restart"/>
            <w:tcBorders>
              <w:top w:val="single" w:color="auto" w:sz="4" w:space="0"/>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2636"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二级</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500～1200</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40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2636" w:type="dxa"/>
            <w:vMerge w:val="continue"/>
            <w:tcBorders>
              <w:left w:val="single" w:color="auto" w:sz="4" w:space="0"/>
              <w:bottom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三级</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100～500</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407" w:type="dxa"/>
            <w:vMerge w:val="continue"/>
            <w:tcBorders>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4265" w:type="dxa"/>
            <w:gridSpan w:val="2"/>
            <w:tcBorders>
              <w:top w:val="single" w:color="auto" w:sz="4" w:space="0"/>
              <w:left w:val="single" w:color="auto" w:sz="4" w:space="0"/>
              <w:bottom w:val="single" w:color="auto" w:sz="4" w:space="0"/>
              <w:right w:val="single" w:color="auto" w:sz="4" w:space="0"/>
            </w:tcBorders>
            <w:vAlign w:val="center"/>
          </w:tcPr>
          <w:p>
            <w:pPr>
              <w:pStyle w:val="28"/>
              <w:numPr>
                <w:ilvl w:val="0"/>
                <w:numId w:val="6"/>
              </w:numPr>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植物高危入侵品种            </w:t>
            </w:r>
          </w:p>
        </w:tc>
        <w:tc>
          <w:tcPr>
            <w:tcW w:w="33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无</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restart"/>
            <w:tcBorders>
              <w:left w:val="single" w:color="auto" w:sz="4" w:space="0"/>
              <w:right w:val="single" w:color="auto" w:sz="4" w:space="0"/>
            </w:tcBorders>
            <w:vAlign w:val="center"/>
          </w:tcPr>
          <w:p>
            <w:pPr>
              <w:pStyle w:val="28"/>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78" w:type="dxa"/>
            <w:vMerge w:val="restart"/>
            <w:tcBorders>
              <w:left w:val="single" w:color="auto" w:sz="4" w:space="0"/>
              <w:right w:val="single" w:color="auto" w:sz="4" w:space="0"/>
            </w:tcBorders>
            <w:vAlign w:val="center"/>
          </w:tcPr>
          <w:p>
            <w:pPr>
              <w:pStyle w:val="28"/>
              <w:ind w:firstLine="0" w:firstLineChars="0"/>
              <w:jc w:val="center"/>
              <w:rPr>
                <w:color w:val="000000" w:themeColor="text1"/>
                <w:sz w:val="18"/>
                <w:szCs w:val="20"/>
                <w14:textFill>
                  <w14:solidFill>
                    <w14:schemeClr w14:val="tx1"/>
                  </w14:solidFill>
                </w14:textFill>
              </w:rPr>
            </w:pPr>
            <w:r>
              <w:rPr>
                <w:rFonts w:hint="eastAsia"/>
                <w:color w:val="000000" w:themeColor="text1"/>
                <w:sz w:val="18"/>
                <w:szCs w:val="20"/>
                <w14:textFill>
                  <w14:solidFill>
                    <w14:schemeClr w14:val="tx1"/>
                  </w14:solidFill>
                </w14:textFill>
              </w:rPr>
              <w:t>资源能源</w:t>
            </w:r>
          </w:p>
          <w:p>
            <w:pPr>
              <w:pStyle w:val="28"/>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p>
        </w:tc>
        <w:tc>
          <w:tcPr>
            <w:tcW w:w="2636" w:type="dxa"/>
            <w:vMerge w:val="restart"/>
            <w:tcBorders>
              <w:top w:val="single" w:color="auto" w:sz="4" w:space="0"/>
              <w:left w:val="single" w:color="auto" w:sz="4" w:space="0"/>
              <w:right w:val="single" w:color="auto" w:sz="4" w:space="0"/>
            </w:tcBorders>
            <w:vAlign w:val="center"/>
          </w:tcPr>
          <w:p>
            <w:pPr>
              <w:pStyle w:val="28"/>
              <w:numPr>
                <w:ilvl w:val="-1"/>
                <w:numId w:val="0"/>
              </w:numPr>
              <w:ind w:firstLine="0" w:firstLineChars="0"/>
              <w:jc w:val="left"/>
              <w:rPr>
                <w:rFonts w:eastAsia="宋体"/>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r>
              <w:rPr>
                <w:rFonts w:hint="eastAsia"/>
                <w:color w:val="000000" w:themeColor="text1"/>
                <w:sz w:val="18"/>
                <w:szCs w:val="18"/>
                <w14:textFill>
                  <w14:solidFill>
                    <w14:schemeClr w14:val="tx1"/>
                  </w14:solidFill>
                </w14:textFill>
              </w:rPr>
              <w:t>万元产值综合能耗</w:t>
            </w:r>
            <w:r>
              <w:rPr>
                <w:rFonts w:hint="eastAsia"/>
                <w:color w:val="000000" w:themeColor="text1"/>
                <w:sz w:val="18"/>
                <w:szCs w:val="18"/>
                <w:lang w:val="en-US" w:eastAsia="zh-CN"/>
                <w14:textFill>
                  <w14:solidFill>
                    <w14:schemeClr w14:val="tx1"/>
                  </w14:solidFill>
                </w14:textFill>
              </w:rPr>
              <w:t>/（吨标准煤/万元）</w:t>
            </w:r>
            <w:r>
              <w:rPr>
                <w:rFonts w:hint="eastAsia" w:eastAsia="宋体"/>
                <w:color w:val="000000" w:themeColor="text1"/>
                <w:sz w:val="18"/>
                <w:szCs w:val="18"/>
                <w14:textFill>
                  <w14:solidFill>
                    <w14:schemeClr w14:val="tx1"/>
                  </w14:solidFill>
                </w14:textFill>
              </w:rPr>
              <w:t xml:space="preserve">  </w:t>
            </w: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清香型</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lang w:eastAsia="zh-CN"/>
                <w14:textFill>
                  <w14:solidFill>
                    <w14:schemeClr w14:val="tx1"/>
                  </w14:solidFill>
                </w14:textFill>
              </w:rPr>
              <w:t>0</w:t>
            </w:r>
            <w:r>
              <w:rPr>
                <w:rFonts w:hint="eastAsia"/>
                <w:color w:val="000000" w:themeColor="text1"/>
                <w:sz w:val="18"/>
                <w:szCs w:val="18"/>
                <w:highlight w:val="none"/>
                <w:lang w:val="en-US" w:eastAsia="zh-CN"/>
                <w14:textFill>
                  <w14:solidFill>
                    <w14:schemeClr w14:val="tx1"/>
                  </w14:solidFill>
                </w14:textFill>
              </w:rPr>
              <w:t>.20</w:t>
            </w:r>
          </w:p>
        </w:tc>
        <w:tc>
          <w:tcPr>
            <w:tcW w:w="1450" w:type="dxa"/>
            <w:vMerge w:val="restart"/>
            <w:tcBorders>
              <w:top w:val="single" w:color="auto" w:sz="4" w:space="0"/>
              <w:left w:val="single" w:color="auto" w:sz="4" w:space="0"/>
              <w:right w:val="single" w:color="auto" w:sz="4" w:space="0"/>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407" w:type="dxa"/>
            <w:vMerge w:val="restart"/>
            <w:tcBorders>
              <w:top w:val="single" w:color="auto" w:sz="4" w:space="0"/>
              <w:left w:val="single" w:color="auto" w:sz="4" w:space="0"/>
              <w:right w:val="single" w:color="auto" w:sz="4" w:space="0"/>
            </w:tcBorders>
            <w:vAlign w:val="center"/>
          </w:tcPr>
          <w:p>
            <w:pPr>
              <w:jc w:val="left"/>
              <w:rPr>
                <w:rFonts w:hint="default" w:eastAsia="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2636" w:type="dxa"/>
            <w:vMerge w:val="continue"/>
            <w:tcBorders>
              <w:left w:val="single" w:color="auto" w:sz="4" w:space="0"/>
              <w:right w:val="single" w:color="auto" w:sz="4" w:space="0"/>
            </w:tcBorders>
            <w:vAlign w:val="center"/>
          </w:tcPr>
          <w:p>
            <w:pPr>
              <w:pStyle w:val="28"/>
              <w:ind w:firstLine="0" w:firstLineChars="0"/>
              <w:rPr>
                <w:rFonts w:eastAsia="宋体"/>
                <w:color w:val="000000" w:themeColor="text1"/>
                <w:sz w:val="18"/>
                <w:szCs w:val="18"/>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浓香型</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lang w:eastAsia="zh-CN"/>
                <w14:textFill>
                  <w14:solidFill>
                    <w14:schemeClr w14:val="tx1"/>
                  </w14:solidFill>
                </w14:textFill>
              </w:rPr>
              <w:t>0</w:t>
            </w:r>
            <w:r>
              <w:rPr>
                <w:rFonts w:hint="eastAsia"/>
                <w:color w:val="000000" w:themeColor="text1"/>
                <w:sz w:val="18"/>
                <w:szCs w:val="18"/>
                <w:highlight w:val="none"/>
                <w:lang w:val="en-US" w:eastAsia="zh-CN"/>
                <w14:textFill>
                  <w14:solidFill>
                    <w14:schemeClr w14:val="tx1"/>
                  </w14:solidFill>
                </w14:textFill>
              </w:rPr>
              <w:t xml:space="preserve">.05 </w:t>
            </w:r>
          </w:p>
        </w:tc>
        <w:tc>
          <w:tcPr>
            <w:tcW w:w="145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140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2636" w:type="dxa"/>
            <w:vMerge w:val="continue"/>
            <w:tcBorders>
              <w:left w:val="single" w:color="auto" w:sz="4" w:space="0"/>
              <w:right w:val="single" w:color="auto" w:sz="4" w:space="0"/>
            </w:tcBorders>
            <w:vAlign w:val="center"/>
          </w:tcPr>
          <w:p>
            <w:pPr>
              <w:pStyle w:val="28"/>
              <w:ind w:firstLine="0" w:firstLineChars="0"/>
              <w:rPr>
                <w:rFonts w:eastAsia="宋体"/>
                <w:color w:val="000000" w:themeColor="text1"/>
                <w:sz w:val="18"/>
                <w:szCs w:val="18"/>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酱香型</w:t>
            </w:r>
          </w:p>
        </w:tc>
        <w:tc>
          <w:tcPr>
            <w:tcW w:w="33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lang w:eastAsia="zh-CN"/>
                <w14:textFill>
                  <w14:solidFill>
                    <w14:schemeClr w14:val="tx1"/>
                  </w14:solidFill>
                </w14:textFill>
              </w:rPr>
              <w:t>0</w:t>
            </w:r>
            <w:r>
              <w:rPr>
                <w:rFonts w:hint="eastAsia"/>
                <w:color w:val="000000" w:themeColor="text1"/>
                <w:sz w:val="18"/>
                <w:szCs w:val="18"/>
                <w:highlight w:val="none"/>
                <w:lang w:val="en-US" w:eastAsia="zh-CN"/>
                <w14:textFill>
                  <w14:solidFill>
                    <w14:schemeClr w14:val="tx1"/>
                  </w14:solidFill>
                </w14:textFill>
              </w:rPr>
              <w:t xml:space="preserve">.10 </w:t>
            </w:r>
          </w:p>
        </w:tc>
        <w:tc>
          <w:tcPr>
            <w:tcW w:w="1450"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c>
          <w:tcPr>
            <w:tcW w:w="1407" w:type="dxa"/>
            <w:vMerge w:val="continue"/>
            <w:tcBorders>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182" w:type="dxa"/>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78" w:type="dxa"/>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污染物排放（2分）</w:t>
            </w:r>
          </w:p>
        </w:tc>
        <w:tc>
          <w:tcPr>
            <w:tcW w:w="4265" w:type="dxa"/>
            <w:gridSpan w:val="2"/>
            <w:tcBorders>
              <w:top w:val="single" w:color="auto" w:sz="4" w:space="0"/>
              <w:left w:val="single" w:color="auto" w:sz="4" w:space="0"/>
              <w:right w:val="single" w:color="auto" w:sz="4" w:space="0"/>
            </w:tcBorders>
            <w:vAlign w:val="center"/>
          </w:tcPr>
          <w:p>
            <w:pPr>
              <w:numPr>
                <w:ilvl w:val="-1"/>
                <w:numId w:val="0"/>
              </w:numPr>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碳排放</w:t>
            </w:r>
          </w:p>
        </w:tc>
        <w:tc>
          <w:tcPr>
            <w:tcW w:w="331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企业有减碳专项项目行</w:t>
            </w:r>
            <w:r>
              <w:rPr>
                <w:rFonts w:hint="eastAsia"/>
                <w:color w:val="000000" w:themeColor="text1"/>
                <w:sz w:val="18"/>
                <w:szCs w:val="18"/>
                <w:lang w:val="en-US" w:eastAsia="zh-CN"/>
                <w14:textFill>
                  <w14:solidFill>
                    <w14:schemeClr w14:val="tx1"/>
                  </w14:solidFill>
                </w14:textFill>
              </w:rPr>
              <w:t>动</w:t>
            </w:r>
            <w:r>
              <w:rPr>
                <w:rFonts w:hint="eastAsia"/>
                <w:color w:val="000000" w:themeColor="text1"/>
                <w:sz w:val="18"/>
                <w:szCs w:val="18"/>
                <w14:textFill>
                  <w14:solidFill>
                    <w14:schemeClr w14:val="tx1"/>
                  </w14:solidFill>
                </w14:textFill>
              </w:rPr>
              <w:t>方案，</w:t>
            </w:r>
            <w:r>
              <w:rPr>
                <w:rFonts w:hint="eastAsia"/>
                <w:color w:val="000000" w:themeColor="text1"/>
                <w:sz w:val="18"/>
                <w:szCs w:val="18"/>
                <w:highlight w:val="none"/>
                <w14:textFill>
                  <w14:solidFill>
                    <w14:schemeClr w14:val="tx1"/>
                  </w14:solidFill>
                </w14:textFill>
              </w:rPr>
              <w:t>并组织实施，取得减排效果酬情给分</w:t>
            </w:r>
          </w:p>
        </w:tc>
        <w:tc>
          <w:tcPr>
            <w:tcW w:w="1450" w:type="dxa"/>
            <w:tcBorders>
              <w:top w:val="single" w:color="auto" w:sz="4" w:space="0"/>
              <w:left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restart"/>
            <w:tcBorders>
              <w:top w:val="single" w:color="auto" w:sz="4" w:space="0"/>
              <w:left w:val="single" w:color="auto" w:sz="4" w:space="0"/>
              <w:right w:val="single" w:color="auto" w:sz="4" w:space="0"/>
            </w:tcBorders>
            <w:vAlign w:val="center"/>
          </w:tcPr>
          <w:p>
            <w:pPr>
              <w:pStyle w:val="28"/>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878" w:type="dxa"/>
            <w:vMerge w:val="restart"/>
            <w:tcBorders>
              <w:top w:val="single" w:color="auto" w:sz="4" w:space="0"/>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特色指标</w:t>
            </w:r>
          </w:p>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6</w:t>
            </w:r>
            <w:r>
              <w:rPr>
                <w:rFonts w:hint="eastAsia"/>
                <w:color w:val="000000" w:themeColor="text1"/>
                <w:sz w:val="18"/>
                <w:szCs w:val="18"/>
                <w:highlight w:val="none"/>
                <w14:textFill>
                  <w14:solidFill>
                    <w14:schemeClr w14:val="tx1"/>
                  </w14:solidFill>
                </w14:textFill>
              </w:rPr>
              <w:t>分</w:t>
            </w:r>
            <w:r>
              <w:rPr>
                <w:rFonts w:hint="eastAsia"/>
                <w:color w:val="000000" w:themeColor="text1"/>
                <w:sz w:val="18"/>
                <w:szCs w:val="18"/>
                <w14:textFill>
                  <w14:solidFill>
                    <w14:schemeClr w14:val="tx1"/>
                  </w14:solidFill>
                </w14:textFill>
              </w:rPr>
              <w:t>）</w:t>
            </w:r>
          </w:p>
        </w:tc>
        <w:tc>
          <w:tcPr>
            <w:tcW w:w="4265" w:type="dxa"/>
            <w:gridSpan w:val="2"/>
            <w:tcBorders>
              <w:top w:val="single" w:color="auto" w:sz="4" w:space="0"/>
              <w:left w:val="single" w:color="auto" w:sz="4" w:space="0"/>
              <w:right w:val="single" w:color="auto" w:sz="4" w:space="0"/>
            </w:tcBorders>
            <w:vAlign w:val="center"/>
          </w:tcPr>
          <w:p>
            <w:pPr>
              <w:pStyle w:val="28"/>
              <w:numPr>
                <w:ilvl w:val="-1"/>
                <w:numId w:val="0"/>
              </w:numPr>
              <w:ind w:left="0" w:leftChars="0" w:firstLine="0" w:firstLineChars="0"/>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6.</w:t>
            </w:r>
            <w:r>
              <w:rPr>
                <w:rFonts w:hint="eastAsia" w:hAnsi="宋体" w:eastAsia="宋体" w:cs="宋体"/>
                <w:color w:val="000000" w:themeColor="text1"/>
                <w:sz w:val="18"/>
                <w:szCs w:val="18"/>
                <w14:textFill>
                  <w14:solidFill>
                    <w14:schemeClr w14:val="tx1"/>
                  </w14:solidFill>
                </w14:textFill>
              </w:rPr>
              <w:t>绿色工厂</w:t>
            </w:r>
          </w:p>
        </w:tc>
        <w:tc>
          <w:tcPr>
            <w:tcW w:w="331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 xml:space="preserve">通过国家级绿色工厂评价 </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4265" w:type="dxa"/>
            <w:gridSpan w:val="2"/>
            <w:tcBorders>
              <w:top w:val="single" w:color="auto" w:sz="4" w:space="0"/>
              <w:left w:val="single" w:color="auto" w:sz="4" w:space="0"/>
              <w:right w:val="single" w:color="auto" w:sz="4" w:space="0"/>
            </w:tcBorders>
            <w:vAlign w:val="center"/>
          </w:tcPr>
          <w:p>
            <w:pPr>
              <w:pStyle w:val="28"/>
              <w:numPr>
                <w:ilvl w:val="-1"/>
                <w:numId w:val="0"/>
              </w:numPr>
              <w:ind w:firstLine="0" w:firstLineChars="0"/>
              <w:rPr>
                <w:rFonts w:hAnsi="宋体" w:eastAsia="宋体" w:cs="宋体"/>
                <w:color w:val="000000" w:themeColor="text1"/>
                <w:sz w:val="18"/>
                <w:szCs w:val="18"/>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7.</w:t>
            </w:r>
            <w:r>
              <w:rPr>
                <w:rFonts w:hint="eastAsia" w:hAnsi="宋体" w:eastAsia="宋体" w:cs="宋体"/>
                <w:color w:val="000000" w:themeColor="text1"/>
                <w:sz w:val="18"/>
                <w:szCs w:val="18"/>
                <w14:textFill>
                  <w14:solidFill>
                    <w14:schemeClr w14:val="tx1"/>
                  </w14:solidFill>
                </w14:textFill>
              </w:rPr>
              <w:t>绿色供应链</w:t>
            </w:r>
          </w:p>
        </w:tc>
        <w:tc>
          <w:tcPr>
            <w:tcW w:w="331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Ansi="宋体" w:eastAsia="宋体" w:cs="宋体"/>
                <w:color w:val="000000" w:themeColor="text1"/>
                <w:sz w:val="18"/>
                <w:szCs w:val="18"/>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绿色供应链占比大于50%以上</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4265" w:type="dxa"/>
            <w:gridSpan w:val="2"/>
            <w:tcBorders>
              <w:top w:val="single" w:color="auto" w:sz="4" w:space="0"/>
              <w:left w:val="single" w:color="auto" w:sz="4" w:space="0"/>
              <w:right w:val="single" w:color="auto" w:sz="4" w:space="0"/>
            </w:tcBorders>
            <w:vAlign w:val="center"/>
          </w:tcPr>
          <w:p>
            <w:pPr>
              <w:pStyle w:val="28"/>
              <w:ind w:firstLine="0" w:firstLineChars="0"/>
              <w:rPr>
                <w:rFonts w:hAnsi="宋体" w:eastAsia="宋体" w:cs="宋体"/>
                <w:color w:val="000000" w:themeColor="text1"/>
                <w:sz w:val="18"/>
                <w:szCs w:val="18"/>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8</w:t>
            </w:r>
            <w:r>
              <w:rPr>
                <w:rFonts w:hint="eastAsia" w:hAnsi="宋体" w:eastAsia="宋体" w:cs="宋体"/>
                <w:color w:val="000000" w:themeColor="text1"/>
                <w:sz w:val="18"/>
                <w:szCs w:val="18"/>
                <w14:textFill>
                  <w14:solidFill>
                    <w14:schemeClr w14:val="tx1"/>
                  </w14:solidFill>
                </w14:textFill>
              </w:rPr>
              <w:t>.“两山”基地（政府）</w:t>
            </w:r>
          </w:p>
        </w:tc>
        <w:tc>
          <w:tcPr>
            <w:tcW w:w="33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tabs>
                <w:tab w:val="left" w:pos="734"/>
                <w:tab w:val="clear" w:pos="4201"/>
              </w:tabs>
              <w:ind w:firstLine="0" w:firstLineChars="0"/>
              <w:jc w:val="left"/>
              <w:rPr>
                <w:rFonts w:hint="default" w:hAnsi="宋体" w:eastAsia="宋体" w:cs="宋体"/>
                <w:color w:val="000000" w:themeColor="text1"/>
                <w:sz w:val="18"/>
                <w:szCs w:val="18"/>
                <w:lang w:val="en-US" w:eastAsia="zh-CN"/>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通过省</w:t>
            </w:r>
            <w:r>
              <w:rPr>
                <w:rFonts w:hint="eastAsia" w:hAnsi="宋体" w:eastAsia="宋体" w:cs="宋体"/>
                <w:color w:val="000000" w:themeColor="text1"/>
                <w:sz w:val="18"/>
                <w:szCs w:val="18"/>
                <w:lang w:val="en-US" w:eastAsia="zh-CN"/>
                <w14:textFill>
                  <w14:solidFill>
                    <w14:schemeClr w14:val="tx1"/>
                  </w14:solidFill>
                </w14:textFill>
              </w:rPr>
              <w:t>部</w:t>
            </w:r>
            <w:r>
              <w:rPr>
                <w:rFonts w:hint="eastAsia" w:hAnsi="宋体" w:eastAsia="宋体" w:cs="宋体"/>
                <w:color w:val="000000" w:themeColor="text1"/>
                <w:sz w:val="18"/>
                <w:szCs w:val="18"/>
                <w14:textFill>
                  <w14:solidFill>
                    <w14:schemeClr w14:val="tx1"/>
                  </w14:solidFill>
                </w14:textFill>
              </w:rPr>
              <w:t>级认定</w:t>
            </w:r>
            <w:r>
              <w:rPr>
                <w:rFonts w:hint="eastAsia" w:hAnsi="宋体" w:eastAsia="宋体" w:cs="宋体"/>
                <w:color w:val="000000" w:themeColor="text1"/>
                <w:sz w:val="18"/>
                <w:szCs w:val="18"/>
                <w:lang w:val="en-US" w:eastAsia="zh-CN"/>
                <w14:textFill>
                  <w14:solidFill>
                    <w14:schemeClr w14:val="tx1"/>
                  </w14:solidFill>
                </w14:textFill>
              </w:rPr>
              <w:t xml:space="preserve">  </w:t>
            </w:r>
          </w:p>
        </w:tc>
        <w:tc>
          <w:tcPr>
            <w:tcW w:w="1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4265" w:type="dxa"/>
            <w:gridSpan w:val="2"/>
            <w:tcBorders>
              <w:top w:val="single" w:color="auto" w:sz="4" w:space="0"/>
              <w:left w:val="single" w:color="auto" w:sz="4" w:space="0"/>
              <w:right w:val="single" w:color="auto" w:sz="4" w:space="0"/>
            </w:tcBorders>
            <w:vAlign w:val="center"/>
          </w:tcPr>
          <w:p>
            <w:pPr>
              <w:pStyle w:val="28"/>
              <w:ind w:firstLine="0" w:firstLineChars="0"/>
              <w:rPr>
                <w:rFonts w:hAnsi="宋体" w:eastAsia="宋体" w:cs="宋体"/>
                <w:color w:val="000000" w:themeColor="text1"/>
                <w:sz w:val="18"/>
                <w:szCs w:val="18"/>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9.</w:t>
            </w:r>
            <w:r>
              <w:rPr>
                <w:rFonts w:hint="eastAsia" w:hAnsi="宋体" w:eastAsia="宋体" w:cs="宋体"/>
                <w:color w:val="000000" w:themeColor="text1"/>
                <w:sz w:val="18"/>
                <w:szCs w:val="18"/>
                <w14:textFill>
                  <w14:solidFill>
                    <w14:schemeClr w14:val="tx1"/>
                  </w14:solidFill>
                </w14:textFill>
              </w:rPr>
              <w:t>省级环保诚信企业评价</w:t>
            </w:r>
          </w:p>
        </w:tc>
        <w:tc>
          <w:tcPr>
            <w:tcW w:w="33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tabs>
                <w:tab w:val="left" w:pos="734"/>
                <w:tab w:val="clear" w:pos="4201"/>
              </w:tabs>
              <w:ind w:firstLine="0" w:firstLineChars="0"/>
              <w:rPr>
                <w:rFonts w:hAnsi="宋体" w:eastAsia="宋体" w:cs="宋体"/>
                <w:color w:val="000000" w:themeColor="text1"/>
                <w:sz w:val="18"/>
                <w:szCs w:val="18"/>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通过省级环保诚信企业评价</w:t>
            </w:r>
          </w:p>
        </w:tc>
        <w:tc>
          <w:tcPr>
            <w:tcW w:w="1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182"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78"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4265" w:type="dxa"/>
            <w:gridSpan w:val="2"/>
            <w:tcBorders>
              <w:top w:val="single" w:color="auto" w:sz="4" w:space="0"/>
              <w:left w:val="single" w:color="auto" w:sz="4" w:space="0"/>
              <w:right w:val="single" w:color="auto" w:sz="4" w:space="0"/>
            </w:tcBorders>
            <w:vAlign w:val="center"/>
          </w:tcPr>
          <w:p>
            <w:pPr>
              <w:pStyle w:val="28"/>
              <w:ind w:firstLine="0" w:firstLineChars="0"/>
              <w:rPr>
                <w:rFonts w:hint="default" w:hAnsi="宋体" w:eastAsia="宋体" w:cs="宋体"/>
                <w:color w:val="000000" w:themeColor="text1"/>
                <w:sz w:val="18"/>
                <w:szCs w:val="18"/>
                <w:lang w:val="en-US" w:eastAsia="zh-CN"/>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10.其他国家省部级生态环保低碳奖</w:t>
            </w:r>
          </w:p>
        </w:tc>
        <w:tc>
          <w:tcPr>
            <w:tcW w:w="33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8"/>
              <w:tabs>
                <w:tab w:val="left" w:pos="734"/>
                <w:tab w:val="clear" w:pos="4201"/>
              </w:tabs>
              <w:ind w:firstLine="0" w:firstLineChars="0"/>
              <w:rPr>
                <w:rFonts w:hint="eastAsia" w:hAnsi="宋体" w:eastAsia="宋体" w:cs="宋体"/>
                <w:color w:val="000000" w:themeColor="text1"/>
                <w:sz w:val="18"/>
                <w:szCs w:val="18"/>
                <w:lang w:val="en-US" w:eastAsia="zh-CN"/>
                <w14:textFill>
                  <w14:solidFill>
                    <w14:schemeClr w14:val="tx1"/>
                  </w14:solidFill>
                </w14:textFill>
              </w:rPr>
            </w:pPr>
            <w:r>
              <w:rPr>
                <w:rFonts w:hint="eastAsia" w:hAnsi="宋体" w:eastAsia="宋体" w:cs="宋体"/>
                <w:color w:val="000000" w:themeColor="text1"/>
                <w:sz w:val="18"/>
                <w:szCs w:val="18"/>
                <w:lang w:val="en-US" w:eastAsia="zh-CN"/>
                <w14:textFill>
                  <w14:solidFill>
                    <w14:schemeClr w14:val="tx1"/>
                  </w14:solidFill>
                </w14:textFill>
              </w:rPr>
              <w:t>获得</w:t>
            </w:r>
            <w:r>
              <w:rPr>
                <w:rFonts w:hint="eastAsia" w:hAnsi="宋体" w:eastAsia="宋体" w:cs="宋体"/>
                <w:color w:val="000000" w:themeColor="text1"/>
                <w:sz w:val="18"/>
                <w:szCs w:val="18"/>
                <w14:textFill>
                  <w14:solidFill>
                    <w14:schemeClr w14:val="tx1"/>
                  </w14:solidFill>
                </w14:textFill>
              </w:rPr>
              <w:t>省</w:t>
            </w:r>
            <w:r>
              <w:rPr>
                <w:rFonts w:hint="eastAsia" w:hAnsi="宋体" w:eastAsia="宋体" w:cs="宋体"/>
                <w:color w:val="000000" w:themeColor="text1"/>
                <w:sz w:val="18"/>
                <w:szCs w:val="18"/>
                <w:lang w:val="en-US" w:eastAsia="zh-CN"/>
                <w14:textFill>
                  <w14:solidFill>
                    <w14:schemeClr w14:val="tx1"/>
                  </w14:solidFill>
                </w14:textFill>
              </w:rPr>
              <w:t>部</w:t>
            </w:r>
            <w:r>
              <w:rPr>
                <w:rFonts w:hint="eastAsia" w:hAnsi="宋体" w:eastAsia="宋体" w:cs="宋体"/>
                <w:color w:val="000000" w:themeColor="text1"/>
                <w:sz w:val="18"/>
                <w:szCs w:val="18"/>
                <w14:textFill>
                  <w14:solidFill>
                    <w14:schemeClr w14:val="tx1"/>
                  </w14:solidFill>
                </w14:textFill>
              </w:rPr>
              <w:t>级</w:t>
            </w:r>
            <w:r>
              <w:rPr>
                <w:rFonts w:hint="eastAsia" w:hAnsi="宋体" w:eastAsia="宋体" w:cs="宋体"/>
                <w:color w:val="000000" w:themeColor="text1"/>
                <w:sz w:val="18"/>
                <w:szCs w:val="18"/>
                <w:lang w:val="en-US" w:eastAsia="zh-CN"/>
                <w14:textFill>
                  <w14:solidFill>
                    <w14:schemeClr w14:val="tx1"/>
                  </w14:solidFill>
                </w14:textFill>
              </w:rPr>
              <w:t>奖励</w:t>
            </w:r>
          </w:p>
        </w:tc>
        <w:tc>
          <w:tcPr>
            <w:tcW w:w="1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bl>
    <w:p>
      <w:pPr>
        <w:pStyle w:val="28"/>
        <w:jc w:val="center"/>
        <w:rPr>
          <w:rFonts w:hint="eastAsia" w:ascii="黑体" w:hAnsi="黑体" w:eastAsia="黑体" w:cs="黑体"/>
          <w:color w:val="000000" w:themeColor="text1"/>
          <w14:textFill>
            <w14:solidFill>
              <w14:schemeClr w14:val="tx1"/>
            </w14:solidFill>
          </w14:textFill>
        </w:rPr>
      </w:pPr>
    </w:p>
    <w:p>
      <w:pPr>
        <w:pStyle w:val="28"/>
        <w:jc w:val="center"/>
        <w:rPr>
          <w:rFonts w:hint="eastAsia" w:ascii="黑体" w:hAnsi="黑体" w:eastAsia="黑体" w:cs="黑体"/>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表A.</w:t>
      </w:r>
      <w:r>
        <w:rPr>
          <w:rFonts w:hint="eastAsia" w:ascii="黑体" w:hAnsi="黑体" w:eastAsia="黑体" w:cs="黑体"/>
          <w:color w:val="000000" w:themeColor="text1"/>
          <w:lang w:val="en-US" w:eastAsia="zh-CN"/>
          <w14:textFill>
            <w14:solidFill>
              <w14:schemeClr w14:val="tx1"/>
            </w14:solidFill>
          </w14:textFill>
        </w:rPr>
        <w:t>2（续）</w:t>
      </w:r>
    </w:p>
    <w:tbl>
      <w:tblPr>
        <w:tblStyle w:val="12"/>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881"/>
        <w:gridCol w:w="4250"/>
        <w:gridCol w:w="3300"/>
        <w:gridCol w:w="117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tcBorders>
              <w:left w:val="single" w:color="auto" w:sz="4" w:space="0"/>
              <w:right w:val="single" w:color="auto" w:sz="4" w:space="0"/>
            </w:tcBorders>
            <w:vAlign w:val="center"/>
          </w:tcPr>
          <w:p>
            <w:pPr>
              <w:pStyle w:val="28"/>
              <w:ind w:firstLine="0" w:firstLineChars="0"/>
              <w:jc w:val="center"/>
              <w:rPr>
                <w:rFonts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881" w:type="dxa"/>
            <w:tcBorders>
              <w:left w:val="single" w:color="auto" w:sz="4" w:space="0"/>
              <w:right w:val="single" w:color="auto" w:sz="4" w:space="0"/>
            </w:tcBorders>
            <w:vAlign w:val="center"/>
          </w:tcPr>
          <w:p>
            <w:pPr>
              <w:pStyle w:val="28"/>
              <w:ind w:firstLine="0" w:firstLineChars="0"/>
              <w:jc w:val="center"/>
              <w:rPr>
                <w:rFonts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一级指标</w:t>
            </w:r>
          </w:p>
        </w:tc>
        <w:tc>
          <w:tcPr>
            <w:tcW w:w="4250" w:type="dxa"/>
            <w:tcBorders>
              <w:left w:val="single" w:color="auto" w:sz="4" w:space="0"/>
              <w:right w:val="single" w:color="auto" w:sz="4" w:space="0"/>
            </w:tcBorders>
            <w:vAlign w:val="center"/>
          </w:tcPr>
          <w:p>
            <w:pPr>
              <w:pStyle w:val="28"/>
              <w:ind w:firstLine="0" w:firstLineChars="0"/>
              <w:jc w:val="center"/>
              <w:rPr>
                <w:rFonts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二级指标</w:t>
            </w:r>
          </w:p>
        </w:tc>
        <w:tc>
          <w:tcPr>
            <w:tcW w:w="3300"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评价要求</w:t>
            </w:r>
          </w:p>
        </w:tc>
        <w:tc>
          <w:tcPr>
            <w:tcW w:w="1176"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hint="eastAsia"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指标分值</w:t>
            </w:r>
          </w:p>
        </w:tc>
        <w:tc>
          <w:tcPr>
            <w:tcW w:w="1688"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jc w:val="center"/>
              <w:rPr>
                <w:rFonts w:ascii="宋体"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184" w:type="dxa"/>
            <w:vMerge w:val="restart"/>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881" w:type="dxa"/>
            <w:vMerge w:val="restart"/>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管理体系</w:t>
            </w:r>
          </w:p>
          <w:p>
            <w:pPr>
              <w:pStyle w:val="28"/>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4</w:t>
            </w:r>
            <w:r>
              <w:rPr>
                <w:rFonts w:hint="eastAsia"/>
                <w:color w:val="000000" w:themeColor="text1"/>
                <w:sz w:val="18"/>
                <w:szCs w:val="18"/>
                <w14:textFill>
                  <w14:solidFill>
                    <w14:schemeClr w14:val="tx1"/>
                  </w14:solidFill>
                </w14:textFill>
              </w:rPr>
              <w:t>分）</w:t>
            </w:r>
          </w:p>
        </w:tc>
        <w:tc>
          <w:tcPr>
            <w:tcW w:w="4250" w:type="dxa"/>
            <w:vMerge w:val="restart"/>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1</w:t>
            </w:r>
            <w:r>
              <w:rPr>
                <w:rFonts w:hint="eastAsia" w:hAnsi="宋体" w:eastAsia="宋体" w:cs="宋体"/>
                <w:color w:val="000000" w:themeColor="text1"/>
                <w:sz w:val="18"/>
                <w:szCs w:val="18"/>
                <w:lang w:val="en-US" w:eastAsia="zh-CN"/>
                <w14:textFill>
                  <w14:solidFill>
                    <w14:schemeClr w14:val="tx1"/>
                  </w14:solidFill>
                </w14:textFill>
              </w:rPr>
              <w:t>1</w:t>
            </w:r>
            <w:r>
              <w:rPr>
                <w:rFonts w:hint="eastAsia" w:hAnsi="宋体" w:eastAsia="宋体" w:cs="宋体"/>
                <w:color w:val="000000" w:themeColor="text1"/>
                <w:sz w:val="18"/>
                <w:szCs w:val="18"/>
                <w14:textFill>
                  <w14:solidFill>
                    <w14:schemeClr w14:val="tx1"/>
                  </w14:solidFill>
                </w14:textFill>
              </w:rPr>
              <w:t>.</w:t>
            </w:r>
            <w:r>
              <w:rPr>
                <w:rFonts w:hint="eastAsia" w:hAnsi="宋体" w:eastAsia="宋体" w:cs="宋体"/>
                <w:color w:val="000000" w:themeColor="text1"/>
                <w:sz w:val="18"/>
                <w:szCs w:val="18"/>
                <w:lang w:val="en-US" w:eastAsia="zh-CN"/>
                <w14:textFill>
                  <w14:solidFill>
                    <w14:schemeClr w14:val="tx1"/>
                  </w14:solidFill>
                </w14:textFill>
              </w:rPr>
              <w:t>其他</w:t>
            </w:r>
            <w:r>
              <w:rPr>
                <w:rFonts w:hint="eastAsia" w:hAnsi="宋体" w:eastAsia="宋体" w:cs="宋体"/>
                <w:color w:val="000000" w:themeColor="text1"/>
                <w:sz w:val="18"/>
                <w:szCs w:val="18"/>
                <w14:textFill>
                  <w14:solidFill>
                    <w14:schemeClr w14:val="tx1"/>
                  </w14:solidFill>
                </w14:textFill>
              </w:rPr>
              <w:t>管理体系</w:t>
            </w:r>
          </w:p>
        </w:tc>
        <w:tc>
          <w:tcPr>
            <w:tcW w:w="3300"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14:textFill>
                  <w14:solidFill>
                    <w14:schemeClr w14:val="tx1"/>
                  </w14:solidFill>
                </w14:textFill>
              </w:rPr>
              <w:t>通过能源管理体系认证</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68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184" w:type="dxa"/>
            <w:vMerge w:val="continue"/>
            <w:tcBorders>
              <w:left w:val="single" w:color="auto" w:sz="4" w:space="0"/>
              <w:right w:val="single" w:color="auto" w:sz="4" w:space="0"/>
            </w:tcBorders>
            <w:vAlign w:val="center"/>
          </w:tcPr>
          <w:p>
            <w:pPr>
              <w:pStyle w:val="28"/>
              <w:ind w:firstLine="0" w:firstLineChars="0"/>
              <w:jc w:val="center"/>
              <w:rPr>
                <w:rFonts w:hint="eastAsia"/>
                <w:color w:val="000000" w:themeColor="text1"/>
                <w:sz w:val="18"/>
                <w:szCs w:val="18"/>
                <w:lang w:val="en-US" w:eastAsia="zh-CN"/>
                <w14:textFill>
                  <w14:solidFill>
                    <w14:schemeClr w14:val="tx1"/>
                  </w14:solidFill>
                </w14:textFill>
              </w:rPr>
            </w:pPr>
          </w:p>
        </w:tc>
        <w:tc>
          <w:tcPr>
            <w:tcW w:w="1881" w:type="dxa"/>
            <w:vMerge w:val="continue"/>
            <w:tcBorders>
              <w:left w:val="single" w:color="auto" w:sz="4" w:space="0"/>
              <w:right w:val="single" w:color="auto" w:sz="4" w:space="0"/>
            </w:tcBorders>
            <w:vAlign w:val="center"/>
          </w:tcPr>
          <w:p>
            <w:pPr>
              <w:pStyle w:val="28"/>
              <w:ind w:firstLine="0" w:firstLineChars="0"/>
              <w:jc w:val="center"/>
              <w:rPr>
                <w:rFonts w:hint="eastAsia"/>
                <w:color w:val="000000" w:themeColor="text1"/>
                <w:sz w:val="18"/>
                <w:szCs w:val="18"/>
                <w14:textFill>
                  <w14:solidFill>
                    <w14:schemeClr w14:val="tx1"/>
                  </w14:solidFill>
                </w14:textFill>
              </w:rPr>
            </w:pPr>
          </w:p>
        </w:tc>
        <w:tc>
          <w:tcPr>
            <w:tcW w:w="4250"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300"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shd w:val="clear"/>
                <w14:textFill>
                  <w14:solidFill>
                    <w14:schemeClr w14:val="tx1"/>
                  </w14:solidFill>
                </w14:textFill>
              </w:rPr>
              <w:t>通过ISO22000</w:t>
            </w:r>
            <w:r>
              <w:rPr>
                <w:rFonts w:hint="eastAsia" w:hAnsi="宋体" w:eastAsia="宋体" w:cs="宋体"/>
                <w:color w:val="000000" w:themeColor="text1"/>
                <w:sz w:val="18"/>
                <w:szCs w:val="18"/>
                <w:shd w:val="clear"/>
                <w:lang w:val="en-US" w:eastAsia="zh-CN"/>
                <w14:textFill>
                  <w14:solidFill>
                    <w14:schemeClr w14:val="tx1"/>
                  </w14:solidFill>
                </w14:textFill>
              </w:rPr>
              <w:t>或</w:t>
            </w:r>
            <w:r>
              <w:rPr>
                <w:rFonts w:hint="eastAsia" w:hAnsi="宋体" w:eastAsia="宋体" w:cs="宋体"/>
                <w:color w:val="000000" w:themeColor="text1"/>
                <w:sz w:val="18"/>
                <w:szCs w:val="18"/>
                <w:shd w:val="clear"/>
                <w14:textFill>
                  <w14:solidFill>
                    <w14:schemeClr w14:val="tx1"/>
                  </w14:solidFill>
                </w14:textFill>
              </w:rPr>
              <w:t>HACCP管理体系认证</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8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1184"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1881" w:type="dxa"/>
            <w:vMerge w:val="continue"/>
            <w:tcBorders>
              <w:left w:val="single" w:color="auto" w:sz="4" w:space="0"/>
              <w:right w:val="single" w:color="auto" w:sz="4" w:space="0"/>
            </w:tcBorders>
            <w:vAlign w:val="center"/>
          </w:tcPr>
          <w:p>
            <w:pPr>
              <w:pStyle w:val="28"/>
              <w:ind w:firstLine="0" w:firstLineChars="0"/>
              <w:jc w:val="center"/>
              <w:rPr>
                <w:color w:val="000000" w:themeColor="text1"/>
                <w:sz w:val="18"/>
                <w:szCs w:val="18"/>
                <w14:textFill>
                  <w14:solidFill>
                    <w14:schemeClr w14:val="tx1"/>
                  </w14:solidFill>
                </w14:textFill>
              </w:rPr>
            </w:pPr>
          </w:p>
        </w:tc>
        <w:tc>
          <w:tcPr>
            <w:tcW w:w="4250" w:type="dxa"/>
            <w:vMerge w:val="continue"/>
            <w:tcBorders>
              <w:left w:val="single" w:color="auto" w:sz="4" w:space="0"/>
              <w:right w:val="single" w:color="auto" w:sz="4" w:space="0"/>
            </w:tcBorders>
            <w:vAlign w:val="center"/>
          </w:tcPr>
          <w:p>
            <w:pPr>
              <w:pStyle w:val="28"/>
              <w:ind w:firstLine="0" w:firstLineChars="0"/>
              <w:rPr>
                <w:color w:val="000000" w:themeColor="text1"/>
                <w:sz w:val="18"/>
                <w:szCs w:val="18"/>
                <w14:textFill>
                  <w14:solidFill>
                    <w14:schemeClr w14:val="tx1"/>
                  </w14:solidFill>
                </w14:textFill>
              </w:rPr>
            </w:pPr>
          </w:p>
        </w:tc>
        <w:tc>
          <w:tcPr>
            <w:tcW w:w="3300"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hAnsi="宋体" w:eastAsia="宋体" w:cs="宋体"/>
                <w:color w:val="000000" w:themeColor="text1"/>
                <w:sz w:val="18"/>
                <w:szCs w:val="18"/>
                <w:shd w:val="clear"/>
                <w14:textFill>
                  <w14:solidFill>
                    <w14:schemeClr w14:val="tx1"/>
                  </w14:solidFill>
                </w14:textFill>
              </w:rPr>
              <w:t>通过其他</w:t>
            </w:r>
            <w:r>
              <w:rPr>
                <w:rFonts w:hint="eastAsia" w:hAnsi="宋体" w:eastAsia="宋体" w:cs="宋体"/>
                <w:color w:val="000000" w:themeColor="text1"/>
                <w:sz w:val="18"/>
                <w:szCs w:val="18"/>
                <w:shd w:val="clear"/>
                <w:lang w:val="en-US" w:eastAsia="zh-CN"/>
                <w14:textFill>
                  <w14:solidFill>
                    <w14:schemeClr w14:val="tx1"/>
                  </w14:solidFill>
                </w14:textFill>
              </w:rPr>
              <w:t>相关</w:t>
            </w:r>
            <w:r>
              <w:rPr>
                <w:rFonts w:hint="eastAsia" w:hAnsi="宋体" w:eastAsia="宋体" w:cs="宋体"/>
                <w:color w:val="000000" w:themeColor="text1"/>
                <w:sz w:val="18"/>
                <w:szCs w:val="18"/>
                <w:shd w:val="clear"/>
                <w14:textFill>
                  <w14:solidFill>
                    <w14:schemeClr w14:val="tx1"/>
                  </w14:solidFill>
                </w14:textFill>
              </w:rPr>
              <w:t>管理体系认证</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68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18"/>
                <w:szCs w:val="18"/>
                <w14:textFill>
                  <w14:solidFill>
                    <w14:schemeClr w14:val="tx1"/>
                  </w14:solidFill>
                </w14:textFill>
              </w:rPr>
            </w:pPr>
            <w:r>
              <w:rPr>
                <w:rFonts w:hint="eastAsia" w:hAnsi="宋体" w:eastAsia="宋体" w:cs="宋体"/>
                <w:color w:val="000000" w:themeColor="text1"/>
                <w:sz w:val="18"/>
                <w:szCs w:val="18"/>
                <w:shd w:val="clear"/>
                <w:lang w:eastAsia="zh-CN"/>
                <w14:textFill>
                  <w14:solidFill>
                    <w14:schemeClr w14:val="tx1"/>
                  </w14:solidFill>
                </w14:textFill>
              </w:rPr>
              <w:t>每增加一个体系</w:t>
            </w:r>
            <w:r>
              <w:rPr>
                <w:rFonts w:hint="eastAsia" w:hAnsi="宋体" w:cs="宋体"/>
                <w:color w:val="000000" w:themeColor="text1"/>
                <w:sz w:val="18"/>
                <w:szCs w:val="18"/>
                <w:shd w:val="clear"/>
                <w:lang w:val="en-US" w:eastAsia="zh-CN"/>
                <w14:textFill>
                  <w14:solidFill>
                    <w14:schemeClr w14:val="tx1"/>
                  </w14:solidFill>
                </w14:textFill>
              </w:rPr>
              <w:t>加</w:t>
            </w:r>
            <w:r>
              <w:rPr>
                <w:rFonts w:hint="eastAsia" w:hAnsi="宋体" w:eastAsia="宋体" w:cs="宋体"/>
                <w:color w:val="000000" w:themeColor="text1"/>
                <w:sz w:val="18"/>
                <w:szCs w:val="18"/>
                <w:shd w:val="clear"/>
                <w:lang w:eastAsia="zh-CN"/>
                <w14:textFill>
                  <w14:solidFill>
                    <w14:schemeClr w14:val="tx1"/>
                  </w14:solidFill>
                </w14:textFill>
              </w:rPr>
              <w:t>1分，最高加2分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3479" w:type="dxa"/>
            <w:gridSpan w:val="6"/>
            <w:tcBorders>
              <w:left w:val="single" w:color="auto" w:sz="4" w:space="0"/>
              <w:right w:val="single" w:color="auto" w:sz="4" w:space="0"/>
            </w:tcBorders>
            <w:vAlign w:val="center"/>
          </w:tcPr>
          <w:p>
            <w:pP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注</w:t>
            </w:r>
            <w:r>
              <w:rPr>
                <w:rFonts w:hint="eastAsia"/>
                <w:color w:val="000000" w:themeColor="text1"/>
                <w:sz w:val="18"/>
                <w:szCs w:val="18"/>
                <w:lang w:val="en-US" w:eastAsia="zh-CN"/>
                <w14:textFill>
                  <w14:solidFill>
                    <w14:schemeClr w14:val="tx1"/>
                  </w14:solidFill>
                </w14:textFill>
              </w:rPr>
              <w:t>1</w:t>
            </w:r>
            <w:r>
              <w:rPr>
                <w:rFonts w:hint="eastAsia"/>
                <w:color w:val="000000" w:themeColor="text1"/>
                <w:sz w:val="18"/>
                <w:szCs w:val="18"/>
                <w14:textFill>
                  <w14:solidFill>
                    <w14:schemeClr w14:val="tx1"/>
                  </w14:solidFill>
                </w14:textFill>
              </w:rPr>
              <w:t>：加分项累计最高加分为20分</w:t>
            </w:r>
            <w:r>
              <w:rPr>
                <w:rFonts w:hint="eastAsia"/>
                <w:color w:val="000000" w:themeColor="text1"/>
                <w:sz w:val="18"/>
                <w:szCs w:val="18"/>
                <w:lang w:eastAsia="zh-CN"/>
                <w14:textFill>
                  <w14:solidFill>
                    <w14:schemeClr w14:val="tx1"/>
                  </w14:solidFill>
                </w14:textFill>
              </w:rPr>
              <w:t>。</w:t>
            </w:r>
          </w:p>
          <w:p>
            <w:pPr>
              <w:rPr>
                <w:rFonts w:hint="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vertAlign w:val="baseline"/>
                <w:lang w:val="en-US" w:eastAsia="zh-CN"/>
                <w14:textFill>
                  <w14:solidFill>
                    <w14:schemeClr w14:val="tx1"/>
                  </w14:solidFill>
                </w14:textFill>
              </w:rPr>
              <w:t>注2：</w:t>
            </w:r>
            <w:r>
              <w:rPr>
                <w:rFonts w:hint="eastAsia"/>
                <w:color w:val="000000" w:themeColor="text1"/>
                <w:sz w:val="18"/>
                <w:szCs w:val="18"/>
                <w14:textFill>
                  <w14:solidFill>
                    <w14:schemeClr w14:val="tx1"/>
                  </w14:solidFill>
                </w14:textFill>
              </w:rPr>
              <w:t>其他香型自选参考相关类似香型执行</w:t>
            </w:r>
            <w:r>
              <w:rPr>
                <w:rFonts w:hint="eastAsia"/>
                <w:color w:val="000000" w:themeColor="text1"/>
                <w:sz w:val="18"/>
                <w:szCs w:val="18"/>
                <w:lang w:eastAsia="zh-CN"/>
                <w14:textFill>
                  <w14:solidFill>
                    <w14:schemeClr w14:val="tx1"/>
                  </w14:solidFill>
                </w14:textFill>
              </w:rPr>
              <w:t>。</w:t>
            </w:r>
          </w:p>
        </w:tc>
      </w:tr>
    </w:tbl>
    <w:p>
      <w:pPr>
        <w:pStyle w:val="5"/>
        <w:tabs>
          <w:tab w:val="left" w:pos="419"/>
          <w:tab w:val="left" w:pos="839"/>
        </w:tabs>
        <w:jc w:val="center"/>
        <w:rPr>
          <w:rFonts w:ascii="黑体" w:eastAsia="黑体"/>
          <w:color w:val="000000" w:themeColor="text1"/>
          <w14:textFill>
            <w14:solidFill>
              <w14:schemeClr w14:val="tx1"/>
            </w14:solidFill>
          </w14:textFill>
        </w:rPr>
        <w:sectPr>
          <w:pgSz w:w="16838" w:h="11906" w:orient="landscape"/>
          <w:pgMar w:top="1559" w:right="1134" w:bottom="1134" w:left="1134" w:header="850" w:footer="1134" w:gutter="0"/>
          <w:cols w:space="0" w:num="1"/>
          <w:formProt w:val="0"/>
          <w:docGrid w:type="lines" w:linePitch="317" w:charSpace="0"/>
        </w:sectPr>
      </w:pPr>
    </w:p>
    <w:p>
      <w:pPr>
        <w:pStyle w:val="5"/>
        <w:tabs>
          <w:tab w:val="left" w:pos="419"/>
          <w:tab w:val="left" w:pos="839"/>
        </w:tabs>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14:textFill>
            <w14:solidFill>
              <w14:schemeClr w14:val="tx1"/>
            </w14:solidFill>
          </w14:textFill>
        </w:rPr>
        <w:t>录</w:t>
      </w:r>
      <w:r>
        <w:rPr>
          <w:rFonts w:hint="eastAsia" w:ascii="黑体" w:eastAsia="黑体"/>
          <w:color w:val="000000" w:themeColor="text1"/>
          <w14:textFill>
            <w14:solidFill>
              <w14:schemeClr w14:val="tx1"/>
            </w14:solidFill>
          </w14:textFill>
        </w:rPr>
        <w:tab/>
      </w:r>
      <w:r>
        <w:rPr>
          <w:rFonts w:hint="eastAsia" w:ascii="黑体" w:eastAsia="黑体"/>
          <w:color w:val="000000" w:themeColor="text1"/>
          <w:lang w:val="en-US"/>
          <w14:textFill>
            <w14:solidFill>
              <w14:schemeClr w14:val="tx1"/>
            </w14:solidFill>
          </w14:textFill>
        </w:rPr>
        <w:t>B</w:t>
      </w:r>
    </w:p>
    <w:p>
      <w:pPr>
        <w:pStyle w:val="5"/>
        <w:spacing w:before="43"/>
        <w:ind w:right="1"/>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（规范性）</w:t>
      </w:r>
    </w:p>
    <w:p>
      <w:pPr>
        <w:pStyle w:val="5"/>
        <w:spacing w:before="43"/>
        <w:ind w:right="2"/>
        <w:jc w:val="center"/>
        <w:rPr>
          <w:rFonts w:ascii="黑体" w:eastAsia="黑体"/>
          <w:color w:val="000000" w:themeColor="text1"/>
          <w:lang w:val="en-US"/>
          <w14:textFill>
            <w14:solidFill>
              <w14:schemeClr w14:val="tx1"/>
            </w14:solidFill>
          </w14:textFill>
        </w:rPr>
      </w:pPr>
      <w:r>
        <w:rPr>
          <w:rFonts w:hint="eastAsia" w:ascii="黑体" w:eastAsia="黑体"/>
          <w:color w:val="000000" w:themeColor="text1"/>
          <w:lang w:val="en-US"/>
          <w14:textFill>
            <w14:solidFill>
              <w14:schemeClr w14:val="tx1"/>
            </w14:solidFill>
          </w14:textFill>
        </w:rPr>
        <w:t>生态酿酒指标计算方法/检测方法</w:t>
      </w:r>
    </w:p>
    <w:p>
      <w:pPr>
        <w:pStyle w:val="5"/>
        <w:spacing w:before="43"/>
        <w:ind w:right="2"/>
        <w:jc w:val="center"/>
        <w:rPr>
          <w:rFonts w:ascii="黑体" w:eastAsia="黑体"/>
          <w:color w:val="000000" w:themeColor="text1"/>
          <w:lang w:val="en-US"/>
          <w14:textFill>
            <w14:solidFill>
              <w14:schemeClr w14:val="tx1"/>
            </w14:solidFill>
          </w14:textFill>
        </w:rPr>
      </w:pP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 绿化覆盖率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绿化覆盖率=</w:t>
      </w:r>
      <w:r>
        <w:rPr>
          <w:rFonts w:hint="eastAsia" w:ascii="宋体" w:hAnsi="宋体" w:cs="宋体"/>
          <w:color w:val="000000" w:themeColor="text1"/>
          <w:szCs w:val="21"/>
          <w:lang w:val="en-US" w:eastAsia="zh-CN"/>
          <w14:textFill>
            <w14:solidFill>
              <w14:schemeClr w14:val="tx1"/>
            </w14:solidFill>
          </w14:textFill>
        </w:rPr>
        <w:t>厂</w:t>
      </w:r>
      <w:r>
        <w:rPr>
          <w:rFonts w:hint="eastAsia" w:ascii="宋体" w:hAnsi="宋体" w:cs="宋体"/>
          <w:color w:val="000000" w:themeColor="text1"/>
          <w:szCs w:val="21"/>
          <w14:textFill>
            <w14:solidFill>
              <w14:schemeClr w14:val="tx1"/>
            </w14:solidFill>
          </w14:textFill>
        </w:rPr>
        <w:t>区内各类绿地的总面积÷</w:t>
      </w:r>
      <w:r>
        <w:rPr>
          <w:rFonts w:hint="eastAsia" w:ascii="宋体" w:hAnsi="宋体" w:cs="宋体"/>
          <w:color w:val="000000" w:themeColor="text1"/>
          <w:szCs w:val="21"/>
          <w:lang w:val="en-US" w:eastAsia="zh-CN"/>
          <w14:textFill>
            <w14:solidFill>
              <w14:schemeClr w14:val="tx1"/>
            </w14:solidFill>
          </w14:textFill>
        </w:rPr>
        <w:t>厂</w:t>
      </w:r>
      <w:r>
        <w:rPr>
          <w:rFonts w:hint="eastAsia" w:ascii="宋体" w:hAnsi="宋体" w:cs="宋体"/>
          <w:color w:val="000000" w:themeColor="text1"/>
          <w:szCs w:val="21"/>
          <w14:textFill>
            <w14:solidFill>
              <w14:schemeClr w14:val="tx1"/>
            </w14:solidFill>
          </w14:textFill>
        </w:rPr>
        <w:t>区用地总面积×100%。</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2 取水量 </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按HJ/T 402规定方法计算。</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3 综合能耗</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按HJ/T 402规定方法计算。</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4 万元产值综合能耗</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万元产值综合能耗 = 白酒总能耗÷白酒总产值（万元）×100%。</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 废水产生量</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按HJ/T 402规定方法计算。</w:t>
      </w:r>
    </w:p>
    <w:p>
      <w:pPr>
        <w:spacing w:before="158" w:beforeLines="50" w:after="158" w:afterLines="50"/>
        <w:rPr>
          <w:rFonts w:hint="default" w:ascii="黑体" w:hAnsi="黑体" w:eastAsia="黑体" w:cs="黑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6 COD排放浓度</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w:t>
      </w:r>
      <w:r>
        <w:rPr>
          <w:rFonts w:hint="eastAsia" w:ascii="宋体" w:hAnsi="宋体" w:cs="宋体"/>
          <w:color w:val="000000" w:themeColor="text1"/>
          <w:szCs w:val="21"/>
          <w:lang w:val="en-US" w:eastAsia="zh-CN"/>
          <w14:textFill>
            <w14:solidFill>
              <w14:schemeClr w14:val="tx1"/>
            </w14:solidFill>
          </w14:textFill>
        </w:rPr>
        <w:t>GB/T 11914</w:t>
      </w:r>
      <w:r>
        <w:rPr>
          <w:rFonts w:hint="eastAsia" w:ascii="宋体" w:hAnsi="宋体" w:cs="宋体"/>
          <w:color w:val="000000" w:themeColor="text1"/>
          <w:szCs w:val="21"/>
          <w14:textFill>
            <w14:solidFill>
              <w14:schemeClr w14:val="tx1"/>
            </w14:solidFill>
          </w14:textFill>
        </w:rPr>
        <w:t>规定方法计算。</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 固态酒糟产生量</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固态酒糟产生量 = 固态酒糟年总产量（t）÷白酒总产量（kl）×100%。</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 氮氧合物（锅炉大气）</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按GB 13271锅炉大气污染物排放标准规定的方法执行。</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 xml:space="preserve"> 氨氮（水）</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按GB 27631发酵酒精和白酒工业水污染物排放标准规定的方法执行。</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10</w:t>
      </w:r>
      <w:r>
        <w:rPr>
          <w:rFonts w:hint="eastAsia" w:ascii="黑体" w:hAnsi="黑体" w:eastAsia="黑体" w:cs="黑体"/>
          <w:color w:val="000000" w:themeColor="text1"/>
          <w:szCs w:val="21"/>
          <w14:textFill>
            <w14:solidFill>
              <w14:schemeClr w14:val="tx1"/>
            </w14:solidFill>
          </w14:textFill>
        </w:rPr>
        <w:t xml:space="preserve"> 总磷（水）</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按GB 27631发酵酒精和白酒工业水污染物排放标准规定的方法执行。</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 黄浆水利用率/收集率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黄浆水利用率 = 黄浆水利用数量（t）÷黄浆水总产生量（t）×100%。</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锅底水利用率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锅底水利用率 = 锅底水利用数量（t）÷锅底水总产生量（t）×100%。</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固态酒糟综合利用率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固态酒糟综合利用率 = 固态酒糟利用数量（t）÷固态酒糟总产生量（t）×100%。</w:t>
      </w:r>
    </w:p>
    <w:p>
      <w:pPr>
        <w:spacing w:before="158" w:beforeLines="50" w:after="158" w:afterLines="5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封窖泥</w:t>
      </w:r>
      <w:r>
        <w:rPr>
          <w:rFonts w:hint="eastAsia" w:ascii="黑体" w:hAnsi="黑体" w:eastAsia="黑体" w:cs="黑体"/>
          <w:color w:val="000000" w:themeColor="text1"/>
          <w:szCs w:val="21"/>
          <w:lang w:val="en-US" w:eastAsia="zh-CN"/>
          <w14:textFill>
            <w14:solidFill>
              <w14:schemeClr w14:val="tx1"/>
            </w14:solidFill>
          </w14:textFill>
        </w:rPr>
        <w:t>重复</w:t>
      </w:r>
      <w:r>
        <w:rPr>
          <w:rFonts w:hint="eastAsia" w:ascii="黑体" w:hAnsi="黑体" w:eastAsia="黑体" w:cs="黑体"/>
          <w:color w:val="000000" w:themeColor="text1"/>
          <w:szCs w:val="21"/>
          <w14:textFill>
            <w14:solidFill>
              <w14:schemeClr w14:val="tx1"/>
            </w14:solidFill>
          </w14:textFill>
        </w:rPr>
        <w:t>利用率</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封窖泥</w:t>
      </w:r>
      <w:r>
        <w:rPr>
          <w:rFonts w:hint="eastAsia" w:ascii="宋体" w:hAnsi="宋体" w:cs="宋体"/>
          <w:color w:val="000000" w:themeColor="text1"/>
          <w:szCs w:val="21"/>
          <w:lang w:val="en-US" w:eastAsia="zh-CN"/>
          <w14:textFill>
            <w14:solidFill>
              <w14:schemeClr w14:val="tx1"/>
            </w14:solidFill>
          </w14:textFill>
        </w:rPr>
        <w:t>重复</w:t>
      </w:r>
      <w:r>
        <w:rPr>
          <w:rFonts w:hint="eastAsia" w:ascii="宋体" w:hAnsi="宋体" w:cs="宋体"/>
          <w:color w:val="000000" w:themeColor="text1"/>
          <w:szCs w:val="21"/>
          <w14:textFill>
            <w14:solidFill>
              <w14:schemeClr w14:val="tx1"/>
            </w14:solidFill>
          </w14:textFill>
        </w:rPr>
        <w:t>利用率 = 封窖泥利用数量（t）÷封窖泥总产生量（t）×100%。</w:t>
      </w:r>
    </w:p>
    <w:p>
      <w:pPr>
        <w:ind w:firstLine="420" w:firstLineChars="200"/>
        <w:rPr>
          <w:rFonts w:hint="eastAsia" w:ascii="宋体" w:hAnsi="宋体" w:cs="宋体"/>
          <w:color w:val="000000" w:themeColor="text1"/>
          <w:szCs w:val="21"/>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1398905</wp:posOffset>
                </wp:positionH>
                <wp:positionV relativeFrom="paragraph">
                  <wp:posOffset>504825</wp:posOffset>
                </wp:positionV>
                <wp:extent cx="2020570" cy="0"/>
                <wp:effectExtent l="0" t="4445" r="0" b="0"/>
                <wp:wrapNone/>
                <wp:docPr id="2" name="直接连接符 2"/>
                <wp:cNvGraphicFramePr/>
                <a:graphic xmlns:a="http://schemas.openxmlformats.org/drawingml/2006/main">
                  <a:graphicData uri="http://schemas.microsoft.com/office/word/2010/wordprocessingShape">
                    <wps:wsp>
                      <wps:cNvCnPr/>
                      <wps:spPr>
                        <a:xfrm>
                          <a:off x="2388870" y="1984375"/>
                          <a:ext cx="2020570" cy="0"/>
                        </a:xfrm>
                        <a:prstGeom prst="line">
                          <a:avLst/>
                        </a:prstGeom>
                        <a:ln w="6350" cmpd="sng">
                          <a:solidFill>
                            <a:schemeClr val="tx1">
                              <a:lumMod val="65000"/>
                              <a:lumOff val="35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0.15pt;margin-top:39.75pt;height:0pt;width:159.1pt;z-index:251659264;mso-width-relative:page;mso-height-relative:page;" filled="f" stroked="t" coordsize="21600,21600" o:gfxdata="UEsDBAoAAAAAAIdO4kAAAAAAAAAAAAAAAAAEAAAAZHJzL1BLAwQUAAAACACHTuJAkYZ1OdgAAAAJ&#10;AQAADwAAAGRycy9kb3ducmV2LnhtbE2PPU/DMBCGdyT+g3VIbNRuqkAJcSpBVdSBpS0DoxsfcUR8&#10;DrHbtPx6DjHAdh+P3nuuXJx8J444xDaQhulEgUCqg22p0fC6W93MQcRkyJouEGo4Y4RFdXlRmsKG&#10;kTZ43KZGcAjFwmhwKfWFlLF26E2chB6Jd+9h8CZxOzTSDmbkcN/JTKlb6U1LfMGZHp8c1h/bg9fw&#10;+HV+y7Pd6Jbrtfp8lqsmvixHra+vpuoBRMJT+oPhR5/VoWKnfTiQjaLTkGVqxqiGu/scBAP5bM7F&#10;/ncgq1L+/6D6BlBLAwQUAAAACACHTuJAgea11AACAADfAwAADgAAAGRycy9lMm9Eb2MueG1srVNL&#10;btswEN0X6B0I7mspduUoguUsYqSbfgy0OQBNURIB/sChLfsSvUCB7tpVl933Nk2P0SGlJG26yaIQ&#10;QA6Hw8d5j0+ry6NW5CA8SGtqejbLKRGG20aarqY3H65flJRAYKZhyhpR05MAerl+/mw1uErMbW9V&#10;IzxBEAPV4Grah+CqLAPeC81gZp0wuNlar1nApe+yxrMB0bXK5nm+zAbrG+ctFwCY3YybdEL0TwG0&#10;bSu52Fi+18KEEdULxQJSgl46oOvUbdsKHt61LYhAVE2RaUgjXoLxLo7ZesWqzjPXSz61wJ7SwiNO&#10;mkmDl95DbVhgZO/lP1Bacm/BtmHGrc5GIkkRZHGWP9Lmfc+cSFxQanD3osP/g+VvD1tPZFPTOSWG&#10;aXzw20/ff3788uvHZxxvv30l8yjS4KDC2iuz9dMK3NZHxsfW6zgjF3JEmEVZluco7wnNdVG+XJwX&#10;o8jiGAiPBfk8L2IBx4r0ANkDiPMQXgmrSQxqqqSJ/FnFDq8h4MVYelcS08ZeS6XSGypDhpouF0VE&#10;ZujLFv2AoXbIDUxHCVMdGp4HnxDBKtnE0xEHfLe7Up4cGNqkuIhfKlJ7/cY2Y3pZ5PnkF0yjq8Y0&#10;XjimsbUJJrX5F37secOgH4+krSgKHlEGpyjuKGeMdrY5JZVTHt89FU4ejcb6c51OP/yX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hnU52AAAAAkBAAAPAAAAAAAAAAEAIAAAACIAAABkcnMvZG93&#10;bnJldi54bWxQSwECFAAUAAAACACHTuJAgea11AACAADfAwAADgAAAAAAAAABACAAAAAnAQAAZHJz&#10;L2Uyb0RvYy54bWxQSwUGAAAAAAYABgBZAQAAmQUAAAAA&#10;">
                <v:fill on="f" focussize="0,0"/>
                <v:stroke weight="0.5pt" color="#595959 [2109]" joinstyle="round"/>
                <v:imagedata o:title=""/>
                <o:lock v:ext="edit" aspectratio="f"/>
              </v:line>
            </w:pict>
          </mc:Fallback>
        </mc:AlternateContent>
      </w:r>
    </w:p>
    <w:sectPr>
      <w:pgSz w:w="11906" w:h="16838"/>
      <w:pgMar w:top="1134" w:right="1134" w:bottom="1134" w:left="1559" w:header="850" w:footer="1134" w:gutter="0"/>
      <w:cols w:space="0" w:num="1"/>
      <w:formProt w:val="0"/>
      <w:docGrid w:type="lines" w:linePitch="317"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Bold">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wordWrap w:val="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5200146"/>
                          </w:sdtPr>
                          <w:sdtContent>
                            <w:p>
                              <w:pPr>
                                <w:pStyle w:val="8"/>
                                <w:jc w:val="right"/>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25200146"/>
                    </w:sdtPr>
                    <w:sdtContent>
                      <w:p>
                        <w:pPr>
                          <w:pStyle w:val="8"/>
                          <w:jc w:val="right"/>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txbxContent>
              </v:textbox>
            </v:shape>
          </w:pict>
        </mc:Fallback>
      </mc:AlternateContent>
    </w:r>
  </w:p>
  <w:p>
    <w:pPr>
      <w:pStyle w:val="8"/>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wordWrap w:val="0"/>
      <w:spacing w:before="240" w:beforeLines="100" w:after="240" w:afterLines="100"/>
      <w:jc w:val="right"/>
    </w:pPr>
    <w:r>
      <w:rPr>
        <w:rFonts w:hint="eastAsia"/>
      </w:rPr>
      <w:t>T/SPAQ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before="240" w:beforeLines="100" w:after="240" w:afterLines="100"/>
      <w:jc w:val="right"/>
    </w:pPr>
    <w:r>
      <w:rPr>
        <w:rFonts w:hint="eastAsia"/>
      </w:rPr>
      <w:t>T/CNLIC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C6BB1"/>
    <w:multiLevelType w:val="multilevel"/>
    <w:tmpl w:val="293C6BB1"/>
    <w:lvl w:ilvl="0" w:tentative="0">
      <w:start w:val="5"/>
      <w:numFmt w:val="decimal"/>
      <w:suff w:val="nothing"/>
      <w:lvlText w:val="%1　"/>
      <w:lvlJc w:val="left"/>
      <w:pPr>
        <w:tabs>
          <w:tab w:val="left" w:pos="0"/>
        </w:tabs>
        <w:ind w:left="0" w:firstLine="0"/>
      </w:pPr>
      <w:rPr>
        <w:rFonts w:hint="default" w:ascii="宋体" w:hAnsi="宋体" w:eastAsia="宋体" w:cs="宋体"/>
        <w:b w:val="0"/>
        <w:i w:val="0"/>
        <w:sz w:val="21"/>
        <w:szCs w:val="21"/>
      </w:rPr>
    </w:lvl>
    <w:lvl w:ilvl="1" w:tentative="0">
      <w:start w:val="1"/>
      <w:numFmt w:val="decimal"/>
      <w:pStyle w:val="38"/>
      <w:suff w:val="nothing"/>
      <w:lvlText w:val="%1.%2"/>
      <w:lvlJc w:val="left"/>
      <w:pPr>
        <w:tabs>
          <w:tab w:val="left" w:pos="0"/>
        </w:tabs>
        <w:ind w:left="0" w:firstLine="0"/>
      </w:pPr>
      <w:rPr>
        <w:rFonts w:hint="default" w:ascii="宋体" w:hAnsi="宋体" w:eastAsia="宋体" w:cs="宋体"/>
      </w:rPr>
    </w:lvl>
    <w:lvl w:ilvl="2" w:tentative="0">
      <w:start w:val="1"/>
      <w:numFmt w:val="decimal"/>
      <w:suff w:val="nothing"/>
      <w:lvlText w:val="%1.%2.%3　"/>
      <w:lvlJc w:val="left"/>
      <w:pPr>
        <w:ind w:left="105" w:firstLine="0"/>
      </w:pPr>
      <w:rPr>
        <w:rFonts w:hint="default" w:ascii="宋体" w:hAnsi="宋体" w:eastAsia="宋体" w:cs="宋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2486D43"/>
    <w:multiLevelType w:val="singleLevel"/>
    <w:tmpl w:val="32486D43"/>
    <w:lvl w:ilvl="0" w:tentative="0">
      <w:start w:val="1"/>
      <w:numFmt w:val="decimal"/>
      <w:suff w:val="space"/>
      <w:lvlText w:val="%1."/>
      <w:lvlJc w:val="left"/>
    </w:lvl>
  </w:abstractNum>
  <w:abstractNum w:abstractNumId="2">
    <w:nsid w:val="557C2AF5"/>
    <w:multiLevelType w:val="multilevel"/>
    <w:tmpl w:val="557C2AF5"/>
    <w:lvl w:ilvl="0" w:tentative="0">
      <w:start w:val="1"/>
      <w:numFmt w:val="decimal"/>
      <w:pStyle w:val="5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57D3FBC"/>
    <w:multiLevelType w:val="multilevel"/>
    <w:tmpl w:val="657D3FBC"/>
    <w:lvl w:ilvl="0" w:tentative="0">
      <w:start w:val="1"/>
      <w:numFmt w:val="upperLetter"/>
      <w:suff w:val="nothing"/>
      <w:lvlText w:val="附　录　%1"/>
      <w:lvlJc w:val="left"/>
      <w:pPr>
        <w:ind w:left="4111"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3827" w:firstLine="0"/>
      </w:pPr>
      <w:rPr>
        <w:rFonts w:hint="eastAsia" w:ascii="黑体" w:hAnsi="Times New Roman" w:eastAsia="黑体"/>
        <w:b w:val="0"/>
        <w:i w:val="0"/>
        <w:snapToGrid/>
        <w:spacing w:val="0"/>
        <w:w w:val="100"/>
        <w:kern w:val="21"/>
        <w:sz w:val="21"/>
      </w:rPr>
    </w:lvl>
    <w:lvl w:ilvl="2" w:tentative="0">
      <w:start w:val="1"/>
      <w:numFmt w:val="decimal"/>
      <w:pStyle w:val="31"/>
      <w:suff w:val="nothing"/>
      <w:lvlText w:val="%1.%2.%3　"/>
      <w:lvlJc w:val="left"/>
      <w:pPr>
        <w:ind w:left="283" w:firstLine="0"/>
      </w:pPr>
      <w:rPr>
        <w:rFonts w:hint="eastAsia" w:ascii="黑体" w:hAnsi="Times New Roman" w:eastAsia="黑体"/>
        <w:b w:val="0"/>
        <w:i w:val="0"/>
        <w:sz w:val="21"/>
      </w:rPr>
    </w:lvl>
    <w:lvl w:ilvl="3" w:tentative="0">
      <w:start w:val="1"/>
      <w:numFmt w:val="decimal"/>
      <w:suff w:val="nothing"/>
      <w:lvlText w:val="%1.%2.%3.%4　"/>
      <w:lvlJc w:val="left"/>
      <w:pPr>
        <w:ind w:left="3827" w:firstLine="0"/>
      </w:pPr>
      <w:rPr>
        <w:rFonts w:hint="eastAsia" w:ascii="黑体" w:hAnsi="Times New Roman" w:eastAsia="黑体"/>
        <w:b w:val="0"/>
        <w:i w:val="0"/>
        <w:sz w:val="21"/>
      </w:rPr>
    </w:lvl>
    <w:lvl w:ilvl="4" w:tentative="0">
      <w:start w:val="1"/>
      <w:numFmt w:val="decimal"/>
      <w:suff w:val="nothing"/>
      <w:lvlText w:val="%1.%2.%3.%4.%5　"/>
      <w:lvlJc w:val="left"/>
      <w:pPr>
        <w:ind w:left="4111" w:firstLine="0"/>
      </w:pPr>
      <w:rPr>
        <w:rFonts w:hint="eastAsia" w:ascii="黑体" w:hAnsi="Times New Roman" w:eastAsia="黑体"/>
        <w:b w:val="0"/>
        <w:i w:val="0"/>
        <w:sz w:val="21"/>
      </w:rPr>
    </w:lvl>
    <w:lvl w:ilvl="5" w:tentative="0">
      <w:start w:val="1"/>
      <w:numFmt w:val="decimal"/>
      <w:suff w:val="nothing"/>
      <w:lvlText w:val="%1.%2.%3.%4.%5.%6　"/>
      <w:lvlJc w:val="left"/>
      <w:pPr>
        <w:ind w:left="4111" w:firstLine="0"/>
      </w:pPr>
      <w:rPr>
        <w:rFonts w:hint="eastAsia" w:ascii="黑体" w:hAnsi="Times New Roman" w:eastAsia="黑体"/>
        <w:b w:val="0"/>
        <w:i w:val="0"/>
        <w:sz w:val="21"/>
      </w:rPr>
    </w:lvl>
    <w:lvl w:ilvl="6" w:tentative="0">
      <w:start w:val="1"/>
      <w:numFmt w:val="decimal"/>
      <w:suff w:val="nothing"/>
      <w:lvlText w:val="%1.%2.%3.%4.%5.%6.%7　"/>
      <w:lvlJc w:val="left"/>
      <w:pPr>
        <w:ind w:left="4111" w:firstLine="0"/>
      </w:pPr>
      <w:rPr>
        <w:rFonts w:hint="eastAsia" w:ascii="黑体" w:hAnsi="Times New Roman" w:eastAsia="黑体"/>
        <w:b w:val="0"/>
        <w:i w:val="0"/>
        <w:sz w:val="21"/>
      </w:rPr>
    </w:lvl>
    <w:lvl w:ilvl="7" w:tentative="0">
      <w:start w:val="1"/>
      <w:numFmt w:val="decimal"/>
      <w:lvlText w:val="%1.%2.%3.%4.%5.%6.%7.%8"/>
      <w:lvlJc w:val="left"/>
      <w:pPr>
        <w:tabs>
          <w:tab w:val="left" w:pos="8505"/>
        </w:tabs>
        <w:ind w:left="8505" w:hanging="1418"/>
      </w:pPr>
      <w:rPr>
        <w:rFonts w:hint="eastAsia"/>
      </w:rPr>
    </w:lvl>
    <w:lvl w:ilvl="8" w:tentative="0">
      <w:start w:val="1"/>
      <w:numFmt w:val="decimal"/>
      <w:lvlText w:val="%1.%2.%3.%4.%5.%6.%7.%8.%9"/>
      <w:lvlJc w:val="left"/>
      <w:pPr>
        <w:tabs>
          <w:tab w:val="left" w:pos="9213"/>
        </w:tabs>
        <w:ind w:left="9213" w:hanging="1700"/>
      </w:pPr>
      <w:rPr>
        <w:rFonts w:hint="eastAsia"/>
      </w:rPr>
    </w:lvl>
  </w:abstractNum>
  <w:abstractNum w:abstractNumId="4">
    <w:nsid w:val="68892C60"/>
    <w:multiLevelType w:val="multilevel"/>
    <w:tmpl w:val="68892C60"/>
    <w:lvl w:ilvl="0" w:tentative="0">
      <w:start w:val="1"/>
      <w:numFmt w:val="decimal"/>
      <w:pStyle w:val="33"/>
      <w:lvlText w:val="%1."/>
      <w:lvlJc w:val="left"/>
      <w:pPr>
        <w:tabs>
          <w:tab w:val="left" w:pos="720"/>
        </w:tabs>
        <w:ind w:left="720" w:hanging="720"/>
      </w:pPr>
    </w:lvl>
    <w:lvl w:ilvl="1" w:tentative="0">
      <w:start w:val="1"/>
      <w:numFmt w:val="decimal"/>
      <w:pStyle w:val="3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9"/>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7D58D9FA"/>
    <w:multiLevelType w:val="multilevel"/>
    <w:tmpl w:val="7D58D9FA"/>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宋体" w:hAnsi="宋体" w:eastAsia="宋体" w:cs="宋体"/>
      </w:rPr>
    </w:lvl>
    <w:lvl w:ilvl="2" w:tentative="0">
      <w:start w:val="1"/>
      <w:numFmt w:val="decimal"/>
      <w:pStyle w:val="42"/>
      <w:suff w:val="nothing"/>
      <w:lvlText w:val="%1.%2.%3　"/>
      <w:lvlJc w:val="left"/>
      <w:pPr>
        <w:tabs>
          <w:tab w:val="left" w:pos="0"/>
        </w:tabs>
        <w:ind w:left="105" w:firstLine="0"/>
      </w:pPr>
      <w:rPr>
        <w:rFonts w:hint="default"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OTAwZTYwZDlkY2JkODEwODZiMzYwN2Y4Mjg3YTYifQ=="/>
    <w:docVar w:name="KSO_WPS_MARK_KEY" w:val="18415548-ff1c-4c8b-9888-855203238fd1"/>
  </w:docVars>
  <w:rsids>
    <w:rsidRoot w:val="00172A27"/>
    <w:rsid w:val="00001B75"/>
    <w:rsid w:val="00003BC9"/>
    <w:rsid w:val="0000711F"/>
    <w:rsid w:val="00010244"/>
    <w:rsid w:val="00011FE7"/>
    <w:rsid w:val="00020D0C"/>
    <w:rsid w:val="00023796"/>
    <w:rsid w:val="0003399E"/>
    <w:rsid w:val="000463C9"/>
    <w:rsid w:val="00046C68"/>
    <w:rsid w:val="00052F32"/>
    <w:rsid w:val="000648C8"/>
    <w:rsid w:val="0006768B"/>
    <w:rsid w:val="00070958"/>
    <w:rsid w:val="00074CA0"/>
    <w:rsid w:val="00076791"/>
    <w:rsid w:val="00084BA9"/>
    <w:rsid w:val="00091CD4"/>
    <w:rsid w:val="000929DC"/>
    <w:rsid w:val="0009478B"/>
    <w:rsid w:val="00095E58"/>
    <w:rsid w:val="00096872"/>
    <w:rsid w:val="000A2897"/>
    <w:rsid w:val="000A5969"/>
    <w:rsid w:val="000B1212"/>
    <w:rsid w:val="000B433E"/>
    <w:rsid w:val="000B7A9B"/>
    <w:rsid w:val="000C4B9D"/>
    <w:rsid w:val="000C70D9"/>
    <w:rsid w:val="000E2EC4"/>
    <w:rsid w:val="000F0A30"/>
    <w:rsid w:val="000F4A94"/>
    <w:rsid w:val="000F5536"/>
    <w:rsid w:val="000F57A8"/>
    <w:rsid w:val="00113905"/>
    <w:rsid w:val="0011428A"/>
    <w:rsid w:val="00114539"/>
    <w:rsid w:val="00120A87"/>
    <w:rsid w:val="00122C1C"/>
    <w:rsid w:val="00130EBA"/>
    <w:rsid w:val="00136BB8"/>
    <w:rsid w:val="00151865"/>
    <w:rsid w:val="00154951"/>
    <w:rsid w:val="001576FB"/>
    <w:rsid w:val="0016221E"/>
    <w:rsid w:val="00172A27"/>
    <w:rsid w:val="0018456D"/>
    <w:rsid w:val="00187270"/>
    <w:rsid w:val="0019016B"/>
    <w:rsid w:val="00190DFA"/>
    <w:rsid w:val="00193EDB"/>
    <w:rsid w:val="001B1F3E"/>
    <w:rsid w:val="001C2996"/>
    <w:rsid w:val="001D1B5A"/>
    <w:rsid w:val="001E0B84"/>
    <w:rsid w:val="0020645F"/>
    <w:rsid w:val="00213FA7"/>
    <w:rsid w:val="00222E4D"/>
    <w:rsid w:val="0023123D"/>
    <w:rsid w:val="002340CD"/>
    <w:rsid w:val="00234E88"/>
    <w:rsid w:val="00235E52"/>
    <w:rsid w:val="00252D7B"/>
    <w:rsid w:val="00252FDC"/>
    <w:rsid w:val="0026269A"/>
    <w:rsid w:val="0026361B"/>
    <w:rsid w:val="00267304"/>
    <w:rsid w:val="00275FEC"/>
    <w:rsid w:val="00282504"/>
    <w:rsid w:val="00284748"/>
    <w:rsid w:val="00293705"/>
    <w:rsid w:val="00294F80"/>
    <w:rsid w:val="002A0A3B"/>
    <w:rsid w:val="002A0AED"/>
    <w:rsid w:val="002A1549"/>
    <w:rsid w:val="002A3C3F"/>
    <w:rsid w:val="002A7C40"/>
    <w:rsid w:val="002C7C89"/>
    <w:rsid w:val="002E186D"/>
    <w:rsid w:val="002E1D5B"/>
    <w:rsid w:val="002E2ABC"/>
    <w:rsid w:val="002E60BF"/>
    <w:rsid w:val="002F6049"/>
    <w:rsid w:val="002F6055"/>
    <w:rsid w:val="002F61A8"/>
    <w:rsid w:val="00302153"/>
    <w:rsid w:val="00305AD4"/>
    <w:rsid w:val="00311E51"/>
    <w:rsid w:val="00312CB2"/>
    <w:rsid w:val="003130A6"/>
    <w:rsid w:val="003223D4"/>
    <w:rsid w:val="00324519"/>
    <w:rsid w:val="00336D0F"/>
    <w:rsid w:val="003504AF"/>
    <w:rsid w:val="003538BB"/>
    <w:rsid w:val="003578AC"/>
    <w:rsid w:val="003629F8"/>
    <w:rsid w:val="0036638E"/>
    <w:rsid w:val="003700D1"/>
    <w:rsid w:val="003712C1"/>
    <w:rsid w:val="00372F2E"/>
    <w:rsid w:val="00376F10"/>
    <w:rsid w:val="00381630"/>
    <w:rsid w:val="0038315E"/>
    <w:rsid w:val="0038703E"/>
    <w:rsid w:val="00391D5D"/>
    <w:rsid w:val="003932BE"/>
    <w:rsid w:val="003A0E93"/>
    <w:rsid w:val="003B498F"/>
    <w:rsid w:val="003B7E09"/>
    <w:rsid w:val="003C151E"/>
    <w:rsid w:val="003C1FB4"/>
    <w:rsid w:val="003D0099"/>
    <w:rsid w:val="004024C8"/>
    <w:rsid w:val="00403B4D"/>
    <w:rsid w:val="004057FD"/>
    <w:rsid w:val="00415FE2"/>
    <w:rsid w:val="00422D12"/>
    <w:rsid w:val="00426DE3"/>
    <w:rsid w:val="00441EA2"/>
    <w:rsid w:val="00445292"/>
    <w:rsid w:val="00445AB8"/>
    <w:rsid w:val="00452EAF"/>
    <w:rsid w:val="00465617"/>
    <w:rsid w:val="004664A3"/>
    <w:rsid w:val="00470AB2"/>
    <w:rsid w:val="00476FA7"/>
    <w:rsid w:val="00484AF3"/>
    <w:rsid w:val="004861E8"/>
    <w:rsid w:val="00493E0E"/>
    <w:rsid w:val="0049636D"/>
    <w:rsid w:val="004970A1"/>
    <w:rsid w:val="004B5776"/>
    <w:rsid w:val="004B7460"/>
    <w:rsid w:val="004C025C"/>
    <w:rsid w:val="004D6919"/>
    <w:rsid w:val="004E1CD9"/>
    <w:rsid w:val="004E3081"/>
    <w:rsid w:val="0050000E"/>
    <w:rsid w:val="00522002"/>
    <w:rsid w:val="00526BBE"/>
    <w:rsid w:val="005346E9"/>
    <w:rsid w:val="0053619F"/>
    <w:rsid w:val="00537412"/>
    <w:rsid w:val="00542676"/>
    <w:rsid w:val="00547EDB"/>
    <w:rsid w:val="00561E83"/>
    <w:rsid w:val="00567B3C"/>
    <w:rsid w:val="0057077F"/>
    <w:rsid w:val="005758E9"/>
    <w:rsid w:val="00577859"/>
    <w:rsid w:val="0058787B"/>
    <w:rsid w:val="005A5EBA"/>
    <w:rsid w:val="005B37E0"/>
    <w:rsid w:val="005B751C"/>
    <w:rsid w:val="005C0798"/>
    <w:rsid w:val="005C2B50"/>
    <w:rsid w:val="005C6B1E"/>
    <w:rsid w:val="005C7E78"/>
    <w:rsid w:val="005D174D"/>
    <w:rsid w:val="005E5E96"/>
    <w:rsid w:val="005F2609"/>
    <w:rsid w:val="005F2C99"/>
    <w:rsid w:val="005F7A3C"/>
    <w:rsid w:val="006134C5"/>
    <w:rsid w:val="006134FA"/>
    <w:rsid w:val="00620A6F"/>
    <w:rsid w:val="00623734"/>
    <w:rsid w:val="00632EFA"/>
    <w:rsid w:val="006362AC"/>
    <w:rsid w:val="0064677A"/>
    <w:rsid w:val="00652F93"/>
    <w:rsid w:val="006601E7"/>
    <w:rsid w:val="00666687"/>
    <w:rsid w:val="00680DCD"/>
    <w:rsid w:val="006837DA"/>
    <w:rsid w:val="006854DB"/>
    <w:rsid w:val="00686A31"/>
    <w:rsid w:val="006B30BB"/>
    <w:rsid w:val="006B7212"/>
    <w:rsid w:val="006C551C"/>
    <w:rsid w:val="006C74CC"/>
    <w:rsid w:val="006D38C3"/>
    <w:rsid w:val="006F340A"/>
    <w:rsid w:val="006F5B6E"/>
    <w:rsid w:val="007014BA"/>
    <w:rsid w:val="007137E7"/>
    <w:rsid w:val="00717D07"/>
    <w:rsid w:val="00741A28"/>
    <w:rsid w:val="0074399B"/>
    <w:rsid w:val="00746F08"/>
    <w:rsid w:val="00773781"/>
    <w:rsid w:val="00783466"/>
    <w:rsid w:val="00785C2A"/>
    <w:rsid w:val="007873BE"/>
    <w:rsid w:val="0079420C"/>
    <w:rsid w:val="00795535"/>
    <w:rsid w:val="007A0A13"/>
    <w:rsid w:val="007C1B7B"/>
    <w:rsid w:val="007C2320"/>
    <w:rsid w:val="007C4FF4"/>
    <w:rsid w:val="007C6EE9"/>
    <w:rsid w:val="007D29AB"/>
    <w:rsid w:val="007D3A93"/>
    <w:rsid w:val="007E2015"/>
    <w:rsid w:val="007F1922"/>
    <w:rsid w:val="00805861"/>
    <w:rsid w:val="008141CF"/>
    <w:rsid w:val="0081485F"/>
    <w:rsid w:val="00815D91"/>
    <w:rsid w:val="00817578"/>
    <w:rsid w:val="00820206"/>
    <w:rsid w:val="00825FC3"/>
    <w:rsid w:val="008261F8"/>
    <w:rsid w:val="00826932"/>
    <w:rsid w:val="0082704D"/>
    <w:rsid w:val="0083605C"/>
    <w:rsid w:val="00836614"/>
    <w:rsid w:val="00841E07"/>
    <w:rsid w:val="00846376"/>
    <w:rsid w:val="00852569"/>
    <w:rsid w:val="00853614"/>
    <w:rsid w:val="00861C16"/>
    <w:rsid w:val="008631C6"/>
    <w:rsid w:val="00865FAB"/>
    <w:rsid w:val="00876136"/>
    <w:rsid w:val="0089070D"/>
    <w:rsid w:val="0089291E"/>
    <w:rsid w:val="008B24EB"/>
    <w:rsid w:val="008B2685"/>
    <w:rsid w:val="008C1EE0"/>
    <w:rsid w:val="008C6B85"/>
    <w:rsid w:val="008D0EF6"/>
    <w:rsid w:val="008D678D"/>
    <w:rsid w:val="008E6499"/>
    <w:rsid w:val="008F33C8"/>
    <w:rsid w:val="009270DE"/>
    <w:rsid w:val="009326F8"/>
    <w:rsid w:val="0093316A"/>
    <w:rsid w:val="00934D87"/>
    <w:rsid w:val="00936CF4"/>
    <w:rsid w:val="00940708"/>
    <w:rsid w:val="00944DF3"/>
    <w:rsid w:val="009809A7"/>
    <w:rsid w:val="0098258D"/>
    <w:rsid w:val="0098692B"/>
    <w:rsid w:val="009A13AA"/>
    <w:rsid w:val="009B16B4"/>
    <w:rsid w:val="009B1AA4"/>
    <w:rsid w:val="009B3623"/>
    <w:rsid w:val="009B386D"/>
    <w:rsid w:val="009B40D6"/>
    <w:rsid w:val="009C32DD"/>
    <w:rsid w:val="009D1E4D"/>
    <w:rsid w:val="009D4B71"/>
    <w:rsid w:val="009D766F"/>
    <w:rsid w:val="009F34F7"/>
    <w:rsid w:val="009F3A3E"/>
    <w:rsid w:val="009F401D"/>
    <w:rsid w:val="009F53B2"/>
    <w:rsid w:val="00A0513D"/>
    <w:rsid w:val="00A0676E"/>
    <w:rsid w:val="00A14535"/>
    <w:rsid w:val="00A14D72"/>
    <w:rsid w:val="00A14EF4"/>
    <w:rsid w:val="00A271A3"/>
    <w:rsid w:val="00A27694"/>
    <w:rsid w:val="00A35149"/>
    <w:rsid w:val="00A434E6"/>
    <w:rsid w:val="00A50902"/>
    <w:rsid w:val="00A52991"/>
    <w:rsid w:val="00A5699C"/>
    <w:rsid w:val="00A660EC"/>
    <w:rsid w:val="00A725C0"/>
    <w:rsid w:val="00A72B8F"/>
    <w:rsid w:val="00A73107"/>
    <w:rsid w:val="00A84DDE"/>
    <w:rsid w:val="00A90C94"/>
    <w:rsid w:val="00A95DE7"/>
    <w:rsid w:val="00A963AD"/>
    <w:rsid w:val="00AA4B67"/>
    <w:rsid w:val="00AA4C22"/>
    <w:rsid w:val="00AA60FA"/>
    <w:rsid w:val="00AA7558"/>
    <w:rsid w:val="00AB16A3"/>
    <w:rsid w:val="00AB175F"/>
    <w:rsid w:val="00AC12E8"/>
    <w:rsid w:val="00AC243C"/>
    <w:rsid w:val="00AD1BCE"/>
    <w:rsid w:val="00AE3AC5"/>
    <w:rsid w:val="00AE5669"/>
    <w:rsid w:val="00AF27D4"/>
    <w:rsid w:val="00AF72F4"/>
    <w:rsid w:val="00B037A6"/>
    <w:rsid w:val="00B04B06"/>
    <w:rsid w:val="00B0543B"/>
    <w:rsid w:val="00B16FDB"/>
    <w:rsid w:val="00B2499E"/>
    <w:rsid w:val="00B278EE"/>
    <w:rsid w:val="00B32463"/>
    <w:rsid w:val="00B33821"/>
    <w:rsid w:val="00B36CBA"/>
    <w:rsid w:val="00B46459"/>
    <w:rsid w:val="00B472D6"/>
    <w:rsid w:val="00B53289"/>
    <w:rsid w:val="00B63FBC"/>
    <w:rsid w:val="00B645F5"/>
    <w:rsid w:val="00B64E70"/>
    <w:rsid w:val="00B66E5D"/>
    <w:rsid w:val="00B71457"/>
    <w:rsid w:val="00B723F7"/>
    <w:rsid w:val="00B76C78"/>
    <w:rsid w:val="00B7705D"/>
    <w:rsid w:val="00B97FF5"/>
    <w:rsid w:val="00BA327E"/>
    <w:rsid w:val="00BA5FCA"/>
    <w:rsid w:val="00BB6426"/>
    <w:rsid w:val="00BC2BC1"/>
    <w:rsid w:val="00BC6511"/>
    <w:rsid w:val="00BD07A9"/>
    <w:rsid w:val="00BD4794"/>
    <w:rsid w:val="00BD7459"/>
    <w:rsid w:val="00BE5094"/>
    <w:rsid w:val="00BE6B6A"/>
    <w:rsid w:val="00BE6BAB"/>
    <w:rsid w:val="00C00AE5"/>
    <w:rsid w:val="00C03C32"/>
    <w:rsid w:val="00C07961"/>
    <w:rsid w:val="00C1179C"/>
    <w:rsid w:val="00C13BFA"/>
    <w:rsid w:val="00C16F40"/>
    <w:rsid w:val="00C17D87"/>
    <w:rsid w:val="00C23684"/>
    <w:rsid w:val="00C26E9C"/>
    <w:rsid w:val="00C40B1C"/>
    <w:rsid w:val="00C42A44"/>
    <w:rsid w:val="00C50EFB"/>
    <w:rsid w:val="00C66932"/>
    <w:rsid w:val="00C72B73"/>
    <w:rsid w:val="00C77B60"/>
    <w:rsid w:val="00C901FB"/>
    <w:rsid w:val="00C91CD7"/>
    <w:rsid w:val="00CA6403"/>
    <w:rsid w:val="00CB39CC"/>
    <w:rsid w:val="00CB6E7D"/>
    <w:rsid w:val="00CC3FAE"/>
    <w:rsid w:val="00CC702B"/>
    <w:rsid w:val="00CC7A1F"/>
    <w:rsid w:val="00CD39B1"/>
    <w:rsid w:val="00CD5100"/>
    <w:rsid w:val="00CD7155"/>
    <w:rsid w:val="00CD7ADF"/>
    <w:rsid w:val="00CD7CA8"/>
    <w:rsid w:val="00CE1AB1"/>
    <w:rsid w:val="00CE4853"/>
    <w:rsid w:val="00CE7135"/>
    <w:rsid w:val="00D05666"/>
    <w:rsid w:val="00D1576A"/>
    <w:rsid w:val="00D15B00"/>
    <w:rsid w:val="00D20272"/>
    <w:rsid w:val="00D23089"/>
    <w:rsid w:val="00D3122B"/>
    <w:rsid w:val="00D312E6"/>
    <w:rsid w:val="00D50506"/>
    <w:rsid w:val="00D63458"/>
    <w:rsid w:val="00D818EB"/>
    <w:rsid w:val="00D8315F"/>
    <w:rsid w:val="00D84D52"/>
    <w:rsid w:val="00D850EF"/>
    <w:rsid w:val="00D90861"/>
    <w:rsid w:val="00D961F2"/>
    <w:rsid w:val="00DA188C"/>
    <w:rsid w:val="00DA79AC"/>
    <w:rsid w:val="00DB18C0"/>
    <w:rsid w:val="00DB2CC6"/>
    <w:rsid w:val="00DB304C"/>
    <w:rsid w:val="00DC2559"/>
    <w:rsid w:val="00DD4EDC"/>
    <w:rsid w:val="00DD6CE4"/>
    <w:rsid w:val="00DE254E"/>
    <w:rsid w:val="00DF61D7"/>
    <w:rsid w:val="00DF6DFE"/>
    <w:rsid w:val="00E16DC7"/>
    <w:rsid w:val="00E2679E"/>
    <w:rsid w:val="00E30BE1"/>
    <w:rsid w:val="00E337EF"/>
    <w:rsid w:val="00E410B3"/>
    <w:rsid w:val="00E45074"/>
    <w:rsid w:val="00E55D3F"/>
    <w:rsid w:val="00E57B30"/>
    <w:rsid w:val="00E63217"/>
    <w:rsid w:val="00E644C6"/>
    <w:rsid w:val="00E73B33"/>
    <w:rsid w:val="00E7549C"/>
    <w:rsid w:val="00E76B69"/>
    <w:rsid w:val="00E819D5"/>
    <w:rsid w:val="00E909CD"/>
    <w:rsid w:val="00E973A6"/>
    <w:rsid w:val="00EA6003"/>
    <w:rsid w:val="00EB285A"/>
    <w:rsid w:val="00EB53FB"/>
    <w:rsid w:val="00ED0DAF"/>
    <w:rsid w:val="00EE3614"/>
    <w:rsid w:val="00EF3A98"/>
    <w:rsid w:val="00EF5B69"/>
    <w:rsid w:val="00F03453"/>
    <w:rsid w:val="00F1317B"/>
    <w:rsid w:val="00F15BD6"/>
    <w:rsid w:val="00F236AF"/>
    <w:rsid w:val="00F2514E"/>
    <w:rsid w:val="00F45CFA"/>
    <w:rsid w:val="00F50661"/>
    <w:rsid w:val="00F5569A"/>
    <w:rsid w:val="00F60FFD"/>
    <w:rsid w:val="00F65017"/>
    <w:rsid w:val="00F6511D"/>
    <w:rsid w:val="00F70C6E"/>
    <w:rsid w:val="00F70DD9"/>
    <w:rsid w:val="00F84D2C"/>
    <w:rsid w:val="00F9020E"/>
    <w:rsid w:val="00FA0343"/>
    <w:rsid w:val="00FA0C13"/>
    <w:rsid w:val="00FA5427"/>
    <w:rsid w:val="00FC1A90"/>
    <w:rsid w:val="00FC4557"/>
    <w:rsid w:val="00FD5276"/>
    <w:rsid w:val="00FE3DCA"/>
    <w:rsid w:val="01627A02"/>
    <w:rsid w:val="02DF2013"/>
    <w:rsid w:val="037B3C40"/>
    <w:rsid w:val="037E246C"/>
    <w:rsid w:val="04F77BB6"/>
    <w:rsid w:val="05F42EBE"/>
    <w:rsid w:val="06426DDB"/>
    <w:rsid w:val="068A5B2B"/>
    <w:rsid w:val="06AC0092"/>
    <w:rsid w:val="06EB5440"/>
    <w:rsid w:val="07EB0A47"/>
    <w:rsid w:val="08975FA6"/>
    <w:rsid w:val="0905667C"/>
    <w:rsid w:val="0A283ED3"/>
    <w:rsid w:val="0A396A53"/>
    <w:rsid w:val="0C824D94"/>
    <w:rsid w:val="0CBE1664"/>
    <w:rsid w:val="0CD65E68"/>
    <w:rsid w:val="0D7A090A"/>
    <w:rsid w:val="0DA36810"/>
    <w:rsid w:val="0E842F8A"/>
    <w:rsid w:val="0EB35ED5"/>
    <w:rsid w:val="10440DEB"/>
    <w:rsid w:val="10915F18"/>
    <w:rsid w:val="111104EF"/>
    <w:rsid w:val="11322A99"/>
    <w:rsid w:val="11933060"/>
    <w:rsid w:val="11C833BC"/>
    <w:rsid w:val="11E84758"/>
    <w:rsid w:val="12131D2F"/>
    <w:rsid w:val="1215360D"/>
    <w:rsid w:val="13595F70"/>
    <w:rsid w:val="13781A27"/>
    <w:rsid w:val="139875E8"/>
    <w:rsid w:val="14B14C03"/>
    <w:rsid w:val="14D26E26"/>
    <w:rsid w:val="14EC447B"/>
    <w:rsid w:val="15051099"/>
    <w:rsid w:val="15076B5A"/>
    <w:rsid w:val="15B57952"/>
    <w:rsid w:val="16BD026A"/>
    <w:rsid w:val="17021037"/>
    <w:rsid w:val="17631F2F"/>
    <w:rsid w:val="19F16812"/>
    <w:rsid w:val="1AD75E85"/>
    <w:rsid w:val="1BA95F57"/>
    <w:rsid w:val="1BDB662E"/>
    <w:rsid w:val="1C0E098B"/>
    <w:rsid w:val="1C7339BB"/>
    <w:rsid w:val="1DB22149"/>
    <w:rsid w:val="1E635082"/>
    <w:rsid w:val="1F31003C"/>
    <w:rsid w:val="20E45B91"/>
    <w:rsid w:val="219D47CD"/>
    <w:rsid w:val="21C347B6"/>
    <w:rsid w:val="21D5752D"/>
    <w:rsid w:val="221561B4"/>
    <w:rsid w:val="232F5374"/>
    <w:rsid w:val="233B65CE"/>
    <w:rsid w:val="234F7AFB"/>
    <w:rsid w:val="236E0751"/>
    <w:rsid w:val="23A26FD6"/>
    <w:rsid w:val="24BE46F5"/>
    <w:rsid w:val="253A4C6E"/>
    <w:rsid w:val="25B14590"/>
    <w:rsid w:val="25D06895"/>
    <w:rsid w:val="25E1520A"/>
    <w:rsid w:val="2627191F"/>
    <w:rsid w:val="26FC6FB4"/>
    <w:rsid w:val="2743443E"/>
    <w:rsid w:val="29984223"/>
    <w:rsid w:val="2AF222D6"/>
    <w:rsid w:val="2B0C0F7B"/>
    <w:rsid w:val="2B2F5B2A"/>
    <w:rsid w:val="2BF76DEA"/>
    <w:rsid w:val="2BFF0459"/>
    <w:rsid w:val="2C87687A"/>
    <w:rsid w:val="2CED56C8"/>
    <w:rsid w:val="2CF73565"/>
    <w:rsid w:val="2D9E682D"/>
    <w:rsid w:val="2DDF2977"/>
    <w:rsid w:val="2E8428C3"/>
    <w:rsid w:val="2EBF3972"/>
    <w:rsid w:val="2EE417D6"/>
    <w:rsid w:val="2F7A295C"/>
    <w:rsid w:val="323D5C6E"/>
    <w:rsid w:val="32BE2004"/>
    <w:rsid w:val="33D75E9F"/>
    <w:rsid w:val="340E5FDE"/>
    <w:rsid w:val="3613038A"/>
    <w:rsid w:val="36AB4F47"/>
    <w:rsid w:val="37E23462"/>
    <w:rsid w:val="38FB43AF"/>
    <w:rsid w:val="391A2AB5"/>
    <w:rsid w:val="3A5B15D7"/>
    <w:rsid w:val="3A741551"/>
    <w:rsid w:val="3B20468F"/>
    <w:rsid w:val="3B296FF6"/>
    <w:rsid w:val="3B2C1861"/>
    <w:rsid w:val="3B8026D8"/>
    <w:rsid w:val="3C6226BF"/>
    <w:rsid w:val="3C721E9E"/>
    <w:rsid w:val="3D447C15"/>
    <w:rsid w:val="3DD952B9"/>
    <w:rsid w:val="3DF00289"/>
    <w:rsid w:val="3EBF2BDD"/>
    <w:rsid w:val="40004E3C"/>
    <w:rsid w:val="40903AFC"/>
    <w:rsid w:val="40A44D1B"/>
    <w:rsid w:val="41325622"/>
    <w:rsid w:val="41934623"/>
    <w:rsid w:val="42282FB7"/>
    <w:rsid w:val="423764D1"/>
    <w:rsid w:val="429F385C"/>
    <w:rsid w:val="42E12896"/>
    <w:rsid w:val="43017226"/>
    <w:rsid w:val="432D1AEF"/>
    <w:rsid w:val="4462484A"/>
    <w:rsid w:val="460F771A"/>
    <w:rsid w:val="472D42FC"/>
    <w:rsid w:val="47EB65B5"/>
    <w:rsid w:val="48AA517A"/>
    <w:rsid w:val="48FE3C4B"/>
    <w:rsid w:val="4AF3072A"/>
    <w:rsid w:val="4BCF1703"/>
    <w:rsid w:val="4BD34365"/>
    <w:rsid w:val="4BDC6DC0"/>
    <w:rsid w:val="4C0663D6"/>
    <w:rsid w:val="4D2C295F"/>
    <w:rsid w:val="4D444778"/>
    <w:rsid w:val="4DB04657"/>
    <w:rsid w:val="4DFB1ADB"/>
    <w:rsid w:val="4E4B5067"/>
    <w:rsid w:val="4F876573"/>
    <w:rsid w:val="4FA62E9D"/>
    <w:rsid w:val="4FC11959"/>
    <w:rsid w:val="507E04B7"/>
    <w:rsid w:val="509E1DC6"/>
    <w:rsid w:val="50C52E1F"/>
    <w:rsid w:val="51531969"/>
    <w:rsid w:val="5208550D"/>
    <w:rsid w:val="52140592"/>
    <w:rsid w:val="524C73DE"/>
    <w:rsid w:val="52E57838"/>
    <w:rsid w:val="53507662"/>
    <w:rsid w:val="536A4636"/>
    <w:rsid w:val="54DF4DF8"/>
    <w:rsid w:val="54FC7868"/>
    <w:rsid w:val="55E4758D"/>
    <w:rsid w:val="566B52AC"/>
    <w:rsid w:val="5716753B"/>
    <w:rsid w:val="57492D60"/>
    <w:rsid w:val="57C33EC0"/>
    <w:rsid w:val="583C0A31"/>
    <w:rsid w:val="587753D7"/>
    <w:rsid w:val="593030BD"/>
    <w:rsid w:val="5A382E75"/>
    <w:rsid w:val="5B7E7D45"/>
    <w:rsid w:val="5BA12CDC"/>
    <w:rsid w:val="5C6F1F05"/>
    <w:rsid w:val="5D601473"/>
    <w:rsid w:val="5E5835B4"/>
    <w:rsid w:val="5EFF0AD4"/>
    <w:rsid w:val="5F362D59"/>
    <w:rsid w:val="5F610B8F"/>
    <w:rsid w:val="5F66367D"/>
    <w:rsid w:val="5FA23452"/>
    <w:rsid w:val="6014572D"/>
    <w:rsid w:val="603B14CB"/>
    <w:rsid w:val="60BA173E"/>
    <w:rsid w:val="61061463"/>
    <w:rsid w:val="619501A8"/>
    <w:rsid w:val="62944DD7"/>
    <w:rsid w:val="62DB2A06"/>
    <w:rsid w:val="639C531F"/>
    <w:rsid w:val="63B27671"/>
    <w:rsid w:val="650E4E19"/>
    <w:rsid w:val="65186863"/>
    <w:rsid w:val="65444892"/>
    <w:rsid w:val="65EE6AFA"/>
    <w:rsid w:val="66537ECF"/>
    <w:rsid w:val="677B0314"/>
    <w:rsid w:val="67EE0A99"/>
    <w:rsid w:val="687327A9"/>
    <w:rsid w:val="68AA6F30"/>
    <w:rsid w:val="69C1240F"/>
    <w:rsid w:val="69F522B0"/>
    <w:rsid w:val="6A392F56"/>
    <w:rsid w:val="6B090729"/>
    <w:rsid w:val="6BA17384"/>
    <w:rsid w:val="6BDB3A77"/>
    <w:rsid w:val="6BEC13DB"/>
    <w:rsid w:val="6CE24770"/>
    <w:rsid w:val="6E5A5629"/>
    <w:rsid w:val="6EEA73EF"/>
    <w:rsid w:val="6F2115AC"/>
    <w:rsid w:val="6F960691"/>
    <w:rsid w:val="7056191E"/>
    <w:rsid w:val="70C057C8"/>
    <w:rsid w:val="7121676F"/>
    <w:rsid w:val="722A5AE9"/>
    <w:rsid w:val="724D31E9"/>
    <w:rsid w:val="72D148D9"/>
    <w:rsid w:val="72FB1997"/>
    <w:rsid w:val="72FB5B7B"/>
    <w:rsid w:val="73386160"/>
    <w:rsid w:val="74135F75"/>
    <w:rsid w:val="74884E3D"/>
    <w:rsid w:val="750825F0"/>
    <w:rsid w:val="753C37D8"/>
    <w:rsid w:val="75920B73"/>
    <w:rsid w:val="76432689"/>
    <w:rsid w:val="77497A71"/>
    <w:rsid w:val="775D7A36"/>
    <w:rsid w:val="77B04009"/>
    <w:rsid w:val="78235570"/>
    <w:rsid w:val="783720A4"/>
    <w:rsid w:val="788C0104"/>
    <w:rsid w:val="78A84CE1"/>
    <w:rsid w:val="7913351B"/>
    <w:rsid w:val="7A3B617B"/>
    <w:rsid w:val="7A65764D"/>
    <w:rsid w:val="7A903C7E"/>
    <w:rsid w:val="7AE50C71"/>
    <w:rsid w:val="7B2D7B8A"/>
    <w:rsid w:val="7BC903C4"/>
    <w:rsid w:val="7C2D79D7"/>
    <w:rsid w:val="7DFC49AC"/>
    <w:rsid w:val="7F21759B"/>
    <w:rsid w:val="7F78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4">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3"/>
    <w:autoRedefine/>
    <w:semiHidden/>
    <w:unhideWhenUsed/>
    <w:qFormat/>
    <w:uiPriority w:val="99"/>
    <w:pPr>
      <w:jc w:val="left"/>
    </w:pPr>
  </w:style>
  <w:style w:type="paragraph" w:styleId="5">
    <w:name w:val="Body Text"/>
    <w:basedOn w:val="1"/>
    <w:autoRedefine/>
    <w:qFormat/>
    <w:uiPriority w:val="1"/>
    <w:rPr>
      <w:rFonts w:ascii="宋体" w:hAnsi="宋体" w:cs="宋体"/>
      <w:szCs w:val="21"/>
      <w:lang w:val="zh-CN" w:bidi="zh-CN"/>
    </w:rPr>
  </w:style>
  <w:style w:type="paragraph" w:styleId="6">
    <w:name w:val="Plain Text"/>
    <w:basedOn w:val="1"/>
    <w:autoRedefine/>
    <w:qFormat/>
    <w:uiPriority w:val="0"/>
    <w:rPr>
      <w:rFonts w:hint="eastAsia" w:ascii="宋体"/>
      <w:szCs w:val="20"/>
    </w:rPr>
  </w:style>
  <w:style w:type="paragraph" w:styleId="7">
    <w:name w:val="Balloon Text"/>
    <w:basedOn w:val="1"/>
    <w:link w:val="34"/>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rPr>
      <w:sz w:val="24"/>
    </w:rPr>
  </w:style>
  <w:style w:type="paragraph" w:styleId="11">
    <w:name w:val="annotation subject"/>
    <w:basedOn w:val="4"/>
    <w:next w:val="4"/>
    <w:link w:val="44"/>
    <w:autoRedefine/>
    <w:semiHidden/>
    <w:unhideWhenUsed/>
    <w:qFormat/>
    <w:uiPriority w:val="99"/>
    <w:rPr>
      <w:b/>
      <w:bCs/>
    </w:rPr>
  </w:style>
  <w:style w:type="table" w:styleId="13">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autoRedefine/>
    <w:qFormat/>
    <w:uiPriority w:val="0"/>
  </w:style>
  <w:style w:type="character" w:styleId="16">
    <w:name w:val="Emphasis"/>
    <w:basedOn w:val="14"/>
    <w:autoRedefine/>
    <w:qFormat/>
    <w:uiPriority w:val="20"/>
    <w:rPr>
      <w:i/>
    </w:rPr>
  </w:style>
  <w:style w:type="character" w:styleId="17">
    <w:name w:val="Hyperlink"/>
    <w:basedOn w:val="14"/>
    <w:autoRedefine/>
    <w:semiHidden/>
    <w:unhideWhenUsed/>
    <w:qFormat/>
    <w:uiPriority w:val="99"/>
    <w:rPr>
      <w:color w:val="0000FF"/>
      <w:u w:val="single"/>
    </w:rPr>
  </w:style>
  <w:style w:type="character" w:styleId="18">
    <w:name w:val="annotation reference"/>
    <w:basedOn w:val="14"/>
    <w:autoRedefine/>
    <w:semiHidden/>
    <w:unhideWhenUsed/>
    <w:qFormat/>
    <w:uiPriority w:val="99"/>
    <w:rPr>
      <w:sz w:val="21"/>
      <w:szCs w:val="21"/>
    </w:rPr>
  </w:style>
  <w:style w:type="character" w:customStyle="1" w:styleId="19">
    <w:name w:val="页眉 字符"/>
    <w:basedOn w:val="14"/>
    <w:link w:val="9"/>
    <w:autoRedefine/>
    <w:semiHidden/>
    <w:qFormat/>
    <w:uiPriority w:val="99"/>
    <w:rPr>
      <w:sz w:val="18"/>
      <w:szCs w:val="18"/>
    </w:rPr>
  </w:style>
  <w:style w:type="character" w:customStyle="1" w:styleId="20">
    <w:name w:val="页脚 字符"/>
    <w:basedOn w:val="14"/>
    <w:link w:val="8"/>
    <w:autoRedefine/>
    <w:qFormat/>
    <w:uiPriority w:val="99"/>
    <w:rPr>
      <w:sz w:val="18"/>
      <w:szCs w:val="18"/>
    </w:rPr>
  </w:style>
  <w:style w:type="character" w:customStyle="1" w:styleId="21">
    <w:name w:val="fontstyle01"/>
    <w:basedOn w:val="14"/>
    <w:autoRedefine/>
    <w:qFormat/>
    <w:uiPriority w:val="0"/>
    <w:rPr>
      <w:rFonts w:hint="default" w:ascii="Times New Roman" w:hAnsi="Times New Roman" w:cs="Times New Roman"/>
      <w:color w:val="000000"/>
      <w:sz w:val="22"/>
      <w:szCs w:val="22"/>
    </w:rPr>
  </w:style>
  <w:style w:type="character" w:customStyle="1" w:styleId="22">
    <w:name w:val="fontstyle21"/>
    <w:basedOn w:val="14"/>
    <w:autoRedefine/>
    <w:qFormat/>
    <w:uiPriority w:val="0"/>
    <w:rPr>
      <w:rFonts w:hint="eastAsia" w:ascii="宋体" w:hAnsi="宋体" w:eastAsia="宋体"/>
      <w:color w:val="000000"/>
      <w:sz w:val="22"/>
      <w:szCs w:val="22"/>
    </w:rPr>
  </w:style>
  <w:style w:type="character" w:customStyle="1" w:styleId="23">
    <w:name w:val="fontstyle31"/>
    <w:basedOn w:val="14"/>
    <w:autoRedefine/>
    <w:qFormat/>
    <w:uiPriority w:val="0"/>
    <w:rPr>
      <w:rFonts w:hint="default" w:ascii="Times New Roman" w:hAnsi="Times New Roman" w:cs="Times New Roman"/>
      <w:color w:val="000000"/>
      <w:sz w:val="22"/>
      <w:szCs w:val="22"/>
    </w:rPr>
  </w:style>
  <w:style w:type="character" w:customStyle="1" w:styleId="24">
    <w:name w:val="fontstyle41"/>
    <w:basedOn w:val="14"/>
    <w:autoRedefine/>
    <w:qFormat/>
    <w:uiPriority w:val="0"/>
    <w:rPr>
      <w:rFonts w:hint="eastAsia" w:ascii="黑体" w:hAnsi="黑体" w:eastAsia="黑体"/>
      <w:color w:val="000000"/>
      <w:sz w:val="22"/>
      <w:szCs w:val="22"/>
    </w:rPr>
  </w:style>
  <w:style w:type="character" w:customStyle="1" w:styleId="25">
    <w:name w:val="fontstyle51"/>
    <w:basedOn w:val="14"/>
    <w:autoRedefine/>
    <w:qFormat/>
    <w:uiPriority w:val="0"/>
    <w:rPr>
      <w:rFonts w:hint="default" w:ascii="Verdana" w:hAnsi="Verdana"/>
      <w:color w:val="000000"/>
      <w:sz w:val="18"/>
      <w:szCs w:val="18"/>
    </w:rPr>
  </w:style>
  <w:style w:type="paragraph" w:customStyle="1" w:styleId="26">
    <w:name w:val="终结线"/>
    <w:basedOn w:val="1"/>
    <w:autoRedefine/>
    <w:qFormat/>
    <w:uiPriority w:val="0"/>
    <w:pPr>
      <w:framePr w:hSpace="181" w:vSpace="181" w:wrap="around" w:vAnchor="text" w:hAnchor="margin" w:xAlign="center" w:y="285"/>
    </w:pPr>
    <w:rPr>
      <w:szCs w:val="21"/>
    </w:rPr>
  </w:style>
  <w:style w:type="character" w:customStyle="1" w:styleId="27">
    <w:name w:val="段 Char"/>
    <w:basedOn w:val="14"/>
    <w:link w:val="28"/>
    <w:autoRedefine/>
    <w:qFormat/>
    <w:uiPriority w:val="0"/>
    <w:rPr>
      <w:rFonts w:ascii="宋体"/>
    </w:rPr>
  </w:style>
  <w:style w:type="paragraph" w:customStyle="1" w:styleId="28">
    <w:name w:val="段"/>
    <w:link w:val="27"/>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9">
    <w:name w:val="附录二级无"/>
    <w:basedOn w:val="1"/>
    <w:autoRedefine/>
    <w:qFormat/>
    <w:uiPriority w:val="0"/>
    <w:pPr>
      <w:widowControl/>
      <w:numPr>
        <w:ilvl w:val="3"/>
        <w:numId w:val="1"/>
      </w:numPr>
      <w:wordWrap w:val="0"/>
      <w:overflowPunct w:val="0"/>
      <w:autoSpaceDE w:val="0"/>
      <w:autoSpaceDN w:val="0"/>
      <w:textAlignment w:val="baseline"/>
      <w:outlineLvl w:val="3"/>
    </w:pPr>
    <w:rPr>
      <w:rFonts w:ascii="宋体"/>
      <w:kern w:val="21"/>
      <w:szCs w:val="21"/>
    </w:rPr>
  </w:style>
  <w:style w:type="paragraph" w:customStyle="1" w:styleId="30">
    <w:name w:val="附录一级无"/>
    <w:basedOn w:val="31"/>
    <w:autoRedefine/>
    <w:qFormat/>
    <w:uiPriority w:val="0"/>
    <w:pPr>
      <w:tabs>
        <w:tab w:val="left" w:pos="360"/>
        <w:tab w:val="left" w:pos="1440"/>
      </w:tabs>
      <w:spacing w:beforeLines="0" w:afterLines="0"/>
    </w:pPr>
    <w:rPr>
      <w:rFonts w:ascii="宋体" w:eastAsia="宋体"/>
      <w:szCs w:val="21"/>
    </w:rPr>
  </w:style>
  <w:style w:type="paragraph" w:customStyle="1" w:styleId="31">
    <w:name w:val="附录一级条标题"/>
    <w:basedOn w:val="32"/>
    <w:next w:val="28"/>
    <w:autoRedefine/>
    <w:qFormat/>
    <w:uiPriority w:val="0"/>
    <w:pPr>
      <w:numPr>
        <w:ilvl w:val="2"/>
        <w:numId w:val="2"/>
      </w:numPr>
      <w:tabs>
        <w:tab w:val="left" w:pos="360"/>
        <w:tab w:val="left" w:pos="1440"/>
      </w:tabs>
      <w:autoSpaceDN w:val="0"/>
      <w:spacing w:beforeLines="50" w:afterLines="50"/>
      <w:outlineLvl w:val="2"/>
    </w:pPr>
  </w:style>
  <w:style w:type="paragraph" w:customStyle="1" w:styleId="32">
    <w:name w:val="附录章标题"/>
    <w:next w:val="28"/>
    <w:autoRedefine/>
    <w:qFormat/>
    <w:uiPriority w:val="0"/>
    <w:pPr>
      <w:numPr>
        <w:ilvl w:val="1"/>
        <w:numId w:val="1"/>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3">
    <w:name w:val="附录标识"/>
    <w:basedOn w:val="1"/>
    <w:next w:val="28"/>
    <w:autoRedefine/>
    <w:qFormat/>
    <w:uiPriority w:val="0"/>
    <w:pPr>
      <w:keepNext/>
      <w:widowControl/>
      <w:numPr>
        <w:ilvl w:val="0"/>
        <w:numId w:val="1"/>
      </w:numPr>
      <w:shd w:val="clear" w:color="FFFFFF" w:fill="FFFFFF"/>
      <w:tabs>
        <w:tab w:val="left" w:pos="360"/>
        <w:tab w:val="left" w:pos="6405"/>
      </w:tabs>
      <w:spacing w:before="640" w:after="280"/>
      <w:ind w:left="284"/>
      <w:jc w:val="center"/>
      <w:outlineLvl w:val="0"/>
    </w:pPr>
    <w:rPr>
      <w:rFonts w:ascii="黑体" w:eastAsia="黑体"/>
      <w:kern w:val="0"/>
      <w:szCs w:val="20"/>
    </w:rPr>
  </w:style>
  <w:style w:type="character" w:customStyle="1" w:styleId="34">
    <w:name w:val="批注框文本 字符"/>
    <w:basedOn w:val="14"/>
    <w:link w:val="7"/>
    <w:autoRedefine/>
    <w:semiHidden/>
    <w:qFormat/>
    <w:uiPriority w:val="99"/>
    <w:rPr>
      <w:rFonts w:ascii="Times New Roman" w:hAnsi="Times New Roman" w:eastAsia="宋体" w:cs="Times New Roman"/>
      <w:sz w:val="18"/>
      <w:szCs w:val="18"/>
    </w:rPr>
  </w:style>
  <w:style w:type="paragraph" w:customStyle="1" w:styleId="35">
    <w:name w:val="字母编号列项（一级）"/>
    <w:autoRedefine/>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36">
    <w:name w:val="一级无"/>
    <w:basedOn w:val="1"/>
    <w:autoRedefine/>
    <w:qFormat/>
    <w:uiPriority w:val="0"/>
    <w:pPr>
      <w:widowControl/>
      <w:tabs>
        <w:tab w:val="left" w:pos="1440"/>
      </w:tabs>
      <w:ind w:left="1440" w:hanging="720"/>
      <w:jc w:val="left"/>
      <w:outlineLvl w:val="2"/>
    </w:pPr>
    <w:rPr>
      <w:rFonts w:ascii="宋体"/>
      <w:kern w:val="0"/>
      <w:szCs w:val="21"/>
    </w:rPr>
  </w:style>
  <w:style w:type="character" w:customStyle="1" w:styleId="37">
    <w:name w:val="标题 1 字符"/>
    <w:basedOn w:val="14"/>
    <w:link w:val="2"/>
    <w:autoRedefine/>
    <w:qFormat/>
    <w:uiPriority w:val="9"/>
    <w:rPr>
      <w:rFonts w:ascii="Times New Roman" w:hAnsi="Times New Roman" w:eastAsia="宋体" w:cs="Times New Roman"/>
      <w:b/>
      <w:bCs/>
      <w:kern w:val="44"/>
      <w:sz w:val="44"/>
      <w:szCs w:val="44"/>
    </w:rPr>
  </w:style>
  <w:style w:type="paragraph" w:customStyle="1" w:styleId="38">
    <w:name w:val="一级条标题"/>
    <w:next w:val="28"/>
    <w:link w:val="39"/>
    <w:autoRedefine/>
    <w:qFormat/>
    <w:uiPriority w:val="0"/>
    <w:pPr>
      <w:numPr>
        <w:ilvl w:val="1"/>
        <w:numId w:val="3"/>
      </w:numPr>
      <w:outlineLvl w:val="2"/>
    </w:pPr>
    <w:rPr>
      <w:rFonts w:ascii="Times New Roman" w:hAnsi="Times New Roman" w:eastAsia="黑体" w:cs="Times New Roman"/>
      <w:sz w:val="21"/>
      <w:lang w:val="en-US" w:eastAsia="zh-CN" w:bidi="ar-SA"/>
    </w:rPr>
  </w:style>
  <w:style w:type="character" w:customStyle="1" w:styleId="39">
    <w:name w:val="一级条标题 Char"/>
    <w:link w:val="38"/>
    <w:autoRedefine/>
    <w:qFormat/>
    <w:uiPriority w:val="0"/>
    <w:rPr>
      <w:rFonts w:ascii="Times New Roman" w:hAnsi="Times New Roman" w:eastAsia="黑体" w:cs="Times New Roman"/>
      <w:kern w:val="0"/>
      <w:szCs w:val="20"/>
    </w:rPr>
  </w:style>
  <w:style w:type="paragraph" w:customStyle="1" w:styleId="40">
    <w:name w:val="正文表标题"/>
    <w:next w:val="28"/>
    <w:autoRedefine/>
    <w:qFormat/>
    <w:uiPriority w:val="99"/>
    <w:pPr>
      <w:jc w:val="center"/>
    </w:pPr>
    <w:rPr>
      <w:rFonts w:ascii="黑体" w:hAnsi="Times New Roman" w:eastAsia="黑体" w:cs="Times New Roman"/>
      <w:sz w:val="21"/>
      <w:lang w:val="en-US" w:eastAsia="zh-CN" w:bidi="ar-SA"/>
    </w:rPr>
  </w:style>
  <w:style w:type="paragraph" w:customStyle="1" w:styleId="41">
    <w:name w:val="附录公式编号制表符"/>
    <w:basedOn w:val="1"/>
    <w:next w:val="28"/>
    <w:autoRedefine/>
    <w:qFormat/>
    <w:uiPriority w:val="0"/>
    <w:pPr>
      <w:widowControl/>
      <w:tabs>
        <w:tab w:val="center" w:pos="4201"/>
        <w:tab w:val="right" w:leader="dot" w:pos="9298"/>
      </w:tabs>
      <w:autoSpaceDE w:val="0"/>
      <w:autoSpaceDN w:val="0"/>
    </w:pPr>
    <w:rPr>
      <w:rFonts w:ascii="宋体" w:hAnsi="Calibri"/>
      <w:kern w:val="0"/>
      <w:szCs w:val="20"/>
    </w:rPr>
  </w:style>
  <w:style w:type="paragraph" w:customStyle="1" w:styleId="42">
    <w:name w:val="二级条标题"/>
    <w:basedOn w:val="38"/>
    <w:next w:val="28"/>
    <w:autoRedefine/>
    <w:qFormat/>
    <w:uiPriority w:val="0"/>
    <w:pPr>
      <w:numPr>
        <w:ilvl w:val="2"/>
        <w:numId w:val="4"/>
      </w:numPr>
      <w:spacing w:beforeLines="50" w:afterLines="50"/>
      <w:outlineLvl w:val="3"/>
    </w:pPr>
    <w:rPr>
      <w:rFonts w:ascii="黑体"/>
      <w:szCs w:val="21"/>
    </w:rPr>
  </w:style>
  <w:style w:type="character" w:customStyle="1" w:styleId="43">
    <w:name w:val="批注文字 字符"/>
    <w:basedOn w:val="14"/>
    <w:link w:val="4"/>
    <w:autoRedefine/>
    <w:semiHidden/>
    <w:qFormat/>
    <w:uiPriority w:val="99"/>
    <w:rPr>
      <w:rFonts w:ascii="Times New Roman" w:hAnsi="Times New Roman" w:eastAsia="宋体" w:cs="Times New Roman"/>
      <w:szCs w:val="24"/>
    </w:rPr>
  </w:style>
  <w:style w:type="character" w:customStyle="1" w:styleId="44">
    <w:name w:val="批注主题 字符"/>
    <w:basedOn w:val="43"/>
    <w:link w:val="11"/>
    <w:autoRedefine/>
    <w:semiHidden/>
    <w:qFormat/>
    <w:uiPriority w:val="99"/>
    <w:rPr>
      <w:rFonts w:ascii="Times New Roman" w:hAnsi="Times New Roman" w:eastAsia="宋体" w:cs="Times New Roman"/>
      <w:b/>
      <w:bCs/>
      <w:szCs w:val="24"/>
    </w:rPr>
  </w:style>
  <w:style w:type="paragraph" w:customStyle="1" w:styleId="45">
    <w:name w:val="章标题"/>
    <w:next w:val="28"/>
    <w:autoRedefine/>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章"/>
    <w:basedOn w:val="3"/>
    <w:autoRedefine/>
    <w:qFormat/>
    <w:uiPriority w:val="0"/>
    <w:pPr>
      <w:spacing w:line="413" w:lineRule="auto"/>
    </w:pPr>
    <w:rPr>
      <w:rFonts w:eastAsia="黑体"/>
      <w:b w:val="0"/>
      <w:sz w:val="21"/>
    </w:rPr>
  </w:style>
  <w:style w:type="paragraph" w:customStyle="1" w:styleId="4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二级无"/>
    <w:basedOn w:val="42"/>
    <w:autoRedefine/>
    <w:qFormat/>
    <w:uiPriority w:val="0"/>
    <w:rPr>
      <w:rFonts w:ascii="宋体" w:eastAsia="宋体"/>
    </w:rPr>
  </w:style>
  <w:style w:type="character" w:customStyle="1" w:styleId="49">
    <w:name w:val="15"/>
    <w:basedOn w:val="14"/>
    <w:autoRedefine/>
    <w:qFormat/>
    <w:uiPriority w:val="0"/>
    <w:rPr>
      <w:rFonts w:hint="default" w:ascii="Times New Roman" w:hAnsi="Times New Roman" w:eastAsia="宋体" w:cs="Times New Roman"/>
      <w:sz w:val="18"/>
      <w:szCs w:val="18"/>
    </w:rPr>
  </w:style>
  <w:style w:type="character" w:customStyle="1" w:styleId="50">
    <w:name w:val="10"/>
    <w:basedOn w:val="14"/>
    <w:autoRedefine/>
    <w:qFormat/>
    <w:uiPriority w:val="0"/>
    <w:rPr>
      <w:rFonts w:hint="default" w:ascii="Times New Roman" w:hAnsi="Times New Roman" w:cs="Times New Roman"/>
    </w:rPr>
  </w:style>
  <w:style w:type="character" w:customStyle="1" w:styleId="51">
    <w:name w:val="16"/>
    <w:basedOn w:val="14"/>
    <w:autoRedefine/>
    <w:qFormat/>
    <w:uiPriority w:val="0"/>
    <w:rPr>
      <w:rFonts w:hint="default" w:ascii="Times New Roman" w:hAnsi="Times New Roman" w:cs="Times New Roman"/>
    </w:rPr>
  </w:style>
  <w:style w:type="paragraph" w:customStyle="1" w:styleId="52">
    <w:name w:val="正文图标题"/>
    <w:next w:val="28"/>
    <w:autoRedefine/>
    <w:qFormat/>
    <w:uiPriority w:val="0"/>
    <w:pPr>
      <w:numPr>
        <w:ilvl w:val="0"/>
        <w:numId w:val="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3">
    <w:name w:val="列出段落1"/>
    <w:basedOn w:val="1"/>
    <w:autoRedefine/>
    <w:qFormat/>
    <w:uiPriority w:val="34"/>
    <w:pPr>
      <w:ind w:firstLine="420" w:firstLineChars="200"/>
    </w:pPr>
  </w:style>
  <w:style w:type="character" w:customStyle="1" w:styleId="54">
    <w:name w:val="p10"/>
    <w:autoRedefine/>
    <w:qFormat/>
    <w:uiPriority w:val="0"/>
  </w:style>
  <w:style w:type="paragraph" w:customStyle="1" w:styleId="5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WPSOffice手动目录 1"/>
    <w:autoRedefine/>
    <w:qFormat/>
    <w:uiPriority w:val="0"/>
    <w:rPr>
      <w:rFonts w:ascii="Times New Roman" w:hAnsi="Times New Roman" w:eastAsia="宋体" w:cs="Times New Roman"/>
      <w:lang w:val="en-US" w:eastAsia="zh-CN" w:bidi="ar-SA"/>
    </w:rPr>
  </w:style>
  <w:style w:type="paragraph" w:customStyle="1" w:styleId="57">
    <w:name w:val="前言、引言标题"/>
    <w:next w:val="28"/>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81384D-6D65-4493-9EEC-0ACE268FCC18}">
  <ds:schemaRefs/>
</ds:datastoreItem>
</file>

<file path=docProps/app.xml><?xml version="1.0" encoding="utf-8"?>
<Properties xmlns="http://schemas.openxmlformats.org/officeDocument/2006/extended-properties" xmlns:vt="http://schemas.openxmlformats.org/officeDocument/2006/docPropsVTypes">
  <Template>Normal</Template>
  <Company>CNIF</Company>
  <Pages>13</Pages>
  <Words>3515</Words>
  <Characters>4323</Characters>
  <Lines>40</Lines>
  <Paragraphs>11</Paragraphs>
  <TotalTime>12</TotalTime>
  <ScaleCrop>false</ScaleCrop>
  <LinksUpToDate>false</LinksUpToDate>
  <CharactersWithSpaces>4594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2023-08-03T08:54:00Z</dcterms:created>
  <dc:creator>wjy</dc:creator>
  <cp:lastModifiedBy>小红</cp:lastModifiedBy>
  <cp:lastPrinted>2023-09-25T03:03:00Z</cp:lastPrinted>
  <dcterms:modified xsi:type="dcterms:W3CDTF">2024-01-15T01:49:27Z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6E73ACA47B1F4A89A1D91384A74CBF4E_13</vt:lpwstr>
  </property>
</Properties>
</file>