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6E9F7E" w14:textId="77777777" w:rsidR="003C3EFB" w:rsidRDefault="00762966" w:rsidP="003C3EFB">
      <w:pPr>
        <w:spacing w:before="29" w:line="365" w:lineRule="auto"/>
        <w:jc w:val="center"/>
        <w:rPr>
          <w:rFonts w:ascii="宋体" w:eastAsia="宋体" w:hint="eastAsia"/>
          <w:b/>
          <w:sz w:val="32"/>
        </w:rPr>
      </w:pPr>
      <w:r>
        <w:rPr>
          <w:rFonts w:ascii="宋体" w:eastAsia="宋体" w:hint="eastAsia"/>
          <w:b/>
          <w:sz w:val="32"/>
        </w:rPr>
        <w:t>《</w:t>
      </w:r>
      <w:r w:rsidR="003C3EFB" w:rsidRPr="003C3EFB">
        <w:rPr>
          <w:rFonts w:ascii="宋体" w:eastAsia="宋体" w:hint="eastAsia"/>
          <w:b/>
          <w:sz w:val="32"/>
        </w:rPr>
        <w:t>自由嵌入式电冰箱家居一体场景设计规范</w:t>
      </w:r>
      <w:r>
        <w:rPr>
          <w:rFonts w:ascii="宋体" w:eastAsia="宋体" w:hint="eastAsia"/>
          <w:b/>
          <w:sz w:val="32"/>
        </w:rPr>
        <w:t>》</w:t>
      </w:r>
    </w:p>
    <w:p w14:paraId="2363C479" w14:textId="77777777" w:rsidR="003C3EFB" w:rsidRDefault="00824142" w:rsidP="003C3EFB">
      <w:pPr>
        <w:spacing w:before="29" w:line="365" w:lineRule="auto"/>
        <w:jc w:val="center"/>
        <w:rPr>
          <w:rFonts w:ascii="宋体" w:eastAsia="宋体" w:hint="eastAsia"/>
          <w:b/>
          <w:sz w:val="32"/>
        </w:rPr>
      </w:pPr>
      <w:r>
        <w:rPr>
          <w:rFonts w:ascii="宋体" w:eastAsia="宋体" w:hint="eastAsia"/>
          <w:b/>
          <w:sz w:val="32"/>
        </w:rPr>
        <w:t>（</w:t>
      </w:r>
      <w:r w:rsidR="003C3EFB">
        <w:rPr>
          <w:rFonts w:ascii="宋体" w:eastAsia="宋体" w:hint="eastAsia"/>
          <w:b/>
          <w:sz w:val="32"/>
        </w:rPr>
        <w:t>征求意见</w:t>
      </w:r>
      <w:r w:rsidR="00762966">
        <w:rPr>
          <w:rFonts w:ascii="宋体" w:eastAsia="宋体" w:hint="eastAsia"/>
          <w:b/>
          <w:sz w:val="32"/>
        </w:rPr>
        <w:t>稿</w:t>
      </w:r>
      <w:r>
        <w:rPr>
          <w:rFonts w:ascii="宋体" w:eastAsia="宋体" w:hint="eastAsia"/>
          <w:b/>
          <w:sz w:val="32"/>
        </w:rPr>
        <w:t>）</w:t>
      </w:r>
    </w:p>
    <w:p w14:paraId="68C7F8C1" w14:textId="45751712" w:rsidR="001A4BB2" w:rsidRDefault="00762966" w:rsidP="003C3EFB">
      <w:pPr>
        <w:spacing w:before="29" w:line="365" w:lineRule="auto"/>
        <w:jc w:val="center"/>
        <w:rPr>
          <w:rFonts w:ascii="宋体" w:eastAsia="宋体"/>
          <w:b/>
          <w:sz w:val="32"/>
        </w:rPr>
      </w:pPr>
      <w:r>
        <w:rPr>
          <w:rFonts w:ascii="宋体" w:eastAsia="宋体" w:hint="eastAsia"/>
          <w:b/>
          <w:sz w:val="32"/>
        </w:rPr>
        <w:t>编制说明</w:t>
      </w:r>
    </w:p>
    <w:p w14:paraId="5A9EF089" w14:textId="77777777" w:rsidR="001A4BB2" w:rsidRDefault="001A4BB2">
      <w:pPr>
        <w:pStyle w:val="a3"/>
        <w:spacing w:before="5"/>
        <w:ind w:left="0"/>
        <w:rPr>
          <w:rFonts w:ascii="宋体"/>
          <w:b/>
        </w:rPr>
      </w:pPr>
    </w:p>
    <w:p w14:paraId="1E7E96B5" w14:textId="77777777" w:rsidR="001A4BB2" w:rsidRPr="00A93D69" w:rsidRDefault="00A93D69" w:rsidP="00E11373">
      <w:pPr>
        <w:tabs>
          <w:tab w:val="left" w:pos="841"/>
        </w:tabs>
        <w:spacing w:line="360" w:lineRule="auto"/>
        <w:rPr>
          <w:rFonts w:ascii="黑体" w:eastAsia="黑体"/>
          <w:sz w:val="24"/>
        </w:rPr>
      </w:pPr>
      <w:r>
        <w:rPr>
          <w:rFonts w:ascii="黑体" w:eastAsia="黑体" w:hint="eastAsia"/>
          <w:sz w:val="24"/>
        </w:rPr>
        <w:t>一、</w:t>
      </w:r>
      <w:r w:rsidR="00762966" w:rsidRPr="00A93D69">
        <w:rPr>
          <w:rFonts w:ascii="黑体" w:eastAsia="黑体" w:hint="eastAsia"/>
          <w:sz w:val="24"/>
        </w:rPr>
        <w:t>工作简况</w:t>
      </w:r>
    </w:p>
    <w:p w14:paraId="7968568C" w14:textId="77777777" w:rsidR="001A4BB2" w:rsidRPr="00A93D69" w:rsidRDefault="00A93D69" w:rsidP="00E11373">
      <w:pPr>
        <w:tabs>
          <w:tab w:val="left" w:pos="1081"/>
        </w:tabs>
        <w:spacing w:line="360" w:lineRule="auto"/>
        <w:rPr>
          <w:rFonts w:ascii="黑体" w:eastAsia="黑体"/>
          <w:sz w:val="24"/>
        </w:rPr>
      </w:pPr>
      <w:r>
        <w:rPr>
          <w:rFonts w:ascii="黑体" w:eastAsia="黑体" w:hint="eastAsia"/>
          <w:sz w:val="24"/>
        </w:rPr>
        <w:t xml:space="preserve">1. </w:t>
      </w:r>
      <w:r w:rsidR="00762966" w:rsidRPr="00A93D69">
        <w:rPr>
          <w:rFonts w:ascii="黑体" w:eastAsia="黑体" w:hint="eastAsia"/>
          <w:sz w:val="24"/>
        </w:rPr>
        <w:t>任务来源</w:t>
      </w:r>
    </w:p>
    <w:p w14:paraId="32CD2CED" w14:textId="7DE81472" w:rsidR="001A4BB2" w:rsidRPr="00E11373" w:rsidRDefault="00762966" w:rsidP="00E11373">
      <w:pPr>
        <w:pStyle w:val="a3"/>
        <w:spacing w:line="360" w:lineRule="auto"/>
        <w:ind w:left="0" w:firstLineChars="200" w:firstLine="480"/>
        <w:jc w:val="both"/>
        <w:rPr>
          <w:rFonts w:ascii="宋体" w:eastAsia="宋体" w:hAnsi="宋体"/>
        </w:rPr>
      </w:pPr>
      <w:r w:rsidRPr="00E11373">
        <w:rPr>
          <w:rFonts w:ascii="宋体" w:eastAsia="宋体" w:hAnsi="宋体"/>
        </w:rPr>
        <w:t>本项目是根据中国轻工业联合会</w:t>
      </w:r>
      <w:proofErr w:type="gramStart"/>
      <w:r w:rsidRPr="00E11373">
        <w:rPr>
          <w:rFonts w:ascii="宋体" w:eastAsia="宋体" w:hAnsi="宋体"/>
        </w:rPr>
        <w:t>中轻联综合</w:t>
      </w:r>
      <w:proofErr w:type="gramEnd"/>
      <w:r w:rsidR="003C3EFB">
        <w:rPr>
          <w:rFonts w:ascii="宋体" w:eastAsia="宋体" w:hAnsi="宋体"/>
        </w:rPr>
        <w:t>[202</w:t>
      </w:r>
      <w:r w:rsidR="003C3EFB">
        <w:rPr>
          <w:rFonts w:ascii="宋体" w:eastAsia="宋体" w:hAnsi="宋体" w:hint="eastAsia"/>
        </w:rPr>
        <w:t>3</w:t>
      </w:r>
      <w:r w:rsidRPr="00E11373">
        <w:rPr>
          <w:rFonts w:ascii="宋体" w:eastAsia="宋体" w:hAnsi="宋体"/>
        </w:rPr>
        <w:t>]</w:t>
      </w:r>
      <w:r w:rsidR="003C3EFB">
        <w:rPr>
          <w:rFonts w:ascii="宋体" w:eastAsia="宋体" w:hAnsi="宋体"/>
        </w:rPr>
        <w:t>1</w:t>
      </w:r>
      <w:r w:rsidR="003C3EFB">
        <w:rPr>
          <w:rFonts w:ascii="宋体" w:eastAsia="宋体" w:hAnsi="宋体" w:hint="eastAsia"/>
        </w:rPr>
        <w:t>0</w:t>
      </w:r>
      <w:r w:rsidRPr="00E11373">
        <w:rPr>
          <w:rFonts w:ascii="宋体" w:eastAsia="宋体" w:hAnsi="宋体"/>
        </w:rPr>
        <w:t>号文件《关于下达&lt;</w:t>
      </w:r>
      <w:r w:rsidR="008C78F3">
        <w:rPr>
          <w:rFonts w:ascii="宋体" w:eastAsia="宋体" w:hAnsi="宋体" w:hint="eastAsia"/>
        </w:rPr>
        <w:t>木制玩具质量分级</w:t>
      </w:r>
      <w:r w:rsidRPr="00E11373">
        <w:rPr>
          <w:rFonts w:ascii="宋体" w:eastAsia="宋体" w:hAnsi="宋体"/>
        </w:rPr>
        <w:t>&gt;等</w:t>
      </w:r>
      <w:r w:rsidR="008C78F3">
        <w:rPr>
          <w:rFonts w:ascii="宋体" w:eastAsia="宋体" w:hAnsi="宋体" w:hint="eastAsia"/>
        </w:rPr>
        <w:t>7</w:t>
      </w:r>
      <w:r w:rsidRPr="00E11373">
        <w:rPr>
          <w:rFonts w:ascii="宋体" w:eastAsia="宋体" w:hAnsi="宋体"/>
          <w:spacing w:val="-14"/>
        </w:rPr>
        <w:t>项中国轻工业联合会团体标准计划的通知》，计</w:t>
      </w:r>
      <w:r w:rsidRPr="00E11373">
        <w:rPr>
          <w:rFonts w:ascii="宋体" w:eastAsia="宋体" w:hAnsi="宋体"/>
          <w:spacing w:val="-13"/>
        </w:rPr>
        <w:t>划编号：</w:t>
      </w:r>
      <w:r w:rsidR="00235842">
        <w:rPr>
          <w:rFonts w:ascii="宋体" w:eastAsia="宋体" w:hAnsi="宋体"/>
          <w:spacing w:val="-7"/>
        </w:rPr>
        <w:t>202</w:t>
      </w:r>
      <w:r w:rsidR="008C78F3">
        <w:rPr>
          <w:rFonts w:ascii="宋体" w:eastAsia="宋体" w:hAnsi="宋体" w:hint="eastAsia"/>
          <w:spacing w:val="-7"/>
        </w:rPr>
        <w:t>3006</w:t>
      </w:r>
      <w:r w:rsidR="008C78F3">
        <w:rPr>
          <w:rFonts w:ascii="宋体" w:eastAsia="宋体" w:hAnsi="宋体"/>
          <w:spacing w:val="-5"/>
        </w:rPr>
        <w:t>，</w:t>
      </w:r>
      <w:r w:rsidRPr="00E11373">
        <w:rPr>
          <w:rFonts w:ascii="宋体" w:eastAsia="宋体" w:hAnsi="宋体"/>
        </w:rPr>
        <w:t>进行制定，主要起草单位：</w:t>
      </w:r>
      <w:r w:rsidR="008C78F3">
        <w:rPr>
          <w:rFonts w:ascii="宋体" w:eastAsia="宋体" w:hAnsi="宋体" w:hint="eastAsia"/>
        </w:rPr>
        <w:t>青岛海尔电冰箱有限公司</w:t>
      </w:r>
      <w:r w:rsidRPr="00E11373">
        <w:rPr>
          <w:rFonts w:ascii="宋体" w:eastAsia="宋体" w:hAnsi="宋体"/>
        </w:rPr>
        <w:t>等，计划应完成时间</w:t>
      </w:r>
      <w:r w:rsidR="008C78F3">
        <w:rPr>
          <w:rFonts w:ascii="宋体" w:eastAsia="宋体" w:hAnsi="宋体" w:hint="eastAsia"/>
        </w:rPr>
        <w:t xml:space="preserve"> </w:t>
      </w:r>
      <w:r w:rsidRPr="00E11373">
        <w:rPr>
          <w:rFonts w:ascii="宋体" w:eastAsia="宋体" w:hAnsi="宋体"/>
        </w:rPr>
        <w:t>202</w:t>
      </w:r>
      <w:r w:rsidR="008C78F3">
        <w:rPr>
          <w:rFonts w:ascii="宋体" w:eastAsia="宋体" w:hAnsi="宋体" w:hint="eastAsia"/>
        </w:rPr>
        <w:t>3年</w:t>
      </w:r>
      <w:r w:rsidRPr="00E11373">
        <w:rPr>
          <w:rFonts w:ascii="宋体" w:eastAsia="宋体" w:hAnsi="宋体"/>
        </w:rPr>
        <w:t>。</w:t>
      </w:r>
    </w:p>
    <w:p w14:paraId="04414184" w14:textId="77777777" w:rsidR="001A4BB2" w:rsidRDefault="00A93D69" w:rsidP="00E11373">
      <w:pPr>
        <w:tabs>
          <w:tab w:val="left" w:pos="1081"/>
        </w:tabs>
        <w:spacing w:line="360" w:lineRule="auto"/>
        <w:rPr>
          <w:rFonts w:ascii="黑体" w:eastAsia="黑体"/>
          <w:sz w:val="24"/>
        </w:rPr>
      </w:pPr>
      <w:r>
        <w:rPr>
          <w:rFonts w:ascii="黑体" w:eastAsia="黑体" w:hint="eastAsia"/>
          <w:sz w:val="24"/>
        </w:rPr>
        <w:t xml:space="preserve">2. </w:t>
      </w:r>
      <w:r w:rsidR="00762966">
        <w:rPr>
          <w:rFonts w:ascii="黑体" w:eastAsia="黑体" w:hint="eastAsia"/>
          <w:sz w:val="24"/>
        </w:rPr>
        <w:t>主要工作过程</w:t>
      </w:r>
    </w:p>
    <w:p w14:paraId="567B0805" w14:textId="77777777" w:rsidR="00E11373" w:rsidRPr="00E11373" w:rsidRDefault="00E11373" w:rsidP="00E11373">
      <w:pPr>
        <w:tabs>
          <w:tab w:val="left" w:pos="1081"/>
        </w:tabs>
        <w:spacing w:line="360" w:lineRule="auto"/>
        <w:rPr>
          <w:rFonts w:ascii="黑体" w:eastAsia="黑体"/>
          <w:sz w:val="24"/>
        </w:rPr>
      </w:pPr>
      <w:r>
        <w:rPr>
          <w:rFonts w:ascii="黑体" w:eastAsia="黑体" w:hint="eastAsia"/>
          <w:sz w:val="24"/>
        </w:rPr>
        <w:t>2.1</w:t>
      </w:r>
      <w:r w:rsidR="009C1D8A" w:rsidRPr="009C1D8A">
        <w:rPr>
          <w:rFonts w:ascii="黑体" w:eastAsia="黑体" w:hint="eastAsia"/>
          <w:sz w:val="24"/>
          <w:lang w:val="en-US"/>
        </w:rPr>
        <w:t>起草（草案、论证）阶段</w:t>
      </w:r>
    </w:p>
    <w:p w14:paraId="4F074BD1" w14:textId="43AE7BCB" w:rsidR="005E62B6" w:rsidRDefault="008C78F3" w:rsidP="00E11373">
      <w:pPr>
        <w:pStyle w:val="a3"/>
        <w:spacing w:line="360" w:lineRule="auto"/>
        <w:ind w:left="0" w:firstLineChars="200" w:firstLine="480"/>
        <w:jc w:val="both"/>
        <w:rPr>
          <w:rFonts w:ascii="宋体" w:eastAsia="宋体" w:hAnsi="宋体" w:hint="eastAsia"/>
        </w:rPr>
      </w:pPr>
      <w:r>
        <w:rPr>
          <w:rFonts w:ascii="宋体" w:eastAsia="宋体" w:hAnsi="宋体"/>
        </w:rPr>
        <w:t>202</w:t>
      </w:r>
      <w:r>
        <w:rPr>
          <w:rFonts w:ascii="宋体" w:eastAsia="宋体" w:hAnsi="宋体" w:hint="eastAsia"/>
        </w:rPr>
        <w:t>33</w:t>
      </w:r>
      <w:r w:rsidR="00762966" w:rsidRPr="00E11373">
        <w:rPr>
          <w:rFonts w:ascii="宋体" w:eastAsia="宋体" w:hAnsi="宋体"/>
        </w:rPr>
        <w:t>年</w:t>
      </w:r>
      <w:r>
        <w:rPr>
          <w:rFonts w:ascii="宋体" w:eastAsia="宋体" w:hAnsi="宋体" w:hint="eastAsia"/>
        </w:rPr>
        <w:t>2</w:t>
      </w:r>
      <w:r w:rsidR="00762966" w:rsidRPr="00E11373">
        <w:rPr>
          <w:rFonts w:ascii="宋体" w:eastAsia="宋体" w:hAnsi="宋体"/>
        </w:rPr>
        <w:t>月，</w:t>
      </w:r>
      <w:r w:rsidR="005E62B6">
        <w:rPr>
          <w:rFonts w:ascii="宋体" w:eastAsia="宋体" w:hAnsi="宋体" w:hint="eastAsia"/>
        </w:rPr>
        <w:t>健康家居专委会</w:t>
      </w:r>
      <w:r w:rsidR="00762966" w:rsidRPr="00E11373">
        <w:rPr>
          <w:rFonts w:ascii="宋体" w:eastAsia="宋体" w:hAnsi="宋体"/>
        </w:rPr>
        <w:t>收到立项通知文件后，</w:t>
      </w:r>
      <w:r w:rsidR="00E11373" w:rsidRPr="00E11373">
        <w:rPr>
          <w:rFonts w:ascii="宋体" w:eastAsia="宋体" w:hAnsi="宋体"/>
        </w:rPr>
        <w:t>牵头成立了</w:t>
      </w:r>
      <w:r w:rsidR="00E11373">
        <w:rPr>
          <w:rFonts w:ascii="宋体" w:eastAsia="宋体" w:hAnsi="宋体" w:hint="eastAsia"/>
        </w:rPr>
        <w:t>该标准的</w:t>
      </w:r>
      <w:r w:rsidR="00762966" w:rsidRPr="00E11373">
        <w:rPr>
          <w:rFonts w:ascii="宋体" w:eastAsia="宋体" w:hAnsi="宋体"/>
        </w:rPr>
        <w:t>起草</w:t>
      </w:r>
      <w:r w:rsidR="00E11373">
        <w:rPr>
          <w:rFonts w:ascii="宋体" w:eastAsia="宋体" w:hAnsi="宋体" w:hint="eastAsia"/>
        </w:rPr>
        <w:t>小</w:t>
      </w:r>
      <w:r w:rsidR="00762966" w:rsidRPr="00E11373">
        <w:rPr>
          <w:rFonts w:ascii="宋体" w:eastAsia="宋体" w:hAnsi="宋体"/>
        </w:rPr>
        <w:t>组</w:t>
      </w:r>
      <w:r w:rsidR="005E62B6">
        <w:rPr>
          <w:rFonts w:ascii="宋体" w:eastAsia="宋体" w:hAnsi="宋体"/>
        </w:rPr>
        <w:t>，</w:t>
      </w:r>
      <w:r w:rsidR="005E62B6">
        <w:rPr>
          <w:rFonts w:ascii="宋体" w:eastAsia="宋体" w:hAnsi="宋体" w:hint="eastAsia"/>
        </w:rPr>
        <w:t>根据前期立项阶段的标准预研，由青岛海尔电冰箱有限公司</w:t>
      </w:r>
      <w:r w:rsidR="005E62B6" w:rsidRPr="005E62B6">
        <w:rPr>
          <w:rFonts w:ascii="宋体" w:eastAsia="宋体" w:hAnsi="宋体" w:hint="eastAsia"/>
        </w:rPr>
        <w:t>提出《自由嵌入式电冰箱家居一体场景设计规范》标准草案</w:t>
      </w:r>
      <w:r w:rsidR="00762966" w:rsidRPr="00E11373">
        <w:rPr>
          <w:rFonts w:ascii="宋体" w:eastAsia="宋体" w:hAnsi="宋体"/>
        </w:rPr>
        <w:t>。</w:t>
      </w:r>
    </w:p>
    <w:p w14:paraId="3AA6EB3C" w14:textId="65F4636B" w:rsidR="005E62B6" w:rsidRDefault="00762966" w:rsidP="00E11373">
      <w:pPr>
        <w:pStyle w:val="a3"/>
        <w:spacing w:line="360" w:lineRule="auto"/>
        <w:ind w:left="0" w:firstLineChars="200" w:firstLine="480"/>
        <w:jc w:val="both"/>
        <w:rPr>
          <w:rFonts w:ascii="宋体" w:eastAsia="宋体" w:hAnsi="宋体" w:hint="eastAsia"/>
        </w:rPr>
      </w:pPr>
      <w:r w:rsidRPr="00E11373">
        <w:rPr>
          <w:rFonts w:ascii="宋体" w:eastAsia="宋体" w:hAnsi="宋体"/>
        </w:rPr>
        <w:t>2021年</w:t>
      </w:r>
      <w:r w:rsidR="002A349B">
        <w:rPr>
          <w:rFonts w:ascii="宋体" w:eastAsia="宋体" w:hAnsi="宋体" w:hint="eastAsia"/>
        </w:rPr>
        <w:t>2</w:t>
      </w:r>
      <w:r w:rsidRPr="00E11373">
        <w:rPr>
          <w:rFonts w:ascii="宋体" w:eastAsia="宋体" w:hAnsi="宋体"/>
        </w:rPr>
        <w:t>月～2022年</w:t>
      </w:r>
      <w:r w:rsidR="002A349B">
        <w:rPr>
          <w:rFonts w:ascii="宋体" w:eastAsia="宋体" w:hAnsi="宋体" w:hint="eastAsia"/>
        </w:rPr>
        <w:t>5</w:t>
      </w:r>
      <w:r w:rsidRPr="00E11373">
        <w:rPr>
          <w:rFonts w:ascii="宋体" w:eastAsia="宋体" w:hAnsi="宋体"/>
        </w:rPr>
        <w:t>月标准起草小组广泛收集、查阅国内外相关标准和技术资料，收集了有关</w:t>
      </w:r>
      <w:r w:rsidR="00A87F78">
        <w:rPr>
          <w:rFonts w:ascii="宋体" w:eastAsia="宋体" w:hAnsi="宋体" w:hint="eastAsia"/>
        </w:rPr>
        <w:t>自由嵌入式电冰箱、家用厨房设备、住宅厨房设计</w:t>
      </w:r>
      <w:r w:rsidRPr="00E11373">
        <w:rPr>
          <w:rFonts w:ascii="宋体" w:eastAsia="宋体" w:hAnsi="宋体"/>
        </w:rPr>
        <w:t>等标准和技术资料，调查了</w:t>
      </w:r>
      <w:r w:rsidR="00A87F78">
        <w:rPr>
          <w:rFonts w:ascii="宋体" w:eastAsia="宋体" w:hAnsi="宋体" w:hint="eastAsia"/>
        </w:rPr>
        <w:t>自由嵌入式电冰箱</w:t>
      </w:r>
      <w:r w:rsidR="002A349B">
        <w:rPr>
          <w:rFonts w:ascii="宋体" w:eastAsia="宋体" w:hAnsi="宋体" w:hint="eastAsia"/>
        </w:rPr>
        <w:t>家居一体场景</w:t>
      </w:r>
      <w:r w:rsidR="00A87F78">
        <w:rPr>
          <w:rFonts w:ascii="宋体" w:eastAsia="宋体" w:hAnsi="宋体" w:hint="eastAsia"/>
        </w:rPr>
        <w:t>相关</w:t>
      </w:r>
      <w:r w:rsidR="002A349B">
        <w:rPr>
          <w:rFonts w:ascii="宋体" w:eastAsia="宋体" w:hAnsi="宋体" w:hint="eastAsia"/>
        </w:rPr>
        <w:t>的设计原则、技术要求、安装规范</w:t>
      </w:r>
      <w:r w:rsidRPr="00E11373">
        <w:rPr>
          <w:rFonts w:ascii="宋体" w:eastAsia="宋体" w:hAnsi="宋体"/>
        </w:rPr>
        <w:t>和消费者反馈的质量安全问题，并进行解读和研究，选择提取了</w:t>
      </w:r>
      <w:r w:rsidR="00A87F78">
        <w:rPr>
          <w:rFonts w:ascii="宋体" w:eastAsia="宋体" w:hAnsi="宋体" w:hint="eastAsia"/>
        </w:rPr>
        <w:t>自由嵌入式电冰箱</w:t>
      </w:r>
      <w:r w:rsidR="002A349B">
        <w:rPr>
          <w:rFonts w:ascii="宋体" w:eastAsia="宋体" w:hAnsi="宋体" w:hint="eastAsia"/>
        </w:rPr>
        <w:t>家居一体场景设计</w:t>
      </w:r>
      <w:r w:rsidRPr="00E11373">
        <w:rPr>
          <w:rFonts w:ascii="宋体" w:eastAsia="宋体" w:hAnsi="宋体"/>
        </w:rPr>
        <w:t>的主要技术指标，形成了标准草案（初稿）。</w:t>
      </w:r>
    </w:p>
    <w:p w14:paraId="48EF81F4" w14:textId="563E099B" w:rsidR="001A4BB2" w:rsidRDefault="00762966" w:rsidP="00E11373">
      <w:pPr>
        <w:pStyle w:val="a3"/>
        <w:spacing w:line="360" w:lineRule="auto"/>
        <w:ind w:left="0" w:firstLineChars="200" w:firstLine="480"/>
        <w:jc w:val="both"/>
        <w:rPr>
          <w:rFonts w:ascii="宋体" w:eastAsia="宋体" w:hAnsi="宋体" w:hint="eastAsia"/>
        </w:rPr>
      </w:pPr>
      <w:r w:rsidRPr="00E11373">
        <w:rPr>
          <w:rFonts w:ascii="宋体" w:eastAsia="宋体" w:hAnsi="宋体"/>
        </w:rPr>
        <w:t>2022年</w:t>
      </w:r>
      <w:r w:rsidR="002A349B">
        <w:rPr>
          <w:rFonts w:ascii="宋体" w:eastAsia="宋体" w:hAnsi="宋体" w:hint="eastAsia"/>
        </w:rPr>
        <w:t>5</w:t>
      </w:r>
      <w:r w:rsidRPr="00E11373">
        <w:rPr>
          <w:rFonts w:ascii="宋体" w:eastAsia="宋体" w:hAnsi="宋体"/>
        </w:rPr>
        <w:t>月，</w:t>
      </w:r>
      <w:r w:rsidR="002A349B">
        <w:rPr>
          <w:rFonts w:ascii="宋体" w:eastAsia="宋体" w:hAnsi="宋体" w:hint="eastAsia"/>
        </w:rPr>
        <w:t>中国轻工业联合会</w:t>
      </w:r>
      <w:r w:rsidR="009773D1">
        <w:rPr>
          <w:rFonts w:ascii="宋体" w:eastAsia="宋体" w:hAnsi="宋体" w:hint="eastAsia"/>
        </w:rPr>
        <w:t>在线上组织召开了标准制定启动会</w:t>
      </w:r>
      <w:r w:rsidRPr="00E11373">
        <w:rPr>
          <w:rFonts w:ascii="宋体" w:eastAsia="宋体" w:hAnsi="宋体"/>
        </w:rPr>
        <w:t>，</w:t>
      </w:r>
      <w:r w:rsidR="009773D1" w:rsidRPr="009773D1">
        <w:rPr>
          <w:rFonts w:ascii="宋体" w:eastAsia="宋体" w:hAnsi="宋体" w:hint="eastAsia"/>
        </w:rPr>
        <w:t>组织成立了标准起草工作组，并对</w:t>
      </w:r>
      <w:r w:rsidR="00D441EF">
        <w:rPr>
          <w:rFonts w:ascii="宋体" w:eastAsia="宋体" w:hAnsi="宋体" w:hint="eastAsia"/>
        </w:rPr>
        <w:t>自由嵌入式电冰箱家居一体场景设计</w:t>
      </w:r>
      <w:r w:rsidR="009773D1" w:rsidRPr="009773D1">
        <w:rPr>
          <w:rFonts w:ascii="宋体" w:eastAsia="宋体" w:hAnsi="宋体" w:hint="eastAsia"/>
        </w:rPr>
        <w:t>的适用范围、术语和定义、要求进行了讨论，确定了该标准的基本框架和工作方案。</w:t>
      </w:r>
    </w:p>
    <w:p w14:paraId="25036956" w14:textId="70E6DF87" w:rsidR="00D441EF" w:rsidRDefault="00D441EF" w:rsidP="00E11373">
      <w:pPr>
        <w:pStyle w:val="a3"/>
        <w:spacing w:line="360" w:lineRule="auto"/>
        <w:ind w:left="0" w:firstLineChars="200" w:firstLine="480"/>
        <w:jc w:val="both"/>
        <w:rPr>
          <w:rFonts w:ascii="宋体" w:eastAsia="宋体" w:hAnsi="宋体" w:hint="eastAsia"/>
        </w:rPr>
      </w:pPr>
      <w:r>
        <w:rPr>
          <w:rFonts w:ascii="宋体" w:eastAsia="宋体" w:hAnsi="宋体" w:hint="eastAsia"/>
        </w:rPr>
        <w:t>经过会议讨论，整理文本形成“征求意见稿”。</w:t>
      </w:r>
    </w:p>
    <w:p w14:paraId="5004CA2D" w14:textId="49B1B815" w:rsidR="00D441EF" w:rsidRDefault="00D441EF" w:rsidP="00D441EF">
      <w:pPr>
        <w:tabs>
          <w:tab w:val="left" w:pos="1081"/>
        </w:tabs>
        <w:spacing w:line="360" w:lineRule="auto"/>
        <w:rPr>
          <w:rFonts w:ascii="黑体" w:eastAsia="黑体" w:hint="eastAsia"/>
          <w:sz w:val="24"/>
          <w:lang w:val="en-US"/>
        </w:rPr>
      </w:pPr>
      <w:r>
        <w:rPr>
          <w:rFonts w:ascii="黑体" w:eastAsia="黑体" w:hint="eastAsia"/>
          <w:sz w:val="24"/>
        </w:rPr>
        <w:t>2.2</w:t>
      </w:r>
      <w:r>
        <w:rPr>
          <w:rFonts w:ascii="黑体" w:eastAsia="黑体" w:hint="eastAsia"/>
          <w:sz w:val="24"/>
          <w:lang w:val="en-US"/>
        </w:rPr>
        <w:t>征求意见</w:t>
      </w:r>
      <w:r w:rsidRPr="009C1D8A">
        <w:rPr>
          <w:rFonts w:ascii="黑体" w:eastAsia="黑体" w:hint="eastAsia"/>
          <w:sz w:val="24"/>
          <w:lang w:val="en-US"/>
        </w:rPr>
        <w:t>阶段</w:t>
      </w:r>
    </w:p>
    <w:p w14:paraId="641A3A59" w14:textId="7727C35E" w:rsidR="00D441EF" w:rsidRPr="00E11373" w:rsidRDefault="00D441EF" w:rsidP="00DD5331">
      <w:pPr>
        <w:pStyle w:val="a3"/>
        <w:spacing w:line="360" w:lineRule="auto"/>
        <w:ind w:left="0" w:firstLineChars="200" w:firstLine="480"/>
        <w:jc w:val="both"/>
        <w:rPr>
          <w:rFonts w:ascii="宋体" w:eastAsia="宋体" w:hAnsi="宋体"/>
        </w:rPr>
      </w:pPr>
      <w:r w:rsidRPr="00D441EF">
        <w:rPr>
          <w:rFonts w:ascii="宋体" w:eastAsia="宋体" w:hAnsi="宋体" w:hint="eastAsia"/>
        </w:rPr>
        <w:t>经起草工作组组长单位</w:t>
      </w:r>
      <w:r w:rsidRPr="00D441EF">
        <w:rPr>
          <w:rFonts w:ascii="宋体" w:eastAsia="宋体" w:hAnsi="宋体"/>
        </w:rPr>
        <w:t>-</w:t>
      </w:r>
      <w:r w:rsidR="00BC42AA">
        <w:rPr>
          <w:rFonts w:ascii="宋体" w:eastAsia="宋体" w:hAnsi="宋体" w:hint="eastAsia"/>
        </w:rPr>
        <w:t>青岛海尔电冰箱有限公司</w:t>
      </w:r>
      <w:r w:rsidRPr="00D441EF">
        <w:rPr>
          <w:rFonts w:ascii="宋体" w:eastAsia="宋体" w:hAnsi="宋体"/>
        </w:rPr>
        <w:t>审核，并报家电标委会同意后，2023年</w:t>
      </w:r>
      <w:r w:rsidR="00BC42AA">
        <w:rPr>
          <w:rFonts w:ascii="宋体" w:eastAsia="宋体" w:hAnsi="宋体" w:hint="eastAsia"/>
        </w:rPr>
        <w:t>8</w:t>
      </w:r>
      <w:r w:rsidRPr="00D441EF">
        <w:rPr>
          <w:rFonts w:ascii="宋体" w:eastAsia="宋体" w:hAnsi="宋体"/>
        </w:rPr>
        <w:t>月，工作组将标准“征求意见稿”发至健康家居专委会及行业有关单位通过邮件、网站等方式广泛征求意见。</w:t>
      </w:r>
    </w:p>
    <w:p w14:paraId="29A5AD9D" w14:textId="4B7ED4A0" w:rsidR="001A4BB2" w:rsidRDefault="00A93D69" w:rsidP="00193DD5">
      <w:pPr>
        <w:tabs>
          <w:tab w:val="left" w:pos="1081"/>
        </w:tabs>
        <w:spacing w:line="360" w:lineRule="auto"/>
        <w:rPr>
          <w:rFonts w:ascii="黑体" w:eastAsia="黑体"/>
          <w:sz w:val="24"/>
        </w:rPr>
      </w:pPr>
      <w:r>
        <w:rPr>
          <w:rFonts w:ascii="黑体" w:eastAsia="黑体" w:hint="eastAsia"/>
          <w:sz w:val="24"/>
        </w:rPr>
        <w:t xml:space="preserve">二、 </w:t>
      </w:r>
      <w:r w:rsidR="00762966">
        <w:rPr>
          <w:rFonts w:ascii="黑体" w:eastAsia="黑体" w:hint="eastAsia"/>
          <w:sz w:val="24"/>
        </w:rPr>
        <w:t>标准编制原则和主要内容</w:t>
      </w:r>
    </w:p>
    <w:p w14:paraId="54022784" w14:textId="77777777" w:rsidR="001A4BB2" w:rsidRDefault="00A93D69" w:rsidP="00193DD5">
      <w:pPr>
        <w:tabs>
          <w:tab w:val="left" w:pos="1081"/>
        </w:tabs>
        <w:spacing w:line="360" w:lineRule="auto"/>
        <w:rPr>
          <w:rFonts w:ascii="黑体" w:eastAsia="黑体"/>
          <w:sz w:val="24"/>
        </w:rPr>
      </w:pPr>
      <w:r>
        <w:rPr>
          <w:rFonts w:ascii="黑体" w:eastAsia="黑体" w:hint="eastAsia"/>
          <w:sz w:val="24"/>
        </w:rPr>
        <w:t>1.</w:t>
      </w:r>
      <w:r w:rsidR="00762966">
        <w:rPr>
          <w:rFonts w:ascii="黑体" w:eastAsia="黑体" w:hint="eastAsia"/>
          <w:sz w:val="24"/>
        </w:rPr>
        <w:t>编制原则</w:t>
      </w:r>
    </w:p>
    <w:p w14:paraId="750B0689" w14:textId="73AA02B5" w:rsidR="001A4BB2" w:rsidRPr="00193DD5" w:rsidRDefault="00762966" w:rsidP="003B444B">
      <w:pPr>
        <w:pStyle w:val="a3"/>
        <w:tabs>
          <w:tab w:val="left" w:pos="2660"/>
        </w:tabs>
        <w:spacing w:line="360" w:lineRule="auto"/>
        <w:ind w:left="0" w:firstLineChars="200" w:firstLine="480"/>
        <w:rPr>
          <w:rFonts w:ascii="宋体" w:eastAsia="宋体" w:hAnsi="宋体"/>
        </w:rPr>
      </w:pPr>
      <w:r w:rsidRPr="00193DD5">
        <w:rPr>
          <w:rFonts w:ascii="宋体" w:eastAsia="宋体" w:hAnsi="宋体"/>
        </w:rPr>
        <w:lastRenderedPageBreak/>
        <w:t>本标准按照 GB/T 1.1—2020《标准化工作导则</w:t>
      </w:r>
      <w:r w:rsidR="00031ACD">
        <w:rPr>
          <w:rFonts w:ascii="宋体" w:eastAsia="宋体" w:hAnsi="宋体" w:hint="eastAsia"/>
        </w:rPr>
        <w:t xml:space="preserve">  </w:t>
      </w:r>
      <w:r w:rsidRPr="00193DD5">
        <w:rPr>
          <w:rFonts w:ascii="宋体" w:eastAsia="宋体" w:hAnsi="宋体"/>
        </w:rPr>
        <w:t>第 1 部分：标准化文件的结构和起草规则》。</w:t>
      </w:r>
    </w:p>
    <w:p w14:paraId="6F80913E" w14:textId="52934397" w:rsidR="001A4BB2" w:rsidRPr="00193DD5" w:rsidRDefault="00762966" w:rsidP="003B444B">
      <w:pPr>
        <w:pStyle w:val="a3"/>
        <w:tabs>
          <w:tab w:val="left" w:pos="2660"/>
        </w:tabs>
        <w:spacing w:line="360" w:lineRule="auto"/>
        <w:ind w:left="0" w:firstLineChars="200" w:firstLine="480"/>
        <w:rPr>
          <w:rFonts w:ascii="宋体" w:eastAsia="宋体" w:hAnsi="宋体"/>
        </w:rPr>
      </w:pPr>
      <w:r w:rsidRPr="00193DD5">
        <w:rPr>
          <w:rFonts w:ascii="宋体" w:eastAsia="宋体" w:hAnsi="宋体"/>
        </w:rPr>
        <w:t>本标准的技术指标和检验方法的编制，是对我国</w:t>
      </w:r>
      <w:r w:rsidR="00DD5331">
        <w:rPr>
          <w:rFonts w:ascii="宋体" w:eastAsia="宋体" w:hAnsi="宋体" w:hint="eastAsia"/>
        </w:rPr>
        <w:t>自由嵌入式电冰箱</w:t>
      </w:r>
      <w:r w:rsidRPr="00193DD5">
        <w:rPr>
          <w:rFonts w:ascii="宋体" w:eastAsia="宋体" w:hAnsi="宋体"/>
        </w:rPr>
        <w:t>发展现状和存在的问题进行充分调研与分析后选取的，同时考虑了与国内现行的相关标准、我国强制性国家标准间的协调统一性，也充分构建了引领我国</w:t>
      </w:r>
      <w:r w:rsidR="00DD5331">
        <w:rPr>
          <w:rFonts w:ascii="宋体" w:eastAsia="宋体" w:hAnsi="宋体" w:hint="eastAsia"/>
        </w:rPr>
        <w:t>自由嵌入式电冰箱</w:t>
      </w:r>
      <w:r w:rsidR="00692717">
        <w:rPr>
          <w:rFonts w:ascii="宋体" w:eastAsia="宋体" w:hAnsi="宋体" w:hint="eastAsia"/>
        </w:rPr>
        <w:t>家居一体场景</w:t>
      </w:r>
      <w:r w:rsidRPr="00193DD5">
        <w:rPr>
          <w:rFonts w:ascii="宋体" w:eastAsia="宋体" w:hAnsi="宋体"/>
        </w:rPr>
        <w:t>设计、健康发展的技术指标。在标准制定过程中，标准起草小组考虑了</w:t>
      </w:r>
      <w:r w:rsidR="00DD5331">
        <w:rPr>
          <w:rFonts w:ascii="宋体" w:eastAsia="宋体" w:hAnsi="宋体" w:hint="eastAsia"/>
        </w:rPr>
        <w:t>自由嵌入式电冰箱</w:t>
      </w:r>
      <w:r w:rsidR="00692717">
        <w:rPr>
          <w:rFonts w:ascii="宋体" w:eastAsia="宋体" w:hAnsi="宋体" w:hint="eastAsia"/>
        </w:rPr>
        <w:t>、家用厨房设备</w:t>
      </w:r>
      <w:r w:rsidR="00CE6BF4">
        <w:rPr>
          <w:rFonts w:ascii="宋体" w:eastAsia="宋体" w:hAnsi="宋体"/>
        </w:rPr>
        <w:t>的使用特点，</w:t>
      </w:r>
      <w:r w:rsidR="00CE6BF4">
        <w:rPr>
          <w:rFonts w:ascii="宋体" w:eastAsia="宋体" w:hAnsi="宋体" w:hint="eastAsia"/>
        </w:rPr>
        <w:t>结合环保、节能、易用性、外观协调的原则</w:t>
      </w:r>
      <w:r w:rsidRPr="00193DD5">
        <w:rPr>
          <w:rFonts w:ascii="宋体" w:eastAsia="宋体" w:hAnsi="宋体"/>
        </w:rPr>
        <w:t>要求，形成了</w:t>
      </w:r>
      <w:r w:rsidR="00CE6BF4">
        <w:rPr>
          <w:rFonts w:ascii="宋体" w:eastAsia="宋体" w:hAnsi="宋体" w:hint="eastAsia"/>
        </w:rPr>
        <w:t>自由嵌入式电冰箱家居一体场景</w:t>
      </w:r>
      <w:r w:rsidR="00CE6BF4" w:rsidRPr="00193DD5">
        <w:rPr>
          <w:rFonts w:ascii="宋体" w:eastAsia="宋体" w:hAnsi="宋体"/>
        </w:rPr>
        <w:t>设计</w:t>
      </w:r>
      <w:r w:rsidRPr="00193DD5">
        <w:rPr>
          <w:rFonts w:ascii="宋体" w:eastAsia="宋体" w:hAnsi="宋体"/>
        </w:rPr>
        <w:t>的关键技术参数，并开展了相关验证试验，确保标准的可行性和可靠性，保障了标准的科学性要求。</w:t>
      </w:r>
    </w:p>
    <w:p w14:paraId="756BE8FB" w14:textId="6525CD8C" w:rsidR="001A4BB2" w:rsidRDefault="00045FBF" w:rsidP="003B444B">
      <w:pPr>
        <w:tabs>
          <w:tab w:val="left" w:pos="1081"/>
        </w:tabs>
        <w:spacing w:line="360" w:lineRule="auto"/>
        <w:rPr>
          <w:rFonts w:ascii="黑体" w:eastAsia="黑体" w:hint="eastAsia"/>
          <w:sz w:val="24"/>
        </w:rPr>
      </w:pPr>
      <w:r>
        <w:rPr>
          <w:rFonts w:ascii="黑体" w:eastAsia="黑体" w:hint="eastAsia"/>
          <w:sz w:val="24"/>
        </w:rPr>
        <w:t>2.</w:t>
      </w:r>
      <w:r w:rsidR="00762966" w:rsidRPr="00A93D69">
        <w:rPr>
          <w:rFonts w:ascii="黑体" w:eastAsia="黑体" w:hint="eastAsia"/>
          <w:sz w:val="24"/>
        </w:rPr>
        <w:t>主要内容</w:t>
      </w:r>
    </w:p>
    <w:p w14:paraId="76B4B858" w14:textId="0AB998F1" w:rsidR="00D2662B" w:rsidRPr="00D2662B" w:rsidRDefault="00D2662B" w:rsidP="00D2662B">
      <w:pPr>
        <w:pStyle w:val="a3"/>
        <w:tabs>
          <w:tab w:val="left" w:pos="2660"/>
        </w:tabs>
        <w:spacing w:line="360" w:lineRule="auto"/>
        <w:ind w:left="0" w:firstLineChars="200" w:firstLine="480"/>
        <w:rPr>
          <w:rFonts w:ascii="宋体" w:eastAsia="宋体" w:hAnsi="宋体"/>
        </w:rPr>
      </w:pPr>
      <w:r w:rsidRPr="00D2662B">
        <w:rPr>
          <w:rFonts w:ascii="宋体" w:eastAsia="宋体" w:hAnsi="宋体" w:hint="eastAsia"/>
        </w:rPr>
        <w:t>该标准针对</w:t>
      </w:r>
      <w:r>
        <w:rPr>
          <w:rFonts w:ascii="宋体" w:eastAsia="宋体" w:hAnsi="宋体" w:hint="eastAsia"/>
        </w:rPr>
        <w:t>自由嵌入式电冰箱的家居一体场景，</w:t>
      </w:r>
      <w:r w:rsidRPr="00D2662B">
        <w:rPr>
          <w:rFonts w:ascii="宋体" w:eastAsia="宋体" w:hAnsi="宋体" w:hint="eastAsia"/>
        </w:rPr>
        <w:t>提出了</w:t>
      </w:r>
      <w:r>
        <w:rPr>
          <w:rFonts w:ascii="宋体" w:eastAsia="宋体" w:hAnsi="宋体" w:hint="eastAsia"/>
        </w:rPr>
        <w:t>自由嵌入式电冰箱家居一体场景的设计原则</w:t>
      </w:r>
      <w:r w:rsidR="0068706E">
        <w:rPr>
          <w:rFonts w:ascii="宋体" w:eastAsia="宋体" w:hAnsi="宋体" w:hint="eastAsia"/>
        </w:rPr>
        <w:t>、基本要求、场景要求</w:t>
      </w:r>
      <w:r w:rsidRPr="00D2662B">
        <w:rPr>
          <w:rFonts w:ascii="宋体" w:eastAsia="宋体" w:hAnsi="宋体" w:hint="eastAsia"/>
        </w:rPr>
        <w:t>等</w:t>
      </w:r>
      <w:r w:rsidR="0068706E">
        <w:rPr>
          <w:rFonts w:ascii="宋体" w:eastAsia="宋体" w:hAnsi="宋体" w:hint="eastAsia"/>
        </w:rPr>
        <w:t>技术</w:t>
      </w:r>
      <w:r w:rsidRPr="00D2662B">
        <w:rPr>
          <w:rFonts w:ascii="宋体" w:eastAsia="宋体" w:hAnsi="宋体" w:hint="eastAsia"/>
        </w:rPr>
        <w:t>要求和相应的试验方法。本标准适用于</w:t>
      </w:r>
      <w:r w:rsidRPr="00D2662B">
        <w:rPr>
          <w:rFonts w:ascii="宋体" w:eastAsia="宋体" w:hAnsi="宋体" w:hint="eastAsia"/>
        </w:rPr>
        <w:t>本文件适用于自</w:t>
      </w:r>
      <w:r w:rsidR="0068706E">
        <w:rPr>
          <w:rFonts w:ascii="宋体" w:eastAsia="宋体" w:hAnsi="宋体" w:hint="eastAsia"/>
        </w:rPr>
        <w:t>由嵌入式电冰箱的家居一体场景化设计、技术要求</w:t>
      </w:r>
      <w:r w:rsidRPr="00D2662B">
        <w:rPr>
          <w:rFonts w:ascii="宋体" w:eastAsia="宋体" w:hAnsi="宋体" w:hint="eastAsia"/>
        </w:rPr>
        <w:t>。</w:t>
      </w:r>
    </w:p>
    <w:p w14:paraId="0E110E52" w14:textId="77777777" w:rsidR="00D2662B" w:rsidRPr="00D2662B" w:rsidRDefault="00D2662B" w:rsidP="00D2662B">
      <w:pPr>
        <w:pStyle w:val="a3"/>
        <w:tabs>
          <w:tab w:val="left" w:pos="2660"/>
        </w:tabs>
        <w:spacing w:line="360" w:lineRule="auto"/>
        <w:ind w:left="0" w:firstLineChars="200" w:firstLine="480"/>
        <w:rPr>
          <w:rFonts w:ascii="宋体" w:eastAsia="宋体" w:hAnsi="宋体"/>
        </w:rPr>
      </w:pPr>
      <w:r w:rsidRPr="00D2662B">
        <w:rPr>
          <w:rFonts w:ascii="宋体" w:eastAsia="宋体" w:hAnsi="宋体" w:hint="eastAsia"/>
        </w:rPr>
        <w:t>本标准的具体内容包括：</w:t>
      </w:r>
    </w:p>
    <w:p w14:paraId="3F5F0720" w14:textId="77777777" w:rsidR="00D2662B" w:rsidRPr="0068706E" w:rsidRDefault="00D2662B" w:rsidP="0068706E">
      <w:pPr>
        <w:pStyle w:val="a3"/>
        <w:tabs>
          <w:tab w:val="left" w:pos="2660"/>
        </w:tabs>
        <w:spacing w:line="360" w:lineRule="auto"/>
        <w:ind w:left="0" w:firstLineChars="200" w:firstLine="480"/>
        <w:rPr>
          <w:rFonts w:ascii="宋体" w:eastAsia="宋体" w:hAnsi="宋体"/>
        </w:rPr>
      </w:pPr>
      <w:r w:rsidRPr="0068706E">
        <w:rPr>
          <w:rFonts w:ascii="宋体" w:eastAsia="宋体" w:hAnsi="宋体" w:hint="eastAsia"/>
        </w:rPr>
        <w:t>1）术语和定义</w:t>
      </w:r>
    </w:p>
    <w:p w14:paraId="3BA13E54" w14:textId="17451316" w:rsidR="00D2662B" w:rsidRPr="0068706E" w:rsidRDefault="00D2662B" w:rsidP="0068706E">
      <w:pPr>
        <w:pStyle w:val="a3"/>
        <w:tabs>
          <w:tab w:val="left" w:pos="2660"/>
        </w:tabs>
        <w:spacing w:line="360" w:lineRule="auto"/>
        <w:ind w:left="0" w:firstLineChars="200" w:firstLine="480"/>
        <w:rPr>
          <w:rFonts w:ascii="宋体" w:eastAsia="宋体" w:hAnsi="宋体"/>
        </w:rPr>
      </w:pPr>
      <w:r w:rsidRPr="0068706E">
        <w:rPr>
          <w:rFonts w:ascii="宋体" w:eastAsia="宋体" w:hAnsi="宋体" w:hint="eastAsia"/>
        </w:rPr>
        <w:t>提出了“</w:t>
      </w:r>
      <w:r w:rsidR="0068706E" w:rsidRPr="0068706E">
        <w:rPr>
          <w:rFonts w:ascii="宋体" w:eastAsia="宋体" w:hAnsi="宋体"/>
        </w:rPr>
        <w:t>自由嵌入式电冰箱家居一体场景设计</w:t>
      </w:r>
      <w:r w:rsidRPr="0068706E">
        <w:rPr>
          <w:rFonts w:ascii="宋体" w:eastAsia="宋体" w:hAnsi="宋体" w:hint="eastAsia"/>
        </w:rPr>
        <w:t>”、“</w:t>
      </w:r>
      <w:r w:rsidR="0068706E">
        <w:rPr>
          <w:rFonts w:ascii="宋体" w:eastAsia="宋体" w:hAnsi="宋体" w:hint="eastAsia"/>
        </w:rPr>
        <w:t>腰线”等</w:t>
      </w:r>
      <w:r w:rsidRPr="0068706E">
        <w:rPr>
          <w:rFonts w:ascii="宋体" w:eastAsia="宋体" w:hAnsi="宋体" w:hint="eastAsia"/>
        </w:rPr>
        <w:t>术语和定义。</w:t>
      </w:r>
    </w:p>
    <w:p w14:paraId="33E0DEFA" w14:textId="77777777" w:rsidR="00D2662B" w:rsidRPr="0068706E" w:rsidRDefault="00D2662B" w:rsidP="0068706E">
      <w:pPr>
        <w:pStyle w:val="a3"/>
        <w:tabs>
          <w:tab w:val="left" w:pos="2660"/>
        </w:tabs>
        <w:spacing w:line="360" w:lineRule="auto"/>
        <w:ind w:left="0" w:firstLineChars="200" w:firstLine="480"/>
        <w:rPr>
          <w:rFonts w:ascii="宋体" w:eastAsia="宋体" w:hAnsi="宋体"/>
        </w:rPr>
      </w:pPr>
      <w:r w:rsidRPr="0068706E">
        <w:rPr>
          <w:rFonts w:ascii="宋体" w:eastAsia="宋体" w:hAnsi="宋体" w:hint="eastAsia"/>
        </w:rPr>
        <w:t>2）主要创新要求及试验方法</w:t>
      </w:r>
    </w:p>
    <w:p w14:paraId="54D6FB14" w14:textId="017A44A4" w:rsidR="00D2662B" w:rsidRPr="00997ABD" w:rsidRDefault="00616913" w:rsidP="00997ABD">
      <w:pPr>
        <w:pStyle w:val="a3"/>
        <w:tabs>
          <w:tab w:val="left" w:pos="2660"/>
        </w:tabs>
        <w:spacing w:line="360" w:lineRule="auto"/>
        <w:ind w:left="0" w:firstLineChars="200" w:firstLine="480"/>
        <w:rPr>
          <w:rFonts w:ascii="宋体" w:eastAsia="宋体" w:hAnsi="宋体"/>
        </w:rPr>
      </w:pPr>
      <w:r w:rsidRPr="00997ABD">
        <w:rPr>
          <w:rFonts w:ascii="宋体" w:eastAsia="宋体" w:hAnsi="宋体" w:hint="eastAsia"/>
        </w:rPr>
        <w:t>①设计原则</w:t>
      </w:r>
    </w:p>
    <w:p w14:paraId="6608641D" w14:textId="31E5ECDE" w:rsidR="00D2662B" w:rsidRPr="00997ABD" w:rsidRDefault="00997ABD" w:rsidP="00997ABD">
      <w:pPr>
        <w:pStyle w:val="a3"/>
        <w:tabs>
          <w:tab w:val="left" w:pos="2660"/>
        </w:tabs>
        <w:spacing w:line="360" w:lineRule="auto"/>
        <w:ind w:left="0" w:firstLineChars="200" w:firstLine="480"/>
        <w:rPr>
          <w:rFonts w:ascii="宋体" w:eastAsia="宋体" w:hAnsi="宋体" w:hint="eastAsia"/>
        </w:rPr>
      </w:pPr>
      <w:r>
        <w:rPr>
          <w:rFonts w:ascii="宋体" w:eastAsia="宋体" w:hAnsi="宋体" w:hint="eastAsia"/>
        </w:rPr>
        <w:t>根据</w:t>
      </w:r>
      <w:r w:rsidRPr="0068706E">
        <w:rPr>
          <w:rFonts w:ascii="宋体" w:eastAsia="宋体" w:hAnsi="宋体"/>
        </w:rPr>
        <w:t>自由嵌入式电冰箱家居一体场景设计</w:t>
      </w:r>
      <w:r>
        <w:rPr>
          <w:rFonts w:ascii="宋体" w:eastAsia="宋体" w:hAnsi="宋体" w:hint="eastAsia"/>
        </w:rPr>
        <w:t>的特性，</w:t>
      </w:r>
      <w:r w:rsidR="00616913" w:rsidRPr="00997ABD">
        <w:rPr>
          <w:rFonts w:ascii="宋体" w:eastAsia="宋体" w:hAnsi="宋体" w:hint="eastAsia"/>
        </w:rPr>
        <w:t>提出了</w:t>
      </w:r>
      <w:r w:rsidR="00616913" w:rsidRPr="0068706E">
        <w:rPr>
          <w:rFonts w:ascii="宋体" w:eastAsia="宋体" w:hAnsi="宋体"/>
        </w:rPr>
        <w:t>设计</w:t>
      </w:r>
      <w:r w:rsidR="00616913" w:rsidRPr="00997ABD">
        <w:rPr>
          <w:rFonts w:ascii="宋体" w:eastAsia="宋体" w:hAnsi="宋体" w:hint="eastAsia"/>
        </w:rPr>
        <w:t>原则：环保、节能、易用性、外观协调。</w:t>
      </w:r>
    </w:p>
    <w:p w14:paraId="5B615AA2" w14:textId="3F62819A" w:rsidR="00616913" w:rsidRPr="00616913" w:rsidRDefault="00616913" w:rsidP="00616913">
      <w:pPr>
        <w:pStyle w:val="a7"/>
        <w:spacing w:line="360" w:lineRule="auto"/>
        <w:ind w:firstLine="480"/>
        <w:rPr>
          <w:color w:val="000000" w:themeColor="text1"/>
          <w:sz w:val="24"/>
          <w:szCs w:val="24"/>
        </w:rPr>
      </w:pPr>
      <w:r w:rsidRPr="00616913">
        <w:rPr>
          <w:color w:val="000000" w:themeColor="text1"/>
          <w:sz w:val="24"/>
          <w:szCs w:val="24"/>
        </w:rPr>
        <w:t>a)</w:t>
      </w:r>
      <w:r w:rsidRPr="00616913">
        <w:rPr>
          <w:color w:val="000000" w:themeColor="text1"/>
          <w:sz w:val="24"/>
          <w:szCs w:val="24"/>
        </w:rPr>
        <w:tab/>
        <w:t>环保：冰箱与家具组合使用时，冰箱与家具都应满足国家环保标准要求。</w:t>
      </w:r>
    </w:p>
    <w:p w14:paraId="40DEE0ED" w14:textId="6F03604F" w:rsidR="00616913" w:rsidRPr="00616913" w:rsidRDefault="00616913" w:rsidP="00616913">
      <w:pPr>
        <w:pStyle w:val="a7"/>
        <w:spacing w:line="360" w:lineRule="auto"/>
        <w:ind w:firstLine="480"/>
        <w:rPr>
          <w:color w:val="000000" w:themeColor="text1"/>
          <w:sz w:val="24"/>
          <w:szCs w:val="24"/>
        </w:rPr>
      </w:pPr>
      <w:r>
        <w:rPr>
          <w:color w:val="000000" w:themeColor="text1"/>
          <w:sz w:val="24"/>
          <w:szCs w:val="24"/>
        </w:rPr>
        <w:t>b)</w:t>
      </w:r>
      <w:r w:rsidRPr="00616913">
        <w:rPr>
          <w:color w:val="000000" w:themeColor="text1"/>
          <w:sz w:val="24"/>
          <w:szCs w:val="24"/>
        </w:rPr>
        <w:t>节能：冰箱与家具组合使用时，应符合国家节能标准要求。</w:t>
      </w:r>
    </w:p>
    <w:p w14:paraId="4167C967" w14:textId="77777777" w:rsidR="00616913" w:rsidRPr="00616913" w:rsidRDefault="00616913" w:rsidP="00616913">
      <w:pPr>
        <w:pStyle w:val="a7"/>
        <w:spacing w:line="360" w:lineRule="auto"/>
        <w:ind w:firstLine="480"/>
        <w:rPr>
          <w:color w:val="000000" w:themeColor="text1"/>
          <w:sz w:val="24"/>
          <w:szCs w:val="24"/>
        </w:rPr>
      </w:pPr>
      <w:r w:rsidRPr="00616913">
        <w:rPr>
          <w:color w:val="000000" w:themeColor="text1"/>
          <w:sz w:val="24"/>
          <w:szCs w:val="24"/>
        </w:rPr>
        <w:t>c)</w:t>
      </w:r>
      <w:r w:rsidRPr="00616913">
        <w:rPr>
          <w:color w:val="000000" w:themeColor="text1"/>
          <w:sz w:val="24"/>
          <w:szCs w:val="24"/>
        </w:rPr>
        <w:tab/>
        <w:t>易用性：整体场景的易用性设计，应实现冰箱、家具在安装和使用过程中的便捷性和舒适性。</w:t>
      </w:r>
    </w:p>
    <w:p w14:paraId="6D0C64C9" w14:textId="45A63E13" w:rsidR="00616913" w:rsidRDefault="00616913" w:rsidP="00616913">
      <w:pPr>
        <w:pStyle w:val="a7"/>
        <w:spacing w:line="360" w:lineRule="auto"/>
        <w:ind w:firstLine="480"/>
        <w:rPr>
          <w:color w:val="000000" w:themeColor="text1"/>
          <w:sz w:val="24"/>
          <w:szCs w:val="24"/>
        </w:rPr>
      </w:pPr>
      <w:r w:rsidRPr="00616913">
        <w:rPr>
          <w:color w:val="000000" w:themeColor="text1"/>
          <w:sz w:val="24"/>
          <w:szCs w:val="24"/>
        </w:rPr>
        <w:t>d)</w:t>
      </w:r>
      <w:r w:rsidRPr="00616913">
        <w:rPr>
          <w:color w:val="000000" w:themeColor="text1"/>
          <w:sz w:val="24"/>
          <w:szCs w:val="24"/>
        </w:rPr>
        <w:tab/>
        <w:t>外观协调：设计实现整体场景中冰箱和家具的尺寸、风格、色调的一致性。</w:t>
      </w:r>
    </w:p>
    <w:p w14:paraId="6AF590DD" w14:textId="37057D29" w:rsidR="00D2662B" w:rsidRDefault="00D2662B" w:rsidP="00D2662B">
      <w:pPr>
        <w:pStyle w:val="a7"/>
        <w:spacing w:line="360" w:lineRule="auto"/>
        <w:ind w:firstLine="480"/>
        <w:rPr>
          <w:color w:val="000000" w:themeColor="text1"/>
          <w:sz w:val="24"/>
          <w:szCs w:val="24"/>
        </w:rPr>
      </w:pPr>
      <w:r>
        <w:rPr>
          <w:rFonts w:hint="eastAsia"/>
          <w:color w:val="000000" w:themeColor="text1"/>
          <w:sz w:val="24"/>
          <w:szCs w:val="24"/>
        </w:rPr>
        <w:t>②</w:t>
      </w:r>
      <w:r w:rsidR="00C31E6C">
        <w:rPr>
          <w:rFonts w:hint="eastAsia"/>
          <w:color w:val="000000" w:themeColor="text1"/>
          <w:sz w:val="24"/>
          <w:szCs w:val="24"/>
        </w:rPr>
        <w:t>冰箱</w:t>
      </w:r>
      <w:r w:rsidR="00150F02">
        <w:rPr>
          <w:rFonts w:hint="eastAsia"/>
          <w:color w:val="000000" w:themeColor="text1"/>
          <w:sz w:val="24"/>
          <w:szCs w:val="24"/>
        </w:rPr>
        <w:t>散热</w:t>
      </w:r>
    </w:p>
    <w:p w14:paraId="69C35070" w14:textId="2C4C972A" w:rsidR="00D2662B" w:rsidRDefault="001707C9" w:rsidP="00105288">
      <w:pPr>
        <w:pStyle w:val="a7"/>
        <w:spacing w:line="360" w:lineRule="auto"/>
        <w:ind w:firstLine="480"/>
        <w:rPr>
          <w:rFonts w:hint="eastAsia"/>
          <w:color w:val="000000" w:themeColor="text1"/>
          <w:sz w:val="24"/>
          <w:szCs w:val="24"/>
        </w:rPr>
      </w:pPr>
      <w:r>
        <w:rPr>
          <w:rFonts w:hint="eastAsia"/>
          <w:color w:val="000000" w:themeColor="text1"/>
          <w:sz w:val="24"/>
          <w:szCs w:val="24"/>
        </w:rPr>
        <w:t>驻立式</w:t>
      </w:r>
      <w:r w:rsidR="00616913" w:rsidRPr="00616913">
        <w:rPr>
          <w:rFonts w:hint="eastAsia"/>
          <w:color w:val="000000" w:themeColor="text1"/>
          <w:sz w:val="24"/>
          <w:szCs w:val="24"/>
        </w:rPr>
        <w:t>冰箱</w:t>
      </w:r>
      <w:r w:rsidR="00B034C5">
        <w:rPr>
          <w:rFonts w:hint="eastAsia"/>
          <w:color w:val="000000" w:themeColor="text1"/>
          <w:sz w:val="24"/>
          <w:szCs w:val="24"/>
        </w:rPr>
        <w:t>通常在侧面散热，因此需要预留散热空间，与橱柜间有较大缝隙。自由嵌入式电冰箱</w:t>
      </w:r>
      <w:r w:rsidR="00997ABD">
        <w:rPr>
          <w:rFonts w:hint="eastAsia"/>
          <w:color w:val="000000" w:themeColor="text1"/>
          <w:sz w:val="24"/>
          <w:szCs w:val="24"/>
        </w:rPr>
        <w:t>与</w:t>
      </w:r>
      <w:r w:rsidR="00B034C5">
        <w:rPr>
          <w:rFonts w:hint="eastAsia"/>
          <w:color w:val="000000" w:themeColor="text1"/>
          <w:sz w:val="24"/>
          <w:szCs w:val="24"/>
        </w:rPr>
        <w:t>橱柜</w:t>
      </w:r>
      <w:r w:rsidR="00997ABD">
        <w:rPr>
          <w:rFonts w:hint="eastAsia"/>
          <w:color w:val="000000" w:themeColor="text1"/>
          <w:sz w:val="24"/>
          <w:szCs w:val="24"/>
        </w:rPr>
        <w:t>组合</w:t>
      </w:r>
      <w:r w:rsidR="00B034C5">
        <w:rPr>
          <w:rFonts w:hint="eastAsia"/>
          <w:color w:val="000000" w:themeColor="text1"/>
          <w:sz w:val="24"/>
          <w:szCs w:val="24"/>
        </w:rPr>
        <w:t>使用时，与橱柜之间的缝隙小，对散热的要求高，否则不仅影响冰箱的性能，还会</w:t>
      </w:r>
      <w:r w:rsidR="00997ABD">
        <w:rPr>
          <w:rFonts w:hint="eastAsia"/>
          <w:color w:val="000000" w:themeColor="text1"/>
          <w:sz w:val="24"/>
          <w:szCs w:val="24"/>
        </w:rPr>
        <w:t>对橱柜</w:t>
      </w:r>
      <w:r w:rsidR="00105288">
        <w:rPr>
          <w:rFonts w:hint="eastAsia"/>
          <w:color w:val="000000" w:themeColor="text1"/>
          <w:sz w:val="24"/>
          <w:szCs w:val="24"/>
        </w:rPr>
        <w:t>的游离甲醛释放量</w:t>
      </w:r>
      <w:r w:rsidR="00150F02">
        <w:rPr>
          <w:rFonts w:hint="eastAsia"/>
          <w:color w:val="000000" w:themeColor="text1"/>
          <w:sz w:val="24"/>
          <w:szCs w:val="24"/>
        </w:rPr>
        <w:t>形变量、颜色、龟裂</w:t>
      </w:r>
      <w:r w:rsidR="00150F02">
        <w:rPr>
          <w:rFonts w:hint="eastAsia"/>
          <w:color w:val="000000" w:themeColor="text1"/>
          <w:sz w:val="24"/>
          <w:szCs w:val="24"/>
        </w:rPr>
        <w:t>产生影响</w:t>
      </w:r>
      <w:r w:rsidR="00997ABD">
        <w:rPr>
          <w:rFonts w:hint="eastAsia"/>
          <w:color w:val="000000" w:themeColor="text1"/>
          <w:sz w:val="24"/>
          <w:szCs w:val="24"/>
        </w:rPr>
        <w:t>影响，</w:t>
      </w:r>
      <w:r w:rsidR="00150F02">
        <w:rPr>
          <w:rFonts w:hint="eastAsia"/>
          <w:color w:val="000000" w:themeColor="text1"/>
          <w:sz w:val="24"/>
          <w:szCs w:val="24"/>
        </w:rPr>
        <w:t>为避免这种情形发生，</w:t>
      </w:r>
      <w:r w:rsidR="00997ABD">
        <w:rPr>
          <w:rFonts w:hint="eastAsia"/>
          <w:color w:val="000000" w:themeColor="text1"/>
          <w:sz w:val="24"/>
          <w:szCs w:val="24"/>
        </w:rPr>
        <w:t>提出</w:t>
      </w:r>
      <w:r w:rsidR="00105288">
        <w:rPr>
          <w:rFonts w:hint="eastAsia"/>
          <w:color w:val="000000" w:themeColor="text1"/>
          <w:sz w:val="24"/>
          <w:szCs w:val="24"/>
        </w:rPr>
        <w:t>相应的技术要求及试验方法。</w:t>
      </w:r>
    </w:p>
    <w:p w14:paraId="4850F8AA" w14:textId="1A213FE2" w:rsidR="00150F02" w:rsidRDefault="00E14CC1" w:rsidP="00105288">
      <w:pPr>
        <w:pStyle w:val="a7"/>
        <w:spacing w:line="360" w:lineRule="auto"/>
        <w:ind w:firstLine="480"/>
        <w:rPr>
          <w:rFonts w:hint="eastAsia"/>
          <w:color w:val="000000" w:themeColor="text1"/>
          <w:sz w:val="24"/>
          <w:szCs w:val="24"/>
        </w:rPr>
      </w:pPr>
      <w:r>
        <w:rPr>
          <w:rFonts w:hint="eastAsia"/>
          <w:color w:val="000000" w:themeColor="text1"/>
          <w:sz w:val="24"/>
          <w:szCs w:val="24"/>
        </w:rPr>
        <w:lastRenderedPageBreak/>
        <w:t>③厨房布局</w:t>
      </w:r>
    </w:p>
    <w:p w14:paraId="089C78C7" w14:textId="74B11A7D" w:rsidR="00E14CC1" w:rsidRDefault="00E14CC1" w:rsidP="00105288">
      <w:pPr>
        <w:pStyle w:val="a7"/>
        <w:spacing w:line="360" w:lineRule="auto"/>
        <w:ind w:firstLine="480"/>
        <w:rPr>
          <w:rFonts w:hint="eastAsia"/>
          <w:color w:val="000000" w:themeColor="text1"/>
          <w:sz w:val="24"/>
          <w:szCs w:val="24"/>
        </w:rPr>
      </w:pPr>
      <w:r>
        <w:rPr>
          <w:rFonts w:hint="eastAsia"/>
          <w:color w:val="000000" w:themeColor="text1"/>
          <w:sz w:val="24"/>
          <w:szCs w:val="24"/>
        </w:rPr>
        <w:t>针对不同的厨房布局型式</w:t>
      </w:r>
      <w:r w:rsidR="00DD1B46">
        <w:rPr>
          <w:rFonts w:hint="eastAsia"/>
          <w:color w:val="000000" w:themeColor="text1"/>
          <w:sz w:val="24"/>
          <w:szCs w:val="24"/>
        </w:rPr>
        <w:t>、</w:t>
      </w:r>
      <w:r w:rsidR="00803463">
        <w:rPr>
          <w:rFonts w:hint="eastAsia"/>
          <w:color w:val="000000" w:themeColor="text1"/>
          <w:sz w:val="24"/>
          <w:szCs w:val="24"/>
        </w:rPr>
        <w:t>冰箱性能要求</w:t>
      </w:r>
      <w:r w:rsidR="00DD1B46">
        <w:rPr>
          <w:rFonts w:hint="eastAsia"/>
          <w:color w:val="000000" w:themeColor="text1"/>
          <w:sz w:val="24"/>
          <w:szCs w:val="24"/>
        </w:rPr>
        <w:t>、易用性要求</w:t>
      </w:r>
      <w:r w:rsidR="00803463">
        <w:rPr>
          <w:rFonts w:hint="eastAsia"/>
          <w:color w:val="000000" w:themeColor="text1"/>
          <w:sz w:val="24"/>
          <w:szCs w:val="24"/>
        </w:rPr>
        <w:t>，</w:t>
      </w:r>
      <w:r>
        <w:rPr>
          <w:rFonts w:hint="eastAsia"/>
          <w:color w:val="000000" w:themeColor="text1"/>
          <w:sz w:val="24"/>
          <w:szCs w:val="24"/>
        </w:rPr>
        <w:t>提出了自由嵌入式电冰箱适宜放置的位置。</w:t>
      </w:r>
    </w:p>
    <w:p w14:paraId="27ADB245" w14:textId="4A01541C" w:rsidR="00803463" w:rsidRDefault="00803463" w:rsidP="00105288">
      <w:pPr>
        <w:pStyle w:val="a7"/>
        <w:spacing w:line="360" w:lineRule="auto"/>
        <w:ind w:firstLine="480"/>
        <w:rPr>
          <w:rFonts w:hint="eastAsia"/>
          <w:color w:val="000000" w:themeColor="text1"/>
          <w:sz w:val="24"/>
          <w:szCs w:val="24"/>
        </w:rPr>
      </w:pPr>
      <w:r>
        <w:rPr>
          <w:rFonts w:hint="eastAsia"/>
          <w:color w:val="000000" w:themeColor="text1"/>
          <w:sz w:val="24"/>
          <w:szCs w:val="24"/>
        </w:rPr>
        <w:t>④厨房设备</w:t>
      </w:r>
    </w:p>
    <w:p w14:paraId="3004A238" w14:textId="0B074871" w:rsidR="00803463" w:rsidRDefault="00803463" w:rsidP="00105288">
      <w:pPr>
        <w:pStyle w:val="a7"/>
        <w:spacing w:line="360" w:lineRule="auto"/>
        <w:ind w:firstLine="480"/>
        <w:rPr>
          <w:rFonts w:hint="eastAsia"/>
          <w:color w:val="000000" w:themeColor="text1"/>
          <w:sz w:val="24"/>
          <w:szCs w:val="24"/>
        </w:rPr>
      </w:pPr>
      <w:r>
        <w:rPr>
          <w:rFonts w:hint="eastAsia"/>
          <w:color w:val="000000" w:themeColor="text1"/>
          <w:sz w:val="24"/>
          <w:szCs w:val="24"/>
        </w:rPr>
        <w:t>对于</w:t>
      </w:r>
      <w:r w:rsidR="00DD1B46">
        <w:rPr>
          <w:rFonts w:hint="eastAsia"/>
          <w:color w:val="000000" w:themeColor="text1"/>
          <w:sz w:val="24"/>
          <w:szCs w:val="24"/>
        </w:rPr>
        <w:t>与</w:t>
      </w:r>
      <w:r>
        <w:rPr>
          <w:rFonts w:hint="eastAsia"/>
          <w:color w:val="000000" w:themeColor="text1"/>
          <w:sz w:val="24"/>
          <w:szCs w:val="24"/>
        </w:rPr>
        <w:t>自由嵌入式电冰箱</w:t>
      </w:r>
      <w:r w:rsidR="00DD1B46">
        <w:rPr>
          <w:rFonts w:hint="eastAsia"/>
          <w:color w:val="000000" w:themeColor="text1"/>
          <w:sz w:val="24"/>
          <w:szCs w:val="24"/>
        </w:rPr>
        <w:t>相互影响的厨房</w:t>
      </w:r>
      <w:r>
        <w:rPr>
          <w:rFonts w:hint="eastAsia"/>
          <w:color w:val="000000" w:themeColor="text1"/>
          <w:sz w:val="24"/>
          <w:szCs w:val="24"/>
        </w:rPr>
        <w:t>设备、装修装饰，采用相关国家标准，提出了</w:t>
      </w:r>
      <w:r w:rsidR="00DD1B46">
        <w:rPr>
          <w:rFonts w:hint="eastAsia"/>
          <w:color w:val="000000" w:themeColor="text1"/>
          <w:sz w:val="24"/>
          <w:szCs w:val="24"/>
        </w:rPr>
        <w:t>相应的要求。</w:t>
      </w:r>
    </w:p>
    <w:p w14:paraId="1A5C63C4" w14:textId="57F3FE00" w:rsidR="00F72CB3" w:rsidRDefault="00F72CB3" w:rsidP="00105288">
      <w:pPr>
        <w:pStyle w:val="a7"/>
        <w:spacing w:line="360" w:lineRule="auto"/>
        <w:ind w:firstLine="480"/>
        <w:rPr>
          <w:rFonts w:hint="eastAsia"/>
          <w:color w:val="000000" w:themeColor="text1"/>
          <w:sz w:val="24"/>
          <w:szCs w:val="24"/>
        </w:rPr>
      </w:pPr>
      <w:r>
        <w:rPr>
          <w:rFonts w:hint="eastAsia"/>
          <w:color w:val="000000" w:themeColor="text1"/>
          <w:sz w:val="24"/>
          <w:szCs w:val="24"/>
        </w:rPr>
        <w:t>④</w:t>
      </w:r>
      <w:r w:rsidR="00C31E6C">
        <w:rPr>
          <w:rFonts w:hint="eastAsia"/>
          <w:color w:val="000000" w:themeColor="text1"/>
          <w:sz w:val="24"/>
          <w:szCs w:val="24"/>
        </w:rPr>
        <w:t>外观协调</w:t>
      </w:r>
    </w:p>
    <w:p w14:paraId="689F5C91" w14:textId="3219C5E6" w:rsidR="00C31E6C" w:rsidRDefault="00C31E6C" w:rsidP="00105288">
      <w:pPr>
        <w:pStyle w:val="a7"/>
        <w:spacing w:line="360" w:lineRule="auto"/>
        <w:ind w:firstLine="480"/>
        <w:rPr>
          <w:rFonts w:hint="eastAsia"/>
          <w:color w:val="000000" w:themeColor="text1"/>
          <w:sz w:val="24"/>
          <w:szCs w:val="24"/>
        </w:rPr>
      </w:pPr>
      <w:r>
        <w:rPr>
          <w:rFonts w:hint="eastAsia"/>
          <w:color w:val="000000" w:themeColor="text1"/>
          <w:sz w:val="24"/>
          <w:szCs w:val="24"/>
        </w:rPr>
        <w:t>对于自由嵌入式电冰箱与橱柜组合使用的场景，提出了家居一体外观协调要求，包括缝隙一致</w:t>
      </w:r>
      <w:r w:rsidR="00847D05">
        <w:rPr>
          <w:rFonts w:hint="eastAsia"/>
          <w:color w:val="000000" w:themeColor="text1"/>
          <w:sz w:val="24"/>
          <w:szCs w:val="24"/>
        </w:rPr>
        <w:t>、腰线平齐、装饰性附件等等。</w:t>
      </w:r>
    </w:p>
    <w:p w14:paraId="640C505F" w14:textId="77777777" w:rsidR="001A4BB2" w:rsidRDefault="00A93D69" w:rsidP="003B444B">
      <w:pPr>
        <w:tabs>
          <w:tab w:val="left" w:pos="1081"/>
        </w:tabs>
        <w:spacing w:line="360" w:lineRule="auto"/>
        <w:rPr>
          <w:rFonts w:ascii="黑体" w:eastAsia="黑体" w:hint="eastAsia"/>
          <w:sz w:val="24"/>
        </w:rPr>
      </w:pPr>
      <w:r>
        <w:rPr>
          <w:rFonts w:ascii="黑体" w:eastAsia="黑体" w:hint="eastAsia"/>
          <w:sz w:val="24"/>
        </w:rPr>
        <w:t>三、</w:t>
      </w:r>
      <w:r w:rsidR="00762966">
        <w:rPr>
          <w:rFonts w:ascii="黑体" w:eastAsia="黑体" w:hint="eastAsia"/>
          <w:sz w:val="24"/>
        </w:rPr>
        <w:t>主要试验（或验证）情况</w:t>
      </w:r>
    </w:p>
    <w:p w14:paraId="461DED97" w14:textId="092062F1" w:rsidR="00045FBF" w:rsidRDefault="00045FBF" w:rsidP="00045FBF">
      <w:pPr>
        <w:tabs>
          <w:tab w:val="left" w:pos="1081"/>
        </w:tabs>
        <w:spacing w:line="360" w:lineRule="auto"/>
        <w:rPr>
          <w:rFonts w:ascii="黑体" w:eastAsia="黑体" w:hint="eastAsia"/>
          <w:sz w:val="24"/>
        </w:rPr>
      </w:pPr>
      <w:r>
        <w:rPr>
          <w:rFonts w:ascii="黑体" w:eastAsia="黑体" w:hint="eastAsia"/>
          <w:sz w:val="24"/>
        </w:rPr>
        <w:t>1</w:t>
      </w:r>
      <w:r>
        <w:rPr>
          <w:rFonts w:ascii="黑体" w:eastAsia="黑体" w:hint="eastAsia"/>
          <w:sz w:val="24"/>
        </w:rPr>
        <w:t>.</w:t>
      </w:r>
      <w:r>
        <w:rPr>
          <w:rFonts w:ascii="黑体" w:eastAsia="黑体" w:hint="eastAsia"/>
          <w:sz w:val="24"/>
        </w:rPr>
        <w:t>甲醛释放量</w:t>
      </w:r>
    </w:p>
    <w:p w14:paraId="18CA31CC" w14:textId="0A83870C" w:rsidR="002C4EB3" w:rsidRDefault="005D1F56" w:rsidP="005D1F56">
      <w:pPr>
        <w:pStyle w:val="a7"/>
        <w:spacing w:line="360" w:lineRule="auto"/>
        <w:ind w:firstLine="480"/>
        <w:rPr>
          <w:rFonts w:hint="eastAsia"/>
          <w:color w:val="000000" w:themeColor="text1"/>
          <w:sz w:val="24"/>
          <w:szCs w:val="24"/>
        </w:rPr>
      </w:pPr>
      <w:r>
        <w:rPr>
          <w:rFonts w:hint="eastAsia"/>
          <w:color w:val="000000" w:themeColor="text1"/>
          <w:sz w:val="24"/>
          <w:szCs w:val="24"/>
        </w:rPr>
        <w:t>按照附录B进行试验，得到试验结果如下。</w:t>
      </w:r>
    </w:p>
    <w:p w14:paraId="3A80627C" w14:textId="2C603839" w:rsidR="00045FBF" w:rsidRPr="002C4EB3" w:rsidRDefault="002C4EB3" w:rsidP="002C4EB3">
      <w:pPr>
        <w:pStyle w:val="a7"/>
        <w:spacing w:line="360" w:lineRule="auto"/>
        <w:ind w:firstLineChars="0" w:firstLine="0"/>
        <w:jc w:val="center"/>
        <w:rPr>
          <w:rFonts w:hint="eastAsia"/>
          <w:color w:val="000000" w:themeColor="text1"/>
          <w:sz w:val="24"/>
          <w:szCs w:val="24"/>
        </w:rPr>
      </w:pPr>
      <w:r w:rsidRPr="002C4EB3">
        <w:rPr>
          <w:rFonts w:hint="eastAsia"/>
          <w:color w:val="000000" w:themeColor="text1"/>
          <w:sz w:val="24"/>
          <w:szCs w:val="24"/>
        </w:rPr>
        <w:t>表</w:t>
      </w:r>
      <w:r w:rsidR="005D1F56">
        <w:rPr>
          <w:rFonts w:hint="eastAsia"/>
          <w:color w:val="000000" w:themeColor="text1"/>
          <w:sz w:val="24"/>
          <w:szCs w:val="24"/>
        </w:rPr>
        <w:t>1</w:t>
      </w:r>
      <w:r w:rsidRPr="002C4EB3">
        <w:rPr>
          <w:rFonts w:hint="eastAsia"/>
          <w:color w:val="000000" w:themeColor="text1"/>
          <w:sz w:val="24"/>
          <w:szCs w:val="24"/>
        </w:rPr>
        <w:t xml:space="preserve"> 23℃环温下甲醛释放量</w:t>
      </w:r>
    </w:p>
    <w:tbl>
      <w:tblPr>
        <w:tblStyle w:val="a8"/>
        <w:tblW w:w="9492" w:type="dxa"/>
        <w:tblLayout w:type="fixed"/>
        <w:tblLook w:val="0000" w:firstRow="0" w:lastRow="0" w:firstColumn="0" w:lastColumn="0" w:noHBand="0" w:noVBand="0"/>
      </w:tblPr>
      <w:tblGrid>
        <w:gridCol w:w="2375"/>
        <w:gridCol w:w="2269"/>
        <w:gridCol w:w="2410"/>
        <w:gridCol w:w="2438"/>
      </w:tblGrid>
      <w:tr w:rsidR="002C4EB3" w:rsidRPr="005D1F56" w14:paraId="7EF6E0BC" w14:textId="77777777" w:rsidTr="002C4EB3">
        <w:trPr>
          <w:trHeight w:val="90"/>
        </w:trPr>
        <w:tc>
          <w:tcPr>
            <w:tcW w:w="2375" w:type="dxa"/>
          </w:tcPr>
          <w:p w14:paraId="5BD61FFF" w14:textId="631894F7" w:rsidR="002C4EB3" w:rsidRPr="005D1F56" w:rsidRDefault="002C4EB3" w:rsidP="002C4EB3">
            <w:pPr>
              <w:adjustRightInd w:val="0"/>
              <w:rPr>
                <w:rFonts w:asciiTheme="majorEastAsia" w:eastAsiaTheme="majorEastAsia" w:hAnsiTheme="majorEastAsia" w:cs="宋体"/>
                <w:color w:val="000000"/>
                <w:sz w:val="21"/>
                <w:szCs w:val="21"/>
                <w:lang w:val="en-US" w:bidi="ar-SA"/>
              </w:rPr>
            </w:pPr>
            <w:r w:rsidRPr="00AA00F0">
              <w:rPr>
                <w:rFonts w:asciiTheme="majorEastAsia" w:eastAsiaTheme="majorEastAsia" w:hAnsiTheme="majorEastAsia" w:cs="宋体"/>
                <w:color w:val="000000"/>
                <w:sz w:val="21"/>
                <w:szCs w:val="21"/>
                <w:lang w:val="en-US" w:bidi="ar-SA"/>
              </w:rPr>
              <w:t xml:space="preserve"> </w:t>
            </w:r>
          </w:p>
        </w:tc>
        <w:tc>
          <w:tcPr>
            <w:tcW w:w="2269" w:type="dxa"/>
          </w:tcPr>
          <w:p w14:paraId="4A25588C" w14:textId="31AEEF61" w:rsidR="002C4EB3" w:rsidRPr="00AA00F0" w:rsidRDefault="00330DF6" w:rsidP="00AA00F0">
            <w:pPr>
              <w:adjustRightInd w:val="0"/>
              <w:rPr>
                <w:rFonts w:asciiTheme="majorEastAsia" w:eastAsiaTheme="majorEastAsia" w:hAnsiTheme="majorEastAsia" w:cs="宋体"/>
                <w:color w:val="000000"/>
                <w:sz w:val="21"/>
                <w:szCs w:val="21"/>
                <w:lang w:val="en-US" w:eastAsia="en-US" w:bidi="ar-SA"/>
              </w:rPr>
            </w:pPr>
            <w:r>
              <w:rPr>
                <w:rFonts w:asciiTheme="majorEastAsia" w:eastAsiaTheme="majorEastAsia" w:hAnsiTheme="majorEastAsia" w:cs="宋体" w:hint="eastAsia"/>
                <w:color w:val="000000"/>
                <w:sz w:val="21"/>
                <w:szCs w:val="21"/>
                <w:lang w:val="en-US" w:bidi="ar-SA"/>
              </w:rPr>
              <w:t>自由嵌</w:t>
            </w:r>
          </w:p>
        </w:tc>
        <w:tc>
          <w:tcPr>
            <w:tcW w:w="2410" w:type="dxa"/>
          </w:tcPr>
          <w:p w14:paraId="15C2DA30" w14:textId="330C0B5F" w:rsidR="002C4EB3" w:rsidRPr="00AA00F0" w:rsidRDefault="002C4EB3" w:rsidP="00AA00F0">
            <w:pPr>
              <w:adjustRightInd w:val="0"/>
              <w:rPr>
                <w:rFonts w:asciiTheme="majorEastAsia" w:eastAsiaTheme="majorEastAsia" w:hAnsiTheme="majorEastAsia" w:cs="宋体" w:hint="eastAsia"/>
                <w:color w:val="000000"/>
                <w:sz w:val="21"/>
                <w:szCs w:val="21"/>
                <w:lang w:val="en-US" w:bidi="ar-SA"/>
              </w:rPr>
            </w:pPr>
            <w:r w:rsidRPr="005D1F56">
              <w:rPr>
                <w:rFonts w:asciiTheme="majorEastAsia" w:eastAsiaTheme="majorEastAsia" w:hAnsiTheme="majorEastAsia" w:cs="宋体" w:hint="eastAsia"/>
                <w:color w:val="000000"/>
                <w:sz w:val="21"/>
                <w:szCs w:val="21"/>
                <w:lang w:val="en-US" w:bidi="ar-SA"/>
              </w:rPr>
              <w:t>非自由</w:t>
            </w:r>
            <w:r w:rsidR="00330DF6">
              <w:rPr>
                <w:rFonts w:asciiTheme="majorEastAsia" w:eastAsiaTheme="majorEastAsia" w:hAnsiTheme="majorEastAsia" w:cs="宋体" w:hint="eastAsia"/>
                <w:color w:val="000000"/>
                <w:sz w:val="21"/>
                <w:szCs w:val="21"/>
                <w:lang w:val="en-US" w:bidi="ar-SA"/>
              </w:rPr>
              <w:t>嵌</w:t>
            </w:r>
          </w:p>
        </w:tc>
        <w:tc>
          <w:tcPr>
            <w:tcW w:w="2438" w:type="dxa"/>
          </w:tcPr>
          <w:p w14:paraId="6F39296B" w14:textId="77777777" w:rsidR="002C4EB3" w:rsidRPr="00AA00F0" w:rsidRDefault="002C4EB3" w:rsidP="00AA00F0">
            <w:pPr>
              <w:adjustRightInd w:val="0"/>
              <w:rPr>
                <w:rFonts w:asciiTheme="majorEastAsia" w:eastAsiaTheme="majorEastAsia" w:hAnsiTheme="majorEastAsia" w:cs="宋体"/>
                <w:color w:val="000000"/>
                <w:sz w:val="21"/>
                <w:szCs w:val="21"/>
                <w:lang w:val="en-US" w:eastAsia="en-US" w:bidi="ar-SA"/>
              </w:rPr>
            </w:pPr>
            <w:proofErr w:type="spellStart"/>
            <w:r w:rsidRPr="00AA00F0">
              <w:rPr>
                <w:rFonts w:asciiTheme="majorEastAsia" w:eastAsiaTheme="majorEastAsia" w:hAnsiTheme="majorEastAsia" w:cs="宋体" w:hint="eastAsia"/>
                <w:color w:val="000000"/>
                <w:sz w:val="21"/>
                <w:szCs w:val="21"/>
                <w:lang w:val="en-US" w:eastAsia="en-US" w:bidi="ar-SA"/>
              </w:rPr>
              <w:t>标准限值</w:t>
            </w:r>
            <w:proofErr w:type="spellEnd"/>
            <w:r w:rsidRPr="00AA00F0">
              <w:rPr>
                <w:rFonts w:asciiTheme="majorEastAsia" w:eastAsiaTheme="majorEastAsia" w:hAnsiTheme="majorEastAsia" w:cs="宋体"/>
                <w:color w:val="000000"/>
                <w:sz w:val="21"/>
                <w:szCs w:val="21"/>
                <w:lang w:val="en-US" w:eastAsia="en-US" w:bidi="ar-SA"/>
              </w:rPr>
              <w:t xml:space="preserve"> </w:t>
            </w:r>
          </w:p>
        </w:tc>
      </w:tr>
      <w:tr w:rsidR="00AA00F0" w:rsidRPr="00AA00F0" w14:paraId="1588F2E6" w14:textId="77777777" w:rsidTr="002C4EB3">
        <w:trPr>
          <w:trHeight w:val="113"/>
        </w:trPr>
        <w:tc>
          <w:tcPr>
            <w:tcW w:w="2375" w:type="dxa"/>
          </w:tcPr>
          <w:p w14:paraId="601877AB" w14:textId="77777777" w:rsidR="00AA00F0" w:rsidRPr="00AA00F0" w:rsidRDefault="00AA00F0" w:rsidP="00AA00F0">
            <w:pPr>
              <w:adjustRightInd w:val="0"/>
              <w:rPr>
                <w:rFonts w:asciiTheme="majorEastAsia" w:eastAsiaTheme="majorEastAsia" w:hAnsiTheme="majorEastAsia" w:cs="宋体"/>
                <w:color w:val="000000"/>
                <w:sz w:val="21"/>
                <w:szCs w:val="21"/>
                <w:lang w:val="en-US" w:eastAsia="en-US" w:bidi="ar-SA"/>
              </w:rPr>
            </w:pPr>
            <w:proofErr w:type="spellStart"/>
            <w:r w:rsidRPr="00AA00F0">
              <w:rPr>
                <w:rFonts w:asciiTheme="majorEastAsia" w:eastAsiaTheme="majorEastAsia" w:hAnsiTheme="majorEastAsia" w:cs="宋体" w:hint="eastAsia"/>
                <w:color w:val="000000"/>
                <w:sz w:val="21"/>
                <w:szCs w:val="21"/>
                <w:lang w:val="en-US" w:eastAsia="en-US" w:bidi="ar-SA"/>
              </w:rPr>
              <w:t>木柜温度</w:t>
            </w:r>
            <w:proofErr w:type="spellEnd"/>
            <w:r w:rsidRPr="00AA00F0">
              <w:rPr>
                <w:rFonts w:asciiTheme="majorEastAsia" w:eastAsiaTheme="majorEastAsia" w:hAnsiTheme="majorEastAsia" w:cs="宋体"/>
                <w:color w:val="000000"/>
                <w:sz w:val="21"/>
                <w:szCs w:val="21"/>
                <w:lang w:val="en-US" w:eastAsia="en-US" w:bidi="ar-SA"/>
              </w:rPr>
              <w:t xml:space="preserve"> </w:t>
            </w:r>
            <w:r w:rsidRPr="00AA00F0">
              <w:rPr>
                <w:rFonts w:asciiTheme="majorEastAsia" w:eastAsiaTheme="majorEastAsia" w:hAnsiTheme="majorEastAsia" w:cs="宋体" w:hint="eastAsia"/>
                <w:color w:val="000000"/>
                <w:sz w:val="21"/>
                <w:szCs w:val="21"/>
                <w:lang w:val="en-US" w:eastAsia="en-US" w:bidi="ar-SA"/>
              </w:rPr>
              <w:t>℃</w:t>
            </w:r>
            <w:r w:rsidRPr="00AA00F0">
              <w:rPr>
                <w:rFonts w:asciiTheme="majorEastAsia" w:eastAsiaTheme="majorEastAsia" w:hAnsiTheme="majorEastAsia" w:cs="宋体"/>
                <w:color w:val="000000"/>
                <w:sz w:val="21"/>
                <w:szCs w:val="21"/>
                <w:lang w:val="en-US" w:eastAsia="en-US" w:bidi="ar-SA"/>
              </w:rPr>
              <w:t xml:space="preserve"> </w:t>
            </w:r>
          </w:p>
        </w:tc>
        <w:tc>
          <w:tcPr>
            <w:tcW w:w="2269" w:type="dxa"/>
          </w:tcPr>
          <w:p w14:paraId="25B3C034" w14:textId="77777777" w:rsidR="00AA00F0" w:rsidRPr="00AA00F0" w:rsidRDefault="00AA00F0" w:rsidP="00AA00F0">
            <w:pPr>
              <w:adjustRightInd w:val="0"/>
              <w:rPr>
                <w:rFonts w:asciiTheme="majorEastAsia" w:eastAsiaTheme="majorEastAsia" w:hAnsiTheme="majorEastAsia" w:cs="Times New Roman"/>
                <w:color w:val="000000"/>
                <w:sz w:val="21"/>
                <w:szCs w:val="21"/>
                <w:lang w:val="en-US" w:eastAsia="en-US" w:bidi="ar-SA"/>
              </w:rPr>
            </w:pPr>
            <w:r w:rsidRPr="00AA00F0">
              <w:rPr>
                <w:rFonts w:asciiTheme="majorEastAsia" w:eastAsiaTheme="majorEastAsia" w:hAnsiTheme="majorEastAsia" w:cs="Times New Roman"/>
                <w:color w:val="000000"/>
                <w:sz w:val="21"/>
                <w:szCs w:val="21"/>
                <w:lang w:val="en-US" w:eastAsia="en-US" w:bidi="ar-SA"/>
              </w:rPr>
              <w:t xml:space="preserve">23 </w:t>
            </w:r>
          </w:p>
        </w:tc>
        <w:tc>
          <w:tcPr>
            <w:tcW w:w="2410" w:type="dxa"/>
          </w:tcPr>
          <w:p w14:paraId="7BE13FA3" w14:textId="77777777" w:rsidR="00AA00F0" w:rsidRPr="00AA00F0" w:rsidRDefault="00AA00F0" w:rsidP="00AA00F0">
            <w:pPr>
              <w:adjustRightInd w:val="0"/>
              <w:rPr>
                <w:rFonts w:asciiTheme="majorEastAsia" w:eastAsiaTheme="majorEastAsia" w:hAnsiTheme="majorEastAsia" w:cs="Times New Roman"/>
                <w:color w:val="000000"/>
                <w:sz w:val="21"/>
                <w:szCs w:val="21"/>
                <w:lang w:val="en-US" w:eastAsia="en-US" w:bidi="ar-SA"/>
              </w:rPr>
            </w:pPr>
            <w:r w:rsidRPr="00AA00F0">
              <w:rPr>
                <w:rFonts w:asciiTheme="majorEastAsia" w:eastAsiaTheme="majorEastAsia" w:hAnsiTheme="majorEastAsia" w:cs="Times New Roman"/>
                <w:color w:val="000000"/>
                <w:sz w:val="21"/>
                <w:szCs w:val="21"/>
                <w:lang w:val="en-US" w:eastAsia="en-US" w:bidi="ar-SA"/>
              </w:rPr>
              <w:t xml:space="preserve">53 </w:t>
            </w:r>
          </w:p>
        </w:tc>
        <w:tc>
          <w:tcPr>
            <w:tcW w:w="2438" w:type="dxa"/>
          </w:tcPr>
          <w:p w14:paraId="0B534BA0" w14:textId="77777777" w:rsidR="00AA00F0" w:rsidRPr="00AA00F0" w:rsidRDefault="00AA00F0" w:rsidP="00AA00F0">
            <w:pPr>
              <w:adjustRightInd w:val="0"/>
              <w:rPr>
                <w:rFonts w:asciiTheme="majorEastAsia" w:eastAsiaTheme="majorEastAsia" w:hAnsiTheme="majorEastAsia" w:cs="Arial"/>
                <w:color w:val="000000"/>
                <w:sz w:val="21"/>
                <w:szCs w:val="21"/>
                <w:lang w:val="en-US" w:eastAsia="en-US" w:bidi="ar-SA"/>
              </w:rPr>
            </w:pPr>
            <w:r w:rsidRPr="00AA00F0">
              <w:rPr>
                <w:rFonts w:asciiTheme="majorEastAsia" w:eastAsiaTheme="majorEastAsia" w:hAnsiTheme="majorEastAsia" w:cs="Arial"/>
                <w:color w:val="000000"/>
                <w:sz w:val="21"/>
                <w:szCs w:val="21"/>
                <w:lang w:val="en-US" w:eastAsia="en-US" w:bidi="ar-SA"/>
              </w:rPr>
              <w:t>23</w:t>
            </w:r>
            <w:r w:rsidRPr="00AA00F0">
              <w:rPr>
                <w:rFonts w:asciiTheme="majorEastAsia" w:eastAsiaTheme="majorEastAsia" w:hAnsiTheme="majorEastAsia" w:cs="宋体" w:hint="eastAsia"/>
                <w:color w:val="000000"/>
                <w:sz w:val="21"/>
                <w:szCs w:val="21"/>
                <w:lang w:val="en-US" w:eastAsia="en-US" w:bidi="ar-SA"/>
              </w:rPr>
              <w:t>±</w:t>
            </w:r>
            <w:r w:rsidRPr="00AA00F0">
              <w:rPr>
                <w:rFonts w:asciiTheme="majorEastAsia" w:eastAsiaTheme="majorEastAsia" w:hAnsiTheme="majorEastAsia" w:cs="Arial"/>
                <w:color w:val="000000"/>
                <w:sz w:val="21"/>
                <w:szCs w:val="21"/>
                <w:lang w:val="en-US" w:eastAsia="en-US" w:bidi="ar-SA"/>
              </w:rPr>
              <w:t xml:space="preserve">0.5 </w:t>
            </w:r>
          </w:p>
        </w:tc>
      </w:tr>
      <w:tr w:rsidR="00AA00F0" w:rsidRPr="00AA00F0" w14:paraId="071A0BB8" w14:textId="77777777" w:rsidTr="002C4EB3">
        <w:trPr>
          <w:trHeight w:val="96"/>
        </w:trPr>
        <w:tc>
          <w:tcPr>
            <w:tcW w:w="2375" w:type="dxa"/>
          </w:tcPr>
          <w:p w14:paraId="41DB16C1" w14:textId="77777777" w:rsidR="00AA00F0" w:rsidRPr="00AA00F0" w:rsidRDefault="00AA00F0" w:rsidP="00AA00F0">
            <w:pPr>
              <w:adjustRightInd w:val="0"/>
              <w:rPr>
                <w:rFonts w:asciiTheme="majorEastAsia" w:eastAsiaTheme="majorEastAsia" w:hAnsiTheme="majorEastAsia" w:cs="Arial"/>
                <w:color w:val="000000"/>
                <w:sz w:val="21"/>
                <w:szCs w:val="21"/>
                <w:lang w:val="en-US" w:eastAsia="en-US" w:bidi="ar-SA"/>
              </w:rPr>
            </w:pPr>
            <w:proofErr w:type="spellStart"/>
            <w:r w:rsidRPr="00AA00F0">
              <w:rPr>
                <w:rFonts w:asciiTheme="majorEastAsia" w:eastAsiaTheme="majorEastAsia" w:hAnsiTheme="majorEastAsia" w:cs="宋体" w:hint="eastAsia"/>
                <w:color w:val="000000"/>
                <w:sz w:val="21"/>
                <w:szCs w:val="21"/>
                <w:lang w:val="en-US" w:eastAsia="en-US" w:bidi="ar-SA"/>
              </w:rPr>
              <w:t>甲醛释放量</w:t>
            </w:r>
            <w:r w:rsidRPr="00AA00F0">
              <w:rPr>
                <w:rFonts w:asciiTheme="majorEastAsia" w:eastAsiaTheme="majorEastAsia" w:hAnsiTheme="majorEastAsia" w:cs="Arial"/>
                <w:color w:val="000000"/>
                <w:sz w:val="21"/>
                <w:szCs w:val="21"/>
                <w:lang w:val="en-US" w:eastAsia="en-US" w:bidi="ar-SA"/>
              </w:rPr>
              <w:t>mg</w:t>
            </w:r>
            <w:proofErr w:type="spellEnd"/>
            <w:r w:rsidRPr="00AA00F0">
              <w:rPr>
                <w:rFonts w:asciiTheme="majorEastAsia" w:eastAsiaTheme="majorEastAsia" w:hAnsiTheme="majorEastAsia" w:cs="Arial"/>
                <w:color w:val="000000"/>
                <w:sz w:val="21"/>
                <w:szCs w:val="21"/>
                <w:lang w:val="en-US" w:eastAsia="en-US" w:bidi="ar-SA"/>
              </w:rPr>
              <w:t xml:space="preserve">/m³ </w:t>
            </w:r>
          </w:p>
        </w:tc>
        <w:tc>
          <w:tcPr>
            <w:tcW w:w="2269" w:type="dxa"/>
          </w:tcPr>
          <w:p w14:paraId="0D04C29B" w14:textId="77777777" w:rsidR="00AA00F0" w:rsidRPr="00AA00F0" w:rsidRDefault="00AA00F0" w:rsidP="00AA00F0">
            <w:pPr>
              <w:adjustRightInd w:val="0"/>
              <w:rPr>
                <w:rFonts w:asciiTheme="majorEastAsia" w:eastAsiaTheme="majorEastAsia" w:hAnsiTheme="majorEastAsia" w:cs="Arial"/>
                <w:color w:val="000000"/>
                <w:sz w:val="21"/>
                <w:szCs w:val="21"/>
                <w:lang w:val="en-US" w:eastAsia="en-US" w:bidi="ar-SA"/>
              </w:rPr>
            </w:pPr>
            <w:r w:rsidRPr="00AA00F0">
              <w:rPr>
                <w:rFonts w:asciiTheme="majorEastAsia" w:eastAsiaTheme="majorEastAsia" w:hAnsiTheme="majorEastAsia" w:cs="Arial"/>
                <w:color w:val="000000"/>
                <w:sz w:val="21"/>
                <w:szCs w:val="21"/>
                <w:lang w:val="en-US" w:eastAsia="en-US" w:bidi="ar-SA"/>
              </w:rPr>
              <w:t xml:space="preserve">0.02 </w:t>
            </w:r>
          </w:p>
        </w:tc>
        <w:tc>
          <w:tcPr>
            <w:tcW w:w="2410" w:type="dxa"/>
          </w:tcPr>
          <w:p w14:paraId="0AAA7BA5" w14:textId="77777777" w:rsidR="00AA00F0" w:rsidRPr="00AA00F0" w:rsidRDefault="00AA00F0" w:rsidP="00AA00F0">
            <w:pPr>
              <w:adjustRightInd w:val="0"/>
              <w:rPr>
                <w:rFonts w:asciiTheme="majorEastAsia" w:eastAsiaTheme="majorEastAsia" w:hAnsiTheme="majorEastAsia" w:cs="Arial"/>
                <w:color w:val="000000"/>
                <w:sz w:val="21"/>
                <w:szCs w:val="21"/>
                <w:lang w:val="en-US" w:eastAsia="en-US" w:bidi="ar-SA"/>
              </w:rPr>
            </w:pPr>
            <w:r w:rsidRPr="00AA00F0">
              <w:rPr>
                <w:rFonts w:asciiTheme="majorEastAsia" w:eastAsiaTheme="majorEastAsia" w:hAnsiTheme="majorEastAsia" w:cs="Arial"/>
                <w:color w:val="000000"/>
                <w:sz w:val="21"/>
                <w:szCs w:val="21"/>
                <w:lang w:val="en-US" w:eastAsia="en-US" w:bidi="ar-SA"/>
              </w:rPr>
              <w:t xml:space="preserve">3.2 </w:t>
            </w:r>
          </w:p>
        </w:tc>
        <w:tc>
          <w:tcPr>
            <w:tcW w:w="2438" w:type="dxa"/>
          </w:tcPr>
          <w:p w14:paraId="4956196B" w14:textId="77777777" w:rsidR="00AA00F0" w:rsidRPr="00AA00F0" w:rsidRDefault="00AA00F0" w:rsidP="00AA00F0">
            <w:pPr>
              <w:adjustRightInd w:val="0"/>
              <w:rPr>
                <w:rFonts w:asciiTheme="majorEastAsia" w:eastAsiaTheme="majorEastAsia" w:hAnsiTheme="majorEastAsia" w:cs="Arial"/>
                <w:color w:val="000000"/>
                <w:sz w:val="21"/>
                <w:szCs w:val="21"/>
                <w:lang w:val="en-US" w:eastAsia="en-US" w:bidi="ar-SA"/>
              </w:rPr>
            </w:pPr>
            <w:r w:rsidRPr="00AA00F0">
              <w:rPr>
                <w:rFonts w:asciiTheme="majorEastAsia" w:eastAsiaTheme="majorEastAsia" w:hAnsiTheme="majorEastAsia" w:cs="Arial"/>
                <w:color w:val="000000"/>
                <w:sz w:val="21"/>
                <w:szCs w:val="21"/>
                <w:lang w:val="en-US" w:eastAsia="en-US" w:bidi="ar-SA"/>
              </w:rPr>
              <w:t xml:space="preserve">0.124 </w:t>
            </w:r>
          </w:p>
        </w:tc>
      </w:tr>
    </w:tbl>
    <w:p w14:paraId="0B737F33" w14:textId="77777777" w:rsidR="005D1F56" w:rsidRDefault="005D1F56" w:rsidP="005D1F56">
      <w:pPr>
        <w:tabs>
          <w:tab w:val="left" w:pos="1081"/>
        </w:tabs>
        <w:spacing w:line="360" w:lineRule="auto"/>
        <w:rPr>
          <w:rFonts w:ascii="黑体" w:eastAsia="黑体" w:hint="eastAsia"/>
          <w:sz w:val="24"/>
        </w:rPr>
      </w:pPr>
    </w:p>
    <w:p w14:paraId="47D11676" w14:textId="0F2C3062" w:rsidR="005D1F56" w:rsidRDefault="005D1F56" w:rsidP="005D1F56">
      <w:pPr>
        <w:tabs>
          <w:tab w:val="left" w:pos="1081"/>
        </w:tabs>
        <w:spacing w:line="360" w:lineRule="auto"/>
        <w:rPr>
          <w:rFonts w:ascii="黑体" w:eastAsia="黑体" w:hint="eastAsia"/>
          <w:sz w:val="24"/>
        </w:rPr>
      </w:pPr>
      <w:r>
        <w:rPr>
          <w:rFonts w:ascii="黑体" w:eastAsia="黑体" w:hint="eastAsia"/>
          <w:sz w:val="24"/>
        </w:rPr>
        <w:t>2</w:t>
      </w:r>
      <w:r>
        <w:rPr>
          <w:rFonts w:ascii="黑体" w:eastAsia="黑体" w:hint="eastAsia"/>
          <w:sz w:val="24"/>
        </w:rPr>
        <w:t>.</w:t>
      </w:r>
      <w:r>
        <w:rPr>
          <w:rFonts w:ascii="黑体" w:eastAsia="黑体" w:hint="eastAsia"/>
          <w:sz w:val="24"/>
        </w:rPr>
        <w:t>形变量</w:t>
      </w:r>
    </w:p>
    <w:p w14:paraId="27D03A16" w14:textId="15C47950" w:rsidR="00DF4AAB" w:rsidRDefault="00DF4AAB" w:rsidP="00DF4AAB">
      <w:pPr>
        <w:pStyle w:val="a7"/>
        <w:spacing w:line="360" w:lineRule="auto"/>
        <w:ind w:firstLine="480"/>
        <w:rPr>
          <w:rFonts w:hint="eastAsia"/>
          <w:color w:val="000000" w:themeColor="text1"/>
          <w:sz w:val="24"/>
          <w:szCs w:val="24"/>
        </w:rPr>
      </w:pPr>
      <w:r>
        <w:rPr>
          <w:rFonts w:hint="eastAsia"/>
          <w:color w:val="000000" w:themeColor="text1"/>
          <w:sz w:val="24"/>
          <w:szCs w:val="24"/>
        </w:rPr>
        <w:t>按照附录C进行试验，得到试验结果如下。</w:t>
      </w:r>
    </w:p>
    <w:p w14:paraId="2D48D015" w14:textId="42D66B76" w:rsidR="005D1F56" w:rsidRPr="00DF4AAB" w:rsidRDefault="004C6324" w:rsidP="00DF4AAB">
      <w:pPr>
        <w:pStyle w:val="a7"/>
        <w:spacing w:line="360" w:lineRule="auto"/>
        <w:ind w:firstLineChars="0" w:firstLine="0"/>
        <w:jc w:val="center"/>
        <w:rPr>
          <w:rFonts w:hint="eastAsia"/>
          <w:color w:val="000000" w:themeColor="text1"/>
          <w:sz w:val="24"/>
          <w:szCs w:val="24"/>
        </w:rPr>
      </w:pPr>
      <w:r w:rsidRPr="00DF4AAB">
        <w:rPr>
          <w:rFonts w:hint="eastAsia"/>
          <w:color w:val="000000" w:themeColor="text1"/>
          <w:sz w:val="24"/>
          <w:szCs w:val="24"/>
        </w:rPr>
        <w:t>表2 橱柜形变量</w:t>
      </w:r>
    </w:p>
    <w:tbl>
      <w:tblPr>
        <w:tblStyle w:val="a8"/>
        <w:tblW w:w="9464" w:type="dxa"/>
        <w:tblLook w:val="04A0" w:firstRow="1" w:lastRow="0" w:firstColumn="1" w:lastColumn="0" w:noHBand="0" w:noVBand="1"/>
      </w:tblPr>
      <w:tblGrid>
        <w:gridCol w:w="1110"/>
        <w:gridCol w:w="1110"/>
        <w:gridCol w:w="1290"/>
        <w:gridCol w:w="1418"/>
        <w:gridCol w:w="1134"/>
        <w:gridCol w:w="1559"/>
        <w:gridCol w:w="851"/>
        <w:gridCol w:w="992"/>
      </w:tblGrid>
      <w:tr w:rsidR="00B66344" w:rsidRPr="00B66344" w14:paraId="592C27C0" w14:textId="77777777" w:rsidTr="00330DF6">
        <w:tc>
          <w:tcPr>
            <w:tcW w:w="2220" w:type="dxa"/>
            <w:gridSpan w:val="2"/>
            <w:vMerge w:val="restart"/>
            <w:vAlign w:val="center"/>
          </w:tcPr>
          <w:p w14:paraId="55BD8C1A" w14:textId="77777777" w:rsidR="00B66344" w:rsidRPr="00B66344" w:rsidRDefault="00B66344" w:rsidP="00DF4AAB">
            <w:pPr>
              <w:tabs>
                <w:tab w:val="left" w:pos="1081"/>
              </w:tabs>
              <w:jc w:val="center"/>
              <w:rPr>
                <w:rFonts w:asciiTheme="majorEastAsia" w:eastAsiaTheme="majorEastAsia" w:hAnsiTheme="majorEastAsia" w:hint="eastAsia"/>
                <w:sz w:val="21"/>
                <w:szCs w:val="21"/>
              </w:rPr>
            </w:pPr>
          </w:p>
        </w:tc>
        <w:tc>
          <w:tcPr>
            <w:tcW w:w="2708" w:type="dxa"/>
            <w:gridSpan w:val="2"/>
            <w:vAlign w:val="center"/>
          </w:tcPr>
          <w:p w14:paraId="256DB1E5" w14:textId="794E8B10" w:rsidR="00B66344" w:rsidRPr="00B66344" w:rsidRDefault="00B66344" w:rsidP="00DF4AAB">
            <w:pPr>
              <w:tabs>
                <w:tab w:val="left" w:pos="1081"/>
              </w:tabs>
              <w:jc w:val="center"/>
              <w:rPr>
                <w:rFonts w:asciiTheme="majorEastAsia" w:eastAsiaTheme="majorEastAsia" w:hAnsiTheme="majorEastAsia" w:hint="eastAsia"/>
                <w:sz w:val="21"/>
                <w:szCs w:val="21"/>
              </w:rPr>
            </w:pPr>
            <w:r w:rsidRPr="00B66344">
              <w:rPr>
                <w:rFonts w:asciiTheme="majorEastAsia" w:eastAsiaTheme="majorEastAsia" w:hAnsiTheme="majorEastAsia" w:hint="eastAsia"/>
                <w:sz w:val="21"/>
                <w:szCs w:val="21"/>
              </w:rPr>
              <w:t>形变量/mm</w:t>
            </w:r>
          </w:p>
        </w:tc>
        <w:tc>
          <w:tcPr>
            <w:tcW w:w="2693" w:type="dxa"/>
            <w:gridSpan w:val="2"/>
            <w:vAlign w:val="center"/>
          </w:tcPr>
          <w:p w14:paraId="69541D18" w14:textId="153CC5EB" w:rsidR="00B66344" w:rsidRPr="00B66344" w:rsidRDefault="00B66344" w:rsidP="00DF4AAB">
            <w:pPr>
              <w:tabs>
                <w:tab w:val="left" w:pos="1081"/>
              </w:tabs>
              <w:jc w:val="center"/>
              <w:rPr>
                <w:rFonts w:asciiTheme="majorEastAsia" w:eastAsiaTheme="majorEastAsia" w:hAnsiTheme="majorEastAsia" w:hint="eastAsia"/>
                <w:sz w:val="21"/>
                <w:szCs w:val="21"/>
              </w:rPr>
            </w:pPr>
            <w:r w:rsidRPr="00B66344">
              <w:rPr>
                <w:rFonts w:asciiTheme="majorEastAsia" w:eastAsiaTheme="majorEastAsia" w:hAnsiTheme="majorEastAsia" w:hint="eastAsia"/>
                <w:sz w:val="21"/>
                <w:szCs w:val="21"/>
              </w:rPr>
              <w:t>形变百分比</w:t>
            </w:r>
          </w:p>
        </w:tc>
        <w:tc>
          <w:tcPr>
            <w:tcW w:w="851" w:type="dxa"/>
            <w:vMerge w:val="restart"/>
            <w:vAlign w:val="center"/>
          </w:tcPr>
          <w:p w14:paraId="5AED0B97" w14:textId="44E82407" w:rsidR="00B66344" w:rsidRPr="00B66344" w:rsidRDefault="00B66344" w:rsidP="00DF4AAB">
            <w:pPr>
              <w:tabs>
                <w:tab w:val="left" w:pos="1081"/>
              </w:tabs>
              <w:jc w:val="center"/>
              <w:rPr>
                <w:rFonts w:asciiTheme="majorEastAsia" w:eastAsiaTheme="majorEastAsia" w:hAnsiTheme="majorEastAsia" w:hint="eastAsia"/>
                <w:sz w:val="21"/>
                <w:szCs w:val="21"/>
              </w:rPr>
            </w:pPr>
            <w:r w:rsidRPr="00B66344">
              <w:rPr>
                <w:rFonts w:asciiTheme="majorEastAsia" w:eastAsiaTheme="majorEastAsia" w:hAnsiTheme="majorEastAsia" w:hint="eastAsia"/>
                <w:sz w:val="21"/>
                <w:szCs w:val="21"/>
              </w:rPr>
              <w:t>要求</w:t>
            </w:r>
          </w:p>
        </w:tc>
        <w:tc>
          <w:tcPr>
            <w:tcW w:w="992" w:type="dxa"/>
            <w:vMerge w:val="restart"/>
            <w:vAlign w:val="center"/>
          </w:tcPr>
          <w:p w14:paraId="52E292F2" w14:textId="7EC3F9BF" w:rsidR="00B66344" w:rsidRPr="00B66344" w:rsidRDefault="00B66344" w:rsidP="00DF4AAB">
            <w:pPr>
              <w:tabs>
                <w:tab w:val="left" w:pos="1081"/>
              </w:tabs>
              <w:jc w:val="center"/>
              <w:rPr>
                <w:rFonts w:asciiTheme="majorEastAsia" w:eastAsiaTheme="majorEastAsia" w:hAnsiTheme="majorEastAsia" w:hint="eastAsia"/>
                <w:sz w:val="21"/>
                <w:szCs w:val="21"/>
              </w:rPr>
            </w:pPr>
            <w:r w:rsidRPr="00B66344">
              <w:rPr>
                <w:rFonts w:asciiTheme="majorEastAsia" w:eastAsiaTheme="majorEastAsia" w:hAnsiTheme="majorEastAsia" w:hint="eastAsia"/>
                <w:sz w:val="21"/>
                <w:szCs w:val="21"/>
              </w:rPr>
              <w:t>判定</w:t>
            </w:r>
          </w:p>
        </w:tc>
      </w:tr>
      <w:tr w:rsidR="00B66344" w:rsidRPr="00B66344" w14:paraId="123203E9" w14:textId="77777777" w:rsidTr="00330DF6">
        <w:tc>
          <w:tcPr>
            <w:tcW w:w="2220" w:type="dxa"/>
            <w:gridSpan w:val="2"/>
            <w:vMerge/>
            <w:vAlign w:val="center"/>
          </w:tcPr>
          <w:p w14:paraId="4FCBC817" w14:textId="77777777" w:rsidR="00B66344" w:rsidRPr="00B66344" w:rsidRDefault="00B66344" w:rsidP="00DF4AAB">
            <w:pPr>
              <w:tabs>
                <w:tab w:val="left" w:pos="1081"/>
              </w:tabs>
              <w:jc w:val="center"/>
              <w:rPr>
                <w:rFonts w:asciiTheme="majorEastAsia" w:eastAsiaTheme="majorEastAsia" w:hAnsiTheme="majorEastAsia" w:hint="eastAsia"/>
                <w:sz w:val="21"/>
                <w:szCs w:val="21"/>
              </w:rPr>
            </w:pPr>
          </w:p>
        </w:tc>
        <w:tc>
          <w:tcPr>
            <w:tcW w:w="1290" w:type="dxa"/>
            <w:vAlign w:val="center"/>
          </w:tcPr>
          <w:p w14:paraId="57C7F58B" w14:textId="1231D781" w:rsidR="00B66344" w:rsidRPr="00B66344" w:rsidRDefault="00330DF6" w:rsidP="00DF4AAB">
            <w:pPr>
              <w:tabs>
                <w:tab w:val="left" w:pos="1081"/>
              </w:tabs>
              <w:jc w:val="center"/>
              <w:rPr>
                <w:rFonts w:asciiTheme="majorEastAsia" w:eastAsiaTheme="majorEastAsia" w:hAnsiTheme="majorEastAsia" w:hint="eastAsia"/>
                <w:sz w:val="21"/>
                <w:szCs w:val="21"/>
              </w:rPr>
            </w:pPr>
            <w:r>
              <w:rPr>
                <w:rFonts w:asciiTheme="majorEastAsia" w:eastAsiaTheme="majorEastAsia" w:hAnsiTheme="majorEastAsia" w:hint="eastAsia"/>
                <w:sz w:val="21"/>
                <w:szCs w:val="21"/>
              </w:rPr>
              <w:t>自由嵌</w:t>
            </w:r>
          </w:p>
        </w:tc>
        <w:tc>
          <w:tcPr>
            <w:tcW w:w="1418" w:type="dxa"/>
            <w:vAlign w:val="center"/>
          </w:tcPr>
          <w:p w14:paraId="2D23B182" w14:textId="05339550" w:rsidR="00B66344" w:rsidRPr="00B66344" w:rsidRDefault="00B66344" w:rsidP="00330DF6">
            <w:pPr>
              <w:tabs>
                <w:tab w:val="left" w:pos="1081"/>
              </w:tabs>
              <w:jc w:val="center"/>
              <w:rPr>
                <w:rFonts w:asciiTheme="majorEastAsia" w:eastAsiaTheme="majorEastAsia" w:hAnsiTheme="majorEastAsia" w:hint="eastAsia"/>
                <w:sz w:val="21"/>
                <w:szCs w:val="21"/>
              </w:rPr>
            </w:pPr>
            <w:r w:rsidRPr="00B66344">
              <w:rPr>
                <w:rFonts w:asciiTheme="majorEastAsia" w:eastAsiaTheme="majorEastAsia" w:hAnsiTheme="majorEastAsia" w:hint="eastAsia"/>
                <w:sz w:val="21"/>
                <w:szCs w:val="21"/>
              </w:rPr>
              <w:t>非自由</w:t>
            </w:r>
            <w:r w:rsidR="00330DF6">
              <w:rPr>
                <w:rFonts w:asciiTheme="majorEastAsia" w:eastAsiaTheme="majorEastAsia" w:hAnsiTheme="majorEastAsia" w:hint="eastAsia"/>
                <w:sz w:val="21"/>
                <w:szCs w:val="21"/>
              </w:rPr>
              <w:t>嵌</w:t>
            </w:r>
          </w:p>
        </w:tc>
        <w:tc>
          <w:tcPr>
            <w:tcW w:w="1134" w:type="dxa"/>
            <w:vAlign w:val="center"/>
          </w:tcPr>
          <w:p w14:paraId="4D5DA42A" w14:textId="4B34FF01" w:rsidR="00B66344" w:rsidRPr="00B66344" w:rsidRDefault="00B66344" w:rsidP="00DF4AAB">
            <w:pPr>
              <w:tabs>
                <w:tab w:val="left" w:pos="1081"/>
              </w:tabs>
              <w:jc w:val="center"/>
              <w:rPr>
                <w:rFonts w:asciiTheme="majorEastAsia" w:eastAsiaTheme="majorEastAsia" w:hAnsiTheme="majorEastAsia" w:hint="eastAsia"/>
                <w:sz w:val="21"/>
                <w:szCs w:val="21"/>
              </w:rPr>
            </w:pPr>
            <w:r w:rsidRPr="00B66344">
              <w:rPr>
                <w:rFonts w:asciiTheme="majorEastAsia" w:eastAsiaTheme="majorEastAsia" w:hAnsiTheme="majorEastAsia" w:hint="eastAsia"/>
                <w:sz w:val="21"/>
                <w:szCs w:val="21"/>
              </w:rPr>
              <w:t>自由</w:t>
            </w:r>
            <w:r w:rsidR="00330DF6">
              <w:rPr>
                <w:rFonts w:asciiTheme="majorEastAsia" w:eastAsiaTheme="majorEastAsia" w:hAnsiTheme="majorEastAsia" w:hint="eastAsia"/>
                <w:sz w:val="21"/>
                <w:szCs w:val="21"/>
              </w:rPr>
              <w:t>嵌</w:t>
            </w:r>
          </w:p>
        </w:tc>
        <w:tc>
          <w:tcPr>
            <w:tcW w:w="1559" w:type="dxa"/>
            <w:vAlign w:val="center"/>
          </w:tcPr>
          <w:p w14:paraId="1C6FB43B" w14:textId="26F3CD1F" w:rsidR="00B66344" w:rsidRPr="00B66344" w:rsidRDefault="00B66344" w:rsidP="00330DF6">
            <w:pPr>
              <w:tabs>
                <w:tab w:val="left" w:pos="1081"/>
              </w:tabs>
              <w:jc w:val="center"/>
              <w:rPr>
                <w:rFonts w:asciiTheme="majorEastAsia" w:eastAsiaTheme="majorEastAsia" w:hAnsiTheme="majorEastAsia" w:hint="eastAsia"/>
                <w:sz w:val="21"/>
                <w:szCs w:val="21"/>
              </w:rPr>
            </w:pPr>
            <w:r w:rsidRPr="00B66344">
              <w:rPr>
                <w:rFonts w:asciiTheme="majorEastAsia" w:eastAsiaTheme="majorEastAsia" w:hAnsiTheme="majorEastAsia" w:hint="eastAsia"/>
                <w:sz w:val="21"/>
                <w:szCs w:val="21"/>
              </w:rPr>
              <w:t>非自由</w:t>
            </w:r>
            <w:r w:rsidR="00330DF6">
              <w:rPr>
                <w:rFonts w:asciiTheme="majorEastAsia" w:eastAsiaTheme="majorEastAsia" w:hAnsiTheme="majorEastAsia" w:hint="eastAsia"/>
                <w:sz w:val="21"/>
                <w:szCs w:val="21"/>
              </w:rPr>
              <w:t>嵌</w:t>
            </w:r>
          </w:p>
        </w:tc>
        <w:tc>
          <w:tcPr>
            <w:tcW w:w="851" w:type="dxa"/>
            <w:vMerge/>
            <w:vAlign w:val="center"/>
          </w:tcPr>
          <w:p w14:paraId="0461EE2A" w14:textId="331843A7" w:rsidR="00B66344" w:rsidRPr="00B66344" w:rsidRDefault="00B66344" w:rsidP="00DF4AAB">
            <w:pPr>
              <w:tabs>
                <w:tab w:val="left" w:pos="1081"/>
              </w:tabs>
              <w:jc w:val="center"/>
              <w:rPr>
                <w:rFonts w:asciiTheme="majorEastAsia" w:eastAsiaTheme="majorEastAsia" w:hAnsiTheme="majorEastAsia" w:hint="eastAsia"/>
                <w:sz w:val="21"/>
                <w:szCs w:val="21"/>
              </w:rPr>
            </w:pPr>
          </w:p>
        </w:tc>
        <w:tc>
          <w:tcPr>
            <w:tcW w:w="992" w:type="dxa"/>
            <w:vMerge/>
            <w:vAlign w:val="center"/>
          </w:tcPr>
          <w:p w14:paraId="3BFA739C" w14:textId="01323911" w:rsidR="00B66344" w:rsidRPr="00B66344" w:rsidRDefault="00B66344" w:rsidP="00DF4AAB">
            <w:pPr>
              <w:tabs>
                <w:tab w:val="left" w:pos="1081"/>
              </w:tabs>
              <w:jc w:val="center"/>
              <w:rPr>
                <w:rFonts w:asciiTheme="majorEastAsia" w:eastAsiaTheme="majorEastAsia" w:hAnsiTheme="majorEastAsia" w:hint="eastAsia"/>
                <w:sz w:val="21"/>
                <w:szCs w:val="21"/>
              </w:rPr>
            </w:pPr>
          </w:p>
        </w:tc>
      </w:tr>
      <w:tr w:rsidR="004C6324" w:rsidRPr="00B66344" w14:paraId="0DABAF24" w14:textId="77777777" w:rsidTr="00330DF6">
        <w:tc>
          <w:tcPr>
            <w:tcW w:w="1110" w:type="dxa"/>
            <w:vMerge w:val="restart"/>
            <w:vAlign w:val="center"/>
          </w:tcPr>
          <w:p w14:paraId="23CCCC20" w14:textId="217171F4" w:rsidR="004C6324" w:rsidRPr="00B66344" w:rsidRDefault="004C6324" w:rsidP="00DF4AAB">
            <w:pPr>
              <w:tabs>
                <w:tab w:val="left" w:pos="1081"/>
              </w:tabs>
              <w:jc w:val="center"/>
              <w:rPr>
                <w:rFonts w:asciiTheme="majorEastAsia" w:eastAsiaTheme="majorEastAsia" w:hAnsiTheme="majorEastAsia" w:hint="eastAsia"/>
                <w:sz w:val="21"/>
                <w:szCs w:val="21"/>
              </w:rPr>
            </w:pPr>
            <w:r w:rsidRPr="00B66344">
              <w:rPr>
                <w:rFonts w:asciiTheme="majorEastAsia" w:eastAsiaTheme="majorEastAsia" w:hAnsiTheme="majorEastAsia" w:hint="eastAsia"/>
                <w:sz w:val="21"/>
                <w:szCs w:val="21"/>
              </w:rPr>
              <w:t>7天后</w:t>
            </w:r>
          </w:p>
        </w:tc>
        <w:tc>
          <w:tcPr>
            <w:tcW w:w="1110" w:type="dxa"/>
            <w:vAlign w:val="center"/>
          </w:tcPr>
          <w:p w14:paraId="02BFB03C" w14:textId="536DF495" w:rsidR="004C6324" w:rsidRPr="00B66344" w:rsidRDefault="004C6324" w:rsidP="00DF4AAB">
            <w:pPr>
              <w:tabs>
                <w:tab w:val="left" w:pos="1081"/>
              </w:tabs>
              <w:jc w:val="center"/>
              <w:rPr>
                <w:rFonts w:asciiTheme="majorEastAsia" w:eastAsiaTheme="majorEastAsia" w:hAnsiTheme="majorEastAsia" w:hint="eastAsia"/>
                <w:sz w:val="21"/>
                <w:szCs w:val="21"/>
              </w:rPr>
            </w:pPr>
            <w:r w:rsidRPr="00B66344">
              <w:rPr>
                <w:rFonts w:asciiTheme="majorEastAsia" w:eastAsiaTheme="majorEastAsia" w:hAnsiTheme="majorEastAsia" w:hint="eastAsia"/>
                <w:sz w:val="21"/>
                <w:szCs w:val="21"/>
              </w:rPr>
              <w:t>侧面距离</w:t>
            </w:r>
          </w:p>
        </w:tc>
        <w:tc>
          <w:tcPr>
            <w:tcW w:w="1290" w:type="dxa"/>
            <w:vAlign w:val="center"/>
          </w:tcPr>
          <w:p w14:paraId="0ED8A1A7" w14:textId="26AA0D92" w:rsidR="004C6324" w:rsidRPr="00B66344" w:rsidRDefault="004C6324" w:rsidP="00DF4AAB">
            <w:pPr>
              <w:tabs>
                <w:tab w:val="left" w:pos="1081"/>
              </w:tabs>
              <w:jc w:val="center"/>
              <w:rPr>
                <w:rFonts w:asciiTheme="majorEastAsia" w:eastAsiaTheme="majorEastAsia" w:hAnsiTheme="majorEastAsia" w:hint="eastAsia"/>
                <w:sz w:val="21"/>
                <w:szCs w:val="21"/>
              </w:rPr>
            </w:pPr>
            <w:r>
              <w:rPr>
                <w:rFonts w:asciiTheme="majorEastAsia" w:eastAsiaTheme="majorEastAsia" w:hAnsiTheme="majorEastAsia" w:hint="eastAsia"/>
                <w:sz w:val="21"/>
                <w:szCs w:val="21"/>
              </w:rPr>
              <w:t>0</w:t>
            </w:r>
          </w:p>
        </w:tc>
        <w:tc>
          <w:tcPr>
            <w:tcW w:w="1418" w:type="dxa"/>
            <w:vAlign w:val="center"/>
          </w:tcPr>
          <w:p w14:paraId="27BE2B76" w14:textId="35E78E8B" w:rsidR="004C6324" w:rsidRPr="00B66344" w:rsidRDefault="004C6324" w:rsidP="00DF4AAB">
            <w:pPr>
              <w:tabs>
                <w:tab w:val="left" w:pos="1081"/>
              </w:tabs>
              <w:jc w:val="center"/>
              <w:rPr>
                <w:rFonts w:asciiTheme="majorEastAsia" w:eastAsiaTheme="majorEastAsia" w:hAnsiTheme="majorEastAsia" w:hint="eastAsia"/>
                <w:sz w:val="21"/>
                <w:szCs w:val="21"/>
              </w:rPr>
            </w:pPr>
            <w:r>
              <w:rPr>
                <w:rFonts w:asciiTheme="majorEastAsia" w:eastAsiaTheme="majorEastAsia" w:hAnsiTheme="majorEastAsia" w:hint="eastAsia"/>
                <w:sz w:val="21"/>
                <w:szCs w:val="21"/>
              </w:rPr>
              <w:t>2</w:t>
            </w:r>
          </w:p>
        </w:tc>
        <w:tc>
          <w:tcPr>
            <w:tcW w:w="1134" w:type="dxa"/>
            <w:vAlign w:val="center"/>
          </w:tcPr>
          <w:p w14:paraId="4596034B" w14:textId="20156B6A" w:rsidR="004C6324" w:rsidRPr="00B66344" w:rsidRDefault="004C6324" w:rsidP="00DF4AAB">
            <w:pPr>
              <w:tabs>
                <w:tab w:val="left" w:pos="1081"/>
              </w:tabs>
              <w:jc w:val="center"/>
              <w:rPr>
                <w:rFonts w:asciiTheme="majorEastAsia" w:eastAsiaTheme="majorEastAsia" w:hAnsiTheme="majorEastAsia" w:hint="eastAsia"/>
                <w:sz w:val="21"/>
                <w:szCs w:val="21"/>
              </w:rPr>
            </w:pPr>
            <w:r>
              <w:rPr>
                <w:rFonts w:asciiTheme="majorEastAsia" w:eastAsiaTheme="majorEastAsia" w:hAnsiTheme="majorEastAsia" w:hint="eastAsia"/>
                <w:sz w:val="21"/>
                <w:szCs w:val="21"/>
              </w:rPr>
              <w:t>0%</w:t>
            </w:r>
          </w:p>
        </w:tc>
        <w:tc>
          <w:tcPr>
            <w:tcW w:w="1559" w:type="dxa"/>
            <w:vAlign w:val="center"/>
          </w:tcPr>
          <w:p w14:paraId="27091B48" w14:textId="15FF03E6" w:rsidR="004C6324" w:rsidRPr="00B66344" w:rsidRDefault="004C6324" w:rsidP="00DF4AAB">
            <w:pPr>
              <w:tabs>
                <w:tab w:val="left" w:pos="1081"/>
              </w:tabs>
              <w:jc w:val="center"/>
              <w:rPr>
                <w:rFonts w:asciiTheme="majorEastAsia" w:eastAsiaTheme="majorEastAsia" w:hAnsiTheme="majorEastAsia" w:hint="eastAsia"/>
                <w:sz w:val="21"/>
                <w:szCs w:val="21"/>
              </w:rPr>
            </w:pPr>
            <w:r>
              <w:rPr>
                <w:rFonts w:asciiTheme="majorEastAsia" w:eastAsiaTheme="majorEastAsia" w:hAnsiTheme="majorEastAsia" w:hint="eastAsia"/>
                <w:sz w:val="21"/>
                <w:szCs w:val="21"/>
              </w:rPr>
              <w:t>0.25%</w:t>
            </w:r>
          </w:p>
        </w:tc>
        <w:tc>
          <w:tcPr>
            <w:tcW w:w="851" w:type="dxa"/>
            <w:vAlign w:val="center"/>
          </w:tcPr>
          <w:p w14:paraId="23685420" w14:textId="7C3FC2E3" w:rsidR="004C6324" w:rsidRPr="00B66344" w:rsidRDefault="00DF4AAB" w:rsidP="00DF4AAB">
            <w:pPr>
              <w:tabs>
                <w:tab w:val="left" w:pos="1081"/>
              </w:tabs>
              <w:jc w:val="center"/>
              <w:rPr>
                <w:rFonts w:asciiTheme="majorEastAsia" w:eastAsiaTheme="majorEastAsia" w:hAnsiTheme="majorEastAsia" w:hint="eastAsia"/>
                <w:sz w:val="21"/>
                <w:szCs w:val="21"/>
              </w:rPr>
            </w:pPr>
            <w:r>
              <w:rPr>
                <w:rFonts w:asciiTheme="majorEastAsia" w:eastAsiaTheme="majorEastAsia" w:hAnsiTheme="majorEastAsia" w:hint="eastAsia"/>
                <w:sz w:val="21"/>
                <w:szCs w:val="21"/>
              </w:rPr>
              <w:t>≤0.1%</w:t>
            </w:r>
          </w:p>
        </w:tc>
        <w:tc>
          <w:tcPr>
            <w:tcW w:w="992" w:type="dxa"/>
            <w:vAlign w:val="center"/>
          </w:tcPr>
          <w:p w14:paraId="74702797" w14:textId="23DC88CD" w:rsidR="004C6324" w:rsidRPr="00B66344" w:rsidRDefault="00DF4AAB" w:rsidP="00DF4AAB">
            <w:pPr>
              <w:tabs>
                <w:tab w:val="left" w:pos="1081"/>
              </w:tabs>
              <w:jc w:val="center"/>
              <w:rPr>
                <w:rFonts w:asciiTheme="majorEastAsia" w:eastAsiaTheme="majorEastAsia" w:hAnsiTheme="majorEastAsia" w:hint="eastAsia"/>
                <w:sz w:val="21"/>
                <w:szCs w:val="21"/>
              </w:rPr>
            </w:pPr>
            <w:r>
              <w:rPr>
                <w:rFonts w:asciiTheme="majorEastAsia" w:eastAsiaTheme="majorEastAsia" w:hAnsiTheme="majorEastAsia" w:hint="eastAsia"/>
                <w:sz w:val="21"/>
                <w:szCs w:val="21"/>
              </w:rPr>
              <w:t>合格</w:t>
            </w:r>
          </w:p>
        </w:tc>
      </w:tr>
      <w:tr w:rsidR="004C6324" w:rsidRPr="00B66344" w14:paraId="0A01764B" w14:textId="77777777" w:rsidTr="00330DF6">
        <w:tc>
          <w:tcPr>
            <w:tcW w:w="1110" w:type="dxa"/>
            <w:vMerge/>
            <w:vAlign w:val="center"/>
          </w:tcPr>
          <w:p w14:paraId="0E6A9F1E" w14:textId="77777777" w:rsidR="004C6324" w:rsidRPr="00B66344" w:rsidRDefault="004C6324" w:rsidP="00DF4AAB">
            <w:pPr>
              <w:tabs>
                <w:tab w:val="left" w:pos="1081"/>
              </w:tabs>
              <w:jc w:val="center"/>
              <w:rPr>
                <w:rFonts w:asciiTheme="majorEastAsia" w:eastAsiaTheme="majorEastAsia" w:hAnsiTheme="majorEastAsia" w:hint="eastAsia"/>
                <w:sz w:val="21"/>
                <w:szCs w:val="21"/>
              </w:rPr>
            </w:pPr>
          </w:p>
        </w:tc>
        <w:tc>
          <w:tcPr>
            <w:tcW w:w="1110" w:type="dxa"/>
            <w:vAlign w:val="center"/>
          </w:tcPr>
          <w:p w14:paraId="2B670DBA" w14:textId="2012EF1D" w:rsidR="004C6324" w:rsidRPr="00B66344" w:rsidRDefault="004C6324" w:rsidP="00DF4AAB">
            <w:pPr>
              <w:tabs>
                <w:tab w:val="left" w:pos="1081"/>
              </w:tabs>
              <w:jc w:val="center"/>
              <w:rPr>
                <w:rFonts w:asciiTheme="majorEastAsia" w:eastAsiaTheme="majorEastAsia" w:hAnsiTheme="majorEastAsia" w:hint="eastAsia"/>
                <w:sz w:val="21"/>
                <w:szCs w:val="21"/>
              </w:rPr>
            </w:pPr>
            <w:r w:rsidRPr="00B66344">
              <w:rPr>
                <w:rFonts w:asciiTheme="majorEastAsia" w:eastAsiaTheme="majorEastAsia" w:hAnsiTheme="majorEastAsia" w:hint="eastAsia"/>
                <w:sz w:val="21"/>
                <w:szCs w:val="21"/>
              </w:rPr>
              <w:t>顶部距离</w:t>
            </w:r>
          </w:p>
        </w:tc>
        <w:tc>
          <w:tcPr>
            <w:tcW w:w="1290" w:type="dxa"/>
            <w:vAlign w:val="center"/>
          </w:tcPr>
          <w:p w14:paraId="2B866B84" w14:textId="64D7626B" w:rsidR="004C6324" w:rsidRPr="00B66344" w:rsidRDefault="004C6324" w:rsidP="00DF4AAB">
            <w:pPr>
              <w:tabs>
                <w:tab w:val="left" w:pos="1081"/>
              </w:tabs>
              <w:jc w:val="center"/>
              <w:rPr>
                <w:rFonts w:asciiTheme="majorEastAsia" w:eastAsiaTheme="majorEastAsia" w:hAnsiTheme="majorEastAsia" w:hint="eastAsia"/>
                <w:sz w:val="21"/>
                <w:szCs w:val="21"/>
              </w:rPr>
            </w:pPr>
            <w:r>
              <w:rPr>
                <w:rFonts w:asciiTheme="majorEastAsia" w:eastAsiaTheme="majorEastAsia" w:hAnsiTheme="majorEastAsia" w:hint="eastAsia"/>
                <w:sz w:val="21"/>
                <w:szCs w:val="21"/>
              </w:rPr>
              <w:t>0</w:t>
            </w:r>
          </w:p>
        </w:tc>
        <w:tc>
          <w:tcPr>
            <w:tcW w:w="1418" w:type="dxa"/>
            <w:vAlign w:val="center"/>
          </w:tcPr>
          <w:p w14:paraId="5ED783B6" w14:textId="0F544503" w:rsidR="004C6324" w:rsidRPr="00B66344" w:rsidRDefault="004C6324" w:rsidP="00DF4AAB">
            <w:pPr>
              <w:tabs>
                <w:tab w:val="left" w:pos="1081"/>
              </w:tabs>
              <w:jc w:val="center"/>
              <w:rPr>
                <w:rFonts w:asciiTheme="majorEastAsia" w:eastAsiaTheme="majorEastAsia" w:hAnsiTheme="majorEastAsia" w:hint="eastAsia"/>
                <w:sz w:val="21"/>
                <w:szCs w:val="21"/>
              </w:rPr>
            </w:pPr>
            <w:r>
              <w:rPr>
                <w:rFonts w:asciiTheme="majorEastAsia" w:eastAsiaTheme="majorEastAsia" w:hAnsiTheme="majorEastAsia" w:hint="eastAsia"/>
                <w:sz w:val="21"/>
                <w:szCs w:val="21"/>
              </w:rPr>
              <w:t>1</w:t>
            </w:r>
          </w:p>
        </w:tc>
        <w:tc>
          <w:tcPr>
            <w:tcW w:w="1134" w:type="dxa"/>
            <w:vAlign w:val="center"/>
          </w:tcPr>
          <w:p w14:paraId="0CE4D861" w14:textId="0D06453C" w:rsidR="004C6324" w:rsidRPr="00B66344" w:rsidRDefault="004C6324" w:rsidP="00DF4AAB">
            <w:pPr>
              <w:tabs>
                <w:tab w:val="left" w:pos="1081"/>
              </w:tabs>
              <w:jc w:val="center"/>
              <w:rPr>
                <w:rFonts w:asciiTheme="majorEastAsia" w:eastAsiaTheme="majorEastAsia" w:hAnsiTheme="majorEastAsia" w:hint="eastAsia"/>
                <w:sz w:val="21"/>
                <w:szCs w:val="21"/>
              </w:rPr>
            </w:pPr>
            <w:r>
              <w:rPr>
                <w:rFonts w:asciiTheme="majorEastAsia" w:eastAsiaTheme="majorEastAsia" w:hAnsiTheme="majorEastAsia" w:hint="eastAsia"/>
                <w:sz w:val="21"/>
                <w:szCs w:val="21"/>
              </w:rPr>
              <w:t>0%</w:t>
            </w:r>
          </w:p>
        </w:tc>
        <w:tc>
          <w:tcPr>
            <w:tcW w:w="1559" w:type="dxa"/>
            <w:vAlign w:val="center"/>
          </w:tcPr>
          <w:p w14:paraId="424DACFF" w14:textId="74A917B2" w:rsidR="004C6324" w:rsidRPr="00B66344" w:rsidRDefault="004C6324" w:rsidP="00DF4AAB">
            <w:pPr>
              <w:tabs>
                <w:tab w:val="left" w:pos="1081"/>
              </w:tabs>
              <w:jc w:val="center"/>
              <w:rPr>
                <w:rFonts w:asciiTheme="majorEastAsia" w:eastAsiaTheme="majorEastAsia" w:hAnsiTheme="majorEastAsia" w:hint="eastAsia"/>
                <w:sz w:val="21"/>
                <w:szCs w:val="21"/>
              </w:rPr>
            </w:pPr>
            <w:r>
              <w:rPr>
                <w:rFonts w:asciiTheme="majorEastAsia" w:eastAsiaTheme="majorEastAsia" w:hAnsiTheme="majorEastAsia" w:hint="eastAsia"/>
                <w:sz w:val="21"/>
                <w:szCs w:val="21"/>
              </w:rPr>
              <w:t>0.05%</w:t>
            </w:r>
          </w:p>
        </w:tc>
        <w:tc>
          <w:tcPr>
            <w:tcW w:w="851" w:type="dxa"/>
            <w:vAlign w:val="center"/>
          </w:tcPr>
          <w:p w14:paraId="38F28F79" w14:textId="527B6A8B" w:rsidR="004C6324" w:rsidRPr="00B66344" w:rsidRDefault="00DF4AAB" w:rsidP="00DF4AAB">
            <w:pPr>
              <w:tabs>
                <w:tab w:val="left" w:pos="1081"/>
              </w:tabs>
              <w:jc w:val="center"/>
              <w:rPr>
                <w:rFonts w:asciiTheme="majorEastAsia" w:eastAsiaTheme="majorEastAsia" w:hAnsiTheme="majorEastAsia" w:hint="eastAsia"/>
                <w:sz w:val="21"/>
                <w:szCs w:val="21"/>
              </w:rPr>
            </w:pPr>
            <w:r>
              <w:rPr>
                <w:rFonts w:asciiTheme="majorEastAsia" w:eastAsiaTheme="majorEastAsia" w:hAnsiTheme="majorEastAsia" w:hint="eastAsia"/>
                <w:sz w:val="21"/>
                <w:szCs w:val="21"/>
              </w:rPr>
              <w:t>≤0.1%</w:t>
            </w:r>
          </w:p>
        </w:tc>
        <w:tc>
          <w:tcPr>
            <w:tcW w:w="992" w:type="dxa"/>
            <w:vAlign w:val="center"/>
          </w:tcPr>
          <w:p w14:paraId="4C76F0D2" w14:textId="2DA46496" w:rsidR="004C6324" w:rsidRPr="00B66344" w:rsidRDefault="00DF4AAB" w:rsidP="00DF4AAB">
            <w:pPr>
              <w:tabs>
                <w:tab w:val="left" w:pos="1081"/>
              </w:tabs>
              <w:jc w:val="center"/>
              <w:rPr>
                <w:rFonts w:asciiTheme="majorEastAsia" w:eastAsiaTheme="majorEastAsia" w:hAnsiTheme="majorEastAsia" w:hint="eastAsia"/>
                <w:sz w:val="21"/>
                <w:szCs w:val="21"/>
              </w:rPr>
            </w:pPr>
            <w:r>
              <w:rPr>
                <w:rFonts w:asciiTheme="majorEastAsia" w:eastAsiaTheme="majorEastAsia" w:hAnsiTheme="majorEastAsia" w:hint="eastAsia"/>
                <w:sz w:val="21"/>
                <w:szCs w:val="21"/>
              </w:rPr>
              <w:t>合格</w:t>
            </w:r>
          </w:p>
        </w:tc>
      </w:tr>
    </w:tbl>
    <w:p w14:paraId="4D0B0AAA" w14:textId="77777777" w:rsidR="00B66344" w:rsidRDefault="00B66344" w:rsidP="005D1F56">
      <w:pPr>
        <w:tabs>
          <w:tab w:val="left" w:pos="1081"/>
        </w:tabs>
        <w:spacing w:line="360" w:lineRule="auto"/>
        <w:rPr>
          <w:rFonts w:ascii="黑体" w:eastAsia="黑体" w:hint="eastAsia"/>
          <w:sz w:val="24"/>
        </w:rPr>
      </w:pPr>
    </w:p>
    <w:p w14:paraId="1A1725D0" w14:textId="1373F3BA" w:rsidR="004E1CDB" w:rsidRDefault="004E1CDB" w:rsidP="004E1CDB">
      <w:pPr>
        <w:tabs>
          <w:tab w:val="left" w:pos="1081"/>
        </w:tabs>
        <w:spacing w:line="360" w:lineRule="auto"/>
        <w:rPr>
          <w:rFonts w:ascii="黑体" w:eastAsia="黑体" w:hint="eastAsia"/>
          <w:sz w:val="24"/>
        </w:rPr>
      </w:pPr>
      <w:r>
        <w:rPr>
          <w:rFonts w:ascii="黑体" w:eastAsia="黑体" w:hint="eastAsia"/>
          <w:sz w:val="24"/>
        </w:rPr>
        <w:t>3</w:t>
      </w:r>
      <w:r>
        <w:rPr>
          <w:rFonts w:ascii="黑体" w:eastAsia="黑体" w:hint="eastAsia"/>
          <w:sz w:val="24"/>
        </w:rPr>
        <w:t>.</w:t>
      </w:r>
      <w:r>
        <w:rPr>
          <w:rFonts w:ascii="黑体" w:eastAsia="黑体" w:hint="eastAsia"/>
          <w:sz w:val="24"/>
        </w:rPr>
        <w:t>色差</w:t>
      </w:r>
    </w:p>
    <w:p w14:paraId="7210D46F" w14:textId="36D1505A" w:rsidR="00330DF6" w:rsidRDefault="004E1CDB" w:rsidP="00736CFD">
      <w:pPr>
        <w:pStyle w:val="a7"/>
        <w:spacing w:line="360" w:lineRule="auto"/>
        <w:ind w:firstLine="480"/>
        <w:rPr>
          <w:rFonts w:hint="eastAsia"/>
          <w:color w:val="000000" w:themeColor="text1"/>
          <w:sz w:val="24"/>
          <w:szCs w:val="24"/>
        </w:rPr>
      </w:pPr>
      <w:r>
        <w:rPr>
          <w:rFonts w:hint="eastAsia"/>
          <w:color w:val="000000" w:themeColor="text1"/>
          <w:sz w:val="24"/>
          <w:szCs w:val="24"/>
        </w:rPr>
        <w:t>按照附录</w:t>
      </w:r>
      <w:r>
        <w:rPr>
          <w:rFonts w:hint="eastAsia"/>
          <w:color w:val="000000" w:themeColor="text1"/>
          <w:sz w:val="24"/>
          <w:szCs w:val="24"/>
        </w:rPr>
        <w:t>D</w:t>
      </w:r>
      <w:r>
        <w:rPr>
          <w:rFonts w:hint="eastAsia"/>
          <w:color w:val="000000" w:themeColor="text1"/>
          <w:sz w:val="24"/>
          <w:szCs w:val="24"/>
        </w:rPr>
        <w:t>进行试验，得到试验结果如下。</w:t>
      </w:r>
    </w:p>
    <w:p w14:paraId="6259D9E5" w14:textId="4CBFA0B7" w:rsidR="004E1CDB" w:rsidRDefault="004E1CDB" w:rsidP="004E1CDB">
      <w:pPr>
        <w:pStyle w:val="a7"/>
        <w:spacing w:line="360" w:lineRule="auto"/>
        <w:ind w:firstLineChars="0" w:firstLine="0"/>
        <w:jc w:val="center"/>
        <w:rPr>
          <w:rFonts w:hint="eastAsia"/>
          <w:color w:val="000000" w:themeColor="text1"/>
          <w:sz w:val="24"/>
          <w:szCs w:val="24"/>
        </w:rPr>
      </w:pPr>
      <w:r w:rsidRPr="004E1CDB">
        <w:rPr>
          <w:rFonts w:hint="eastAsia"/>
          <w:color w:val="000000" w:themeColor="text1"/>
          <w:sz w:val="24"/>
          <w:szCs w:val="24"/>
        </w:rPr>
        <w:t>表3</w:t>
      </w:r>
      <w:r>
        <w:rPr>
          <w:rFonts w:hint="eastAsia"/>
          <w:color w:val="000000" w:themeColor="text1"/>
          <w:sz w:val="24"/>
          <w:szCs w:val="24"/>
        </w:rPr>
        <w:t xml:space="preserve"> </w:t>
      </w:r>
      <w:r w:rsidR="00031ACD">
        <w:rPr>
          <w:rFonts w:hint="eastAsia"/>
          <w:color w:val="000000" w:themeColor="text1"/>
          <w:sz w:val="24"/>
          <w:szCs w:val="24"/>
        </w:rPr>
        <w:t>橱柜颜色变化</w:t>
      </w:r>
    </w:p>
    <w:tbl>
      <w:tblPr>
        <w:tblStyle w:val="a8"/>
        <w:tblW w:w="0" w:type="auto"/>
        <w:tblLook w:val="04A0" w:firstRow="1" w:lastRow="0" w:firstColumn="1" w:lastColumn="0" w:noHBand="0" w:noVBand="1"/>
      </w:tblPr>
      <w:tblGrid>
        <w:gridCol w:w="1110"/>
        <w:gridCol w:w="1110"/>
        <w:gridCol w:w="1111"/>
        <w:gridCol w:w="1111"/>
        <w:gridCol w:w="1111"/>
        <w:gridCol w:w="1111"/>
        <w:gridCol w:w="1111"/>
        <w:gridCol w:w="1111"/>
      </w:tblGrid>
      <w:tr w:rsidR="00293B56" w:rsidRPr="00736CFD" w14:paraId="6D4CCAB7" w14:textId="77777777" w:rsidTr="00860EAE">
        <w:tc>
          <w:tcPr>
            <w:tcW w:w="2220" w:type="dxa"/>
            <w:gridSpan w:val="2"/>
            <w:vMerge w:val="restart"/>
            <w:vAlign w:val="center"/>
          </w:tcPr>
          <w:p w14:paraId="6A311CC6" w14:textId="74C5D96A" w:rsidR="00293B56" w:rsidRPr="00736CFD" w:rsidRDefault="00293B56" w:rsidP="00736CFD">
            <w:pPr>
              <w:pStyle w:val="a7"/>
              <w:ind w:firstLineChars="0" w:firstLine="0"/>
              <w:jc w:val="center"/>
              <w:rPr>
                <w:rFonts w:hint="eastAsia"/>
                <w:color w:val="000000" w:themeColor="text1"/>
                <w:szCs w:val="21"/>
              </w:rPr>
            </w:pPr>
            <w:r w:rsidRPr="00736CFD">
              <w:rPr>
                <w:rFonts w:hint="eastAsia"/>
                <w:color w:val="000000" w:themeColor="text1"/>
                <w:szCs w:val="21"/>
              </w:rPr>
              <w:t>数值</w:t>
            </w:r>
          </w:p>
        </w:tc>
        <w:tc>
          <w:tcPr>
            <w:tcW w:w="2222" w:type="dxa"/>
            <w:gridSpan w:val="2"/>
            <w:vAlign w:val="center"/>
          </w:tcPr>
          <w:p w14:paraId="54278F9A" w14:textId="56516420" w:rsidR="00293B56" w:rsidRPr="00736CFD" w:rsidRDefault="00293B56" w:rsidP="00736CFD">
            <w:pPr>
              <w:pStyle w:val="a7"/>
              <w:ind w:firstLineChars="0" w:firstLine="0"/>
              <w:jc w:val="center"/>
              <w:rPr>
                <w:rFonts w:hint="eastAsia"/>
                <w:color w:val="000000" w:themeColor="text1"/>
                <w:szCs w:val="21"/>
              </w:rPr>
            </w:pPr>
            <w:r w:rsidRPr="00736CFD">
              <w:rPr>
                <w:rFonts w:hint="eastAsia"/>
                <w:color w:val="000000" w:themeColor="text1"/>
                <w:szCs w:val="21"/>
              </w:rPr>
              <w:t>测试前</w:t>
            </w:r>
          </w:p>
        </w:tc>
        <w:tc>
          <w:tcPr>
            <w:tcW w:w="2222" w:type="dxa"/>
            <w:gridSpan w:val="2"/>
            <w:vAlign w:val="center"/>
          </w:tcPr>
          <w:p w14:paraId="4694FED8" w14:textId="5FB22EDA" w:rsidR="00293B56" w:rsidRPr="00736CFD" w:rsidRDefault="00293B56" w:rsidP="00736CFD">
            <w:pPr>
              <w:pStyle w:val="a7"/>
              <w:ind w:firstLineChars="0" w:firstLine="0"/>
              <w:jc w:val="center"/>
              <w:rPr>
                <w:rFonts w:hint="eastAsia"/>
                <w:color w:val="000000" w:themeColor="text1"/>
                <w:szCs w:val="21"/>
              </w:rPr>
            </w:pPr>
            <w:r w:rsidRPr="00736CFD">
              <w:rPr>
                <w:rFonts w:hint="eastAsia"/>
                <w:color w:val="000000" w:themeColor="text1"/>
                <w:szCs w:val="21"/>
              </w:rPr>
              <w:t>测试后</w:t>
            </w:r>
          </w:p>
        </w:tc>
        <w:tc>
          <w:tcPr>
            <w:tcW w:w="2222" w:type="dxa"/>
            <w:gridSpan w:val="2"/>
            <w:vAlign w:val="center"/>
          </w:tcPr>
          <w:p w14:paraId="1E48E383" w14:textId="5986B3D8" w:rsidR="00293B56" w:rsidRPr="00736CFD" w:rsidRDefault="00293B56" w:rsidP="00736CFD">
            <w:pPr>
              <w:pStyle w:val="a7"/>
              <w:ind w:firstLineChars="0" w:firstLine="0"/>
              <w:jc w:val="center"/>
              <w:rPr>
                <w:rFonts w:hint="eastAsia"/>
                <w:color w:val="000000" w:themeColor="text1"/>
                <w:szCs w:val="21"/>
              </w:rPr>
            </w:pPr>
            <w:r w:rsidRPr="00736CFD">
              <w:rPr>
                <w:rFonts w:hint="eastAsia"/>
                <w:color w:val="000000" w:themeColor="text1"/>
                <w:szCs w:val="21"/>
              </w:rPr>
              <w:t>分析</w:t>
            </w:r>
          </w:p>
        </w:tc>
      </w:tr>
      <w:tr w:rsidR="00293B56" w:rsidRPr="00736CFD" w14:paraId="3ACEB07F" w14:textId="77777777" w:rsidTr="00736CFD">
        <w:tc>
          <w:tcPr>
            <w:tcW w:w="2220" w:type="dxa"/>
            <w:gridSpan w:val="2"/>
            <w:vMerge/>
            <w:vAlign w:val="center"/>
          </w:tcPr>
          <w:p w14:paraId="2E84E131" w14:textId="77777777" w:rsidR="00293B56" w:rsidRPr="00736CFD" w:rsidRDefault="00293B56" w:rsidP="00736CFD">
            <w:pPr>
              <w:pStyle w:val="a7"/>
              <w:ind w:firstLineChars="0" w:firstLine="0"/>
              <w:jc w:val="center"/>
              <w:rPr>
                <w:rFonts w:hint="eastAsia"/>
                <w:color w:val="000000" w:themeColor="text1"/>
                <w:szCs w:val="21"/>
              </w:rPr>
            </w:pPr>
          </w:p>
        </w:tc>
        <w:tc>
          <w:tcPr>
            <w:tcW w:w="1111" w:type="dxa"/>
            <w:vAlign w:val="center"/>
          </w:tcPr>
          <w:p w14:paraId="3ABFDC48" w14:textId="5E7877F3" w:rsidR="00293B56" w:rsidRPr="00736CFD" w:rsidRDefault="00293B56" w:rsidP="00736CFD">
            <w:pPr>
              <w:pStyle w:val="a7"/>
              <w:ind w:firstLineChars="0" w:firstLine="0"/>
              <w:jc w:val="center"/>
              <w:rPr>
                <w:rFonts w:hint="eastAsia"/>
                <w:color w:val="000000" w:themeColor="text1"/>
                <w:szCs w:val="21"/>
              </w:rPr>
            </w:pPr>
            <w:r w:rsidRPr="00736CFD">
              <w:rPr>
                <w:rFonts w:hint="eastAsia"/>
                <w:color w:val="000000" w:themeColor="text1"/>
                <w:szCs w:val="21"/>
              </w:rPr>
              <w:t>非自由嵌</w:t>
            </w:r>
          </w:p>
        </w:tc>
        <w:tc>
          <w:tcPr>
            <w:tcW w:w="1111" w:type="dxa"/>
            <w:vAlign w:val="center"/>
          </w:tcPr>
          <w:p w14:paraId="6D729AEF" w14:textId="71AECF61" w:rsidR="00293B56" w:rsidRPr="00736CFD" w:rsidRDefault="00293B56" w:rsidP="00736CFD">
            <w:pPr>
              <w:pStyle w:val="a7"/>
              <w:ind w:firstLineChars="0" w:firstLine="0"/>
              <w:jc w:val="center"/>
              <w:rPr>
                <w:rFonts w:hint="eastAsia"/>
                <w:color w:val="000000" w:themeColor="text1"/>
                <w:szCs w:val="21"/>
              </w:rPr>
            </w:pPr>
            <w:r w:rsidRPr="00736CFD">
              <w:rPr>
                <w:rFonts w:hint="eastAsia"/>
                <w:color w:val="000000" w:themeColor="text1"/>
                <w:szCs w:val="21"/>
              </w:rPr>
              <w:t>自由嵌</w:t>
            </w:r>
          </w:p>
        </w:tc>
        <w:tc>
          <w:tcPr>
            <w:tcW w:w="1111" w:type="dxa"/>
            <w:vAlign w:val="center"/>
          </w:tcPr>
          <w:p w14:paraId="60AEA86D" w14:textId="7A76142D" w:rsidR="00293B56" w:rsidRPr="00736CFD" w:rsidRDefault="00293B56" w:rsidP="00736CFD">
            <w:pPr>
              <w:pStyle w:val="a7"/>
              <w:ind w:firstLineChars="0" w:firstLine="0"/>
              <w:jc w:val="center"/>
              <w:rPr>
                <w:rFonts w:hint="eastAsia"/>
                <w:color w:val="000000" w:themeColor="text1"/>
                <w:szCs w:val="21"/>
              </w:rPr>
            </w:pPr>
            <w:r w:rsidRPr="00736CFD">
              <w:rPr>
                <w:rFonts w:hint="eastAsia"/>
                <w:color w:val="000000" w:themeColor="text1"/>
                <w:szCs w:val="21"/>
              </w:rPr>
              <w:t>非自由嵌</w:t>
            </w:r>
          </w:p>
        </w:tc>
        <w:tc>
          <w:tcPr>
            <w:tcW w:w="1111" w:type="dxa"/>
            <w:vAlign w:val="center"/>
          </w:tcPr>
          <w:p w14:paraId="27804321" w14:textId="341B841C" w:rsidR="00293B56" w:rsidRPr="00736CFD" w:rsidRDefault="00293B56" w:rsidP="00736CFD">
            <w:pPr>
              <w:pStyle w:val="a7"/>
              <w:ind w:firstLineChars="0" w:firstLine="0"/>
              <w:jc w:val="center"/>
              <w:rPr>
                <w:rFonts w:hint="eastAsia"/>
                <w:color w:val="000000" w:themeColor="text1"/>
                <w:szCs w:val="21"/>
              </w:rPr>
            </w:pPr>
            <w:r w:rsidRPr="00736CFD">
              <w:rPr>
                <w:rFonts w:hint="eastAsia"/>
                <w:color w:val="000000" w:themeColor="text1"/>
                <w:szCs w:val="21"/>
              </w:rPr>
              <w:t>自由嵌</w:t>
            </w:r>
          </w:p>
        </w:tc>
        <w:tc>
          <w:tcPr>
            <w:tcW w:w="1111" w:type="dxa"/>
            <w:tcBorders>
              <w:bottom w:val="single" w:sz="4" w:space="0" w:color="auto"/>
            </w:tcBorders>
            <w:vAlign w:val="center"/>
          </w:tcPr>
          <w:p w14:paraId="7E9C012E" w14:textId="5D898072" w:rsidR="00293B56" w:rsidRPr="00736CFD" w:rsidRDefault="00293B56" w:rsidP="00736CFD">
            <w:pPr>
              <w:pStyle w:val="a7"/>
              <w:ind w:firstLineChars="0" w:firstLine="0"/>
              <w:jc w:val="center"/>
              <w:rPr>
                <w:rFonts w:hint="eastAsia"/>
                <w:color w:val="000000" w:themeColor="text1"/>
                <w:szCs w:val="21"/>
              </w:rPr>
            </w:pPr>
            <w:r w:rsidRPr="00736CFD">
              <w:rPr>
                <w:rFonts w:hint="eastAsia"/>
                <w:color w:val="000000" w:themeColor="text1"/>
                <w:szCs w:val="21"/>
              </w:rPr>
              <w:t>非自由嵌</w:t>
            </w:r>
          </w:p>
        </w:tc>
        <w:tc>
          <w:tcPr>
            <w:tcW w:w="1111" w:type="dxa"/>
            <w:tcBorders>
              <w:bottom w:val="single" w:sz="4" w:space="0" w:color="auto"/>
            </w:tcBorders>
            <w:vAlign w:val="center"/>
          </w:tcPr>
          <w:p w14:paraId="41E64AC1" w14:textId="7F118FB2" w:rsidR="00293B56" w:rsidRPr="00736CFD" w:rsidRDefault="00293B56" w:rsidP="00736CFD">
            <w:pPr>
              <w:pStyle w:val="a7"/>
              <w:ind w:firstLineChars="0" w:firstLine="0"/>
              <w:jc w:val="center"/>
              <w:rPr>
                <w:rFonts w:hint="eastAsia"/>
                <w:color w:val="000000" w:themeColor="text1"/>
                <w:szCs w:val="21"/>
              </w:rPr>
            </w:pPr>
            <w:r w:rsidRPr="00736CFD">
              <w:rPr>
                <w:rFonts w:hint="eastAsia"/>
                <w:color w:val="000000" w:themeColor="text1"/>
                <w:szCs w:val="21"/>
              </w:rPr>
              <w:t>自由嵌</w:t>
            </w:r>
          </w:p>
        </w:tc>
      </w:tr>
      <w:tr w:rsidR="00736CFD" w:rsidRPr="00736CFD" w14:paraId="0162AEE8" w14:textId="77777777" w:rsidTr="00736CFD">
        <w:tc>
          <w:tcPr>
            <w:tcW w:w="1110" w:type="dxa"/>
            <w:vMerge w:val="restart"/>
            <w:vAlign w:val="center"/>
          </w:tcPr>
          <w:p w14:paraId="2655BE92" w14:textId="4318B78A" w:rsidR="00736CFD" w:rsidRPr="00736CFD" w:rsidRDefault="00736CFD" w:rsidP="00736CFD">
            <w:pPr>
              <w:pStyle w:val="a7"/>
              <w:ind w:firstLineChars="0" w:firstLine="0"/>
              <w:jc w:val="center"/>
              <w:rPr>
                <w:rFonts w:hint="eastAsia"/>
                <w:color w:val="000000" w:themeColor="text1"/>
                <w:szCs w:val="21"/>
              </w:rPr>
            </w:pPr>
            <w:r w:rsidRPr="00736CFD">
              <w:rPr>
                <w:rFonts w:hint="eastAsia"/>
                <w:color w:val="000000" w:themeColor="text1"/>
                <w:szCs w:val="21"/>
              </w:rPr>
              <w:t>色度</w:t>
            </w:r>
          </w:p>
        </w:tc>
        <w:tc>
          <w:tcPr>
            <w:tcW w:w="1110" w:type="dxa"/>
            <w:vAlign w:val="center"/>
          </w:tcPr>
          <w:p w14:paraId="427CB6FD" w14:textId="65A52ADF" w:rsidR="00736CFD" w:rsidRPr="00736CFD" w:rsidRDefault="00736CFD" w:rsidP="00736CFD">
            <w:pPr>
              <w:pStyle w:val="a7"/>
              <w:ind w:firstLineChars="0" w:firstLine="0"/>
              <w:jc w:val="center"/>
              <w:rPr>
                <w:rFonts w:hint="eastAsia"/>
                <w:color w:val="000000" w:themeColor="text1"/>
                <w:szCs w:val="21"/>
              </w:rPr>
            </w:pPr>
            <w:r w:rsidRPr="00736CFD">
              <w:rPr>
                <w:rFonts w:hint="eastAsia"/>
                <w:color w:val="000000" w:themeColor="text1"/>
                <w:szCs w:val="21"/>
              </w:rPr>
              <w:t>L*</w:t>
            </w:r>
          </w:p>
        </w:tc>
        <w:tc>
          <w:tcPr>
            <w:tcW w:w="1111" w:type="dxa"/>
            <w:vAlign w:val="center"/>
          </w:tcPr>
          <w:p w14:paraId="4584DA7B" w14:textId="0C615A73" w:rsidR="00736CFD" w:rsidRPr="00736CFD" w:rsidRDefault="00736CFD" w:rsidP="00736CFD">
            <w:pPr>
              <w:pStyle w:val="a7"/>
              <w:ind w:firstLineChars="0" w:firstLine="0"/>
              <w:jc w:val="center"/>
              <w:rPr>
                <w:rFonts w:hint="eastAsia"/>
                <w:color w:val="000000" w:themeColor="text1"/>
                <w:szCs w:val="21"/>
              </w:rPr>
            </w:pPr>
            <w:r w:rsidRPr="00736CFD">
              <w:rPr>
                <w:rFonts w:hint="eastAsia"/>
                <w:color w:val="000000" w:themeColor="text1"/>
                <w:szCs w:val="21"/>
              </w:rPr>
              <w:t>89.39</w:t>
            </w:r>
          </w:p>
        </w:tc>
        <w:tc>
          <w:tcPr>
            <w:tcW w:w="1111" w:type="dxa"/>
            <w:vAlign w:val="center"/>
          </w:tcPr>
          <w:p w14:paraId="14BE80F8" w14:textId="2430E6C8" w:rsidR="00736CFD" w:rsidRPr="00736CFD" w:rsidRDefault="00736CFD" w:rsidP="00736CFD">
            <w:pPr>
              <w:pStyle w:val="a7"/>
              <w:ind w:firstLineChars="0" w:firstLine="0"/>
              <w:jc w:val="center"/>
              <w:rPr>
                <w:rFonts w:hint="eastAsia"/>
                <w:color w:val="000000" w:themeColor="text1"/>
                <w:szCs w:val="21"/>
              </w:rPr>
            </w:pPr>
            <w:r w:rsidRPr="00736CFD">
              <w:rPr>
                <w:rFonts w:hint="eastAsia"/>
                <w:color w:val="000000" w:themeColor="text1"/>
                <w:szCs w:val="21"/>
              </w:rPr>
              <w:t>89</w:t>
            </w:r>
          </w:p>
        </w:tc>
        <w:tc>
          <w:tcPr>
            <w:tcW w:w="1111" w:type="dxa"/>
            <w:vAlign w:val="center"/>
          </w:tcPr>
          <w:p w14:paraId="6B666D3A" w14:textId="1F8CCBD9" w:rsidR="00736CFD" w:rsidRPr="00736CFD" w:rsidRDefault="00736CFD" w:rsidP="00736CFD">
            <w:pPr>
              <w:pStyle w:val="a7"/>
              <w:ind w:firstLineChars="0" w:firstLine="0"/>
              <w:jc w:val="center"/>
              <w:rPr>
                <w:rFonts w:hint="eastAsia"/>
                <w:color w:val="000000" w:themeColor="text1"/>
                <w:szCs w:val="21"/>
              </w:rPr>
            </w:pPr>
            <w:r w:rsidRPr="00736CFD">
              <w:rPr>
                <w:rFonts w:hint="eastAsia"/>
                <w:color w:val="000000" w:themeColor="text1"/>
                <w:szCs w:val="21"/>
              </w:rPr>
              <w:t>88.54</w:t>
            </w:r>
          </w:p>
        </w:tc>
        <w:tc>
          <w:tcPr>
            <w:tcW w:w="1111" w:type="dxa"/>
            <w:vAlign w:val="center"/>
          </w:tcPr>
          <w:p w14:paraId="537940AE" w14:textId="3C4FF828" w:rsidR="00736CFD" w:rsidRPr="00736CFD" w:rsidRDefault="00736CFD" w:rsidP="00736CFD">
            <w:pPr>
              <w:pStyle w:val="a7"/>
              <w:ind w:firstLineChars="0" w:firstLine="0"/>
              <w:jc w:val="center"/>
              <w:rPr>
                <w:rFonts w:hint="eastAsia"/>
                <w:color w:val="000000" w:themeColor="text1"/>
                <w:szCs w:val="21"/>
              </w:rPr>
            </w:pPr>
            <w:r w:rsidRPr="00736CFD">
              <w:rPr>
                <w:rFonts w:hint="eastAsia"/>
                <w:color w:val="000000" w:themeColor="text1"/>
                <w:szCs w:val="21"/>
              </w:rPr>
              <w:t>89.23</w:t>
            </w:r>
          </w:p>
        </w:tc>
        <w:tc>
          <w:tcPr>
            <w:tcW w:w="2222" w:type="dxa"/>
            <w:gridSpan w:val="2"/>
            <w:vMerge w:val="restart"/>
            <w:tcBorders>
              <w:tl2br w:val="single" w:sz="4" w:space="0" w:color="auto"/>
            </w:tcBorders>
            <w:vAlign w:val="center"/>
          </w:tcPr>
          <w:p w14:paraId="10ED79B4" w14:textId="77777777" w:rsidR="00736CFD" w:rsidRPr="00736CFD" w:rsidRDefault="00736CFD" w:rsidP="00736CFD">
            <w:pPr>
              <w:pStyle w:val="a7"/>
              <w:ind w:firstLineChars="0" w:firstLine="0"/>
              <w:jc w:val="center"/>
              <w:rPr>
                <w:rFonts w:hint="eastAsia"/>
                <w:color w:val="000000" w:themeColor="text1"/>
                <w:szCs w:val="21"/>
              </w:rPr>
            </w:pPr>
          </w:p>
        </w:tc>
      </w:tr>
      <w:tr w:rsidR="00736CFD" w:rsidRPr="00736CFD" w14:paraId="268550A2" w14:textId="77777777" w:rsidTr="00736CFD">
        <w:tc>
          <w:tcPr>
            <w:tcW w:w="1110" w:type="dxa"/>
            <w:vMerge/>
            <w:vAlign w:val="center"/>
          </w:tcPr>
          <w:p w14:paraId="41DCBCD1" w14:textId="77777777" w:rsidR="00736CFD" w:rsidRPr="00736CFD" w:rsidRDefault="00736CFD" w:rsidP="00736CFD">
            <w:pPr>
              <w:pStyle w:val="a7"/>
              <w:ind w:firstLineChars="0" w:firstLine="0"/>
              <w:jc w:val="center"/>
              <w:rPr>
                <w:rFonts w:hint="eastAsia"/>
                <w:color w:val="000000" w:themeColor="text1"/>
                <w:szCs w:val="21"/>
              </w:rPr>
            </w:pPr>
          </w:p>
        </w:tc>
        <w:tc>
          <w:tcPr>
            <w:tcW w:w="1110" w:type="dxa"/>
            <w:vAlign w:val="center"/>
          </w:tcPr>
          <w:p w14:paraId="4C448328" w14:textId="1C954D36" w:rsidR="00736CFD" w:rsidRPr="00736CFD" w:rsidRDefault="00736CFD" w:rsidP="00736CFD">
            <w:pPr>
              <w:pStyle w:val="a7"/>
              <w:ind w:firstLineChars="0" w:firstLine="0"/>
              <w:jc w:val="center"/>
              <w:rPr>
                <w:rFonts w:hint="eastAsia"/>
                <w:color w:val="000000" w:themeColor="text1"/>
                <w:szCs w:val="21"/>
              </w:rPr>
            </w:pPr>
            <w:r w:rsidRPr="00736CFD">
              <w:rPr>
                <w:rFonts w:hint="eastAsia"/>
                <w:color w:val="000000" w:themeColor="text1"/>
                <w:szCs w:val="21"/>
              </w:rPr>
              <w:t>a*</w:t>
            </w:r>
          </w:p>
        </w:tc>
        <w:tc>
          <w:tcPr>
            <w:tcW w:w="1111" w:type="dxa"/>
            <w:vAlign w:val="center"/>
          </w:tcPr>
          <w:p w14:paraId="7B6863AE" w14:textId="1FBFB93D" w:rsidR="00736CFD" w:rsidRPr="00736CFD" w:rsidRDefault="00736CFD" w:rsidP="00736CFD">
            <w:pPr>
              <w:pStyle w:val="a7"/>
              <w:ind w:firstLineChars="0" w:firstLine="0"/>
              <w:jc w:val="center"/>
              <w:rPr>
                <w:rFonts w:hint="eastAsia"/>
                <w:color w:val="000000" w:themeColor="text1"/>
                <w:szCs w:val="21"/>
              </w:rPr>
            </w:pPr>
            <w:r w:rsidRPr="00736CFD">
              <w:rPr>
                <w:rFonts w:hint="eastAsia"/>
                <w:color w:val="000000" w:themeColor="text1"/>
                <w:szCs w:val="21"/>
              </w:rPr>
              <w:t>-0.52</w:t>
            </w:r>
          </w:p>
        </w:tc>
        <w:tc>
          <w:tcPr>
            <w:tcW w:w="1111" w:type="dxa"/>
            <w:vAlign w:val="center"/>
          </w:tcPr>
          <w:p w14:paraId="6EC4F55B" w14:textId="7DFB25C5" w:rsidR="00736CFD" w:rsidRPr="00736CFD" w:rsidRDefault="00736CFD" w:rsidP="00736CFD">
            <w:pPr>
              <w:pStyle w:val="a7"/>
              <w:ind w:firstLineChars="0" w:firstLine="0"/>
              <w:jc w:val="center"/>
              <w:rPr>
                <w:rFonts w:hint="eastAsia"/>
                <w:color w:val="000000" w:themeColor="text1"/>
                <w:szCs w:val="21"/>
              </w:rPr>
            </w:pPr>
            <w:r w:rsidRPr="00736CFD">
              <w:rPr>
                <w:rFonts w:hint="eastAsia"/>
                <w:color w:val="000000" w:themeColor="text1"/>
                <w:szCs w:val="21"/>
              </w:rPr>
              <w:t>-0.49</w:t>
            </w:r>
          </w:p>
        </w:tc>
        <w:tc>
          <w:tcPr>
            <w:tcW w:w="1111" w:type="dxa"/>
            <w:vAlign w:val="center"/>
          </w:tcPr>
          <w:p w14:paraId="15059A86" w14:textId="5816FE69" w:rsidR="00736CFD" w:rsidRPr="00736CFD" w:rsidRDefault="00736CFD" w:rsidP="00736CFD">
            <w:pPr>
              <w:pStyle w:val="a7"/>
              <w:ind w:firstLineChars="0" w:firstLine="0"/>
              <w:jc w:val="center"/>
              <w:rPr>
                <w:rFonts w:hint="eastAsia"/>
                <w:color w:val="000000" w:themeColor="text1"/>
                <w:szCs w:val="21"/>
              </w:rPr>
            </w:pPr>
            <w:r w:rsidRPr="00736CFD">
              <w:rPr>
                <w:rFonts w:hint="eastAsia"/>
                <w:color w:val="000000" w:themeColor="text1"/>
                <w:szCs w:val="21"/>
              </w:rPr>
              <w:t>-0.58</w:t>
            </w:r>
          </w:p>
        </w:tc>
        <w:tc>
          <w:tcPr>
            <w:tcW w:w="1111" w:type="dxa"/>
            <w:vAlign w:val="center"/>
          </w:tcPr>
          <w:p w14:paraId="1305C0E7" w14:textId="57017161" w:rsidR="00736CFD" w:rsidRPr="00736CFD" w:rsidRDefault="00736CFD" w:rsidP="00736CFD">
            <w:pPr>
              <w:pStyle w:val="a7"/>
              <w:ind w:firstLineChars="0" w:firstLine="0"/>
              <w:jc w:val="center"/>
              <w:rPr>
                <w:rFonts w:hint="eastAsia"/>
                <w:color w:val="000000" w:themeColor="text1"/>
                <w:szCs w:val="21"/>
              </w:rPr>
            </w:pPr>
            <w:r w:rsidRPr="00736CFD">
              <w:rPr>
                <w:rFonts w:hint="eastAsia"/>
                <w:color w:val="000000" w:themeColor="text1"/>
                <w:szCs w:val="21"/>
              </w:rPr>
              <w:t>-0.51</w:t>
            </w:r>
          </w:p>
        </w:tc>
        <w:tc>
          <w:tcPr>
            <w:tcW w:w="2222" w:type="dxa"/>
            <w:gridSpan w:val="2"/>
            <w:vMerge/>
            <w:tcBorders>
              <w:tl2br w:val="single" w:sz="4" w:space="0" w:color="auto"/>
            </w:tcBorders>
            <w:vAlign w:val="center"/>
          </w:tcPr>
          <w:p w14:paraId="705C7870" w14:textId="77777777" w:rsidR="00736CFD" w:rsidRPr="00736CFD" w:rsidRDefault="00736CFD" w:rsidP="00736CFD">
            <w:pPr>
              <w:pStyle w:val="a7"/>
              <w:ind w:firstLineChars="0" w:firstLine="0"/>
              <w:jc w:val="center"/>
              <w:rPr>
                <w:rFonts w:hint="eastAsia"/>
                <w:color w:val="000000" w:themeColor="text1"/>
                <w:szCs w:val="21"/>
              </w:rPr>
            </w:pPr>
          </w:p>
        </w:tc>
      </w:tr>
      <w:tr w:rsidR="00736CFD" w:rsidRPr="00736CFD" w14:paraId="624490B6" w14:textId="77777777" w:rsidTr="00736CFD">
        <w:tc>
          <w:tcPr>
            <w:tcW w:w="1110" w:type="dxa"/>
            <w:vMerge/>
            <w:vAlign w:val="center"/>
          </w:tcPr>
          <w:p w14:paraId="63731890" w14:textId="77777777" w:rsidR="00736CFD" w:rsidRPr="00736CFD" w:rsidRDefault="00736CFD" w:rsidP="00736CFD">
            <w:pPr>
              <w:pStyle w:val="a7"/>
              <w:ind w:firstLineChars="0" w:firstLine="0"/>
              <w:jc w:val="center"/>
              <w:rPr>
                <w:rFonts w:hint="eastAsia"/>
                <w:color w:val="000000" w:themeColor="text1"/>
                <w:szCs w:val="21"/>
              </w:rPr>
            </w:pPr>
          </w:p>
        </w:tc>
        <w:tc>
          <w:tcPr>
            <w:tcW w:w="1110" w:type="dxa"/>
            <w:vAlign w:val="center"/>
          </w:tcPr>
          <w:p w14:paraId="5182319D" w14:textId="3E8FBE21" w:rsidR="00736CFD" w:rsidRPr="00736CFD" w:rsidRDefault="00736CFD" w:rsidP="00736CFD">
            <w:pPr>
              <w:pStyle w:val="a7"/>
              <w:ind w:firstLineChars="0" w:firstLine="0"/>
              <w:jc w:val="center"/>
              <w:rPr>
                <w:rFonts w:hint="eastAsia"/>
                <w:color w:val="000000" w:themeColor="text1"/>
                <w:szCs w:val="21"/>
              </w:rPr>
            </w:pPr>
            <w:r w:rsidRPr="00736CFD">
              <w:rPr>
                <w:rFonts w:hint="eastAsia"/>
                <w:color w:val="000000" w:themeColor="text1"/>
                <w:szCs w:val="21"/>
              </w:rPr>
              <w:t>b*</w:t>
            </w:r>
          </w:p>
        </w:tc>
        <w:tc>
          <w:tcPr>
            <w:tcW w:w="1111" w:type="dxa"/>
            <w:tcBorders>
              <w:bottom w:val="single" w:sz="4" w:space="0" w:color="auto"/>
            </w:tcBorders>
            <w:vAlign w:val="center"/>
          </w:tcPr>
          <w:p w14:paraId="0AB6440E" w14:textId="59044E30" w:rsidR="00736CFD" w:rsidRPr="00736CFD" w:rsidRDefault="00736CFD" w:rsidP="00736CFD">
            <w:pPr>
              <w:pStyle w:val="a7"/>
              <w:ind w:firstLineChars="0" w:firstLine="0"/>
              <w:jc w:val="center"/>
              <w:rPr>
                <w:rFonts w:hint="eastAsia"/>
                <w:color w:val="000000" w:themeColor="text1"/>
                <w:szCs w:val="21"/>
              </w:rPr>
            </w:pPr>
            <w:r w:rsidRPr="00736CFD">
              <w:rPr>
                <w:rFonts w:hint="eastAsia"/>
                <w:color w:val="000000" w:themeColor="text1"/>
                <w:szCs w:val="21"/>
              </w:rPr>
              <w:t>-3.06</w:t>
            </w:r>
          </w:p>
        </w:tc>
        <w:tc>
          <w:tcPr>
            <w:tcW w:w="1111" w:type="dxa"/>
            <w:tcBorders>
              <w:bottom w:val="single" w:sz="4" w:space="0" w:color="auto"/>
            </w:tcBorders>
            <w:vAlign w:val="center"/>
          </w:tcPr>
          <w:p w14:paraId="0D5D95C5" w14:textId="21759A0A" w:rsidR="00736CFD" w:rsidRPr="00736CFD" w:rsidRDefault="00736CFD" w:rsidP="00736CFD">
            <w:pPr>
              <w:pStyle w:val="a7"/>
              <w:ind w:firstLineChars="0" w:firstLine="0"/>
              <w:jc w:val="center"/>
              <w:rPr>
                <w:rFonts w:hint="eastAsia"/>
                <w:color w:val="000000" w:themeColor="text1"/>
                <w:szCs w:val="21"/>
              </w:rPr>
            </w:pPr>
            <w:r w:rsidRPr="00736CFD">
              <w:rPr>
                <w:rFonts w:hint="eastAsia"/>
                <w:color w:val="000000" w:themeColor="text1"/>
                <w:szCs w:val="21"/>
              </w:rPr>
              <w:t>-2.94</w:t>
            </w:r>
          </w:p>
        </w:tc>
        <w:tc>
          <w:tcPr>
            <w:tcW w:w="1111" w:type="dxa"/>
            <w:vAlign w:val="center"/>
          </w:tcPr>
          <w:p w14:paraId="5A476162" w14:textId="626D58A2" w:rsidR="00736CFD" w:rsidRPr="00736CFD" w:rsidRDefault="00736CFD" w:rsidP="00736CFD">
            <w:pPr>
              <w:pStyle w:val="a7"/>
              <w:ind w:firstLineChars="0" w:firstLine="0"/>
              <w:jc w:val="center"/>
              <w:rPr>
                <w:rFonts w:hint="eastAsia"/>
                <w:color w:val="000000" w:themeColor="text1"/>
                <w:szCs w:val="21"/>
              </w:rPr>
            </w:pPr>
            <w:r w:rsidRPr="00736CFD">
              <w:rPr>
                <w:rFonts w:hint="eastAsia"/>
                <w:color w:val="000000" w:themeColor="text1"/>
                <w:szCs w:val="21"/>
              </w:rPr>
              <w:t>-1.90</w:t>
            </w:r>
          </w:p>
        </w:tc>
        <w:tc>
          <w:tcPr>
            <w:tcW w:w="1111" w:type="dxa"/>
            <w:vAlign w:val="center"/>
          </w:tcPr>
          <w:p w14:paraId="7F6FDCFE" w14:textId="515B5DA3" w:rsidR="00736CFD" w:rsidRPr="00736CFD" w:rsidRDefault="00736CFD" w:rsidP="00736CFD">
            <w:pPr>
              <w:pStyle w:val="a7"/>
              <w:ind w:firstLineChars="0" w:firstLine="0"/>
              <w:jc w:val="center"/>
              <w:rPr>
                <w:rFonts w:hint="eastAsia"/>
                <w:color w:val="000000" w:themeColor="text1"/>
                <w:szCs w:val="21"/>
              </w:rPr>
            </w:pPr>
            <w:r w:rsidRPr="00736CFD">
              <w:rPr>
                <w:rFonts w:hint="eastAsia"/>
                <w:color w:val="000000" w:themeColor="text1"/>
                <w:szCs w:val="21"/>
              </w:rPr>
              <w:t>-2.99</w:t>
            </w:r>
          </w:p>
        </w:tc>
        <w:tc>
          <w:tcPr>
            <w:tcW w:w="2222" w:type="dxa"/>
            <w:gridSpan w:val="2"/>
            <w:vMerge/>
            <w:tcBorders>
              <w:tl2br w:val="single" w:sz="4" w:space="0" w:color="auto"/>
            </w:tcBorders>
            <w:vAlign w:val="center"/>
          </w:tcPr>
          <w:p w14:paraId="563249C3" w14:textId="77777777" w:rsidR="00736CFD" w:rsidRPr="00736CFD" w:rsidRDefault="00736CFD" w:rsidP="00736CFD">
            <w:pPr>
              <w:pStyle w:val="a7"/>
              <w:ind w:firstLineChars="0" w:firstLine="0"/>
              <w:jc w:val="center"/>
              <w:rPr>
                <w:rFonts w:hint="eastAsia"/>
                <w:color w:val="000000" w:themeColor="text1"/>
                <w:szCs w:val="21"/>
              </w:rPr>
            </w:pPr>
          </w:p>
        </w:tc>
      </w:tr>
      <w:tr w:rsidR="00860EAE" w:rsidRPr="00736CFD" w14:paraId="6C6683A5" w14:textId="77777777" w:rsidTr="00860EAE">
        <w:tc>
          <w:tcPr>
            <w:tcW w:w="1110" w:type="dxa"/>
            <w:vMerge w:val="restart"/>
            <w:vAlign w:val="center"/>
          </w:tcPr>
          <w:p w14:paraId="7B70775F" w14:textId="63CA4FE1" w:rsidR="00860EAE" w:rsidRPr="00736CFD" w:rsidRDefault="00860EAE" w:rsidP="00736CFD">
            <w:pPr>
              <w:pStyle w:val="a7"/>
              <w:ind w:firstLineChars="0" w:firstLine="0"/>
              <w:jc w:val="center"/>
              <w:rPr>
                <w:rFonts w:hint="eastAsia"/>
                <w:color w:val="000000" w:themeColor="text1"/>
                <w:szCs w:val="21"/>
              </w:rPr>
            </w:pPr>
            <w:r w:rsidRPr="00736CFD">
              <w:rPr>
                <w:rFonts w:hint="eastAsia"/>
                <w:color w:val="000000" w:themeColor="text1"/>
                <w:szCs w:val="21"/>
              </w:rPr>
              <w:t>色差</w:t>
            </w:r>
          </w:p>
        </w:tc>
        <w:tc>
          <w:tcPr>
            <w:tcW w:w="1110" w:type="dxa"/>
            <w:vAlign w:val="center"/>
          </w:tcPr>
          <w:p w14:paraId="24A06EE0" w14:textId="0880DC6A" w:rsidR="00860EAE" w:rsidRPr="00736CFD" w:rsidRDefault="00860EAE" w:rsidP="00736CFD">
            <w:pPr>
              <w:pStyle w:val="a7"/>
              <w:ind w:firstLineChars="0" w:firstLine="0"/>
              <w:jc w:val="center"/>
              <w:rPr>
                <w:rFonts w:hint="eastAsia"/>
                <w:color w:val="000000" w:themeColor="text1"/>
                <w:szCs w:val="21"/>
              </w:rPr>
            </w:pPr>
            <w:r w:rsidRPr="00736CFD">
              <w:rPr>
                <w:rFonts w:hint="eastAsia"/>
                <w:color w:val="000000" w:themeColor="text1"/>
                <w:szCs w:val="21"/>
              </w:rPr>
              <w:sym w:font="Wingdings 3" w:char="F072"/>
            </w:r>
            <w:r w:rsidRPr="00736CFD">
              <w:rPr>
                <w:rFonts w:hint="eastAsia"/>
                <w:color w:val="000000" w:themeColor="text1"/>
                <w:szCs w:val="21"/>
              </w:rPr>
              <w:t>L*</w:t>
            </w:r>
          </w:p>
        </w:tc>
        <w:tc>
          <w:tcPr>
            <w:tcW w:w="2222" w:type="dxa"/>
            <w:gridSpan w:val="2"/>
            <w:vMerge w:val="restart"/>
            <w:tcBorders>
              <w:tl2br w:val="single" w:sz="4" w:space="0" w:color="auto"/>
            </w:tcBorders>
            <w:vAlign w:val="center"/>
          </w:tcPr>
          <w:p w14:paraId="204BB755" w14:textId="77777777" w:rsidR="00860EAE" w:rsidRPr="00736CFD" w:rsidRDefault="00860EAE" w:rsidP="00736CFD">
            <w:pPr>
              <w:pStyle w:val="a7"/>
              <w:ind w:firstLineChars="0" w:firstLine="0"/>
              <w:jc w:val="center"/>
              <w:rPr>
                <w:rFonts w:hint="eastAsia"/>
                <w:color w:val="000000" w:themeColor="text1"/>
                <w:szCs w:val="21"/>
              </w:rPr>
            </w:pPr>
          </w:p>
        </w:tc>
        <w:tc>
          <w:tcPr>
            <w:tcW w:w="1111" w:type="dxa"/>
            <w:vAlign w:val="center"/>
          </w:tcPr>
          <w:p w14:paraId="13C4FC24" w14:textId="599DCFE1" w:rsidR="00860EAE" w:rsidRPr="00736CFD" w:rsidRDefault="00736CFD" w:rsidP="00736CFD">
            <w:pPr>
              <w:pStyle w:val="a7"/>
              <w:ind w:firstLineChars="0" w:firstLine="0"/>
              <w:jc w:val="center"/>
              <w:rPr>
                <w:rFonts w:hint="eastAsia"/>
                <w:color w:val="000000" w:themeColor="text1"/>
                <w:szCs w:val="21"/>
              </w:rPr>
            </w:pPr>
            <w:r w:rsidRPr="00736CFD">
              <w:rPr>
                <w:rFonts w:hint="eastAsia"/>
                <w:color w:val="000000" w:themeColor="text1"/>
                <w:szCs w:val="21"/>
              </w:rPr>
              <w:t>-0.85</w:t>
            </w:r>
          </w:p>
        </w:tc>
        <w:tc>
          <w:tcPr>
            <w:tcW w:w="1111" w:type="dxa"/>
            <w:vAlign w:val="center"/>
          </w:tcPr>
          <w:p w14:paraId="0709B6C4" w14:textId="57BABC58" w:rsidR="00860EAE" w:rsidRPr="00736CFD" w:rsidRDefault="00736CFD" w:rsidP="00736CFD">
            <w:pPr>
              <w:pStyle w:val="a7"/>
              <w:ind w:firstLineChars="0" w:firstLine="0"/>
              <w:jc w:val="center"/>
              <w:rPr>
                <w:rFonts w:hint="eastAsia"/>
                <w:color w:val="000000" w:themeColor="text1"/>
                <w:szCs w:val="21"/>
              </w:rPr>
            </w:pPr>
            <w:r w:rsidRPr="00736CFD">
              <w:rPr>
                <w:rFonts w:hint="eastAsia"/>
                <w:color w:val="000000" w:themeColor="text1"/>
                <w:szCs w:val="21"/>
              </w:rPr>
              <w:t>0.23</w:t>
            </w:r>
          </w:p>
        </w:tc>
        <w:tc>
          <w:tcPr>
            <w:tcW w:w="1111" w:type="dxa"/>
            <w:vAlign w:val="center"/>
          </w:tcPr>
          <w:p w14:paraId="1AB52DD6" w14:textId="01A837B2" w:rsidR="00860EAE" w:rsidRPr="00736CFD" w:rsidRDefault="00736CFD" w:rsidP="00736CFD">
            <w:pPr>
              <w:pStyle w:val="a7"/>
              <w:ind w:firstLineChars="0" w:firstLine="0"/>
              <w:jc w:val="center"/>
              <w:rPr>
                <w:rFonts w:hint="eastAsia"/>
                <w:color w:val="000000" w:themeColor="text1"/>
                <w:szCs w:val="21"/>
              </w:rPr>
            </w:pPr>
            <w:r w:rsidRPr="00736CFD">
              <w:rPr>
                <w:rFonts w:hint="eastAsia"/>
                <w:color w:val="000000" w:themeColor="text1"/>
                <w:szCs w:val="21"/>
              </w:rPr>
              <w:t>偏黑</w:t>
            </w:r>
          </w:p>
        </w:tc>
        <w:tc>
          <w:tcPr>
            <w:tcW w:w="1111" w:type="dxa"/>
            <w:vAlign w:val="center"/>
          </w:tcPr>
          <w:p w14:paraId="33AC19CC" w14:textId="23E7EE10" w:rsidR="00860EAE" w:rsidRPr="00736CFD" w:rsidRDefault="00736CFD" w:rsidP="00736CFD">
            <w:pPr>
              <w:pStyle w:val="a7"/>
              <w:ind w:firstLineChars="0" w:firstLine="0"/>
              <w:jc w:val="center"/>
              <w:rPr>
                <w:rFonts w:hint="eastAsia"/>
                <w:color w:val="000000" w:themeColor="text1"/>
                <w:szCs w:val="21"/>
              </w:rPr>
            </w:pPr>
            <w:r w:rsidRPr="00736CFD">
              <w:rPr>
                <w:rFonts w:hint="eastAsia"/>
                <w:color w:val="000000" w:themeColor="text1"/>
                <w:szCs w:val="21"/>
              </w:rPr>
              <w:t>无明显变化</w:t>
            </w:r>
          </w:p>
        </w:tc>
      </w:tr>
      <w:tr w:rsidR="00860EAE" w:rsidRPr="00736CFD" w14:paraId="5F555471" w14:textId="77777777" w:rsidTr="00860EAE">
        <w:tc>
          <w:tcPr>
            <w:tcW w:w="1110" w:type="dxa"/>
            <w:vMerge/>
            <w:vAlign w:val="center"/>
          </w:tcPr>
          <w:p w14:paraId="33D5374B" w14:textId="77777777" w:rsidR="00860EAE" w:rsidRPr="00736CFD" w:rsidRDefault="00860EAE" w:rsidP="00736CFD">
            <w:pPr>
              <w:pStyle w:val="a7"/>
              <w:ind w:firstLineChars="0" w:firstLine="0"/>
              <w:jc w:val="center"/>
              <w:rPr>
                <w:rFonts w:hint="eastAsia"/>
                <w:color w:val="000000" w:themeColor="text1"/>
                <w:szCs w:val="21"/>
              </w:rPr>
            </w:pPr>
          </w:p>
        </w:tc>
        <w:tc>
          <w:tcPr>
            <w:tcW w:w="1110" w:type="dxa"/>
            <w:vAlign w:val="center"/>
          </w:tcPr>
          <w:p w14:paraId="15B716BC" w14:textId="74F79CEC" w:rsidR="00860EAE" w:rsidRPr="00736CFD" w:rsidRDefault="00860EAE" w:rsidP="00736CFD">
            <w:pPr>
              <w:pStyle w:val="a7"/>
              <w:ind w:firstLineChars="0" w:firstLine="0"/>
              <w:jc w:val="center"/>
              <w:rPr>
                <w:rFonts w:hint="eastAsia"/>
                <w:color w:val="000000" w:themeColor="text1"/>
                <w:szCs w:val="21"/>
              </w:rPr>
            </w:pPr>
            <w:r w:rsidRPr="00736CFD">
              <w:rPr>
                <w:rFonts w:hint="eastAsia"/>
                <w:color w:val="000000" w:themeColor="text1"/>
                <w:szCs w:val="21"/>
              </w:rPr>
              <w:sym w:font="Wingdings 3" w:char="F072"/>
            </w:r>
            <w:r w:rsidRPr="00736CFD">
              <w:rPr>
                <w:rFonts w:hint="eastAsia"/>
                <w:color w:val="000000" w:themeColor="text1"/>
                <w:szCs w:val="21"/>
              </w:rPr>
              <w:t>a</w:t>
            </w:r>
            <w:r w:rsidRPr="00736CFD">
              <w:rPr>
                <w:rFonts w:hint="eastAsia"/>
                <w:color w:val="000000" w:themeColor="text1"/>
                <w:szCs w:val="21"/>
              </w:rPr>
              <w:t>*</w:t>
            </w:r>
          </w:p>
        </w:tc>
        <w:tc>
          <w:tcPr>
            <w:tcW w:w="2222" w:type="dxa"/>
            <w:gridSpan w:val="2"/>
            <w:vMerge/>
            <w:tcBorders>
              <w:tl2br w:val="single" w:sz="4" w:space="0" w:color="auto"/>
            </w:tcBorders>
            <w:vAlign w:val="center"/>
          </w:tcPr>
          <w:p w14:paraId="2C63A35F" w14:textId="77777777" w:rsidR="00860EAE" w:rsidRPr="00736CFD" w:rsidRDefault="00860EAE" w:rsidP="00736CFD">
            <w:pPr>
              <w:pStyle w:val="a7"/>
              <w:ind w:firstLineChars="0" w:firstLine="0"/>
              <w:jc w:val="center"/>
              <w:rPr>
                <w:rFonts w:hint="eastAsia"/>
                <w:color w:val="000000" w:themeColor="text1"/>
                <w:szCs w:val="21"/>
              </w:rPr>
            </w:pPr>
          </w:p>
        </w:tc>
        <w:tc>
          <w:tcPr>
            <w:tcW w:w="1111" w:type="dxa"/>
            <w:vAlign w:val="center"/>
          </w:tcPr>
          <w:p w14:paraId="057F329B" w14:textId="2B13CEE9" w:rsidR="00860EAE" w:rsidRPr="00736CFD" w:rsidRDefault="00736CFD" w:rsidP="00736CFD">
            <w:pPr>
              <w:pStyle w:val="a7"/>
              <w:ind w:firstLineChars="0" w:firstLine="0"/>
              <w:jc w:val="center"/>
              <w:rPr>
                <w:rFonts w:hint="eastAsia"/>
                <w:color w:val="000000" w:themeColor="text1"/>
                <w:szCs w:val="21"/>
              </w:rPr>
            </w:pPr>
            <w:r w:rsidRPr="00736CFD">
              <w:rPr>
                <w:rFonts w:hint="eastAsia"/>
                <w:color w:val="000000" w:themeColor="text1"/>
                <w:szCs w:val="21"/>
              </w:rPr>
              <w:t>-0.06</w:t>
            </w:r>
          </w:p>
        </w:tc>
        <w:tc>
          <w:tcPr>
            <w:tcW w:w="1111" w:type="dxa"/>
            <w:vAlign w:val="center"/>
          </w:tcPr>
          <w:p w14:paraId="7BC51588" w14:textId="46779E75" w:rsidR="00860EAE" w:rsidRPr="00736CFD" w:rsidRDefault="00736CFD" w:rsidP="00736CFD">
            <w:pPr>
              <w:pStyle w:val="a7"/>
              <w:ind w:firstLineChars="0" w:firstLine="0"/>
              <w:jc w:val="center"/>
              <w:rPr>
                <w:rFonts w:hint="eastAsia"/>
                <w:color w:val="000000" w:themeColor="text1"/>
                <w:szCs w:val="21"/>
              </w:rPr>
            </w:pPr>
            <w:r w:rsidRPr="00736CFD">
              <w:rPr>
                <w:rFonts w:hint="eastAsia"/>
                <w:color w:val="000000" w:themeColor="text1"/>
                <w:szCs w:val="21"/>
              </w:rPr>
              <w:t>-0.02</w:t>
            </w:r>
          </w:p>
        </w:tc>
        <w:tc>
          <w:tcPr>
            <w:tcW w:w="1111" w:type="dxa"/>
            <w:vAlign w:val="center"/>
          </w:tcPr>
          <w:p w14:paraId="52D80F92" w14:textId="0BC1CB0D" w:rsidR="00860EAE" w:rsidRPr="00736CFD" w:rsidRDefault="00736CFD" w:rsidP="00736CFD">
            <w:pPr>
              <w:pStyle w:val="a7"/>
              <w:ind w:firstLineChars="0" w:firstLine="0"/>
              <w:jc w:val="center"/>
              <w:rPr>
                <w:rFonts w:hint="eastAsia"/>
                <w:color w:val="000000" w:themeColor="text1"/>
                <w:szCs w:val="21"/>
              </w:rPr>
            </w:pPr>
            <w:r w:rsidRPr="00736CFD">
              <w:rPr>
                <w:rFonts w:hint="eastAsia"/>
                <w:color w:val="000000" w:themeColor="text1"/>
                <w:szCs w:val="21"/>
              </w:rPr>
              <w:t>无明显变化</w:t>
            </w:r>
          </w:p>
        </w:tc>
        <w:tc>
          <w:tcPr>
            <w:tcW w:w="1111" w:type="dxa"/>
            <w:vAlign w:val="center"/>
          </w:tcPr>
          <w:p w14:paraId="45DA35F8" w14:textId="0A3D3B0E" w:rsidR="00860EAE" w:rsidRPr="00736CFD" w:rsidRDefault="00736CFD" w:rsidP="00736CFD">
            <w:pPr>
              <w:pStyle w:val="a7"/>
              <w:ind w:firstLineChars="0" w:firstLine="0"/>
              <w:jc w:val="center"/>
              <w:rPr>
                <w:rFonts w:hint="eastAsia"/>
                <w:color w:val="000000" w:themeColor="text1"/>
                <w:szCs w:val="21"/>
              </w:rPr>
            </w:pPr>
            <w:r w:rsidRPr="00736CFD">
              <w:rPr>
                <w:rFonts w:hint="eastAsia"/>
                <w:color w:val="000000" w:themeColor="text1"/>
                <w:szCs w:val="21"/>
              </w:rPr>
              <w:t>无明显变化</w:t>
            </w:r>
          </w:p>
        </w:tc>
      </w:tr>
      <w:tr w:rsidR="00860EAE" w:rsidRPr="00736CFD" w14:paraId="342A62B8" w14:textId="77777777" w:rsidTr="00860EAE">
        <w:tc>
          <w:tcPr>
            <w:tcW w:w="1110" w:type="dxa"/>
            <w:vMerge/>
            <w:vAlign w:val="center"/>
          </w:tcPr>
          <w:p w14:paraId="67955BB9" w14:textId="77777777" w:rsidR="00860EAE" w:rsidRPr="00736CFD" w:rsidRDefault="00860EAE" w:rsidP="00736CFD">
            <w:pPr>
              <w:pStyle w:val="a7"/>
              <w:ind w:firstLineChars="0" w:firstLine="0"/>
              <w:jc w:val="center"/>
              <w:rPr>
                <w:rFonts w:hint="eastAsia"/>
                <w:color w:val="000000" w:themeColor="text1"/>
                <w:szCs w:val="21"/>
              </w:rPr>
            </w:pPr>
          </w:p>
        </w:tc>
        <w:tc>
          <w:tcPr>
            <w:tcW w:w="1110" w:type="dxa"/>
            <w:vAlign w:val="center"/>
          </w:tcPr>
          <w:p w14:paraId="67ECBEE4" w14:textId="52F49B9E" w:rsidR="00860EAE" w:rsidRPr="00736CFD" w:rsidRDefault="00860EAE" w:rsidP="00736CFD">
            <w:pPr>
              <w:pStyle w:val="a7"/>
              <w:ind w:firstLineChars="0" w:firstLine="0"/>
              <w:jc w:val="center"/>
              <w:rPr>
                <w:rFonts w:hint="eastAsia"/>
                <w:color w:val="000000" w:themeColor="text1"/>
                <w:szCs w:val="21"/>
              </w:rPr>
            </w:pPr>
            <w:r w:rsidRPr="00736CFD">
              <w:rPr>
                <w:rFonts w:hint="eastAsia"/>
                <w:color w:val="000000" w:themeColor="text1"/>
                <w:szCs w:val="21"/>
              </w:rPr>
              <w:sym w:font="Wingdings 3" w:char="F072"/>
            </w:r>
            <w:r w:rsidRPr="00736CFD">
              <w:rPr>
                <w:rFonts w:hint="eastAsia"/>
                <w:color w:val="000000" w:themeColor="text1"/>
                <w:szCs w:val="21"/>
              </w:rPr>
              <w:t>b</w:t>
            </w:r>
            <w:r w:rsidRPr="00736CFD">
              <w:rPr>
                <w:rFonts w:hint="eastAsia"/>
                <w:color w:val="000000" w:themeColor="text1"/>
                <w:szCs w:val="21"/>
              </w:rPr>
              <w:t>*</w:t>
            </w:r>
          </w:p>
        </w:tc>
        <w:tc>
          <w:tcPr>
            <w:tcW w:w="2222" w:type="dxa"/>
            <w:gridSpan w:val="2"/>
            <w:vMerge/>
            <w:tcBorders>
              <w:tl2br w:val="single" w:sz="4" w:space="0" w:color="auto"/>
            </w:tcBorders>
            <w:vAlign w:val="center"/>
          </w:tcPr>
          <w:p w14:paraId="1D1BE434" w14:textId="77777777" w:rsidR="00860EAE" w:rsidRPr="00736CFD" w:rsidRDefault="00860EAE" w:rsidP="00736CFD">
            <w:pPr>
              <w:pStyle w:val="a7"/>
              <w:ind w:firstLineChars="0" w:firstLine="0"/>
              <w:jc w:val="center"/>
              <w:rPr>
                <w:rFonts w:hint="eastAsia"/>
                <w:color w:val="000000" w:themeColor="text1"/>
                <w:szCs w:val="21"/>
              </w:rPr>
            </w:pPr>
          </w:p>
        </w:tc>
        <w:tc>
          <w:tcPr>
            <w:tcW w:w="1111" w:type="dxa"/>
            <w:vAlign w:val="center"/>
          </w:tcPr>
          <w:p w14:paraId="520E63E6" w14:textId="728CF1D8" w:rsidR="00860EAE" w:rsidRPr="00736CFD" w:rsidRDefault="00736CFD" w:rsidP="00736CFD">
            <w:pPr>
              <w:pStyle w:val="a7"/>
              <w:ind w:firstLineChars="0" w:firstLine="0"/>
              <w:jc w:val="center"/>
              <w:rPr>
                <w:rFonts w:hint="eastAsia"/>
                <w:color w:val="000000" w:themeColor="text1"/>
                <w:szCs w:val="21"/>
              </w:rPr>
            </w:pPr>
            <w:r w:rsidRPr="00736CFD">
              <w:rPr>
                <w:rFonts w:hint="eastAsia"/>
                <w:color w:val="000000" w:themeColor="text1"/>
                <w:szCs w:val="21"/>
              </w:rPr>
              <w:t>1.16</w:t>
            </w:r>
          </w:p>
        </w:tc>
        <w:tc>
          <w:tcPr>
            <w:tcW w:w="1111" w:type="dxa"/>
            <w:vAlign w:val="center"/>
          </w:tcPr>
          <w:p w14:paraId="0D1B61F3" w14:textId="65C15289" w:rsidR="00860EAE" w:rsidRPr="00736CFD" w:rsidRDefault="00736CFD" w:rsidP="00736CFD">
            <w:pPr>
              <w:pStyle w:val="a7"/>
              <w:ind w:firstLineChars="0" w:firstLine="0"/>
              <w:jc w:val="center"/>
              <w:rPr>
                <w:rFonts w:hint="eastAsia"/>
                <w:color w:val="000000" w:themeColor="text1"/>
                <w:szCs w:val="21"/>
              </w:rPr>
            </w:pPr>
            <w:r w:rsidRPr="00736CFD">
              <w:rPr>
                <w:rFonts w:hint="eastAsia"/>
                <w:color w:val="000000" w:themeColor="text1"/>
                <w:szCs w:val="21"/>
              </w:rPr>
              <w:t>-0.05</w:t>
            </w:r>
          </w:p>
        </w:tc>
        <w:tc>
          <w:tcPr>
            <w:tcW w:w="1111" w:type="dxa"/>
            <w:vAlign w:val="center"/>
          </w:tcPr>
          <w:p w14:paraId="6E895043" w14:textId="547F2647" w:rsidR="00860EAE" w:rsidRPr="00736CFD" w:rsidRDefault="00736CFD" w:rsidP="00736CFD">
            <w:pPr>
              <w:pStyle w:val="a7"/>
              <w:ind w:firstLineChars="0" w:firstLine="0"/>
              <w:jc w:val="center"/>
              <w:rPr>
                <w:rFonts w:hint="eastAsia"/>
                <w:color w:val="000000" w:themeColor="text1"/>
                <w:szCs w:val="21"/>
              </w:rPr>
            </w:pPr>
            <w:r w:rsidRPr="00736CFD">
              <w:rPr>
                <w:rFonts w:hint="eastAsia"/>
                <w:color w:val="000000" w:themeColor="text1"/>
                <w:szCs w:val="21"/>
              </w:rPr>
              <w:t>偏黄缺蓝</w:t>
            </w:r>
          </w:p>
        </w:tc>
        <w:tc>
          <w:tcPr>
            <w:tcW w:w="1111" w:type="dxa"/>
            <w:vAlign w:val="center"/>
          </w:tcPr>
          <w:p w14:paraId="24D901E5" w14:textId="6A0F3737" w:rsidR="00860EAE" w:rsidRPr="00736CFD" w:rsidRDefault="00736CFD" w:rsidP="00736CFD">
            <w:pPr>
              <w:pStyle w:val="a7"/>
              <w:ind w:firstLineChars="0" w:firstLine="0"/>
              <w:jc w:val="center"/>
              <w:rPr>
                <w:rFonts w:hint="eastAsia"/>
                <w:color w:val="000000" w:themeColor="text1"/>
                <w:szCs w:val="21"/>
              </w:rPr>
            </w:pPr>
            <w:r w:rsidRPr="00736CFD">
              <w:rPr>
                <w:rFonts w:hint="eastAsia"/>
                <w:color w:val="000000" w:themeColor="text1"/>
                <w:szCs w:val="21"/>
              </w:rPr>
              <w:t>无明显变化</w:t>
            </w:r>
          </w:p>
        </w:tc>
      </w:tr>
      <w:tr w:rsidR="00860EAE" w:rsidRPr="00736CFD" w14:paraId="4D202C41" w14:textId="77777777" w:rsidTr="00860EAE">
        <w:tc>
          <w:tcPr>
            <w:tcW w:w="1110" w:type="dxa"/>
            <w:vMerge/>
            <w:vAlign w:val="center"/>
          </w:tcPr>
          <w:p w14:paraId="7C7D7DFF" w14:textId="77777777" w:rsidR="00860EAE" w:rsidRPr="00736CFD" w:rsidRDefault="00860EAE" w:rsidP="00736CFD">
            <w:pPr>
              <w:pStyle w:val="a7"/>
              <w:ind w:firstLineChars="0" w:firstLine="0"/>
              <w:jc w:val="center"/>
              <w:rPr>
                <w:rFonts w:hint="eastAsia"/>
                <w:color w:val="000000" w:themeColor="text1"/>
                <w:szCs w:val="21"/>
              </w:rPr>
            </w:pPr>
          </w:p>
        </w:tc>
        <w:tc>
          <w:tcPr>
            <w:tcW w:w="1110" w:type="dxa"/>
            <w:vAlign w:val="center"/>
          </w:tcPr>
          <w:p w14:paraId="75579BCA" w14:textId="310E1F78" w:rsidR="00860EAE" w:rsidRPr="00736CFD" w:rsidRDefault="00860EAE" w:rsidP="00736CFD">
            <w:pPr>
              <w:pStyle w:val="a7"/>
              <w:ind w:firstLineChars="0" w:firstLine="0"/>
              <w:jc w:val="center"/>
              <w:rPr>
                <w:rFonts w:hint="eastAsia"/>
                <w:color w:val="000000" w:themeColor="text1"/>
                <w:szCs w:val="21"/>
              </w:rPr>
            </w:pPr>
            <w:r w:rsidRPr="00736CFD">
              <w:rPr>
                <w:rFonts w:hint="eastAsia"/>
                <w:color w:val="000000" w:themeColor="text1"/>
                <w:szCs w:val="21"/>
              </w:rPr>
              <w:sym w:font="Wingdings 3" w:char="F072"/>
            </w:r>
            <w:r w:rsidRPr="00736CFD">
              <w:rPr>
                <w:rFonts w:hint="eastAsia"/>
                <w:color w:val="000000" w:themeColor="text1"/>
                <w:szCs w:val="21"/>
              </w:rPr>
              <w:t>E</w:t>
            </w:r>
            <w:r w:rsidRPr="00736CFD">
              <w:rPr>
                <w:rFonts w:hint="eastAsia"/>
                <w:color w:val="000000" w:themeColor="text1"/>
                <w:szCs w:val="21"/>
              </w:rPr>
              <w:t>*</w:t>
            </w:r>
          </w:p>
        </w:tc>
        <w:tc>
          <w:tcPr>
            <w:tcW w:w="2222" w:type="dxa"/>
            <w:gridSpan w:val="2"/>
            <w:vMerge/>
            <w:tcBorders>
              <w:tl2br w:val="single" w:sz="4" w:space="0" w:color="auto"/>
            </w:tcBorders>
            <w:vAlign w:val="center"/>
          </w:tcPr>
          <w:p w14:paraId="5A345188" w14:textId="77777777" w:rsidR="00860EAE" w:rsidRPr="00736CFD" w:rsidRDefault="00860EAE" w:rsidP="00736CFD">
            <w:pPr>
              <w:pStyle w:val="a7"/>
              <w:ind w:firstLineChars="0" w:firstLine="0"/>
              <w:jc w:val="center"/>
              <w:rPr>
                <w:rFonts w:hint="eastAsia"/>
                <w:color w:val="000000" w:themeColor="text1"/>
                <w:szCs w:val="21"/>
              </w:rPr>
            </w:pPr>
          </w:p>
        </w:tc>
        <w:tc>
          <w:tcPr>
            <w:tcW w:w="1111" w:type="dxa"/>
            <w:vAlign w:val="center"/>
          </w:tcPr>
          <w:p w14:paraId="2428B19D" w14:textId="6CE1EBFB" w:rsidR="00860EAE" w:rsidRPr="00736CFD" w:rsidRDefault="00736CFD" w:rsidP="00736CFD">
            <w:pPr>
              <w:pStyle w:val="a7"/>
              <w:ind w:firstLineChars="0" w:firstLine="0"/>
              <w:jc w:val="center"/>
              <w:rPr>
                <w:rFonts w:hint="eastAsia"/>
                <w:color w:val="000000" w:themeColor="text1"/>
                <w:szCs w:val="21"/>
              </w:rPr>
            </w:pPr>
            <w:r w:rsidRPr="00736CFD">
              <w:rPr>
                <w:rFonts w:hint="eastAsia"/>
                <w:color w:val="000000" w:themeColor="text1"/>
                <w:szCs w:val="21"/>
              </w:rPr>
              <w:t>1.44</w:t>
            </w:r>
          </w:p>
        </w:tc>
        <w:tc>
          <w:tcPr>
            <w:tcW w:w="1111" w:type="dxa"/>
            <w:vAlign w:val="center"/>
          </w:tcPr>
          <w:p w14:paraId="48329A65" w14:textId="135C3832" w:rsidR="00860EAE" w:rsidRPr="00736CFD" w:rsidRDefault="00736CFD" w:rsidP="00736CFD">
            <w:pPr>
              <w:pStyle w:val="a7"/>
              <w:ind w:firstLineChars="0" w:firstLine="0"/>
              <w:jc w:val="center"/>
              <w:rPr>
                <w:rFonts w:hint="eastAsia"/>
                <w:color w:val="000000" w:themeColor="text1"/>
                <w:szCs w:val="21"/>
              </w:rPr>
            </w:pPr>
            <w:r w:rsidRPr="00736CFD">
              <w:rPr>
                <w:rFonts w:hint="eastAsia"/>
                <w:color w:val="000000" w:themeColor="text1"/>
                <w:szCs w:val="21"/>
              </w:rPr>
              <w:t>0.24</w:t>
            </w:r>
          </w:p>
        </w:tc>
        <w:tc>
          <w:tcPr>
            <w:tcW w:w="1111" w:type="dxa"/>
            <w:vAlign w:val="center"/>
          </w:tcPr>
          <w:p w14:paraId="5859DDAC" w14:textId="15952D2D" w:rsidR="00860EAE" w:rsidRPr="00736CFD" w:rsidRDefault="00736CFD" w:rsidP="00736CFD">
            <w:pPr>
              <w:pStyle w:val="a7"/>
              <w:ind w:firstLineChars="0" w:firstLine="0"/>
              <w:jc w:val="center"/>
              <w:rPr>
                <w:rFonts w:hint="eastAsia"/>
                <w:color w:val="000000" w:themeColor="text1"/>
                <w:szCs w:val="21"/>
              </w:rPr>
            </w:pPr>
            <w:r w:rsidRPr="00736CFD">
              <w:rPr>
                <w:rFonts w:hint="eastAsia"/>
                <w:color w:val="000000" w:themeColor="text1"/>
                <w:szCs w:val="21"/>
              </w:rPr>
              <w:t>色差大</w:t>
            </w:r>
          </w:p>
        </w:tc>
        <w:tc>
          <w:tcPr>
            <w:tcW w:w="1111" w:type="dxa"/>
            <w:vAlign w:val="center"/>
          </w:tcPr>
          <w:p w14:paraId="0A99E62E" w14:textId="64C61C7C" w:rsidR="00860EAE" w:rsidRPr="00736CFD" w:rsidRDefault="00736CFD" w:rsidP="00736CFD">
            <w:pPr>
              <w:pStyle w:val="a7"/>
              <w:ind w:firstLineChars="0" w:firstLine="0"/>
              <w:jc w:val="center"/>
              <w:rPr>
                <w:rFonts w:hint="eastAsia"/>
                <w:color w:val="000000" w:themeColor="text1"/>
                <w:szCs w:val="21"/>
              </w:rPr>
            </w:pPr>
            <w:r w:rsidRPr="00736CFD">
              <w:rPr>
                <w:rFonts w:hint="eastAsia"/>
                <w:color w:val="000000" w:themeColor="text1"/>
                <w:szCs w:val="21"/>
              </w:rPr>
              <w:t>无明显变化</w:t>
            </w:r>
          </w:p>
        </w:tc>
      </w:tr>
    </w:tbl>
    <w:p w14:paraId="14AF779A" w14:textId="77777777" w:rsidR="00AA00F0" w:rsidRDefault="00AA00F0" w:rsidP="00045FBF">
      <w:pPr>
        <w:tabs>
          <w:tab w:val="left" w:pos="1081"/>
        </w:tabs>
        <w:spacing w:line="360" w:lineRule="auto"/>
        <w:rPr>
          <w:rFonts w:ascii="黑体" w:eastAsia="黑体" w:hint="eastAsia"/>
          <w:sz w:val="24"/>
        </w:rPr>
      </w:pPr>
    </w:p>
    <w:p w14:paraId="1E2E7287" w14:textId="77777777" w:rsidR="001A4BB2" w:rsidRDefault="00A93D69" w:rsidP="003B444B">
      <w:pPr>
        <w:tabs>
          <w:tab w:val="left" w:pos="1081"/>
        </w:tabs>
        <w:spacing w:line="360" w:lineRule="auto"/>
        <w:rPr>
          <w:rFonts w:ascii="黑体" w:eastAsia="黑体"/>
          <w:sz w:val="24"/>
        </w:rPr>
      </w:pPr>
      <w:r>
        <w:rPr>
          <w:rFonts w:ascii="黑体" w:eastAsia="黑体" w:hint="eastAsia"/>
          <w:sz w:val="24"/>
        </w:rPr>
        <w:t>四、</w:t>
      </w:r>
      <w:r w:rsidR="00762966">
        <w:rPr>
          <w:rFonts w:ascii="黑体" w:eastAsia="黑体" w:hint="eastAsia"/>
          <w:sz w:val="24"/>
        </w:rPr>
        <w:t>标准中涉及专利的情况</w:t>
      </w:r>
    </w:p>
    <w:p w14:paraId="76EC6315" w14:textId="77777777" w:rsidR="001A4BB2" w:rsidRPr="00193DD5" w:rsidRDefault="00762966" w:rsidP="003B444B">
      <w:pPr>
        <w:pStyle w:val="a3"/>
        <w:tabs>
          <w:tab w:val="left" w:pos="2660"/>
        </w:tabs>
        <w:spacing w:line="360" w:lineRule="auto"/>
        <w:ind w:left="0" w:firstLineChars="200" w:firstLine="480"/>
        <w:rPr>
          <w:rFonts w:ascii="宋体" w:eastAsia="宋体" w:hAnsi="宋体"/>
        </w:rPr>
      </w:pPr>
      <w:r w:rsidRPr="00193DD5">
        <w:rPr>
          <w:rFonts w:ascii="宋体" w:eastAsia="宋体" w:hAnsi="宋体"/>
        </w:rPr>
        <w:t>本标准不涉及专利问题。</w:t>
      </w:r>
    </w:p>
    <w:p w14:paraId="65A205C0" w14:textId="77777777" w:rsidR="001A4BB2" w:rsidRDefault="00A93D69" w:rsidP="003B444B">
      <w:pPr>
        <w:tabs>
          <w:tab w:val="left" w:pos="1081"/>
        </w:tabs>
        <w:spacing w:line="360" w:lineRule="auto"/>
        <w:rPr>
          <w:rFonts w:ascii="黑体" w:eastAsia="黑体" w:hint="eastAsia"/>
          <w:sz w:val="24"/>
        </w:rPr>
      </w:pPr>
      <w:r>
        <w:rPr>
          <w:rFonts w:ascii="黑体" w:eastAsia="黑体" w:hint="eastAsia"/>
          <w:sz w:val="24"/>
        </w:rPr>
        <w:t>五、</w:t>
      </w:r>
      <w:r w:rsidR="00762966">
        <w:rPr>
          <w:rFonts w:ascii="黑体" w:eastAsia="黑体" w:hint="eastAsia"/>
          <w:sz w:val="24"/>
        </w:rPr>
        <w:t>预期达到的社会效益、对产业发展的作用等情况</w:t>
      </w:r>
    </w:p>
    <w:p w14:paraId="5AEAA061" w14:textId="77777777" w:rsidR="00EF7CB5" w:rsidRPr="00EF7CB5" w:rsidRDefault="00EF7CB5" w:rsidP="00EF7CB5">
      <w:pPr>
        <w:pStyle w:val="a3"/>
        <w:tabs>
          <w:tab w:val="left" w:pos="2660"/>
        </w:tabs>
        <w:spacing w:line="360" w:lineRule="auto"/>
        <w:ind w:left="0" w:firstLineChars="200" w:firstLine="480"/>
        <w:rPr>
          <w:rFonts w:ascii="宋体" w:eastAsia="宋体" w:hAnsi="宋体"/>
        </w:rPr>
      </w:pPr>
      <w:r w:rsidRPr="00EF7CB5">
        <w:rPr>
          <w:rFonts w:ascii="宋体" w:eastAsia="宋体" w:hAnsi="宋体" w:hint="eastAsia"/>
        </w:rPr>
        <w:t>随着人们生活水平提高和审美观的不断提升，特别是家居装修水平越来越趋于完美，一体化装修风格越来越多样化，家居融合成为新消费趋势，再购房装修中</w:t>
      </w:r>
      <w:r w:rsidRPr="00EF7CB5">
        <w:rPr>
          <w:rFonts w:ascii="宋体" w:eastAsia="宋体" w:hAnsi="宋体"/>
        </w:rPr>
        <w:t>82%的用户有意愿选择能够实现融合家居的冰箱产品。</w:t>
      </w:r>
    </w:p>
    <w:p w14:paraId="61DC6ADE" w14:textId="761787DF" w:rsidR="00EF7CB5" w:rsidRPr="00EF7CB5" w:rsidRDefault="00EF7CB5" w:rsidP="00EF7CB5">
      <w:pPr>
        <w:pStyle w:val="a3"/>
        <w:tabs>
          <w:tab w:val="left" w:pos="2660"/>
        </w:tabs>
        <w:spacing w:line="360" w:lineRule="auto"/>
        <w:ind w:left="0" w:firstLineChars="200" w:firstLine="480"/>
        <w:rPr>
          <w:rFonts w:ascii="宋体" w:eastAsia="宋体" w:hAnsi="宋体" w:hint="eastAsia"/>
        </w:rPr>
      </w:pPr>
      <w:r w:rsidRPr="00EF7CB5">
        <w:rPr>
          <w:rFonts w:ascii="宋体" w:eastAsia="宋体" w:hAnsi="宋体" w:hint="eastAsia"/>
        </w:rPr>
        <w:t>家居融合方向的冰箱产品包括嵌入式冰箱和自由嵌入式冰箱两种品类。嵌入式冰箱需要与专业的橱柜配合，门体必须加挂橱柜门板，且冰箱品类单一，可选择范围小。随着用户对家居一体化需求的提升，产品技术不断创新，推出了既可以单独使用也可以与橱柜一体化组合使用的自由嵌入式电冰箱。通过调研，室内设计师在设计过程中，以及用户在选购、验收橱柜与冰箱过程中，存在橱柜与冰箱尺寸不匹配、冰箱散热导致橱柜变形、水电走线、电源位置不合理等可能影响家居一体整体效果的问题。</w:t>
      </w:r>
    </w:p>
    <w:p w14:paraId="0ABF9C14" w14:textId="00629034" w:rsidR="00EF7CB5" w:rsidRPr="00EF7CB5" w:rsidRDefault="00EF7CB5" w:rsidP="00031ACD">
      <w:pPr>
        <w:pStyle w:val="a3"/>
        <w:tabs>
          <w:tab w:val="left" w:pos="2660"/>
        </w:tabs>
        <w:spacing w:line="360" w:lineRule="auto"/>
        <w:ind w:left="0" w:firstLineChars="200" w:firstLine="480"/>
        <w:rPr>
          <w:rFonts w:ascii="宋体" w:eastAsia="宋体" w:hAnsi="宋体" w:hint="eastAsia"/>
        </w:rPr>
      </w:pPr>
      <w:r w:rsidRPr="00EF7CB5">
        <w:rPr>
          <w:rFonts w:ascii="宋体" w:eastAsia="宋体" w:hAnsi="宋体" w:hint="eastAsia"/>
        </w:rPr>
        <w:t>为了让用户使用性能良好的冰箱的同时，享受到更好的家居融合体验，本标准提出建筑工程方面，如</w:t>
      </w:r>
      <w:proofErr w:type="gramStart"/>
      <w:r w:rsidRPr="00EF7CB5">
        <w:rPr>
          <w:rFonts w:ascii="宋体" w:eastAsia="宋体" w:hAnsi="宋体" w:hint="eastAsia"/>
        </w:rPr>
        <w:t>水电暖走线</w:t>
      </w:r>
      <w:proofErr w:type="gramEnd"/>
      <w:r w:rsidRPr="00EF7CB5">
        <w:rPr>
          <w:rFonts w:ascii="宋体" w:eastAsia="宋体" w:hAnsi="宋体" w:hint="eastAsia"/>
        </w:rPr>
        <w:t>布局、电源插座位置等工程设计要求，以及家装行业中整体设计布局、橱柜设计和板材要求等方面，结合冰箱性能、结构、安装要求等全面展现冰箱家居融合的使用场景。</w:t>
      </w:r>
    </w:p>
    <w:p w14:paraId="170452AE" w14:textId="00647C4D" w:rsidR="00736CFD" w:rsidRPr="00EF7CB5" w:rsidRDefault="00EF7CB5" w:rsidP="00031ACD">
      <w:pPr>
        <w:pStyle w:val="a3"/>
        <w:tabs>
          <w:tab w:val="left" w:pos="2660"/>
        </w:tabs>
        <w:spacing w:line="360" w:lineRule="auto"/>
        <w:ind w:left="0" w:firstLineChars="200" w:firstLine="480"/>
        <w:rPr>
          <w:rFonts w:ascii="宋体" w:eastAsia="宋体" w:hAnsi="宋体"/>
        </w:rPr>
      </w:pPr>
      <w:r w:rsidRPr="00EF7CB5">
        <w:rPr>
          <w:rFonts w:ascii="宋体" w:eastAsia="宋体" w:hAnsi="宋体" w:hint="eastAsia"/>
        </w:rPr>
        <w:t>该标准的制定，有助于为相关行业健康、绿色发展提供正确引导，为用户带来更好的居住和使用体验。</w:t>
      </w:r>
    </w:p>
    <w:p w14:paraId="6ADAF9B7" w14:textId="77777777" w:rsidR="001A4BB2" w:rsidRDefault="00A93D69" w:rsidP="003B444B">
      <w:pPr>
        <w:tabs>
          <w:tab w:val="left" w:pos="1081"/>
        </w:tabs>
        <w:spacing w:line="360" w:lineRule="auto"/>
        <w:rPr>
          <w:rFonts w:ascii="黑体" w:eastAsia="黑体"/>
          <w:sz w:val="24"/>
        </w:rPr>
      </w:pPr>
      <w:r>
        <w:rPr>
          <w:rFonts w:ascii="黑体" w:eastAsia="黑体" w:hint="eastAsia"/>
          <w:sz w:val="24"/>
        </w:rPr>
        <w:t>六、</w:t>
      </w:r>
      <w:r w:rsidR="00762966">
        <w:rPr>
          <w:rFonts w:ascii="黑体" w:eastAsia="黑体" w:hint="eastAsia"/>
          <w:sz w:val="24"/>
        </w:rPr>
        <w:t>与国际、国外对比情况</w:t>
      </w:r>
    </w:p>
    <w:p w14:paraId="6DAAD192" w14:textId="77777777" w:rsidR="001A4BB2" w:rsidRDefault="00762966" w:rsidP="003B444B">
      <w:pPr>
        <w:pStyle w:val="a3"/>
        <w:tabs>
          <w:tab w:val="left" w:pos="2660"/>
        </w:tabs>
        <w:spacing w:line="360" w:lineRule="auto"/>
        <w:ind w:left="0" w:firstLineChars="200" w:firstLine="480"/>
        <w:rPr>
          <w:rFonts w:ascii="宋体" w:eastAsia="宋体" w:hAnsi="宋体" w:hint="eastAsia"/>
        </w:rPr>
      </w:pPr>
      <w:r w:rsidRPr="00193DD5">
        <w:rPr>
          <w:rFonts w:ascii="宋体" w:eastAsia="宋体" w:hAnsi="宋体"/>
        </w:rPr>
        <w:t>本标准没有采用国际标准。</w:t>
      </w:r>
    </w:p>
    <w:p w14:paraId="28CE3AB2" w14:textId="7F819D1F" w:rsidR="00BE3EF6" w:rsidRPr="00193DD5" w:rsidRDefault="00EF7CB5" w:rsidP="003B444B">
      <w:pPr>
        <w:pStyle w:val="a3"/>
        <w:tabs>
          <w:tab w:val="left" w:pos="2660"/>
        </w:tabs>
        <w:spacing w:line="360" w:lineRule="auto"/>
        <w:ind w:left="0" w:firstLineChars="200" w:firstLine="480"/>
        <w:rPr>
          <w:rFonts w:ascii="宋体" w:eastAsia="宋体" w:hAnsi="宋体"/>
        </w:rPr>
      </w:pPr>
      <w:r w:rsidRPr="00EF7CB5">
        <w:rPr>
          <w:rFonts w:ascii="宋体" w:eastAsia="宋体" w:hAnsi="宋体" w:hint="eastAsia"/>
        </w:rPr>
        <w:t>现有标准体系中，</w:t>
      </w:r>
      <w:r w:rsidRPr="00EF7CB5">
        <w:rPr>
          <w:rFonts w:ascii="宋体" w:eastAsia="宋体" w:hAnsi="宋体"/>
        </w:rPr>
        <w:t xml:space="preserve"> GB/T 8059-2016《家用和类似用途制冷器具》、GB 4706.13-2014 《家用和类似用途电器的安全 制冷器具、</w:t>
      </w:r>
      <w:r>
        <w:rPr>
          <w:rFonts w:ascii="宋体" w:eastAsia="宋体" w:hAnsi="宋体"/>
        </w:rPr>
        <w:t>冰淇淋机和制冰机的特殊要求》规定了嵌入式冰箱的性能与安全要求，</w:t>
      </w:r>
      <w:r w:rsidRPr="00EF7CB5">
        <w:rPr>
          <w:rFonts w:ascii="宋体" w:eastAsia="宋体" w:hAnsi="宋体"/>
        </w:rPr>
        <w:t>GB/T 18884.2-2015《家用厨房设备 第2</w:t>
      </w:r>
      <w:r>
        <w:rPr>
          <w:rFonts w:ascii="宋体" w:eastAsia="宋体" w:hAnsi="宋体" w:hint="eastAsia"/>
        </w:rPr>
        <w:t>部分</w:t>
      </w:r>
      <w:r w:rsidRPr="00EF7CB5">
        <w:rPr>
          <w:rFonts w:ascii="宋体" w:eastAsia="宋体" w:hAnsi="宋体"/>
        </w:rPr>
        <w:t>：通用技术要求》规定了嵌入式电器与橱柜的协调尺寸，GB/T 18884.4-</w:t>
      </w:r>
      <w:r w:rsidRPr="00EF7CB5">
        <w:rPr>
          <w:rFonts w:ascii="宋体" w:eastAsia="宋体" w:hAnsi="宋体"/>
        </w:rPr>
        <w:lastRenderedPageBreak/>
        <w:t>2015《家用厨房设备 第4部份：设计与安装》规定了家用厨房设备水电、橱柜的设计、安装与验收要求，可见标准体系中，一直是以冰箱或橱柜为对象各自制定标准，缺少冰箱家居融合方</w:t>
      </w:r>
      <w:r w:rsidRPr="00EF7CB5">
        <w:rPr>
          <w:rFonts w:ascii="宋体" w:eastAsia="宋体" w:hAnsi="宋体" w:hint="eastAsia"/>
        </w:rPr>
        <w:t>向的标准。</w:t>
      </w:r>
      <w:bookmarkStart w:id="0" w:name="_GoBack"/>
      <w:bookmarkEnd w:id="0"/>
    </w:p>
    <w:p w14:paraId="490C03DC" w14:textId="77777777" w:rsidR="001A4BB2" w:rsidRPr="00193DD5" w:rsidRDefault="00762966" w:rsidP="003B444B">
      <w:pPr>
        <w:pStyle w:val="a3"/>
        <w:tabs>
          <w:tab w:val="left" w:pos="2660"/>
        </w:tabs>
        <w:spacing w:line="360" w:lineRule="auto"/>
        <w:ind w:left="0" w:firstLineChars="200" w:firstLine="480"/>
        <w:rPr>
          <w:rFonts w:ascii="宋体" w:eastAsia="宋体" w:hAnsi="宋体"/>
        </w:rPr>
      </w:pPr>
      <w:r w:rsidRPr="00193DD5">
        <w:rPr>
          <w:rFonts w:ascii="宋体" w:eastAsia="宋体" w:hAnsi="宋体"/>
        </w:rPr>
        <w:t>本标准制定过程中未测试国外的样品、样机。本标准水平为国内</w:t>
      </w:r>
      <w:r w:rsidR="00841792">
        <w:rPr>
          <w:rFonts w:ascii="宋体" w:eastAsia="宋体" w:hAnsi="宋体" w:hint="eastAsia"/>
        </w:rPr>
        <w:t>领</w:t>
      </w:r>
      <w:r w:rsidRPr="00193DD5">
        <w:rPr>
          <w:rFonts w:ascii="宋体" w:eastAsia="宋体" w:hAnsi="宋体"/>
        </w:rPr>
        <w:t>先水平。</w:t>
      </w:r>
    </w:p>
    <w:p w14:paraId="6CFCE04B" w14:textId="77777777" w:rsidR="005960A8" w:rsidRDefault="00762966" w:rsidP="005960A8">
      <w:pPr>
        <w:tabs>
          <w:tab w:val="left" w:pos="1081"/>
        </w:tabs>
        <w:spacing w:line="360" w:lineRule="auto"/>
        <w:rPr>
          <w:rFonts w:ascii="黑体" w:eastAsia="黑体"/>
          <w:sz w:val="24"/>
        </w:rPr>
      </w:pPr>
      <w:r w:rsidRPr="00A93D69">
        <w:rPr>
          <w:rFonts w:ascii="黑体" w:eastAsia="黑体" w:hint="eastAsia"/>
          <w:sz w:val="24"/>
        </w:rPr>
        <w:t>七、本标准与现行相关法律、法规、规章及相关标准，特别是强制性标准的协调性</w:t>
      </w:r>
    </w:p>
    <w:p w14:paraId="3C358120" w14:textId="77777777" w:rsidR="001A4BB2" w:rsidRPr="00193DD5" w:rsidRDefault="00762966" w:rsidP="005960A8">
      <w:pPr>
        <w:pStyle w:val="a3"/>
        <w:tabs>
          <w:tab w:val="left" w:pos="2660"/>
        </w:tabs>
        <w:spacing w:line="360" w:lineRule="auto"/>
        <w:ind w:left="0" w:firstLineChars="200" w:firstLine="480"/>
        <w:rPr>
          <w:rFonts w:ascii="宋体" w:eastAsia="宋体" w:hAnsi="宋体"/>
        </w:rPr>
      </w:pPr>
      <w:r w:rsidRPr="00193DD5">
        <w:rPr>
          <w:rFonts w:ascii="宋体" w:eastAsia="宋体" w:hAnsi="宋体"/>
        </w:rPr>
        <w:t>本标准与现行相关法律、法规、规章及相关标准协调一致。</w:t>
      </w:r>
    </w:p>
    <w:p w14:paraId="6BA78768" w14:textId="77777777" w:rsidR="001A4BB2" w:rsidRPr="00A93D69" w:rsidRDefault="00762966" w:rsidP="003B444B">
      <w:pPr>
        <w:tabs>
          <w:tab w:val="left" w:pos="1081"/>
        </w:tabs>
        <w:spacing w:line="360" w:lineRule="auto"/>
        <w:rPr>
          <w:rFonts w:ascii="黑体" w:eastAsia="黑体"/>
          <w:sz w:val="24"/>
        </w:rPr>
      </w:pPr>
      <w:r w:rsidRPr="00A93D69">
        <w:rPr>
          <w:rFonts w:ascii="黑体" w:eastAsia="黑体"/>
          <w:sz w:val="24"/>
        </w:rPr>
        <w:t>八、重大分歧意见的处理经过和依据</w:t>
      </w:r>
    </w:p>
    <w:p w14:paraId="1502985F" w14:textId="77777777" w:rsidR="001A4BB2" w:rsidRPr="00193DD5" w:rsidRDefault="00762966" w:rsidP="003B444B">
      <w:pPr>
        <w:pStyle w:val="a3"/>
        <w:tabs>
          <w:tab w:val="left" w:pos="2660"/>
        </w:tabs>
        <w:spacing w:line="360" w:lineRule="auto"/>
        <w:ind w:left="0" w:firstLineChars="200" w:firstLine="480"/>
        <w:rPr>
          <w:rFonts w:ascii="宋体" w:eastAsia="宋体" w:hAnsi="宋体"/>
        </w:rPr>
      </w:pPr>
      <w:r w:rsidRPr="00193DD5">
        <w:rPr>
          <w:rFonts w:ascii="宋体" w:eastAsia="宋体" w:hAnsi="宋体"/>
        </w:rPr>
        <w:t>无。</w:t>
      </w:r>
    </w:p>
    <w:p w14:paraId="516B3934" w14:textId="5F3FC549" w:rsidR="001A4BB2" w:rsidRPr="00A93D69" w:rsidRDefault="001A11DF" w:rsidP="003B444B">
      <w:pPr>
        <w:tabs>
          <w:tab w:val="left" w:pos="1081"/>
        </w:tabs>
        <w:spacing w:line="360" w:lineRule="auto"/>
        <w:rPr>
          <w:rFonts w:ascii="黑体" w:eastAsia="黑体"/>
          <w:sz w:val="24"/>
        </w:rPr>
      </w:pPr>
      <w:r>
        <w:rPr>
          <w:rFonts w:ascii="黑体" w:eastAsia="黑体" w:hint="eastAsia"/>
          <w:sz w:val="24"/>
        </w:rPr>
        <w:t>九</w:t>
      </w:r>
      <w:r w:rsidR="00762966" w:rsidRPr="00A93D69">
        <w:rPr>
          <w:rFonts w:ascii="黑体" w:eastAsia="黑体"/>
          <w:sz w:val="24"/>
        </w:rPr>
        <w:t>、贯彻标准的要求和措施建议</w:t>
      </w:r>
    </w:p>
    <w:p w14:paraId="197E6100" w14:textId="66EC230E" w:rsidR="001A4BB2" w:rsidRPr="00193DD5" w:rsidRDefault="00EF7CB5" w:rsidP="003B444B">
      <w:pPr>
        <w:pStyle w:val="a3"/>
        <w:tabs>
          <w:tab w:val="left" w:pos="2660"/>
        </w:tabs>
        <w:spacing w:line="360" w:lineRule="auto"/>
        <w:ind w:left="0" w:firstLineChars="200" w:firstLine="480"/>
        <w:rPr>
          <w:rFonts w:ascii="宋体" w:eastAsia="宋体" w:hAnsi="宋体"/>
        </w:rPr>
      </w:pPr>
      <w:r>
        <w:rPr>
          <w:rFonts w:ascii="宋体" w:eastAsia="宋体" w:hAnsi="宋体"/>
        </w:rPr>
        <w:t>建议本标准批准</w:t>
      </w:r>
      <w:r>
        <w:rPr>
          <w:rFonts w:ascii="宋体" w:eastAsia="宋体" w:hAnsi="宋体" w:hint="eastAsia"/>
        </w:rPr>
        <w:t>发布后同时</w:t>
      </w:r>
      <w:r w:rsidR="00BE3EF6">
        <w:rPr>
          <w:rFonts w:ascii="宋体" w:eastAsia="宋体" w:hAnsi="宋体" w:hint="eastAsia"/>
        </w:rPr>
        <w:t>生效</w:t>
      </w:r>
      <w:r w:rsidR="00762966" w:rsidRPr="00193DD5">
        <w:rPr>
          <w:rFonts w:ascii="宋体" w:eastAsia="宋体" w:hAnsi="宋体"/>
        </w:rPr>
        <w:t>。</w:t>
      </w:r>
      <w:r w:rsidR="00BE3EF6" w:rsidRPr="00BE3EF6">
        <w:rPr>
          <w:rFonts w:ascii="宋体" w:eastAsia="宋体" w:hAnsi="宋体" w:hint="eastAsia"/>
        </w:rPr>
        <w:t>建议发布后由行业组织及时组织宣贯培训，组织媒体进行宣传。</w:t>
      </w:r>
    </w:p>
    <w:p w14:paraId="205C0010" w14:textId="2C807B81" w:rsidR="001A4BB2" w:rsidRPr="00A93D69" w:rsidRDefault="00762966" w:rsidP="003B444B">
      <w:pPr>
        <w:tabs>
          <w:tab w:val="left" w:pos="1081"/>
        </w:tabs>
        <w:spacing w:line="360" w:lineRule="auto"/>
        <w:rPr>
          <w:rFonts w:ascii="黑体" w:eastAsia="黑体"/>
          <w:sz w:val="24"/>
        </w:rPr>
      </w:pPr>
      <w:r w:rsidRPr="00A93D69">
        <w:rPr>
          <w:rFonts w:ascii="黑体" w:eastAsia="黑体"/>
          <w:sz w:val="24"/>
        </w:rPr>
        <w:t>十、废止现行相关标准的建议</w:t>
      </w:r>
    </w:p>
    <w:p w14:paraId="047B2F19" w14:textId="77777777" w:rsidR="001A4BB2" w:rsidRPr="00193DD5" w:rsidRDefault="00762966" w:rsidP="003B444B">
      <w:pPr>
        <w:pStyle w:val="a3"/>
        <w:tabs>
          <w:tab w:val="left" w:pos="2660"/>
        </w:tabs>
        <w:spacing w:line="360" w:lineRule="auto"/>
        <w:ind w:left="0" w:firstLineChars="200" w:firstLine="480"/>
        <w:rPr>
          <w:rFonts w:ascii="宋体" w:eastAsia="宋体" w:hAnsi="宋体"/>
        </w:rPr>
      </w:pPr>
      <w:r w:rsidRPr="00193DD5">
        <w:rPr>
          <w:rFonts w:ascii="宋体" w:eastAsia="宋体" w:hAnsi="宋体"/>
        </w:rPr>
        <w:t>无。</w:t>
      </w:r>
    </w:p>
    <w:p w14:paraId="04CA77ED" w14:textId="4BB2A734" w:rsidR="001A4BB2" w:rsidRPr="00A93D69" w:rsidRDefault="00762966" w:rsidP="003B444B">
      <w:pPr>
        <w:tabs>
          <w:tab w:val="left" w:pos="1081"/>
        </w:tabs>
        <w:spacing w:line="360" w:lineRule="auto"/>
        <w:rPr>
          <w:rFonts w:ascii="黑体" w:eastAsia="黑体"/>
          <w:sz w:val="24"/>
        </w:rPr>
      </w:pPr>
      <w:r w:rsidRPr="00A93D69">
        <w:rPr>
          <w:rFonts w:ascii="黑体" w:eastAsia="黑体"/>
          <w:sz w:val="24"/>
        </w:rPr>
        <w:t>十</w:t>
      </w:r>
      <w:r w:rsidR="001A11DF">
        <w:rPr>
          <w:rFonts w:ascii="黑体" w:eastAsia="黑体" w:hint="eastAsia"/>
          <w:sz w:val="24"/>
        </w:rPr>
        <w:t>一</w:t>
      </w:r>
      <w:r w:rsidRPr="00A93D69">
        <w:rPr>
          <w:rFonts w:ascii="黑体" w:eastAsia="黑体"/>
          <w:sz w:val="24"/>
        </w:rPr>
        <w:t>、其他应予说明的事项</w:t>
      </w:r>
    </w:p>
    <w:p w14:paraId="66676828" w14:textId="77777777" w:rsidR="001A4BB2" w:rsidRDefault="00841792" w:rsidP="00841792">
      <w:pPr>
        <w:pStyle w:val="a3"/>
        <w:tabs>
          <w:tab w:val="left" w:pos="2660"/>
        </w:tabs>
        <w:spacing w:line="360" w:lineRule="auto"/>
        <w:ind w:left="0" w:firstLineChars="200" w:firstLine="480"/>
        <w:rPr>
          <w:sz w:val="37"/>
        </w:rPr>
      </w:pPr>
      <w:r>
        <w:rPr>
          <w:rFonts w:ascii="宋体" w:eastAsia="宋体" w:hAnsi="宋体" w:hint="eastAsia"/>
        </w:rPr>
        <w:t>无</w:t>
      </w:r>
    </w:p>
    <w:p w14:paraId="2813B50D" w14:textId="11608507" w:rsidR="001A4BB2" w:rsidRPr="00193DD5" w:rsidRDefault="00B11D19" w:rsidP="003B444B">
      <w:pPr>
        <w:pStyle w:val="a3"/>
        <w:tabs>
          <w:tab w:val="left" w:pos="2660"/>
        </w:tabs>
        <w:spacing w:line="360" w:lineRule="auto"/>
        <w:ind w:left="0" w:firstLineChars="200" w:firstLine="480"/>
        <w:jc w:val="right"/>
        <w:rPr>
          <w:rFonts w:ascii="宋体" w:eastAsia="宋体" w:hAnsi="宋体"/>
        </w:rPr>
      </w:pPr>
      <w:r w:rsidRPr="00193DD5">
        <w:rPr>
          <w:rFonts w:ascii="宋体" w:eastAsia="宋体" w:hAnsi="宋体"/>
        </w:rPr>
        <w:t>《</w:t>
      </w:r>
      <w:r w:rsidR="00BE3EF6" w:rsidRPr="00BE3EF6">
        <w:rPr>
          <w:rFonts w:ascii="宋体" w:eastAsia="宋体" w:hAnsi="宋体" w:hint="eastAsia"/>
        </w:rPr>
        <w:t>自由嵌入式电冰箱家居一体场景设计规范</w:t>
      </w:r>
      <w:r w:rsidRPr="00193DD5">
        <w:rPr>
          <w:rFonts w:ascii="宋体" w:eastAsia="宋体" w:hAnsi="宋体"/>
        </w:rPr>
        <w:t>》</w:t>
      </w:r>
      <w:r w:rsidR="00BE3EF6">
        <w:rPr>
          <w:rFonts w:ascii="宋体" w:eastAsia="宋体" w:hAnsi="宋体" w:hint="eastAsia"/>
        </w:rPr>
        <w:t>起草工作</w:t>
      </w:r>
      <w:r w:rsidR="00762966" w:rsidRPr="00193DD5">
        <w:rPr>
          <w:rFonts w:ascii="宋体" w:eastAsia="宋体" w:hAnsi="宋体"/>
        </w:rPr>
        <w:t>组</w:t>
      </w:r>
    </w:p>
    <w:p w14:paraId="17158A7E" w14:textId="46EB8535" w:rsidR="001A4BB2" w:rsidRPr="00193DD5" w:rsidRDefault="00BE3EF6" w:rsidP="003B444B">
      <w:pPr>
        <w:pStyle w:val="a3"/>
        <w:tabs>
          <w:tab w:val="left" w:pos="2660"/>
        </w:tabs>
        <w:spacing w:line="360" w:lineRule="auto"/>
        <w:ind w:left="0" w:firstLineChars="200" w:firstLine="480"/>
        <w:jc w:val="right"/>
        <w:rPr>
          <w:rFonts w:ascii="宋体" w:eastAsia="宋体" w:hAnsi="宋体"/>
        </w:rPr>
      </w:pPr>
      <w:r>
        <w:rPr>
          <w:rFonts w:ascii="宋体" w:eastAsia="宋体" w:hAnsi="宋体"/>
        </w:rPr>
        <w:t>202</w:t>
      </w:r>
      <w:r w:rsidR="00D70121">
        <w:rPr>
          <w:rFonts w:ascii="宋体" w:eastAsia="宋体" w:hAnsi="宋体" w:hint="eastAsia"/>
        </w:rPr>
        <w:t>3</w:t>
      </w:r>
      <w:r w:rsidR="00762966" w:rsidRPr="00193DD5">
        <w:rPr>
          <w:rFonts w:ascii="宋体" w:eastAsia="宋体" w:hAnsi="宋体"/>
        </w:rPr>
        <w:t>年</w:t>
      </w:r>
      <w:r>
        <w:rPr>
          <w:rFonts w:ascii="宋体" w:eastAsia="宋体" w:hAnsi="宋体" w:hint="eastAsia"/>
        </w:rPr>
        <w:t>8</w:t>
      </w:r>
      <w:r w:rsidR="00762966" w:rsidRPr="00193DD5">
        <w:rPr>
          <w:rFonts w:ascii="宋体" w:eastAsia="宋体" w:hAnsi="宋体"/>
        </w:rPr>
        <w:t>月</w:t>
      </w:r>
      <w:r w:rsidR="00D70121">
        <w:rPr>
          <w:rFonts w:ascii="宋体" w:eastAsia="宋体" w:hAnsi="宋体" w:hint="eastAsia"/>
        </w:rPr>
        <w:t>23</w:t>
      </w:r>
      <w:r w:rsidR="00762966" w:rsidRPr="00193DD5">
        <w:rPr>
          <w:rFonts w:ascii="宋体" w:eastAsia="宋体" w:hAnsi="宋体"/>
        </w:rPr>
        <w:t>日</w:t>
      </w:r>
    </w:p>
    <w:sectPr w:rsidR="001A4BB2" w:rsidRPr="00193DD5" w:rsidSect="001A4BB2">
      <w:footerReference w:type="default" r:id="rId8"/>
      <w:pgSz w:w="11910" w:h="16840"/>
      <w:pgMar w:top="1480" w:right="1560" w:bottom="1380" w:left="1680" w:header="0" w:footer="119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80F25A" w14:textId="77777777" w:rsidR="00DF5546" w:rsidRDefault="00DF5546" w:rsidP="001A4BB2">
      <w:r>
        <w:separator/>
      </w:r>
    </w:p>
  </w:endnote>
  <w:endnote w:type="continuationSeparator" w:id="0">
    <w:p w14:paraId="7304FAFE" w14:textId="77777777" w:rsidR="00DF5546" w:rsidRDefault="00DF5546" w:rsidP="001A4B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altName w:val="Times New Roman PSMT"/>
    <w:panose1 w:val="02020603050405020304"/>
    <w:charset w:val="00"/>
    <w:family w:val="roman"/>
    <w:pitch w:val="variable"/>
    <w:sig w:usb0="E0002EFF" w:usb1="C000785B"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宋体">
    <w:altName w:val="Sim Sun"/>
    <w:panose1 w:val="02010600030101010101"/>
    <w:charset w:val="86"/>
    <w:family w:val="auto"/>
    <w:pitch w:val="variable"/>
    <w:sig w:usb0="00000003" w:usb1="288F0000" w:usb2="00000016" w:usb3="00000000" w:csb0="00040001" w:csb1="00000000"/>
  </w:font>
  <w:font w:name="Arial">
    <w:altName w:val="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AE347F" w14:textId="77777777" w:rsidR="001A4BB2" w:rsidRDefault="00DF5546">
    <w:pPr>
      <w:pStyle w:val="a3"/>
      <w:spacing w:line="14" w:lineRule="auto"/>
      <w:ind w:left="0"/>
      <w:rPr>
        <w:sz w:val="20"/>
      </w:rPr>
    </w:pPr>
    <w:r>
      <w:pict w14:anchorId="54B9D4CE">
        <v:shapetype id="_x0000_t202" coordsize="21600,21600" o:spt="202" path="m,l,21600r21600,l21600,xe">
          <v:stroke joinstyle="miter"/>
          <v:path gradientshapeok="t" o:connecttype="rect"/>
        </v:shapetype>
        <v:shape id="_x0000_s2049" type="#_x0000_t202" style="position:absolute;margin-left:291.1pt;margin-top:771.25pt;width:13.15pt;height:11pt;z-index:-251658752;mso-position-horizontal-relative:page;mso-position-vertical-relative:page" filled="f" stroked="f">
          <v:textbox inset="0,0,0,0">
            <w:txbxContent>
              <w:p w14:paraId="7825D1CA" w14:textId="77777777" w:rsidR="001A4BB2" w:rsidRDefault="00D45EC8">
                <w:pPr>
                  <w:spacing w:line="203" w:lineRule="exact"/>
                  <w:ind w:left="40"/>
                  <w:rPr>
                    <w:rFonts w:ascii="Calibri"/>
                    <w:sz w:val="18"/>
                  </w:rPr>
                </w:pPr>
                <w:r>
                  <w:fldChar w:fldCharType="begin"/>
                </w:r>
                <w:r w:rsidR="00762966">
                  <w:rPr>
                    <w:rFonts w:ascii="Calibri"/>
                    <w:sz w:val="18"/>
                  </w:rPr>
                  <w:instrText xml:space="preserve"> PAGE </w:instrText>
                </w:r>
                <w:r>
                  <w:fldChar w:fldCharType="separate"/>
                </w:r>
                <w:r w:rsidR="00EF7CB5">
                  <w:rPr>
                    <w:rFonts w:ascii="Calibri"/>
                    <w:noProof/>
                    <w:sz w:val="18"/>
                  </w:rPr>
                  <w:t>1</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9D643A" w14:textId="77777777" w:rsidR="00DF5546" w:rsidRDefault="00DF5546" w:rsidP="001A4BB2">
      <w:r>
        <w:separator/>
      </w:r>
    </w:p>
  </w:footnote>
  <w:footnote w:type="continuationSeparator" w:id="0">
    <w:p w14:paraId="0B797E41" w14:textId="77777777" w:rsidR="00DF5546" w:rsidRDefault="00DF5546" w:rsidP="001A4B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E37433"/>
    <w:multiLevelType w:val="hybridMultilevel"/>
    <w:tmpl w:val="B4B055DA"/>
    <w:lvl w:ilvl="0" w:tplc="DD441812">
      <w:start w:val="1"/>
      <w:numFmt w:val="decimal"/>
      <w:lvlText w:val="%1"/>
      <w:lvlJc w:val="left"/>
      <w:pPr>
        <w:ind w:left="840" w:hanging="240"/>
      </w:pPr>
      <w:rPr>
        <w:rFonts w:ascii="黑体" w:eastAsia="黑体" w:hAnsi="黑体" w:cs="黑体" w:hint="default"/>
        <w:w w:val="100"/>
        <w:sz w:val="24"/>
        <w:szCs w:val="24"/>
        <w:lang w:val="zh-CN" w:eastAsia="zh-CN" w:bidi="zh-CN"/>
      </w:rPr>
    </w:lvl>
    <w:lvl w:ilvl="1" w:tplc="EDD83346">
      <w:numFmt w:val="none"/>
      <w:lvlText w:val=""/>
      <w:lvlJc w:val="left"/>
      <w:pPr>
        <w:tabs>
          <w:tab w:val="num" w:pos="360"/>
        </w:tabs>
      </w:pPr>
    </w:lvl>
    <w:lvl w:ilvl="2" w:tplc="79645890">
      <w:numFmt w:val="none"/>
      <w:lvlText w:val=""/>
      <w:lvlJc w:val="left"/>
      <w:pPr>
        <w:tabs>
          <w:tab w:val="num" w:pos="360"/>
        </w:tabs>
      </w:pPr>
    </w:lvl>
    <w:lvl w:ilvl="3" w:tplc="1A94F9EA">
      <w:numFmt w:val="bullet"/>
      <w:lvlText w:val="•"/>
      <w:lvlJc w:val="left"/>
      <w:pPr>
        <w:ind w:left="1320" w:hanging="660"/>
      </w:pPr>
      <w:rPr>
        <w:rFonts w:hint="default"/>
        <w:lang w:val="zh-CN" w:eastAsia="zh-CN" w:bidi="zh-CN"/>
      </w:rPr>
    </w:lvl>
    <w:lvl w:ilvl="4" w:tplc="3E20A052">
      <w:numFmt w:val="bullet"/>
      <w:lvlText w:val="•"/>
      <w:lvlJc w:val="left"/>
      <w:pPr>
        <w:ind w:left="2369" w:hanging="660"/>
      </w:pPr>
      <w:rPr>
        <w:rFonts w:hint="default"/>
        <w:lang w:val="zh-CN" w:eastAsia="zh-CN" w:bidi="zh-CN"/>
      </w:rPr>
    </w:lvl>
    <w:lvl w:ilvl="5" w:tplc="167AA3B0">
      <w:numFmt w:val="bullet"/>
      <w:lvlText w:val="•"/>
      <w:lvlJc w:val="left"/>
      <w:pPr>
        <w:ind w:left="3418" w:hanging="660"/>
      </w:pPr>
      <w:rPr>
        <w:rFonts w:hint="default"/>
        <w:lang w:val="zh-CN" w:eastAsia="zh-CN" w:bidi="zh-CN"/>
      </w:rPr>
    </w:lvl>
    <w:lvl w:ilvl="6" w:tplc="3DEE540A">
      <w:numFmt w:val="bullet"/>
      <w:lvlText w:val="•"/>
      <w:lvlJc w:val="left"/>
      <w:pPr>
        <w:ind w:left="4468" w:hanging="660"/>
      </w:pPr>
      <w:rPr>
        <w:rFonts w:hint="default"/>
        <w:lang w:val="zh-CN" w:eastAsia="zh-CN" w:bidi="zh-CN"/>
      </w:rPr>
    </w:lvl>
    <w:lvl w:ilvl="7" w:tplc="6DE8E212">
      <w:numFmt w:val="bullet"/>
      <w:lvlText w:val="•"/>
      <w:lvlJc w:val="left"/>
      <w:pPr>
        <w:ind w:left="5517" w:hanging="660"/>
      </w:pPr>
      <w:rPr>
        <w:rFonts w:hint="default"/>
        <w:lang w:val="zh-CN" w:eastAsia="zh-CN" w:bidi="zh-CN"/>
      </w:rPr>
    </w:lvl>
    <w:lvl w:ilvl="8" w:tplc="8A80B33A">
      <w:numFmt w:val="bullet"/>
      <w:lvlText w:val="•"/>
      <w:lvlJc w:val="left"/>
      <w:pPr>
        <w:ind w:left="6567" w:hanging="660"/>
      </w:pPr>
      <w:rPr>
        <w:rFonts w:hint="default"/>
        <w:lang w:val="zh-CN" w:eastAsia="zh-CN" w:bidi="zh-CN"/>
      </w:rPr>
    </w:lvl>
  </w:abstractNum>
  <w:abstractNum w:abstractNumId="1">
    <w:nsid w:val="43D575A3"/>
    <w:multiLevelType w:val="hybridMultilevel"/>
    <w:tmpl w:val="5B846E50"/>
    <w:lvl w:ilvl="0" w:tplc="776008BC">
      <w:start w:val="4"/>
      <w:numFmt w:val="decimal"/>
      <w:lvlText w:val="%1"/>
      <w:lvlJc w:val="left"/>
      <w:pPr>
        <w:ind w:left="840" w:hanging="240"/>
      </w:pPr>
      <w:rPr>
        <w:rFonts w:ascii="黑体" w:eastAsia="黑体" w:hAnsi="黑体" w:cs="黑体" w:hint="default"/>
        <w:w w:val="100"/>
        <w:sz w:val="24"/>
        <w:szCs w:val="24"/>
        <w:lang w:val="zh-CN" w:eastAsia="zh-CN" w:bidi="zh-CN"/>
      </w:rPr>
    </w:lvl>
    <w:lvl w:ilvl="1" w:tplc="8C84252A">
      <w:numFmt w:val="none"/>
      <w:lvlText w:val=""/>
      <w:lvlJc w:val="left"/>
      <w:pPr>
        <w:tabs>
          <w:tab w:val="num" w:pos="360"/>
        </w:tabs>
      </w:pPr>
    </w:lvl>
    <w:lvl w:ilvl="2" w:tplc="3B3A7CE2">
      <w:numFmt w:val="bullet"/>
      <w:lvlText w:val="•"/>
      <w:lvlJc w:val="left"/>
      <w:pPr>
        <w:ind w:left="1869" w:hanging="420"/>
      </w:pPr>
      <w:rPr>
        <w:rFonts w:hint="default"/>
        <w:lang w:val="zh-CN" w:eastAsia="zh-CN" w:bidi="zh-CN"/>
      </w:rPr>
    </w:lvl>
    <w:lvl w:ilvl="3" w:tplc="80C21F92">
      <w:numFmt w:val="bullet"/>
      <w:lvlText w:val="•"/>
      <w:lvlJc w:val="left"/>
      <w:pPr>
        <w:ind w:left="2719" w:hanging="420"/>
      </w:pPr>
      <w:rPr>
        <w:rFonts w:hint="default"/>
        <w:lang w:val="zh-CN" w:eastAsia="zh-CN" w:bidi="zh-CN"/>
      </w:rPr>
    </w:lvl>
    <w:lvl w:ilvl="4" w:tplc="9034AC30">
      <w:numFmt w:val="bullet"/>
      <w:lvlText w:val="•"/>
      <w:lvlJc w:val="left"/>
      <w:pPr>
        <w:ind w:left="3568" w:hanging="420"/>
      </w:pPr>
      <w:rPr>
        <w:rFonts w:hint="default"/>
        <w:lang w:val="zh-CN" w:eastAsia="zh-CN" w:bidi="zh-CN"/>
      </w:rPr>
    </w:lvl>
    <w:lvl w:ilvl="5" w:tplc="33FE07A8">
      <w:numFmt w:val="bullet"/>
      <w:lvlText w:val="•"/>
      <w:lvlJc w:val="left"/>
      <w:pPr>
        <w:ind w:left="4418" w:hanging="420"/>
      </w:pPr>
      <w:rPr>
        <w:rFonts w:hint="default"/>
        <w:lang w:val="zh-CN" w:eastAsia="zh-CN" w:bidi="zh-CN"/>
      </w:rPr>
    </w:lvl>
    <w:lvl w:ilvl="6" w:tplc="F7DEB99A">
      <w:numFmt w:val="bullet"/>
      <w:lvlText w:val="•"/>
      <w:lvlJc w:val="left"/>
      <w:pPr>
        <w:ind w:left="5268" w:hanging="420"/>
      </w:pPr>
      <w:rPr>
        <w:rFonts w:hint="default"/>
        <w:lang w:val="zh-CN" w:eastAsia="zh-CN" w:bidi="zh-CN"/>
      </w:rPr>
    </w:lvl>
    <w:lvl w:ilvl="7" w:tplc="C6820966">
      <w:numFmt w:val="bullet"/>
      <w:lvlText w:val="•"/>
      <w:lvlJc w:val="left"/>
      <w:pPr>
        <w:ind w:left="6117" w:hanging="420"/>
      </w:pPr>
      <w:rPr>
        <w:rFonts w:hint="default"/>
        <w:lang w:val="zh-CN" w:eastAsia="zh-CN" w:bidi="zh-CN"/>
      </w:rPr>
    </w:lvl>
    <w:lvl w:ilvl="8" w:tplc="C7CE9EA2">
      <w:numFmt w:val="bullet"/>
      <w:lvlText w:val="•"/>
      <w:lvlJc w:val="left"/>
      <w:pPr>
        <w:ind w:left="6967" w:hanging="420"/>
      </w:pPr>
      <w:rPr>
        <w:rFonts w:hint="default"/>
        <w:lang w:val="zh-CN" w:eastAsia="zh-CN" w:bidi="zh-CN"/>
      </w:rPr>
    </w:lvl>
  </w:abstractNum>
  <w:abstractNum w:abstractNumId="2">
    <w:nsid w:val="5A203D25"/>
    <w:multiLevelType w:val="hybridMultilevel"/>
    <w:tmpl w:val="04C0A41C"/>
    <w:lvl w:ilvl="0" w:tplc="6F22E260">
      <w:start w:val="1"/>
      <w:numFmt w:val="decimal"/>
      <w:lvlText w:val="（%1）"/>
      <w:lvlJc w:val="left"/>
      <w:pPr>
        <w:ind w:left="120" w:hanging="594"/>
      </w:pPr>
      <w:rPr>
        <w:rFonts w:ascii="华文仿宋" w:eastAsia="华文仿宋" w:hAnsi="华文仿宋" w:cs="华文仿宋" w:hint="default"/>
        <w:spacing w:val="-8"/>
        <w:w w:val="100"/>
        <w:sz w:val="22"/>
        <w:szCs w:val="22"/>
        <w:lang w:val="zh-CN" w:eastAsia="zh-CN" w:bidi="zh-CN"/>
      </w:rPr>
    </w:lvl>
    <w:lvl w:ilvl="1" w:tplc="157CA5BE">
      <w:numFmt w:val="bullet"/>
      <w:lvlText w:val="•"/>
      <w:lvlJc w:val="left"/>
      <w:pPr>
        <w:ind w:left="974" w:hanging="594"/>
      </w:pPr>
      <w:rPr>
        <w:rFonts w:hint="default"/>
        <w:lang w:val="zh-CN" w:eastAsia="zh-CN" w:bidi="zh-CN"/>
      </w:rPr>
    </w:lvl>
    <w:lvl w:ilvl="2" w:tplc="D916BA5C">
      <w:numFmt w:val="bullet"/>
      <w:lvlText w:val="•"/>
      <w:lvlJc w:val="left"/>
      <w:pPr>
        <w:ind w:left="1829" w:hanging="594"/>
      </w:pPr>
      <w:rPr>
        <w:rFonts w:hint="default"/>
        <w:lang w:val="zh-CN" w:eastAsia="zh-CN" w:bidi="zh-CN"/>
      </w:rPr>
    </w:lvl>
    <w:lvl w:ilvl="3" w:tplc="CCD0F340">
      <w:numFmt w:val="bullet"/>
      <w:lvlText w:val="•"/>
      <w:lvlJc w:val="left"/>
      <w:pPr>
        <w:ind w:left="2683" w:hanging="594"/>
      </w:pPr>
      <w:rPr>
        <w:rFonts w:hint="default"/>
        <w:lang w:val="zh-CN" w:eastAsia="zh-CN" w:bidi="zh-CN"/>
      </w:rPr>
    </w:lvl>
    <w:lvl w:ilvl="4" w:tplc="921A5B84">
      <w:numFmt w:val="bullet"/>
      <w:lvlText w:val="•"/>
      <w:lvlJc w:val="left"/>
      <w:pPr>
        <w:ind w:left="3538" w:hanging="594"/>
      </w:pPr>
      <w:rPr>
        <w:rFonts w:hint="default"/>
        <w:lang w:val="zh-CN" w:eastAsia="zh-CN" w:bidi="zh-CN"/>
      </w:rPr>
    </w:lvl>
    <w:lvl w:ilvl="5" w:tplc="48C63794">
      <w:numFmt w:val="bullet"/>
      <w:lvlText w:val="•"/>
      <w:lvlJc w:val="left"/>
      <w:pPr>
        <w:ind w:left="4393" w:hanging="594"/>
      </w:pPr>
      <w:rPr>
        <w:rFonts w:hint="default"/>
        <w:lang w:val="zh-CN" w:eastAsia="zh-CN" w:bidi="zh-CN"/>
      </w:rPr>
    </w:lvl>
    <w:lvl w:ilvl="6" w:tplc="BB4E33DA">
      <w:numFmt w:val="bullet"/>
      <w:lvlText w:val="•"/>
      <w:lvlJc w:val="left"/>
      <w:pPr>
        <w:ind w:left="5247" w:hanging="594"/>
      </w:pPr>
      <w:rPr>
        <w:rFonts w:hint="default"/>
        <w:lang w:val="zh-CN" w:eastAsia="zh-CN" w:bidi="zh-CN"/>
      </w:rPr>
    </w:lvl>
    <w:lvl w:ilvl="7" w:tplc="860293DE">
      <w:numFmt w:val="bullet"/>
      <w:lvlText w:val="•"/>
      <w:lvlJc w:val="left"/>
      <w:pPr>
        <w:ind w:left="6102" w:hanging="594"/>
      </w:pPr>
      <w:rPr>
        <w:rFonts w:hint="default"/>
        <w:lang w:val="zh-CN" w:eastAsia="zh-CN" w:bidi="zh-CN"/>
      </w:rPr>
    </w:lvl>
    <w:lvl w:ilvl="8" w:tplc="32463298">
      <w:numFmt w:val="bullet"/>
      <w:lvlText w:val="•"/>
      <w:lvlJc w:val="left"/>
      <w:pPr>
        <w:ind w:left="6957" w:hanging="594"/>
      </w:pPr>
      <w:rPr>
        <w:rFonts w:hint="default"/>
        <w:lang w:val="zh-CN" w:eastAsia="zh-CN" w:bidi="zh-C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useFELayout/>
    <w:compatSetting w:name="compatibilityMode" w:uri="http://schemas.microsoft.com/office/word" w:val="12"/>
  </w:compat>
  <w:rsids>
    <w:rsidRoot w:val="001A4BB2"/>
    <w:rsid w:val="00031ACD"/>
    <w:rsid w:val="00045FBF"/>
    <w:rsid w:val="000829A9"/>
    <w:rsid w:val="00084837"/>
    <w:rsid w:val="000A1240"/>
    <w:rsid w:val="00105288"/>
    <w:rsid w:val="00150F02"/>
    <w:rsid w:val="001707C9"/>
    <w:rsid w:val="00193DD5"/>
    <w:rsid w:val="001971AC"/>
    <w:rsid w:val="001A11DF"/>
    <w:rsid w:val="001A4BB2"/>
    <w:rsid w:val="00204672"/>
    <w:rsid w:val="00235842"/>
    <w:rsid w:val="00242A5D"/>
    <w:rsid w:val="002566EA"/>
    <w:rsid w:val="002602C4"/>
    <w:rsid w:val="00290C4F"/>
    <w:rsid w:val="00293B56"/>
    <w:rsid w:val="002A30AD"/>
    <w:rsid w:val="002A349B"/>
    <w:rsid w:val="002C4EB3"/>
    <w:rsid w:val="002F582A"/>
    <w:rsid w:val="00330DF6"/>
    <w:rsid w:val="00374346"/>
    <w:rsid w:val="003B444B"/>
    <w:rsid w:val="003C3EFB"/>
    <w:rsid w:val="003D6FAA"/>
    <w:rsid w:val="003D779A"/>
    <w:rsid w:val="003F520E"/>
    <w:rsid w:val="00424965"/>
    <w:rsid w:val="00443DB2"/>
    <w:rsid w:val="004758E5"/>
    <w:rsid w:val="00494C0D"/>
    <w:rsid w:val="004966CC"/>
    <w:rsid w:val="004A6F44"/>
    <w:rsid w:val="004C6324"/>
    <w:rsid w:val="004E1CDB"/>
    <w:rsid w:val="004F3A24"/>
    <w:rsid w:val="005438D9"/>
    <w:rsid w:val="005960A8"/>
    <w:rsid w:val="005A1868"/>
    <w:rsid w:val="005A1F02"/>
    <w:rsid w:val="005D1F56"/>
    <w:rsid w:val="005E62B6"/>
    <w:rsid w:val="005F0F90"/>
    <w:rsid w:val="005F4FE4"/>
    <w:rsid w:val="00616913"/>
    <w:rsid w:val="006531AF"/>
    <w:rsid w:val="00653CBB"/>
    <w:rsid w:val="0068706E"/>
    <w:rsid w:val="00692717"/>
    <w:rsid w:val="007130B0"/>
    <w:rsid w:val="0073516A"/>
    <w:rsid w:val="00736CFD"/>
    <w:rsid w:val="00762966"/>
    <w:rsid w:val="007B3906"/>
    <w:rsid w:val="00803463"/>
    <w:rsid w:val="00814305"/>
    <w:rsid w:val="00824142"/>
    <w:rsid w:val="00830418"/>
    <w:rsid w:val="00841792"/>
    <w:rsid w:val="00847D05"/>
    <w:rsid w:val="00860EAE"/>
    <w:rsid w:val="00871FD4"/>
    <w:rsid w:val="008B68C3"/>
    <w:rsid w:val="008C78F3"/>
    <w:rsid w:val="008E1B94"/>
    <w:rsid w:val="009773D1"/>
    <w:rsid w:val="00997ABD"/>
    <w:rsid w:val="009A4DA6"/>
    <w:rsid w:val="009C1D8A"/>
    <w:rsid w:val="009D4456"/>
    <w:rsid w:val="009E5648"/>
    <w:rsid w:val="00A52852"/>
    <w:rsid w:val="00A87F78"/>
    <w:rsid w:val="00A93D69"/>
    <w:rsid w:val="00AA00F0"/>
    <w:rsid w:val="00AC5BF8"/>
    <w:rsid w:val="00AC7FDB"/>
    <w:rsid w:val="00AE00FC"/>
    <w:rsid w:val="00B034C5"/>
    <w:rsid w:val="00B11D19"/>
    <w:rsid w:val="00B224A3"/>
    <w:rsid w:val="00B4671D"/>
    <w:rsid w:val="00B623D0"/>
    <w:rsid w:val="00B66344"/>
    <w:rsid w:val="00BA1665"/>
    <w:rsid w:val="00BC42AA"/>
    <w:rsid w:val="00BE3EF6"/>
    <w:rsid w:val="00C174AA"/>
    <w:rsid w:val="00C31E6C"/>
    <w:rsid w:val="00C82332"/>
    <w:rsid w:val="00C86E2C"/>
    <w:rsid w:val="00CE6BF4"/>
    <w:rsid w:val="00D02C5B"/>
    <w:rsid w:val="00D2662B"/>
    <w:rsid w:val="00D266ED"/>
    <w:rsid w:val="00D34BBA"/>
    <w:rsid w:val="00D441EF"/>
    <w:rsid w:val="00D45EC8"/>
    <w:rsid w:val="00D70121"/>
    <w:rsid w:val="00DB3CF7"/>
    <w:rsid w:val="00DD1B46"/>
    <w:rsid w:val="00DD5331"/>
    <w:rsid w:val="00DF4AAB"/>
    <w:rsid w:val="00DF5546"/>
    <w:rsid w:val="00E07614"/>
    <w:rsid w:val="00E11096"/>
    <w:rsid w:val="00E11373"/>
    <w:rsid w:val="00E14CC1"/>
    <w:rsid w:val="00E62367"/>
    <w:rsid w:val="00EF7CB5"/>
    <w:rsid w:val="00F05889"/>
    <w:rsid w:val="00F63855"/>
    <w:rsid w:val="00F72CB3"/>
    <w:rsid w:val="00FD0D59"/>
    <w:rsid w:val="00FD499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DD3D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1A4BB2"/>
    <w:rPr>
      <w:rFonts w:ascii="华文仿宋" w:eastAsia="华文仿宋" w:hAnsi="华文仿宋" w:cs="华文仿宋"/>
      <w:lang w:val="zh-CN" w:eastAsia="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1A4BB2"/>
    <w:tblPr>
      <w:tblInd w:w="0" w:type="dxa"/>
      <w:tblCellMar>
        <w:top w:w="0" w:type="dxa"/>
        <w:left w:w="0" w:type="dxa"/>
        <w:bottom w:w="0" w:type="dxa"/>
        <w:right w:w="0" w:type="dxa"/>
      </w:tblCellMar>
    </w:tblPr>
  </w:style>
  <w:style w:type="paragraph" w:styleId="a3">
    <w:name w:val="Body Text"/>
    <w:basedOn w:val="a"/>
    <w:uiPriority w:val="1"/>
    <w:qFormat/>
    <w:rsid w:val="001A4BB2"/>
    <w:pPr>
      <w:ind w:left="600"/>
    </w:pPr>
    <w:rPr>
      <w:sz w:val="24"/>
      <w:szCs w:val="24"/>
    </w:rPr>
  </w:style>
  <w:style w:type="paragraph" w:customStyle="1" w:styleId="11">
    <w:name w:val="标题 11"/>
    <w:basedOn w:val="a"/>
    <w:uiPriority w:val="1"/>
    <w:qFormat/>
    <w:rsid w:val="001A4BB2"/>
    <w:pPr>
      <w:ind w:left="602"/>
      <w:outlineLvl w:val="1"/>
    </w:pPr>
    <w:rPr>
      <w:rFonts w:ascii="黑体" w:eastAsia="黑体" w:hAnsi="黑体" w:cs="黑体"/>
      <w:b/>
      <w:bCs/>
      <w:sz w:val="24"/>
      <w:szCs w:val="24"/>
    </w:rPr>
  </w:style>
  <w:style w:type="paragraph" w:styleId="a4">
    <w:name w:val="List Paragraph"/>
    <w:basedOn w:val="a"/>
    <w:uiPriority w:val="1"/>
    <w:qFormat/>
    <w:rsid w:val="001A4BB2"/>
    <w:pPr>
      <w:ind w:left="1080" w:hanging="481"/>
    </w:pPr>
  </w:style>
  <w:style w:type="paragraph" w:customStyle="1" w:styleId="TableParagraph">
    <w:name w:val="Table Paragraph"/>
    <w:basedOn w:val="a"/>
    <w:uiPriority w:val="1"/>
    <w:qFormat/>
    <w:rsid w:val="001A4BB2"/>
    <w:pPr>
      <w:spacing w:before="120"/>
      <w:ind w:left="116" w:right="103"/>
      <w:jc w:val="center"/>
    </w:pPr>
  </w:style>
  <w:style w:type="paragraph" w:styleId="a5">
    <w:name w:val="header"/>
    <w:basedOn w:val="a"/>
    <w:link w:val="Char"/>
    <w:uiPriority w:val="99"/>
    <w:unhideWhenUsed/>
    <w:rsid w:val="00A93D6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A93D69"/>
    <w:rPr>
      <w:rFonts w:ascii="华文仿宋" w:eastAsia="华文仿宋" w:hAnsi="华文仿宋" w:cs="华文仿宋"/>
      <w:sz w:val="18"/>
      <w:szCs w:val="18"/>
      <w:lang w:val="zh-CN" w:eastAsia="zh-CN" w:bidi="zh-CN"/>
    </w:rPr>
  </w:style>
  <w:style w:type="paragraph" w:styleId="a6">
    <w:name w:val="footer"/>
    <w:basedOn w:val="a"/>
    <w:link w:val="Char0"/>
    <w:uiPriority w:val="99"/>
    <w:unhideWhenUsed/>
    <w:rsid w:val="00A93D69"/>
    <w:pPr>
      <w:tabs>
        <w:tab w:val="center" w:pos="4153"/>
        <w:tab w:val="right" w:pos="8306"/>
      </w:tabs>
      <w:snapToGrid w:val="0"/>
    </w:pPr>
    <w:rPr>
      <w:sz w:val="18"/>
      <w:szCs w:val="18"/>
    </w:rPr>
  </w:style>
  <w:style w:type="character" w:customStyle="1" w:styleId="Char0">
    <w:name w:val="页脚 Char"/>
    <w:basedOn w:val="a0"/>
    <w:link w:val="a6"/>
    <w:uiPriority w:val="99"/>
    <w:rsid w:val="00A93D69"/>
    <w:rPr>
      <w:rFonts w:ascii="华文仿宋" w:eastAsia="华文仿宋" w:hAnsi="华文仿宋" w:cs="华文仿宋"/>
      <w:sz w:val="18"/>
      <w:szCs w:val="18"/>
      <w:lang w:val="zh-CN" w:eastAsia="zh-CN" w:bidi="zh-CN"/>
    </w:rPr>
  </w:style>
  <w:style w:type="paragraph" w:customStyle="1" w:styleId="a7">
    <w:name w:val="段"/>
    <w:link w:val="Char1"/>
    <w:qFormat/>
    <w:rsid w:val="00D2662B"/>
    <w:pPr>
      <w:widowControl/>
      <w:tabs>
        <w:tab w:val="center" w:pos="4201"/>
        <w:tab w:val="right" w:leader="dot" w:pos="9298"/>
      </w:tabs>
      <w:ind w:firstLineChars="200" w:firstLine="420"/>
      <w:jc w:val="both"/>
    </w:pPr>
    <w:rPr>
      <w:rFonts w:ascii="宋体" w:eastAsia="宋体" w:hAnsi="Times New Roman" w:cs="Times New Roman"/>
      <w:noProof/>
      <w:sz w:val="21"/>
      <w:szCs w:val="20"/>
      <w:lang w:eastAsia="zh-CN"/>
    </w:rPr>
  </w:style>
  <w:style w:type="character" w:customStyle="1" w:styleId="Char1">
    <w:name w:val="段 Char"/>
    <w:link w:val="a7"/>
    <w:qFormat/>
    <w:rsid w:val="00D2662B"/>
    <w:rPr>
      <w:rFonts w:ascii="宋体" w:eastAsia="宋体" w:hAnsi="Times New Roman" w:cs="Times New Roman"/>
      <w:noProof/>
      <w:sz w:val="21"/>
      <w:szCs w:val="20"/>
      <w:lang w:eastAsia="zh-CN"/>
    </w:rPr>
  </w:style>
  <w:style w:type="paragraph" w:customStyle="1" w:styleId="Default">
    <w:name w:val="Default"/>
    <w:rsid w:val="00045FBF"/>
    <w:pPr>
      <w:adjustRightInd w:val="0"/>
    </w:pPr>
    <w:rPr>
      <w:rFonts w:ascii="Arial" w:hAnsi="Arial" w:cs="Arial"/>
      <w:color w:val="000000"/>
      <w:sz w:val="24"/>
      <w:szCs w:val="24"/>
    </w:rPr>
  </w:style>
  <w:style w:type="table" w:styleId="a8">
    <w:name w:val="Table Grid"/>
    <w:basedOn w:val="a1"/>
    <w:uiPriority w:val="59"/>
    <w:rsid w:val="00045F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Char2"/>
    <w:uiPriority w:val="99"/>
    <w:semiHidden/>
    <w:unhideWhenUsed/>
    <w:rsid w:val="002C4EB3"/>
    <w:rPr>
      <w:sz w:val="18"/>
      <w:szCs w:val="18"/>
    </w:rPr>
  </w:style>
  <w:style w:type="character" w:customStyle="1" w:styleId="Char2">
    <w:name w:val="批注框文本 Char"/>
    <w:basedOn w:val="a0"/>
    <w:link w:val="a9"/>
    <w:uiPriority w:val="99"/>
    <w:semiHidden/>
    <w:rsid w:val="002C4EB3"/>
    <w:rPr>
      <w:rFonts w:ascii="华文仿宋" w:eastAsia="华文仿宋" w:hAnsi="华文仿宋" w:cs="华文仿宋"/>
      <w:sz w:val="18"/>
      <w:szCs w:val="18"/>
      <w:lang w:val="zh-CN" w:eastAsia="zh-CN" w:bidi="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279</TotalTime>
  <Pages>5</Pages>
  <Words>495</Words>
  <Characters>2826</Characters>
  <Application>Microsoft Office Word</Application>
  <DocSecurity>0</DocSecurity>
  <Lines>23</Lines>
  <Paragraphs>6</Paragraphs>
  <ScaleCrop>false</ScaleCrop>
  <Company/>
  <LinksUpToDate>false</LinksUpToDate>
  <CharactersWithSpaces>3315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Mu Chengcheng</cp:lastModifiedBy>
  <cp:revision>9</cp:revision>
  <dcterms:created xsi:type="dcterms:W3CDTF">2023-01-04T02:45:00Z</dcterms:created>
  <dcterms:modified xsi:type="dcterms:W3CDTF">2023-08-23T07:19:00Z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2022-07-04T00:00:00Z</vt:filetime>
  </property>
  <property fmtid="{D5CDD505-2E9C-101B-9397-08002B2CF9AE}" pid="3" name="Creator">
    <vt:lpwstr>Microsoft® Word 2019</vt:lpwstr>
  </property>
  <property fmtid="{D5CDD505-2E9C-101B-9397-08002B2CF9AE}" pid="4" name="LastSaved">
    <vt:filetime>2022-09-01T00:00:00Z</vt:filetime>
  </property>
</Properties>
</file>