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73CEC" w14:textId="00F93936" w:rsidR="009244EF" w:rsidRDefault="008509A8">
      <w:pPr>
        <w:spacing w:line="360" w:lineRule="auto"/>
        <w:jc w:val="center"/>
        <w:rPr>
          <w:rFonts w:ascii="Times New Roman" w:hAnsi="Times New Roman" w:cs="Times New Roman"/>
          <w:b/>
          <w:sz w:val="30"/>
          <w:szCs w:val="30"/>
        </w:rPr>
      </w:pPr>
      <w:r>
        <w:rPr>
          <w:rFonts w:ascii="Times New Roman" w:hAnsi="Times New Roman" w:cs="Times New Roman" w:hint="eastAsia"/>
          <w:b/>
          <w:sz w:val="30"/>
          <w:szCs w:val="30"/>
        </w:rPr>
        <w:t>《</w:t>
      </w:r>
      <w:r w:rsidR="00106B5F">
        <w:rPr>
          <w:rFonts w:ascii="Times New Roman" w:hAnsi="Times New Roman" w:cs="Times New Roman" w:hint="eastAsia"/>
          <w:b/>
          <w:sz w:val="30"/>
          <w:szCs w:val="30"/>
        </w:rPr>
        <w:t>无化学阻垢剂饮用水处理器水效性能评价规范</w:t>
      </w:r>
      <w:r>
        <w:rPr>
          <w:rFonts w:ascii="Times New Roman" w:hAnsi="Times New Roman" w:cs="Times New Roman" w:hint="eastAsia"/>
          <w:b/>
          <w:sz w:val="30"/>
          <w:szCs w:val="30"/>
        </w:rPr>
        <w:t>》</w:t>
      </w:r>
      <w:bookmarkStart w:id="0" w:name="_GoBack"/>
      <w:bookmarkEnd w:id="0"/>
    </w:p>
    <w:p w14:paraId="2208DE90" w14:textId="77777777" w:rsidR="009244EF" w:rsidRDefault="00106B5F">
      <w:pPr>
        <w:spacing w:line="360" w:lineRule="auto"/>
        <w:jc w:val="center"/>
        <w:rPr>
          <w:rFonts w:ascii="Times New Roman" w:hAnsi="Times New Roman" w:cs="Times New Roman"/>
          <w:sz w:val="30"/>
          <w:szCs w:val="30"/>
        </w:rPr>
      </w:pPr>
      <w:r>
        <w:rPr>
          <w:rFonts w:ascii="Times New Roman" w:hAnsi="Times New Roman" w:cs="Times New Roman"/>
          <w:b/>
          <w:sz w:val="30"/>
          <w:szCs w:val="30"/>
        </w:rPr>
        <w:t>编制说明</w:t>
      </w:r>
    </w:p>
    <w:p w14:paraId="494EEFF6" w14:textId="77777777" w:rsidR="009244EF" w:rsidRDefault="00106B5F">
      <w:pPr>
        <w:spacing w:line="360" w:lineRule="auto"/>
        <w:rPr>
          <w:rFonts w:ascii="Times New Roman" w:hAnsi="Times New Roman" w:cs="Times New Roman"/>
          <w:b/>
          <w:sz w:val="24"/>
          <w:szCs w:val="24"/>
        </w:rPr>
      </w:pPr>
      <w:r>
        <w:rPr>
          <w:rFonts w:ascii="Times New Roman" w:hAnsi="Times New Roman" w:cs="Times New Roman"/>
          <w:b/>
          <w:sz w:val="24"/>
          <w:szCs w:val="24"/>
        </w:rPr>
        <w:t>一、工作简介</w:t>
      </w:r>
    </w:p>
    <w:p w14:paraId="745897CE" w14:textId="77777777" w:rsidR="009244EF" w:rsidRDefault="00106B5F">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、任务来源</w:t>
      </w:r>
    </w:p>
    <w:p w14:paraId="05C49D7F" w14:textId="77777777" w:rsidR="009244EF" w:rsidRDefault="00106B5F">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本项目根据</w:t>
      </w:r>
      <w:r>
        <w:rPr>
          <w:rFonts w:ascii="Times New Roman" w:hAnsi="Times New Roman" w:cs="Times New Roman" w:hint="eastAsia"/>
          <w:sz w:val="24"/>
          <w:szCs w:val="24"/>
        </w:rPr>
        <w:t>中国轻工业联合会</w:t>
      </w:r>
      <w:r>
        <w:rPr>
          <w:rFonts w:ascii="Times New Roman" w:hAnsi="Times New Roman" w:cs="Times New Roman" w:hint="eastAsia"/>
          <w:sz w:val="24"/>
          <w:szCs w:val="24"/>
        </w:rPr>
        <w:t>2023</w:t>
      </w:r>
      <w:r>
        <w:rPr>
          <w:rFonts w:ascii="Times New Roman" w:hAnsi="Times New Roman" w:cs="Times New Roman"/>
          <w:sz w:val="24"/>
          <w:szCs w:val="24"/>
        </w:rPr>
        <w:t>年团体标准制定计划（</w:t>
      </w:r>
      <w:r>
        <w:rPr>
          <w:rFonts w:ascii="Times New Roman" w:hAnsi="Times New Roman" w:cs="Times New Roman" w:hint="eastAsia"/>
          <w:sz w:val="24"/>
          <w:szCs w:val="24"/>
        </w:rPr>
        <w:t>关于下达木制玩具质量分级等</w:t>
      </w:r>
      <w:r>
        <w:rPr>
          <w:rFonts w:ascii="Times New Roman" w:hAnsi="Times New Roman" w:cs="Times New Roman" w:hint="eastAsia"/>
          <w:sz w:val="24"/>
          <w:szCs w:val="24"/>
        </w:rPr>
        <w:t>7</w:t>
      </w:r>
      <w:r>
        <w:rPr>
          <w:rFonts w:ascii="Times New Roman" w:hAnsi="Times New Roman" w:cs="Times New Roman" w:hint="eastAsia"/>
          <w:sz w:val="24"/>
          <w:szCs w:val="24"/>
        </w:rPr>
        <w:t>项中国轻工业联合会团体标准计划的通知中</w:t>
      </w:r>
      <w:proofErr w:type="gramStart"/>
      <w:r>
        <w:rPr>
          <w:rFonts w:ascii="Times New Roman" w:hAnsi="Times New Roman" w:cs="Times New Roman" w:hint="eastAsia"/>
          <w:sz w:val="24"/>
          <w:szCs w:val="24"/>
        </w:rPr>
        <w:t>轻联标准</w:t>
      </w:r>
      <w:proofErr w:type="gramEnd"/>
      <w:r>
        <w:rPr>
          <w:rFonts w:ascii="Times New Roman" w:hAnsi="Times New Roman" w:cs="Times New Roman"/>
          <w:sz w:val="24"/>
          <w:szCs w:val="24"/>
        </w:rPr>
        <w:t>[</w:t>
      </w:r>
      <w:r>
        <w:rPr>
          <w:rFonts w:ascii="Times New Roman" w:hAnsi="Times New Roman" w:cs="Times New Roman" w:hint="eastAsia"/>
          <w:sz w:val="24"/>
          <w:szCs w:val="24"/>
        </w:rPr>
        <w:t>2023</w:t>
      </w:r>
      <w:r>
        <w:rPr>
          <w:rFonts w:ascii="Times New Roman" w:hAnsi="Times New Roman" w:cs="Times New Roman"/>
          <w:sz w:val="24"/>
          <w:szCs w:val="24"/>
        </w:rPr>
        <w:t>]</w:t>
      </w:r>
      <w:r>
        <w:rPr>
          <w:rFonts w:ascii="Times New Roman" w:hAnsi="Times New Roman" w:cs="Times New Roman" w:hint="eastAsia"/>
          <w:sz w:val="24"/>
          <w:szCs w:val="24"/>
        </w:rPr>
        <w:t>20</w:t>
      </w:r>
      <w:r>
        <w:rPr>
          <w:rFonts w:ascii="Times New Roman" w:hAnsi="Times New Roman" w:cs="Times New Roman"/>
          <w:sz w:val="24"/>
          <w:szCs w:val="24"/>
        </w:rPr>
        <w:t>号），项目名称为</w:t>
      </w:r>
      <w:r>
        <w:rPr>
          <w:rFonts w:ascii="Times New Roman" w:hAnsi="Times New Roman" w:cs="Times New Roman"/>
          <w:sz w:val="24"/>
          <w:szCs w:val="24"/>
        </w:rPr>
        <w:t>“</w:t>
      </w:r>
      <w:r>
        <w:rPr>
          <w:rFonts w:ascii="Times New Roman" w:hAnsi="Times New Roman" w:cs="Times New Roman" w:hint="eastAsia"/>
          <w:sz w:val="24"/>
          <w:szCs w:val="24"/>
        </w:rPr>
        <w:t>无化学阻垢剂饮用水处理器水效性能评价规范</w:t>
      </w:r>
      <w:r>
        <w:rPr>
          <w:rFonts w:ascii="Times New Roman" w:hAnsi="Times New Roman" w:cs="Times New Roman"/>
          <w:sz w:val="24"/>
          <w:szCs w:val="24"/>
        </w:rPr>
        <w:t>”</w:t>
      </w:r>
      <w:r>
        <w:rPr>
          <w:rFonts w:ascii="Times New Roman" w:eastAsiaTheme="majorEastAsia" w:hAnsi="Times New Roman" w:cs="Times New Roman"/>
          <w:sz w:val="24"/>
          <w:szCs w:val="24"/>
        </w:rPr>
        <w:t xml:space="preserve"> </w:t>
      </w:r>
      <w:r>
        <w:rPr>
          <w:rFonts w:ascii="Times New Roman" w:hAnsi="Times New Roman" w:cs="Times New Roman"/>
          <w:sz w:val="24"/>
          <w:szCs w:val="24"/>
        </w:rPr>
        <w:t>的任务而进行制订，牵头单位：</w:t>
      </w:r>
      <w:r>
        <w:rPr>
          <w:rFonts w:ascii="Times New Roman" w:hAnsi="Times New Roman" w:cs="Times New Roman" w:hint="eastAsia"/>
          <w:sz w:val="24"/>
          <w:szCs w:val="24"/>
        </w:rPr>
        <w:t>佛山市美的清湖净水设备有限公司、</w:t>
      </w:r>
      <w:r>
        <w:rPr>
          <w:rFonts w:ascii="Times New Roman" w:hAnsi="Times New Roman" w:cs="Times New Roman"/>
          <w:sz w:val="24"/>
          <w:szCs w:val="24"/>
        </w:rPr>
        <w:t>中国家用电器研究院。计划完成时间</w:t>
      </w:r>
      <w:r>
        <w:rPr>
          <w:rFonts w:ascii="Times New Roman" w:hAnsi="Times New Roman" w:cs="Times New Roman"/>
          <w:sz w:val="24"/>
          <w:szCs w:val="24"/>
        </w:rPr>
        <w:t>202</w:t>
      </w:r>
      <w:r>
        <w:rPr>
          <w:rFonts w:ascii="Times New Roman" w:hAnsi="Times New Roman" w:cs="Times New Roman" w:hint="eastAsia"/>
          <w:sz w:val="24"/>
          <w:szCs w:val="24"/>
        </w:rPr>
        <w:t>3</w:t>
      </w:r>
      <w:r>
        <w:rPr>
          <w:rFonts w:ascii="Times New Roman" w:hAnsi="Times New Roman" w:cs="Times New Roman"/>
          <w:sz w:val="24"/>
          <w:szCs w:val="24"/>
        </w:rPr>
        <w:t>年。</w:t>
      </w:r>
    </w:p>
    <w:p w14:paraId="62DAB4BA" w14:textId="77777777" w:rsidR="009244EF" w:rsidRDefault="00106B5F">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、主要工作过程</w:t>
      </w:r>
    </w:p>
    <w:p w14:paraId="7B54281F" w14:textId="77777777" w:rsidR="009244EF" w:rsidRDefault="00106B5F">
      <w:pPr>
        <w:spacing w:line="360" w:lineRule="auto"/>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起草阶段</w:t>
      </w:r>
    </w:p>
    <w:p w14:paraId="66942452" w14:textId="77777777" w:rsidR="009244EF" w:rsidRDefault="00106B5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无化学阻垢剂饮用水处理器水效性能评价规范</w:t>
      </w:r>
      <w:r w:rsidR="00886C5C">
        <w:rPr>
          <w:rFonts w:ascii="Times New Roman" w:hAnsi="Times New Roman" w:cs="Times New Roman"/>
          <w:sz w:val="24"/>
          <w:szCs w:val="24"/>
        </w:rPr>
        <w:t>》团体标准的制定计划下达前</w:t>
      </w:r>
      <w:r>
        <w:rPr>
          <w:rFonts w:ascii="Times New Roman" w:hAnsi="Times New Roman" w:cs="Times New Roman"/>
          <w:sz w:val="24"/>
          <w:szCs w:val="24"/>
        </w:rPr>
        <w:t>，在</w:t>
      </w:r>
      <w:r>
        <w:rPr>
          <w:rFonts w:ascii="Times New Roman" w:hAnsi="Times New Roman" w:cs="Times New Roman" w:hint="eastAsia"/>
          <w:sz w:val="24"/>
          <w:szCs w:val="24"/>
        </w:rPr>
        <w:t>中国轻工业联合会</w:t>
      </w:r>
      <w:r>
        <w:rPr>
          <w:rFonts w:ascii="Times New Roman" w:hAnsi="Times New Roman" w:cs="Times New Roman"/>
          <w:sz w:val="24"/>
          <w:szCs w:val="24"/>
        </w:rPr>
        <w:t>、中国家用电器研究院的组织协调下，该阶段经历了如下过程：</w:t>
      </w:r>
    </w:p>
    <w:p w14:paraId="5C424FC1" w14:textId="77777777" w:rsidR="009244EF" w:rsidRDefault="00106B5F">
      <w:pPr>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  202</w:t>
      </w:r>
      <w:r>
        <w:rPr>
          <w:rFonts w:ascii="Times New Roman" w:hAnsi="Times New Roman" w:cs="Times New Roman" w:hint="eastAsia"/>
          <w:sz w:val="24"/>
          <w:szCs w:val="24"/>
        </w:rPr>
        <w:t>2</w:t>
      </w:r>
      <w:r>
        <w:rPr>
          <w:rFonts w:ascii="Times New Roman" w:hAnsi="Times New Roman" w:cs="Times New Roman"/>
          <w:sz w:val="24"/>
          <w:szCs w:val="24"/>
        </w:rPr>
        <w:t>年</w:t>
      </w:r>
      <w:r>
        <w:rPr>
          <w:rFonts w:ascii="Times New Roman" w:hAnsi="Times New Roman" w:cs="Times New Roman" w:hint="eastAsia"/>
          <w:sz w:val="24"/>
          <w:szCs w:val="24"/>
        </w:rPr>
        <w:t>12</w:t>
      </w:r>
      <w:r>
        <w:rPr>
          <w:rFonts w:ascii="Times New Roman" w:hAnsi="Times New Roman" w:cs="Times New Roman"/>
          <w:sz w:val="24"/>
          <w:szCs w:val="24"/>
        </w:rPr>
        <w:t>月</w:t>
      </w:r>
      <w:r>
        <w:rPr>
          <w:rFonts w:ascii="Times New Roman" w:hAnsi="Times New Roman" w:cs="Times New Roman" w:hint="eastAsia"/>
          <w:sz w:val="24"/>
          <w:szCs w:val="24"/>
        </w:rPr>
        <w:t>26</w:t>
      </w:r>
      <w:r>
        <w:rPr>
          <w:rFonts w:ascii="Times New Roman" w:hAnsi="Times New Roman" w:cs="Times New Roman"/>
          <w:sz w:val="24"/>
          <w:szCs w:val="24"/>
        </w:rPr>
        <w:t>日，由</w:t>
      </w:r>
      <w:r>
        <w:rPr>
          <w:rFonts w:ascii="Times New Roman" w:hAnsi="Times New Roman" w:cs="Times New Roman" w:hint="eastAsia"/>
          <w:sz w:val="24"/>
          <w:szCs w:val="24"/>
        </w:rPr>
        <w:t>佛山市美的清湖净水设备有限公司</w:t>
      </w:r>
      <w:r>
        <w:rPr>
          <w:rFonts w:ascii="Times New Roman" w:hAnsi="Times New Roman" w:cs="Times New Roman"/>
          <w:sz w:val="24"/>
          <w:szCs w:val="24"/>
        </w:rPr>
        <w:t>组织的该项标准第一次</w:t>
      </w:r>
      <w:r>
        <w:rPr>
          <w:rFonts w:ascii="Times New Roman" w:hAnsi="Times New Roman" w:cs="Times New Roman" w:hint="eastAsia"/>
          <w:sz w:val="24"/>
          <w:szCs w:val="24"/>
        </w:rPr>
        <w:t>预研会议</w:t>
      </w:r>
      <w:proofErr w:type="gramStart"/>
      <w:r>
        <w:rPr>
          <w:rFonts w:ascii="Times New Roman" w:hAnsi="Times New Roman" w:cs="Times New Roman"/>
          <w:sz w:val="24"/>
          <w:szCs w:val="24"/>
        </w:rPr>
        <w:t>在腾讯会议</w:t>
      </w:r>
      <w:proofErr w:type="gramEnd"/>
      <w:r>
        <w:rPr>
          <w:rFonts w:ascii="Times New Roman" w:hAnsi="Times New Roman" w:cs="Times New Roman"/>
          <w:sz w:val="24"/>
          <w:szCs w:val="24"/>
        </w:rPr>
        <w:t>线上召开。</w:t>
      </w:r>
      <w:r>
        <w:rPr>
          <w:rFonts w:ascii="Times New Roman" w:hAnsi="Times New Roman" w:cs="Times New Roman" w:hint="eastAsia"/>
          <w:sz w:val="24"/>
          <w:szCs w:val="24"/>
        </w:rPr>
        <w:t>中国家用电器研究院环境与健康相关产品检测所副部长王统帅、张庆玲，综合检测中心主任李晓敏、工程师秦亚楠及美的等企业代表参与此次会议。</w:t>
      </w:r>
      <w:r>
        <w:rPr>
          <w:rFonts w:ascii="Times New Roman" w:hAnsi="Times New Roman" w:cs="Times New Roman"/>
          <w:sz w:val="24"/>
          <w:szCs w:val="24"/>
        </w:rPr>
        <w:t>会上，标准编制组就该标准立项背景和标准框架分别进行了介绍。与会专家和代表就标准名称、框架结构、定义、范围、语句表述等内容进行了深入讨论。</w:t>
      </w:r>
      <w:r>
        <w:rPr>
          <w:rFonts w:ascii="Times New Roman" w:hAnsi="Times New Roman" w:cs="Times New Roman" w:hint="eastAsia"/>
          <w:sz w:val="24"/>
          <w:szCs w:val="24"/>
        </w:rPr>
        <w:t>会上经过讨论，也</w:t>
      </w:r>
      <w:r>
        <w:rPr>
          <w:rFonts w:ascii="Times New Roman" w:hAnsi="Times New Roman" w:cs="Times New Roman"/>
          <w:sz w:val="24"/>
          <w:szCs w:val="24"/>
        </w:rPr>
        <w:t>明确了该标准编制工作方向，并提出了一系列标准初稿的完善措施和修改意见、建议。</w:t>
      </w:r>
    </w:p>
    <w:p w14:paraId="76FA8384" w14:textId="77777777" w:rsidR="009244EF" w:rsidRDefault="00106B5F">
      <w:pPr>
        <w:spacing w:line="360" w:lineRule="auto"/>
        <w:ind w:firstLine="420"/>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hint="eastAsia"/>
          <w:sz w:val="24"/>
          <w:szCs w:val="24"/>
        </w:rPr>
        <w:t>3</w:t>
      </w:r>
      <w:r>
        <w:rPr>
          <w:rFonts w:ascii="Times New Roman" w:hAnsi="Times New Roman" w:cs="Times New Roman"/>
          <w:sz w:val="24"/>
          <w:szCs w:val="24"/>
        </w:rPr>
        <w:t>年</w:t>
      </w:r>
      <w:r>
        <w:rPr>
          <w:rFonts w:ascii="Times New Roman" w:hAnsi="Times New Roman" w:cs="Times New Roman" w:hint="eastAsia"/>
          <w:sz w:val="24"/>
          <w:szCs w:val="24"/>
        </w:rPr>
        <w:t>1</w:t>
      </w:r>
      <w:r>
        <w:rPr>
          <w:rFonts w:ascii="Times New Roman" w:hAnsi="Times New Roman" w:cs="Times New Roman"/>
          <w:sz w:val="24"/>
          <w:szCs w:val="24"/>
        </w:rPr>
        <w:t>月</w:t>
      </w:r>
      <w:r>
        <w:rPr>
          <w:rFonts w:ascii="Times New Roman" w:hAnsi="Times New Roman" w:cs="Times New Roman" w:hint="eastAsia"/>
          <w:sz w:val="24"/>
          <w:szCs w:val="24"/>
        </w:rPr>
        <w:t>13</w:t>
      </w:r>
      <w:r>
        <w:rPr>
          <w:rFonts w:ascii="Times New Roman" w:hAnsi="Times New Roman" w:cs="Times New Roman"/>
          <w:sz w:val="24"/>
          <w:szCs w:val="24"/>
        </w:rPr>
        <w:t>日，</w:t>
      </w:r>
      <w:r>
        <w:rPr>
          <w:rFonts w:ascii="Times New Roman" w:hAnsi="Times New Roman" w:cs="Times New Roman" w:hint="eastAsia"/>
          <w:sz w:val="24"/>
          <w:szCs w:val="24"/>
        </w:rPr>
        <w:t>中国轻工业联合会</w:t>
      </w:r>
      <w:r>
        <w:rPr>
          <w:rFonts w:ascii="Times New Roman" w:hAnsi="Times New Roman" w:cs="Times New Roman"/>
          <w:sz w:val="24"/>
          <w:szCs w:val="24"/>
        </w:rPr>
        <w:t>《</w:t>
      </w:r>
      <w:r>
        <w:rPr>
          <w:rFonts w:ascii="Times New Roman" w:hAnsi="Times New Roman" w:cs="Times New Roman" w:hint="eastAsia"/>
          <w:sz w:val="24"/>
          <w:szCs w:val="24"/>
        </w:rPr>
        <w:t>无化学阻垢剂饮用水处理器水效性能评价规范</w:t>
      </w:r>
      <w:r>
        <w:rPr>
          <w:rFonts w:ascii="Times New Roman" w:hAnsi="Times New Roman" w:cs="Times New Roman"/>
          <w:sz w:val="24"/>
          <w:szCs w:val="24"/>
        </w:rPr>
        <w:t>》团体标准第</w:t>
      </w:r>
      <w:r>
        <w:rPr>
          <w:rFonts w:ascii="Times New Roman" w:hAnsi="Times New Roman" w:cs="Times New Roman" w:hint="eastAsia"/>
          <w:sz w:val="24"/>
          <w:szCs w:val="24"/>
        </w:rPr>
        <w:t>二</w:t>
      </w:r>
      <w:r>
        <w:rPr>
          <w:rFonts w:ascii="Times New Roman" w:hAnsi="Times New Roman" w:cs="Times New Roman"/>
          <w:sz w:val="24"/>
          <w:szCs w:val="24"/>
        </w:rPr>
        <w:t>次</w:t>
      </w:r>
      <w:r>
        <w:rPr>
          <w:rFonts w:ascii="Times New Roman" w:hAnsi="Times New Roman" w:cs="Times New Roman" w:hint="eastAsia"/>
          <w:sz w:val="24"/>
          <w:szCs w:val="24"/>
        </w:rPr>
        <w:t>预研会议</w:t>
      </w:r>
      <w:proofErr w:type="gramStart"/>
      <w:r>
        <w:rPr>
          <w:rFonts w:ascii="Times New Roman" w:hAnsi="Times New Roman" w:cs="Times New Roman"/>
          <w:sz w:val="24"/>
          <w:szCs w:val="24"/>
        </w:rPr>
        <w:t>在腾讯会议</w:t>
      </w:r>
      <w:proofErr w:type="gramEnd"/>
      <w:r>
        <w:rPr>
          <w:rFonts w:ascii="Times New Roman" w:hAnsi="Times New Roman" w:cs="Times New Roman"/>
          <w:sz w:val="24"/>
          <w:szCs w:val="24"/>
        </w:rPr>
        <w:t>线上召开。</w:t>
      </w:r>
      <w:r>
        <w:rPr>
          <w:rFonts w:ascii="Times New Roman" w:hAnsi="Times New Roman" w:cs="Times New Roman" w:hint="eastAsia"/>
          <w:sz w:val="24"/>
          <w:szCs w:val="24"/>
        </w:rPr>
        <w:t>中国家用电器研究院环境与健康相关产品检测所副部长王统帅、张庆玲，综合检测中心主任李晓敏、工程师秦亚楠及美的等企业代表参与此次会议。</w:t>
      </w:r>
      <w:r>
        <w:rPr>
          <w:rFonts w:ascii="Times New Roman" w:hAnsi="Times New Roman" w:cs="Times New Roman"/>
          <w:sz w:val="24"/>
          <w:szCs w:val="24"/>
        </w:rPr>
        <w:t>会上标准编制组该标准第二稿的修改情况进行了详细说明，并逐章逐条地就细节内容进行了具体阐述。与会专家和代表对各项内容均进行了细致讨论，不放过任何细枝末节，并提出了宝贵的意见和建议，确定了相关数据指标、</w:t>
      </w:r>
      <w:r>
        <w:rPr>
          <w:rFonts w:ascii="Times New Roman" w:hAnsi="Times New Roman" w:cs="Times New Roman"/>
          <w:sz w:val="24"/>
          <w:szCs w:val="24"/>
        </w:rPr>
        <w:lastRenderedPageBreak/>
        <w:t>术语定义、试验方法等，对细节进行了相关的修改和完善。</w:t>
      </w:r>
      <w:r>
        <w:rPr>
          <w:rFonts w:ascii="Times New Roman" w:hAnsi="Times New Roman" w:cs="Times New Roman" w:hint="eastAsia"/>
          <w:sz w:val="24"/>
          <w:szCs w:val="24"/>
        </w:rPr>
        <w:t>也明确标准名称改为《无化学阻垢剂饮用水处理器水效性能评价规范》。</w:t>
      </w:r>
    </w:p>
    <w:p w14:paraId="03944815" w14:textId="77777777" w:rsidR="009244EF" w:rsidRDefault="00106B5F">
      <w:pPr>
        <w:spacing w:line="360" w:lineRule="auto"/>
        <w:ind w:firstLine="4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w:t>
      </w:r>
      <w:r>
        <w:rPr>
          <w:rFonts w:ascii="Times New Roman" w:hAnsi="Times New Roman" w:cs="Times New Roman" w:hint="eastAsia"/>
          <w:color w:val="000000" w:themeColor="text1"/>
          <w:sz w:val="24"/>
          <w:szCs w:val="24"/>
        </w:rPr>
        <w:t>3</w:t>
      </w:r>
      <w:r>
        <w:rPr>
          <w:rFonts w:ascii="Times New Roman" w:hAnsi="Times New Roman" w:cs="Times New Roman"/>
          <w:color w:val="000000" w:themeColor="text1"/>
          <w:sz w:val="24"/>
          <w:szCs w:val="24"/>
        </w:rPr>
        <w:t>年</w:t>
      </w:r>
      <w:r>
        <w:rPr>
          <w:rFonts w:ascii="Times New Roman" w:hAnsi="Times New Roman" w:cs="Times New Roman" w:hint="eastAsia"/>
          <w:color w:val="000000" w:themeColor="text1"/>
          <w:sz w:val="24"/>
          <w:szCs w:val="24"/>
        </w:rPr>
        <w:t>2</w:t>
      </w:r>
      <w:r>
        <w:rPr>
          <w:rFonts w:ascii="Times New Roman" w:hAnsi="Times New Roman" w:cs="Times New Roman"/>
          <w:color w:val="000000" w:themeColor="text1"/>
          <w:sz w:val="24"/>
          <w:szCs w:val="24"/>
        </w:rPr>
        <w:t>月</w:t>
      </w:r>
      <w:r>
        <w:rPr>
          <w:rFonts w:ascii="Times New Roman" w:hAnsi="Times New Roman" w:cs="Times New Roman" w:hint="eastAsia"/>
          <w:color w:val="000000" w:themeColor="text1"/>
          <w:sz w:val="24"/>
          <w:szCs w:val="24"/>
        </w:rPr>
        <w:t>12</w:t>
      </w:r>
      <w:r>
        <w:rPr>
          <w:rFonts w:ascii="Times New Roman" w:hAnsi="Times New Roman" w:cs="Times New Roman"/>
          <w:color w:val="000000" w:themeColor="text1"/>
          <w:sz w:val="24"/>
          <w:szCs w:val="24"/>
        </w:rPr>
        <w:t>日，</w:t>
      </w:r>
      <w:r>
        <w:rPr>
          <w:rFonts w:ascii="Times New Roman" w:hAnsi="Times New Roman" w:cs="Times New Roman" w:hint="eastAsia"/>
          <w:color w:val="000000" w:themeColor="text1"/>
          <w:sz w:val="24"/>
          <w:szCs w:val="24"/>
        </w:rPr>
        <w:t>中国轻工业联合会</w:t>
      </w:r>
      <w:r>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无化学阻垢剂饮用水处理器水效性能评价规范</w:t>
      </w:r>
      <w:r>
        <w:rPr>
          <w:rFonts w:ascii="Times New Roman" w:hAnsi="Times New Roman" w:cs="Times New Roman"/>
          <w:color w:val="000000" w:themeColor="text1"/>
          <w:sz w:val="24"/>
          <w:szCs w:val="24"/>
        </w:rPr>
        <w:t>》团体标准第</w:t>
      </w:r>
      <w:r>
        <w:rPr>
          <w:rFonts w:ascii="Times New Roman" w:hAnsi="Times New Roman" w:cs="Times New Roman" w:hint="eastAsia"/>
          <w:color w:val="000000" w:themeColor="text1"/>
          <w:sz w:val="24"/>
          <w:szCs w:val="24"/>
        </w:rPr>
        <w:t>三</w:t>
      </w:r>
      <w:r>
        <w:rPr>
          <w:rFonts w:ascii="Times New Roman" w:hAnsi="Times New Roman" w:cs="Times New Roman"/>
          <w:color w:val="000000" w:themeColor="text1"/>
          <w:sz w:val="24"/>
          <w:szCs w:val="24"/>
        </w:rPr>
        <w:t>次</w:t>
      </w:r>
      <w:r>
        <w:rPr>
          <w:rFonts w:ascii="Times New Roman" w:hAnsi="Times New Roman" w:cs="Times New Roman" w:hint="eastAsia"/>
          <w:color w:val="000000" w:themeColor="text1"/>
          <w:sz w:val="24"/>
          <w:szCs w:val="24"/>
        </w:rPr>
        <w:t>预研</w:t>
      </w:r>
      <w:r>
        <w:rPr>
          <w:rFonts w:ascii="Times New Roman" w:hAnsi="Times New Roman" w:cs="Times New Roman"/>
          <w:color w:val="000000" w:themeColor="text1"/>
          <w:sz w:val="24"/>
          <w:szCs w:val="24"/>
        </w:rPr>
        <w:t>会</w:t>
      </w:r>
      <w:proofErr w:type="gramStart"/>
      <w:r>
        <w:rPr>
          <w:rFonts w:ascii="Times New Roman" w:hAnsi="Times New Roman" w:cs="Times New Roman"/>
          <w:color w:val="000000" w:themeColor="text1"/>
          <w:sz w:val="24"/>
          <w:szCs w:val="24"/>
        </w:rPr>
        <w:t>在腾讯会议</w:t>
      </w:r>
      <w:proofErr w:type="gramEnd"/>
      <w:r>
        <w:rPr>
          <w:rFonts w:ascii="Times New Roman" w:hAnsi="Times New Roman" w:cs="Times New Roman"/>
          <w:color w:val="000000" w:themeColor="text1"/>
          <w:sz w:val="24"/>
          <w:szCs w:val="24"/>
        </w:rPr>
        <w:t>线上召开。</w:t>
      </w:r>
      <w:r>
        <w:rPr>
          <w:rFonts w:ascii="Times New Roman" w:hAnsi="Times New Roman" w:cs="Times New Roman" w:hint="eastAsia"/>
          <w:sz w:val="24"/>
          <w:szCs w:val="24"/>
        </w:rPr>
        <w:t>中国家用电器研究院环境与健康相关产品检测所副部长王统帅、张庆玲，综合检测中心主任李晓敏、工程师秦亚楠及美的等企业代表参与此次会议。</w:t>
      </w:r>
      <w:r>
        <w:rPr>
          <w:rFonts w:ascii="Times New Roman" w:hAnsi="Times New Roman" w:cs="Times New Roman"/>
          <w:color w:val="000000" w:themeColor="text1"/>
          <w:sz w:val="24"/>
          <w:szCs w:val="24"/>
        </w:rPr>
        <w:t>会上标准编制组该标准第</w:t>
      </w:r>
      <w:r>
        <w:rPr>
          <w:rFonts w:ascii="Times New Roman" w:hAnsi="Times New Roman" w:cs="Times New Roman" w:hint="eastAsia"/>
          <w:color w:val="000000" w:themeColor="text1"/>
          <w:sz w:val="24"/>
          <w:szCs w:val="24"/>
        </w:rPr>
        <w:t>三</w:t>
      </w:r>
      <w:r>
        <w:rPr>
          <w:rFonts w:ascii="Times New Roman" w:hAnsi="Times New Roman" w:cs="Times New Roman"/>
          <w:color w:val="000000" w:themeColor="text1"/>
          <w:sz w:val="24"/>
          <w:szCs w:val="24"/>
        </w:rPr>
        <w:t>稿的修改情况进行了详细说明</w:t>
      </w:r>
      <w:r>
        <w:rPr>
          <w:rFonts w:ascii="Times New Roman" w:hAnsi="Times New Roman" w:cs="Times New Roman" w:hint="eastAsia"/>
          <w:color w:val="000000" w:themeColor="text1"/>
          <w:sz w:val="24"/>
          <w:szCs w:val="24"/>
        </w:rPr>
        <w:t>。</w:t>
      </w:r>
    </w:p>
    <w:p w14:paraId="6A9DFB1C" w14:textId="77777777" w:rsidR="009244EF" w:rsidRDefault="00106B5F">
      <w:pPr>
        <w:spacing w:line="360" w:lineRule="auto"/>
        <w:ind w:firstLine="4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经过上述</w:t>
      </w:r>
      <w:r>
        <w:rPr>
          <w:rFonts w:ascii="Times New Roman" w:hAnsi="Times New Roman" w:cs="Times New Roman" w:hint="eastAsia"/>
          <w:color w:val="000000" w:themeColor="text1"/>
          <w:sz w:val="24"/>
          <w:szCs w:val="24"/>
        </w:rPr>
        <w:t>三</w:t>
      </w:r>
      <w:r>
        <w:rPr>
          <w:rFonts w:ascii="Times New Roman" w:hAnsi="Times New Roman" w:cs="Times New Roman"/>
          <w:color w:val="000000" w:themeColor="text1"/>
          <w:sz w:val="24"/>
          <w:szCs w:val="24"/>
        </w:rPr>
        <w:t>次会议和会后进一步整理、在工作组内再次征求意见，形成了标准</w:t>
      </w:r>
      <w:r w:rsidR="00886C5C">
        <w:rPr>
          <w:rFonts w:ascii="Times New Roman" w:hAnsi="Times New Roman" w:cs="Times New Roman" w:hint="eastAsia"/>
          <w:color w:val="000000" w:themeColor="text1"/>
          <w:sz w:val="24"/>
          <w:szCs w:val="24"/>
        </w:rPr>
        <w:t>送审</w:t>
      </w:r>
      <w:r>
        <w:rPr>
          <w:rFonts w:ascii="Times New Roman" w:hAnsi="Times New Roman" w:cs="Times New Roman"/>
          <w:color w:val="000000" w:themeColor="text1"/>
          <w:sz w:val="24"/>
          <w:szCs w:val="24"/>
        </w:rPr>
        <w:t>稿。</w:t>
      </w:r>
    </w:p>
    <w:p w14:paraId="49B744D4" w14:textId="77777777" w:rsidR="009244EF" w:rsidRDefault="00106B5F">
      <w:pPr>
        <w:spacing w:line="360" w:lineRule="auto"/>
        <w:rPr>
          <w:rFonts w:asciiTheme="minorEastAsia" w:hAnsiTheme="minorEastAsia" w:cs="Times New Roman"/>
          <w:sz w:val="24"/>
          <w:szCs w:val="24"/>
        </w:rPr>
      </w:pPr>
      <w:r>
        <w:rPr>
          <w:rFonts w:ascii="Times New Roman" w:hAnsi="Times New Roman" w:cs="Times New Roman" w:hint="eastAsia"/>
          <w:sz w:val="24"/>
          <w:szCs w:val="24"/>
        </w:rPr>
        <w:t>2.2</w:t>
      </w:r>
      <w:r>
        <w:rPr>
          <w:rFonts w:asciiTheme="minorEastAsia" w:hAnsiTheme="minorEastAsia" w:cs="Times New Roman"/>
          <w:sz w:val="24"/>
          <w:szCs w:val="24"/>
        </w:rPr>
        <w:t>征求意见阶段</w:t>
      </w:r>
      <w:r>
        <w:rPr>
          <w:rFonts w:asciiTheme="minorEastAsia" w:hAnsiTheme="minorEastAsia" w:cs="Times New Roman" w:hint="eastAsia"/>
          <w:sz w:val="24"/>
          <w:szCs w:val="24"/>
        </w:rPr>
        <w:t xml:space="preserve"> </w:t>
      </w:r>
    </w:p>
    <w:p w14:paraId="16D842D3" w14:textId="43C3C73D" w:rsidR="009244EF" w:rsidRDefault="009244EF">
      <w:pPr>
        <w:spacing w:line="360" w:lineRule="auto"/>
        <w:ind w:firstLineChars="200" w:firstLine="480"/>
        <w:rPr>
          <w:rFonts w:ascii="Times New Roman" w:hAnsi="Times New Roman" w:cs="Times New Roman"/>
          <w:sz w:val="24"/>
          <w:szCs w:val="24"/>
        </w:rPr>
      </w:pPr>
    </w:p>
    <w:p w14:paraId="018848E9" w14:textId="77777777" w:rsidR="009244EF" w:rsidRDefault="00106B5F">
      <w:pPr>
        <w:spacing w:line="360" w:lineRule="auto"/>
        <w:rPr>
          <w:rFonts w:ascii="Times New Roman" w:hAnsi="Times New Roman" w:cs="Times New Roman"/>
          <w:b/>
          <w:sz w:val="24"/>
          <w:szCs w:val="24"/>
        </w:rPr>
      </w:pPr>
      <w:r>
        <w:rPr>
          <w:rFonts w:ascii="Times New Roman" w:hAnsi="Times New Roman" w:cs="Times New Roman"/>
          <w:b/>
          <w:sz w:val="24"/>
          <w:szCs w:val="24"/>
        </w:rPr>
        <w:t>二、标准编制原则和主要内容</w:t>
      </w:r>
    </w:p>
    <w:p w14:paraId="6461C538" w14:textId="77777777" w:rsidR="009244EF" w:rsidRDefault="00106B5F">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、编制原则</w:t>
      </w:r>
    </w:p>
    <w:p w14:paraId="15D7E67D" w14:textId="77777777" w:rsidR="009244EF" w:rsidRDefault="00106B5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本标准的编制遵循</w:t>
      </w:r>
      <w:r>
        <w:rPr>
          <w:rFonts w:ascii="Times New Roman" w:hAnsi="Times New Roman" w:cs="Times New Roman"/>
          <w:sz w:val="24"/>
          <w:szCs w:val="24"/>
        </w:rPr>
        <w:t>“</w:t>
      </w:r>
      <w:r>
        <w:rPr>
          <w:rFonts w:ascii="Times New Roman" w:hAnsi="Times New Roman" w:cs="Times New Roman"/>
          <w:sz w:val="24"/>
          <w:szCs w:val="24"/>
        </w:rPr>
        <w:t>科学性、适用性、技术先进性、经济合理性</w:t>
      </w:r>
      <w:r>
        <w:rPr>
          <w:rFonts w:ascii="Times New Roman" w:hAnsi="Times New Roman" w:cs="Times New Roman"/>
          <w:sz w:val="24"/>
          <w:szCs w:val="24"/>
        </w:rPr>
        <w:t>”</w:t>
      </w:r>
      <w:r>
        <w:rPr>
          <w:rFonts w:ascii="Times New Roman" w:hAnsi="Times New Roman" w:cs="Times New Roman"/>
          <w:sz w:val="24"/>
          <w:szCs w:val="24"/>
        </w:rPr>
        <w:t>的原则，与国家现行法规接轨，重点突出</w:t>
      </w:r>
      <w:r>
        <w:rPr>
          <w:rFonts w:ascii="Times New Roman" w:hAnsi="Times New Roman" w:cs="Times New Roman" w:hint="eastAsia"/>
          <w:sz w:val="24"/>
          <w:szCs w:val="24"/>
        </w:rPr>
        <w:t>无化学阻垢剂饮用水处理器水效性能评价规范</w:t>
      </w:r>
      <w:r>
        <w:rPr>
          <w:rFonts w:ascii="Times New Roman" w:hAnsi="Times New Roman" w:cs="Times New Roman"/>
          <w:sz w:val="24"/>
          <w:szCs w:val="24"/>
        </w:rPr>
        <w:t>，并注重标准的可操作性。</w:t>
      </w:r>
    </w:p>
    <w:p w14:paraId="16B212FE" w14:textId="77777777" w:rsidR="009244EF" w:rsidRDefault="00106B5F">
      <w:pPr>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、主要内容的说明</w:t>
      </w:r>
    </w:p>
    <w:p w14:paraId="488F5BFC" w14:textId="77777777" w:rsidR="009244EF" w:rsidRDefault="00106B5F">
      <w:pPr>
        <w:spacing w:line="360" w:lineRule="auto"/>
        <w:ind w:right="51" w:firstLineChars="200" w:firstLine="480"/>
        <w:rPr>
          <w:sz w:val="24"/>
        </w:rPr>
      </w:pPr>
      <w:r>
        <w:rPr>
          <w:rFonts w:ascii="Calibri" w:eastAsia="宋体" w:hAnsi="Calibri" w:cs="宋体" w:hint="eastAsia"/>
          <w:sz w:val="24"/>
          <w:lang w:bidi="ar"/>
        </w:rPr>
        <w:t>本标准针对饮用水处理器的安全和性能做出了相应的技术要求和试验方法，提出了节水等级的要求，包括三星、四星、五星、六星对应的磷酸盐浓度、对应的水效等级等代表性指标。</w:t>
      </w:r>
    </w:p>
    <w:p w14:paraId="3EC8B7DA" w14:textId="77777777" w:rsidR="009244EF" w:rsidRDefault="00106B5F">
      <w:pPr>
        <w:tabs>
          <w:tab w:val="right" w:pos="9542"/>
        </w:tabs>
        <w:spacing w:line="360" w:lineRule="auto"/>
        <w:ind w:firstLineChars="200" w:firstLine="480"/>
      </w:pPr>
      <w:r>
        <w:rPr>
          <w:rFonts w:ascii="Calibri" w:eastAsia="宋体" w:hAnsi="Calibri" w:cs="宋体" w:hint="eastAsia"/>
          <w:sz w:val="24"/>
          <w:lang w:bidi="ar"/>
        </w:rPr>
        <w:t>本标准的具体内容包括：</w:t>
      </w:r>
    </w:p>
    <w:p w14:paraId="3541EFDA" w14:textId="77777777" w:rsidR="009244EF" w:rsidRDefault="00106B5F">
      <w:pPr>
        <w:spacing w:line="360" w:lineRule="auto"/>
        <w:ind w:firstLine="482"/>
        <w:rPr>
          <w:sz w:val="24"/>
        </w:rPr>
      </w:pPr>
      <w:r>
        <w:rPr>
          <w:rFonts w:ascii="Calibri" w:eastAsia="宋体" w:hAnsi="Calibri" w:cs="Times New Roman"/>
          <w:sz w:val="24"/>
          <w:lang w:bidi="ar"/>
        </w:rPr>
        <w:t>1</w:t>
      </w:r>
      <w:r>
        <w:rPr>
          <w:rFonts w:ascii="Calibri" w:eastAsia="宋体" w:hAnsi="Calibri" w:cs="宋体" w:hint="eastAsia"/>
          <w:sz w:val="24"/>
          <w:lang w:bidi="ar"/>
        </w:rPr>
        <w:t>）规定无化学阻垢剂饮用水处理器的基础术语、定义和分类；</w:t>
      </w:r>
    </w:p>
    <w:p w14:paraId="3D9B46E0" w14:textId="77777777" w:rsidR="009244EF" w:rsidRDefault="00106B5F">
      <w:pPr>
        <w:spacing w:line="360" w:lineRule="auto"/>
        <w:ind w:firstLine="482"/>
        <w:rPr>
          <w:rFonts w:ascii="Calibri" w:eastAsia="宋体" w:hAnsi="Calibri" w:cs="宋体"/>
          <w:sz w:val="24"/>
          <w:lang w:bidi="ar"/>
        </w:rPr>
      </w:pPr>
      <w:r>
        <w:rPr>
          <w:rFonts w:ascii="Calibri" w:eastAsia="宋体" w:hAnsi="Calibri" w:cs="Times New Roman"/>
          <w:sz w:val="24"/>
          <w:lang w:bidi="ar"/>
        </w:rPr>
        <w:t>2</w:t>
      </w:r>
      <w:r>
        <w:rPr>
          <w:rFonts w:ascii="Calibri" w:eastAsia="宋体" w:hAnsi="Calibri" w:cs="宋体" w:hint="eastAsia"/>
          <w:sz w:val="24"/>
          <w:lang w:bidi="ar"/>
        </w:rPr>
        <w:t>）对外观、</w:t>
      </w:r>
      <w:r>
        <w:rPr>
          <w:rFonts w:ascii="宋体" w:eastAsia="宋体" w:hAnsi="宋体" w:cs="宋体" w:hint="eastAsia"/>
          <w:sz w:val="24"/>
          <w:szCs w:val="24"/>
        </w:rPr>
        <w:t>与水接触材料卫生安全要求、化学处理剂要求、整机卫生要求、出水水质、</w:t>
      </w:r>
      <w:proofErr w:type="gramStart"/>
      <w:r>
        <w:rPr>
          <w:rFonts w:ascii="宋体" w:eastAsia="宋体" w:hAnsi="宋体" w:cs="宋体" w:hint="eastAsia"/>
          <w:sz w:val="24"/>
          <w:szCs w:val="24"/>
        </w:rPr>
        <w:t>浓缩水</w:t>
      </w:r>
      <w:proofErr w:type="gramEnd"/>
      <w:r>
        <w:rPr>
          <w:rFonts w:ascii="宋体" w:eastAsia="宋体" w:hAnsi="宋体" w:cs="宋体" w:hint="eastAsia"/>
          <w:sz w:val="24"/>
          <w:szCs w:val="24"/>
        </w:rPr>
        <w:t>水质、节水等级</w:t>
      </w:r>
      <w:r>
        <w:rPr>
          <w:rFonts w:ascii="Calibri" w:eastAsia="宋体" w:hAnsi="Calibri" w:cs="宋体" w:hint="eastAsia"/>
          <w:sz w:val="24"/>
          <w:lang w:bidi="ar"/>
        </w:rPr>
        <w:t>提出了要求，并明确试验方法。</w:t>
      </w:r>
    </w:p>
    <w:p w14:paraId="08FAE090" w14:textId="77777777" w:rsidR="009244EF" w:rsidRDefault="00106B5F">
      <w:pPr>
        <w:numPr>
          <w:ilvl w:val="0"/>
          <w:numId w:val="4"/>
        </w:numPr>
        <w:spacing w:line="360" w:lineRule="auto"/>
        <w:rPr>
          <w:rFonts w:ascii="Times New Roman" w:hAnsi="Times New Roman" w:cs="Times New Roman"/>
          <w:b/>
          <w:sz w:val="24"/>
          <w:szCs w:val="24"/>
        </w:rPr>
      </w:pPr>
      <w:r>
        <w:rPr>
          <w:rFonts w:ascii="Times New Roman" w:hAnsi="Times New Roman" w:cs="Times New Roman"/>
          <w:b/>
          <w:sz w:val="24"/>
          <w:szCs w:val="24"/>
        </w:rPr>
        <w:t>主要试验（或验证）情况</w:t>
      </w:r>
    </w:p>
    <w:p w14:paraId="1B8597FB" w14:textId="77777777" w:rsidR="009244EF" w:rsidRDefault="00106B5F">
      <w:pPr>
        <w:spacing w:line="360" w:lineRule="auto"/>
        <w:ind w:firstLineChars="200" w:firstLine="480"/>
        <w:rPr>
          <w:rFonts w:ascii="Calibri" w:eastAsia="宋体" w:hAnsi="Calibri" w:cs="宋体"/>
          <w:color w:val="000000"/>
          <w:sz w:val="24"/>
          <w:lang w:bidi="ar"/>
        </w:rPr>
      </w:pPr>
      <w:r>
        <w:rPr>
          <w:rFonts w:ascii="Calibri" w:eastAsia="宋体" w:hAnsi="Calibri" w:cs="宋体" w:hint="eastAsia"/>
          <w:color w:val="000000"/>
          <w:sz w:val="24"/>
          <w:lang w:bidi="ar"/>
        </w:rPr>
        <w:t>本标准涉及的主要试验（或验证数据）如下：</w:t>
      </w:r>
    </w:p>
    <w:p w14:paraId="6F243D57" w14:textId="3EE01692" w:rsidR="009244EF" w:rsidRDefault="00106B5F">
      <w:pPr>
        <w:spacing w:line="360" w:lineRule="auto"/>
        <w:rPr>
          <w:rFonts w:ascii="Calibri" w:eastAsia="宋体" w:hAnsi="Calibri" w:cs="宋体"/>
          <w:sz w:val="24"/>
          <w:lang w:bidi="ar"/>
        </w:rPr>
      </w:pPr>
      <w:r>
        <w:rPr>
          <w:rFonts w:ascii="Calibri" w:eastAsia="宋体" w:hAnsi="Calibri" w:cs="宋体" w:hint="eastAsia"/>
          <w:sz w:val="24"/>
          <w:lang w:bidi="ar"/>
        </w:rPr>
        <w:t>1</w:t>
      </w:r>
      <w:r>
        <w:rPr>
          <w:rFonts w:ascii="Calibri" w:eastAsia="宋体" w:hAnsi="Calibri" w:cs="宋体" w:hint="eastAsia"/>
          <w:sz w:val="24"/>
          <w:lang w:bidi="ar"/>
        </w:rPr>
        <w:t>、整机卫生要求</w:t>
      </w:r>
    </w:p>
    <w:p w14:paraId="51B243CE" w14:textId="77777777" w:rsidR="00C96C6E" w:rsidRDefault="00C96C6E">
      <w:pPr>
        <w:spacing w:line="360" w:lineRule="auto"/>
        <w:rPr>
          <w:rFonts w:ascii="Calibri" w:eastAsia="宋体" w:hAnsi="Calibri" w:cs="宋体"/>
          <w:sz w:val="24"/>
          <w:lang w:bidi="ar"/>
        </w:rPr>
      </w:pPr>
    </w:p>
    <w:tbl>
      <w:tblPr>
        <w:tblpPr w:leftFromText="180" w:rightFromText="180" w:vertAnchor="text" w:horzAnchor="page" w:tblpX="1983" w:tblpY="20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890"/>
        <w:gridCol w:w="4366"/>
      </w:tblGrid>
      <w:tr w:rsidR="009244EF" w14:paraId="04E0518A" w14:textId="77777777">
        <w:trPr>
          <w:trHeight w:val="90"/>
        </w:trPr>
        <w:tc>
          <w:tcPr>
            <w:tcW w:w="658" w:type="dxa"/>
            <w:vAlign w:val="center"/>
          </w:tcPr>
          <w:p w14:paraId="5C52258B" w14:textId="77777777" w:rsidR="009244EF" w:rsidRDefault="00106B5F">
            <w:pPr>
              <w:autoSpaceDE w:val="0"/>
              <w:autoSpaceDN w:val="0"/>
              <w:adjustRightInd w:val="0"/>
              <w:spacing w:line="276" w:lineRule="auto"/>
              <w:jc w:val="center"/>
              <w:rPr>
                <w:rFonts w:ascii="黑体" w:eastAsia="黑体" w:hAnsi="黑体"/>
                <w:color w:val="000000"/>
                <w:sz w:val="18"/>
                <w:szCs w:val="18"/>
              </w:rPr>
            </w:pPr>
            <w:r>
              <w:rPr>
                <w:rFonts w:ascii="黑体" w:eastAsia="黑体" w:hAnsi="黑体" w:hint="eastAsia"/>
                <w:color w:val="000000"/>
                <w:sz w:val="18"/>
                <w:szCs w:val="18"/>
              </w:rPr>
              <w:t>序号</w:t>
            </w:r>
          </w:p>
        </w:tc>
        <w:tc>
          <w:tcPr>
            <w:tcW w:w="2890" w:type="dxa"/>
            <w:vAlign w:val="center"/>
          </w:tcPr>
          <w:p w14:paraId="567737E9" w14:textId="77777777" w:rsidR="009244EF" w:rsidRDefault="00106B5F">
            <w:pPr>
              <w:autoSpaceDE w:val="0"/>
              <w:autoSpaceDN w:val="0"/>
              <w:adjustRightInd w:val="0"/>
              <w:spacing w:line="276" w:lineRule="auto"/>
              <w:jc w:val="center"/>
              <w:rPr>
                <w:rFonts w:ascii="黑体" w:eastAsia="黑体" w:hAnsi="黑体"/>
                <w:color w:val="000000"/>
                <w:sz w:val="18"/>
                <w:szCs w:val="18"/>
              </w:rPr>
            </w:pPr>
            <w:r>
              <w:rPr>
                <w:rFonts w:ascii="黑体" w:eastAsia="黑体" w:hAnsi="黑体" w:hint="eastAsia"/>
                <w:color w:val="000000"/>
                <w:sz w:val="18"/>
                <w:szCs w:val="18"/>
              </w:rPr>
              <w:t>检测项目</w:t>
            </w:r>
          </w:p>
        </w:tc>
        <w:tc>
          <w:tcPr>
            <w:tcW w:w="4366" w:type="dxa"/>
            <w:vAlign w:val="center"/>
          </w:tcPr>
          <w:p w14:paraId="36A8CD7F" w14:textId="77777777" w:rsidR="009244EF" w:rsidRDefault="00106B5F">
            <w:pPr>
              <w:autoSpaceDE w:val="0"/>
              <w:autoSpaceDN w:val="0"/>
              <w:adjustRightInd w:val="0"/>
              <w:spacing w:line="276" w:lineRule="auto"/>
              <w:jc w:val="center"/>
              <w:rPr>
                <w:b/>
                <w:color w:val="000000"/>
                <w:sz w:val="18"/>
                <w:szCs w:val="18"/>
              </w:rPr>
            </w:pPr>
            <w:r>
              <w:rPr>
                <w:rFonts w:ascii="黑体" w:eastAsia="黑体" w:hAnsi="黑体" w:hint="eastAsia"/>
                <w:color w:val="000000"/>
                <w:sz w:val="18"/>
                <w:szCs w:val="18"/>
              </w:rPr>
              <w:t>技术</w:t>
            </w:r>
            <w:r>
              <w:rPr>
                <w:rFonts w:ascii="黑体" w:eastAsia="黑体" w:hAnsi="黑体"/>
                <w:color w:val="000000"/>
                <w:sz w:val="18"/>
                <w:szCs w:val="18"/>
              </w:rPr>
              <w:t>要求</w:t>
            </w:r>
          </w:p>
        </w:tc>
      </w:tr>
      <w:tr w:rsidR="009244EF" w14:paraId="692F2A4E" w14:textId="77777777">
        <w:trPr>
          <w:trHeight w:val="90"/>
        </w:trPr>
        <w:tc>
          <w:tcPr>
            <w:tcW w:w="658" w:type="dxa"/>
            <w:vAlign w:val="center"/>
          </w:tcPr>
          <w:p w14:paraId="2CA4CACA" w14:textId="77777777" w:rsidR="009244EF" w:rsidRDefault="00106B5F">
            <w:pPr>
              <w:autoSpaceDE w:val="0"/>
              <w:autoSpaceDN w:val="0"/>
              <w:adjustRightInd w:val="0"/>
              <w:spacing w:line="276" w:lineRule="auto"/>
              <w:jc w:val="center"/>
              <w:rPr>
                <w:color w:val="000000"/>
                <w:sz w:val="18"/>
                <w:szCs w:val="18"/>
              </w:rPr>
            </w:pPr>
            <w:r>
              <w:rPr>
                <w:rFonts w:hint="eastAsia"/>
                <w:color w:val="000000"/>
                <w:sz w:val="18"/>
                <w:szCs w:val="18"/>
              </w:rPr>
              <w:lastRenderedPageBreak/>
              <w:t>1</w:t>
            </w:r>
          </w:p>
        </w:tc>
        <w:tc>
          <w:tcPr>
            <w:tcW w:w="2890" w:type="dxa"/>
            <w:vAlign w:val="center"/>
          </w:tcPr>
          <w:p w14:paraId="49046EF0" w14:textId="77777777" w:rsidR="009244EF" w:rsidRDefault="00106B5F">
            <w:pPr>
              <w:autoSpaceDE w:val="0"/>
              <w:autoSpaceDN w:val="0"/>
              <w:adjustRightInd w:val="0"/>
              <w:spacing w:line="276" w:lineRule="auto"/>
              <w:jc w:val="center"/>
              <w:rPr>
                <w:color w:val="000000"/>
                <w:sz w:val="18"/>
                <w:szCs w:val="18"/>
              </w:rPr>
            </w:pPr>
            <w:r>
              <w:rPr>
                <w:color w:val="000000"/>
                <w:sz w:val="18"/>
                <w:szCs w:val="18"/>
              </w:rPr>
              <w:t>化学阻垢剂（磷酸盐）溶出量</w:t>
            </w:r>
          </w:p>
        </w:tc>
        <w:tc>
          <w:tcPr>
            <w:tcW w:w="4366" w:type="dxa"/>
            <w:vAlign w:val="center"/>
          </w:tcPr>
          <w:p w14:paraId="4A20D8EF" w14:textId="77777777" w:rsidR="009244EF" w:rsidRDefault="00106B5F">
            <w:pPr>
              <w:autoSpaceDE w:val="0"/>
              <w:autoSpaceDN w:val="0"/>
              <w:adjustRightInd w:val="0"/>
              <w:spacing w:line="276" w:lineRule="auto"/>
              <w:jc w:val="center"/>
              <w:rPr>
                <w:color w:val="000000"/>
                <w:sz w:val="18"/>
                <w:szCs w:val="18"/>
              </w:rPr>
            </w:pPr>
            <w:r>
              <w:rPr>
                <w:color w:val="000000"/>
                <w:sz w:val="18"/>
                <w:szCs w:val="18"/>
              </w:rPr>
              <w:t>增加量</w:t>
            </w:r>
            <w:r>
              <w:rPr>
                <w:rFonts w:hint="eastAsia"/>
                <w:color w:val="000000"/>
                <w:sz w:val="18"/>
                <w:szCs w:val="18"/>
              </w:rPr>
              <w:t>≤</w:t>
            </w:r>
            <w:r>
              <w:rPr>
                <w:color w:val="000000"/>
                <w:sz w:val="18"/>
                <w:szCs w:val="18"/>
              </w:rPr>
              <w:t>0</w:t>
            </w:r>
            <w:r>
              <w:rPr>
                <w:rFonts w:hint="eastAsia"/>
                <w:color w:val="000000"/>
                <w:sz w:val="18"/>
                <w:szCs w:val="18"/>
              </w:rPr>
              <w:t>.</w:t>
            </w:r>
            <w:r>
              <w:rPr>
                <w:color w:val="000000"/>
                <w:sz w:val="18"/>
                <w:szCs w:val="18"/>
              </w:rPr>
              <w:t>1</w:t>
            </w:r>
            <w:r>
              <w:rPr>
                <w:rFonts w:hint="eastAsia"/>
                <w:color w:val="000000"/>
                <w:sz w:val="18"/>
                <w:szCs w:val="18"/>
              </w:rPr>
              <w:t xml:space="preserve"> mg/L</w:t>
            </w:r>
          </w:p>
        </w:tc>
      </w:tr>
    </w:tbl>
    <w:p w14:paraId="5176D83D" w14:textId="77777777" w:rsidR="009244EF" w:rsidRDefault="00106B5F" w:rsidP="00886C5C">
      <w:pPr>
        <w:pStyle w:val="af"/>
        <w:spacing w:line="440" w:lineRule="exact"/>
        <w:ind w:firstLine="480"/>
        <w:rPr>
          <w:rFonts w:eastAsia="宋体" w:hAnsi="宋体" w:cs="宋体"/>
          <w:sz w:val="24"/>
          <w:szCs w:val="24"/>
        </w:rPr>
      </w:pPr>
      <w:r>
        <w:rPr>
          <w:rFonts w:eastAsia="宋体" w:hAnsi="宋体" w:cs="宋体" w:hint="eastAsia"/>
          <w:sz w:val="24"/>
          <w:szCs w:val="24"/>
        </w:rPr>
        <w:t xml:space="preserve">处理器的整机卫生安全应符合表1要求，并应符合《生活饮用水水质处理器卫生安全与功能评价规范——反渗透处理装置》（2001）（卫生部）的规定。  </w:t>
      </w:r>
    </w:p>
    <w:p w14:paraId="57527732" w14:textId="5762A841" w:rsidR="009244EF" w:rsidRDefault="00106B5F">
      <w:pPr>
        <w:ind w:right="51" w:firstLineChars="200" w:firstLine="420"/>
        <w:jc w:val="center"/>
        <w:rPr>
          <w:rFonts w:ascii="黑体" w:eastAsia="黑体" w:hAnsi="黑体"/>
        </w:rPr>
      </w:pPr>
      <w:r>
        <w:rPr>
          <w:rFonts w:ascii="黑体" w:eastAsia="黑体" w:hAnsi="黑体"/>
        </w:rPr>
        <w:t xml:space="preserve">表1 </w:t>
      </w:r>
      <w:r>
        <w:rPr>
          <w:rFonts w:ascii="黑体" w:eastAsia="黑体" w:hAnsi="黑体" w:hint="eastAsia"/>
        </w:rPr>
        <w:t>处理器卫生安全试验检测项目和卫生要求</w:t>
      </w:r>
    </w:p>
    <w:p w14:paraId="11B3AD9B" w14:textId="186BA91B" w:rsidR="009244EF" w:rsidRDefault="00106B5F">
      <w:pPr>
        <w:ind w:right="156" w:firstLineChars="200" w:firstLine="420"/>
        <w:jc w:val="right"/>
        <w:rPr>
          <w:rFonts w:ascii="宋体" w:hAnsi="宋体"/>
        </w:rPr>
      </w:pPr>
      <w:r>
        <w:rPr>
          <w:rFonts w:ascii="宋体" w:hAnsi="宋体" w:hint="eastAsia"/>
        </w:rPr>
        <w:t>单位为毫克每升</w:t>
      </w:r>
    </w:p>
    <w:p w14:paraId="3517D120" w14:textId="77777777" w:rsidR="009244EF" w:rsidRDefault="00106B5F">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 xml:space="preserve">2 </w:t>
      </w:r>
      <w:proofErr w:type="gramStart"/>
      <w:r>
        <w:rPr>
          <w:rFonts w:ascii="Times New Roman" w:hAnsi="Times New Roman" w:cs="Times New Roman" w:hint="eastAsia"/>
          <w:bCs/>
          <w:sz w:val="24"/>
          <w:szCs w:val="24"/>
        </w:rPr>
        <w:t>浓缩水</w:t>
      </w:r>
      <w:proofErr w:type="gramEnd"/>
      <w:r>
        <w:rPr>
          <w:rFonts w:ascii="Times New Roman" w:hAnsi="Times New Roman" w:cs="Times New Roman" w:hint="eastAsia"/>
          <w:bCs/>
          <w:sz w:val="24"/>
          <w:szCs w:val="24"/>
        </w:rPr>
        <w:t>水质</w:t>
      </w:r>
    </w:p>
    <w:p w14:paraId="6DBE8CD8" w14:textId="6D073AAE" w:rsidR="009244EF" w:rsidRDefault="00106B5F">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按照标准规定方法测试，要求</w:t>
      </w:r>
      <w:proofErr w:type="gramStart"/>
      <w:r>
        <w:rPr>
          <w:rFonts w:ascii="Times New Roman" w:hAnsi="Times New Roman" w:cs="Times New Roman" w:hint="eastAsia"/>
          <w:bCs/>
          <w:sz w:val="24"/>
          <w:szCs w:val="24"/>
        </w:rPr>
        <w:t>浓缩水</w:t>
      </w:r>
      <w:proofErr w:type="gramEnd"/>
      <w:r>
        <w:rPr>
          <w:rFonts w:ascii="Times New Roman" w:hAnsi="Times New Roman" w:cs="Times New Roman" w:hint="eastAsia"/>
          <w:bCs/>
          <w:sz w:val="24"/>
          <w:szCs w:val="24"/>
        </w:rPr>
        <w:t>水质中磷酸盐（六偏磷酸钠、三聚磷酸钠、焦磷酸钠、磷酸等）浓度。</w:t>
      </w:r>
    </w:p>
    <w:p w14:paraId="422E1A9A" w14:textId="77777777" w:rsidR="009244EF" w:rsidRDefault="00106B5F">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 xml:space="preserve">3 </w:t>
      </w:r>
      <w:r>
        <w:rPr>
          <w:rFonts w:ascii="Times New Roman" w:hAnsi="Times New Roman" w:cs="Times New Roman" w:hint="eastAsia"/>
          <w:bCs/>
          <w:sz w:val="24"/>
          <w:szCs w:val="24"/>
        </w:rPr>
        <w:t>节水等级</w:t>
      </w:r>
    </w:p>
    <w:p w14:paraId="7DBF6194" w14:textId="49630B43" w:rsidR="009244EF" w:rsidRDefault="00106B5F">
      <w:pPr>
        <w:ind w:right="51" w:firstLineChars="200" w:firstLine="480"/>
        <w:rPr>
          <w:rFonts w:ascii="Times New Roman" w:hAnsi="Times New Roman"/>
          <w:color w:val="000000"/>
        </w:rPr>
      </w:pPr>
      <w:r>
        <w:rPr>
          <w:rFonts w:ascii="Times New Roman" w:hAnsi="Times New Roman" w:cs="Times New Roman" w:hint="eastAsia"/>
          <w:bCs/>
          <w:sz w:val="24"/>
          <w:szCs w:val="24"/>
        </w:rPr>
        <w:t>根据产品是否添加了阻垢剂</w:t>
      </w:r>
      <w:r w:rsidR="00BE2DD8">
        <w:rPr>
          <w:rFonts w:ascii="Times New Roman" w:hAnsi="Times New Roman" w:cs="Times New Roman" w:hint="eastAsia"/>
          <w:bCs/>
          <w:sz w:val="24"/>
          <w:szCs w:val="24"/>
        </w:rPr>
        <w:t>和达到的水效等级综合</w:t>
      </w:r>
      <w:r>
        <w:rPr>
          <w:rFonts w:ascii="Times New Roman" w:hAnsi="Times New Roman" w:cs="Times New Roman" w:hint="eastAsia"/>
          <w:bCs/>
          <w:sz w:val="24"/>
          <w:szCs w:val="24"/>
        </w:rPr>
        <w:t>判定节水等级。</w:t>
      </w:r>
    </w:p>
    <w:tbl>
      <w:tblPr>
        <w:tblpPr w:leftFromText="180" w:rightFromText="180" w:vertAnchor="text" w:horzAnchor="page" w:tblpX="1574" w:tblpY="258"/>
        <w:tblOverlap w:val="neve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2133"/>
        <w:gridCol w:w="2409"/>
        <w:gridCol w:w="1985"/>
        <w:gridCol w:w="1614"/>
      </w:tblGrid>
      <w:tr w:rsidR="009244EF" w14:paraId="45AC2452" w14:textId="77777777" w:rsidTr="00B50B07">
        <w:trPr>
          <w:trHeight w:val="351"/>
        </w:trPr>
        <w:tc>
          <w:tcPr>
            <w:tcW w:w="1236" w:type="dxa"/>
            <w:shd w:val="clear" w:color="auto" w:fill="auto"/>
            <w:noWrap/>
            <w:vAlign w:val="center"/>
          </w:tcPr>
          <w:p w14:paraId="320F7097" w14:textId="77777777" w:rsidR="009244EF" w:rsidRDefault="00106B5F">
            <w:pPr>
              <w:ind w:right="51"/>
              <w:jc w:val="center"/>
              <w:rPr>
                <w:rFonts w:ascii="Times New Roman" w:hAnsi="Times New Roman"/>
                <w:b/>
                <w:bCs/>
                <w:color w:val="000000"/>
              </w:rPr>
            </w:pPr>
            <w:r>
              <w:rPr>
                <w:rFonts w:ascii="Times New Roman" w:hAnsi="Times New Roman" w:hint="eastAsia"/>
                <w:b/>
                <w:bCs/>
                <w:color w:val="000000"/>
              </w:rPr>
              <w:t>节水等级</w:t>
            </w:r>
          </w:p>
        </w:tc>
        <w:tc>
          <w:tcPr>
            <w:tcW w:w="2133" w:type="dxa"/>
            <w:shd w:val="clear" w:color="auto" w:fill="auto"/>
            <w:noWrap/>
          </w:tcPr>
          <w:p w14:paraId="155F1438" w14:textId="77777777" w:rsidR="009244EF" w:rsidRDefault="00106B5F">
            <w:pPr>
              <w:ind w:right="51"/>
              <w:jc w:val="center"/>
              <w:rPr>
                <w:rFonts w:ascii="Times New Roman" w:hAnsi="Times New Roman"/>
                <w:b/>
                <w:bCs/>
                <w:color w:val="000000"/>
                <w:highlight w:val="yellow"/>
              </w:rPr>
            </w:pPr>
            <w:proofErr w:type="gramStart"/>
            <w:r>
              <w:rPr>
                <w:rFonts w:ascii="Times New Roman" w:hAnsi="Times New Roman" w:hint="eastAsia"/>
                <w:b/>
                <w:bCs/>
                <w:color w:val="000000"/>
              </w:rPr>
              <w:t>浓缩水</w:t>
            </w:r>
            <w:proofErr w:type="gramEnd"/>
            <w:r>
              <w:rPr>
                <w:rFonts w:ascii="Times New Roman" w:hAnsi="Times New Roman" w:hint="eastAsia"/>
                <w:b/>
                <w:bCs/>
                <w:color w:val="000000"/>
              </w:rPr>
              <w:t>磷酸盐浓度</w:t>
            </w:r>
          </w:p>
        </w:tc>
        <w:tc>
          <w:tcPr>
            <w:tcW w:w="4394" w:type="dxa"/>
            <w:gridSpan w:val="2"/>
            <w:shd w:val="clear" w:color="auto" w:fill="auto"/>
            <w:noWrap/>
          </w:tcPr>
          <w:p w14:paraId="7B976721" w14:textId="77777777" w:rsidR="009244EF" w:rsidRDefault="00106B5F">
            <w:pPr>
              <w:ind w:right="51" w:firstLineChars="200" w:firstLine="422"/>
              <w:jc w:val="center"/>
              <w:rPr>
                <w:rFonts w:ascii="Times New Roman" w:hAnsi="Times New Roman"/>
                <w:b/>
                <w:bCs/>
                <w:color w:val="000000"/>
              </w:rPr>
            </w:pPr>
            <w:r>
              <w:rPr>
                <w:rFonts w:ascii="Times New Roman" w:hAnsi="Times New Roman" w:hint="eastAsia"/>
                <w:b/>
                <w:bCs/>
                <w:color w:val="000000"/>
              </w:rPr>
              <w:t>技术要求</w:t>
            </w:r>
          </w:p>
        </w:tc>
        <w:tc>
          <w:tcPr>
            <w:tcW w:w="1614" w:type="dxa"/>
            <w:shd w:val="clear" w:color="auto" w:fill="auto"/>
            <w:noWrap/>
          </w:tcPr>
          <w:p w14:paraId="7A5C656E" w14:textId="77777777" w:rsidR="009244EF" w:rsidRDefault="00106B5F">
            <w:pPr>
              <w:ind w:right="51"/>
              <w:jc w:val="center"/>
              <w:rPr>
                <w:rFonts w:ascii="Times New Roman" w:hAnsi="Times New Roman"/>
                <w:b/>
                <w:bCs/>
                <w:color w:val="000000"/>
              </w:rPr>
            </w:pPr>
            <w:r>
              <w:rPr>
                <w:rFonts w:ascii="Times New Roman" w:hAnsi="Times New Roman" w:hint="eastAsia"/>
                <w:b/>
                <w:bCs/>
                <w:color w:val="000000"/>
              </w:rPr>
              <w:t>对应水效等级</w:t>
            </w:r>
          </w:p>
        </w:tc>
      </w:tr>
      <w:tr w:rsidR="009244EF" w14:paraId="59FD4207" w14:textId="77777777" w:rsidTr="00B50B07">
        <w:trPr>
          <w:trHeight w:val="282"/>
        </w:trPr>
        <w:tc>
          <w:tcPr>
            <w:tcW w:w="1236" w:type="dxa"/>
            <w:shd w:val="clear" w:color="auto" w:fill="auto"/>
            <w:noWrap/>
            <w:vAlign w:val="center"/>
          </w:tcPr>
          <w:p w14:paraId="77FA4543" w14:textId="77777777" w:rsidR="009244EF" w:rsidRDefault="00106B5F">
            <w:pPr>
              <w:ind w:right="51"/>
              <w:jc w:val="center"/>
              <w:rPr>
                <w:rFonts w:ascii="Times New Roman" w:hAnsi="Times New Roman"/>
                <w:color w:val="000000"/>
              </w:rPr>
            </w:pPr>
            <w:r>
              <w:rPr>
                <w:rFonts w:ascii="Times New Roman" w:hAnsi="Times New Roman" w:hint="eastAsia"/>
                <w:color w:val="000000"/>
              </w:rPr>
              <w:t>六星节水</w:t>
            </w:r>
          </w:p>
        </w:tc>
        <w:tc>
          <w:tcPr>
            <w:tcW w:w="2133" w:type="dxa"/>
            <w:shd w:val="clear" w:color="auto" w:fill="auto"/>
            <w:noWrap/>
          </w:tcPr>
          <w:p w14:paraId="5740159F" w14:textId="77777777" w:rsidR="009244EF" w:rsidRDefault="00106B5F">
            <w:pPr>
              <w:jc w:val="center"/>
              <w:rPr>
                <w:rFonts w:asciiTheme="minorEastAsia" w:hAnsiTheme="minorEastAsia"/>
                <w:szCs w:val="21"/>
              </w:rPr>
            </w:pPr>
            <w:r>
              <w:rPr>
                <w:rFonts w:asciiTheme="minorEastAsia" w:hAnsiTheme="minorEastAsia" w:hint="eastAsia"/>
                <w:szCs w:val="21"/>
              </w:rPr>
              <w:t>C≤0.1</w:t>
            </w:r>
          </w:p>
        </w:tc>
        <w:tc>
          <w:tcPr>
            <w:tcW w:w="2409" w:type="dxa"/>
            <w:shd w:val="clear" w:color="auto" w:fill="auto"/>
            <w:noWrap/>
          </w:tcPr>
          <w:p w14:paraId="508A5F62" w14:textId="77777777" w:rsidR="009244EF" w:rsidRDefault="00106B5F">
            <w:pPr>
              <w:jc w:val="center"/>
              <w:rPr>
                <w:rFonts w:asciiTheme="minorEastAsia" w:hAnsiTheme="minorEastAsia"/>
                <w:szCs w:val="21"/>
              </w:rPr>
            </w:pPr>
            <w:r>
              <w:rPr>
                <w:rFonts w:asciiTheme="minorEastAsia" w:hAnsiTheme="minorEastAsia" w:hint="eastAsia"/>
                <w:szCs w:val="21"/>
              </w:rPr>
              <w:t>净水产水率≥65%</w:t>
            </w:r>
          </w:p>
        </w:tc>
        <w:tc>
          <w:tcPr>
            <w:tcW w:w="1985" w:type="dxa"/>
            <w:shd w:val="clear" w:color="auto" w:fill="auto"/>
            <w:noWrap/>
          </w:tcPr>
          <w:p w14:paraId="677A1EA5" w14:textId="77777777" w:rsidR="009244EF" w:rsidRDefault="00106B5F">
            <w:pPr>
              <w:jc w:val="center"/>
              <w:rPr>
                <w:rFonts w:asciiTheme="minorEastAsia" w:hAnsiTheme="minorEastAsia"/>
                <w:szCs w:val="21"/>
              </w:rPr>
            </w:pPr>
            <w:r>
              <w:rPr>
                <w:rFonts w:asciiTheme="minorEastAsia" w:hAnsiTheme="minorEastAsia" w:hint="eastAsia"/>
                <w:szCs w:val="21"/>
              </w:rPr>
              <w:t>总净水量≥4000L</w:t>
            </w:r>
          </w:p>
        </w:tc>
        <w:tc>
          <w:tcPr>
            <w:tcW w:w="1614" w:type="dxa"/>
            <w:shd w:val="clear" w:color="auto" w:fill="auto"/>
            <w:noWrap/>
          </w:tcPr>
          <w:p w14:paraId="52F69D4C" w14:textId="77777777" w:rsidR="009244EF" w:rsidRDefault="00106B5F">
            <w:pPr>
              <w:jc w:val="center"/>
              <w:rPr>
                <w:rFonts w:asciiTheme="minorEastAsia" w:hAnsiTheme="minorEastAsia"/>
                <w:szCs w:val="21"/>
              </w:rPr>
            </w:pPr>
            <w:r>
              <w:rPr>
                <w:rFonts w:asciiTheme="minorEastAsia" w:hAnsiTheme="minorEastAsia" w:hint="eastAsia"/>
                <w:szCs w:val="21"/>
              </w:rPr>
              <w:t>一级</w:t>
            </w:r>
          </w:p>
        </w:tc>
      </w:tr>
      <w:tr w:rsidR="009244EF" w14:paraId="1EC3105E" w14:textId="77777777" w:rsidTr="00B50B07">
        <w:trPr>
          <w:trHeight w:val="351"/>
        </w:trPr>
        <w:tc>
          <w:tcPr>
            <w:tcW w:w="1236" w:type="dxa"/>
            <w:vMerge w:val="restart"/>
            <w:shd w:val="clear" w:color="auto" w:fill="auto"/>
            <w:noWrap/>
            <w:vAlign w:val="center"/>
          </w:tcPr>
          <w:p w14:paraId="63DAE314" w14:textId="77777777" w:rsidR="009244EF" w:rsidRDefault="00106B5F">
            <w:pPr>
              <w:ind w:right="51"/>
              <w:jc w:val="center"/>
              <w:rPr>
                <w:rFonts w:ascii="Times New Roman" w:hAnsi="Times New Roman"/>
                <w:color w:val="000000"/>
              </w:rPr>
            </w:pPr>
            <w:r>
              <w:rPr>
                <w:rFonts w:ascii="Times New Roman" w:hAnsi="Times New Roman" w:hint="eastAsia"/>
                <w:color w:val="000000"/>
              </w:rPr>
              <w:t>五星节水</w:t>
            </w:r>
          </w:p>
        </w:tc>
        <w:tc>
          <w:tcPr>
            <w:tcW w:w="2133" w:type="dxa"/>
            <w:shd w:val="clear" w:color="auto" w:fill="auto"/>
            <w:noWrap/>
          </w:tcPr>
          <w:p w14:paraId="5F465C9E" w14:textId="77777777" w:rsidR="009244EF" w:rsidRDefault="00106B5F">
            <w:pPr>
              <w:jc w:val="center"/>
              <w:rPr>
                <w:rFonts w:asciiTheme="minorEastAsia" w:hAnsiTheme="minorEastAsia"/>
                <w:szCs w:val="21"/>
              </w:rPr>
            </w:pPr>
            <w:r>
              <w:rPr>
                <w:rFonts w:asciiTheme="minorEastAsia" w:hAnsiTheme="minorEastAsia" w:hint="eastAsia"/>
                <w:szCs w:val="21"/>
              </w:rPr>
              <w:t>C≤0.1</w:t>
            </w:r>
          </w:p>
        </w:tc>
        <w:tc>
          <w:tcPr>
            <w:tcW w:w="2409" w:type="dxa"/>
            <w:shd w:val="clear" w:color="auto" w:fill="auto"/>
            <w:noWrap/>
          </w:tcPr>
          <w:p w14:paraId="295BF7E2" w14:textId="77777777" w:rsidR="009244EF" w:rsidRDefault="00106B5F">
            <w:pPr>
              <w:jc w:val="center"/>
              <w:rPr>
                <w:rFonts w:asciiTheme="minorEastAsia" w:hAnsiTheme="minorEastAsia"/>
                <w:szCs w:val="21"/>
              </w:rPr>
            </w:pPr>
            <w:r>
              <w:rPr>
                <w:rFonts w:asciiTheme="minorEastAsia" w:hAnsiTheme="minorEastAsia" w:hint="eastAsia"/>
                <w:szCs w:val="21"/>
              </w:rPr>
              <w:t>净水产水率≥55%</w:t>
            </w:r>
          </w:p>
        </w:tc>
        <w:tc>
          <w:tcPr>
            <w:tcW w:w="1985" w:type="dxa"/>
            <w:shd w:val="clear" w:color="auto" w:fill="auto"/>
            <w:noWrap/>
          </w:tcPr>
          <w:p w14:paraId="484174D0" w14:textId="77777777" w:rsidR="009244EF" w:rsidRDefault="00106B5F">
            <w:pPr>
              <w:jc w:val="center"/>
              <w:rPr>
                <w:rFonts w:asciiTheme="minorEastAsia" w:hAnsiTheme="minorEastAsia"/>
                <w:szCs w:val="21"/>
              </w:rPr>
            </w:pPr>
            <w:r>
              <w:rPr>
                <w:rFonts w:asciiTheme="minorEastAsia" w:hAnsiTheme="minorEastAsia" w:hint="eastAsia"/>
                <w:szCs w:val="21"/>
              </w:rPr>
              <w:t>总净水量≥3000L</w:t>
            </w:r>
          </w:p>
        </w:tc>
        <w:tc>
          <w:tcPr>
            <w:tcW w:w="1614" w:type="dxa"/>
            <w:shd w:val="clear" w:color="auto" w:fill="auto"/>
            <w:noWrap/>
          </w:tcPr>
          <w:p w14:paraId="122B35FE" w14:textId="77777777" w:rsidR="009244EF" w:rsidRDefault="00106B5F">
            <w:pPr>
              <w:jc w:val="center"/>
              <w:rPr>
                <w:rFonts w:asciiTheme="minorEastAsia" w:hAnsiTheme="minorEastAsia"/>
                <w:szCs w:val="21"/>
              </w:rPr>
            </w:pPr>
            <w:r>
              <w:rPr>
                <w:rFonts w:asciiTheme="minorEastAsia" w:hAnsiTheme="minorEastAsia" w:hint="eastAsia"/>
                <w:szCs w:val="21"/>
              </w:rPr>
              <w:t>二级</w:t>
            </w:r>
          </w:p>
        </w:tc>
      </w:tr>
      <w:tr w:rsidR="009244EF" w14:paraId="1E0AD6F0" w14:textId="77777777" w:rsidTr="00B50B07">
        <w:trPr>
          <w:trHeight w:val="351"/>
        </w:trPr>
        <w:tc>
          <w:tcPr>
            <w:tcW w:w="1236" w:type="dxa"/>
            <w:vMerge/>
            <w:shd w:val="clear" w:color="auto" w:fill="auto"/>
            <w:noWrap/>
            <w:vAlign w:val="center"/>
          </w:tcPr>
          <w:p w14:paraId="3C579760" w14:textId="77777777" w:rsidR="009244EF" w:rsidRDefault="009244EF">
            <w:pPr>
              <w:ind w:right="51"/>
              <w:jc w:val="center"/>
              <w:rPr>
                <w:rFonts w:ascii="Times New Roman" w:hAnsi="Times New Roman"/>
                <w:color w:val="000000"/>
              </w:rPr>
            </w:pPr>
          </w:p>
        </w:tc>
        <w:tc>
          <w:tcPr>
            <w:tcW w:w="2133" w:type="dxa"/>
            <w:shd w:val="clear" w:color="auto" w:fill="auto"/>
            <w:noWrap/>
          </w:tcPr>
          <w:p w14:paraId="075724AE" w14:textId="77777777" w:rsidR="009244EF" w:rsidRDefault="00106B5F">
            <w:pPr>
              <w:jc w:val="center"/>
              <w:rPr>
                <w:rFonts w:asciiTheme="minorEastAsia" w:hAnsiTheme="minorEastAsia"/>
                <w:szCs w:val="21"/>
              </w:rPr>
            </w:pPr>
            <w:r>
              <w:rPr>
                <w:rFonts w:asciiTheme="minorEastAsia" w:hAnsiTheme="minorEastAsia" w:hint="eastAsia"/>
                <w:szCs w:val="21"/>
              </w:rPr>
              <w:t>0.1＜C＜1</w:t>
            </w:r>
          </w:p>
        </w:tc>
        <w:tc>
          <w:tcPr>
            <w:tcW w:w="2409" w:type="dxa"/>
            <w:shd w:val="clear" w:color="auto" w:fill="auto"/>
            <w:noWrap/>
          </w:tcPr>
          <w:p w14:paraId="3526E2C8" w14:textId="77777777" w:rsidR="009244EF" w:rsidRDefault="00106B5F">
            <w:pPr>
              <w:jc w:val="center"/>
              <w:rPr>
                <w:rFonts w:asciiTheme="minorEastAsia" w:hAnsiTheme="minorEastAsia"/>
                <w:szCs w:val="21"/>
              </w:rPr>
            </w:pPr>
            <w:r>
              <w:rPr>
                <w:rFonts w:asciiTheme="minorEastAsia" w:hAnsiTheme="minorEastAsia" w:hint="eastAsia"/>
                <w:szCs w:val="21"/>
              </w:rPr>
              <w:t>净水产水率≥65%</w:t>
            </w:r>
          </w:p>
        </w:tc>
        <w:tc>
          <w:tcPr>
            <w:tcW w:w="1985" w:type="dxa"/>
            <w:shd w:val="clear" w:color="auto" w:fill="auto"/>
            <w:noWrap/>
          </w:tcPr>
          <w:p w14:paraId="2FD6D5A5" w14:textId="77777777" w:rsidR="009244EF" w:rsidRDefault="00106B5F">
            <w:pPr>
              <w:jc w:val="center"/>
              <w:rPr>
                <w:rFonts w:asciiTheme="minorEastAsia" w:hAnsiTheme="minorEastAsia"/>
                <w:szCs w:val="21"/>
              </w:rPr>
            </w:pPr>
            <w:r>
              <w:rPr>
                <w:rFonts w:asciiTheme="minorEastAsia" w:hAnsiTheme="minorEastAsia" w:hint="eastAsia"/>
                <w:szCs w:val="21"/>
              </w:rPr>
              <w:t>总净水量≥4000L</w:t>
            </w:r>
          </w:p>
        </w:tc>
        <w:tc>
          <w:tcPr>
            <w:tcW w:w="1614" w:type="dxa"/>
            <w:shd w:val="clear" w:color="auto" w:fill="auto"/>
            <w:noWrap/>
          </w:tcPr>
          <w:p w14:paraId="5FCEDD40" w14:textId="77777777" w:rsidR="009244EF" w:rsidRDefault="00106B5F">
            <w:pPr>
              <w:jc w:val="center"/>
              <w:rPr>
                <w:rFonts w:asciiTheme="minorEastAsia" w:hAnsiTheme="minorEastAsia"/>
                <w:szCs w:val="21"/>
              </w:rPr>
            </w:pPr>
            <w:r>
              <w:rPr>
                <w:rFonts w:asciiTheme="minorEastAsia" w:hAnsiTheme="minorEastAsia" w:hint="eastAsia"/>
                <w:szCs w:val="21"/>
              </w:rPr>
              <w:t>一级</w:t>
            </w:r>
          </w:p>
        </w:tc>
      </w:tr>
      <w:tr w:rsidR="009244EF" w14:paraId="5C8049D9" w14:textId="77777777" w:rsidTr="00B50B07">
        <w:trPr>
          <w:trHeight w:val="351"/>
        </w:trPr>
        <w:tc>
          <w:tcPr>
            <w:tcW w:w="1236" w:type="dxa"/>
            <w:vMerge w:val="restart"/>
            <w:shd w:val="clear" w:color="auto" w:fill="auto"/>
            <w:noWrap/>
            <w:vAlign w:val="center"/>
          </w:tcPr>
          <w:p w14:paraId="20E4843D" w14:textId="77777777" w:rsidR="009244EF" w:rsidRDefault="00106B5F">
            <w:pPr>
              <w:ind w:right="51"/>
              <w:jc w:val="center"/>
              <w:rPr>
                <w:rFonts w:ascii="Times New Roman" w:hAnsi="Times New Roman"/>
                <w:color w:val="000000"/>
              </w:rPr>
            </w:pPr>
            <w:r>
              <w:rPr>
                <w:rFonts w:ascii="Times New Roman" w:hAnsi="Times New Roman" w:hint="eastAsia"/>
                <w:color w:val="000000"/>
              </w:rPr>
              <w:t>四星节水</w:t>
            </w:r>
          </w:p>
        </w:tc>
        <w:tc>
          <w:tcPr>
            <w:tcW w:w="2133" w:type="dxa"/>
            <w:shd w:val="clear" w:color="auto" w:fill="auto"/>
            <w:noWrap/>
          </w:tcPr>
          <w:p w14:paraId="79B1E3D6" w14:textId="77777777" w:rsidR="009244EF" w:rsidRDefault="00106B5F">
            <w:pPr>
              <w:jc w:val="center"/>
              <w:rPr>
                <w:rFonts w:asciiTheme="minorEastAsia" w:hAnsiTheme="minorEastAsia"/>
                <w:szCs w:val="21"/>
              </w:rPr>
            </w:pPr>
            <w:r>
              <w:rPr>
                <w:rFonts w:asciiTheme="minorEastAsia" w:hAnsiTheme="minorEastAsia" w:hint="eastAsia"/>
                <w:szCs w:val="21"/>
              </w:rPr>
              <w:t>C≤0.1</w:t>
            </w:r>
          </w:p>
        </w:tc>
        <w:tc>
          <w:tcPr>
            <w:tcW w:w="2409" w:type="dxa"/>
            <w:shd w:val="clear" w:color="auto" w:fill="auto"/>
            <w:noWrap/>
          </w:tcPr>
          <w:p w14:paraId="387E741D" w14:textId="77777777" w:rsidR="009244EF" w:rsidRDefault="00106B5F">
            <w:pPr>
              <w:jc w:val="center"/>
              <w:rPr>
                <w:rFonts w:asciiTheme="minorEastAsia" w:hAnsiTheme="minorEastAsia"/>
                <w:szCs w:val="21"/>
              </w:rPr>
            </w:pPr>
            <w:r>
              <w:rPr>
                <w:rFonts w:asciiTheme="minorEastAsia" w:hAnsiTheme="minorEastAsia" w:hint="eastAsia"/>
                <w:szCs w:val="21"/>
              </w:rPr>
              <w:t>净水产水率≥60%</w:t>
            </w:r>
          </w:p>
        </w:tc>
        <w:tc>
          <w:tcPr>
            <w:tcW w:w="1985" w:type="dxa"/>
            <w:shd w:val="clear" w:color="auto" w:fill="auto"/>
            <w:noWrap/>
          </w:tcPr>
          <w:p w14:paraId="6639619D" w14:textId="77777777" w:rsidR="009244EF" w:rsidRDefault="00106B5F">
            <w:pPr>
              <w:jc w:val="center"/>
              <w:rPr>
                <w:rFonts w:asciiTheme="minorEastAsia" w:hAnsiTheme="minorEastAsia"/>
                <w:szCs w:val="21"/>
              </w:rPr>
            </w:pPr>
            <w:r>
              <w:rPr>
                <w:rFonts w:asciiTheme="minorEastAsia" w:hAnsiTheme="minorEastAsia" w:hint="eastAsia"/>
                <w:szCs w:val="21"/>
              </w:rPr>
              <w:t>总净水量≥2000L</w:t>
            </w:r>
          </w:p>
        </w:tc>
        <w:tc>
          <w:tcPr>
            <w:tcW w:w="1614" w:type="dxa"/>
            <w:shd w:val="clear" w:color="auto" w:fill="auto"/>
            <w:noWrap/>
          </w:tcPr>
          <w:p w14:paraId="42629F26" w14:textId="77777777" w:rsidR="009244EF" w:rsidRDefault="00106B5F">
            <w:pPr>
              <w:jc w:val="center"/>
              <w:rPr>
                <w:rFonts w:asciiTheme="minorEastAsia" w:hAnsiTheme="minorEastAsia"/>
                <w:szCs w:val="21"/>
              </w:rPr>
            </w:pPr>
            <w:r>
              <w:rPr>
                <w:rFonts w:asciiTheme="minorEastAsia" w:hAnsiTheme="minorEastAsia" w:hint="eastAsia"/>
                <w:szCs w:val="21"/>
              </w:rPr>
              <w:t>三级</w:t>
            </w:r>
          </w:p>
        </w:tc>
      </w:tr>
      <w:tr w:rsidR="009244EF" w14:paraId="06C9BC7A" w14:textId="77777777" w:rsidTr="00B50B07">
        <w:trPr>
          <w:trHeight w:val="296"/>
        </w:trPr>
        <w:tc>
          <w:tcPr>
            <w:tcW w:w="1236" w:type="dxa"/>
            <w:vMerge/>
            <w:shd w:val="clear" w:color="auto" w:fill="auto"/>
            <w:noWrap/>
            <w:vAlign w:val="center"/>
          </w:tcPr>
          <w:p w14:paraId="409DE9E4" w14:textId="77777777" w:rsidR="009244EF" w:rsidRDefault="009244EF">
            <w:pPr>
              <w:ind w:right="51" w:firstLineChars="200" w:firstLine="420"/>
              <w:jc w:val="center"/>
              <w:rPr>
                <w:rFonts w:ascii="Times New Roman" w:hAnsi="Times New Roman"/>
                <w:color w:val="000000"/>
              </w:rPr>
            </w:pPr>
          </w:p>
        </w:tc>
        <w:tc>
          <w:tcPr>
            <w:tcW w:w="2133" w:type="dxa"/>
            <w:shd w:val="clear" w:color="auto" w:fill="auto"/>
            <w:noWrap/>
          </w:tcPr>
          <w:p w14:paraId="0522A46D" w14:textId="77777777" w:rsidR="009244EF" w:rsidRDefault="00106B5F">
            <w:pPr>
              <w:jc w:val="center"/>
              <w:rPr>
                <w:rFonts w:asciiTheme="minorEastAsia" w:hAnsiTheme="minorEastAsia"/>
                <w:szCs w:val="21"/>
              </w:rPr>
            </w:pPr>
            <w:r>
              <w:rPr>
                <w:rFonts w:asciiTheme="minorEastAsia" w:hAnsiTheme="minorEastAsia" w:hint="eastAsia"/>
                <w:szCs w:val="21"/>
              </w:rPr>
              <w:t>0.1＜C＜1</w:t>
            </w:r>
          </w:p>
        </w:tc>
        <w:tc>
          <w:tcPr>
            <w:tcW w:w="2409" w:type="dxa"/>
            <w:shd w:val="clear" w:color="auto" w:fill="auto"/>
            <w:noWrap/>
          </w:tcPr>
          <w:p w14:paraId="1D0A9FD9" w14:textId="77777777" w:rsidR="009244EF" w:rsidRDefault="00106B5F">
            <w:pPr>
              <w:jc w:val="center"/>
              <w:rPr>
                <w:rFonts w:asciiTheme="minorEastAsia" w:hAnsiTheme="minorEastAsia"/>
                <w:szCs w:val="21"/>
              </w:rPr>
            </w:pPr>
            <w:r>
              <w:rPr>
                <w:rFonts w:asciiTheme="minorEastAsia" w:hAnsiTheme="minorEastAsia" w:hint="eastAsia"/>
                <w:szCs w:val="21"/>
              </w:rPr>
              <w:t>净水产水率≥55%</w:t>
            </w:r>
          </w:p>
        </w:tc>
        <w:tc>
          <w:tcPr>
            <w:tcW w:w="1985" w:type="dxa"/>
            <w:shd w:val="clear" w:color="auto" w:fill="auto"/>
            <w:noWrap/>
          </w:tcPr>
          <w:p w14:paraId="3BA30ECA" w14:textId="77777777" w:rsidR="009244EF" w:rsidRDefault="00106B5F">
            <w:pPr>
              <w:jc w:val="center"/>
              <w:rPr>
                <w:rFonts w:asciiTheme="minorEastAsia" w:hAnsiTheme="minorEastAsia"/>
                <w:szCs w:val="21"/>
              </w:rPr>
            </w:pPr>
            <w:r>
              <w:rPr>
                <w:rFonts w:asciiTheme="minorEastAsia" w:hAnsiTheme="minorEastAsia" w:hint="eastAsia"/>
                <w:szCs w:val="21"/>
              </w:rPr>
              <w:t>总净水量≥3000L</w:t>
            </w:r>
          </w:p>
        </w:tc>
        <w:tc>
          <w:tcPr>
            <w:tcW w:w="1614" w:type="dxa"/>
            <w:shd w:val="clear" w:color="auto" w:fill="auto"/>
            <w:noWrap/>
          </w:tcPr>
          <w:p w14:paraId="797B35BE" w14:textId="77777777" w:rsidR="009244EF" w:rsidRDefault="00106B5F">
            <w:pPr>
              <w:jc w:val="center"/>
              <w:rPr>
                <w:rFonts w:asciiTheme="minorEastAsia" w:hAnsiTheme="minorEastAsia"/>
                <w:szCs w:val="21"/>
              </w:rPr>
            </w:pPr>
            <w:r>
              <w:rPr>
                <w:rFonts w:asciiTheme="minorEastAsia" w:hAnsiTheme="minorEastAsia" w:hint="eastAsia"/>
                <w:szCs w:val="21"/>
              </w:rPr>
              <w:t>二级</w:t>
            </w:r>
          </w:p>
        </w:tc>
      </w:tr>
      <w:tr w:rsidR="009244EF" w14:paraId="69CC1F86" w14:textId="77777777" w:rsidTr="00B50B07">
        <w:trPr>
          <w:trHeight w:val="378"/>
        </w:trPr>
        <w:tc>
          <w:tcPr>
            <w:tcW w:w="1236" w:type="dxa"/>
            <w:vMerge/>
            <w:shd w:val="clear" w:color="auto" w:fill="auto"/>
            <w:vAlign w:val="center"/>
          </w:tcPr>
          <w:p w14:paraId="045050F1" w14:textId="77777777" w:rsidR="009244EF" w:rsidRDefault="009244EF">
            <w:pPr>
              <w:ind w:right="51" w:firstLineChars="200" w:firstLine="420"/>
              <w:jc w:val="center"/>
              <w:rPr>
                <w:rFonts w:ascii="Times New Roman" w:hAnsi="Times New Roman"/>
                <w:color w:val="000000"/>
              </w:rPr>
            </w:pPr>
          </w:p>
        </w:tc>
        <w:tc>
          <w:tcPr>
            <w:tcW w:w="2133" w:type="dxa"/>
            <w:shd w:val="clear" w:color="auto" w:fill="auto"/>
            <w:noWrap/>
          </w:tcPr>
          <w:p w14:paraId="183DDF02" w14:textId="77777777" w:rsidR="009244EF" w:rsidRDefault="00106B5F">
            <w:pPr>
              <w:jc w:val="center"/>
              <w:rPr>
                <w:rFonts w:asciiTheme="minorEastAsia" w:hAnsiTheme="minorEastAsia"/>
                <w:szCs w:val="21"/>
              </w:rPr>
            </w:pPr>
            <w:r>
              <w:rPr>
                <w:rFonts w:asciiTheme="minorEastAsia" w:hAnsiTheme="minorEastAsia" w:hint="eastAsia"/>
                <w:szCs w:val="21"/>
              </w:rPr>
              <w:t>C≥1</w:t>
            </w:r>
          </w:p>
        </w:tc>
        <w:tc>
          <w:tcPr>
            <w:tcW w:w="2409" w:type="dxa"/>
            <w:shd w:val="clear" w:color="auto" w:fill="auto"/>
            <w:noWrap/>
          </w:tcPr>
          <w:p w14:paraId="18A0FEB6" w14:textId="77777777" w:rsidR="009244EF" w:rsidRDefault="00106B5F">
            <w:pPr>
              <w:jc w:val="center"/>
              <w:rPr>
                <w:rFonts w:asciiTheme="minorEastAsia" w:hAnsiTheme="minorEastAsia"/>
                <w:szCs w:val="21"/>
              </w:rPr>
            </w:pPr>
            <w:r>
              <w:rPr>
                <w:rFonts w:asciiTheme="minorEastAsia" w:hAnsiTheme="minorEastAsia" w:hint="eastAsia"/>
                <w:szCs w:val="21"/>
              </w:rPr>
              <w:t>净水产水率≥65%</w:t>
            </w:r>
          </w:p>
        </w:tc>
        <w:tc>
          <w:tcPr>
            <w:tcW w:w="1985" w:type="dxa"/>
            <w:shd w:val="clear" w:color="auto" w:fill="auto"/>
            <w:noWrap/>
          </w:tcPr>
          <w:p w14:paraId="73583B52" w14:textId="77777777" w:rsidR="009244EF" w:rsidRDefault="00106B5F">
            <w:pPr>
              <w:jc w:val="center"/>
              <w:rPr>
                <w:rFonts w:asciiTheme="minorEastAsia" w:hAnsiTheme="minorEastAsia"/>
                <w:szCs w:val="21"/>
              </w:rPr>
            </w:pPr>
            <w:r>
              <w:rPr>
                <w:rFonts w:asciiTheme="minorEastAsia" w:hAnsiTheme="minorEastAsia" w:hint="eastAsia"/>
                <w:szCs w:val="21"/>
              </w:rPr>
              <w:t>总净水量≥4000L</w:t>
            </w:r>
          </w:p>
        </w:tc>
        <w:tc>
          <w:tcPr>
            <w:tcW w:w="1614" w:type="dxa"/>
            <w:shd w:val="clear" w:color="auto" w:fill="auto"/>
            <w:noWrap/>
          </w:tcPr>
          <w:p w14:paraId="1AE8A344" w14:textId="77777777" w:rsidR="009244EF" w:rsidRDefault="00106B5F">
            <w:pPr>
              <w:jc w:val="center"/>
              <w:rPr>
                <w:rFonts w:asciiTheme="minorEastAsia" w:hAnsiTheme="minorEastAsia"/>
                <w:szCs w:val="21"/>
              </w:rPr>
            </w:pPr>
            <w:r>
              <w:rPr>
                <w:rFonts w:asciiTheme="minorEastAsia" w:hAnsiTheme="minorEastAsia" w:hint="eastAsia"/>
                <w:szCs w:val="21"/>
              </w:rPr>
              <w:t>一级</w:t>
            </w:r>
          </w:p>
        </w:tc>
      </w:tr>
      <w:tr w:rsidR="009244EF" w14:paraId="007098B3" w14:textId="77777777" w:rsidTr="00B50B07">
        <w:trPr>
          <w:trHeight w:val="405"/>
        </w:trPr>
        <w:tc>
          <w:tcPr>
            <w:tcW w:w="1236" w:type="dxa"/>
            <w:vMerge w:val="restart"/>
            <w:shd w:val="clear" w:color="auto" w:fill="auto"/>
            <w:vAlign w:val="center"/>
          </w:tcPr>
          <w:p w14:paraId="56E23DE1" w14:textId="77777777" w:rsidR="009244EF" w:rsidRDefault="00106B5F">
            <w:pPr>
              <w:ind w:right="51"/>
              <w:jc w:val="center"/>
              <w:rPr>
                <w:rFonts w:ascii="Times New Roman" w:hAnsi="Times New Roman"/>
                <w:color w:val="000000"/>
              </w:rPr>
            </w:pPr>
            <w:r>
              <w:rPr>
                <w:rFonts w:ascii="Times New Roman" w:hAnsi="Times New Roman" w:hint="eastAsia"/>
                <w:color w:val="000000"/>
              </w:rPr>
              <w:t>三星节水</w:t>
            </w:r>
          </w:p>
        </w:tc>
        <w:tc>
          <w:tcPr>
            <w:tcW w:w="2133" w:type="dxa"/>
            <w:shd w:val="clear" w:color="auto" w:fill="auto"/>
            <w:noWrap/>
          </w:tcPr>
          <w:p w14:paraId="406CD7A6" w14:textId="77777777" w:rsidR="009244EF" w:rsidRDefault="00106B5F">
            <w:pPr>
              <w:jc w:val="center"/>
              <w:rPr>
                <w:rFonts w:asciiTheme="minorEastAsia" w:hAnsiTheme="minorEastAsia"/>
                <w:szCs w:val="21"/>
              </w:rPr>
            </w:pPr>
            <w:r>
              <w:rPr>
                <w:rFonts w:asciiTheme="minorEastAsia" w:hAnsiTheme="minorEastAsia" w:hint="eastAsia"/>
                <w:szCs w:val="21"/>
              </w:rPr>
              <w:t>C≥1</w:t>
            </w:r>
          </w:p>
        </w:tc>
        <w:tc>
          <w:tcPr>
            <w:tcW w:w="2409" w:type="dxa"/>
            <w:shd w:val="clear" w:color="auto" w:fill="auto"/>
            <w:noWrap/>
          </w:tcPr>
          <w:p w14:paraId="2A99DF43" w14:textId="77777777" w:rsidR="009244EF" w:rsidRDefault="00106B5F">
            <w:pPr>
              <w:jc w:val="center"/>
              <w:rPr>
                <w:rFonts w:asciiTheme="minorEastAsia" w:hAnsiTheme="minorEastAsia"/>
                <w:szCs w:val="21"/>
              </w:rPr>
            </w:pPr>
            <w:r>
              <w:rPr>
                <w:rFonts w:asciiTheme="minorEastAsia" w:hAnsiTheme="minorEastAsia" w:hint="eastAsia"/>
                <w:szCs w:val="21"/>
              </w:rPr>
              <w:t>净水产水率≥55%</w:t>
            </w:r>
          </w:p>
        </w:tc>
        <w:tc>
          <w:tcPr>
            <w:tcW w:w="1985" w:type="dxa"/>
            <w:shd w:val="clear" w:color="auto" w:fill="auto"/>
            <w:noWrap/>
          </w:tcPr>
          <w:p w14:paraId="6C16CCA7" w14:textId="77777777" w:rsidR="009244EF" w:rsidRDefault="00106B5F">
            <w:pPr>
              <w:jc w:val="center"/>
              <w:rPr>
                <w:rFonts w:asciiTheme="minorEastAsia" w:hAnsiTheme="minorEastAsia"/>
                <w:szCs w:val="21"/>
              </w:rPr>
            </w:pPr>
            <w:r>
              <w:rPr>
                <w:rFonts w:asciiTheme="minorEastAsia" w:hAnsiTheme="minorEastAsia" w:hint="eastAsia"/>
                <w:szCs w:val="21"/>
              </w:rPr>
              <w:t>总净水量≥3000L</w:t>
            </w:r>
          </w:p>
        </w:tc>
        <w:tc>
          <w:tcPr>
            <w:tcW w:w="1614" w:type="dxa"/>
            <w:shd w:val="clear" w:color="auto" w:fill="auto"/>
            <w:noWrap/>
          </w:tcPr>
          <w:p w14:paraId="41B60F2A" w14:textId="77777777" w:rsidR="009244EF" w:rsidRDefault="00106B5F">
            <w:pPr>
              <w:jc w:val="center"/>
              <w:rPr>
                <w:rFonts w:asciiTheme="minorEastAsia" w:hAnsiTheme="minorEastAsia"/>
                <w:szCs w:val="21"/>
              </w:rPr>
            </w:pPr>
            <w:r>
              <w:rPr>
                <w:rFonts w:asciiTheme="minorEastAsia" w:hAnsiTheme="minorEastAsia" w:hint="eastAsia"/>
                <w:szCs w:val="21"/>
              </w:rPr>
              <w:t>二级</w:t>
            </w:r>
          </w:p>
        </w:tc>
      </w:tr>
      <w:tr w:rsidR="009244EF" w14:paraId="7B438317" w14:textId="77777777" w:rsidTr="00B50B07">
        <w:trPr>
          <w:trHeight w:val="301"/>
        </w:trPr>
        <w:tc>
          <w:tcPr>
            <w:tcW w:w="1236" w:type="dxa"/>
            <w:vMerge/>
            <w:shd w:val="clear" w:color="auto" w:fill="auto"/>
            <w:vAlign w:val="center"/>
          </w:tcPr>
          <w:p w14:paraId="7A9EC7B7" w14:textId="77777777" w:rsidR="009244EF" w:rsidRDefault="009244EF">
            <w:pPr>
              <w:ind w:right="51" w:firstLineChars="200" w:firstLine="420"/>
              <w:jc w:val="center"/>
              <w:rPr>
                <w:rFonts w:ascii="Times New Roman" w:hAnsi="Times New Roman"/>
                <w:color w:val="000000"/>
              </w:rPr>
            </w:pPr>
          </w:p>
        </w:tc>
        <w:tc>
          <w:tcPr>
            <w:tcW w:w="2133" w:type="dxa"/>
            <w:shd w:val="clear" w:color="auto" w:fill="auto"/>
            <w:noWrap/>
          </w:tcPr>
          <w:p w14:paraId="3860BCA1" w14:textId="77777777" w:rsidR="009244EF" w:rsidRDefault="00106B5F">
            <w:pPr>
              <w:jc w:val="center"/>
              <w:rPr>
                <w:rFonts w:asciiTheme="minorEastAsia" w:hAnsiTheme="minorEastAsia"/>
                <w:szCs w:val="21"/>
              </w:rPr>
            </w:pPr>
            <w:r>
              <w:rPr>
                <w:rFonts w:asciiTheme="minorEastAsia" w:hAnsiTheme="minorEastAsia" w:hint="eastAsia"/>
                <w:szCs w:val="21"/>
              </w:rPr>
              <w:t>0.1＜C＜1</w:t>
            </w:r>
          </w:p>
        </w:tc>
        <w:tc>
          <w:tcPr>
            <w:tcW w:w="2409" w:type="dxa"/>
            <w:shd w:val="clear" w:color="auto" w:fill="auto"/>
            <w:noWrap/>
          </w:tcPr>
          <w:p w14:paraId="72314952" w14:textId="77777777" w:rsidR="009244EF" w:rsidRDefault="00106B5F">
            <w:pPr>
              <w:jc w:val="center"/>
              <w:rPr>
                <w:rFonts w:asciiTheme="minorEastAsia" w:hAnsiTheme="minorEastAsia"/>
                <w:szCs w:val="21"/>
              </w:rPr>
            </w:pPr>
            <w:r>
              <w:rPr>
                <w:rFonts w:asciiTheme="minorEastAsia" w:hAnsiTheme="minorEastAsia" w:hint="eastAsia"/>
                <w:szCs w:val="21"/>
              </w:rPr>
              <w:t>净水产水率≥45%</w:t>
            </w:r>
          </w:p>
        </w:tc>
        <w:tc>
          <w:tcPr>
            <w:tcW w:w="1985" w:type="dxa"/>
            <w:shd w:val="clear" w:color="auto" w:fill="auto"/>
            <w:noWrap/>
          </w:tcPr>
          <w:p w14:paraId="67D6D103" w14:textId="77777777" w:rsidR="009244EF" w:rsidRDefault="00106B5F">
            <w:pPr>
              <w:jc w:val="center"/>
              <w:rPr>
                <w:rFonts w:asciiTheme="minorEastAsia" w:hAnsiTheme="minorEastAsia"/>
                <w:szCs w:val="21"/>
              </w:rPr>
            </w:pPr>
            <w:r>
              <w:rPr>
                <w:rFonts w:asciiTheme="minorEastAsia" w:hAnsiTheme="minorEastAsia" w:hint="eastAsia"/>
                <w:szCs w:val="21"/>
              </w:rPr>
              <w:t>总净水量≥2000L</w:t>
            </w:r>
          </w:p>
        </w:tc>
        <w:tc>
          <w:tcPr>
            <w:tcW w:w="1614" w:type="dxa"/>
            <w:shd w:val="clear" w:color="auto" w:fill="auto"/>
            <w:noWrap/>
          </w:tcPr>
          <w:p w14:paraId="371D549B" w14:textId="77777777" w:rsidR="009244EF" w:rsidRDefault="00106B5F">
            <w:pPr>
              <w:jc w:val="center"/>
              <w:rPr>
                <w:rFonts w:asciiTheme="minorEastAsia" w:hAnsiTheme="minorEastAsia"/>
                <w:szCs w:val="21"/>
              </w:rPr>
            </w:pPr>
            <w:r>
              <w:rPr>
                <w:rFonts w:asciiTheme="minorEastAsia" w:hAnsiTheme="minorEastAsia" w:hint="eastAsia"/>
                <w:szCs w:val="21"/>
              </w:rPr>
              <w:t>三级</w:t>
            </w:r>
          </w:p>
        </w:tc>
      </w:tr>
    </w:tbl>
    <w:p w14:paraId="6808FFD1" w14:textId="55AA65FC" w:rsidR="009244EF" w:rsidRDefault="00106B5F">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磷酸盐含量</w:t>
      </w:r>
      <w:r w:rsidR="00BE2DD8">
        <w:rPr>
          <w:rFonts w:ascii="Times New Roman" w:hAnsi="Times New Roman" w:cs="Times New Roman" w:hint="eastAsia"/>
          <w:bCs/>
          <w:sz w:val="24"/>
          <w:szCs w:val="24"/>
        </w:rPr>
        <w:t>与同类产品</w:t>
      </w:r>
      <w:r>
        <w:rPr>
          <w:rFonts w:ascii="Times New Roman" w:hAnsi="Times New Roman" w:cs="Times New Roman" w:hint="eastAsia"/>
          <w:bCs/>
          <w:sz w:val="24"/>
          <w:szCs w:val="24"/>
        </w:rPr>
        <w:t>对比的测试数据：同等条件下，</w:t>
      </w:r>
      <w:proofErr w:type="gramStart"/>
      <w:r>
        <w:rPr>
          <w:rFonts w:ascii="Times New Roman" w:hAnsi="Times New Roman" w:cs="Times New Roman" w:hint="eastAsia"/>
          <w:bCs/>
          <w:sz w:val="24"/>
          <w:szCs w:val="24"/>
        </w:rPr>
        <w:t>浓缩水</w:t>
      </w:r>
      <w:proofErr w:type="gramEnd"/>
      <w:r>
        <w:rPr>
          <w:rFonts w:ascii="Times New Roman" w:hAnsi="Times New Roman" w:cs="Times New Roman" w:hint="eastAsia"/>
          <w:bCs/>
          <w:sz w:val="24"/>
          <w:szCs w:val="24"/>
        </w:rPr>
        <w:t>分段取样测算磷酸盐含量，</w:t>
      </w:r>
      <w:r w:rsidR="00BE2DD8">
        <w:rPr>
          <w:rFonts w:ascii="Times New Roman" w:hAnsi="Times New Roman" w:cs="Times New Roman" w:hint="eastAsia"/>
          <w:bCs/>
          <w:sz w:val="24"/>
          <w:szCs w:val="24"/>
        </w:rPr>
        <w:t>部分同类产品</w:t>
      </w:r>
      <w:r w:rsidR="008446ED">
        <w:rPr>
          <w:rFonts w:ascii="Times New Roman" w:hAnsi="Times New Roman" w:cs="Times New Roman" w:hint="eastAsia"/>
          <w:bCs/>
          <w:sz w:val="24"/>
          <w:szCs w:val="24"/>
        </w:rPr>
        <w:t>使用了阻垢剂</w:t>
      </w:r>
      <w:r>
        <w:rPr>
          <w:rFonts w:ascii="Times New Roman" w:hAnsi="Times New Roman" w:cs="Times New Roman" w:hint="eastAsia"/>
          <w:bCs/>
          <w:sz w:val="24"/>
          <w:szCs w:val="24"/>
        </w:rPr>
        <w:t>磷酸盐浓度在</w:t>
      </w:r>
      <w:r w:rsidR="008446ED">
        <w:rPr>
          <w:rFonts w:ascii="Times New Roman" w:hAnsi="Times New Roman" w:cs="Times New Roman"/>
          <w:bCs/>
          <w:sz w:val="24"/>
          <w:szCs w:val="24"/>
        </w:rPr>
        <w:t>0.1</w:t>
      </w:r>
      <w:r>
        <w:rPr>
          <w:rFonts w:ascii="Times New Roman" w:hAnsi="Times New Roman" w:cs="Times New Roman" w:hint="eastAsia"/>
          <w:bCs/>
          <w:sz w:val="24"/>
          <w:szCs w:val="24"/>
        </w:rPr>
        <w:t>~0.46mg/L</w:t>
      </w:r>
      <w:r>
        <w:rPr>
          <w:rFonts w:ascii="Times New Roman" w:hAnsi="Times New Roman" w:cs="Times New Roman" w:hint="eastAsia"/>
          <w:bCs/>
          <w:sz w:val="24"/>
          <w:szCs w:val="24"/>
        </w:rPr>
        <w:t>之间；</w:t>
      </w:r>
      <w:r w:rsidR="008446ED">
        <w:rPr>
          <w:rFonts w:ascii="Times New Roman" w:hAnsi="Times New Roman" w:cs="Times New Roman" w:hint="eastAsia"/>
          <w:bCs/>
          <w:sz w:val="24"/>
          <w:szCs w:val="24"/>
        </w:rPr>
        <w:t>部分产品未使用阻垢剂</w:t>
      </w:r>
      <w:r>
        <w:rPr>
          <w:rFonts w:ascii="Times New Roman" w:hAnsi="Times New Roman" w:cs="Times New Roman" w:hint="eastAsia"/>
          <w:bCs/>
          <w:sz w:val="24"/>
          <w:szCs w:val="24"/>
        </w:rPr>
        <w:t>磷酸盐浓度不大于</w:t>
      </w:r>
      <w:r>
        <w:rPr>
          <w:rFonts w:ascii="Times New Roman" w:hAnsi="Times New Roman" w:cs="Times New Roman" w:hint="eastAsia"/>
          <w:bCs/>
          <w:sz w:val="24"/>
          <w:szCs w:val="24"/>
        </w:rPr>
        <w:t>0.1mg/L</w:t>
      </w:r>
      <w:r>
        <w:rPr>
          <w:rFonts w:ascii="Times New Roman" w:hAnsi="Times New Roman" w:cs="Times New Roman" w:hint="eastAsia"/>
          <w:bCs/>
          <w:sz w:val="24"/>
          <w:szCs w:val="24"/>
        </w:rPr>
        <w:t>。</w:t>
      </w:r>
    </w:p>
    <w:tbl>
      <w:tblPr>
        <w:tblW w:w="7801" w:type="dxa"/>
        <w:tblInd w:w="113" w:type="dxa"/>
        <w:tblLook w:val="04A0" w:firstRow="1" w:lastRow="0" w:firstColumn="1" w:lastColumn="0" w:noHBand="0" w:noVBand="1"/>
      </w:tblPr>
      <w:tblGrid>
        <w:gridCol w:w="2830"/>
        <w:gridCol w:w="1276"/>
        <w:gridCol w:w="2126"/>
        <w:gridCol w:w="1569"/>
      </w:tblGrid>
      <w:tr w:rsidR="00ED4722" w:rsidRPr="008446ED" w14:paraId="52F9A8F4" w14:textId="66AAEDCB" w:rsidTr="00B50B07">
        <w:trPr>
          <w:trHeight w:val="287"/>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B48BC"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类型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02395F"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取样信息</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35FF2FD"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磷酸盐浓度（</w:t>
            </w:r>
            <w:r w:rsidRPr="00ED4722">
              <w:rPr>
                <w:rFonts w:asciiTheme="minorEastAsia" w:hAnsiTheme="minorEastAsia"/>
                <w:szCs w:val="21"/>
              </w:rPr>
              <w:t>mg/L）</w:t>
            </w:r>
          </w:p>
        </w:tc>
        <w:tc>
          <w:tcPr>
            <w:tcW w:w="1569" w:type="dxa"/>
            <w:tcBorders>
              <w:top w:val="single" w:sz="4" w:space="0" w:color="auto"/>
              <w:left w:val="nil"/>
              <w:bottom w:val="single" w:sz="4" w:space="0" w:color="auto"/>
              <w:right w:val="single" w:sz="4" w:space="0" w:color="auto"/>
            </w:tcBorders>
          </w:tcPr>
          <w:p w14:paraId="4671639B" w14:textId="5B2C9507" w:rsidR="00ED4722" w:rsidRPr="00ED4722" w:rsidRDefault="00ED4722" w:rsidP="008446ED">
            <w:pPr>
              <w:widowControl/>
              <w:jc w:val="center"/>
              <w:rPr>
                <w:rFonts w:asciiTheme="minorEastAsia" w:hAnsiTheme="minorEastAsia"/>
                <w:szCs w:val="21"/>
              </w:rPr>
            </w:pPr>
            <w:r>
              <w:rPr>
                <w:rFonts w:asciiTheme="minorEastAsia" w:hAnsiTheme="minorEastAsia" w:hint="eastAsia"/>
                <w:szCs w:val="21"/>
              </w:rPr>
              <w:t>备注</w:t>
            </w:r>
          </w:p>
        </w:tc>
      </w:tr>
      <w:tr w:rsidR="00ED4722" w:rsidRPr="008446ED" w14:paraId="42DD90D5" w14:textId="07070981"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ED378B3"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A</w:t>
            </w:r>
          </w:p>
        </w:tc>
        <w:tc>
          <w:tcPr>
            <w:tcW w:w="1276" w:type="dxa"/>
            <w:tcBorders>
              <w:top w:val="nil"/>
              <w:left w:val="nil"/>
              <w:bottom w:val="single" w:sz="4" w:space="0" w:color="auto"/>
              <w:right w:val="single" w:sz="4" w:space="0" w:color="auto"/>
            </w:tcBorders>
            <w:shd w:val="clear" w:color="auto" w:fill="auto"/>
            <w:noWrap/>
            <w:vAlign w:val="center"/>
            <w:hideMark/>
          </w:tcPr>
          <w:p w14:paraId="21CA3FA0"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66F7935F"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szCs w:val="21"/>
              </w:rPr>
              <w:t>0.25</w:t>
            </w:r>
          </w:p>
        </w:tc>
        <w:tc>
          <w:tcPr>
            <w:tcW w:w="1569" w:type="dxa"/>
            <w:tcBorders>
              <w:top w:val="nil"/>
              <w:left w:val="nil"/>
              <w:bottom w:val="single" w:sz="4" w:space="0" w:color="auto"/>
              <w:right w:val="single" w:sz="4" w:space="0" w:color="auto"/>
            </w:tcBorders>
          </w:tcPr>
          <w:p w14:paraId="34044553" w14:textId="7A49E660" w:rsidR="00ED4722" w:rsidRPr="00ED4722" w:rsidRDefault="00ED4722" w:rsidP="008446ED">
            <w:pPr>
              <w:widowControl/>
              <w:jc w:val="center"/>
              <w:rPr>
                <w:rFonts w:asciiTheme="minorEastAsia" w:hAnsiTheme="minorEastAsia"/>
                <w:szCs w:val="21"/>
              </w:rPr>
            </w:pPr>
            <w:r>
              <w:rPr>
                <w:rFonts w:asciiTheme="minorEastAsia" w:hAnsiTheme="minorEastAsia"/>
                <w:szCs w:val="21"/>
              </w:rPr>
              <w:t>使用阻垢剂</w:t>
            </w:r>
          </w:p>
        </w:tc>
      </w:tr>
      <w:tr w:rsidR="00ED4722" w:rsidRPr="008446ED" w14:paraId="5831971D" w14:textId="22E4421E"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90A15BE"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净热</w:t>
            </w:r>
            <w:proofErr w:type="gramStart"/>
            <w:r w:rsidRPr="00ED4722">
              <w:rPr>
                <w:rFonts w:asciiTheme="minorEastAsia" w:hAnsiTheme="minorEastAsia" w:hint="eastAsia"/>
                <w:szCs w:val="21"/>
              </w:rPr>
              <w:t>一</w:t>
            </w:r>
            <w:proofErr w:type="gramEnd"/>
            <w:r w:rsidRPr="00ED4722">
              <w:rPr>
                <w:rFonts w:asciiTheme="minorEastAsia" w:hAnsiTheme="minorEastAsia" w:hint="eastAsia"/>
                <w:szCs w:val="21"/>
              </w:rPr>
              <w:t>体式反渗透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A</w:t>
            </w:r>
          </w:p>
        </w:tc>
        <w:tc>
          <w:tcPr>
            <w:tcW w:w="1276" w:type="dxa"/>
            <w:tcBorders>
              <w:top w:val="nil"/>
              <w:left w:val="nil"/>
              <w:bottom w:val="single" w:sz="4" w:space="0" w:color="auto"/>
              <w:right w:val="single" w:sz="4" w:space="0" w:color="auto"/>
            </w:tcBorders>
            <w:shd w:val="clear" w:color="auto" w:fill="auto"/>
            <w:noWrap/>
            <w:vAlign w:val="center"/>
            <w:hideMark/>
          </w:tcPr>
          <w:p w14:paraId="22F0F61D"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111E7315"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szCs w:val="21"/>
              </w:rPr>
              <w:t>0.18</w:t>
            </w:r>
          </w:p>
        </w:tc>
        <w:tc>
          <w:tcPr>
            <w:tcW w:w="1569" w:type="dxa"/>
            <w:tcBorders>
              <w:top w:val="nil"/>
              <w:left w:val="nil"/>
              <w:bottom w:val="single" w:sz="4" w:space="0" w:color="auto"/>
              <w:right w:val="single" w:sz="4" w:space="0" w:color="auto"/>
            </w:tcBorders>
          </w:tcPr>
          <w:p w14:paraId="29C93EE2" w14:textId="53397B30" w:rsidR="00ED4722" w:rsidRPr="00ED4722" w:rsidRDefault="00ED4722" w:rsidP="008446ED">
            <w:pPr>
              <w:widowControl/>
              <w:jc w:val="center"/>
              <w:rPr>
                <w:rFonts w:asciiTheme="minorEastAsia" w:hAnsiTheme="minorEastAsia"/>
                <w:szCs w:val="21"/>
              </w:rPr>
            </w:pPr>
            <w:r w:rsidRPr="008A335E">
              <w:rPr>
                <w:rFonts w:asciiTheme="minorEastAsia" w:hAnsiTheme="minorEastAsia"/>
                <w:szCs w:val="21"/>
              </w:rPr>
              <w:t>使用阻垢剂</w:t>
            </w:r>
          </w:p>
        </w:tc>
      </w:tr>
      <w:tr w:rsidR="00ED4722" w:rsidRPr="008446ED" w14:paraId="15BDF8F7" w14:textId="287E309B"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17F0D01"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B</w:t>
            </w:r>
          </w:p>
        </w:tc>
        <w:tc>
          <w:tcPr>
            <w:tcW w:w="1276" w:type="dxa"/>
            <w:tcBorders>
              <w:top w:val="nil"/>
              <w:left w:val="nil"/>
              <w:bottom w:val="single" w:sz="4" w:space="0" w:color="auto"/>
              <w:right w:val="single" w:sz="4" w:space="0" w:color="auto"/>
            </w:tcBorders>
            <w:shd w:val="clear" w:color="auto" w:fill="auto"/>
            <w:noWrap/>
            <w:vAlign w:val="center"/>
            <w:hideMark/>
          </w:tcPr>
          <w:p w14:paraId="02228E33"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02B5DBCD"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szCs w:val="21"/>
              </w:rPr>
              <w:t>0.44</w:t>
            </w:r>
          </w:p>
        </w:tc>
        <w:tc>
          <w:tcPr>
            <w:tcW w:w="1569" w:type="dxa"/>
            <w:tcBorders>
              <w:top w:val="nil"/>
              <w:left w:val="nil"/>
              <w:bottom w:val="single" w:sz="4" w:space="0" w:color="auto"/>
              <w:right w:val="single" w:sz="4" w:space="0" w:color="auto"/>
            </w:tcBorders>
          </w:tcPr>
          <w:p w14:paraId="0C1B6F3F" w14:textId="5F37BB8C" w:rsidR="00ED4722" w:rsidRPr="00ED4722" w:rsidRDefault="00ED4722" w:rsidP="008446ED">
            <w:pPr>
              <w:widowControl/>
              <w:jc w:val="center"/>
              <w:rPr>
                <w:rFonts w:asciiTheme="minorEastAsia" w:hAnsiTheme="minorEastAsia"/>
                <w:szCs w:val="21"/>
              </w:rPr>
            </w:pPr>
            <w:r w:rsidRPr="008A335E">
              <w:rPr>
                <w:rFonts w:asciiTheme="minorEastAsia" w:hAnsiTheme="minorEastAsia"/>
                <w:szCs w:val="21"/>
              </w:rPr>
              <w:t>使用阻垢剂</w:t>
            </w:r>
          </w:p>
        </w:tc>
      </w:tr>
      <w:tr w:rsidR="00ED4722" w:rsidRPr="008446ED" w14:paraId="0EBC3759" w14:textId="13877B90"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3404CA62"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C</w:t>
            </w:r>
          </w:p>
        </w:tc>
        <w:tc>
          <w:tcPr>
            <w:tcW w:w="1276" w:type="dxa"/>
            <w:tcBorders>
              <w:top w:val="nil"/>
              <w:left w:val="nil"/>
              <w:bottom w:val="single" w:sz="4" w:space="0" w:color="auto"/>
              <w:right w:val="single" w:sz="4" w:space="0" w:color="auto"/>
            </w:tcBorders>
            <w:shd w:val="clear" w:color="auto" w:fill="auto"/>
            <w:noWrap/>
            <w:vAlign w:val="center"/>
            <w:hideMark/>
          </w:tcPr>
          <w:p w14:paraId="36D4EA3E"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212B21CB"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szCs w:val="21"/>
              </w:rPr>
              <w:t>0.46</w:t>
            </w:r>
          </w:p>
        </w:tc>
        <w:tc>
          <w:tcPr>
            <w:tcW w:w="1569" w:type="dxa"/>
            <w:tcBorders>
              <w:top w:val="nil"/>
              <w:left w:val="nil"/>
              <w:bottom w:val="single" w:sz="4" w:space="0" w:color="auto"/>
              <w:right w:val="single" w:sz="4" w:space="0" w:color="auto"/>
            </w:tcBorders>
          </w:tcPr>
          <w:p w14:paraId="4F9BF537" w14:textId="7822E543" w:rsidR="00ED4722" w:rsidRPr="00ED4722" w:rsidRDefault="00ED4722" w:rsidP="008446ED">
            <w:pPr>
              <w:widowControl/>
              <w:jc w:val="center"/>
              <w:rPr>
                <w:rFonts w:asciiTheme="minorEastAsia" w:hAnsiTheme="minorEastAsia"/>
                <w:szCs w:val="21"/>
              </w:rPr>
            </w:pPr>
            <w:r w:rsidRPr="008A335E">
              <w:rPr>
                <w:rFonts w:asciiTheme="minorEastAsia" w:hAnsiTheme="minorEastAsia"/>
                <w:szCs w:val="21"/>
              </w:rPr>
              <w:t>使用阻垢剂</w:t>
            </w:r>
          </w:p>
        </w:tc>
      </w:tr>
      <w:tr w:rsidR="00ED4722" w:rsidRPr="008446ED" w14:paraId="3252D3D0" w14:textId="2D1B17C6"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5A41990"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D</w:t>
            </w:r>
          </w:p>
        </w:tc>
        <w:tc>
          <w:tcPr>
            <w:tcW w:w="1276" w:type="dxa"/>
            <w:tcBorders>
              <w:top w:val="nil"/>
              <w:left w:val="nil"/>
              <w:bottom w:val="single" w:sz="4" w:space="0" w:color="auto"/>
              <w:right w:val="single" w:sz="4" w:space="0" w:color="auto"/>
            </w:tcBorders>
            <w:shd w:val="clear" w:color="auto" w:fill="auto"/>
            <w:noWrap/>
            <w:vAlign w:val="center"/>
            <w:hideMark/>
          </w:tcPr>
          <w:p w14:paraId="6375870C"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2ECABA1E"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szCs w:val="21"/>
              </w:rPr>
              <w:t>0.19</w:t>
            </w:r>
          </w:p>
        </w:tc>
        <w:tc>
          <w:tcPr>
            <w:tcW w:w="1569" w:type="dxa"/>
            <w:tcBorders>
              <w:top w:val="nil"/>
              <w:left w:val="nil"/>
              <w:bottom w:val="single" w:sz="4" w:space="0" w:color="auto"/>
              <w:right w:val="single" w:sz="4" w:space="0" w:color="auto"/>
            </w:tcBorders>
          </w:tcPr>
          <w:p w14:paraId="036BC3C7" w14:textId="6DC241C2" w:rsidR="00ED4722" w:rsidRPr="00ED4722" w:rsidRDefault="00ED4722" w:rsidP="008446ED">
            <w:pPr>
              <w:widowControl/>
              <w:jc w:val="center"/>
              <w:rPr>
                <w:rFonts w:asciiTheme="minorEastAsia" w:hAnsiTheme="minorEastAsia"/>
                <w:szCs w:val="21"/>
              </w:rPr>
            </w:pPr>
            <w:r w:rsidRPr="008A335E">
              <w:rPr>
                <w:rFonts w:asciiTheme="minorEastAsia" w:hAnsiTheme="minorEastAsia"/>
                <w:szCs w:val="21"/>
              </w:rPr>
              <w:t>使用阻垢剂</w:t>
            </w:r>
          </w:p>
        </w:tc>
      </w:tr>
      <w:tr w:rsidR="00ED4722" w:rsidRPr="008446ED" w14:paraId="14568F17" w14:textId="58424949"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E948DE8"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净热</w:t>
            </w:r>
            <w:proofErr w:type="gramStart"/>
            <w:r w:rsidRPr="00ED4722">
              <w:rPr>
                <w:rFonts w:asciiTheme="minorEastAsia" w:hAnsiTheme="minorEastAsia" w:hint="eastAsia"/>
                <w:szCs w:val="21"/>
              </w:rPr>
              <w:t>一</w:t>
            </w:r>
            <w:proofErr w:type="gramEnd"/>
            <w:r w:rsidRPr="00ED4722">
              <w:rPr>
                <w:rFonts w:asciiTheme="minorEastAsia" w:hAnsiTheme="minorEastAsia" w:hint="eastAsia"/>
                <w:szCs w:val="21"/>
              </w:rPr>
              <w:t>体式反渗透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B</w:t>
            </w:r>
          </w:p>
        </w:tc>
        <w:tc>
          <w:tcPr>
            <w:tcW w:w="1276" w:type="dxa"/>
            <w:tcBorders>
              <w:top w:val="nil"/>
              <w:left w:val="nil"/>
              <w:bottom w:val="single" w:sz="4" w:space="0" w:color="auto"/>
              <w:right w:val="single" w:sz="4" w:space="0" w:color="auto"/>
            </w:tcBorders>
            <w:shd w:val="clear" w:color="auto" w:fill="auto"/>
            <w:noWrap/>
            <w:vAlign w:val="center"/>
            <w:hideMark/>
          </w:tcPr>
          <w:p w14:paraId="1414D1BA"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7DBE9B3E"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szCs w:val="21"/>
              </w:rPr>
              <w:t>0.22</w:t>
            </w:r>
          </w:p>
        </w:tc>
        <w:tc>
          <w:tcPr>
            <w:tcW w:w="1569" w:type="dxa"/>
            <w:tcBorders>
              <w:top w:val="nil"/>
              <w:left w:val="nil"/>
              <w:bottom w:val="single" w:sz="4" w:space="0" w:color="auto"/>
              <w:right w:val="single" w:sz="4" w:space="0" w:color="auto"/>
            </w:tcBorders>
          </w:tcPr>
          <w:p w14:paraId="020264DE" w14:textId="5061AA95" w:rsidR="00ED4722" w:rsidRPr="00ED4722" w:rsidRDefault="00ED4722" w:rsidP="008446ED">
            <w:pPr>
              <w:widowControl/>
              <w:jc w:val="center"/>
              <w:rPr>
                <w:rFonts w:asciiTheme="minorEastAsia" w:hAnsiTheme="minorEastAsia"/>
                <w:szCs w:val="21"/>
              </w:rPr>
            </w:pPr>
            <w:r w:rsidRPr="008A335E">
              <w:rPr>
                <w:rFonts w:asciiTheme="minorEastAsia" w:hAnsiTheme="minorEastAsia"/>
                <w:szCs w:val="21"/>
              </w:rPr>
              <w:t>使用阻垢剂</w:t>
            </w:r>
          </w:p>
        </w:tc>
      </w:tr>
      <w:tr w:rsidR="00ED4722" w:rsidRPr="008446ED" w14:paraId="6D367F5A" w14:textId="30E448FA"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7BC18AE"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M1</w:t>
            </w:r>
          </w:p>
        </w:tc>
        <w:tc>
          <w:tcPr>
            <w:tcW w:w="1276" w:type="dxa"/>
            <w:tcBorders>
              <w:top w:val="nil"/>
              <w:left w:val="nil"/>
              <w:bottom w:val="single" w:sz="4" w:space="0" w:color="auto"/>
              <w:right w:val="single" w:sz="4" w:space="0" w:color="auto"/>
            </w:tcBorders>
            <w:shd w:val="clear" w:color="auto" w:fill="auto"/>
            <w:noWrap/>
            <w:vAlign w:val="center"/>
            <w:hideMark/>
          </w:tcPr>
          <w:p w14:paraId="660BB54F"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6A377954"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w:t>
            </w:r>
            <w:r w:rsidRPr="00ED4722">
              <w:rPr>
                <w:rFonts w:asciiTheme="minorEastAsia" w:hAnsiTheme="minorEastAsia"/>
                <w:szCs w:val="21"/>
              </w:rPr>
              <w:t>0.1</w:t>
            </w:r>
          </w:p>
        </w:tc>
        <w:tc>
          <w:tcPr>
            <w:tcW w:w="1569" w:type="dxa"/>
            <w:tcBorders>
              <w:top w:val="nil"/>
              <w:left w:val="nil"/>
              <w:bottom w:val="single" w:sz="4" w:space="0" w:color="auto"/>
              <w:right w:val="single" w:sz="4" w:space="0" w:color="auto"/>
            </w:tcBorders>
          </w:tcPr>
          <w:p w14:paraId="40D07EBB" w14:textId="1D8812E3" w:rsidR="00ED4722" w:rsidRPr="00ED4722" w:rsidRDefault="00ED4722" w:rsidP="008446ED">
            <w:pPr>
              <w:widowControl/>
              <w:jc w:val="center"/>
              <w:rPr>
                <w:rFonts w:asciiTheme="minorEastAsia" w:hAnsiTheme="minorEastAsia"/>
                <w:szCs w:val="21"/>
              </w:rPr>
            </w:pPr>
            <w:r>
              <w:rPr>
                <w:rFonts w:asciiTheme="minorEastAsia" w:hAnsiTheme="minorEastAsia" w:hint="eastAsia"/>
                <w:szCs w:val="21"/>
              </w:rPr>
              <w:t>未使用阻垢剂</w:t>
            </w:r>
          </w:p>
        </w:tc>
      </w:tr>
      <w:tr w:rsidR="00ED4722" w:rsidRPr="008446ED" w14:paraId="77AF01EB" w14:textId="199AA999" w:rsidTr="00B50B07">
        <w:trPr>
          <w:trHeight w:val="287"/>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EC098DA"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反渗透</w:t>
            </w:r>
            <w:proofErr w:type="gramStart"/>
            <w:r w:rsidRPr="00ED4722">
              <w:rPr>
                <w:rFonts w:asciiTheme="minorEastAsia" w:hAnsiTheme="minorEastAsia" w:hint="eastAsia"/>
                <w:szCs w:val="21"/>
              </w:rPr>
              <w:t>净水机</w:t>
            </w:r>
            <w:proofErr w:type="gramEnd"/>
            <w:r w:rsidRPr="00ED4722">
              <w:rPr>
                <w:rFonts w:asciiTheme="minorEastAsia" w:hAnsiTheme="minorEastAsia"/>
                <w:szCs w:val="21"/>
              </w:rPr>
              <w:t>M2</w:t>
            </w:r>
          </w:p>
        </w:tc>
        <w:tc>
          <w:tcPr>
            <w:tcW w:w="1276" w:type="dxa"/>
            <w:tcBorders>
              <w:top w:val="nil"/>
              <w:left w:val="nil"/>
              <w:bottom w:val="single" w:sz="4" w:space="0" w:color="auto"/>
              <w:right w:val="single" w:sz="4" w:space="0" w:color="auto"/>
            </w:tcBorders>
            <w:shd w:val="clear" w:color="auto" w:fill="auto"/>
            <w:noWrap/>
            <w:vAlign w:val="center"/>
            <w:hideMark/>
          </w:tcPr>
          <w:p w14:paraId="1DB4D876"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废水</w:t>
            </w:r>
          </w:p>
        </w:tc>
        <w:tc>
          <w:tcPr>
            <w:tcW w:w="2126" w:type="dxa"/>
            <w:tcBorders>
              <w:top w:val="nil"/>
              <w:left w:val="nil"/>
              <w:bottom w:val="single" w:sz="4" w:space="0" w:color="auto"/>
              <w:right w:val="single" w:sz="4" w:space="0" w:color="auto"/>
            </w:tcBorders>
            <w:shd w:val="clear" w:color="auto" w:fill="auto"/>
            <w:noWrap/>
            <w:vAlign w:val="center"/>
            <w:hideMark/>
          </w:tcPr>
          <w:p w14:paraId="3DE0E49C" w14:textId="77777777" w:rsidR="00ED4722" w:rsidRPr="00ED4722" w:rsidRDefault="00ED4722" w:rsidP="008446ED">
            <w:pPr>
              <w:widowControl/>
              <w:jc w:val="center"/>
              <w:rPr>
                <w:rFonts w:asciiTheme="minorEastAsia" w:hAnsiTheme="minorEastAsia"/>
                <w:szCs w:val="21"/>
              </w:rPr>
            </w:pPr>
            <w:r w:rsidRPr="00ED4722">
              <w:rPr>
                <w:rFonts w:asciiTheme="minorEastAsia" w:hAnsiTheme="minorEastAsia" w:hint="eastAsia"/>
                <w:szCs w:val="21"/>
              </w:rPr>
              <w:t>＜</w:t>
            </w:r>
            <w:r w:rsidRPr="00ED4722">
              <w:rPr>
                <w:rFonts w:asciiTheme="minorEastAsia" w:hAnsiTheme="minorEastAsia"/>
                <w:szCs w:val="21"/>
              </w:rPr>
              <w:t>0.1</w:t>
            </w:r>
          </w:p>
        </w:tc>
        <w:tc>
          <w:tcPr>
            <w:tcW w:w="1569" w:type="dxa"/>
            <w:tcBorders>
              <w:top w:val="nil"/>
              <w:left w:val="nil"/>
              <w:bottom w:val="single" w:sz="4" w:space="0" w:color="auto"/>
              <w:right w:val="single" w:sz="4" w:space="0" w:color="auto"/>
            </w:tcBorders>
          </w:tcPr>
          <w:p w14:paraId="5D690801" w14:textId="61CA2539" w:rsidR="00ED4722" w:rsidRPr="00ED4722" w:rsidRDefault="00ED4722" w:rsidP="008446ED">
            <w:pPr>
              <w:widowControl/>
              <w:jc w:val="center"/>
              <w:rPr>
                <w:rFonts w:asciiTheme="minorEastAsia" w:hAnsiTheme="minorEastAsia"/>
                <w:szCs w:val="21"/>
              </w:rPr>
            </w:pPr>
            <w:r>
              <w:rPr>
                <w:rFonts w:asciiTheme="minorEastAsia" w:hAnsiTheme="minorEastAsia" w:hint="eastAsia"/>
                <w:szCs w:val="21"/>
              </w:rPr>
              <w:t>未使用阻垢剂</w:t>
            </w:r>
          </w:p>
        </w:tc>
      </w:tr>
    </w:tbl>
    <w:p w14:paraId="398C97AE" w14:textId="77777777" w:rsidR="009244EF" w:rsidRDefault="00106B5F">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四、标准中涉及专利的情况</w:t>
      </w:r>
    </w:p>
    <w:p w14:paraId="61A3AFEC" w14:textId="77777777" w:rsidR="009244EF" w:rsidRDefault="00106B5F">
      <w:pPr>
        <w:spacing w:line="360" w:lineRule="auto"/>
        <w:ind w:firstLine="420"/>
        <w:rPr>
          <w:rFonts w:ascii="Times New Roman" w:hAnsi="Times New Roman" w:cs="Times New Roman"/>
          <w:sz w:val="24"/>
          <w:szCs w:val="24"/>
        </w:rPr>
      </w:pPr>
      <w:r>
        <w:rPr>
          <w:rFonts w:ascii="Times New Roman" w:hAnsi="Times New Roman" w:cs="Times New Roman"/>
          <w:sz w:val="24"/>
          <w:szCs w:val="24"/>
        </w:rPr>
        <w:t>本标准中不涉及专利问题。</w:t>
      </w:r>
    </w:p>
    <w:p w14:paraId="5FA0D609" w14:textId="77777777" w:rsidR="009244EF" w:rsidRDefault="00106B5F">
      <w:pPr>
        <w:spacing w:line="360" w:lineRule="auto"/>
        <w:rPr>
          <w:rFonts w:ascii="Times New Roman" w:hAnsi="Times New Roman" w:cs="Times New Roman"/>
          <w:b/>
          <w:sz w:val="24"/>
          <w:szCs w:val="24"/>
        </w:rPr>
      </w:pPr>
      <w:r>
        <w:rPr>
          <w:rFonts w:ascii="Times New Roman" w:hAnsi="Times New Roman" w:cs="Times New Roman"/>
          <w:b/>
          <w:sz w:val="24"/>
          <w:szCs w:val="24"/>
        </w:rPr>
        <w:t>五、行业概况和预期达到的社会效益、对产业发展的作用</w:t>
      </w:r>
    </w:p>
    <w:p w14:paraId="3840074A" w14:textId="77777777" w:rsidR="009244EF" w:rsidRDefault="00106B5F">
      <w:pPr>
        <w:spacing w:line="312" w:lineRule="auto"/>
        <w:ind w:firstLine="420"/>
        <w:rPr>
          <w:sz w:val="24"/>
          <w:szCs w:val="24"/>
        </w:rPr>
      </w:pPr>
      <w:r>
        <w:rPr>
          <w:rFonts w:hint="eastAsia"/>
          <w:sz w:val="24"/>
          <w:szCs w:val="24"/>
        </w:rPr>
        <w:lastRenderedPageBreak/>
        <w:t>反渗透净水器市场高速增长的背后，一些明显的不足逐渐显现：很多反渗透净水器厂家一味追求节水效果，而加入以聚磷酸盐类为主的阻垢剂，如最常用的</w:t>
      </w:r>
      <w:proofErr w:type="gramStart"/>
      <w:r>
        <w:rPr>
          <w:rFonts w:hint="eastAsia"/>
          <w:sz w:val="24"/>
          <w:szCs w:val="24"/>
        </w:rPr>
        <w:t>硅磷晶</w:t>
      </w:r>
      <w:proofErr w:type="gramEnd"/>
      <w:r>
        <w:rPr>
          <w:rFonts w:hint="eastAsia"/>
          <w:sz w:val="24"/>
          <w:szCs w:val="24"/>
        </w:rPr>
        <w:t>，它的主要成分多为三聚磷酸钠或六偏磷酸钠。传统的反渗透净水</w:t>
      </w:r>
      <w:proofErr w:type="gramStart"/>
      <w:r>
        <w:rPr>
          <w:rFonts w:hint="eastAsia"/>
          <w:sz w:val="24"/>
          <w:szCs w:val="24"/>
        </w:rPr>
        <w:t>器基本</w:t>
      </w:r>
      <w:proofErr w:type="gramEnd"/>
      <w:r>
        <w:rPr>
          <w:rFonts w:hint="eastAsia"/>
          <w:sz w:val="24"/>
          <w:szCs w:val="24"/>
        </w:rPr>
        <w:t>是要制一杯纯水，排一杯废水。而加入了阻垢剂的，就可以做到三杯纯水，排一杯废水。这样做的结果会对环境带来不利影响，含磷洗衣粉导致洗衣排水中含了大量的磷酸盐类，最终引起水体的富营养化，反渗透净水器中加入了阻垢剂，它也是要排废水的，同样会把高浓度的磷酸盐排水下水管导致水体富营养化。同时也给消费者带来隐性伤害，摄入的磷酸盐会与人体内的钙镁离子相结合形成络合物，这就导致人体内离子态的钙镁离子大量流逝，进而影响骨骼和牙齿的生长和发育，特别是对青少年和老人影响尤为明显。</w:t>
      </w:r>
    </w:p>
    <w:p w14:paraId="0B646A91" w14:textId="77777777" w:rsidR="009244EF" w:rsidRDefault="00106B5F">
      <w:pPr>
        <w:spacing w:line="312" w:lineRule="auto"/>
        <w:ind w:firstLine="420"/>
        <w:rPr>
          <w:sz w:val="24"/>
          <w:szCs w:val="24"/>
        </w:rPr>
      </w:pPr>
      <w:r>
        <w:rPr>
          <w:rFonts w:hint="eastAsia"/>
          <w:sz w:val="24"/>
          <w:szCs w:val="24"/>
        </w:rPr>
        <w:t>而目前衡量反渗透</w:t>
      </w:r>
      <w:proofErr w:type="gramStart"/>
      <w:r>
        <w:rPr>
          <w:rFonts w:hint="eastAsia"/>
          <w:sz w:val="24"/>
          <w:szCs w:val="24"/>
        </w:rPr>
        <w:t>净水机</w:t>
      </w:r>
      <w:proofErr w:type="gramEnd"/>
      <w:r>
        <w:rPr>
          <w:rFonts w:hint="eastAsia"/>
          <w:sz w:val="24"/>
          <w:szCs w:val="24"/>
        </w:rPr>
        <w:t>性能的一个重要指标就是是否节水，节水的水效等级判定则是根据净水产水率、额定总净水量来判定，有的企业为了达到高的水效等级，追求市场高利润，不进行水路系统的优化达到水效等级，而是选择加入阻垢剂的方案，未考虑磷酸盐带给环境、消费者的负面影响，而消费者并不具有对产品内部性能使用技术的判断能力，会单纯被水效等级引导，没有对净水器加了阻垢剂有清楚的了解，不清楚阻垢剂的影响，有可能在不想选择阻垢剂技术的情况下，还是无法区分使用阻垢剂的机型，市场上没有明确的指引帮助消费者判断。为了让消费者对技术有个更清楚的了解，选择自己想要的产品，本标准提供一个判断依据，在水效等级的基础上，加入</w:t>
      </w:r>
      <w:proofErr w:type="gramStart"/>
      <w:r>
        <w:rPr>
          <w:rFonts w:hint="eastAsia"/>
          <w:sz w:val="24"/>
          <w:szCs w:val="24"/>
        </w:rPr>
        <w:t>净水机浓缩水</w:t>
      </w:r>
      <w:proofErr w:type="gramEnd"/>
      <w:r>
        <w:rPr>
          <w:rFonts w:hint="eastAsia"/>
          <w:sz w:val="24"/>
          <w:szCs w:val="24"/>
        </w:rPr>
        <w:t>磷酸盐浓度</w:t>
      </w:r>
      <w:proofErr w:type="gramStart"/>
      <w:r>
        <w:rPr>
          <w:rFonts w:hint="eastAsia"/>
          <w:sz w:val="24"/>
          <w:szCs w:val="24"/>
        </w:rPr>
        <w:t>值综合</w:t>
      </w:r>
      <w:proofErr w:type="gramEnd"/>
      <w:r>
        <w:rPr>
          <w:rFonts w:hint="eastAsia"/>
          <w:sz w:val="24"/>
          <w:szCs w:val="24"/>
        </w:rPr>
        <w:t>评估分级</w:t>
      </w:r>
    </w:p>
    <w:p w14:paraId="2658F77F" w14:textId="77777777" w:rsidR="009244EF" w:rsidRDefault="00106B5F">
      <w:pPr>
        <w:spacing w:line="312" w:lineRule="auto"/>
        <w:ind w:firstLine="420"/>
        <w:rPr>
          <w:sz w:val="24"/>
          <w:szCs w:val="24"/>
        </w:rPr>
      </w:pPr>
      <w:r>
        <w:rPr>
          <w:rFonts w:hint="eastAsia"/>
          <w:sz w:val="24"/>
          <w:szCs w:val="24"/>
        </w:rPr>
        <w:t>不含阻垢剂的产品为物理过滤系统，本身是环保的，但是因为没有加磷酸盐，性能上需要跟加阻垢剂产品做一个衡量，本标准为消费者提供三星、四星、五星、六星的节水等级，将对应水效等级区分为含阻垢剂和不含阻垢剂</w:t>
      </w:r>
      <w:proofErr w:type="gramStart"/>
      <w:r>
        <w:rPr>
          <w:rFonts w:hint="eastAsia"/>
          <w:sz w:val="24"/>
          <w:szCs w:val="24"/>
        </w:rPr>
        <w:t>供消</w:t>
      </w:r>
      <w:proofErr w:type="gramEnd"/>
      <w:r>
        <w:rPr>
          <w:rFonts w:hint="eastAsia"/>
          <w:sz w:val="24"/>
          <w:szCs w:val="24"/>
        </w:rPr>
        <w:t>费者选择，并在市场上加以推广和应用，指导消费者选购。</w:t>
      </w:r>
    </w:p>
    <w:p w14:paraId="3E1B8D2B" w14:textId="77777777" w:rsidR="009244EF" w:rsidRDefault="009244EF">
      <w:pPr>
        <w:spacing w:line="312" w:lineRule="auto"/>
        <w:ind w:firstLine="420"/>
        <w:rPr>
          <w:color w:val="4F81BD" w:themeColor="accent1"/>
          <w:sz w:val="24"/>
          <w:szCs w:val="24"/>
        </w:rPr>
      </w:pPr>
    </w:p>
    <w:p w14:paraId="42036FC8" w14:textId="77777777" w:rsidR="009244EF" w:rsidRDefault="009244EF">
      <w:pPr>
        <w:spacing w:line="312" w:lineRule="auto"/>
        <w:ind w:firstLine="420"/>
        <w:rPr>
          <w:sz w:val="24"/>
          <w:szCs w:val="24"/>
        </w:rPr>
      </w:pPr>
    </w:p>
    <w:p w14:paraId="18E4183C" w14:textId="77777777" w:rsidR="009244EF" w:rsidRDefault="00106B5F">
      <w:pPr>
        <w:tabs>
          <w:tab w:val="left" w:pos="315"/>
        </w:tabs>
        <w:spacing w:beforeLines="50" w:before="156" w:afterLines="50" w:after="156"/>
        <w:rPr>
          <w:rFonts w:ascii="Times New Roman" w:hAnsi="Times New Roman" w:cs="Times New Roman"/>
          <w:b/>
          <w:sz w:val="24"/>
          <w:szCs w:val="24"/>
        </w:rPr>
      </w:pPr>
      <w:r>
        <w:rPr>
          <w:rFonts w:ascii="Times New Roman" w:hAnsi="Times New Roman" w:cs="Times New Roman"/>
          <w:b/>
          <w:sz w:val="24"/>
          <w:szCs w:val="24"/>
        </w:rPr>
        <w:t>六、与国际、国外对比情况</w:t>
      </w:r>
    </w:p>
    <w:p w14:paraId="018281B4" w14:textId="77777777" w:rsidR="009244EF" w:rsidRDefault="00106B5F">
      <w:pPr>
        <w:widowControl/>
        <w:snapToGrid w:val="0"/>
        <w:spacing w:beforeLines="50" w:before="156" w:afterLines="50" w:after="156"/>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本标准没有采用国际标准。</w:t>
      </w:r>
    </w:p>
    <w:p w14:paraId="06B689F2" w14:textId="77777777" w:rsidR="009244EF" w:rsidRDefault="00106B5F">
      <w:pPr>
        <w:widowControl/>
        <w:snapToGrid w:val="0"/>
        <w:spacing w:beforeLines="50" w:before="156" w:afterLines="50" w:after="156"/>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本标准制定过程中查到同类国际标准。</w:t>
      </w:r>
    </w:p>
    <w:p w14:paraId="23D6BB32" w14:textId="77777777" w:rsidR="009244EF" w:rsidRDefault="00106B5F">
      <w:pPr>
        <w:widowControl/>
        <w:snapToGrid w:val="0"/>
        <w:spacing w:beforeLines="50" w:before="156" w:afterLines="50" w:after="156"/>
        <w:ind w:firstLineChars="200"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本标准制定过程中未测试国外的样品、样机。</w:t>
      </w:r>
    </w:p>
    <w:p w14:paraId="7FD82791" w14:textId="77777777" w:rsidR="009244EF" w:rsidRDefault="00106B5F">
      <w:pPr>
        <w:spacing w:line="360" w:lineRule="auto"/>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本标准水平为国内先进水平。</w:t>
      </w:r>
    </w:p>
    <w:p w14:paraId="2272E94A" w14:textId="77777777" w:rsidR="009244EF" w:rsidRDefault="00106B5F">
      <w:pPr>
        <w:tabs>
          <w:tab w:val="left" w:pos="315"/>
        </w:tabs>
        <w:spacing w:beforeLines="50" w:before="156"/>
        <w:rPr>
          <w:rFonts w:ascii="Times New Roman" w:hAnsi="Times New Roman" w:cs="Times New Roman"/>
          <w:b/>
          <w:sz w:val="24"/>
          <w:szCs w:val="24"/>
        </w:rPr>
      </w:pPr>
      <w:r>
        <w:rPr>
          <w:rFonts w:ascii="Times New Roman" w:hAnsi="Times New Roman" w:cs="Times New Roman"/>
          <w:b/>
          <w:sz w:val="24"/>
          <w:szCs w:val="24"/>
        </w:rPr>
        <w:t>七、在标准体系中的位置，与现行相关法律、法规、规章及相关标准，特</w:t>
      </w:r>
      <w:r>
        <w:rPr>
          <w:rFonts w:ascii="Times New Roman" w:hAnsi="Times New Roman" w:cs="Times New Roman"/>
          <w:b/>
          <w:sz w:val="24"/>
          <w:szCs w:val="24"/>
        </w:rPr>
        <w:lastRenderedPageBreak/>
        <w:t>别是强制性标准的协调性</w:t>
      </w:r>
    </w:p>
    <w:p w14:paraId="2D6C84A4" w14:textId="77777777" w:rsidR="009244EF" w:rsidRDefault="00106B5F">
      <w:pPr>
        <w:ind w:firstLineChars="200" w:firstLine="480"/>
        <w:rPr>
          <w:rFonts w:ascii="Times New Roman" w:hAnsi="Times New Roman" w:cs="Times New Roman"/>
          <w:spacing w:val="2"/>
          <w:sz w:val="24"/>
          <w:szCs w:val="24"/>
        </w:rPr>
      </w:pPr>
      <w:r>
        <w:rPr>
          <w:rFonts w:ascii="Times New Roman" w:hAnsi="Times New Roman" w:cs="Times New Roman"/>
          <w:sz w:val="24"/>
          <w:szCs w:val="24"/>
        </w:rPr>
        <w:t>本标准</w:t>
      </w:r>
      <w:r>
        <w:rPr>
          <w:rFonts w:ascii="Times New Roman" w:hAnsi="Times New Roman" w:cs="Times New Roman"/>
          <w:spacing w:val="2"/>
          <w:sz w:val="24"/>
          <w:szCs w:val="24"/>
        </w:rPr>
        <w:t>与现行相关法律、法规、规章及相关标准协调一致。</w:t>
      </w:r>
    </w:p>
    <w:p w14:paraId="3729495E" w14:textId="77777777" w:rsidR="009244EF" w:rsidRDefault="00106B5F">
      <w:pPr>
        <w:tabs>
          <w:tab w:val="left" w:pos="315"/>
        </w:tabs>
        <w:spacing w:beforeLines="50" w:before="156" w:afterLines="50" w:after="156"/>
        <w:rPr>
          <w:rFonts w:ascii="Times New Roman" w:hAnsi="Times New Roman" w:cs="Times New Roman"/>
          <w:b/>
          <w:sz w:val="24"/>
          <w:szCs w:val="24"/>
        </w:rPr>
      </w:pPr>
      <w:r>
        <w:rPr>
          <w:rFonts w:ascii="Times New Roman" w:hAnsi="Times New Roman" w:cs="Times New Roman"/>
          <w:b/>
          <w:sz w:val="24"/>
          <w:szCs w:val="24"/>
        </w:rPr>
        <w:t>八、重大分歧意见的处理经过和依据</w:t>
      </w:r>
    </w:p>
    <w:p w14:paraId="45F0610E" w14:textId="77777777" w:rsidR="009244EF" w:rsidRDefault="00106B5F">
      <w:pPr>
        <w:spacing w:beforeLines="50" w:before="156" w:afterLines="50" w:after="156"/>
        <w:ind w:firstLineChars="200" w:firstLine="480"/>
        <w:rPr>
          <w:rFonts w:ascii="Times New Roman" w:hAnsi="Times New Roman" w:cs="Times New Roman"/>
          <w:sz w:val="24"/>
          <w:szCs w:val="24"/>
        </w:rPr>
      </w:pPr>
      <w:r>
        <w:rPr>
          <w:rFonts w:ascii="Times New Roman" w:hAnsi="Times New Roman" w:cs="Times New Roman"/>
          <w:sz w:val="24"/>
          <w:szCs w:val="24"/>
        </w:rPr>
        <w:t>无。</w:t>
      </w:r>
    </w:p>
    <w:p w14:paraId="31C841FC" w14:textId="77777777" w:rsidR="009244EF" w:rsidRDefault="00106B5F">
      <w:pPr>
        <w:tabs>
          <w:tab w:val="left" w:pos="315"/>
        </w:tabs>
        <w:spacing w:beforeLines="50" w:before="156" w:afterLines="50" w:after="156"/>
        <w:rPr>
          <w:rFonts w:ascii="Times New Roman" w:hAnsi="Times New Roman" w:cs="Times New Roman"/>
          <w:b/>
          <w:sz w:val="24"/>
          <w:szCs w:val="24"/>
        </w:rPr>
      </w:pPr>
      <w:r>
        <w:rPr>
          <w:rFonts w:ascii="Times New Roman" w:hAnsi="Times New Roman" w:cs="Times New Roman"/>
          <w:b/>
          <w:sz w:val="24"/>
          <w:szCs w:val="24"/>
        </w:rPr>
        <w:t>九、标准性质的建议说明</w:t>
      </w:r>
    </w:p>
    <w:p w14:paraId="6A98299A" w14:textId="77777777" w:rsidR="009244EF" w:rsidRDefault="00106B5F">
      <w:pPr>
        <w:spacing w:beforeLines="50" w:before="156" w:afterLines="50" w:after="156"/>
        <w:ind w:firstLineChars="200" w:firstLine="480"/>
        <w:rPr>
          <w:rFonts w:ascii="Times New Roman" w:hAnsi="Times New Roman" w:cs="Times New Roman"/>
          <w:sz w:val="24"/>
          <w:szCs w:val="24"/>
        </w:rPr>
      </w:pPr>
      <w:r>
        <w:rPr>
          <w:rFonts w:ascii="Times New Roman" w:hAnsi="Times New Roman" w:cs="Times New Roman"/>
          <w:sz w:val="24"/>
          <w:szCs w:val="24"/>
        </w:rPr>
        <w:t>建议本标准的性质为推荐性团体标准。</w:t>
      </w:r>
    </w:p>
    <w:p w14:paraId="6A80D69A" w14:textId="77777777" w:rsidR="009244EF" w:rsidRDefault="00106B5F">
      <w:pPr>
        <w:tabs>
          <w:tab w:val="left" w:pos="315"/>
        </w:tabs>
        <w:spacing w:beforeLines="50" w:before="156" w:afterLines="50" w:after="156"/>
        <w:rPr>
          <w:rFonts w:ascii="Times New Roman" w:hAnsi="Times New Roman" w:cs="Times New Roman"/>
          <w:b/>
          <w:sz w:val="24"/>
          <w:szCs w:val="24"/>
        </w:rPr>
      </w:pPr>
      <w:bookmarkStart w:id="1" w:name="_Toc324944694"/>
      <w:bookmarkStart w:id="2" w:name="_Toc324928496"/>
      <w:r>
        <w:rPr>
          <w:rFonts w:ascii="Times New Roman" w:hAnsi="Times New Roman" w:cs="Times New Roman"/>
          <w:b/>
          <w:sz w:val="24"/>
          <w:szCs w:val="24"/>
        </w:rPr>
        <w:t>十、贯彻标准的要求和措施建议</w:t>
      </w:r>
      <w:bookmarkEnd w:id="1"/>
      <w:bookmarkEnd w:id="2"/>
    </w:p>
    <w:p w14:paraId="6BB5D418" w14:textId="77777777" w:rsidR="009244EF" w:rsidRDefault="00106B5F">
      <w:pPr>
        <w:ind w:firstLineChars="196" w:firstLine="478"/>
        <w:rPr>
          <w:rFonts w:ascii="Times New Roman" w:hAnsi="Times New Roman" w:cs="Times New Roman"/>
          <w:color w:val="000000"/>
          <w:sz w:val="24"/>
        </w:rPr>
      </w:pPr>
      <w:r>
        <w:rPr>
          <w:rFonts w:ascii="Times New Roman" w:hAnsi="Times New Roman" w:cs="Times New Roman"/>
          <w:spacing w:val="2"/>
          <w:sz w:val="24"/>
          <w:szCs w:val="24"/>
        </w:rPr>
        <w:t>建议本标准批准发布后</w:t>
      </w:r>
      <w:r>
        <w:rPr>
          <w:rFonts w:ascii="Times New Roman" w:hAnsi="Times New Roman" w:cs="Times New Roman" w:hint="eastAsia"/>
          <w:spacing w:val="2"/>
          <w:sz w:val="24"/>
          <w:szCs w:val="24"/>
        </w:rPr>
        <w:t>1</w:t>
      </w:r>
      <w:r>
        <w:rPr>
          <w:rFonts w:ascii="Times New Roman" w:hAnsi="Times New Roman" w:cs="Times New Roman"/>
          <w:sz w:val="24"/>
          <w:szCs w:val="24"/>
        </w:rPr>
        <w:t>～</w:t>
      </w:r>
      <w:r>
        <w:rPr>
          <w:rFonts w:ascii="Times New Roman" w:hAnsi="Times New Roman" w:cs="Times New Roman"/>
          <w:spacing w:val="2"/>
          <w:sz w:val="24"/>
          <w:szCs w:val="24"/>
        </w:rPr>
        <w:t>6</w:t>
      </w:r>
      <w:r>
        <w:rPr>
          <w:rFonts w:ascii="Times New Roman" w:hAnsi="Times New Roman" w:cs="Times New Roman"/>
          <w:spacing w:val="2"/>
          <w:sz w:val="24"/>
          <w:szCs w:val="24"/>
        </w:rPr>
        <w:t>个月实施。</w:t>
      </w:r>
      <w:r>
        <w:rPr>
          <w:rFonts w:ascii="Times New Roman" w:hAnsi="Times New Roman" w:cs="Times New Roman"/>
          <w:color w:val="000000"/>
          <w:sz w:val="24"/>
        </w:rPr>
        <w:t>建议发布后由行业组织及时组织宣贯培训，辅导企业贯彻执行。建议质量监管执法部门自本标准实施后，引导企业积极采标，并加强市场监管。</w:t>
      </w:r>
    </w:p>
    <w:p w14:paraId="39968A1D" w14:textId="77777777" w:rsidR="009244EF" w:rsidRDefault="00106B5F">
      <w:pPr>
        <w:tabs>
          <w:tab w:val="left" w:pos="420"/>
        </w:tabs>
        <w:spacing w:beforeLines="50" w:before="156" w:afterLines="50" w:after="156"/>
        <w:rPr>
          <w:rFonts w:ascii="Times New Roman" w:hAnsi="Times New Roman" w:cs="Times New Roman"/>
          <w:b/>
          <w:sz w:val="24"/>
          <w:szCs w:val="24"/>
        </w:rPr>
      </w:pPr>
      <w:r>
        <w:rPr>
          <w:rFonts w:ascii="Times New Roman" w:hAnsi="Times New Roman" w:cs="Times New Roman"/>
          <w:b/>
          <w:sz w:val="24"/>
          <w:szCs w:val="24"/>
        </w:rPr>
        <w:t>十一、废止现行相关标准的建议</w:t>
      </w:r>
    </w:p>
    <w:p w14:paraId="5F3D5BDE" w14:textId="77777777" w:rsidR="009244EF" w:rsidRDefault="00106B5F">
      <w:pPr>
        <w:spacing w:beforeLines="50" w:before="156" w:afterLines="50" w:after="156"/>
        <w:ind w:firstLineChars="200" w:firstLine="480"/>
        <w:rPr>
          <w:rFonts w:ascii="Times New Roman" w:hAnsi="Times New Roman" w:cs="Times New Roman"/>
          <w:sz w:val="24"/>
          <w:szCs w:val="24"/>
        </w:rPr>
      </w:pPr>
      <w:r>
        <w:rPr>
          <w:rFonts w:ascii="Times New Roman" w:hAnsi="Times New Roman" w:cs="Times New Roman"/>
          <w:sz w:val="24"/>
          <w:szCs w:val="24"/>
        </w:rPr>
        <w:t>无。</w:t>
      </w:r>
    </w:p>
    <w:p w14:paraId="4FFA2B9D" w14:textId="77777777" w:rsidR="009244EF" w:rsidRDefault="00106B5F">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 xml:space="preserve">                                      </w:t>
      </w:r>
    </w:p>
    <w:p w14:paraId="4B680951" w14:textId="77777777" w:rsidR="009244EF" w:rsidRDefault="00106B5F">
      <w:pPr>
        <w:pStyle w:val="af4"/>
        <w:framePr w:w="0" w:hRule="auto" w:wrap="auto" w:hAnchor="text" w:xAlign="left" w:yAlign="inline"/>
        <w:spacing w:before="120" w:after="120" w:line="360" w:lineRule="auto"/>
        <w:jc w:val="right"/>
        <w:rPr>
          <w:rFonts w:asciiTheme="minorEastAsia" w:eastAsiaTheme="minorEastAsia" w:hAnsiTheme="minorEastAsia" w:cstheme="minorBidi"/>
          <w:kern w:val="2"/>
          <w:sz w:val="24"/>
          <w:szCs w:val="24"/>
        </w:rPr>
      </w:pPr>
      <w:r>
        <w:rPr>
          <w:rFonts w:asciiTheme="minorEastAsia" w:eastAsiaTheme="minorEastAsia" w:hAnsiTheme="minorEastAsia" w:cstheme="minorBidi" w:hint="eastAsia"/>
          <w:kern w:val="2"/>
          <w:sz w:val="24"/>
          <w:szCs w:val="24"/>
        </w:rPr>
        <w:t>《无化学阻垢剂饮用水处理器水效性能评价规范》团体标准起草工作组</w:t>
      </w:r>
    </w:p>
    <w:p w14:paraId="713A35C0" w14:textId="77777777" w:rsidR="009244EF" w:rsidRDefault="00106B5F">
      <w:pPr>
        <w:spacing w:line="360" w:lineRule="auto"/>
        <w:jc w:val="right"/>
        <w:rPr>
          <w:rFonts w:ascii="Times New Roman" w:hAnsi="Times New Roman" w:cs="Times New Roman"/>
          <w:sz w:val="24"/>
          <w:szCs w:val="24"/>
        </w:rPr>
      </w:pPr>
      <w:r>
        <w:rPr>
          <w:rFonts w:asciiTheme="minorEastAsia" w:hAnsiTheme="minorEastAsia" w:hint="eastAsia"/>
          <w:sz w:val="24"/>
          <w:szCs w:val="24"/>
        </w:rPr>
        <w:t>2023年02月15日</w:t>
      </w:r>
    </w:p>
    <w:sectPr w:rsidR="009244EF">
      <w:pgSz w:w="11906" w:h="16838"/>
      <w:pgMar w:top="1440" w:right="2408"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2597C" w15:done="0"/>
  <w15:commentEx w15:paraId="14AFBA5F" w15:done="0"/>
  <w15:commentEx w15:paraId="348D9D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48167" w14:textId="77777777" w:rsidR="00E13D09" w:rsidRDefault="00E13D09" w:rsidP="00886C5C">
      <w:r>
        <w:separator/>
      </w:r>
    </w:p>
  </w:endnote>
  <w:endnote w:type="continuationSeparator" w:id="0">
    <w:p w14:paraId="7ABDE4F4" w14:textId="77777777" w:rsidR="00E13D09" w:rsidRDefault="00E13D09" w:rsidP="0088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E95B5" w14:textId="77777777" w:rsidR="00E13D09" w:rsidRDefault="00E13D09" w:rsidP="00886C5C">
      <w:r>
        <w:separator/>
      </w:r>
    </w:p>
  </w:footnote>
  <w:footnote w:type="continuationSeparator" w:id="0">
    <w:p w14:paraId="6D21A027" w14:textId="77777777" w:rsidR="00E13D09" w:rsidRDefault="00E13D09" w:rsidP="00886C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none"/>
      <w:pStyle w:val="a"/>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4C50F90"/>
    <w:multiLevelType w:val="multilevel"/>
    <w:tmpl w:val="44C50F90"/>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786F6879"/>
    <w:multiLevelType w:val="singleLevel"/>
    <w:tmpl w:val="786F6879"/>
    <w:lvl w:ilvl="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孙天厚">
    <w15:presenceInfo w15:providerId="AD" w15:userId="S-1-5-21-3427520612-787180917-2663887765-97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69"/>
    <w:rsid w:val="00082755"/>
    <w:rsid w:val="00086C1F"/>
    <w:rsid w:val="000D284F"/>
    <w:rsid w:val="000E3952"/>
    <w:rsid w:val="00103446"/>
    <w:rsid w:val="0010479E"/>
    <w:rsid w:val="00106B5F"/>
    <w:rsid w:val="0013207B"/>
    <w:rsid w:val="0016722B"/>
    <w:rsid w:val="00187106"/>
    <w:rsid w:val="001B4628"/>
    <w:rsid w:val="001F158C"/>
    <w:rsid w:val="0026481B"/>
    <w:rsid w:val="0026664F"/>
    <w:rsid w:val="00273D6A"/>
    <w:rsid w:val="00284CB7"/>
    <w:rsid w:val="002A4FE3"/>
    <w:rsid w:val="003075AD"/>
    <w:rsid w:val="00340BCE"/>
    <w:rsid w:val="00397ABE"/>
    <w:rsid w:val="003A4AF7"/>
    <w:rsid w:val="00413F59"/>
    <w:rsid w:val="00425553"/>
    <w:rsid w:val="0043066A"/>
    <w:rsid w:val="0043623D"/>
    <w:rsid w:val="00447F94"/>
    <w:rsid w:val="004623ED"/>
    <w:rsid w:val="0048728D"/>
    <w:rsid w:val="004C2EEE"/>
    <w:rsid w:val="004C4727"/>
    <w:rsid w:val="004C56D4"/>
    <w:rsid w:val="004D2013"/>
    <w:rsid w:val="0053023B"/>
    <w:rsid w:val="005A1B9F"/>
    <w:rsid w:val="00610654"/>
    <w:rsid w:val="00680FF3"/>
    <w:rsid w:val="006820F7"/>
    <w:rsid w:val="006A1CD7"/>
    <w:rsid w:val="006C0A37"/>
    <w:rsid w:val="006D3EBC"/>
    <w:rsid w:val="006D700B"/>
    <w:rsid w:val="00711084"/>
    <w:rsid w:val="00747F72"/>
    <w:rsid w:val="00750FF8"/>
    <w:rsid w:val="00772E50"/>
    <w:rsid w:val="00773A4F"/>
    <w:rsid w:val="00774267"/>
    <w:rsid w:val="00796E6E"/>
    <w:rsid w:val="007F5BA3"/>
    <w:rsid w:val="008126F9"/>
    <w:rsid w:val="008446ED"/>
    <w:rsid w:val="00847DB6"/>
    <w:rsid w:val="008509A8"/>
    <w:rsid w:val="00853D48"/>
    <w:rsid w:val="00885D4E"/>
    <w:rsid w:val="00886C5C"/>
    <w:rsid w:val="00887023"/>
    <w:rsid w:val="008C067D"/>
    <w:rsid w:val="008E2808"/>
    <w:rsid w:val="009162E7"/>
    <w:rsid w:val="009244EF"/>
    <w:rsid w:val="0093710B"/>
    <w:rsid w:val="00942EBF"/>
    <w:rsid w:val="00994DDF"/>
    <w:rsid w:val="009A15B6"/>
    <w:rsid w:val="009C2AB7"/>
    <w:rsid w:val="009C5F7D"/>
    <w:rsid w:val="009D5BA6"/>
    <w:rsid w:val="009E6F54"/>
    <w:rsid w:val="009F23C6"/>
    <w:rsid w:val="009F38A7"/>
    <w:rsid w:val="00A351D9"/>
    <w:rsid w:val="00A44474"/>
    <w:rsid w:val="00A671F6"/>
    <w:rsid w:val="00A77816"/>
    <w:rsid w:val="00A865B4"/>
    <w:rsid w:val="00A9247C"/>
    <w:rsid w:val="00AC48FC"/>
    <w:rsid w:val="00AD42FB"/>
    <w:rsid w:val="00AD4358"/>
    <w:rsid w:val="00AE705F"/>
    <w:rsid w:val="00B50B07"/>
    <w:rsid w:val="00BE2DD8"/>
    <w:rsid w:val="00BF2797"/>
    <w:rsid w:val="00BF7A6C"/>
    <w:rsid w:val="00C42EA1"/>
    <w:rsid w:val="00C5210E"/>
    <w:rsid w:val="00C64169"/>
    <w:rsid w:val="00C671DE"/>
    <w:rsid w:val="00C96C6E"/>
    <w:rsid w:val="00C97CB7"/>
    <w:rsid w:val="00CA3246"/>
    <w:rsid w:val="00CB0D08"/>
    <w:rsid w:val="00CD09AB"/>
    <w:rsid w:val="00CE6F72"/>
    <w:rsid w:val="00CF360C"/>
    <w:rsid w:val="00D02145"/>
    <w:rsid w:val="00D367E9"/>
    <w:rsid w:val="00D940A1"/>
    <w:rsid w:val="00D941CB"/>
    <w:rsid w:val="00DC0A86"/>
    <w:rsid w:val="00DD515E"/>
    <w:rsid w:val="00DE408A"/>
    <w:rsid w:val="00DE7202"/>
    <w:rsid w:val="00DF366F"/>
    <w:rsid w:val="00E111B2"/>
    <w:rsid w:val="00E13D09"/>
    <w:rsid w:val="00E453B3"/>
    <w:rsid w:val="00E517F5"/>
    <w:rsid w:val="00E86F5E"/>
    <w:rsid w:val="00E87301"/>
    <w:rsid w:val="00EC35F6"/>
    <w:rsid w:val="00ED4722"/>
    <w:rsid w:val="00EE3FF4"/>
    <w:rsid w:val="00F0771E"/>
    <w:rsid w:val="00F44AFB"/>
    <w:rsid w:val="00F635DF"/>
    <w:rsid w:val="00F81DAB"/>
    <w:rsid w:val="00FC0FB8"/>
    <w:rsid w:val="00FC6D25"/>
    <w:rsid w:val="00FE2270"/>
    <w:rsid w:val="068766B9"/>
    <w:rsid w:val="06FF7CFC"/>
    <w:rsid w:val="071A61E9"/>
    <w:rsid w:val="08042867"/>
    <w:rsid w:val="08627B28"/>
    <w:rsid w:val="12CD3D8D"/>
    <w:rsid w:val="13B95F27"/>
    <w:rsid w:val="13E80421"/>
    <w:rsid w:val="153D7251"/>
    <w:rsid w:val="15D11C91"/>
    <w:rsid w:val="16206D8B"/>
    <w:rsid w:val="164245FE"/>
    <w:rsid w:val="1BCE5CDE"/>
    <w:rsid w:val="21100335"/>
    <w:rsid w:val="22CE7A53"/>
    <w:rsid w:val="22FD7469"/>
    <w:rsid w:val="230D1382"/>
    <w:rsid w:val="25A8669D"/>
    <w:rsid w:val="2EDC7740"/>
    <w:rsid w:val="39737F17"/>
    <w:rsid w:val="4D3371CF"/>
    <w:rsid w:val="53B0655D"/>
    <w:rsid w:val="5AAF6243"/>
    <w:rsid w:val="5C9351FD"/>
    <w:rsid w:val="61942D50"/>
    <w:rsid w:val="61B80B3F"/>
    <w:rsid w:val="6D050039"/>
    <w:rsid w:val="71943E00"/>
    <w:rsid w:val="749E0DFF"/>
    <w:rsid w:val="74FC1F3A"/>
    <w:rsid w:val="775A21CE"/>
    <w:rsid w:val="79FD415A"/>
    <w:rsid w:val="7AFA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E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Char"/>
    <w:uiPriority w:val="99"/>
    <w:semiHidden/>
    <w:unhideWhenUsed/>
    <w:qFormat/>
    <w:pPr>
      <w:jc w:val="left"/>
    </w:pPr>
  </w:style>
  <w:style w:type="paragraph" w:styleId="a8">
    <w:name w:val="Date"/>
    <w:basedOn w:val="a3"/>
    <w:next w:val="a3"/>
    <w:link w:val="Char0"/>
    <w:uiPriority w:val="99"/>
    <w:semiHidden/>
    <w:unhideWhenUsed/>
    <w:qFormat/>
    <w:pPr>
      <w:ind w:leftChars="2500" w:left="100"/>
    </w:pPr>
  </w:style>
  <w:style w:type="paragraph" w:styleId="a9">
    <w:name w:val="Balloon Text"/>
    <w:basedOn w:val="a3"/>
    <w:link w:val="Char1"/>
    <w:uiPriority w:val="99"/>
    <w:semiHidden/>
    <w:unhideWhenUsed/>
    <w:qFormat/>
    <w:rPr>
      <w:sz w:val="18"/>
      <w:szCs w:val="18"/>
    </w:rPr>
  </w:style>
  <w:style w:type="paragraph" w:styleId="aa">
    <w:name w:val="footer"/>
    <w:basedOn w:val="a3"/>
    <w:link w:val="Char2"/>
    <w:uiPriority w:val="99"/>
    <w:unhideWhenUsed/>
    <w:qFormat/>
    <w:pPr>
      <w:tabs>
        <w:tab w:val="center" w:pos="4153"/>
        <w:tab w:val="right" w:pos="8306"/>
      </w:tabs>
      <w:snapToGrid w:val="0"/>
      <w:jc w:val="left"/>
    </w:pPr>
    <w:rPr>
      <w:sz w:val="18"/>
      <w:szCs w:val="18"/>
    </w:rPr>
  </w:style>
  <w:style w:type="paragraph" w:styleId="ab">
    <w:name w:val="header"/>
    <w:basedOn w:val="a3"/>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7"/>
    <w:next w:val="a7"/>
    <w:link w:val="Char4"/>
    <w:uiPriority w:val="99"/>
    <w:semiHidden/>
    <w:unhideWhenUsed/>
    <w:qFormat/>
    <w:rPr>
      <w:b/>
      <w:bCs/>
    </w:rPr>
  </w:style>
  <w:style w:type="table" w:styleId="ad">
    <w:name w:val="Table Grid"/>
    <w:basedOn w:val="a5"/>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4"/>
    <w:uiPriority w:val="99"/>
    <w:semiHidden/>
    <w:unhideWhenUsed/>
    <w:qFormat/>
    <w:rPr>
      <w:sz w:val="21"/>
      <w:szCs w:val="21"/>
    </w:rPr>
  </w:style>
  <w:style w:type="character" w:customStyle="1" w:styleId="Char0">
    <w:name w:val="日期 Char"/>
    <w:basedOn w:val="a4"/>
    <w:link w:val="a8"/>
    <w:uiPriority w:val="99"/>
    <w:semiHidden/>
    <w:qFormat/>
  </w:style>
  <w:style w:type="character" w:customStyle="1" w:styleId="Char5">
    <w:name w:val="段 Char"/>
    <w:link w:val="af"/>
    <w:qFormat/>
    <w:rPr>
      <w:rFonts w:ascii="宋体"/>
    </w:rPr>
  </w:style>
  <w:style w:type="paragraph" w:customStyle="1" w:styleId="af">
    <w:name w:val="段"/>
    <w:link w:val="Char5"/>
    <w:qFormat/>
    <w:pPr>
      <w:autoSpaceDE w:val="0"/>
      <w:autoSpaceDN w:val="0"/>
      <w:spacing w:line="276" w:lineRule="auto"/>
      <w:ind w:firstLineChars="200" w:firstLine="200"/>
      <w:jc w:val="both"/>
    </w:pPr>
    <w:rPr>
      <w:rFonts w:ascii="宋体" w:eastAsiaTheme="minorEastAsia" w:hAnsiTheme="minorHAnsi" w:cstheme="minorBidi"/>
      <w:kern w:val="2"/>
      <w:sz w:val="21"/>
      <w:szCs w:val="22"/>
    </w:rPr>
  </w:style>
  <w:style w:type="character" w:customStyle="1" w:styleId="Char1">
    <w:name w:val="批注框文本 Char"/>
    <w:basedOn w:val="a4"/>
    <w:link w:val="a9"/>
    <w:uiPriority w:val="99"/>
    <w:semiHidden/>
    <w:qFormat/>
    <w:rPr>
      <w:sz w:val="18"/>
      <w:szCs w:val="18"/>
    </w:rPr>
  </w:style>
  <w:style w:type="paragraph" w:customStyle="1" w:styleId="a0">
    <w:name w:val="正文图标题"/>
    <w:next w:val="af"/>
    <w:qFormat/>
    <w:pPr>
      <w:numPr>
        <w:numId w:val="1"/>
      </w:numPr>
      <w:jc w:val="center"/>
    </w:pPr>
    <w:rPr>
      <w:rFonts w:ascii="黑体" w:eastAsia="黑体" w:hAnsi="Times New Roman"/>
      <w:sz w:val="21"/>
    </w:rPr>
  </w:style>
  <w:style w:type="paragraph" w:customStyle="1" w:styleId="af0">
    <w:name w:val="章标题"/>
    <w:next w:val="a3"/>
    <w:qFormat/>
    <w:pPr>
      <w:spacing w:before="50" w:after="50" w:line="276" w:lineRule="auto"/>
      <w:jc w:val="both"/>
      <w:outlineLvl w:val="1"/>
    </w:pPr>
    <w:rPr>
      <w:rFonts w:ascii="黑体" w:eastAsia="黑体" w:hAnsi="Times New Roman"/>
      <w:sz w:val="21"/>
    </w:rPr>
  </w:style>
  <w:style w:type="character" w:customStyle="1" w:styleId="Char3">
    <w:name w:val="页眉 Char"/>
    <w:basedOn w:val="a4"/>
    <w:link w:val="ab"/>
    <w:uiPriority w:val="99"/>
    <w:qFormat/>
    <w:rPr>
      <w:sz w:val="18"/>
      <w:szCs w:val="18"/>
    </w:rPr>
  </w:style>
  <w:style w:type="character" w:customStyle="1" w:styleId="Char2">
    <w:name w:val="页脚 Char"/>
    <w:basedOn w:val="a4"/>
    <w:link w:val="aa"/>
    <w:uiPriority w:val="99"/>
    <w:qFormat/>
    <w:rPr>
      <w:sz w:val="18"/>
      <w:szCs w:val="18"/>
    </w:rPr>
  </w:style>
  <w:style w:type="character" w:customStyle="1" w:styleId="Char">
    <w:name w:val="批注文字 Char"/>
    <w:basedOn w:val="a4"/>
    <w:link w:val="a7"/>
    <w:uiPriority w:val="99"/>
    <w:semiHidden/>
    <w:qFormat/>
  </w:style>
  <w:style w:type="character" w:customStyle="1" w:styleId="Char4">
    <w:name w:val="批注主题 Char"/>
    <w:basedOn w:val="Char"/>
    <w:link w:val="ac"/>
    <w:uiPriority w:val="99"/>
    <w:semiHidden/>
    <w:qFormat/>
    <w:rPr>
      <w:b/>
      <w:bCs/>
    </w:rPr>
  </w:style>
  <w:style w:type="paragraph" w:customStyle="1" w:styleId="af1">
    <w:name w:val="图表脚注说明"/>
    <w:basedOn w:val="a3"/>
    <w:qFormat/>
    <w:pPr>
      <w:ind w:left="544" w:hanging="181"/>
    </w:pPr>
    <w:rPr>
      <w:rFonts w:ascii="宋体" w:eastAsia="宋体" w:hAnsi="Times New Roman" w:cs="Times New Roman"/>
      <w:sz w:val="18"/>
      <w:szCs w:val="18"/>
    </w:rPr>
  </w:style>
  <w:style w:type="paragraph" w:customStyle="1" w:styleId="a1">
    <w:name w:val="一级条标题"/>
    <w:next w:val="af"/>
    <w:qFormat/>
    <w:pPr>
      <w:numPr>
        <w:ilvl w:val="2"/>
        <w:numId w:val="2"/>
      </w:numPr>
      <w:outlineLvl w:val="2"/>
    </w:pPr>
    <w:rPr>
      <w:rFonts w:ascii="Times New Roman" w:eastAsia="黑体" w:hAnsi="Times New Roman"/>
      <w:sz w:val="21"/>
    </w:rPr>
  </w:style>
  <w:style w:type="paragraph" w:customStyle="1" w:styleId="af2">
    <w:name w:val="正文表标题"/>
    <w:next w:val="af"/>
    <w:qFormat/>
    <w:pPr>
      <w:jc w:val="center"/>
    </w:pPr>
    <w:rPr>
      <w:rFonts w:ascii="黑体" w:eastAsia="黑体" w:hAnsi="Times New Roman"/>
      <w:sz w:val="21"/>
    </w:rPr>
  </w:style>
  <w:style w:type="paragraph" w:customStyle="1" w:styleId="af3">
    <w:name w:val="字母编号列项（一级）"/>
    <w:qFormat/>
    <w:pPr>
      <w:ind w:leftChars="200" w:left="840" w:hangingChars="200" w:hanging="420"/>
      <w:jc w:val="both"/>
    </w:pPr>
    <w:rPr>
      <w:rFonts w:ascii="宋体" w:hAnsi="Times New Roman"/>
      <w:sz w:val="21"/>
    </w:rPr>
  </w:style>
  <w:style w:type="paragraph" w:customStyle="1" w:styleId="a2">
    <w:name w:val="二级条标题"/>
    <w:basedOn w:val="a1"/>
    <w:next w:val="af"/>
    <w:qFormat/>
    <w:pPr>
      <w:numPr>
        <w:ilvl w:val="3"/>
      </w:numPr>
      <w:outlineLvl w:val="3"/>
    </w:pPr>
  </w:style>
  <w:style w:type="paragraph" w:customStyle="1" w:styleId="a">
    <w:name w:val="列项——（一级）"/>
    <w:qFormat/>
    <w:pPr>
      <w:widowControl w:val="0"/>
      <w:numPr>
        <w:numId w:val="3"/>
      </w:numPr>
      <w:tabs>
        <w:tab w:val="left" w:pos="854"/>
      </w:tabs>
      <w:jc w:val="both"/>
    </w:pPr>
    <w:rPr>
      <w:rFonts w:ascii="宋体" w:hAnsi="Times New Roman"/>
      <w:sz w:val="21"/>
    </w:rPr>
  </w:style>
  <w:style w:type="paragraph" w:customStyle="1" w:styleId="a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f5">
    <w:name w:val="List Paragraph"/>
    <w:basedOn w:val="a3"/>
    <w:uiPriority w:val="99"/>
    <w:rsid w:val="00C96C6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Char"/>
    <w:uiPriority w:val="99"/>
    <w:semiHidden/>
    <w:unhideWhenUsed/>
    <w:qFormat/>
    <w:pPr>
      <w:jc w:val="left"/>
    </w:pPr>
  </w:style>
  <w:style w:type="paragraph" w:styleId="a8">
    <w:name w:val="Date"/>
    <w:basedOn w:val="a3"/>
    <w:next w:val="a3"/>
    <w:link w:val="Char0"/>
    <w:uiPriority w:val="99"/>
    <w:semiHidden/>
    <w:unhideWhenUsed/>
    <w:qFormat/>
    <w:pPr>
      <w:ind w:leftChars="2500" w:left="100"/>
    </w:pPr>
  </w:style>
  <w:style w:type="paragraph" w:styleId="a9">
    <w:name w:val="Balloon Text"/>
    <w:basedOn w:val="a3"/>
    <w:link w:val="Char1"/>
    <w:uiPriority w:val="99"/>
    <w:semiHidden/>
    <w:unhideWhenUsed/>
    <w:qFormat/>
    <w:rPr>
      <w:sz w:val="18"/>
      <w:szCs w:val="18"/>
    </w:rPr>
  </w:style>
  <w:style w:type="paragraph" w:styleId="aa">
    <w:name w:val="footer"/>
    <w:basedOn w:val="a3"/>
    <w:link w:val="Char2"/>
    <w:uiPriority w:val="99"/>
    <w:unhideWhenUsed/>
    <w:qFormat/>
    <w:pPr>
      <w:tabs>
        <w:tab w:val="center" w:pos="4153"/>
        <w:tab w:val="right" w:pos="8306"/>
      </w:tabs>
      <w:snapToGrid w:val="0"/>
      <w:jc w:val="left"/>
    </w:pPr>
    <w:rPr>
      <w:sz w:val="18"/>
      <w:szCs w:val="18"/>
    </w:rPr>
  </w:style>
  <w:style w:type="paragraph" w:styleId="ab">
    <w:name w:val="header"/>
    <w:basedOn w:val="a3"/>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7"/>
    <w:next w:val="a7"/>
    <w:link w:val="Char4"/>
    <w:uiPriority w:val="99"/>
    <w:semiHidden/>
    <w:unhideWhenUsed/>
    <w:qFormat/>
    <w:rPr>
      <w:b/>
      <w:bCs/>
    </w:rPr>
  </w:style>
  <w:style w:type="table" w:styleId="ad">
    <w:name w:val="Table Grid"/>
    <w:basedOn w:val="a5"/>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4"/>
    <w:uiPriority w:val="99"/>
    <w:semiHidden/>
    <w:unhideWhenUsed/>
    <w:qFormat/>
    <w:rPr>
      <w:sz w:val="21"/>
      <w:szCs w:val="21"/>
    </w:rPr>
  </w:style>
  <w:style w:type="character" w:customStyle="1" w:styleId="Char0">
    <w:name w:val="日期 Char"/>
    <w:basedOn w:val="a4"/>
    <w:link w:val="a8"/>
    <w:uiPriority w:val="99"/>
    <w:semiHidden/>
    <w:qFormat/>
  </w:style>
  <w:style w:type="character" w:customStyle="1" w:styleId="Char5">
    <w:name w:val="段 Char"/>
    <w:link w:val="af"/>
    <w:qFormat/>
    <w:rPr>
      <w:rFonts w:ascii="宋体"/>
    </w:rPr>
  </w:style>
  <w:style w:type="paragraph" w:customStyle="1" w:styleId="af">
    <w:name w:val="段"/>
    <w:link w:val="Char5"/>
    <w:qFormat/>
    <w:pPr>
      <w:autoSpaceDE w:val="0"/>
      <w:autoSpaceDN w:val="0"/>
      <w:spacing w:line="276" w:lineRule="auto"/>
      <w:ind w:firstLineChars="200" w:firstLine="200"/>
      <w:jc w:val="both"/>
    </w:pPr>
    <w:rPr>
      <w:rFonts w:ascii="宋体" w:eastAsiaTheme="minorEastAsia" w:hAnsiTheme="minorHAnsi" w:cstheme="minorBidi"/>
      <w:kern w:val="2"/>
      <w:sz w:val="21"/>
      <w:szCs w:val="22"/>
    </w:rPr>
  </w:style>
  <w:style w:type="character" w:customStyle="1" w:styleId="Char1">
    <w:name w:val="批注框文本 Char"/>
    <w:basedOn w:val="a4"/>
    <w:link w:val="a9"/>
    <w:uiPriority w:val="99"/>
    <w:semiHidden/>
    <w:qFormat/>
    <w:rPr>
      <w:sz w:val="18"/>
      <w:szCs w:val="18"/>
    </w:rPr>
  </w:style>
  <w:style w:type="paragraph" w:customStyle="1" w:styleId="a0">
    <w:name w:val="正文图标题"/>
    <w:next w:val="af"/>
    <w:qFormat/>
    <w:pPr>
      <w:numPr>
        <w:numId w:val="1"/>
      </w:numPr>
      <w:jc w:val="center"/>
    </w:pPr>
    <w:rPr>
      <w:rFonts w:ascii="黑体" w:eastAsia="黑体" w:hAnsi="Times New Roman"/>
      <w:sz w:val="21"/>
    </w:rPr>
  </w:style>
  <w:style w:type="paragraph" w:customStyle="1" w:styleId="af0">
    <w:name w:val="章标题"/>
    <w:next w:val="a3"/>
    <w:qFormat/>
    <w:pPr>
      <w:spacing w:before="50" w:after="50" w:line="276" w:lineRule="auto"/>
      <w:jc w:val="both"/>
      <w:outlineLvl w:val="1"/>
    </w:pPr>
    <w:rPr>
      <w:rFonts w:ascii="黑体" w:eastAsia="黑体" w:hAnsi="Times New Roman"/>
      <w:sz w:val="21"/>
    </w:rPr>
  </w:style>
  <w:style w:type="character" w:customStyle="1" w:styleId="Char3">
    <w:name w:val="页眉 Char"/>
    <w:basedOn w:val="a4"/>
    <w:link w:val="ab"/>
    <w:uiPriority w:val="99"/>
    <w:qFormat/>
    <w:rPr>
      <w:sz w:val="18"/>
      <w:szCs w:val="18"/>
    </w:rPr>
  </w:style>
  <w:style w:type="character" w:customStyle="1" w:styleId="Char2">
    <w:name w:val="页脚 Char"/>
    <w:basedOn w:val="a4"/>
    <w:link w:val="aa"/>
    <w:uiPriority w:val="99"/>
    <w:qFormat/>
    <w:rPr>
      <w:sz w:val="18"/>
      <w:szCs w:val="18"/>
    </w:rPr>
  </w:style>
  <w:style w:type="character" w:customStyle="1" w:styleId="Char">
    <w:name w:val="批注文字 Char"/>
    <w:basedOn w:val="a4"/>
    <w:link w:val="a7"/>
    <w:uiPriority w:val="99"/>
    <w:semiHidden/>
    <w:qFormat/>
  </w:style>
  <w:style w:type="character" w:customStyle="1" w:styleId="Char4">
    <w:name w:val="批注主题 Char"/>
    <w:basedOn w:val="Char"/>
    <w:link w:val="ac"/>
    <w:uiPriority w:val="99"/>
    <w:semiHidden/>
    <w:qFormat/>
    <w:rPr>
      <w:b/>
      <w:bCs/>
    </w:rPr>
  </w:style>
  <w:style w:type="paragraph" w:customStyle="1" w:styleId="af1">
    <w:name w:val="图表脚注说明"/>
    <w:basedOn w:val="a3"/>
    <w:qFormat/>
    <w:pPr>
      <w:ind w:left="544" w:hanging="181"/>
    </w:pPr>
    <w:rPr>
      <w:rFonts w:ascii="宋体" w:eastAsia="宋体" w:hAnsi="Times New Roman" w:cs="Times New Roman"/>
      <w:sz w:val="18"/>
      <w:szCs w:val="18"/>
    </w:rPr>
  </w:style>
  <w:style w:type="paragraph" w:customStyle="1" w:styleId="a1">
    <w:name w:val="一级条标题"/>
    <w:next w:val="af"/>
    <w:qFormat/>
    <w:pPr>
      <w:numPr>
        <w:ilvl w:val="2"/>
        <w:numId w:val="2"/>
      </w:numPr>
      <w:outlineLvl w:val="2"/>
    </w:pPr>
    <w:rPr>
      <w:rFonts w:ascii="Times New Roman" w:eastAsia="黑体" w:hAnsi="Times New Roman"/>
      <w:sz w:val="21"/>
    </w:rPr>
  </w:style>
  <w:style w:type="paragraph" w:customStyle="1" w:styleId="af2">
    <w:name w:val="正文表标题"/>
    <w:next w:val="af"/>
    <w:qFormat/>
    <w:pPr>
      <w:jc w:val="center"/>
    </w:pPr>
    <w:rPr>
      <w:rFonts w:ascii="黑体" w:eastAsia="黑体" w:hAnsi="Times New Roman"/>
      <w:sz w:val="21"/>
    </w:rPr>
  </w:style>
  <w:style w:type="paragraph" w:customStyle="1" w:styleId="af3">
    <w:name w:val="字母编号列项（一级）"/>
    <w:qFormat/>
    <w:pPr>
      <w:ind w:leftChars="200" w:left="840" w:hangingChars="200" w:hanging="420"/>
      <w:jc w:val="both"/>
    </w:pPr>
    <w:rPr>
      <w:rFonts w:ascii="宋体" w:hAnsi="Times New Roman"/>
      <w:sz w:val="21"/>
    </w:rPr>
  </w:style>
  <w:style w:type="paragraph" w:customStyle="1" w:styleId="a2">
    <w:name w:val="二级条标题"/>
    <w:basedOn w:val="a1"/>
    <w:next w:val="af"/>
    <w:qFormat/>
    <w:pPr>
      <w:numPr>
        <w:ilvl w:val="3"/>
      </w:numPr>
      <w:outlineLvl w:val="3"/>
    </w:pPr>
  </w:style>
  <w:style w:type="paragraph" w:customStyle="1" w:styleId="a">
    <w:name w:val="列项——（一级）"/>
    <w:qFormat/>
    <w:pPr>
      <w:widowControl w:val="0"/>
      <w:numPr>
        <w:numId w:val="3"/>
      </w:numPr>
      <w:tabs>
        <w:tab w:val="left" w:pos="854"/>
      </w:tabs>
      <w:jc w:val="both"/>
    </w:pPr>
    <w:rPr>
      <w:rFonts w:ascii="宋体" w:hAnsi="Times New Roman"/>
      <w:sz w:val="21"/>
    </w:rPr>
  </w:style>
  <w:style w:type="paragraph" w:customStyle="1" w:styleId="af4">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f5">
    <w:name w:val="List Paragraph"/>
    <w:basedOn w:val="a3"/>
    <w:uiPriority w:val="99"/>
    <w:rsid w:val="00C96C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6749">
      <w:bodyDiv w:val="1"/>
      <w:marLeft w:val="0"/>
      <w:marRight w:val="0"/>
      <w:marTop w:val="0"/>
      <w:marBottom w:val="0"/>
      <w:divBdr>
        <w:top w:val="none" w:sz="0" w:space="0" w:color="auto"/>
        <w:left w:val="none" w:sz="0" w:space="0" w:color="auto"/>
        <w:bottom w:val="none" w:sz="0" w:space="0" w:color="auto"/>
        <w:right w:val="none" w:sz="0" w:space="0" w:color="auto"/>
      </w:divBdr>
    </w:div>
    <w:div w:id="1805347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514</Words>
  <Characters>2934</Characters>
  <Application>Microsoft Office Word</Application>
  <DocSecurity>0</DocSecurity>
  <Lines>24</Lines>
  <Paragraphs>6</Paragraphs>
  <ScaleCrop>false</ScaleCrop>
  <Company>China</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dc:creator>
  <cp:lastModifiedBy>admin</cp:lastModifiedBy>
  <cp:revision>10</cp:revision>
  <dcterms:created xsi:type="dcterms:W3CDTF">2023-02-16T03:11:00Z</dcterms:created>
  <dcterms:modified xsi:type="dcterms:W3CDTF">2023-02-20T12:51:00Z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10E4157E76AA4B69988926CE59AC2F67</vt:lpwstr>
  </property>
</Properties>
</file>