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CB68" w14:textId="77777777" w:rsidR="00A83CB5" w:rsidRDefault="002D10B7">
      <w:pPr>
        <w:spacing w:line="300" w:lineRule="auto"/>
        <w:jc w:val="center"/>
        <w:rPr>
          <w:b/>
          <w:sz w:val="36"/>
          <w:szCs w:val="36"/>
        </w:rPr>
      </w:pPr>
      <w:bookmarkStart w:id="0" w:name="_Hlk59629714"/>
      <w:r>
        <w:rPr>
          <w:b/>
          <w:sz w:val="36"/>
          <w:szCs w:val="36"/>
        </w:rPr>
        <w:t>《</w:t>
      </w:r>
      <w:r>
        <w:rPr>
          <w:rFonts w:hint="eastAsia"/>
          <w:b/>
          <w:sz w:val="36"/>
          <w:szCs w:val="36"/>
        </w:rPr>
        <w:t>食品接触用再生铝合金薄板及容器</w:t>
      </w:r>
      <w:r>
        <w:rPr>
          <w:b/>
          <w:sz w:val="36"/>
          <w:szCs w:val="36"/>
        </w:rPr>
        <w:t>》</w:t>
      </w:r>
      <w:r>
        <w:rPr>
          <w:rFonts w:hint="eastAsia"/>
          <w:b/>
          <w:sz w:val="36"/>
          <w:szCs w:val="36"/>
        </w:rPr>
        <w:t>团体</w:t>
      </w:r>
      <w:r>
        <w:rPr>
          <w:b/>
          <w:sz w:val="36"/>
          <w:szCs w:val="36"/>
        </w:rPr>
        <w:t>标准</w:t>
      </w:r>
      <w:bookmarkEnd w:id="0"/>
    </w:p>
    <w:p w14:paraId="6E2132D0" w14:textId="77777777" w:rsidR="00A83CB5" w:rsidRDefault="002D10B7">
      <w:pPr>
        <w:spacing w:line="300" w:lineRule="auto"/>
        <w:jc w:val="center"/>
        <w:rPr>
          <w:b/>
          <w:sz w:val="36"/>
          <w:szCs w:val="36"/>
        </w:rPr>
      </w:pPr>
      <w:r>
        <w:rPr>
          <w:b/>
          <w:sz w:val="36"/>
          <w:szCs w:val="36"/>
        </w:rPr>
        <w:t>编制说明</w:t>
      </w:r>
    </w:p>
    <w:p w14:paraId="0AA75445" w14:textId="77777777" w:rsidR="00A83CB5" w:rsidRDefault="002D10B7">
      <w:pPr>
        <w:spacing w:line="300" w:lineRule="auto"/>
        <w:jc w:val="center"/>
        <w:rPr>
          <w:sz w:val="28"/>
        </w:rPr>
      </w:pPr>
      <w:r>
        <w:rPr>
          <w:sz w:val="28"/>
        </w:rPr>
        <w:t>（</w:t>
      </w:r>
      <w:r>
        <w:rPr>
          <w:rFonts w:hint="eastAsia"/>
          <w:sz w:val="28"/>
        </w:rPr>
        <w:t>征求意见稿</w:t>
      </w:r>
      <w:r>
        <w:rPr>
          <w:sz w:val="28"/>
        </w:rPr>
        <w:t>）</w:t>
      </w:r>
    </w:p>
    <w:p w14:paraId="50589489" w14:textId="77777777" w:rsidR="00A83CB5" w:rsidRDefault="002D10B7">
      <w:pPr>
        <w:spacing w:line="300" w:lineRule="auto"/>
        <w:jc w:val="center"/>
        <w:rPr>
          <w:sz w:val="24"/>
        </w:rPr>
      </w:pPr>
      <w:r>
        <w:rPr>
          <w:sz w:val="24"/>
        </w:rPr>
        <w:t>标准起草工作组</w:t>
      </w:r>
      <w:r>
        <w:rPr>
          <w:sz w:val="24"/>
        </w:rPr>
        <w:t xml:space="preserve"> 2022-</w:t>
      </w:r>
      <w:r>
        <w:rPr>
          <w:rFonts w:hint="eastAsia"/>
          <w:sz w:val="24"/>
        </w:rPr>
        <w:t>1</w:t>
      </w:r>
      <w:r>
        <w:rPr>
          <w:sz w:val="24"/>
        </w:rPr>
        <w:t>1</w:t>
      </w:r>
    </w:p>
    <w:p w14:paraId="714731D2" w14:textId="77777777" w:rsidR="00A83CB5" w:rsidRDefault="002D10B7">
      <w:pPr>
        <w:numPr>
          <w:ilvl w:val="0"/>
          <w:numId w:val="6"/>
        </w:numPr>
        <w:spacing w:line="300" w:lineRule="auto"/>
        <w:rPr>
          <w:b/>
          <w:sz w:val="28"/>
          <w:szCs w:val="28"/>
        </w:rPr>
      </w:pPr>
      <w:bookmarkStart w:id="1" w:name="OLE_LINK1"/>
      <w:r>
        <w:rPr>
          <w:b/>
          <w:sz w:val="28"/>
          <w:szCs w:val="28"/>
        </w:rPr>
        <w:t>工作概况</w:t>
      </w:r>
    </w:p>
    <w:p w14:paraId="534F2E43" w14:textId="77777777" w:rsidR="00A83CB5" w:rsidRDefault="002D10B7">
      <w:pPr>
        <w:spacing w:line="300" w:lineRule="auto"/>
        <w:rPr>
          <w:b/>
          <w:sz w:val="28"/>
          <w:szCs w:val="28"/>
        </w:rPr>
      </w:pPr>
      <w:bookmarkStart w:id="2" w:name="OLE_LINK117"/>
      <w:bookmarkStart w:id="3" w:name="OLE_LINK36"/>
      <w:bookmarkStart w:id="4" w:name="OLE_LINK35"/>
      <w:bookmarkStart w:id="5" w:name="OLE_LINK116"/>
      <w:r>
        <w:rPr>
          <w:b/>
          <w:sz w:val="28"/>
          <w:szCs w:val="28"/>
        </w:rPr>
        <w:t>1</w:t>
      </w:r>
      <w:bookmarkStart w:id="6" w:name="OLE_LINK121"/>
      <w:bookmarkStart w:id="7" w:name="OLE_LINK120"/>
      <w:r>
        <w:rPr>
          <w:b/>
          <w:sz w:val="24"/>
        </w:rPr>
        <w:t>、任务来源</w:t>
      </w:r>
      <w:bookmarkEnd w:id="6"/>
      <w:bookmarkEnd w:id="7"/>
    </w:p>
    <w:p w14:paraId="1FAEAC9D" w14:textId="77777777" w:rsidR="00A83CB5" w:rsidRDefault="002D10B7">
      <w:pPr>
        <w:spacing w:line="360" w:lineRule="auto"/>
        <w:ind w:firstLineChars="200" w:firstLine="480"/>
        <w:rPr>
          <w:sz w:val="24"/>
        </w:rPr>
      </w:pPr>
      <w:bookmarkStart w:id="8" w:name="OLE_LINK19"/>
      <w:bookmarkStart w:id="9" w:name="OLE_LINK18"/>
      <w:bookmarkStart w:id="10" w:name="OLE_LINK122"/>
      <w:bookmarkStart w:id="11" w:name="OLE_LINK123"/>
      <w:bookmarkEnd w:id="2"/>
      <w:bookmarkEnd w:id="3"/>
      <w:bookmarkEnd w:id="4"/>
      <w:bookmarkEnd w:id="5"/>
      <w:r>
        <w:rPr>
          <w:sz w:val="24"/>
        </w:rPr>
        <w:t>根据</w:t>
      </w:r>
      <w:proofErr w:type="gramStart"/>
      <w:r>
        <w:rPr>
          <w:rFonts w:hint="eastAsia"/>
          <w:sz w:val="24"/>
        </w:rPr>
        <w:t>《</w:t>
      </w:r>
      <w:proofErr w:type="gramEnd"/>
      <w:r>
        <w:rPr>
          <w:rFonts w:hint="eastAsia"/>
          <w:sz w:val="24"/>
        </w:rPr>
        <w:t>中国轻工业联合会关于下达</w:t>
      </w:r>
      <w:proofErr w:type="gramStart"/>
      <w:r>
        <w:rPr>
          <w:rFonts w:hint="eastAsia"/>
          <w:sz w:val="24"/>
        </w:rPr>
        <w:t>《</w:t>
      </w:r>
      <w:proofErr w:type="gramEnd"/>
      <w:r>
        <w:rPr>
          <w:rFonts w:hint="eastAsia"/>
          <w:sz w:val="24"/>
        </w:rPr>
        <w:t>绿色设计产品评价技术规范汽车用聚氨酯人造合成革</w:t>
      </w:r>
      <w:proofErr w:type="gramStart"/>
      <w:r>
        <w:rPr>
          <w:rFonts w:hint="eastAsia"/>
          <w:sz w:val="24"/>
        </w:rPr>
        <w:t>》</w:t>
      </w:r>
      <w:proofErr w:type="gramEnd"/>
      <w:r>
        <w:rPr>
          <w:rFonts w:hint="eastAsia"/>
          <w:sz w:val="24"/>
        </w:rPr>
        <w:t>等</w:t>
      </w:r>
      <w:r>
        <w:rPr>
          <w:rFonts w:hint="eastAsia"/>
          <w:sz w:val="24"/>
        </w:rPr>
        <w:t>17</w:t>
      </w:r>
      <w:r>
        <w:rPr>
          <w:rFonts w:hint="eastAsia"/>
          <w:sz w:val="24"/>
        </w:rPr>
        <w:t>项中国轻工业联合会团体标准计划的通知</w:t>
      </w:r>
      <w:proofErr w:type="gramStart"/>
      <w:r>
        <w:rPr>
          <w:rFonts w:hint="eastAsia"/>
          <w:sz w:val="24"/>
        </w:rPr>
        <w:t>》</w:t>
      </w:r>
      <w:proofErr w:type="gramEnd"/>
      <w:r>
        <w:rPr>
          <w:sz w:val="24"/>
        </w:rPr>
        <w:t>（</w:t>
      </w:r>
      <w:proofErr w:type="gramStart"/>
      <w:r>
        <w:rPr>
          <w:rFonts w:hint="eastAsia"/>
          <w:sz w:val="24"/>
        </w:rPr>
        <w:t>中轻联综合</w:t>
      </w:r>
      <w:proofErr w:type="gramEnd"/>
      <w:r>
        <w:rPr>
          <w:sz w:val="24"/>
        </w:rPr>
        <w:t>〔</w:t>
      </w:r>
      <w:r>
        <w:rPr>
          <w:sz w:val="24"/>
        </w:rPr>
        <w:t>2021</w:t>
      </w:r>
      <w:r>
        <w:rPr>
          <w:sz w:val="24"/>
        </w:rPr>
        <w:t>〕</w:t>
      </w:r>
      <w:r>
        <w:rPr>
          <w:sz w:val="24"/>
        </w:rPr>
        <w:t>406</w:t>
      </w:r>
      <w:r>
        <w:rPr>
          <w:sz w:val="24"/>
        </w:rPr>
        <w:t>号），《</w:t>
      </w:r>
      <w:r>
        <w:rPr>
          <w:rFonts w:hint="eastAsia"/>
          <w:sz w:val="24"/>
        </w:rPr>
        <w:t>食品接触用再生铝合金薄板</w:t>
      </w:r>
      <w:r>
        <w:rPr>
          <w:sz w:val="24"/>
        </w:rPr>
        <w:t>》（计划号：</w:t>
      </w:r>
      <w:r>
        <w:rPr>
          <w:sz w:val="24"/>
        </w:rPr>
        <w:t>20210140</w:t>
      </w:r>
      <w:r>
        <w:rPr>
          <w:sz w:val="24"/>
        </w:rPr>
        <w:t>）</w:t>
      </w:r>
      <w:r>
        <w:rPr>
          <w:rFonts w:hint="eastAsia"/>
          <w:sz w:val="24"/>
        </w:rPr>
        <w:t>团体标准被列入制定计划</w:t>
      </w:r>
      <w:bookmarkEnd w:id="8"/>
      <w:bookmarkEnd w:id="9"/>
      <w:r>
        <w:rPr>
          <w:rFonts w:hint="eastAsia"/>
          <w:sz w:val="24"/>
        </w:rPr>
        <w:t>。</w:t>
      </w:r>
      <w:r>
        <w:rPr>
          <w:sz w:val="24"/>
        </w:rPr>
        <w:t>主要起草单位：中国食品发酵工业研究院有限公司、</w:t>
      </w:r>
      <w:r>
        <w:rPr>
          <w:rFonts w:hint="eastAsia"/>
          <w:sz w:val="24"/>
        </w:rPr>
        <w:t>X</w:t>
      </w:r>
      <w:r>
        <w:rPr>
          <w:sz w:val="24"/>
        </w:rPr>
        <w:t>XX</w:t>
      </w:r>
      <w:r>
        <w:rPr>
          <w:sz w:val="24"/>
        </w:rPr>
        <w:t>等，由</w:t>
      </w:r>
      <w:r>
        <w:rPr>
          <w:rFonts w:hint="eastAsia"/>
          <w:sz w:val="24"/>
        </w:rPr>
        <w:t>中国轻工业联合会</w:t>
      </w:r>
      <w:r>
        <w:rPr>
          <w:sz w:val="24"/>
        </w:rPr>
        <w:t>管理，计划应完成时间</w:t>
      </w:r>
      <w:r>
        <w:rPr>
          <w:sz w:val="24"/>
        </w:rPr>
        <w:t>2022</w:t>
      </w:r>
      <w:r>
        <w:rPr>
          <w:sz w:val="24"/>
        </w:rPr>
        <w:t>年。</w:t>
      </w:r>
    </w:p>
    <w:p w14:paraId="0B20C892" w14:textId="77777777" w:rsidR="00A83CB5" w:rsidRDefault="002D10B7">
      <w:pPr>
        <w:spacing w:line="300" w:lineRule="auto"/>
        <w:rPr>
          <w:b/>
          <w:sz w:val="24"/>
        </w:rPr>
      </w:pPr>
      <w:bookmarkStart w:id="12" w:name="OLE_LINK127"/>
      <w:bookmarkStart w:id="13" w:name="OLE_LINK128"/>
      <w:bookmarkStart w:id="14" w:name="OLE_LINK126"/>
      <w:bookmarkStart w:id="15" w:name="OLE_LINK125"/>
      <w:bookmarkEnd w:id="10"/>
      <w:bookmarkEnd w:id="11"/>
      <w:r>
        <w:rPr>
          <w:b/>
          <w:sz w:val="24"/>
        </w:rPr>
        <w:t>2</w:t>
      </w:r>
      <w:r>
        <w:rPr>
          <w:b/>
          <w:sz w:val="24"/>
        </w:rPr>
        <w:t>、主要工作过程</w:t>
      </w:r>
      <w:bookmarkStart w:id="16" w:name="OLE_LINK119"/>
      <w:bookmarkStart w:id="17" w:name="OLE_LINK118"/>
    </w:p>
    <w:p w14:paraId="03BB5219" w14:textId="77777777" w:rsidR="00A83CB5" w:rsidRDefault="002D10B7">
      <w:pPr>
        <w:spacing w:line="300" w:lineRule="auto"/>
        <w:rPr>
          <w:b/>
          <w:sz w:val="24"/>
        </w:rPr>
      </w:pPr>
      <w:bookmarkStart w:id="18" w:name="OLE_LINK132"/>
      <w:bookmarkStart w:id="19" w:name="OLE_LINK131"/>
      <w:bookmarkStart w:id="20" w:name="OLE_LINK20"/>
      <w:bookmarkStart w:id="21" w:name="OLE_LINK21"/>
      <w:bookmarkEnd w:id="16"/>
      <w:bookmarkEnd w:id="17"/>
      <w:r>
        <w:rPr>
          <w:b/>
          <w:sz w:val="24"/>
        </w:rPr>
        <w:t>（</w:t>
      </w:r>
      <w:r>
        <w:rPr>
          <w:b/>
          <w:sz w:val="24"/>
        </w:rPr>
        <w:t>1</w:t>
      </w:r>
      <w:r>
        <w:rPr>
          <w:b/>
          <w:sz w:val="24"/>
        </w:rPr>
        <w:t>）起草（草案、论证）阶段：</w:t>
      </w:r>
    </w:p>
    <w:p w14:paraId="44494061" w14:textId="77777777" w:rsidR="00A83CB5" w:rsidRDefault="002D10B7">
      <w:pPr>
        <w:spacing w:line="360" w:lineRule="auto"/>
        <w:ind w:firstLineChars="200" w:firstLine="480"/>
        <w:rPr>
          <w:sz w:val="24"/>
        </w:rPr>
      </w:pPr>
      <w:bookmarkStart w:id="22" w:name="OLE_LINK130"/>
      <w:bookmarkStart w:id="23" w:name="OLE_LINK129"/>
      <w:bookmarkStart w:id="24" w:name="OLE_LINK133"/>
      <w:bookmarkStart w:id="25" w:name="OLE_LINK134"/>
      <w:bookmarkEnd w:id="12"/>
      <w:bookmarkEnd w:id="13"/>
      <w:r>
        <w:rPr>
          <w:sz w:val="24"/>
        </w:rPr>
        <w:t>2021</w:t>
      </w:r>
      <w:r>
        <w:rPr>
          <w:sz w:val="24"/>
        </w:rPr>
        <w:t>年</w:t>
      </w:r>
      <w:r>
        <w:rPr>
          <w:sz w:val="24"/>
        </w:rPr>
        <w:t>12</w:t>
      </w:r>
      <w:r>
        <w:rPr>
          <w:sz w:val="24"/>
        </w:rPr>
        <w:t>月标准下达之后，</w:t>
      </w:r>
      <w:r>
        <w:rPr>
          <w:rFonts w:hint="eastAsia"/>
          <w:sz w:val="24"/>
        </w:rPr>
        <w:t>中国食品</w:t>
      </w:r>
      <w:r>
        <w:rPr>
          <w:sz w:val="24"/>
        </w:rPr>
        <w:t>发</w:t>
      </w:r>
      <w:r>
        <w:rPr>
          <w:rFonts w:hint="eastAsia"/>
          <w:sz w:val="24"/>
        </w:rPr>
        <w:t>酵</w:t>
      </w:r>
      <w:r>
        <w:rPr>
          <w:sz w:val="24"/>
        </w:rPr>
        <w:t>研究院有限公司开始着手准备该标准的</w:t>
      </w:r>
      <w:r>
        <w:rPr>
          <w:rFonts w:hint="eastAsia"/>
          <w:sz w:val="24"/>
        </w:rPr>
        <w:t>制定工作</w:t>
      </w:r>
      <w:r>
        <w:rPr>
          <w:sz w:val="24"/>
        </w:rPr>
        <w:t>，</w:t>
      </w:r>
      <w:r>
        <w:rPr>
          <w:rFonts w:hint="eastAsia"/>
          <w:sz w:val="24"/>
        </w:rPr>
        <w:t>2</w:t>
      </w:r>
      <w:r>
        <w:rPr>
          <w:sz w:val="24"/>
        </w:rPr>
        <w:t>022</w:t>
      </w:r>
      <w:r>
        <w:rPr>
          <w:rFonts w:hint="eastAsia"/>
          <w:sz w:val="24"/>
        </w:rPr>
        <w:t>年</w:t>
      </w:r>
      <w:r>
        <w:rPr>
          <w:rFonts w:hint="eastAsia"/>
          <w:sz w:val="24"/>
        </w:rPr>
        <w:t>2</w:t>
      </w:r>
      <w:r>
        <w:rPr>
          <w:rFonts w:hint="eastAsia"/>
          <w:sz w:val="24"/>
        </w:rPr>
        <w:t>月</w:t>
      </w:r>
      <w:r>
        <w:rPr>
          <w:rFonts w:hint="eastAsia"/>
          <w:sz w:val="24"/>
        </w:rPr>
        <w:t>1</w:t>
      </w:r>
      <w:r>
        <w:rPr>
          <w:sz w:val="24"/>
        </w:rPr>
        <w:t>4</w:t>
      </w:r>
      <w:r>
        <w:rPr>
          <w:rFonts w:hint="eastAsia"/>
          <w:sz w:val="24"/>
        </w:rPr>
        <w:t>日，</w:t>
      </w:r>
      <w:r>
        <w:rPr>
          <w:sz w:val="24"/>
        </w:rPr>
        <w:t>发出了征集起草工作组</w:t>
      </w:r>
      <w:r>
        <w:rPr>
          <w:rFonts w:hint="eastAsia"/>
          <w:sz w:val="24"/>
        </w:rPr>
        <w:t>的</w:t>
      </w:r>
      <w:r>
        <w:rPr>
          <w:sz w:val="24"/>
        </w:rPr>
        <w:t>通知，并进行了行业情况调研，收集行业生产情况，并查找国内外相关标准。</w:t>
      </w:r>
      <w:r>
        <w:rPr>
          <w:sz w:val="24"/>
        </w:rPr>
        <w:t xml:space="preserve"> </w:t>
      </w:r>
    </w:p>
    <w:bookmarkEnd w:id="14"/>
    <w:bookmarkEnd w:id="15"/>
    <w:p w14:paraId="4937A506" w14:textId="77777777" w:rsidR="00A83CB5" w:rsidRDefault="002D10B7">
      <w:pPr>
        <w:spacing w:line="360" w:lineRule="auto"/>
        <w:ind w:firstLineChars="200" w:firstLine="480"/>
        <w:rPr>
          <w:sz w:val="24"/>
        </w:rPr>
      </w:pPr>
      <w:r>
        <w:rPr>
          <w:sz w:val="24"/>
        </w:rPr>
        <w:t>2022</w:t>
      </w:r>
      <w:r>
        <w:rPr>
          <w:sz w:val="24"/>
        </w:rPr>
        <w:t>年</w:t>
      </w:r>
      <w:r>
        <w:rPr>
          <w:sz w:val="24"/>
        </w:rPr>
        <w:t>5</w:t>
      </w:r>
      <w:r>
        <w:rPr>
          <w:sz w:val="24"/>
        </w:rPr>
        <w:t>月</w:t>
      </w:r>
      <w:r>
        <w:rPr>
          <w:sz w:val="24"/>
        </w:rPr>
        <w:t>11</w:t>
      </w:r>
      <w:r>
        <w:rPr>
          <w:sz w:val="24"/>
        </w:rPr>
        <w:t>日，</w:t>
      </w:r>
      <w:r>
        <w:rPr>
          <w:rFonts w:hint="eastAsia"/>
          <w:sz w:val="24"/>
        </w:rPr>
        <w:t>由牵头单位中国食品</w:t>
      </w:r>
      <w:r>
        <w:rPr>
          <w:sz w:val="24"/>
        </w:rPr>
        <w:t>发</w:t>
      </w:r>
      <w:r>
        <w:rPr>
          <w:rFonts w:hint="eastAsia"/>
          <w:sz w:val="24"/>
        </w:rPr>
        <w:t>酵</w:t>
      </w:r>
      <w:r>
        <w:rPr>
          <w:sz w:val="24"/>
        </w:rPr>
        <w:t>研究院有限公司</w:t>
      </w:r>
      <w:r>
        <w:rPr>
          <w:rFonts w:hint="eastAsia"/>
          <w:sz w:val="24"/>
        </w:rPr>
        <w:t>以网络视频会议的形式</w:t>
      </w:r>
      <w:r>
        <w:rPr>
          <w:sz w:val="24"/>
        </w:rPr>
        <w:t>组织</w:t>
      </w:r>
      <w:r>
        <w:rPr>
          <w:rFonts w:hint="eastAsia"/>
          <w:sz w:val="24"/>
        </w:rPr>
        <w:t>召开了</w:t>
      </w:r>
      <w:r>
        <w:rPr>
          <w:sz w:val="24"/>
        </w:rPr>
        <w:t>《</w:t>
      </w:r>
      <w:r>
        <w:rPr>
          <w:rFonts w:hint="eastAsia"/>
          <w:sz w:val="24"/>
        </w:rPr>
        <w:t>食品接触用再生铝合金薄板</w:t>
      </w:r>
      <w:r>
        <w:rPr>
          <w:sz w:val="24"/>
        </w:rPr>
        <w:t>》启动工作会议，行业专家、企业代表参加了本次会议。会议就标准</w:t>
      </w:r>
      <w:r>
        <w:rPr>
          <w:rFonts w:hint="eastAsia"/>
          <w:sz w:val="24"/>
        </w:rPr>
        <w:t>制定</w:t>
      </w:r>
      <w:r>
        <w:rPr>
          <w:sz w:val="24"/>
        </w:rPr>
        <w:t>思路、指标框架、工作分工进行了讨论，并初步形成标准</w:t>
      </w:r>
      <w:r>
        <w:rPr>
          <w:rFonts w:hint="eastAsia"/>
          <w:sz w:val="24"/>
        </w:rPr>
        <w:t>制定</w:t>
      </w:r>
      <w:r>
        <w:rPr>
          <w:sz w:val="24"/>
        </w:rPr>
        <w:t>工作方案。</w:t>
      </w:r>
      <w:r>
        <w:rPr>
          <w:rFonts w:hint="eastAsia"/>
          <w:sz w:val="24"/>
        </w:rPr>
        <w:t>为了解决食品接触用再生铝容器的合</w:t>
      </w:r>
      <w:proofErr w:type="gramStart"/>
      <w:r>
        <w:rPr>
          <w:rFonts w:hint="eastAsia"/>
          <w:sz w:val="24"/>
        </w:rPr>
        <w:t>规</w:t>
      </w:r>
      <w:proofErr w:type="gramEnd"/>
      <w:r>
        <w:rPr>
          <w:rFonts w:hint="eastAsia"/>
          <w:sz w:val="24"/>
        </w:rPr>
        <w:t>性问题，本次会议建议将标准名称由</w:t>
      </w:r>
      <w:r>
        <w:rPr>
          <w:sz w:val="24"/>
        </w:rPr>
        <w:t>《</w:t>
      </w:r>
      <w:r>
        <w:rPr>
          <w:rFonts w:hint="eastAsia"/>
          <w:sz w:val="24"/>
        </w:rPr>
        <w:t>食品接触用再生铝合金薄板</w:t>
      </w:r>
      <w:r>
        <w:rPr>
          <w:sz w:val="24"/>
        </w:rPr>
        <w:t>》</w:t>
      </w:r>
      <w:r>
        <w:rPr>
          <w:rFonts w:hint="eastAsia"/>
          <w:sz w:val="24"/>
        </w:rPr>
        <w:t>调整为《食品接触用再生铝合金薄板及容器》。</w:t>
      </w:r>
    </w:p>
    <w:p w14:paraId="76C2C492" w14:textId="77777777" w:rsidR="00A83CB5" w:rsidRDefault="002D10B7">
      <w:pPr>
        <w:spacing w:line="360" w:lineRule="auto"/>
        <w:ind w:firstLineChars="200" w:firstLine="480"/>
        <w:rPr>
          <w:sz w:val="24"/>
        </w:rPr>
      </w:pPr>
      <w:r>
        <w:rPr>
          <w:rFonts w:hint="eastAsia"/>
          <w:sz w:val="24"/>
        </w:rPr>
        <w:t>2022</w:t>
      </w:r>
      <w:r>
        <w:rPr>
          <w:rFonts w:hint="eastAsia"/>
          <w:sz w:val="24"/>
        </w:rPr>
        <w:t>年</w:t>
      </w:r>
      <w:r>
        <w:rPr>
          <w:rFonts w:hint="eastAsia"/>
          <w:sz w:val="24"/>
        </w:rPr>
        <w:t>6</w:t>
      </w:r>
      <w:r>
        <w:rPr>
          <w:rFonts w:hint="eastAsia"/>
          <w:sz w:val="24"/>
        </w:rPr>
        <w:t>月</w:t>
      </w:r>
      <w:r>
        <w:rPr>
          <w:rFonts w:hint="eastAsia"/>
          <w:sz w:val="24"/>
        </w:rPr>
        <w:t>-2022</w:t>
      </w:r>
      <w:r>
        <w:rPr>
          <w:rFonts w:hint="eastAsia"/>
          <w:sz w:val="24"/>
        </w:rPr>
        <w:t>年</w:t>
      </w:r>
      <w:r>
        <w:rPr>
          <w:rFonts w:hint="eastAsia"/>
          <w:sz w:val="24"/>
        </w:rPr>
        <w:t>8</w:t>
      </w:r>
      <w:r>
        <w:rPr>
          <w:rFonts w:hint="eastAsia"/>
          <w:sz w:val="24"/>
        </w:rPr>
        <w:t>月，秘书处分别和太古可口可乐有限公司、奥瑞金科技股份有限公司、肇庆市大正铝业有限公司、龙口南山铝压延新材料有限公司、河南</w:t>
      </w:r>
      <w:proofErr w:type="gramStart"/>
      <w:r>
        <w:rPr>
          <w:rFonts w:hint="eastAsia"/>
          <w:sz w:val="24"/>
        </w:rPr>
        <w:t>中孚高精铝材</w:t>
      </w:r>
      <w:proofErr w:type="gramEnd"/>
      <w:r>
        <w:rPr>
          <w:rFonts w:hint="eastAsia"/>
          <w:sz w:val="24"/>
        </w:rPr>
        <w:t>有限公司、绍兴市</w:t>
      </w:r>
      <w:proofErr w:type="gramStart"/>
      <w:r>
        <w:rPr>
          <w:rFonts w:hint="eastAsia"/>
          <w:sz w:val="24"/>
        </w:rPr>
        <w:t>有伴智瑞再生资源</w:t>
      </w:r>
      <w:proofErr w:type="gramEnd"/>
      <w:r>
        <w:rPr>
          <w:rFonts w:hint="eastAsia"/>
          <w:sz w:val="24"/>
        </w:rPr>
        <w:t>有限公司等单位就标准关键技术及指标进行了多次讨论，工作组不断完善标准文本及编制说明，初步形成了标准草案。</w:t>
      </w:r>
    </w:p>
    <w:p w14:paraId="28FC1CBC" w14:textId="77777777" w:rsidR="00A83CB5" w:rsidRDefault="002D10B7">
      <w:pPr>
        <w:spacing w:line="360" w:lineRule="auto"/>
        <w:ind w:firstLineChars="200" w:firstLine="480"/>
        <w:rPr>
          <w:sz w:val="24"/>
        </w:rPr>
      </w:pPr>
      <w:r>
        <w:rPr>
          <w:rFonts w:hint="eastAsia"/>
          <w:sz w:val="24"/>
        </w:rPr>
        <w:t>2022</w:t>
      </w:r>
      <w:r>
        <w:rPr>
          <w:rFonts w:hint="eastAsia"/>
          <w:sz w:val="24"/>
        </w:rPr>
        <w:t>年</w:t>
      </w:r>
      <w:r>
        <w:rPr>
          <w:rFonts w:hint="eastAsia"/>
          <w:sz w:val="24"/>
        </w:rPr>
        <w:t>9</w:t>
      </w:r>
      <w:r>
        <w:rPr>
          <w:rFonts w:hint="eastAsia"/>
          <w:sz w:val="24"/>
        </w:rPr>
        <w:t>月</w:t>
      </w:r>
      <w:r>
        <w:rPr>
          <w:rFonts w:hint="eastAsia"/>
          <w:sz w:val="24"/>
        </w:rPr>
        <w:t>-2022</w:t>
      </w:r>
      <w:r>
        <w:rPr>
          <w:rFonts w:hint="eastAsia"/>
          <w:sz w:val="24"/>
        </w:rPr>
        <w:t>年</w:t>
      </w:r>
      <w:r>
        <w:rPr>
          <w:rFonts w:hint="eastAsia"/>
          <w:sz w:val="24"/>
        </w:rPr>
        <w:t>10</w:t>
      </w:r>
      <w:r>
        <w:rPr>
          <w:rFonts w:hint="eastAsia"/>
          <w:sz w:val="24"/>
        </w:rPr>
        <w:t>月，征集了工作组意见，</w:t>
      </w:r>
      <w:r>
        <w:rPr>
          <w:rFonts w:hint="eastAsia"/>
          <w:sz w:val="24"/>
        </w:rPr>
        <w:t>2022</w:t>
      </w:r>
      <w:r>
        <w:rPr>
          <w:rFonts w:hint="eastAsia"/>
          <w:sz w:val="24"/>
        </w:rPr>
        <w:t>年</w:t>
      </w:r>
      <w:r>
        <w:rPr>
          <w:rFonts w:hint="eastAsia"/>
          <w:sz w:val="24"/>
        </w:rPr>
        <w:t>10</w:t>
      </w:r>
      <w:r>
        <w:rPr>
          <w:rFonts w:hint="eastAsia"/>
          <w:sz w:val="24"/>
        </w:rPr>
        <w:t>月</w:t>
      </w:r>
      <w:r>
        <w:rPr>
          <w:rFonts w:hint="eastAsia"/>
          <w:sz w:val="24"/>
        </w:rPr>
        <w:t>20</w:t>
      </w:r>
      <w:r>
        <w:rPr>
          <w:rFonts w:hint="eastAsia"/>
          <w:sz w:val="24"/>
        </w:rPr>
        <w:t>日</w:t>
      </w:r>
      <w:r>
        <w:rPr>
          <w:sz w:val="24"/>
        </w:rPr>
        <w:t>，</w:t>
      </w:r>
      <w:r>
        <w:rPr>
          <w:rFonts w:hint="eastAsia"/>
          <w:sz w:val="24"/>
        </w:rPr>
        <w:t>由牵</w:t>
      </w:r>
      <w:r>
        <w:rPr>
          <w:rFonts w:hint="eastAsia"/>
          <w:sz w:val="24"/>
        </w:rPr>
        <w:lastRenderedPageBreak/>
        <w:t>头单位中国食品</w:t>
      </w:r>
      <w:r>
        <w:rPr>
          <w:sz w:val="24"/>
        </w:rPr>
        <w:t>发</w:t>
      </w:r>
      <w:r>
        <w:rPr>
          <w:rFonts w:hint="eastAsia"/>
          <w:sz w:val="24"/>
        </w:rPr>
        <w:t>酵</w:t>
      </w:r>
      <w:r>
        <w:rPr>
          <w:sz w:val="24"/>
        </w:rPr>
        <w:t>研究院有限公司</w:t>
      </w:r>
      <w:r>
        <w:rPr>
          <w:rFonts w:hint="eastAsia"/>
          <w:sz w:val="24"/>
        </w:rPr>
        <w:t>以网络视频会议的形式</w:t>
      </w:r>
      <w:r>
        <w:rPr>
          <w:sz w:val="24"/>
        </w:rPr>
        <w:t>组织</w:t>
      </w:r>
      <w:r>
        <w:rPr>
          <w:rFonts w:hint="eastAsia"/>
          <w:sz w:val="24"/>
        </w:rPr>
        <w:t>召开了《食品接触用再生铝合金薄板及容器》团体标准起草会议</w:t>
      </w:r>
      <w:r>
        <w:rPr>
          <w:sz w:val="24"/>
        </w:rPr>
        <w:t>，</w:t>
      </w:r>
      <w:r>
        <w:rPr>
          <w:rFonts w:hint="eastAsia"/>
          <w:sz w:val="24"/>
        </w:rPr>
        <w:t>出席此次会议的主要有国家食品安全风险评估中心的朱蕾主任、张泓博士、</w:t>
      </w:r>
      <w:r>
        <w:rPr>
          <w:rFonts w:hint="eastAsia"/>
          <w:sz w:val="24"/>
        </w:rPr>
        <w:t xml:space="preserve">ISO/TC52 </w:t>
      </w:r>
      <w:r>
        <w:rPr>
          <w:rFonts w:hint="eastAsia"/>
          <w:sz w:val="24"/>
        </w:rPr>
        <w:t>郑铁钢主席、行业专家、企业代表及金属制品分技术委员会秘书处成员等</w:t>
      </w:r>
      <w:r>
        <w:rPr>
          <w:rFonts w:hint="eastAsia"/>
          <w:sz w:val="24"/>
        </w:rPr>
        <w:t xml:space="preserve"> 36 </w:t>
      </w:r>
      <w:r>
        <w:rPr>
          <w:rFonts w:hint="eastAsia"/>
          <w:sz w:val="24"/>
        </w:rPr>
        <w:t>余人。会议交流起草组意见、工作进度、研讨标准制定过程中难点。会后工作组完善了标准文本和标准编制说明，形成征求意见稿。</w:t>
      </w:r>
    </w:p>
    <w:bookmarkEnd w:id="22"/>
    <w:bookmarkEnd w:id="23"/>
    <w:p w14:paraId="6AE73056" w14:textId="77777777" w:rsidR="00A83CB5" w:rsidRDefault="002D10B7">
      <w:pPr>
        <w:numPr>
          <w:ilvl w:val="0"/>
          <w:numId w:val="7"/>
        </w:numPr>
        <w:spacing w:line="300" w:lineRule="auto"/>
        <w:rPr>
          <w:b/>
          <w:sz w:val="24"/>
        </w:rPr>
      </w:pPr>
      <w:r>
        <w:rPr>
          <w:b/>
          <w:sz w:val="24"/>
        </w:rPr>
        <w:t>征求意见阶段</w:t>
      </w:r>
    </w:p>
    <w:p w14:paraId="42363D7E" w14:textId="77777777" w:rsidR="00A83CB5" w:rsidRDefault="00A83CB5">
      <w:pPr>
        <w:numPr>
          <w:ilvl w:val="255"/>
          <w:numId w:val="0"/>
        </w:numPr>
        <w:spacing w:line="300" w:lineRule="auto"/>
        <w:rPr>
          <w:b/>
          <w:sz w:val="24"/>
        </w:rPr>
      </w:pPr>
    </w:p>
    <w:p w14:paraId="35E1D421" w14:textId="77777777" w:rsidR="00A83CB5" w:rsidRDefault="002D10B7">
      <w:pPr>
        <w:spacing w:line="300" w:lineRule="auto"/>
        <w:rPr>
          <w:b/>
          <w:sz w:val="24"/>
        </w:rPr>
      </w:pPr>
      <w:r>
        <w:rPr>
          <w:b/>
          <w:sz w:val="24"/>
        </w:rPr>
        <w:t>（</w:t>
      </w:r>
      <w:r>
        <w:rPr>
          <w:b/>
          <w:sz w:val="24"/>
        </w:rPr>
        <w:t>3</w:t>
      </w:r>
      <w:r>
        <w:rPr>
          <w:b/>
          <w:sz w:val="24"/>
        </w:rPr>
        <w:t>）审查阶段</w:t>
      </w:r>
    </w:p>
    <w:p w14:paraId="3393C929" w14:textId="77777777" w:rsidR="00A83CB5" w:rsidRDefault="00A83CB5">
      <w:pPr>
        <w:spacing w:line="300" w:lineRule="auto"/>
        <w:rPr>
          <w:b/>
          <w:sz w:val="24"/>
        </w:rPr>
      </w:pPr>
    </w:p>
    <w:p w14:paraId="4798F533" w14:textId="77777777" w:rsidR="00A83CB5" w:rsidRDefault="002D10B7">
      <w:pPr>
        <w:spacing w:line="300" w:lineRule="auto"/>
        <w:rPr>
          <w:b/>
          <w:sz w:val="24"/>
        </w:rPr>
      </w:pPr>
      <w:r>
        <w:rPr>
          <w:b/>
          <w:sz w:val="24"/>
        </w:rPr>
        <w:t>（</w:t>
      </w:r>
      <w:r>
        <w:rPr>
          <w:b/>
          <w:sz w:val="24"/>
        </w:rPr>
        <w:t>4</w:t>
      </w:r>
      <w:r>
        <w:rPr>
          <w:b/>
          <w:sz w:val="24"/>
        </w:rPr>
        <w:t>）报批阶段</w:t>
      </w:r>
    </w:p>
    <w:p w14:paraId="52036E0F" w14:textId="77777777" w:rsidR="00A83CB5" w:rsidRDefault="00A83CB5">
      <w:pPr>
        <w:spacing w:line="300" w:lineRule="auto"/>
        <w:rPr>
          <w:b/>
          <w:sz w:val="24"/>
        </w:rPr>
      </w:pPr>
    </w:p>
    <w:p w14:paraId="68A208B1" w14:textId="77777777" w:rsidR="00A83CB5" w:rsidRDefault="002D10B7">
      <w:pPr>
        <w:spacing w:line="300" w:lineRule="auto"/>
        <w:rPr>
          <w:b/>
          <w:sz w:val="24"/>
        </w:rPr>
      </w:pPr>
      <w:r>
        <w:rPr>
          <w:b/>
          <w:sz w:val="24"/>
        </w:rPr>
        <w:t>3</w:t>
      </w:r>
      <w:r>
        <w:rPr>
          <w:b/>
          <w:sz w:val="24"/>
        </w:rPr>
        <w:t>、主要参加单位和工作组成员及其所作的工作等</w:t>
      </w:r>
    </w:p>
    <w:p w14:paraId="2B3466F0" w14:textId="77777777" w:rsidR="00A83CB5" w:rsidRDefault="002D10B7">
      <w:pPr>
        <w:spacing w:line="360" w:lineRule="auto"/>
        <w:ind w:firstLine="482"/>
        <w:rPr>
          <w:sz w:val="24"/>
        </w:rPr>
      </w:pPr>
      <w:r>
        <w:rPr>
          <w:sz w:val="24"/>
        </w:rPr>
        <w:t>本文件主要单位成员包括</w:t>
      </w:r>
      <w:r>
        <w:rPr>
          <w:sz w:val="24"/>
        </w:rPr>
        <w:t>XXX</w:t>
      </w:r>
      <w:r>
        <w:rPr>
          <w:sz w:val="24"/>
        </w:rPr>
        <w:t>。</w:t>
      </w:r>
    </w:p>
    <w:p w14:paraId="145DC99A" w14:textId="77777777" w:rsidR="00A83CB5" w:rsidRDefault="002D10B7">
      <w:pPr>
        <w:spacing w:line="360" w:lineRule="auto"/>
        <w:ind w:firstLine="482"/>
        <w:rPr>
          <w:sz w:val="24"/>
        </w:rPr>
      </w:pPr>
      <w:r>
        <w:rPr>
          <w:sz w:val="24"/>
        </w:rPr>
        <w:t>主要成员：</w:t>
      </w:r>
      <w:r>
        <w:rPr>
          <w:sz w:val="24"/>
        </w:rPr>
        <w:t>XXX</w:t>
      </w:r>
      <w:r>
        <w:rPr>
          <w:sz w:val="24"/>
        </w:rPr>
        <w:t>。</w:t>
      </w:r>
    </w:p>
    <w:p w14:paraId="6D0BC633" w14:textId="77777777" w:rsidR="00A83CB5" w:rsidRDefault="002D10B7">
      <w:pPr>
        <w:spacing w:line="360" w:lineRule="auto"/>
        <w:ind w:firstLine="482"/>
        <w:rPr>
          <w:sz w:val="24"/>
        </w:rPr>
      </w:pPr>
      <w:bookmarkStart w:id="26" w:name="OLE_LINK12"/>
      <w:bookmarkStart w:id="27" w:name="OLE_LINK9"/>
      <w:r>
        <w:rPr>
          <w:sz w:val="24"/>
        </w:rPr>
        <w:t>所做的工作：</w:t>
      </w:r>
      <w:bookmarkEnd w:id="18"/>
      <w:bookmarkEnd w:id="19"/>
      <w:r>
        <w:rPr>
          <w:sz w:val="24"/>
        </w:rPr>
        <w:t>XXX</w:t>
      </w:r>
      <w:r>
        <w:rPr>
          <w:sz w:val="24"/>
        </w:rPr>
        <w:t>为组员负责收集、分析国内外相关技术文献和资料</w:t>
      </w:r>
      <w:bookmarkEnd w:id="26"/>
      <w:bookmarkEnd w:id="27"/>
      <w:r>
        <w:rPr>
          <w:sz w:val="24"/>
        </w:rPr>
        <w:t>，并对生产现状和发展情况进行了全面调研。</w:t>
      </w:r>
      <w:r>
        <w:rPr>
          <w:sz w:val="24"/>
        </w:rPr>
        <w:t>XXX</w:t>
      </w:r>
      <w:r>
        <w:rPr>
          <w:sz w:val="24"/>
        </w:rPr>
        <w:t>负责对各方面的意见及建议进行归纳、分析。</w:t>
      </w:r>
      <w:r>
        <w:rPr>
          <w:sz w:val="24"/>
        </w:rPr>
        <w:t>XXX</w:t>
      </w:r>
      <w:r>
        <w:rPr>
          <w:sz w:val="24"/>
        </w:rPr>
        <w:t>负责本文件其他材料的编制。</w:t>
      </w:r>
    </w:p>
    <w:p w14:paraId="77BF87A3" w14:textId="77777777" w:rsidR="00A83CB5" w:rsidRDefault="002D10B7">
      <w:pPr>
        <w:numPr>
          <w:ilvl w:val="0"/>
          <w:numId w:val="6"/>
        </w:numPr>
        <w:spacing w:line="300" w:lineRule="auto"/>
        <w:rPr>
          <w:b/>
          <w:sz w:val="28"/>
          <w:szCs w:val="28"/>
        </w:rPr>
      </w:pPr>
      <w:bookmarkStart w:id="28" w:name="OLE_LINK62"/>
      <w:bookmarkStart w:id="29" w:name="OLE_LINK61"/>
      <w:bookmarkStart w:id="30" w:name="OLE_LINK135"/>
      <w:bookmarkStart w:id="31" w:name="OLE_LINK4"/>
      <w:bookmarkEnd w:id="20"/>
      <w:bookmarkEnd w:id="21"/>
      <w:bookmarkEnd w:id="24"/>
      <w:bookmarkEnd w:id="25"/>
      <w:r>
        <w:rPr>
          <w:b/>
          <w:sz w:val="28"/>
          <w:szCs w:val="28"/>
        </w:rPr>
        <w:t>标准编制原则和主要内容</w:t>
      </w:r>
    </w:p>
    <w:bookmarkEnd w:id="28"/>
    <w:bookmarkEnd w:id="29"/>
    <w:p w14:paraId="09C374D3" w14:textId="77777777" w:rsidR="00A83CB5" w:rsidRDefault="002D10B7">
      <w:pPr>
        <w:pStyle w:val="a0"/>
        <w:numPr>
          <w:ilvl w:val="0"/>
          <w:numId w:val="8"/>
        </w:numPr>
        <w:spacing w:beforeLines="50" w:before="156" w:afterLines="50" w:after="156"/>
        <w:rPr>
          <w:rFonts w:ascii="Times New Roman" w:eastAsia="宋体"/>
        </w:rPr>
      </w:pPr>
      <w:r>
        <w:rPr>
          <w:rFonts w:ascii="Times New Roman" w:eastAsia="宋体"/>
          <w:b/>
          <w:sz w:val="24"/>
        </w:rPr>
        <w:t>标准编制原则</w:t>
      </w:r>
    </w:p>
    <w:p w14:paraId="2A6578D4" w14:textId="77777777" w:rsidR="00A83CB5" w:rsidRDefault="002D10B7">
      <w:pPr>
        <w:spacing w:line="360" w:lineRule="auto"/>
        <w:ind w:firstLineChars="200" w:firstLine="480"/>
        <w:rPr>
          <w:sz w:val="24"/>
        </w:rPr>
      </w:pPr>
      <w:r>
        <w:rPr>
          <w:sz w:val="24"/>
        </w:rPr>
        <w:t>本</w:t>
      </w:r>
      <w:r>
        <w:rPr>
          <w:rFonts w:hint="eastAsia"/>
          <w:sz w:val="24"/>
        </w:rPr>
        <w:t>文件</w:t>
      </w:r>
      <w:r>
        <w:rPr>
          <w:sz w:val="24"/>
        </w:rPr>
        <w:t>的制定符合产业发展的原则，本着先进性、科学性、合理性和可操作性的原则以及标准的目标、统一性、协调性、适用性、一致性和规范性原则来进行本文件的制定工作。</w:t>
      </w:r>
    </w:p>
    <w:p w14:paraId="11D91D02" w14:textId="77777777" w:rsidR="00A83CB5" w:rsidRDefault="002D10B7">
      <w:pPr>
        <w:spacing w:line="360" w:lineRule="auto"/>
        <w:ind w:firstLineChars="200" w:firstLine="480"/>
        <w:rPr>
          <w:sz w:val="24"/>
        </w:rPr>
      </w:pPr>
      <w:r>
        <w:rPr>
          <w:rFonts w:hint="eastAsia"/>
          <w:sz w:val="24"/>
        </w:rPr>
        <w:t>本文件与食品接触用铝合金薄板及容器制造相关的法律、法规、国家与行业标准等的兼容和协调一致，有利于标准的执行。所述内容具有规范性、科学性、合理性和可行性，涉及的指标力求实用和可操作，尽量选取食品接触用铝合金薄板及容器行业常用指标，便于企业和第三方评价人员的理解和掌握。</w:t>
      </w:r>
    </w:p>
    <w:p w14:paraId="513A8DD9" w14:textId="1526E325" w:rsidR="00A83CB5" w:rsidRDefault="002D10B7">
      <w:pPr>
        <w:tabs>
          <w:tab w:val="left" w:pos="720"/>
        </w:tabs>
        <w:spacing w:line="360" w:lineRule="auto"/>
        <w:ind w:firstLineChars="200" w:firstLine="480"/>
        <w:rPr>
          <w:sz w:val="24"/>
        </w:rPr>
      </w:pPr>
      <w:r>
        <w:rPr>
          <w:sz w:val="24"/>
        </w:rPr>
        <w:t>本</w:t>
      </w:r>
      <w:r>
        <w:rPr>
          <w:rFonts w:hint="eastAsia"/>
          <w:sz w:val="24"/>
        </w:rPr>
        <w:t>文件</w:t>
      </w:r>
      <w:r>
        <w:rPr>
          <w:sz w:val="24"/>
        </w:rPr>
        <w:t>起草过程中，主要按</w:t>
      </w:r>
      <w:r>
        <w:rPr>
          <w:sz w:val="24"/>
        </w:rPr>
        <w:t>GB/T 1.1-2020</w:t>
      </w:r>
      <w:r>
        <w:rPr>
          <w:sz w:val="24"/>
        </w:rPr>
        <w:t>《标准化工作导则</w:t>
      </w:r>
      <w:r>
        <w:rPr>
          <w:sz w:val="24"/>
        </w:rPr>
        <w:t xml:space="preserve"> </w:t>
      </w:r>
      <w:r>
        <w:rPr>
          <w:sz w:val="24"/>
        </w:rPr>
        <w:t>第</w:t>
      </w:r>
      <w:r>
        <w:rPr>
          <w:sz w:val="24"/>
        </w:rPr>
        <w:t>1</w:t>
      </w:r>
      <w:r>
        <w:rPr>
          <w:sz w:val="24"/>
        </w:rPr>
        <w:t>部分：标准的结构和编写》和</w:t>
      </w:r>
      <w:r>
        <w:rPr>
          <w:sz w:val="24"/>
        </w:rPr>
        <w:t>GB/T 1.2-2020</w:t>
      </w:r>
      <w:r>
        <w:rPr>
          <w:sz w:val="24"/>
        </w:rPr>
        <w:t>《标准化工作导则</w:t>
      </w:r>
      <w:r>
        <w:rPr>
          <w:sz w:val="24"/>
        </w:rPr>
        <w:t xml:space="preserve"> </w:t>
      </w:r>
      <w:r>
        <w:rPr>
          <w:sz w:val="24"/>
        </w:rPr>
        <w:t>第</w:t>
      </w:r>
      <w:r>
        <w:rPr>
          <w:sz w:val="24"/>
        </w:rPr>
        <w:t>2</w:t>
      </w:r>
      <w:r>
        <w:rPr>
          <w:sz w:val="24"/>
        </w:rPr>
        <w:t>部分：标准中规范性技术要素内容的确定方法》进行编写。本文件修订过程中，主要参考了以下标准</w:t>
      </w:r>
      <w:r>
        <w:rPr>
          <w:sz w:val="24"/>
        </w:rPr>
        <w:lastRenderedPageBreak/>
        <w:t>或文件：</w:t>
      </w:r>
    </w:p>
    <w:p w14:paraId="710A92C8" w14:textId="77A60086" w:rsidR="00D4618C" w:rsidRPr="00D4618C" w:rsidRDefault="00D4618C" w:rsidP="00D4618C">
      <w:pPr>
        <w:tabs>
          <w:tab w:val="left" w:pos="720"/>
        </w:tabs>
        <w:spacing w:line="360" w:lineRule="auto"/>
        <w:ind w:firstLineChars="200" w:firstLine="480"/>
        <w:rPr>
          <w:sz w:val="24"/>
        </w:rPr>
      </w:pPr>
      <w:r w:rsidRPr="00D4618C">
        <w:rPr>
          <w:rFonts w:hint="eastAsia"/>
          <w:sz w:val="24"/>
        </w:rPr>
        <w:t xml:space="preserve">GB/T 3190 </w:t>
      </w:r>
      <w:r w:rsidRPr="00D4618C">
        <w:rPr>
          <w:rFonts w:hint="eastAsia"/>
          <w:sz w:val="24"/>
        </w:rPr>
        <w:t>变形铝及铝合金化学成分</w:t>
      </w:r>
    </w:p>
    <w:p w14:paraId="57D02252" w14:textId="366F17E1" w:rsidR="00D4618C" w:rsidRPr="00D4618C" w:rsidRDefault="00D4618C" w:rsidP="00D4618C">
      <w:pPr>
        <w:tabs>
          <w:tab w:val="left" w:pos="720"/>
        </w:tabs>
        <w:spacing w:line="360" w:lineRule="auto"/>
        <w:ind w:firstLineChars="200" w:firstLine="480"/>
        <w:rPr>
          <w:sz w:val="24"/>
        </w:rPr>
      </w:pPr>
      <w:r w:rsidRPr="00D4618C">
        <w:rPr>
          <w:rFonts w:hint="eastAsia"/>
          <w:sz w:val="24"/>
        </w:rPr>
        <w:t xml:space="preserve">GB 4806.1 </w:t>
      </w:r>
      <w:r w:rsidRPr="00D4618C">
        <w:rPr>
          <w:rFonts w:hint="eastAsia"/>
          <w:sz w:val="24"/>
        </w:rPr>
        <w:t>食品安全国家标准</w:t>
      </w:r>
      <w:r w:rsidRPr="00D4618C">
        <w:rPr>
          <w:rFonts w:hint="eastAsia"/>
          <w:sz w:val="24"/>
        </w:rPr>
        <w:t xml:space="preserve"> </w:t>
      </w:r>
      <w:r w:rsidRPr="00D4618C">
        <w:rPr>
          <w:rFonts w:hint="eastAsia"/>
          <w:sz w:val="24"/>
        </w:rPr>
        <w:t>食品接触材料及制品通用安全要求</w:t>
      </w:r>
    </w:p>
    <w:p w14:paraId="66C18425" w14:textId="5EF3EEAC" w:rsidR="00D4618C" w:rsidRPr="00D4618C" w:rsidRDefault="00D4618C" w:rsidP="00D4618C">
      <w:pPr>
        <w:tabs>
          <w:tab w:val="left" w:pos="720"/>
        </w:tabs>
        <w:spacing w:line="360" w:lineRule="auto"/>
        <w:ind w:firstLineChars="200" w:firstLine="480"/>
        <w:rPr>
          <w:sz w:val="24"/>
        </w:rPr>
      </w:pPr>
      <w:r w:rsidRPr="00D4618C">
        <w:rPr>
          <w:rFonts w:hint="eastAsia"/>
          <w:sz w:val="24"/>
        </w:rPr>
        <w:t xml:space="preserve">GB 4806.9 </w:t>
      </w:r>
      <w:r w:rsidRPr="00D4618C">
        <w:rPr>
          <w:rFonts w:hint="eastAsia"/>
          <w:sz w:val="24"/>
        </w:rPr>
        <w:t>食品接触用金属材料及制品</w:t>
      </w:r>
    </w:p>
    <w:p w14:paraId="28F76FE9" w14:textId="4F1837D1" w:rsidR="00D4618C" w:rsidRPr="00D4618C" w:rsidRDefault="00D4618C" w:rsidP="00D4618C">
      <w:pPr>
        <w:tabs>
          <w:tab w:val="left" w:pos="720"/>
        </w:tabs>
        <w:spacing w:line="360" w:lineRule="auto"/>
        <w:ind w:firstLineChars="200" w:firstLine="480"/>
        <w:rPr>
          <w:sz w:val="24"/>
        </w:rPr>
      </w:pPr>
      <w:r w:rsidRPr="00D4618C">
        <w:rPr>
          <w:rFonts w:hint="eastAsia"/>
          <w:sz w:val="24"/>
        </w:rPr>
        <w:t xml:space="preserve">GB 4806.10 </w:t>
      </w:r>
      <w:r w:rsidRPr="00D4618C">
        <w:rPr>
          <w:rFonts w:hint="eastAsia"/>
          <w:sz w:val="24"/>
        </w:rPr>
        <w:t>食品接触用涂料及涂层</w:t>
      </w:r>
    </w:p>
    <w:p w14:paraId="38BCB963" w14:textId="6F222603" w:rsidR="00D4618C" w:rsidRPr="00D4618C" w:rsidRDefault="00D4618C" w:rsidP="00D4618C">
      <w:pPr>
        <w:tabs>
          <w:tab w:val="left" w:pos="720"/>
        </w:tabs>
        <w:spacing w:line="360" w:lineRule="auto"/>
        <w:ind w:firstLineChars="200" w:firstLine="480"/>
        <w:rPr>
          <w:sz w:val="24"/>
        </w:rPr>
      </w:pPr>
      <w:r w:rsidRPr="00D4618C">
        <w:rPr>
          <w:rFonts w:hint="eastAsia"/>
          <w:sz w:val="24"/>
        </w:rPr>
        <w:t xml:space="preserve">GB/T 9106.1 </w:t>
      </w:r>
      <w:r w:rsidRPr="00D4618C">
        <w:rPr>
          <w:rFonts w:hint="eastAsia"/>
          <w:sz w:val="24"/>
        </w:rPr>
        <w:t>包装容器</w:t>
      </w:r>
      <w:r w:rsidRPr="00D4618C">
        <w:rPr>
          <w:rFonts w:hint="eastAsia"/>
          <w:sz w:val="24"/>
        </w:rPr>
        <w:t xml:space="preserve"> </w:t>
      </w:r>
      <w:r w:rsidRPr="00D4618C">
        <w:rPr>
          <w:rFonts w:hint="eastAsia"/>
          <w:sz w:val="24"/>
        </w:rPr>
        <w:t>两片罐</w:t>
      </w:r>
      <w:r w:rsidRPr="00D4618C">
        <w:rPr>
          <w:rFonts w:hint="eastAsia"/>
          <w:sz w:val="24"/>
        </w:rPr>
        <w:t xml:space="preserve"> </w:t>
      </w:r>
      <w:r w:rsidRPr="00D4618C">
        <w:rPr>
          <w:rFonts w:hint="eastAsia"/>
          <w:sz w:val="24"/>
        </w:rPr>
        <w:t>第</w:t>
      </w:r>
      <w:r w:rsidRPr="00D4618C">
        <w:rPr>
          <w:rFonts w:hint="eastAsia"/>
          <w:sz w:val="24"/>
        </w:rPr>
        <w:t>1</w:t>
      </w:r>
      <w:r w:rsidRPr="00D4618C">
        <w:rPr>
          <w:rFonts w:hint="eastAsia"/>
          <w:sz w:val="24"/>
        </w:rPr>
        <w:t>部分：铝易开盖铝罐</w:t>
      </w:r>
    </w:p>
    <w:p w14:paraId="34AA7C3A" w14:textId="0C19402C" w:rsidR="00D4618C" w:rsidRDefault="00D4618C" w:rsidP="00D4618C">
      <w:pPr>
        <w:tabs>
          <w:tab w:val="left" w:pos="720"/>
        </w:tabs>
        <w:spacing w:line="360" w:lineRule="auto"/>
        <w:ind w:firstLineChars="200" w:firstLine="480"/>
        <w:rPr>
          <w:sz w:val="24"/>
        </w:rPr>
      </w:pPr>
      <w:r w:rsidRPr="00D4618C">
        <w:rPr>
          <w:rFonts w:hint="eastAsia"/>
          <w:sz w:val="24"/>
        </w:rPr>
        <w:t xml:space="preserve">GB/T 40319 </w:t>
      </w:r>
      <w:r w:rsidRPr="00D4618C">
        <w:rPr>
          <w:rFonts w:hint="eastAsia"/>
          <w:sz w:val="24"/>
        </w:rPr>
        <w:t>拉</w:t>
      </w:r>
      <w:proofErr w:type="gramStart"/>
      <w:r w:rsidRPr="00D4618C">
        <w:rPr>
          <w:rFonts w:hint="eastAsia"/>
          <w:sz w:val="24"/>
        </w:rPr>
        <w:t>深罐用</w:t>
      </w:r>
      <w:proofErr w:type="gramEnd"/>
      <w:r w:rsidRPr="00D4618C">
        <w:rPr>
          <w:rFonts w:hint="eastAsia"/>
          <w:sz w:val="24"/>
        </w:rPr>
        <w:t>铝合金板、带、箔材</w:t>
      </w:r>
    </w:p>
    <w:p w14:paraId="28B9621F" w14:textId="003DD702" w:rsidR="00A83CB5" w:rsidRDefault="002D10B7">
      <w:pPr>
        <w:pStyle w:val="a1"/>
        <w:ind w:left="0"/>
        <w:rPr>
          <w:rFonts w:ascii="Times New Roman" w:eastAsia="宋体"/>
          <w:b/>
          <w:sz w:val="24"/>
        </w:rPr>
      </w:pPr>
      <w:bookmarkStart w:id="32" w:name="OLE_LINK8"/>
      <w:bookmarkStart w:id="33" w:name="OLE_LINK7"/>
      <w:bookmarkEnd w:id="30"/>
      <w:r>
        <w:rPr>
          <w:rFonts w:ascii="Times New Roman" w:eastAsia="宋体"/>
          <w:b/>
          <w:sz w:val="24"/>
        </w:rPr>
        <w:t>本文件范围及分类</w:t>
      </w:r>
    </w:p>
    <w:p w14:paraId="6AF61AAD" w14:textId="77777777" w:rsidR="00A83CB5" w:rsidRDefault="002D10B7">
      <w:pPr>
        <w:spacing w:line="360" w:lineRule="auto"/>
        <w:ind w:firstLineChars="200" w:firstLine="480"/>
        <w:rPr>
          <w:sz w:val="24"/>
        </w:rPr>
      </w:pPr>
      <w:r>
        <w:rPr>
          <w:rFonts w:hint="eastAsia"/>
          <w:sz w:val="24"/>
        </w:rPr>
        <w:t>本文件界定了食品接触用再生铝合金薄板及容器的术语和定义，规定了其状态、尺寸规格及产品标记，要求，描述了相应的试验方法，规定了检验规则，标志、包装、运输、贮存、质量证明书的要求。</w:t>
      </w:r>
    </w:p>
    <w:p w14:paraId="7E6A4067" w14:textId="77777777" w:rsidR="00A83CB5" w:rsidRDefault="002D10B7">
      <w:pPr>
        <w:spacing w:line="360" w:lineRule="auto"/>
        <w:ind w:firstLineChars="200" w:firstLine="480"/>
        <w:rPr>
          <w:sz w:val="24"/>
        </w:rPr>
      </w:pPr>
      <w:r>
        <w:rPr>
          <w:sz w:val="24"/>
        </w:rPr>
        <w:t>本文件适用于</w:t>
      </w:r>
      <w:r>
        <w:rPr>
          <w:rFonts w:hint="eastAsia"/>
          <w:sz w:val="24"/>
        </w:rPr>
        <w:t>盛装啤酒、饮料等食品接触用再生铝合金薄板及其制造的容器</w:t>
      </w:r>
      <w:r>
        <w:rPr>
          <w:sz w:val="24"/>
        </w:rPr>
        <w:t>。</w:t>
      </w:r>
    </w:p>
    <w:p w14:paraId="4D359C70" w14:textId="77777777" w:rsidR="00A83CB5" w:rsidRDefault="002D10B7">
      <w:pPr>
        <w:pStyle w:val="a1"/>
        <w:ind w:left="0"/>
        <w:rPr>
          <w:rFonts w:ascii="Times New Roman" w:eastAsia="宋体"/>
          <w:b/>
          <w:sz w:val="24"/>
        </w:rPr>
      </w:pPr>
      <w:r>
        <w:rPr>
          <w:rFonts w:ascii="Times New Roman" w:eastAsia="宋体"/>
          <w:b/>
          <w:sz w:val="24"/>
        </w:rPr>
        <w:t>术语和定义</w:t>
      </w:r>
    </w:p>
    <w:p w14:paraId="1CBF599E" w14:textId="1B67F928" w:rsidR="00A83CB5" w:rsidRDefault="002D10B7">
      <w:pPr>
        <w:spacing w:line="360" w:lineRule="auto"/>
        <w:ind w:firstLineChars="200" w:firstLine="480"/>
        <w:rPr>
          <w:sz w:val="24"/>
        </w:rPr>
      </w:pPr>
      <w:r>
        <w:rPr>
          <w:rFonts w:hint="eastAsia"/>
          <w:sz w:val="24"/>
        </w:rPr>
        <w:t>根据食品接触用再生铝合金薄板及容器行业的情况，制定了废旧铝质易拉罐、</w:t>
      </w:r>
      <w:r w:rsidR="00F83FBF">
        <w:rPr>
          <w:rFonts w:hint="eastAsia"/>
          <w:sz w:val="24"/>
        </w:rPr>
        <w:t>废旧</w:t>
      </w:r>
      <w:r>
        <w:rPr>
          <w:rFonts w:hint="eastAsia"/>
          <w:sz w:val="24"/>
        </w:rPr>
        <w:t>铝质易拉罐碎片、原生铝、白铝、彩铝、重熔工序、再生铝液</w:t>
      </w:r>
      <w:r>
        <w:rPr>
          <w:rFonts w:hint="eastAsia"/>
          <w:sz w:val="24"/>
        </w:rPr>
        <w:t>/</w:t>
      </w:r>
      <w:r>
        <w:rPr>
          <w:rFonts w:hint="eastAsia"/>
          <w:sz w:val="24"/>
        </w:rPr>
        <w:t>锭（消费前铝液</w:t>
      </w:r>
      <w:r>
        <w:rPr>
          <w:rFonts w:hint="eastAsia"/>
          <w:sz w:val="24"/>
        </w:rPr>
        <w:t>/</w:t>
      </w:r>
      <w:r>
        <w:rPr>
          <w:rFonts w:hint="eastAsia"/>
          <w:sz w:val="24"/>
        </w:rPr>
        <w:t>锭、消费后铝液</w:t>
      </w:r>
      <w:r>
        <w:rPr>
          <w:rFonts w:hint="eastAsia"/>
          <w:sz w:val="24"/>
        </w:rPr>
        <w:t>/</w:t>
      </w:r>
      <w:r>
        <w:rPr>
          <w:rFonts w:hint="eastAsia"/>
          <w:sz w:val="24"/>
        </w:rPr>
        <w:t>锭）、再生铝合金薄板的术语和定义</w:t>
      </w:r>
      <w:r w:rsidR="00F83FBF">
        <w:rPr>
          <w:rFonts w:hint="eastAsia"/>
          <w:sz w:val="24"/>
        </w:rPr>
        <w:t>。</w:t>
      </w:r>
    </w:p>
    <w:p w14:paraId="73DDCF92" w14:textId="77777777" w:rsidR="00A83CB5" w:rsidRDefault="002D10B7">
      <w:pPr>
        <w:pStyle w:val="a1"/>
        <w:ind w:left="0"/>
        <w:rPr>
          <w:rFonts w:ascii="Times New Roman" w:eastAsia="宋体"/>
          <w:b/>
          <w:sz w:val="24"/>
        </w:rPr>
      </w:pPr>
      <w:r>
        <w:rPr>
          <w:rFonts w:ascii="Times New Roman" w:eastAsia="宋体" w:hint="eastAsia"/>
          <w:b/>
          <w:sz w:val="24"/>
        </w:rPr>
        <w:t>状态、尺寸</w:t>
      </w:r>
      <w:r>
        <w:rPr>
          <w:rFonts w:ascii="Times New Roman" w:eastAsia="宋体"/>
          <w:b/>
          <w:sz w:val="24"/>
        </w:rPr>
        <w:t>规格</w:t>
      </w:r>
      <w:r>
        <w:rPr>
          <w:rFonts w:ascii="Times New Roman" w:eastAsia="宋体" w:hint="eastAsia"/>
          <w:b/>
          <w:sz w:val="24"/>
        </w:rPr>
        <w:t>及产品标记</w:t>
      </w:r>
    </w:p>
    <w:p w14:paraId="1F7117B1"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再生铝合金薄板</w:t>
      </w:r>
    </w:p>
    <w:p w14:paraId="50A69A52" w14:textId="3FBF8DDC" w:rsidR="00A83CB5" w:rsidRDefault="002D10B7">
      <w:pPr>
        <w:pStyle w:val="aff2"/>
        <w:spacing w:line="360" w:lineRule="auto"/>
        <w:ind w:firstLine="480"/>
        <w:rPr>
          <w:rFonts w:ascii="Times New Roman"/>
          <w:kern w:val="2"/>
          <w:sz w:val="24"/>
          <w:szCs w:val="24"/>
        </w:rPr>
      </w:pPr>
      <w:r>
        <w:rPr>
          <w:rFonts w:ascii="Times New Roman" w:hint="eastAsia"/>
          <w:kern w:val="2"/>
          <w:sz w:val="24"/>
          <w:szCs w:val="24"/>
        </w:rPr>
        <w:t>再生铝合金薄板的状态、尺寸规格与原生铝合金薄板要求一致，符合</w:t>
      </w:r>
      <w:r>
        <w:rPr>
          <w:rFonts w:ascii="Times New Roman" w:hint="eastAsia"/>
          <w:kern w:val="2"/>
          <w:sz w:val="24"/>
          <w:szCs w:val="24"/>
        </w:rPr>
        <w:t>GB/T 40319</w:t>
      </w:r>
      <w:r>
        <w:rPr>
          <w:rFonts w:ascii="Times New Roman" w:hint="eastAsia"/>
          <w:kern w:val="2"/>
          <w:sz w:val="24"/>
          <w:szCs w:val="24"/>
        </w:rPr>
        <w:t>《</w:t>
      </w:r>
      <w:r>
        <w:rPr>
          <w:rFonts w:ascii="Times New Roman" w:hint="eastAsia"/>
          <w:sz w:val="24"/>
          <w:szCs w:val="24"/>
        </w:rPr>
        <w:t>拉深罐用铝合金板、带、箔材</w:t>
      </w:r>
      <w:r>
        <w:rPr>
          <w:rFonts w:ascii="Times New Roman" w:hint="eastAsia"/>
          <w:kern w:val="2"/>
          <w:sz w:val="24"/>
          <w:szCs w:val="24"/>
        </w:rPr>
        <w:t>》的规定，本文件只针对产品标记进行了特殊规定，规定如下：</w:t>
      </w:r>
    </w:p>
    <w:p w14:paraId="227B1E66" w14:textId="77777777" w:rsidR="00A83CB5" w:rsidRDefault="002D10B7">
      <w:pPr>
        <w:pStyle w:val="aff2"/>
        <w:spacing w:line="360" w:lineRule="auto"/>
        <w:ind w:firstLine="480"/>
        <w:rPr>
          <w:rFonts w:ascii="Times New Roman"/>
          <w:kern w:val="2"/>
          <w:sz w:val="24"/>
          <w:szCs w:val="24"/>
        </w:rPr>
      </w:pPr>
      <w:r>
        <w:rPr>
          <w:rFonts w:ascii="Times New Roman" w:hint="eastAsia"/>
          <w:kern w:val="2"/>
          <w:sz w:val="24"/>
          <w:szCs w:val="24"/>
        </w:rPr>
        <w:t>产品标记按本文件编号和顺序号、状态、尺寸规格、再生符号（</w:t>
      </w:r>
      <w:r>
        <w:rPr>
          <w:rFonts w:ascii="Times New Roman" w:hint="eastAsia"/>
          <w:kern w:val="2"/>
          <w:sz w:val="24"/>
          <w:szCs w:val="24"/>
        </w:rPr>
        <w:t>R</w:t>
      </w:r>
      <w:r>
        <w:rPr>
          <w:rFonts w:ascii="Times New Roman" w:hint="eastAsia"/>
          <w:kern w:val="2"/>
          <w:sz w:val="24"/>
          <w:szCs w:val="24"/>
        </w:rPr>
        <w:t>）、再生铝比例的顺序表示。，根据行业意见，规定了再生铝比例数值应标识为</w:t>
      </w:r>
      <w:r>
        <w:rPr>
          <w:rFonts w:ascii="Times New Roman" w:hint="eastAsia"/>
          <w:kern w:val="2"/>
          <w:sz w:val="24"/>
          <w:szCs w:val="24"/>
        </w:rPr>
        <w:t>5</w:t>
      </w:r>
      <w:r>
        <w:rPr>
          <w:rFonts w:ascii="Times New Roman" w:hint="eastAsia"/>
          <w:kern w:val="2"/>
          <w:sz w:val="24"/>
          <w:szCs w:val="24"/>
        </w:rPr>
        <w:t>的倍数，偏差为±</w:t>
      </w:r>
      <w:r>
        <w:rPr>
          <w:rFonts w:ascii="Times New Roman" w:hint="eastAsia"/>
          <w:kern w:val="2"/>
          <w:sz w:val="24"/>
          <w:szCs w:val="24"/>
        </w:rPr>
        <w:t>5</w:t>
      </w:r>
      <w:r>
        <w:rPr>
          <w:rFonts w:ascii="Times New Roman" w:hint="eastAsia"/>
          <w:kern w:val="2"/>
          <w:sz w:val="24"/>
          <w:szCs w:val="24"/>
        </w:rPr>
        <w:t>（不含</w:t>
      </w:r>
      <w:r>
        <w:rPr>
          <w:rFonts w:ascii="Times New Roman" w:hint="eastAsia"/>
          <w:kern w:val="2"/>
          <w:sz w:val="24"/>
          <w:szCs w:val="24"/>
        </w:rPr>
        <w:t>-5</w:t>
      </w:r>
      <w:r>
        <w:rPr>
          <w:rFonts w:ascii="Times New Roman" w:hint="eastAsia"/>
          <w:kern w:val="2"/>
          <w:sz w:val="24"/>
          <w:szCs w:val="24"/>
        </w:rPr>
        <w:t>）。标记示例如下：</w:t>
      </w:r>
    </w:p>
    <w:p w14:paraId="6849E407" w14:textId="77777777" w:rsidR="00A83CB5" w:rsidRDefault="002D10B7">
      <w:pPr>
        <w:pStyle w:val="aff2"/>
        <w:spacing w:line="360" w:lineRule="auto"/>
        <w:ind w:firstLine="480"/>
        <w:rPr>
          <w:rFonts w:ascii="Times New Roman"/>
          <w:kern w:val="2"/>
          <w:sz w:val="24"/>
          <w:szCs w:val="24"/>
        </w:rPr>
      </w:pPr>
      <w:r>
        <w:rPr>
          <w:rFonts w:ascii="Times New Roman" w:hint="eastAsia"/>
          <w:kern w:val="2"/>
          <w:sz w:val="24"/>
          <w:szCs w:val="24"/>
        </w:rPr>
        <w:t>示例：</w:t>
      </w:r>
    </w:p>
    <w:p w14:paraId="75BDCA7D" w14:textId="5BB0DC59" w:rsidR="00A83CB5" w:rsidRDefault="002D10B7">
      <w:pPr>
        <w:pStyle w:val="aff2"/>
        <w:spacing w:afterLines="100" w:after="312" w:line="360" w:lineRule="auto"/>
        <w:ind w:firstLine="480"/>
        <w:rPr>
          <w:rFonts w:ascii="Times New Roman"/>
          <w:kern w:val="2"/>
          <w:sz w:val="24"/>
          <w:szCs w:val="24"/>
        </w:rPr>
      </w:pPr>
      <w:r>
        <w:rPr>
          <w:rFonts w:ascii="Times New Roman"/>
          <w:kern w:val="2"/>
          <w:sz w:val="24"/>
          <w:szCs w:val="24"/>
        </w:rPr>
        <w:t>3104</w:t>
      </w:r>
      <w:r>
        <w:rPr>
          <w:rFonts w:ascii="Times New Roman" w:hint="eastAsia"/>
          <w:kern w:val="2"/>
          <w:sz w:val="24"/>
          <w:szCs w:val="24"/>
        </w:rPr>
        <w:t>牌号、</w:t>
      </w:r>
      <w:r>
        <w:rPr>
          <w:rFonts w:ascii="Times New Roman" w:hint="eastAsia"/>
          <w:kern w:val="2"/>
          <w:sz w:val="24"/>
          <w:szCs w:val="24"/>
        </w:rPr>
        <w:t>H19</w:t>
      </w:r>
      <w:r>
        <w:rPr>
          <w:rFonts w:ascii="Times New Roman" w:hint="eastAsia"/>
          <w:kern w:val="2"/>
          <w:sz w:val="24"/>
          <w:szCs w:val="24"/>
        </w:rPr>
        <w:t>状态、厚度为</w:t>
      </w:r>
      <w:r>
        <w:rPr>
          <w:rFonts w:ascii="Times New Roman" w:hint="eastAsia"/>
          <w:kern w:val="2"/>
          <w:sz w:val="24"/>
          <w:szCs w:val="24"/>
        </w:rPr>
        <w:t>0.265</w:t>
      </w:r>
      <w:r>
        <w:rPr>
          <w:rFonts w:ascii="Times New Roman"/>
          <w:kern w:val="2"/>
          <w:sz w:val="24"/>
          <w:szCs w:val="24"/>
        </w:rPr>
        <w:t xml:space="preserve"> </w:t>
      </w:r>
      <w:r>
        <w:rPr>
          <w:rFonts w:ascii="Times New Roman" w:hint="eastAsia"/>
          <w:kern w:val="2"/>
          <w:sz w:val="24"/>
          <w:szCs w:val="24"/>
        </w:rPr>
        <w:t>mm</w:t>
      </w:r>
      <w:r>
        <w:rPr>
          <w:rFonts w:ascii="Times New Roman" w:hint="eastAsia"/>
          <w:kern w:val="2"/>
          <w:sz w:val="24"/>
          <w:szCs w:val="24"/>
        </w:rPr>
        <w:t>、宽度为</w:t>
      </w:r>
      <w:r>
        <w:rPr>
          <w:rFonts w:ascii="Times New Roman" w:hint="eastAsia"/>
          <w:kern w:val="2"/>
          <w:sz w:val="24"/>
          <w:szCs w:val="24"/>
        </w:rPr>
        <w:t>1800.0</w:t>
      </w:r>
      <w:r>
        <w:rPr>
          <w:rFonts w:ascii="Times New Roman"/>
          <w:kern w:val="2"/>
          <w:sz w:val="24"/>
          <w:szCs w:val="24"/>
        </w:rPr>
        <w:t xml:space="preserve"> </w:t>
      </w:r>
      <w:r>
        <w:rPr>
          <w:rFonts w:ascii="Times New Roman" w:hint="eastAsia"/>
          <w:kern w:val="2"/>
          <w:sz w:val="24"/>
          <w:szCs w:val="24"/>
        </w:rPr>
        <w:t>mm</w:t>
      </w:r>
      <w:r>
        <w:rPr>
          <w:rFonts w:ascii="Times New Roman" w:hint="eastAsia"/>
          <w:kern w:val="2"/>
          <w:sz w:val="24"/>
          <w:szCs w:val="24"/>
        </w:rPr>
        <w:t>、再生符号（</w:t>
      </w:r>
      <w:r>
        <w:rPr>
          <w:rFonts w:ascii="Times New Roman" w:hint="eastAsia"/>
          <w:kern w:val="2"/>
          <w:sz w:val="24"/>
          <w:szCs w:val="24"/>
        </w:rPr>
        <w:t>R</w:t>
      </w:r>
      <w:r>
        <w:rPr>
          <w:rFonts w:ascii="Times New Roman" w:hint="eastAsia"/>
          <w:kern w:val="2"/>
          <w:sz w:val="24"/>
          <w:szCs w:val="24"/>
        </w:rPr>
        <w:t>）、</w:t>
      </w:r>
      <w:r>
        <w:rPr>
          <w:rFonts w:ascii="Times New Roman" w:hint="eastAsia"/>
          <w:kern w:val="2"/>
          <w:sz w:val="24"/>
          <w:szCs w:val="24"/>
          <w:lang w:bidi="ar"/>
        </w:rPr>
        <w:t>再生比例</w:t>
      </w:r>
      <w:r>
        <w:rPr>
          <w:rFonts w:ascii="Times New Roman" w:hint="eastAsia"/>
          <w:kern w:val="2"/>
          <w:sz w:val="24"/>
          <w:szCs w:val="24"/>
          <w:lang w:bidi="ar"/>
        </w:rPr>
        <w:t>70%</w:t>
      </w:r>
      <w:r>
        <w:rPr>
          <w:rFonts w:ascii="Times New Roman" w:hint="eastAsia"/>
          <w:kern w:val="2"/>
          <w:sz w:val="24"/>
          <w:szCs w:val="24"/>
          <w:lang w:bidi="ar"/>
        </w:rPr>
        <w:t>（</w:t>
      </w:r>
      <w:r>
        <w:rPr>
          <w:rFonts w:ascii="Times New Roman" w:hint="eastAsia"/>
          <w:kern w:val="2"/>
          <w:sz w:val="24"/>
          <w:szCs w:val="24"/>
          <w:lang w:bidi="ar"/>
        </w:rPr>
        <w:t>70%</w:t>
      </w:r>
      <w:r>
        <w:rPr>
          <w:rFonts w:ascii="Times New Roman" w:hint="eastAsia"/>
          <w:kern w:val="2"/>
          <w:sz w:val="24"/>
          <w:szCs w:val="24"/>
          <w:lang w:bidi="ar"/>
        </w:rPr>
        <w:t>≤实际再生比例＜</w:t>
      </w:r>
      <w:r>
        <w:rPr>
          <w:rFonts w:ascii="Times New Roman" w:hint="eastAsia"/>
          <w:kern w:val="2"/>
          <w:sz w:val="24"/>
          <w:szCs w:val="24"/>
          <w:lang w:bidi="ar"/>
        </w:rPr>
        <w:t>75%</w:t>
      </w:r>
      <w:r>
        <w:rPr>
          <w:rFonts w:ascii="Times New Roman" w:hint="eastAsia"/>
          <w:kern w:val="2"/>
          <w:sz w:val="24"/>
          <w:szCs w:val="24"/>
          <w:lang w:bidi="ar"/>
        </w:rPr>
        <w:t>）</w:t>
      </w:r>
      <w:r>
        <w:rPr>
          <w:rFonts w:ascii="Times New Roman" w:hint="eastAsia"/>
          <w:kern w:val="2"/>
          <w:sz w:val="24"/>
          <w:szCs w:val="24"/>
        </w:rPr>
        <w:t>的再生变薄拉深成形罐体带材。</w:t>
      </w:r>
    </w:p>
    <w:p w14:paraId="0D0E1779" w14:textId="77777777" w:rsidR="00A83CB5" w:rsidRDefault="002D10B7">
      <w:pPr>
        <w:pStyle w:val="aff2"/>
        <w:spacing w:afterLines="100" w:after="312" w:line="360" w:lineRule="auto"/>
      </w:pPr>
      <w:r>
        <w:object w:dxaOrig="7995" w:dyaOrig="2696" w14:anchorId="6697D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135pt" o:ole="">
            <v:imagedata r:id="rId8" o:title=""/>
          </v:shape>
          <o:OLEObject Type="Embed" ProgID="Visio.Drawing.15" ShapeID="_x0000_i1025" DrawAspect="Content" ObjectID="_1729343517" r:id="rId9"/>
        </w:object>
      </w:r>
    </w:p>
    <w:p w14:paraId="70A72C62"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再生铝合金容器</w:t>
      </w:r>
    </w:p>
    <w:p w14:paraId="585EAAFA" w14:textId="77777777" w:rsidR="00A83CB5" w:rsidRDefault="002D10B7">
      <w:pPr>
        <w:pStyle w:val="aff4"/>
        <w:spacing w:line="360" w:lineRule="auto"/>
        <w:ind w:firstLine="480"/>
        <w:rPr>
          <w:rFonts w:ascii="Times New Roman"/>
          <w:kern w:val="2"/>
          <w:sz w:val="24"/>
          <w:szCs w:val="24"/>
        </w:rPr>
      </w:pPr>
      <w:r>
        <w:rPr>
          <w:rFonts w:ascii="Times New Roman" w:hint="eastAsia"/>
          <w:kern w:val="2"/>
          <w:sz w:val="24"/>
          <w:szCs w:val="24"/>
        </w:rPr>
        <w:t>再生铝合金薄容器与铝易开盖的规格分类和结构尺寸与原生铝制造的容器及易开盖的要求一致，符合</w:t>
      </w:r>
      <w:r>
        <w:rPr>
          <w:rFonts w:ascii="Times New Roman" w:hint="eastAsia"/>
          <w:kern w:val="2"/>
          <w:sz w:val="24"/>
          <w:szCs w:val="24"/>
        </w:rPr>
        <w:t>GB/T 9106.1</w:t>
      </w:r>
      <w:r>
        <w:rPr>
          <w:rFonts w:ascii="Times New Roman" w:hint="eastAsia"/>
          <w:kern w:val="2"/>
          <w:sz w:val="24"/>
          <w:szCs w:val="24"/>
        </w:rPr>
        <w:t>《包装容器</w:t>
      </w:r>
      <w:r>
        <w:rPr>
          <w:rFonts w:ascii="Times New Roman" w:hint="eastAsia"/>
          <w:kern w:val="2"/>
          <w:sz w:val="24"/>
          <w:szCs w:val="24"/>
        </w:rPr>
        <w:t xml:space="preserve"> </w:t>
      </w:r>
      <w:r>
        <w:rPr>
          <w:rFonts w:ascii="Times New Roman" w:hint="eastAsia"/>
          <w:kern w:val="2"/>
          <w:sz w:val="24"/>
          <w:szCs w:val="24"/>
        </w:rPr>
        <w:t>两片罐</w:t>
      </w:r>
      <w:r>
        <w:rPr>
          <w:rFonts w:ascii="Times New Roman" w:hint="eastAsia"/>
          <w:kern w:val="2"/>
          <w:sz w:val="24"/>
          <w:szCs w:val="24"/>
        </w:rPr>
        <w:t xml:space="preserve"> </w:t>
      </w:r>
      <w:r>
        <w:rPr>
          <w:rFonts w:ascii="Times New Roman" w:hint="eastAsia"/>
          <w:kern w:val="2"/>
          <w:sz w:val="24"/>
          <w:szCs w:val="24"/>
        </w:rPr>
        <w:t>第</w:t>
      </w:r>
      <w:r>
        <w:rPr>
          <w:rFonts w:ascii="Times New Roman" w:hint="eastAsia"/>
          <w:kern w:val="2"/>
          <w:sz w:val="24"/>
          <w:szCs w:val="24"/>
        </w:rPr>
        <w:t>1</w:t>
      </w:r>
      <w:r>
        <w:rPr>
          <w:rFonts w:ascii="Times New Roman" w:hint="eastAsia"/>
          <w:kern w:val="2"/>
          <w:sz w:val="24"/>
          <w:szCs w:val="24"/>
        </w:rPr>
        <w:t>部分：铝易开盖铝罐》的规定，本文件只针对产品标记进行了特殊规定，规定如下：</w:t>
      </w:r>
    </w:p>
    <w:p w14:paraId="42D230EE" w14:textId="77777777" w:rsidR="00A83CB5" w:rsidRDefault="002D10B7">
      <w:pPr>
        <w:pStyle w:val="aff4"/>
        <w:spacing w:line="360" w:lineRule="auto"/>
        <w:ind w:firstLine="480"/>
        <w:rPr>
          <w:rFonts w:ascii="Times New Roman"/>
          <w:kern w:val="2"/>
          <w:sz w:val="24"/>
          <w:szCs w:val="24"/>
        </w:rPr>
      </w:pPr>
      <w:r>
        <w:rPr>
          <w:rFonts w:ascii="Times New Roman" w:hint="eastAsia"/>
          <w:kern w:val="2"/>
          <w:sz w:val="24"/>
          <w:szCs w:val="24"/>
        </w:rPr>
        <w:t>产品标记按盖直径、罐口直径代号、罐体标称直径代号、</w:t>
      </w:r>
      <w:proofErr w:type="gramStart"/>
      <w:r>
        <w:rPr>
          <w:rFonts w:ascii="Times New Roman" w:hint="eastAsia"/>
          <w:kern w:val="2"/>
          <w:sz w:val="24"/>
          <w:szCs w:val="24"/>
        </w:rPr>
        <w:t>罐高代号</w:t>
      </w:r>
      <w:proofErr w:type="gramEnd"/>
      <w:r>
        <w:rPr>
          <w:rFonts w:ascii="Times New Roman" w:hint="eastAsia"/>
          <w:kern w:val="2"/>
          <w:sz w:val="24"/>
          <w:szCs w:val="24"/>
        </w:rPr>
        <w:t>、标称容积、再生符号（</w:t>
      </w:r>
      <w:r>
        <w:rPr>
          <w:rFonts w:ascii="Times New Roman" w:hint="eastAsia"/>
          <w:kern w:val="2"/>
          <w:sz w:val="24"/>
          <w:szCs w:val="24"/>
        </w:rPr>
        <w:t>R</w:t>
      </w:r>
      <w:r>
        <w:rPr>
          <w:rFonts w:ascii="Times New Roman" w:hint="eastAsia"/>
          <w:kern w:val="2"/>
          <w:sz w:val="24"/>
          <w:szCs w:val="24"/>
        </w:rPr>
        <w:t>）和再生比例构成。为了便于数据统计，根据行业意见，规定了再生铝比例数值应标识为</w:t>
      </w:r>
      <w:r>
        <w:rPr>
          <w:rFonts w:ascii="Times New Roman" w:hint="eastAsia"/>
          <w:kern w:val="2"/>
          <w:sz w:val="24"/>
          <w:szCs w:val="24"/>
        </w:rPr>
        <w:t>5</w:t>
      </w:r>
      <w:r>
        <w:rPr>
          <w:rFonts w:ascii="Times New Roman" w:hint="eastAsia"/>
          <w:kern w:val="2"/>
          <w:sz w:val="24"/>
          <w:szCs w:val="24"/>
        </w:rPr>
        <w:t>的倍数，偏差为±</w:t>
      </w:r>
      <w:r>
        <w:rPr>
          <w:rFonts w:ascii="Times New Roman" w:hint="eastAsia"/>
          <w:kern w:val="2"/>
          <w:sz w:val="24"/>
          <w:szCs w:val="24"/>
        </w:rPr>
        <w:t>5</w:t>
      </w:r>
      <w:r>
        <w:rPr>
          <w:rFonts w:ascii="Times New Roman" w:hint="eastAsia"/>
          <w:kern w:val="2"/>
          <w:sz w:val="24"/>
          <w:szCs w:val="24"/>
        </w:rPr>
        <w:t>（不含</w:t>
      </w:r>
      <w:r>
        <w:rPr>
          <w:rFonts w:ascii="Times New Roman" w:hint="eastAsia"/>
          <w:kern w:val="2"/>
          <w:sz w:val="24"/>
          <w:szCs w:val="24"/>
        </w:rPr>
        <w:t>-5</w:t>
      </w:r>
      <w:r>
        <w:rPr>
          <w:rFonts w:ascii="Times New Roman" w:hint="eastAsia"/>
          <w:kern w:val="2"/>
          <w:sz w:val="24"/>
          <w:szCs w:val="24"/>
        </w:rPr>
        <w:t>）</w:t>
      </w:r>
    </w:p>
    <w:p w14:paraId="14ABFAD2" w14:textId="77777777" w:rsidR="00A83CB5" w:rsidRDefault="002D10B7">
      <w:pPr>
        <w:pStyle w:val="aff2"/>
        <w:spacing w:line="360" w:lineRule="auto"/>
        <w:rPr>
          <w:rFonts w:ascii="黑体" w:eastAsia="黑体" w:hAnsi="黑体" w:cs="黑体"/>
        </w:rPr>
      </w:pPr>
      <w:r>
        <w:rPr>
          <w:rFonts w:ascii="黑体" w:eastAsia="黑体" w:hAnsi="黑体" w:cs="黑体" w:hint="eastAsia"/>
        </w:rPr>
        <w:t>示例：</w:t>
      </w:r>
    </w:p>
    <w:p w14:paraId="24C21465" w14:textId="761CC746" w:rsidR="00A83CB5" w:rsidRDefault="002D10B7">
      <w:pPr>
        <w:pStyle w:val="aff2"/>
        <w:spacing w:line="360" w:lineRule="auto"/>
        <w:ind w:firstLine="480"/>
        <w:rPr>
          <w:rFonts w:ascii="Times New Roman"/>
          <w:kern w:val="2"/>
          <w:sz w:val="24"/>
          <w:szCs w:val="24"/>
        </w:rPr>
      </w:pPr>
      <w:bookmarkStart w:id="34" w:name="_Hlk106785494"/>
      <w:r>
        <w:rPr>
          <w:rFonts w:ascii="Times New Roman"/>
          <w:kern w:val="2"/>
          <w:sz w:val="24"/>
          <w:szCs w:val="24"/>
        </w:rPr>
        <w:t>202</w:t>
      </w:r>
      <w:r>
        <w:rPr>
          <w:rFonts w:ascii="Times New Roman" w:hint="eastAsia"/>
          <w:kern w:val="2"/>
          <w:sz w:val="24"/>
          <w:szCs w:val="24"/>
        </w:rPr>
        <w:t>盖直径、罐口直径代号、</w:t>
      </w:r>
      <w:r>
        <w:rPr>
          <w:rFonts w:ascii="Times New Roman" w:hint="eastAsia"/>
          <w:kern w:val="2"/>
          <w:sz w:val="24"/>
          <w:szCs w:val="24"/>
        </w:rPr>
        <w:t>2</w:t>
      </w:r>
      <w:r>
        <w:rPr>
          <w:rFonts w:ascii="Times New Roman"/>
          <w:kern w:val="2"/>
          <w:sz w:val="24"/>
          <w:szCs w:val="24"/>
        </w:rPr>
        <w:t>11</w:t>
      </w:r>
      <w:r>
        <w:rPr>
          <w:rFonts w:ascii="Times New Roman" w:hint="eastAsia"/>
          <w:kern w:val="2"/>
          <w:sz w:val="24"/>
          <w:szCs w:val="24"/>
        </w:rPr>
        <w:t>罐体标称直径代号、</w:t>
      </w:r>
      <w:r>
        <w:rPr>
          <w:rFonts w:ascii="Times New Roman" w:hint="eastAsia"/>
          <w:kern w:val="2"/>
          <w:sz w:val="24"/>
          <w:szCs w:val="24"/>
        </w:rPr>
        <w:t>4</w:t>
      </w:r>
      <w:r>
        <w:rPr>
          <w:rFonts w:ascii="Times New Roman"/>
          <w:kern w:val="2"/>
          <w:sz w:val="24"/>
          <w:szCs w:val="24"/>
        </w:rPr>
        <w:t>08</w:t>
      </w:r>
      <w:proofErr w:type="gramStart"/>
      <w:r>
        <w:rPr>
          <w:rFonts w:ascii="Times New Roman" w:hint="eastAsia"/>
          <w:kern w:val="2"/>
          <w:sz w:val="24"/>
          <w:szCs w:val="24"/>
        </w:rPr>
        <w:t>罐高代号</w:t>
      </w:r>
      <w:proofErr w:type="gramEnd"/>
      <w:r>
        <w:rPr>
          <w:rFonts w:ascii="Times New Roman" w:hint="eastAsia"/>
          <w:kern w:val="2"/>
          <w:sz w:val="24"/>
          <w:szCs w:val="24"/>
        </w:rPr>
        <w:t>、</w:t>
      </w:r>
      <w:r>
        <w:rPr>
          <w:rFonts w:ascii="Times New Roman" w:hint="eastAsia"/>
          <w:kern w:val="2"/>
          <w:sz w:val="24"/>
          <w:szCs w:val="24"/>
        </w:rPr>
        <w:t>3</w:t>
      </w:r>
      <w:r>
        <w:rPr>
          <w:rFonts w:ascii="Times New Roman"/>
          <w:kern w:val="2"/>
          <w:sz w:val="24"/>
          <w:szCs w:val="24"/>
        </w:rPr>
        <w:t>30m</w:t>
      </w:r>
      <w:r w:rsidR="00916C7D">
        <w:rPr>
          <w:rFonts w:ascii="Times New Roman"/>
          <w:kern w:val="2"/>
          <w:sz w:val="24"/>
          <w:szCs w:val="24"/>
        </w:rPr>
        <w:t>L</w:t>
      </w:r>
      <w:r>
        <w:rPr>
          <w:rFonts w:ascii="Times New Roman" w:hint="eastAsia"/>
          <w:kern w:val="2"/>
          <w:sz w:val="24"/>
          <w:szCs w:val="24"/>
        </w:rPr>
        <w:t>标称容量、再生比例</w:t>
      </w:r>
      <w:r>
        <w:rPr>
          <w:rFonts w:ascii="Times New Roman" w:hint="eastAsia"/>
          <w:kern w:val="2"/>
          <w:sz w:val="24"/>
          <w:szCs w:val="24"/>
        </w:rPr>
        <w:t>70%</w:t>
      </w:r>
      <w:r>
        <w:rPr>
          <w:rFonts w:ascii="Times New Roman" w:hint="eastAsia"/>
          <w:kern w:val="2"/>
          <w:sz w:val="24"/>
          <w:szCs w:val="24"/>
        </w:rPr>
        <w:t>的再生铝合金容器。</w:t>
      </w:r>
    </w:p>
    <w:bookmarkEnd w:id="34"/>
    <w:p w14:paraId="449532D2" w14:textId="77777777" w:rsidR="00A83CB5" w:rsidRDefault="002D10B7">
      <w:pPr>
        <w:pStyle w:val="aff4"/>
        <w:spacing w:line="360" w:lineRule="auto"/>
        <w:ind w:firstLine="420"/>
        <w:rPr>
          <w:rFonts w:ascii="黑体" w:eastAsia="黑体" w:hAnsi="黑体" w:cs="黑体"/>
        </w:rPr>
      </w:pPr>
      <w:r>
        <w:rPr>
          <w:rFonts w:ascii="黑体" w:eastAsia="黑体" w:hAnsi="黑体" w:cs="黑体" w:hint="eastAsia"/>
        </w:rPr>
        <w:t>标记</w:t>
      </w:r>
    </w:p>
    <w:p w14:paraId="2ACB6ABF" w14:textId="77777777" w:rsidR="00A83CB5" w:rsidRDefault="002D10B7">
      <w:pPr>
        <w:pStyle w:val="aff4"/>
        <w:spacing w:line="360" w:lineRule="auto"/>
        <w:ind w:firstLine="480"/>
        <w:rPr>
          <w:rFonts w:ascii="Times New Roman"/>
          <w:kern w:val="2"/>
          <w:sz w:val="24"/>
          <w:szCs w:val="24"/>
        </w:rPr>
      </w:pPr>
      <w:r>
        <w:rPr>
          <w:rFonts w:ascii="Times New Roman" w:hint="eastAsia"/>
          <w:kern w:val="2"/>
          <w:sz w:val="24"/>
          <w:szCs w:val="24"/>
        </w:rPr>
        <w:t>202</w:t>
      </w:r>
      <w:r>
        <w:rPr>
          <w:rFonts w:ascii="Times New Roman" w:hint="eastAsia"/>
          <w:kern w:val="2"/>
          <w:sz w:val="24"/>
          <w:szCs w:val="24"/>
        </w:rPr>
        <w:t>盖直径、罐口直径代号、</w:t>
      </w:r>
      <w:r>
        <w:rPr>
          <w:rFonts w:ascii="Times New Roman" w:hint="eastAsia"/>
          <w:kern w:val="2"/>
          <w:sz w:val="24"/>
          <w:szCs w:val="24"/>
        </w:rPr>
        <w:t>211</w:t>
      </w:r>
      <w:r>
        <w:rPr>
          <w:rFonts w:ascii="Times New Roman" w:hint="eastAsia"/>
          <w:kern w:val="2"/>
          <w:sz w:val="24"/>
          <w:szCs w:val="24"/>
        </w:rPr>
        <w:t>罐体标称直径代号、</w:t>
      </w:r>
      <w:r>
        <w:rPr>
          <w:rFonts w:ascii="Times New Roman" w:hint="eastAsia"/>
          <w:kern w:val="2"/>
          <w:sz w:val="24"/>
          <w:szCs w:val="24"/>
        </w:rPr>
        <w:t>408</w:t>
      </w:r>
      <w:proofErr w:type="gramStart"/>
      <w:r>
        <w:rPr>
          <w:rFonts w:ascii="Times New Roman" w:hint="eastAsia"/>
          <w:kern w:val="2"/>
          <w:sz w:val="24"/>
          <w:szCs w:val="24"/>
        </w:rPr>
        <w:t>罐高代号</w:t>
      </w:r>
      <w:proofErr w:type="gramEnd"/>
      <w:r>
        <w:rPr>
          <w:rFonts w:ascii="Times New Roman" w:hint="eastAsia"/>
          <w:kern w:val="2"/>
          <w:sz w:val="24"/>
          <w:szCs w:val="24"/>
        </w:rPr>
        <w:t>、</w:t>
      </w:r>
      <w:r>
        <w:rPr>
          <w:rFonts w:ascii="Times New Roman" w:hint="eastAsia"/>
          <w:kern w:val="2"/>
          <w:sz w:val="24"/>
          <w:szCs w:val="24"/>
        </w:rPr>
        <w:t>330</w:t>
      </w:r>
      <w:r>
        <w:rPr>
          <w:rFonts w:ascii="Times New Roman"/>
          <w:kern w:val="2"/>
          <w:sz w:val="24"/>
          <w:szCs w:val="24"/>
        </w:rPr>
        <w:t>mL</w:t>
      </w:r>
      <w:r>
        <w:rPr>
          <w:rFonts w:ascii="Times New Roman" w:hint="eastAsia"/>
          <w:kern w:val="2"/>
          <w:sz w:val="24"/>
          <w:szCs w:val="24"/>
        </w:rPr>
        <w:t>标称容量、再生符号（</w:t>
      </w:r>
      <w:r>
        <w:rPr>
          <w:rFonts w:ascii="Times New Roman" w:hint="eastAsia"/>
          <w:kern w:val="2"/>
          <w:sz w:val="24"/>
          <w:szCs w:val="24"/>
        </w:rPr>
        <w:t>R</w:t>
      </w:r>
      <w:r>
        <w:rPr>
          <w:rFonts w:ascii="Times New Roman" w:hint="eastAsia"/>
          <w:kern w:val="2"/>
          <w:sz w:val="24"/>
          <w:szCs w:val="24"/>
        </w:rPr>
        <w:t>）</w:t>
      </w:r>
      <w:r>
        <w:rPr>
          <w:rFonts w:ascii="Times New Roman" w:hint="eastAsia"/>
          <w:kern w:val="2"/>
          <w:sz w:val="24"/>
          <w:szCs w:val="24"/>
          <w:lang w:bidi="ar"/>
        </w:rPr>
        <w:t>再生比例</w:t>
      </w:r>
      <w:r>
        <w:rPr>
          <w:rFonts w:ascii="Times New Roman" w:hint="eastAsia"/>
          <w:kern w:val="2"/>
          <w:sz w:val="24"/>
          <w:szCs w:val="24"/>
          <w:lang w:bidi="ar"/>
        </w:rPr>
        <w:t>65%</w:t>
      </w:r>
      <w:r>
        <w:rPr>
          <w:rFonts w:ascii="Times New Roman" w:hint="eastAsia"/>
          <w:kern w:val="2"/>
          <w:sz w:val="24"/>
          <w:szCs w:val="24"/>
          <w:lang w:bidi="ar"/>
        </w:rPr>
        <w:t>（</w:t>
      </w:r>
      <w:r>
        <w:rPr>
          <w:rFonts w:ascii="Times New Roman" w:hint="eastAsia"/>
          <w:kern w:val="2"/>
          <w:sz w:val="24"/>
          <w:szCs w:val="24"/>
          <w:lang w:bidi="ar"/>
        </w:rPr>
        <w:t>65%</w:t>
      </w:r>
      <w:r>
        <w:rPr>
          <w:rFonts w:ascii="Times New Roman" w:hint="eastAsia"/>
          <w:kern w:val="2"/>
          <w:sz w:val="24"/>
          <w:szCs w:val="24"/>
          <w:lang w:bidi="ar"/>
        </w:rPr>
        <w:t>≤实际再生比例＜</w:t>
      </w:r>
      <w:r>
        <w:rPr>
          <w:rFonts w:ascii="Times New Roman" w:hint="eastAsia"/>
          <w:kern w:val="2"/>
          <w:sz w:val="24"/>
          <w:szCs w:val="24"/>
          <w:lang w:bidi="ar"/>
        </w:rPr>
        <w:t>70</w:t>
      </w:r>
      <w:r>
        <w:rPr>
          <w:rFonts w:ascii="Times New Roman"/>
          <w:kern w:val="2"/>
          <w:sz w:val="24"/>
          <w:szCs w:val="24"/>
          <w:lang w:bidi="ar"/>
        </w:rPr>
        <w:t>%</w:t>
      </w:r>
      <w:r>
        <w:rPr>
          <w:rFonts w:ascii="Times New Roman" w:hint="eastAsia"/>
          <w:kern w:val="2"/>
          <w:sz w:val="24"/>
          <w:szCs w:val="24"/>
          <w:lang w:bidi="ar"/>
        </w:rPr>
        <w:t>）</w:t>
      </w:r>
      <w:r>
        <w:rPr>
          <w:rFonts w:ascii="Times New Roman" w:hint="eastAsia"/>
          <w:kern w:val="2"/>
          <w:sz w:val="24"/>
          <w:szCs w:val="24"/>
        </w:rPr>
        <w:t>的再生铝合金容器。</w:t>
      </w:r>
    </w:p>
    <w:p w14:paraId="58CAEDAA" w14:textId="77777777" w:rsidR="00A83CB5" w:rsidRDefault="002D10B7">
      <w:pPr>
        <w:pStyle w:val="aff4"/>
        <w:spacing w:line="360" w:lineRule="auto"/>
        <w:ind w:firstLine="420"/>
        <w:rPr>
          <w:rFonts w:ascii="Times New Roman"/>
        </w:rPr>
      </w:pPr>
      <w:r>
        <w:rPr>
          <w:rFonts w:ascii="Times New Roman" w:hint="eastAsia"/>
        </w:rPr>
        <w:object w:dxaOrig="8191" w:dyaOrig="2915" w14:anchorId="69B55CEE">
          <v:shape id="_x0000_i1026" type="#_x0000_t75" style="width:409.5pt;height:146.25pt" o:ole="">
            <v:imagedata r:id="rId10" o:title=""/>
            <o:lock v:ext="edit" aspectratio="f"/>
          </v:shape>
          <o:OLEObject Type="Embed" ProgID="Visio.Drawing.15" ShapeID="_x0000_i1026" DrawAspect="Content" ObjectID="_1729343518" r:id="rId11"/>
        </w:object>
      </w:r>
    </w:p>
    <w:p w14:paraId="7C0C6926" w14:textId="77777777" w:rsidR="00A83CB5" w:rsidRDefault="002D10B7">
      <w:pPr>
        <w:pStyle w:val="a1"/>
        <w:spacing w:beforeLines="0" w:before="0" w:afterLines="0" w:after="0" w:line="360" w:lineRule="auto"/>
        <w:ind w:left="0"/>
        <w:rPr>
          <w:rFonts w:ascii="Times New Roman" w:eastAsia="宋体"/>
          <w:b/>
          <w:sz w:val="24"/>
        </w:rPr>
      </w:pPr>
      <w:bookmarkStart w:id="35" w:name="_Hlk82005086"/>
      <w:r>
        <w:rPr>
          <w:rFonts w:ascii="Times New Roman" w:eastAsia="宋体"/>
          <w:b/>
          <w:sz w:val="24"/>
        </w:rPr>
        <w:t>要求</w:t>
      </w:r>
      <w:bookmarkEnd w:id="35"/>
    </w:p>
    <w:p w14:paraId="032AC135" w14:textId="77777777" w:rsidR="00A83CB5" w:rsidRDefault="002D10B7">
      <w:pPr>
        <w:pStyle w:val="a2"/>
        <w:spacing w:beforeLines="0" w:before="0" w:afterLines="0" w:after="0" w:line="360" w:lineRule="auto"/>
        <w:rPr>
          <w:rFonts w:ascii="Times New Roman" w:eastAsia="宋体"/>
          <w:b/>
          <w:bCs/>
          <w:sz w:val="24"/>
          <w:szCs w:val="24"/>
        </w:rPr>
      </w:pPr>
      <w:r>
        <w:rPr>
          <w:rFonts w:ascii="Times New Roman" w:eastAsia="宋体" w:hint="eastAsia"/>
          <w:b/>
          <w:bCs/>
          <w:sz w:val="24"/>
          <w:szCs w:val="24"/>
        </w:rPr>
        <w:t>再生铝合金薄板</w:t>
      </w:r>
    </w:p>
    <w:p w14:paraId="1A42BF09" w14:textId="77777777" w:rsidR="00A83CB5" w:rsidRDefault="002D10B7">
      <w:pPr>
        <w:pStyle w:val="a2"/>
        <w:numPr>
          <w:ilvl w:val="3"/>
          <w:numId w:val="1"/>
        </w:numPr>
        <w:spacing w:beforeLines="0" w:before="0" w:afterLines="0" w:after="0" w:line="360" w:lineRule="auto"/>
        <w:rPr>
          <w:rFonts w:ascii="Times New Roman" w:eastAsia="宋体"/>
          <w:b/>
          <w:bCs/>
          <w:sz w:val="24"/>
          <w:szCs w:val="24"/>
        </w:rPr>
      </w:pPr>
      <w:r>
        <w:rPr>
          <w:rFonts w:ascii="Times New Roman" w:eastAsia="宋体" w:hint="eastAsia"/>
          <w:b/>
          <w:bCs/>
          <w:sz w:val="24"/>
          <w:szCs w:val="24"/>
        </w:rPr>
        <w:lastRenderedPageBreak/>
        <w:t>原料</w:t>
      </w:r>
    </w:p>
    <w:p w14:paraId="0DA77944" w14:textId="77777777" w:rsidR="00A83CB5" w:rsidRDefault="002D10B7">
      <w:pPr>
        <w:spacing w:line="360" w:lineRule="auto"/>
        <w:ind w:firstLineChars="200" w:firstLine="480"/>
        <w:rPr>
          <w:sz w:val="24"/>
        </w:rPr>
      </w:pPr>
      <w:r>
        <w:rPr>
          <w:rFonts w:hint="eastAsia"/>
          <w:sz w:val="24"/>
        </w:rPr>
        <w:t>再生铝合金薄板的原料</w:t>
      </w:r>
      <w:proofErr w:type="gramStart"/>
      <w:r>
        <w:rPr>
          <w:rFonts w:hint="eastAsia"/>
          <w:sz w:val="24"/>
        </w:rPr>
        <w:t>包括续加的</w:t>
      </w:r>
      <w:proofErr w:type="gramEnd"/>
      <w:r>
        <w:rPr>
          <w:rFonts w:hint="eastAsia"/>
          <w:sz w:val="24"/>
        </w:rPr>
        <w:t>原生铝、初级原材料回收的废旧铝质易拉罐、中间原材料再生铝锭</w:t>
      </w:r>
      <w:r>
        <w:rPr>
          <w:rFonts w:hint="eastAsia"/>
          <w:sz w:val="24"/>
        </w:rPr>
        <w:t>/</w:t>
      </w:r>
      <w:r>
        <w:rPr>
          <w:rFonts w:hint="eastAsia"/>
          <w:sz w:val="24"/>
        </w:rPr>
        <w:t>铝液，因此本文件的原料从这三个方面做出要求。</w:t>
      </w:r>
    </w:p>
    <w:p w14:paraId="6CE3EAA2"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原生铝</w:t>
      </w:r>
    </w:p>
    <w:p w14:paraId="7EAD4D3F" w14:textId="77777777" w:rsidR="00A83CB5" w:rsidRDefault="002D10B7">
      <w:pPr>
        <w:spacing w:line="360" w:lineRule="auto"/>
        <w:ind w:firstLineChars="200" w:firstLine="480"/>
        <w:rPr>
          <w:sz w:val="24"/>
        </w:rPr>
      </w:pPr>
      <w:r>
        <w:rPr>
          <w:rFonts w:hint="eastAsia"/>
          <w:sz w:val="24"/>
        </w:rPr>
        <w:t>首先</w:t>
      </w:r>
      <w:proofErr w:type="gramStart"/>
      <w:r>
        <w:rPr>
          <w:rFonts w:hint="eastAsia"/>
          <w:sz w:val="24"/>
        </w:rPr>
        <w:t>对续加</w:t>
      </w:r>
      <w:proofErr w:type="gramEnd"/>
      <w:r>
        <w:rPr>
          <w:rFonts w:hint="eastAsia"/>
          <w:sz w:val="24"/>
        </w:rPr>
        <w:t>的原生</w:t>
      </w:r>
      <w:proofErr w:type="gramStart"/>
      <w:r>
        <w:rPr>
          <w:rFonts w:hint="eastAsia"/>
          <w:sz w:val="24"/>
        </w:rPr>
        <w:t>铝进行</w:t>
      </w:r>
      <w:proofErr w:type="gramEnd"/>
      <w:r>
        <w:rPr>
          <w:rFonts w:hint="eastAsia"/>
          <w:sz w:val="24"/>
        </w:rPr>
        <w:t>了要求。</w:t>
      </w:r>
    </w:p>
    <w:p w14:paraId="59796897" w14:textId="77777777" w:rsidR="00A83CB5" w:rsidRDefault="002D10B7">
      <w:pPr>
        <w:spacing w:line="360" w:lineRule="auto"/>
        <w:ind w:firstLineChars="200" w:firstLine="482"/>
        <w:rPr>
          <w:b/>
          <w:bCs/>
          <w:sz w:val="24"/>
        </w:rPr>
      </w:pPr>
      <w:r>
        <w:rPr>
          <w:rFonts w:hint="eastAsia"/>
          <w:b/>
          <w:bCs/>
          <w:sz w:val="24"/>
        </w:rPr>
        <w:t>理由与依据：</w:t>
      </w:r>
    </w:p>
    <w:p w14:paraId="21AE48B1" w14:textId="77777777" w:rsidR="00A83CB5" w:rsidRDefault="002D10B7">
      <w:pPr>
        <w:spacing w:line="360" w:lineRule="auto"/>
        <w:ind w:firstLineChars="200" w:firstLine="480"/>
        <w:rPr>
          <w:sz w:val="24"/>
        </w:rPr>
      </w:pPr>
      <w:r>
        <w:rPr>
          <w:rFonts w:hint="eastAsia"/>
          <w:sz w:val="24"/>
        </w:rPr>
        <w:t>再生铝合金薄板是指再生铝和原生铝根据一定比例调配后使用的铝合金薄板，所使用的原生铝的化学成分应符合</w:t>
      </w:r>
      <w:r>
        <w:rPr>
          <w:sz w:val="24"/>
        </w:rPr>
        <w:t xml:space="preserve">GB/T </w:t>
      </w:r>
      <w:r>
        <w:rPr>
          <w:rFonts w:hint="eastAsia"/>
          <w:sz w:val="24"/>
        </w:rPr>
        <w:t>3190</w:t>
      </w:r>
      <w:r>
        <w:rPr>
          <w:rFonts w:hint="eastAsia"/>
          <w:sz w:val="24"/>
        </w:rPr>
        <w:t>对原生铝的</w:t>
      </w:r>
      <w:r>
        <w:rPr>
          <w:sz w:val="24"/>
        </w:rPr>
        <w:t>规定</w:t>
      </w:r>
      <w:r>
        <w:rPr>
          <w:rFonts w:hint="eastAsia"/>
          <w:sz w:val="24"/>
        </w:rPr>
        <w:t>。</w:t>
      </w:r>
    </w:p>
    <w:p w14:paraId="36276DFE"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回收的废旧铝质易拉罐</w:t>
      </w:r>
    </w:p>
    <w:p w14:paraId="21B36BE3" w14:textId="77777777" w:rsidR="00A83CB5" w:rsidRDefault="002D10B7">
      <w:pPr>
        <w:pStyle w:val="aff2"/>
        <w:ind w:firstLine="480"/>
        <w:rPr>
          <w:sz w:val="24"/>
          <w:szCs w:val="22"/>
        </w:rPr>
      </w:pPr>
      <w:r>
        <w:rPr>
          <w:rFonts w:hint="eastAsia"/>
          <w:sz w:val="24"/>
          <w:szCs w:val="22"/>
        </w:rPr>
        <w:t>对其回收方式、含水量、非U</w:t>
      </w:r>
      <w:r>
        <w:rPr>
          <w:sz w:val="24"/>
          <w:szCs w:val="22"/>
        </w:rPr>
        <w:t>BC</w:t>
      </w:r>
      <w:r>
        <w:rPr>
          <w:rFonts w:hint="eastAsia"/>
          <w:sz w:val="24"/>
          <w:szCs w:val="22"/>
        </w:rPr>
        <w:t>金属及其它杂质含量进行了要求。</w:t>
      </w:r>
    </w:p>
    <w:p w14:paraId="7B3EA94B" w14:textId="77777777" w:rsidR="00A83CB5" w:rsidRDefault="002D10B7">
      <w:pPr>
        <w:spacing w:line="360" w:lineRule="auto"/>
        <w:ind w:firstLineChars="200" w:firstLine="482"/>
        <w:rPr>
          <w:b/>
          <w:bCs/>
          <w:sz w:val="24"/>
        </w:rPr>
      </w:pPr>
      <w:r>
        <w:rPr>
          <w:rFonts w:hint="eastAsia"/>
          <w:b/>
          <w:bCs/>
          <w:sz w:val="24"/>
        </w:rPr>
        <w:t>理由与依据：</w:t>
      </w:r>
    </w:p>
    <w:p w14:paraId="2DF1AD8A" w14:textId="77777777" w:rsidR="00A83CB5" w:rsidRDefault="002D10B7">
      <w:pPr>
        <w:spacing w:line="360" w:lineRule="auto"/>
        <w:ind w:firstLineChars="200" w:firstLine="480"/>
        <w:rPr>
          <w:sz w:val="24"/>
        </w:rPr>
      </w:pPr>
      <w:proofErr w:type="gramStart"/>
      <w:r>
        <w:rPr>
          <w:rFonts w:hint="eastAsia"/>
          <w:sz w:val="24"/>
        </w:rPr>
        <w:t>废旧废旧</w:t>
      </w:r>
      <w:proofErr w:type="gramEnd"/>
      <w:r>
        <w:rPr>
          <w:rFonts w:hint="eastAsia"/>
          <w:sz w:val="24"/>
        </w:rPr>
        <w:t>易拉罐杂质含量较高，需要经过分拣、打包、除杂除漆工艺，才能进入重熔再生工序，而</w:t>
      </w:r>
      <w:r>
        <w:rPr>
          <w:sz w:val="24"/>
        </w:rPr>
        <w:t>生产</w:t>
      </w:r>
      <w:r>
        <w:rPr>
          <w:rFonts w:hint="eastAsia"/>
          <w:sz w:val="24"/>
        </w:rPr>
        <w:t>过程中</w:t>
      </w:r>
      <w:r>
        <w:rPr>
          <w:sz w:val="24"/>
        </w:rPr>
        <w:t>产生的工序废料（白铝、彩铝</w:t>
      </w:r>
      <w:r>
        <w:rPr>
          <w:rFonts w:hint="eastAsia"/>
          <w:sz w:val="24"/>
        </w:rPr>
        <w:t>等</w:t>
      </w:r>
      <w:r>
        <w:rPr>
          <w:sz w:val="24"/>
        </w:rPr>
        <w:t>）</w:t>
      </w:r>
      <w:r>
        <w:rPr>
          <w:rFonts w:hint="eastAsia"/>
          <w:sz w:val="24"/>
        </w:rPr>
        <w:t>杂质含量相对较低，便于闭环管理，可直接进入循环再生。</w:t>
      </w:r>
      <w:bookmarkStart w:id="36" w:name="_Hlk106788065"/>
      <w:r>
        <w:rPr>
          <w:rFonts w:hint="eastAsia"/>
          <w:sz w:val="24"/>
        </w:rPr>
        <w:t>因此，建议</w:t>
      </w:r>
      <w:proofErr w:type="gramStart"/>
      <w:r>
        <w:rPr>
          <w:rFonts w:hint="eastAsia"/>
          <w:sz w:val="24"/>
        </w:rPr>
        <w:t>废旧废旧</w:t>
      </w:r>
      <w:proofErr w:type="gramEnd"/>
      <w:r>
        <w:rPr>
          <w:rFonts w:hint="eastAsia"/>
          <w:sz w:val="24"/>
        </w:rPr>
        <w:t>易拉罐与</w:t>
      </w:r>
      <w:r>
        <w:rPr>
          <w:sz w:val="24"/>
        </w:rPr>
        <w:t>生产</w:t>
      </w:r>
      <w:r>
        <w:rPr>
          <w:rFonts w:hint="eastAsia"/>
          <w:sz w:val="24"/>
        </w:rPr>
        <w:t>过程中</w:t>
      </w:r>
      <w:r>
        <w:rPr>
          <w:sz w:val="24"/>
        </w:rPr>
        <w:t>产生的工序废料（白铝、彩铝</w:t>
      </w:r>
      <w:r>
        <w:rPr>
          <w:rFonts w:hint="eastAsia"/>
          <w:sz w:val="24"/>
        </w:rPr>
        <w:t>等</w:t>
      </w:r>
      <w:r>
        <w:rPr>
          <w:sz w:val="24"/>
        </w:rPr>
        <w:t>）</w:t>
      </w:r>
      <w:r>
        <w:rPr>
          <w:rFonts w:hint="eastAsia"/>
          <w:sz w:val="24"/>
        </w:rPr>
        <w:t>分开单独回收</w:t>
      </w:r>
      <w:bookmarkEnd w:id="36"/>
      <w:r>
        <w:rPr>
          <w:rFonts w:hint="eastAsia"/>
          <w:sz w:val="24"/>
        </w:rPr>
        <w:t>。</w:t>
      </w:r>
    </w:p>
    <w:p w14:paraId="2B9B5463" w14:textId="77777777" w:rsidR="00A83CB5" w:rsidRDefault="002D10B7">
      <w:pPr>
        <w:spacing w:line="360" w:lineRule="auto"/>
        <w:ind w:firstLineChars="200" w:firstLine="480"/>
        <w:rPr>
          <w:sz w:val="24"/>
        </w:rPr>
      </w:pPr>
      <w:r>
        <w:rPr>
          <w:rFonts w:hint="eastAsia"/>
          <w:sz w:val="24"/>
        </w:rPr>
        <w:t>废旧易拉罐被回收后，经过分拣、打包，运输至再生重熔工厂，再经过重熔工艺包括拆包、分选、除漆、熔炼、静置、除气与过滤工序等重熔工艺后得到再生铝液或再生铝锭。熔炼过程中，水和铝会发生反应，研究表明，铝在高于</w:t>
      </w:r>
      <w:r>
        <w:rPr>
          <w:rFonts w:hint="eastAsia"/>
          <w:sz w:val="24"/>
        </w:rPr>
        <w:t>400</w:t>
      </w:r>
      <w:r>
        <w:rPr>
          <w:rFonts w:hint="eastAsia"/>
          <w:sz w:val="24"/>
        </w:rPr>
        <w:t>℃时容易与水汽发生反应生成氢气和</w:t>
      </w:r>
      <w:r>
        <w:rPr>
          <w:rFonts w:hint="eastAsia"/>
          <w:sz w:val="24"/>
        </w:rPr>
        <w:t>Al</w:t>
      </w:r>
      <w:r>
        <w:rPr>
          <w:rFonts w:hint="eastAsia"/>
          <w:sz w:val="24"/>
          <w:vertAlign w:val="subscript"/>
        </w:rPr>
        <w:t>2</w:t>
      </w:r>
      <w:r>
        <w:rPr>
          <w:rFonts w:hint="eastAsia"/>
          <w:sz w:val="24"/>
        </w:rPr>
        <w:t>O</w:t>
      </w:r>
      <w:r>
        <w:rPr>
          <w:rFonts w:hint="eastAsia"/>
          <w:sz w:val="24"/>
          <w:vertAlign w:val="subscript"/>
        </w:rPr>
        <w:t>3</w:t>
      </w:r>
      <w:r>
        <w:rPr>
          <w:rFonts w:hint="eastAsia"/>
          <w:sz w:val="24"/>
        </w:rPr>
        <w:t>夹杂，导致铝熔体中气孔的增加，影响熔体质量。因此，为保证</w:t>
      </w:r>
      <w:proofErr w:type="gramStart"/>
      <w:r>
        <w:rPr>
          <w:rFonts w:hint="eastAsia"/>
          <w:sz w:val="24"/>
        </w:rPr>
        <w:t>再生铝锭和铝液</w:t>
      </w:r>
      <w:proofErr w:type="gramEnd"/>
      <w:r>
        <w:rPr>
          <w:rFonts w:hint="eastAsia"/>
          <w:sz w:val="24"/>
        </w:rPr>
        <w:t>的成分，减少夹杂物和气体对铝熔体造成的污染，需要严格控制的废旧铝质金属容器的水分含量，参考欧盟</w:t>
      </w:r>
      <w:r>
        <w:rPr>
          <w:sz w:val="24"/>
        </w:rPr>
        <w:t>EN 13920-10-2003</w:t>
      </w:r>
      <w:r>
        <w:rPr>
          <w:rFonts w:hint="eastAsia"/>
          <w:sz w:val="24"/>
        </w:rPr>
        <w:t>《</w:t>
      </w:r>
      <w:proofErr w:type="spellStart"/>
      <w:r>
        <w:rPr>
          <w:sz w:val="24"/>
        </w:rPr>
        <w:t>Aluminium</w:t>
      </w:r>
      <w:proofErr w:type="spellEnd"/>
      <w:r>
        <w:rPr>
          <w:sz w:val="24"/>
        </w:rPr>
        <w:t xml:space="preserve"> and </w:t>
      </w:r>
      <w:proofErr w:type="spellStart"/>
      <w:r>
        <w:rPr>
          <w:sz w:val="24"/>
        </w:rPr>
        <w:t>aluminium</w:t>
      </w:r>
      <w:proofErr w:type="spellEnd"/>
      <w:r>
        <w:rPr>
          <w:sz w:val="24"/>
        </w:rPr>
        <w:t xml:space="preserve"> alloys Scrap Part 10 Scrap consisting of used </w:t>
      </w:r>
      <w:proofErr w:type="spellStart"/>
      <w:r>
        <w:rPr>
          <w:sz w:val="24"/>
        </w:rPr>
        <w:t>aluminium</w:t>
      </w:r>
      <w:proofErr w:type="spellEnd"/>
      <w:r>
        <w:rPr>
          <w:sz w:val="24"/>
        </w:rPr>
        <w:t xml:space="preserve"> beverage cans</w:t>
      </w:r>
      <w:r>
        <w:rPr>
          <w:rFonts w:hint="eastAsia"/>
          <w:sz w:val="24"/>
        </w:rPr>
        <w:t>》标准，水分含量应不超过</w:t>
      </w:r>
      <w:r>
        <w:rPr>
          <w:rFonts w:hint="eastAsia"/>
          <w:sz w:val="24"/>
        </w:rPr>
        <w:t>2%</w:t>
      </w:r>
      <w:r>
        <w:rPr>
          <w:rFonts w:hint="eastAsia"/>
          <w:sz w:val="24"/>
        </w:rPr>
        <w:t>（质量分数）。</w:t>
      </w:r>
    </w:p>
    <w:p w14:paraId="010117DC" w14:textId="77777777" w:rsidR="00A83CB5" w:rsidRDefault="002D10B7">
      <w:pPr>
        <w:spacing w:line="360" w:lineRule="auto"/>
        <w:ind w:firstLineChars="200" w:firstLine="480"/>
        <w:rPr>
          <w:sz w:val="24"/>
        </w:rPr>
      </w:pPr>
      <w:r>
        <w:rPr>
          <w:rFonts w:hint="eastAsia"/>
          <w:sz w:val="24"/>
        </w:rPr>
        <w:t>根据前期的行业调研及企业反馈结果，为了保障后续重</w:t>
      </w:r>
      <w:proofErr w:type="gramStart"/>
      <w:r>
        <w:rPr>
          <w:rFonts w:hint="eastAsia"/>
          <w:sz w:val="24"/>
        </w:rPr>
        <w:t>熔产品</w:t>
      </w:r>
      <w:proofErr w:type="gramEnd"/>
      <w:r>
        <w:rPr>
          <w:rFonts w:hint="eastAsia"/>
          <w:sz w:val="24"/>
        </w:rPr>
        <w:t>质量，对回收废旧易拉罐打包块质量应符合表</w:t>
      </w:r>
      <w:r>
        <w:rPr>
          <w:rFonts w:hint="eastAsia"/>
          <w:sz w:val="24"/>
        </w:rPr>
        <w:t>1</w:t>
      </w:r>
      <w:r>
        <w:rPr>
          <w:rFonts w:hint="eastAsia"/>
          <w:sz w:val="24"/>
        </w:rPr>
        <w:t>的要求再生铝</w:t>
      </w:r>
      <w:proofErr w:type="gramStart"/>
      <w:r>
        <w:rPr>
          <w:rFonts w:hint="eastAsia"/>
          <w:sz w:val="24"/>
        </w:rPr>
        <w:t>锭工厂</w:t>
      </w:r>
      <w:proofErr w:type="gramEnd"/>
      <w:r>
        <w:rPr>
          <w:rFonts w:hint="eastAsia"/>
          <w:sz w:val="24"/>
        </w:rPr>
        <w:t>尽量采用</w:t>
      </w:r>
      <w:r>
        <w:rPr>
          <w:rFonts w:hint="eastAsia"/>
          <w:sz w:val="24"/>
        </w:rPr>
        <w:t>I</w:t>
      </w:r>
      <w:r>
        <w:rPr>
          <w:rFonts w:hint="eastAsia"/>
          <w:sz w:val="24"/>
        </w:rPr>
        <w:t>级</w:t>
      </w:r>
      <w:r>
        <w:rPr>
          <w:rFonts w:hint="eastAsia"/>
          <w:sz w:val="24"/>
        </w:rPr>
        <w:t>UBC</w:t>
      </w:r>
      <w:r>
        <w:rPr>
          <w:rFonts w:hint="eastAsia"/>
          <w:sz w:val="24"/>
        </w:rPr>
        <w:t>料；采用</w:t>
      </w:r>
      <w:r>
        <w:rPr>
          <w:rFonts w:hint="eastAsia"/>
          <w:sz w:val="24"/>
        </w:rPr>
        <w:t>I</w:t>
      </w:r>
      <w:r>
        <w:rPr>
          <w:rFonts w:hint="eastAsia"/>
          <w:sz w:val="24"/>
        </w:rPr>
        <w:t>级以下的</w:t>
      </w:r>
      <w:r>
        <w:rPr>
          <w:rFonts w:hint="eastAsia"/>
          <w:sz w:val="24"/>
        </w:rPr>
        <w:t>UBC</w:t>
      </w:r>
      <w:proofErr w:type="gramStart"/>
      <w:r>
        <w:rPr>
          <w:rFonts w:hint="eastAsia"/>
          <w:sz w:val="24"/>
        </w:rPr>
        <w:t>料进入重</w:t>
      </w:r>
      <w:proofErr w:type="gramEnd"/>
      <w:r>
        <w:rPr>
          <w:rFonts w:hint="eastAsia"/>
          <w:sz w:val="24"/>
        </w:rPr>
        <w:t>熔工序前需要进行分选、除杂、烘干等前处理使其达到</w:t>
      </w:r>
      <w:r>
        <w:rPr>
          <w:rFonts w:hint="eastAsia"/>
          <w:sz w:val="24"/>
        </w:rPr>
        <w:t>1</w:t>
      </w:r>
      <w:r>
        <w:rPr>
          <w:rFonts w:hint="eastAsia"/>
          <w:sz w:val="24"/>
        </w:rPr>
        <w:t>级</w:t>
      </w:r>
      <w:r>
        <w:rPr>
          <w:rFonts w:hint="eastAsia"/>
          <w:sz w:val="24"/>
        </w:rPr>
        <w:t>UBC</w:t>
      </w:r>
      <w:r>
        <w:rPr>
          <w:rFonts w:hint="eastAsia"/>
          <w:sz w:val="24"/>
        </w:rPr>
        <w:t>质量要求。规定如下：</w:t>
      </w:r>
    </w:p>
    <w:p w14:paraId="21FD07C0" w14:textId="77777777" w:rsidR="00A83CB5" w:rsidRDefault="002D10B7">
      <w:pPr>
        <w:pStyle w:val="aff5"/>
        <w:numPr>
          <w:ilvl w:val="0"/>
          <w:numId w:val="3"/>
        </w:numPr>
        <w:spacing w:before="156" w:after="156"/>
        <w:ind w:left="0"/>
        <w:rPr>
          <w:rFonts w:ascii="Times New Roman"/>
        </w:rPr>
      </w:pPr>
      <w:bookmarkStart w:id="37" w:name="_Hlk118476318"/>
      <w:bookmarkStart w:id="38" w:name="_Hlk106787260"/>
      <w:r>
        <w:rPr>
          <w:rFonts w:ascii="Times New Roman" w:hint="eastAsia"/>
        </w:rPr>
        <w:t>废旧铝质易拉罐质量等级</w:t>
      </w:r>
    </w:p>
    <w:bookmarkEnd w:id="37"/>
    <w:p w14:paraId="031F0667" w14:textId="77777777" w:rsidR="00A83CB5" w:rsidRDefault="002D10B7">
      <w:pPr>
        <w:pStyle w:val="aff4"/>
        <w:ind w:right="420" w:firstLine="420"/>
        <w:jc w:val="right"/>
        <w:rPr>
          <w:rFonts w:ascii="Times New Roman"/>
        </w:rPr>
      </w:pPr>
      <w:r>
        <w:rPr>
          <w:rFonts w:ascii="Times New Roman" w:hint="eastAsia"/>
        </w:rPr>
        <w:t xml:space="preserve"> </w:t>
      </w:r>
      <w:r>
        <w:rPr>
          <w:rFonts w:ascii="Times New Roman"/>
        </w:rPr>
        <w:t xml:space="preserve">                                                </w:t>
      </w:r>
      <w:r>
        <w:rPr>
          <w:rFonts w:ascii="黑体" w:eastAsia="黑体" w:hAnsi="黑体" w:hint="eastAsia"/>
          <w:sz w:val="18"/>
          <w:szCs w:val="16"/>
        </w:rPr>
        <w:t>单位为质量分数</w:t>
      </w:r>
      <w:r>
        <w:rPr>
          <w:rFonts w:ascii="黑体" w:eastAsia="黑体" w:hAnsi="黑体"/>
          <w:sz w:val="18"/>
          <w:szCs w:val="16"/>
        </w:rPr>
        <w:t>%</w:t>
      </w:r>
    </w:p>
    <w:tbl>
      <w:tblPr>
        <w:tblStyle w:val="afd"/>
        <w:tblW w:w="5000" w:type="pct"/>
        <w:jc w:val="center"/>
        <w:tblLook w:val="04A0" w:firstRow="1" w:lastRow="0" w:firstColumn="1" w:lastColumn="0" w:noHBand="0" w:noVBand="1"/>
      </w:tblPr>
      <w:tblGrid>
        <w:gridCol w:w="1067"/>
        <w:gridCol w:w="2026"/>
        <w:gridCol w:w="2026"/>
        <w:gridCol w:w="1470"/>
        <w:gridCol w:w="1707"/>
      </w:tblGrid>
      <w:tr w:rsidR="00A83CB5" w14:paraId="133AE492" w14:textId="77777777">
        <w:trPr>
          <w:trHeight w:val="684"/>
          <w:jc w:val="center"/>
        </w:trPr>
        <w:tc>
          <w:tcPr>
            <w:tcW w:w="643" w:type="pct"/>
            <w:vAlign w:val="center"/>
          </w:tcPr>
          <w:p w14:paraId="58455E7E" w14:textId="77777777" w:rsidR="00A83CB5" w:rsidRDefault="002D10B7">
            <w:pPr>
              <w:pStyle w:val="aff4"/>
              <w:ind w:firstLineChars="0" w:firstLine="0"/>
              <w:jc w:val="center"/>
            </w:pPr>
            <w:r>
              <w:rPr>
                <w:rFonts w:hint="eastAsia"/>
              </w:rPr>
              <w:lastRenderedPageBreak/>
              <w:t>级别</w:t>
            </w:r>
          </w:p>
        </w:tc>
        <w:tc>
          <w:tcPr>
            <w:tcW w:w="1221" w:type="pct"/>
            <w:vAlign w:val="center"/>
          </w:tcPr>
          <w:p w14:paraId="7846EB64" w14:textId="77777777" w:rsidR="00A83CB5" w:rsidRDefault="002D10B7">
            <w:pPr>
              <w:pStyle w:val="aff4"/>
              <w:ind w:firstLineChars="0" w:firstLine="0"/>
              <w:jc w:val="center"/>
            </w:pPr>
            <w:r>
              <w:rPr>
                <w:rFonts w:hint="eastAsia"/>
              </w:rPr>
              <w:t>纯U</w:t>
            </w:r>
            <w:r>
              <w:t>BC</w:t>
            </w:r>
          </w:p>
        </w:tc>
        <w:tc>
          <w:tcPr>
            <w:tcW w:w="1221" w:type="pct"/>
            <w:vAlign w:val="center"/>
          </w:tcPr>
          <w:p w14:paraId="53C14BCB" w14:textId="77777777" w:rsidR="00A83CB5" w:rsidRDefault="002D10B7">
            <w:pPr>
              <w:pStyle w:val="aff4"/>
              <w:ind w:firstLineChars="0" w:firstLine="0"/>
              <w:jc w:val="center"/>
            </w:pPr>
            <w:r>
              <w:rPr>
                <w:rFonts w:hint="eastAsia"/>
              </w:rPr>
              <w:t>非U</w:t>
            </w:r>
            <w:r>
              <w:t>BC</w:t>
            </w:r>
            <w:r>
              <w:rPr>
                <w:rFonts w:hint="eastAsia"/>
              </w:rPr>
              <w:t>金属</w:t>
            </w:r>
          </w:p>
        </w:tc>
        <w:tc>
          <w:tcPr>
            <w:tcW w:w="886" w:type="pct"/>
            <w:vAlign w:val="center"/>
          </w:tcPr>
          <w:p w14:paraId="39859D50" w14:textId="77777777" w:rsidR="00A83CB5" w:rsidRDefault="002D10B7">
            <w:pPr>
              <w:pStyle w:val="aff4"/>
              <w:ind w:firstLineChars="0" w:firstLine="0"/>
              <w:jc w:val="center"/>
            </w:pPr>
            <w:r>
              <w:rPr>
                <w:rFonts w:hint="eastAsia"/>
              </w:rPr>
              <w:t>水分</w:t>
            </w:r>
          </w:p>
        </w:tc>
        <w:tc>
          <w:tcPr>
            <w:tcW w:w="1029" w:type="pct"/>
            <w:vAlign w:val="center"/>
          </w:tcPr>
          <w:p w14:paraId="55F0D57C" w14:textId="77777777" w:rsidR="00A83CB5" w:rsidRDefault="002D10B7">
            <w:pPr>
              <w:pStyle w:val="aff4"/>
              <w:ind w:firstLineChars="0" w:firstLine="0"/>
              <w:jc w:val="center"/>
            </w:pPr>
            <w:r>
              <w:rPr>
                <w:rFonts w:hint="eastAsia"/>
              </w:rPr>
              <w:t>其它</w:t>
            </w:r>
          </w:p>
        </w:tc>
      </w:tr>
      <w:tr w:rsidR="00A83CB5" w14:paraId="6CC7F00B" w14:textId="77777777">
        <w:trPr>
          <w:trHeight w:val="446"/>
          <w:jc w:val="center"/>
        </w:trPr>
        <w:tc>
          <w:tcPr>
            <w:tcW w:w="643" w:type="pct"/>
            <w:vAlign w:val="center"/>
          </w:tcPr>
          <w:p w14:paraId="555F6571" w14:textId="77777777" w:rsidR="00A83CB5" w:rsidRDefault="002D10B7">
            <w:pPr>
              <w:pStyle w:val="aff4"/>
              <w:ind w:firstLineChars="0" w:firstLine="0"/>
              <w:jc w:val="center"/>
            </w:pPr>
            <w:r>
              <w:rPr>
                <w:rFonts w:hint="eastAsia"/>
              </w:rPr>
              <w:t>Ⅰ级</w:t>
            </w:r>
          </w:p>
        </w:tc>
        <w:tc>
          <w:tcPr>
            <w:tcW w:w="2081" w:type="dxa"/>
            <w:vAlign w:val="center"/>
          </w:tcPr>
          <w:p w14:paraId="47C386ED" w14:textId="77777777" w:rsidR="00A83CB5" w:rsidRDefault="002D10B7">
            <w:pPr>
              <w:pStyle w:val="aff4"/>
              <w:ind w:firstLineChars="0" w:firstLine="0"/>
              <w:jc w:val="center"/>
              <w:rPr>
                <w:rFonts w:ascii="Times New Roman"/>
              </w:rPr>
            </w:pPr>
            <w:r>
              <w:rPr>
                <w:rFonts w:hAnsi="宋体" w:hint="eastAsia"/>
                <w:sz w:val="18"/>
                <w:szCs w:val="18"/>
              </w:rPr>
              <w:t>≥</w:t>
            </w:r>
            <w:r>
              <w:rPr>
                <w:rFonts w:ascii="Times New Roman" w:hint="eastAsia"/>
              </w:rPr>
              <w:t>98</w:t>
            </w:r>
          </w:p>
        </w:tc>
        <w:tc>
          <w:tcPr>
            <w:tcW w:w="2081" w:type="dxa"/>
            <w:vAlign w:val="center"/>
          </w:tcPr>
          <w:p w14:paraId="331C1B00" w14:textId="77777777" w:rsidR="00A83CB5" w:rsidRDefault="002D10B7">
            <w:pPr>
              <w:pStyle w:val="aff4"/>
              <w:ind w:firstLineChars="0" w:firstLine="0"/>
              <w:jc w:val="center"/>
              <w:rPr>
                <w:rFonts w:ascii="Times New Roman"/>
              </w:rPr>
            </w:pPr>
            <w:r>
              <w:rPr>
                <w:rFonts w:ascii="Times New Roman" w:hint="eastAsia"/>
                <w:sz w:val="18"/>
                <w:szCs w:val="18"/>
                <w:lang w:bidi="ar"/>
              </w:rPr>
              <w:t>0</w:t>
            </w:r>
          </w:p>
        </w:tc>
        <w:tc>
          <w:tcPr>
            <w:tcW w:w="1510" w:type="dxa"/>
            <w:vAlign w:val="center"/>
          </w:tcPr>
          <w:p w14:paraId="58448DDD" w14:textId="77777777" w:rsidR="00A83CB5" w:rsidRDefault="002D10B7">
            <w:pPr>
              <w:pStyle w:val="aff4"/>
              <w:ind w:firstLineChars="0" w:firstLine="0"/>
              <w:jc w:val="center"/>
              <w:rPr>
                <w:rFonts w:ascii="Times New Roman"/>
              </w:rPr>
            </w:pPr>
            <w:r>
              <w:rPr>
                <w:rFonts w:ascii="Times New Roman" w:hint="eastAsia"/>
                <w:sz w:val="18"/>
                <w:szCs w:val="18"/>
                <w:lang w:bidi="ar"/>
              </w:rPr>
              <w:t>≤</w:t>
            </w:r>
            <w:r>
              <w:rPr>
                <w:rFonts w:ascii="Times New Roman" w:hint="eastAsia"/>
                <w:sz w:val="18"/>
                <w:szCs w:val="18"/>
                <w:lang w:bidi="ar"/>
              </w:rPr>
              <w:t>2</w:t>
            </w:r>
            <w:r>
              <w:rPr>
                <w:rFonts w:ascii="Times New Roman" w:hint="eastAsia"/>
              </w:rPr>
              <w:t xml:space="preserve"> </w:t>
            </w:r>
          </w:p>
        </w:tc>
        <w:tc>
          <w:tcPr>
            <w:tcW w:w="1754" w:type="dxa"/>
            <w:vAlign w:val="center"/>
          </w:tcPr>
          <w:p w14:paraId="59034055" w14:textId="77777777" w:rsidR="00A83CB5" w:rsidRDefault="002D10B7">
            <w:pPr>
              <w:pStyle w:val="aff4"/>
              <w:ind w:firstLineChars="0" w:firstLine="0"/>
              <w:jc w:val="center"/>
              <w:rPr>
                <w:rFonts w:ascii="Times New Roman"/>
              </w:rPr>
            </w:pPr>
            <w:r>
              <w:rPr>
                <w:rFonts w:ascii="Times New Roman" w:hint="eastAsia"/>
                <w:sz w:val="18"/>
                <w:szCs w:val="18"/>
                <w:lang w:bidi="ar"/>
              </w:rPr>
              <w:t>0</w:t>
            </w:r>
          </w:p>
        </w:tc>
      </w:tr>
      <w:tr w:rsidR="00A83CB5" w14:paraId="142133BA" w14:textId="77777777">
        <w:trPr>
          <w:trHeight w:val="446"/>
          <w:jc w:val="center"/>
        </w:trPr>
        <w:tc>
          <w:tcPr>
            <w:tcW w:w="643" w:type="pct"/>
            <w:vAlign w:val="center"/>
          </w:tcPr>
          <w:p w14:paraId="4D50B6CE" w14:textId="77777777" w:rsidR="00A83CB5" w:rsidRDefault="002D10B7">
            <w:pPr>
              <w:pStyle w:val="aff4"/>
              <w:ind w:firstLineChars="0" w:firstLine="0"/>
              <w:jc w:val="center"/>
            </w:pPr>
            <w:r>
              <w:rPr>
                <w:rFonts w:hint="eastAsia"/>
              </w:rPr>
              <w:t>Ⅱ级</w:t>
            </w:r>
          </w:p>
        </w:tc>
        <w:tc>
          <w:tcPr>
            <w:tcW w:w="2081" w:type="dxa"/>
            <w:vAlign w:val="center"/>
          </w:tcPr>
          <w:p w14:paraId="2C81CA63" w14:textId="77777777" w:rsidR="00A83CB5" w:rsidRDefault="002D10B7">
            <w:pPr>
              <w:pStyle w:val="aff4"/>
              <w:ind w:firstLineChars="0" w:firstLine="0"/>
              <w:jc w:val="center"/>
              <w:rPr>
                <w:rFonts w:ascii="Times New Roman"/>
              </w:rPr>
            </w:pPr>
            <w:r>
              <w:rPr>
                <w:rFonts w:hAnsi="宋体" w:hint="eastAsia"/>
                <w:sz w:val="18"/>
                <w:szCs w:val="18"/>
              </w:rPr>
              <w:t>≥</w:t>
            </w:r>
            <w:r>
              <w:rPr>
                <w:rFonts w:ascii="Times New Roman" w:hint="eastAsia"/>
              </w:rPr>
              <w:t>90</w:t>
            </w:r>
          </w:p>
        </w:tc>
        <w:tc>
          <w:tcPr>
            <w:tcW w:w="2081" w:type="dxa"/>
            <w:vAlign w:val="center"/>
          </w:tcPr>
          <w:p w14:paraId="0A3E11BC" w14:textId="77777777" w:rsidR="00A83CB5" w:rsidRDefault="002D10B7">
            <w:pPr>
              <w:pStyle w:val="aff4"/>
              <w:ind w:firstLineChars="0" w:firstLine="0"/>
              <w:jc w:val="center"/>
              <w:rPr>
                <w:rFonts w:ascii="Times New Roman"/>
              </w:rPr>
            </w:pPr>
            <w:r>
              <w:rPr>
                <w:rFonts w:ascii="Times New Roman" w:hint="eastAsia"/>
                <w:sz w:val="18"/>
                <w:szCs w:val="18"/>
                <w:lang w:bidi="ar"/>
              </w:rPr>
              <w:t>≤</w:t>
            </w:r>
            <w:r>
              <w:rPr>
                <w:rFonts w:ascii="Times New Roman" w:hint="eastAsia"/>
                <w:sz w:val="18"/>
                <w:szCs w:val="18"/>
                <w:lang w:bidi="ar"/>
              </w:rPr>
              <w:t>1</w:t>
            </w:r>
          </w:p>
        </w:tc>
        <w:tc>
          <w:tcPr>
            <w:tcW w:w="3264" w:type="dxa"/>
            <w:gridSpan w:val="2"/>
            <w:vAlign w:val="center"/>
          </w:tcPr>
          <w:p w14:paraId="0A3AFDA4" w14:textId="77777777" w:rsidR="00A83CB5" w:rsidRDefault="002D10B7">
            <w:pPr>
              <w:pStyle w:val="aff4"/>
              <w:ind w:firstLineChars="0" w:firstLine="0"/>
              <w:jc w:val="center"/>
              <w:rPr>
                <w:rFonts w:ascii="Times New Roman"/>
              </w:rPr>
            </w:pPr>
            <w:r>
              <w:rPr>
                <w:rFonts w:ascii="Times New Roman" w:hint="eastAsia"/>
                <w:sz w:val="18"/>
                <w:szCs w:val="18"/>
                <w:lang w:bidi="ar"/>
              </w:rPr>
              <w:t>≤</w:t>
            </w:r>
            <w:r>
              <w:rPr>
                <w:rFonts w:ascii="Times New Roman" w:hint="eastAsia"/>
                <w:sz w:val="18"/>
                <w:szCs w:val="18"/>
                <w:lang w:bidi="ar"/>
              </w:rPr>
              <w:t>9</w:t>
            </w:r>
          </w:p>
        </w:tc>
      </w:tr>
      <w:tr w:rsidR="00A83CB5" w14:paraId="074B6536" w14:textId="77777777">
        <w:trPr>
          <w:trHeight w:val="418"/>
          <w:jc w:val="center"/>
        </w:trPr>
        <w:tc>
          <w:tcPr>
            <w:tcW w:w="643" w:type="pct"/>
            <w:vAlign w:val="center"/>
          </w:tcPr>
          <w:p w14:paraId="58CA346B" w14:textId="77777777" w:rsidR="00A83CB5" w:rsidRDefault="002D10B7">
            <w:pPr>
              <w:pStyle w:val="aff4"/>
              <w:ind w:firstLineChars="0" w:firstLine="0"/>
              <w:jc w:val="center"/>
            </w:pPr>
            <w:r>
              <w:rPr>
                <w:rFonts w:hint="eastAsia"/>
              </w:rPr>
              <w:t>Ⅲ级</w:t>
            </w:r>
          </w:p>
        </w:tc>
        <w:tc>
          <w:tcPr>
            <w:tcW w:w="2081" w:type="dxa"/>
            <w:vAlign w:val="center"/>
          </w:tcPr>
          <w:p w14:paraId="6049E282" w14:textId="77777777" w:rsidR="00A83CB5" w:rsidRDefault="002D10B7">
            <w:pPr>
              <w:pStyle w:val="aff4"/>
              <w:ind w:firstLineChars="0" w:firstLine="0"/>
              <w:jc w:val="center"/>
              <w:rPr>
                <w:rFonts w:ascii="Times New Roman"/>
              </w:rPr>
            </w:pPr>
            <w:r>
              <w:rPr>
                <w:rFonts w:hAnsi="宋体" w:hint="eastAsia"/>
                <w:sz w:val="18"/>
                <w:szCs w:val="18"/>
              </w:rPr>
              <w:t>≥</w:t>
            </w:r>
            <w:r>
              <w:rPr>
                <w:rFonts w:hAnsi="宋体" w:hint="eastAsia"/>
                <w:szCs w:val="18"/>
              </w:rPr>
              <w:t>8</w:t>
            </w:r>
            <w:r>
              <w:rPr>
                <w:rFonts w:ascii="Times New Roman" w:hint="eastAsia"/>
              </w:rPr>
              <w:t>0</w:t>
            </w:r>
          </w:p>
        </w:tc>
        <w:tc>
          <w:tcPr>
            <w:tcW w:w="5345" w:type="dxa"/>
            <w:gridSpan w:val="3"/>
            <w:vAlign w:val="center"/>
          </w:tcPr>
          <w:p w14:paraId="0D8375D0" w14:textId="77777777" w:rsidR="00A83CB5" w:rsidRDefault="002D10B7">
            <w:pPr>
              <w:pStyle w:val="aff4"/>
              <w:ind w:firstLineChars="0" w:firstLine="0"/>
              <w:jc w:val="center"/>
              <w:rPr>
                <w:rFonts w:ascii="Times New Roman"/>
              </w:rPr>
            </w:pPr>
            <w:r>
              <w:rPr>
                <w:rFonts w:ascii="Times New Roman" w:hint="eastAsia"/>
                <w:sz w:val="18"/>
                <w:szCs w:val="18"/>
                <w:lang w:bidi="ar"/>
              </w:rPr>
              <w:t>≤</w:t>
            </w:r>
            <w:r>
              <w:rPr>
                <w:rFonts w:ascii="Times New Roman" w:hint="eastAsia"/>
                <w:sz w:val="18"/>
                <w:szCs w:val="18"/>
                <w:lang w:bidi="ar"/>
              </w:rPr>
              <w:t>20</w:t>
            </w:r>
          </w:p>
        </w:tc>
      </w:tr>
      <w:tr w:rsidR="00A83CB5" w14:paraId="28218911" w14:textId="77777777">
        <w:trPr>
          <w:trHeight w:val="418"/>
          <w:jc w:val="center"/>
        </w:trPr>
        <w:tc>
          <w:tcPr>
            <w:tcW w:w="643" w:type="pct"/>
            <w:vAlign w:val="center"/>
          </w:tcPr>
          <w:p w14:paraId="72768861" w14:textId="77777777" w:rsidR="00A83CB5" w:rsidRDefault="002D10B7">
            <w:pPr>
              <w:pStyle w:val="aff4"/>
              <w:ind w:firstLineChars="0" w:firstLine="0"/>
              <w:jc w:val="center"/>
            </w:pPr>
            <w:r>
              <w:rPr>
                <w:rFonts w:hAnsi="宋体" w:hint="eastAsia"/>
              </w:rPr>
              <w:t>Ⅳ</w:t>
            </w:r>
            <w:r>
              <w:rPr>
                <w:rFonts w:hint="eastAsia"/>
              </w:rPr>
              <w:t>级</w:t>
            </w:r>
          </w:p>
        </w:tc>
        <w:tc>
          <w:tcPr>
            <w:tcW w:w="2081" w:type="dxa"/>
            <w:vAlign w:val="center"/>
          </w:tcPr>
          <w:p w14:paraId="485AE12E" w14:textId="77777777" w:rsidR="00A83CB5" w:rsidRDefault="002D10B7">
            <w:pPr>
              <w:pStyle w:val="aff4"/>
              <w:ind w:firstLineChars="0" w:firstLine="0"/>
              <w:jc w:val="center"/>
              <w:rPr>
                <w:rFonts w:hAnsi="宋体"/>
                <w:sz w:val="18"/>
                <w:szCs w:val="18"/>
              </w:rPr>
            </w:pPr>
            <w:r>
              <w:rPr>
                <w:rFonts w:ascii="Times New Roman" w:hint="eastAsia"/>
                <w:sz w:val="18"/>
                <w:szCs w:val="18"/>
                <w:lang w:bidi="ar"/>
              </w:rPr>
              <w:t>＜</w:t>
            </w:r>
            <w:r>
              <w:rPr>
                <w:rFonts w:hAnsi="宋体" w:hint="eastAsia"/>
                <w:szCs w:val="18"/>
              </w:rPr>
              <w:t>8</w:t>
            </w:r>
            <w:r>
              <w:rPr>
                <w:rFonts w:ascii="Times New Roman" w:hint="eastAsia"/>
              </w:rPr>
              <w:t>0</w:t>
            </w:r>
          </w:p>
        </w:tc>
        <w:tc>
          <w:tcPr>
            <w:tcW w:w="5345" w:type="dxa"/>
            <w:gridSpan w:val="3"/>
            <w:vAlign w:val="center"/>
          </w:tcPr>
          <w:p w14:paraId="617D89EF" w14:textId="77777777" w:rsidR="00A83CB5" w:rsidRDefault="002D10B7">
            <w:pPr>
              <w:pStyle w:val="aff4"/>
              <w:ind w:firstLineChars="0" w:firstLine="0"/>
              <w:jc w:val="center"/>
              <w:rPr>
                <w:rFonts w:ascii="Times New Roman"/>
              </w:rPr>
            </w:pPr>
            <w:r>
              <w:rPr>
                <w:rFonts w:ascii="Times New Roman" w:hint="eastAsia"/>
                <w:sz w:val="18"/>
                <w:szCs w:val="18"/>
                <w:lang w:bidi="ar"/>
              </w:rPr>
              <w:t>＞</w:t>
            </w:r>
            <w:r>
              <w:rPr>
                <w:rFonts w:ascii="Times New Roman" w:hint="eastAsia"/>
                <w:sz w:val="18"/>
                <w:szCs w:val="18"/>
                <w:lang w:bidi="ar"/>
              </w:rPr>
              <w:t>20</w:t>
            </w:r>
          </w:p>
        </w:tc>
      </w:tr>
    </w:tbl>
    <w:p w14:paraId="29941297"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bookmarkStart w:id="39" w:name="_Hlk106790073"/>
      <w:bookmarkEnd w:id="38"/>
      <w:r>
        <w:rPr>
          <w:rFonts w:ascii="Times New Roman" w:eastAsia="宋体"/>
          <w:b/>
          <w:bCs/>
          <w:sz w:val="24"/>
          <w:szCs w:val="24"/>
        </w:rPr>
        <w:t>——</w:t>
      </w:r>
      <w:r>
        <w:rPr>
          <w:rFonts w:ascii="Times New Roman" w:eastAsia="宋体" w:hint="eastAsia"/>
          <w:b/>
          <w:bCs/>
          <w:sz w:val="24"/>
          <w:szCs w:val="24"/>
        </w:rPr>
        <w:t>再生铝液</w:t>
      </w:r>
      <w:r>
        <w:rPr>
          <w:rFonts w:ascii="Times New Roman" w:eastAsia="宋体" w:hint="eastAsia"/>
          <w:b/>
          <w:bCs/>
          <w:sz w:val="24"/>
          <w:szCs w:val="24"/>
        </w:rPr>
        <w:t>/</w:t>
      </w:r>
      <w:r>
        <w:rPr>
          <w:rFonts w:ascii="Times New Roman" w:eastAsia="宋体" w:hint="eastAsia"/>
          <w:b/>
          <w:bCs/>
          <w:sz w:val="24"/>
          <w:szCs w:val="24"/>
        </w:rPr>
        <w:t>锭</w:t>
      </w:r>
    </w:p>
    <w:bookmarkEnd w:id="39"/>
    <w:p w14:paraId="3099F449" w14:textId="77777777" w:rsidR="00A83CB5" w:rsidRDefault="002D10B7">
      <w:pPr>
        <w:spacing w:beforeLines="100" w:before="312" w:afterLines="100" w:after="312" w:line="360" w:lineRule="auto"/>
        <w:ind w:firstLine="480"/>
        <w:rPr>
          <w:sz w:val="24"/>
        </w:rPr>
      </w:pPr>
      <w:r>
        <w:rPr>
          <w:rFonts w:hint="eastAsia"/>
          <w:sz w:val="24"/>
        </w:rPr>
        <w:t>再生铝锭</w:t>
      </w:r>
      <w:r>
        <w:rPr>
          <w:rFonts w:hint="eastAsia"/>
          <w:sz w:val="24"/>
        </w:rPr>
        <w:t>/</w:t>
      </w:r>
      <w:r>
        <w:rPr>
          <w:rFonts w:hint="eastAsia"/>
          <w:sz w:val="24"/>
        </w:rPr>
        <w:t>铝液应具有较低的杂质含量，满足后续冶炼、轧制与成型以及食品安全的要求，经过对国内再生铝生产的产品进行分析测试与行业的调研，</w:t>
      </w:r>
      <w:bookmarkStart w:id="40" w:name="_Hlk106787416"/>
      <w:bookmarkStart w:id="41" w:name="_Hlk111707088"/>
      <w:bookmarkStart w:id="42" w:name="_Hlk111707112"/>
      <w:r>
        <w:rPr>
          <w:rFonts w:hint="eastAsia"/>
          <w:sz w:val="24"/>
        </w:rPr>
        <w:t>消费前铝液</w:t>
      </w:r>
      <w:r>
        <w:rPr>
          <w:rFonts w:hint="eastAsia"/>
          <w:sz w:val="24"/>
        </w:rPr>
        <w:t>/</w:t>
      </w:r>
      <w:r>
        <w:rPr>
          <w:rFonts w:hint="eastAsia"/>
          <w:sz w:val="24"/>
        </w:rPr>
        <w:t>铝锭的化学成分应符合表</w:t>
      </w:r>
      <w:r>
        <w:rPr>
          <w:rFonts w:hint="eastAsia"/>
          <w:sz w:val="24"/>
        </w:rPr>
        <w:t>2</w:t>
      </w:r>
      <w:r>
        <w:rPr>
          <w:rFonts w:hint="eastAsia"/>
          <w:sz w:val="24"/>
        </w:rPr>
        <w:t>的要求，消费后铝液</w:t>
      </w:r>
      <w:r>
        <w:rPr>
          <w:rFonts w:hint="eastAsia"/>
          <w:sz w:val="24"/>
        </w:rPr>
        <w:t>/</w:t>
      </w:r>
      <w:r>
        <w:rPr>
          <w:rFonts w:hint="eastAsia"/>
          <w:sz w:val="24"/>
        </w:rPr>
        <w:t>铝锭的化学成分应符合表</w:t>
      </w:r>
      <w:r>
        <w:rPr>
          <w:rFonts w:hint="eastAsia"/>
          <w:sz w:val="24"/>
        </w:rPr>
        <w:t>3</w:t>
      </w:r>
      <w:r>
        <w:rPr>
          <w:rFonts w:hint="eastAsia"/>
          <w:sz w:val="24"/>
        </w:rPr>
        <w:t>的要求。</w:t>
      </w:r>
    </w:p>
    <w:p w14:paraId="1D3D6EA9" w14:textId="77777777" w:rsidR="00A83CB5" w:rsidRDefault="002D10B7">
      <w:pPr>
        <w:pStyle w:val="aff5"/>
        <w:numPr>
          <w:ilvl w:val="0"/>
          <w:numId w:val="3"/>
        </w:numPr>
        <w:spacing w:before="156" w:after="156"/>
        <w:ind w:left="0"/>
      </w:pPr>
      <w:r>
        <w:rPr>
          <w:rFonts w:hint="eastAsia"/>
        </w:rPr>
        <w:t>再生铝液/锭化学成分</w:t>
      </w:r>
    </w:p>
    <w:p w14:paraId="58CB1093" w14:textId="77777777" w:rsidR="00A83CB5" w:rsidRDefault="002D10B7">
      <w:pPr>
        <w:pStyle w:val="aff4"/>
        <w:ind w:right="420" w:firstLine="360"/>
        <w:jc w:val="right"/>
        <w:rPr>
          <w:rFonts w:ascii="黑体" w:eastAsia="黑体" w:hAnsi="黑体"/>
          <w:sz w:val="18"/>
          <w:szCs w:val="16"/>
        </w:rPr>
      </w:pPr>
      <w:r>
        <w:rPr>
          <w:rFonts w:ascii="黑体" w:eastAsia="黑体" w:hAnsi="黑体" w:hint="eastAsia"/>
          <w:sz w:val="18"/>
          <w:szCs w:val="16"/>
        </w:rPr>
        <w:t>单位为质量分数%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98"/>
        <w:gridCol w:w="841"/>
        <w:gridCol w:w="841"/>
        <w:gridCol w:w="839"/>
        <w:gridCol w:w="842"/>
        <w:gridCol w:w="585"/>
        <w:gridCol w:w="531"/>
        <w:gridCol w:w="711"/>
        <w:gridCol w:w="621"/>
        <w:gridCol w:w="531"/>
        <w:gridCol w:w="531"/>
      </w:tblGrid>
      <w:tr w:rsidR="00A83CB5" w14:paraId="7F6AF1EE" w14:textId="77777777">
        <w:trPr>
          <w:trHeight w:val="265"/>
          <w:tblHeader/>
        </w:trPr>
        <w:tc>
          <w:tcPr>
            <w:tcW w:w="453" w:type="pct"/>
            <w:vMerge w:val="restart"/>
            <w:tcBorders>
              <w:tl2br w:val="nil"/>
              <w:tr2bl w:val="nil"/>
            </w:tcBorders>
            <w:noWrap/>
            <w:vAlign w:val="center"/>
          </w:tcPr>
          <w:p w14:paraId="0147C6AD" w14:textId="77777777" w:rsidR="00A83CB5" w:rsidRDefault="002D10B7">
            <w:pPr>
              <w:textAlignment w:val="center"/>
              <w:rPr>
                <w:sz w:val="18"/>
                <w:szCs w:val="18"/>
              </w:rPr>
            </w:pPr>
            <w:r>
              <w:rPr>
                <w:rFonts w:hint="eastAsia"/>
                <w:sz w:val="18"/>
                <w:szCs w:val="18"/>
              </w:rPr>
              <w:t>名称</w:t>
            </w:r>
          </w:p>
        </w:tc>
        <w:tc>
          <w:tcPr>
            <w:tcW w:w="437" w:type="pct"/>
            <w:vMerge w:val="restart"/>
            <w:tcBorders>
              <w:tl2br w:val="nil"/>
              <w:tr2bl w:val="nil"/>
            </w:tcBorders>
            <w:vAlign w:val="center"/>
          </w:tcPr>
          <w:p w14:paraId="399D8435" w14:textId="77777777" w:rsidR="00A83CB5" w:rsidRDefault="002D10B7">
            <w:pPr>
              <w:jc w:val="center"/>
              <w:textAlignment w:val="center"/>
              <w:rPr>
                <w:sz w:val="18"/>
                <w:szCs w:val="18"/>
              </w:rPr>
            </w:pPr>
            <w:r>
              <w:rPr>
                <w:rFonts w:hint="eastAsia"/>
                <w:kern w:val="0"/>
                <w:sz w:val="18"/>
                <w:szCs w:val="18"/>
                <w:lang w:bidi="ar"/>
              </w:rPr>
              <w:t>Si</w:t>
            </w:r>
          </w:p>
        </w:tc>
        <w:tc>
          <w:tcPr>
            <w:tcW w:w="523" w:type="pct"/>
            <w:vMerge w:val="restart"/>
            <w:tcBorders>
              <w:tl2br w:val="nil"/>
              <w:tr2bl w:val="nil"/>
            </w:tcBorders>
            <w:vAlign w:val="center"/>
          </w:tcPr>
          <w:p w14:paraId="6AE5C948" w14:textId="77777777" w:rsidR="00A83CB5" w:rsidRDefault="002D10B7">
            <w:pPr>
              <w:jc w:val="center"/>
              <w:textAlignment w:val="center"/>
              <w:rPr>
                <w:sz w:val="18"/>
                <w:szCs w:val="18"/>
              </w:rPr>
            </w:pPr>
            <w:r>
              <w:rPr>
                <w:rFonts w:hint="eastAsia"/>
                <w:kern w:val="0"/>
                <w:sz w:val="18"/>
                <w:szCs w:val="18"/>
                <w:lang w:bidi="ar"/>
              </w:rPr>
              <w:t>Fe</w:t>
            </w:r>
          </w:p>
        </w:tc>
        <w:tc>
          <w:tcPr>
            <w:tcW w:w="523" w:type="pct"/>
            <w:vMerge w:val="restart"/>
            <w:tcBorders>
              <w:tl2br w:val="nil"/>
              <w:tr2bl w:val="nil"/>
            </w:tcBorders>
            <w:vAlign w:val="center"/>
          </w:tcPr>
          <w:p w14:paraId="0C67C745" w14:textId="77777777" w:rsidR="00A83CB5" w:rsidRDefault="002D10B7">
            <w:pPr>
              <w:jc w:val="center"/>
              <w:textAlignment w:val="center"/>
              <w:rPr>
                <w:sz w:val="18"/>
                <w:szCs w:val="18"/>
              </w:rPr>
            </w:pPr>
            <w:r>
              <w:rPr>
                <w:rFonts w:hint="eastAsia"/>
                <w:kern w:val="0"/>
                <w:sz w:val="18"/>
                <w:szCs w:val="18"/>
                <w:lang w:bidi="ar"/>
              </w:rPr>
              <w:t>Cu</w:t>
            </w:r>
          </w:p>
        </w:tc>
        <w:tc>
          <w:tcPr>
            <w:tcW w:w="522" w:type="pct"/>
            <w:vMerge w:val="restart"/>
            <w:tcBorders>
              <w:tl2br w:val="nil"/>
              <w:tr2bl w:val="nil"/>
            </w:tcBorders>
            <w:vAlign w:val="center"/>
          </w:tcPr>
          <w:p w14:paraId="04545C24" w14:textId="77777777" w:rsidR="00A83CB5" w:rsidRDefault="002D10B7">
            <w:pPr>
              <w:jc w:val="center"/>
              <w:textAlignment w:val="center"/>
              <w:rPr>
                <w:sz w:val="18"/>
                <w:szCs w:val="18"/>
              </w:rPr>
            </w:pPr>
            <w:r>
              <w:rPr>
                <w:rFonts w:hint="eastAsia"/>
                <w:kern w:val="0"/>
                <w:sz w:val="18"/>
                <w:szCs w:val="18"/>
                <w:lang w:bidi="ar"/>
              </w:rPr>
              <w:t>Mn</w:t>
            </w:r>
          </w:p>
        </w:tc>
        <w:tc>
          <w:tcPr>
            <w:tcW w:w="523" w:type="pct"/>
            <w:vMerge w:val="restart"/>
            <w:tcBorders>
              <w:tl2br w:val="nil"/>
              <w:tr2bl w:val="nil"/>
            </w:tcBorders>
            <w:vAlign w:val="center"/>
          </w:tcPr>
          <w:p w14:paraId="335F7BCA" w14:textId="77777777" w:rsidR="00A83CB5" w:rsidRDefault="002D10B7">
            <w:pPr>
              <w:jc w:val="center"/>
              <w:textAlignment w:val="center"/>
              <w:rPr>
                <w:sz w:val="18"/>
                <w:szCs w:val="18"/>
              </w:rPr>
            </w:pPr>
            <w:r>
              <w:rPr>
                <w:rFonts w:hint="eastAsia"/>
                <w:kern w:val="0"/>
                <w:sz w:val="18"/>
                <w:szCs w:val="18"/>
                <w:lang w:bidi="ar"/>
              </w:rPr>
              <w:t>Mg</w:t>
            </w:r>
          </w:p>
        </w:tc>
        <w:tc>
          <w:tcPr>
            <w:tcW w:w="368" w:type="pct"/>
            <w:vMerge w:val="restart"/>
            <w:tcBorders>
              <w:tl2br w:val="nil"/>
              <w:tr2bl w:val="nil"/>
            </w:tcBorders>
            <w:vAlign w:val="center"/>
          </w:tcPr>
          <w:p w14:paraId="711CBC63" w14:textId="77777777" w:rsidR="00A83CB5" w:rsidRDefault="002D10B7">
            <w:pPr>
              <w:jc w:val="center"/>
              <w:textAlignment w:val="center"/>
              <w:rPr>
                <w:sz w:val="18"/>
                <w:szCs w:val="18"/>
              </w:rPr>
            </w:pPr>
            <w:r>
              <w:rPr>
                <w:rFonts w:hint="eastAsia"/>
                <w:kern w:val="0"/>
                <w:sz w:val="18"/>
                <w:szCs w:val="18"/>
                <w:lang w:bidi="ar"/>
              </w:rPr>
              <w:t>Zn</w:t>
            </w:r>
          </w:p>
        </w:tc>
        <w:tc>
          <w:tcPr>
            <w:tcW w:w="295" w:type="pct"/>
            <w:vMerge w:val="restart"/>
            <w:tcBorders>
              <w:tl2br w:val="nil"/>
              <w:tr2bl w:val="nil"/>
            </w:tcBorders>
            <w:vAlign w:val="center"/>
          </w:tcPr>
          <w:p w14:paraId="76741128" w14:textId="77777777" w:rsidR="00A83CB5" w:rsidRDefault="002D10B7">
            <w:pPr>
              <w:jc w:val="center"/>
              <w:textAlignment w:val="center"/>
              <w:rPr>
                <w:sz w:val="18"/>
                <w:szCs w:val="18"/>
              </w:rPr>
            </w:pPr>
            <w:proofErr w:type="spellStart"/>
            <w:r>
              <w:rPr>
                <w:rFonts w:hint="eastAsia"/>
                <w:kern w:val="0"/>
                <w:sz w:val="18"/>
                <w:szCs w:val="18"/>
                <w:lang w:bidi="ar"/>
              </w:rPr>
              <w:t>Ti</w:t>
            </w:r>
            <w:proofErr w:type="spellEnd"/>
          </w:p>
        </w:tc>
        <w:tc>
          <w:tcPr>
            <w:tcW w:w="380" w:type="pct"/>
            <w:vMerge w:val="restart"/>
            <w:tcBorders>
              <w:tl2br w:val="nil"/>
              <w:tr2bl w:val="nil"/>
            </w:tcBorders>
            <w:vAlign w:val="center"/>
          </w:tcPr>
          <w:p w14:paraId="5DC31AA6" w14:textId="77777777" w:rsidR="00A83CB5" w:rsidRDefault="002D10B7">
            <w:pPr>
              <w:jc w:val="center"/>
              <w:textAlignment w:val="center"/>
              <w:rPr>
                <w:sz w:val="18"/>
                <w:szCs w:val="18"/>
              </w:rPr>
            </w:pPr>
            <w:r>
              <w:rPr>
                <w:rFonts w:hint="eastAsia"/>
                <w:kern w:val="0"/>
                <w:sz w:val="18"/>
                <w:szCs w:val="18"/>
                <w:lang w:bidi="ar"/>
              </w:rPr>
              <w:t>Na</w:t>
            </w:r>
          </w:p>
        </w:tc>
        <w:tc>
          <w:tcPr>
            <w:tcW w:w="332" w:type="pct"/>
            <w:vMerge w:val="restart"/>
            <w:tcBorders>
              <w:tl2br w:val="nil"/>
              <w:tr2bl w:val="nil"/>
            </w:tcBorders>
            <w:vAlign w:val="center"/>
          </w:tcPr>
          <w:p w14:paraId="20E23A88" w14:textId="77777777" w:rsidR="00A83CB5" w:rsidRDefault="002D10B7">
            <w:pPr>
              <w:jc w:val="center"/>
              <w:textAlignment w:val="center"/>
              <w:rPr>
                <w:sz w:val="18"/>
                <w:szCs w:val="18"/>
              </w:rPr>
            </w:pPr>
            <w:r>
              <w:rPr>
                <w:rFonts w:hint="eastAsia"/>
                <w:kern w:val="0"/>
                <w:sz w:val="18"/>
                <w:szCs w:val="18"/>
                <w:lang w:bidi="ar"/>
              </w:rPr>
              <w:t>Ca</w:t>
            </w:r>
          </w:p>
        </w:tc>
        <w:tc>
          <w:tcPr>
            <w:tcW w:w="644" w:type="pct"/>
            <w:gridSpan w:val="2"/>
            <w:tcBorders>
              <w:tl2br w:val="nil"/>
              <w:tr2bl w:val="nil"/>
            </w:tcBorders>
            <w:vAlign w:val="center"/>
          </w:tcPr>
          <w:p w14:paraId="21EC4049" w14:textId="77777777" w:rsidR="00A83CB5" w:rsidRDefault="002D10B7">
            <w:pPr>
              <w:jc w:val="center"/>
              <w:textAlignment w:val="center"/>
              <w:rPr>
                <w:kern w:val="0"/>
                <w:sz w:val="18"/>
                <w:szCs w:val="18"/>
                <w:lang w:bidi="ar"/>
              </w:rPr>
            </w:pPr>
            <w:r>
              <w:rPr>
                <w:rFonts w:hint="eastAsia"/>
                <w:kern w:val="0"/>
                <w:sz w:val="18"/>
                <w:szCs w:val="18"/>
                <w:lang w:bidi="ar"/>
              </w:rPr>
              <w:t>其他杂质</w:t>
            </w:r>
          </w:p>
        </w:tc>
      </w:tr>
      <w:tr w:rsidR="00A83CB5" w14:paraId="245E82E4" w14:textId="77777777">
        <w:trPr>
          <w:trHeight w:val="90"/>
          <w:tblHeader/>
        </w:trPr>
        <w:tc>
          <w:tcPr>
            <w:tcW w:w="453" w:type="pct"/>
            <w:vMerge/>
            <w:tcBorders>
              <w:tl2br w:val="nil"/>
              <w:tr2bl w:val="nil"/>
            </w:tcBorders>
            <w:noWrap/>
            <w:vAlign w:val="center"/>
          </w:tcPr>
          <w:p w14:paraId="44D02741" w14:textId="77777777" w:rsidR="00A83CB5" w:rsidRDefault="00A83CB5">
            <w:pPr>
              <w:jc w:val="center"/>
              <w:textAlignment w:val="center"/>
              <w:rPr>
                <w:kern w:val="0"/>
                <w:sz w:val="18"/>
                <w:szCs w:val="18"/>
                <w:lang w:bidi="ar"/>
              </w:rPr>
            </w:pPr>
          </w:p>
        </w:tc>
        <w:tc>
          <w:tcPr>
            <w:tcW w:w="437" w:type="pct"/>
            <w:vMerge/>
            <w:tcBorders>
              <w:tl2br w:val="nil"/>
              <w:tr2bl w:val="nil"/>
            </w:tcBorders>
            <w:vAlign w:val="center"/>
          </w:tcPr>
          <w:p w14:paraId="007EC2C2" w14:textId="77777777" w:rsidR="00A83CB5" w:rsidRDefault="00A83CB5">
            <w:pPr>
              <w:jc w:val="center"/>
              <w:textAlignment w:val="center"/>
              <w:rPr>
                <w:kern w:val="0"/>
                <w:sz w:val="18"/>
                <w:szCs w:val="18"/>
                <w:lang w:bidi="ar"/>
              </w:rPr>
            </w:pPr>
          </w:p>
        </w:tc>
        <w:tc>
          <w:tcPr>
            <w:tcW w:w="523" w:type="pct"/>
            <w:vMerge/>
            <w:tcBorders>
              <w:tl2br w:val="nil"/>
              <w:tr2bl w:val="nil"/>
            </w:tcBorders>
            <w:vAlign w:val="center"/>
          </w:tcPr>
          <w:p w14:paraId="1A022D4C" w14:textId="77777777" w:rsidR="00A83CB5" w:rsidRDefault="00A83CB5">
            <w:pPr>
              <w:jc w:val="center"/>
              <w:textAlignment w:val="center"/>
              <w:rPr>
                <w:kern w:val="0"/>
                <w:sz w:val="18"/>
                <w:szCs w:val="18"/>
                <w:lang w:bidi="ar"/>
              </w:rPr>
            </w:pPr>
          </w:p>
        </w:tc>
        <w:tc>
          <w:tcPr>
            <w:tcW w:w="523" w:type="pct"/>
            <w:vMerge/>
            <w:tcBorders>
              <w:tl2br w:val="nil"/>
              <w:tr2bl w:val="nil"/>
            </w:tcBorders>
            <w:vAlign w:val="center"/>
          </w:tcPr>
          <w:p w14:paraId="60908584" w14:textId="77777777" w:rsidR="00A83CB5" w:rsidRDefault="00A83CB5">
            <w:pPr>
              <w:jc w:val="center"/>
              <w:textAlignment w:val="center"/>
              <w:rPr>
                <w:kern w:val="0"/>
                <w:sz w:val="18"/>
                <w:szCs w:val="18"/>
                <w:lang w:bidi="ar"/>
              </w:rPr>
            </w:pPr>
          </w:p>
        </w:tc>
        <w:tc>
          <w:tcPr>
            <w:tcW w:w="522" w:type="pct"/>
            <w:vMerge/>
            <w:tcBorders>
              <w:tl2br w:val="nil"/>
              <w:tr2bl w:val="nil"/>
            </w:tcBorders>
            <w:vAlign w:val="center"/>
          </w:tcPr>
          <w:p w14:paraId="235EF42E" w14:textId="77777777" w:rsidR="00A83CB5" w:rsidRDefault="00A83CB5">
            <w:pPr>
              <w:jc w:val="center"/>
              <w:textAlignment w:val="center"/>
              <w:rPr>
                <w:kern w:val="0"/>
                <w:sz w:val="18"/>
                <w:szCs w:val="18"/>
                <w:lang w:bidi="ar"/>
              </w:rPr>
            </w:pPr>
          </w:p>
        </w:tc>
        <w:tc>
          <w:tcPr>
            <w:tcW w:w="523" w:type="pct"/>
            <w:vMerge/>
            <w:tcBorders>
              <w:tl2br w:val="nil"/>
              <w:tr2bl w:val="nil"/>
            </w:tcBorders>
            <w:vAlign w:val="center"/>
          </w:tcPr>
          <w:p w14:paraId="0CCA54FE" w14:textId="77777777" w:rsidR="00A83CB5" w:rsidRDefault="00A83CB5">
            <w:pPr>
              <w:jc w:val="center"/>
              <w:textAlignment w:val="center"/>
              <w:rPr>
                <w:kern w:val="0"/>
                <w:sz w:val="18"/>
                <w:szCs w:val="18"/>
                <w:lang w:bidi="ar"/>
              </w:rPr>
            </w:pPr>
          </w:p>
        </w:tc>
        <w:tc>
          <w:tcPr>
            <w:tcW w:w="368" w:type="pct"/>
            <w:vMerge/>
            <w:tcBorders>
              <w:tl2br w:val="nil"/>
              <w:tr2bl w:val="nil"/>
            </w:tcBorders>
            <w:vAlign w:val="center"/>
          </w:tcPr>
          <w:p w14:paraId="492B444D" w14:textId="77777777" w:rsidR="00A83CB5" w:rsidRDefault="00A83CB5">
            <w:pPr>
              <w:jc w:val="center"/>
              <w:textAlignment w:val="center"/>
              <w:rPr>
                <w:kern w:val="0"/>
                <w:sz w:val="18"/>
                <w:szCs w:val="18"/>
                <w:lang w:bidi="ar"/>
              </w:rPr>
            </w:pPr>
          </w:p>
        </w:tc>
        <w:tc>
          <w:tcPr>
            <w:tcW w:w="295" w:type="pct"/>
            <w:vMerge/>
            <w:tcBorders>
              <w:tl2br w:val="nil"/>
              <w:tr2bl w:val="nil"/>
            </w:tcBorders>
            <w:vAlign w:val="center"/>
          </w:tcPr>
          <w:p w14:paraId="1BE82860" w14:textId="77777777" w:rsidR="00A83CB5" w:rsidRDefault="00A83CB5">
            <w:pPr>
              <w:jc w:val="center"/>
              <w:textAlignment w:val="center"/>
              <w:rPr>
                <w:kern w:val="0"/>
                <w:sz w:val="18"/>
                <w:szCs w:val="18"/>
                <w:lang w:bidi="ar"/>
              </w:rPr>
            </w:pPr>
          </w:p>
        </w:tc>
        <w:tc>
          <w:tcPr>
            <w:tcW w:w="380" w:type="pct"/>
            <w:vMerge/>
            <w:tcBorders>
              <w:tl2br w:val="nil"/>
              <w:tr2bl w:val="nil"/>
            </w:tcBorders>
            <w:vAlign w:val="center"/>
          </w:tcPr>
          <w:p w14:paraId="34619BA8" w14:textId="77777777" w:rsidR="00A83CB5" w:rsidRDefault="00A83CB5">
            <w:pPr>
              <w:jc w:val="center"/>
              <w:textAlignment w:val="center"/>
              <w:rPr>
                <w:kern w:val="0"/>
                <w:sz w:val="18"/>
                <w:szCs w:val="18"/>
                <w:lang w:bidi="ar"/>
              </w:rPr>
            </w:pPr>
          </w:p>
        </w:tc>
        <w:tc>
          <w:tcPr>
            <w:tcW w:w="332" w:type="pct"/>
            <w:vMerge/>
            <w:tcBorders>
              <w:tl2br w:val="nil"/>
              <w:tr2bl w:val="nil"/>
            </w:tcBorders>
            <w:vAlign w:val="center"/>
          </w:tcPr>
          <w:p w14:paraId="1F9D3906" w14:textId="77777777" w:rsidR="00A83CB5" w:rsidRDefault="00A83CB5">
            <w:pPr>
              <w:jc w:val="center"/>
              <w:textAlignment w:val="center"/>
              <w:rPr>
                <w:kern w:val="0"/>
                <w:sz w:val="18"/>
                <w:szCs w:val="18"/>
                <w:lang w:bidi="ar"/>
              </w:rPr>
            </w:pPr>
          </w:p>
        </w:tc>
        <w:tc>
          <w:tcPr>
            <w:tcW w:w="331" w:type="pct"/>
            <w:tcBorders>
              <w:tl2br w:val="nil"/>
              <w:tr2bl w:val="nil"/>
            </w:tcBorders>
            <w:vAlign w:val="center"/>
          </w:tcPr>
          <w:p w14:paraId="6DA16F79" w14:textId="77777777" w:rsidR="00A83CB5" w:rsidRDefault="002D10B7">
            <w:pPr>
              <w:jc w:val="center"/>
              <w:textAlignment w:val="center"/>
              <w:rPr>
                <w:kern w:val="0"/>
                <w:sz w:val="18"/>
                <w:szCs w:val="18"/>
                <w:lang w:bidi="ar"/>
              </w:rPr>
            </w:pPr>
            <w:r>
              <w:rPr>
                <w:rFonts w:hint="eastAsia"/>
                <w:kern w:val="0"/>
                <w:sz w:val="18"/>
                <w:szCs w:val="18"/>
                <w:lang w:bidi="ar"/>
              </w:rPr>
              <w:t>单个</w:t>
            </w:r>
          </w:p>
        </w:tc>
        <w:tc>
          <w:tcPr>
            <w:tcW w:w="313" w:type="pct"/>
            <w:tcBorders>
              <w:tl2br w:val="nil"/>
              <w:tr2bl w:val="nil"/>
            </w:tcBorders>
            <w:vAlign w:val="center"/>
          </w:tcPr>
          <w:p w14:paraId="653E5C0E" w14:textId="77777777" w:rsidR="00A83CB5" w:rsidRDefault="002D10B7">
            <w:pPr>
              <w:jc w:val="center"/>
              <w:textAlignment w:val="center"/>
              <w:rPr>
                <w:kern w:val="0"/>
                <w:sz w:val="18"/>
                <w:szCs w:val="18"/>
                <w:lang w:bidi="ar"/>
              </w:rPr>
            </w:pPr>
            <w:r>
              <w:rPr>
                <w:rFonts w:hint="eastAsia"/>
                <w:kern w:val="0"/>
                <w:sz w:val="18"/>
                <w:szCs w:val="18"/>
                <w:lang w:bidi="ar"/>
              </w:rPr>
              <w:t>合计</w:t>
            </w:r>
          </w:p>
        </w:tc>
      </w:tr>
      <w:tr w:rsidR="00A83CB5" w14:paraId="3C86D0B8" w14:textId="77777777">
        <w:trPr>
          <w:trHeight w:val="649"/>
          <w:tblHeader/>
        </w:trPr>
        <w:tc>
          <w:tcPr>
            <w:tcW w:w="453" w:type="pct"/>
            <w:vAlign w:val="center"/>
          </w:tcPr>
          <w:p w14:paraId="58D03DB1" w14:textId="77777777" w:rsidR="00A83CB5" w:rsidRDefault="002D10B7">
            <w:pPr>
              <w:jc w:val="center"/>
              <w:textAlignment w:val="center"/>
              <w:rPr>
                <w:kern w:val="0"/>
                <w:sz w:val="18"/>
                <w:szCs w:val="18"/>
                <w:lang w:bidi="ar"/>
              </w:rPr>
            </w:pPr>
            <w:r>
              <w:rPr>
                <w:rFonts w:hint="eastAsia"/>
                <w:kern w:val="0"/>
                <w:sz w:val="18"/>
                <w:szCs w:val="18"/>
                <w:lang w:bidi="ar"/>
              </w:rPr>
              <w:t>再生铝液</w:t>
            </w:r>
            <w:r>
              <w:rPr>
                <w:rFonts w:hint="eastAsia"/>
                <w:kern w:val="0"/>
                <w:sz w:val="18"/>
                <w:szCs w:val="18"/>
                <w:lang w:bidi="ar"/>
              </w:rPr>
              <w:t>/</w:t>
            </w:r>
            <w:r>
              <w:rPr>
                <w:rFonts w:hint="eastAsia"/>
                <w:kern w:val="0"/>
                <w:sz w:val="18"/>
                <w:szCs w:val="18"/>
                <w:lang w:bidi="ar"/>
              </w:rPr>
              <w:t>锭</w:t>
            </w:r>
          </w:p>
        </w:tc>
        <w:tc>
          <w:tcPr>
            <w:tcW w:w="437" w:type="pct"/>
            <w:vAlign w:val="center"/>
          </w:tcPr>
          <w:p w14:paraId="47DB9979"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0.50</w:t>
            </w:r>
          </w:p>
        </w:tc>
        <w:tc>
          <w:tcPr>
            <w:tcW w:w="523" w:type="pct"/>
            <w:vAlign w:val="center"/>
          </w:tcPr>
          <w:p w14:paraId="4E9B9F8E"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0.8</w:t>
            </w:r>
          </w:p>
        </w:tc>
        <w:tc>
          <w:tcPr>
            <w:tcW w:w="523" w:type="pct"/>
            <w:vAlign w:val="center"/>
          </w:tcPr>
          <w:p w14:paraId="4344FA4E" w14:textId="77777777" w:rsidR="00A83CB5" w:rsidRDefault="002D10B7">
            <w:pPr>
              <w:jc w:val="center"/>
              <w:textAlignment w:val="center"/>
              <w:rPr>
                <w:kern w:val="0"/>
                <w:sz w:val="18"/>
                <w:szCs w:val="18"/>
                <w:lang w:bidi="ar"/>
              </w:rPr>
            </w:pPr>
            <w:r>
              <w:rPr>
                <w:rFonts w:hint="eastAsia"/>
                <w:kern w:val="0"/>
                <w:sz w:val="18"/>
                <w:szCs w:val="18"/>
                <w:lang w:bidi="ar"/>
              </w:rPr>
              <w:t>0.10-0.25</w:t>
            </w:r>
          </w:p>
        </w:tc>
        <w:tc>
          <w:tcPr>
            <w:tcW w:w="522" w:type="pct"/>
            <w:vAlign w:val="center"/>
          </w:tcPr>
          <w:p w14:paraId="48435582" w14:textId="77777777" w:rsidR="00A83CB5" w:rsidRDefault="002D10B7">
            <w:pPr>
              <w:jc w:val="center"/>
              <w:textAlignment w:val="center"/>
              <w:rPr>
                <w:kern w:val="0"/>
                <w:sz w:val="18"/>
                <w:szCs w:val="18"/>
                <w:lang w:bidi="ar"/>
              </w:rPr>
            </w:pPr>
            <w:r>
              <w:rPr>
                <w:rFonts w:hint="eastAsia"/>
                <w:kern w:val="0"/>
                <w:sz w:val="18"/>
                <w:szCs w:val="18"/>
                <w:lang w:bidi="ar"/>
              </w:rPr>
              <w:t>0.65-1.20</w:t>
            </w:r>
          </w:p>
        </w:tc>
        <w:tc>
          <w:tcPr>
            <w:tcW w:w="523" w:type="pct"/>
            <w:vAlign w:val="center"/>
          </w:tcPr>
          <w:p w14:paraId="5A342787" w14:textId="77777777" w:rsidR="00A83CB5" w:rsidRDefault="002D10B7">
            <w:pPr>
              <w:jc w:val="center"/>
              <w:textAlignment w:val="center"/>
              <w:rPr>
                <w:kern w:val="0"/>
                <w:sz w:val="18"/>
                <w:szCs w:val="18"/>
                <w:lang w:bidi="ar"/>
              </w:rPr>
            </w:pPr>
            <w:r>
              <w:rPr>
                <w:rFonts w:hint="eastAsia"/>
                <w:kern w:val="0"/>
                <w:sz w:val="18"/>
                <w:szCs w:val="18"/>
                <w:lang w:bidi="ar"/>
              </w:rPr>
              <w:t>0.60-1.70</w:t>
            </w:r>
          </w:p>
        </w:tc>
        <w:tc>
          <w:tcPr>
            <w:tcW w:w="368" w:type="pct"/>
            <w:vAlign w:val="center"/>
          </w:tcPr>
          <w:p w14:paraId="1DDD54F0"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0.25</w:t>
            </w:r>
          </w:p>
        </w:tc>
        <w:tc>
          <w:tcPr>
            <w:tcW w:w="295" w:type="pct"/>
            <w:vAlign w:val="center"/>
          </w:tcPr>
          <w:p w14:paraId="4F104E6F"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0.05</w:t>
            </w:r>
          </w:p>
        </w:tc>
        <w:tc>
          <w:tcPr>
            <w:tcW w:w="380" w:type="pct"/>
            <w:vAlign w:val="center"/>
          </w:tcPr>
          <w:p w14:paraId="3F9DCA99"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0.0005</w:t>
            </w:r>
          </w:p>
        </w:tc>
        <w:tc>
          <w:tcPr>
            <w:tcW w:w="332" w:type="pct"/>
            <w:vAlign w:val="center"/>
          </w:tcPr>
          <w:p w14:paraId="237213FE"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0.006</w:t>
            </w:r>
          </w:p>
        </w:tc>
        <w:tc>
          <w:tcPr>
            <w:tcW w:w="331" w:type="pct"/>
            <w:vAlign w:val="center"/>
          </w:tcPr>
          <w:p w14:paraId="6A75CAE4"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0.05</w:t>
            </w:r>
          </w:p>
        </w:tc>
        <w:tc>
          <w:tcPr>
            <w:tcW w:w="313" w:type="pct"/>
            <w:vAlign w:val="center"/>
          </w:tcPr>
          <w:p w14:paraId="43F581F1" w14:textId="77777777" w:rsidR="00A83CB5" w:rsidRDefault="002D10B7">
            <w:pPr>
              <w:jc w:val="center"/>
              <w:textAlignment w:val="center"/>
              <w:rPr>
                <w:kern w:val="0"/>
                <w:sz w:val="18"/>
                <w:szCs w:val="18"/>
                <w:lang w:bidi="ar"/>
              </w:rPr>
            </w:pPr>
            <w:r>
              <w:rPr>
                <w:rFonts w:hint="eastAsia"/>
                <w:kern w:val="0"/>
                <w:sz w:val="18"/>
                <w:szCs w:val="18"/>
                <w:lang w:bidi="ar"/>
              </w:rPr>
              <w:t>≤</w:t>
            </w:r>
            <w:r>
              <w:rPr>
                <w:rFonts w:hint="eastAsia"/>
                <w:kern w:val="0"/>
                <w:sz w:val="18"/>
                <w:szCs w:val="18"/>
                <w:lang w:bidi="ar"/>
              </w:rPr>
              <w:t>0.15</w:t>
            </w:r>
          </w:p>
        </w:tc>
      </w:tr>
      <w:tr w:rsidR="00A83CB5" w14:paraId="778E279D" w14:textId="77777777">
        <w:trPr>
          <w:trHeight w:val="649"/>
          <w:tblHeader/>
        </w:trPr>
        <w:tc>
          <w:tcPr>
            <w:tcW w:w="5000" w:type="pct"/>
            <w:gridSpan w:val="12"/>
            <w:vAlign w:val="center"/>
          </w:tcPr>
          <w:p w14:paraId="1B01F857" w14:textId="77777777" w:rsidR="00A83CB5" w:rsidRDefault="002D10B7">
            <w:pPr>
              <w:jc w:val="left"/>
              <w:textAlignment w:val="center"/>
              <w:rPr>
                <w:kern w:val="0"/>
                <w:sz w:val="18"/>
                <w:szCs w:val="18"/>
                <w:lang w:bidi="ar"/>
              </w:rPr>
            </w:pPr>
            <w:r>
              <w:rPr>
                <w:rFonts w:hint="eastAsia"/>
                <w:kern w:val="0"/>
                <w:sz w:val="18"/>
                <w:szCs w:val="18"/>
                <w:lang w:bidi="ar"/>
              </w:rPr>
              <w:t>注</w:t>
            </w:r>
            <w:r>
              <w:rPr>
                <w:rFonts w:hint="eastAsia"/>
                <w:kern w:val="0"/>
                <w:sz w:val="18"/>
                <w:szCs w:val="18"/>
                <w:lang w:bidi="ar"/>
              </w:rPr>
              <w:t>1</w:t>
            </w:r>
            <w:r>
              <w:rPr>
                <w:rFonts w:hint="eastAsia"/>
                <w:kern w:val="0"/>
                <w:sz w:val="18"/>
                <w:szCs w:val="18"/>
                <w:lang w:bidi="ar"/>
              </w:rPr>
              <w:t>：重金属（</w:t>
            </w:r>
            <w:r>
              <w:rPr>
                <w:rFonts w:hint="eastAsia"/>
                <w:kern w:val="0"/>
                <w:sz w:val="18"/>
                <w:szCs w:val="18"/>
                <w:lang w:bidi="ar"/>
              </w:rPr>
              <w:t>Cd+Hg+Pb+Cr</w:t>
            </w:r>
            <w:r>
              <w:rPr>
                <w:rFonts w:hint="eastAsia"/>
                <w:kern w:val="0"/>
                <w:sz w:val="18"/>
                <w:szCs w:val="18"/>
                <w:vertAlign w:val="superscript"/>
                <w:lang w:bidi="ar"/>
              </w:rPr>
              <w:t>6+</w:t>
            </w:r>
            <w:r>
              <w:rPr>
                <w:rFonts w:hint="eastAsia"/>
                <w:kern w:val="0"/>
                <w:sz w:val="18"/>
                <w:szCs w:val="18"/>
                <w:lang w:bidi="ar"/>
              </w:rPr>
              <w:t>）≤</w:t>
            </w:r>
            <w:r>
              <w:rPr>
                <w:rFonts w:hint="eastAsia"/>
                <w:kern w:val="0"/>
                <w:sz w:val="18"/>
                <w:szCs w:val="18"/>
                <w:lang w:bidi="ar"/>
              </w:rPr>
              <w:t>0.01%</w:t>
            </w:r>
            <w:r>
              <w:rPr>
                <w:rFonts w:hint="eastAsia"/>
                <w:kern w:val="0"/>
                <w:sz w:val="18"/>
                <w:szCs w:val="18"/>
                <w:lang w:bidi="ar"/>
              </w:rPr>
              <w:t>，</w:t>
            </w:r>
            <w:r>
              <w:rPr>
                <w:rFonts w:hint="eastAsia"/>
                <w:kern w:val="0"/>
                <w:sz w:val="18"/>
                <w:szCs w:val="18"/>
                <w:lang w:bidi="ar"/>
              </w:rPr>
              <w:t>As</w:t>
            </w:r>
            <w:r>
              <w:rPr>
                <w:rFonts w:hint="eastAsia"/>
                <w:kern w:val="0"/>
                <w:sz w:val="18"/>
                <w:szCs w:val="18"/>
                <w:lang w:bidi="ar"/>
              </w:rPr>
              <w:t>≤</w:t>
            </w:r>
            <w:r>
              <w:rPr>
                <w:rFonts w:hint="eastAsia"/>
                <w:kern w:val="0"/>
                <w:sz w:val="18"/>
                <w:szCs w:val="18"/>
                <w:lang w:bidi="ar"/>
              </w:rPr>
              <w:t>0.0</w:t>
            </w:r>
            <w:r>
              <w:rPr>
                <w:kern w:val="0"/>
                <w:sz w:val="18"/>
                <w:szCs w:val="18"/>
                <w:lang w:bidi="ar"/>
              </w:rPr>
              <w:t>1</w:t>
            </w:r>
            <w:r>
              <w:rPr>
                <w:rFonts w:hint="eastAsia"/>
                <w:kern w:val="0"/>
                <w:sz w:val="18"/>
                <w:szCs w:val="18"/>
                <w:lang w:bidi="ar"/>
              </w:rPr>
              <w:t>%</w:t>
            </w:r>
            <w:r>
              <w:rPr>
                <w:rFonts w:hint="eastAsia"/>
                <w:kern w:val="0"/>
                <w:sz w:val="18"/>
                <w:szCs w:val="18"/>
                <w:lang w:bidi="ar"/>
              </w:rPr>
              <w:t>；</w:t>
            </w:r>
          </w:p>
          <w:p w14:paraId="35A0DEBF" w14:textId="77777777" w:rsidR="00A83CB5" w:rsidRDefault="002D10B7">
            <w:pPr>
              <w:jc w:val="left"/>
              <w:textAlignment w:val="center"/>
              <w:rPr>
                <w:kern w:val="0"/>
                <w:sz w:val="18"/>
                <w:szCs w:val="18"/>
                <w:lang w:bidi="ar"/>
              </w:rPr>
            </w:pPr>
            <w:r>
              <w:rPr>
                <w:rFonts w:hint="eastAsia"/>
                <w:kern w:val="0"/>
                <w:sz w:val="18"/>
                <w:szCs w:val="18"/>
                <w:lang w:bidi="ar"/>
              </w:rPr>
              <w:t>注</w:t>
            </w:r>
            <w:r>
              <w:rPr>
                <w:rFonts w:hint="eastAsia"/>
                <w:kern w:val="0"/>
                <w:sz w:val="18"/>
                <w:szCs w:val="18"/>
                <w:lang w:bidi="ar"/>
              </w:rPr>
              <w:t>2</w:t>
            </w:r>
            <w:r>
              <w:rPr>
                <w:rFonts w:hint="eastAsia"/>
                <w:kern w:val="0"/>
                <w:sz w:val="18"/>
                <w:szCs w:val="18"/>
                <w:lang w:bidi="ar"/>
              </w:rPr>
              <w:t>：其他杂质指表中未列出或者未规定数值的元素。</w:t>
            </w:r>
          </w:p>
        </w:tc>
      </w:tr>
    </w:tbl>
    <w:bookmarkEnd w:id="40"/>
    <w:bookmarkEnd w:id="41"/>
    <w:bookmarkEnd w:id="42"/>
    <w:p w14:paraId="2392B742" w14:textId="77777777" w:rsidR="00A83CB5" w:rsidRDefault="002D10B7">
      <w:pPr>
        <w:spacing w:line="360" w:lineRule="auto"/>
        <w:ind w:firstLineChars="200" w:firstLine="480"/>
        <w:rPr>
          <w:sz w:val="24"/>
        </w:rPr>
      </w:pPr>
      <w:r>
        <w:rPr>
          <w:rFonts w:hint="eastAsia"/>
          <w:sz w:val="24"/>
        </w:rPr>
        <w:t>此外，根据行业反馈，起草组梳理了再生铝液</w:t>
      </w:r>
      <w:r>
        <w:rPr>
          <w:rFonts w:hint="eastAsia"/>
          <w:sz w:val="24"/>
        </w:rPr>
        <w:t>/</w:t>
      </w:r>
      <w:proofErr w:type="gramStart"/>
      <w:r>
        <w:rPr>
          <w:rFonts w:hint="eastAsia"/>
          <w:sz w:val="24"/>
        </w:rPr>
        <w:t>锭生产</w:t>
      </w:r>
      <w:proofErr w:type="gramEnd"/>
      <w:r>
        <w:rPr>
          <w:rFonts w:hint="eastAsia"/>
          <w:sz w:val="24"/>
        </w:rPr>
        <w:t>工艺流程，主要包括</w:t>
      </w:r>
      <w:r>
        <w:rPr>
          <w:rFonts w:hint="eastAsia"/>
          <w:sz w:val="24"/>
          <w:lang w:bidi="ar"/>
        </w:rPr>
        <w:t>分拣、除杂、脱漆、熔炼</w:t>
      </w:r>
      <w:proofErr w:type="gramStart"/>
      <w:r>
        <w:rPr>
          <w:rFonts w:hint="eastAsia"/>
          <w:sz w:val="24"/>
          <w:lang w:bidi="ar"/>
        </w:rPr>
        <w:t>及扒渣</w:t>
      </w:r>
      <w:proofErr w:type="gramEnd"/>
      <w:r>
        <w:rPr>
          <w:rFonts w:hint="eastAsia"/>
          <w:sz w:val="24"/>
          <w:lang w:bidi="ar"/>
        </w:rPr>
        <w:t>、精炼、静置、过滤等工序</w:t>
      </w:r>
      <w:r>
        <w:rPr>
          <w:rFonts w:hint="eastAsia"/>
          <w:sz w:val="24"/>
        </w:rPr>
        <w:t>，作为资料性附录</w:t>
      </w:r>
      <w:r>
        <w:rPr>
          <w:rFonts w:hint="eastAsia"/>
          <w:sz w:val="24"/>
        </w:rPr>
        <w:t>A</w:t>
      </w:r>
      <w:r>
        <w:rPr>
          <w:rFonts w:hint="eastAsia"/>
          <w:sz w:val="24"/>
        </w:rPr>
        <w:t>。根据行业反馈及产品后续应用要求，针对再生铝液</w:t>
      </w:r>
      <w:r>
        <w:rPr>
          <w:rFonts w:hint="eastAsia"/>
          <w:sz w:val="24"/>
        </w:rPr>
        <w:t>/</w:t>
      </w:r>
      <w:proofErr w:type="gramStart"/>
      <w:r>
        <w:rPr>
          <w:rFonts w:hint="eastAsia"/>
          <w:sz w:val="24"/>
        </w:rPr>
        <w:t>锭产品</w:t>
      </w:r>
      <w:proofErr w:type="gramEnd"/>
      <w:r>
        <w:rPr>
          <w:rFonts w:hint="eastAsia"/>
          <w:sz w:val="24"/>
        </w:rPr>
        <w:t>质量以及检验要求，提出了具体的规定，并将其作为规范性附录放入附录</w:t>
      </w:r>
      <w:r>
        <w:rPr>
          <w:rFonts w:hint="eastAsia"/>
          <w:sz w:val="24"/>
        </w:rPr>
        <w:t>B</w:t>
      </w:r>
      <w:r>
        <w:rPr>
          <w:rFonts w:hint="eastAsia"/>
          <w:sz w:val="24"/>
        </w:rPr>
        <w:t>中。</w:t>
      </w:r>
    </w:p>
    <w:p w14:paraId="4E8D3751" w14:textId="77777777" w:rsidR="00A83CB5" w:rsidRDefault="002D10B7">
      <w:pPr>
        <w:pStyle w:val="a2"/>
        <w:numPr>
          <w:ilvl w:val="3"/>
          <w:numId w:val="1"/>
        </w:numPr>
        <w:spacing w:beforeLines="0" w:before="0" w:afterLines="0" w:after="0" w:line="360" w:lineRule="auto"/>
        <w:rPr>
          <w:rFonts w:ascii="Times New Roman" w:eastAsia="宋体"/>
          <w:b/>
          <w:bCs/>
          <w:sz w:val="24"/>
          <w:szCs w:val="24"/>
        </w:rPr>
      </w:pPr>
      <w:r>
        <w:rPr>
          <w:rFonts w:ascii="Times New Roman" w:eastAsia="宋体" w:hint="eastAsia"/>
          <w:b/>
          <w:bCs/>
          <w:sz w:val="24"/>
          <w:szCs w:val="24"/>
        </w:rPr>
        <w:t>涂料</w:t>
      </w:r>
    </w:p>
    <w:p w14:paraId="1A8FFE30" w14:textId="77777777" w:rsidR="00A83CB5" w:rsidRDefault="002D10B7">
      <w:pPr>
        <w:pStyle w:val="aff2"/>
        <w:ind w:firstLine="480"/>
        <w:rPr>
          <w:rFonts w:ascii="Times New Roman"/>
          <w:kern w:val="2"/>
          <w:sz w:val="24"/>
          <w:szCs w:val="24"/>
        </w:rPr>
      </w:pPr>
      <w:r>
        <w:rPr>
          <w:rFonts w:ascii="Times New Roman" w:hint="eastAsia"/>
          <w:kern w:val="2"/>
          <w:sz w:val="24"/>
          <w:szCs w:val="24"/>
        </w:rPr>
        <w:t>对涂料应满足的食品安全及化学成分进行了规定。</w:t>
      </w:r>
    </w:p>
    <w:p w14:paraId="21173029" w14:textId="77777777" w:rsidR="00A83CB5" w:rsidRDefault="002D10B7">
      <w:pPr>
        <w:spacing w:line="360" w:lineRule="auto"/>
        <w:ind w:firstLineChars="200" w:firstLine="482"/>
        <w:rPr>
          <w:b/>
          <w:bCs/>
          <w:sz w:val="24"/>
        </w:rPr>
      </w:pPr>
      <w:r>
        <w:rPr>
          <w:rFonts w:hint="eastAsia"/>
          <w:b/>
          <w:bCs/>
          <w:sz w:val="24"/>
        </w:rPr>
        <w:t>理由与依据：</w:t>
      </w:r>
    </w:p>
    <w:p w14:paraId="119F5BA1" w14:textId="77777777" w:rsidR="00A83CB5" w:rsidRDefault="002D10B7">
      <w:pPr>
        <w:spacing w:line="360" w:lineRule="auto"/>
        <w:ind w:firstLineChars="200" w:firstLine="480"/>
        <w:rPr>
          <w:sz w:val="24"/>
        </w:rPr>
      </w:pPr>
      <w:r>
        <w:rPr>
          <w:rFonts w:hint="eastAsia"/>
          <w:sz w:val="24"/>
        </w:rPr>
        <w:t>再生铝合金薄板用于制备食品接触接触用铝质金属容器，涂料应与原生</w:t>
      </w:r>
      <w:proofErr w:type="gramStart"/>
      <w:r>
        <w:rPr>
          <w:rFonts w:hint="eastAsia"/>
          <w:sz w:val="24"/>
        </w:rPr>
        <w:t>铝保持</w:t>
      </w:r>
      <w:proofErr w:type="gramEnd"/>
      <w:r>
        <w:rPr>
          <w:rFonts w:hint="eastAsia"/>
          <w:sz w:val="24"/>
        </w:rPr>
        <w:t>一致，均应符合</w:t>
      </w:r>
      <w:r>
        <w:rPr>
          <w:rFonts w:hint="eastAsia"/>
          <w:sz w:val="24"/>
        </w:rPr>
        <w:t>GB 4806.10</w:t>
      </w:r>
      <w:r>
        <w:rPr>
          <w:rFonts w:hint="eastAsia"/>
          <w:sz w:val="24"/>
        </w:rPr>
        <w:t>等食品安全国家标准的要求。</w:t>
      </w:r>
    </w:p>
    <w:p w14:paraId="298AF4F3" w14:textId="77777777" w:rsidR="00A83CB5" w:rsidRDefault="002D10B7">
      <w:pPr>
        <w:spacing w:line="360" w:lineRule="auto"/>
        <w:ind w:firstLineChars="200" w:firstLine="480"/>
        <w:rPr>
          <w:sz w:val="24"/>
        </w:rPr>
      </w:pPr>
      <w:r>
        <w:rPr>
          <w:rFonts w:hint="eastAsia"/>
          <w:sz w:val="24"/>
        </w:rPr>
        <w:t>二氧化钛为一种无机物，化学式为</w:t>
      </w:r>
      <w:r>
        <w:rPr>
          <w:rFonts w:hint="eastAsia"/>
          <w:sz w:val="24"/>
        </w:rPr>
        <w:t>TiO</w:t>
      </w:r>
      <w:r>
        <w:rPr>
          <w:sz w:val="24"/>
          <w:vertAlign w:val="subscript"/>
        </w:rPr>
        <w:t>2</w:t>
      </w:r>
      <w:r>
        <w:rPr>
          <w:rFonts w:hint="eastAsia"/>
          <w:sz w:val="24"/>
        </w:rPr>
        <w:t>，熔点为</w:t>
      </w:r>
      <w:r>
        <w:rPr>
          <w:rFonts w:hint="eastAsia"/>
          <w:sz w:val="24"/>
        </w:rPr>
        <w:t>1</w:t>
      </w:r>
      <w:r>
        <w:rPr>
          <w:sz w:val="24"/>
        </w:rPr>
        <w:t>840</w:t>
      </w:r>
      <w:r>
        <w:rPr>
          <w:rFonts w:hint="eastAsia"/>
          <w:sz w:val="24"/>
        </w:rPr>
        <w:t>℃。而废旧铝质易拉罐的</w:t>
      </w:r>
      <w:proofErr w:type="gramStart"/>
      <w:r>
        <w:rPr>
          <w:rFonts w:hint="eastAsia"/>
          <w:sz w:val="24"/>
        </w:rPr>
        <w:t>重熔除漆工</w:t>
      </w:r>
      <w:proofErr w:type="gramEnd"/>
      <w:r>
        <w:rPr>
          <w:rFonts w:hint="eastAsia"/>
          <w:sz w:val="24"/>
        </w:rPr>
        <w:t>序温度不超过</w:t>
      </w:r>
      <w:r>
        <w:rPr>
          <w:rFonts w:hint="eastAsia"/>
          <w:sz w:val="24"/>
        </w:rPr>
        <w:t>8</w:t>
      </w:r>
      <w:r>
        <w:rPr>
          <w:sz w:val="24"/>
        </w:rPr>
        <w:t>00</w:t>
      </w:r>
      <w:r>
        <w:rPr>
          <w:rFonts w:hint="eastAsia"/>
          <w:sz w:val="24"/>
        </w:rPr>
        <w:t>℃，二氧化钛在脱漆工</w:t>
      </w:r>
      <w:proofErr w:type="gramStart"/>
      <w:r>
        <w:rPr>
          <w:rFonts w:hint="eastAsia"/>
          <w:sz w:val="24"/>
        </w:rPr>
        <w:t>序难以</w:t>
      </w:r>
      <w:proofErr w:type="gramEnd"/>
      <w:r>
        <w:rPr>
          <w:rFonts w:hint="eastAsia"/>
          <w:sz w:val="24"/>
        </w:rPr>
        <w:t>除去，采用含有</w:t>
      </w:r>
      <w:r>
        <w:rPr>
          <w:rFonts w:hint="eastAsia"/>
          <w:sz w:val="24"/>
        </w:rPr>
        <w:lastRenderedPageBreak/>
        <w:t>钛白粉等涂层的铝质易拉罐增加了铝熔体中金属钛的含量，不利于后续的循环再生，为了引导行业循环再生，鼓励采用</w:t>
      </w:r>
      <w:proofErr w:type="gramStart"/>
      <w:r>
        <w:rPr>
          <w:rFonts w:hint="eastAsia"/>
          <w:sz w:val="24"/>
        </w:rPr>
        <w:t>不</w:t>
      </w:r>
      <w:proofErr w:type="gramEnd"/>
      <w:r>
        <w:rPr>
          <w:rFonts w:hint="eastAsia"/>
          <w:sz w:val="24"/>
        </w:rPr>
        <w:t>含有二氧化钛的涂料</w:t>
      </w:r>
      <w:r>
        <w:rPr>
          <w:sz w:val="24"/>
        </w:rPr>
        <w:t>。</w:t>
      </w:r>
    </w:p>
    <w:p w14:paraId="52E3D05D" w14:textId="77777777" w:rsidR="00A83CB5" w:rsidRDefault="002D10B7">
      <w:pPr>
        <w:pStyle w:val="a2"/>
        <w:numPr>
          <w:ilvl w:val="3"/>
          <w:numId w:val="1"/>
        </w:numPr>
        <w:spacing w:beforeLines="0" w:before="0" w:afterLines="0" w:after="0" w:line="360" w:lineRule="auto"/>
        <w:rPr>
          <w:rFonts w:ascii="Times New Roman" w:eastAsia="宋体"/>
          <w:b/>
          <w:bCs/>
          <w:sz w:val="24"/>
          <w:szCs w:val="24"/>
        </w:rPr>
      </w:pPr>
      <w:r>
        <w:rPr>
          <w:rFonts w:ascii="Times New Roman" w:eastAsia="宋体" w:hint="eastAsia"/>
          <w:b/>
          <w:bCs/>
          <w:sz w:val="24"/>
          <w:szCs w:val="24"/>
        </w:rPr>
        <w:t>成品</w:t>
      </w:r>
    </w:p>
    <w:p w14:paraId="08BD6192"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对再生铝合金薄板的化学成分、尺寸和性能及食品安全进行规定。</w:t>
      </w:r>
    </w:p>
    <w:p w14:paraId="6454D316" w14:textId="77777777" w:rsidR="00A83CB5" w:rsidRDefault="002D10B7">
      <w:pPr>
        <w:pStyle w:val="aff2"/>
        <w:spacing w:line="360" w:lineRule="auto"/>
        <w:ind w:firstLine="482"/>
        <w:rPr>
          <w:rFonts w:ascii="Times New Roman"/>
          <w:b/>
          <w:bCs/>
          <w:sz w:val="24"/>
          <w:szCs w:val="24"/>
        </w:rPr>
      </w:pPr>
      <w:r>
        <w:rPr>
          <w:rFonts w:ascii="Times New Roman" w:hint="eastAsia"/>
          <w:b/>
          <w:bCs/>
          <w:sz w:val="24"/>
          <w:szCs w:val="24"/>
        </w:rPr>
        <w:t>理由与依据：</w:t>
      </w:r>
    </w:p>
    <w:p w14:paraId="2532E3E9" w14:textId="77777777" w:rsidR="00A83CB5" w:rsidRDefault="002D10B7">
      <w:pPr>
        <w:pStyle w:val="aff2"/>
        <w:spacing w:line="360" w:lineRule="auto"/>
        <w:ind w:firstLine="480"/>
        <w:rPr>
          <w:rFonts w:ascii="Times New Roman"/>
          <w:sz w:val="24"/>
          <w:szCs w:val="24"/>
        </w:rPr>
        <w:sectPr w:rsidR="00A83CB5">
          <w:footerReference w:type="even" r:id="rId12"/>
          <w:footerReference w:type="default" r:id="rId13"/>
          <w:pgSz w:w="11906" w:h="16838"/>
          <w:pgMar w:top="1440" w:right="1800" w:bottom="1440" w:left="1800" w:header="851" w:footer="992" w:gutter="0"/>
          <w:cols w:space="425"/>
          <w:docGrid w:type="lines" w:linePitch="312"/>
        </w:sectPr>
      </w:pPr>
      <w:r>
        <w:rPr>
          <w:rFonts w:ascii="Times New Roman" w:hint="eastAsia"/>
          <w:sz w:val="24"/>
          <w:szCs w:val="24"/>
        </w:rPr>
        <w:t>前期研究及测试结果表明，再生铝合金薄板分别与原生铝合金薄板化学成分符合</w:t>
      </w:r>
      <w:r>
        <w:rPr>
          <w:rFonts w:ascii="Times New Roman" w:hint="eastAsia"/>
          <w:sz w:val="24"/>
          <w:szCs w:val="24"/>
        </w:rPr>
        <w:t>GB/T 3190</w:t>
      </w:r>
      <w:r>
        <w:rPr>
          <w:rFonts w:ascii="Times New Roman" w:hint="eastAsia"/>
          <w:sz w:val="24"/>
          <w:szCs w:val="24"/>
        </w:rPr>
        <w:t>中对</w:t>
      </w:r>
      <w:r>
        <w:rPr>
          <w:rFonts w:ascii="Times New Roman" w:hint="eastAsia"/>
          <w:sz w:val="24"/>
          <w:szCs w:val="24"/>
        </w:rPr>
        <w:t>3XXX</w:t>
      </w:r>
      <w:r>
        <w:rPr>
          <w:rFonts w:ascii="Times New Roman" w:hint="eastAsia"/>
          <w:sz w:val="24"/>
          <w:szCs w:val="24"/>
        </w:rPr>
        <w:t>牌号的规定（表</w:t>
      </w:r>
      <w:r>
        <w:rPr>
          <w:rFonts w:ascii="Times New Roman"/>
          <w:sz w:val="24"/>
          <w:szCs w:val="24"/>
        </w:rPr>
        <w:t>3</w:t>
      </w:r>
      <w:r>
        <w:rPr>
          <w:rFonts w:ascii="Times New Roman" w:hint="eastAsia"/>
          <w:sz w:val="24"/>
          <w:szCs w:val="24"/>
        </w:rPr>
        <w:t>），尺寸和性能应符合</w:t>
      </w:r>
      <w:r>
        <w:rPr>
          <w:rFonts w:ascii="Times New Roman" w:hint="eastAsia"/>
          <w:sz w:val="24"/>
          <w:szCs w:val="24"/>
        </w:rPr>
        <w:t>GB/T 40319</w:t>
      </w:r>
      <w:r>
        <w:rPr>
          <w:rFonts w:ascii="Times New Roman" w:hint="eastAsia"/>
          <w:sz w:val="24"/>
          <w:szCs w:val="24"/>
        </w:rPr>
        <w:t>的要求（表</w:t>
      </w:r>
      <w:r>
        <w:rPr>
          <w:rFonts w:ascii="Times New Roman"/>
          <w:sz w:val="24"/>
          <w:szCs w:val="24"/>
        </w:rPr>
        <w:t>4</w:t>
      </w:r>
      <w:r>
        <w:rPr>
          <w:rFonts w:ascii="Times New Roman" w:hint="eastAsia"/>
          <w:sz w:val="24"/>
          <w:szCs w:val="24"/>
        </w:rPr>
        <w:t>），食品安全应符合</w:t>
      </w:r>
      <w:r>
        <w:rPr>
          <w:rFonts w:ascii="Times New Roman" w:hint="eastAsia"/>
          <w:sz w:val="24"/>
          <w:szCs w:val="24"/>
        </w:rPr>
        <w:t>GB 4806.9</w:t>
      </w:r>
      <w:r>
        <w:rPr>
          <w:rFonts w:ascii="Times New Roman" w:hint="eastAsia"/>
          <w:sz w:val="24"/>
          <w:szCs w:val="24"/>
        </w:rPr>
        <w:t>等标准的要求（表</w:t>
      </w:r>
      <w:r>
        <w:rPr>
          <w:rFonts w:ascii="Times New Roman"/>
          <w:sz w:val="24"/>
          <w:szCs w:val="24"/>
        </w:rPr>
        <w:t>5</w:t>
      </w:r>
      <w:r>
        <w:rPr>
          <w:rFonts w:ascii="Times New Roman" w:hint="eastAsia"/>
          <w:sz w:val="24"/>
          <w:szCs w:val="24"/>
        </w:rPr>
        <w:t>）。因此，再生铝合金薄板分别与原生铝合金薄板的化学成分、尺寸要求、食品安全要求一致。</w:t>
      </w:r>
    </w:p>
    <w:p w14:paraId="2C5E3138" w14:textId="77777777" w:rsidR="00A83CB5" w:rsidRDefault="002D10B7">
      <w:pPr>
        <w:pStyle w:val="aff5"/>
        <w:numPr>
          <w:ilvl w:val="0"/>
          <w:numId w:val="3"/>
        </w:numPr>
        <w:spacing w:before="156" w:after="156"/>
        <w:ind w:left="0"/>
      </w:pPr>
      <w:r>
        <w:rPr>
          <w:rFonts w:hint="eastAsia"/>
        </w:rPr>
        <w:lastRenderedPageBreak/>
        <w:t>不同再生铝含量的铝合金薄板的化学成分表</w:t>
      </w:r>
    </w:p>
    <w:p w14:paraId="34930770" w14:textId="77777777" w:rsidR="00A83CB5" w:rsidRDefault="002D10B7">
      <w:pPr>
        <w:pStyle w:val="aff4"/>
        <w:ind w:right="420" w:firstLine="360"/>
        <w:jc w:val="right"/>
        <w:rPr>
          <w:rFonts w:ascii="黑体" w:eastAsia="黑体" w:hAnsi="黑体"/>
          <w:sz w:val="18"/>
          <w:szCs w:val="16"/>
        </w:rPr>
      </w:pPr>
      <w:r>
        <w:rPr>
          <w:rFonts w:ascii="黑体" w:eastAsia="黑体" w:hAnsi="黑体" w:hint="eastAsia"/>
          <w:sz w:val="18"/>
          <w:szCs w:val="16"/>
        </w:rPr>
        <w:t>单位为质量分数%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296"/>
        <w:gridCol w:w="899"/>
        <w:gridCol w:w="873"/>
        <w:gridCol w:w="873"/>
        <w:gridCol w:w="873"/>
        <w:gridCol w:w="873"/>
        <w:gridCol w:w="873"/>
        <w:gridCol w:w="874"/>
        <w:gridCol w:w="874"/>
        <w:gridCol w:w="877"/>
        <w:gridCol w:w="877"/>
        <w:gridCol w:w="877"/>
        <w:gridCol w:w="877"/>
        <w:gridCol w:w="871"/>
      </w:tblGrid>
      <w:tr w:rsidR="00A83CB5" w14:paraId="560C9E7F" w14:textId="77777777">
        <w:trPr>
          <w:trHeight w:val="762"/>
        </w:trPr>
        <w:tc>
          <w:tcPr>
            <w:tcW w:w="443" w:type="pct"/>
            <w:noWrap/>
            <w:vAlign w:val="center"/>
          </w:tcPr>
          <w:p w14:paraId="07912237" w14:textId="77777777" w:rsidR="00A83CB5" w:rsidRDefault="002D10B7">
            <w:pPr>
              <w:widowControl/>
              <w:jc w:val="center"/>
              <w:textAlignment w:val="center"/>
              <w:rPr>
                <w:szCs w:val="21"/>
              </w:rPr>
            </w:pPr>
            <w:r>
              <w:rPr>
                <w:kern w:val="0"/>
                <w:szCs w:val="21"/>
                <w:lang w:bidi="ar"/>
              </w:rPr>
              <w:t>样品名称</w:t>
            </w:r>
          </w:p>
        </w:tc>
        <w:tc>
          <w:tcPr>
            <w:tcW w:w="457" w:type="pct"/>
            <w:noWrap/>
            <w:vAlign w:val="center"/>
          </w:tcPr>
          <w:p w14:paraId="65DA593E" w14:textId="77777777" w:rsidR="00A83CB5" w:rsidRDefault="002D10B7">
            <w:pPr>
              <w:widowControl/>
              <w:jc w:val="center"/>
              <w:textAlignment w:val="center"/>
              <w:rPr>
                <w:szCs w:val="21"/>
              </w:rPr>
            </w:pPr>
            <w:r>
              <w:rPr>
                <w:kern w:val="0"/>
                <w:szCs w:val="21"/>
                <w:lang w:bidi="ar"/>
              </w:rPr>
              <w:t>UBC</w:t>
            </w:r>
            <w:r>
              <w:rPr>
                <w:kern w:val="0"/>
                <w:szCs w:val="21"/>
                <w:lang w:bidi="ar"/>
              </w:rPr>
              <w:t>含量</w:t>
            </w:r>
            <w:r>
              <w:rPr>
                <w:kern w:val="0"/>
                <w:szCs w:val="21"/>
                <w:lang w:bidi="ar"/>
              </w:rPr>
              <w:t>%</w:t>
            </w:r>
          </w:p>
        </w:tc>
        <w:tc>
          <w:tcPr>
            <w:tcW w:w="316" w:type="pct"/>
            <w:vAlign w:val="center"/>
          </w:tcPr>
          <w:p w14:paraId="049E8162" w14:textId="77777777" w:rsidR="00A83CB5" w:rsidRDefault="002D10B7">
            <w:pPr>
              <w:widowControl/>
              <w:jc w:val="center"/>
              <w:textAlignment w:val="center"/>
              <w:rPr>
                <w:szCs w:val="21"/>
              </w:rPr>
            </w:pPr>
            <w:r>
              <w:rPr>
                <w:kern w:val="0"/>
                <w:szCs w:val="21"/>
                <w:lang w:bidi="ar"/>
              </w:rPr>
              <w:t>Si</w:t>
            </w:r>
          </w:p>
        </w:tc>
        <w:tc>
          <w:tcPr>
            <w:tcW w:w="315" w:type="pct"/>
            <w:vAlign w:val="center"/>
          </w:tcPr>
          <w:p w14:paraId="4FD6489E" w14:textId="77777777" w:rsidR="00A83CB5" w:rsidRDefault="002D10B7">
            <w:pPr>
              <w:widowControl/>
              <w:jc w:val="center"/>
              <w:textAlignment w:val="center"/>
              <w:rPr>
                <w:szCs w:val="21"/>
              </w:rPr>
            </w:pPr>
            <w:r>
              <w:rPr>
                <w:kern w:val="0"/>
                <w:szCs w:val="21"/>
                <w:lang w:bidi="ar"/>
              </w:rPr>
              <w:t>Fe</w:t>
            </w:r>
          </w:p>
        </w:tc>
        <w:tc>
          <w:tcPr>
            <w:tcW w:w="315" w:type="pct"/>
            <w:vAlign w:val="center"/>
          </w:tcPr>
          <w:p w14:paraId="6AACC231" w14:textId="77777777" w:rsidR="00A83CB5" w:rsidRDefault="002D10B7">
            <w:pPr>
              <w:widowControl/>
              <w:jc w:val="center"/>
              <w:textAlignment w:val="center"/>
              <w:rPr>
                <w:szCs w:val="21"/>
              </w:rPr>
            </w:pPr>
            <w:r>
              <w:rPr>
                <w:kern w:val="0"/>
                <w:szCs w:val="21"/>
                <w:lang w:bidi="ar"/>
              </w:rPr>
              <w:t>Cu</w:t>
            </w:r>
          </w:p>
        </w:tc>
        <w:tc>
          <w:tcPr>
            <w:tcW w:w="315" w:type="pct"/>
            <w:vAlign w:val="center"/>
          </w:tcPr>
          <w:p w14:paraId="00A2C81E" w14:textId="77777777" w:rsidR="00A83CB5" w:rsidRDefault="002D10B7">
            <w:pPr>
              <w:widowControl/>
              <w:jc w:val="center"/>
              <w:textAlignment w:val="center"/>
              <w:rPr>
                <w:szCs w:val="21"/>
              </w:rPr>
            </w:pPr>
            <w:r>
              <w:rPr>
                <w:kern w:val="0"/>
                <w:szCs w:val="21"/>
                <w:lang w:bidi="ar"/>
              </w:rPr>
              <w:t>Mn</w:t>
            </w:r>
          </w:p>
        </w:tc>
        <w:tc>
          <w:tcPr>
            <w:tcW w:w="315" w:type="pct"/>
            <w:vAlign w:val="center"/>
          </w:tcPr>
          <w:p w14:paraId="7FE3D31A" w14:textId="77777777" w:rsidR="00A83CB5" w:rsidRDefault="002D10B7">
            <w:pPr>
              <w:widowControl/>
              <w:jc w:val="center"/>
              <w:textAlignment w:val="center"/>
              <w:rPr>
                <w:szCs w:val="21"/>
              </w:rPr>
            </w:pPr>
            <w:r>
              <w:rPr>
                <w:kern w:val="0"/>
                <w:szCs w:val="21"/>
                <w:lang w:bidi="ar"/>
              </w:rPr>
              <w:t>Mg</w:t>
            </w:r>
          </w:p>
        </w:tc>
        <w:tc>
          <w:tcPr>
            <w:tcW w:w="315" w:type="pct"/>
            <w:vAlign w:val="center"/>
          </w:tcPr>
          <w:p w14:paraId="62269317" w14:textId="77777777" w:rsidR="00A83CB5" w:rsidRDefault="002D10B7">
            <w:pPr>
              <w:widowControl/>
              <w:jc w:val="center"/>
              <w:textAlignment w:val="center"/>
              <w:rPr>
                <w:szCs w:val="21"/>
              </w:rPr>
            </w:pPr>
            <w:r>
              <w:rPr>
                <w:kern w:val="0"/>
                <w:szCs w:val="21"/>
                <w:lang w:bidi="ar"/>
              </w:rPr>
              <w:t>Cr</w:t>
            </w:r>
          </w:p>
        </w:tc>
        <w:tc>
          <w:tcPr>
            <w:tcW w:w="315" w:type="pct"/>
            <w:vAlign w:val="center"/>
          </w:tcPr>
          <w:p w14:paraId="7CE5CE77" w14:textId="77777777" w:rsidR="00A83CB5" w:rsidRDefault="002D10B7">
            <w:pPr>
              <w:widowControl/>
              <w:jc w:val="center"/>
              <w:textAlignment w:val="center"/>
              <w:rPr>
                <w:szCs w:val="21"/>
              </w:rPr>
            </w:pPr>
            <w:r>
              <w:rPr>
                <w:kern w:val="0"/>
                <w:szCs w:val="21"/>
                <w:lang w:bidi="ar"/>
              </w:rPr>
              <w:t>Zn</w:t>
            </w:r>
          </w:p>
        </w:tc>
        <w:tc>
          <w:tcPr>
            <w:tcW w:w="315" w:type="pct"/>
            <w:vAlign w:val="center"/>
          </w:tcPr>
          <w:p w14:paraId="172EA7C4" w14:textId="77777777" w:rsidR="00A83CB5" w:rsidRDefault="002D10B7">
            <w:pPr>
              <w:widowControl/>
              <w:jc w:val="center"/>
              <w:textAlignment w:val="center"/>
              <w:rPr>
                <w:szCs w:val="21"/>
              </w:rPr>
            </w:pPr>
            <w:proofErr w:type="spellStart"/>
            <w:r>
              <w:rPr>
                <w:kern w:val="0"/>
                <w:szCs w:val="21"/>
                <w:lang w:bidi="ar"/>
              </w:rPr>
              <w:t>Ti</w:t>
            </w:r>
            <w:proofErr w:type="spellEnd"/>
          </w:p>
        </w:tc>
        <w:tc>
          <w:tcPr>
            <w:tcW w:w="316" w:type="pct"/>
            <w:vAlign w:val="center"/>
          </w:tcPr>
          <w:p w14:paraId="73E6B97B" w14:textId="77777777" w:rsidR="00A83CB5" w:rsidRDefault="002D10B7">
            <w:pPr>
              <w:widowControl/>
              <w:jc w:val="center"/>
              <w:textAlignment w:val="center"/>
              <w:rPr>
                <w:szCs w:val="21"/>
              </w:rPr>
            </w:pPr>
            <w:r>
              <w:rPr>
                <w:kern w:val="0"/>
                <w:szCs w:val="21"/>
                <w:lang w:bidi="ar"/>
              </w:rPr>
              <w:t>Pb</w:t>
            </w:r>
          </w:p>
        </w:tc>
        <w:tc>
          <w:tcPr>
            <w:tcW w:w="316" w:type="pct"/>
            <w:vAlign w:val="center"/>
          </w:tcPr>
          <w:p w14:paraId="7566951F" w14:textId="77777777" w:rsidR="00A83CB5" w:rsidRDefault="002D10B7">
            <w:pPr>
              <w:widowControl/>
              <w:jc w:val="center"/>
              <w:textAlignment w:val="center"/>
              <w:rPr>
                <w:szCs w:val="21"/>
              </w:rPr>
            </w:pPr>
            <w:r>
              <w:rPr>
                <w:kern w:val="0"/>
                <w:szCs w:val="21"/>
                <w:lang w:bidi="ar"/>
              </w:rPr>
              <w:t>As</w:t>
            </w:r>
          </w:p>
        </w:tc>
        <w:tc>
          <w:tcPr>
            <w:tcW w:w="316" w:type="pct"/>
            <w:vAlign w:val="center"/>
          </w:tcPr>
          <w:p w14:paraId="7B73C6C3" w14:textId="77777777" w:rsidR="00A83CB5" w:rsidRDefault="002D10B7">
            <w:pPr>
              <w:widowControl/>
              <w:jc w:val="center"/>
              <w:textAlignment w:val="center"/>
              <w:rPr>
                <w:szCs w:val="21"/>
              </w:rPr>
            </w:pPr>
            <w:r>
              <w:rPr>
                <w:kern w:val="0"/>
                <w:szCs w:val="21"/>
                <w:lang w:bidi="ar"/>
              </w:rPr>
              <w:t>Cd</w:t>
            </w:r>
          </w:p>
        </w:tc>
        <w:tc>
          <w:tcPr>
            <w:tcW w:w="316" w:type="pct"/>
            <w:vAlign w:val="center"/>
          </w:tcPr>
          <w:p w14:paraId="239D1476" w14:textId="77777777" w:rsidR="00A83CB5" w:rsidRDefault="002D10B7">
            <w:pPr>
              <w:widowControl/>
              <w:jc w:val="center"/>
              <w:textAlignment w:val="center"/>
              <w:rPr>
                <w:szCs w:val="21"/>
              </w:rPr>
            </w:pPr>
            <w:r>
              <w:rPr>
                <w:kern w:val="0"/>
                <w:szCs w:val="21"/>
                <w:lang w:bidi="ar"/>
              </w:rPr>
              <w:t>Na</w:t>
            </w:r>
          </w:p>
        </w:tc>
        <w:tc>
          <w:tcPr>
            <w:tcW w:w="314" w:type="pct"/>
            <w:vAlign w:val="center"/>
          </w:tcPr>
          <w:p w14:paraId="5C26C2D0" w14:textId="77777777" w:rsidR="00A83CB5" w:rsidRDefault="002D10B7">
            <w:pPr>
              <w:widowControl/>
              <w:jc w:val="center"/>
              <w:textAlignment w:val="center"/>
              <w:rPr>
                <w:szCs w:val="21"/>
              </w:rPr>
            </w:pPr>
            <w:r>
              <w:rPr>
                <w:kern w:val="0"/>
                <w:szCs w:val="21"/>
                <w:lang w:bidi="ar"/>
              </w:rPr>
              <w:t>Ca</w:t>
            </w:r>
          </w:p>
        </w:tc>
      </w:tr>
      <w:tr w:rsidR="00A83CB5" w14:paraId="4F3CF821" w14:textId="77777777">
        <w:trPr>
          <w:trHeight w:val="762"/>
        </w:trPr>
        <w:tc>
          <w:tcPr>
            <w:tcW w:w="443" w:type="pct"/>
            <w:tcBorders>
              <w:tl2br w:val="nil"/>
              <w:tr2bl w:val="nil"/>
            </w:tcBorders>
            <w:vAlign w:val="center"/>
          </w:tcPr>
          <w:p w14:paraId="3D294E6C" w14:textId="77777777" w:rsidR="00A83CB5" w:rsidRDefault="002D10B7">
            <w:pPr>
              <w:widowControl/>
              <w:jc w:val="center"/>
              <w:textAlignment w:val="center"/>
              <w:rPr>
                <w:kern w:val="0"/>
                <w:szCs w:val="21"/>
                <w:lang w:bidi="ar"/>
              </w:rPr>
            </w:pPr>
            <w:r>
              <w:rPr>
                <w:kern w:val="0"/>
                <w:szCs w:val="21"/>
                <w:lang w:bidi="ar"/>
              </w:rPr>
              <w:t>标准要求</w:t>
            </w:r>
          </w:p>
        </w:tc>
        <w:tc>
          <w:tcPr>
            <w:tcW w:w="457" w:type="pct"/>
            <w:tcBorders>
              <w:tl2br w:val="nil"/>
              <w:tr2bl w:val="nil"/>
            </w:tcBorders>
            <w:vAlign w:val="center"/>
          </w:tcPr>
          <w:p w14:paraId="74B2485E" w14:textId="77777777" w:rsidR="00A83CB5" w:rsidRDefault="002D10B7">
            <w:pPr>
              <w:widowControl/>
              <w:jc w:val="center"/>
              <w:textAlignment w:val="center"/>
              <w:rPr>
                <w:kern w:val="0"/>
                <w:szCs w:val="21"/>
                <w:lang w:bidi="ar"/>
              </w:rPr>
            </w:pPr>
            <w:r>
              <w:rPr>
                <w:kern w:val="0"/>
                <w:szCs w:val="21"/>
                <w:lang w:bidi="ar"/>
              </w:rPr>
              <w:t>-</w:t>
            </w:r>
          </w:p>
        </w:tc>
        <w:tc>
          <w:tcPr>
            <w:tcW w:w="316" w:type="pct"/>
            <w:tcBorders>
              <w:tl2br w:val="nil"/>
              <w:tr2bl w:val="nil"/>
            </w:tcBorders>
            <w:vAlign w:val="center"/>
          </w:tcPr>
          <w:p w14:paraId="768F34C2" w14:textId="77777777" w:rsidR="00A83CB5" w:rsidRDefault="002D10B7">
            <w:pPr>
              <w:widowControl/>
              <w:jc w:val="center"/>
              <w:textAlignment w:val="center"/>
              <w:rPr>
                <w:kern w:val="0"/>
                <w:szCs w:val="21"/>
                <w:lang w:bidi="ar"/>
              </w:rPr>
            </w:pPr>
            <w:r>
              <w:rPr>
                <w:kern w:val="0"/>
                <w:szCs w:val="21"/>
                <w:lang w:bidi="ar"/>
              </w:rPr>
              <w:t>≤</w:t>
            </w:r>
          </w:p>
          <w:p w14:paraId="6EE7E4FE" w14:textId="77777777" w:rsidR="00A83CB5" w:rsidRDefault="002D10B7">
            <w:pPr>
              <w:widowControl/>
              <w:jc w:val="center"/>
              <w:textAlignment w:val="center"/>
              <w:rPr>
                <w:kern w:val="0"/>
                <w:szCs w:val="21"/>
                <w:lang w:bidi="ar"/>
              </w:rPr>
            </w:pPr>
            <w:r>
              <w:rPr>
                <w:kern w:val="0"/>
                <w:szCs w:val="21"/>
                <w:lang w:bidi="ar"/>
              </w:rPr>
              <w:t>0.6</w:t>
            </w:r>
          </w:p>
        </w:tc>
        <w:tc>
          <w:tcPr>
            <w:tcW w:w="315" w:type="pct"/>
            <w:tcBorders>
              <w:tl2br w:val="nil"/>
              <w:tr2bl w:val="nil"/>
            </w:tcBorders>
            <w:vAlign w:val="center"/>
          </w:tcPr>
          <w:p w14:paraId="5148E17A" w14:textId="77777777" w:rsidR="00A83CB5" w:rsidRDefault="002D10B7">
            <w:pPr>
              <w:widowControl/>
              <w:jc w:val="center"/>
              <w:textAlignment w:val="center"/>
              <w:rPr>
                <w:kern w:val="0"/>
                <w:szCs w:val="21"/>
                <w:lang w:bidi="ar"/>
              </w:rPr>
            </w:pPr>
            <w:r>
              <w:rPr>
                <w:kern w:val="0"/>
                <w:szCs w:val="21"/>
                <w:lang w:bidi="ar"/>
              </w:rPr>
              <w:t>≤</w:t>
            </w:r>
          </w:p>
          <w:p w14:paraId="73FEF33D" w14:textId="77777777" w:rsidR="00A83CB5" w:rsidRDefault="002D10B7">
            <w:pPr>
              <w:widowControl/>
              <w:jc w:val="center"/>
              <w:textAlignment w:val="center"/>
              <w:rPr>
                <w:kern w:val="0"/>
                <w:szCs w:val="21"/>
                <w:lang w:bidi="ar"/>
              </w:rPr>
            </w:pPr>
            <w:r>
              <w:rPr>
                <w:kern w:val="0"/>
                <w:szCs w:val="21"/>
                <w:lang w:bidi="ar"/>
              </w:rPr>
              <w:t>0.8</w:t>
            </w:r>
          </w:p>
        </w:tc>
        <w:tc>
          <w:tcPr>
            <w:tcW w:w="315" w:type="pct"/>
            <w:tcBorders>
              <w:tl2br w:val="nil"/>
              <w:tr2bl w:val="nil"/>
            </w:tcBorders>
            <w:vAlign w:val="center"/>
          </w:tcPr>
          <w:p w14:paraId="16C656E9" w14:textId="77777777" w:rsidR="00A83CB5" w:rsidRDefault="002D10B7">
            <w:pPr>
              <w:widowControl/>
              <w:jc w:val="center"/>
              <w:textAlignment w:val="center"/>
              <w:rPr>
                <w:kern w:val="0"/>
                <w:szCs w:val="21"/>
                <w:lang w:bidi="ar"/>
              </w:rPr>
            </w:pPr>
            <w:r>
              <w:rPr>
                <w:kern w:val="0"/>
                <w:szCs w:val="21"/>
                <w:lang w:bidi="ar"/>
              </w:rPr>
              <w:t>0.05-</w:t>
            </w:r>
          </w:p>
          <w:p w14:paraId="5200E3E9" w14:textId="77777777" w:rsidR="00A83CB5" w:rsidRDefault="002D10B7">
            <w:pPr>
              <w:widowControl/>
              <w:jc w:val="center"/>
              <w:textAlignment w:val="center"/>
              <w:rPr>
                <w:kern w:val="0"/>
                <w:szCs w:val="21"/>
                <w:lang w:bidi="ar"/>
              </w:rPr>
            </w:pPr>
            <w:r>
              <w:rPr>
                <w:kern w:val="0"/>
                <w:szCs w:val="21"/>
                <w:lang w:bidi="ar"/>
              </w:rPr>
              <w:t>0.25</w:t>
            </w:r>
          </w:p>
        </w:tc>
        <w:tc>
          <w:tcPr>
            <w:tcW w:w="315" w:type="pct"/>
            <w:tcBorders>
              <w:tl2br w:val="nil"/>
              <w:tr2bl w:val="nil"/>
            </w:tcBorders>
            <w:vAlign w:val="center"/>
          </w:tcPr>
          <w:p w14:paraId="0734557D" w14:textId="77777777" w:rsidR="00A83CB5" w:rsidRDefault="002D10B7">
            <w:pPr>
              <w:widowControl/>
              <w:jc w:val="center"/>
              <w:textAlignment w:val="center"/>
              <w:rPr>
                <w:kern w:val="0"/>
                <w:szCs w:val="21"/>
                <w:lang w:bidi="ar"/>
              </w:rPr>
            </w:pPr>
            <w:r>
              <w:rPr>
                <w:kern w:val="0"/>
                <w:szCs w:val="21"/>
                <w:lang w:bidi="ar"/>
              </w:rPr>
              <w:t>0.8-</w:t>
            </w:r>
          </w:p>
          <w:p w14:paraId="7DC048D7" w14:textId="77777777" w:rsidR="00A83CB5" w:rsidRDefault="002D10B7">
            <w:pPr>
              <w:widowControl/>
              <w:jc w:val="center"/>
              <w:textAlignment w:val="center"/>
              <w:rPr>
                <w:kern w:val="0"/>
                <w:szCs w:val="21"/>
                <w:lang w:bidi="ar"/>
              </w:rPr>
            </w:pPr>
            <w:r>
              <w:rPr>
                <w:kern w:val="0"/>
                <w:szCs w:val="21"/>
                <w:lang w:bidi="ar"/>
              </w:rPr>
              <w:t>1.4</w:t>
            </w:r>
          </w:p>
        </w:tc>
        <w:tc>
          <w:tcPr>
            <w:tcW w:w="315" w:type="pct"/>
            <w:tcBorders>
              <w:tl2br w:val="nil"/>
              <w:tr2bl w:val="nil"/>
            </w:tcBorders>
            <w:vAlign w:val="center"/>
          </w:tcPr>
          <w:p w14:paraId="54B7554B" w14:textId="77777777" w:rsidR="00A83CB5" w:rsidRDefault="002D10B7">
            <w:pPr>
              <w:widowControl/>
              <w:jc w:val="center"/>
              <w:textAlignment w:val="center"/>
              <w:rPr>
                <w:kern w:val="0"/>
                <w:szCs w:val="21"/>
                <w:lang w:bidi="ar"/>
              </w:rPr>
            </w:pPr>
            <w:r>
              <w:rPr>
                <w:kern w:val="0"/>
                <w:szCs w:val="21"/>
                <w:lang w:bidi="ar"/>
              </w:rPr>
              <w:t>0.8-</w:t>
            </w:r>
          </w:p>
          <w:p w14:paraId="184FFB62" w14:textId="77777777" w:rsidR="00A83CB5" w:rsidRDefault="002D10B7">
            <w:pPr>
              <w:widowControl/>
              <w:jc w:val="center"/>
              <w:textAlignment w:val="center"/>
              <w:rPr>
                <w:kern w:val="0"/>
                <w:szCs w:val="21"/>
                <w:lang w:bidi="ar"/>
              </w:rPr>
            </w:pPr>
            <w:r>
              <w:rPr>
                <w:kern w:val="0"/>
                <w:szCs w:val="21"/>
                <w:lang w:bidi="ar"/>
              </w:rPr>
              <w:t>1.3</w:t>
            </w:r>
          </w:p>
        </w:tc>
        <w:tc>
          <w:tcPr>
            <w:tcW w:w="315" w:type="pct"/>
            <w:tcBorders>
              <w:tl2br w:val="nil"/>
              <w:tr2bl w:val="nil"/>
            </w:tcBorders>
            <w:vAlign w:val="center"/>
          </w:tcPr>
          <w:p w14:paraId="4F6BAFF9" w14:textId="77777777" w:rsidR="00A83CB5" w:rsidRDefault="002D10B7">
            <w:pPr>
              <w:widowControl/>
              <w:jc w:val="center"/>
              <w:textAlignment w:val="center"/>
              <w:rPr>
                <w:kern w:val="0"/>
                <w:szCs w:val="21"/>
                <w:lang w:bidi="ar"/>
              </w:rPr>
            </w:pPr>
            <w:r>
              <w:rPr>
                <w:kern w:val="0"/>
                <w:szCs w:val="21"/>
                <w:lang w:bidi="ar"/>
              </w:rPr>
              <w:t>≤</w:t>
            </w:r>
          </w:p>
          <w:p w14:paraId="714AC755" w14:textId="77777777" w:rsidR="00A83CB5" w:rsidRDefault="002D10B7">
            <w:pPr>
              <w:widowControl/>
              <w:jc w:val="center"/>
              <w:textAlignment w:val="center"/>
              <w:rPr>
                <w:kern w:val="0"/>
                <w:szCs w:val="21"/>
                <w:lang w:bidi="ar"/>
              </w:rPr>
            </w:pPr>
            <w:r>
              <w:rPr>
                <w:kern w:val="0"/>
                <w:szCs w:val="21"/>
                <w:lang w:bidi="ar"/>
              </w:rPr>
              <w:t>0.05</w:t>
            </w:r>
          </w:p>
        </w:tc>
        <w:tc>
          <w:tcPr>
            <w:tcW w:w="315" w:type="pct"/>
            <w:tcBorders>
              <w:tl2br w:val="nil"/>
              <w:tr2bl w:val="nil"/>
            </w:tcBorders>
            <w:vAlign w:val="center"/>
          </w:tcPr>
          <w:p w14:paraId="5CCE0CF3" w14:textId="77777777" w:rsidR="00A83CB5" w:rsidRDefault="002D10B7">
            <w:pPr>
              <w:widowControl/>
              <w:jc w:val="center"/>
              <w:textAlignment w:val="center"/>
              <w:rPr>
                <w:kern w:val="0"/>
                <w:szCs w:val="21"/>
                <w:lang w:bidi="ar"/>
              </w:rPr>
            </w:pPr>
            <w:r>
              <w:rPr>
                <w:kern w:val="0"/>
                <w:szCs w:val="21"/>
                <w:lang w:bidi="ar"/>
              </w:rPr>
              <w:t>≤</w:t>
            </w:r>
          </w:p>
          <w:p w14:paraId="67D3B6E4" w14:textId="77777777" w:rsidR="00A83CB5" w:rsidRDefault="002D10B7">
            <w:pPr>
              <w:widowControl/>
              <w:jc w:val="center"/>
              <w:textAlignment w:val="center"/>
              <w:rPr>
                <w:kern w:val="0"/>
                <w:szCs w:val="21"/>
                <w:lang w:bidi="ar"/>
              </w:rPr>
            </w:pPr>
            <w:r>
              <w:rPr>
                <w:kern w:val="0"/>
                <w:szCs w:val="21"/>
                <w:lang w:bidi="ar"/>
              </w:rPr>
              <w:t>0.25</w:t>
            </w:r>
          </w:p>
        </w:tc>
        <w:tc>
          <w:tcPr>
            <w:tcW w:w="315" w:type="pct"/>
            <w:tcBorders>
              <w:tl2br w:val="nil"/>
              <w:tr2bl w:val="nil"/>
            </w:tcBorders>
            <w:vAlign w:val="center"/>
          </w:tcPr>
          <w:p w14:paraId="401C4941" w14:textId="77777777" w:rsidR="00A83CB5" w:rsidRDefault="002D10B7">
            <w:pPr>
              <w:widowControl/>
              <w:jc w:val="center"/>
              <w:textAlignment w:val="center"/>
              <w:rPr>
                <w:kern w:val="0"/>
                <w:szCs w:val="21"/>
                <w:lang w:bidi="ar"/>
              </w:rPr>
            </w:pPr>
            <w:r>
              <w:rPr>
                <w:kern w:val="0"/>
                <w:szCs w:val="21"/>
                <w:lang w:bidi="ar"/>
              </w:rPr>
              <w:t>≤</w:t>
            </w:r>
          </w:p>
          <w:p w14:paraId="18332931" w14:textId="77777777" w:rsidR="00A83CB5" w:rsidRDefault="002D10B7">
            <w:pPr>
              <w:widowControl/>
              <w:jc w:val="center"/>
              <w:textAlignment w:val="center"/>
              <w:rPr>
                <w:kern w:val="0"/>
                <w:szCs w:val="21"/>
                <w:lang w:bidi="ar"/>
              </w:rPr>
            </w:pPr>
            <w:r>
              <w:rPr>
                <w:kern w:val="0"/>
                <w:szCs w:val="21"/>
                <w:lang w:bidi="ar"/>
              </w:rPr>
              <w:t>0.1</w:t>
            </w:r>
          </w:p>
        </w:tc>
        <w:tc>
          <w:tcPr>
            <w:tcW w:w="316" w:type="pct"/>
            <w:tcBorders>
              <w:tl2br w:val="nil"/>
              <w:tr2bl w:val="nil"/>
            </w:tcBorders>
            <w:vAlign w:val="center"/>
          </w:tcPr>
          <w:p w14:paraId="7DC009D3" w14:textId="77777777" w:rsidR="00A83CB5" w:rsidRDefault="002D10B7">
            <w:pPr>
              <w:widowControl/>
              <w:jc w:val="center"/>
              <w:textAlignment w:val="center"/>
              <w:rPr>
                <w:kern w:val="0"/>
                <w:szCs w:val="21"/>
                <w:lang w:bidi="ar"/>
              </w:rPr>
            </w:pPr>
            <w:r>
              <w:rPr>
                <w:kern w:val="0"/>
                <w:szCs w:val="21"/>
                <w:lang w:bidi="ar"/>
              </w:rPr>
              <w:t>≤</w:t>
            </w:r>
          </w:p>
          <w:p w14:paraId="4B45D95D" w14:textId="77777777" w:rsidR="00A83CB5" w:rsidRDefault="002D10B7">
            <w:pPr>
              <w:widowControl/>
              <w:jc w:val="center"/>
              <w:textAlignment w:val="center"/>
              <w:rPr>
                <w:kern w:val="0"/>
                <w:szCs w:val="21"/>
                <w:lang w:bidi="ar"/>
              </w:rPr>
            </w:pPr>
            <w:r>
              <w:rPr>
                <w:kern w:val="0"/>
                <w:szCs w:val="21"/>
                <w:lang w:bidi="ar"/>
              </w:rPr>
              <w:t>0.05</w:t>
            </w:r>
          </w:p>
        </w:tc>
        <w:tc>
          <w:tcPr>
            <w:tcW w:w="316" w:type="pct"/>
            <w:tcBorders>
              <w:tl2br w:val="nil"/>
              <w:tr2bl w:val="nil"/>
            </w:tcBorders>
            <w:vAlign w:val="center"/>
          </w:tcPr>
          <w:p w14:paraId="51B0AC69" w14:textId="77777777" w:rsidR="00A83CB5" w:rsidRDefault="002D10B7">
            <w:pPr>
              <w:widowControl/>
              <w:jc w:val="center"/>
              <w:textAlignment w:val="center"/>
              <w:rPr>
                <w:kern w:val="0"/>
                <w:szCs w:val="21"/>
                <w:lang w:bidi="ar"/>
              </w:rPr>
            </w:pPr>
            <w:r>
              <w:rPr>
                <w:kern w:val="0"/>
                <w:szCs w:val="21"/>
                <w:lang w:bidi="ar"/>
              </w:rPr>
              <w:t>≤</w:t>
            </w:r>
          </w:p>
          <w:p w14:paraId="01D31A01" w14:textId="77777777" w:rsidR="00A83CB5" w:rsidRDefault="002D10B7">
            <w:pPr>
              <w:widowControl/>
              <w:jc w:val="center"/>
              <w:textAlignment w:val="center"/>
              <w:rPr>
                <w:kern w:val="0"/>
                <w:szCs w:val="21"/>
                <w:lang w:bidi="ar"/>
              </w:rPr>
            </w:pPr>
            <w:r>
              <w:rPr>
                <w:kern w:val="0"/>
                <w:szCs w:val="21"/>
                <w:lang w:bidi="ar"/>
              </w:rPr>
              <w:t>0.05</w:t>
            </w:r>
          </w:p>
        </w:tc>
        <w:tc>
          <w:tcPr>
            <w:tcW w:w="316" w:type="pct"/>
            <w:tcBorders>
              <w:tl2br w:val="nil"/>
              <w:tr2bl w:val="nil"/>
            </w:tcBorders>
            <w:vAlign w:val="center"/>
          </w:tcPr>
          <w:p w14:paraId="1A995462" w14:textId="77777777" w:rsidR="00A83CB5" w:rsidRDefault="002D10B7">
            <w:pPr>
              <w:widowControl/>
              <w:jc w:val="center"/>
              <w:textAlignment w:val="center"/>
              <w:rPr>
                <w:kern w:val="0"/>
                <w:szCs w:val="21"/>
                <w:lang w:bidi="ar"/>
              </w:rPr>
            </w:pPr>
            <w:r>
              <w:rPr>
                <w:kern w:val="0"/>
                <w:szCs w:val="21"/>
                <w:lang w:bidi="ar"/>
              </w:rPr>
              <w:t>≤</w:t>
            </w:r>
          </w:p>
          <w:p w14:paraId="0746FA0A" w14:textId="77777777" w:rsidR="00A83CB5" w:rsidRDefault="002D10B7">
            <w:pPr>
              <w:widowControl/>
              <w:jc w:val="center"/>
              <w:textAlignment w:val="center"/>
              <w:rPr>
                <w:kern w:val="0"/>
                <w:szCs w:val="21"/>
                <w:lang w:bidi="ar"/>
              </w:rPr>
            </w:pPr>
            <w:r>
              <w:rPr>
                <w:kern w:val="0"/>
                <w:szCs w:val="21"/>
                <w:lang w:bidi="ar"/>
              </w:rPr>
              <w:t>0.05</w:t>
            </w:r>
          </w:p>
        </w:tc>
        <w:tc>
          <w:tcPr>
            <w:tcW w:w="316" w:type="pct"/>
            <w:tcBorders>
              <w:tl2br w:val="nil"/>
              <w:tr2bl w:val="nil"/>
            </w:tcBorders>
            <w:vAlign w:val="center"/>
          </w:tcPr>
          <w:p w14:paraId="48F31239" w14:textId="77777777" w:rsidR="00A83CB5" w:rsidRDefault="002D10B7">
            <w:pPr>
              <w:widowControl/>
              <w:jc w:val="center"/>
              <w:textAlignment w:val="center"/>
              <w:rPr>
                <w:kern w:val="0"/>
                <w:szCs w:val="21"/>
                <w:lang w:bidi="ar"/>
              </w:rPr>
            </w:pPr>
            <w:r>
              <w:rPr>
                <w:kern w:val="0"/>
                <w:szCs w:val="21"/>
                <w:lang w:bidi="ar"/>
              </w:rPr>
              <w:t>≤</w:t>
            </w:r>
          </w:p>
          <w:p w14:paraId="300EDE37" w14:textId="77777777" w:rsidR="00A83CB5" w:rsidRDefault="002D10B7">
            <w:pPr>
              <w:widowControl/>
              <w:jc w:val="center"/>
              <w:textAlignment w:val="center"/>
              <w:rPr>
                <w:kern w:val="0"/>
                <w:szCs w:val="21"/>
                <w:lang w:bidi="ar"/>
              </w:rPr>
            </w:pPr>
            <w:r>
              <w:rPr>
                <w:kern w:val="0"/>
                <w:szCs w:val="21"/>
                <w:lang w:bidi="ar"/>
              </w:rPr>
              <w:t>0.05</w:t>
            </w:r>
          </w:p>
        </w:tc>
        <w:tc>
          <w:tcPr>
            <w:tcW w:w="314" w:type="pct"/>
            <w:tcBorders>
              <w:tl2br w:val="nil"/>
              <w:tr2bl w:val="nil"/>
            </w:tcBorders>
            <w:vAlign w:val="center"/>
          </w:tcPr>
          <w:p w14:paraId="456F9EB9" w14:textId="77777777" w:rsidR="00A83CB5" w:rsidRDefault="002D10B7">
            <w:pPr>
              <w:widowControl/>
              <w:jc w:val="center"/>
              <w:textAlignment w:val="center"/>
              <w:rPr>
                <w:kern w:val="0"/>
                <w:szCs w:val="21"/>
                <w:lang w:bidi="ar"/>
              </w:rPr>
            </w:pPr>
            <w:r>
              <w:rPr>
                <w:kern w:val="0"/>
                <w:szCs w:val="21"/>
                <w:lang w:bidi="ar"/>
              </w:rPr>
              <w:t>≤</w:t>
            </w:r>
          </w:p>
          <w:p w14:paraId="662908A1" w14:textId="77777777" w:rsidR="00A83CB5" w:rsidRDefault="002D10B7">
            <w:pPr>
              <w:widowControl/>
              <w:jc w:val="center"/>
              <w:textAlignment w:val="center"/>
              <w:rPr>
                <w:kern w:val="0"/>
                <w:szCs w:val="21"/>
                <w:lang w:bidi="ar"/>
              </w:rPr>
            </w:pPr>
            <w:r>
              <w:rPr>
                <w:kern w:val="0"/>
                <w:szCs w:val="21"/>
                <w:lang w:bidi="ar"/>
              </w:rPr>
              <w:t>0.05</w:t>
            </w:r>
          </w:p>
        </w:tc>
      </w:tr>
      <w:tr w:rsidR="00A83CB5" w14:paraId="5BFFB258" w14:textId="77777777">
        <w:trPr>
          <w:trHeight w:val="762"/>
        </w:trPr>
        <w:tc>
          <w:tcPr>
            <w:tcW w:w="443" w:type="pct"/>
            <w:tcBorders>
              <w:tl2br w:val="nil"/>
              <w:tr2bl w:val="nil"/>
            </w:tcBorders>
            <w:noWrap/>
            <w:vAlign w:val="center"/>
          </w:tcPr>
          <w:p w14:paraId="7107FC8D" w14:textId="77777777" w:rsidR="00A83CB5" w:rsidRDefault="002D10B7">
            <w:pPr>
              <w:widowControl/>
              <w:jc w:val="center"/>
              <w:textAlignment w:val="center"/>
              <w:rPr>
                <w:kern w:val="0"/>
                <w:szCs w:val="21"/>
                <w:lang w:bidi="ar"/>
              </w:rPr>
            </w:pPr>
            <w:r>
              <w:rPr>
                <w:kern w:val="0"/>
                <w:szCs w:val="21"/>
                <w:lang w:bidi="ar"/>
              </w:rPr>
              <w:t>原铝罐</w:t>
            </w:r>
          </w:p>
        </w:tc>
        <w:tc>
          <w:tcPr>
            <w:tcW w:w="457" w:type="pct"/>
            <w:tcBorders>
              <w:tl2br w:val="nil"/>
              <w:tr2bl w:val="nil"/>
            </w:tcBorders>
            <w:vAlign w:val="center"/>
          </w:tcPr>
          <w:p w14:paraId="5A70A302" w14:textId="77777777" w:rsidR="00A83CB5" w:rsidRDefault="002D10B7">
            <w:pPr>
              <w:widowControl/>
              <w:jc w:val="center"/>
              <w:textAlignment w:val="center"/>
              <w:rPr>
                <w:kern w:val="0"/>
                <w:szCs w:val="21"/>
                <w:lang w:bidi="ar"/>
              </w:rPr>
            </w:pPr>
            <w:r>
              <w:rPr>
                <w:kern w:val="0"/>
                <w:szCs w:val="21"/>
                <w:lang w:bidi="ar"/>
              </w:rPr>
              <w:t>0</w:t>
            </w:r>
          </w:p>
        </w:tc>
        <w:tc>
          <w:tcPr>
            <w:tcW w:w="316" w:type="pct"/>
            <w:tcBorders>
              <w:tl2br w:val="nil"/>
              <w:tr2bl w:val="nil"/>
            </w:tcBorders>
            <w:noWrap/>
            <w:vAlign w:val="center"/>
          </w:tcPr>
          <w:p w14:paraId="2E2A723F" w14:textId="77777777" w:rsidR="00A83CB5" w:rsidRDefault="002D10B7">
            <w:pPr>
              <w:widowControl/>
              <w:jc w:val="center"/>
              <w:textAlignment w:val="center"/>
              <w:rPr>
                <w:kern w:val="0"/>
                <w:szCs w:val="21"/>
                <w:lang w:bidi="ar"/>
              </w:rPr>
            </w:pPr>
            <w:r>
              <w:rPr>
                <w:kern w:val="0"/>
                <w:szCs w:val="21"/>
                <w:lang w:bidi="ar"/>
              </w:rPr>
              <w:t>0.2719</w:t>
            </w:r>
          </w:p>
        </w:tc>
        <w:tc>
          <w:tcPr>
            <w:tcW w:w="315" w:type="pct"/>
            <w:tcBorders>
              <w:tl2br w:val="nil"/>
              <w:tr2bl w:val="nil"/>
            </w:tcBorders>
            <w:noWrap/>
            <w:vAlign w:val="center"/>
          </w:tcPr>
          <w:p w14:paraId="2D6DB1A8" w14:textId="77777777" w:rsidR="00A83CB5" w:rsidRDefault="002D10B7">
            <w:pPr>
              <w:widowControl/>
              <w:jc w:val="center"/>
              <w:textAlignment w:val="center"/>
              <w:rPr>
                <w:kern w:val="0"/>
                <w:szCs w:val="21"/>
                <w:lang w:bidi="ar"/>
              </w:rPr>
            </w:pPr>
            <w:r>
              <w:rPr>
                <w:kern w:val="0"/>
                <w:szCs w:val="21"/>
                <w:lang w:bidi="ar"/>
              </w:rPr>
              <w:t>0.4017</w:t>
            </w:r>
          </w:p>
        </w:tc>
        <w:tc>
          <w:tcPr>
            <w:tcW w:w="315" w:type="pct"/>
            <w:tcBorders>
              <w:tl2br w:val="nil"/>
              <w:tr2bl w:val="nil"/>
            </w:tcBorders>
            <w:noWrap/>
            <w:vAlign w:val="center"/>
          </w:tcPr>
          <w:p w14:paraId="64453A8B" w14:textId="77777777" w:rsidR="00A83CB5" w:rsidRDefault="002D10B7">
            <w:pPr>
              <w:widowControl/>
              <w:jc w:val="center"/>
              <w:textAlignment w:val="center"/>
              <w:rPr>
                <w:kern w:val="0"/>
                <w:szCs w:val="21"/>
                <w:lang w:bidi="ar"/>
              </w:rPr>
            </w:pPr>
            <w:r>
              <w:rPr>
                <w:kern w:val="0"/>
                <w:szCs w:val="21"/>
                <w:lang w:bidi="ar"/>
              </w:rPr>
              <w:t>0.1897</w:t>
            </w:r>
          </w:p>
        </w:tc>
        <w:tc>
          <w:tcPr>
            <w:tcW w:w="315" w:type="pct"/>
            <w:tcBorders>
              <w:tl2br w:val="nil"/>
              <w:tr2bl w:val="nil"/>
            </w:tcBorders>
            <w:noWrap/>
            <w:vAlign w:val="center"/>
          </w:tcPr>
          <w:p w14:paraId="4EE3CF65" w14:textId="77777777" w:rsidR="00A83CB5" w:rsidRDefault="002D10B7">
            <w:pPr>
              <w:widowControl/>
              <w:jc w:val="center"/>
              <w:textAlignment w:val="center"/>
              <w:rPr>
                <w:kern w:val="0"/>
                <w:szCs w:val="21"/>
                <w:lang w:bidi="ar"/>
              </w:rPr>
            </w:pPr>
            <w:r>
              <w:rPr>
                <w:kern w:val="0"/>
                <w:szCs w:val="21"/>
                <w:lang w:bidi="ar"/>
              </w:rPr>
              <w:t>0.9297</w:t>
            </w:r>
          </w:p>
        </w:tc>
        <w:tc>
          <w:tcPr>
            <w:tcW w:w="315" w:type="pct"/>
            <w:tcBorders>
              <w:tl2br w:val="nil"/>
              <w:tr2bl w:val="nil"/>
            </w:tcBorders>
            <w:noWrap/>
            <w:vAlign w:val="center"/>
          </w:tcPr>
          <w:p w14:paraId="14983AEC" w14:textId="77777777" w:rsidR="00A83CB5" w:rsidRDefault="002D10B7">
            <w:pPr>
              <w:widowControl/>
              <w:jc w:val="center"/>
              <w:textAlignment w:val="center"/>
              <w:rPr>
                <w:kern w:val="0"/>
                <w:szCs w:val="21"/>
                <w:lang w:bidi="ar"/>
              </w:rPr>
            </w:pPr>
            <w:r>
              <w:rPr>
                <w:kern w:val="0"/>
                <w:szCs w:val="21"/>
                <w:lang w:bidi="ar"/>
              </w:rPr>
              <w:t xml:space="preserve">1.2110 </w:t>
            </w:r>
          </w:p>
        </w:tc>
        <w:tc>
          <w:tcPr>
            <w:tcW w:w="315" w:type="pct"/>
            <w:tcBorders>
              <w:tl2br w:val="nil"/>
              <w:tr2bl w:val="nil"/>
            </w:tcBorders>
            <w:noWrap/>
            <w:vAlign w:val="center"/>
          </w:tcPr>
          <w:p w14:paraId="2F19326C" w14:textId="77777777" w:rsidR="00A83CB5" w:rsidRDefault="002D10B7">
            <w:pPr>
              <w:widowControl/>
              <w:jc w:val="center"/>
              <w:textAlignment w:val="center"/>
              <w:rPr>
                <w:kern w:val="0"/>
                <w:szCs w:val="21"/>
                <w:lang w:bidi="ar"/>
              </w:rPr>
            </w:pPr>
            <w:r>
              <w:rPr>
                <w:kern w:val="0"/>
                <w:szCs w:val="21"/>
                <w:lang w:bidi="ar"/>
              </w:rPr>
              <w:t>0.0011</w:t>
            </w:r>
          </w:p>
        </w:tc>
        <w:tc>
          <w:tcPr>
            <w:tcW w:w="315" w:type="pct"/>
            <w:tcBorders>
              <w:tl2br w:val="nil"/>
              <w:tr2bl w:val="nil"/>
            </w:tcBorders>
            <w:noWrap/>
            <w:vAlign w:val="center"/>
          </w:tcPr>
          <w:p w14:paraId="74B02608" w14:textId="77777777" w:rsidR="00A83CB5" w:rsidRDefault="002D10B7">
            <w:pPr>
              <w:widowControl/>
              <w:jc w:val="center"/>
              <w:textAlignment w:val="center"/>
              <w:rPr>
                <w:kern w:val="0"/>
                <w:szCs w:val="21"/>
                <w:lang w:bidi="ar"/>
              </w:rPr>
            </w:pPr>
            <w:r>
              <w:rPr>
                <w:kern w:val="0"/>
                <w:szCs w:val="21"/>
                <w:lang w:bidi="ar"/>
              </w:rPr>
              <w:t>0.0097</w:t>
            </w:r>
          </w:p>
        </w:tc>
        <w:tc>
          <w:tcPr>
            <w:tcW w:w="315" w:type="pct"/>
            <w:tcBorders>
              <w:tl2br w:val="nil"/>
              <w:tr2bl w:val="nil"/>
            </w:tcBorders>
            <w:noWrap/>
            <w:vAlign w:val="center"/>
          </w:tcPr>
          <w:p w14:paraId="24B00814" w14:textId="77777777" w:rsidR="00A83CB5" w:rsidRDefault="002D10B7">
            <w:pPr>
              <w:widowControl/>
              <w:jc w:val="center"/>
              <w:textAlignment w:val="center"/>
              <w:rPr>
                <w:kern w:val="0"/>
                <w:szCs w:val="21"/>
                <w:lang w:bidi="ar"/>
              </w:rPr>
            </w:pPr>
            <w:r>
              <w:rPr>
                <w:kern w:val="0"/>
                <w:szCs w:val="21"/>
                <w:lang w:bidi="ar"/>
              </w:rPr>
              <w:t>0.0147</w:t>
            </w:r>
          </w:p>
        </w:tc>
        <w:tc>
          <w:tcPr>
            <w:tcW w:w="316" w:type="pct"/>
            <w:tcBorders>
              <w:tl2br w:val="nil"/>
              <w:tr2bl w:val="nil"/>
            </w:tcBorders>
            <w:noWrap/>
            <w:vAlign w:val="center"/>
          </w:tcPr>
          <w:p w14:paraId="1032B4D2" w14:textId="77777777" w:rsidR="00A83CB5" w:rsidRDefault="002D10B7">
            <w:pPr>
              <w:widowControl/>
              <w:jc w:val="center"/>
              <w:textAlignment w:val="center"/>
              <w:rPr>
                <w:kern w:val="0"/>
                <w:szCs w:val="21"/>
                <w:lang w:bidi="ar"/>
              </w:rPr>
            </w:pPr>
            <w:r>
              <w:rPr>
                <w:kern w:val="0"/>
                <w:szCs w:val="21"/>
                <w:lang w:bidi="ar"/>
              </w:rPr>
              <w:t xml:space="preserve">0.0014 </w:t>
            </w:r>
          </w:p>
        </w:tc>
        <w:tc>
          <w:tcPr>
            <w:tcW w:w="316" w:type="pct"/>
            <w:tcBorders>
              <w:tl2br w:val="nil"/>
              <w:tr2bl w:val="nil"/>
            </w:tcBorders>
            <w:noWrap/>
            <w:vAlign w:val="center"/>
          </w:tcPr>
          <w:p w14:paraId="044F8FB2" w14:textId="77777777" w:rsidR="00A83CB5" w:rsidRDefault="002D10B7">
            <w:pPr>
              <w:widowControl/>
              <w:jc w:val="center"/>
              <w:textAlignment w:val="center"/>
              <w:rPr>
                <w:kern w:val="0"/>
                <w:szCs w:val="21"/>
                <w:lang w:bidi="ar"/>
              </w:rPr>
            </w:pPr>
            <w:r>
              <w:rPr>
                <w:kern w:val="0"/>
                <w:szCs w:val="21"/>
                <w:lang w:bidi="ar"/>
              </w:rPr>
              <w:t xml:space="preserve">0.0024 </w:t>
            </w:r>
          </w:p>
        </w:tc>
        <w:tc>
          <w:tcPr>
            <w:tcW w:w="316" w:type="pct"/>
            <w:tcBorders>
              <w:tl2br w:val="nil"/>
              <w:tr2bl w:val="nil"/>
            </w:tcBorders>
            <w:noWrap/>
            <w:vAlign w:val="center"/>
          </w:tcPr>
          <w:p w14:paraId="7B484400" w14:textId="77777777" w:rsidR="00A83CB5" w:rsidRDefault="002D10B7">
            <w:pPr>
              <w:widowControl/>
              <w:jc w:val="center"/>
              <w:textAlignment w:val="center"/>
              <w:rPr>
                <w:kern w:val="0"/>
                <w:szCs w:val="21"/>
                <w:lang w:bidi="ar"/>
              </w:rPr>
            </w:pPr>
            <w:r>
              <w:rPr>
                <w:kern w:val="0"/>
                <w:szCs w:val="21"/>
                <w:lang w:bidi="ar"/>
              </w:rPr>
              <w:t xml:space="preserve">0.0001 </w:t>
            </w:r>
          </w:p>
        </w:tc>
        <w:tc>
          <w:tcPr>
            <w:tcW w:w="316" w:type="pct"/>
            <w:tcBorders>
              <w:tl2br w:val="nil"/>
              <w:tr2bl w:val="nil"/>
            </w:tcBorders>
            <w:noWrap/>
            <w:vAlign w:val="center"/>
          </w:tcPr>
          <w:p w14:paraId="1E65B7E0" w14:textId="77777777" w:rsidR="00A83CB5" w:rsidRDefault="002D10B7">
            <w:pPr>
              <w:widowControl/>
              <w:jc w:val="center"/>
              <w:textAlignment w:val="center"/>
              <w:rPr>
                <w:kern w:val="0"/>
                <w:szCs w:val="21"/>
                <w:lang w:bidi="ar"/>
              </w:rPr>
            </w:pPr>
            <w:r>
              <w:rPr>
                <w:kern w:val="0"/>
                <w:szCs w:val="21"/>
                <w:lang w:bidi="ar"/>
              </w:rPr>
              <w:t xml:space="preserve">0.0003 </w:t>
            </w:r>
          </w:p>
        </w:tc>
        <w:tc>
          <w:tcPr>
            <w:tcW w:w="314" w:type="pct"/>
            <w:tcBorders>
              <w:tl2br w:val="nil"/>
              <w:tr2bl w:val="nil"/>
            </w:tcBorders>
            <w:noWrap/>
            <w:vAlign w:val="center"/>
          </w:tcPr>
          <w:p w14:paraId="3F4BDA3A" w14:textId="77777777" w:rsidR="00A83CB5" w:rsidRDefault="002D10B7">
            <w:pPr>
              <w:widowControl/>
              <w:jc w:val="center"/>
              <w:textAlignment w:val="center"/>
              <w:rPr>
                <w:kern w:val="0"/>
                <w:szCs w:val="21"/>
                <w:lang w:bidi="ar"/>
              </w:rPr>
            </w:pPr>
            <w:r>
              <w:rPr>
                <w:kern w:val="0"/>
                <w:szCs w:val="21"/>
                <w:lang w:bidi="ar"/>
              </w:rPr>
              <w:t xml:space="preserve">0.0004 </w:t>
            </w:r>
          </w:p>
        </w:tc>
      </w:tr>
      <w:tr w:rsidR="00A83CB5" w14:paraId="204B6926" w14:textId="77777777">
        <w:trPr>
          <w:trHeight w:val="762"/>
        </w:trPr>
        <w:tc>
          <w:tcPr>
            <w:tcW w:w="443" w:type="pct"/>
            <w:tcBorders>
              <w:tl2br w:val="nil"/>
              <w:tr2bl w:val="nil"/>
            </w:tcBorders>
            <w:noWrap/>
            <w:vAlign w:val="center"/>
          </w:tcPr>
          <w:p w14:paraId="7B69BA8C" w14:textId="77777777" w:rsidR="00A83CB5" w:rsidRDefault="002D10B7">
            <w:pPr>
              <w:widowControl/>
              <w:jc w:val="center"/>
              <w:textAlignment w:val="center"/>
              <w:rPr>
                <w:szCs w:val="21"/>
              </w:rPr>
            </w:pPr>
            <w:r>
              <w:rPr>
                <w:kern w:val="0"/>
                <w:szCs w:val="21"/>
                <w:lang w:bidi="ar"/>
              </w:rPr>
              <w:t>再生铝板</w:t>
            </w:r>
            <w:r>
              <w:rPr>
                <w:kern w:val="0"/>
                <w:szCs w:val="21"/>
                <w:lang w:bidi="ar"/>
              </w:rPr>
              <w:t>A</w:t>
            </w:r>
          </w:p>
        </w:tc>
        <w:tc>
          <w:tcPr>
            <w:tcW w:w="457" w:type="pct"/>
            <w:tcBorders>
              <w:tl2br w:val="nil"/>
              <w:tr2bl w:val="nil"/>
            </w:tcBorders>
            <w:vAlign w:val="center"/>
          </w:tcPr>
          <w:p w14:paraId="2226923C" w14:textId="77777777" w:rsidR="00A83CB5" w:rsidRDefault="002D10B7">
            <w:pPr>
              <w:widowControl/>
              <w:jc w:val="center"/>
              <w:textAlignment w:val="center"/>
              <w:rPr>
                <w:szCs w:val="21"/>
              </w:rPr>
            </w:pPr>
            <w:r>
              <w:rPr>
                <w:kern w:val="0"/>
                <w:szCs w:val="21"/>
                <w:lang w:bidi="ar"/>
              </w:rPr>
              <w:t>34</w:t>
            </w:r>
          </w:p>
        </w:tc>
        <w:tc>
          <w:tcPr>
            <w:tcW w:w="316" w:type="pct"/>
            <w:tcBorders>
              <w:tl2br w:val="nil"/>
              <w:tr2bl w:val="nil"/>
            </w:tcBorders>
            <w:noWrap/>
            <w:vAlign w:val="center"/>
          </w:tcPr>
          <w:p w14:paraId="3CC4C790" w14:textId="77777777" w:rsidR="00A83CB5" w:rsidRDefault="002D10B7">
            <w:pPr>
              <w:widowControl/>
              <w:jc w:val="center"/>
              <w:textAlignment w:val="center"/>
              <w:rPr>
                <w:kern w:val="0"/>
                <w:szCs w:val="21"/>
                <w:lang w:bidi="ar"/>
              </w:rPr>
            </w:pPr>
            <w:r>
              <w:rPr>
                <w:kern w:val="0"/>
                <w:szCs w:val="21"/>
                <w:lang w:bidi="ar"/>
              </w:rPr>
              <w:t>0.20213</w:t>
            </w:r>
          </w:p>
        </w:tc>
        <w:tc>
          <w:tcPr>
            <w:tcW w:w="315" w:type="pct"/>
            <w:tcBorders>
              <w:tl2br w:val="nil"/>
              <w:tr2bl w:val="nil"/>
            </w:tcBorders>
            <w:noWrap/>
            <w:vAlign w:val="center"/>
          </w:tcPr>
          <w:p w14:paraId="6428A8E4" w14:textId="77777777" w:rsidR="00A83CB5" w:rsidRDefault="002D10B7">
            <w:pPr>
              <w:widowControl/>
              <w:jc w:val="center"/>
              <w:textAlignment w:val="center"/>
              <w:rPr>
                <w:szCs w:val="21"/>
              </w:rPr>
            </w:pPr>
            <w:r>
              <w:rPr>
                <w:kern w:val="0"/>
                <w:szCs w:val="21"/>
                <w:lang w:bidi="ar"/>
              </w:rPr>
              <w:t>0.4332</w:t>
            </w:r>
          </w:p>
        </w:tc>
        <w:tc>
          <w:tcPr>
            <w:tcW w:w="315" w:type="pct"/>
            <w:tcBorders>
              <w:tl2br w:val="nil"/>
              <w:tr2bl w:val="nil"/>
            </w:tcBorders>
            <w:noWrap/>
            <w:vAlign w:val="center"/>
          </w:tcPr>
          <w:p w14:paraId="06E41AE8" w14:textId="77777777" w:rsidR="00A83CB5" w:rsidRDefault="002D10B7">
            <w:pPr>
              <w:widowControl/>
              <w:jc w:val="center"/>
              <w:textAlignment w:val="center"/>
              <w:rPr>
                <w:szCs w:val="21"/>
              </w:rPr>
            </w:pPr>
            <w:r>
              <w:rPr>
                <w:kern w:val="0"/>
                <w:szCs w:val="21"/>
                <w:lang w:bidi="ar"/>
              </w:rPr>
              <w:t>0.1985</w:t>
            </w:r>
          </w:p>
        </w:tc>
        <w:tc>
          <w:tcPr>
            <w:tcW w:w="315" w:type="pct"/>
            <w:tcBorders>
              <w:tl2br w:val="nil"/>
              <w:tr2bl w:val="nil"/>
            </w:tcBorders>
            <w:noWrap/>
            <w:vAlign w:val="center"/>
          </w:tcPr>
          <w:p w14:paraId="77E8F538" w14:textId="77777777" w:rsidR="00A83CB5" w:rsidRDefault="002D10B7">
            <w:pPr>
              <w:widowControl/>
              <w:jc w:val="center"/>
              <w:textAlignment w:val="center"/>
              <w:rPr>
                <w:szCs w:val="21"/>
              </w:rPr>
            </w:pPr>
            <w:r>
              <w:rPr>
                <w:kern w:val="0"/>
                <w:szCs w:val="21"/>
                <w:lang w:bidi="ar"/>
              </w:rPr>
              <w:t>0.8721</w:t>
            </w:r>
          </w:p>
        </w:tc>
        <w:tc>
          <w:tcPr>
            <w:tcW w:w="315" w:type="pct"/>
            <w:tcBorders>
              <w:tl2br w:val="nil"/>
              <w:tr2bl w:val="nil"/>
            </w:tcBorders>
            <w:noWrap/>
            <w:vAlign w:val="center"/>
          </w:tcPr>
          <w:p w14:paraId="3F14555D" w14:textId="77777777" w:rsidR="00A83CB5" w:rsidRDefault="002D10B7">
            <w:pPr>
              <w:widowControl/>
              <w:jc w:val="center"/>
              <w:textAlignment w:val="center"/>
              <w:rPr>
                <w:szCs w:val="21"/>
              </w:rPr>
            </w:pPr>
            <w:r>
              <w:rPr>
                <w:kern w:val="0"/>
                <w:szCs w:val="21"/>
                <w:lang w:bidi="ar"/>
              </w:rPr>
              <w:t>1.3150</w:t>
            </w:r>
          </w:p>
        </w:tc>
        <w:tc>
          <w:tcPr>
            <w:tcW w:w="315" w:type="pct"/>
            <w:tcBorders>
              <w:tl2br w:val="nil"/>
              <w:tr2bl w:val="nil"/>
            </w:tcBorders>
            <w:noWrap/>
            <w:vAlign w:val="center"/>
          </w:tcPr>
          <w:p w14:paraId="0A1B998B" w14:textId="77777777" w:rsidR="00A83CB5" w:rsidRDefault="002D10B7">
            <w:pPr>
              <w:widowControl/>
              <w:jc w:val="center"/>
              <w:textAlignment w:val="center"/>
              <w:rPr>
                <w:szCs w:val="21"/>
              </w:rPr>
            </w:pPr>
            <w:r>
              <w:rPr>
                <w:kern w:val="0"/>
                <w:szCs w:val="21"/>
                <w:lang w:bidi="ar"/>
              </w:rPr>
              <w:t>0.0165</w:t>
            </w:r>
          </w:p>
        </w:tc>
        <w:tc>
          <w:tcPr>
            <w:tcW w:w="315" w:type="pct"/>
            <w:tcBorders>
              <w:tl2br w:val="nil"/>
              <w:tr2bl w:val="nil"/>
            </w:tcBorders>
            <w:noWrap/>
            <w:vAlign w:val="center"/>
          </w:tcPr>
          <w:p w14:paraId="5FDE2B48" w14:textId="77777777" w:rsidR="00A83CB5" w:rsidRDefault="002D10B7">
            <w:pPr>
              <w:widowControl/>
              <w:jc w:val="center"/>
              <w:textAlignment w:val="center"/>
              <w:rPr>
                <w:szCs w:val="21"/>
              </w:rPr>
            </w:pPr>
            <w:r>
              <w:rPr>
                <w:kern w:val="0"/>
                <w:szCs w:val="21"/>
                <w:lang w:bidi="ar"/>
              </w:rPr>
              <w:t>0.0447</w:t>
            </w:r>
          </w:p>
        </w:tc>
        <w:tc>
          <w:tcPr>
            <w:tcW w:w="315" w:type="pct"/>
            <w:tcBorders>
              <w:tl2br w:val="nil"/>
              <w:tr2bl w:val="nil"/>
            </w:tcBorders>
            <w:noWrap/>
            <w:vAlign w:val="center"/>
          </w:tcPr>
          <w:p w14:paraId="692F556D" w14:textId="77777777" w:rsidR="00A83CB5" w:rsidRDefault="002D10B7">
            <w:pPr>
              <w:widowControl/>
              <w:jc w:val="center"/>
              <w:textAlignment w:val="center"/>
              <w:rPr>
                <w:szCs w:val="21"/>
              </w:rPr>
            </w:pPr>
            <w:r>
              <w:rPr>
                <w:kern w:val="0"/>
                <w:szCs w:val="21"/>
                <w:lang w:bidi="ar"/>
              </w:rPr>
              <w:t>0.0141</w:t>
            </w:r>
          </w:p>
        </w:tc>
        <w:tc>
          <w:tcPr>
            <w:tcW w:w="316" w:type="pct"/>
            <w:tcBorders>
              <w:tl2br w:val="nil"/>
              <w:tr2bl w:val="nil"/>
            </w:tcBorders>
            <w:noWrap/>
            <w:vAlign w:val="center"/>
          </w:tcPr>
          <w:p w14:paraId="57ED227E" w14:textId="77777777" w:rsidR="00A83CB5" w:rsidRDefault="002D10B7">
            <w:pPr>
              <w:widowControl/>
              <w:jc w:val="center"/>
              <w:textAlignment w:val="center"/>
              <w:rPr>
                <w:szCs w:val="21"/>
              </w:rPr>
            </w:pPr>
            <w:r>
              <w:rPr>
                <w:kern w:val="0"/>
                <w:szCs w:val="21"/>
                <w:lang w:bidi="ar"/>
              </w:rPr>
              <w:t>0.0037</w:t>
            </w:r>
          </w:p>
        </w:tc>
        <w:tc>
          <w:tcPr>
            <w:tcW w:w="316" w:type="pct"/>
            <w:tcBorders>
              <w:tl2br w:val="nil"/>
              <w:tr2bl w:val="nil"/>
            </w:tcBorders>
            <w:noWrap/>
            <w:vAlign w:val="center"/>
          </w:tcPr>
          <w:p w14:paraId="3F512B31" w14:textId="77777777" w:rsidR="00A83CB5" w:rsidRDefault="002D10B7">
            <w:pPr>
              <w:widowControl/>
              <w:jc w:val="center"/>
              <w:textAlignment w:val="center"/>
              <w:rPr>
                <w:szCs w:val="21"/>
              </w:rPr>
            </w:pPr>
            <w:r>
              <w:rPr>
                <w:kern w:val="0"/>
                <w:szCs w:val="21"/>
                <w:lang w:bidi="ar"/>
              </w:rPr>
              <w:t>0.0033</w:t>
            </w:r>
          </w:p>
        </w:tc>
        <w:tc>
          <w:tcPr>
            <w:tcW w:w="316" w:type="pct"/>
            <w:tcBorders>
              <w:tl2br w:val="nil"/>
              <w:tr2bl w:val="nil"/>
            </w:tcBorders>
            <w:noWrap/>
            <w:vAlign w:val="center"/>
          </w:tcPr>
          <w:p w14:paraId="27F2D477" w14:textId="77777777" w:rsidR="00A83CB5" w:rsidRDefault="002D10B7">
            <w:pPr>
              <w:widowControl/>
              <w:jc w:val="center"/>
              <w:textAlignment w:val="center"/>
              <w:rPr>
                <w:szCs w:val="21"/>
              </w:rPr>
            </w:pPr>
            <w:r>
              <w:rPr>
                <w:kern w:val="0"/>
                <w:szCs w:val="21"/>
                <w:lang w:bidi="ar"/>
              </w:rPr>
              <w:t>0.0002</w:t>
            </w:r>
          </w:p>
        </w:tc>
        <w:tc>
          <w:tcPr>
            <w:tcW w:w="316" w:type="pct"/>
            <w:tcBorders>
              <w:tl2br w:val="nil"/>
              <w:tr2bl w:val="nil"/>
            </w:tcBorders>
            <w:noWrap/>
            <w:vAlign w:val="center"/>
          </w:tcPr>
          <w:p w14:paraId="29CD8EA8" w14:textId="77777777" w:rsidR="00A83CB5" w:rsidRDefault="002D10B7">
            <w:pPr>
              <w:widowControl/>
              <w:jc w:val="center"/>
              <w:textAlignment w:val="center"/>
              <w:rPr>
                <w:szCs w:val="21"/>
              </w:rPr>
            </w:pPr>
            <w:r>
              <w:rPr>
                <w:kern w:val="0"/>
                <w:szCs w:val="21"/>
                <w:lang w:bidi="ar"/>
              </w:rPr>
              <w:t>0.0001</w:t>
            </w:r>
          </w:p>
        </w:tc>
        <w:tc>
          <w:tcPr>
            <w:tcW w:w="314" w:type="pct"/>
            <w:tcBorders>
              <w:tl2br w:val="nil"/>
              <w:tr2bl w:val="nil"/>
            </w:tcBorders>
            <w:noWrap/>
            <w:vAlign w:val="center"/>
          </w:tcPr>
          <w:p w14:paraId="4DE68A10" w14:textId="77777777" w:rsidR="00A83CB5" w:rsidRDefault="002D10B7">
            <w:pPr>
              <w:widowControl/>
              <w:jc w:val="center"/>
              <w:textAlignment w:val="center"/>
              <w:rPr>
                <w:szCs w:val="21"/>
              </w:rPr>
            </w:pPr>
            <w:r>
              <w:rPr>
                <w:kern w:val="0"/>
                <w:szCs w:val="21"/>
                <w:lang w:bidi="ar"/>
              </w:rPr>
              <w:t>0.0001</w:t>
            </w:r>
          </w:p>
        </w:tc>
      </w:tr>
      <w:tr w:rsidR="00A83CB5" w14:paraId="4097BD9C" w14:textId="77777777">
        <w:trPr>
          <w:trHeight w:val="762"/>
        </w:trPr>
        <w:tc>
          <w:tcPr>
            <w:tcW w:w="443" w:type="pct"/>
            <w:tcBorders>
              <w:tl2br w:val="nil"/>
              <w:tr2bl w:val="nil"/>
            </w:tcBorders>
            <w:noWrap/>
            <w:vAlign w:val="center"/>
          </w:tcPr>
          <w:p w14:paraId="080D8869" w14:textId="77777777" w:rsidR="00A83CB5" w:rsidRDefault="002D10B7">
            <w:pPr>
              <w:widowControl/>
              <w:jc w:val="center"/>
              <w:textAlignment w:val="center"/>
              <w:rPr>
                <w:kern w:val="0"/>
                <w:szCs w:val="21"/>
                <w:lang w:bidi="ar"/>
              </w:rPr>
            </w:pPr>
            <w:r>
              <w:rPr>
                <w:kern w:val="0"/>
                <w:szCs w:val="21"/>
                <w:lang w:bidi="ar"/>
              </w:rPr>
              <w:t>再生铝板</w:t>
            </w:r>
            <w:r>
              <w:rPr>
                <w:kern w:val="0"/>
                <w:szCs w:val="21"/>
                <w:lang w:bidi="ar"/>
              </w:rPr>
              <w:t>B</w:t>
            </w:r>
          </w:p>
        </w:tc>
        <w:tc>
          <w:tcPr>
            <w:tcW w:w="457" w:type="pct"/>
            <w:tcBorders>
              <w:tl2br w:val="nil"/>
              <w:tr2bl w:val="nil"/>
            </w:tcBorders>
            <w:vAlign w:val="center"/>
          </w:tcPr>
          <w:p w14:paraId="0A36E111" w14:textId="77777777" w:rsidR="00A83CB5" w:rsidRDefault="002D10B7">
            <w:pPr>
              <w:widowControl/>
              <w:jc w:val="center"/>
              <w:textAlignment w:val="center"/>
              <w:rPr>
                <w:kern w:val="0"/>
                <w:szCs w:val="21"/>
                <w:lang w:bidi="ar"/>
              </w:rPr>
            </w:pPr>
            <w:r>
              <w:rPr>
                <w:kern w:val="0"/>
                <w:szCs w:val="21"/>
                <w:lang w:bidi="ar"/>
              </w:rPr>
              <w:t>45</w:t>
            </w:r>
          </w:p>
        </w:tc>
        <w:tc>
          <w:tcPr>
            <w:tcW w:w="316" w:type="pct"/>
            <w:tcBorders>
              <w:tl2br w:val="nil"/>
              <w:tr2bl w:val="nil"/>
            </w:tcBorders>
            <w:noWrap/>
            <w:vAlign w:val="center"/>
          </w:tcPr>
          <w:p w14:paraId="7664F023" w14:textId="77777777" w:rsidR="00A83CB5" w:rsidRDefault="002D10B7">
            <w:pPr>
              <w:widowControl/>
              <w:jc w:val="center"/>
              <w:textAlignment w:val="center"/>
              <w:rPr>
                <w:kern w:val="0"/>
                <w:szCs w:val="21"/>
                <w:lang w:bidi="ar"/>
              </w:rPr>
            </w:pPr>
            <w:r>
              <w:rPr>
                <w:kern w:val="0"/>
                <w:szCs w:val="21"/>
                <w:lang w:bidi="ar"/>
              </w:rPr>
              <w:t>0.2201</w:t>
            </w:r>
          </w:p>
        </w:tc>
        <w:tc>
          <w:tcPr>
            <w:tcW w:w="315" w:type="pct"/>
            <w:tcBorders>
              <w:tl2br w:val="nil"/>
              <w:tr2bl w:val="nil"/>
            </w:tcBorders>
            <w:noWrap/>
            <w:vAlign w:val="center"/>
          </w:tcPr>
          <w:p w14:paraId="195D59F1" w14:textId="77777777" w:rsidR="00A83CB5" w:rsidRDefault="002D10B7">
            <w:pPr>
              <w:widowControl/>
              <w:jc w:val="center"/>
              <w:textAlignment w:val="center"/>
              <w:rPr>
                <w:kern w:val="0"/>
                <w:szCs w:val="21"/>
                <w:lang w:bidi="ar"/>
              </w:rPr>
            </w:pPr>
            <w:r>
              <w:rPr>
                <w:kern w:val="0"/>
                <w:szCs w:val="21"/>
                <w:lang w:bidi="ar"/>
              </w:rPr>
              <w:t>0.3832</w:t>
            </w:r>
          </w:p>
        </w:tc>
        <w:tc>
          <w:tcPr>
            <w:tcW w:w="315" w:type="pct"/>
            <w:tcBorders>
              <w:tl2br w:val="nil"/>
              <w:tr2bl w:val="nil"/>
            </w:tcBorders>
            <w:noWrap/>
            <w:vAlign w:val="center"/>
          </w:tcPr>
          <w:p w14:paraId="2D502355" w14:textId="77777777" w:rsidR="00A83CB5" w:rsidRDefault="002D10B7">
            <w:pPr>
              <w:widowControl/>
              <w:jc w:val="center"/>
              <w:textAlignment w:val="center"/>
              <w:rPr>
                <w:kern w:val="0"/>
                <w:szCs w:val="21"/>
                <w:lang w:bidi="ar"/>
              </w:rPr>
            </w:pPr>
            <w:r>
              <w:rPr>
                <w:kern w:val="0"/>
                <w:szCs w:val="21"/>
                <w:lang w:bidi="ar"/>
              </w:rPr>
              <w:t>0.2046</w:t>
            </w:r>
          </w:p>
        </w:tc>
        <w:tc>
          <w:tcPr>
            <w:tcW w:w="315" w:type="pct"/>
            <w:tcBorders>
              <w:tl2br w:val="nil"/>
              <w:tr2bl w:val="nil"/>
            </w:tcBorders>
            <w:noWrap/>
            <w:vAlign w:val="center"/>
          </w:tcPr>
          <w:p w14:paraId="766830DE" w14:textId="77777777" w:rsidR="00A83CB5" w:rsidRDefault="002D10B7">
            <w:pPr>
              <w:widowControl/>
              <w:jc w:val="center"/>
              <w:textAlignment w:val="center"/>
              <w:rPr>
                <w:kern w:val="0"/>
                <w:szCs w:val="21"/>
                <w:lang w:bidi="ar"/>
              </w:rPr>
            </w:pPr>
            <w:r>
              <w:rPr>
                <w:kern w:val="0"/>
                <w:szCs w:val="21"/>
                <w:lang w:bidi="ar"/>
              </w:rPr>
              <w:t>0.8492</w:t>
            </w:r>
          </w:p>
        </w:tc>
        <w:tc>
          <w:tcPr>
            <w:tcW w:w="315" w:type="pct"/>
            <w:tcBorders>
              <w:tl2br w:val="nil"/>
              <w:tr2bl w:val="nil"/>
            </w:tcBorders>
            <w:noWrap/>
            <w:vAlign w:val="center"/>
          </w:tcPr>
          <w:p w14:paraId="1627AF4F" w14:textId="77777777" w:rsidR="00A83CB5" w:rsidRDefault="002D10B7">
            <w:pPr>
              <w:widowControl/>
              <w:jc w:val="center"/>
              <w:textAlignment w:val="center"/>
              <w:rPr>
                <w:kern w:val="0"/>
                <w:szCs w:val="21"/>
                <w:lang w:bidi="ar"/>
              </w:rPr>
            </w:pPr>
            <w:r>
              <w:rPr>
                <w:kern w:val="0"/>
                <w:szCs w:val="21"/>
                <w:lang w:bidi="ar"/>
              </w:rPr>
              <w:t>1.2935</w:t>
            </w:r>
          </w:p>
        </w:tc>
        <w:tc>
          <w:tcPr>
            <w:tcW w:w="315" w:type="pct"/>
            <w:tcBorders>
              <w:tl2br w:val="nil"/>
              <w:tr2bl w:val="nil"/>
            </w:tcBorders>
            <w:noWrap/>
            <w:vAlign w:val="center"/>
          </w:tcPr>
          <w:p w14:paraId="0B7D2A84" w14:textId="77777777" w:rsidR="00A83CB5" w:rsidRDefault="002D10B7">
            <w:pPr>
              <w:widowControl/>
              <w:jc w:val="center"/>
              <w:textAlignment w:val="center"/>
              <w:rPr>
                <w:kern w:val="0"/>
                <w:szCs w:val="21"/>
                <w:lang w:bidi="ar"/>
              </w:rPr>
            </w:pPr>
            <w:r>
              <w:rPr>
                <w:kern w:val="0"/>
                <w:szCs w:val="21"/>
                <w:lang w:bidi="ar"/>
              </w:rPr>
              <w:t>0.0227</w:t>
            </w:r>
          </w:p>
        </w:tc>
        <w:tc>
          <w:tcPr>
            <w:tcW w:w="315" w:type="pct"/>
            <w:tcBorders>
              <w:tl2br w:val="nil"/>
              <w:tr2bl w:val="nil"/>
            </w:tcBorders>
            <w:noWrap/>
            <w:vAlign w:val="center"/>
          </w:tcPr>
          <w:p w14:paraId="5BD4C200" w14:textId="77777777" w:rsidR="00A83CB5" w:rsidRDefault="002D10B7">
            <w:pPr>
              <w:widowControl/>
              <w:jc w:val="center"/>
              <w:textAlignment w:val="center"/>
              <w:rPr>
                <w:kern w:val="0"/>
                <w:szCs w:val="21"/>
                <w:lang w:bidi="ar"/>
              </w:rPr>
            </w:pPr>
            <w:r>
              <w:rPr>
                <w:kern w:val="0"/>
                <w:szCs w:val="21"/>
                <w:lang w:bidi="ar"/>
              </w:rPr>
              <w:t>0.0565</w:t>
            </w:r>
          </w:p>
        </w:tc>
        <w:tc>
          <w:tcPr>
            <w:tcW w:w="315" w:type="pct"/>
            <w:tcBorders>
              <w:tl2br w:val="nil"/>
              <w:tr2bl w:val="nil"/>
            </w:tcBorders>
            <w:noWrap/>
            <w:vAlign w:val="center"/>
          </w:tcPr>
          <w:p w14:paraId="0C234EBF" w14:textId="77777777" w:rsidR="00A83CB5" w:rsidRDefault="002D10B7">
            <w:pPr>
              <w:widowControl/>
              <w:jc w:val="center"/>
              <w:textAlignment w:val="center"/>
              <w:rPr>
                <w:kern w:val="0"/>
                <w:szCs w:val="21"/>
                <w:lang w:bidi="ar"/>
              </w:rPr>
            </w:pPr>
            <w:r>
              <w:rPr>
                <w:kern w:val="0"/>
                <w:szCs w:val="21"/>
                <w:lang w:bidi="ar"/>
              </w:rPr>
              <w:t>0.0183</w:t>
            </w:r>
          </w:p>
        </w:tc>
        <w:tc>
          <w:tcPr>
            <w:tcW w:w="316" w:type="pct"/>
            <w:tcBorders>
              <w:tl2br w:val="nil"/>
              <w:tr2bl w:val="nil"/>
            </w:tcBorders>
            <w:noWrap/>
            <w:vAlign w:val="center"/>
          </w:tcPr>
          <w:p w14:paraId="4190B992" w14:textId="77777777" w:rsidR="00A83CB5" w:rsidRDefault="002D10B7">
            <w:pPr>
              <w:widowControl/>
              <w:jc w:val="center"/>
              <w:textAlignment w:val="center"/>
              <w:rPr>
                <w:kern w:val="0"/>
                <w:szCs w:val="21"/>
                <w:lang w:bidi="ar"/>
              </w:rPr>
            </w:pPr>
            <w:r>
              <w:rPr>
                <w:kern w:val="0"/>
                <w:szCs w:val="21"/>
                <w:lang w:bidi="ar"/>
              </w:rPr>
              <w:t>0.0041</w:t>
            </w:r>
          </w:p>
        </w:tc>
        <w:tc>
          <w:tcPr>
            <w:tcW w:w="316" w:type="pct"/>
            <w:tcBorders>
              <w:tl2br w:val="nil"/>
              <w:tr2bl w:val="nil"/>
            </w:tcBorders>
            <w:noWrap/>
            <w:vAlign w:val="center"/>
          </w:tcPr>
          <w:p w14:paraId="682BFB1D" w14:textId="77777777" w:rsidR="00A83CB5" w:rsidRDefault="002D10B7">
            <w:pPr>
              <w:widowControl/>
              <w:jc w:val="center"/>
              <w:textAlignment w:val="center"/>
              <w:rPr>
                <w:kern w:val="0"/>
                <w:szCs w:val="21"/>
                <w:lang w:bidi="ar"/>
              </w:rPr>
            </w:pPr>
            <w:r>
              <w:rPr>
                <w:kern w:val="0"/>
                <w:szCs w:val="21"/>
                <w:lang w:bidi="ar"/>
              </w:rPr>
              <w:t>0.0031</w:t>
            </w:r>
          </w:p>
        </w:tc>
        <w:tc>
          <w:tcPr>
            <w:tcW w:w="316" w:type="pct"/>
            <w:tcBorders>
              <w:tl2br w:val="nil"/>
              <w:tr2bl w:val="nil"/>
            </w:tcBorders>
            <w:noWrap/>
            <w:vAlign w:val="center"/>
          </w:tcPr>
          <w:p w14:paraId="7A4D8902" w14:textId="77777777" w:rsidR="00A83CB5" w:rsidRDefault="002D10B7">
            <w:pPr>
              <w:widowControl/>
              <w:jc w:val="center"/>
              <w:textAlignment w:val="center"/>
              <w:rPr>
                <w:kern w:val="0"/>
                <w:szCs w:val="21"/>
                <w:lang w:bidi="ar"/>
              </w:rPr>
            </w:pPr>
            <w:r>
              <w:rPr>
                <w:kern w:val="0"/>
                <w:szCs w:val="21"/>
                <w:lang w:bidi="ar"/>
              </w:rPr>
              <w:t>0.0003</w:t>
            </w:r>
          </w:p>
        </w:tc>
        <w:tc>
          <w:tcPr>
            <w:tcW w:w="316" w:type="pct"/>
            <w:tcBorders>
              <w:tl2br w:val="nil"/>
              <w:tr2bl w:val="nil"/>
            </w:tcBorders>
            <w:noWrap/>
            <w:vAlign w:val="center"/>
          </w:tcPr>
          <w:p w14:paraId="0B8E0D23" w14:textId="77777777" w:rsidR="00A83CB5" w:rsidRDefault="002D10B7">
            <w:pPr>
              <w:widowControl/>
              <w:jc w:val="center"/>
              <w:textAlignment w:val="center"/>
              <w:rPr>
                <w:kern w:val="0"/>
                <w:szCs w:val="21"/>
                <w:lang w:bidi="ar"/>
              </w:rPr>
            </w:pPr>
            <w:r>
              <w:rPr>
                <w:kern w:val="0"/>
                <w:szCs w:val="21"/>
                <w:lang w:bidi="ar"/>
              </w:rPr>
              <w:t>0.0001</w:t>
            </w:r>
          </w:p>
        </w:tc>
        <w:tc>
          <w:tcPr>
            <w:tcW w:w="314" w:type="pct"/>
            <w:tcBorders>
              <w:tl2br w:val="nil"/>
              <w:tr2bl w:val="nil"/>
            </w:tcBorders>
            <w:noWrap/>
            <w:vAlign w:val="center"/>
          </w:tcPr>
          <w:p w14:paraId="639AB17C" w14:textId="77777777" w:rsidR="00A83CB5" w:rsidRDefault="002D10B7">
            <w:pPr>
              <w:widowControl/>
              <w:jc w:val="center"/>
              <w:textAlignment w:val="center"/>
              <w:rPr>
                <w:kern w:val="0"/>
                <w:szCs w:val="21"/>
                <w:lang w:bidi="ar"/>
              </w:rPr>
            </w:pPr>
            <w:r>
              <w:rPr>
                <w:kern w:val="0"/>
                <w:szCs w:val="21"/>
                <w:lang w:bidi="ar"/>
              </w:rPr>
              <w:t>0.0001</w:t>
            </w:r>
          </w:p>
        </w:tc>
      </w:tr>
    </w:tbl>
    <w:p w14:paraId="1851E22A" w14:textId="77777777" w:rsidR="00A83CB5" w:rsidRDefault="002D10B7">
      <w:pPr>
        <w:pStyle w:val="aff5"/>
        <w:numPr>
          <w:ilvl w:val="0"/>
          <w:numId w:val="3"/>
        </w:numPr>
        <w:spacing w:before="156" w:after="156"/>
        <w:ind w:left="0"/>
        <w:rPr>
          <w:rFonts w:ascii="Times New Roman"/>
        </w:rPr>
      </w:pPr>
      <w:r>
        <w:rPr>
          <w:rFonts w:ascii="Times New Roman" w:hint="eastAsia"/>
        </w:rPr>
        <w:t>不同再生铝含量铝合金薄板的抗拉性能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55"/>
        <w:gridCol w:w="4639"/>
        <w:gridCol w:w="3794"/>
      </w:tblGrid>
      <w:tr w:rsidR="00A83CB5" w14:paraId="531ED4B5" w14:textId="77777777">
        <w:trPr>
          <w:trHeight w:val="567"/>
        </w:trPr>
        <w:tc>
          <w:tcPr>
            <w:tcW w:w="1061" w:type="pct"/>
            <w:tcBorders>
              <w:tl2br w:val="nil"/>
              <w:tr2bl w:val="nil"/>
            </w:tcBorders>
            <w:noWrap/>
            <w:vAlign w:val="center"/>
          </w:tcPr>
          <w:p w14:paraId="185E2C98" w14:textId="77777777" w:rsidR="00A83CB5" w:rsidRDefault="002D10B7">
            <w:pPr>
              <w:widowControl/>
              <w:jc w:val="center"/>
              <w:textAlignment w:val="center"/>
              <w:rPr>
                <w:szCs w:val="21"/>
              </w:rPr>
            </w:pPr>
            <w:r>
              <w:rPr>
                <w:kern w:val="0"/>
                <w:szCs w:val="21"/>
                <w:lang w:bidi="ar"/>
              </w:rPr>
              <w:t>样品名称</w:t>
            </w:r>
          </w:p>
        </w:tc>
        <w:tc>
          <w:tcPr>
            <w:tcW w:w="916" w:type="pct"/>
            <w:tcBorders>
              <w:tl2br w:val="nil"/>
              <w:tr2bl w:val="nil"/>
            </w:tcBorders>
            <w:noWrap/>
            <w:vAlign w:val="center"/>
          </w:tcPr>
          <w:p w14:paraId="6FE173B2" w14:textId="77777777" w:rsidR="00A83CB5" w:rsidRDefault="002D10B7">
            <w:pPr>
              <w:widowControl/>
              <w:jc w:val="center"/>
              <w:textAlignment w:val="center"/>
              <w:rPr>
                <w:szCs w:val="21"/>
              </w:rPr>
            </w:pPr>
            <w:r>
              <w:rPr>
                <w:kern w:val="0"/>
                <w:szCs w:val="21"/>
                <w:lang w:bidi="ar"/>
              </w:rPr>
              <w:t>UBC</w:t>
            </w:r>
            <w:r>
              <w:rPr>
                <w:kern w:val="0"/>
                <w:szCs w:val="21"/>
                <w:lang w:bidi="ar"/>
              </w:rPr>
              <w:t>含量</w:t>
            </w:r>
            <w:r>
              <w:rPr>
                <w:kern w:val="0"/>
                <w:szCs w:val="21"/>
                <w:lang w:bidi="ar"/>
              </w:rPr>
              <w:t>%</w:t>
            </w:r>
          </w:p>
        </w:tc>
        <w:tc>
          <w:tcPr>
            <w:tcW w:w="1663" w:type="pct"/>
            <w:tcBorders>
              <w:tl2br w:val="nil"/>
              <w:tr2bl w:val="nil"/>
            </w:tcBorders>
            <w:vAlign w:val="center"/>
          </w:tcPr>
          <w:p w14:paraId="37206183" w14:textId="77777777" w:rsidR="00A83CB5" w:rsidRDefault="002D10B7">
            <w:pPr>
              <w:widowControl/>
              <w:jc w:val="center"/>
              <w:textAlignment w:val="center"/>
              <w:rPr>
                <w:szCs w:val="21"/>
              </w:rPr>
            </w:pPr>
            <w:r>
              <w:rPr>
                <w:kern w:val="0"/>
                <w:szCs w:val="21"/>
                <w:lang w:bidi="ar"/>
              </w:rPr>
              <w:t>拉伸强度（</w:t>
            </w:r>
            <w:r>
              <w:rPr>
                <w:kern w:val="0"/>
                <w:szCs w:val="21"/>
                <w:lang w:bidi="ar"/>
              </w:rPr>
              <w:t>MPa</w:t>
            </w:r>
            <w:r>
              <w:rPr>
                <w:kern w:val="0"/>
                <w:szCs w:val="21"/>
                <w:lang w:bidi="ar"/>
              </w:rPr>
              <w:t>）</w:t>
            </w:r>
          </w:p>
        </w:tc>
        <w:tc>
          <w:tcPr>
            <w:tcW w:w="1360" w:type="pct"/>
            <w:tcBorders>
              <w:tl2br w:val="nil"/>
              <w:tr2bl w:val="nil"/>
            </w:tcBorders>
            <w:vAlign w:val="center"/>
          </w:tcPr>
          <w:p w14:paraId="70499D27" w14:textId="77777777" w:rsidR="00A83CB5" w:rsidRDefault="002D10B7">
            <w:pPr>
              <w:widowControl/>
              <w:jc w:val="center"/>
              <w:textAlignment w:val="center"/>
              <w:rPr>
                <w:szCs w:val="21"/>
              </w:rPr>
            </w:pPr>
            <w:r>
              <w:rPr>
                <w:kern w:val="0"/>
                <w:szCs w:val="21"/>
                <w:lang w:bidi="ar"/>
              </w:rPr>
              <w:t>断裂延伸率（</w:t>
            </w:r>
            <w:r>
              <w:rPr>
                <w:kern w:val="0"/>
                <w:szCs w:val="21"/>
                <w:lang w:bidi="ar"/>
              </w:rPr>
              <w:t>%</w:t>
            </w:r>
            <w:r>
              <w:rPr>
                <w:kern w:val="0"/>
                <w:szCs w:val="21"/>
                <w:lang w:bidi="ar"/>
              </w:rPr>
              <w:t>）</w:t>
            </w:r>
          </w:p>
        </w:tc>
      </w:tr>
      <w:tr w:rsidR="00A83CB5" w14:paraId="0DC5E182" w14:textId="77777777">
        <w:trPr>
          <w:trHeight w:val="567"/>
        </w:trPr>
        <w:tc>
          <w:tcPr>
            <w:tcW w:w="1061" w:type="pct"/>
            <w:noWrap/>
            <w:vAlign w:val="center"/>
          </w:tcPr>
          <w:p w14:paraId="60D30130" w14:textId="77777777" w:rsidR="00A83CB5" w:rsidRDefault="002D10B7">
            <w:pPr>
              <w:widowControl/>
              <w:jc w:val="center"/>
              <w:textAlignment w:val="center"/>
              <w:rPr>
                <w:kern w:val="0"/>
                <w:szCs w:val="21"/>
                <w:lang w:bidi="ar"/>
              </w:rPr>
            </w:pPr>
            <w:r>
              <w:rPr>
                <w:kern w:val="0"/>
                <w:szCs w:val="21"/>
                <w:lang w:bidi="ar"/>
              </w:rPr>
              <w:t>原生铝板</w:t>
            </w:r>
          </w:p>
        </w:tc>
        <w:tc>
          <w:tcPr>
            <w:tcW w:w="916" w:type="pct"/>
            <w:vAlign w:val="center"/>
          </w:tcPr>
          <w:p w14:paraId="19E17BB0" w14:textId="77777777" w:rsidR="00A83CB5" w:rsidRDefault="002D10B7">
            <w:pPr>
              <w:widowControl/>
              <w:jc w:val="center"/>
              <w:textAlignment w:val="center"/>
              <w:rPr>
                <w:kern w:val="0"/>
                <w:szCs w:val="21"/>
                <w:lang w:bidi="ar"/>
              </w:rPr>
            </w:pPr>
            <w:r>
              <w:rPr>
                <w:kern w:val="0"/>
                <w:szCs w:val="21"/>
                <w:lang w:bidi="ar"/>
              </w:rPr>
              <w:t>0</w:t>
            </w:r>
          </w:p>
        </w:tc>
        <w:tc>
          <w:tcPr>
            <w:tcW w:w="1663" w:type="pct"/>
            <w:noWrap/>
            <w:vAlign w:val="center"/>
          </w:tcPr>
          <w:p w14:paraId="7A52BBF7" w14:textId="77777777" w:rsidR="00A83CB5" w:rsidRDefault="002D10B7">
            <w:pPr>
              <w:widowControl/>
              <w:jc w:val="center"/>
              <w:textAlignment w:val="center"/>
              <w:rPr>
                <w:kern w:val="0"/>
                <w:szCs w:val="21"/>
                <w:lang w:bidi="ar"/>
              </w:rPr>
            </w:pPr>
            <w:r>
              <w:rPr>
                <w:kern w:val="0"/>
                <w:szCs w:val="21"/>
                <w:lang w:bidi="ar"/>
              </w:rPr>
              <w:t xml:space="preserve">290 </w:t>
            </w:r>
            <w:r>
              <w:rPr>
                <w:kern w:val="0"/>
                <w:szCs w:val="21"/>
                <w:lang w:bidi="ar"/>
              </w:rPr>
              <w:t>～</w:t>
            </w:r>
            <w:r>
              <w:rPr>
                <w:kern w:val="0"/>
                <w:szCs w:val="21"/>
                <w:lang w:bidi="ar"/>
              </w:rPr>
              <w:t xml:space="preserve"> 320</w:t>
            </w:r>
          </w:p>
        </w:tc>
        <w:tc>
          <w:tcPr>
            <w:tcW w:w="1360" w:type="pct"/>
            <w:noWrap/>
            <w:vAlign w:val="center"/>
          </w:tcPr>
          <w:p w14:paraId="5301F94D" w14:textId="77777777" w:rsidR="00A83CB5" w:rsidRDefault="002D10B7">
            <w:pPr>
              <w:widowControl/>
              <w:jc w:val="center"/>
              <w:textAlignment w:val="center"/>
              <w:rPr>
                <w:kern w:val="0"/>
                <w:szCs w:val="21"/>
                <w:lang w:bidi="ar"/>
              </w:rPr>
            </w:pPr>
            <w:r>
              <w:rPr>
                <w:kern w:val="0"/>
                <w:szCs w:val="21"/>
                <w:lang w:bidi="ar"/>
              </w:rPr>
              <w:t>9-12</w:t>
            </w:r>
          </w:p>
        </w:tc>
      </w:tr>
      <w:tr w:rsidR="00A83CB5" w14:paraId="52BB3F9B" w14:textId="77777777">
        <w:trPr>
          <w:trHeight w:val="567"/>
        </w:trPr>
        <w:tc>
          <w:tcPr>
            <w:tcW w:w="1061" w:type="pct"/>
            <w:noWrap/>
            <w:vAlign w:val="center"/>
          </w:tcPr>
          <w:p w14:paraId="7B68E63B" w14:textId="77777777" w:rsidR="00A83CB5" w:rsidRDefault="002D10B7">
            <w:pPr>
              <w:widowControl/>
              <w:jc w:val="center"/>
              <w:textAlignment w:val="center"/>
              <w:rPr>
                <w:szCs w:val="21"/>
              </w:rPr>
            </w:pPr>
            <w:r>
              <w:rPr>
                <w:kern w:val="0"/>
                <w:szCs w:val="21"/>
                <w:lang w:bidi="ar"/>
              </w:rPr>
              <w:t>再生铝板</w:t>
            </w:r>
            <w:r>
              <w:rPr>
                <w:kern w:val="0"/>
                <w:szCs w:val="21"/>
                <w:lang w:bidi="ar"/>
              </w:rPr>
              <w:t>A</w:t>
            </w:r>
          </w:p>
        </w:tc>
        <w:tc>
          <w:tcPr>
            <w:tcW w:w="916" w:type="pct"/>
            <w:vAlign w:val="center"/>
          </w:tcPr>
          <w:p w14:paraId="02555382" w14:textId="77777777" w:rsidR="00A83CB5" w:rsidRDefault="002D10B7">
            <w:pPr>
              <w:widowControl/>
              <w:jc w:val="center"/>
              <w:textAlignment w:val="center"/>
              <w:rPr>
                <w:szCs w:val="21"/>
              </w:rPr>
            </w:pPr>
            <w:r>
              <w:rPr>
                <w:kern w:val="0"/>
                <w:szCs w:val="21"/>
                <w:lang w:bidi="ar"/>
              </w:rPr>
              <w:t>34</w:t>
            </w:r>
          </w:p>
        </w:tc>
        <w:tc>
          <w:tcPr>
            <w:tcW w:w="1663" w:type="pct"/>
            <w:noWrap/>
            <w:vAlign w:val="center"/>
          </w:tcPr>
          <w:p w14:paraId="1E714F43" w14:textId="77777777" w:rsidR="00A83CB5" w:rsidRDefault="002D10B7">
            <w:pPr>
              <w:widowControl/>
              <w:jc w:val="center"/>
              <w:textAlignment w:val="center"/>
              <w:rPr>
                <w:szCs w:val="21"/>
              </w:rPr>
            </w:pPr>
            <w:r>
              <w:rPr>
                <w:kern w:val="0"/>
                <w:szCs w:val="21"/>
                <w:lang w:bidi="ar"/>
              </w:rPr>
              <w:t>304</w:t>
            </w:r>
          </w:p>
        </w:tc>
        <w:tc>
          <w:tcPr>
            <w:tcW w:w="1360" w:type="pct"/>
            <w:noWrap/>
            <w:vAlign w:val="center"/>
          </w:tcPr>
          <w:p w14:paraId="7BFA772F" w14:textId="77777777" w:rsidR="00A83CB5" w:rsidRDefault="002D10B7">
            <w:pPr>
              <w:widowControl/>
              <w:jc w:val="center"/>
              <w:textAlignment w:val="center"/>
              <w:rPr>
                <w:szCs w:val="21"/>
              </w:rPr>
            </w:pPr>
            <w:r>
              <w:rPr>
                <w:kern w:val="0"/>
                <w:szCs w:val="21"/>
                <w:lang w:bidi="ar"/>
              </w:rPr>
              <w:t>10</w:t>
            </w:r>
          </w:p>
        </w:tc>
      </w:tr>
      <w:tr w:rsidR="00A83CB5" w14:paraId="05DB6896" w14:textId="77777777">
        <w:trPr>
          <w:trHeight w:val="567"/>
        </w:trPr>
        <w:tc>
          <w:tcPr>
            <w:tcW w:w="1061" w:type="pct"/>
            <w:noWrap/>
            <w:vAlign w:val="center"/>
          </w:tcPr>
          <w:p w14:paraId="74840F1F" w14:textId="77777777" w:rsidR="00A83CB5" w:rsidRDefault="002D10B7">
            <w:pPr>
              <w:widowControl/>
              <w:jc w:val="center"/>
              <w:textAlignment w:val="center"/>
              <w:rPr>
                <w:kern w:val="0"/>
                <w:szCs w:val="21"/>
                <w:lang w:bidi="ar"/>
              </w:rPr>
            </w:pPr>
            <w:r>
              <w:rPr>
                <w:kern w:val="0"/>
                <w:szCs w:val="21"/>
                <w:lang w:bidi="ar"/>
              </w:rPr>
              <w:t>再生铝板</w:t>
            </w:r>
            <w:r>
              <w:rPr>
                <w:kern w:val="0"/>
                <w:szCs w:val="21"/>
                <w:lang w:bidi="ar"/>
              </w:rPr>
              <w:t>B</w:t>
            </w:r>
          </w:p>
        </w:tc>
        <w:tc>
          <w:tcPr>
            <w:tcW w:w="916" w:type="pct"/>
            <w:vAlign w:val="center"/>
          </w:tcPr>
          <w:p w14:paraId="09451519" w14:textId="77777777" w:rsidR="00A83CB5" w:rsidRDefault="002D10B7">
            <w:pPr>
              <w:widowControl/>
              <w:jc w:val="center"/>
              <w:textAlignment w:val="center"/>
              <w:rPr>
                <w:kern w:val="0"/>
                <w:szCs w:val="21"/>
                <w:lang w:bidi="ar"/>
              </w:rPr>
            </w:pPr>
            <w:r>
              <w:rPr>
                <w:kern w:val="0"/>
                <w:szCs w:val="21"/>
                <w:lang w:bidi="ar"/>
              </w:rPr>
              <w:t>45</w:t>
            </w:r>
          </w:p>
        </w:tc>
        <w:tc>
          <w:tcPr>
            <w:tcW w:w="1663" w:type="pct"/>
            <w:noWrap/>
            <w:vAlign w:val="center"/>
          </w:tcPr>
          <w:p w14:paraId="3A4704DF" w14:textId="77777777" w:rsidR="00A83CB5" w:rsidRDefault="002D10B7">
            <w:pPr>
              <w:widowControl/>
              <w:jc w:val="center"/>
              <w:textAlignment w:val="center"/>
              <w:rPr>
                <w:kern w:val="0"/>
                <w:szCs w:val="21"/>
                <w:lang w:bidi="ar"/>
              </w:rPr>
            </w:pPr>
            <w:r>
              <w:rPr>
                <w:kern w:val="0"/>
                <w:szCs w:val="21"/>
                <w:lang w:bidi="ar"/>
              </w:rPr>
              <w:t>320</w:t>
            </w:r>
          </w:p>
        </w:tc>
        <w:tc>
          <w:tcPr>
            <w:tcW w:w="1360" w:type="pct"/>
            <w:noWrap/>
            <w:vAlign w:val="center"/>
          </w:tcPr>
          <w:p w14:paraId="5192BFF8" w14:textId="77777777" w:rsidR="00A83CB5" w:rsidRDefault="002D10B7">
            <w:pPr>
              <w:widowControl/>
              <w:jc w:val="center"/>
              <w:textAlignment w:val="center"/>
              <w:rPr>
                <w:kern w:val="0"/>
                <w:szCs w:val="21"/>
                <w:lang w:bidi="ar"/>
              </w:rPr>
            </w:pPr>
            <w:r>
              <w:rPr>
                <w:kern w:val="0"/>
                <w:szCs w:val="21"/>
                <w:lang w:bidi="ar"/>
              </w:rPr>
              <w:t>11</w:t>
            </w:r>
          </w:p>
        </w:tc>
      </w:tr>
    </w:tbl>
    <w:p w14:paraId="4D47EDA7" w14:textId="77777777" w:rsidR="00A83CB5" w:rsidRDefault="00A83CB5">
      <w:pPr>
        <w:pStyle w:val="aff2"/>
        <w:spacing w:line="360" w:lineRule="auto"/>
        <w:ind w:firstLine="480"/>
        <w:rPr>
          <w:rFonts w:ascii="Times New Roman"/>
          <w:sz w:val="24"/>
          <w:szCs w:val="24"/>
        </w:rPr>
        <w:sectPr w:rsidR="00A83CB5">
          <w:pgSz w:w="16838" w:h="11906" w:orient="landscape"/>
          <w:pgMar w:top="1800" w:right="1440" w:bottom="1800" w:left="1440" w:header="851" w:footer="992" w:gutter="0"/>
          <w:cols w:space="425"/>
          <w:docGrid w:type="lines" w:linePitch="312"/>
        </w:sectPr>
      </w:pPr>
    </w:p>
    <w:p w14:paraId="5B74EB1F" w14:textId="77777777" w:rsidR="00A83CB5" w:rsidRDefault="002D10B7">
      <w:pPr>
        <w:pStyle w:val="a2"/>
        <w:spacing w:beforeLines="0" w:before="0" w:afterLines="0" w:after="0" w:line="360" w:lineRule="auto"/>
        <w:rPr>
          <w:rFonts w:ascii="Times New Roman" w:eastAsia="宋体"/>
          <w:b/>
          <w:bCs/>
          <w:sz w:val="24"/>
          <w:szCs w:val="24"/>
        </w:rPr>
      </w:pPr>
      <w:r>
        <w:rPr>
          <w:rFonts w:ascii="Times New Roman" w:eastAsia="宋体" w:hint="eastAsia"/>
          <w:b/>
          <w:bCs/>
          <w:sz w:val="24"/>
          <w:szCs w:val="24"/>
        </w:rPr>
        <w:lastRenderedPageBreak/>
        <w:t>再生铝合金容器</w:t>
      </w:r>
      <w:bookmarkStart w:id="43" w:name="_Hlk82005017"/>
    </w:p>
    <w:p w14:paraId="2F6CDABB"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一般要求</w:t>
      </w:r>
    </w:p>
    <w:p w14:paraId="7E1002EF"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根据行业发展需要，鼓励食品接触用金属容器行业闭环管理，要求生铝合金容器应选用符合</w:t>
      </w:r>
      <w:r>
        <w:rPr>
          <w:rFonts w:ascii="Times New Roman"/>
          <w:sz w:val="24"/>
          <w:szCs w:val="24"/>
        </w:rPr>
        <w:t>1.4.1</w:t>
      </w:r>
      <w:r>
        <w:rPr>
          <w:rFonts w:ascii="Times New Roman" w:hint="eastAsia"/>
          <w:sz w:val="24"/>
          <w:szCs w:val="24"/>
        </w:rPr>
        <w:t>要求的再生铝合金薄板，再生比例应不低于</w:t>
      </w:r>
      <w:r>
        <w:rPr>
          <w:rFonts w:ascii="Times New Roman"/>
          <w:sz w:val="24"/>
          <w:szCs w:val="24"/>
        </w:rPr>
        <w:t>2</w:t>
      </w:r>
      <w:r>
        <w:rPr>
          <w:rFonts w:ascii="Times New Roman" w:hint="eastAsia"/>
          <w:sz w:val="24"/>
          <w:szCs w:val="24"/>
        </w:rPr>
        <w:t>0%</w:t>
      </w:r>
      <w:r>
        <w:rPr>
          <w:rFonts w:ascii="Times New Roman" w:hint="eastAsia"/>
          <w:sz w:val="24"/>
          <w:szCs w:val="24"/>
        </w:rPr>
        <w:t>。</w:t>
      </w:r>
    </w:p>
    <w:p w14:paraId="474D8435" w14:textId="77777777" w:rsidR="00A83CB5" w:rsidRDefault="002D10B7">
      <w:pPr>
        <w:pStyle w:val="aff2"/>
        <w:spacing w:line="360" w:lineRule="auto"/>
        <w:ind w:firstLine="482"/>
        <w:rPr>
          <w:rFonts w:ascii="Times New Roman"/>
          <w:b/>
          <w:bCs/>
          <w:sz w:val="24"/>
          <w:szCs w:val="24"/>
        </w:rPr>
      </w:pPr>
      <w:r>
        <w:rPr>
          <w:rFonts w:ascii="Times New Roman" w:hint="eastAsia"/>
          <w:b/>
          <w:bCs/>
          <w:sz w:val="24"/>
          <w:szCs w:val="24"/>
        </w:rPr>
        <w:t>理由与依据：</w:t>
      </w:r>
    </w:p>
    <w:p w14:paraId="03D5C8FD"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相对于电解铝质易拉罐（原生铝质易拉罐），再生铝质易拉罐可以降低</w:t>
      </w:r>
      <w:r>
        <w:rPr>
          <w:rFonts w:ascii="Times New Roman" w:hint="eastAsia"/>
          <w:sz w:val="24"/>
          <w:szCs w:val="24"/>
        </w:rPr>
        <w:t>8</w:t>
      </w:r>
      <w:r>
        <w:rPr>
          <w:rFonts w:ascii="Times New Roman"/>
          <w:sz w:val="24"/>
          <w:szCs w:val="24"/>
        </w:rPr>
        <w:t>8%</w:t>
      </w:r>
      <w:r>
        <w:rPr>
          <w:rFonts w:ascii="Times New Roman" w:hint="eastAsia"/>
          <w:sz w:val="24"/>
          <w:szCs w:val="24"/>
        </w:rPr>
        <w:t>的碳排放，是实现食品饮料行业“双碳”目标的主要途径。目前，大部分再生铝用于铸造用途，而与铸造用再生铝相比，制罐用再生铝可以降低</w:t>
      </w:r>
      <w:r>
        <w:rPr>
          <w:rFonts w:ascii="Times New Roman" w:hint="eastAsia"/>
          <w:sz w:val="24"/>
          <w:szCs w:val="24"/>
        </w:rPr>
        <w:t>7</w:t>
      </w:r>
      <w:r>
        <w:rPr>
          <w:rFonts w:ascii="Times New Roman"/>
          <w:sz w:val="24"/>
          <w:szCs w:val="24"/>
        </w:rPr>
        <w:t>2</w:t>
      </w:r>
      <w:r>
        <w:rPr>
          <w:rFonts w:ascii="Times New Roman" w:hint="eastAsia"/>
          <w:sz w:val="24"/>
          <w:szCs w:val="24"/>
        </w:rPr>
        <w:t>%</w:t>
      </w:r>
      <w:r>
        <w:rPr>
          <w:rFonts w:ascii="Times New Roman" w:hint="eastAsia"/>
          <w:sz w:val="24"/>
          <w:szCs w:val="24"/>
        </w:rPr>
        <w:t>的碳排放。因此，有必要在食品饮料行业实现铝质易拉罐产业链的闭环管理，以最大量的实现降低碳排放的目标。</w:t>
      </w:r>
    </w:p>
    <w:p w14:paraId="3B8C3C52" w14:textId="77777777" w:rsidR="00A83CB5" w:rsidRDefault="002D10B7">
      <w:pPr>
        <w:pStyle w:val="aff2"/>
        <w:spacing w:line="360" w:lineRule="auto"/>
        <w:ind w:firstLineChars="0" w:firstLine="0"/>
        <w:jc w:val="center"/>
        <w:rPr>
          <w:rFonts w:ascii="Times New Roman"/>
          <w:sz w:val="24"/>
          <w:szCs w:val="24"/>
        </w:rPr>
      </w:pPr>
      <w:r>
        <w:rPr>
          <w:noProof/>
        </w:rPr>
        <w:drawing>
          <wp:inline distT="0" distB="0" distL="0" distR="0" wp14:anchorId="6DBB0893" wp14:editId="3B44E1BE">
            <wp:extent cx="3231515" cy="280924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239986" cy="2816362"/>
                    </a:xfrm>
                    <a:prstGeom prst="rect">
                      <a:avLst/>
                    </a:prstGeom>
                  </pic:spPr>
                </pic:pic>
              </a:graphicData>
            </a:graphic>
          </wp:inline>
        </w:drawing>
      </w:r>
    </w:p>
    <w:p w14:paraId="0DF2E84A"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bookmarkStart w:id="44" w:name="_Hlk106798634"/>
      <w:r>
        <w:rPr>
          <w:rFonts w:ascii="Times New Roman" w:eastAsia="宋体"/>
          <w:b/>
          <w:bCs/>
          <w:sz w:val="24"/>
          <w:szCs w:val="24"/>
        </w:rPr>
        <w:t>——</w:t>
      </w:r>
      <w:r>
        <w:rPr>
          <w:rFonts w:ascii="Times New Roman" w:eastAsia="宋体" w:hint="eastAsia"/>
          <w:b/>
          <w:bCs/>
          <w:sz w:val="24"/>
          <w:szCs w:val="24"/>
        </w:rPr>
        <w:t>尺寸和性能</w:t>
      </w:r>
    </w:p>
    <w:bookmarkEnd w:id="44"/>
    <w:p w14:paraId="3AC611D6"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对再生铝合金容器的尺寸和性能及食品安全进行规定。</w:t>
      </w:r>
    </w:p>
    <w:p w14:paraId="5BA705FF" w14:textId="77777777" w:rsidR="00A83CB5" w:rsidRDefault="002D10B7">
      <w:pPr>
        <w:pStyle w:val="aff2"/>
        <w:spacing w:line="360" w:lineRule="auto"/>
        <w:ind w:firstLine="482"/>
        <w:rPr>
          <w:rFonts w:ascii="Times New Roman"/>
          <w:b/>
          <w:bCs/>
          <w:sz w:val="24"/>
          <w:szCs w:val="24"/>
        </w:rPr>
      </w:pPr>
      <w:r>
        <w:rPr>
          <w:rFonts w:ascii="Times New Roman" w:hint="eastAsia"/>
          <w:b/>
          <w:bCs/>
          <w:sz w:val="24"/>
          <w:szCs w:val="24"/>
        </w:rPr>
        <w:t>理由与依据：</w:t>
      </w:r>
    </w:p>
    <w:p w14:paraId="319DFDE0"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前期研究及测试结果表明，再生铝合金容器与原生铝合金容器的尺寸及性能符合</w:t>
      </w:r>
      <w:r>
        <w:rPr>
          <w:rFonts w:ascii="Times New Roman" w:hint="eastAsia"/>
          <w:sz w:val="24"/>
          <w:szCs w:val="24"/>
        </w:rPr>
        <w:t>GB/T 9106.1</w:t>
      </w:r>
      <w:r>
        <w:rPr>
          <w:rFonts w:ascii="Times New Roman" w:hint="eastAsia"/>
          <w:sz w:val="24"/>
          <w:szCs w:val="24"/>
        </w:rPr>
        <w:t>的要求（表</w:t>
      </w:r>
      <w:r>
        <w:rPr>
          <w:rFonts w:ascii="Times New Roman"/>
          <w:sz w:val="24"/>
          <w:szCs w:val="24"/>
        </w:rPr>
        <w:t>4</w:t>
      </w:r>
      <w:r>
        <w:rPr>
          <w:rFonts w:ascii="Times New Roman" w:hint="eastAsia"/>
          <w:sz w:val="24"/>
          <w:szCs w:val="24"/>
        </w:rPr>
        <w:t>），食品安全符合</w:t>
      </w:r>
      <w:r>
        <w:rPr>
          <w:rFonts w:ascii="Times New Roman" w:hint="eastAsia"/>
          <w:sz w:val="24"/>
          <w:szCs w:val="24"/>
        </w:rPr>
        <w:t>GB 4806.9</w:t>
      </w:r>
      <w:r>
        <w:rPr>
          <w:rFonts w:ascii="Times New Roman" w:hint="eastAsia"/>
          <w:sz w:val="24"/>
          <w:szCs w:val="24"/>
        </w:rPr>
        <w:t>、</w:t>
      </w:r>
      <w:r>
        <w:rPr>
          <w:rFonts w:ascii="Times New Roman" w:hint="eastAsia"/>
          <w:sz w:val="24"/>
          <w:szCs w:val="24"/>
        </w:rPr>
        <w:t>GB 4806.10</w:t>
      </w:r>
      <w:r>
        <w:rPr>
          <w:rFonts w:ascii="Times New Roman" w:hint="eastAsia"/>
          <w:sz w:val="24"/>
          <w:szCs w:val="24"/>
        </w:rPr>
        <w:t>等标准的要求（表</w:t>
      </w:r>
      <w:r>
        <w:rPr>
          <w:rFonts w:ascii="Times New Roman" w:hint="eastAsia"/>
          <w:sz w:val="24"/>
          <w:szCs w:val="24"/>
        </w:rPr>
        <w:t>5</w:t>
      </w:r>
      <w:r>
        <w:rPr>
          <w:rFonts w:ascii="Times New Roman" w:hint="eastAsia"/>
          <w:sz w:val="24"/>
          <w:szCs w:val="24"/>
        </w:rPr>
        <w:t>）。因此，再生铝合金容器用于与原生铝合金容器的尺寸及性能、食品安全要求一致。</w:t>
      </w:r>
    </w:p>
    <w:p w14:paraId="152145FB" w14:textId="77777777" w:rsidR="00A83CB5" w:rsidRDefault="00A83CB5">
      <w:pPr>
        <w:pStyle w:val="aff2"/>
        <w:spacing w:line="360" w:lineRule="auto"/>
        <w:ind w:firstLine="480"/>
        <w:rPr>
          <w:rFonts w:ascii="Times New Roman"/>
          <w:sz w:val="24"/>
          <w:szCs w:val="24"/>
        </w:rPr>
        <w:sectPr w:rsidR="00A83CB5">
          <w:pgSz w:w="11906" w:h="16838"/>
          <w:pgMar w:top="1440" w:right="1800" w:bottom="1440" w:left="1800" w:header="851" w:footer="992" w:gutter="0"/>
          <w:cols w:space="425"/>
          <w:docGrid w:type="lines" w:linePitch="312"/>
        </w:sectPr>
      </w:pPr>
    </w:p>
    <w:p w14:paraId="38866C3A" w14:textId="77777777" w:rsidR="00A83CB5" w:rsidRDefault="002D10B7">
      <w:pPr>
        <w:pStyle w:val="aff5"/>
        <w:numPr>
          <w:ilvl w:val="0"/>
          <w:numId w:val="3"/>
        </w:numPr>
        <w:spacing w:before="156" w:after="156"/>
        <w:ind w:left="0"/>
        <w:rPr>
          <w:rFonts w:ascii="Times New Roman"/>
        </w:rPr>
      </w:pPr>
      <w:r>
        <w:rPr>
          <w:rFonts w:ascii="Times New Roman" w:hint="eastAsia"/>
        </w:rPr>
        <w:lastRenderedPageBreak/>
        <w:t>不同再生铝比例铝合金容器的食品安全测试结果</w:t>
      </w:r>
    </w:p>
    <w:p w14:paraId="17F2AFD6" w14:textId="77777777" w:rsidR="00A83CB5" w:rsidRDefault="002D10B7">
      <w:pPr>
        <w:pStyle w:val="aff4"/>
        <w:ind w:firstLine="420"/>
        <w:jc w:val="right"/>
        <w:rPr>
          <w:rFonts w:ascii="黑体" w:eastAsia="黑体" w:hAnsi="黑体"/>
        </w:rPr>
      </w:pPr>
      <w:bookmarkStart w:id="45" w:name="_Hlk118705145"/>
      <w:r>
        <w:rPr>
          <w:rFonts w:ascii="黑体" w:eastAsia="黑体" w:hAnsi="黑体" w:hint="eastAsia"/>
        </w:rPr>
        <w:t>单位为mg/</w:t>
      </w:r>
      <w:r>
        <w:rPr>
          <w:rFonts w:ascii="黑体" w:eastAsia="黑体" w:hAnsi="黑体"/>
        </w:rPr>
        <w:t>kg</w:t>
      </w:r>
    </w:p>
    <w:tbl>
      <w:tblPr>
        <w:tblW w:w="5000" w:type="pct"/>
        <w:tblCellMar>
          <w:left w:w="0" w:type="dxa"/>
          <w:right w:w="0" w:type="dxa"/>
        </w:tblCellMar>
        <w:tblLook w:val="04A0" w:firstRow="1" w:lastRow="0" w:firstColumn="1" w:lastColumn="0" w:noHBand="0" w:noVBand="1"/>
      </w:tblPr>
      <w:tblGrid>
        <w:gridCol w:w="1496"/>
        <w:gridCol w:w="761"/>
        <w:gridCol w:w="711"/>
        <w:gridCol w:w="566"/>
        <w:gridCol w:w="566"/>
        <w:gridCol w:w="569"/>
        <w:gridCol w:w="917"/>
        <w:gridCol w:w="987"/>
        <w:gridCol w:w="898"/>
        <w:gridCol w:w="931"/>
        <w:gridCol w:w="886"/>
        <w:gridCol w:w="987"/>
        <w:gridCol w:w="898"/>
        <w:gridCol w:w="931"/>
        <w:gridCol w:w="917"/>
        <w:gridCol w:w="917"/>
      </w:tblGrid>
      <w:tr w:rsidR="00A83CB5" w14:paraId="1A12D1E5"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bookmarkEnd w:id="45"/>
          <w:p w14:paraId="54505226" w14:textId="77777777" w:rsidR="00A83CB5" w:rsidRDefault="002D10B7">
            <w:pPr>
              <w:widowControl/>
              <w:jc w:val="center"/>
              <w:textAlignment w:val="center"/>
              <w:rPr>
                <w:rFonts w:ascii="Arial" w:hAnsi="Arial" w:cs="Arial"/>
                <w:kern w:val="0"/>
                <w:sz w:val="15"/>
                <w:szCs w:val="15"/>
              </w:rPr>
            </w:pPr>
            <w:r>
              <w:rPr>
                <w:rFonts w:ascii="Calibri" w:hAnsi="Arial" w:cs="Arial"/>
                <w:kern w:val="0"/>
                <w:sz w:val="15"/>
                <w:szCs w:val="15"/>
              </w:rPr>
              <w:t>样品名称</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6C587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UBC</w:t>
            </w:r>
            <w:r>
              <w:rPr>
                <w:rFonts w:ascii="Calibri" w:hAnsi="Arial" w:cs="Arial"/>
                <w:kern w:val="0"/>
                <w:sz w:val="15"/>
                <w:szCs w:val="15"/>
              </w:rPr>
              <w:t>含量</w:t>
            </w:r>
            <w:r>
              <w:rPr>
                <w:rFonts w:ascii="Calibri" w:hAnsi="Calibri" w:cs="Calibri"/>
                <w:kern w:val="0"/>
                <w:sz w:val="15"/>
                <w:szCs w:val="15"/>
              </w:rPr>
              <w:t>%</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8BA7B2"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As</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AD5446" w14:textId="77777777" w:rsidR="00A83CB5" w:rsidRDefault="002D10B7">
            <w:pPr>
              <w:widowControl/>
              <w:textAlignment w:val="center"/>
              <w:rPr>
                <w:rFonts w:ascii="Arial" w:hAnsi="Arial" w:cs="Arial"/>
                <w:kern w:val="0"/>
                <w:sz w:val="15"/>
                <w:szCs w:val="15"/>
              </w:rPr>
            </w:pPr>
            <w:r>
              <w:rPr>
                <w:rFonts w:ascii="Calibri" w:hAnsi="Calibri" w:cs="Calibri"/>
                <w:kern w:val="0"/>
                <w:sz w:val="15"/>
                <w:szCs w:val="15"/>
              </w:rPr>
              <w:t>Cd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6B78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Pb</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3B956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Zn</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E0593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Mn</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AFB3A"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Cr</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4CA0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Co</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96F58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Al</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557862"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Mo</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F8209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Ni</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081F26"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Cu</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9FAEC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Sn</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01B89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Sb</w:t>
            </w:r>
          </w:p>
        </w:tc>
      </w:tr>
      <w:tr w:rsidR="00A83CB5" w14:paraId="56D320BB"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0B06A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 xml:space="preserve">GB4806.9 </w:t>
            </w:r>
            <w:r>
              <w:rPr>
                <w:rFonts w:ascii="Calibri" w:hAnsi="Arial" w:cs="Arial"/>
                <w:kern w:val="0"/>
                <w:sz w:val="15"/>
                <w:szCs w:val="15"/>
              </w:rPr>
              <w:t>标准要求</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0ADA9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05C8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≤0.04</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9A44B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≤0.02</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4AF79F"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≤0.2</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0A721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C8BD58"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14A7A4"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703424"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8D22B2"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78C36E"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E38B7"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029196"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97D772"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3113D8" w14:textId="77777777" w:rsidR="00A83CB5" w:rsidRDefault="002D10B7">
            <w:pPr>
              <w:widowControl/>
              <w:jc w:val="center"/>
              <w:textAlignment w:val="center"/>
              <w:rPr>
                <w:rFonts w:ascii="Arial" w:hAnsi="Arial" w:cs="Arial"/>
                <w:kern w:val="0"/>
                <w:sz w:val="15"/>
                <w:szCs w:val="15"/>
              </w:rPr>
            </w:pPr>
            <w:r>
              <w:rPr>
                <w:rFonts w:ascii="Calibri" w:hAnsi="Calibri"/>
                <w:kern w:val="0"/>
                <w:sz w:val="15"/>
                <w:szCs w:val="15"/>
              </w:rPr>
              <w:t>-</w:t>
            </w:r>
          </w:p>
        </w:tc>
      </w:tr>
      <w:tr w:rsidR="00A83CB5" w14:paraId="3C6C2FA8" w14:textId="77777777">
        <w:trPr>
          <w:trHeight w:val="158"/>
        </w:trPr>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9B88E9" w14:textId="77777777" w:rsidR="00A83CB5" w:rsidRDefault="002D10B7">
            <w:pPr>
              <w:widowControl/>
              <w:jc w:val="center"/>
              <w:textAlignment w:val="center"/>
              <w:rPr>
                <w:rFonts w:ascii="Arial" w:hAnsi="Arial" w:cs="Arial"/>
                <w:kern w:val="0"/>
                <w:sz w:val="15"/>
                <w:szCs w:val="15"/>
              </w:rPr>
            </w:pPr>
            <w:r>
              <w:rPr>
                <w:rFonts w:ascii="Calibri" w:hAnsi="Calibri"/>
                <w:sz w:val="15"/>
                <w:szCs w:val="15"/>
              </w:rPr>
              <w:t>GB 2762</w:t>
            </w:r>
          </w:p>
        </w:tc>
        <w:tc>
          <w:tcPr>
            <w:tcW w:w="27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050D2"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983FF"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20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99A34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19CC3D" w14:textId="77777777" w:rsidR="00A83CB5" w:rsidRDefault="002D10B7">
            <w:pPr>
              <w:widowControl/>
              <w:jc w:val="center"/>
              <w:textAlignment w:val="center"/>
              <w:rPr>
                <w:rFonts w:ascii="Arial" w:hAnsi="Arial" w:cs="Arial"/>
                <w:kern w:val="0"/>
                <w:sz w:val="15"/>
                <w:szCs w:val="15"/>
              </w:rPr>
            </w:pPr>
            <w:r>
              <w:rPr>
                <w:rFonts w:ascii="Calibri" w:hAnsi="宋体" w:hint="eastAsia"/>
                <w:sz w:val="15"/>
                <w:szCs w:val="15"/>
              </w:rPr>
              <w:t>饮料</w:t>
            </w:r>
          </w:p>
        </w:tc>
        <w:tc>
          <w:tcPr>
            <w:tcW w:w="2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BCF3EF" w14:textId="77777777" w:rsidR="00A83CB5" w:rsidRDefault="002D10B7">
            <w:pPr>
              <w:widowControl/>
              <w:jc w:val="center"/>
              <w:textAlignment w:val="center"/>
              <w:rPr>
                <w:rFonts w:ascii="Arial" w:hAnsi="Arial" w:cs="Arial"/>
                <w:kern w:val="0"/>
                <w:sz w:val="15"/>
                <w:szCs w:val="15"/>
              </w:rPr>
            </w:pPr>
            <w:r>
              <w:rPr>
                <w:rFonts w:ascii="Calibri" w:hAnsi="Calibri"/>
                <w:sz w:val="15"/>
                <w:szCs w:val="15"/>
              </w:rPr>
              <w:t>0.3</w:t>
            </w:r>
          </w:p>
        </w:tc>
        <w:tc>
          <w:tcPr>
            <w:tcW w:w="32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E7056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5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C5E43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D07EC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D4522"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18"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71E7D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5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D80FA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DE414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7A398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2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FE8F0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c>
          <w:tcPr>
            <w:tcW w:w="32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C1808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w:t>
            </w:r>
          </w:p>
        </w:tc>
      </w:tr>
      <w:tr w:rsidR="00A83CB5" w14:paraId="045931B2" w14:textId="77777777">
        <w:trPr>
          <w:trHeight w:val="105"/>
        </w:trPr>
        <w:tc>
          <w:tcPr>
            <w:tcW w:w="537" w:type="pct"/>
            <w:vMerge/>
            <w:tcBorders>
              <w:top w:val="single" w:sz="8" w:space="0" w:color="000000"/>
              <w:left w:val="single" w:sz="8" w:space="0" w:color="000000"/>
              <w:bottom w:val="single" w:sz="8" w:space="0" w:color="000000"/>
              <w:right w:val="single" w:sz="8" w:space="0" w:color="000000"/>
            </w:tcBorders>
            <w:vAlign w:val="center"/>
          </w:tcPr>
          <w:p w14:paraId="1D6D027F" w14:textId="77777777" w:rsidR="00A83CB5" w:rsidRDefault="00A83CB5">
            <w:pPr>
              <w:widowControl/>
              <w:jc w:val="left"/>
              <w:rPr>
                <w:rFonts w:ascii="Arial" w:hAnsi="Arial" w:cs="Arial"/>
                <w:kern w:val="0"/>
                <w:sz w:val="15"/>
                <w:szCs w:val="15"/>
              </w:rPr>
            </w:pPr>
          </w:p>
        </w:tc>
        <w:tc>
          <w:tcPr>
            <w:tcW w:w="273" w:type="pct"/>
            <w:vMerge/>
            <w:tcBorders>
              <w:top w:val="single" w:sz="8" w:space="0" w:color="000000"/>
              <w:left w:val="single" w:sz="8" w:space="0" w:color="000000"/>
              <w:bottom w:val="single" w:sz="8" w:space="0" w:color="000000"/>
              <w:right w:val="single" w:sz="8" w:space="0" w:color="000000"/>
            </w:tcBorders>
            <w:vAlign w:val="center"/>
          </w:tcPr>
          <w:p w14:paraId="7A057A08" w14:textId="77777777" w:rsidR="00A83CB5" w:rsidRDefault="00A83CB5">
            <w:pPr>
              <w:widowControl/>
              <w:jc w:val="left"/>
              <w:rPr>
                <w:rFonts w:ascii="Arial" w:hAnsi="Arial" w:cs="Arial"/>
                <w:kern w:val="0"/>
                <w:sz w:val="15"/>
                <w:szCs w:val="15"/>
              </w:rPr>
            </w:pPr>
          </w:p>
        </w:tc>
        <w:tc>
          <w:tcPr>
            <w:tcW w:w="255" w:type="pct"/>
            <w:vMerge/>
            <w:tcBorders>
              <w:top w:val="single" w:sz="8" w:space="0" w:color="000000"/>
              <w:left w:val="single" w:sz="8" w:space="0" w:color="000000"/>
              <w:bottom w:val="single" w:sz="8" w:space="0" w:color="000000"/>
              <w:right w:val="single" w:sz="8" w:space="0" w:color="000000"/>
            </w:tcBorders>
            <w:vAlign w:val="center"/>
          </w:tcPr>
          <w:p w14:paraId="3F277214" w14:textId="77777777" w:rsidR="00A83CB5" w:rsidRDefault="00A83CB5">
            <w:pPr>
              <w:widowControl/>
              <w:jc w:val="left"/>
              <w:rPr>
                <w:rFonts w:ascii="Arial" w:hAnsi="Arial" w:cs="Arial"/>
                <w:kern w:val="0"/>
                <w:sz w:val="15"/>
                <w:szCs w:val="15"/>
              </w:rPr>
            </w:pPr>
          </w:p>
        </w:tc>
        <w:tc>
          <w:tcPr>
            <w:tcW w:w="203" w:type="pct"/>
            <w:vMerge/>
            <w:tcBorders>
              <w:top w:val="single" w:sz="8" w:space="0" w:color="000000"/>
              <w:left w:val="single" w:sz="8" w:space="0" w:color="000000"/>
              <w:bottom w:val="single" w:sz="8" w:space="0" w:color="000000"/>
              <w:right w:val="single" w:sz="8" w:space="0" w:color="000000"/>
            </w:tcBorders>
            <w:vAlign w:val="center"/>
          </w:tcPr>
          <w:p w14:paraId="675035C4" w14:textId="77777777" w:rsidR="00A83CB5" w:rsidRDefault="00A83CB5">
            <w:pPr>
              <w:widowControl/>
              <w:jc w:val="left"/>
              <w:rPr>
                <w:rFonts w:ascii="Arial" w:hAnsi="Arial" w:cs="Arial"/>
                <w:kern w:val="0"/>
                <w:sz w:val="15"/>
                <w:szCs w:val="15"/>
              </w:rPr>
            </w:pP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2B8B81" w14:textId="77777777" w:rsidR="00A83CB5" w:rsidRDefault="002D10B7">
            <w:pPr>
              <w:widowControl/>
              <w:jc w:val="center"/>
              <w:textAlignment w:val="center"/>
              <w:rPr>
                <w:rFonts w:ascii="Arial" w:hAnsi="Arial" w:cs="Arial"/>
                <w:kern w:val="0"/>
                <w:sz w:val="15"/>
                <w:szCs w:val="15"/>
              </w:rPr>
            </w:pPr>
            <w:r>
              <w:rPr>
                <w:rFonts w:ascii="Calibri" w:hAnsi="宋体" w:hint="eastAsia"/>
                <w:sz w:val="15"/>
                <w:szCs w:val="15"/>
              </w:rPr>
              <w:t>果蔬饮料</w:t>
            </w:r>
          </w:p>
        </w:tc>
        <w:tc>
          <w:tcPr>
            <w:tcW w:w="2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938B8A" w14:textId="77777777" w:rsidR="00A83CB5" w:rsidRDefault="002D10B7">
            <w:pPr>
              <w:widowControl/>
              <w:jc w:val="center"/>
              <w:textAlignment w:val="center"/>
              <w:rPr>
                <w:rFonts w:ascii="Arial" w:hAnsi="Arial" w:cs="Arial"/>
                <w:kern w:val="0"/>
                <w:sz w:val="15"/>
                <w:szCs w:val="15"/>
              </w:rPr>
            </w:pPr>
            <w:r>
              <w:rPr>
                <w:rFonts w:ascii="Calibri" w:hAnsi="Calibri"/>
                <w:sz w:val="15"/>
                <w:szCs w:val="15"/>
              </w:rPr>
              <w:t>0.05</w:t>
            </w: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575CDF09" w14:textId="77777777" w:rsidR="00A83CB5" w:rsidRDefault="00A83CB5">
            <w:pPr>
              <w:widowControl/>
              <w:jc w:val="left"/>
              <w:rPr>
                <w:rFonts w:ascii="Arial" w:hAnsi="Arial" w:cs="Arial"/>
                <w:kern w:val="0"/>
                <w:sz w:val="15"/>
                <w:szCs w:val="15"/>
              </w:rPr>
            </w:pPr>
          </w:p>
        </w:tc>
        <w:tc>
          <w:tcPr>
            <w:tcW w:w="354" w:type="pct"/>
            <w:vMerge/>
            <w:tcBorders>
              <w:top w:val="single" w:sz="8" w:space="0" w:color="000000"/>
              <w:left w:val="single" w:sz="8" w:space="0" w:color="000000"/>
              <w:bottom w:val="single" w:sz="8" w:space="0" w:color="000000"/>
              <w:right w:val="single" w:sz="8" w:space="0" w:color="000000"/>
            </w:tcBorders>
            <w:vAlign w:val="center"/>
          </w:tcPr>
          <w:p w14:paraId="20E53510" w14:textId="77777777" w:rsidR="00A83CB5" w:rsidRDefault="00A83CB5">
            <w:pPr>
              <w:widowControl/>
              <w:jc w:val="left"/>
              <w:rPr>
                <w:rFonts w:ascii="Arial" w:hAnsi="Arial" w:cs="Arial"/>
                <w:kern w:val="0"/>
                <w:sz w:val="15"/>
                <w:szCs w:val="15"/>
              </w:rPr>
            </w:pPr>
          </w:p>
        </w:tc>
        <w:tc>
          <w:tcPr>
            <w:tcW w:w="322" w:type="pct"/>
            <w:vMerge/>
            <w:tcBorders>
              <w:top w:val="single" w:sz="8" w:space="0" w:color="000000"/>
              <w:left w:val="single" w:sz="8" w:space="0" w:color="000000"/>
              <w:bottom w:val="single" w:sz="8" w:space="0" w:color="000000"/>
              <w:right w:val="single" w:sz="8" w:space="0" w:color="000000"/>
            </w:tcBorders>
            <w:vAlign w:val="center"/>
          </w:tcPr>
          <w:p w14:paraId="143163A8" w14:textId="77777777" w:rsidR="00A83CB5" w:rsidRDefault="00A83CB5">
            <w:pPr>
              <w:widowControl/>
              <w:jc w:val="left"/>
              <w:rPr>
                <w:rFonts w:ascii="Arial" w:hAnsi="Arial" w:cs="Arial"/>
                <w:kern w:val="0"/>
                <w:sz w:val="15"/>
                <w:szCs w:val="15"/>
              </w:rPr>
            </w:pPr>
          </w:p>
        </w:tc>
        <w:tc>
          <w:tcPr>
            <w:tcW w:w="334" w:type="pct"/>
            <w:vMerge/>
            <w:tcBorders>
              <w:top w:val="single" w:sz="8" w:space="0" w:color="000000"/>
              <w:left w:val="single" w:sz="8" w:space="0" w:color="000000"/>
              <w:bottom w:val="single" w:sz="8" w:space="0" w:color="000000"/>
              <w:right w:val="single" w:sz="8" w:space="0" w:color="000000"/>
            </w:tcBorders>
            <w:vAlign w:val="center"/>
          </w:tcPr>
          <w:p w14:paraId="45C8EA64" w14:textId="77777777" w:rsidR="00A83CB5" w:rsidRDefault="00A83CB5">
            <w:pPr>
              <w:widowControl/>
              <w:jc w:val="left"/>
              <w:rPr>
                <w:rFonts w:ascii="Arial" w:hAnsi="Arial" w:cs="Arial"/>
                <w:kern w:val="0"/>
                <w:sz w:val="15"/>
                <w:szCs w:val="15"/>
              </w:rPr>
            </w:pPr>
          </w:p>
        </w:tc>
        <w:tc>
          <w:tcPr>
            <w:tcW w:w="318" w:type="pct"/>
            <w:vMerge/>
            <w:tcBorders>
              <w:top w:val="single" w:sz="8" w:space="0" w:color="000000"/>
              <w:left w:val="single" w:sz="8" w:space="0" w:color="000000"/>
              <w:bottom w:val="single" w:sz="8" w:space="0" w:color="000000"/>
              <w:right w:val="single" w:sz="8" w:space="0" w:color="000000"/>
            </w:tcBorders>
            <w:vAlign w:val="center"/>
          </w:tcPr>
          <w:p w14:paraId="47D4C74F" w14:textId="77777777" w:rsidR="00A83CB5" w:rsidRDefault="00A83CB5">
            <w:pPr>
              <w:widowControl/>
              <w:jc w:val="left"/>
              <w:rPr>
                <w:rFonts w:ascii="Arial" w:hAnsi="Arial" w:cs="Arial"/>
                <w:kern w:val="0"/>
                <w:sz w:val="15"/>
                <w:szCs w:val="15"/>
              </w:rPr>
            </w:pPr>
          </w:p>
        </w:tc>
        <w:tc>
          <w:tcPr>
            <w:tcW w:w="354" w:type="pct"/>
            <w:vMerge/>
            <w:tcBorders>
              <w:top w:val="single" w:sz="8" w:space="0" w:color="000000"/>
              <w:left w:val="single" w:sz="8" w:space="0" w:color="000000"/>
              <w:bottom w:val="single" w:sz="8" w:space="0" w:color="000000"/>
              <w:right w:val="single" w:sz="8" w:space="0" w:color="000000"/>
            </w:tcBorders>
            <w:vAlign w:val="center"/>
          </w:tcPr>
          <w:p w14:paraId="48EEF864" w14:textId="77777777" w:rsidR="00A83CB5" w:rsidRDefault="00A83CB5">
            <w:pPr>
              <w:widowControl/>
              <w:jc w:val="left"/>
              <w:rPr>
                <w:rFonts w:ascii="Arial" w:hAnsi="Arial" w:cs="Arial"/>
                <w:kern w:val="0"/>
                <w:sz w:val="15"/>
                <w:szCs w:val="15"/>
              </w:rPr>
            </w:pPr>
          </w:p>
        </w:tc>
        <w:tc>
          <w:tcPr>
            <w:tcW w:w="322" w:type="pct"/>
            <w:vMerge/>
            <w:tcBorders>
              <w:top w:val="single" w:sz="8" w:space="0" w:color="000000"/>
              <w:left w:val="single" w:sz="8" w:space="0" w:color="000000"/>
              <w:bottom w:val="single" w:sz="8" w:space="0" w:color="000000"/>
              <w:right w:val="single" w:sz="8" w:space="0" w:color="000000"/>
            </w:tcBorders>
            <w:vAlign w:val="center"/>
          </w:tcPr>
          <w:p w14:paraId="12BBF43D" w14:textId="77777777" w:rsidR="00A83CB5" w:rsidRDefault="00A83CB5">
            <w:pPr>
              <w:widowControl/>
              <w:jc w:val="left"/>
              <w:rPr>
                <w:rFonts w:ascii="Arial" w:hAnsi="Arial" w:cs="Arial"/>
                <w:kern w:val="0"/>
                <w:sz w:val="15"/>
                <w:szCs w:val="15"/>
              </w:rPr>
            </w:pPr>
          </w:p>
        </w:tc>
        <w:tc>
          <w:tcPr>
            <w:tcW w:w="334" w:type="pct"/>
            <w:vMerge/>
            <w:tcBorders>
              <w:top w:val="single" w:sz="8" w:space="0" w:color="000000"/>
              <w:left w:val="single" w:sz="8" w:space="0" w:color="000000"/>
              <w:bottom w:val="single" w:sz="8" w:space="0" w:color="000000"/>
              <w:right w:val="single" w:sz="8" w:space="0" w:color="000000"/>
            </w:tcBorders>
            <w:vAlign w:val="center"/>
          </w:tcPr>
          <w:p w14:paraId="4F958ED1" w14:textId="77777777" w:rsidR="00A83CB5" w:rsidRDefault="00A83CB5">
            <w:pPr>
              <w:widowControl/>
              <w:jc w:val="left"/>
              <w:rPr>
                <w:rFonts w:ascii="Arial" w:hAnsi="Arial" w:cs="Arial"/>
                <w:kern w:val="0"/>
                <w:sz w:val="15"/>
                <w:szCs w:val="15"/>
              </w:rPr>
            </w:pP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3794CCC8" w14:textId="77777777" w:rsidR="00A83CB5" w:rsidRDefault="00A83CB5">
            <w:pPr>
              <w:widowControl/>
              <w:jc w:val="left"/>
              <w:rPr>
                <w:rFonts w:ascii="Arial" w:hAnsi="Arial" w:cs="Arial"/>
                <w:kern w:val="0"/>
                <w:sz w:val="15"/>
                <w:szCs w:val="15"/>
              </w:rPr>
            </w:pP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6280DADD" w14:textId="77777777" w:rsidR="00A83CB5" w:rsidRDefault="00A83CB5">
            <w:pPr>
              <w:widowControl/>
              <w:jc w:val="left"/>
              <w:rPr>
                <w:rFonts w:ascii="Arial" w:hAnsi="Arial" w:cs="Arial"/>
                <w:kern w:val="0"/>
                <w:sz w:val="15"/>
                <w:szCs w:val="15"/>
              </w:rPr>
            </w:pPr>
          </w:p>
        </w:tc>
      </w:tr>
      <w:tr w:rsidR="00A83CB5" w14:paraId="73299A26" w14:textId="77777777">
        <w:trPr>
          <w:trHeight w:val="8"/>
        </w:trPr>
        <w:tc>
          <w:tcPr>
            <w:tcW w:w="537" w:type="pct"/>
            <w:vMerge/>
            <w:tcBorders>
              <w:top w:val="single" w:sz="8" w:space="0" w:color="000000"/>
              <w:left w:val="single" w:sz="8" w:space="0" w:color="000000"/>
              <w:bottom w:val="single" w:sz="8" w:space="0" w:color="000000"/>
              <w:right w:val="single" w:sz="8" w:space="0" w:color="000000"/>
            </w:tcBorders>
            <w:vAlign w:val="center"/>
          </w:tcPr>
          <w:p w14:paraId="6CD4323C" w14:textId="77777777" w:rsidR="00A83CB5" w:rsidRDefault="00A83CB5">
            <w:pPr>
              <w:widowControl/>
              <w:jc w:val="left"/>
              <w:rPr>
                <w:rFonts w:ascii="Arial" w:hAnsi="Arial" w:cs="Arial"/>
                <w:kern w:val="0"/>
                <w:sz w:val="15"/>
                <w:szCs w:val="15"/>
              </w:rPr>
            </w:pPr>
          </w:p>
        </w:tc>
        <w:tc>
          <w:tcPr>
            <w:tcW w:w="273" w:type="pct"/>
            <w:vMerge/>
            <w:tcBorders>
              <w:top w:val="single" w:sz="8" w:space="0" w:color="000000"/>
              <w:left w:val="single" w:sz="8" w:space="0" w:color="000000"/>
              <w:bottom w:val="single" w:sz="8" w:space="0" w:color="000000"/>
              <w:right w:val="single" w:sz="8" w:space="0" w:color="000000"/>
            </w:tcBorders>
            <w:vAlign w:val="center"/>
          </w:tcPr>
          <w:p w14:paraId="239806F5" w14:textId="77777777" w:rsidR="00A83CB5" w:rsidRDefault="00A83CB5">
            <w:pPr>
              <w:widowControl/>
              <w:jc w:val="left"/>
              <w:rPr>
                <w:rFonts w:ascii="Arial" w:hAnsi="Arial" w:cs="Arial"/>
                <w:kern w:val="0"/>
                <w:sz w:val="15"/>
                <w:szCs w:val="15"/>
              </w:rPr>
            </w:pPr>
          </w:p>
        </w:tc>
        <w:tc>
          <w:tcPr>
            <w:tcW w:w="255" w:type="pct"/>
            <w:vMerge/>
            <w:tcBorders>
              <w:top w:val="single" w:sz="8" w:space="0" w:color="000000"/>
              <w:left w:val="single" w:sz="8" w:space="0" w:color="000000"/>
              <w:bottom w:val="single" w:sz="8" w:space="0" w:color="000000"/>
              <w:right w:val="single" w:sz="8" w:space="0" w:color="000000"/>
            </w:tcBorders>
            <w:vAlign w:val="center"/>
          </w:tcPr>
          <w:p w14:paraId="1A4FB2DB" w14:textId="77777777" w:rsidR="00A83CB5" w:rsidRDefault="00A83CB5">
            <w:pPr>
              <w:widowControl/>
              <w:jc w:val="left"/>
              <w:rPr>
                <w:rFonts w:ascii="Arial" w:hAnsi="Arial" w:cs="Arial"/>
                <w:kern w:val="0"/>
                <w:sz w:val="15"/>
                <w:szCs w:val="15"/>
              </w:rPr>
            </w:pPr>
          </w:p>
        </w:tc>
        <w:tc>
          <w:tcPr>
            <w:tcW w:w="203" w:type="pct"/>
            <w:vMerge/>
            <w:tcBorders>
              <w:top w:val="single" w:sz="8" w:space="0" w:color="000000"/>
              <w:left w:val="single" w:sz="8" w:space="0" w:color="000000"/>
              <w:bottom w:val="single" w:sz="8" w:space="0" w:color="000000"/>
              <w:right w:val="single" w:sz="8" w:space="0" w:color="000000"/>
            </w:tcBorders>
            <w:vAlign w:val="center"/>
          </w:tcPr>
          <w:p w14:paraId="7E8D4AD4" w14:textId="77777777" w:rsidR="00A83CB5" w:rsidRDefault="00A83CB5">
            <w:pPr>
              <w:widowControl/>
              <w:jc w:val="left"/>
              <w:rPr>
                <w:rFonts w:ascii="Arial" w:hAnsi="Arial" w:cs="Arial"/>
                <w:kern w:val="0"/>
                <w:sz w:val="15"/>
                <w:szCs w:val="15"/>
              </w:rPr>
            </w:pP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7CADF7" w14:textId="77777777" w:rsidR="00A83CB5" w:rsidRDefault="002D10B7">
            <w:pPr>
              <w:widowControl/>
              <w:jc w:val="center"/>
              <w:textAlignment w:val="center"/>
              <w:rPr>
                <w:rFonts w:ascii="Arial" w:hAnsi="Arial" w:cs="Arial"/>
                <w:kern w:val="0"/>
                <w:sz w:val="15"/>
                <w:szCs w:val="15"/>
              </w:rPr>
            </w:pPr>
            <w:r>
              <w:rPr>
                <w:rFonts w:ascii="Calibri" w:hAnsi="宋体" w:hint="eastAsia"/>
                <w:sz w:val="15"/>
                <w:szCs w:val="15"/>
              </w:rPr>
              <w:t>酒</w:t>
            </w:r>
          </w:p>
        </w:tc>
        <w:tc>
          <w:tcPr>
            <w:tcW w:w="2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2A9575" w14:textId="77777777" w:rsidR="00A83CB5" w:rsidRDefault="002D10B7">
            <w:pPr>
              <w:widowControl/>
              <w:jc w:val="center"/>
              <w:textAlignment w:val="center"/>
              <w:rPr>
                <w:rFonts w:ascii="Arial" w:hAnsi="Arial" w:cs="Arial"/>
                <w:kern w:val="0"/>
                <w:sz w:val="15"/>
                <w:szCs w:val="15"/>
              </w:rPr>
            </w:pPr>
            <w:r>
              <w:rPr>
                <w:rFonts w:ascii="Calibri" w:hAnsi="Calibri"/>
                <w:sz w:val="15"/>
                <w:szCs w:val="15"/>
              </w:rPr>
              <w:t>0.2</w:t>
            </w: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13B449E0" w14:textId="77777777" w:rsidR="00A83CB5" w:rsidRDefault="00A83CB5">
            <w:pPr>
              <w:widowControl/>
              <w:jc w:val="left"/>
              <w:rPr>
                <w:rFonts w:ascii="Arial" w:hAnsi="Arial" w:cs="Arial"/>
                <w:kern w:val="0"/>
                <w:sz w:val="15"/>
                <w:szCs w:val="15"/>
              </w:rPr>
            </w:pPr>
          </w:p>
        </w:tc>
        <w:tc>
          <w:tcPr>
            <w:tcW w:w="354" w:type="pct"/>
            <w:vMerge/>
            <w:tcBorders>
              <w:top w:val="single" w:sz="8" w:space="0" w:color="000000"/>
              <w:left w:val="single" w:sz="8" w:space="0" w:color="000000"/>
              <w:bottom w:val="single" w:sz="8" w:space="0" w:color="000000"/>
              <w:right w:val="single" w:sz="8" w:space="0" w:color="000000"/>
            </w:tcBorders>
            <w:vAlign w:val="center"/>
          </w:tcPr>
          <w:p w14:paraId="0682DBD7" w14:textId="77777777" w:rsidR="00A83CB5" w:rsidRDefault="00A83CB5">
            <w:pPr>
              <w:widowControl/>
              <w:jc w:val="left"/>
              <w:rPr>
                <w:rFonts w:ascii="Arial" w:hAnsi="Arial" w:cs="Arial"/>
                <w:kern w:val="0"/>
                <w:sz w:val="15"/>
                <w:szCs w:val="15"/>
              </w:rPr>
            </w:pPr>
          </w:p>
        </w:tc>
        <w:tc>
          <w:tcPr>
            <w:tcW w:w="322" w:type="pct"/>
            <w:vMerge/>
            <w:tcBorders>
              <w:top w:val="single" w:sz="8" w:space="0" w:color="000000"/>
              <w:left w:val="single" w:sz="8" w:space="0" w:color="000000"/>
              <w:bottom w:val="single" w:sz="8" w:space="0" w:color="000000"/>
              <w:right w:val="single" w:sz="8" w:space="0" w:color="000000"/>
            </w:tcBorders>
            <w:vAlign w:val="center"/>
          </w:tcPr>
          <w:p w14:paraId="653879D4" w14:textId="77777777" w:rsidR="00A83CB5" w:rsidRDefault="00A83CB5">
            <w:pPr>
              <w:widowControl/>
              <w:jc w:val="left"/>
              <w:rPr>
                <w:rFonts w:ascii="Arial" w:hAnsi="Arial" w:cs="Arial"/>
                <w:kern w:val="0"/>
                <w:sz w:val="15"/>
                <w:szCs w:val="15"/>
              </w:rPr>
            </w:pPr>
          </w:p>
        </w:tc>
        <w:tc>
          <w:tcPr>
            <w:tcW w:w="334" w:type="pct"/>
            <w:vMerge/>
            <w:tcBorders>
              <w:top w:val="single" w:sz="8" w:space="0" w:color="000000"/>
              <w:left w:val="single" w:sz="8" w:space="0" w:color="000000"/>
              <w:bottom w:val="single" w:sz="8" w:space="0" w:color="000000"/>
              <w:right w:val="single" w:sz="8" w:space="0" w:color="000000"/>
            </w:tcBorders>
            <w:vAlign w:val="center"/>
          </w:tcPr>
          <w:p w14:paraId="42A6B918" w14:textId="77777777" w:rsidR="00A83CB5" w:rsidRDefault="00A83CB5">
            <w:pPr>
              <w:widowControl/>
              <w:jc w:val="left"/>
              <w:rPr>
                <w:rFonts w:ascii="Arial" w:hAnsi="Arial" w:cs="Arial"/>
                <w:kern w:val="0"/>
                <w:sz w:val="15"/>
                <w:szCs w:val="15"/>
              </w:rPr>
            </w:pPr>
          </w:p>
        </w:tc>
        <w:tc>
          <w:tcPr>
            <w:tcW w:w="318" w:type="pct"/>
            <w:vMerge/>
            <w:tcBorders>
              <w:top w:val="single" w:sz="8" w:space="0" w:color="000000"/>
              <w:left w:val="single" w:sz="8" w:space="0" w:color="000000"/>
              <w:bottom w:val="single" w:sz="8" w:space="0" w:color="000000"/>
              <w:right w:val="single" w:sz="8" w:space="0" w:color="000000"/>
            </w:tcBorders>
            <w:vAlign w:val="center"/>
          </w:tcPr>
          <w:p w14:paraId="1117A9F5" w14:textId="77777777" w:rsidR="00A83CB5" w:rsidRDefault="00A83CB5">
            <w:pPr>
              <w:widowControl/>
              <w:jc w:val="left"/>
              <w:rPr>
                <w:rFonts w:ascii="Arial" w:hAnsi="Arial" w:cs="Arial"/>
                <w:kern w:val="0"/>
                <w:sz w:val="15"/>
                <w:szCs w:val="15"/>
              </w:rPr>
            </w:pPr>
          </w:p>
        </w:tc>
        <w:tc>
          <w:tcPr>
            <w:tcW w:w="354" w:type="pct"/>
            <w:vMerge/>
            <w:tcBorders>
              <w:top w:val="single" w:sz="8" w:space="0" w:color="000000"/>
              <w:left w:val="single" w:sz="8" w:space="0" w:color="000000"/>
              <w:bottom w:val="single" w:sz="8" w:space="0" w:color="000000"/>
              <w:right w:val="single" w:sz="8" w:space="0" w:color="000000"/>
            </w:tcBorders>
            <w:vAlign w:val="center"/>
          </w:tcPr>
          <w:p w14:paraId="53DFE67B" w14:textId="77777777" w:rsidR="00A83CB5" w:rsidRDefault="00A83CB5">
            <w:pPr>
              <w:widowControl/>
              <w:jc w:val="left"/>
              <w:rPr>
                <w:rFonts w:ascii="Arial" w:hAnsi="Arial" w:cs="Arial"/>
                <w:kern w:val="0"/>
                <w:sz w:val="15"/>
                <w:szCs w:val="15"/>
              </w:rPr>
            </w:pPr>
          </w:p>
        </w:tc>
        <w:tc>
          <w:tcPr>
            <w:tcW w:w="322" w:type="pct"/>
            <w:vMerge/>
            <w:tcBorders>
              <w:top w:val="single" w:sz="8" w:space="0" w:color="000000"/>
              <w:left w:val="single" w:sz="8" w:space="0" w:color="000000"/>
              <w:bottom w:val="single" w:sz="8" w:space="0" w:color="000000"/>
              <w:right w:val="single" w:sz="8" w:space="0" w:color="000000"/>
            </w:tcBorders>
            <w:vAlign w:val="center"/>
          </w:tcPr>
          <w:p w14:paraId="4F99EBA7" w14:textId="77777777" w:rsidR="00A83CB5" w:rsidRDefault="00A83CB5">
            <w:pPr>
              <w:widowControl/>
              <w:jc w:val="left"/>
              <w:rPr>
                <w:rFonts w:ascii="Arial" w:hAnsi="Arial" w:cs="Arial"/>
                <w:kern w:val="0"/>
                <w:sz w:val="15"/>
                <w:szCs w:val="15"/>
              </w:rPr>
            </w:pPr>
          </w:p>
        </w:tc>
        <w:tc>
          <w:tcPr>
            <w:tcW w:w="334" w:type="pct"/>
            <w:vMerge/>
            <w:tcBorders>
              <w:top w:val="single" w:sz="8" w:space="0" w:color="000000"/>
              <w:left w:val="single" w:sz="8" w:space="0" w:color="000000"/>
              <w:bottom w:val="single" w:sz="8" w:space="0" w:color="000000"/>
              <w:right w:val="single" w:sz="8" w:space="0" w:color="000000"/>
            </w:tcBorders>
            <w:vAlign w:val="center"/>
          </w:tcPr>
          <w:p w14:paraId="5EF23FE1" w14:textId="77777777" w:rsidR="00A83CB5" w:rsidRDefault="00A83CB5">
            <w:pPr>
              <w:widowControl/>
              <w:jc w:val="left"/>
              <w:rPr>
                <w:rFonts w:ascii="Arial" w:hAnsi="Arial" w:cs="Arial"/>
                <w:kern w:val="0"/>
                <w:sz w:val="15"/>
                <w:szCs w:val="15"/>
              </w:rPr>
            </w:pP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0E898F41" w14:textId="77777777" w:rsidR="00A83CB5" w:rsidRDefault="00A83CB5">
            <w:pPr>
              <w:widowControl/>
              <w:jc w:val="left"/>
              <w:rPr>
                <w:rFonts w:ascii="Arial" w:hAnsi="Arial" w:cs="Arial"/>
                <w:kern w:val="0"/>
                <w:sz w:val="15"/>
                <w:szCs w:val="15"/>
              </w:rPr>
            </w:pPr>
          </w:p>
        </w:tc>
        <w:tc>
          <w:tcPr>
            <w:tcW w:w="329" w:type="pct"/>
            <w:vMerge/>
            <w:tcBorders>
              <w:top w:val="single" w:sz="8" w:space="0" w:color="000000"/>
              <w:left w:val="single" w:sz="8" w:space="0" w:color="000000"/>
              <w:bottom w:val="single" w:sz="8" w:space="0" w:color="000000"/>
              <w:right w:val="single" w:sz="8" w:space="0" w:color="000000"/>
            </w:tcBorders>
            <w:vAlign w:val="center"/>
          </w:tcPr>
          <w:p w14:paraId="4E497566" w14:textId="77777777" w:rsidR="00A83CB5" w:rsidRDefault="00A83CB5">
            <w:pPr>
              <w:widowControl/>
              <w:jc w:val="left"/>
              <w:rPr>
                <w:rFonts w:ascii="Arial" w:hAnsi="Arial" w:cs="Arial"/>
                <w:kern w:val="0"/>
                <w:sz w:val="15"/>
                <w:szCs w:val="15"/>
              </w:rPr>
            </w:pPr>
          </w:p>
        </w:tc>
      </w:tr>
      <w:tr w:rsidR="00A83CB5" w14:paraId="0249B8DE"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0BAAA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330m</w:t>
            </w:r>
            <w:r>
              <w:rPr>
                <w:rFonts w:ascii="Calibri" w:hAnsi="Calibri" w:cs="Calibri" w:hint="eastAsia"/>
                <w:kern w:val="0"/>
                <w:sz w:val="15"/>
                <w:szCs w:val="15"/>
              </w:rPr>
              <w:t>L</w:t>
            </w:r>
            <w:r>
              <w:rPr>
                <w:rFonts w:ascii="Calibri" w:hAnsi="Arial" w:cs="Arial"/>
                <w:kern w:val="0"/>
                <w:sz w:val="15"/>
                <w:szCs w:val="15"/>
              </w:rPr>
              <w:t>罐（国产）</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9F86E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0</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069CB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B6E1AF"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FCE22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D858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787A3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F45DBA"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C7DB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2EAFF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21673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112E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BE052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D9551B"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A2CAC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r>
      <w:tr w:rsidR="00A83CB5" w14:paraId="70DC9541"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45D332" w14:textId="77777777" w:rsidR="00A83CB5" w:rsidRDefault="002D10B7">
            <w:pPr>
              <w:widowControl/>
              <w:jc w:val="center"/>
              <w:textAlignment w:val="center"/>
              <w:rPr>
                <w:rFonts w:ascii="Arial" w:hAnsi="Arial" w:cs="Arial"/>
                <w:kern w:val="0"/>
                <w:sz w:val="15"/>
                <w:szCs w:val="15"/>
              </w:rPr>
            </w:pPr>
            <w:r>
              <w:rPr>
                <w:rFonts w:ascii="Calibri" w:hAnsi="Calibri" w:cs="Calibri"/>
                <w:sz w:val="15"/>
                <w:szCs w:val="15"/>
              </w:rPr>
              <w:t>RIO</w:t>
            </w:r>
            <w:r>
              <w:rPr>
                <w:rFonts w:ascii="Calibri" w:hAnsi="Arial" w:cs="Arial"/>
                <w:sz w:val="15"/>
                <w:szCs w:val="15"/>
              </w:rPr>
              <w:t>西柚伏特加</w:t>
            </w:r>
            <w:r>
              <w:rPr>
                <w:rFonts w:ascii="Calibri" w:hAnsi="Arial" w:cs="Arial"/>
                <w:kern w:val="0"/>
                <w:sz w:val="15"/>
                <w:szCs w:val="15"/>
              </w:rPr>
              <w:t>配制酒</w:t>
            </w:r>
            <w:r>
              <w:rPr>
                <w:rFonts w:ascii="Calibri" w:hAnsi="Calibri" w:cs="Calibri"/>
                <w:kern w:val="0"/>
                <w:sz w:val="15"/>
                <w:szCs w:val="15"/>
              </w:rPr>
              <w:t>500m</w:t>
            </w:r>
            <w:r>
              <w:rPr>
                <w:rFonts w:ascii="Calibri" w:hAnsi="Calibri" w:cs="Calibri" w:hint="eastAsia"/>
                <w:kern w:val="0"/>
                <w:sz w:val="15"/>
                <w:szCs w:val="15"/>
              </w:rPr>
              <w:t>L</w:t>
            </w:r>
            <w:r>
              <w:rPr>
                <w:rFonts w:ascii="Calibri" w:hAnsi="Arial" w:cs="Arial"/>
                <w:kern w:val="0"/>
                <w:sz w:val="15"/>
                <w:szCs w:val="15"/>
              </w:rPr>
              <w:t>罐（国产）</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C407FF"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0</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73A28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2E9CD6"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3936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7A080B"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9367F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09252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E35DFA"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990F9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F90B6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370A3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8FC8C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176519"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E36E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r>
      <w:tr w:rsidR="00A83CB5" w14:paraId="77258FCB"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56C2F1" w14:textId="77777777" w:rsidR="00A83CB5" w:rsidRDefault="002D10B7">
            <w:pPr>
              <w:widowControl/>
              <w:jc w:val="center"/>
              <w:textAlignment w:val="center"/>
              <w:rPr>
                <w:rFonts w:ascii="Arial" w:hAnsi="Arial" w:cs="Arial"/>
                <w:kern w:val="0"/>
                <w:sz w:val="15"/>
                <w:szCs w:val="15"/>
              </w:rPr>
            </w:pPr>
            <w:r>
              <w:rPr>
                <w:rFonts w:ascii="Calibri" w:hAnsi="Arial" w:cs="Arial"/>
                <w:kern w:val="0"/>
                <w:sz w:val="15"/>
                <w:szCs w:val="15"/>
              </w:rPr>
              <w:t>可口可乐</w:t>
            </w:r>
            <w:r>
              <w:rPr>
                <w:rFonts w:ascii="Calibri" w:hAnsi="Calibri" w:cs="Calibri"/>
                <w:kern w:val="0"/>
                <w:sz w:val="15"/>
                <w:szCs w:val="15"/>
              </w:rPr>
              <w:t>500m</w:t>
            </w:r>
            <w:r>
              <w:rPr>
                <w:rFonts w:ascii="Calibri" w:hAnsi="Calibri" w:cs="Calibri" w:hint="eastAsia"/>
                <w:kern w:val="0"/>
                <w:sz w:val="15"/>
                <w:szCs w:val="15"/>
              </w:rPr>
              <w:t>L</w:t>
            </w:r>
            <w:r>
              <w:rPr>
                <w:rFonts w:ascii="Calibri" w:hAnsi="Arial" w:cs="Arial"/>
                <w:kern w:val="0"/>
                <w:sz w:val="15"/>
                <w:szCs w:val="15"/>
              </w:rPr>
              <w:t>罐（日本）</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8179C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&gt;75</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29CC8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97BC4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F690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0C2A7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C5448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E21B0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3483D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B17DF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3AE19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D7524"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B38F5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8FBFD9"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BFB23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r>
      <w:tr w:rsidR="00A83CB5" w14:paraId="23091E79"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A6371" w14:textId="77777777" w:rsidR="00A83CB5" w:rsidRDefault="002D10B7">
            <w:pPr>
              <w:widowControl/>
              <w:jc w:val="center"/>
              <w:textAlignment w:val="center"/>
              <w:rPr>
                <w:rFonts w:ascii="Arial" w:hAnsi="Arial" w:cs="Arial"/>
                <w:kern w:val="0"/>
                <w:sz w:val="15"/>
                <w:szCs w:val="15"/>
              </w:rPr>
            </w:pPr>
            <w:r>
              <w:rPr>
                <w:rFonts w:ascii="Calibri" w:hAnsi="Arial" w:cs="Arial"/>
                <w:kern w:val="0"/>
                <w:sz w:val="15"/>
                <w:szCs w:val="15"/>
              </w:rPr>
              <w:t>和乐</w:t>
            </w:r>
            <w:proofErr w:type="gramStart"/>
            <w:r>
              <w:rPr>
                <w:rFonts w:ascii="Calibri" w:hAnsi="Arial" w:cs="Arial"/>
                <w:kern w:val="0"/>
                <w:sz w:val="15"/>
                <w:szCs w:val="15"/>
              </w:rPr>
              <w:t>怡</w:t>
            </w:r>
            <w:proofErr w:type="gramEnd"/>
            <w:r>
              <w:rPr>
                <w:rFonts w:ascii="Calibri" w:hAnsi="Arial" w:cs="Arial"/>
                <w:kern w:val="0"/>
                <w:sz w:val="15"/>
                <w:szCs w:val="15"/>
              </w:rPr>
              <w:t>西柚配制酒</w:t>
            </w:r>
            <w:r>
              <w:rPr>
                <w:rFonts w:ascii="Calibri" w:hAnsi="Calibri" w:cs="Calibri"/>
                <w:kern w:val="0"/>
                <w:sz w:val="15"/>
                <w:szCs w:val="15"/>
              </w:rPr>
              <w:t>330mL</w:t>
            </w:r>
            <w:r>
              <w:rPr>
                <w:rFonts w:ascii="Calibri" w:hAnsi="Arial" w:cs="Arial"/>
                <w:kern w:val="0"/>
                <w:sz w:val="15"/>
                <w:szCs w:val="15"/>
              </w:rPr>
              <w:t>罐（日本）</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95DA4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&gt;75</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E3320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04044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4CC52"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BF25E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1EE185"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E7ED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15AC1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76E27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DAC46D"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E513B"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6F10CA"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E3CC6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248B83"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r>
      <w:tr w:rsidR="00A83CB5" w14:paraId="7EC74D0E"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E2C16E" w14:textId="77777777" w:rsidR="00A83CB5" w:rsidRDefault="002D10B7">
            <w:pPr>
              <w:widowControl/>
              <w:jc w:val="center"/>
              <w:textAlignment w:val="center"/>
              <w:rPr>
                <w:rFonts w:ascii="Arial" w:hAnsi="Arial" w:cs="Arial"/>
                <w:kern w:val="0"/>
                <w:sz w:val="15"/>
                <w:szCs w:val="15"/>
              </w:rPr>
            </w:pPr>
            <w:r>
              <w:rPr>
                <w:rFonts w:ascii="Calibri" w:hAnsi="Arial" w:cs="Arial"/>
                <w:kern w:val="0"/>
                <w:sz w:val="15"/>
                <w:szCs w:val="15"/>
              </w:rPr>
              <w:t>韩国海太梨果汁</w:t>
            </w:r>
            <w:r>
              <w:rPr>
                <w:rFonts w:ascii="Calibri" w:hAnsi="Calibri" w:cs="Calibri"/>
                <w:kern w:val="0"/>
                <w:sz w:val="15"/>
                <w:szCs w:val="15"/>
              </w:rPr>
              <w:t>330mL</w:t>
            </w:r>
            <w:r>
              <w:rPr>
                <w:rFonts w:ascii="Calibri" w:hAnsi="Arial" w:cs="Arial"/>
                <w:kern w:val="0"/>
                <w:sz w:val="15"/>
                <w:szCs w:val="15"/>
              </w:rPr>
              <w:t>罐（韩国）</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2358A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&gt;95</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CC14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5FACFE"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C4AD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4FE748"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68927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C6D85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671D10"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D2A7E9"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8058DC"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DDA0C7"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6DB641"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F5ABCA"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CC257F" w14:textId="77777777" w:rsidR="00A83CB5" w:rsidRDefault="002D10B7">
            <w:pPr>
              <w:widowControl/>
              <w:jc w:val="center"/>
              <w:textAlignment w:val="center"/>
              <w:rPr>
                <w:rFonts w:ascii="Arial" w:hAnsi="Arial" w:cs="Arial"/>
                <w:kern w:val="0"/>
                <w:sz w:val="15"/>
                <w:szCs w:val="15"/>
              </w:rPr>
            </w:pPr>
            <w:r>
              <w:rPr>
                <w:rFonts w:ascii="Calibri" w:hAnsi="Calibri" w:cs="Calibri"/>
                <w:kern w:val="0"/>
                <w:sz w:val="15"/>
                <w:szCs w:val="15"/>
              </w:rPr>
              <w:t>ND</w:t>
            </w:r>
          </w:p>
        </w:tc>
      </w:tr>
      <w:tr w:rsidR="00A83CB5" w14:paraId="16298632" w14:textId="77777777">
        <w:trPr>
          <w:trHeight w:val="261"/>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E3FCB6" w14:textId="77777777" w:rsidR="00A83CB5" w:rsidRDefault="002D10B7">
            <w:pPr>
              <w:widowControl/>
              <w:jc w:val="center"/>
              <w:textAlignment w:val="center"/>
              <w:rPr>
                <w:rFonts w:ascii="Calibri" w:hAnsi="Arial" w:cs="Arial"/>
                <w:kern w:val="0"/>
                <w:sz w:val="15"/>
                <w:szCs w:val="15"/>
              </w:rPr>
            </w:pPr>
            <w:r>
              <w:rPr>
                <w:rFonts w:ascii="Calibri" w:hAnsi="Arial" w:cs="Arial" w:hint="eastAsia"/>
                <w:kern w:val="0"/>
                <w:sz w:val="15"/>
                <w:szCs w:val="15"/>
              </w:rPr>
              <w:t>检出限</w:t>
            </w:r>
          </w:p>
        </w:tc>
        <w:tc>
          <w:tcPr>
            <w:tcW w:w="2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6297E0"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w:t>
            </w:r>
          </w:p>
        </w:tc>
        <w:tc>
          <w:tcPr>
            <w:tcW w:w="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694A56"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0.01</w:t>
            </w:r>
          </w:p>
        </w:tc>
        <w:tc>
          <w:tcPr>
            <w:tcW w:w="2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55968B"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0.002</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7D090C"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0.02</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D0CDD4"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0.5</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751EE5"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0.1</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2F3212"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0.05</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A0D88B"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0.001</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03E02"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0.5</w:t>
            </w:r>
          </w:p>
        </w:tc>
        <w:tc>
          <w:tcPr>
            <w:tcW w:w="3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77DA0C"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0.01</w:t>
            </w:r>
          </w:p>
        </w:tc>
        <w:tc>
          <w:tcPr>
            <w:tcW w:w="3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F4D9FF"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0.2</w:t>
            </w:r>
          </w:p>
        </w:tc>
        <w:tc>
          <w:tcPr>
            <w:tcW w:w="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5BEB19"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0.05</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56E14C"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0.01</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0DD176" w14:textId="77777777" w:rsidR="00A83CB5" w:rsidRDefault="002D10B7">
            <w:pPr>
              <w:widowControl/>
              <w:jc w:val="center"/>
              <w:textAlignment w:val="center"/>
              <w:rPr>
                <w:rFonts w:ascii="Calibri" w:hAnsi="Calibri" w:cs="Calibri"/>
                <w:kern w:val="0"/>
                <w:sz w:val="15"/>
                <w:szCs w:val="15"/>
              </w:rPr>
            </w:pPr>
            <w:r>
              <w:rPr>
                <w:rFonts w:ascii="Calibri" w:hAnsi="Calibri" w:cs="Calibri" w:hint="eastAsia"/>
                <w:kern w:val="0"/>
                <w:sz w:val="15"/>
                <w:szCs w:val="15"/>
              </w:rPr>
              <w:t>0.01</w:t>
            </w:r>
          </w:p>
        </w:tc>
      </w:tr>
    </w:tbl>
    <w:p w14:paraId="520DE196" w14:textId="77777777" w:rsidR="00A83CB5" w:rsidRDefault="00A83CB5">
      <w:pPr>
        <w:pStyle w:val="aff2"/>
        <w:spacing w:line="360" w:lineRule="auto"/>
        <w:ind w:firstLineChars="175"/>
        <w:rPr>
          <w:rFonts w:ascii="Times New Roman"/>
          <w:sz w:val="24"/>
          <w:szCs w:val="24"/>
        </w:rPr>
        <w:sectPr w:rsidR="00A83CB5">
          <w:pgSz w:w="16838" w:h="11906" w:orient="landscape"/>
          <w:pgMar w:top="1800" w:right="1440" w:bottom="1800" w:left="1440" w:header="851" w:footer="992" w:gutter="0"/>
          <w:cols w:space="425"/>
          <w:docGrid w:type="lines" w:linePitch="312"/>
        </w:sectPr>
      </w:pPr>
    </w:p>
    <w:p w14:paraId="799424E2" w14:textId="77777777" w:rsidR="00A83CB5" w:rsidRDefault="002D10B7">
      <w:pPr>
        <w:pStyle w:val="a1"/>
        <w:ind w:left="0"/>
        <w:rPr>
          <w:rFonts w:ascii="Times New Roman"/>
          <w:sz w:val="24"/>
          <w:szCs w:val="24"/>
        </w:rPr>
      </w:pPr>
      <w:r>
        <w:rPr>
          <w:rFonts w:ascii="Times New Roman" w:hint="eastAsia"/>
          <w:sz w:val="24"/>
          <w:szCs w:val="24"/>
        </w:rPr>
        <w:lastRenderedPageBreak/>
        <w:t>试验方法</w:t>
      </w:r>
    </w:p>
    <w:p w14:paraId="4357F9CC" w14:textId="77777777" w:rsidR="00A83CB5" w:rsidRDefault="002D10B7">
      <w:pPr>
        <w:pStyle w:val="aff2"/>
        <w:spacing w:before="120" w:after="120" w:line="360" w:lineRule="auto"/>
        <w:ind w:firstLine="480"/>
        <w:rPr>
          <w:lang w:bidi="ar"/>
        </w:rPr>
      </w:pPr>
      <w:r>
        <w:rPr>
          <w:rFonts w:ascii="Times New Roman" w:hint="eastAsia"/>
          <w:sz w:val="24"/>
          <w:szCs w:val="24"/>
        </w:rPr>
        <w:t>针对</w:t>
      </w:r>
      <w:r>
        <w:rPr>
          <w:rFonts w:ascii="Times New Roman" w:hint="eastAsia"/>
          <w:sz w:val="24"/>
          <w:szCs w:val="24"/>
        </w:rPr>
        <w:t>UBC</w:t>
      </w:r>
      <w:r>
        <w:rPr>
          <w:rFonts w:ascii="Times New Roman" w:hint="eastAsia"/>
          <w:sz w:val="24"/>
          <w:szCs w:val="24"/>
        </w:rPr>
        <w:t>质量分数的计算，根据行业现行的计算方法，规定如下：抽样比例可根据需要，由供需双方协商确定。</w:t>
      </w:r>
      <w:r>
        <w:rPr>
          <w:rFonts w:ascii="Times New Roman" w:hint="eastAsia"/>
          <w:sz w:val="24"/>
          <w:szCs w:val="24"/>
          <w:lang w:bidi="ar"/>
        </w:rPr>
        <w:t>随机抽取</w:t>
      </w:r>
      <w:r>
        <w:rPr>
          <w:rFonts w:ascii="Times New Roman" w:hint="eastAsia"/>
          <w:sz w:val="24"/>
          <w:szCs w:val="24"/>
          <w:lang w:bidi="ar"/>
        </w:rPr>
        <w:t>5%</w:t>
      </w:r>
      <w:r>
        <w:rPr>
          <w:rFonts w:ascii="Times New Roman" w:hint="eastAsia"/>
          <w:sz w:val="24"/>
          <w:szCs w:val="24"/>
          <w:lang w:bidi="ar"/>
        </w:rPr>
        <w:t>的打包块，称量</w:t>
      </w:r>
      <w:r>
        <w:rPr>
          <w:rFonts w:ascii="Times New Roman" w:hint="eastAsia"/>
          <w:sz w:val="24"/>
          <w:szCs w:val="24"/>
          <w:lang w:bidi="ar"/>
        </w:rPr>
        <w:t>UBC</w:t>
      </w:r>
      <w:r>
        <w:rPr>
          <w:rFonts w:ascii="Times New Roman" w:hint="eastAsia"/>
          <w:sz w:val="24"/>
          <w:szCs w:val="24"/>
          <w:lang w:bidi="ar"/>
        </w:rPr>
        <w:t>打包块的质量，记为</w:t>
      </w:r>
      <m:oMath>
        <m:sSub>
          <m:sSubPr>
            <m:ctrlPr>
              <w:rPr>
                <w:rFonts w:ascii="Cambria Math" w:hAnsi="Cambria Math" w:hint="eastAsia"/>
                <w:sz w:val="24"/>
                <w:szCs w:val="24"/>
                <w:lang w:bidi="ar"/>
              </w:rPr>
            </m:ctrlPr>
          </m:sSubPr>
          <m:e>
            <m:r>
              <m:rPr>
                <m:sty m:val="p"/>
              </m:rPr>
              <w:rPr>
                <w:rFonts w:ascii="Cambria Math" w:hAnsi="Cambria Math" w:hint="eastAsia"/>
                <w:sz w:val="24"/>
                <w:szCs w:val="24"/>
                <w:lang w:bidi="ar"/>
              </w:rPr>
              <m:t>m</m:t>
            </m:r>
          </m:e>
          <m:sub>
            <m:r>
              <m:rPr>
                <m:sty m:val="p"/>
              </m:rPr>
              <w:rPr>
                <w:rFonts w:ascii="Cambria Math" w:hAnsi="Cambria Math" w:hint="eastAsia"/>
                <w:sz w:val="24"/>
                <w:szCs w:val="24"/>
                <w:lang w:bidi="ar"/>
              </w:rPr>
              <m:t>1</m:t>
            </m:r>
          </m:sub>
        </m:sSub>
      </m:oMath>
      <w:r>
        <w:rPr>
          <w:rFonts w:ascii="Times New Roman" w:hint="eastAsia"/>
          <w:sz w:val="24"/>
          <w:szCs w:val="24"/>
          <w:lang w:bidi="ar"/>
        </w:rPr>
        <w:t>。将</w:t>
      </w:r>
      <w:r>
        <w:rPr>
          <w:rFonts w:ascii="Times New Roman" w:hint="eastAsia"/>
          <w:sz w:val="24"/>
          <w:szCs w:val="24"/>
          <w:lang w:bidi="ar"/>
        </w:rPr>
        <w:t>UBC</w:t>
      </w:r>
      <w:r>
        <w:rPr>
          <w:rFonts w:ascii="Times New Roman" w:hint="eastAsia"/>
          <w:sz w:val="24"/>
          <w:szCs w:val="24"/>
          <w:lang w:bidi="ar"/>
        </w:rPr>
        <w:t>打包块经拆包、分选、除杂、烘干等处理后，称量其质量，记为</w:t>
      </w:r>
      <m:oMath>
        <m:sSub>
          <m:sSubPr>
            <m:ctrlPr>
              <w:rPr>
                <w:rFonts w:ascii="Cambria Math" w:hAnsi="Cambria Math" w:hint="eastAsia"/>
                <w:sz w:val="24"/>
                <w:szCs w:val="24"/>
                <w:lang w:bidi="ar"/>
              </w:rPr>
            </m:ctrlPr>
          </m:sSubPr>
          <m:e>
            <m:r>
              <m:rPr>
                <m:sty m:val="p"/>
              </m:rPr>
              <w:rPr>
                <w:rFonts w:ascii="Cambria Math" w:hAnsi="Cambria Math" w:hint="eastAsia"/>
                <w:sz w:val="24"/>
                <w:szCs w:val="24"/>
                <w:lang w:bidi="ar"/>
              </w:rPr>
              <m:t>m</m:t>
            </m:r>
          </m:e>
          <m:sub>
            <m:r>
              <m:rPr>
                <m:sty m:val="p"/>
              </m:rPr>
              <w:rPr>
                <w:rFonts w:ascii="Cambria Math" w:hAnsi="Cambria Math" w:hint="eastAsia"/>
                <w:sz w:val="24"/>
                <w:szCs w:val="24"/>
                <w:lang w:bidi="ar"/>
              </w:rPr>
              <m:t>2</m:t>
            </m:r>
          </m:sub>
        </m:sSub>
      </m:oMath>
      <w:r>
        <w:rPr>
          <w:rFonts w:ascii="Times New Roman" w:hint="eastAsia"/>
          <w:sz w:val="24"/>
          <w:szCs w:val="24"/>
          <w:lang w:bidi="ar"/>
        </w:rPr>
        <w:t>。</w:t>
      </w:r>
      <w:r>
        <w:rPr>
          <w:rFonts w:ascii="Times New Roman" w:hint="eastAsia"/>
          <w:sz w:val="24"/>
          <w:szCs w:val="24"/>
          <w:lang w:bidi="ar"/>
        </w:rPr>
        <w:t>UBC</w:t>
      </w:r>
      <w:r>
        <w:rPr>
          <w:rFonts w:ascii="Times New Roman" w:hint="eastAsia"/>
          <w:sz w:val="24"/>
          <w:szCs w:val="24"/>
          <w:lang w:bidi="ar"/>
        </w:rPr>
        <w:t>质量分数按式（</w:t>
      </w:r>
      <w:r>
        <w:rPr>
          <w:rFonts w:ascii="Times New Roman" w:hint="eastAsia"/>
          <w:sz w:val="24"/>
          <w:szCs w:val="24"/>
          <w:lang w:bidi="ar"/>
        </w:rPr>
        <w:t>1</w:t>
      </w:r>
      <w:r>
        <w:rPr>
          <w:rFonts w:ascii="Times New Roman" w:hint="eastAsia"/>
          <w:sz w:val="24"/>
          <w:szCs w:val="24"/>
          <w:lang w:bidi="ar"/>
        </w:rPr>
        <w:t>）计算：</w:t>
      </w:r>
    </w:p>
    <w:p w14:paraId="2116DF27" w14:textId="77777777" w:rsidR="00A83CB5" w:rsidRDefault="002D10B7">
      <w:pPr>
        <w:pStyle w:val="afa"/>
        <w:autoSpaceDE w:val="0"/>
        <w:autoSpaceDN w:val="0"/>
        <w:spacing w:before="120" w:after="120"/>
        <w:ind w:firstLineChars="200" w:firstLine="420"/>
        <w:jc w:val="center"/>
        <w:rPr>
          <w:rFonts w:ascii="Times New Roman" w:hAnsi="Times New Roman"/>
          <w:lang w:bidi="ar"/>
        </w:rPr>
      </w:pPr>
      <m:oMath>
        <m:r>
          <w:rPr>
            <w:rFonts w:ascii="Cambria Math" w:hAnsi="Cambria Math"/>
            <w:sz w:val="21"/>
            <w:lang w:bidi="ar"/>
          </w:rPr>
          <m:t>x=</m:t>
        </m:r>
        <m:f>
          <m:fPr>
            <m:ctrlPr>
              <w:rPr>
                <w:rFonts w:ascii="Cambria Math" w:hAnsi="Cambria Math"/>
                <w:i/>
                <w:iCs/>
                <w:sz w:val="21"/>
                <w:lang w:bidi="ar"/>
              </w:rPr>
            </m:ctrlPr>
          </m:fPr>
          <m:num>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1</m:t>
                </m:r>
              </m:sub>
            </m:sSub>
          </m:num>
          <m:den>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2</m:t>
                </m:r>
              </m:sub>
            </m:sSub>
          </m:den>
        </m:f>
        <m:r>
          <w:rPr>
            <w:rFonts w:ascii="Cambria Math" w:hAnsi="Cambria Math"/>
            <w:sz w:val="21"/>
            <w:lang w:bidi="ar"/>
          </w:rPr>
          <m:t>×100%</m:t>
        </m:r>
      </m:oMath>
      <w:r>
        <w:rPr>
          <w:rFonts w:ascii="Cambria Math" w:eastAsia="Cambria Math" w:hAnsi="Cambria Math" w:cs="Cambria Math"/>
          <w:sz w:val="21"/>
          <w:lang w:bidi="ar"/>
        </w:rPr>
        <w:t xml:space="preserve">   </w:t>
      </w:r>
      <w:r>
        <w:rPr>
          <w:rFonts w:ascii="Times New Roman" w:hAnsi="Times New Roman"/>
          <w:sz w:val="21"/>
          <w:lang w:bidi="ar"/>
        </w:rPr>
        <w:t xml:space="preserve">                 </w:t>
      </w:r>
      <w:r>
        <w:rPr>
          <w:rFonts w:ascii="Times New Roman" w:hAnsi="Times New Roman" w:hint="eastAsia"/>
          <w:sz w:val="21"/>
          <w:lang w:bidi="ar"/>
        </w:rPr>
        <w:t>（</w:t>
      </w:r>
      <w:r>
        <w:rPr>
          <w:rFonts w:ascii="Times New Roman" w:hAnsi="Times New Roman"/>
          <w:sz w:val="21"/>
          <w:lang w:bidi="ar"/>
        </w:rPr>
        <w:t>1</w:t>
      </w:r>
      <w:r>
        <w:rPr>
          <w:rFonts w:ascii="Times New Roman" w:hAnsi="Times New Roman" w:hint="eastAsia"/>
          <w:sz w:val="21"/>
          <w:lang w:bidi="ar"/>
        </w:rPr>
        <w:t>）</w:t>
      </w:r>
    </w:p>
    <w:p w14:paraId="057B9F0F" w14:textId="77777777" w:rsidR="00A83CB5" w:rsidRDefault="002D10B7">
      <w:pPr>
        <w:pStyle w:val="afa"/>
        <w:autoSpaceDE w:val="0"/>
        <w:autoSpaceDN w:val="0"/>
        <w:spacing w:before="120" w:after="120"/>
        <w:ind w:firstLineChars="200" w:firstLine="420"/>
        <w:rPr>
          <w:rFonts w:ascii="Times New Roman" w:hAnsi="Times New Roman"/>
          <w:lang w:bidi="ar"/>
        </w:rPr>
      </w:pPr>
      <w:r>
        <w:rPr>
          <w:rFonts w:ascii="Times New Roman" w:hAnsi="Times New Roman" w:hint="eastAsia"/>
          <w:sz w:val="21"/>
          <w:lang w:bidi="ar"/>
        </w:rPr>
        <w:t>式中</w:t>
      </w:r>
      <w:r>
        <w:rPr>
          <w:rFonts w:ascii="Times New Roman" w:hAnsi="Times New Roman"/>
          <w:sz w:val="21"/>
          <w:lang w:bidi="ar"/>
        </w:rPr>
        <w:t>:</w:t>
      </w:r>
    </w:p>
    <w:p w14:paraId="7291A54A" w14:textId="77777777" w:rsidR="00A83CB5" w:rsidRDefault="002D10B7">
      <w:pPr>
        <w:pStyle w:val="afa"/>
        <w:autoSpaceDE w:val="0"/>
        <w:autoSpaceDN w:val="0"/>
        <w:spacing w:before="120" w:after="120"/>
        <w:ind w:firstLineChars="200" w:firstLine="420"/>
        <w:rPr>
          <w:rFonts w:ascii="Times New Roman" w:hAnsi="Times New Roman"/>
          <w:i/>
          <w:iCs/>
          <w:lang w:bidi="ar"/>
        </w:rPr>
      </w:pPr>
      <w:r>
        <w:rPr>
          <w:rFonts w:ascii="Times New Roman" w:hAnsi="Times New Roman"/>
          <w:i/>
          <w:iCs/>
          <w:sz w:val="21"/>
          <w:lang w:bidi="ar"/>
        </w:rPr>
        <w:t>x——</w:t>
      </w:r>
      <w:r>
        <w:rPr>
          <w:rFonts w:ascii="Times New Roman" w:hAnsi="Times New Roman"/>
          <w:sz w:val="21"/>
          <w:lang w:bidi="ar"/>
        </w:rPr>
        <w:t>UBC</w:t>
      </w:r>
      <w:r>
        <w:rPr>
          <w:rFonts w:ascii="Times New Roman" w:hAnsi="Times New Roman"/>
          <w:sz w:val="21"/>
          <w:lang w:bidi="ar"/>
        </w:rPr>
        <w:t>的质量分数（</w:t>
      </w:r>
      <w:r>
        <w:rPr>
          <w:rFonts w:ascii="Times New Roman" w:hAnsi="Times New Roman"/>
          <w:sz w:val="21"/>
          <w:lang w:bidi="ar"/>
        </w:rPr>
        <w:t>%</w:t>
      </w:r>
      <w:r>
        <w:rPr>
          <w:rFonts w:ascii="Times New Roman" w:hAnsi="Times New Roman"/>
          <w:sz w:val="21"/>
          <w:lang w:bidi="ar"/>
        </w:rPr>
        <w:t>）；</w:t>
      </w:r>
    </w:p>
    <w:p w14:paraId="587EF37B" w14:textId="77777777" w:rsidR="00A83CB5" w:rsidRDefault="00000000">
      <w:pPr>
        <w:pStyle w:val="afa"/>
        <w:autoSpaceDE w:val="0"/>
        <w:autoSpaceDN w:val="0"/>
        <w:spacing w:before="120" w:after="120"/>
        <w:ind w:firstLineChars="200" w:firstLine="420"/>
        <w:rPr>
          <w:rFonts w:ascii="Times New Roman" w:hAnsi="Times New Roman"/>
          <w:i/>
          <w:iCs/>
          <w:lang w:bidi="ar"/>
        </w:rPr>
      </w:pP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1</m:t>
            </m:r>
          </m:sub>
        </m:sSub>
      </m:oMath>
      <w:r w:rsidR="002D10B7">
        <w:rPr>
          <w:rFonts w:ascii="Times New Roman" w:hAnsi="Times New Roman"/>
          <w:i/>
          <w:iCs/>
          <w:sz w:val="21"/>
          <w:lang w:bidi="ar"/>
        </w:rPr>
        <w:t>——</w:t>
      </w:r>
      <w:r w:rsidR="002D10B7">
        <w:rPr>
          <w:rFonts w:ascii="Times New Roman" w:hAnsi="Times New Roman"/>
          <w:sz w:val="21"/>
          <w:lang w:bidi="ar"/>
        </w:rPr>
        <w:t>UBC</w:t>
      </w:r>
      <w:r w:rsidR="002D10B7">
        <w:rPr>
          <w:rFonts w:ascii="Times New Roman" w:hAnsi="Times New Roman"/>
          <w:sz w:val="21"/>
          <w:lang w:bidi="ar"/>
        </w:rPr>
        <w:t>打包块经拆包、分选、除杂、烘干后的质量（</w:t>
      </w:r>
      <w:r w:rsidR="002D10B7">
        <w:rPr>
          <w:rFonts w:ascii="Times New Roman" w:hAnsi="Times New Roman"/>
          <w:sz w:val="21"/>
          <w:lang w:bidi="ar"/>
        </w:rPr>
        <w:t>kg</w:t>
      </w:r>
      <w:r w:rsidR="002D10B7">
        <w:rPr>
          <w:rFonts w:ascii="Times New Roman" w:hAnsi="Times New Roman"/>
          <w:sz w:val="21"/>
          <w:lang w:bidi="ar"/>
        </w:rPr>
        <w:t>）；</w:t>
      </w:r>
    </w:p>
    <w:p w14:paraId="194F893B" w14:textId="77777777" w:rsidR="00A83CB5" w:rsidRDefault="00000000">
      <w:pPr>
        <w:pStyle w:val="afa"/>
        <w:autoSpaceDE w:val="0"/>
        <w:autoSpaceDN w:val="0"/>
        <w:spacing w:before="120" w:after="120"/>
        <w:ind w:firstLineChars="200" w:firstLine="420"/>
        <w:rPr>
          <w:rFonts w:ascii="Times New Roman" w:hAnsi="Times New Roman"/>
          <w:lang w:bidi="ar"/>
        </w:rPr>
      </w:pP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2</m:t>
            </m:r>
          </m:sub>
        </m:sSub>
      </m:oMath>
      <w:r w:rsidR="002D10B7">
        <w:rPr>
          <w:rFonts w:ascii="Times New Roman" w:hAnsi="Times New Roman"/>
          <w:i/>
          <w:iCs/>
          <w:sz w:val="21"/>
          <w:lang w:bidi="ar"/>
        </w:rPr>
        <w:t>——</w:t>
      </w:r>
      <w:r w:rsidR="002D10B7">
        <w:rPr>
          <w:rFonts w:ascii="Times New Roman" w:hAnsi="Times New Roman"/>
          <w:sz w:val="21"/>
          <w:lang w:bidi="ar"/>
        </w:rPr>
        <w:t>UBC</w:t>
      </w:r>
      <w:r w:rsidR="002D10B7">
        <w:rPr>
          <w:rFonts w:ascii="Times New Roman" w:hAnsi="Times New Roman"/>
          <w:sz w:val="21"/>
          <w:lang w:bidi="ar"/>
        </w:rPr>
        <w:t>打包块的质量（</w:t>
      </w:r>
      <w:r w:rsidR="002D10B7">
        <w:rPr>
          <w:rFonts w:ascii="Times New Roman" w:hAnsi="Times New Roman"/>
          <w:sz w:val="21"/>
          <w:lang w:bidi="ar"/>
        </w:rPr>
        <w:t>kg)</w:t>
      </w:r>
      <w:r w:rsidR="002D10B7">
        <w:rPr>
          <w:rFonts w:ascii="Times New Roman" w:hAnsi="Times New Roman"/>
          <w:sz w:val="21"/>
          <w:lang w:bidi="ar"/>
        </w:rPr>
        <w:t>。</w:t>
      </w:r>
    </w:p>
    <w:p w14:paraId="1B506438" w14:textId="77777777" w:rsidR="00A83CB5" w:rsidRDefault="002D10B7">
      <w:pPr>
        <w:pStyle w:val="aff2"/>
        <w:spacing w:line="360" w:lineRule="auto"/>
        <w:ind w:firstLine="482"/>
        <w:rPr>
          <w:rFonts w:ascii="Times New Roman"/>
          <w:sz w:val="24"/>
          <w:szCs w:val="24"/>
        </w:rPr>
      </w:pPr>
      <w:r>
        <w:rPr>
          <w:rFonts w:ascii="Times New Roman" w:hint="eastAsia"/>
          <w:b/>
          <w:bCs/>
          <w:sz w:val="24"/>
          <w:szCs w:val="24"/>
        </w:rPr>
        <w:t>再生铝与原生铝薄板及容器的性能与试验方法完全一致</w:t>
      </w:r>
      <w:r>
        <w:rPr>
          <w:rFonts w:ascii="Times New Roman" w:hint="eastAsia"/>
          <w:sz w:val="24"/>
          <w:szCs w:val="24"/>
        </w:rPr>
        <w:t>，因此，</w:t>
      </w:r>
      <w:r>
        <w:rPr>
          <w:rFonts w:ascii="Times New Roman"/>
          <w:sz w:val="24"/>
          <w:szCs w:val="24"/>
        </w:rPr>
        <w:t>再生铝合金薄板</w:t>
      </w:r>
      <w:r>
        <w:rPr>
          <w:rFonts w:ascii="Times New Roman" w:hint="eastAsia"/>
          <w:sz w:val="24"/>
          <w:szCs w:val="24"/>
        </w:rPr>
        <w:t>按</w:t>
      </w:r>
      <w:r>
        <w:rPr>
          <w:rFonts w:ascii="Times New Roman" w:hint="eastAsia"/>
          <w:sz w:val="24"/>
          <w:szCs w:val="24"/>
        </w:rPr>
        <w:t>GB/T 40319</w:t>
      </w:r>
      <w:r>
        <w:rPr>
          <w:rFonts w:ascii="Times New Roman" w:hint="eastAsia"/>
          <w:sz w:val="24"/>
          <w:szCs w:val="24"/>
        </w:rPr>
        <w:t>规定的方法进行测定，再生铝合金容器应按</w:t>
      </w:r>
      <w:r>
        <w:rPr>
          <w:rFonts w:ascii="Times New Roman" w:hint="eastAsia"/>
          <w:sz w:val="24"/>
          <w:szCs w:val="24"/>
        </w:rPr>
        <w:t>GB/T 9106.1</w:t>
      </w:r>
      <w:r>
        <w:rPr>
          <w:rFonts w:ascii="Times New Roman" w:hint="eastAsia"/>
          <w:sz w:val="24"/>
          <w:szCs w:val="24"/>
        </w:rPr>
        <w:t>规定的方法进行测定。</w:t>
      </w:r>
    </w:p>
    <w:p w14:paraId="76216C44" w14:textId="77777777" w:rsidR="00A83CB5" w:rsidRDefault="002D10B7">
      <w:pPr>
        <w:pStyle w:val="a1"/>
        <w:ind w:left="0"/>
        <w:rPr>
          <w:rFonts w:ascii="Times New Roman"/>
          <w:sz w:val="24"/>
          <w:szCs w:val="24"/>
        </w:rPr>
      </w:pPr>
      <w:r>
        <w:rPr>
          <w:rFonts w:ascii="Times New Roman" w:hint="eastAsia"/>
          <w:sz w:val="24"/>
          <w:szCs w:val="24"/>
        </w:rPr>
        <w:t xml:space="preserve"> </w:t>
      </w:r>
      <w:r>
        <w:rPr>
          <w:rFonts w:ascii="Times New Roman" w:hint="eastAsia"/>
          <w:sz w:val="24"/>
          <w:szCs w:val="24"/>
        </w:rPr>
        <w:t>标志、包装、运输、贮存、质量证明书</w:t>
      </w:r>
    </w:p>
    <w:p w14:paraId="7B43682F" w14:textId="77777777" w:rsidR="00A83CB5" w:rsidRDefault="002D10B7">
      <w:pPr>
        <w:pStyle w:val="a2"/>
        <w:spacing w:beforeLines="0" w:before="0" w:afterLines="0" w:after="0" w:line="360" w:lineRule="auto"/>
      </w:pPr>
      <w:r>
        <w:rPr>
          <w:rFonts w:hint="eastAsia"/>
        </w:rPr>
        <w:t>一般要求</w:t>
      </w:r>
    </w:p>
    <w:p w14:paraId="6400BA19"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再生铝合金薄板及再生铝合金容器和原生铝合金薄板及原生铝合金容器一致，应符合</w:t>
      </w:r>
      <w:r>
        <w:rPr>
          <w:rFonts w:ascii="Times New Roman" w:hint="eastAsia"/>
          <w:sz w:val="24"/>
          <w:szCs w:val="24"/>
        </w:rPr>
        <w:t>GB 4806.1</w:t>
      </w:r>
      <w:r>
        <w:rPr>
          <w:rFonts w:ascii="Times New Roman" w:hint="eastAsia"/>
          <w:sz w:val="24"/>
          <w:szCs w:val="24"/>
        </w:rPr>
        <w:t>的规定。</w:t>
      </w:r>
    </w:p>
    <w:p w14:paraId="0AF047FF" w14:textId="77777777" w:rsidR="00A83CB5" w:rsidRDefault="002D10B7">
      <w:pPr>
        <w:pStyle w:val="a2"/>
        <w:spacing w:beforeLines="0" w:before="0" w:afterLines="0" w:after="0" w:line="360" w:lineRule="auto"/>
      </w:pPr>
      <w:r>
        <w:rPr>
          <w:rFonts w:hint="eastAsia"/>
        </w:rPr>
        <w:t>标志、包装、运输、贮存、质量证明书</w:t>
      </w:r>
    </w:p>
    <w:p w14:paraId="3F06BF3A"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t>——</w:t>
      </w:r>
      <w:r>
        <w:rPr>
          <w:rFonts w:ascii="Times New Roman" w:eastAsia="宋体" w:hint="eastAsia"/>
          <w:b/>
          <w:bCs/>
          <w:sz w:val="24"/>
          <w:szCs w:val="24"/>
        </w:rPr>
        <w:t>再生铝合金薄板</w:t>
      </w:r>
    </w:p>
    <w:p w14:paraId="00E2F9C1" w14:textId="77777777" w:rsidR="00A83CB5" w:rsidRDefault="002D10B7">
      <w:pPr>
        <w:pStyle w:val="aff2"/>
        <w:spacing w:line="360" w:lineRule="auto"/>
        <w:ind w:firstLine="480"/>
        <w:rPr>
          <w:rFonts w:ascii="Times New Roman"/>
          <w:sz w:val="24"/>
          <w:szCs w:val="24"/>
        </w:rPr>
        <w:sectPr w:rsidR="00A83CB5">
          <w:pgSz w:w="11906" w:h="16838"/>
          <w:pgMar w:top="1440" w:right="1800" w:bottom="1440" w:left="1800" w:header="851" w:footer="992" w:gutter="0"/>
          <w:cols w:space="425"/>
          <w:docGrid w:type="lines" w:linePitch="312"/>
        </w:sectPr>
      </w:pPr>
      <w:r>
        <w:rPr>
          <w:rFonts w:ascii="Times New Roman" w:hint="eastAsia"/>
          <w:sz w:val="24"/>
          <w:szCs w:val="24"/>
        </w:rPr>
        <w:t>再生铝合金薄板的产品标志、包装标志、包装、运输、贮存、质量证明书应与原生铝合金薄板一致，符合</w:t>
      </w:r>
      <w:r>
        <w:rPr>
          <w:rFonts w:ascii="Times New Roman"/>
          <w:sz w:val="24"/>
          <w:szCs w:val="24"/>
        </w:rPr>
        <w:t>GB/T 40319</w:t>
      </w:r>
      <w:r>
        <w:rPr>
          <w:rFonts w:ascii="Times New Roman" w:hint="eastAsia"/>
          <w:sz w:val="24"/>
          <w:szCs w:val="24"/>
        </w:rPr>
        <w:t>的规定，为了方便溯源管理和再生循环在产品标志部分和质量证明书部分进行了特殊规定，在产品标志部分增加了再生铝比例、状态、尺寸规格，再生铝标识</w:t>
      </w:r>
      <w:r>
        <w:rPr>
          <w:rFonts w:ascii="Times New Roman" w:hint="eastAsia"/>
          <w:sz w:val="24"/>
          <w:szCs w:val="24"/>
        </w:rPr>
        <w:t>R</w:t>
      </w:r>
      <w:r>
        <w:rPr>
          <w:rFonts w:ascii="Times New Roman" w:hint="eastAsia"/>
          <w:sz w:val="24"/>
          <w:szCs w:val="24"/>
        </w:rPr>
        <w:t>；在质量证明书部分增加了再生铝比例、再生铝锭或铝液供应来源。</w:t>
      </w:r>
    </w:p>
    <w:p w14:paraId="1E9400E3" w14:textId="77777777" w:rsidR="00A83CB5" w:rsidRDefault="002D10B7">
      <w:pPr>
        <w:pStyle w:val="a2"/>
        <w:numPr>
          <w:ilvl w:val="0"/>
          <w:numId w:val="0"/>
        </w:numPr>
        <w:spacing w:beforeLines="0" w:before="0" w:afterLines="0" w:after="0" w:line="360" w:lineRule="auto"/>
        <w:ind w:firstLineChars="200" w:firstLine="482"/>
        <w:rPr>
          <w:rFonts w:ascii="Times New Roman" w:eastAsia="宋体"/>
          <w:b/>
          <w:bCs/>
          <w:sz w:val="24"/>
          <w:szCs w:val="24"/>
        </w:rPr>
      </w:pPr>
      <w:r>
        <w:rPr>
          <w:rFonts w:ascii="Times New Roman" w:eastAsia="宋体"/>
          <w:b/>
          <w:bCs/>
          <w:sz w:val="24"/>
          <w:szCs w:val="24"/>
        </w:rPr>
        <w:lastRenderedPageBreak/>
        <w:t>——</w:t>
      </w:r>
      <w:r>
        <w:rPr>
          <w:rFonts w:ascii="Times New Roman" w:eastAsia="宋体" w:hint="eastAsia"/>
          <w:b/>
          <w:bCs/>
          <w:sz w:val="24"/>
          <w:szCs w:val="24"/>
        </w:rPr>
        <w:t>再生铝合金容器</w:t>
      </w:r>
    </w:p>
    <w:p w14:paraId="2EF2B88B" w14:textId="77777777" w:rsidR="00A83CB5" w:rsidRDefault="002D10B7">
      <w:pPr>
        <w:pStyle w:val="aff2"/>
        <w:spacing w:line="360" w:lineRule="auto"/>
        <w:ind w:firstLine="480"/>
        <w:rPr>
          <w:rFonts w:ascii="Times New Roman"/>
          <w:sz w:val="24"/>
          <w:szCs w:val="24"/>
        </w:rPr>
      </w:pPr>
      <w:r>
        <w:rPr>
          <w:rFonts w:ascii="Times New Roman" w:hint="eastAsia"/>
          <w:sz w:val="24"/>
          <w:szCs w:val="24"/>
        </w:rPr>
        <w:t>再生铝合金容器的产品标志、包装标志、包装、运输、贮存、质量证明书应与原生铝合金容器一致，符合</w:t>
      </w:r>
      <w:r>
        <w:rPr>
          <w:rFonts w:ascii="Times New Roman"/>
          <w:sz w:val="24"/>
          <w:szCs w:val="24"/>
        </w:rPr>
        <w:t>GB/T 9106.1</w:t>
      </w:r>
      <w:r>
        <w:rPr>
          <w:rFonts w:ascii="Times New Roman" w:hint="eastAsia"/>
          <w:sz w:val="24"/>
          <w:szCs w:val="24"/>
        </w:rPr>
        <w:t>的规定，为了方便溯源管理和再生循环，在质量证明书部分进行了特殊规定，增加了再生铝比例、再生铝合金薄板来源。</w:t>
      </w:r>
    </w:p>
    <w:p w14:paraId="309E74B1" w14:textId="77777777" w:rsidR="00A83CB5" w:rsidRDefault="002D10B7">
      <w:pPr>
        <w:numPr>
          <w:ilvl w:val="0"/>
          <w:numId w:val="6"/>
        </w:numPr>
        <w:spacing w:line="300" w:lineRule="auto"/>
        <w:rPr>
          <w:b/>
          <w:sz w:val="28"/>
          <w:szCs w:val="28"/>
        </w:rPr>
      </w:pPr>
      <w:bookmarkStart w:id="46" w:name="OLE_LINK76"/>
      <w:bookmarkStart w:id="47" w:name="OLE_LINK75"/>
      <w:bookmarkStart w:id="48" w:name="OLE_LINK45"/>
      <w:bookmarkStart w:id="49" w:name="OLE_LINK24"/>
      <w:bookmarkStart w:id="50" w:name="OLE_LINK52"/>
      <w:bookmarkStart w:id="51" w:name="OLE_LINK25"/>
      <w:bookmarkStart w:id="52" w:name="OLE_LINK151"/>
      <w:bookmarkStart w:id="53" w:name="OLE_LINK152"/>
      <w:bookmarkEnd w:id="43"/>
      <w:r>
        <w:rPr>
          <w:b/>
          <w:sz w:val="28"/>
          <w:szCs w:val="28"/>
        </w:rPr>
        <w:t>主要试验（或验证）情况</w:t>
      </w:r>
    </w:p>
    <w:p w14:paraId="49EF715F" w14:textId="77777777" w:rsidR="00A83CB5" w:rsidRDefault="002D10B7">
      <w:pPr>
        <w:spacing w:line="360" w:lineRule="auto"/>
        <w:ind w:firstLine="480"/>
        <w:rPr>
          <w:sz w:val="24"/>
        </w:rPr>
      </w:pPr>
      <w:bookmarkStart w:id="54" w:name="OLE_LINK68"/>
      <w:bookmarkStart w:id="55" w:name="OLE_LINK67"/>
      <w:bookmarkEnd w:id="46"/>
      <w:bookmarkEnd w:id="47"/>
      <w:r>
        <w:rPr>
          <w:rFonts w:hint="eastAsia"/>
          <w:sz w:val="24"/>
        </w:rPr>
        <w:t>再生铝合金薄板与原生铝合金薄板的在生产制备工艺及要求一致，检验方法一致，按</w:t>
      </w:r>
      <w:r>
        <w:rPr>
          <w:rFonts w:hint="eastAsia"/>
          <w:sz w:val="24"/>
        </w:rPr>
        <w:t>GB/T 40319</w:t>
      </w:r>
      <w:r>
        <w:rPr>
          <w:rFonts w:hint="eastAsia"/>
          <w:sz w:val="24"/>
        </w:rPr>
        <w:t>规定的方法进行测定；再生铝合金容器与原生铝合金容器的生产制备工艺及要求一致，检验方法一致，应按</w:t>
      </w:r>
      <w:r>
        <w:rPr>
          <w:rFonts w:hint="eastAsia"/>
          <w:sz w:val="24"/>
        </w:rPr>
        <w:t>GB/T 9106.1</w:t>
      </w:r>
      <w:r>
        <w:rPr>
          <w:rFonts w:hint="eastAsia"/>
          <w:sz w:val="24"/>
        </w:rPr>
        <w:t>规定的方法进行测定</w:t>
      </w:r>
      <w:bookmarkEnd w:id="54"/>
      <w:bookmarkEnd w:id="55"/>
      <w:r>
        <w:rPr>
          <w:rFonts w:hint="eastAsia"/>
          <w:sz w:val="24"/>
        </w:rPr>
        <w:t>。</w:t>
      </w:r>
      <w:r>
        <w:rPr>
          <w:rFonts w:hint="eastAsia"/>
          <w:sz w:val="24"/>
        </w:rPr>
        <w:t>GB/T 40319</w:t>
      </w:r>
      <w:r>
        <w:rPr>
          <w:rFonts w:hint="eastAsia"/>
          <w:sz w:val="24"/>
        </w:rPr>
        <w:t>与</w:t>
      </w:r>
      <w:r>
        <w:rPr>
          <w:rFonts w:hint="eastAsia"/>
          <w:sz w:val="24"/>
        </w:rPr>
        <w:t xml:space="preserve"> GB/T 9106.1</w:t>
      </w:r>
      <w:r>
        <w:rPr>
          <w:sz w:val="24"/>
        </w:rPr>
        <w:t>所规定的技术要求已在长期的生产实践中得到验证</w:t>
      </w:r>
      <w:bookmarkStart w:id="56" w:name="OLE_LINK72"/>
      <w:bookmarkStart w:id="57" w:name="OLE_LINK71"/>
      <w:r>
        <w:rPr>
          <w:sz w:val="24"/>
        </w:rPr>
        <w:t>。因此标准技术内容</w:t>
      </w:r>
      <w:bookmarkEnd w:id="56"/>
      <w:bookmarkEnd w:id="57"/>
      <w:r>
        <w:rPr>
          <w:sz w:val="24"/>
        </w:rPr>
        <w:t>合理、可行，具有较强的适用性。</w:t>
      </w:r>
    </w:p>
    <w:p w14:paraId="01DD1B26" w14:textId="77777777" w:rsidR="00A83CB5" w:rsidRDefault="002D10B7">
      <w:pPr>
        <w:spacing w:line="360" w:lineRule="auto"/>
        <w:ind w:firstLine="480"/>
        <w:rPr>
          <w:sz w:val="24"/>
        </w:rPr>
      </w:pPr>
      <w:r>
        <w:rPr>
          <w:rFonts w:hint="eastAsia"/>
          <w:sz w:val="24"/>
        </w:rPr>
        <w:t>起草组收集国内生产的不同再生铝比例的再生铝板，喷涂</w:t>
      </w:r>
      <w:r>
        <w:rPr>
          <w:rFonts w:hint="eastAsia"/>
          <w:sz w:val="24"/>
        </w:rPr>
        <w:t>4</w:t>
      </w:r>
      <w:r>
        <w:rPr>
          <w:sz w:val="24"/>
        </w:rPr>
        <w:t>g/m</w:t>
      </w:r>
      <w:r>
        <w:rPr>
          <w:sz w:val="24"/>
          <w:vertAlign w:val="superscript"/>
        </w:rPr>
        <w:t>2</w:t>
      </w:r>
      <w:r>
        <w:rPr>
          <w:rFonts w:hint="eastAsia"/>
          <w:sz w:val="24"/>
        </w:rPr>
        <w:t>的改性环氧涂层（</w:t>
      </w:r>
      <w:r>
        <w:rPr>
          <w:rFonts w:hint="eastAsia"/>
          <w:sz w:val="24"/>
        </w:rPr>
        <w:t>4</w:t>
      </w:r>
      <w:r>
        <w:rPr>
          <w:sz w:val="24"/>
        </w:rPr>
        <w:t>020W01M</w:t>
      </w:r>
      <w:r>
        <w:rPr>
          <w:rFonts w:hint="eastAsia"/>
          <w:sz w:val="24"/>
        </w:rPr>
        <w:t>），</w:t>
      </w:r>
      <w:proofErr w:type="gramStart"/>
      <w:r>
        <w:rPr>
          <w:rFonts w:hint="eastAsia"/>
          <w:sz w:val="24"/>
        </w:rPr>
        <w:t>按照的</w:t>
      </w:r>
      <w:proofErr w:type="gramEnd"/>
      <w:r>
        <w:rPr>
          <w:rFonts w:hint="eastAsia"/>
          <w:sz w:val="24"/>
        </w:rPr>
        <w:t>GB 4806.9</w:t>
      </w:r>
      <w:r>
        <w:rPr>
          <w:rFonts w:hint="eastAsia"/>
          <w:sz w:val="24"/>
        </w:rPr>
        <w:t>（发布稿）的要求将样品放入迁移池中，然后按照</w:t>
      </w:r>
      <w:r>
        <w:rPr>
          <w:rFonts w:hint="eastAsia"/>
          <w:sz w:val="24"/>
        </w:rPr>
        <w:t>S/V</w:t>
      </w:r>
      <w:r>
        <w:rPr>
          <w:rFonts w:hint="eastAsia"/>
          <w:sz w:val="24"/>
        </w:rPr>
        <w:t>（</w:t>
      </w:r>
      <w:r>
        <w:rPr>
          <w:rFonts w:hint="eastAsia"/>
          <w:sz w:val="24"/>
        </w:rPr>
        <w:t>6:1</w:t>
      </w:r>
      <w:r>
        <w:rPr>
          <w:rFonts w:hint="eastAsia"/>
          <w:sz w:val="24"/>
        </w:rPr>
        <w:t>）的比例向迁移池中加入</w:t>
      </w:r>
      <w:r>
        <w:rPr>
          <w:rFonts w:hint="eastAsia"/>
          <w:sz w:val="24"/>
        </w:rPr>
        <w:t>5g/L</w:t>
      </w:r>
      <w:r>
        <w:rPr>
          <w:rFonts w:hint="eastAsia"/>
          <w:sz w:val="24"/>
        </w:rPr>
        <w:t>柠檬酸溶液，后于</w:t>
      </w:r>
      <w:r>
        <w:rPr>
          <w:rFonts w:hint="eastAsia"/>
          <w:sz w:val="24"/>
        </w:rPr>
        <w:t>40</w:t>
      </w:r>
      <w:r>
        <w:rPr>
          <w:rFonts w:hint="eastAsia"/>
          <w:sz w:val="24"/>
        </w:rPr>
        <w:t>℃恒温培养箱中保温</w:t>
      </w:r>
      <w:r>
        <w:rPr>
          <w:rFonts w:hint="eastAsia"/>
          <w:sz w:val="24"/>
        </w:rPr>
        <w:t>10</w:t>
      </w:r>
      <w:r>
        <w:rPr>
          <w:rFonts w:hint="eastAsia"/>
          <w:sz w:val="24"/>
        </w:rPr>
        <w:t>天。进行测试内涂膜完整性及重金属迁移测试（表</w:t>
      </w:r>
      <w:r>
        <w:rPr>
          <w:sz w:val="24"/>
        </w:rPr>
        <w:t>6</w:t>
      </w:r>
      <w:r>
        <w:rPr>
          <w:rFonts w:hint="eastAsia"/>
          <w:sz w:val="24"/>
        </w:rPr>
        <w:t>），结果表明，涂层覆盖完好，且在内涂膜完整的情况下，均符合</w:t>
      </w:r>
      <w:r>
        <w:rPr>
          <w:rFonts w:hint="eastAsia"/>
          <w:sz w:val="24"/>
        </w:rPr>
        <w:t>GB 4806.9</w:t>
      </w:r>
      <w:r>
        <w:rPr>
          <w:rFonts w:hint="eastAsia"/>
          <w:sz w:val="24"/>
        </w:rPr>
        <w:t>的要求。</w:t>
      </w:r>
    </w:p>
    <w:p w14:paraId="1A67437E" w14:textId="77777777" w:rsidR="00A83CB5" w:rsidRDefault="00A83CB5">
      <w:pPr>
        <w:spacing w:line="360" w:lineRule="auto"/>
        <w:ind w:firstLine="480"/>
        <w:rPr>
          <w:sz w:val="24"/>
        </w:rPr>
        <w:sectPr w:rsidR="00A83CB5">
          <w:pgSz w:w="11906" w:h="16838"/>
          <w:pgMar w:top="1440" w:right="1800" w:bottom="1440" w:left="1800" w:header="851" w:footer="992" w:gutter="0"/>
          <w:cols w:space="425"/>
          <w:docGrid w:type="lines" w:linePitch="312"/>
        </w:sectPr>
      </w:pPr>
    </w:p>
    <w:p w14:paraId="06950595" w14:textId="77777777" w:rsidR="00A83CB5" w:rsidRDefault="00A83CB5">
      <w:pPr>
        <w:spacing w:line="360" w:lineRule="auto"/>
        <w:ind w:firstLine="480"/>
        <w:rPr>
          <w:sz w:val="24"/>
        </w:rPr>
      </w:pPr>
    </w:p>
    <w:p w14:paraId="1E03D037" w14:textId="77777777" w:rsidR="00A83CB5" w:rsidRDefault="002D10B7">
      <w:pPr>
        <w:pStyle w:val="aff5"/>
        <w:numPr>
          <w:ilvl w:val="0"/>
          <w:numId w:val="3"/>
        </w:numPr>
        <w:spacing w:before="156" w:after="156"/>
        <w:ind w:left="0"/>
        <w:rPr>
          <w:rFonts w:ascii="Times New Roman"/>
        </w:rPr>
      </w:pPr>
      <w:r>
        <w:rPr>
          <w:rFonts w:ascii="Times New Roman" w:hint="eastAsia"/>
        </w:rPr>
        <w:t>不同再生铝</w:t>
      </w:r>
      <w:proofErr w:type="gramStart"/>
      <w:r>
        <w:rPr>
          <w:rFonts w:ascii="Times New Roman" w:hint="eastAsia"/>
        </w:rPr>
        <w:t>比例铝合板</w:t>
      </w:r>
      <w:proofErr w:type="gramEnd"/>
      <w:r>
        <w:rPr>
          <w:rFonts w:ascii="Times New Roman" w:hint="eastAsia"/>
        </w:rPr>
        <w:t>的内涂膜完整性及重金属迁移测试结果</w:t>
      </w:r>
    </w:p>
    <w:p w14:paraId="13579278" w14:textId="77777777" w:rsidR="00A83CB5" w:rsidRDefault="00A83CB5">
      <w:pPr>
        <w:pStyle w:val="aff4"/>
        <w:ind w:right="210" w:firstLine="420"/>
        <w:jc w:val="right"/>
        <w:rPr>
          <w:rFonts w:ascii="黑体" w:eastAsia="黑体" w:hAnsi="黑体"/>
        </w:rPr>
      </w:pPr>
    </w:p>
    <w:tbl>
      <w:tblPr>
        <w:tblStyle w:val="afd"/>
        <w:tblW w:w="5000" w:type="pct"/>
        <w:jc w:val="center"/>
        <w:tblLook w:val="04A0" w:firstRow="1" w:lastRow="0" w:firstColumn="1" w:lastColumn="0" w:noHBand="0" w:noVBand="1"/>
      </w:tblPr>
      <w:tblGrid>
        <w:gridCol w:w="1028"/>
        <w:gridCol w:w="990"/>
        <w:gridCol w:w="942"/>
        <w:gridCol w:w="942"/>
        <w:gridCol w:w="882"/>
        <w:gridCol w:w="894"/>
        <w:gridCol w:w="1042"/>
        <w:gridCol w:w="897"/>
        <w:gridCol w:w="897"/>
        <w:gridCol w:w="897"/>
        <w:gridCol w:w="898"/>
        <w:gridCol w:w="898"/>
        <w:gridCol w:w="898"/>
        <w:gridCol w:w="898"/>
        <w:gridCol w:w="945"/>
      </w:tblGrid>
      <w:tr w:rsidR="00A83CB5" w14:paraId="54E222AD" w14:textId="77777777">
        <w:trPr>
          <w:trHeight w:val="691"/>
          <w:jc w:val="center"/>
        </w:trPr>
        <w:tc>
          <w:tcPr>
            <w:tcW w:w="371" w:type="pct"/>
          </w:tcPr>
          <w:p w14:paraId="219AB9D2" w14:textId="77777777" w:rsidR="00A83CB5" w:rsidRDefault="002D10B7">
            <w:pPr>
              <w:rPr>
                <w:sz w:val="18"/>
                <w:szCs w:val="18"/>
              </w:rPr>
            </w:pPr>
            <w:r>
              <w:rPr>
                <w:rFonts w:hint="eastAsia"/>
                <w:b/>
                <w:bCs/>
                <w:sz w:val="18"/>
                <w:szCs w:val="18"/>
              </w:rPr>
              <w:t>Sample Id</w:t>
            </w:r>
          </w:p>
        </w:tc>
        <w:tc>
          <w:tcPr>
            <w:tcW w:w="322" w:type="pct"/>
          </w:tcPr>
          <w:p w14:paraId="47D777EB" w14:textId="77777777" w:rsidR="00A83CB5" w:rsidRDefault="002D10B7">
            <w:pPr>
              <w:rPr>
                <w:b/>
                <w:bCs/>
                <w:sz w:val="18"/>
                <w:szCs w:val="18"/>
              </w:rPr>
            </w:pPr>
            <w:proofErr w:type="gramStart"/>
            <w:r>
              <w:rPr>
                <w:rFonts w:hint="eastAsia"/>
                <w:b/>
                <w:bCs/>
                <w:sz w:val="18"/>
                <w:szCs w:val="18"/>
              </w:rPr>
              <w:t>E</w:t>
            </w:r>
            <w:r>
              <w:rPr>
                <w:b/>
                <w:bCs/>
                <w:sz w:val="18"/>
                <w:szCs w:val="18"/>
              </w:rPr>
              <w:t>RV(</w:t>
            </w:r>
            <w:proofErr w:type="gramEnd"/>
            <w:r>
              <w:rPr>
                <w:b/>
                <w:bCs/>
                <w:sz w:val="18"/>
                <w:szCs w:val="18"/>
              </w:rPr>
              <w:t>mA)</w:t>
            </w:r>
          </w:p>
        </w:tc>
        <w:tc>
          <w:tcPr>
            <w:tcW w:w="338" w:type="pct"/>
          </w:tcPr>
          <w:p w14:paraId="302048EA" w14:textId="77777777" w:rsidR="00A83CB5" w:rsidRDefault="002D10B7">
            <w:pPr>
              <w:rPr>
                <w:sz w:val="18"/>
                <w:szCs w:val="18"/>
              </w:rPr>
            </w:pPr>
            <w:r>
              <w:rPr>
                <w:rFonts w:hint="eastAsia"/>
                <w:b/>
                <w:bCs/>
                <w:sz w:val="18"/>
                <w:szCs w:val="18"/>
              </w:rPr>
              <w:t xml:space="preserve">As </w:t>
            </w:r>
          </w:p>
          <w:p w14:paraId="619A0AFA" w14:textId="77777777" w:rsidR="00A83CB5" w:rsidRDefault="002D10B7">
            <w:pPr>
              <w:rPr>
                <w:sz w:val="18"/>
                <w:szCs w:val="18"/>
              </w:rPr>
            </w:pPr>
            <w:r>
              <w:rPr>
                <w:rFonts w:hint="eastAsia"/>
                <w:b/>
                <w:bCs/>
                <w:sz w:val="18"/>
                <w:szCs w:val="18"/>
              </w:rPr>
              <w:t>(ppb)</w:t>
            </w:r>
          </w:p>
        </w:tc>
        <w:tc>
          <w:tcPr>
            <w:tcW w:w="338" w:type="pct"/>
          </w:tcPr>
          <w:p w14:paraId="6DA40E15" w14:textId="77777777" w:rsidR="00A83CB5" w:rsidRDefault="002D10B7">
            <w:pPr>
              <w:rPr>
                <w:sz w:val="18"/>
                <w:szCs w:val="18"/>
              </w:rPr>
            </w:pPr>
            <w:r>
              <w:rPr>
                <w:rFonts w:hint="eastAsia"/>
                <w:b/>
                <w:bCs/>
                <w:sz w:val="18"/>
                <w:szCs w:val="18"/>
              </w:rPr>
              <w:t xml:space="preserve">Cd </w:t>
            </w:r>
          </w:p>
          <w:p w14:paraId="49BD1FBC" w14:textId="77777777" w:rsidR="00A83CB5" w:rsidRDefault="002D10B7">
            <w:pPr>
              <w:rPr>
                <w:sz w:val="18"/>
                <w:szCs w:val="18"/>
              </w:rPr>
            </w:pPr>
            <w:r>
              <w:rPr>
                <w:rFonts w:hint="eastAsia"/>
                <w:b/>
                <w:bCs/>
                <w:sz w:val="18"/>
                <w:szCs w:val="18"/>
              </w:rPr>
              <w:t>(ppb)</w:t>
            </w:r>
          </w:p>
        </w:tc>
        <w:tc>
          <w:tcPr>
            <w:tcW w:w="323" w:type="pct"/>
          </w:tcPr>
          <w:p w14:paraId="77773C8B" w14:textId="77777777" w:rsidR="00A83CB5" w:rsidRDefault="002D10B7">
            <w:pPr>
              <w:rPr>
                <w:sz w:val="18"/>
                <w:szCs w:val="18"/>
              </w:rPr>
            </w:pPr>
            <w:r>
              <w:rPr>
                <w:rFonts w:hint="eastAsia"/>
                <w:b/>
                <w:bCs/>
                <w:sz w:val="18"/>
                <w:szCs w:val="18"/>
              </w:rPr>
              <w:t xml:space="preserve">Pb </w:t>
            </w:r>
          </w:p>
          <w:p w14:paraId="345AAB1D" w14:textId="77777777" w:rsidR="00A83CB5" w:rsidRDefault="002D10B7">
            <w:pPr>
              <w:rPr>
                <w:sz w:val="18"/>
                <w:szCs w:val="18"/>
              </w:rPr>
            </w:pPr>
            <w:r>
              <w:rPr>
                <w:rFonts w:hint="eastAsia"/>
                <w:b/>
                <w:bCs/>
                <w:sz w:val="18"/>
                <w:szCs w:val="18"/>
              </w:rPr>
              <w:t>(ppb)</w:t>
            </w:r>
          </w:p>
        </w:tc>
        <w:tc>
          <w:tcPr>
            <w:tcW w:w="323" w:type="pct"/>
          </w:tcPr>
          <w:p w14:paraId="156352E0" w14:textId="77777777" w:rsidR="00A83CB5" w:rsidRDefault="002D10B7">
            <w:pPr>
              <w:rPr>
                <w:sz w:val="18"/>
                <w:szCs w:val="18"/>
              </w:rPr>
            </w:pPr>
            <w:r>
              <w:rPr>
                <w:rFonts w:hint="eastAsia"/>
                <w:b/>
                <w:bCs/>
                <w:sz w:val="18"/>
                <w:szCs w:val="18"/>
              </w:rPr>
              <w:t xml:space="preserve">Sb </w:t>
            </w:r>
          </w:p>
          <w:p w14:paraId="1E6F1EF6" w14:textId="77777777" w:rsidR="00A83CB5" w:rsidRDefault="002D10B7">
            <w:pPr>
              <w:rPr>
                <w:sz w:val="18"/>
                <w:szCs w:val="18"/>
              </w:rPr>
            </w:pPr>
            <w:r>
              <w:rPr>
                <w:rFonts w:hint="eastAsia"/>
                <w:b/>
                <w:bCs/>
                <w:sz w:val="18"/>
                <w:szCs w:val="18"/>
              </w:rPr>
              <w:t>(ppb)</w:t>
            </w:r>
          </w:p>
        </w:tc>
        <w:tc>
          <w:tcPr>
            <w:tcW w:w="376" w:type="pct"/>
          </w:tcPr>
          <w:p w14:paraId="28039710" w14:textId="77777777" w:rsidR="00A83CB5" w:rsidRDefault="002D10B7">
            <w:pPr>
              <w:rPr>
                <w:sz w:val="18"/>
                <w:szCs w:val="18"/>
              </w:rPr>
            </w:pPr>
            <w:r>
              <w:rPr>
                <w:rFonts w:hint="eastAsia"/>
                <w:b/>
                <w:bCs/>
                <w:sz w:val="18"/>
                <w:szCs w:val="18"/>
              </w:rPr>
              <w:t xml:space="preserve">Al </w:t>
            </w:r>
          </w:p>
          <w:p w14:paraId="2CC71688" w14:textId="77777777" w:rsidR="00A83CB5" w:rsidRDefault="002D10B7">
            <w:pPr>
              <w:rPr>
                <w:sz w:val="18"/>
                <w:szCs w:val="18"/>
              </w:rPr>
            </w:pPr>
            <w:r>
              <w:rPr>
                <w:rFonts w:hint="eastAsia"/>
                <w:b/>
                <w:bCs/>
                <w:sz w:val="18"/>
                <w:szCs w:val="18"/>
              </w:rPr>
              <w:t>(ppb)</w:t>
            </w:r>
          </w:p>
        </w:tc>
        <w:tc>
          <w:tcPr>
            <w:tcW w:w="324" w:type="pct"/>
          </w:tcPr>
          <w:p w14:paraId="6CB83173" w14:textId="77777777" w:rsidR="00A83CB5" w:rsidRDefault="002D10B7">
            <w:pPr>
              <w:rPr>
                <w:sz w:val="18"/>
                <w:szCs w:val="18"/>
              </w:rPr>
            </w:pPr>
            <w:r>
              <w:rPr>
                <w:rFonts w:hint="eastAsia"/>
                <w:b/>
                <w:bCs/>
                <w:sz w:val="18"/>
                <w:szCs w:val="18"/>
              </w:rPr>
              <w:t xml:space="preserve">Cr </w:t>
            </w:r>
          </w:p>
          <w:p w14:paraId="714E0501" w14:textId="77777777" w:rsidR="00A83CB5" w:rsidRDefault="002D10B7">
            <w:pPr>
              <w:rPr>
                <w:sz w:val="18"/>
                <w:szCs w:val="18"/>
              </w:rPr>
            </w:pPr>
            <w:r>
              <w:rPr>
                <w:rFonts w:hint="eastAsia"/>
                <w:b/>
                <w:bCs/>
                <w:sz w:val="18"/>
                <w:szCs w:val="18"/>
              </w:rPr>
              <w:t>(ppb)</w:t>
            </w:r>
          </w:p>
        </w:tc>
        <w:tc>
          <w:tcPr>
            <w:tcW w:w="324" w:type="pct"/>
          </w:tcPr>
          <w:p w14:paraId="5922FDDC" w14:textId="77777777" w:rsidR="00A83CB5" w:rsidRDefault="002D10B7">
            <w:pPr>
              <w:rPr>
                <w:sz w:val="18"/>
                <w:szCs w:val="18"/>
              </w:rPr>
            </w:pPr>
            <w:r>
              <w:rPr>
                <w:rFonts w:hint="eastAsia"/>
                <w:b/>
                <w:bCs/>
                <w:sz w:val="18"/>
                <w:szCs w:val="18"/>
              </w:rPr>
              <w:t xml:space="preserve">Co </w:t>
            </w:r>
          </w:p>
          <w:p w14:paraId="2E71BC90" w14:textId="77777777" w:rsidR="00A83CB5" w:rsidRDefault="002D10B7">
            <w:pPr>
              <w:rPr>
                <w:sz w:val="18"/>
                <w:szCs w:val="18"/>
              </w:rPr>
            </w:pPr>
            <w:r>
              <w:rPr>
                <w:rFonts w:hint="eastAsia"/>
                <w:b/>
                <w:bCs/>
                <w:sz w:val="18"/>
                <w:szCs w:val="18"/>
              </w:rPr>
              <w:t>(ppb)</w:t>
            </w:r>
          </w:p>
        </w:tc>
        <w:tc>
          <w:tcPr>
            <w:tcW w:w="324" w:type="pct"/>
          </w:tcPr>
          <w:p w14:paraId="5C5B9968" w14:textId="77777777" w:rsidR="00A83CB5" w:rsidRDefault="002D10B7">
            <w:pPr>
              <w:rPr>
                <w:sz w:val="18"/>
                <w:szCs w:val="18"/>
              </w:rPr>
            </w:pPr>
            <w:r>
              <w:rPr>
                <w:rFonts w:hint="eastAsia"/>
                <w:b/>
                <w:bCs/>
                <w:sz w:val="18"/>
                <w:szCs w:val="18"/>
              </w:rPr>
              <w:t xml:space="preserve">Cu </w:t>
            </w:r>
          </w:p>
          <w:p w14:paraId="4119145B" w14:textId="77777777" w:rsidR="00A83CB5" w:rsidRDefault="002D10B7">
            <w:pPr>
              <w:rPr>
                <w:sz w:val="18"/>
                <w:szCs w:val="18"/>
              </w:rPr>
            </w:pPr>
            <w:r>
              <w:rPr>
                <w:rFonts w:hint="eastAsia"/>
                <w:b/>
                <w:bCs/>
                <w:sz w:val="18"/>
                <w:szCs w:val="18"/>
              </w:rPr>
              <w:t>(ppb)</w:t>
            </w:r>
          </w:p>
        </w:tc>
        <w:tc>
          <w:tcPr>
            <w:tcW w:w="324" w:type="pct"/>
          </w:tcPr>
          <w:p w14:paraId="7A2EBE46" w14:textId="77777777" w:rsidR="00A83CB5" w:rsidRDefault="002D10B7">
            <w:pPr>
              <w:rPr>
                <w:sz w:val="18"/>
                <w:szCs w:val="18"/>
              </w:rPr>
            </w:pPr>
            <w:r>
              <w:rPr>
                <w:rFonts w:hint="eastAsia"/>
                <w:b/>
                <w:bCs/>
                <w:sz w:val="18"/>
                <w:szCs w:val="18"/>
              </w:rPr>
              <w:t xml:space="preserve">Mn </w:t>
            </w:r>
          </w:p>
          <w:p w14:paraId="6E466DC0" w14:textId="77777777" w:rsidR="00A83CB5" w:rsidRDefault="002D10B7">
            <w:pPr>
              <w:rPr>
                <w:sz w:val="18"/>
                <w:szCs w:val="18"/>
              </w:rPr>
            </w:pPr>
            <w:r>
              <w:rPr>
                <w:rFonts w:hint="eastAsia"/>
                <w:b/>
                <w:bCs/>
                <w:sz w:val="18"/>
                <w:szCs w:val="18"/>
              </w:rPr>
              <w:t>(ppb)</w:t>
            </w:r>
          </w:p>
        </w:tc>
        <w:tc>
          <w:tcPr>
            <w:tcW w:w="324" w:type="pct"/>
          </w:tcPr>
          <w:p w14:paraId="1EED555D" w14:textId="77777777" w:rsidR="00A83CB5" w:rsidRDefault="002D10B7">
            <w:pPr>
              <w:rPr>
                <w:sz w:val="18"/>
                <w:szCs w:val="18"/>
              </w:rPr>
            </w:pPr>
            <w:r>
              <w:rPr>
                <w:rFonts w:hint="eastAsia"/>
                <w:b/>
                <w:bCs/>
                <w:sz w:val="18"/>
                <w:szCs w:val="18"/>
              </w:rPr>
              <w:t xml:space="preserve">Mo </w:t>
            </w:r>
          </w:p>
          <w:p w14:paraId="11F098F2" w14:textId="77777777" w:rsidR="00A83CB5" w:rsidRDefault="002D10B7">
            <w:pPr>
              <w:rPr>
                <w:sz w:val="18"/>
                <w:szCs w:val="18"/>
              </w:rPr>
            </w:pPr>
            <w:r>
              <w:rPr>
                <w:rFonts w:hint="eastAsia"/>
                <w:b/>
                <w:bCs/>
                <w:sz w:val="18"/>
                <w:szCs w:val="18"/>
              </w:rPr>
              <w:t>(ppb)</w:t>
            </w:r>
          </w:p>
        </w:tc>
        <w:tc>
          <w:tcPr>
            <w:tcW w:w="324" w:type="pct"/>
          </w:tcPr>
          <w:p w14:paraId="56282C51" w14:textId="77777777" w:rsidR="00A83CB5" w:rsidRDefault="002D10B7">
            <w:pPr>
              <w:rPr>
                <w:sz w:val="18"/>
                <w:szCs w:val="18"/>
              </w:rPr>
            </w:pPr>
            <w:r>
              <w:rPr>
                <w:rFonts w:hint="eastAsia"/>
                <w:b/>
                <w:bCs/>
                <w:sz w:val="18"/>
                <w:szCs w:val="18"/>
              </w:rPr>
              <w:t xml:space="preserve">Ni </w:t>
            </w:r>
          </w:p>
          <w:p w14:paraId="5E39064D" w14:textId="77777777" w:rsidR="00A83CB5" w:rsidRDefault="002D10B7">
            <w:pPr>
              <w:rPr>
                <w:sz w:val="18"/>
                <w:szCs w:val="18"/>
              </w:rPr>
            </w:pPr>
            <w:r>
              <w:rPr>
                <w:rFonts w:hint="eastAsia"/>
                <w:b/>
                <w:bCs/>
                <w:sz w:val="18"/>
                <w:szCs w:val="18"/>
              </w:rPr>
              <w:t>(ppb)</w:t>
            </w:r>
          </w:p>
        </w:tc>
        <w:tc>
          <w:tcPr>
            <w:tcW w:w="324" w:type="pct"/>
          </w:tcPr>
          <w:p w14:paraId="4CB3A0DF" w14:textId="77777777" w:rsidR="00A83CB5" w:rsidRDefault="002D10B7">
            <w:pPr>
              <w:rPr>
                <w:sz w:val="18"/>
                <w:szCs w:val="18"/>
              </w:rPr>
            </w:pPr>
            <w:r>
              <w:rPr>
                <w:rFonts w:hint="eastAsia"/>
                <w:b/>
                <w:bCs/>
                <w:sz w:val="18"/>
                <w:szCs w:val="18"/>
              </w:rPr>
              <w:t xml:space="preserve">Sn </w:t>
            </w:r>
          </w:p>
          <w:p w14:paraId="222F703E" w14:textId="77777777" w:rsidR="00A83CB5" w:rsidRDefault="002D10B7">
            <w:pPr>
              <w:rPr>
                <w:sz w:val="18"/>
                <w:szCs w:val="18"/>
              </w:rPr>
            </w:pPr>
            <w:r>
              <w:rPr>
                <w:rFonts w:hint="eastAsia"/>
                <w:b/>
                <w:bCs/>
                <w:sz w:val="18"/>
                <w:szCs w:val="18"/>
              </w:rPr>
              <w:t>(ppb)</w:t>
            </w:r>
          </w:p>
        </w:tc>
        <w:tc>
          <w:tcPr>
            <w:tcW w:w="342" w:type="pct"/>
          </w:tcPr>
          <w:p w14:paraId="10F1BD36" w14:textId="77777777" w:rsidR="00A83CB5" w:rsidRDefault="002D10B7">
            <w:pPr>
              <w:rPr>
                <w:sz w:val="18"/>
                <w:szCs w:val="18"/>
              </w:rPr>
            </w:pPr>
            <w:r>
              <w:rPr>
                <w:rFonts w:hint="eastAsia"/>
                <w:b/>
                <w:bCs/>
                <w:sz w:val="18"/>
                <w:szCs w:val="18"/>
              </w:rPr>
              <w:t xml:space="preserve">Zn </w:t>
            </w:r>
          </w:p>
          <w:p w14:paraId="24F48D6C" w14:textId="77777777" w:rsidR="00A83CB5" w:rsidRDefault="002D10B7">
            <w:pPr>
              <w:rPr>
                <w:sz w:val="18"/>
                <w:szCs w:val="18"/>
              </w:rPr>
            </w:pPr>
            <w:r>
              <w:rPr>
                <w:rFonts w:hint="eastAsia"/>
                <w:b/>
                <w:bCs/>
                <w:sz w:val="18"/>
                <w:szCs w:val="18"/>
              </w:rPr>
              <w:t>(ppb)</w:t>
            </w:r>
          </w:p>
        </w:tc>
      </w:tr>
      <w:tr w:rsidR="00A83CB5" w14:paraId="47D1B8E5" w14:textId="77777777">
        <w:trPr>
          <w:trHeight w:val="418"/>
          <w:jc w:val="center"/>
        </w:trPr>
        <w:tc>
          <w:tcPr>
            <w:tcW w:w="371" w:type="pct"/>
          </w:tcPr>
          <w:p w14:paraId="02593AC4" w14:textId="77777777" w:rsidR="00A83CB5" w:rsidRDefault="002D10B7">
            <w:pPr>
              <w:rPr>
                <w:sz w:val="18"/>
                <w:szCs w:val="18"/>
              </w:rPr>
            </w:pPr>
            <w:r>
              <w:rPr>
                <w:rFonts w:hint="eastAsia"/>
                <w:sz w:val="18"/>
                <w:szCs w:val="18"/>
              </w:rPr>
              <w:t>GB 4806.9</w:t>
            </w:r>
            <w:r>
              <w:rPr>
                <w:rFonts w:hint="eastAsia"/>
                <w:sz w:val="18"/>
                <w:szCs w:val="18"/>
              </w:rPr>
              <w:t>（发布稿）</w:t>
            </w:r>
          </w:p>
        </w:tc>
        <w:tc>
          <w:tcPr>
            <w:tcW w:w="322" w:type="pct"/>
          </w:tcPr>
          <w:p w14:paraId="3430249B" w14:textId="77777777" w:rsidR="00A83CB5" w:rsidRDefault="002D10B7">
            <w:pPr>
              <w:rPr>
                <w:sz w:val="18"/>
                <w:szCs w:val="18"/>
              </w:rPr>
            </w:pPr>
            <w:r>
              <w:rPr>
                <w:rFonts w:hint="eastAsia"/>
                <w:sz w:val="18"/>
                <w:szCs w:val="18"/>
              </w:rPr>
              <w:t>-</w:t>
            </w:r>
          </w:p>
        </w:tc>
        <w:tc>
          <w:tcPr>
            <w:tcW w:w="338" w:type="pct"/>
          </w:tcPr>
          <w:p w14:paraId="35F91904" w14:textId="77777777" w:rsidR="00A83CB5" w:rsidRDefault="002D10B7">
            <w:pPr>
              <w:rPr>
                <w:sz w:val="18"/>
                <w:szCs w:val="18"/>
              </w:rPr>
            </w:pPr>
            <w:r>
              <w:rPr>
                <w:rFonts w:hint="eastAsia"/>
                <w:sz w:val="18"/>
                <w:szCs w:val="18"/>
              </w:rPr>
              <w:t>0</w:t>
            </w:r>
            <w:r>
              <w:rPr>
                <w:sz w:val="18"/>
                <w:szCs w:val="18"/>
              </w:rPr>
              <w:t>.002ppm</w:t>
            </w:r>
          </w:p>
        </w:tc>
        <w:tc>
          <w:tcPr>
            <w:tcW w:w="338" w:type="pct"/>
          </w:tcPr>
          <w:p w14:paraId="30417C9B" w14:textId="77777777" w:rsidR="00A83CB5" w:rsidRDefault="002D10B7">
            <w:pPr>
              <w:rPr>
                <w:sz w:val="18"/>
                <w:szCs w:val="18"/>
              </w:rPr>
            </w:pPr>
            <w:r>
              <w:rPr>
                <w:rFonts w:hint="eastAsia"/>
                <w:sz w:val="18"/>
                <w:szCs w:val="18"/>
              </w:rPr>
              <w:t>0</w:t>
            </w:r>
            <w:r>
              <w:rPr>
                <w:sz w:val="18"/>
                <w:szCs w:val="18"/>
              </w:rPr>
              <w:t>.002ppm</w:t>
            </w:r>
          </w:p>
        </w:tc>
        <w:tc>
          <w:tcPr>
            <w:tcW w:w="323" w:type="pct"/>
          </w:tcPr>
          <w:p w14:paraId="5B560B17" w14:textId="77777777" w:rsidR="00A83CB5" w:rsidRDefault="002D10B7">
            <w:pPr>
              <w:rPr>
                <w:sz w:val="18"/>
                <w:szCs w:val="18"/>
              </w:rPr>
            </w:pPr>
            <w:r>
              <w:rPr>
                <w:rFonts w:hint="eastAsia"/>
                <w:sz w:val="18"/>
                <w:szCs w:val="18"/>
              </w:rPr>
              <w:t>0</w:t>
            </w:r>
            <w:r>
              <w:rPr>
                <w:sz w:val="18"/>
                <w:szCs w:val="18"/>
              </w:rPr>
              <w:t>.01 ppm</w:t>
            </w:r>
          </w:p>
        </w:tc>
        <w:tc>
          <w:tcPr>
            <w:tcW w:w="323" w:type="pct"/>
          </w:tcPr>
          <w:p w14:paraId="0EF467D2" w14:textId="77777777" w:rsidR="00A83CB5" w:rsidRDefault="002D10B7">
            <w:pPr>
              <w:rPr>
                <w:sz w:val="18"/>
                <w:szCs w:val="18"/>
              </w:rPr>
            </w:pPr>
            <w:r>
              <w:rPr>
                <w:rFonts w:hint="eastAsia"/>
                <w:sz w:val="18"/>
                <w:szCs w:val="18"/>
              </w:rPr>
              <w:t>0</w:t>
            </w:r>
            <w:r>
              <w:rPr>
                <w:sz w:val="18"/>
                <w:szCs w:val="18"/>
              </w:rPr>
              <w:t>.04 ppm</w:t>
            </w:r>
          </w:p>
        </w:tc>
        <w:tc>
          <w:tcPr>
            <w:tcW w:w="376" w:type="pct"/>
          </w:tcPr>
          <w:p w14:paraId="513F9D6F" w14:textId="77777777" w:rsidR="00A83CB5" w:rsidRDefault="002D10B7">
            <w:pPr>
              <w:rPr>
                <w:sz w:val="18"/>
                <w:szCs w:val="18"/>
              </w:rPr>
            </w:pPr>
            <w:r>
              <w:rPr>
                <w:rFonts w:hint="eastAsia"/>
                <w:sz w:val="18"/>
                <w:szCs w:val="18"/>
              </w:rPr>
              <w:t>1</w:t>
            </w:r>
            <w:r>
              <w:rPr>
                <w:sz w:val="18"/>
                <w:szCs w:val="18"/>
              </w:rPr>
              <w:t xml:space="preserve"> ppm</w:t>
            </w:r>
          </w:p>
        </w:tc>
        <w:tc>
          <w:tcPr>
            <w:tcW w:w="324" w:type="pct"/>
          </w:tcPr>
          <w:p w14:paraId="1087835E" w14:textId="77777777" w:rsidR="00A83CB5" w:rsidRDefault="002D10B7">
            <w:pPr>
              <w:rPr>
                <w:sz w:val="18"/>
                <w:szCs w:val="18"/>
              </w:rPr>
            </w:pPr>
            <w:r>
              <w:rPr>
                <w:rFonts w:hint="eastAsia"/>
                <w:sz w:val="18"/>
                <w:szCs w:val="18"/>
              </w:rPr>
              <w:t>0</w:t>
            </w:r>
            <w:r>
              <w:rPr>
                <w:sz w:val="18"/>
                <w:szCs w:val="18"/>
              </w:rPr>
              <w:t>.25 ppm</w:t>
            </w:r>
          </w:p>
        </w:tc>
        <w:tc>
          <w:tcPr>
            <w:tcW w:w="324" w:type="pct"/>
          </w:tcPr>
          <w:p w14:paraId="39C77109" w14:textId="77777777" w:rsidR="00A83CB5" w:rsidRDefault="002D10B7">
            <w:pPr>
              <w:rPr>
                <w:sz w:val="18"/>
                <w:szCs w:val="18"/>
              </w:rPr>
            </w:pPr>
            <w:r>
              <w:rPr>
                <w:rFonts w:hint="eastAsia"/>
                <w:sz w:val="18"/>
                <w:szCs w:val="18"/>
              </w:rPr>
              <w:t>0</w:t>
            </w:r>
            <w:r>
              <w:rPr>
                <w:sz w:val="18"/>
                <w:szCs w:val="18"/>
              </w:rPr>
              <w:t>.02 ppm</w:t>
            </w:r>
          </w:p>
        </w:tc>
        <w:tc>
          <w:tcPr>
            <w:tcW w:w="324" w:type="pct"/>
          </w:tcPr>
          <w:p w14:paraId="33482F7A" w14:textId="77777777" w:rsidR="00A83CB5" w:rsidRDefault="002D10B7">
            <w:pPr>
              <w:rPr>
                <w:sz w:val="18"/>
                <w:szCs w:val="18"/>
              </w:rPr>
            </w:pPr>
            <w:r>
              <w:rPr>
                <w:rFonts w:hint="eastAsia"/>
                <w:sz w:val="18"/>
                <w:szCs w:val="18"/>
              </w:rPr>
              <w:t>4</w:t>
            </w:r>
            <w:r>
              <w:rPr>
                <w:sz w:val="18"/>
                <w:szCs w:val="18"/>
              </w:rPr>
              <w:t xml:space="preserve"> ppm</w:t>
            </w:r>
          </w:p>
        </w:tc>
        <w:tc>
          <w:tcPr>
            <w:tcW w:w="324" w:type="pct"/>
          </w:tcPr>
          <w:p w14:paraId="7352208D" w14:textId="77777777" w:rsidR="00A83CB5" w:rsidRDefault="002D10B7">
            <w:pPr>
              <w:rPr>
                <w:sz w:val="18"/>
                <w:szCs w:val="18"/>
              </w:rPr>
            </w:pPr>
            <w:r>
              <w:rPr>
                <w:rFonts w:hint="eastAsia"/>
                <w:sz w:val="18"/>
                <w:szCs w:val="18"/>
              </w:rPr>
              <w:t>2</w:t>
            </w:r>
            <w:r>
              <w:rPr>
                <w:sz w:val="18"/>
                <w:szCs w:val="18"/>
              </w:rPr>
              <w:t>.0 ppm</w:t>
            </w:r>
          </w:p>
        </w:tc>
        <w:tc>
          <w:tcPr>
            <w:tcW w:w="324" w:type="pct"/>
          </w:tcPr>
          <w:p w14:paraId="30B7BB22" w14:textId="77777777" w:rsidR="00A83CB5" w:rsidRDefault="002D10B7">
            <w:pPr>
              <w:rPr>
                <w:sz w:val="18"/>
                <w:szCs w:val="18"/>
              </w:rPr>
            </w:pPr>
            <w:r>
              <w:rPr>
                <w:rFonts w:hint="eastAsia"/>
                <w:sz w:val="18"/>
                <w:szCs w:val="18"/>
              </w:rPr>
              <w:t>0</w:t>
            </w:r>
            <w:r>
              <w:rPr>
                <w:sz w:val="18"/>
                <w:szCs w:val="18"/>
              </w:rPr>
              <w:t>.12 ppm</w:t>
            </w:r>
          </w:p>
        </w:tc>
        <w:tc>
          <w:tcPr>
            <w:tcW w:w="324" w:type="pct"/>
          </w:tcPr>
          <w:p w14:paraId="1392CF36" w14:textId="77777777" w:rsidR="00A83CB5" w:rsidRDefault="002D10B7">
            <w:pPr>
              <w:rPr>
                <w:sz w:val="18"/>
                <w:szCs w:val="18"/>
              </w:rPr>
            </w:pPr>
            <w:r>
              <w:rPr>
                <w:rFonts w:hint="eastAsia"/>
                <w:sz w:val="18"/>
                <w:szCs w:val="18"/>
              </w:rPr>
              <w:t>0</w:t>
            </w:r>
            <w:r>
              <w:rPr>
                <w:sz w:val="18"/>
                <w:szCs w:val="18"/>
              </w:rPr>
              <w:t>.14 ppm</w:t>
            </w:r>
          </w:p>
        </w:tc>
        <w:tc>
          <w:tcPr>
            <w:tcW w:w="324" w:type="pct"/>
          </w:tcPr>
          <w:p w14:paraId="02240584" w14:textId="77777777" w:rsidR="00A83CB5" w:rsidRDefault="002D10B7">
            <w:pPr>
              <w:rPr>
                <w:sz w:val="18"/>
                <w:szCs w:val="18"/>
              </w:rPr>
            </w:pPr>
            <w:r>
              <w:rPr>
                <w:rFonts w:hint="eastAsia"/>
                <w:sz w:val="18"/>
                <w:szCs w:val="18"/>
              </w:rPr>
              <w:t>1</w:t>
            </w:r>
            <w:r>
              <w:rPr>
                <w:sz w:val="18"/>
                <w:szCs w:val="18"/>
              </w:rPr>
              <w:t>00 ppm</w:t>
            </w:r>
          </w:p>
        </w:tc>
        <w:tc>
          <w:tcPr>
            <w:tcW w:w="342" w:type="pct"/>
          </w:tcPr>
          <w:p w14:paraId="3AF44397" w14:textId="77777777" w:rsidR="00A83CB5" w:rsidRDefault="002D10B7">
            <w:pPr>
              <w:rPr>
                <w:sz w:val="18"/>
                <w:szCs w:val="18"/>
              </w:rPr>
            </w:pPr>
            <w:r>
              <w:rPr>
                <w:rFonts w:hint="eastAsia"/>
                <w:sz w:val="18"/>
                <w:szCs w:val="18"/>
              </w:rPr>
              <w:t>5</w:t>
            </w:r>
            <w:r>
              <w:rPr>
                <w:sz w:val="18"/>
                <w:szCs w:val="18"/>
              </w:rPr>
              <w:t xml:space="preserve"> ppm</w:t>
            </w:r>
          </w:p>
        </w:tc>
      </w:tr>
      <w:tr w:rsidR="00A83CB5" w14:paraId="7C1CB666" w14:textId="77777777">
        <w:trPr>
          <w:trHeight w:val="304"/>
          <w:jc w:val="center"/>
        </w:trPr>
        <w:tc>
          <w:tcPr>
            <w:tcW w:w="371" w:type="pct"/>
          </w:tcPr>
          <w:p w14:paraId="53AF0D25" w14:textId="77777777" w:rsidR="00A83CB5" w:rsidRDefault="002D10B7">
            <w:pPr>
              <w:rPr>
                <w:sz w:val="18"/>
                <w:szCs w:val="18"/>
              </w:rPr>
            </w:pPr>
            <w:r>
              <w:rPr>
                <w:rFonts w:hint="eastAsia"/>
                <w:sz w:val="18"/>
                <w:szCs w:val="18"/>
              </w:rPr>
              <w:t>UBC 0%</w:t>
            </w:r>
          </w:p>
        </w:tc>
        <w:tc>
          <w:tcPr>
            <w:tcW w:w="322" w:type="pct"/>
          </w:tcPr>
          <w:p w14:paraId="7D982A1E" w14:textId="77777777" w:rsidR="00A83CB5" w:rsidRDefault="002D10B7">
            <w:pPr>
              <w:rPr>
                <w:sz w:val="18"/>
                <w:szCs w:val="18"/>
              </w:rPr>
            </w:pPr>
            <w:r>
              <w:rPr>
                <w:rFonts w:hint="eastAsia"/>
                <w:sz w:val="18"/>
                <w:szCs w:val="18"/>
              </w:rPr>
              <w:t>0</w:t>
            </w:r>
          </w:p>
        </w:tc>
        <w:tc>
          <w:tcPr>
            <w:tcW w:w="338" w:type="pct"/>
          </w:tcPr>
          <w:p w14:paraId="5194AD65" w14:textId="77777777" w:rsidR="00A83CB5" w:rsidRDefault="002D10B7">
            <w:pPr>
              <w:rPr>
                <w:sz w:val="18"/>
                <w:szCs w:val="18"/>
              </w:rPr>
            </w:pPr>
            <w:r>
              <w:rPr>
                <w:rFonts w:hint="eastAsia"/>
                <w:sz w:val="18"/>
                <w:szCs w:val="18"/>
              </w:rPr>
              <w:t>0.436</w:t>
            </w:r>
          </w:p>
        </w:tc>
        <w:tc>
          <w:tcPr>
            <w:tcW w:w="338" w:type="pct"/>
          </w:tcPr>
          <w:p w14:paraId="4FCCD621" w14:textId="77777777" w:rsidR="00A83CB5" w:rsidRDefault="002D10B7">
            <w:pPr>
              <w:rPr>
                <w:sz w:val="18"/>
                <w:szCs w:val="18"/>
              </w:rPr>
            </w:pPr>
            <w:proofErr w:type="spellStart"/>
            <w:r>
              <w:rPr>
                <w:rFonts w:hint="eastAsia"/>
                <w:sz w:val="18"/>
                <w:szCs w:val="18"/>
              </w:rPr>
              <w:t>nd</w:t>
            </w:r>
            <w:proofErr w:type="spellEnd"/>
          </w:p>
        </w:tc>
        <w:tc>
          <w:tcPr>
            <w:tcW w:w="323" w:type="pct"/>
          </w:tcPr>
          <w:p w14:paraId="003F930C" w14:textId="77777777" w:rsidR="00A83CB5" w:rsidRDefault="002D10B7">
            <w:pPr>
              <w:rPr>
                <w:sz w:val="18"/>
                <w:szCs w:val="18"/>
              </w:rPr>
            </w:pPr>
            <w:r>
              <w:rPr>
                <w:rFonts w:hint="eastAsia"/>
                <w:sz w:val="18"/>
                <w:szCs w:val="18"/>
              </w:rPr>
              <w:t>0.534</w:t>
            </w:r>
          </w:p>
        </w:tc>
        <w:tc>
          <w:tcPr>
            <w:tcW w:w="323" w:type="pct"/>
          </w:tcPr>
          <w:p w14:paraId="21F8EBC8" w14:textId="77777777" w:rsidR="00A83CB5" w:rsidRDefault="002D10B7">
            <w:pPr>
              <w:rPr>
                <w:sz w:val="18"/>
                <w:szCs w:val="18"/>
              </w:rPr>
            </w:pPr>
            <w:proofErr w:type="spellStart"/>
            <w:r>
              <w:rPr>
                <w:rFonts w:hint="eastAsia"/>
                <w:sz w:val="18"/>
                <w:szCs w:val="18"/>
              </w:rPr>
              <w:t>nd</w:t>
            </w:r>
            <w:proofErr w:type="spellEnd"/>
          </w:p>
        </w:tc>
        <w:tc>
          <w:tcPr>
            <w:tcW w:w="376" w:type="pct"/>
          </w:tcPr>
          <w:p w14:paraId="657A28E1" w14:textId="77777777" w:rsidR="00A83CB5" w:rsidRDefault="002D10B7">
            <w:pPr>
              <w:rPr>
                <w:sz w:val="18"/>
                <w:szCs w:val="18"/>
              </w:rPr>
            </w:pPr>
            <w:r>
              <w:rPr>
                <w:rFonts w:hint="eastAsia"/>
                <w:sz w:val="18"/>
                <w:szCs w:val="18"/>
              </w:rPr>
              <w:t>203.056</w:t>
            </w:r>
          </w:p>
        </w:tc>
        <w:tc>
          <w:tcPr>
            <w:tcW w:w="324" w:type="pct"/>
          </w:tcPr>
          <w:p w14:paraId="1A7F2412" w14:textId="77777777" w:rsidR="00A83CB5" w:rsidRDefault="002D10B7">
            <w:pPr>
              <w:rPr>
                <w:sz w:val="18"/>
                <w:szCs w:val="18"/>
              </w:rPr>
            </w:pPr>
            <w:r>
              <w:rPr>
                <w:rFonts w:hint="eastAsia"/>
                <w:sz w:val="18"/>
                <w:szCs w:val="18"/>
              </w:rPr>
              <w:t>0.992</w:t>
            </w:r>
          </w:p>
        </w:tc>
        <w:tc>
          <w:tcPr>
            <w:tcW w:w="324" w:type="pct"/>
          </w:tcPr>
          <w:p w14:paraId="1A978256" w14:textId="77777777" w:rsidR="00A83CB5" w:rsidRDefault="002D10B7">
            <w:pPr>
              <w:rPr>
                <w:sz w:val="18"/>
                <w:szCs w:val="18"/>
              </w:rPr>
            </w:pPr>
            <w:r>
              <w:rPr>
                <w:rFonts w:hint="eastAsia"/>
                <w:sz w:val="18"/>
                <w:szCs w:val="18"/>
              </w:rPr>
              <w:t>0.005</w:t>
            </w:r>
          </w:p>
        </w:tc>
        <w:tc>
          <w:tcPr>
            <w:tcW w:w="324" w:type="pct"/>
          </w:tcPr>
          <w:p w14:paraId="416FCEC5" w14:textId="77777777" w:rsidR="00A83CB5" w:rsidRDefault="002D10B7">
            <w:pPr>
              <w:rPr>
                <w:sz w:val="18"/>
                <w:szCs w:val="18"/>
              </w:rPr>
            </w:pPr>
            <w:r>
              <w:rPr>
                <w:rFonts w:hint="eastAsia"/>
                <w:sz w:val="18"/>
                <w:szCs w:val="18"/>
              </w:rPr>
              <w:t>6.796</w:t>
            </w:r>
          </w:p>
        </w:tc>
        <w:tc>
          <w:tcPr>
            <w:tcW w:w="324" w:type="pct"/>
          </w:tcPr>
          <w:p w14:paraId="795C37E0" w14:textId="77777777" w:rsidR="00A83CB5" w:rsidRDefault="002D10B7">
            <w:pPr>
              <w:rPr>
                <w:sz w:val="18"/>
                <w:szCs w:val="18"/>
              </w:rPr>
            </w:pPr>
            <w:r>
              <w:rPr>
                <w:rFonts w:hint="eastAsia"/>
                <w:sz w:val="18"/>
                <w:szCs w:val="18"/>
              </w:rPr>
              <w:t>0.403</w:t>
            </w:r>
          </w:p>
        </w:tc>
        <w:tc>
          <w:tcPr>
            <w:tcW w:w="324" w:type="pct"/>
          </w:tcPr>
          <w:p w14:paraId="61D8842F" w14:textId="77777777" w:rsidR="00A83CB5" w:rsidRDefault="002D10B7">
            <w:pPr>
              <w:rPr>
                <w:sz w:val="18"/>
                <w:szCs w:val="18"/>
              </w:rPr>
            </w:pPr>
            <w:r>
              <w:rPr>
                <w:rFonts w:hint="eastAsia"/>
                <w:sz w:val="18"/>
                <w:szCs w:val="18"/>
              </w:rPr>
              <w:t>0.664</w:t>
            </w:r>
          </w:p>
        </w:tc>
        <w:tc>
          <w:tcPr>
            <w:tcW w:w="324" w:type="pct"/>
          </w:tcPr>
          <w:p w14:paraId="4A53E9FF" w14:textId="77777777" w:rsidR="00A83CB5" w:rsidRDefault="002D10B7">
            <w:pPr>
              <w:rPr>
                <w:sz w:val="18"/>
                <w:szCs w:val="18"/>
              </w:rPr>
            </w:pPr>
            <w:r>
              <w:rPr>
                <w:rFonts w:hint="eastAsia"/>
                <w:sz w:val="18"/>
                <w:szCs w:val="18"/>
              </w:rPr>
              <w:t>0.152</w:t>
            </w:r>
          </w:p>
        </w:tc>
        <w:tc>
          <w:tcPr>
            <w:tcW w:w="324" w:type="pct"/>
          </w:tcPr>
          <w:p w14:paraId="1044BD32" w14:textId="77777777" w:rsidR="00A83CB5" w:rsidRDefault="002D10B7">
            <w:pPr>
              <w:rPr>
                <w:sz w:val="18"/>
                <w:szCs w:val="18"/>
              </w:rPr>
            </w:pPr>
            <w:r>
              <w:rPr>
                <w:rFonts w:hint="eastAsia"/>
                <w:sz w:val="18"/>
                <w:szCs w:val="18"/>
              </w:rPr>
              <w:t>0.352</w:t>
            </w:r>
          </w:p>
        </w:tc>
        <w:tc>
          <w:tcPr>
            <w:tcW w:w="342" w:type="pct"/>
          </w:tcPr>
          <w:p w14:paraId="381AEDAC" w14:textId="77777777" w:rsidR="00A83CB5" w:rsidRDefault="002D10B7">
            <w:pPr>
              <w:rPr>
                <w:sz w:val="18"/>
                <w:szCs w:val="18"/>
              </w:rPr>
            </w:pPr>
            <w:r>
              <w:rPr>
                <w:rFonts w:hint="eastAsia"/>
                <w:sz w:val="18"/>
                <w:szCs w:val="18"/>
              </w:rPr>
              <w:t>16.586</w:t>
            </w:r>
          </w:p>
        </w:tc>
      </w:tr>
      <w:tr w:rsidR="00A83CB5" w14:paraId="44DA1D52" w14:textId="77777777">
        <w:trPr>
          <w:trHeight w:val="306"/>
          <w:jc w:val="center"/>
        </w:trPr>
        <w:tc>
          <w:tcPr>
            <w:tcW w:w="371" w:type="pct"/>
          </w:tcPr>
          <w:p w14:paraId="748E5BDD" w14:textId="77777777" w:rsidR="00A83CB5" w:rsidRDefault="002D10B7">
            <w:pPr>
              <w:rPr>
                <w:sz w:val="18"/>
                <w:szCs w:val="18"/>
              </w:rPr>
            </w:pPr>
            <w:r>
              <w:rPr>
                <w:rFonts w:hint="eastAsia"/>
                <w:sz w:val="18"/>
                <w:szCs w:val="18"/>
              </w:rPr>
              <w:t>UBC 45%</w:t>
            </w:r>
          </w:p>
        </w:tc>
        <w:tc>
          <w:tcPr>
            <w:tcW w:w="322" w:type="pct"/>
          </w:tcPr>
          <w:p w14:paraId="14673462" w14:textId="77777777" w:rsidR="00A83CB5" w:rsidRDefault="002D10B7">
            <w:pPr>
              <w:rPr>
                <w:sz w:val="18"/>
                <w:szCs w:val="18"/>
              </w:rPr>
            </w:pPr>
            <w:r>
              <w:rPr>
                <w:rFonts w:hint="eastAsia"/>
                <w:sz w:val="18"/>
                <w:szCs w:val="18"/>
              </w:rPr>
              <w:t>0</w:t>
            </w:r>
          </w:p>
        </w:tc>
        <w:tc>
          <w:tcPr>
            <w:tcW w:w="338" w:type="pct"/>
          </w:tcPr>
          <w:p w14:paraId="56515A42" w14:textId="77777777" w:rsidR="00A83CB5" w:rsidRDefault="002D10B7">
            <w:pPr>
              <w:rPr>
                <w:sz w:val="18"/>
                <w:szCs w:val="18"/>
              </w:rPr>
            </w:pPr>
            <w:r>
              <w:rPr>
                <w:rFonts w:hint="eastAsia"/>
                <w:sz w:val="18"/>
                <w:szCs w:val="18"/>
              </w:rPr>
              <w:t>0.197</w:t>
            </w:r>
          </w:p>
        </w:tc>
        <w:tc>
          <w:tcPr>
            <w:tcW w:w="338" w:type="pct"/>
          </w:tcPr>
          <w:p w14:paraId="0A007AD5" w14:textId="77777777" w:rsidR="00A83CB5" w:rsidRDefault="002D10B7">
            <w:pPr>
              <w:rPr>
                <w:sz w:val="18"/>
                <w:szCs w:val="18"/>
              </w:rPr>
            </w:pPr>
            <w:proofErr w:type="spellStart"/>
            <w:r>
              <w:rPr>
                <w:rFonts w:hint="eastAsia"/>
                <w:sz w:val="18"/>
                <w:szCs w:val="18"/>
              </w:rPr>
              <w:t>nd</w:t>
            </w:r>
            <w:proofErr w:type="spellEnd"/>
          </w:p>
        </w:tc>
        <w:tc>
          <w:tcPr>
            <w:tcW w:w="323" w:type="pct"/>
          </w:tcPr>
          <w:p w14:paraId="4F750396" w14:textId="77777777" w:rsidR="00A83CB5" w:rsidRDefault="002D10B7">
            <w:pPr>
              <w:rPr>
                <w:sz w:val="18"/>
                <w:szCs w:val="18"/>
              </w:rPr>
            </w:pPr>
            <w:r>
              <w:rPr>
                <w:rFonts w:hint="eastAsia"/>
                <w:sz w:val="18"/>
                <w:szCs w:val="18"/>
              </w:rPr>
              <w:t>0.386</w:t>
            </w:r>
          </w:p>
        </w:tc>
        <w:tc>
          <w:tcPr>
            <w:tcW w:w="323" w:type="pct"/>
          </w:tcPr>
          <w:p w14:paraId="571772E6" w14:textId="77777777" w:rsidR="00A83CB5" w:rsidRDefault="002D10B7">
            <w:pPr>
              <w:rPr>
                <w:sz w:val="18"/>
                <w:szCs w:val="18"/>
              </w:rPr>
            </w:pPr>
            <w:proofErr w:type="spellStart"/>
            <w:r>
              <w:rPr>
                <w:rFonts w:hint="eastAsia"/>
                <w:sz w:val="18"/>
                <w:szCs w:val="18"/>
              </w:rPr>
              <w:t>nd</w:t>
            </w:r>
            <w:proofErr w:type="spellEnd"/>
          </w:p>
        </w:tc>
        <w:tc>
          <w:tcPr>
            <w:tcW w:w="376" w:type="pct"/>
          </w:tcPr>
          <w:p w14:paraId="399FC07D" w14:textId="77777777" w:rsidR="00A83CB5" w:rsidRDefault="002D10B7">
            <w:pPr>
              <w:rPr>
                <w:sz w:val="18"/>
                <w:szCs w:val="18"/>
              </w:rPr>
            </w:pPr>
            <w:r>
              <w:rPr>
                <w:rFonts w:hint="eastAsia"/>
                <w:sz w:val="18"/>
                <w:szCs w:val="18"/>
              </w:rPr>
              <w:t>168.475</w:t>
            </w:r>
          </w:p>
        </w:tc>
        <w:tc>
          <w:tcPr>
            <w:tcW w:w="324" w:type="pct"/>
          </w:tcPr>
          <w:p w14:paraId="40A85A92" w14:textId="77777777" w:rsidR="00A83CB5" w:rsidRDefault="002D10B7">
            <w:pPr>
              <w:rPr>
                <w:sz w:val="18"/>
                <w:szCs w:val="18"/>
              </w:rPr>
            </w:pPr>
            <w:r>
              <w:rPr>
                <w:rFonts w:hint="eastAsia"/>
                <w:sz w:val="18"/>
                <w:szCs w:val="18"/>
              </w:rPr>
              <w:t>0.555</w:t>
            </w:r>
          </w:p>
        </w:tc>
        <w:tc>
          <w:tcPr>
            <w:tcW w:w="324" w:type="pct"/>
          </w:tcPr>
          <w:p w14:paraId="15A760BE" w14:textId="77777777" w:rsidR="00A83CB5" w:rsidRDefault="002D10B7">
            <w:pPr>
              <w:rPr>
                <w:sz w:val="18"/>
                <w:szCs w:val="18"/>
              </w:rPr>
            </w:pPr>
            <w:proofErr w:type="spellStart"/>
            <w:r>
              <w:rPr>
                <w:rFonts w:hint="eastAsia"/>
                <w:sz w:val="18"/>
                <w:szCs w:val="18"/>
              </w:rPr>
              <w:t>nd</w:t>
            </w:r>
            <w:proofErr w:type="spellEnd"/>
          </w:p>
        </w:tc>
        <w:tc>
          <w:tcPr>
            <w:tcW w:w="324" w:type="pct"/>
          </w:tcPr>
          <w:p w14:paraId="51371A5C" w14:textId="77777777" w:rsidR="00A83CB5" w:rsidRDefault="002D10B7">
            <w:pPr>
              <w:rPr>
                <w:sz w:val="18"/>
                <w:szCs w:val="18"/>
              </w:rPr>
            </w:pPr>
            <w:r>
              <w:rPr>
                <w:rFonts w:hint="eastAsia"/>
                <w:sz w:val="18"/>
                <w:szCs w:val="18"/>
              </w:rPr>
              <w:t>1.833</w:t>
            </w:r>
          </w:p>
        </w:tc>
        <w:tc>
          <w:tcPr>
            <w:tcW w:w="324" w:type="pct"/>
          </w:tcPr>
          <w:p w14:paraId="49FB243F" w14:textId="77777777" w:rsidR="00A83CB5" w:rsidRDefault="002D10B7">
            <w:pPr>
              <w:rPr>
                <w:sz w:val="18"/>
                <w:szCs w:val="18"/>
              </w:rPr>
            </w:pPr>
            <w:r>
              <w:rPr>
                <w:rFonts w:hint="eastAsia"/>
                <w:sz w:val="18"/>
                <w:szCs w:val="18"/>
              </w:rPr>
              <w:t>0.424</w:t>
            </w:r>
          </w:p>
        </w:tc>
        <w:tc>
          <w:tcPr>
            <w:tcW w:w="324" w:type="pct"/>
          </w:tcPr>
          <w:p w14:paraId="42AA6326" w14:textId="77777777" w:rsidR="00A83CB5" w:rsidRDefault="002D10B7">
            <w:pPr>
              <w:rPr>
                <w:sz w:val="18"/>
                <w:szCs w:val="18"/>
              </w:rPr>
            </w:pPr>
            <w:r>
              <w:rPr>
                <w:rFonts w:hint="eastAsia"/>
                <w:sz w:val="18"/>
                <w:szCs w:val="18"/>
              </w:rPr>
              <w:t>0.118</w:t>
            </w:r>
          </w:p>
        </w:tc>
        <w:tc>
          <w:tcPr>
            <w:tcW w:w="324" w:type="pct"/>
          </w:tcPr>
          <w:p w14:paraId="1DAA6F9D" w14:textId="77777777" w:rsidR="00A83CB5" w:rsidRDefault="002D10B7">
            <w:pPr>
              <w:rPr>
                <w:sz w:val="18"/>
                <w:szCs w:val="18"/>
              </w:rPr>
            </w:pPr>
            <w:r>
              <w:rPr>
                <w:rFonts w:hint="eastAsia"/>
                <w:sz w:val="18"/>
                <w:szCs w:val="18"/>
              </w:rPr>
              <w:t>0.062</w:t>
            </w:r>
          </w:p>
        </w:tc>
        <w:tc>
          <w:tcPr>
            <w:tcW w:w="324" w:type="pct"/>
          </w:tcPr>
          <w:p w14:paraId="2E88A677" w14:textId="77777777" w:rsidR="00A83CB5" w:rsidRDefault="002D10B7">
            <w:pPr>
              <w:rPr>
                <w:sz w:val="18"/>
                <w:szCs w:val="18"/>
              </w:rPr>
            </w:pPr>
            <w:r>
              <w:rPr>
                <w:rFonts w:hint="eastAsia"/>
                <w:sz w:val="18"/>
                <w:szCs w:val="18"/>
              </w:rPr>
              <w:t>0.189</w:t>
            </w:r>
          </w:p>
        </w:tc>
        <w:tc>
          <w:tcPr>
            <w:tcW w:w="342" w:type="pct"/>
          </w:tcPr>
          <w:p w14:paraId="4B66E132" w14:textId="77777777" w:rsidR="00A83CB5" w:rsidRDefault="002D10B7">
            <w:pPr>
              <w:rPr>
                <w:sz w:val="18"/>
                <w:szCs w:val="18"/>
              </w:rPr>
            </w:pPr>
            <w:r>
              <w:rPr>
                <w:rFonts w:hint="eastAsia"/>
                <w:sz w:val="18"/>
                <w:szCs w:val="18"/>
              </w:rPr>
              <w:t>13.272</w:t>
            </w:r>
          </w:p>
        </w:tc>
      </w:tr>
      <w:tr w:rsidR="00A83CB5" w14:paraId="66B40DA3" w14:textId="77777777">
        <w:trPr>
          <w:trHeight w:val="305"/>
          <w:jc w:val="center"/>
        </w:trPr>
        <w:tc>
          <w:tcPr>
            <w:tcW w:w="371" w:type="pct"/>
          </w:tcPr>
          <w:p w14:paraId="7EA3AAAD" w14:textId="77777777" w:rsidR="00A83CB5" w:rsidRDefault="002D10B7">
            <w:pPr>
              <w:rPr>
                <w:sz w:val="18"/>
                <w:szCs w:val="18"/>
              </w:rPr>
            </w:pPr>
            <w:r>
              <w:rPr>
                <w:rFonts w:hint="eastAsia"/>
                <w:sz w:val="18"/>
                <w:szCs w:val="18"/>
              </w:rPr>
              <w:t>UBC 100%</w:t>
            </w:r>
          </w:p>
        </w:tc>
        <w:tc>
          <w:tcPr>
            <w:tcW w:w="322" w:type="pct"/>
          </w:tcPr>
          <w:p w14:paraId="67D7B185" w14:textId="77777777" w:rsidR="00A83CB5" w:rsidRDefault="002D10B7">
            <w:pPr>
              <w:rPr>
                <w:sz w:val="18"/>
                <w:szCs w:val="18"/>
              </w:rPr>
            </w:pPr>
            <w:r>
              <w:rPr>
                <w:rFonts w:hint="eastAsia"/>
                <w:sz w:val="18"/>
                <w:szCs w:val="18"/>
              </w:rPr>
              <w:t>0</w:t>
            </w:r>
          </w:p>
        </w:tc>
        <w:tc>
          <w:tcPr>
            <w:tcW w:w="338" w:type="pct"/>
          </w:tcPr>
          <w:p w14:paraId="58C23320" w14:textId="77777777" w:rsidR="00A83CB5" w:rsidRDefault="002D10B7">
            <w:pPr>
              <w:rPr>
                <w:sz w:val="18"/>
                <w:szCs w:val="18"/>
              </w:rPr>
            </w:pPr>
            <w:r>
              <w:rPr>
                <w:rFonts w:hint="eastAsia"/>
                <w:sz w:val="18"/>
                <w:szCs w:val="18"/>
              </w:rPr>
              <w:t>0.397</w:t>
            </w:r>
          </w:p>
        </w:tc>
        <w:tc>
          <w:tcPr>
            <w:tcW w:w="338" w:type="pct"/>
          </w:tcPr>
          <w:p w14:paraId="2D303D79" w14:textId="77777777" w:rsidR="00A83CB5" w:rsidRDefault="002D10B7">
            <w:pPr>
              <w:rPr>
                <w:sz w:val="18"/>
                <w:szCs w:val="18"/>
              </w:rPr>
            </w:pPr>
            <w:proofErr w:type="spellStart"/>
            <w:r>
              <w:rPr>
                <w:rFonts w:hint="eastAsia"/>
                <w:sz w:val="18"/>
                <w:szCs w:val="18"/>
              </w:rPr>
              <w:t>nd</w:t>
            </w:r>
            <w:proofErr w:type="spellEnd"/>
          </w:p>
        </w:tc>
        <w:tc>
          <w:tcPr>
            <w:tcW w:w="323" w:type="pct"/>
          </w:tcPr>
          <w:p w14:paraId="2EB3258C" w14:textId="77777777" w:rsidR="00A83CB5" w:rsidRDefault="002D10B7">
            <w:pPr>
              <w:rPr>
                <w:sz w:val="18"/>
                <w:szCs w:val="18"/>
              </w:rPr>
            </w:pPr>
            <w:r>
              <w:rPr>
                <w:rFonts w:hint="eastAsia"/>
                <w:sz w:val="18"/>
                <w:szCs w:val="18"/>
              </w:rPr>
              <w:t>0.345</w:t>
            </w:r>
          </w:p>
        </w:tc>
        <w:tc>
          <w:tcPr>
            <w:tcW w:w="323" w:type="pct"/>
          </w:tcPr>
          <w:p w14:paraId="29B4367D" w14:textId="77777777" w:rsidR="00A83CB5" w:rsidRDefault="002D10B7">
            <w:pPr>
              <w:rPr>
                <w:sz w:val="18"/>
                <w:szCs w:val="18"/>
              </w:rPr>
            </w:pPr>
            <w:proofErr w:type="spellStart"/>
            <w:r>
              <w:rPr>
                <w:rFonts w:hint="eastAsia"/>
                <w:sz w:val="18"/>
                <w:szCs w:val="18"/>
              </w:rPr>
              <w:t>nd</w:t>
            </w:r>
            <w:proofErr w:type="spellEnd"/>
          </w:p>
        </w:tc>
        <w:tc>
          <w:tcPr>
            <w:tcW w:w="376" w:type="pct"/>
          </w:tcPr>
          <w:p w14:paraId="019B2FF5" w14:textId="77777777" w:rsidR="00A83CB5" w:rsidRDefault="002D10B7">
            <w:pPr>
              <w:rPr>
                <w:sz w:val="18"/>
                <w:szCs w:val="18"/>
              </w:rPr>
            </w:pPr>
            <w:r>
              <w:rPr>
                <w:rFonts w:hint="eastAsia"/>
                <w:sz w:val="18"/>
                <w:szCs w:val="18"/>
              </w:rPr>
              <w:t>133.196</w:t>
            </w:r>
          </w:p>
        </w:tc>
        <w:tc>
          <w:tcPr>
            <w:tcW w:w="324" w:type="pct"/>
          </w:tcPr>
          <w:p w14:paraId="398B759D" w14:textId="77777777" w:rsidR="00A83CB5" w:rsidRDefault="002D10B7">
            <w:pPr>
              <w:rPr>
                <w:sz w:val="18"/>
                <w:szCs w:val="18"/>
              </w:rPr>
            </w:pPr>
            <w:r>
              <w:rPr>
                <w:rFonts w:hint="eastAsia"/>
                <w:sz w:val="18"/>
                <w:szCs w:val="18"/>
              </w:rPr>
              <w:t>0.569</w:t>
            </w:r>
          </w:p>
        </w:tc>
        <w:tc>
          <w:tcPr>
            <w:tcW w:w="324" w:type="pct"/>
          </w:tcPr>
          <w:p w14:paraId="362BD6F0" w14:textId="77777777" w:rsidR="00A83CB5" w:rsidRDefault="002D10B7">
            <w:pPr>
              <w:rPr>
                <w:sz w:val="18"/>
                <w:szCs w:val="18"/>
              </w:rPr>
            </w:pPr>
            <w:proofErr w:type="spellStart"/>
            <w:r>
              <w:rPr>
                <w:rFonts w:hint="eastAsia"/>
                <w:sz w:val="18"/>
                <w:szCs w:val="18"/>
              </w:rPr>
              <w:t>nd</w:t>
            </w:r>
            <w:proofErr w:type="spellEnd"/>
          </w:p>
        </w:tc>
        <w:tc>
          <w:tcPr>
            <w:tcW w:w="324" w:type="pct"/>
          </w:tcPr>
          <w:p w14:paraId="4AE17E64" w14:textId="77777777" w:rsidR="00A83CB5" w:rsidRDefault="002D10B7">
            <w:pPr>
              <w:rPr>
                <w:sz w:val="18"/>
                <w:szCs w:val="18"/>
              </w:rPr>
            </w:pPr>
            <w:r>
              <w:rPr>
                <w:rFonts w:hint="eastAsia"/>
                <w:sz w:val="18"/>
                <w:szCs w:val="18"/>
              </w:rPr>
              <w:t>1.758</w:t>
            </w:r>
          </w:p>
        </w:tc>
        <w:tc>
          <w:tcPr>
            <w:tcW w:w="324" w:type="pct"/>
          </w:tcPr>
          <w:p w14:paraId="47BAADED" w14:textId="77777777" w:rsidR="00A83CB5" w:rsidRDefault="002D10B7">
            <w:pPr>
              <w:rPr>
                <w:sz w:val="18"/>
                <w:szCs w:val="18"/>
              </w:rPr>
            </w:pPr>
            <w:r>
              <w:rPr>
                <w:rFonts w:hint="eastAsia"/>
                <w:sz w:val="18"/>
                <w:szCs w:val="18"/>
              </w:rPr>
              <w:t>0.350</w:t>
            </w:r>
          </w:p>
        </w:tc>
        <w:tc>
          <w:tcPr>
            <w:tcW w:w="324" w:type="pct"/>
          </w:tcPr>
          <w:p w14:paraId="5FAF30A4" w14:textId="77777777" w:rsidR="00A83CB5" w:rsidRDefault="002D10B7">
            <w:pPr>
              <w:rPr>
                <w:sz w:val="18"/>
                <w:szCs w:val="18"/>
              </w:rPr>
            </w:pPr>
            <w:r>
              <w:rPr>
                <w:rFonts w:hint="eastAsia"/>
                <w:sz w:val="18"/>
                <w:szCs w:val="18"/>
              </w:rPr>
              <w:t>0.127</w:t>
            </w:r>
          </w:p>
        </w:tc>
        <w:tc>
          <w:tcPr>
            <w:tcW w:w="324" w:type="pct"/>
          </w:tcPr>
          <w:p w14:paraId="5EE9F1B9" w14:textId="77777777" w:rsidR="00A83CB5" w:rsidRDefault="002D10B7">
            <w:pPr>
              <w:rPr>
                <w:sz w:val="18"/>
                <w:szCs w:val="18"/>
              </w:rPr>
            </w:pPr>
            <w:r>
              <w:rPr>
                <w:rFonts w:hint="eastAsia"/>
                <w:sz w:val="18"/>
                <w:szCs w:val="18"/>
              </w:rPr>
              <w:t>0.090</w:t>
            </w:r>
          </w:p>
        </w:tc>
        <w:tc>
          <w:tcPr>
            <w:tcW w:w="324" w:type="pct"/>
          </w:tcPr>
          <w:p w14:paraId="4FEB207F" w14:textId="77777777" w:rsidR="00A83CB5" w:rsidRDefault="002D10B7">
            <w:pPr>
              <w:rPr>
                <w:sz w:val="18"/>
                <w:szCs w:val="18"/>
              </w:rPr>
            </w:pPr>
            <w:r>
              <w:rPr>
                <w:rFonts w:hint="eastAsia"/>
                <w:sz w:val="18"/>
                <w:szCs w:val="18"/>
              </w:rPr>
              <w:t>0.318</w:t>
            </w:r>
          </w:p>
        </w:tc>
        <w:tc>
          <w:tcPr>
            <w:tcW w:w="342" w:type="pct"/>
          </w:tcPr>
          <w:p w14:paraId="0A4A7D42" w14:textId="77777777" w:rsidR="00A83CB5" w:rsidRDefault="002D10B7">
            <w:pPr>
              <w:rPr>
                <w:sz w:val="18"/>
                <w:szCs w:val="18"/>
              </w:rPr>
            </w:pPr>
            <w:r>
              <w:rPr>
                <w:rFonts w:hint="eastAsia"/>
                <w:sz w:val="18"/>
                <w:szCs w:val="18"/>
              </w:rPr>
              <w:t>10.317</w:t>
            </w:r>
          </w:p>
        </w:tc>
      </w:tr>
      <w:tr w:rsidR="00A83CB5" w14:paraId="5E848DAA" w14:textId="77777777">
        <w:trPr>
          <w:trHeight w:val="306"/>
          <w:jc w:val="center"/>
        </w:trPr>
        <w:tc>
          <w:tcPr>
            <w:tcW w:w="371" w:type="pct"/>
          </w:tcPr>
          <w:p w14:paraId="247C1D0E" w14:textId="77777777" w:rsidR="00A83CB5" w:rsidRDefault="002D10B7">
            <w:pPr>
              <w:rPr>
                <w:sz w:val="18"/>
                <w:szCs w:val="18"/>
              </w:rPr>
            </w:pPr>
            <w:r>
              <w:rPr>
                <w:rFonts w:hint="eastAsia"/>
                <w:sz w:val="18"/>
                <w:szCs w:val="18"/>
              </w:rPr>
              <w:t>检出限</w:t>
            </w:r>
          </w:p>
        </w:tc>
        <w:tc>
          <w:tcPr>
            <w:tcW w:w="322" w:type="pct"/>
          </w:tcPr>
          <w:p w14:paraId="487358B5" w14:textId="77777777" w:rsidR="00A83CB5" w:rsidRDefault="002D10B7">
            <w:pPr>
              <w:rPr>
                <w:sz w:val="18"/>
                <w:szCs w:val="18"/>
              </w:rPr>
            </w:pPr>
            <w:r>
              <w:rPr>
                <w:rFonts w:hint="eastAsia"/>
                <w:sz w:val="18"/>
                <w:szCs w:val="18"/>
              </w:rPr>
              <w:t>0</w:t>
            </w:r>
          </w:p>
        </w:tc>
        <w:tc>
          <w:tcPr>
            <w:tcW w:w="338" w:type="pct"/>
          </w:tcPr>
          <w:p w14:paraId="0C1F018E" w14:textId="77777777" w:rsidR="00A83CB5" w:rsidRDefault="002D10B7">
            <w:pPr>
              <w:rPr>
                <w:sz w:val="18"/>
                <w:szCs w:val="18"/>
              </w:rPr>
            </w:pPr>
            <w:r>
              <w:rPr>
                <w:rFonts w:hint="eastAsia"/>
                <w:sz w:val="18"/>
                <w:szCs w:val="18"/>
              </w:rPr>
              <w:t>0.044</w:t>
            </w:r>
          </w:p>
        </w:tc>
        <w:tc>
          <w:tcPr>
            <w:tcW w:w="338" w:type="pct"/>
          </w:tcPr>
          <w:p w14:paraId="1C8B6A59" w14:textId="77777777" w:rsidR="00A83CB5" w:rsidRDefault="002D10B7">
            <w:pPr>
              <w:rPr>
                <w:sz w:val="18"/>
                <w:szCs w:val="18"/>
              </w:rPr>
            </w:pPr>
            <w:r>
              <w:rPr>
                <w:rFonts w:hint="eastAsia"/>
                <w:sz w:val="18"/>
                <w:szCs w:val="18"/>
              </w:rPr>
              <w:t>0.018</w:t>
            </w:r>
          </w:p>
        </w:tc>
        <w:tc>
          <w:tcPr>
            <w:tcW w:w="323" w:type="pct"/>
          </w:tcPr>
          <w:p w14:paraId="2B7B8FEE" w14:textId="77777777" w:rsidR="00A83CB5" w:rsidRDefault="002D10B7">
            <w:pPr>
              <w:rPr>
                <w:sz w:val="18"/>
                <w:szCs w:val="18"/>
              </w:rPr>
            </w:pPr>
            <w:r>
              <w:rPr>
                <w:rFonts w:hint="eastAsia"/>
                <w:sz w:val="18"/>
                <w:szCs w:val="18"/>
              </w:rPr>
              <w:t>0.016</w:t>
            </w:r>
          </w:p>
        </w:tc>
        <w:tc>
          <w:tcPr>
            <w:tcW w:w="323" w:type="pct"/>
          </w:tcPr>
          <w:p w14:paraId="3E4D6EC2" w14:textId="77777777" w:rsidR="00A83CB5" w:rsidRDefault="002D10B7">
            <w:pPr>
              <w:rPr>
                <w:sz w:val="18"/>
                <w:szCs w:val="18"/>
              </w:rPr>
            </w:pPr>
            <w:r>
              <w:rPr>
                <w:rFonts w:hint="eastAsia"/>
                <w:sz w:val="18"/>
                <w:szCs w:val="18"/>
              </w:rPr>
              <w:t>0.176</w:t>
            </w:r>
          </w:p>
        </w:tc>
        <w:tc>
          <w:tcPr>
            <w:tcW w:w="376" w:type="pct"/>
          </w:tcPr>
          <w:p w14:paraId="3B9EE563" w14:textId="77777777" w:rsidR="00A83CB5" w:rsidRDefault="002D10B7">
            <w:pPr>
              <w:rPr>
                <w:sz w:val="18"/>
                <w:szCs w:val="18"/>
              </w:rPr>
            </w:pPr>
            <w:r>
              <w:rPr>
                <w:rFonts w:hint="eastAsia"/>
                <w:sz w:val="18"/>
                <w:szCs w:val="18"/>
              </w:rPr>
              <w:t>1.410</w:t>
            </w:r>
          </w:p>
        </w:tc>
        <w:tc>
          <w:tcPr>
            <w:tcW w:w="324" w:type="pct"/>
          </w:tcPr>
          <w:p w14:paraId="59D2E9CB" w14:textId="77777777" w:rsidR="00A83CB5" w:rsidRDefault="002D10B7">
            <w:pPr>
              <w:rPr>
                <w:sz w:val="18"/>
                <w:szCs w:val="18"/>
              </w:rPr>
            </w:pPr>
            <w:r>
              <w:rPr>
                <w:rFonts w:hint="eastAsia"/>
                <w:sz w:val="18"/>
                <w:szCs w:val="18"/>
              </w:rPr>
              <w:t>0.014</w:t>
            </w:r>
          </w:p>
        </w:tc>
        <w:tc>
          <w:tcPr>
            <w:tcW w:w="324" w:type="pct"/>
          </w:tcPr>
          <w:p w14:paraId="0B6000FE" w14:textId="77777777" w:rsidR="00A83CB5" w:rsidRDefault="002D10B7">
            <w:pPr>
              <w:rPr>
                <w:sz w:val="18"/>
                <w:szCs w:val="18"/>
              </w:rPr>
            </w:pPr>
            <w:r>
              <w:rPr>
                <w:rFonts w:hint="eastAsia"/>
                <w:sz w:val="18"/>
                <w:szCs w:val="18"/>
              </w:rPr>
              <w:t>0.002</w:t>
            </w:r>
          </w:p>
        </w:tc>
        <w:tc>
          <w:tcPr>
            <w:tcW w:w="324" w:type="pct"/>
          </w:tcPr>
          <w:p w14:paraId="7D12C77E" w14:textId="77777777" w:rsidR="00A83CB5" w:rsidRDefault="002D10B7">
            <w:pPr>
              <w:rPr>
                <w:sz w:val="18"/>
                <w:szCs w:val="18"/>
              </w:rPr>
            </w:pPr>
            <w:r>
              <w:rPr>
                <w:rFonts w:hint="eastAsia"/>
                <w:sz w:val="18"/>
                <w:szCs w:val="18"/>
              </w:rPr>
              <w:t>0.018</w:t>
            </w:r>
          </w:p>
        </w:tc>
        <w:tc>
          <w:tcPr>
            <w:tcW w:w="324" w:type="pct"/>
          </w:tcPr>
          <w:p w14:paraId="547C27F4" w14:textId="77777777" w:rsidR="00A83CB5" w:rsidRDefault="002D10B7">
            <w:pPr>
              <w:rPr>
                <w:sz w:val="18"/>
                <w:szCs w:val="18"/>
              </w:rPr>
            </w:pPr>
            <w:r>
              <w:rPr>
                <w:rFonts w:hint="eastAsia"/>
                <w:sz w:val="18"/>
                <w:szCs w:val="18"/>
              </w:rPr>
              <w:t>0.015</w:t>
            </w:r>
          </w:p>
        </w:tc>
        <w:tc>
          <w:tcPr>
            <w:tcW w:w="324" w:type="pct"/>
          </w:tcPr>
          <w:p w14:paraId="3A15AD28" w14:textId="77777777" w:rsidR="00A83CB5" w:rsidRDefault="002D10B7">
            <w:pPr>
              <w:rPr>
                <w:sz w:val="18"/>
                <w:szCs w:val="18"/>
              </w:rPr>
            </w:pPr>
            <w:r>
              <w:rPr>
                <w:rFonts w:hint="eastAsia"/>
                <w:sz w:val="18"/>
                <w:szCs w:val="18"/>
              </w:rPr>
              <w:t>0.005</w:t>
            </w:r>
          </w:p>
        </w:tc>
        <w:tc>
          <w:tcPr>
            <w:tcW w:w="324" w:type="pct"/>
          </w:tcPr>
          <w:p w14:paraId="6CA0B87C" w14:textId="77777777" w:rsidR="00A83CB5" w:rsidRDefault="002D10B7">
            <w:pPr>
              <w:rPr>
                <w:sz w:val="18"/>
                <w:szCs w:val="18"/>
              </w:rPr>
            </w:pPr>
            <w:r>
              <w:rPr>
                <w:rFonts w:hint="eastAsia"/>
                <w:sz w:val="18"/>
                <w:szCs w:val="18"/>
              </w:rPr>
              <w:t>0.021</w:t>
            </w:r>
          </w:p>
        </w:tc>
        <w:tc>
          <w:tcPr>
            <w:tcW w:w="324" w:type="pct"/>
          </w:tcPr>
          <w:p w14:paraId="6CD26EE5" w14:textId="77777777" w:rsidR="00A83CB5" w:rsidRDefault="002D10B7">
            <w:pPr>
              <w:rPr>
                <w:sz w:val="18"/>
                <w:szCs w:val="18"/>
              </w:rPr>
            </w:pPr>
            <w:r>
              <w:rPr>
                <w:rFonts w:hint="eastAsia"/>
                <w:sz w:val="18"/>
                <w:szCs w:val="18"/>
              </w:rPr>
              <w:t>0.010</w:t>
            </w:r>
          </w:p>
        </w:tc>
        <w:tc>
          <w:tcPr>
            <w:tcW w:w="342" w:type="pct"/>
          </w:tcPr>
          <w:p w14:paraId="5FF53F26" w14:textId="77777777" w:rsidR="00A83CB5" w:rsidRDefault="002D10B7">
            <w:pPr>
              <w:rPr>
                <w:sz w:val="18"/>
                <w:szCs w:val="18"/>
              </w:rPr>
            </w:pPr>
            <w:r>
              <w:rPr>
                <w:rFonts w:hint="eastAsia"/>
                <w:sz w:val="18"/>
                <w:szCs w:val="18"/>
              </w:rPr>
              <w:t>0.117</w:t>
            </w:r>
          </w:p>
        </w:tc>
      </w:tr>
    </w:tbl>
    <w:p w14:paraId="1E3B8C13" w14:textId="77777777" w:rsidR="00A83CB5" w:rsidRDefault="00A83CB5">
      <w:pPr>
        <w:spacing w:line="360" w:lineRule="auto"/>
        <w:ind w:firstLine="480"/>
        <w:rPr>
          <w:sz w:val="24"/>
        </w:rPr>
        <w:sectPr w:rsidR="00A83CB5">
          <w:pgSz w:w="16838" w:h="11906" w:orient="landscape"/>
          <w:pgMar w:top="1800" w:right="1440" w:bottom="1800" w:left="1440" w:header="851" w:footer="992" w:gutter="0"/>
          <w:cols w:space="425"/>
          <w:docGrid w:type="lines" w:linePitch="312"/>
        </w:sectPr>
      </w:pPr>
    </w:p>
    <w:p w14:paraId="6D797C28" w14:textId="77777777" w:rsidR="00A83CB5" w:rsidRDefault="002D10B7">
      <w:pPr>
        <w:numPr>
          <w:ilvl w:val="0"/>
          <w:numId w:val="6"/>
        </w:numPr>
        <w:spacing w:line="300" w:lineRule="auto"/>
        <w:rPr>
          <w:b/>
          <w:sz w:val="28"/>
          <w:szCs w:val="28"/>
        </w:rPr>
      </w:pPr>
      <w:bookmarkStart w:id="58" w:name="OLE_LINK78"/>
      <w:bookmarkStart w:id="59" w:name="OLE_LINK77"/>
      <w:r>
        <w:rPr>
          <w:b/>
          <w:sz w:val="28"/>
          <w:szCs w:val="28"/>
        </w:rPr>
        <w:lastRenderedPageBreak/>
        <w:t>标准中涉及专利的情况</w:t>
      </w:r>
    </w:p>
    <w:bookmarkEnd w:id="58"/>
    <w:bookmarkEnd w:id="59"/>
    <w:p w14:paraId="689D00C4" w14:textId="495BB9C8" w:rsidR="00A83CB5" w:rsidRDefault="00FB1175">
      <w:pPr>
        <w:spacing w:line="360" w:lineRule="auto"/>
        <w:ind w:firstLine="480"/>
        <w:rPr>
          <w:sz w:val="24"/>
        </w:rPr>
      </w:pPr>
      <w:r>
        <w:rPr>
          <w:rFonts w:hint="eastAsia"/>
          <w:sz w:val="24"/>
        </w:rPr>
        <w:t>本标准不涉及专利问题</w:t>
      </w:r>
      <w:r w:rsidR="004A0F9E">
        <w:rPr>
          <w:rFonts w:hint="eastAsia"/>
          <w:sz w:val="24"/>
        </w:rPr>
        <w:t>。</w:t>
      </w:r>
    </w:p>
    <w:p w14:paraId="6A335151" w14:textId="77777777" w:rsidR="00A83CB5" w:rsidRDefault="002D10B7">
      <w:pPr>
        <w:numPr>
          <w:ilvl w:val="0"/>
          <w:numId w:val="6"/>
        </w:numPr>
        <w:spacing w:line="300" w:lineRule="auto"/>
        <w:rPr>
          <w:b/>
          <w:sz w:val="28"/>
          <w:szCs w:val="28"/>
        </w:rPr>
      </w:pPr>
      <w:r>
        <w:rPr>
          <w:b/>
          <w:sz w:val="28"/>
          <w:szCs w:val="28"/>
        </w:rPr>
        <w:t>预期达到的社会效益、对产业发展的作用等情况</w:t>
      </w:r>
    </w:p>
    <w:p w14:paraId="4DC382C4" w14:textId="77777777" w:rsidR="00A83CB5" w:rsidRDefault="002D10B7">
      <w:pPr>
        <w:spacing w:line="360" w:lineRule="auto"/>
        <w:ind w:firstLineChars="200" w:firstLine="480"/>
        <w:rPr>
          <w:sz w:val="24"/>
        </w:rPr>
      </w:pPr>
      <w:bookmarkStart w:id="60" w:name="OLE_LINK96"/>
      <w:bookmarkStart w:id="61" w:name="OLE_LINK95"/>
      <w:bookmarkStart w:id="62" w:name="OLE_LINK101"/>
      <w:bookmarkStart w:id="63" w:name="OLE_LINK82"/>
      <w:bookmarkStart w:id="64" w:name="OLE_LINK81"/>
      <w:r>
        <w:rPr>
          <w:rFonts w:hint="eastAsia"/>
          <w:sz w:val="24"/>
        </w:rPr>
        <w:t>节能减碳，关系到社会的长远发展，是科学应对气候变化的治本之策。</w:t>
      </w:r>
      <w:proofErr w:type="gramStart"/>
      <w:r>
        <w:rPr>
          <w:rFonts w:hint="eastAsia"/>
          <w:sz w:val="24"/>
        </w:rPr>
        <w:t>习主席</w:t>
      </w:r>
      <w:proofErr w:type="gramEnd"/>
      <w:r>
        <w:rPr>
          <w:rFonts w:hint="eastAsia"/>
          <w:sz w:val="24"/>
        </w:rPr>
        <w:t>在第七十五届联合国大会一般性辩论上向国际社会</w:t>
      </w:r>
      <w:proofErr w:type="gramStart"/>
      <w:r>
        <w:rPr>
          <w:rFonts w:hint="eastAsia"/>
          <w:sz w:val="24"/>
        </w:rPr>
        <w:t>作出</w:t>
      </w:r>
      <w:proofErr w:type="gramEnd"/>
      <w:r>
        <w:rPr>
          <w:rFonts w:hint="eastAsia"/>
          <w:sz w:val="24"/>
        </w:rPr>
        <w:t>“</w:t>
      </w:r>
      <w:r>
        <w:rPr>
          <w:rFonts w:hint="eastAsia"/>
          <w:sz w:val="24"/>
        </w:rPr>
        <w:t>2030</w:t>
      </w:r>
      <w:r>
        <w:rPr>
          <w:rFonts w:hint="eastAsia"/>
          <w:sz w:val="24"/>
        </w:rPr>
        <w:t>年碳达峰、</w:t>
      </w:r>
      <w:r>
        <w:rPr>
          <w:rFonts w:hint="eastAsia"/>
          <w:sz w:val="24"/>
        </w:rPr>
        <w:t>2060</w:t>
      </w:r>
      <w:r>
        <w:rPr>
          <w:rFonts w:hint="eastAsia"/>
          <w:sz w:val="24"/>
        </w:rPr>
        <w:t>年碳中和”的郑重承诺。“十四五”是实现“双碳目标”的关键期及窗口期，食品接触用包装材料节能减碳，是食品饮料产业</w:t>
      </w:r>
      <w:proofErr w:type="gramStart"/>
      <w:r>
        <w:rPr>
          <w:rFonts w:hint="eastAsia"/>
          <w:sz w:val="24"/>
        </w:rPr>
        <w:t>链减碳方案</w:t>
      </w:r>
      <w:proofErr w:type="gramEnd"/>
      <w:r>
        <w:rPr>
          <w:rFonts w:hint="eastAsia"/>
          <w:sz w:val="24"/>
        </w:rPr>
        <w:t>中重要的一环。</w:t>
      </w:r>
    </w:p>
    <w:p w14:paraId="607C7A15" w14:textId="77777777" w:rsidR="00A83CB5" w:rsidRDefault="002D10B7">
      <w:pPr>
        <w:spacing w:line="360" w:lineRule="auto"/>
        <w:ind w:firstLineChars="200" w:firstLine="480"/>
        <w:rPr>
          <w:sz w:val="24"/>
        </w:rPr>
      </w:pPr>
      <w:r>
        <w:rPr>
          <w:rFonts w:hint="eastAsia"/>
          <w:sz w:val="24"/>
        </w:rPr>
        <w:t>我国食品接触用金属容器</w:t>
      </w:r>
      <w:proofErr w:type="gramStart"/>
      <w:r>
        <w:rPr>
          <w:rFonts w:hint="eastAsia"/>
          <w:sz w:val="24"/>
        </w:rPr>
        <w:t>产业链已具备</w:t>
      </w:r>
      <w:proofErr w:type="gramEnd"/>
      <w:r>
        <w:rPr>
          <w:rFonts w:hint="eastAsia"/>
          <w:sz w:val="24"/>
        </w:rPr>
        <w:t>再生铝合金容器的量产能力。经过企业调研和测试，结果表明再生铝液</w:t>
      </w:r>
      <w:r>
        <w:rPr>
          <w:rFonts w:hint="eastAsia"/>
          <w:sz w:val="24"/>
        </w:rPr>
        <w:t>/</w:t>
      </w:r>
      <w:r>
        <w:rPr>
          <w:rFonts w:hint="eastAsia"/>
          <w:sz w:val="24"/>
        </w:rPr>
        <w:t>铝锭的生产工艺流程已经较为完善，我国重熔再生企业的产品已被用于</w:t>
      </w:r>
      <w:r>
        <w:rPr>
          <w:rFonts w:hint="eastAsia"/>
          <w:sz w:val="24"/>
        </w:rPr>
        <w:t>3104</w:t>
      </w:r>
      <w:r>
        <w:rPr>
          <w:rFonts w:hint="eastAsia"/>
          <w:sz w:val="24"/>
        </w:rPr>
        <w:t>铝板轧制及后续制罐工艺，</w:t>
      </w:r>
      <w:r>
        <w:rPr>
          <w:rFonts w:hint="eastAsia"/>
          <w:sz w:val="24"/>
        </w:rPr>
        <w:t>2021</w:t>
      </w:r>
      <w:r>
        <w:rPr>
          <w:rFonts w:hint="eastAsia"/>
          <w:sz w:val="24"/>
        </w:rPr>
        <w:t>年再生铝合金容器用再生铝产量已超过</w:t>
      </w:r>
      <w:r>
        <w:rPr>
          <w:rFonts w:hint="eastAsia"/>
          <w:sz w:val="24"/>
        </w:rPr>
        <w:t>20</w:t>
      </w:r>
      <w:r>
        <w:rPr>
          <w:rFonts w:hint="eastAsia"/>
          <w:sz w:val="24"/>
        </w:rPr>
        <w:t>万吨，含再生铝成分的铝合金容器由于我国的使用限制已被大量销往国外，被广泛用于国外啤酒、饮料的灌装生产，造成了我国再生资源的外流。</w:t>
      </w:r>
    </w:p>
    <w:p w14:paraId="22647283" w14:textId="77777777" w:rsidR="00A83CB5" w:rsidRDefault="002D10B7">
      <w:pPr>
        <w:spacing w:line="360" w:lineRule="auto"/>
        <w:ind w:firstLineChars="200" w:firstLine="480"/>
        <w:rPr>
          <w:sz w:val="24"/>
        </w:rPr>
      </w:pPr>
      <w:r>
        <w:rPr>
          <w:sz w:val="24"/>
        </w:rPr>
        <w:t>但再生资源行业有其行业特殊性</w:t>
      </w:r>
      <w:r>
        <w:rPr>
          <w:rFonts w:hint="eastAsia"/>
          <w:sz w:val="24"/>
        </w:rPr>
        <w:t>，</w:t>
      </w:r>
      <w:r>
        <w:rPr>
          <w:sz w:val="24"/>
        </w:rPr>
        <w:t>从业人员多、产能分散、标准化程度低；原级再生利用又是涉及食品包装的敏感领域。因此，体系标准的建立就显得尤为重要。该标准的</w:t>
      </w:r>
      <w:r>
        <w:rPr>
          <w:rFonts w:hint="eastAsia"/>
          <w:sz w:val="24"/>
        </w:rPr>
        <w:t>制定</w:t>
      </w:r>
      <w:r>
        <w:rPr>
          <w:sz w:val="24"/>
        </w:rPr>
        <w:t>将</w:t>
      </w:r>
      <w:r>
        <w:rPr>
          <w:rFonts w:hint="eastAsia"/>
          <w:sz w:val="24"/>
        </w:rPr>
        <w:t>有利于进一步</w:t>
      </w:r>
      <w:r>
        <w:rPr>
          <w:sz w:val="24"/>
        </w:rPr>
        <w:t>规范行业，</w:t>
      </w:r>
      <w:r>
        <w:rPr>
          <w:rFonts w:hint="eastAsia"/>
          <w:sz w:val="24"/>
        </w:rPr>
        <w:t>提高产品质量控制水平，</w:t>
      </w:r>
      <w:r>
        <w:rPr>
          <w:sz w:val="24"/>
        </w:rPr>
        <w:t>降低产业竞争风险</w:t>
      </w:r>
      <w:r>
        <w:rPr>
          <w:rFonts w:hint="eastAsia"/>
          <w:sz w:val="24"/>
        </w:rPr>
        <w:t>。</w:t>
      </w:r>
    </w:p>
    <w:p w14:paraId="0289E13D" w14:textId="77777777" w:rsidR="00A83CB5" w:rsidRDefault="002D10B7">
      <w:pPr>
        <w:numPr>
          <w:ilvl w:val="0"/>
          <w:numId w:val="6"/>
        </w:numPr>
        <w:spacing w:line="360" w:lineRule="auto"/>
        <w:ind w:left="0" w:firstLine="0"/>
        <w:rPr>
          <w:b/>
          <w:sz w:val="28"/>
          <w:szCs w:val="28"/>
        </w:rPr>
      </w:pPr>
      <w:r>
        <w:rPr>
          <w:b/>
          <w:sz w:val="28"/>
          <w:szCs w:val="28"/>
        </w:rPr>
        <w:t>与国际、国外对比情况</w:t>
      </w:r>
    </w:p>
    <w:bookmarkEnd w:id="60"/>
    <w:bookmarkEnd w:id="61"/>
    <w:bookmarkEnd w:id="62"/>
    <w:p w14:paraId="7E9285DF" w14:textId="77777777" w:rsidR="00A83CB5" w:rsidRDefault="002D10B7">
      <w:pPr>
        <w:spacing w:line="360" w:lineRule="auto"/>
        <w:ind w:firstLineChars="200" w:firstLine="480"/>
        <w:rPr>
          <w:sz w:val="24"/>
        </w:rPr>
      </w:pPr>
      <w:r>
        <w:rPr>
          <w:sz w:val="24"/>
        </w:rPr>
        <w:t>关于国际方面，目前无</w:t>
      </w:r>
      <w:r>
        <w:rPr>
          <w:sz w:val="24"/>
        </w:rPr>
        <w:t>ISO</w:t>
      </w:r>
      <w:r>
        <w:rPr>
          <w:sz w:val="24"/>
        </w:rPr>
        <w:t>有关</w:t>
      </w:r>
      <w:r>
        <w:rPr>
          <w:rFonts w:hint="eastAsia"/>
          <w:sz w:val="24"/>
        </w:rPr>
        <w:t>食品接触用再生铝合金薄板及容器</w:t>
      </w:r>
      <w:r>
        <w:rPr>
          <w:sz w:val="24"/>
        </w:rPr>
        <w:t>的相关标准</w:t>
      </w:r>
      <w:r>
        <w:rPr>
          <w:rFonts w:hint="eastAsia"/>
          <w:sz w:val="24"/>
        </w:rPr>
        <w:t>。</w:t>
      </w:r>
    </w:p>
    <w:p w14:paraId="5626BC5D" w14:textId="77777777" w:rsidR="00A83CB5" w:rsidRDefault="002D10B7">
      <w:pPr>
        <w:spacing w:line="360" w:lineRule="auto"/>
        <w:ind w:firstLineChars="200" w:firstLine="480"/>
        <w:rPr>
          <w:sz w:val="24"/>
        </w:rPr>
      </w:pPr>
      <w:r>
        <w:rPr>
          <w:sz w:val="24"/>
        </w:rPr>
        <w:t>本文件</w:t>
      </w:r>
      <w:r>
        <w:rPr>
          <w:rFonts w:hint="eastAsia"/>
          <w:sz w:val="24"/>
        </w:rPr>
        <w:t>参考了欧盟</w:t>
      </w:r>
      <w:r>
        <w:rPr>
          <w:sz w:val="24"/>
        </w:rPr>
        <w:t>EN 13920-10-2003</w:t>
      </w:r>
      <w:r>
        <w:rPr>
          <w:rFonts w:hint="eastAsia"/>
          <w:sz w:val="24"/>
        </w:rPr>
        <w:t>《</w:t>
      </w:r>
      <w:proofErr w:type="spellStart"/>
      <w:r>
        <w:rPr>
          <w:sz w:val="24"/>
        </w:rPr>
        <w:t>Aluminium</w:t>
      </w:r>
      <w:proofErr w:type="spellEnd"/>
      <w:r>
        <w:rPr>
          <w:sz w:val="24"/>
        </w:rPr>
        <w:t xml:space="preserve"> and </w:t>
      </w:r>
      <w:proofErr w:type="spellStart"/>
      <w:r>
        <w:rPr>
          <w:sz w:val="24"/>
        </w:rPr>
        <w:t>aluminium</w:t>
      </w:r>
      <w:proofErr w:type="spellEnd"/>
      <w:r>
        <w:rPr>
          <w:sz w:val="24"/>
        </w:rPr>
        <w:t xml:space="preserve"> alloys Scrap Part 10 Scrap consisting of used </w:t>
      </w:r>
      <w:proofErr w:type="spellStart"/>
      <w:r>
        <w:rPr>
          <w:sz w:val="24"/>
        </w:rPr>
        <w:t>aluminium</w:t>
      </w:r>
      <w:proofErr w:type="spellEnd"/>
      <w:r>
        <w:rPr>
          <w:sz w:val="24"/>
        </w:rPr>
        <w:t xml:space="preserve"> beverage cans</w:t>
      </w:r>
      <w:r>
        <w:rPr>
          <w:rFonts w:hint="eastAsia"/>
          <w:sz w:val="24"/>
        </w:rPr>
        <w:t>》</w:t>
      </w:r>
      <w:r>
        <w:rPr>
          <w:sz w:val="24"/>
        </w:rPr>
        <w:t>标准。</w:t>
      </w:r>
    </w:p>
    <w:p w14:paraId="27153266" w14:textId="77777777" w:rsidR="00A83CB5" w:rsidRDefault="002D10B7">
      <w:pPr>
        <w:spacing w:line="360" w:lineRule="auto"/>
        <w:ind w:firstLineChars="200" w:firstLine="480"/>
        <w:rPr>
          <w:sz w:val="24"/>
        </w:rPr>
      </w:pPr>
      <w:r>
        <w:rPr>
          <w:sz w:val="24"/>
        </w:rPr>
        <w:t>本文件水平为国内先进水平</w:t>
      </w:r>
      <w:r>
        <w:rPr>
          <w:rFonts w:hint="eastAsia"/>
          <w:sz w:val="24"/>
        </w:rPr>
        <w:t>。</w:t>
      </w:r>
      <w:bookmarkEnd w:id="48"/>
      <w:bookmarkEnd w:id="49"/>
      <w:bookmarkEnd w:id="50"/>
      <w:bookmarkEnd w:id="51"/>
      <w:bookmarkEnd w:id="63"/>
      <w:bookmarkEnd w:id="64"/>
    </w:p>
    <w:p w14:paraId="733B3B22" w14:textId="77777777" w:rsidR="00A83CB5" w:rsidRDefault="002D10B7">
      <w:pPr>
        <w:numPr>
          <w:ilvl w:val="0"/>
          <w:numId w:val="6"/>
        </w:numPr>
        <w:spacing w:line="360" w:lineRule="auto"/>
        <w:rPr>
          <w:b/>
          <w:sz w:val="28"/>
          <w:szCs w:val="28"/>
        </w:rPr>
      </w:pPr>
      <w:bookmarkStart w:id="65" w:name="OLE_LINK103"/>
      <w:bookmarkStart w:id="66" w:name="OLE_LINK102"/>
      <w:r>
        <w:rPr>
          <w:b/>
          <w:sz w:val="28"/>
          <w:szCs w:val="28"/>
        </w:rPr>
        <w:t>在标准体系表中的位置，与现行相关法律、法规、规章及相关标准，特别是强制性标准的协调性</w:t>
      </w:r>
    </w:p>
    <w:bookmarkEnd w:id="65"/>
    <w:bookmarkEnd w:id="66"/>
    <w:p w14:paraId="42587D83" w14:textId="77777777" w:rsidR="00A83CB5" w:rsidRDefault="002D10B7">
      <w:pPr>
        <w:spacing w:line="360" w:lineRule="auto"/>
        <w:ind w:firstLine="435"/>
        <w:rPr>
          <w:sz w:val="24"/>
        </w:rPr>
      </w:pPr>
      <w:r>
        <w:rPr>
          <w:sz w:val="24"/>
        </w:rPr>
        <w:t>本文件与现行相关法律、法规、规章及相关标准协调一致。</w:t>
      </w:r>
    </w:p>
    <w:p w14:paraId="57D3F5A9" w14:textId="77777777" w:rsidR="00A83CB5" w:rsidRDefault="002D10B7">
      <w:pPr>
        <w:numPr>
          <w:ilvl w:val="0"/>
          <w:numId w:val="6"/>
        </w:numPr>
        <w:spacing w:line="360" w:lineRule="auto"/>
        <w:rPr>
          <w:b/>
          <w:sz w:val="28"/>
          <w:szCs w:val="28"/>
        </w:rPr>
      </w:pPr>
      <w:bookmarkStart w:id="67" w:name="OLE_LINK107"/>
      <w:bookmarkStart w:id="68" w:name="OLE_LINK106"/>
      <w:bookmarkStart w:id="69" w:name="OLE_LINK105"/>
      <w:bookmarkStart w:id="70" w:name="OLE_LINK104"/>
      <w:r>
        <w:rPr>
          <w:b/>
          <w:sz w:val="28"/>
          <w:szCs w:val="28"/>
        </w:rPr>
        <w:t>重大分歧意见的处理经过和依据</w:t>
      </w:r>
      <w:bookmarkEnd w:id="67"/>
      <w:bookmarkEnd w:id="68"/>
    </w:p>
    <w:bookmarkEnd w:id="69"/>
    <w:bookmarkEnd w:id="70"/>
    <w:p w14:paraId="798443E2" w14:textId="77777777" w:rsidR="00A83CB5" w:rsidRDefault="002D10B7">
      <w:pPr>
        <w:spacing w:line="360" w:lineRule="auto"/>
        <w:ind w:firstLine="435"/>
        <w:rPr>
          <w:sz w:val="24"/>
        </w:rPr>
      </w:pPr>
      <w:r>
        <w:rPr>
          <w:sz w:val="24"/>
        </w:rPr>
        <w:lastRenderedPageBreak/>
        <w:t>无。</w:t>
      </w:r>
    </w:p>
    <w:p w14:paraId="622D4017" w14:textId="77777777" w:rsidR="00A83CB5" w:rsidRDefault="002D10B7">
      <w:pPr>
        <w:numPr>
          <w:ilvl w:val="0"/>
          <w:numId w:val="6"/>
        </w:numPr>
        <w:spacing w:line="360" w:lineRule="auto"/>
        <w:rPr>
          <w:b/>
          <w:sz w:val="28"/>
          <w:szCs w:val="28"/>
        </w:rPr>
      </w:pPr>
      <w:r>
        <w:rPr>
          <w:b/>
          <w:sz w:val="28"/>
          <w:szCs w:val="28"/>
        </w:rPr>
        <w:t>标准性质的建议说明</w:t>
      </w:r>
    </w:p>
    <w:p w14:paraId="7D00B075" w14:textId="77777777" w:rsidR="00A83CB5" w:rsidRDefault="002D10B7">
      <w:pPr>
        <w:spacing w:line="360" w:lineRule="auto"/>
        <w:ind w:firstLine="435"/>
        <w:rPr>
          <w:sz w:val="24"/>
        </w:rPr>
      </w:pPr>
      <w:r>
        <w:rPr>
          <w:sz w:val="24"/>
        </w:rPr>
        <w:t>建议本文件的性质为</w:t>
      </w:r>
      <w:r>
        <w:rPr>
          <w:rFonts w:hint="eastAsia"/>
          <w:sz w:val="24"/>
        </w:rPr>
        <w:t>团体</w:t>
      </w:r>
      <w:r>
        <w:rPr>
          <w:sz w:val="24"/>
        </w:rPr>
        <w:t>标准。</w:t>
      </w:r>
    </w:p>
    <w:p w14:paraId="1E7E6D3F" w14:textId="77777777" w:rsidR="00A83CB5" w:rsidRDefault="002D10B7">
      <w:pPr>
        <w:numPr>
          <w:ilvl w:val="0"/>
          <w:numId w:val="6"/>
        </w:numPr>
        <w:spacing w:line="360" w:lineRule="auto"/>
        <w:rPr>
          <w:b/>
          <w:sz w:val="28"/>
          <w:szCs w:val="28"/>
        </w:rPr>
      </w:pPr>
      <w:bookmarkStart w:id="71" w:name="OLE_LINK109"/>
      <w:bookmarkStart w:id="72" w:name="OLE_LINK108"/>
      <w:r>
        <w:rPr>
          <w:b/>
          <w:sz w:val="28"/>
          <w:szCs w:val="28"/>
        </w:rPr>
        <w:t>贯彻标准的要求和措施建议</w:t>
      </w:r>
    </w:p>
    <w:bookmarkEnd w:id="71"/>
    <w:bookmarkEnd w:id="72"/>
    <w:p w14:paraId="7331BD5C" w14:textId="77777777" w:rsidR="00A83CB5" w:rsidRDefault="002D10B7">
      <w:pPr>
        <w:spacing w:line="360" w:lineRule="auto"/>
        <w:ind w:firstLine="435"/>
        <w:rPr>
          <w:sz w:val="24"/>
        </w:rPr>
      </w:pPr>
      <w:r>
        <w:rPr>
          <w:sz w:val="24"/>
        </w:rPr>
        <w:t>建议本文件批准发布</w:t>
      </w:r>
      <w:r>
        <w:rPr>
          <w:sz w:val="24"/>
        </w:rPr>
        <w:t>6</w:t>
      </w:r>
      <w:r>
        <w:rPr>
          <w:sz w:val="24"/>
        </w:rPr>
        <w:t>个月后实施。</w:t>
      </w:r>
    </w:p>
    <w:p w14:paraId="563A6A75" w14:textId="77777777" w:rsidR="00A83CB5" w:rsidRDefault="002D10B7">
      <w:pPr>
        <w:numPr>
          <w:ilvl w:val="0"/>
          <w:numId w:val="6"/>
        </w:numPr>
        <w:spacing w:line="360" w:lineRule="auto"/>
        <w:rPr>
          <w:b/>
          <w:sz w:val="28"/>
          <w:szCs w:val="28"/>
        </w:rPr>
      </w:pPr>
      <w:r>
        <w:rPr>
          <w:b/>
          <w:sz w:val="28"/>
          <w:szCs w:val="28"/>
        </w:rPr>
        <w:t>废止现行相关标准的建议</w:t>
      </w:r>
    </w:p>
    <w:p w14:paraId="1A12E40C" w14:textId="77777777" w:rsidR="00A83CB5" w:rsidRDefault="002D10B7">
      <w:pPr>
        <w:spacing w:line="360" w:lineRule="auto"/>
        <w:ind w:firstLine="435"/>
        <w:rPr>
          <w:sz w:val="24"/>
        </w:rPr>
      </w:pPr>
      <w:r>
        <w:rPr>
          <w:sz w:val="24"/>
        </w:rPr>
        <w:t>无。</w:t>
      </w:r>
    </w:p>
    <w:p w14:paraId="61C35628" w14:textId="77777777" w:rsidR="00A83CB5" w:rsidRDefault="002D10B7">
      <w:pPr>
        <w:numPr>
          <w:ilvl w:val="0"/>
          <w:numId w:val="6"/>
        </w:numPr>
        <w:spacing w:line="360" w:lineRule="auto"/>
        <w:rPr>
          <w:b/>
          <w:sz w:val="28"/>
          <w:szCs w:val="28"/>
        </w:rPr>
      </w:pPr>
      <w:bookmarkStart w:id="73" w:name="OLE_LINK110"/>
      <w:bookmarkStart w:id="74" w:name="OLE_LINK111"/>
      <w:r>
        <w:rPr>
          <w:b/>
          <w:sz w:val="28"/>
          <w:szCs w:val="28"/>
        </w:rPr>
        <w:t>其他应予说明的事项</w:t>
      </w:r>
      <w:bookmarkStart w:id="75" w:name="OLE_LINK6"/>
      <w:bookmarkStart w:id="76" w:name="OLE_LINK5"/>
      <w:bookmarkEnd w:id="1"/>
      <w:bookmarkEnd w:id="31"/>
      <w:bookmarkEnd w:id="32"/>
      <w:bookmarkEnd w:id="33"/>
      <w:bookmarkEnd w:id="52"/>
      <w:bookmarkEnd w:id="53"/>
      <w:bookmarkEnd w:id="73"/>
      <w:bookmarkEnd w:id="74"/>
    </w:p>
    <w:bookmarkEnd w:id="75"/>
    <w:bookmarkEnd w:id="76"/>
    <w:p w14:paraId="1DCD2668" w14:textId="77777777" w:rsidR="00A83CB5" w:rsidRDefault="002D10B7">
      <w:pPr>
        <w:pStyle w:val="aff1"/>
        <w:spacing w:line="360" w:lineRule="auto"/>
        <w:ind w:left="420" w:firstLineChars="0" w:firstLine="0"/>
        <w:rPr>
          <w:sz w:val="24"/>
        </w:rPr>
      </w:pPr>
      <w:r>
        <w:rPr>
          <w:sz w:val="24"/>
        </w:rPr>
        <w:t>无。</w:t>
      </w:r>
    </w:p>
    <w:p w14:paraId="62473082" w14:textId="77777777" w:rsidR="00A83CB5" w:rsidRDefault="00A83CB5">
      <w:pPr>
        <w:spacing w:line="300" w:lineRule="auto"/>
        <w:ind w:firstLine="435"/>
        <w:rPr>
          <w:sz w:val="24"/>
        </w:rPr>
      </w:pPr>
    </w:p>
    <w:p w14:paraId="601CC510" w14:textId="77777777" w:rsidR="00A83CB5" w:rsidRDefault="00A83CB5"/>
    <w:p w14:paraId="4AC0EED9" w14:textId="77777777" w:rsidR="00A83CB5" w:rsidRDefault="00A83CB5"/>
    <w:sectPr w:rsidR="00A83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2C79" w14:textId="77777777" w:rsidR="00DA0248" w:rsidRDefault="00DA0248">
      <w:r>
        <w:separator/>
      </w:r>
    </w:p>
  </w:endnote>
  <w:endnote w:type="continuationSeparator" w:id="0">
    <w:p w14:paraId="4FC8C5A3" w14:textId="77777777" w:rsidR="00DA0248" w:rsidRDefault="00D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6301" w14:textId="77777777" w:rsidR="00A83CB5" w:rsidRDefault="002D10B7">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1FFDF94D" w14:textId="77777777" w:rsidR="00A83CB5" w:rsidRDefault="00A83CB5">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9DA3" w14:textId="77777777" w:rsidR="00A83CB5" w:rsidRDefault="002D10B7">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11</w:t>
    </w:r>
    <w:r>
      <w:rPr>
        <w:rStyle w:val="afe"/>
      </w:rPr>
      <w:fldChar w:fldCharType="end"/>
    </w:r>
  </w:p>
  <w:p w14:paraId="6B78755E" w14:textId="77777777" w:rsidR="00A83CB5" w:rsidRDefault="00A83CB5">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E45C" w14:textId="77777777" w:rsidR="00DA0248" w:rsidRDefault="00DA0248">
      <w:r>
        <w:separator/>
      </w:r>
    </w:p>
  </w:footnote>
  <w:footnote w:type="continuationSeparator" w:id="0">
    <w:p w14:paraId="739DE77D" w14:textId="77777777" w:rsidR="00DA0248" w:rsidRDefault="00DA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00A0B9"/>
    <w:multiLevelType w:val="singleLevel"/>
    <w:tmpl w:val="AF00A0B9"/>
    <w:lvl w:ilvl="0">
      <w:start w:val="2"/>
      <w:numFmt w:val="decimal"/>
      <w:suff w:val="nothing"/>
      <w:lvlText w:val="（%1）"/>
      <w:lvlJc w:val="left"/>
    </w:lvl>
  </w:abstractNum>
  <w:abstractNum w:abstractNumId="1" w15:restartNumberingAfterBreak="0">
    <w:nsid w:val="03741A03"/>
    <w:multiLevelType w:val="multilevel"/>
    <w:tmpl w:val="03741A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pStyle w:val="a"/>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FC91163"/>
    <w:multiLevelType w:val="multilevel"/>
    <w:tmpl w:val="1FC91163"/>
    <w:lvl w:ilvl="0">
      <w:start w:val="1"/>
      <w:numFmt w:val="decimal"/>
      <w:pStyle w:val="a0"/>
      <w:suff w:val="nothing"/>
      <w:lvlText w:val="%1　"/>
      <w:lvlJc w:val="left"/>
      <w:pPr>
        <w:ind w:left="0" w:firstLine="0"/>
      </w:pPr>
      <w:rPr>
        <w:rFonts w:ascii="Times New Roman" w:eastAsia="黑体" w:hAnsi="Times New Roman" w:cs="Times New Roman" w:hint="default"/>
        <w:b/>
        <w:i w:val="0"/>
        <w:sz w:val="24"/>
        <w:szCs w:val="24"/>
      </w:rPr>
    </w:lvl>
    <w:lvl w:ilvl="1">
      <w:start w:val="1"/>
      <w:numFmt w:val="decimal"/>
      <w:pStyle w:val="a1"/>
      <w:suff w:val="nothing"/>
      <w:lvlText w:val="%1.%2　"/>
      <w:lvlJc w:val="left"/>
      <w:pPr>
        <w:ind w:left="142" w:firstLine="0"/>
      </w:pPr>
      <w:rPr>
        <w:rFonts w:ascii="Times New Roman" w:eastAsia="黑体" w:hAnsi="Times New Roman" w:cs="Times New Roman" w:hint="default"/>
        <w:b/>
        <w:bCs/>
        <w:i w:val="0"/>
        <w:iCs w:val="0"/>
        <w:caps w:val="0"/>
        <w:strike w:val="0"/>
        <w:dstrike w:val="0"/>
        <w:outline w:val="0"/>
        <w:shadow w:val="0"/>
        <w:emboss w:val="0"/>
        <w:imprint w:val="0"/>
        <w:vanish w:val="0"/>
        <w:spacing w:val="0"/>
        <w:kern w:val="0"/>
        <w:position w:val="0"/>
        <w:sz w:val="24"/>
        <w:szCs w:val="24"/>
        <w:u w:val="none"/>
        <w:vertAlign w:val="baseline"/>
      </w:rPr>
    </w:lvl>
    <w:lvl w:ilvl="2">
      <w:start w:val="1"/>
      <w:numFmt w:val="decimal"/>
      <w:pStyle w:val="a2"/>
      <w:suff w:val="nothing"/>
      <w:lvlText w:val="%1.%2.%3　"/>
      <w:lvlJc w:val="left"/>
      <w:pPr>
        <w:ind w:left="0" w:firstLine="0"/>
      </w:pPr>
      <w:rPr>
        <w:rFonts w:ascii="Times New Roman" w:eastAsia="黑体" w:hAnsi="Times New Roman" w:cs="Times New Roman" w:hint="default"/>
        <w:b/>
        <w:bCs w:val="0"/>
        <w:i w:val="0"/>
        <w:sz w:val="24"/>
        <w:szCs w:val="32"/>
      </w:rPr>
    </w:lvl>
    <w:lvl w:ilvl="3">
      <w:start w:val="1"/>
      <w:numFmt w:val="decimal"/>
      <w:suff w:val="nothing"/>
      <w:lvlText w:val="%1.%2.%3.%4　"/>
      <w:lvlJc w:val="left"/>
      <w:pPr>
        <w:ind w:left="0" w:firstLine="0"/>
      </w:pPr>
      <w:rPr>
        <w:rFonts w:ascii="Times New Roman" w:eastAsia="黑体" w:hAnsi="Times New Roman" w:cs="Times New Roman" w:hint="default"/>
        <w:b w:val="0"/>
        <w:i w:val="0"/>
        <w:sz w:val="24"/>
        <w:szCs w:val="24"/>
      </w:rPr>
    </w:lvl>
    <w:lvl w:ilvl="4">
      <w:start w:val="1"/>
      <w:numFmt w:val="decimal"/>
      <w:pStyle w:val="a3"/>
      <w:suff w:val="nothing"/>
      <w:lvlText w:val="%1.%2.%3.%4.%5　"/>
      <w:lvlJc w:val="left"/>
      <w:pPr>
        <w:ind w:left="0" w:firstLine="0"/>
      </w:pPr>
      <w:rPr>
        <w:rFonts w:ascii="Times New Roman" w:eastAsia="黑体" w:hAnsi="Times New Roman" w:cs="Times New Roman" w:hint="default"/>
        <w:b w:val="0"/>
        <w:i w:val="0"/>
        <w:sz w:val="24"/>
        <w:szCs w:val="24"/>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 w15:restartNumberingAfterBreak="0">
    <w:nsid w:val="33C37F4F"/>
    <w:multiLevelType w:val="multilevel"/>
    <w:tmpl w:val="33C37F4F"/>
    <w:lvl w:ilvl="0">
      <w:start w:val="1"/>
      <w:numFmt w:val="decimal"/>
      <w:lvlText w:val="%1、"/>
      <w:lvlJc w:val="left"/>
      <w:pPr>
        <w:ind w:left="375" w:hanging="375"/>
      </w:pPr>
      <w:rPr>
        <w:rFonts w:hint="default"/>
        <w:b/>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D6790F"/>
    <w:multiLevelType w:val="multilevel"/>
    <w:tmpl w:val="48D6790F"/>
    <w:lvl w:ilvl="0">
      <w:start w:val="1"/>
      <w:numFmt w:val="chineseCountingThousand"/>
      <w:lvlText w:val="%1、"/>
      <w:lvlJc w:val="left"/>
      <w:pPr>
        <w:tabs>
          <w:tab w:val="left" w:pos="420"/>
        </w:tabs>
        <w:ind w:left="420" w:hanging="420"/>
      </w:pPr>
      <w:rPr>
        <w:b/>
        <w:sz w:val="28"/>
        <w:szCs w:val="28"/>
      </w:rPr>
    </w:lvl>
    <w:lvl w:ilvl="1">
      <w:start w:val="1"/>
      <w:numFmt w:val="decimalEnclosedCircle"/>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46260FA"/>
    <w:multiLevelType w:val="multilevel"/>
    <w:tmpl w:val="646260FA"/>
    <w:lvl w:ilvl="0">
      <w:start w:val="1"/>
      <w:numFmt w:val="decimal"/>
      <w:pStyle w:val="a6"/>
      <w:suff w:val="nothing"/>
      <w:lvlText w:val="表%1　"/>
      <w:lvlJc w:val="left"/>
      <w:pPr>
        <w:ind w:left="409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CEA2025"/>
    <w:multiLevelType w:val="multilevel"/>
    <w:tmpl w:val="6CEA2025"/>
    <w:lvl w:ilvl="0">
      <w:start w:val="1"/>
      <w:numFmt w:val="none"/>
      <w:pStyle w:val="a7"/>
      <w:suff w:val="nothing"/>
      <w:lvlText w:val="%1"/>
      <w:lvlJc w:val="left"/>
      <w:pPr>
        <w:ind w:left="0" w:firstLine="0"/>
      </w:pPr>
      <w:rPr>
        <w:rFonts w:hint="eastAsia"/>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851"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pStyle w:val="a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00851118">
    <w:abstractNumId w:val="2"/>
  </w:num>
  <w:num w:numId="2" w16cid:durableId="1904218173">
    <w:abstractNumId w:val="3"/>
  </w:num>
  <w:num w:numId="3" w16cid:durableId="1595819125">
    <w:abstractNumId w:val="6"/>
  </w:num>
  <w:num w:numId="4" w16cid:durableId="179004866">
    <w:abstractNumId w:val="1"/>
  </w:num>
  <w:num w:numId="5" w16cid:durableId="1279722922">
    <w:abstractNumId w:val="7"/>
  </w:num>
  <w:num w:numId="6" w16cid:durableId="1254706645">
    <w:abstractNumId w:val="5"/>
  </w:num>
  <w:num w:numId="7" w16cid:durableId="583802296">
    <w:abstractNumId w:val="0"/>
  </w:num>
  <w:num w:numId="8" w16cid:durableId="1300840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jY3ZDYwM2E3MjNlOTVmN2I5YjQzMGU1MjJkMTMifQ=="/>
  </w:docVars>
  <w:rsids>
    <w:rsidRoot w:val="001F1708"/>
    <w:rsid w:val="00002C84"/>
    <w:rsid w:val="0000579E"/>
    <w:rsid w:val="00007BBA"/>
    <w:rsid w:val="00023EAB"/>
    <w:rsid w:val="000256B1"/>
    <w:rsid w:val="00033B66"/>
    <w:rsid w:val="00033DE4"/>
    <w:rsid w:val="0003466F"/>
    <w:rsid w:val="00042046"/>
    <w:rsid w:val="00045CE3"/>
    <w:rsid w:val="0004737C"/>
    <w:rsid w:val="00051368"/>
    <w:rsid w:val="000528CC"/>
    <w:rsid w:val="00053C2A"/>
    <w:rsid w:val="00054E18"/>
    <w:rsid w:val="00061BF9"/>
    <w:rsid w:val="0006648D"/>
    <w:rsid w:val="00074C6E"/>
    <w:rsid w:val="000811B3"/>
    <w:rsid w:val="00084F16"/>
    <w:rsid w:val="00085EE2"/>
    <w:rsid w:val="0008670F"/>
    <w:rsid w:val="00086F96"/>
    <w:rsid w:val="00090D84"/>
    <w:rsid w:val="00091B88"/>
    <w:rsid w:val="00092C87"/>
    <w:rsid w:val="0009380D"/>
    <w:rsid w:val="000953A0"/>
    <w:rsid w:val="000A1C50"/>
    <w:rsid w:val="000A2288"/>
    <w:rsid w:val="000A22D9"/>
    <w:rsid w:val="000A2487"/>
    <w:rsid w:val="000A41E6"/>
    <w:rsid w:val="000A753B"/>
    <w:rsid w:val="000B03CD"/>
    <w:rsid w:val="000B0BF1"/>
    <w:rsid w:val="000B36FC"/>
    <w:rsid w:val="000B723A"/>
    <w:rsid w:val="000C4EA2"/>
    <w:rsid w:val="000D1345"/>
    <w:rsid w:val="000D1570"/>
    <w:rsid w:val="000D3411"/>
    <w:rsid w:val="000D72CA"/>
    <w:rsid w:val="000D77C1"/>
    <w:rsid w:val="000E0102"/>
    <w:rsid w:val="000E03DB"/>
    <w:rsid w:val="000E1545"/>
    <w:rsid w:val="000E5E4E"/>
    <w:rsid w:val="000E6C76"/>
    <w:rsid w:val="000E7147"/>
    <w:rsid w:val="000E7B7E"/>
    <w:rsid w:val="000F0F62"/>
    <w:rsid w:val="000F1575"/>
    <w:rsid w:val="000F351C"/>
    <w:rsid w:val="000F5BEB"/>
    <w:rsid w:val="000F75D5"/>
    <w:rsid w:val="00100B74"/>
    <w:rsid w:val="001109A2"/>
    <w:rsid w:val="00110BD5"/>
    <w:rsid w:val="00112EED"/>
    <w:rsid w:val="001167DD"/>
    <w:rsid w:val="0011771E"/>
    <w:rsid w:val="00131D3A"/>
    <w:rsid w:val="00132295"/>
    <w:rsid w:val="001329CE"/>
    <w:rsid w:val="00134108"/>
    <w:rsid w:val="00134F6D"/>
    <w:rsid w:val="0013522A"/>
    <w:rsid w:val="00140675"/>
    <w:rsid w:val="00142533"/>
    <w:rsid w:val="00145877"/>
    <w:rsid w:val="00147225"/>
    <w:rsid w:val="00151395"/>
    <w:rsid w:val="0015447F"/>
    <w:rsid w:val="00154FF6"/>
    <w:rsid w:val="00156538"/>
    <w:rsid w:val="00160926"/>
    <w:rsid w:val="00161018"/>
    <w:rsid w:val="0017264B"/>
    <w:rsid w:val="00173A4F"/>
    <w:rsid w:val="001742A7"/>
    <w:rsid w:val="00177887"/>
    <w:rsid w:val="00180DB9"/>
    <w:rsid w:val="00184527"/>
    <w:rsid w:val="00185DF1"/>
    <w:rsid w:val="00192D38"/>
    <w:rsid w:val="00193686"/>
    <w:rsid w:val="00194F97"/>
    <w:rsid w:val="001A048F"/>
    <w:rsid w:val="001A124C"/>
    <w:rsid w:val="001A381D"/>
    <w:rsid w:val="001A3F86"/>
    <w:rsid w:val="001A4B41"/>
    <w:rsid w:val="001A5CDD"/>
    <w:rsid w:val="001A5D81"/>
    <w:rsid w:val="001A63AD"/>
    <w:rsid w:val="001B04B8"/>
    <w:rsid w:val="001B0E81"/>
    <w:rsid w:val="001B3C32"/>
    <w:rsid w:val="001B4B18"/>
    <w:rsid w:val="001C2C51"/>
    <w:rsid w:val="001C6776"/>
    <w:rsid w:val="001D14D0"/>
    <w:rsid w:val="001D2BBF"/>
    <w:rsid w:val="001D561D"/>
    <w:rsid w:val="001E0DD1"/>
    <w:rsid w:val="001E1E0B"/>
    <w:rsid w:val="001E264D"/>
    <w:rsid w:val="001E57FC"/>
    <w:rsid w:val="001E6458"/>
    <w:rsid w:val="001F1708"/>
    <w:rsid w:val="001F24FE"/>
    <w:rsid w:val="001F607E"/>
    <w:rsid w:val="00202D10"/>
    <w:rsid w:val="00210AB2"/>
    <w:rsid w:val="0021136D"/>
    <w:rsid w:val="00214A52"/>
    <w:rsid w:val="00224FF0"/>
    <w:rsid w:val="00240C70"/>
    <w:rsid w:val="00244CA1"/>
    <w:rsid w:val="00245C4C"/>
    <w:rsid w:val="0024771B"/>
    <w:rsid w:val="00254A2F"/>
    <w:rsid w:val="002578DC"/>
    <w:rsid w:val="00257B23"/>
    <w:rsid w:val="00260F48"/>
    <w:rsid w:val="0026216E"/>
    <w:rsid w:val="00263BE7"/>
    <w:rsid w:val="0026686F"/>
    <w:rsid w:val="0028146D"/>
    <w:rsid w:val="00283956"/>
    <w:rsid w:val="00291A56"/>
    <w:rsid w:val="00292156"/>
    <w:rsid w:val="0029481D"/>
    <w:rsid w:val="002969CC"/>
    <w:rsid w:val="00297B8D"/>
    <w:rsid w:val="002A4A2C"/>
    <w:rsid w:val="002A7363"/>
    <w:rsid w:val="002A7DF6"/>
    <w:rsid w:val="002B091A"/>
    <w:rsid w:val="002B2670"/>
    <w:rsid w:val="002B2CB8"/>
    <w:rsid w:val="002C3C5D"/>
    <w:rsid w:val="002C60B0"/>
    <w:rsid w:val="002D10B7"/>
    <w:rsid w:val="002D6EA2"/>
    <w:rsid w:val="002D7929"/>
    <w:rsid w:val="002E20B8"/>
    <w:rsid w:val="002E2600"/>
    <w:rsid w:val="002E7724"/>
    <w:rsid w:val="002F1C21"/>
    <w:rsid w:val="002F20E4"/>
    <w:rsid w:val="002F247A"/>
    <w:rsid w:val="002F7761"/>
    <w:rsid w:val="002F7B2E"/>
    <w:rsid w:val="002F7B69"/>
    <w:rsid w:val="00302874"/>
    <w:rsid w:val="003038F1"/>
    <w:rsid w:val="00305357"/>
    <w:rsid w:val="00310294"/>
    <w:rsid w:val="00311951"/>
    <w:rsid w:val="00312FFC"/>
    <w:rsid w:val="00313388"/>
    <w:rsid w:val="0031418E"/>
    <w:rsid w:val="003148FF"/>
    <w:rsid w:val="00317F14"/>
    <w:rsid w:val="003219F3"/>
    <w:rsid w:val="003223AD"/>
    <w:rsid w:val="00325E4F"/>
    <w:rsid w:val="00327B5D"/>
    <w:rsid w:val="00330743"/>
    <w:rsid w:val="00331B1C"/>
    <w:rsid w:val="00332504"/>
    <w:rsid w:val="0033567F"/>
    <w:rsid w:val="00335C9B"/>
    <w:rsid w:val="00335DBC"/>
    <w:rsid w:val="00336CC5"/>
    <w:rsid w:val="003434E1"/>
    <w:rsid w:val="0034375C"/>
    <w:rsid w:val="00344E54"/>
    <w:rsid w:val="00351CFB"/>
    <w:rsid w:val="003540E3"/>
    <w:rsid w:val="003543F3"/>
    <w:rsid w:val="0035595B"/>
    <w:rsid w:val="00363B83"/>
    <w:rsid w:val="00370EF3"/>
    <w:rsid w:val="00372983"/>
    <w:rsid w:val="003734B3"/>
    <w:rsid w:val="0037458B"/>
    <w:rsid w:val="00381E30"/>
    <w:rsid w:val="003829D9"/>
    <w:rsid w:val="00384118"/>
    <w:rsid w:val="00386571"/>
    <w:rsid w:val="003927A7"/>
    <w:rsid w:val="003A18F6"/>
    <w:rsid w:val="003A1D83"/>
    <w:rsid w:val="003A5AFF"/>
    <w:rsid w:val="003B01A7"/>
    <w:rsid w:val="003B3045"/>
    <w:rsid w:val="003B384E"/>
    <w:rsid w:val="003B4B3F"/>
    <w:rsid w:val="003B5A9A"/>
    <w:rsid w:val="003C3D3B"/>
    <w:rsid w:val="003D145C"/>
    <w:rsid w:val="003D1DE7"/>
    <w:rsid w:val="003D46B3"/>
    <w:rsid w:val="003D5A26"/>
    <w:rsid w:val="003E20DD"/>
    <w:rsid w:val="003E2FAA"/>
    <w:rsid w:val="003E6F93"/>
    <w:rsid w:val="003F02C1"/>
    <w:rsid w:val="003F5177"/>
    <w:rsid w:val="004010FE"/>
    <w:rsid w:val="004015A3"/>
    <w:rsid w:val="004016AA"/>
    <w:rsid w:val="00402362"/>
    <w:rsid w:val="00404886"/>
    <w:rsid w:val="00405151"/>
    <w:rsid w:val="00405236"/>
    <w:rsid w:val="00407B54"/>
    <w:rsid w:val="00414513"/>
    <w:rsid w:val="00415F94"/>
    <w:rsid w:val="00420292"/>
    <w:rsid w:val="00420C99"/>
    <w:rsid w:val="00420FF5"/>
    <w:rsid w:val="00421A2E"/>
    <w:rsid w:val="004231EB"/>
    <w:rsid w:val="004248FE"/>
    <w:rsid w:val="0042610C"/>
    <w:rsid w:val="00426BB5"/>
    <w:rsid w:val="00427F79"/>
    <w:rsid w:val="004350DD"/>
    <w:rsid w:val="00435127"/>
    <w:rsid w:val="00441CF3"/>
    <w:rsid w:val="004426AE"/>
    <w:rsid w:val="00443D84"/>
    <w:rsid w:val="0044641C"/>
    <w:rsid w:val="004516E5"/>
    <w:rsid w:val="004537C4"/>
    <w:rsid w:val="0045507E"/>
    <w:rsid w:val="00455881"/>
    <w:rsid w:val="00456875"/>
    <w:rsid w:val="004624E1"/>
    <w:rsid w:val="00463269"/>
    <w:rsid w:val="004641BF"/>
    <w:rsid w:val="00465C6E"/>
    <w:rsid w:val="0046602C"/>
    <w:rsid w:val="004662DC"/>
    <w:rsid w:val="00466945"/>
    <w:rsid w:val="00467135"/>
    <w:rsid w:val="00467F3E"/>
    <w:rsid w:val="00471A29"/>
    <w:rsid w:val="00472BEF"/>
    <w:rsid w:val="00473FBA"/>
    <w:rsid w:val="00474353"/>
    <w:rsid w:val="004744B6"/>
    <w:rsid w:val="00474568"/>
    <w:rsid w:val="00476715"/>
    <w:rsid w:val="0048460A"/>
    <w:rsid w:val="004932B8"/>
    <w:rsid w:val="00497065"/>
    <w:rsid w:val="0049790D"/>
    <w:rsid w:val="004A0F9E"/>
    <w:rsid w:val="004A477F"/>
    <w:rsid w:val="004A4CE4"/>
    <w:rsid w:val="004A5726"/>
    <w:rsid w:val="004B09A1"/>
    <w:rsid w:val="004B1296"/>
    <w:rsid w:val="004B59CA"/>
    <w:rsid w:val="004C2EAD"/>
    <w:rsid w:val="004C5DEF"/>
    <w:rsid w:val="004D2839"/>
    <w:rsid w:val="004D390F"/>
    <w:rsid w:val="004D41A0"/>
    <w:rsid w:val="004D709A"/>
    <w:rsid w:val="004E0C07"/>
    <w:rsid w:val="004E105F"/>
    <w:rsid w:val="004E2ADC"/>
    <w:rsid w:val="004E3B24"/>
    <w:rsid w:val="004E4D30"/>
    <w:rsid w:val="004F528C"/>
    <w:rsid w:val="004F5E2A"/>
    <w:rsid w:val="004F72D7"/>
    <w:rsid w:val="0050225F"/>
    <w:rsid w:val="00502CDB"/>
    <w:rsid w:val="00503747"/>
    <w:rsid w:val="00505CD6"/>
    <w:rsid w:val="00505F88"/>
    <w:rsid w:val="00506124"/>
    <w:rsid w:val="0050764F"/>
    <w:rsid w:val="005126B2"/>
    <w:rsid w:val="005142C7"/>
    <w:rsid w:val="00515268"/>
    <w:rsid w:val="005175A8"/>
    <w:rsid w:val="0051760A"/>
    <w:rsid w:val="005244CB"/>
    <w:rsid w:val="005258D9"/>
    <w:rsid w:val="005261A3"/>
    <w:rsid w:val="00530365"/>
    <w:rsid w:val="00530B6F"/>
    <w:rsid w:val="0053290E"/>
    <w:rsid w:val="0053618A"/>
    <w:rsid w:val="00536D44"/>
    <w:rsid w:val="00536D56"/>
    <w:rsid w:val="005453A2"/>
    <w:rsid w:val="00545E2E"/>
    <w:rsid w:val="00552B65"/>
    <w:rsid w:val="0055394F"/>
    <w:rsid w:val="00553F59"/>
    <w:rsid w:val="005551D0"/>
    <w:rsid w:val="005554C8"/>
    <w:rsid w:val="00555BE7"/>
    <w:rsid w:val="00555CB5"/>
    <w:rsid w:val="005612D4"/>
    <w:rsid w:val="005612F9"/>
    <w:rsid w:val="005614C7"/>
    <w:rsid w:val="00561CC8"/>
    <w:rsid w:val="00562D1C"/>
    <w:rsid w:val="00564D7B"/>
    <w:rsid w:val="00567D3B"/>
    <w:rsid w:val="00572A2E"/>
    <w:rsid w:val="005732E0"/>
    <w:rsid w:val="00573C0D"/>
    <w:rsid w:val="00574F46"/>
    <w:rsid w:val="00581CC6"/>
    <w:rsid w:val="005830AA"/>
    <w:rsid w:val="0059787B"/>
    <w:rsid w:val="005A2CFB"/>
    <w:rsid w:val="005A2EE4"/>
    <w:rsid w:val="005A3060"/>
    <w:rsid w:val="005A64A0"/>
    <w:rsid w:val="005B55F3"/>
    <w:rsid w:val="005B7ECA"/>
    <w:rsid w:val="005C0122"/>
    <w:rsid w:val="005C2FCC"/>
    <w:rsid w:val="005C3670"/>
    <w:rsid w:val="005D2CBC"/>
    <w:rsid w:val="005D3CE6"/>
    <w:rsid w:val="005D4CA1"/>
    <w:rsid w:val="005D7777"/>
    <w:rsid w:val="005E1C4A"/>
    <w:rsid w:val="005E1E00"/>
    <w:rsid w:val="005E3FB8"/>
    <w:rsid w:val="005E41D2"/>
    <w:rsid w:val="005E432E"/>
    <w:rsid w:val="005F39F2"/>
    <w:rsid w:val="005F5421"/>
    <w:rsid w:val="006028E1"/>
    <w:rsid w:val="006030E7"/>
    <w:rsid w:val="006043A1"/>
    <w:rsid w:val="00605102"/>
    <w:rsid w:val="00606388"/>
    <w:rsid w:val="00606B1D"/>
    <w:rsid w:val="006109B8"/>
    <w:rsid w:val="00622F3C"/>
    <w:rsid w:val="00623837"/>
    <w:rsid w:val="00623C3B"/>
    <w:rsid w:val="0062506C"/>
    <w:rsid w:val="006266D5"/>
    <w:rsid w:val="00627B9C"/>
    <w:rsid w:val="006320C7"/>
    <w:rsid w:val="00636488"/>
    <w:rsid w:val="00636E71"/>
    <w:rsid w:val="00637387"/>
    <w:rsid w:val="006408BE"/>
    <w:rsid w:val="00642B09"/>
    <w:rsid w:val="0064441A"/>
    <w:rsid w:val="006444BA"/>
    <w:rsid w:val="006446E3"/>
    <w:rsid w:val="00646E08"/>
    <w:rsid w:val="006503EF"/>
    <w:rsid w:val="00656CFD"/>
    <w:rsid w:val="0066040A"/>
    <w:rsid w:val="00665AC2"/>
    <w:rsid w:val="006666E6"/>
    <w:rsid w:val="006702A3"/>
    <w:rsid w:val="006731C3"/>
    <w:rsid w:val="00673683"/>
    <w:rsid w:val="006761AA"/>
    <w:rsid w:val="006770CF"/>
    <w:rsid w:val="006804E3"/>
    <w:rsid w:val="0068071E"/>
    <w:rsid w:val="00685613"/>
    <w:rsid w:val="00686DF2"/>
    <w:rsid w:val="00690024"/>
    <w:rsid w:val="0069151A"/>
    <w:rsid w:val="00691869"/>
    <w:rsid w:val="00692FF1"/>
    <w:rsid w:val="00695D38"/>
    <w:rsid w:val="00697989"/>
    <w:rsid w:val="00697C88"/>
    <w:rsid w:val="006A1AE1"/>
    <w:rsid w:val="006A1E67"/>
    <w:rsid w:val="006A59C6"/>
    <w:rsid w:val="006A672B"/>
    <w:rsid w:val="006B00A0"/>
    <w:rsid w:val="006B25B2"/>
    <w:rsid w:val="006B66CB"/>
    <w:rsid w:val="006B6AD8"/>
    <w:rsid w:val="006C4564"/>
    <w:rsid w:val="006C5507"/>
    <w:rsid w:val="006D2EAC"/>
    <w:rsid w:val="006D4A7A"/>
    <w:rsid w:val="006D51DD"/>
    <w:rsid w:val="006D5FDD"/>
    <w:rsid w:val="006D7A4E"/>
    <w:rsid w:val="006E358F"/>
    <w:rsid w:val="006E4E01"/>
    <w:rsid w:val="006F12AB"/>
    <w:rsid w:val="006F3B1F"/>
    <w:rsid w:val="006F56B9"/>
    <w:rsid w:val="006F63E9"/>
    <w:rsid w:val="006F68C6"/>
    <w:rsid w:val="006F6E47"/>
    <w:rsid w:val="0070096C"/>
    <w:rsid w:val="00700C60"/>
    <w:rsid w:val="00703B73"/>
    <w:rsid w:val="0070622F"/>
    <w:rsid w:val="0070714B"/>
    <w:rsid w:val="00711705"/>
    <w:rsid w:val="00711A38"/>
    <w:rsid w:val="00714D46"/>
    <w:rsid w:val="00723F13"/>
    <w:rsid w:val="007259B0"/>
    <w:rsid w:val="007321E7"/>
    <w:rsid w:val="007427C8"/>
    <w:rsid w:val="0074481D"/>
    <w:rsid w:val="00745444"/>
    <w:rsid w:val="0074567F"/>
    <w:rsid w:val="00746205"/>
    <w:rsid w:val="00746980"/>
    <w:rsid w:val="00747B27"/>
    <w:rsid w:val="0075139A"/>
    <w:rsid w:val="00757DD4"/>
    <w:rsid w:val="00760607"/>
    <w:rsid w:val="007607E5"/>
    <w:rsid w:val="00761A39"/>
    <w:rsid w:val="00761B56"/>
    <w:rsid w:val="007620DC"/>
    <w:rsid w:val="00764B76"/>
    <w:rsid w:val="00765B5E"/>
    <w:rsid w:val="00765CAB"/>
    <w:rsid w:val="007660F9"/>
    <w:rsid w:val="00766483"/>
    <w:rsid w:val="0077038D"/>
    <w:rsid w:val="00780796"/>
    <w:rsid w:val="00782ED9"/>
    <w:rsid w:val="007877B4"/>
    <w:rsid w:val="00787CBD"/>
    <w:rsid w:val="00790143"/>
    <w:rsid w:val="007935F5"/>
    <w:rsid w:val="0079683C"/>
    <w:rsid w:val="007A49AF"/>
    <w:rsid w:val="007A7D3B"/>
    <w:rsid w:val="007B21CE"/>
    <w:rsid w:val="007C1405"/>
    <w:rsid w:val="007C1CBE"/>
    <w:rsid w:val="007C1F47"/>
    <w:rsid w:val="007C4777"/>
    <w:rsid w:val="007D50D7"/>
    <w:rsid w:val="007E0E6E"/>
    <w:rsid w:val="007E4402"/>
    <w:rsid w:val="007E4A34"/>
    <w:rsid w:val="007E5516"/>
    <w:rsid w:val="007E70F9"/>
    <w:rsid w:val="007F1DA3"/>
    <w:rsid w:val="007F3FA3"/>
    <w:rsid w:val="007F406A"/>
    <w:rsid w:val="007F46D0"/>
    <w:rsid w:val="007F5701"/>
    <w:rsid w:val="007F6081"/>
    <w:rsid w:val="008000B4"/>
    <w:rsid w:val="0080251B"/>
    <w:rsid w:val="008070AB"/>
    <w:rsid w:val="008075DC"/>
    <w:rsid w:val="00810ECE"/>
    <w:rsid w:val="00816C9C"/>
    <w:rsid w:val="00823737"/>
    <w:rsid w:val="00826342"/>
    <w:rsid w:val="0082738F"/>
    <w:rsid w:val="00827BD8"/>
    <w:rsid w:val="00830180"/>
    <w:rsid w:val="00832790"/>
    <w:rsid w:val="00832A88"/>
    <w:rsid w:val="0083452A"/>
    <w:rsid w:val="00842902"/>
    <w:rsid w:val="00845275"/>
    <w:rsid w:val="008456AE"/>
    <w:rsid w:val="008502DD"/>
    <w:rsid w:val="0085206E"/>
    <w:rsid w:val="00852DC5"/>
    <w:rsid w:val="0085376C"/>
    <w:rsid w:val="00857924"/>
    <w:rsid w:val="00864E94"/>
    <w:rsid w:val="008655E9"/>
    <w:rsid w:val="008658AC"/>
    <w:rsid w:val="0087026A"/>
    <w:rsid w:val="00872AF6"/>
    <w:rsid w:val="00872FC2"/>
    <w:rsid w:val="00874565"/>
    <w:rsid w:val="0088247A"/>
    <w:rsid w:val="0088264B"/>
    <w:rsid w:val="00883ECD"/>
    <w:rsid w:val="00886690"/>
    <w:rsid w:val="00891DAF"/>
    <w:rsid w:val="008956C1"/>
    <w:rsid w:val="0089706B"/>
    <w:rsid w:val="00897BCA"/>
    <w:rsid w:val="008A048A"/>
    <w:rsid w:val="008A2655"/>
    <w:rsid w:val="008A42E9"/>
    <w:rsid w:val="008B13DC"/>
    <w:rsid w:val="008B27DA"/>
    <w:rsid w:val="008B2C53"/>
    <w:rsid w:val="008B539C"/>
    <w:rsid w:val="008C2DAF"/>
    <w:rsid w:val="008C3245"/>
    <w:rsid w:val="008C5B3C"/>
    <w:rsid w:val="008C6035"/>
    <w:rsid w:val="008D001E"/>
    <w:rsid w:val="008D022F"/>
    <w:rsid w:val="008D259C"/>
    <w:rsid w:val="008D5D58"/>
    <w:rsid w:val="008D5D94"/>
    <w:rsid w:val="008E4F26"/>
    <w:rsid w:val="008E5587"/>
    <w:rsid w:val="008F4025"/>
    <w:rsid w:val="008F6FF1"/>
    <w:rsid w:val="008F7DEA"/>
    <w:rsid w:val="0090028D"/>
    <w:rsid w:val="00913BE8"/>
    <w:rsid w:val="009140CC"/>
    <w:rsid w:val="009165B2"/>
    <w:rsid w:val="00916C7D"/>
    <w:rsid w:val="00925BC6"/>
    <w:rsid w:val="00926C87"/>
    <w:rsid w:val="009302FE"/>
    <w:rsid w:val="009313E8"/>
    <w:rsid w:val="009324AE"/>
    <w:rsid w:val="00937A7E"/>
    <w:rsid w:val="00941BEB"/>
    <w:rsid w:val="00943129"/>
    <w:rsid w:val="009466C7"/>
    <w:rsid w:val="00946C6C"/>
    <w:rsid w:val="00953EC5"/>
    <w:rsid w:val="00957ACC"/>
    <w:rsid w:val="00960BAB"/>
    <w:rsid w:val="009621EF"/>
    <w:rsid w:val="00962B9D"/>
    <w:rsid w:val="00962EBF"/>
    <w:rsid w:val="0096477D"/>
    <w:rsid w:val="009673C7"/>
    <w:rsid w:val="0097147A"/>
    <w:rsid w:val="009724EA"/>
    <w:rsid w:val="00977EF1"/>
    <w:rsid w:val="00984DA0"/>
    <w:rsid w:val="009877B6"/>
    <w:rsid w:val="00987DC7"/>
    <w:rsid w:val="00992DF7"/>
    <w:rsid w:val="00994BA6"/>
    <w:rsid w:val="00995C50"/>
    <w:rsid w:val="0099745D"/>
    <w:rsid w:val="009A1F60"/>
    <w:rsid w:val="009A347E"/>
    <w:rsid w:val="009A40E4"/>
    <w:rsid w:val="009A50C2"/>
    <w:rsid w:val="009A6376"/>
    <w:rsid w:val="009A6C08"/>
    <w:rsid w:val="009B008F"/>
    <w:rsid w:val="009B1711"/>
    <w:rsid w:val="009B5C9D"/>
    <w:rsid w:val="009B6ADD"/>
    <w:rsid w:val="009B6F55"/>
    <w:rsid w:val="009B7CFC"/>
    <w:rsid w:val="009B7E45"/>
    <w:rsid w:val="009C0E7A"/>
    <w:rsid w:val="009C476E"/>
    <w:rsid w:val="009C4D16"/>
    <w:rsid w:val="009C550F"/>
    <w:rsid w:val="009C741C"/>
    <w:rsid w:val="009E07A4"/>
    <w:rsid w:val="009E1744"/>
    <w:rsid w:val="009E74BB"/>
    <w:rsid w:val="009F199E"/>
    <w:rsid w:val="009F72B1"/>
    <w:rsid w:val="00A004DD"/>
    <w:rsid w:val="00A0463D"/>
    <w:rsid w:val="00A0671E"/>
    <w:rsid w:val="00A152DA"/>
    <w:rsid w:val="00A17AAB"/>
    <w:rsid w:val="00A2317A"/>
    <w:rsid w:val="00A23782"/>
    <w:rsid w:val="00A30699"/>
    <w:rsid w:val="00A32FDD"/>
    <w:rsid w:val="00A33CEA"/>
    <w:rsid w:val="00A3462B"/>
    <w:rsid w:val="00A34FA1"/>
    <w:rsid w:val="00A35199"/>
    <w:rsid w:val="00A35A72"/>
    <w:rsid w:val="00A40997"/>
    <w:rsid w:val="00A4242B"/>
    <w:rsid w:val="00A479EE"/>
    <w:rsid w:val="00A51C31"/>
    <w:rsid w:val="00A53473"/>
    <w:rsid w:val="00A55EA5"/>
    <w:rsid w:val="00A56887"/>
    <w:rsid w:val="00A65EB1"/>
    <w:rsid w:val="00A66319"/>
    <w:rsid w:val="00A70624"/>
    <w:rsid w:val="00A70842"/>
    <w:rsid w:val="00A74C7C"/>
    <w:rsid w:val="00A75B69"/>
    <w:rsid w:val="00A76A34"/>
    <w:rsid w:val="00A804D7"/>
    <w:rsid w:val="00A83CB5"/>
    <w:rsid w:val="00A86123"/>
    <w:rsid w:val="00A9697F"/>
    <w:rsid w:val="00AA0009"/>
    <w:rsid w:val="00AA078A"/>
    <w:rsid w:val="00AA0E1B"/>
    <w:rsid w:val="00AA2D22"/>
    <w:rsid w:val="00AA5B1C"/>
    <w:rsid w:val="00AA7A23"/>
    <w:rsid w:val="00AA7EF0"/>
    <w:rsid w:val="00AB0CC1"/>
    <w:rsid w:val="00AB3A13"/>
    <w:rsid w:val="00AB4843"/>
    <w:rsid w:val="00AC1BFA"/>
    <w:rsid w:val="00AC32AA"/>
    <w:rsid w:val="00AC4A6C"/>
    <w:rsid w:val="00AC4FAF"/>
    <w:rsid w:val="00AD0851"/>
    <w:rsid w:val="00AD1055"/>
    <w:rsid w:val="00AD393D"/>
    <w:rsid w:val="00AD3A1D"/>
    <w:rsid w:val="00AD4320"/>
    <w:rsid w:val="00AD533A"/>
    <w:rsid w:val="00AD67AF"/>
    <w:rsid w:val="00AD6A43"/>
    <w:rsid w:val="00AE64DC"/>
    <w:rsid w:val="00AF317A"/>
    <w:rsid w:val="00AF6075"/>
    <w:rsid w:val="00B021B1"/>
    <w:rsid w:val="00B05D2A"/>
    <w:rsid w:val="00B06950"/>
    <w:rsid w:val="00B0788C"/>
    <w:rsid w:val="00B13A41"/>
    <w:rsid w:val="00B224AC"/>
    <w:rsid w:val="00B23D22"/>
    <w:rsid w:val="00B31333"/>
    <w:rsid w:val="00B32A05"/>
    <w:rsid w:val="00B33747"/>
    <w:rsid w:val="00B35C5F"/>
    <w:rsid w:val="00B40FCB"/>
    <w:rsid w:val="00B43201"/>
    <w:rsid w:val="00B45841"/>
    <w:rsid w:val="00B53954"/>
    <w:rsid w:val="00B541A8"/>
    <w:rsid w:val="00B55127"/>
    <w:rsid w:val="00B60B35"/>
    <w:rsid w:val="00B64BCD"/>
    <w:rsid w:val="00B6759A"/>
    <w:rsid w:val="00B717DE"/>
    <w:rsid w:val="00B73A9A"/>
    <w:rsid w:val="00B73EAE"/>
    <w:rsid w:val="00B80C2A"/>
    <w:rsid w:val="00B82222"/>
    <w:rsid w:val="00B82E41"/>
    <w:rsid w:val="00B832A2"/>
    <w:rsid w:val="00B83484"/>
    <w:rsid w:val="00B84201"/>
    <w:rsid w:val="00B90457"/>
    <w:rsid w:val="00B96BCD"/>
    <w:rsid w:val="00B971E4"/>
    <w:rsid w:val="00BA0910"/>
    <w:rsid w:val="00BA1DF8"/>
    <w:rsid w:val="00BA41F4"/>
    <w:rsid w:val="00BB6596"/>
    <w:rsid w:val="00BC219C"/>
    <w:rsid w:val="00BC5781"/>
    <w:rsid w:val="00BC586C"/>
    <w:rsid w:val="00BC6F7D"/>
    <w:rsid w:val="00BC78EA"/>
    <w:rsid w:val="00BD74CB"/>
    <w:rsid w:val="00BD77D7"/>
    <w:rsid w:val="00BE0256"/>
    <w:rsid w:val="00BE2AE6"/>
    <w:rsid w:val="00BE31E1"/>
    <w:rsid w:val="00BE5322"/>
    <w:rsid w:val="00BE61A1"/>
    <w:rsid w:val="00BE6717"/>
    <w:rsid w:val="00BE67A8"/>
    <w:rsid w:val="00BF0166"/>
    <w:rsid w:val="00BF0875"/>
    <w:rsid w:val="00BF1341"/>
    <w:rsid w:val="00C00F15"/>
    <w:rsid w:val="00C03768"/>
    <w:rsid w:val="00C04260"/>
    <w:rsid w:val="00C147CA"/>
    <w:rsid w:val="00C15179"/>
    <w:rsid w:val="00C16A95"/>
    <w:rsid w:val="00C201E1"/>
    <w:rsid w:val="00C30E57"/>
    <w:rsid w:val="00C32B44"/>
    <w:rsid w:val="00C337AA"/>
    <w:rsid w:val="00C338CC"/>
    <w:rsid w:val="00C338F1"/>
    <w:rsid w:val="00C35490"/>
    <w:rsid w:val="00C37E65"/>
    <w:rsid w:val="00C52A67"/>
    <w:rsid w:val="00C544FE"/>
    <w:rsid w:val="00C638EE"/>
    <w:rsid w:val="00C65EAC"/>
    <w:rsid w:val="00C76574"/>
    <w:rsid w:val="00C77DD1"/>
    <w:rsid w:val="00C77E3C"/>
    <w:rsid w:val="00C826F4"/>
    <w:rsid w:val="00C84907"/>
    <w:rsid w:val="00C91319"/>
    <w:rsid w:val="00C92A2B"/>
    <w:rsid w:val="00C945D9"/>
    <w:rsid w:val="00CA1652"/>
    <w:rsid w:val="00CA191A"/>
    <w:rsid w:val="00CA204C"/>
    <w:rsid w:val="00CB137E"/>
    <w:rsid w:val="00CB69EE"/>
    <w:rsid w:val="00CC05D4"/>
    <w:rsid w:val="00CC2AC5"/>
    <w:rsid w:val="00CC4912"/>
    <w:rsid w:val="00CC53F4"/>
    <w:rsid w:val="00CC79F1"/>
    <w:rsid w:val="00CD3E86"/>
    <w:rsid w:val="00CD5CD7"/>
    <w:rsid w:val="00CD7070"/>
    <w:rsid w:val="00CD74CD"/>
    <w:rsid w:val="00CE2784"/>
    <w:rsid w:val="00CE71A0"/>
    <w:rsid w:val="00CF047B"/>
    <w:rsid w:val="00CF155F"/>
    <w:rsid w:val="00CF283D"/>
    <w:rsid w:val="00CF3B50"/>
    <w:rsid w:val="00D02A2B"/>
    <w:rsid w:val="00D056EC"/>
    <w:rsid w:val="00D12456"/>
    <w:rsid w:val="00D13ED3"/>
    <w:rsid w:val="00D14096"/>
    <w:rsid w:val="00D20A0E"/>
    <w:rsid w:val="00D22ACD"/>
    <w:rsid w:val="00D25080"/>
    <w:rsid w:val="00D26125"/>
    <w:rsid w:val="00D27213"/>
    <w:rsid w:val="00D304C8"/>
    <w:rsid w:val="00D31472"/>
    <w:rsid w:val="00D3502D"/>
    <w:rsid w:val="00D411B0"/>
    <w:rsid w:val="00D4146D"/>
    <w:rsid w:val="00D429CF"/>
    <w:rsid w:val="00D43412"/>
    <w:rsid w:val="00D44C1A"/>
    <w:rsid w:val="00D45700"/>
    <w:rsid w:val="00D4618C"/>
    <w:rsid w:val="00D469E0"/>
    <w:rsid w:val="00D473F4"/>
    <w:rsid w:val="00D50978"/>
    <w:rsid w:val="00D50A12"/>
    <w:rsid w:val="00D535A2"/>
    <w:rsid w:val="00D546A0"/>
    <w:rsid w:val="00D5508A"/>
    <w:rsid w:val="00D5731B"/>
    <w:rsid w:val="00D63E6E"/>
    <w:rsid w:val="00D6569F"/>
    <w:rsid w:val="00D73216"/>
    <w:rsid w:val="00D758E5"/>
    <w:rsid w:val="00D80F19"/>
    <w:rsid w:val="00D82B72"/>
    <w:rsid w:val="00D83660"/>
    <w:rsid w:val="00D857AF"/>
    <w:rsid w:val="00D860C8"/>
    <w:rsid w:val="00D867E0"/>
    <w:rsid w:val="00D86A5F"/>
    <w:rsid w:val="00D939D8"/>
    <w:rsid w:val="00D93CBA"/>
    <w:rsid w:val="00D95B37"/>
    <w:rsid w:val="00D960D3"/>
    <w:rsid w:val="00DA0248"/>
    <w:rsid w:val="00DA2C9B"/>
    <w:rsid w:val="00DA7FAB"/>
    <w:rsid w:val="00DB2550"/>
    <w:rsid w:val="00DB259E"/>
    <w:rsid w:val="00DB35EC"/>
    <w:rsid w:val="00DB5AEB"/>
    <w:rsid w:val="00DB6A29"/>
    <w:rsid w:val="00DC0640"/>
    <w:rsid w:val="00DC1A82"/>
    <w:rsid w:val="00DC2B86"/>
    <w:rsid w:val="00DC4014"/>
    <w:rsid w:val="00DC584D"/>
    <w:rsid w:val="00DD156C"/>
    <w:rsid w:val="00DD1613"/>
    <w:rsid w:val="00DD1A11"/>
    <w:rsid w:val="00DD1F48"/>
    <w:rsid w:val="00DD51BD"/>
    <w:rsid w:val="00DE0339"/>
    <w:rsid w:val="00DE5522"/>
    <w:rsid w:val="00DF31D0"/>
    <w:rsid w:val="00DF3FD9"/>
    <w:rsid w:val="00DF62AE"/>
    <w:rsid w:val="00E035C4"/>
    <w:rsid w:val="00E03948"/>
    <w:rsid w:val="00E0759E"/>
    <w:rsid w:val="00E07D5B"/>
    <w:rsid w:val="00E109B3"/>
    <w:rsid w:val="00E1215A"/>
    <w:rsid w:val="00E1282F"/>
    <w:rsid w:val="00E146BD"/>
    <w:rsid w:val="00E15467"/>
    <w:rsid w:val="00E212E8"/>
    <w:rsid w:val="00E33290"/>
    <w:rsid w:val="00E34311"/>
    <w:rsid w:val="00E3433A"/>
    <w:rsid w:val="00E377A0"/>
    <w:rsid w:val="00E50AAD"/>
    <w:rsid w:val="00E53C09"/>
    <w:rsid w:val="00E54747"/>
    <w:rsid w:val="00E60B01"/>
    <w:rsid w:val="00E6158D"/>
    <w:rsid w:val="00E63BB9"/>
    <w:rsid w:val="00E6792B"/>
    <w:rsid w:val="00E71885"/>
    <w:rsid w:val="00E74B03"/>
    <w:rsid w:val="00E751DD"/>
    <w:rsid w:val="00E85235"/>
    <w:rsid w:val="00E85CE6"/>
    <w:rsid w:val="00E9272E"/>
    <w:rsid w:val="00E92B46"/>
    <w:rsid w:val="00E92E5B"/>
    <w:rsid w:val="00E96AF2"/>
    <w:rsid w:val="00E97896"/>
    <w:rsid w:val="00EA3879"/>
    <w:rsid w:val="00EA5F2D"/>
    <w:rsid w:val="00EA66D2"/>
    <w:rsid w:val="00EA7392"/>
    <w:rsid w:val="00EA7F17"/>
    <w:rsid w:val="00EB2951"/>
    <w:rsid w:val="00EB39D8"/>
    <w:rsid w:val="00EB565C"/>
    <w:rsid w:val="00EB590B"/>
    <w:rsid w:val="00EB6500"/>
    <w:rsid w:val="00EC4281"/>
    <w:rsid w:val="00EC73E7"/>
    <w:rsid w:val="00ED015B"/>
    <w:rsid w:val="00ED1A70"/>
    <w:rsid w:val="00ED23E0"/>
    <w:rsid w:val="00ED7991"/>
    <w:rsid w:val="00EE231A"/>
    <w:rsid w:val="00EE63B9"/>
    <w:rsid w:val="00EF403D"/>
    <w:rsid w:val="00EF43CA"/>
    <w:rsid w:val="00EF683C"/>
    <w:rsid w:val="00EF6F02"/>
    <w:rsid w:val="00EF71D4"/>
    <w:rsid w:val="00EF7F50"/>
    <w:rsid w:val="00F00070"/>
    <w:rsid w:val="00F001FF"/>
    <w:rsid w:val="00F00E2E"/>
    <w:rsid w:val="00F0372B"/>
    <w:rsid w:val="00F11824"/>
    <w:rsid w:val="00F121D1"/>
    <w:rsid w:val="00F128A9"/>
    <w:rsid w:val="00F148D7"/>
    <w:rsid w:val="00F14C72"/>
    <w:rsid w:val="00F15117"/>
    <w:rsid w:val="00F3362A"/>
    <w:rsid w:val="00F355CF"/>
    <w:rsid w:val="00F4077D"/>
    <w:rsid w:val="00F42C17"/>
    <w:rsid w:val="00F44743"/>
    <w:rsid w:val="00F50869"/>
    <w:rsid w:val="00F529F9"/>
    <w:rsid w:val="00F54908"/>
    <w:rsid w:val="00F571EA"/>
    <w:rsid w:val="00F57C9A"/>
    <w:rsid w:val="00F644EB"/>
    <w:rsid w:val="00F67A95"/>
    <w:rsid w:val="00F67AC0"/>
    <w:rsid w:val="00F72D9F"/>
    <w:rsid w:val="00F7391F"/>
    <w:rsid w:val="00F74167"/>
    <w:rsid w:val="00F74A3B"/>
    <w:rsid w:val="00F760BF"/>
    <w:rsid w:val="00F806EB"/>
    <w:rsid w:val="00F81653"/>
    <w:rsid w:val="00F83224"/>
    <w:rsid w:val="00F83B0E"/>
    <w:rsid w:val="00F83FBF"/>
    <w:rsid w:val="00F845B2"/>
    <w:rsid w:val="00F870AC"/>
    <w:rsid w:val="00F87AB9"/>
    <w:rsid w:val="00F95171"/>
    <w:rsid w:val="00FA1A08"/>
    <w:rsid w:val="00FA2627"/>
    <w:rsid w:val="00FA2D48"/>
    <w:rsid w:val="00FA46A7"/>
    <w:rsid w:val="00FA76D1"/>
    <w:rsid w:val="00FB108C"/>
    <w:rsid w:val="00FB1175"/>
    <w:rsid w:val="00FB3579"/>
    <w:rsid w:val="00FB3A59"/>
    <w:rsid w:val="00FB40E4"/>
    <w:rsid w:val="00FB5686"/>
    <w:rsid w:val="00FC0BCE"/>
    <w:rsid w:val="00FC31F6"/>
    <w:rsid w:val="00FC7EDE"/>
    <w:rsid w:val="00FD1D0E"/>
    <w:rsid w:val="00FD6D69"/>
    <w:rsid w:val="00FE2063"/>
    <w:rsid w:val="00FE514A"/>
    <w:rsid w:val="00FE52CA"/>
    <w:rsid w:val="00FE5979"/>
    <w:rsid w:val="00FF4190"/>
    <w:rsid w:val="00FF5297"/>
    <w:rsid w:val="00FF6D7F"/>
    <w:rsid w:val="00FF7AFF"/>
    <w:rsid w:val="034E358C"/>
    <w:rsid w:val="03EA3573"/>
    <w:rsid w:val="051C2CDE"/>
    <w:rsid w:val="058177DE"/>
    <w:rsid w:val="07B121EC"/>
    <w:rsid w:val="08F663C4"/>
    <w:rsid w:val="09045F63"/>
    <w:rsid w:val="092C525E"/>
    <w:rsid w:val="0AD74A47"/>
    <w:rsid w:val="0B2E0026"/>
    <w:rsid w:val="0B4E1717"/>
    <w:rsid w:val="0F96368D"/>
    <w:rsid w:val="1032785A"/>
    <w:rsid w:val="11002276"/>
    <w:rsid w:val="12D270D2"/>
    <w:rsid w:val="13F84916"/>
    <w:rsid w:val="14D40EDF"/>
    <w:rsid w:val="156D6C3E"/>
    <w:rsid w:val="15FE56C3"/>
    <w:rsid w:val="18DA7FE4"/>
    <w:rsid w:val="1A5F2FF9"/>
    <w:rsid w:val="1BA57132"/>
    <w:rsid w:val="1C6B4369"/>
    <w:rsid w:val="1FD55B0C"/>
    <w:rsid w:val="20EF2BFD"/>
    <w:rsid w:val="228312D1"/>
    <w:rsid w:val="23566F63"/>
    <w:rsid w:val="235B0A73"/>
    <w:rsid w:val="23FF75FB"/>
    <w:rsid w:val="251946ED"/>
    <w:rsid w:val="25585215"/>
    <w:rsid w:val="26BE554B"/>
    <w:rsid w:val="29373393"/>
    <w:rsid w:val="2A2658E2"/>
    <w:rsid w:val="2A6B1546"/>
    <w:rsid w:val="2B1366E4"/>
    <w:rsid w:val="2BE617CC"/>
    <w:rsid w:val="2BFF63EA"/>
    <w:rsid w:val="2E255EB0"/>
    <w:rsid w:val="2F8C4439"/>
    <w:rsid w:val="309A4933"/>
    <w:rsid w:val="31AA329C"/>
    <w:rsid w:val="335A2AA0"/>
    <w:rsid w:val="3C6A4EF7"/>
    <w:rsid w:val="3D161902"/>
    <w:rsid w:val="3D1B6DFC"/>
    <w:rsid w:val="3D424389"/>
    <w:rsid w:val="3DB04094"/>
    <w:rsid w:val="3F3146B5"/>
    <w:rsid w:val="422F6DE7"/>
    <w:rsid w:val="43267B21"/>
    <w:rsid w:val="457F306C"/>
    <w:rsid w:val="45882B65"/>
    <w:rsid w:val="46491C8C"/>
    <w:rsid w:val="48FC653B"/>
    <w:rsid w:val="49ED38CE"/>
    <w:rsid w:val="4A361719"/>
    <w:rsid w:val="4B594ADE"/>
    <w:rsid w:val="4BBF74EC"/>
    <w:rsid w:val="4BC878A0"/>
    <w:rsid w:val="4D137AF0"/>
    <w:rsid w:val="4D7B7443"/>
    <w:rsid w:val="4E2D2E33"/>
    <w:rsid w:val="4FEA1880"/>
    <w:rsid w:val="501A1195"/>
    <w:rsid w:val="51C969CF"/>
    <w:rsid w:val="5254277F"/>
    <w:rsid w:val="52DE64AA"/>
    <w:rsid w:val="53D8114B"/>
    <w:rsid w:val="54774E08"/>
    <w:rsid w:val="54AD4386"/>
    <w:rsid w:val="55B41744"/>
    <w:rsid w:val="5630526E"/>
    <w:rsid w:val="56916FEB"/>
    <w:rsid w:val="57857B82"/>
    <w:rsid w:val="57E207EA"/>
    <w:rsid w:val="5C877BB2"/>
    <w:rsid w:val="5CD34BA6"/>
    <w:rsid w:val="5CEB420D"/>
    <w:rsid w:val="5DD35786"/>
    <w:rsid w:val="5DDB1F64"/>
    <w:rsid w:val="5E567695"/>
    <w:rsid w:val="5F93061C"/>
    <w:rsid w:val="60DB2CC5"/>
    <w:rsid w:val="61C827FF"/>
    <w:rsid w:val="6252656D"/>
    <w:rsid w:val="62C26FE1"/>
    <w:rsid w:val="63D74F90"/>
    <w:rsid w:val="640161A2"/>
    <w:rsid w:val="64552344"/>
    <w:rsid w:val="654D5E27"/>
    <w:rsid w:val="65E17A54"/>
    <w:rsid w:val="6B0D1BCA"/>
    <w:rsid w:val="6BD83F86"/>
    <w:rsid w:val="6BE20961"/>
    <w:rsid w:val="6D2B6338"/>
    <w:rsid w:val="6F190B3E"/>
    <w:rsid w:val="702032E7"/>
    <w:rsid w:val="70393887"/>
    <w:rsid w:val="70862203"/>
    <w:rsid w:val="71567035"/>
    <w:rsid w:val="72330169"/>
    <w:rsid w:val="72800ED4"/>
    <w:rsid w:val="73AF1A71"/>
    <w:rsid w:val="762A53DF"/>
    <w:rsid w:val="765E152C"/>
    <w:rsid w:val="783E33C3"/>
    <w:rsid w:val="78BC253A"/>
    <w:rsid w:val="78CE0BEB"/>
    <w:rsid w:val="790068CB"/>
    <w:rsid w:val="79666672"/>
    <w:rsid w:val="79B24069"/>
    <w:rsid w:val="7AB23BF5"/>
    <w:rsid w:val="7C2D16A4"/>
    <w:rsid w:val="7C683105"/>
    <w:rsid w:val="7CC61BD9"/>
    <w:rsid w:val="7D621902"/>
    <w:rsid w:val="7E244E09"/>
    <w:rsid w:val="7E93448B"/>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FBFA"/>
  <w15:docId w15:val="{D72081EA-EE81-4966-A2AE-6949AC85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pPr>
      <w:widowControl w:val="0"/>
      <w:jc w:val="both"/>
    </w:pPr>
    <w:rPr>
      <w:rFonts w:ascii="Times New Roman" w:hAnsi="Times New Roman" w:cs="Times New Roman"/>
      <w:kern w:val="2"/>
      <w:sz w:val="21"/>
      <w:szCs w:val="24"/>
    </w:rPr>
  </w:style>
  <w:style w:type="paragraph" w:styleId="4">
    <w:name w:val="heading 4"/>
    <w:basedOn w:val="ae"/>
    <w:next w:val="ae"/>
    <w:link w:val="40"/>
    <w:qFormat/>
    <w:pPr>
      <w:keepNext/>
      <w:keepLines/>
      <w:spacing w:before="280" w:after="290" w:line="372" w:lineRule="auto"/>
      <w:outlineLvl w:val="3"/>
    </w:pPr>
    <w:rPr>
      <w:rFonts w:ascii="Arial" w:eastAsia="黑体" w:hAnsi="Arial"/>
      <w:b/>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annotation text"/>
    <w:basedOn w:val="ae"/>
    <w:link w:val="af3"/>
    <w:uiPriority w:val="99"/>
    <w:semiHidden/>
    <w:unhideWhenUsed/>
    <w:qFormat/>
    <w:pPr>
      <w:jc w:val="left"/>
    </w:pPr>
  </w:style>
  <w:style w:type="paragraph" w:styleId="2">
    <w:name w:val="List 2"/>
    <w:basedOn w:val="ae"/>
    <w:qFormat/>
    <w:pPr>
      <w:spacing w:line="360" w:lineRule="auto"/>
      <w:ind w:leftChars="200" w:left="100" w:hangingChars="200" w:hanging="200"/>
      <w:contextualSpacing/>
      <w:jc w:val="center"/>
    </w:pPr>
    <w:rPr>
      <w:rFonts w:asciiTheme="minorHAnsi" w:hAnsiTheme="minorHAnsi" w:cstheme="minorBidi"/>
      <w:b/>
    </w:rPr>
  </w:style>
  <w:style w:type="paragraph" w:styleId="af4">
    <w:name w:val="Balloon Text"/>
    <w:basedOn w:val="ae"/>
    <w:link w:val="af5"/>
    <w:uiPriority w:val="99"/>
    <w:semiHidden/>
    <w:unhideWhenUsed/>
    <w:qFormat/>
    <w:rPr>
      <w:sz w:val="18"/>
      <w:szCs w:val="18"/>
    </w:rPr>
  </w:style>
  <w:style w:type="paragraph" w:styleId="af6">
    <w:name w:val="footer"/>
    <w:basedOn w:val="ae"/>
    <w:link w:val="af7"/>
    <w:qFormat/>
    <w:pPr>
      <w:tabs>
        <w:tab w:val="center" w:pos="4153"/>
        <w:tab w:val="right" w:pos="8306"/>
      </w:tabs>
      <w:snapToGrid w:val="0"/>
      <w:jc w:val="left"/>
    </w:pPr>
    <w:rPr>
      <w:sz w:val="18"/>
      <w:szCs w:val="18"/>
    </w:rPr>
  </w:style>
  <w:style w:type="paragraph" w:styleId="af8">
    <w:name w:val="header"/>
    <w:basedOn w:val="ae"/>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Normal (Web)"/>
    <w:basedOn w:val="ae"/>
    <w:uiPriority w:val="99"/>
    <w:unhideWhenUsed/>
    <w:qFormat/>
    <w:pPr>
      <w:widowControl/>
      <w:spacing w:before="100" w:beforeAutospacing="1" w:after="100" w:afterAutospacing="1"/>
      <w:jc w:val="left"/>
    </w:pPr>
    <w:rPr>
      <w:rFonts w:ascii="宋体" w:hAnsi="宋体" w:cs="宋体"/>
      <w:kern w:val="0"/>
      <w:sz w:val="24"/>
    </w:rPr>
  </w:style>
  <w:style w:type="paragraph" w:styleId="afb">
    <w:name w:val="annotation subject"/>
    <w:basedOn w:val="af2"/>
    <w:next w:val="af2"/>
    <w:link w:val="afc"/>
    <w:uiPriority w:val="99"/>
    <w:semiHidden/>
    <w:unhideWhenUsed/>
    <w:qFormat/>
    <w:rPr>
      <w:b/>
      <w:bCs/>
    </w:rPr>
  </w:style>
  <w:style w:type="table" w:styleId="afd">
    <w:name w:val="Table Grid"/>
    <w:basedOn w:val="af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f"/>
    <w:qFormat/>
  </w:style>
  <w:style w:type="character" w:styleId="aff">
    <w:name w:val="Hyperlink"/>
    <w:basedOn w:val="af"/>
    <w:uiPriority w:val="99"/>
    <w:unhideWhenUsed/>
    <w:qFormat/>
    <w:rPr>
      <w:color w:val="0563C1" w:themeColor="hyperlink"/>
      <w:u w:val="single"/>
    </w:rPr>
  </w:style>
  <w:style w:type="character" w:styleId="aff0">
    <w:name w:val="annotation reference"/>
    <w:basedOn w:val="af"/>
    <w:uiPriority w:val="99"/>
    <w:semiHidden/>
    <w:unhideWhenUsed/>
    <w:qFormat/>
    <w:rPr>
      <w:sz w:val="21"/>
      <w:szCs w:val="21"/>
    </w:rPr>
  </w:style>
  <w:style w:type="character" w:customStyle="1" w:styleId="af7">
    <w:name w:val="页脚 字符"/>
    <w:basedOn w:val="af"/>
    <w:link w:val="af6"/>
    <w:qFormat/>
    <w:rPr>
      <w:rFonts w:ascii="Times New Roman" w:eastAsia="宋体" w:hAnsi="Times New Roman" w:cs="Times New Roman"/>
      <w:sz w:val="18"/>
      <w:szCs w:val="18"/>
    </w:rPr>
  </w:style>
  <w:style w:type="paragraph" w:styleId="aff1">
    <w:name w:val="List Paragraph"/>
    <w:basedOn w:val="ae"/>
    <w:uiPriority w:val="34"/>
    <w:qFormat/>
    <w:pPr>
      <w:ind w:firstLineChars="200" w:firstLine="420"/>
    </w:pPr>
    <w:rPr>
      <w:rFonts w:ascii="Calibri" w:hAnsi="Calibri"/>
      <w:szCs w:val="22"/>
    </w:rPr>
  </w:style>
  <w:style w:type="paragraph" w:customStyle="1" w:styleId="a1">
    <w:name w:val="一级条标题"/>
    <w:next w:val="aff2"/>
    <w:qFormat/>
    <w:pPr>
      <w:numPr>
        <w:ilvl w:val="1"/>
        <w:numId w:val="1"/>
      </w:numPr>
      <w:spacing w:beforeLines="50" w:before="156" w:afterLines="50" w:after="156"/>
      <w:outlineLvl w:val="2"/>
    </w:pPr>
    <w:rPr>
      <w:rFonts w:ascii="黑体" w:eastAsia="黑体" w:hAnsi="Times New Roman" w:cs="Times New Roman"/>
      <w:sz w:val="21"/>
      <w:szCs w:val="21"/>
    </w:rPr>
  </w:style>
  <w:style w:type="paragraph" w:customStyle="1" w:styleId="aff2">
    <w:name w:val="段"/>
    <w:link w:val="Char"/>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0">
    <w:name w:val="章标题"/>
    <w:next w:val="ae"/>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2">
    <w:name w:val="二级条标题"/>
    <w:basedOn w:val="a1"/>
    <w:next w:val="aff2"/>
    <w:qFormat/>
    <w:pPr>
      <w:numPr>
        <w:ilvl w:val="2"/>
      </w:numPr>
      <w:spacing w:before="50" w:after="50"/>
      <w:outlineLvl w:val="3"/>
    </w:pPr>
  </w:style>
  <w:style w:type="paragraph" w:customStyle="1" w:styleId="a3">
    <w:name w:val="四级条标题"/>
    <w:basedOn w:val="ae"/>
    <w:next w:val="ae"/>
    <w:qFormat/>
    <w:pPr>
      <w:widowControl/>
      <w:numPr>
        <w:ilvl w:val="4"/>
        <w:numId w:val="1"/>
      </w:numPr>
      <w:spacing w:beforeLines="50" w:before="50" w:afterLines="50" w:after="50"/>
      <w:jc w:val="left"/>
      <w:outlineLvl w:val="5"/>
    </w:pPr>
    <w:rPr>
      <w:rFonts w:ascii="黑体" w:eastAsia="黑体"/>
      <w:kern w:val="0"/>
      <w:szCs w:val="21"/>
    </w:rPr>
  </w:style>
  <w:style w:type="paragraph" w:customStyle="1" w:styleId="a4">
    <w:name w:val="五级条标题"/>
    <w:basedOn w:val="a3"/>
    <w:next w:val="ae"/>
    <w:qFormat/>
    <w:pPr>
      <w:numPr>
        <w:ilvl w:val="5"/>
      </w:numPr>
      <w:outlineLvl w:val="6"/>
    </w:pPr>
  </w:style>
  <w:style w:type="character" w:customStyle="1" w:styleId="af9">
    <w:name w:val="页眉 字符"/>
    <w:basedOn w:val="af"/>
    <w:link w:val="af8"/>
    <w:uiPriority w:val="99"/>
    <w:qFormat/>
    <w:rPr>
      <w:rFonts w:ascii="Times New Roman" w:eastAsia="宋体" w:hAnsi="Times New Roman" w:cs="Times New Roman"/>
      <w:sz w:val="18"/>
      <w:szCs w:val="18"/>
    </w:rPr>
  </w:style>
  <w:style w:type="character" w:customStyle="1" w:styleId="af5">
    <w:name w:val="批注框文本 字符"/>
    <w:basedOn w:val="af"/>
    <w:link w:val="af4"/>
    <w:uiPriority w:val="99"/>
    <w:semiHidden/>
    <w:qFormat/>
    <w:rPr>
      <w:rFonts w:ascii="Times New Roman" w:eastAsia="宋体" w:hAnsi="Times New Roman" w:cs="Times New Roman"/>
      <w:sz w:val="18"/>
      <w:szCs w:val="18"/>
    </w:rPr>
  </w:style>
  <w:style w:type="character" w:customStyle="1" w:styleId="1">
    <w:name w:val="未处理的提及1"/>
    <w:basedOn w:val="af"/>
    <w:uiPriority w:val="99"/>
    <w:semiHidden/>
    <w:unhideWhenUsed/>
    <w:qFormat/>
    <w:rPr>
      <w:color w:val="605E5C"/>
      <w:shd w:val="clear" w:color="auto" w:fill="E1DFDD"/>
    </w:rPr>
  </w:style>
  <w:style w:type="paragraph" w:customStyle="1" w:styleId="aff3">
    <w:name w:val="二级无"/>
    <w:basedOn w:val="a2"/>
    <w:link w:val="Char0"/>
    <w:qFormat/>
    <w:pPr>
      <w:numPr>
        <w:ilvl w:val="0"/>
        <w:numId w:val="0"/>
      </w:numPr>
      <w:spacing w:beforeLines="0" w:before="0" w:afterLines="0" w:after="0"/>
    </w:pPr>
    <w:rPr>
      <w:rFonts w:ascii="宋体" w:eastAsia="宋体"/>
    </w:rPr>
  </w:style>
  <w:style w:type="character" w:customStyle="1" w:styleId="Char0">
    <w:name w:val="二级无 Char"/>
    <w:basedOn w:val="af"/>
    <w:link w:val="aff3"/>
    <w:qFormat/>
    <w:locked/>
    <w:rPr>
      <w:rFonts w:ascii="宋体" w:eastAsia="宋体" w:hAnsi="Times New Roman" w:cs="Times New Roman"/>
      <w:kern w:val="0"/>
      <w:szCs w:val="21"/>
    </w:rPr>
  </w:style>
  <w:style w:type="paragraph" w:customStyle="1" w:styleId="a5">
    <w:name w:val="注：（正文）"/>
    <w:basedOn w:val="ae"/>
    <w:next w:val="ae"/>
    <w:qFormat/>
    <w:pPr>
      <w:numPr>
        <w:numId w:val="2"/>
      </w:numPr>
      <w:autoSpaceDE w:val="0"/>
      <w:autoSpaceDN w:val="0"/>
    </w:pPr>
    <w:rPr>
      <w:rFonts w:ascii="宋体"/>
      <w:kern w:val="0"/>
      <w:sz w:val="18"/>
      <w:szCs w:val="18"/>
    </w:rPr>
  </w:style>
  <w:style w:type="paragraph" w:customStyle="1" w:styleId="a6">
    <w:name w:val="正文表标题"/>
    <w:next w:val="ae"/>
    <w:qFormat/>
    <w:pPr>
      <w:numPr>
        <w:numId w:val="3"/>
      </w:numPr>
      <w:spacing w:beforeLines="50" w:before="156" w:afterLines="50" w:after="156"/>
      <w:jc w:val="center"/>
    </w:pPr>
    <w:rPr>
      <w:rFonts w:ascii="黑体" w:eastAsia="黑体" w:hAnsi="Times New Roman" w:cs="Times New Roman"/>
      <w:sz w:val="21"/>
    </w:rPr>
  </w:style>
  <w:style w:type="character" w:customStyle="1" w:styleId="Char">
    <w:name w:val="段 Char"/>
    <w:link w:val="aff2"/>
    <w:qFormat/>
    <w:rPr>
      <w:rFonts w:ascii="宋体" w:eastAsia="宋体" w:hAnsi="Times New Roman" w:cs="Times New Roman"/>
      <w:kern w:val="0"/>
      <w:szCs w:val="20"/>
    </w:rPr>
  </w:style>
  <w:style w:type="character" w:customStyle="1" w:styleId="ttag">
    <w:name w:val="t_tag"/>
    <w:qFormat/>
  </w:style>
  <w:style w:type="paragraph" w:customStyle="1" w:styleId="a">
    <w:name w:val="三级条标题"/>
    <w:basedOn w:val="a2"/>
    <w:next w:val="aff2"/>
    <w:qFormat/>
    <w:pPr>
      <w:numPr>
        <w:ilvl w:val="3"/>
        <w:numId w:val="4"/>
      </w:numPr>
      <w:outlineLvl w:val="4"/>
    </w:pPr>
  </w:style>
  <w:style w:type="character" w:customStyle="1" w:styleId="af3">
    <w:name w:val="批注文字 字符"/>
    <w:basedOn w:val="af"/>
    <w:link w:val="af2"/>
    <w:uiPriority w:val="99"/>
    <w:semiHidden/>
    <w:qFormat/>
    <w:rPr>
      <w:rFonts w:ascii="Times New Roman" w:eastAsia="宋体" w:hAnsi="Times New Roman" w:cs="Times New Roman"/>
      <w:szCs w:val="24"/>
    </w:rPr>
  </w:style>
  <w:style w:type="character" w:customStyle="1" w:styleId="afc">
    <w:name w:val="批注主题 字符"/>
    <w:basedOn w:val="af3"/>
    <w:link w:val="afb"/>
    <w:uiPriority w:val="99"/>
    <w:semiHidden/>
    <w:qFormat/>
    <w:rPr>
      <w:rFonts w:ascii="Times New Roman" w:eastAsia="宋体" w:hAnsi="Times New Roman" w:cs="Times New Roman"/>
      <w:b/>
      <w:bCs/>
      <w:szCs w:val="24"/>
    </w:rPr>
  </w:style>
  <w:style w:type="character" w:customStyle="1" w:styleId="40">
    <w:name w:val="标题 4 字符"/>
    <w:basedOn w:val="af"/>
    <w:link w:val="4"/>
    <w:qFormat/>
    <w:rPr>
      <w:rFonts w:ascii="Arial" w:eastAsia="黑体" w:hAnsi="Arial" w:cs="Times New Roman"/>
      <w:b/>
      <w:sz w:val="28"/>
      <w:szCs w:val="24"/>
    </w:rPr>
  </w:style>
  <w:style w:type="paragraph" w:customStyle="1" w:styleId="aa">
    <w:name w:val="标准文件_二级条标题"/>
    <w:next w:val="aff4"/>
    <w:qFormat/>
    <w:pPr>
      <w:widowControl w:val="0"/>
      <w:numPr>
        <w:ilvl w:val="3"/>
        <w:numId w:val="5"/>
      </w:numPr>
      <w:spacing w:beforeLines="50" w:afterLines="50"/>
      <w:jc w:val="both"/>
      <w:outlineLvl w:val="2"/>
    </w:pPr>
    <w:rPr>
      <w:rFonts w:ascii="黑体" w:eastAsia="黑体" w:hAnsi="Times New Roman" w:cs="Times New Roman"/>
      <w:sz w:val="21"/>
    </w:rPr>
  </w:style>
  <w:style w:type="paragraph" w:customStyle="1" w:styleId="aff4">
    <w:name w:val="标准文件_段"/>
    <w:link w:val="Char1"/>
    <w:qFormat/>
    <w:pPr>
      <w:autoSpaceDE w:val="0"/>
      <w:autoSpaceDN w:val="0"/>
      <w:ind w:firstLineChars="200" w:firstLine="200"/>
      <w:jc w:val="both"/>
    </w:pPr>
    <w:rPr>
      <w:rFonts w:ascii="宋体" w:hAnsi="Times New Roman" w:cs="Times New Roman"/>
      <w:sz w:val="21"/>
    </w:rPr>
  </w:style>
  <w:style w:type="paragraph" w:customStyle="1" w:styleId="ab">
    <w:name w:val="标准文件_三级条标题"/>
    <w:basedOn w:val="aa"/>
    <w:next w:val="aff4"/>
    <w:qFormat/>
    <w:pPr>
      <w:widowControl/>
      <w:numPr>
        <w:ilvl w:val="4"/>
      </w:numPr>
      <w:outlineLvl w:val="3"/>
    </w:pPr>
  </w:style>
  <w:style w:type="paragraph" w:customStyle="1" w:styleId="ac">
    <w:name w:val="标准文件_四级条标题"/>
    <w:next w:val="ae"/>
    <w:qFormat/>
    <w:pPr>
      <w:widowControl w:val="0"/>
      <w:numPr>
        <w:ilvl w:val="5"/>
        <w:numId w:val="5"/>
      </w:numPr>
      <w:spacing w:beforeLines="50" w:afterLines="50"/>
      <w:jc w:val="both"/>
      <w:outlineLvl w:val="4"/>
    </w:pPr>
    <w:rPr>
      <w:rFonts w:ascii="黑体" w:eastAsia="黑体" w:hAnsi="Times New Roman" w:cs="Times New Roman"/>
      <w:sz w:val="21"/>
    </w:rPr>
  </w:style>
  <w:style w:type="paragraph" w:customStyle="1" w:styleId="ad">
    <w:name w:val="标准文件_五级条标题"/>
    <w:next w:val="ae"/>
    <w:qFormat/>
    <w:pPr>
      <w:widowControl w:val="0"/>
      <w:numPr>
        <w:ilvl w:val="6"/>
        <w:numId w:val="5"/>
      </w:numPr>
      <w:spacing w:beforeLines="50" w:afterLines="50"/>
      <w:jc w:val="both"/>
      <w:outlineLvl w:val="5"/>
    </w:pPr>
    <w:rPr>
      <w:rFonts w:ascii="黑体" w:eastAsia="黑体" w:hAnsi="Times New Roman" w:cs="Times New Roman"/>
      <w:sz w:val="21"/>
    </w:rPr>
  </w:style>
  <w:style w:type="paragraph" w:customStyle="1" w:styleId="a8">
    <w:name w:val="标准文件_章标题"/>
    <w:next w:val="ae"/>
    <w:qFormat/>
    <w:pPr>
      <w:numPr>
        <w:ilvl w:val="1"/>
        <w:numId w:val="5"/>
      </w:numPr>
      <w:spacing w:beforeLines="100" w:afterLines="100"/>
      <w:jc w:val="both"/>
      <w:outlineLvl w:val="0"/>
    </w:pPr>
    <w:rPr>
      <w:rFonts w:ascii="黑体" w:eastAsia="黑体" w:hAnsi="Times New Roman" w:cs="Times New Roman"/>
      <w:sz w:val="21"/>
    </w:rPr>
  </w:style>
  <w:style w:type="paragraph" w:customStyle="1" w:styleId="a9">
    <w:name w:val="标准文件_一级条标题"/>
    <w:basedOn w:val="a8"/>
    <w:next w:val="ae"/>
    <w:qFormat/>
    <w:pPr>
      <w:numPr>
        <w:ilvl w:val="2"/>
      </w:numPr>
      <w:spacing w:beforeLines="50" w:afterLines="50"/>
      <w:outlineLvl w:val="1"/>
    </w:pPr>
  </w:style>
  <w:style w:type="paragraph" w:customStyle="1" w:styleId="a7">
    <w:name w:val="前言标题"/>
    <w:next w:val="ae"/>
    <w:qFormat/>
    <w:pPr>
      <w:numPr>
        <w:numId w:val="5"/>
      </w:numPr>
      <w:shd w:val="clear" w:color="FFFFFF" w:fill="FFFFFF"/>
      <w:spacing w:before="540" w:after="600"/>
      <w:jc w:val="center"/>
      <w:outlineLvl w:val="0"/>
    </w:pPr>
    <w:rPr>
      <w:rFonts w:ascii="黑体" w:eastAsia="黑体" w:hAnsi="Times New Roman" w:cs="Times New Roman"/>
      <w:sz w:val="32"/>
    </w:rPr>
  </w:style>
  <w:style w:type="character" w:customStyle="1" w:styleId="Char1">
    <w:name w:val="标准文件_段 Char"/>
    <w:link w:val="aff4"/>
    <w:qFormat/>
    <w:rPr>
      <w:rFonts w:ascii="宋体" w:eastAsia="宋体" w:hAnsi="Times New Roman" w:cs="Times New Roman"/>
      <w:sz w:val="21"/>
    </w:rPr>
  </w:style>
  <w:style w:type="paragraph" w:customStyle="1" w:styleId="aff5">
    <w:name w:val="标准文件_正文表标题"/>
    <w:next w:val="aff4"/>
    <w:qFormat/>
    <w:pPr>
      <w:tabs>
        <w:tab w:val="left" w:pos="0"/>
      </w:tabs>
      <w:spacing w:beforeLines="50" w:before="50" w:afterLines="50" w:after="50"/>
      <w:jc w:val="center"/>
    </w:pPr>
    <w:rPr>
      <w:rFonts w:ascii="黑体" w:eastAsia="黑体" w:hAnsi="Times New Roman" w:cs="Times New Roman"/>
      <w:sz w:val="21"/>
    </w:rPr>
  </w:style>
  <w:style w:type="table" w:customStyle="1" w:styleId="10">
    <w:name w:val="网格型浅色1"/>
    <w:basedOn w:val="af0"/>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4D57-4C70-45D2-A685-969EA3A6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471449781@qq.com</dc:creator>
  <cp:lastModifiedBy>wangya0109@126.com</cp:lastModifiedBy>
  <cp:revision>28</cp:revision>
  <cp:lastPrinted>2019-05-07T06:11:00Z</cp:lastPrinted>
  <dcterms:created xsi:type="dcterms:W3CDTF">2022-06-22T09:55:00Z</dcterms:created>
  <dcterms:modified xsi:type="dcterms:W3CDTF">2022-11-07T08:25:00Z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5A54A64FCAA74E31B3B9944225D1AB37</vt:lpwstr>
  </property>
</Properties>
</file>