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《耐热玻璃保鲜盒》行业标准编制说明</w:t>
      </w:r>
    </w:p>
    <w:p>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（征求意见稿）</w:t>
      </w:r>
    </w:p>
    <w:p>
      <w:pPr>
        <w:pStyle w:val="12"/>
        <w:numPr>
          <w:ilvl w:val="0"/>
          <w:numId w:val="3"/>
        </w:numPr>
        <w:ind w:firstLineChars="0"/>
        <w:rPr>
          <w:rFonts w:asciiTheme="majorEastAsia" w:hAnsiTheme="majorEastAsia" w:eastAsiaTheme="majorEastAsia"/>
          <w:b/>
          <w:sz w:val="28"/>
          <w:szCs w:val="28"/>
        </w:rPr>
      </w:pPr>
      <w:r>
        <w:rPr>
          <w:rFonts w:hint="eastAsia" w:asciiTheme="majorEastAsia" w:hAnsiTheme="majorEastAsia" w:eastAsiaTheme="majorEastAsia"/>
          <w:b/>
          <w:sz w:val="28"/>
          <w:szCs w:val="28"/>
        </w:rPr>
        <w:t>任务来源及工作简况</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（一）任务来源</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1、耐热玻璃保鲜盒一般是由高硅硼酸玻璃制成盒体、配以塑料盖及硅橡胶为密封材料制成盒盖组成。具有如下特点：</w:t>
      </w:r>
    </w:p>
    <w:p>
      <w:pPr>
        <w:numPr>
          <w:ilvl w:val="0"/>
          <w:numId w:val="4"/>
        </w:num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卫生、安全无毒无味，保鲜盒盒体采用高硼硅耐热玻璃制成，盖子一般采用无毒的PP材料制造。</w:t>
      </w:r>
    </w:p>
    <w:p>
      <w:pPr>
        <w:numPr>
          <w:ilvl w:val="0"/>
          <w:numId w:val="4"/>
        </w:num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耐温性能良好，可耐高温不低于400度，并能够承受急剧温度变化（≥120℃）且不会爆炸。</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保鲜性、密封性良好，不漏气，有效抑制微生物生长，防止细菌交叉感染；防止食物受潮发霉；巩固食物营养，防止流失；减少脂肪氧化速度；防止串味，切断二次污染；防止液体泄漏；性能稳定，耐潮湿、耐低温冷冻，保质、保鲜。</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（4）经济耐用性，即使突然遇到冲击或快速温度变化，也不容易破碎，抗磨损性更强，长时间使用也不会出现划痕。</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（5）外观精美，保鲜盒盒身明亮透彻，富有光泽，保管物品时可方便识别内装物。</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正因为具有这些特点，耐热玻璃保鲜盒越来越受到人民群众的喜爱，是现代家庭常用的食品包装容器之一。</w:t>
      </w:r>
    </w:p>
    <w:p>
      <w:pPr>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国耐热玻璃保鲜盒制品尚没有相应的国家标准或行业标准,也未查询到相关产品的国际标准。有些企业自行制定企业标准进行产品质量控制，但也有部分企业无标可依从而使产品质量处于失控状态。本标准的制定，将填补我国耐热玻璃保鲜盒标准的空白。</w:t>
      </w:r>
    </w:p>
    <w:p>
      <w:pPr>
        <w:autoSpaceDE w:val="0"/>
        <w:autoSpaceDN w:val="0"/>
        <w:adjustRightInd w:val="0"/>
        <w:spacing w:before="100" w:beforeAutospacing="1" w:after="100" w:afterAutospacing="1"/>
        <w:rPr>
          <w:rFonts w:asciiTheme="majorEastAsia" w:hAnsiTheme="majorEastAsia" w:eastAsiaTheme="majorEastAsia"/>
          <w:b/>
          <w:kern w:val="0"/>
          <w:sz w:val="28"/>
          <w:szCs w:val="28"/>
        </w:rPr>
      </w:pPr>
      <w:r>
        <w:rPr>
          <w:rFonts w:hint="eastAsia" w:asciiTheme="majorEastAsia" w:hAnsiTheme="majorEastAsia" w:eastAsiaTheme="majorEastAsia"/>
          <w:b/>
          <w:sz w:val="28"/>
          <w:szCs w:val="28"/>
        </w:rPr>
        <w:t>2、</w:t>
      </w:r>
      <w:r>
        <w:rPr>
          <w:rFonts w:hint="eastAsia" w:asciiTheme="majorEastAsia" w:hAnsiTheme="majorEastAsia" w:eastAsiaTheme="majorEastAsia"/>
          <w:b/>
          <w:kern w:val="0"/>
          <w:sz w:val="28"/>
          <w:szCs w:val="28"/>
        </w:rPr>
        <w:t>与相关产品及标准的对比分析</w:t>
      </w:r>
    </w:p>
    <w:p>
      <w:pPr>
        <w:autoSpaceDE w:val="0"/>
        <w:autoSpaceDN w:val="0"/>
        <w:adjustRightInd w:val="0"/>
        <w:spacing w:before="100" w:beforeAutospacing="1" w:after="100" w:afterAutospacing="1"/>
        <w:ind w:firstLine="548" w:firstLineChars="196"/>
        <w:rPr>
          <w:rFonts w:asciiTheme="majorEastAsia" w:hAnsiTheme="majorEastAsia" w:eastAsiaTheme="majorEastAsia"/>
          <w:b/>
          <w:kern w:val="0"/>
          <w:sz w:val="28"/>
          <w:szCs w:val="28"/>
        </w:rPr>
      </w:pPr>
      <w:r>
        <w:rPr>
          <w:rFonts w:hint="eastAsia" w:asciiTheme="majorEastAsia" w:hAnsiTheme="majorEastAsia" w:eastAsiaTheme="majorEastAsia"/>
          <w:sz w:val="28"/>
          <w:szCs w:val="28"/>
        </w:rPr>
        <w:t>经过检索，目前国内外现有保鲜盒相关标准有：GB17762-1999《耐热玻璃器具的安全与卫生要求》、GB 4806.5-2016《食品安全国家标准玻璃制品》、GB/T 32094-2015《塑料保鲜盒》、GB/T 18006.1-2009《塑料一次性餐饮具通用技术要求》。GB17762-1999《耐热玻璃器具的安全与卫生要求》、GB 4806.5-2016《食品安全国家标准玻璃制品》仅对玻璃制品铅、镉、砷、锑、耐温差等安全卫生指标做出要求。GB/T 32094-2015《塑料保鲜盒》已于2015-10-09发布，并于2016-11-01正式实施。本项目提出的耐热玻璃保鲜盒一般是由高硅硼酸玻璃制成盒体、配以聚丙烯（PP）盖及硅橡胶为密封材料制成盒盖组成，相比GB/T 32094-2015《塑料保鲜盒》具有如下特点：</w:t>
      </w:r>
    </w:p>
    <w:p>
      <w:pPr>
        <w:spacing w:before="156" w:beforeLines="50" w:after="156" w:afterLines="50"/>
        <w:ind w:firstLine="560" w:firstLineChars="20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表1  本项目与《塑料保鲜盒》（GB/T 32094-2015）的主要特点</w:t>
      </w:r>
    </w:p>
    <w:tbl>
      <w:tblPr>
        <w:tblStyle w:val="6"/>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817" w:type="dxa"/>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序号</w:t>
            </w:r>
          </w:p>
        </w:tc>
        <w:tc>
          <w:tcPr>
            <w:tcW w:w="4820" w:type="dxa"/>
          </w:tcPr>
          <w:p>
            <w:pPr>
              <w:ind w:firstLine="560" w:firstLineChars="20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耐热玻璃保鲜盒</w:t>
            </w:r>
          </w:p>
        </w:tc>
        <w:tc>
          <w:tcPr>
            <w:tcW w:w="3260" w:type="dxa"/>
          </w:tcPr>
          <w:p>
            <w:pPr>
              <w:ind w:firstLine="560" w:firstLineChars="20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塑料保鲜盒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817" w:type="dxa"/>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w:t>
            </w:r>
          </w:p>
        </w:tc>
        <w:tc>
          <w:tcPr>
            <w:tcW w:w="4820" w:type="dxa"/>
          </w:tcPr>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可耐高温不低于400度，并能够承受急剧温度变化（≥120℃）且不会爆炸</w:t>
            </w:r>
          </w:p>
        </w:tc>
        <w:tc>
          <w:tcPr>
            <w:tcW w:w="3260" w:type="dxa"/>
          </w:tcPr>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高温容易溶出多种有害物质，不利于健康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817" w:type="dxa"/>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2</w:t>
            </w:r>
          </w:p>
        </w:tc>
        <w:tc>
          <w:tcPr>
            <w:tcW w:w="4820" w:type="dxa"/>
          </w:tcPr>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可承受低于-20度及以下的温度</w:t>
            </w:r>
          </w:p>
        </w:tc>
        <w:tc>
          <w:tcPr>
            <w:tcW w:w="3260" w:type="dxa"/>
          </w:tcPr>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低温变脆，易老化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817" w:type="dxa"/>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w:t>
            </w:r>
          </w:p>
        </w:tc>
        <w:tc>
          <w:tcPr>
            <w:tcW w:w="4820" w:type="dxa"/>
          </w:tcPr>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透明度好，不易产生划痕</w:t>
            </w:r>
          </w:p>
        </w:tc>
        <w:tc>
          <w:tcPr>
            <w:tcW w:w="3260" w:type="dxa"/>
          </w:tcPr>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透明度一般，易产生划痕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817" w:type="dxa"/>
            <w:vAlign w:val="center"/>
          </w:tcPr>
          <w:p>
            <w:pPr>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4</w:t>
            </w:r>
          </w:p>
        </w:tc>
        <w:tc>
          <w:tcPr>
            <w:tcW w:w="4820" w:type="dxa"/>
          </w:tcPr>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易清洗</w:t>
            </w:r>
          </w:p>
        </w:tc>
        <w:tc>
          <w:tcPr>
            <w:tcW w:w="3260" w:type="dxa"/>
          </w:tcPr>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不易清洗</w:t>
            </w:r>
          </w:p>
        </w:tc>
      </w:tr>
    </w:tbl>
    <w:p>
      <w:pPr>
        <w:autoSpaceDE w:val="0"/>
        <w:autoSpaceDN w:val="0"/>
        <w:adjustRightInd w:val="0"/>
        <w:rPr>
          <w:rFonts w:asciiTheme="majorEastAsia" w:hAnsiTheme="majorEastAsia" w:eastAsiaTheme="majorEastAsia"/>
          <w:b/>
          <w:kern w:val="0"/>
          <w:sz w:val="28"/>
          <w:szCs w:val="28"/>
        </w:rPr>
      </w:pPr>
      <w:r>
        <w:rPr>
          <w:rFonts w:hint="eastAsia" w:asciiTheme="majorEastAsia" w:hAnsiTheme="majorEastAsia" w:eastAsiaTheme="majorEastAsia"/>
          <w:b/>
          <w:sz w:val="28"/>
          <w:szCs w:val="28"/>
        </w:rPr>
        <w:t>3、</w:t>
      </w:r>
      <w:r>
        <w:rPr>
          <w:rFonts w:hint="eastAsia" w:asciiTheme="majorEastAsia" w:hAnsiTheme="majorEastAsia" w:eastAsiaTheme="majorEastAsia"/>
          <w:b/>
          <w:kern w:val="0"/>
          <w:sz w:val="28"/>
          <w:szCs w:val="28"/>
        </w:rPr>
        <w:t>行业发展和环境保护的需要</w:t>
      </w:r>
    </w:p>
    <w:p>
      <w:pPr>
        <w:autoSpaceDE w:val="0"/>
        <w:autoSpaceDN w:val="0"/>
        <w:adjustRightInd w:val="0"/>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目前耐热玻璃保鲜盒制品生产企业众多，产品质量参差不齐，影响产品声誉。同时，部分企业为降低生产成本，简化工序，以次充好，给质量安全带来隐患，阻碍了行业的健康发展。制定《耐热玻璃保鲜盒》行业标准，可以解决耐热玻璃保鲜盒产品无标可依的问题，规范产品的设计、生产、检验、验收，控制产品质量，为产品的贸易和仲裁提供技术支持，促进行业的整体提升。</w:t>
      </w:r>
    </w:p>
    <w:p>
      <w:pPr>
        <w:autoSpaceDE w:val="0"/>
        <w:autoSpaceDN w:val="0"/>
        <w:adjustRightInd w:val="0"/>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推广使用玻璃保鲜盒，能够大大减少塑料保鲜袋、塑料保鲜膜及塑料一次性餐盒和纸餐盒的使用，减少“白色污染”，有利于环境保护，促进可持续发展，属于政府大力推广使用的产品。</w:t>
      </w:r>
    </w:p>
    <w:p>
      <w:pPr>
        <w:autoSpaceDE w:val="0"/>
        <w:autoSpaceDN w:val="0"/>
        <w:adjustRightInd w:val="0"/>
        <w:rPr>
          <w:rFonts w:asciiTheme="majorEastAsia" w:hAnsiTheme="majorEastAsia" w:eastAsiaTheme="majorEastAsia"/>
          <w:b/>
          <w:sz w:val="28"/>
          <w:szCs w:val="28"/>
        </w:rPr>
      </w:pPr>
      <w:r>
        <w:rPr>
          <w:rFonts w:hint="eastAsia" w:asciiTheme="majorEastAsia" w:hAnsiTheme="majorEastAsia" w:eastAsiaTheme="majorEastAsia"/>
          <w:b/>
          <w:sz w:val="28"/>
          <w:szCs w:val="28"/>
        </w:rPr>
        <w:t>（二）工作简况</w:t>
      </w:r>
    </w:p>
    <w:p>
      <w:pPr>
        <w:ind w:firstLine="420" w:firstLineChars="150"/>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根据2017年</w:t>
      </w:r>
      <w:r>
        <w:rPr>
          <w:rFonts w:hint="eastAsia" w:ascii="宋体" w:hAnsi="宋体" w:eastAsia="宋体"/>
          <w:color w:val="000000" w:themeColor="text1"/>
          <w:sz w:val="28"/>
          <w:szCs w:val="28"/>
          <w:lang w:eastAsia="zh-CN"/>
          <w14:textFill>
            <w14:solidFill>
              <w14:schemeClr w14:val="tx1"/>
            </w14:solidFill>
          </w14:textFill>
        </w:rPr>
        <w:t>工业和信息化部办公厅</w:t>
      </w:r>
      <w:r>
        <w:rPr>
          <w:rFonts w:hint="eastAsia" w:ascii="宋体" w:hAnsi="宋体" w:eastAsia="宋体"/>
          <w:color w:val="000000" w:themeColor="text1"/>
          <w:sz w:val="28"/>
          <w:szCs w:val="28"/>
          <w14:textFill>
            <w14:solidFill>
              <w14:schemeClr w14:val="tx1"/>
            </w14:solidFill>
          </w14:textFill>
        </w:rPr>
        <w:t>发布的文件“</w:t>
      </w:r>
      <w:r>
        <w:rPr>
          <w:rFonts w:ascii="宋体" w:hAnsi="宋体" w:eastAsia="宋体"/>
          <w:color w:val="000000" w:themeColor="text1"/>
          <w:sz w:val="28"/>
          <w:szCs w:val="28"/>
          <w14:textFill>
            <w14:solidFill>
              <w14:schemeClr w14:val="tx1"/>
            </w14:solidFill>
          </w14:textFill>
        </w:rPr>
        <w:t>2017年第三批行业标准项目计划表</w:t>
      </w:r>
      <w:r>
        <w:rPr>
          <w:rFonts w:hint="eastAsia" w:ascii="宋体" w:hAnsi="宋体" w:eastAsia="宋体"/>
          <w:color w:val="000000" w:themeColor="text1"/>
          <w:sz w:val="28"/>
          <w:szCs w:val="28"/>
          <w14:textFill>
            <w14:solidFill>
              <w14:schemeClr w14:val="tx1"/>
            </w14:solidFill>
          </w14:textFill>
        </w:rPr>
        <w:t>”要求，</w:t>
      </w:r>
      <w:r>
        <w:rPr>
          <w:rFonts w:hint="eastAsia" w:ascii="宋体" w:hAnsi="宋体" w:eastAsia="宋体"/>
          <w:color w:val="000000" w:themeColor="text1"/>
          <w:sz w:val="28"/>
          <w:szCs w:val="28"/>
          <w:lang w:eastAsia="zh-CN"/>
          <w14:textFill>
            <w14:solidFill>
              <w14:schemeClr w14:val="tx1"/>
            </w14:solidFill>
          </w14:textFill>
        </w:rPr>
        <w:t>下达的</w:t>
      </w:r>
      <w:r>
        <w:rPr>
          <w:rFonts w:hint="eastAsia" w:ascii="宋体" w:hAnsi="宋体" w:eastAsia="宋体"/>
          <w:color w:val="000000" w:themeColor="text1"/>
          <w:sz w:val="28"/>
          <w:szCs w:val="28"/>
          <w14:textFill>
            <w14:solidFill>
              <w14:schemeClr w14:val="tx1"/>
            </w14:solidFill>
          </w14:textFill>
        </w:rPr>
        <w:t>《耐热玻璃保鲜盒》行业标准（计划号</w:t>
      </w:r>
      <w:r>
        <w:fldChar w:fldCharType="begin"/>
      </w:r>
      <w:r>
        <w:instrText xml:space="preserve"> HYPERLINK "http://219.239.107.155:8080/TaskBook.aspx?id=AHCPZT15282017" </w:instrText>
      </w:r>
      <w:r>
        <w:fldChar w:fldCharType="separate"/>
      </w:r>
      <w:r>
        <w:rPr>
          <w:rFonts w:ascii="宋体" w:hAnsi="宋体" w:eastAsia="宋体"/>
          <w:color w:val="000000" w:themeColor="text1"/>
          <w:sz w:val="28"/>
          <w:szCs w:val="28"/>
          <w14:textFill>
            <w14:solidFill>
              <w14:schemeClr w14:val="tx1"/>
            </w14:solidFill>
          </w14:textFill>
        </w:rPr>
        <w:t>2017-1449T-AH</w:t>
      </w:r>
      <w:r>
        <w:rPr>
          <w:rFonts w:ascii="宋体" w:hAnsi="宋体" w:eastAsia="宋体"/>
          <w:color w:val="000000" w:themeColor="text1"/>
          <w:sz w:val="28"/>
          <w:szCs w:val="28"/>
          <w14:textFill>
            <w14:solidFill>
              <w14:schemeClr w14:val="tx1"/>
            </w14:solidFill>
          </w14:textFill>
        </w:rPr>
        <w:fldChar w:fldCharType="end"/>
      </w:r>
      <w:r>
        <w:rPr>
          <w:rFonts w:hint="eastAsia" w:ascii="宋体" w:hAnsi="宋体" w:eastAsia="宋体"/>
          <w:color w:val="000000" w:themeColor="text1"/>
          <w:sz w:val="28"/>
          <w:szCs w:val="28"/>
          <w14:textFill>
            <w14:solidFill>
              <w14:schemeClr w14:val="tx1"/>
            </w14:solidFill>
          </w14:textFill>
        </w:rPr>
        <w:t>），技术归口单位为：</w:t>
      </w:r>
      <w:r>
        <w:rPr>
          <w:rFonts w:ascii="宋体" w:hAnsi="宋体" w:eastAsia="宋体"/>
          <w:color w:val="000000" w:themeColor="text1"/>
          <w:sz w:val="28"/>
          <w:szCs w:val="28"/>
          <w14:textFill>
            <w14:solidFill>
              <w14:schemeClr w14:val="tx1"/>
            </w14:solidFill>
          </w14:textFill>
        </w:rPr>
        <w:t>全国食品直接接触材料及制品标准化技术委员会</w:t>
      </w:r>
      <w:bookmarkStart w:id="0" w:name="_GoBack"/>
      <w:bookmarkEnd w:id="0"/>
    </w:p>
    <w:p>
      <w:pPr>
        <w:autoSpaceDE w:val="0"/>
        <w:autoSpaceDN w:val="0"/>
        <w:adjustRightInd w:val="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已完成的主要工作：</w:t>
      </w:r>
    </w:p>
    <w:p>
      <w:pPr>
        <w:autoSpaceDE w:val="0"/>
        <w:autoSpaceDN w:val="0"/>
        <w:adjustRightInd w:val="0"/>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1. 2018年3月，项目下达后</w:t>
      </w:r>
      <w:r>
        <w:rPr>
          <w:rFonts w:hint="eastAsia" w:ascii="宋体" w:hAnsi="宋体" w:eastAsia="宋体"/>
          <w:color w:val="000000" w:themeColor="text1"/>
          <w:sz w:val="28"/>
          <w:szCs w:val="28"/>
          <w:lang w:eastAsia="zh-CN"/>
          <w14:textFill>
            <w14:solidFill>
              <w14:schemeClr w14:val="tx1"/>
            </w14:solidFill>
          </w14:textFill>
        </w:rPr>
        <w:t>，标准起草组</w:t>
      </w:r>
      <w:r>
        <w:rPr>
          <w:rFonts w:hint="eastAsia" w:ascii="宋体" w:hAnsi="宋体" w:eastAsia="宋体"/>
          <w:color w:val="000000" w:themeColor="text1"/>
          <w:sz w:val="28"/>
          <w:szCs w:val="28"/>
          <w14:textFill>
            <w14:solidFill>
              <w14:schemeClr w14:val="tx1"/>
            </w14:solidFill>
          </w14:textFill>
        </w:rPr>
        <w:t>组织技术人员深入生产企业进行调研，了解了目前我国此类产品生产企业的分别情况和技术发展现状。在走访调研的基础上，在行业内发起标准起草成员征集工作，组织标准起草工作组。同时</w:t>
      </w:r>
      <w:r>
        <w:rPr>
          <w:rFonts w:hint="eastAsia" w:ascii="宋体" w:hAnsi="宋体" w:eastAsia="宋体"/>
          <w:color w:val="000000" w:themeColor="text1"/>
          <w:sz w:val="28"/>
          <w:szCs w:val="28"/>
          <w:lang w:eastAsia="zh-CN"/>
          <w14:textFill>
            <w14:solidFill>
              <w14:schemeClr w14:val="tx1"/>
            </w14:solidFill>
          </w14:textFill>
        </w:rPr>
        <w:t>起草组</w:t>
      </w:r>
      <w:r>
        <w:rPr>
          <w:rFonts w:hint="eastAsia" w:ascii="宋体" w:hAnsi="宋体" w:eastAsia="宋体"/>
          <w:color w:val="000000" w:themeColor="text1"/>
          <w:sz w:val="28"/>
          <w:szCs w:val="28"/>
          <w14:textFill>
            <w14:solidFill>
              <w14:schemeClr w14:val="tx1"/>
            </w14:solidFill>
          </w14:textFill>
        </w:rPr>
        <w:t>还收集了国内相关标准及多家企业的企业标准，在参考了大量资料的基础上共同起草了标准基本框架。调研的相关企业对标准草案提出了宝贵的意见和建议。</w:t>
      </w:r>
    </w:p>
    <w:p>
      <w:pPr>
        <w:ind w:firstLine="560" w:firstLineChars="200"/>
        <w:jc w:val="lef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3.2018年5-6月，已完成标准文本初稿和标准编制说明初稿。</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二、标准编制原则和主要内容</w:t>
      </w:r>
    </w:p>
    <w:p>
      <w:pPr>
        <w:tabs>
          <w:tab w:val="right" w:pos="9542"/>
        </w:tabs>
        <w:rPr>
          <w:rFonts w:asciiTheme="majorEastAsia" w:hAnsiTheme="majorEastAsia" w:eastAsiaTheme="majorEastAsia"/>
          <w:sz w:val="28"/>
          <w:szCs w:val="28"/>
        </w:rPr>
      </w:pPr>
      <w:r>
        <w:rPr>
          <w:rFonts w:hint="eastAsia" w:asciiTheme="majorEastAsia" w:hAnsiTheme="majorEastAsia" w:eastAsiaTheme="majorEastAsia"/>
          <w:sz w:val="28"/>
          <w:szCs w:val="28"/>
        </w:rPr>
        <w:t>（一）标准编制原则</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1.原则性：本标准严格依据GB/T 1.1-20</w:t>
      </w:r>
      <w:r>
        <w:rPr>
          <w:rFonts w:hint="eastAsia" w:asciiTheme="majorEastAsia" w:hAnsiTheme="majorEastAsia" w:eastAsiaTheme="majorEastAsia"/>
          <w:sz w:val="28"/>
          <w:szCs w:val="28"/>
          <w:lang w:val="en-US" w:eastAsia="zh-CN"/>
        </w:rPr>
        <w:t>20</w:t>
      </w:r>
      <w:r>
        <w:rPr>
          <w:rFonts w:hint="eastAsia" w:asciiTheme="majorEastAsia" w:hAnsiTheme="majorEastAsia" w:eastAsiaTheme="majorEastAsia"/>
          <w:sz w:val="28"/>
          <w:szCs w:val="28"/>
        </w:rPr>
        <w:t>《标准化工作导则 第1部分：标准化文件的结构和起草规则》的规定进行编写。</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适用性：根据耐热玻璃保鲜盒市场需求和产品特点，制定的标准充分反映了当前我国各生产企业的技术水平，不仅可以有效规范耐热玻璃保鲜盒企业产品质量，也可以更好地满足政府监管部门对生产企业的有效监管。</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3.先进性：目前没有相关国外标准，国内也没有相关的国家标准和行业标准，制定的标准弥补了这一空白。</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4.协调性：制定的耐热玻璃保鲜盒标准与国家现行的法律、法规、强制性标准协调一致。</w:t>
      </w:r>
    </w:p>
    <w:p>
      <w:pPr>
        <w:tabs>
          <w:tab w:val="right" w:pos="9542"/>
        </w:tabs>
        <w:rPr>
          <w:rFonts w:asciiTheme="majorEastAsia" w:hAnsiTheme="majorEastAsia" w:eastAsiaTheme="majorEastAsia"/>
          <w:sz w:val="28"/>
          <w:szCs w:val="28"/>
        </w:rPr>
      </w:pPr>
      <w:r>
        <w:rPr>
          <w:rFonts w:hint="eastAsia" w:asciiTheme="majorEastAsia" w:hAnsiTheme="majorEastAsia" w:eastAsiaTheme="majorEastAsia"/>
          <w:sz w:val="28"/>
          <w:szCs w:val="28"/>
        </w:rPr>
        <w:t>（二）标准主要内容</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1、范围</w:t>
      </w:r>
    </w:p>
    <w:p>
      <w:pPr>
        <w:tabs>
          <w:tab w:val="right" w:pos="9542"/>
        </w:tabs>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本</w:t>
      </w:r>
      <w:r>
        <w:rPr>
          <w:rFonts w:hint="eastAsia" w:asciiTheme="majorEastAsia" w:hAnsiTheme="majorEastAsia" w:eastAsiaTheme="majorEastAsia"/>
          <w:sz w:val="28"/>
          <w:szCs w:val="28"/>
        </w:rPr>
        <w:t>标准</w:t>
      </w:r>
      <w:r>
        <w:rPr>
          <w:rFonts w:asciiTheme="majorEastAsia" w:hAnsiTheme="majorEastAsia" w:eastAsiaTheme="majorEastAsia"/>
          <w:sz w:val="28"/>
          <w:szCs w:val="28"/>
        </w:rPr>
        <w:t>规定了耐热玻璃保鲜盒的术语和定义、分类、要求、检验规则及标志、包装、运输和贮存，描述了相应的试验方法。</w:t>
      </w:r>
    </w:p>
    <w:p>
      <w:pPr>
        <w:tabs>
          <w:tab w:val="right" w:pos="9542"/>
        </w:tabs>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本标准适用于</w:t>
      </w:r>
      <w:r>
        <w:rPr>
          <w:rFonts w:hint="eastAsia" w:asciiTheme="majorEastAsia" w:hAnsiTheme="majorEastAsia" w:eastAsiaTheme="majorEastAsia"/>
          <w:sz w:val="28"/>
          <w:szCs w:val="28"/>
        </w:rPr>
        <w:t>以</w:t>
      </w:r>
      <w:r>
        <w:rPr>
          <w:rFonts w:asciiTheme="majorEastAsia" w:hAnsiTheme="majorEastAsia" w:eastAsiaTheme="majorEastAsia"/>
          <w:sz w:val="28"/>
          <w:szCs w:val="28"/>
        </w:rPr>
        <w:t>高硼硅玻璃为主要材料生产的耐热玻璃保鲜盒</w:t>
      </w:r>
      <w:r>
        <w:rPr>
          <w:rFonts w:hint="eastAsia" w:asciiTheme="majorEastAsia" w:hAnsiTheme="majorEastAsia" w:eastAsiaTheme="majorEastAsia"/>
          <w:sz w:val="28"/>
          <w:szCs w:val="28"/>
        </w:rPr>
        <w:t>的生产、检验和销售</w:t>
      </w:r>
      <w:r>
        <w:rPr>
          <w:rFonts w:asciiTheme="majorEastAsia" w:hAnsiTheme="majorEastAsia" w:eastAsiaTheme="majorEastAsia"/>
          <w:sz w:val="28"/>
          <w:szCs w:val="28"/>
        </w:rPr>
        <w:t>。</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2、术语和定义</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为明确概念，便于对标准的理解和使用，本标准对“气泡”、“黑点”、“结石”、“结瘤”、“条纹”、“冷纹”、“缺料”、“气皱”、“擦伤”、“流纹”、“利边”进行了规范和定义。</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3、分类</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目前市场上耐热玻璃保鲜盒样式多种多样，因此，保鲜盒按盒盖和盒体的配合方式可分为扣合式、扣耳（活扣）式和旋合式三类。按密封性能分为有密封圈和无密封圈保鲜盒。按容量分为大容量和小容量，大容量：体积＞</w:t>
      </w:r>
      <w:r>
        <w:rPr>
          <w:rFonts w:asciiTheme="majorEastAsia" w:hAnsiTheme="majorEastAsia" w:eastAsiaTheme="majorEastAsia"/>
          <w:sz w:val="28"/>
          <w:szCs w:val="28"/>
        </w:rPr>
        <w:t>500ml</w:t>
      </w:r>
      <w:r>
        <w:rPr>
          <w:rFonts w:hint="eastAsia" w:asciiTheme="majorEastAsia" w:hAnsiTheme="majorEastAsia" w:eastAsiaTheme="majorEastAsia"/>
          <w:sz w:val="28"/>
          <w:szCs w:val="28"/>
        </w:rPr>
        <w:t>，小容量：体积≤</w:t>
      </w:r>
      <w:r>
        <w:rPr>
          <w:rFonts w:asciiTheme="majorEastAsia" w:hAnsiTheme="majorEastAsia" w:eastAsiaTheme="majorEastAsia"/>
          <w:sz w:val="28"/>
          <w:szCs w:val="28"/>
        </w:rPr>
        <w:t>500ml</w:t>
      </w:r>
      <w:r>
        <w:rPr>
          <w:rFonts w:hint="eastAsia" w:asciiTheme="majorEastAsia" w:hAnsiTheme="majorEastAsia" w:eastAsiaTheme="majorEastAsia"/>
          <w:sz w:val="28"/>
          <w:szCs w:val="28"/>
        </w:rPr>
        <w:t>。</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4、要求</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1）感官质量</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感官质量主要从耐热玻璃保鲜盒的盒体气泡、结石、节瘤、擦伤；盒盖、密封圈等方面进行规定。标准规定气泡、结石、节瘤、擦伤要求不仅为了保证产品完整性、美观性，也是为了防止产品有气泡、黑点、杂粒等缺陷，影响产品的使用寿命，避免给消费者使用带来安全隐患。对盒盖、密封圈的感官要求是为了保证产品的基本性能。</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2）容量偏差、玻璃尺寸偏差</w:t>
      </w:r>
    </w:p>
    <w:p>
      <w:pPr>
        <w:tabs>
          <w:tab w:val="right" w:pos="9542"/>
        </w:tabs>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耐热玻璃保鲜盒是盛装液体或固体物质的容器，标准规定容量偏差、尺寸偏差的要求，容量和尺寸的明示有利于消费者选择合适的产品，防止产品与明示值偏差过大，岁消费者使用造成不便。同时基本满足产品的盛装性能，消费者能购买到高性价比的产品。</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3）玻璃内应力</w:t>
      </w:r>
    </w:p>
    <w:p>
      <w:pPr>
        <w:pStyle w:val="15"/>
        <w:ind w:firstLine="560"/>
      </w:pPr>
      <w:r>
        <w:rPr>
          <w:rFonts w:asciiTheme="majorEastAsia" w:hAnsiTheme="majorEastAsia" w:eastAsiaTheme="majorEastAsia"/>
          <w:sz w:val="28"/>
          <w:szCs w:val="28"/>
        </w:rPr>
        <w:t>玻璃内应力是玻璃保鲜盒的重要指标，内应力过大会很容易导致</w:t>
      </w:r>
      <w:r>
        <w:rPr>
          <w:rFonts w:asciiTheme="majorEastAsia" w:hAnsiTheme="majorEastAsia" w:eastAsiaTheme="majorEastAsia" w:cstheme="minorBidi"/>
          <w:sz w:val="28"/>
          <w:szCs w:val="28"/>
        </w:rPr>
        <w:t>玻璃热炸裂</w:t>
      </w:r>
      <w:r>
        <w:rPr>
          <w:rFonts w:asciiTheme="majorEastAsia" w:hAnsiTheme="majorEastAsia" w:eastAsiaTheme="majorEastAsia"/>
          <w:sz w:val="28"/>
          <w:szCs w:val="28"/>
        </w:rPr>
        <w:t>、</w:t>
      </w:r>
      <w:r>
        <w:rPr>
          <w:rFonts w:asciiTheme="majorEastAsia" w:hAnsiTheme="majorEastAsia" w:eastAsiaTheme="majorEastAsia" w:cstheme="minorBidi"/>
          <w:sz w:val="28"/>
          <w:szCs w:val="28"/>
        </w:rPr>
        <w:t>受击破裂</w:t>
      </w:r>
      <w:r>
        <w:rPr>
          <w:rFonts w:asciiTheme="majorEastAsia" w:hAnsiTheme="majorEastAsia" w:eastAsiaTheme="majorEastAsia"/>
          <w:sz w:val="28"/>
          <w:szCs w:val="28"/>
        </w:rPr>
        <w:t>或</w:t>
      </w:r>
      <w:r>
        <w:rPr>
          <w:rFonts w:asciiTheme="majorEastAsia" w:hAnsiTheme="majorEastAsia" w:eastAsiaTheme="majorEastAsia" w:cstheme="minorBidi"/>
          <w:sz w:val="28"/>
          <w:szCs w:val="28"/>
        </w:rPr>
        <w:t>玻璃自爆</w:t>
      </w:r>
      <w:r>
        <w:rPr>
          <w:rFonts w:asciiTheme="majorEastAsia" w:hAnsiTheme="majorEastAsia" w:eastAsiaTheme="majorEastAsia"/>
          <w:sz w:val="28"/>
          <w:szCs w:val="28"/>
        </w:rPr>
        <w:t>，为防止在使用过程中出现炸裂或自爆伤害消费者，对玻璃内应力做了要求，具体要求参考《耐热玻璃器具的安全与卫生要求》，规定</w:t>
      </w:r>
      <w:r>
        <w:rPr>
          <w:rFonts w:hint="eastAsia" w:asciiTheme="majorEastAsia" w:hAnsiTheme="majorEastAsia" w:eastAsiaTheme="majorEastAsia"/>
          <w:sz w:val="28"/>
          <w:szCs w:val="28"/>
        </w:rPr>
        <w:t>双折射光程差≤180nm/cm。</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4）密封性能</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密封性能要求是人们在选购保鲜盒时考虑最多的一点，卓越的密封性能是内存食物保持长久新鲜的必备条件。通过密封，使内存物免受外部(诸如液体、水分和异味等)的影响。</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5）耐微波性能</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玻璃保鲜盒主要适用于各类居家厨房使用，特别是微波炉、烤箱等，所以规定了产品的耐微波性能，耐微波性能要求盒体应无破裂或裂纹，盒盖应无明显变形。这个指标考虑的是在微波炉高频加热和恒温加热时，盒体的耐热玻璃的稳定性，盒盖是否会变形。如果盒体发生破裂会造成人身和财产安全，盒盖应该微波加热后变形，在下次使用时达不到密封效果，起不到保鲜的作用。</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6）耐冲击性能</w:t>
      </w:r>
    </w:p>
    <w:p>
      <w:pPr>
        <w:tabs>
          <w:tab w:val="right" w:pos="9542"/>
        </w:tabs>
        <w:ind w:firstLine="560" w:firstLineChars="200"/>
        <w:rPr>
          <w:rFonts w:hint="eastAsia" w:asciiTheme="majorEastAsia" w:hAnsiTheme="majorEastAsia" w:eastAsiaTheme="majorEastAsia"/>
          <w:sz w:val="28"/>
          <w:szCs w:val="28"/>
        </w:rPr>
      </w:pPr>
      <w:r>
        <w:rPr>
          <w:rFonts w:hint="eastAsia" w:ascii="宋体" w:hAnsi="宋体"/>
          <w:bCs/>
          <w:sz w:val="28"/>
          <w:szCs w:val="28"/>
        </w:rPr>
        <w:t>耐热冲击性是玻璃保鲜盒的一项重要指标。玻璃的耐热冲击温度差值越小，表明玻璃可以承受的温度变化就越小，相对来说使用就越不安全，玻璃容易破裂。冬天在我国寒冷地区，环境温度会达到-20℃，消费者使用单层玻璃口杯盛装100℃热水，此时玻璃体要承受的耐热冲击温度差是120K，若玻璃体的此项指标不合格，就可能造成玻璃杯破裂，热水烫伤消费者的现象发生。因此标</w:t>
      </w:r>
      <w:r>
        <w:rPr>
          <w:rFonts w:hint="eastAsia" w:asciiTheme="majorEastAsia" w:hAnsiTheme="majorEastAsia" w:eastAsiaTheme="majorEastAsia"/>
          <w:sz w:val="28"/>
          <w:szCs w:val="28"/>
        </w:rPr>
        <w:t>准规定玻璃体ΔT≥120℃。</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7）部件配合</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玻璃保鲜盒由玻璃体、盒盖、密封圈等多个部件配合使用，长久的使用会偶然出现断裂、损伤导致盒体破碎，给使用者带来受伤。故部件配合良好是玻璃保鲜盒的基本要求，因此设置了部件配合指标，要求锁扣式盒盖试验后无断裂、损伤现象。</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8）耐酸、耐碱性能</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玻璃保鲜盒的耐酸、耐碱性能指标是为了考察耐热玻璃保鲜盒在盛装了酸碱性大的食物时，会出现腐蚀盒体和盒盖，造成耐热玻璃保鲜盒的性能降低导致使用者带来安全隐患。故设置了此指标，要求经试验后盒体和盒盖无明显变色或损伤。</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9）耐水性能</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耐水性能，主要是保证玻璃保鲜盒产品材料的稳定性。通过测定玻璃耐水侵蚀的性能强弱，可以反映出玻璃保鲜盒所用玻璃材料耐水性能的稳定程度，若玻璃材料性能不稳定，可能会给盛装的内容物带来污染，造成对人体的伤害。因此标准规定“玻璃体应符合HGB1级”。</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10）三氧化硼含量</w:t>
      </w:r>
    </w:p>
    <w:p>
      <w:pPr>
        <w:tabs>
          <w:tab w:val="right" w:pos="9542"/>
        </w:tabs>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三氧化硼含量与</w:t>
      </w:r>
      <w:r>
        <w:fldChar w:fldCharType="begin"/>
      </w:r>
      <w:r>
        <w:instrText xml:space="preserve"> HYPERLINK "http://www.btccbl.com/hyzx/20170913014231.html" \t "_blank" \o "超成玻璃瓶-口服液玻璃瓶的材质性能--超成玻璃制品 口服液玻璃瓶的材质性能--超成玻璃制品" </w:instrText>
      </w:r>
      <w:r>
        <w:fldChar w:fldCharType="separate"/>
      </w:r>
      <w:r>
        <w:rPr>
          <w:rFonts w:asciiTheme="majorEastAsia" w:hAnsiTheme="majorEastAsia" w:eastAsiaTheme="majorEastAsia"/>
          <w:sz w:val="28"/>
          <w:szCs w:val="28"/>
        </w:rPr>
        <w:t>玻璃</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t>化学稳定性强、抗侵蚀性能、抗热冲击性能、强度有很大的关系，三氧化硼含量越高，高硼硅玻璃的化学稳定性越强、抗侵蚀性能越好、抗热冲击性越强，故设置三氧化硼含量指标，且具体值不低于</w:t>
      </w:r>
      <w:r>
        <w:rPr>
          <w:rFonts w:hint="eastAsia" w:asciiTheme="majorEastAsia" w:hAnsiTheme="majorEastAsia" w:eastAsiaTheme="majorEastAsia"/>
          <w:sz w:val="28"/>
          <w:szCs w:val="28"/>
        </w:rPr>
        <w:t>12.5%。</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13）卫生要求</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卫生要求主要包括：总迁移量、高锰酸钾消耗量、重金属、脱色试验等</w:t>
      </w:r>
    </w:p>
    <w:p>
      <w:pPr>
        <w:tabs>
          <w:tab w:val="right" w:pos="9542"/>
        </w:tabs>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总迁移量是指食品接触材料在水、模拟醋、模拟酒、模拟油等条件浸泡后，将浸泡液蒸干所得的所有不挥发性物质的总量，当残渣进入人体会对健康产生不良影响，此外残渣还会直接影响食品的色、香、味等食用质量，迁移出的残渣越多，说明使用危险系数就越高。</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高锰酸钾消耗量指标的要求，就是因为食品包装材料可能含有一些对人体有毒有害的成分，比如油料、树脂、颜料、增塑剂、稀释剂及其他助剂。这些成分的含量如果过高，就会污染食品，进而被人体摄入。长时间摄入这类物质，可能就会对身体造成伤害。高锰酸钾消耗量和蒸发残渣含量的测定，就是要看看包装材料中含有的这些有毒有害成分的含量是多少，是不是符合标准及相关法律法规的规定。</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重金属指标是耐热玻璃保鲜盒产品在4%乙酸的浸泡后，观察在浸泡液中加硫化钠滴定液体颜色变深即重金属超标，重金属超标长期使用，会对人体造成严重后果。</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脱色试验指标的要求是为了经溶液擦拭及浸泡液浸泡，被测产品颜色会不会出现污染情况，如果有出现表明使用的原材料（油料、颜料等）存在安全隐患。</w:t>
      </w:r>
    </w:p>
    <w:p>
      <w:pPr>
        <w:tabs>
          <w:tab w:val="right" w:pos="9542"/>
        </w:tabs>
        <w:rPr>
          <w:rFonts w:asciiTheme="majorEastAsia" w:hAnsiTheme="majorEastAsia" w:eastAsiaTheme="majorEastAsia"/>
          <w:b/>
          <w:sz w:val="28"/>
          <w:szCs w:val="28"/>
        </w:rPr>
      </w:pPr>
      <w:r>
        <w:rPr>
          <w:rFonts w:hint="eastAsia" w:asciiTheme="majorEastAsia" w:hAnsiTheme="majorEastAsia" w:eastAsiaTheme="majorEastAsia"/>
          <w:b/>
          <w:sz w:val="28"/>
          <w:szCs w:val="28"/>
        </w:rPr>
        <w:t>三、主要试验（或验证）的分析报告</w:t>
      </w:r>
    </w:p>
    <w:p>
      <w:pPr>
        <w:tabs>
          <w:tab w:val="right" w:pos="9542"/>
        </w:tabs>
        <w:rPr>
          <w:rFonts w:asciiTheme="majorEastAsia" w:hAnsiTheme="majorEastAsia" w:eastAsiaTheme="majorEastAsia"/>
          <w:b/>
          <w:sz w:val="28"/>
          <w:szCs w:val="28"/>
        </w:rPr>
      </w:pPr>
    </w:p>
    <w:p>
      <w:pPr>
        <w:tabs>
          <w:tab w:val="right" w:pos="9542"/>
        </w:tabs>
        <w:rPr>
          <w:rFonts w:asciiTheme="majorEastAsia" w:hAnsiTheme="majorEastAsia" w:eastAsiaTheme="majorEastAsia"/>
          <w:b/>
          <w:sz w:val="28"/>
          <w:szCs w:val="28"/>
        </w:rPr>
      </w:pPr>
      <w:r>
        <w:rPr>
          <w:rFonts w:hint="eastAsia" w:asciiTheme="majorEastAsia" w:hAnsiTheme="majorEastAsia" w:eastAsiaTheme="majorEastAsia"/>
          <w:b/>
          <w:sz w:val="28"/>
          <w:szCs w:val="28"/>
        </w:rPr>
        <w:t>四、采用国际标准和国外先进标准程度</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pPr>
        <w:widowControl/>
        <w:snapToGrid w:val="0"/>
        <w:spacing w:before="156" w:beforeLines="50" w:after="156" w:afterLines="50"/>
        <w:rPr>
          <w:rFonts w:asciiTheme="majorEastAsia" w:hAnsiTheme="majorEastAsia" w:eastAsiaTheme="majorEastAsia"/>
          <w:b/>
          <w:sz w:val="28"/>
          <w:szCs w:val="28"/>
        </w:rPr>
      </w:pPr>
      <w:r>
        <w:rPr>
          <w:rFonts w:hint="eastAsia" w:asciiTheme="majorEastAsia" w:hAnsiTheme="majorEastAsia" w:eastAsiaTheme="majorEastAsia"/>
          <w:b/>
          <w:sz w:val="28"/>
          <w:szCs w:val="28"/>
        </w:rPr>
        <w:t>五、</w:t>
      </w:r>
      <w:r>
        <w:rPr>
          <w:rFonts w:asciiTheme="majorEastAsia" w:hAnsiTheme="majorEastAsia" w:eastAsiaTheme="majorEastAsia"/>
          <w:b/>
          <w:sz w:val="28"/>
          <w:szCs w:val="28"/>
        </w:rPr>
        <w:t>与</w:t>
      </w:r>
      <w:r>
        <w:rPr>
          <w:rFonts w:hint="eastAsia" w:asciiTheme="majorEastAsia" w:hAnsiTheme="majorEastAsia" w:eastAsiaTheme="majorEastAsia"/>
          <w:b/>
          <w:sz w:val="28"/>
          <w:szCs w:val="28"/>
        </w:rPr>
        <w:t>有关的现行</w:t>
      </w:r>
      <w:r>
        <w:rPr>
          <w:rFonts w:asciiTheme="majorEastAsia" w:hAnsiTheme="majorEastAsia" w:eastAsiaTheme="majorEastAsia"/>
          <w:b/>
          <w:sz w:val="28"/>
          <w:szCs w:val="28"/>
        </w:rPr>
        <w:t>法律、法规</w:t>
      </w:r>
      <w:r>
        <w:rPr>
          <w:rFonts w:hint="eastAsia" w:asciiTheme="majorEastAsia" w:hAnsiTheme="majorEastAsia" w:eastAsiaTheme="majorEastAsia"/>
          <w:b/>
          <w:sz w:val="28"/>
          <w:szCs w:val="28"/>
        </w:rPr>
        <w:t>和强制性国家</w:t>
      </w:r>
      <w:r>
        <w:rPr>
          <w:rFonts w:asciiTheme="majorEastAsia" w:hAnsiTheme="majorEastAsia" w:eastAsiaTheme="majorEastAsia"/>
          <w:b/>
          <w:sz w:val="28"/>
          <w:szCs w:val="28"/>
        </w:rPr>
        <w:t>标准的协调性</w:t>
      </w:r>
    </w:p>
    <w:p>
      <w:pPr>
        <w:tabs>
          <w:tab w:val="right" w:pos="9542"/>
        </w:tabs>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新制定《耐热玻璃保鲜盒》与本行业现有和制修订中的基础标准、方法标准及安全类标准协调一致，属于本行业的产品标准，不存在与其他标准冲突的情况。</w:t>
      </w:r>
    </w:p>
    <w:p>
      <w:pPr>
        <w:widowControl/>
        <w:snapToGrid w:val="0"/>
        <w:spacing w:before="156" w:beforeLines="50" w:after="156" w:afterLines="50"/>
        <w:rPr>
          <w:rFonts w:asciiTheme="majorEastAsia" w:hAnsiTheme="majorEastAsia" w:eastAsiaTheme="majorEastAsia"/>
          <w:b/>
          <w:sz w:val="28"/>
          <w:szCs w:val="28"/>
        </w:rPr>
      </w:pPr>
      <w:r>
        <w:rPr>
          <w:rFonts w:hint="eastAsia" w:asciiTheme="majorEastAsia" w:hAnsiTheme="majorEastAsia" w:eastAsiaTheme="majorEastAsia"/>
          <w:b/>
          <w:sz w:val="28"/>
          <w:szCs w:val="28"/>
        </w:rPr>
        <w:t>六、重大分歧意见处理经过和依据</w:t>
      </w:r>
    </w:p>
    <w:p>
      <w:pPr>
        <w:tabs>
          <w:tab w:val="right" w:pos="9542"/>
        </w:tabs>
        <w:ind w:firstLine="560" w:firstLineChars="200"/>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无。</w:t>
      </w:r>
    </w:p>
    <w:p>
      <w:pPr>
        <w:widowControl/>
        <w:snapToGrid w:val="0"/>
        <w:spacing w:before="156" w:beforeLines="50" w:after="156" w:afterLines="50"/>
        <w:rPr>
          <w:rFonts w:asciiTheme="majorEastAsia" w:hAnsiTheme="majorEastAsia" w:eastAsiaTheme="majorEastAsia"/>
          <w:b/>
          <w:sz w:val="28"/>
          <w:szCs w:val="28"/>
        </w:rPr>
      </w:pPr>
      <w:r>
        <w:rPr>
          <w:rFonts w:hint="eastAsia" w:asciiTheme="majorEastAsia" w:hAnsiTheme="majorEastAsia" w:eastAsiaTheme="majorEastAsia"/>
          <w:b/>
          <w:sz w:val="28"/>
          <w:szCs w:val="28"/>
        </w:rPr>
        <w:t>七、有关强制性或推荐性国家标准的建议</w:t>
      </w:r>
    </w:p>
    <w:p>
      <w:pPr>
        <w:tabs>
          <w:tab w:val="right" w:pos="9542"/>
        </w:tabs>
        <w:ind w:firstLine="560" w:firstLineChars="200"/>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无。</w:t>
      </w:r>
    </w:p>
    <w:p>
      <w:pPr>
        <w:widowControl/>
        <w:snapToGrid w:val="0"/>
        <w:spacing w:before="156" w:beforeLines="50" w:after="156" w:afterLines="50"/>
        <w:rPr>
          <w:rFonts w:asciiTheme="majorEastAsia" w:hAnsiTheme="majorEastAsia" w:eastAsiaTheme="majorEastAsia"/>
          <w:b/>
          <w:sz w:val="28"/>
          <w:szCs w:val="28"/>
        </w:rPr>
      </w:pPr>
      <w:r>
        <w:rPr>
          <w:rFonts w:hint="eastAsia" w:asciiTheme="majorEastAsia" w:hAnsiTheme="majorEastAsia" w:eastAsiaTheme="majorEastAsia"/>
          <w:b/>
          <w:sz w:val="28"/>
          <w:szCs w:val="28"/>
        </w:rPr>
        <w:t>八、贯彻国家标准的要求和</w:t>
      </w:r>
      <w:r>
        <w:rPr>
          <w:rFonts w:asciiTheme="majorEastAsia" w:hAnsiTheme="majorEastAsia" w:eastAsiaTheme="majorEastAsia"/>
          <w:b/>
          <w:bCs/>
          <w:sz w:val="28"/>
          <w:szCs w:val="28"/>
        </w:rPr>
        <w:t>措施</w:t>
      </w:r>
      <w:r>
        <w:rPr>
          <w:rFonts w:hint="eastAsia" w:asciiTheme="majorEastAsia" w:hAnsiTheme="majorEastAsia" w:eastAsiaTheme="majorEastAsia"/>
          <w:b/>
          <w:sz w:val="28"/>
          <w:szCs w:val="28"/>
        </w:rPr>
        <w:t>建议</w:t>
      </w:r>
    </w:p>
    <w:p>
      <w:pPr>
        <w:tabs>
          <w:tab w:val="right" w:pos="9542"/>
        </w:tabs>
        <w:ind w:firstLine="560" w:firstLineChars="200"/>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标准自公布之日起至实施，建议需要</w:t>
      </w:r>
      <w:r>
        <w:rPr>
          <w:rFonts w:asciiTheme="majorEastAsia" w:hAnsiTheme="majorEastAsia" w:eastAsiaTheme="majorEastAsia"/>
          <w:kern w:val="0"/>
          <w:sz w:val="28"/>
          <w:szCs w:val="28"/>
        </w:rPr>
        <w:t>6</w:t>
      </w:r>
      <w:r>
        <w:rPr>
          <w:rFonts w:hint="eastAsia" w:asciiTheme="majorEastAsia" w:hAnsiTheme="majorEastAsia" w:eastAsiaTheme="majorEastAsia"/>
          <w:kern w:val="0"/>
          <w:sz w:val="28"/>
          <w:szCs w:val="28"/>
        </w:rPr>
        <w:t>个月的准备期和过渡期，标准批准发布后应尽快组织宣贯。</w:t>
      </w:r>
    </w:p>
    <w:p>
      <w:pPr>
        <w:widowControl/>
        <w:snapToGrid w:val="0"/>
        <w:spacing w:before="156" w:beforeLines="50" w:after="156" w:afterLines="50"/>
        <w:rPr>
          <w:rFonts w:asciiTheme="majorEastAsia" w:hAnsiTheme="majorEastAsia" w:eastAsiaTheme="majorEastAsia"/>
          <w:b/>
          <w:sz w:val="28"/>
          <w:szCs w:val="28"/>
        </w:rPr>
      </w:pPr>
      <w:r>
        <w:rPr>
          <w:rFonts w:hint="eastAsia" w:asciiTheme="majorEastAsia" w:hAnsiTheme="majorEastAsia" w:eastAsiaTheme="majorEastAsia"/>
          <w:b/>
          <w:sz w:val="28"/>
          <w:szCs w:val="28"/>
        </w:rPr>
        <w:t>九、废止现行有关标准的建议</w:t>
      </w:r>
    </w:p>
    <w:p>
      <w:pPr>
        <w:tabs>
          <w:tab w:val="right" w:pos="9542"/>
        </w:tabs>
        <w:ind w:firstLine="560" w:firstLineChars="200"/>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无。</w:t>
      </w:r>
    </w:p>
    <w:p>
      <w:pPr>
        <w:widowControl/>
        <w:snapToGrid w:val="0"/>
        <w:spacing w:before="156" w:beforeLines="50" w:after="156" w:afterLines="50"/>
        <w:rPr>
          <w:rFonts w:asciiTheme="majorEastAsia" w:hAnsiTheme="majorEastAsia" w:eastAsiaTheme="majorEastAsia"/>
          <w:b/>
          <w:sz w:val="28"/>
          <w:szCs w:val="28"/>
        </w:rPr>
      </w:pPr>
      <w:r>
        <w:rPr>
          <w:rFonts w:hint="eastAsia" w:asciiTheme="majorEastAsia" w:hAnsiTheme="majorEastAsia" w:eastAsiaTheme="majorEastAsia"/>
          <w:b/>
          <w:sz w:val="28"/>
          <w:szCs w:val="28"/>
        </w:rPr>
        <w:t>十、其他应予说明的问题</w:t>
      </w:r>
    </w:p>
    <w:p>
      <w:pPr>
        <w:tabs>
          <w:tab w:val="right" w:pos="9542"/>
        </w:tabs>
        <w:ind w:firstLine="560" w:firstLineChars="200"/>
        <w:rPr>
          <w:rFonts w:asciiTheme="majorEastAsia" w:hAnsiTheme="majorEastAsia" w:eastAsiaTheme="majorEastAsia"/>
          <w:kern w:val="0"/>
          <w:sz w:val="28"/>
          <w:szCs w:val="28"/>
        </w:rPr>
      </w:pPr>
      <w:r>
        <w:rPr>
          <w:rFonts w:hint="eastAsia" w:asciiTheme="majorEastAsia" w:hAnsiTheme="majorEastAsia" w:eastAsiaTheme="majorEastAsia"/>
          <w:kern w:val="0"/>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pStyle w:val="20"/>
      <w:suff w:val="nothing"/>
      <w:lvlText w:val="%1.%2.%3.%4　"/>
      <w:lvlJc w:val="left"/>
      <w:pPr>
        <w:ind w:left="0" w:firstLine="0"/>
      </w:pPr>
      <w:rPr>
        <w:rFonts w:hint="eastAsia" w:ascii="黑体" w:hAnsi="Times New Roman" w:eastAsia="黑体"/>
        <w:b w:val="0"/>
        <w:i w:val="0"/>
        <w:sz w:val="21"/>
      </w:rPr>
    </w:lvl>
    <w:lvl w:ilvl="4" w:tentative="0">
      <w:start w:val="1"/>
      <w:numFmt w:val="decimal"/>
      <w:pStyle w:val="21"/>
      <w:suff w:val="nothing"/>
      <w:lvlText w:val="%1.%2.%3.%4.%5　"/>
      <w:lvlJc w:val="left"/>
      <w:pPr>
        <w:ind w:left="0" w:firstLine="0"/>
      </w:pPr>
      <w:rPr>
        <w:rFonts w:hint="eastAsia" w:ascii="黑体" w:hAnsi="Times New Roman" w:eastAsia="黑体"/>
        <w:b w:val="0"/>
        <w:i w:val="0"/>
        <w:sz w:val="21"/>
      </w:rPr>
    </w:lvl>
    <w:lvl w:ilvl="5" w:tentative="0">
      <w:start w:val="1"/>
      <w:numFmt w:val="decimal"/>
      <w:pStyle w:val="2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4C643E6"/>
    <w:multiLevelType w:val="multilevel"/>
    <w:tmpl w:val="34C643E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C6454A"/>
    <w:multiLevelType w:val="singleLevel"/>
    <w:tmpl w:val="59C6454A"/>
    <w:lvl w:ilvl="0" w:tentative="0">
      <w:start w:val="1"/>
      <w:numFmt w:val="decimal"/>
      <w:suff w:val="nothing"/>
      <w:lvlText w:val="（%1）"/>
      <w:lvlJc w:val="left"/>
    </w:lvl>
  </w:abstractNum>
  <w:abstractNum w:abstractNumId="3">
    <w:nsid w:val="6CEA2025"/>
    <w:multiLevelType w:val="multilevel"/>
    <w:tmpl w:val="6CEA2025"/>
    <w:lvl w:ilvl="0" w:tentative="0">
      <w:start w:val="1"/>
      <w:numFmt w:val="none"/>
      <w:pStyle w:val="32"/>
      <w:suff w:val="nothing"/>
      <w:lvlText w:val="%1"/>
      <w:lvlJc w:val="left"/>
      <w:pPr>
        <w:ind w:left="0" w:firstLine="0"/>
      </w:pPr>
      <w:rPr>
        <w:rFonts w:hint="eastAsia"/>
      </w:rPr>
    </w:lvl>
    <w:lvl w:ilvl="1" w:tentative="0">
      <w:start w:val="1"/>
      <w:numFmt w:val="decimal"/>
      <w:pStyle w:val="30"/>
      <w:suff w:val="nothing"/>
      <w:lvlText w:val="%1%2　"/>
      <w:lvlJc w:val="left"/>
      <w:pPr>
        <w:ind w:left="0" w:firstLine="0"/>
      </w:pPr>
      <w:rPr>
        <w:rFonts w:hint="eastAsia" w:ascii="黑体" w:eastAsia="黑体"/>
        <w:b w:val="0"/>
        <w:i w:val="0"/>
        <w:sz w:val="21"/>
      </w:rPr>
    </w:lvl>
    <w:lvl w:ilvl="2" w:tentative="0">
      <w:start w:val="1"/>
      <w:numFmt w:val="decimal"/>
      <w:pStyle w:val="3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6"/>
      <w:suff w:val="nothing"/>
      <w:lvlText w:val="%1%2.%3.%4　"/>
      <w:lvlJc w:val="left"/>
      <w:pPr>
        <w:ind w:left="0" w:firstLine="0"/>
      </w:pPr>
      <w:rPr>
        <w:rFonts w:hint="eastAsia" w:ascii="黑体" w:eastAsia="黑体"/>
        <w:b w:val="0"/>
        <w:i w:val="0"/>
        <w:sz w:val="21"/>
      </w:rPr>
    </w:lvl>
    <w:lvl w:ilvl="4" w:tentative="0">
      <w:start w:val="1"/>
      <w:numFmt w:val="decimal"/>
      <w:pStyle w:val="27"/>
      <w:suff w:val="nothing"/>
      <w:lvlText w:val="%1%2.%3.%4.%5　"/>
      <w:lvlJc w:val="left"/>
      <w:pPr>
        <w:ind w:left="0" w:firstLine="0"/>
      </w:pPr>
      <w:rPr>
        <w:rFonts w:hint="eastAsia" w:ascii="黑体" w:eastAsia="黑体"/>
        <w:b w:val="0"/>
        <w:i w:val="0"/>
        <w:sz w:val="21"/>
      </w:rPr>
    </w:lvl>
    <w:lvl w:ilvl="5" w:tentative="0">
      <w:start w:val="1"/>
      <w:numFmt w:val="decimal"/>
      <w:pStyle w:val="28"/>
      <w:suff w:val="nothing"/>
      <w:lvlText w:val="%1%2.%3.%4.%5.%6　"/>
      <w:lvlJc w:val="left"/>
      <w:pPr>
        <w:ind w:left="0" w:firstLine="0"/>
      </w:pPr>
      <w:rPr>
        <w:rFonts w:hint="eastAsia" w:ascii="黑体" w:eastAsia="黑体"/>
        <w:b w:val="0"/>
        <w:i w:val="0"/>
        <w:sz w:val="21"/>
      </w:rPr>
    </w:lvl>
    <w:lvl w:ilvl="6" w:tentative="0">
      <w:start w:val="1"/>
      <w:numFmt w:val="decimal"/>
      <w:pStyle w:val="2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ZTdmODAwZjdjZDI4NDgyMTM5MzZjMjliMGFhNmYifQ=="/>
  </w:docVars>
  <w:rsids>
    <w:rsidRoot w:val="0088414D"/>
    <w:rsid w:val="00023623"/>
    <w:rsid w:val="0003468D"/>
    <w:rsid w:val="0004659C"/>
    <w:rsid w:val="000B5524"/>
    <w:rsid w:val="00104460"/>
    <w:rsid w:val="00107588"/>
    <w:rsid w:val="001143F2"/>
    <w:rsid w:val="001368A6"/>
    <w:rsid w:val="0015337C"/>
    <w:rsid w:val="00171D30"/>
    <w:rsid w:val="00175AFB"/>
    <w:rsid w:val="00245335"/>
    <w:rsid w:val="002943A8"/>
    <w:rsid w:val="002A6CDF"/>
    <w:rsid w:val="003148A7"/>
    <w:rsid w:val="003947FD"/>
    <w:rsid w:val="003A19F1"/>
    <w:rsid w:val="003F2855"/>
    <w:rsid w:val="00427417"/>
    <w:rsid w:val="00430C26"/>
    <w:rsid w:val="004316F0"/>
    <w:rsid w:val="004378BF"/>
    <w:rsid w:val="00454672"/>
    <w:rsid w:val="004B4135"/>
    <w:rsid w:val="004C583E"/>
    <w:rsid w:val="0055431B"/>
    <w:rsid w:val="00574C92"/>
    <w:rsid w:val="005A314F"/>
    <w:rsid w:val="005D5638"/>
    <w:rsid w:val="005D7851"/>
    <w:rsid w:val="0060739F"/>
    <w:rsid w:val="006234EA"/>
    <w:rsid w:val="006327D1"/>
    <w:rsid w:val="00662CC1"/>
    <w:rsid w:val="006B57A3"/>
    <w:rsid w:val="006F3B17"/>
    <w:rsid w:val="00723D11"/>
    <w:rsid w:val="00734280"/>
    <w:rsid w:val="00765151"/>
    <w:rsid w:val="0076556C"/>
    <w:rsid w:val="007931E0"/>
    <w:rsid w:val="007C1B3B"/>
    <w:rsid w:val="007F04DC"/>
    <w:rsid w:val="00805117"/>
    <w:rsid w:val="00812589"/>
    <w:rsid w:val="00851C31"/>
    <w:rsid w:val="00870148"/>
    <w:rsid w:val="0088414D"/>
    <w:rsid w:val="008A7918"/>
    <w:rsid w:val="00900081"/>
    <w:rsid w:val="00904D93"/>
    <w:rsid w:val="00952CCA"/>
    <w:rsid w:val="00955577"/>
    <w:rsid w:val="0099570D"/>
    <w:rsid w:val="009B08D4"/>
    <w:rsid w:val="009D4DBA"/>
    <w:rsid w:val="00A120E8"/>
    <w:rsid w:val="00A45C83"/>
    <w:rsid w:val="00A726BC"/>
    <w:rsid w:val="00A83326"/>
    <w:rsid w:val="00A8510A"/>
    <w:rsid w:val="00AB7268"/>
    <w:rsid w:val="00B554AB"/>
    <w:rsid w:val="00BA48FC"/>
    <w:rsid w:val="00C25FC6"/>
    <w:rsid w:val="00CA5A53"/>
    <w:rsid w:val="00D06862"/>
    <w:rsid w:val="00DB5DDD"/>
    <w:rsid w:val="00DE3148"/>
    <w:rsid w:val="00E21C64"/>
    <w:rsid w:val="00E354F7"/>
    <w:rsid w:val="00E70995"/>
    <w:rsid w:val="00E847F0"/>
    <w:rsid w:val="00EF2626"/>
    <w:rsid w:val="00F929F5"/>
    <w:rsid w:val="00FF4A7D"/>
    <w:rsid w:val="2AD1580C"/>
    <w:rsid w:val="45962FC9"/>
    <w:rsid w:val="5CE46DB3"/>
    <w:rsid w:val="616C12CD"/>
    <w:rsid w:val="736E6F7E"/>
    <w:rsid w:val="7A617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7"/>
    <w:link w:val="3"/>
    <w:semiHidden/>
    <w:qFormat/>
    <w:uiPriority w:val="99"/>
  </w:style>
  <w:style w:type="character" w:customStyle="1" w:styleId="14">
    <w:name w:val="标题 3 Char"/>
    <w:basedOn w:val="7"/>
    <w:link w:val="2"/>
    <w:qFormat/>
    <w:uiPriority w:val="9"/>
    <w:rPr>
      <w:rFonts w:ascii="宋体" w:hAnsi="宋体" w:eastAsia="宋体" w:cs="宋体"/>
      <w:b/>
      <w:bCs/>
      <w:kern w:val="0"/>
      <w:sz w:val="27"/>
      <w:szCs w:val="27"/>
    </w:rPr>
  </w:style>
  <w:style w:type="paragraph" w:customStyle="1" w:styleId="15">
    <w:name w:val="段"/>
    <w:link w:val="16"/>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6">
    <w:name w:val="段 Char"/>
    <w:basedOn w:val="7"/>
    <w:link w:val="15"/>
    <w:qFormat/>
    <w:uiPriority w:val="99"/>
    <w:rPr>
      <w:rFonts w:ascii="宋体" w:hAnsi="Times New Roman" w:eastAsia="宋体" w:cs="Times New Roman"/>
      <w:kern w:val="0"/>
      <w:szCs w:val="20"/>
    </w:rPr>
  </w:style>
  <w:style w:type="paragraph" w:customStyle="1" w:styleId="17">
    <w:name w:val="一级条标题"/>
    <w:next w:val="15"/>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8">
    <w:name w:val="章标题"/>
    <w:next w:val="15"/>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19">
    <w:name w:val="二级条标题"/>
    <w:basedOn w:val="17"/>
    <w:next w:val="15"/>
    <w:qFormat/>
    <w:uiPriority w:val="0"/>
    <w:pPr>
      <w:numPr>
        <w:ilvl w:val="2"/>
      </w:numPr>
      <w:spacing w:before="50" w:after="50"/>
      <w:outlineLvl w:val="3"/>
    </w:pPr>
  </w:style>
  <w:style w:type="paragraph" w:customStyle="1" w:styleId="20">
    <w:name w:val="三级条标题"/>
    <w:basedOn w:val="19"/>
    <w:next w:val="15"/>
    <w:qFormat/>
    <w:uiPriority w:val="0"/>
    <w:pPr>
      <w:numPr>
        <w:ilvl w:val="3"/>
      </w:numPr>
      <w:outlineLvl w:val="4"/>
    </w:pPr>
  </w:style>
  <w:style w:type="paragraph" w:customStyle="1" w:styleId="21">
    <w:name w:val="四级条标题"/>
    <w:basedOn w:val="20"/>
    <w:next w:val="15"/>
    <w:qFormat/>
    <w:uiPriority w:val="0"/>
    <w:pPr>
      <w:numPr>
        <w:ilvl w:val="4"/>
      </w:numPr>
      <w:outlineLvl w:val="5"/>
    </w:pPr>
  </w:style>
  <w:style w:type="paragraph" w:customStyle="1" w:styleId="22">
    <w:name w:val="五级条标题"/>
    <w:basedOn w:val="21"/>
    <w:next w:val="15"/>
    <w:qFormat/>
    <w:uiPriority w:val="0"/>
    <w:pPr>
      <w:numPr>
        <w:ilvl w:val="5"/>
      </w:numPr>
      <w:outlineLvl w:val="6"/>
    </w:pPr>
  </w:style>
  <w:style w:type="character" w:customStyle="1" w:styleId="23">
    <w:name w:val="con2"/>
    <w:basedOn w:val="7"/>
    <w:qFormat/>
    <w:uiPriority w:val="0"/>
  </w:style>
  <w:style w:type="paragraph" w:customStyle="1" w:styleId="24">
    <w:name w:val="标准文件_段"/>
    <w:link w:val="25"/>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5">
    <w:name w:val="标准文件_段 Char"/>
    <w:link w:val="24"/>
    <w:qFormat/>
    <w:uiPriority w:val="0"/>
    <w:rPr>
      <w:rFonts w:ascii="宋体" w:hAnsi="Times New Roman" w:eastAsia="宋体" w:cs="Times New Roman"/>
      <w:kern w:val="0"/>
      <w:szCs w:val="20"/>
    </w:rPr>
  </w:style>
  <w:style w:type="paragraph" w:customStyle="1" w:styleId="26">
    <w:name w:val="标准文件_二级条标题"/>
    <w:next w:val="24"/>
    <w:qFormat/>
    <w:uiPriority w:val="0"/>
    <w:pPr>
      <w:widowControl w:val="0"/>
      <w:numPr>
        <w:ilvl w:val="3"/>
        <w:numId w:val="2"/>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paragraph" w:customStyle="1" w:styleId="27">
    <w:name w:val="标准文件_三级条标题"/>
    <w:basedOn w:val="26"/>
    <w:next w:val="24"/>
    <w:qFormat/>
    <w:uiPriority w:val="0"/>
    <w:pPr>
      <w:widowControl/>
      <w:numPr>
        <w:ilvl w:val="4"/>
      </w:numPr>
      <w:outlineLvl w:val="3"/>
    </w:pPr>
  </w:style>
  <w:style w:type="paragraph" w:customStyle="1" w:styleId="28">
    <w:name w:val="标准文件_四级条标题"/>
    <w:next w:val="24"/>
    <w:qFormat/>
    <w:uiPriority w:val="0"/>
    <w:pPr>
      <w:widowControl w:val="0"/>
      <w:numPr>
        <w:ilvl w:val="5"/>
        <w:numId w:val="2"/>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29">
    <w:name w:val="标准文件_五级条标题"/>
    <w:next w:val="24"/>
    <w:qFormat/>
    <w:uiPriority w:val="0"/>
    <w:pPr>
      <w:widowControl w:val="0"/>
      <w:numPr>
        <w:ilvl w:val="6"/>
        <w:numId w:val="2"/>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30">
    <w:name w:val="标准文件_章标题"/>
    <w:next w:val="24"/>
    <w:qFormat/>
    <w:uiPriority w:val="0"/>
    <w:pPr>
      <w:numPr>
        <w:ilvl w:val="1"/>
        <w:numId w:val="2"/>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31">
    <w:name w:val="标准文件_一级条标题"/>
    <w:basedOn w:val="30"/>
    <w:next w:val="24"/>
    <w:qFormat/>
    <w:uiPriority w:val="0"/>
    <w:pPr>
      <w:numPr>
        <w:ilvl w:val="2"/>
      </w:numPr>
      <w:spacing w:before="50" w:beforeLines="50" w:after="50" w:afterLines="50"/>
      <w:outlineLvl w:val="1"/>
    </w:pPr>
  </w:style>
  <w:style w:type="paragraph" w:customStyle="1" w:styleId="3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paragraph" w:customStyle="1" w:styleId="33">
    <w:name w:val="标准文件_一级无标题"/>
    <w:basedOn w:val="31"/>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9</Pages>
  <Words>4074</Words>
  <Characters>4288</Characters>
  <Lines>35</Lines>
  <Paragraphs>9</Paragraphs>
  <TotalTime>0</TotalTime>
  <ScaleCrop>false</ScaleCrop>
  <LinksUpToDate>false</LinksUpToDate>
  <CharactersWithSpaces>4300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2018-07-12T02:05:00Z</dcterms:created>
  <dc:creator>mingxh</dc:creator>
  <cp:lastModifiedBy>综合业务部</cp:lastModifiedBy>
  <dcterms:modified xsi:type="dcterms:W3CDTF">2022-10-20T02:02:24Z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16DE4EDF999549ECB552E7A7DD528BBD</vt:lpwstr>
  </property>
</Properties>
</file>