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A694" w14:textId="77777777" w:rsidR="003D21D6" w:rsidRDefault="00000000">
      <w:pPr>
        <w:pStyle w:val="affffffff6"/>
        <w:framePr w:wrap="around"/>
      </w:pPr>
      <w:r>
        <w:rPr>
          <w:rFonts w:ascii="Times New Roman"/>
        </w:rPr>
        <w:t>ICS</w:t>
      </w:r>
      <w:r>
        <w:rPr>
          <w:rFonts w:hAnsi="黑体"/>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59.080.40</w:t>
      </w:r>
      <w:r>
        <w:fldChar w:fldCharType="end"/>
      </w:r>
      <w:bookmarkEnd w:id="0"/>
    </w:p>
    <w:bookmarkStart w:id="1" w:name="WXFLH"/>
    <w:p w14:paraId="0D2641AD" w14:textId="77777777" w:rsidR="003D21D6" w:rsidRDefault="00000000">
      <w:pPr>
        <w:pStyle w:val="affffffff6"/>
        <w:framePr w:wrap="around"/>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Y47</w:t>
      </w:r>
      <w:r>
        <w:fldChar w:fldCharType="end"/>
      </w:r>
      <w:bookmarkEnd w:id="1"/>
    </w:p>
    <w:tbl>
      <w:tblPr>
        <w:tblStyle w:val="afffff0"/>
        <w:tblW w:w="0" w:type="auto"/>
        <w:tblLook w:val="04A0" w:firstRow="1" w:lastRow="0" w:firstColumn="1" w:lastColumn="0" w:noHBand="0" w:noVBand="1"/>
      </w:tblPr>
      <w:tblGrid>
        <w:gridCol w:w="9854"/>
      </w:tblGrid>
      <w:tr w:rsidR="003D21D6" w14:paraId="469C2BA8" w14:textId="77777777">
        <w:tc>
          <w:tcPr>
            <w:tcW w:w="9854" w:type="dxa"/>
            <w:tcBorders>
              <w:top w:val="nil"/>
              <w:left w:val="nil"/>
              <w:bottom w:val="nil"/>
              <w:right w:val="nil"/>
            </w:tcBorders>
            <w:shd w:val="clear" w:color="auto" w:fill="auto"/>
          </w:tcPr>
          <w:p w14:paraId="0FB24F62" w14:textId="77777777" w:rsidR="003D21D6" w:rsidRDefault="00000000">
            <w:pPr>
              <w:pStyle w:val="affffffff6"/>
              <w:framePr w:wrap="around"/>
            </w:pPr>
            <w:r>
              <w:rPr>
                <w:noProof/>
              </w:rPr>
              <mc:AlternateContent>
                <mc:Choice Requires="wps">
                  <w:drawing>
                    <wp:anchor distT="0" distB="0" distL="114300" distR="114300" simplePos="0" relativeHeight="251664384" behindDoc="1" locked="0" layoutInCell="1" allowOverlap="1" wp14:anchorId="23431C57" wp14:editId="60A2FEA9">
                      <wp:simplePos x="0" y="0"/>
                      <wp:positionH relativeFrom="column">
                        <wp:posOffset>-66675</wp:posOffset>
                      </wp:positionH>
                      <wp:positionV relativeFrom="paragraph">
                        <wp:posOffset>0</wp:posOffset>
                      </wp:positionV>
                      <wp:extent cx="866775" cy="198120"/>
                      <wp:effectExtent l="0" t="0" r="9525" b="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58E3B94" id="BAH" o:spid="_x0000_s1026" style="position:absolute;left:0;text-align:left;margin-left:-5.25pt;margin-top:0;width:68.25pt;height:15.6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" stroked="f" strokeweight="2p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14:paraId="7043A9B0" w14:textId="77777777" w:rsidR="003D21D6" w:rsidRDefault="00000000">
      <w:pPr>
        <w:pStyle w:val="afffffffa"/>
        <w:framePr w:wrap="around"/>
      </w:pPr>
      <w:r>
        <w:t>T/</w:t>
      </w:r>
      <w:bookmarkStart w:id="3" w:name="c5"/>
      <w:r>
        <w:fldChar w:fldCharType="begin">
          <w:ffData>
            <w:name w:val="c5"/>
            <w:enabled/>
            <w:calcOnExit w:val="0"/>
            <w:entryMacro w:val="ShowHelp17"/>
            <w:textInput/>
          </w:ffData>
        </w:fldChar>
      </w:r>
      <w:r>
        <w:instrText xml:space="preserve"> FORMTEXT </w:instrText>
      </w:r>
      <w:r>
        <w:fldChar w:fldCharType="separate"/>
      </w:r>
      <w:r>
        <w:rPr>
          <w:rFonts w:hint="eastAsia"/>
        </w:rPr>
        <w:t>CNLIC</w:t>
      </w:r>
      <w:r>
        <w:fldChar w:fldCharType="end"/>
      </w:r>
      <w:bookmarkEnd w:id="3"/>
    </w:p>
    <w:bookmarkStart w:id="4" w:name="c6"/>
    <w:p w14:paraId="6ED1C716" w14:textId="77777777" w:rsidR="003D21D6" w:rsidRDefault="00000000">
      <w:pPr>
        <w:pStyle w:val="afffffffb"/>
        <w:framePr w:wrap="around"/>
        <w:rPr>
          <w:rFonts w:ascii="Times New Roman" w:hAnsi="Times New Roman"/>
        </w:rPr>
      </w:pPr>
      <w:r>
        <w:fldChar w:fldCharType="begin">
          <w:ffData>
            <w:name w:val="c6"/>
            <w:enabled/>
            <w:calcOnExit w:val="0"/>
            <w:entryMacro w:val="showhelp13"/>
            <w:textInput/>
          </w:ffData>
        </w:fldChar>
      </w:r>
      <w:r>
        <w:instrText xml:space="preserve"> FORMTEXT </w:instrText>
      </w:r>
      <w:r>
        <w:fldChar w:fldCharType="separate"/>
      </w:r>
      <w:r>
        <w:t>中国轻工业联合会</w:t>
      </w:r>
      <w:r>
        <w:fldChar w:fldCharType="end"/>
      </w:r>
      <w:bookmarkEnd w:id="4"/>
      <w:r>
        <w:t>团体标</w:t>
      </w:r>
      <w:r>
        <w:rPr>
          <w:rFonts w:ascii="Times New Roman" w:hAnsi="Times New Roman"/>
        </w:rPr>
        <w:t>准</w:t>
      </w:r>
    </w:p>
    <w:p w14:paraId="00CF8477" w14:textId="77777777" w:rsidR="003D21D6" w:rsidRDefault="00000000">
      <w:pPr>
        <w:pStyle w:val="27"/>
        <w:framePr w:wrap="around"/>
        <w:rPr>
          <w:rFonts w:hAnsi="黑体"/>
        </w:rPr>
      </w:pPr>
      <w:r>
        <w:rPr>
          <w:rFonts w:ascii="Times New Roman"/>
        </w:rPr>
        <w:t>T/</w:t>
      </w:r>
      <w:bookmarkStart w:id="5" w:name="StdNo0"/>
      <w:r>
        <w:rPr>
          <w:rFonts w:ascii="Times New Roman"/>
        </w:rPr>
        <w:fldChar w:fldCharType="begin">
          <w:ffData>
            <w:name w:val="StdNo0"/>
            <w:enabled/>
            <w:calcOnExit w:val="0"/>
            <w:textInput>
              <w:default w:val="×××"/>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CNLIC</w:t>
      </w:r>
      <w:r>
        <w:rPr>
          <w:rFonts w:ascii="Times New Roman"/>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
            </w:textInput>
          </w:ffData>
        </w:fldChar>
      </w:r>
      <w:r>
        <w:rPr>
          <w:rFonts w:hAnsi="黑体"/>
        </w:rPr>
        <w:instrText xml:space="preserve"> FORMTEXT </w:instrText>
      </w:r>
      <w:r>
        <w:rPr>
          <w:rFonts w:hAnsi="黑体"/>
        </w:rPr>
      </w:r>
      <w:r>
        <w:rPr>
          <w:rFonts w:hAnsi="黑体"/>
        </w:rPr>
        <w:fldChar w:fldCharType="separate"/>
      </w:r>
      <w:r>
        <w:rPr>
          <w:rFonts w:hAnsi="黑体"/>
        </w:rPr>
        <w:t>××××</w:t>
      </w:r>
      <w:r>
        <w:rPr>
          <w:rFonts w:hAnsi="黑体"/>
        </w:rPr>
        <w:fldChar w:fldCharType="end"/>
      </w:r>
      <w:bookmarkEnd w:id="6"/>
      <w:r>
        <w:rPr>
          <w:rFonts w:hAnsi="黑体"/>
        </w:rPr>
        <w:t>—</w:t>
      </w:r>
      <w:bookmarkStart w:id="7" w:name="StdNo2"/>
      <w:r>
        <w:rPr>
          <w:rFonts w:hAnsi="黑体"/>
        </w:rPr>
        <w:fldChar w:fldCharType="begin">
          <w:ffData>
            <w:name w:val="StdNo2"/>
            <w:enabled/>
            <w:calcOnExit w:val="0"/>
            <w:textInput>
              <w:default w:val="××××"/>
              <w:maxLength w:val="4"/>
            </w:textInput>
          </w:ffData>
        </w:fldChar>
      </w:r>
      <w:r>
        <w:rPr>
          <w:rFonts w:hAnsi="黑体"/>
        </w:rPr>
        <w:instrText xml:space="preserve"> FORMTEXT </w:instrText>
      </w:r>
      <w:r>
        <w:rPr>
          <w:rFonts w:hAnsi="黑体"/>
        </w:rPr>
      </w:r>
      <w:r>
        <w:rPr>
          <w:rFonts w:hAnsi="黑体"/>
        </w:rPr>
        <w:fldChar w:fldCharType="separate"/>
      </w:r>
      <w:r>
        <w:rPr>
          <w:rFonts w:hAnsi="黑体" w:hint="eastAsia"/>
        </w:rPr>
        <w:t>20XX</w:t>
      </w:r>
      <w:r>
        <w:rPr>
          <w:rFonts w:hAnsi="黑体"/>
        </w:rPr>
        <w:fldChar w:fldCharType="end"/>
      </w:r>
      <w:bookmarkEnd w:id="7"/>
    </w:p>
    <w:tbl>
      <w:tblPr>
        <w:tblStyle w:val="afffff0"/>
        <w:tblW w:w="0" w:type="auto"/>
        <w:tblLook w:val="04A0" w:firstRow="1" w:lastRow="0" w:firstColumn="1" w:lastColumn="0" w:noHBand="0" w:noVBand="1"/>
      </w:tblPr>
      <w:tblGrid>
        <w:gridCol w:w="9356"/>
      </w:tblGrid>
      <w:tr w:rsidR="003D21D6" w14:paraId="52FFA456" w14:textId="77777777">
        <w:tc>
          <w:tcPr>
            <w:tcW w:w="9356" w:type="dxa"/>
            <w:tcBorders>
              <w:top w:val="nil"/>
              <w:left w:val="nil"/>
              <w:bottom w:val="nil"/>
              <w:right w:val="nil"/>
            </w:tcBorders>
            <w:shd w:val="clear" w:color="auto" w:fill="auto"/>
          </w:tcPr>
          <w:p w14:paraId="34198B3E" w14:textId="77777777" w:rsidR="003D21D6" w:rsidRDefault="00000000">
            <w:pPr>
              <w:pStyle w:val="affffff8"/>
              <w:framePr w:wrap="around"/>
            </w:pPr>
            <w:bookmarkStart w:id="8" w:name="DT"/>
            <w:r>
              <w:rPr>
                <w:noProof/>
              </w:rPr>
              <mc:AlternateContent>
                <mc:Choice Requires="wps">
                  <w:drawing>
                    <wp:anchor distT="0" distB="0" distL="114300" distR="114300" simplePos="0" relativeHeight="251661312" behindDoc="1" locked="0" layoutInCell="1" allowOverlap="1" wp14:anchorId="6810770E" wp14:editId="5AB42FDF">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D44BAC" id="DT" o:spid="_x0000_s1026" style="position:absolute;left:0;text-align:left;margin-left:372.8pt;margin-top:2.7pt;width:90pt;height:1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" stroked="f" strokeweight="2p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8"/>
          </w:p>
        </w:tc>
      </w:tr>
    </w:tbl>
    <w:p w14:paraId="34506247" w14:textId="77777777" w:rsidR="003D21D6" w:rsidRDefault="003D21D6">
      <w:pPr>
        <w:pStyle w:val="27"/>
        <w:framePr w:wrap="around"/>
        <w:rPr>
          <w:rFonts w:hAnsi="黑体"/>
        </w:rPr>
      </w:pPr>
    </w:p>
    <w:p w14:paraId="0AD716A9" w14:textId="77777777" w:rsidR="003D21D6" w:rsidRDefault="003D21D6">
      <w:pPr>
        <w:pStyle w:val="27"/>
        <w:framePr w:wrap="around"/>
        <w:rPr>
          <w:rFonts w:hAnsi="黑体"/>
        </w:rPr>
      </w:pPr>
    </w:p>
    <w:bookmarkStart w:id="9" w:name="StdName"/>
    <w:p w14:paraId="788D1534" w14:textId="77777777" w:rsidR="003D21D6" w:rsidRDefault="00000000">
      <w:pPr>
        <w:pStyle w:val="affffff9"/>
        <w:framePr w:wrap="around"/>
      </w:pPr>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 xml:space="preserve">绿色设计产品评价技术规范 </w:t>
      </w:r>
    </w:p>
    <w:p w14:paraId="5773547D" w14:textId="77777777" w:rsidR="003D21D6" w:rsidRDefault="00000000">
      <w:pPr>
        <w:pStyle w:val="affffff9"/>
        <w:framePr w:wrap="around"/>
      </w:pPr>
      <w:r>
        <w:rPr>
          <w:rFonts w:hint="eastAsia"/>
        </w:rPr>
        <w:t>家具用软质聚氨酯泡沫塑料</w:t>
      </w:r>
    </w:p>
    <w:p w14:paraId="7E7D2F20" w14:textId="77777777" w:rsidR="003D21D6" w:rsidRDefault="00000000">
      <w:pPr>
        <w:pStyle w:val="affffff9"/>
        <w:framePr w:wrap="around"/>
      </w:pPr>
      <w:r>
        <w:fldChar w:fldCharType="end"/>
      </w:r>
      <w:bookmarkEnd w:id="9"/>
    </w:p>
    <w:bookmarkStart w:id="10" w:name="StdEnglishName"/>
    <w:p w14:paraId="2385D829" w14:textId="77777777" w:rsidR="003D21D6" w:rsidRDefault="00000000">
      <w:pPr>
        <w:pStyle w:val="affffffa"/>
        <w:framePr w:wrap="around"/>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rPr>
          <w:rFonts w:hint="eastAsia"/>
        </w:rPr>
        <w:t xml:space="preserve">Technical specification for green-design product assessment </w:t>
      </w:r>
      <w:r>
        <w:rPr>
          <w:rFonts w:hint="eastAsia"/>
        </w:rPr>
        <w:t>–</w:t>
      </w:r>
      <w:r>
        <w:rPr>
          <w:rFonts w:hint="eastAsia"/>
        </w:rPr>
        <w:t xml:space="preserve"> </w:t>
      </w:r>
    </w:p>
    <w:p w14:paraId="60C26858" w14:textId="77777777" w:rsidR="003D21D6" w:rsidRDefault="00000000">
      <w:pPr>
        <w:pStyle w:val="affffffa"/>
        <w:framePr w:wrap="around"/>
      </w:pPr>
      <w:r>
        <w:rPr>
          <w:rFonts w:hint="eastAsia"/>
        </w:rPr>
        <w:t>Flexible Polyurethane Foam for Use in Upholstered Furniture</w:t>
      </w:r>
      <w:r>
        <w:fldChar w:fldCharType="end"/>
      </w:r>
      <w:bookmarkEnd w:id="10"/>
    </w:p>
    <w:bookmarkStart w:id="11" w:name="YZBS"/>
    <w:p w14:paraId="1D29F4CD" w14:textId="77777777" w:rsidR="003D21D6" w:rsidRDefault="00000000">
      <w:pPr>
        <w:pStyle w:val="affffffb"/>
        <w:framePr w:wrap="around"/>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提交反馈意见时，请将您知道的专利连同支持性文件一并附上</w:t>
      </w:r>
      <w:r>
        <w:fldChar w:fldCharType="end"/>
      </w:r>
      <w:bookmarkEnd w:id="11"/>
    </w:p>
    <w:tbl>
      <w:tblPr>
        <w:tblStyle w:val="afffff0"/>
        <w:tblW w:w="0" w:type="auto"/>
        <w:tblLook w:val="04A0" w:firstRow="1" w:lastRow="0" w:firstColumn="1" w:lastColumn="0" w:noHBand="0" w:noVBand="1"/>
      </w:tblPr>
      <w:tblGrid>
        <w:gridCol w:w="9855"/>
      </w:tblGrid>
      <w:tr w:rsidR="003D21D6" w14:paraId="5A744657" w14:textId="77777777">
        <w:tc>
          <w:tcPr>
            <w:tcW w:w="9855" w:type="dxa"/>
            <w:tcBorders>
              <w:top w:val="nil"/>
              <w:left w:val="nil"/>
              <w:bottom w:val="nil"/>
              <w:right w:val="nil"/>
            </w:tcBorders>
            <w:shd w:val="clear" w:color="auto" w:fill="auto"/>
          </w:tcPr>
          <w:p w14:paraId="6DA12779" w14:textId="77777777" w:rsidR="003D21D6" w:rsidRDefault="00000000">
            <w:pPr>
              <w:pStyle w:val="affffffc"/>
              <w:framePr w:wrap="around"/>
            </w:pPr>
            <w:r>
              <w:rPr>
                <w:noProof/>
              </w:rPr>
              <mc:AlternateContent>
                <mc:Choice Requires="wps">
                  <w:drawing>
                    <wp:anchor distT="0" distB="0" distL="114300" distR="114300" simplePos="0" relativeHeight="251663360" behindDoc="1" locked="1" layoutInCell="1" allowOverlap="1" wp14:anchorId="4D9D6B68" wp14:editId="2B2E561D">
                      <wp:simplePos x="0" y="0"/>
                      <wp:positionH relativeFrom="column">
                        <wp:posOffset>2200910</wp:posOffset>
                      </wp:positionH>
                      <wp:positionV relativeFrom="paragraph">
                        <wp:posOffset>573405</wp:posOffset>
                      </wp:positionV>
                      <wp:extent cx="1905000" cy="254000"/>
                      <wp:effectExtent l="0" t="0" r="0" b="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02558B" id="RQ" o:spid="_x0000_s1026" style="position:absolute;left:0;text-align:left;margin-left:173.3pt;margin-top:45.15pt;width:150pt;height:20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" stroked="f" strokeweight="2pt">
                      <w10:anchorlock/>
                    </v:rect>
                  </w:pict>
                </mc:Fallback>
              </mc:AlternateContent>
            </w:r>
            <w:r>
              <w:rPr>
                <w:noProof/>
              </w:rPr>
              <mc:AlternateContent>
                <mc:Choice Requires="wps">
                  <w:drawing>
                    <wp:anchor distT="0" distB="0" distL="114300" distR="114300" simplePos="0" relativeHeight="251662336" behindDoc="1" locked="0" layoutInCell="1" allowOverlap="1" wp14:anchorId="2BAA6E81" wp14:editId="445E07C8">
                      <wp:simplePos x="0" y="0"/>
                      <wp:positionH relativeFrom="column">
                        <wp:posOffset>2454910</wp:posOffset>
                      </wp:positionH>
                      <wp:positionV relativeFrom="paragraph">
                        <wp:posOffset>255905</wp:posOffset>
                      </wp:positionV>
                      <wp:extent cx="1270000" cy="304800"/>
                      <wp:effectExtent l="0" t="0" r="6350" b="0"/>
                      <wp:wrapNone/>
                      <wp:docPr id="4"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E3025A5" id="LB" o:spid="_x0000_s1026" style="position:absolute;left:0;text-align:left;margin-left:193.3pt;margin-top:20.15pt;width:100pt;height:2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" stroked="f" strokeweight="2pt"/>
                  </w:pict>
                </mc:Fallback>
              </mc:AlternateConten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separate"/>
            </w:r>
            <w:r>
              <w:fldChar w:fldCharType="end"/>
            </w:r>
            <w:bookmarkEnd w:id="12"/>
          </w:p>
        </w:tc>
      </w:tr>
      <w:bookmarkStart w:id="13" w:name="WCRQ"/>
      <w:tr w:rsidR="003D21D6" w14:paraId="63ABC303" w14:textId="77777777">
        <w:tc>
          <w:tcPr>
            <w:tcW w:w="9855" w:type="dxa"/>
            <w:tcBorders>
              <w:top w:val="nil"/>
              <w:left w:val="nil"/>
              <w:bottom w:val="nil"/>
              <w:right w:val="nil"/>
            </w:tcBorders>
            <w:shd w:val="clear" w:color="auto" w:fill="auto"/>
          </w:tcPr>
          <w:p w14:paraId="39BB5B56" w14:textId="77777777" w:rsidR="003D21D6" w:rsidRDefault="00000000">
            <w:pPr>
              <w:pStyle w:val="affffffd"/>
              <w:framePr w:wrap="around"/>
            </w:pPr>
            <w:r>
              <w:fldChar w:fldCharType="begin">
                <w:ffData>
                  <w:name w:val="WCRQ"/>
                  <w:enabled/>
                  <w:calcOnExit w:val="0"/>
                  <w:textInput/>
                </w:ffData>
              </w:fldChar>
            </w:r>
            <w:r>
              <w:instrText xml:space="preserve"> FORMTEXT </w:instrText>
            </w:r>
            <w:r>
              <w:fldChar w:fldCharType="separate"/>
            </w:r>
            <w:r>
              <w:rPr>
                <w:rFonts w:hint="eastAsia"/>
              </w:rPr>
              <w:t>（本稿完成日期：2022-8-31）</w:t>
            </w:r>
            <w:r>
              <w:fldChar w:fldCharType="end"/>
            </w:r>
            <w:bookmarkEnd w:id="13"/>
          </w:p>
        </w:tc>
      </w:tr>
    </w:tbl>
    <w:bookmarkStart w:id="14" w:name="FY"/>
    <w:p w14:paraId="4F6542F3" w14:textId="77777777" w:rsidR="003D21D6" w:rsidRDefault="00000000">
      <w:pPr>
        <w:pStyle w:val="affffffffb"/>
        <w:framePr w:wrap="around"/>
      </w:pPr>
      <w:r>
        <w:rPr>
          <w:rFonts w:ascii="黑体"/>
        </w:rPr>
        <w:fldChar w:fldCharType="begin">
          <w:ffData>
            <w:name w:val="FY"/>
            <w:enabled/>
            <w:calcOnExit w:val="0"/>
            <w:entryMacro w:val="ShowHelp8"/>
            <w:textInput>
              <w:default w:val="××××"/>
              <w:maxLength w:val="4"/>
            </w:textInput>
          </w:ffData>
        </w:fldChar>
      </w:r>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r>
        <w:t xml:space="preserve"> </w:t>
      </w:r>
      <w:r>
        <w:rPr>
          <w:rFonts w:ascii="黑体"/>
        </w:rPr>
        <w:t>-</w:t>
      </w:r>
      <w:r>
        <w:t xml:space="preserve"> </w:t>
      </w:r>
      <w:bookmarkStart w:id="15" w:name="FD"/>
      <w:r>
        <w:rPr>
          <w:rFonts w:ascii="黑体"/>
        </w:rPr>
        <w:fldChar w:fldCharType="begin">
          <w:ffData>
            <w:name w:val="FD"/>
            <w:enabled/>
            <w:calcOnExit w:val="0"/>
            <w:entryMacro w:val="ShowHelp8"/>
            <w:textInput>
              <w:default w:val="××"/>
              <w:maxLength w:val="2"/>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5"/>
      <w:r>
        <w:rPr>
          <w:rFonts w:hint="eastAsia"/>
        </w:rPr>
        <w:t>发布</w:t>
      </w:r>
      <w:r>
        <w:rPr>
          <w:noProof/>
        </w:rPr>
        <mc:AlternateContent>
          <mc:Choice Requires="wps">
            <w:drawing>
              <wp:anchor distT="0" distB="0" distL="114300" distR="114300" simplePos="0" relativeHeight="251659264" behindDoc="0" locked="1" layoutInCell="1" allowOverlap="1" wp14:anchorId="665D50FB" wp14:editId="24F89868">
                <wp:simplePos x="0" y="0"/>
                <wp:positionH relativeFrom="column">
                  <wp:posOffset>0</wp:posOffset>
                </wp:positionH>
                <wp:positionV relativeFrom="page">
                  <wp:posOffset>9251950</wp:posOffset>
                </wp:positionV>
                <wp:extent cx="6124575" cy="0"/>
                <wp:effectExtent l="0" t="0" r="10160" b="19050"/>
                <wp:wrapNone/>
                <wp:docPr id="1" name="直接连接符 1"/>
                <wp:cNvGraphicFramePr/>
                <a:graphic xmlns:a="http://schemas.openxmlformats.org/drawingml/2006/main">
                  <a:graphicData uri="http://schemas.microsoft.com/office/word/2010/wordprocessingShape">
                    <wps:wsp>
                      <wps:cNvCnPr/>
                      <wps:spPr>
                        <a:xfrm>
                          <a:off x="0" y="0"/>
                          <a:ext cx="61243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7F26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page" from="0,728.5pt" to="482.2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" strokecolor="#4579b8 [3044]">
                <w10:wrap anchory="page"/>
                <w10:anchorlock/>
              </v:line>
            </w:pict>
          </mc:Fallback>
        </mc:AlternateContent>
      </w:r>
    </w:p>
    <w:bookmarkStart w:id="16" w:name="SY"/>
    <w:p w14:paraId="7AC63D97" w14:textId="77777777" w:rsidR="003D21D6" w:rsidRDefault="00000000">
      <w:pPr>
        <w:pStyle w:val="affffffffc"/>
        <w:framePr w:wrap="around"/>
      </w:pPr>
      <w:r>
        <w:rPr>
          <w:rFonts w:ascii="黑体"/>
        </w:rPr>
        <w:fldChar w:fldCharType="begin">
          <w:ffData>
            <w:name w:val="SY"/>
            <w:enabled/>
            <w:calcOnExit w:val="0"/>
            <w:entryMacro w:val="ShowHelp9"/>
            <w:textInput>
              <w:default w:val="××××"/>
              <w:maxLength w:val="4"/>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6"/>
      <w:r>
        <w:t xml:space="preserve"> </w:t>
      </w:r>
      <w:r>
        <w:rPr>
          <w:rFonts w:ascii="黑体"/>
        </w:rPr>
        <w:t>-</w:t>
      </w:r>
      <w:r>
        <w:t xml:space="preserve"> </w:t>
      </w:r>
      <w:bookmarkStart w:id="17" w:name="SM"/>
      <w:r>
        <w:rPr>
          <w:rFonts w:ascii="黑体"/>
        </w:rPr>
        <w:fldChar w:fldCharType="begin">
          <w:ffData>
            <w:name w:val="SM"/>
            <w:enabled/>
            <w:calcOnExit w:val="0"/>
            <w:entryMacro w:val="ShowHelp9"/>
            <w:textInput>
              <w:default w:val="××"/>
              <w:maxLength w:val="2"/>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7"/>
      <w:r>
        <w:t xml:space="preserve"> </w:t>
      </w:r>
      <w:r>
        <w:rPr>
          <w:rFonts w:ascii="黑体"/>
        </w:rPr>
        <w:t>-</w:t>
      </w:r>
      <w:r>
        <w:t xml:space="preserve"> </w:t>
      </w:r>
      <w:bookmarkStart w:id="18" w:name="SD"/>
      <w:r>
        <w:rPr>
          <w:rFonts w:ascii="黑体"/>
        </w:rPr>
        <w:fldChar w:fldCharType="begin">
          <w:ffData>
            <w:name w:val="SD"/>
            <w:enabled/>
            <w:calcOnExit w:val="0"/>
            <w:entryMacro w:val="ShowHelp9"/>
            <w:textInput>
              <w:default w:val="××"/>
              <w:maxLength w:val="2"/>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8"/>
      <w:r>
        <w:rPr>
          <w:rFonts w:hint="eastAsia"/>
        </w:rPr>
        <w:t>实施</w:t>
      </w:r>
    </w:p>
    <w:bookmarkStart w:id="19" w:name="fm"/>
    <w:p w14:paraId="2235B77A" w14:textId="77777777" w:rsidR="003D21D6" w:rsidRDefault="00000000">
      <w:pPr>
        <w:pStyle w:val="afffffffc"/>
        <w:framePr w:wrap="around"/>
      </w:pPr>
      <w:r>
        <w:fldChar w:fldCharType="begin">
          <w:ffData>
            <w:name w:val="fm"/>
            <w:enabled/>
            <w:calcOnExit w:val="0"/>
            <w:textInput/>
          </w:ffData>
        </w:fldChar>
      </w:r>
      <w:r>
        <w:instrText xml:space="preserve"> FORMTEXT </w:instrText>
      </w:r>
      <w:r>
        <w:fldChar w:fldCharType="separate"/>
      </w:r>
      <w:r>
        <w:t>中国轻工业联合会</w:t>
      </w:r>
      <w:r>
        <w:fldChar w:fldCharType="end"/>
      </w:r>
      <w:bookmarkEnd w:id="19"/>
      <w:r>
        <w:t xml:space="preserve"> </w:t>
      </w:r>
      <w:r>
        <w:rPr>
          <w:rStyle w:val="affffff5"/>
        </w:rPr>
        <w:t xml:space="preserve"> </w:t>
      </w:r>
      <w:r>
        <w:rPr>
          <w:rStyle w:val="affffff5"/>
          <w:rFonts w:hint="eastAsia"/>
        </w:rPr>
        <w:t>发布</w:t>
      </w:r>
    </w:p>
    <w:p w14:paraId="01CC9346" w14:textId="77777777" w:rsidR="003D21D6" w:rsidRDefault="00000000">
      <w:pPr>
        <w:pStyle w:val="affff7"/>
        <w:sectPr w:rsidR="003D21D6">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0288" behindDoc="0" locked="0" layoutInCell="1" allowOverlap="1" wp14:anchorId="6FFBA4D8" wp14:editId="23EFF538">
                <wp:simplePos x="0" y="0"/>
                <wp:positionH relativeFrom="column">
                  <wp:posOffset>0</wp:posOffset>
                </wp:positionH>
                <wp:positionV relativeFrom="paragraph">
                  <wp:posOffset>2339340</wp:posOffset>
                </wp:positionV>
                <wp:extent cx="6120130" cy="0"/>
                <wp:effectExtent l="0" t="0" r="1460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B882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KCmQEAAJQ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" strokecolor="#4579b8 [3044]"/>
            </w:pict>
          </mc:Fallback>
        </mc:AlternateContent>
      </w:r>
    </w:p>
    <w:p w14:paraId="203A90A4" w14:textId="77777777" w:rsidR="003D21D6" w:rsidRDefault="00000000">
      <w:pPr>
        <w:pStyle w:val="afffffffd"/>
      </w:pPr>
      <w:r>
        <w:rPr>
          <w:rFonts w:hint="eastAsia"/>
        </w:rPr>
        <w:lastRenderedPageBreak/>
        <w:t>前</w:t>
      </w:r>
      <w:bookmarkStart w:id="20" w:name="BKQY"/>
      <w:r>
        <w:rPr>
          <w:rFonts w:hAnsi="黑体"/>
        </w:rPr>
        <w:t>  </w:t>
      </w:r>
      <w:r>
        <w:rPr>
          <w:rFonts w:hint="eastAsia"/>
        </w:rPr>
        <w:t>言</w:t>
      </w:r>
      <w:bookmarkEnd w:id="20"/>
    </w:p>
    <w:p w14:paraId="01CB9D81" w14:textId="77777777" w:rsidR="003D21D6" w:rsidRDefault="00000000">
      <w:pPr>
        <w:pStyle w:val="affff7"/>
      </w:pPr>
      <w:r>
        <w:rPr>
          <w:rFonts w:hint="eastAsia"/>
        </w:rPr>
        <w:t>本文件按照GB/T 1.1－2020</w:t>
      </w:r>
      <w:r>
        <w:rPr>
          <w:rFonts w:hint="eastAsia"/>
          <w:szCs w:val="21"/>
        </w:rPr>
        <w:t>《标准化工作导则 第1部分：标准化文件的结构和起草规则》</w:t>
      </w:r>
      <w:r>
        <w:rPr>
          <w:rFonts w:hint="eastAsia"/>
        </w:rPr>
        <w:t>的规定起草。</w:t>
      </w:r>
    </w:p>
    <w:p w14:paraId="7B6611A3" w14:textId="77777777" w:rsidR="003D21D6" w:rsidRDefault="00000000">
      <w:pPr>
        <w:pStyle w:val="affff7"/>
      </w:pPr>
      <w:r>
        <w:rPr>
          <w:rFonts w:hint="eastAsia"/>
        </w:rPr>
        <w:t>本文件由中国轻工业联合会提出并归口。</w:t>
      </w:r>
    </w:p>
    <w:p w14:paraId="15BF87C4" w14:textId="77777777" w:rsidR="003D21D6" w:rsidRDefault="00000000">
      <w:pPr>
        <w:ind w:firstLine="420"/>
        <w:rPr>
          <w:color w:val="000000"/>
          <w:szCs w:val="21"/>
        </w:rPr>
      </w:pPr>
      <w:r>
        <w:rPr>
          <w:color w:val="000000"/>
          <w:szCs w:val="21"/>
        </w:rPr>
        <w:t>本</w:t>
      </w:r>
      <w:r>
        <w:rPr>
          <w:rFonts w:hint="eastAsia"/>
        </w:rPr>
        <w:t>文件</w:t>
      </w:r>
      <w:r>
        <w:rPr>
          <w:rFonts w:hint="eastAsia"/>
          <w:color w:val="000000"/>
          <w:szCs w:val="21"/>
        </w:rPr>
        <w:t>主要</w:t>
      </w:r>
      <w:r>
        <w:rPr>
          <w:color w:val="000000"/>
          <w:szCs w:val="21"/>
        </w:rPr>
        <w:t>起草单位：</w:t>
      </w:r>
      <w:bookmarkStart w:id="21" w:name="_Hlk97214376"/>
      <w:r>
        <w:rPr>
          <w:color w:val="000000"/>
          <w:szCs w:val="21"/>
        </w:rPr>
        <w:t>赛诺（浙江）聚氨酯新材料有限公司</w:t>
      </w:r>
      <w:bookmarkEnd w:id="21"/>
    </w:p>
    <w:p w14:paraId="6FC823D2" w14:textId="77777777" w:rsidR="003D21D6" w:rsidRDefault="00000000">
      <w:pPr>
        <w:ind w:firstLineChars="200" w:firstLine="420"/>
        <w:rPr>
          <w:color w:val="000000"/>
          <w:szCs w:val="21"/>
        </w:rPr>
      </w:pPr>
      <w:r>
        <w:rPr>
          <w:color w:val="000000"/>
          <w:szCs w:val="21"/>
        </w:rPr>
        <w:t>本</w:t>
      </w:r>
      <w:r>
        <w:rPr>
          <w:rFonts w:hint="eastAsia"/>
        </w:rPr>
        <w:t>文件</w:t>
      </w:r>
      <w:r>
        <w:rPr>
          <w:rFonts w:hint="eastAsia"/>
          <w:color w:val="000000"/>
          <w:szCs w:val="21"/>
        </w:rPr>
        <w:t>参与</w:t>
      </w:r>
      <w:r>
        <w:rPr>
          <w:color w:val="000000"/>
          <w:szCs w:val="21"/>
        </w:rPr>
        <w:t>起草单位：</w:t>
      </w:r>
      <w:bookmarkStart w:id="22" w:name="_Hlk95917938"/>
      <w:r>
        <w:rPr>
          <w:rFonts w:hint="eastAsia"/>
          <w:color w:val="000000"/>
          <w:szCs w:val="21"/>
        </w:rPr>
        <w:t>浙江高裕家居科技股份有限公司</w:t>
      </w:r>
      <w:r>
        <w:rPr>
          <w:color w:val="000000"/>
          <w:szCs w:val="21"/>
        </w:rPr>
        <w:t>、江苏绿源新材料有限公司、梦百合家居科技股份有限公司、</w:t>
      </w:r>
      <w:bookmarkStart w:id="23" w:name="_Hlk97215744"/>
      <w:r>
        <w:rPr>
          <w:rFonts w:hint="eastAsia"/>
          <w:color w:val="000000"/>
          <w:szCs w:val="21"/>
        </w:rPr>
        <w:t>江苏诚丰新材料股份有限公司</w:t>
      </w:r>
      <w:bookmarkEnd w:id="23"/>
      <w:r>
        <w:rPr>
          <w:color w:val="000000"/>
          <w:szCs w:val="21"/>
        </w:rPr>
        <w:t>、河南加佰加实业有限公司、浙江圣诺盟顾家海绵有限公司、喜临门家具股份有限公司、上海馨源新材料有限公司、佛山惠安家居用品有限公司、</w:t>
      </w:r>
      <w:r>
        <w:rPr>
          <w:rFonts w:hint="eastAsia"/>
          <w:color w:val="000000"/>
          <w:szCs w:val="21"/>
        </w:rPr>
        <w:t>成都锦江泡沫有限公司</w:t>
      </w:r>
      <w:r>
        <w:rPr>
          <w:color w:val="000000"/>
          <w:szCs w:val="21"/>
        </w:rPr>
        <w:t>、福建大方睡眠科技股份有限公司、</w:t>
      </w:r>
      <w:bookmarkStart w:id="24" w:name="_Hlk97214289"/>
      <w:r>
        <w:rPr>
          <w:rFonts w:hint="eastAsia"/>
          <w:color w:val="000000"/>
          <w:szCs w:val="21"/>
        </w:rPr>
        <w:t>佛山市</w:t>
      </w:r>
      <w:proofErr w:type="gramStart"/>
      <w:r>
        <w:rPr>
          <w:rFonts w:hint="eastAsia"/>
          <w:color w:val="000000"/>
          <w:szCs w:val="21"/>
        </w:rPr>
        <w:t>宜奥科技</w:t>
      </w:r>
      <w:proofErr w:type="gramEnd"/>
      <w:r>
        <w:rPr>
          <w:rFonts w:hint="eastAsia"/>
          <w:color w:val="000000"/>
          <w:szCs w:val="21"/>
        </w:rPr>
        <w:t>实业有限公司</w:t>
      </w:r>
      <w:bookmarkEnd w:id="24"/>
      <w:r>
        <w:rPr>
          <w:rFonts w:hint="eastAsia"/>
          <w:color w:val="000000"/>
          <w:szCs w:val="21"/>
        </w:rPr>
        <w:t>、</w:t>
      </w:r>
      <w:bookmarkStart w:id="25" w:name="_Hlk97214406"/>
      <w:r>
        <w:rPr>
          <w:rFonts w:hint="eastAsia"/>
          <w:color w:val="000000"/>
          <w:szCs w:val="21"/>
        </w:rPr>
        <w:t>新乡市</w:t>
      </w:r>
      <w:proofErr w:type="gramStart"/>
      <w:r>
        <w:rPr>
          <w:rFonts w:hint="eastAsia"/>
          <w:color w:val="000000"/>
          <w:szCs w:val="21"/>
        </w:rPr>
        <w:t>鑫</w:t>
      </w:r>
      <w:proofErr w:type="gramEnd"/>
      <w:r>
        <w:rPr>
          <w:rFonts w:hint="eastAsia"/>
          <w:color w:val="000000"/>
          <w:szCs w:val="21"/>
        </w:rPr>
        <w:t>源化工实业有限公司</w:t>
      </w:r>
      <w:bookmarkEnd w:id="25"/>
      <w:r>
        <w:rPr>
          <w:rFonts w:hint="eastAsia"/>
          <w:color w:val="000000"/>
          <w:szCs w:val="21"/>
        </w:rPr>
        <w:t>、浙江川洋新材料股份有限公司、安徽美世嘉新材料有限公司、绍兴源盛海绵有限公司、济宁</w:t>
      </w:r>
      <w:proofErr w:type="gramStart"/>
      <w:r>
        <w:rPr>
          <w:rFonts w:hint="eastAsia"/>
          <w:color w:val="000000"/>
          <w:szCs w:val="21"/>
        </w:rPr>
        <w:t>宁</w:t>
      </w:r>
      <w:proofErr w:type="gramEnd"/>
      <w:r>
        <w:rPr>
          <w:rFonts w:hint="eastAsia"/>
          <w:color w:val="000000"/>
          <w:szCs w:val="21"/>
        </w:rPr>
        <w:t>宇聚氨酯有限公司、</w:t>
      </w:r>
      <w:r>
        <w:rPr>
          <w:color w:val="000000"/>
          <w:szCs w:val="21"/>
        </w:rPr>
        <w:t>沧州</w:t>
      </w:r>
      <w:proofErr w:type="gramStart"/>
      <w:r>
        <w:rPr>
          <w:color w:val="000000"/>
          <w:szCs w:val="21"/>
        </w:rPr>
        <w:t>临港骏驰化工</w:t>
      </w:r>
      <w:proofErr w:type="gramEnd"/>
      <w:r>
        <w:rPr>
          <w:color w:val="000000"/>
          <w:szCs w:val="21"/>
        </w:rPr>
        <w:t>有限公司、沧州威达化工股份有限公司、</w:t>
      </w:r>
      <w:proofErr w:type="gramStart"/>
      <w:r>
        <w:rPr>
          <w:rFonts w:hint="eastAsia"/>
          <w:color w:val="000000"/>
          <w:szCs w:val="21"/>
        </w:rPr>
        <w:t>科思创</w:t>
      </w:r>
      <w:proofErr w:type="gramEnd"/>
      <w:r>
        <w:rPr>
          <w:rFonts w:hint="eastAsia"/>
          <w:color w:val="000000"/>
          <w:szCs w:val="21"/>
        </w:rPr>
        <w:t>（上海）投资有限公司</w:t>
      </w:r>
      <w:r>
        <w:rPr>
          <w:color w:val="000000"/>
          <w:szCs w:val="21"/>
        </w:rPr>
        <w:t>、万华化学集团股份有限公司、南通</w:t>
      </w:r>
      <w:proofErr w:type="gramStart"/>
      <w:r>
        <w:rPr>
          <w:color w:val="000000"/>
          <w:szCs w:val="21"/>
        </w:rPr>
        <w:t>恒</w:t>
      </w:r>
      <w:proofErr w:type="gramEnd"/>
      <w:r>
        <w:rPr>
          <w:color w:val="000000"/>
          <w:szCs w:val="21"/>
        </w:rPr>
        <w:t>光大聚氨酯材料有限公司、</w:t>
      </w:r>
      <w:r>
        <w:rPr>
          <w:rFonts w:hint="eastAsia"/>
          <w:color w:val="000000"/>
          <w:szCs w:val="21"/>
        </w:rPr>
        <w:t>江苏奥斯佳材料科技股份有限公</w:t>
      </w:r>
      <w:r>
        <w:rPr>
          <w:color w:val="000000"/>
          <w:szCs w:val="21"/>
        </w:rPr>
        <w:t>。</w:t>
      </w:r>
    </w:p>
    <w:bookmarkEnd w:id="22"/>
    <w:p w14:paraId="6C132347" w14:textId="77777777" w:rsidR="003D21D6" w:rsidRDefault="00000000">
      <w:pPr>
        <w:ind w:firstLineChars="200" w:firstLine="420"/>
        <w:rPr>
          <w:color w:val="000000"/>
        </w:rPr>
      </w:pPr>
      <w:r>
        <w:rPr>
          <w:color w:val="000000"/>
          <w:szCs w:val="21"/>
        </w:rPr>
        <w:t>本</w:t>
      </w:r>
      <w:r>
        <w:rPr>
          <w:rFonts w:hint="eastAsia"/>
        </w:rPr>
        <w:t>文件</w:t>
      </w:r>
      <w:r>
        <w:rPr>
          <w:color w:val="000000"/>
          <w:szCs w:val="21"/>
        </w:rPr>
        <w:t>主要起草人：</w:t>
      </w:r>
      <w:r>
        <w:rPr>
          <w:rFonts w:hint="eastAsia"/>
          <w:color w:val="000000"/>
          <w:szCs w:val="21"/>
        </w:rPr>
        <w:t>张小军、丘国豪、林永飞、崔慧明、阮国桥、</w:t>
      </w:r>
      <w:r>
        <w:rPr>
          <w:rFonts w:hint="eastAsia"/>
          <w:color w:val="000000"/>
        </w:rPr>
        <w:t>姜涛、田华峰、林芳茜、陈晓华、王燕、</w:t>
      </w:r>
      <w:r>
        <w:rPr>
          <w:rFonts w:hint="eastAsia"/>
          <w:color w:val="000000"/>
          <w:szCs w:val="21"/>
        </w:rPr>
        <w:t>郭建伟、钱洪祥、林永泉、</w:t>
      </w:r>
      <w:proofErr w:type="gramStart"/>
      <w:r>
        <w:rPr>
          <w:rFonts w:hint="eastAsia"/>
          <w:color w:val="000000"/>
          <w:szCs w:val="21"/>
        </w:rPr>
        <w:t>邓</w:t>
      </w:r>
      <w:proofErr w:type="gramEnd"/>
      <w:r>
        <w:rPr>
          <w:rFonts w:hint="eastAsia"/>
          <w:color w:val="000000"/>
          <w:szCs w:val="21"/>
        </w:rPr>
        <w:t>纳新、刘冲、陈俊铃、孟继发</w:t>
      </w:r>
      <w:r>
        <w:rPr>
          <w:color w:val="000000"/>
        </w:rPr>
        <w:t xml:space="preserve"> </w:t>
      </w:r>
      <w:r>
        <w:rPr>
          <w:rFonts w:hint="eastAsia"/>
          <w:color w:val="000000"/>
        </w:rPr>
        <w:t>、高晨中、梁伟鉴、卜佑文、缪智、谷红安、王树岐、李强、郭毅、刘卫东</w:t>
      </w:r>
    </w:p>
    <w:p w14:paraId="353D3B87" w14:textId="77777777" w:rsidR="003D21D6" w:rsidRDefault="00000000">
      <w:pPr>
        <w:pStyle w:val="affff7"/>
      </w:pPr>
      <w:r>
        <w:rPr>
          <w:rFonts w:hint="eastAsia"/>
        </w:rPr>
        <w:t>本文件为首次发布。</w:t>
      </w:r>
    </w:p>
    <w:p w14:paraId="092170B4" w14:textId="77777777" w:rsidR="003D21D6" w:rsidRDefault="003D21D6">
      <w:pPr>
        <w:pStyle w:val="affff7"/>
        <w:sectPr w:rsidR="003D21D6">
          <w:headerReference w:type="default" r:id="rId10"/>
          <w:footerReference w:type="default" r:id="rId11"/>
          <w:pgSz w:w="11906" w:h="16838"/>
          <w:pgMar w:top="567" w:right="1134" w:bottom="1134" w:left="1418" w:header="1418" w:footer="1134" w:gutter="0"/>
          <w:pgNumType w:fmt="upperRoman" w:start="1"/>
          <w:cols w:space="425"/>
          <w:formProt w:val="0"/>
          <w:docGrid w:type="lines" w:linePitch="312"/>
        </w:sectPr>
      </w:pPr>
    </w:p>
    <w:p w14:paraId="62ED67E1" w14:textId="77777777" w:rsidR="003D21D6" w:rsidRDefault="00000000">
      <w:pPr>
        <w:pStyle w:val="afffffb"/>
      </w:pPr>
      <w:sdt>
        <w:sdtPr>
          <w:alias w:val="标准名称"/>
          <w:tag w:val="标准名称"/>
          <w:id w:val="1795105741"/>
          <w:lock w:val="sdtLocked"/>
          <w:placeholder>
            <w:docPart w:val="111"/>
          </w:placeholder>
          <w:text w:multiLine="1"/>
        </w:sdtPr>
        <w:sdtContent>
          <w:bookmarkStart w:id="26" w:name="StandardName"/>
          <w:bookmarkEnd w:id="26"/>
          <w:r w:rsidR="00DD55CA">
            <w:t>绿色设计产品评价技术规范 家具用软质聚氨酯泡沫塑料</w:t>
          </w:r>
        </w:sdtContent>
      </w:sdt>
    </w:p>
    <w:p w14:paraId="48B70F4F" w14:textId="77777777" w:rsidR="003D21D6" w:rsidRDefault="00000000">
      <w:pPr>
        <w:pStyle w:val="a8"/>
        <w:spacing w:before="312" w:after="312"/>
      </w:pPr>
      <w:r>
        <w:rPr>
          <w:rFonts w:hint="eastAsia"/>
        </w:rPr>
        <w:t>范围</w:t>
      </w:r>
    </w:p>
    <w:p w14:paraId="31D32B1B" w14:textId="77777777" w:rsidR="003D21D6" w:rsidRDefault="00000000">
      <w:pPr>
        <w:pStyle w:val="affff7"/>
        <w:rPr>
          <w:rFonts w:ascii="Times New Roman"/>
        </w:rPr>
      </w:pPr>
      <w:r>
        <w:rPr>
          <w:rFonts w:ascii="Times New Roman"/>
        </w:rPr>
        <w:t>本</w:t>
      </w:r>
      <w:r>
        <w:rPr>
          <w:rFonts w:ascii="Times New Roman" w:hint="eastAsia"/>
        </w:rPr>
        <w:t>文件</w:t>
      </w:r>
      <w:r>
        <w:rPr>
          <w:rFonts w:ascii="Times New Roman"/>
        </w:rPr>
        <w:t>规定了家具用软质聚氨酯泡沫塑料绿色设计产品的术语和定义、评价要求、产品生命周期评价和评价方法。</w:t>
      </w:r>
    </w:p>
    <w:p w14:paraId="0D2989BF" w14:textId="77777777" w:rsidR="003D21D6" w:rsidRDefault="00000000">
      <w:pPr>
        <w:pStyle w:val="affff7"/>
        <w:rPr>
          <w:rFonts w:ascii="Times New Roman"/>
        </w:rPr>
      </w:pPr>
      <w:r>
        <w:rPr>
          <w:rFonts w:ascii="Times New Roman"/>
        </w:rPr>
        <w:t>本</w:t>
      </w:r>
      <w:r>
        <w:rPr>
          <w:rFonts w:ascii="Times New Roman" w:hint="eastAsia"/>
        </w:rPr>
        <w:t>文件</w:t>
      </w:r>
      <w:r>
        <w:rPr>
          <w:rFonts w:ascii="Times New Roman"/>
        </w:rPr>
        <w:t>适用于家具用软质聚氨酯泡沫塑料的绿色设计产品评价。</w:t>
      </w:r>
    </w:p>
    <w:p w14:paraId="0D961D30" w14:textId="77777777" w:rsidR="003D21D6" w:rsidRDefault="003D21D6">
      <w:pPr>
        <w:pStyle w:val="affff7"/>
      </w:pPr>
    </w:p>
    <w:p w14:paraId="52EA61C6" w14:textId="77777777" w:rsidR="003D21D6" w:rsidRDefault="00000000">
      <w:pPr>
        <w:pStyle w:val="a8"/>
        <w:spacing w:before="312" w:after="312"/>
      </w:pPr>
      <w:r>
        <w:rPr>
          <w:rFonts w:hint="eastAsia"/>
        </w:rPr>
        <w:t>规范性引用文件</w:t>
      </w:r>
    </w:p>
    <w:p w14:paraId="04B5D0A2" w14:textId="77777777" w:rsidR="003D21D6" w:rsidRDefault="00000000">
      <w:pPr>
        <w:pStyle w:val="affff7"/>
      </w:pPr>
      <w:r>
        <w:rPr>
          <w:rFonts w:hint="eastAsia"/>
        </w:rPr>
        <w:t>下列文件中的内容通过文中的规范性引用而构成对本文件必不可少的条款。其中，注日期的引用文件，仅该日期对应的版本适用于本文件。不注日期的引用文件，其最新版本（包括所有的修改单）适用于本文件。</w:t>
      </w:r>
    </w:p>
    <w:p w14:paraId="4E119950" w14:textId="77777777" w:rsidR="003D21D6" w:rsidRDefault="00000000">
      <w:pPr>
        <w:pStyle w:val="affff7"/>
        <w:rPr>
          <w:rFonts w:ascii="Times New Roman"/>
        </w:rPr>
      </w:pPr>
      <w:r>
        <w:rPr>
          <w:rFonts w:ascii="Times New Roman"/>
        </w:rPr>
        <w:t xml:space="preserve">GB/T 2918-1998  </w:t>
      </w:r>
      <w:r>
        <w:rPr>
          <w:rFonts w:ascii="Times New Roman"/>
        </w:rPr>
        <w:t>塑料试样状态调节和试验的标准环境</w:t>
      </w:r>
    </w:p>
    <w:p w14:paraId="14337053" w14:textId="77777777" w:rsidR="003D21D6" w:rsidRDefault="00000000">
      <w:pPr>
        <w:pStyle w:val="affff7"/>
        <w:rPr>
          <w:rFonts w:ascii="Times New Roman"/>
        </w:rPr>
      </w:pPr>
      <w:r>
        <w:rPr>
          <w:rFonts w:ascii="Times New Roman"/>
        </w:rPr>
        <w:t xml:space="preserve">GB/T 6344-2008  </w:t>
      </w:r>
      <w:r>
        <w:rPr>
          <w:rFonts w:ascii="Times New Roman"/>
        </w:rPr>
        <w:t>软质泡沫聚合物拉伸强度和断裂伸长率的测定</w:t>
      </w:r>
    </w:p>
    <w:p w14:paraId="1468E6F6" w14:textId="77777777" w:rsidR="003D21D6" w:rsidRDefault="00000000">
      <w:pPr>
        <w:pStyle w:val="affff7"/>
        <w:rPr>
          <w:rFonts w:ascii="Times New Roman"/>
        </w:rPr>
      </w:pPr>
      <w:r>
        <w:rPr>
          <w:rFonts w:ascii="Times New Roman"/>
        </w:rPr>
        <w:t xml:space="preserve">GB/T 6669-2008  </w:t>
      </w:r>
      <w:r>
        <w:rPr>
          <w:rFonts w:ascii="Times New Roman"/>
        </w:rPr>
        <w:t>软质泡沫聚合材料压缩永久变形的测定</w:t>
      </w:r>
    </w:p>
    <w:p w14:paraId="177137CC" w14:textId="77777777" w:rsidR="003D21D6" w:rsidRDefault="00000000">
      <w:pPr>
        <w:pStyle w:val="affff7"/>
        <w:rPr>
          <w:rFonts w:ascii="Times New Roman"/>
        </w:rPr>
      </w:pPr>
      <w:r>
        <w:rPr>
          <w:rFonts w:ascii="Times New Roman"/>
        </w:rPr>
        <w:t xml:space="preserve">GB/T 9345.1-2008 </w:t>
      </w:r>
      <w:r>
        <w:rPr>
          <w:rFonts w:ascii="Times New Roman"/>
        </w:rPr>
        <w:t>塑料</w:t>
      </w:r>
      <w:r>
        <w:rPr>
          <w:rFonts w:ascii="Times New Roman"/>
        </w:rPr>
        <w:t xml:space="preserve"> </w:t>
      </w:r>
      <w:r>
        <w:rPr>
          <w:rFonts w:ascii="Times New Roman"/>
        </w:rPr>
        <w:t>灰分的测定</w:t>
      </w:r>
      <w:r>
        <w:rPr>
          <w:rFonts w:ascii="Times New Roman"/>
        </w:rPr>
        <w:t xml:space="preserve"> </w:t>
      </w:r>
      <w:r>
        <w:rPr>
          <w:rFonts w:ascii="Times New Roman"/>
        </w:rPr>
        <w:t>第</w:t>
      </w:r>
      <w:r>
        <w:rPr>
          <w:rFonts w:ascii="Times New Roman"/>
        </w:rPr>
        <w:t>1</w:t>
      </w:r>
      <w:r>
        <w:rPr>
          <w:rFonts w:ascii="Times New Roman"/>
        </w:rPr>
        <w:t>部分：通用方法</w:t>
      </w:r>
    </w:p>
    <w:p w14:paraId="6D764B13" w14:textId="77777777" w:rsidR="003D21D6" w:rsidRDefault="00000000">
      <w:pPr>
        <w:pStyle w:val="affff7"/>
        <w:rPr>
          <w:rFonts w:ascii="Times New Roman"/>
        </w:rPr>
      </w:pPr>
      <w:r>
        <w:rPr>
          <w:rFonts w:ascii="Times New Roman"/>
        </w:rPr>
        <w:t xml:space="preserve">GB/T 10807-2006  </w:t>
      </w:r>
      <w:r>
        <w:rPr>
          <w:rFonts w:ascii="Times New Roman"/>
        </w:rPr>
        <w:t>软质泡沫聚合材料</w:t>
      </w:r>
      <w:r>
        <w:rPr>
          <w:rFonts w:ascii="Times New Roman"/>
        </w:rPr>
        <w:t xml:space="preserve"> </w:t>
      </w:r>
      <w:r>
        <w:rPr>
          <w:rFonts w:ascii="Times New Roman"/>
        </w:rPr>
        <w:t>硬度的测定（压陷法）</w:t>
      </w:r>
    </w:p>
    <w:p w14:paraId="6E2AFA0E" w14:textId="77777777" w:rsidR="003D21D6" w:rsidRDefault="00000000">
      <w:pPr>
        <w:pStyle w:val="affff7"/>
        <w:rPr>
          <w:rFonts w:ascii="Times New Roman"/>
        </w:rPr>
      </w:pPr>
      <w:r>
        <w:rPr>
          <w:rFonts w:ascii="Times New Roman" w:hint="eastAsia"/>
        </w:rPr>
        <w:t>GB 16297-1996</w:t>
      </w:r>
      <w:r>
        <w:rPr>
          <w:rFonts w:ascii="Times New Roman"/>
        </w:rPr>
        <w:t xml:space="preserve"> </w:t>
      </w:r>
      <w:r>
        <w:rPr>
          <w:rFonts w:ascii="Times New Roman" w:hint="eastAsia"/>
        </w:rPr>
        <w:t>大气污染</w:t>
      </w:r>
      <w:proofErr w:type="gramStart"/>
      <w:r>
        <w:rPr>
          <w:rFonts w:ascii="Times New Roman" w:hint="eastAsia"/>
        </w:rPr>
        <w:t>物综合</w:t>
      </w:r>
      <w:proofErr w:type="gramEnd"/>
      <w:r>
        <w:rPr>
          <w:rFonts w:ascii="Times New Roman" w:hint="eastAsia"/>
        </w:rPr>
        <w:t>排放标准</w:t>
      </w:r>
    </w:p>
    <w:p w14:paraId="01C7E97E" w14:textId="77777777" w:rsidR="003D21D6" w:rsidRDefault="00000000">
      <w:pPr>
        <w:pStyle w:val="affff7"/>
        <w:rPr>
          <w:rFonts w:ascii="Times New Roman"/>
        </w:rPr>
      </w:pPr>
      <w:r>
        <w:rPr>
          <w:rFonts w:ascii="Times New Roman"/>
        </w:rPr>
        <w:t xml:space="preserve">GB 18597 </w:t>
      </w:r>
      <w:r>
        <w:rPr>
          <w:rFonts w:ascii="Times New Roman"/>
        </w:rPr>
        <w:t>危险废物贮存污染控制标准</w:t>
      </w:r>
    </w:p>
    <w:p w14:paraId="6D554ABB" w14:textId="77777777" w:rsidR="003D21D6" w:rsidRDefault="00000000">
      <w:pPr>
        <w:pStyle w:val="affff7"/>
        <w:rPr>
          <w:rFonts w:ascii="Times New Roman"/>
        </w:rPr>
      </w:pPr>
      <w:r>
        <w:rPr>
          <w:rFonts w:ascii="Times New Roman"/>
        </w:rPr>
        <w:t xml:space="preserve">GB 18599 </w:t>
      </w:r>
      <w:r>
        <w:rPr>
          <w:rFonts w:ascii="Times New Roman"/>
        </w:rPr>
        <w:t>一般工业固体废物贮存和填埋污染控制标准</w:t>
      </w:r>
    </w:p>
    <w:p w14:paraId="7C20DE78" w14:textId="77777777" w:rsidR="003D21D6" w:rsidRDefault="00000000">
      <w:pPr>
        <w:pStyle w:val="affff7"/>
        <w:rPr>
          <w:rFonts w:ascii="Times New Roman"/>
        </w:rPr>
      </w:pPr>
      <w:r>
        <w:rPr>
          <w:rFonts w:ascii="Times New Roman" w:hint="eastAsia"/>
        </w:rPr>
        <w:t xml:space="preserve">GB/T 2589 </w:t>
      </w:r>
      <w:r>
        <w:rPr>
          <w:rFonts w:ascii="Times New Roman" w:hint="eastAsia"/>
        </w:rPr>
        <w:t>综合能耗计算通则</w:t>
      </w:r>
    </w:p>
    <w:p w14:paraId="1403A027" w14:textId="77777777" w:rsidR="003D21D6" w:rsidRDefault="00000000">
      <w:pPr>
        <w:pStyle w:val="affff7"/>
        <w:rPr>
          <w:rFonts w:ascii="Times New Roman"/>
        </w:rPr>
      </w:pPr>
      <w:r>
        <w:rPr>
          <w:rFonts w:ascii="Times New Roman"/>
        </w:rPr>
        <w:t xml:space="preserve">GB/T 18941-2003 </w:t>
      </w:r>
      <w:r>
        <w:rPr>
          <w:rFonts w:ascii="Times New Roman"/>
        </w:rPr>
        <w:t>高聚物多孔弹性材料</w:t>
      </w:r>
      <w:r>
        <w:rPr>
          <w:rFonts w:ascii="Times New Roman"/>
        </w:rPr>
        <w:t xml:space="preserve"> </w:t>
      </w:r>
      <w:r>
        <w:rPr>
          <w:rFonts w:ascii="Times New Roman"/>
        </w:rPr>
        <w:t>定负荷冲击疲劳的测定</w:t>
      </w:r>
    </w:p>
    <w:p w14:paraId="6A23A3B3" w14:textId="77777777" w:rsidR="003D21D6" w:rsidRDefault="00000000">
      <w:pPr>
        <w:pStyle w:val="affff7"/>
        <w:rPr>
          <w:rFonts w:ascii="Times New Roman"/>
        </w:rPr>
      </w:pPr>
      <w:r>
        <w:rPr>
          <w:rFonts w:ascii="Times New Roman"/>
        </w:rPr>
        <w:t xml:space="preserve">GB/T 19001 </w:t>
      </w:r>
      <w:r>
        <w:rPr>
          <w:rFonts w:ascii="Times New Roman"/>
        </w:rPr>
        <w:t>质量管理体系</w:t>
      </w:r>
      <w:r>
        <w:rPr>
          <w:rFonts w:ascii="Times New Roman"/>
        </w:rPr>
        <w:t xml:space="preserve"> </w:t>
      </w:r>
      <w:r>
        <w:rPr>
          <w:rFonts w:ascii="Times New Roman"/>
        </w:rPr>
        <w:t>要求</w:t>
      </w:r>
    </w:p>
    <w:p w14:paraId="744BF852" w14:textId="77777777" w:rsidR="003D21D6" w:rsidRDefault="00000000">
      <w:pPr>
        <w:pStyle w:val="affff7"/>
        <w:rPr>
          <w:rFonts w:ascii="Times New Roman"/>
        </w:rPr>
      </w:pPr>
      <w:r>
        <w:rPr>
          <w:rFonts w:ascii="Times New Roman"/>
        </w:rPr>
        <w:t xml:space="preserve">GB/T 22807-2019 </w:t>
      </w:r>
      <w:r>
        <w:rPr>
          <w:rFonts w:ascii="Times New Roman" w:hint="eastAsia"/>
        </w:rPr>
        <w:t>皮革和毛皮</w:t>
      </w:r>
      <w:r>
        <w:rPr>
          <w:rFonts w:ascii="Times New Roman" w:hint="eastAsia"/>
        </w:rPr>
        <w:t xml:space="preserve"> </w:t>
      </w:r>
      <w:r>
        <w:rPr>
          <w:rFonts w:ascii="Times New Roman" w:hint="eastAsia"/>
        </w:rPr>
        <w:t>化学试验</w:t>
      </w:r>
      <w:r>
        <w:rPr>
          <w:rFonts w:ascii="Times New Roman" w:hint="eastAsia"/>
        </w:rPr>
        <w:t xml:space="preserve"> </w:t>
      </w:r>
      <w:r>
        <w:rPr>
          <w:rFonts w:ascii="Times New Roman" w:hint="eastAsia"/>
        </w:rPr>
        <w:t>六价铬含量的测定：分光光度法</w:t>
      </w:r>
    </w:p>
    <w:p w14:paraId="21824A04" w14:textId="77777777" w:rsidR="003D21D6" w:rsidRDefault="00000000">
      <w:pPr>
        <w:pStyle w:val="affff7"/>
        <w:rPr>
          <w:rFonts w:ascii="Times New Roman"/>
        </w:rPr>
      </w:pPr>
      <w:r>
        <w:rPr>
          <w:rFonts w:ascii="Times New Roman" w:hint="eastAsia"/>
        </w:rPr>
        <w:t>GB/T 22930.1-2021</w:t>
      </w:r>
      <w:r>
        <w:rPr>
          <w:rFonts w:ascii="Times New Roman"/>
        </w:rPr>
        <w:t xml:space="preserve"> </w:t>
      </w:r>
      <w:r>
        <w:rPr>
          <w:rFonts w:ascii="Times New Roman" w:hint="eastAsia"/>
        </w:rPr>
        <w:t>皮革和毛皮</w:t>
      </w:r>
      <w:r>
        <w:rPr>
          <w:rFonts w:ascii="Times New Roman" w:hint="eastAsia"/>
        </w:rPr>
        <w:t xml:space="preserve"> </w:t>
      </w:r>
      <w:r>
        <w:rPr>
          <w:rFonts w:ascii="Times New Roman" w:hint="eastAsia"/>
        </w:rPr>
        <w:t>金属含量的化学测定</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部分：可萃取金属</w:t>
      </w:r>
    </w:p>
    <w:p w14:paraId="1E5E4868" w14:textId="77777777" w:rsidR="003D21D6" w:rsidRDefault="00000000">
      <w:pPr>
        <w:pStyle w:val="affff7"/>
        <w:rPr>
          <w:rFonts w:ascii="Times New Roman"/>
        </w:rPr>
      </w:pPr>
      <w:r>
        <w:rPr>
          <w:rFonts w:ascii="Times New Roman"/>
        </w:rPr>
        <w:t xml:space="preserve">GB/T 24001 </w:t>
      </w:r>
      <w:r>
        <w:rPr>
          <w:rFonts w:ascii="Times New Roman"/>
        </w:rPr>
        <w:t>环境管理体系</w:t>
      </w:r>
      <w:r>
        <w:rPr>
          <w:rFonts w:ascii="Times New Roman"/>
        </w:rPr>
        <w:t xml:space="preserve"> </w:t>
      </w:r>
      <w:r>
        <w:rPr>
          <w:rFonts w:ascii="Times New Roman"/>
        </w:rPr>
        <w:t>要求及使用指南</w:t>
      </w:r>
    </w:p>
    <w:p w14:paraId="220C862A" w14:textId="77777777" w:rsidR="003D21D6" w:rsidRDefault="00000000">
      <w:pPr>
        <w:pStyle w:val="affff7"/>
        <w:rPr>
          <w:rFonts w:ascii="Times New Roman"/>
        </w:rPr>
      </w:pPr>
      <w:r>
        <w:rPr>
          <w:rFonts w:ascii="Times New Roman"/>
        </w:rPr>
        <w:t xml:space="preserve">GB/T 28001 </w:t>
      </w:r>
      <w:r>
        <w:rPr>
          <w:rFonts w:ascii="Times New Roman"/>
        </w:rPr>
        <w:t>职业健康安全管理体系</w:t>
      </w:r>
      <w:r>
        <w:rPr>
          <w:rFonts w:ascii="Times New Roman"/>
        </w:rPr>
        <w:t xml:space="preserve"> </w:t>
      </w:r>
      <w:r>
        <w:rPr>
          <w:rFonts w:ascii="Times New Roman"/>
        </w:rPr>
        <w:t>规范</w:t>
      </w:r>
    </w:p>
    <w:p w14:paraId="5583BE91" w14:textId="77777777" w:rsidR="003D21D6" w:rsidRDefault="00000000">
      <w:pPr>
        <w:pStyle w:val="affff7"/>
        <w:rPr>
          <w:rFonts w:ascii="Times New Roman"/>
        </w:rPr>
      </w:pPr>
      <w:r>
        <w:rPr>
          <w:rFonts w:ascii="Times New Roman"/>
        </w:rPr>
        <w:t xml:space="preserve">GB/T 28202  </w:t>
      </w:r>
      <w:r>
        <w:rPr>
          <w:rFonts w:ascii="Times New Roman"/>
        </w:rPr>
        <w:t>家具工业术语</w:t>
      </w:r>
    </w:p>
    <w:p w14:paraId="3A329B31" w14:textId="77777777" w:rsidR="003D21D6" w:rsidRDefault="00000000">
      <w:pPr>
        <w:pStyle w:val="affff7"/>
        <w:rPr>
          <w:rFonts w:ascii="Times New Roman"/>
        </w:rPr>
      </w:pPr>
      <w:r>
        <w:rPr>
          <w:rFonts w:ascii="Times New Roman"/>
        </w:rPr>
        <w:t xml:space="preserve">GB/T 31106  </w:t>
      </w:r>
      <w:r>
        <w:rPr>
          <w:rFonts w:ascii="Times New Roman"/>
        </w:rPr>
        <w:t>家具中挥发性有机化合物的测定</w:t>
      </w:r>
      <w:r>
        <w:rPr>
          <w:rFonts w:ascii="Times New Roman"/>
        </w:rPr>
        <w:t xml:space="preserve"> </w:t>
      </w:r>
    </w:p>
    <w:p w14:paraId="42786A76" w14:textId="77777777" w:rsidR="003D21D6" w:rsidRDefault="00000000">
      <w:pPr>
        <w:pStyle w:val="affff7"/>
        <w:rPr>
          <w:rFonts w:ascii="Times New Roman"/>
        </w:rPr>
      </w:pPr>
      <w:r>
        <w:rPr>
          <w:rFonts w:ascii="Times New Roman"/>
        </w:rPr>
        <w:t xml:space="preserve">GB/T 31107  </w:t>
      </w:r>
      <w:r>
        <w:rPr>
          <w:rFonts w:ascii="Times New Roman"/>
        </w:rPr>
        <w:t>家具中挥发性有机物化合物检测用气候舱通用技术条件</w:t>
      </w:r>
    </w:p>
    <w:p w14:paraId="20990B88" w14:textId="77777777" w:rsidR="003D21D6" w:rsidRDefault="00000000">
      <w:pPr>
        <w:pStyle w:val="affff7"/>
        <w:rPr>
          <w:rFonts w:ascii="Times New Roman"/>
        </w:rPr>
      </w:pPr>
      <w:r>
        <w:rPr>
          <w:rFonts w:ascii="Times New Roman" w:hint="eastAsia"/>
        </w:rPr>
        <w:t>GB/T 32162-2015</w:t>
      </w:r>
      <w:r>
        <w:rPr>
          <w:rFonts w:ascii="Times New Roman"/>
        </w:rPr>
        <w:t xml:space="preserve"> </w:t>
      </w:r>
      <w:r>
        <w:rPr>
          <w:rFonts w:ascii="Times New Roman" w:hint="eastAsia"/>
        </w:rPr>
        <w:t>生态设计产品标识</w:t>
      </w:r>
    </w:p>
    <w:p w14:paraId="2A5C3201" w14:textId="77777777" w:rsidR="003D21D6" w:rsidRDefault="00000000">
      <w:pPr>
        <w:pStyle w:val="affff7"/>
        <w:rPr>
          <w:rFonts w:ascii="Times New Roman"/>
        </w:rPr>
      </w:pPr>
      <w:r>
        <w:rPr>
          <w:rFonts w:ascii="Times New Roman"/>
        </w:rPr>
        <w:t xml:space="preserve">GB/T 35607  </w:t>
      </w:r>
      <w:r>
        <w:rPr>
          <w:rFonts w:ascii="Times New Roman"/>
        </w:rPr>
        <w:t>绿色产品评价</w:t>
      </w:r>
      <w:r>
        <w:rPr>
          <w:rFonts w:ascii="Times New Roman"/>
        </w:rPr>
        <w:t xml:space="preserve"> </w:t>
      </w:r>
      <w:r>
        <w:rPr>
          <w:rFonts w:ascii="Times New Roman"/>
        </w:rPr>
        <w:t>家具</w:t>
      </w:r>
      <w:r>
        <w:rPr>
          <w:rFonts w:ascii="Times New Roman"/>
        </w:rPr>
        <w:t xml:space="preserve"> </w:t>
      </w:r>
    </w:p>
    <w:p w14:paraId="2DF722C9" w14:textId="77777777" w:rsidR="003D21D6" w:rsidRDefault="00000000">
      <w:pPr>
        <w:pStyle w:val="affff7"/>
        <w:rPr>
          <w:rFonts w:ascii="Times New Roman"/>
        </w:rPr>
      </w:pPr>
      <w:r>
        <w:rPr>
          <w:rFonts w:ascii="Times New Roman"/>
        </w:rPr>
        <w:t xml:space="preserve">GB/T 40908-2021 </w:t>
      </w:r>
      <w:r>
        <w:rPr>
          <w:rFonts w:ascii="Times New Roman" w:hint="eastAsia"/>
        </w:rPr>
        <w:t>家具产品及其材料中禁限用物质测定方法</w:t>
      </w:r>
      <w:r>
        <w:rPr>
          <w:rFonts w:ascii="Times New Roman" w:hint="eastAsia"/>
        </w:rPr>
        <w:t xml:space="preserve"> </w:t>
      </w:r>
      <w:r>
        <w:rPr>
          <w:rFonts w:ascii="Times New Roman" w:hint="eastAsia"/>
        </w:rPr>
        <w:t>阻燃剂</w:t>
      </w:r>
    </w:p>
    <w:p w14:paraId="7CFE4B5D" w14:textId="77777777" w:rsidR="003D21D6" w:rsidRDefault="00000000">
      <w:pPr>
        <w:pStyle w:val="affff7"/>
        <w:rPr>
          <w:rFonts w:ascii="Times New Roman"/>
        </w:rPr>
      </w:pPr>
      <w:r>
        <w:rPr>
          <w:rFonts w:ascii="Times New Roman"/>
        </w:rPr>
        <w:t xml:space="preserve">QC/T 850-2011 </w:t>
      </w:r>
      <w:r>
        <w:rPr>
          <w:rFonts w:ascii="Times New Roman"/>
        </w:rPr>
        <w:t>乘用车座椅用聚氨酯泡沫</w:t>
      </w:r>
    </w:p>
    <w:p w14:paraId="429E2087" w14:textId="77777777" w:rsidR="003D21D6" w:rsidRDefault="00000000">
      <w:pPr>
        <w:pStyle w:val="a8"/>
        <w:spacing w:before="312" w:after="312"/>
      </w:pPr>
      <w:r>
        <w:rPr>
          <w:rFonts w:hint="eastAsia"/>
        </w:rPr>
        <w:t>术语和定义</w:t>
      </w:r>
    </w:p>
    <w:p w14:paraId="4752AAB1" w14:textId="77777777" w:rsidR="003D21D6" w:rsidRDefault="00000000">
      <w:pPr>
        <w:pStyle w:val="affff7"/>
        <w:rPr>
          <w:rFonts w:ascii="Times New Roman"/>
        </w:rPr>
      </w:pPr>
      <w:bookmarkStart w:id="27" w:name="_Hlk52207328"/>
      <w:r>
        <w:rPr>
          <w:rFonts w:ascii="Times New Roman"/>
        </w:rPr>
        <w:t>GB/T 31106</w:t>
      </w:r>
      <w:r>
        <w:rPr>
          <w:rFonts w:ascii="Times New Roman"/>
        </w:rPr>
        <w:t>、</w:t>
      </w:r>
      <w:r>
        <w:rPr>
          <w:rFonts w:ascii="Times New Roman"/>
        </w:rPr>
        <w:t>GB/T 31107</w:t>
      </w:r>
      <w:r>
        <w:rPr>
          <w:rFonts w:ascii="Times New Roman"/>
        </w:rPr>
        <w:t>、</w:t>
      </w:r>
      <w:r>
        <w:rPr>
          <w:rFonts w:ascii="Times New Roman"/>
        </w:rPr>
        <w:t>GB/T 35607</w:t>
      </w:r>
      <w:r>
        <w:rPr>
          <w:rFonts w:ascii="Times New Roman"/>
        </w:rPr>
        <w:t>、</w:t>
      </w:r>
      <w:r>
        <w:rPr>
          <w:rFonts w:ascii="Times New Roman"/>
        </w:rPr>
        <w:t>GB/T 28202</w:t>
      </w:r>
      <w:r>
        <w:rPr>
          <w:rFonts w:ascii="Times New Roman"/>
        </w:rPr>
        <w:t>界定的以及下列术语和定义适用于本文件。</w:t>
      </w:r>
    </w:p>
    <w:p w14:paraId="496B255D" w14:textId="77777777" w:rsidR="003D21D6" w:rsidRDefault="00000000">
      <w:pPr>
        <w:pStyle w:val="a9"/>
        <w:numPr>
          <w:ilvl w:val="0"/>
          <w:numId w:val="0"/>
        </w:numPr>
        <w:spacing w:before="156" w:after="156"/>
        <w:ind w:firstLineChars="100" w:firstLine="210"/>
        <w:rPr>
          <w:bCs/>
          <w:color w:val="000000"/>
        </w:rPr>
      </w:pPr>
      <w:r>
        <w:rPr>
          <w:bCs/>
          <w:color w:val="000000"/>
        </w:rPr>
        <w:lastRenderedPageBreak/>
        <w:t>3.1</w:t>
      </w:r>
    </w:p>
    <w:p w14:paraId="2E852B31" w14:textId="77777777" w:rsidR="003D21D6" w:rsidRDefault="00000000">
      <w:pPr>
        <w:pStyle w:val="affff7"/>
        <w:ind w:firstLine="422"/>
        <w:rPr>
          <w:rFonts w:ascii="Times New Roman"/>
          <w:b/>
          <w:bCs/>
        </w:rPr>
      </w:pPr>
      <w:r>
        <w:rPr>
          <w:rFonts w:ascii="Times New Roman"/>
          <w:b/>
          <w:bCs/>
        </w:rPr>
        <w:t>绿色设计</w:t>
      </w:r>
      <w:r>
        <w:rPr>
          <w:rFonts w:ascii="Times New Roman"/>
          <w:b/>
          <w:bCs/>
        </w:rPr>
        <w:t xml:space="preserve"> Green Design</w:t>
      </w:r>
    </w:p>
    <w:p w14:paraId="45D6B870" w14:textId="77777777" w:rsidR="003D21D6" w:rsidRDefault="00000000">
      <w:pPr>
        <w:pStyle w:val="affff7"/>
        <w:ind w:firstLine="422"/>
        <w:rPr>
          <w:rFonts w:ascii="Times New Roman"/>
          <w:b/>
          <w:bCs/>
        </w:rPr>
      </w:pPr>
      <w:r>
        <w:rPr>
          <w:rFonts w:ascii="Times New Roman"/>
          <w:b/>
          <w:bCs/>
        </w:rPr>
        <w:t>生态设计</w:t>
      </w:r>
    </w:p>
    <w:p w14:paraId="596E7F05" w14:textId="77777777" w:rsidR="003D21D6" w:rsidRDefault="00000000">
      <w:pPr>
        <w:pStyle w:val="affff7"/>
        <w:rPr>
          <w:rFonts w:ascii="Times New Roman"/>
        </w:rPr>
      </w:pPr>
      <w:r>
        <w:rPr>
          <w:rFonts w:ascii="Times New Roman"/>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14:paraId="7F0BD6F4" w14:textId="77777777" w:rsidR="003D21D6" w:rsidRDefault="00000000">
      <w:pPr>
        <w:pStyle w:val="a9"/>
        <w:numPr>
          <w:ilvl w:val="0"/>
          <w:numId w:val="0"/>
        </w:numPr>
        <w:spacing w:before="156" w:after="156"/>
        <w:ind w:firstLineChars="100" w:firstLine="210"/>
        <w:rPr>
          <w:bCs/>
          <w:color w:val="000000"/>
        </w:rPr>
      </w:pPr>
      <w:r>
        <w:rPr>
          <w:bCs/>
          <w:color w:val="000000"/>
        </w:rPr>
        <w:t>3.2</w:t>
      </w:r>
    </w:p>
    <w:p w14:paraId="04423D50" w14:textId="77777777" w:rsidR="003D21D6" w:rsidRDefault="00000000">
      <w:pPr>
        <w:pStyle w:val="affff7"/>
        <w:ind w:firstLine="422"/>
        <w:rPr>
          <w:rFonts w:ascii="Times New Roman"/>
          <w:b/>
          <w:bCs/>
        </w:rPr>
      </w:pPr>
      <w:r>
        <w:rPr>
          <w:rFonts w:ascii="Times New Roman"/>
          <w:b/>
          <w:bCs/>
        </w:rPr>
        <w:t>绿色设计产品</w:t>
      </w:r>
      <w:r>
        <w:rPr>
          <w:rFonts w:ascii="Times New Roman"/>
          <w:b/>
          <w:bCs/>
        </w:rPr>
        <w:t xml:space="preserve"> Green Design Product</w:t>
      </w:r>
    </w:p>
    <w:p w14:paraId="7C36E479" w14:textId="77777777" w:rsidR="003D21D6" w:rsidRDefault="00000000">
      <w:pPr>
        <w:pStyle w:val="affff7"/>
        <w:ind w:firstLine="422"/>
        <w:rPr>
          <w:rFonts w:ascii="Times New Roman"/>
          <w:b/>
          <w:bCs/>
        </w:rPr>
      </w:pPr>
      <w:r>
        <w:rPr>
          <w:rFonts w:ascii="Times New Roman"/>
          <w:b/>
          <w:bCs/>
        </w:rPr>
        <w:t>生态设计产品</w:t>
      </w:r>
    </w:p>
    <w:p w14:paraId="60E801EC" w14:textId="77777777" w:rsidR="003D21D6" w:rsidRDefault="00000000">
      <w:pPr>
        <w:pStyle w:val="affff7"/>
        <w:rPr>
          <w:rFonts w:ascii="Times New Roman"/>
        </w:rPr>
      </w:pPr>
      <w:r>
        <w:rPr>
          <w:rFonts w:ascii="Times New Roman"/>
        </w:rPr>
        <w:t>符合绿色设计理念和评价要求的产品</w:t>
      </w:r>
      <w:r>
        <w:rPr>
          <w:rFonts w:ascii="Times New Roman" w:hint="eastAsia"/>
        </w:rPr>
        <w:t>。</w:t>
      </w:r>
    </w:p>
    <w:p w14:paraId="3F9EA043" w14:textId="77777777" w:rsidR="003D21D6" w:rsidRDefault="00000000">
      <w:pPr>
        <w:pStyle w:val="a9"/>
        <w:numPr>
          <w:ilvl w:val="0"/>
          <w:numId w:val="0"/>
        </w:numPr>
        <w:spacing w:before="156" w:after="156"/>
        <w:ind w:firstLineChars="100" w:firstLine="210"/>
        <w:rPr>
          <w:bCs/>
          <w:color w:val="000000"/>
        </w:rPr>
      </w:pPr>
      <w:r>
        <w:rPr>
          <w:bCs/>
          <w:color w:val="000000"/>
        </w:rPr>
        <w:t>3.3</w:t>
      </w:r>
    </w:p>
    <w:p w14:paraId="437708E6" w14:textId="77777777" w:rsidR="003D21D6" w:rsidRDefault="00000000">
      <w:pPr>
        <w:pStyle w:val="affff7"/>
        <w:ind w:firstLine="422"/>
        <w:rPr>
          <w:rFonts w:ascii="Times New Roman"/>
          <w:b/>
          <w:bCs/>
        </w:rPr>
      </w:pPr>
      <w:r>
        <w:rPr>
          <w:rFonts w:ascii="Times New Roman"/>
          <w:b/>
          <w:bCs/>
        </w:rPr>
        <w:t>软质聚氨酯泡沫塑料</w:t>
      </w:r>
      <w:r>
        <w:rPr>
          <w:rFonts w:ascii="Times New Roman"/>
          <w:b/>
          <w:bCs/>
        </w:rPr>
        <w:t xml:space="preserve"> Flexible Polyurethane Foam Plastic</w:t>
      </w:r>
    </w:p>
    <w:p w14:paraId="489D423C" w14:textId="77777777" w:rsidR="003D21D6" w:rsidRDefault="00000000">
      <w:pPr>
        <w:pStyle w:val="affff7"/>
        <w:rPr>
          <w:rFonts w:ascii="Times New Roman"/>
        </w:rPr>
      </w:pPr>
      <w:r>
        <w:rPr>
          <w:rFonts w:ascii="Times New Roman"/>
        </w:rPr>
        <w:t>以多元醇和异氰酸酯为主要原料，采用自由发泡或模塑发泡工艺制成的，具有一定弹性、柔软性的泡沫塑料。</w:t>
      </w:r>
    </w:p>
    <w:p w14:paraId="5402DA1A" w14:textId="77777777" w:rsidR="003D21D6" w:rsidRDefault="00000000">
      <w:pPr>
        <w:pStyle w:val="a8"/>
        <w:spacing w:before="312" w:after="312"/>
        <w:rPr>
          <w:rFonts w:ascii="Times New Roman"/>
          <w:color w:val="000000"/>
        </w:rPr>
      </w:pPr>
      <w:bookmarkStart w:id="28" w:name="_Toc68780351"/>
      <w:bookmarkStart w:id="29" w:name="_Toc68780299"/>
      <w:bookmarkStart w:id="30" w:name="_Toc68920112"/>
      <w:r>
        <w:rPr>
          <w:rFonts w:ascii="Times New Roman"/>
          <w:color w:val="000000"/>
        </w:rPr>
        <w:t>分类</w:t>
      </w:r>
      <w:bookmarkEnd w:id="28"/>
      <w:bookmarkEnd w:id="29"/>
      <w:bookmarkEnd w:id="30"/>
    </w:p>
    <w:p w14:paraId="0C75FD47" w14:textId="77777777" w:rsidR="003D21D6" w:rsidRDefault="00000000">
      <w:pPr>
        <w:pStyle w:val="a9"/>
        <w:numPr>
          <w:ilvl w:val="0"/>
          <w:numId w:val="0"/>
        </w:numPr>
        <w:spacing w:before="156" w:after="156" w:line="260" w:lineRule="exact"/>
        <w:rPr>
          <w:rFonts w:eastAsia="宋体"/>
        </w:rPr>
      </w:pPr>
      <w:r>
        <w:rPr>
          <w:rFonts w:eastAsia="宋体"/>
          <w:color w:val="000000"/>
        </w:rPr>
        <w:t>软</w:t>
      </w:r>
      <w:r>
        <w:rPr>
          <w:rFonts w:eastAsia="宋体"/>
        </w:rPr>
        <w:t>质聚氨酯泡沫塑料按回弹率分类如下：</w:t>
      </w:r>
    </w:p>
    <w:p w14:paraId="25823A80" w14:textId="77777777" w:rsidR="003D21D6" w:rsidRDefault="00000000">
      <w:pPr>
        <w:pStyle w:val="affff7"/>
        <w:numPr>
          <w:ilvl w:val="0"/>
          <w:numId w:val="22"/>
        </w:numPr>
        <w:ind w:left="284" w:firstLineChars="0" w:hanging="270"/>
        <w:rPr>
          <w:rFonts w:ascii="Times New Roman"/>
        </w:rPr>
      </w:pPr>
      <w:r>
        <w:rPr>
          <w:rFonts w:ascii="Times New Roman"/>
        </w:rPr>
        <w:t>通用软质聚氨酯泡沫塑料</w:t>
      </w:r>
    </w:p>
    <w:p w14:paraId="100B12B3" w14:textId="77777777" w:rsidR="003D21D6" w:rsidRDefault="00000000">
      <w:pPr>
        <w:pStyle w:val="affff7"/>
        <w:numPr>
          <w:ilvl w:val="0"/>
          <w:numId w:val="22"/>
        </w:numPr>
        <w:ind w:left="284" w:firstLineChars="0" w:hanging="270"/>
        <w:rPr>
          <w:rFonts w:ascii="Times New Roman"/>
        </w:rPr>
      </w:pPr>
      <w:r>
        <w:rPr>
          <w:rFonts w:ascii="Times New Roman"/>
        </w:rPr>
        <w:t>高回弹软质聚氨酯泡沫塑料</w:t>
      </w:r>
    </w:p>
    <w:p w14:paraId="13D91A79" w14:textId="77777777" w:rsidR="003D21D6" w:rsidRDefault="00000000">
      <w:pPr>
        <w:pStyle w:val="affff7"/>
        <w:numPr>
          <w:ilvl w:val="0"/>
          <w:numId w:val="22"/>
        </w:numPr>
        <w:ind w:left="284" w:firstLineChars="0" w:hanging="270"/>
        <w:rPr>
          <w:rFonts w:ascii="Times New Roman"/>
        </w:rPr>
      </w:pPr>
      <w:r>
        <w:rPr>
          <w:rFonts w:ascii="Times New Roman"/>
        </w:rPr>
        <w:t>慢回弹软质聚氨酯泡沫塑料</w:t>
      </w:r>
    </w:p>
    <w:p w14:paraId="0AD94557" w14:textId="77777777" w:rsidR="003D21D6" w:rsidRDefault="003D21D6">
      <w:pPr>
        <w:pStyle w:val="affff7"/>
        <w:rPr>
          <w:rFonts w:ascii="Times New Roman"/>
        </w:rPr>
      </w:pPr>
    </w:p>
    <w:p w14:paraId="4C45C29E" w14:textId="77777777" w:rsidR="003D21D6" w:rsidRDefault="00000000">
      <w:pPr>
        <w:pStyle w:val="a8"/>
        <w:spacing w:before="312" w:after="312"/>
      </w:pPr>
      <w:r>
        <w:rPr>
          <w:rFonts w:hint="eastAsia"/>
        </w:rPr>
        <w:t>产品评价要求</w:t>
      </w:r>
      <w:bookmarkEnd w:id="27"/>
    </w:p>
    <w:p w14:paraId="2B480117" w14:textId="77777777" w:rsidR="003D21D6" w:rsidRDefault="00000000">
      <w:pPr>
        <w:pStyle w:val="a9"/>
        <w:numPr>
          <w:ilvl w:val="0"/>
          <w:numId w:val="0"/>
        </w:numPr>
        <w:spacing w:before="156" w:after="156"/>
        <w:rPr>
          <w:bCs/>
          <w:color w:val="000000"/>
        </w:rPr>
      </w:pPr>
      <w:bookmarkStart w:id="31" w:name="_Toc14866935"/>
      <w:bookmarkStart w:id="32" w:name="_Toc9416541"/>
      <w:r>
        <w:rPr>
          <w:bCs/>
          <w:color w:val="000000"/>
        </w:rPr>
        <w:t>5.1  基本要求</w:t>
      </w:r>
    </w:p>
    <w:p w14:paraId="045E9318" w14:textId="77777777" w:rsidR="003D21D6" w:rsidRDefault="00000000">
      <w:pPr>
        <w:pStyle w:val="affff7"/>
        <w:rPr>
          <w:rFonts w:ascii="Times New Roman"/>
        </w:rPr>
      </w:pPr>
      <w:r>
        <w:rPr>
          <w:rFonts w:ascii="Times New Roman"/>
        </w:rPr>
        <w:t>绿色软质聚氨酯泡沫塑料产品应符合以下基本要求：</w:t>
      </w:r>
    </w:p>
    <w:p w14:paraId="3B3DBAFD" w14:textId="77777777" w:rsidR="003D21D6" w:rsidRDefault="00000000">
      <w:pPr>
        <w:pStyle w:val="affff7"/>
        <w:ind w:firstLineChars="0" w:firstLine="0"/>
        <w:rPr>
          <w:rFonts w:ascii="Times New Roman"/>
        </w:rPr>
      </w:pPr>
      <w:r>
        <w:rPr>
          <w:rFonts w:ascii="Times New Roman" w:eastAsia="黑体"/>
          <w:kern w:val="2"/>
          <w:szCs w:val="24"/>
        </w:rPr>
        <w:t>5.1.1</w:t>
      </w:r>
      <w:r>
        <w:rPr>
          <w:rFonts w:ascii="Times New Roman"/>
        </w:rPr>
        <w:t xml:space="preserve"> </w:t>
      </w:r>
      <w:r>
        <w:rPr>
          <w:rFonts w:ascii="Times New Roman"/>
        </w:rPr>
        <w:t>产品生产企业的污染物排放状况，应符合相关环境保护法律法规，达到国家和地方污染物排放标准的要求，近三年无重大安全事故和重大环境污染事件。</w:t>
      </w:r>
    </w:p>
    <w:p w14:paraId="4A3B4963" w14:textId="77777777" w:rsidR="003D21D6" w:rsidRDefault="00000000">
      <w:pPr>
        <w:pStyle w:val="affff7"/>
        <w:ind w:firstLineChars="0" w:firstLine="0"/>
        <w:rPr>
          <w:rFonts w:ascii="Times New Roman"/>
        </w:rPr>
      </w:pPr>
      <w:r>
        <w:rPr>
          <w:rFonts w:ascii="Times New Roman" w:eastAsia="黑体"/>
          <w:kern w:val="2"/>
          <w:szCs w:val="24"/>
        </w:rPr>
        <w:t xml:space="preserve">5.1.2 </w:t>
      </w:r>
      <w:r>
        <w:rPr>
          <w:rFonts w:ascii="Times New Roman"/>
        </w:rPr>
        <w:t>企业宜采用国家鼓励的、符合国家产业和技术政策发展方向的先进技术和工艺。不应采用国家或有关部门明确淘汰或禁止的技术、生产工艺、装备及相关物质。</w:t>
      </w:r>
    </w:p>
    <w:p w14:paraId="5F7B2DC2" w14:textId="77777777" w:rsidR="003D21D6" w:rsidRDefault="00000000">
      <w:pPr>
        <w:pStyle w:val="affff7"/>
        <w:ind w:firstLineChars="0" w:firstLine="0"/>
        <w:rPr>
          <w:rFonts w:ascii="Times New Roman"/>
        </w:rPr>
      </w:pPr>
      <w:r>
        <w:rPr>
          <w:rFonts w:ascii="Times New Roman" w:eastAsia="黑体"/>
          <w:kern w:val="2"/>
          <w:szCs w:val="24"/>
        </w:rPr>
        <w:t xml:space="preserve">5.1.3 </w:t>
      </w:r>
      <w:r>
        <w:rPr>
          <w:rFonts w:ascii="Times New Roman"/>
        </w:rPr>
        <w:t>一般固体废弃物的贮存、处置场的建设、运行和污染监管应符合</w:t>
      </w:r>
      <w:r>
        <w:rPr>
          <w:rFonts w:ascii="Times New Roman"/>
        </w:rPr>
        <w:t>GB 18599</w:t>
      </w:r>
      <w:r>
        <w:rPr>
          <w:rFonts w:ascii="Times New Roman"/>
        </w:rPr>
        <w:t>的相关规定。危险废物的贮存与污染控制及监管应按照</w:t>
      </w:r>
      <w:r>
        <w:rPr>
          <w:rFonts w:ascii="Times New Roman"/>
        </w:rPr>
        <w:t>GB 18597</w:t>
      </w:r>
      <w:r>
        <w:rPr>
          <w:rFonts w:ascii="Times New Roman"/>
        </w:rPr>
        <w:t>的相关规定执行，并应交给持有危险废物经营许可证的单位处理。</w:t>
      </w:r>
    </w:p>
    <w:p w14:paraId="139760AB" w14:textId="77777777" w:rsidR="003D21D6" w:rsidRDefault="00000000">
      <w:pPr>
        <w:pStyle w:val="affff7"/>
        <w:ind w:firstLineChars="0" w:firstLine="0"/>
        <w:rPr>
          <w:rFonts w:ascii="Times New Roman"/>
        </w:rPr>
      </w:pPr>
      <w:r>
        <w:rPr>
          <w:rFonts w:ascii="Times New Roman" w:eastAsia="黑体"/>
          <w:kern w:val="2"/>
          <w:szCs w:val="24"/>
        </w:rPr>
        <w:t xml:space="preserve">5.1.4 </w:t>
      </w:r>
      <w:r>
        <w:rPr>
          <w:rFonts w:ascii="Times New Roman"/>
        </w:rPr>
        <w:t>企业应按照</w:t>
      </w:r>
      <w:r>
        <w:rPr>
          <w:rFonts w:ascii="Times New Roman"/>
        </w:rPr>
        <w:t>GB/T 24001</w:t>
      </w:r>
      <w:r>
        <w:rPr>
          <w:rFonts w:ascii="Times New Roman"/>
        </w:rPr>
        <w:t>、</w:t>
      </w:r>
      <w:r>
        <w:rPr>
          <w:rFonts w:ascii="Times New Roman"/>
        </w:rPr>
        <w:t>GB/T 19001</w:t>
      </w:r>
      <w:r>
        <w:rPr>
          <w:rFonts w:ascii="Times New Roman"/>
        </w:rPr>
        <w:t>、</w:t>
      </w:r>
      <w:r>
        <w:rPr>
          <w:rFonts w:ascii="Times New Roman"/>
        </w:rPr>
        <w:t>GB/T 28001</w:t>
      </w:r>
      <w:r>
        <w:rPr>
          <w:rFonts w:ascii="Times New Roman"/>
        </w:rPr>
        <w:t>分别建立完善并有效运行的环境管理体系、质量管理体系、职业健康安全管理体系。</w:t>
      </w:r>
    </w:p>
    <w:p w14:paraId="316436E5" w14:textId="77777777" w:rsidR="003D21D6" w:rsidRDefault="00000000">
      <w:pPr>
        <w:pStyle w:val="affff7"/>
        <w:ind w:firstLineChars="0" w:firstLine="0"/>
        <w:rPr>
          <w:rFonts w:ascii="Times New Roman"/>
        </w:rPr>
      </w:pPr>
      <w:r>
        <w:rPr>
          <w:rFonts w:ascii="Times New Roman" w:eastAsia="黑体"/>
          <w:kern w:val="2"/>
          <w:szCs w:val="24"/>
        </w:rPr>
        <w:t>5.1.5</w:t>
      </w:r>
      <w:r>
        <w:rPr>
          <w:rFonts w:ascii="Times New Roman"/>
        </w:rPr>
        <w:t xml:space="preserve"> </w:t>
      </w:r>
      <w:r>
        <w:rPr>
          <w:rFonts w:ascii="Times New Roman"/>
        </w:rPr>
        <w:t>产品质量应符合国家、行业等相关产品标准要求。</w:t>
      </w:r>
    </w:p>
    <w:p w14:paraId="6C9AC090" w14:textId="77777777" w:rsidR="003D21D6" w:rsidRDefault="00000000">
      <w:pPr>
        <w:pStyle w:val="a9"/>
        <w:numPr>
          <w:ilvl w:val="0"/>
          <w:numId w:val="0"/>
        </w:numPr>
        <w:spacing w:before="156" w:after="156"/>
        <w:rPr>
          <w:b/>
          <w:color w:val="000000"/>
        </w:rPr>
      </w:pPr>
      <w:r>
        <w:rPr>
          <w:b/>
          <w:color w:val="000000"/>
        </w:rPr>
        <w:t>5.2  评价指标要求</w:t>
      </w:r>
    </w:p>
    <w:p w14:paraId="07DA3832" w14:textId="77777777" w:rsidR="003D21D6" w:rsidRDefault="00000000">
      <w:pPr>
        <w:pStyle w:val="affff7"/>
        <w:ind w:firstLineChars="0" w:firstLine="0"/>
        <w:rPr>
          <w:rFonts w:ascii="Times New Roman"/>
        </w:rPr>
      </w:pPr>
      <w:r>
        <w:rPr>
          <w:rFonts w:ascii="Times New Roman" w:eastAsia="黑体"/>
          <w:kern w:val="2"/>
          <w:szCs w:val="24"/>
        </w:rPr>
        <w:t xml:space="preserve">5.2.1 </w:t>
      </w:r>
      <w:r>
        <w:rPr>
          <w:rFonts w:ascii="Times New Roman" w:eastAsia="黑体"/>
          <w:kern w:val="2"/>
          <w:szCs w:val="24"/>
        </w:rPr>
        <w:t>评价指标分类</w:t>
      </w:r>
    </w:p>
    <w:p w14:paraId="59AA8E95" w14:textId="77777777" w:rsidR="003D21D6" w:rsidRDefault="00000000">
      <w:pPr>
        <w:pStyle w:val="affff7"/>
        <w:rPr>
          <w:rFonts w:ascii="Times New Roman"/>
          <w:color w:val="000000"/>
        </w:rPr>
      </w:pPr>
      <w:r>
        <w:rPr>
          <w:rFonts w:ascii="Times New Roman"/>
        </w:rPr>
        <w:lastRenderedPageBreak/>
        <w:t>评价</w:t>
      </w:r>
      <w:r>
        <w:rPr>
          <w:rFonts w:ascii="Times New Roman"/>
          <w:color w:val="000000"/>
        </w:rPr>
        <w:t>软质聚氨酯泡沫塑料为绿色设计产品的特性指标体系由一级指标和二级指标组成。一级指标包括</w:t>
      </w:r>
      <w:r>
        <w:rPr>
          <w:rFonts w:ascii="Times New Roman" w:hint="eastAsia"/>
          <w:color w:val="000000"/>
        </w:rPr>
        <w:t>能源属性、</w:t>
      </w:r>
      <w:r>
        <w:rPr>
          <w:rFonts w:ascii="Times New Roman"/>
          <w:color w:val="000000"/>
        </w:rPr>
        <w:t>资源属性、环境属性和品质属性</w:t>
      </w:r>
      <w:r>
        <w:rPr>
          <w:rFonts w:ascii="Times New Roman" w:hint="eastAsia"/>
          <w:color w:val="000000"/>
        </w:rPr>
        <w:t>四</w:t>
      </w:r>
      <w:r>
        <w:rPr>
          <w:rFonts w:ascii="Times New Roman"/>
          <w:color w:val="000000"/>
        </w:rPr>
        <w:t>类指标。二级指标是</w:t>
      </w:r>
      <w:r>
        <w:rPr>
          <w:rFonts w:ascii="Times New Roman" w:hint="eastAsia"/>
          <w:color w:val="000000"/>
        </w:rPr>
        <w:t>四</w:t>
      </w:r>
      <w:r>
        <w:rPr>
          <w:rFonts w:ascii="Times New Roman"/>
          <w:color w:val="000000"/>
        </w:rPr>
        <w:t>类一级指标中具体评价项目，包括指标名称、基准值和判定依据。</w:t>
      </w:r>
    </w:p>
    <w:p w14:paraId="7F2CE1B6" w14:textId="77777777" w:rsidR="003D21D6" w:rsidRDefault="00000000">
      <w:pPr>
        <w:pStyle w:val="affff7"/>
        <w:ind w:firstLineChars="0" w:firstLine="0"/>
        <w:rPr>
          <w:rFonts w:ascii="Times New Roman" w:eastAsia="黑体"/>
          <w:color w:val="000000"/>
          <w:kern w:val="2"/>
          <w:szCs w:val="24"/>
        </w:rPr>
      </w:pPr>
      <w:r>
        <w:rPr>
          <w:rFonts w:ascii="Times New Roman" w:eastAsia="黑体"/>
          <w:color w:val="000000"/>
          <w:kern w:val="2"/>
          <w:szCs w:val="24"/>
        </w:rPr>
        <w:t xml:space="preserve">5.2.2 </w:t>
      </w:r>
      <w:r>
        <w:rPr>
          <w:rFonts w:ascii="Times New Roman" w:eastAsia="黑体"/>
          <w:color w:val="000000"/>
          <w:kern w:val="2"/>
          <w:szCs w:val="24"/>
        </w:rPr>
        <w:t>能源属性指标</w:t>
      </w:r>
    </w:p>
    <w:p w14:paraId="77DBFF6C" w14:textId="77777777" w:rsidR="003D21D6" w:rsidRDefault="00000000">
      <w:pPr>
        <w:pStyle w:val="affff7"/>
        <w:rPr>
          <w:rFonts w:ascii="Times New Roman"/>
          <w:color w:val="000000"/>
          <w:szCs w:val="22"/>
        </w:rPr>
      </w:pPr>
      <w:r>
        <w:rPr>
          <w:rFonts w:ascii="Times New Roman"/>
          <w:color w:val="000000"/>
          <w:szCs w:val="22"/>
        </w:rPr>
        <w:t>软质聚氨酯泡沫塑料产品的单位能耗指标要求应符合表</w:t>
      </w:r>
      <w:r>
        <w:rPr>
          <w:rFonts w:ascii="Times New Roman"/>
          <w:color w:val="000000"/>
          <w:szCs w:val="22"/>
        </w:rPr>
        <w:t>1</w:t>
      </w:r>
      <w:r>
        <w:rPr>
          <w:rFonts w:ascii="Times New Roman"/>
          <w:color w:val="000000"/>
          <w:szCs w:val="22"/>
        </w:rPr>
        <w:t>的要求，且不低于同期水平。</w:t>
      </w:r>
    </w:p>
    <w:p w14:paraId="4DE2B943" w14:textId="77777777" w:rsidR="003D21D6" w:rsidRDefault="00000000">
      <w:pPr>
        <w:jc w:val="center"/>
        <w:rPr>
          <w:rFonts w:eastAsia="黑体"/>
        </w:rPr>
      </w:pPr>
      <w:r>
        <w:rPr>
          <w:rFonts w:eastAsia="黑体"/>
        </w:rPr>
        <w:t>表</w:t>
      </w:r>
      <w:r>
        <w:rPr>
          <w:rFonts w:eastAsia="黑体"/>
        </w:rPr>
        <w:t xml:space="preserve">1 </w:t>
      </w:r>
      <w:r>
        <w:rPr>
          <w:rFonts w:eastAsia="黑体"/>
        </w:rPr>
        <w:t>产品</w:t>
      </w:r>
      <w:r>
        <w:rPr>
          <w:rFonts w:eastAsia="黑体" w:hint="eastAsia"/>
        </w:rPr>
        <w:t>单位能耗指标要求</w:t>
      </w:r>
      <w:r>
        <w:rPr>
          <w:rFonts w:eastAsia="黑体"/>
        </w:rPr>
        <w:t>及判定依据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961"/>
        <w:gridCol w:w="1699"/>
        <w:gridCol w:w="826"/>
        <w:gridCol w:w="788"/>
        <w:gridCol w:w="3005"/>
        <w:gridCol w:w="1699"/>
      </w:tblGrid>
      <w:tr w:rsidR="003D21D6" w14:paraId="5551ADB7" w14:textId="77777777">
        <w:trPr>
          <w:trHeight w:val="285"/>
        </w:trPr>
        <w:tc>
          <w:tcPr>
            <w:tcW w:w="315" w:type="pct"/>
            <w:vAlign w:val="center"/>
          </w:tcPr>
          <w:p w14:paraId="0DEA0FE4" w14:textId="77777777" w:rsidR="003D21D6" w:rsidRDefault="00000000">
            <w:pPr>
              <w:jc w:val="center"/>
              <w:rPr>
                <w:rFonts w:eastAsia="黑体"/>
                <w:b/>
                <w:bCs/>
                <w:sz w:val="20"/>
                <w:szCs w:val="20"/>
              </w:rPr>
            </w:pPr>
            <w:r>
              <w:rPr>
                <w:rFonts w:eastAsia="黑体"/>
                <w:b/>
                <w:bCs/>
                <w:sz w:val="20"/>
                <w:szCs w:val="20"/>
              </w:rPr>
              <w:t>序号</w:t>
            </w:r>
          </w:p>
        </w:tc>
        <w:tc>
          <w:tcPr>
            <w:tcW w:w="508" w:type="pct"/>
            <w:vAlign w:val="center"/>
          </w:tcPr>
          <w:p w14:paraId="67705B6B" w14:textId="77777777" w:rsidR="003D21D6" w:rsidRDefault="00000000">
            <w:pPr>
              <w:jc w:val="center"/>
              <w:rPr>
                <w:rFonts w:eastAsia="黑体"/>
                <w:b/>
                <w:bCs/>
                <w:sz w:val="20"/>
                <w:szCs w:val="20"/>
              </w:rPr>
            </w:pPr>
            <w:r>
              <w:rPr>
                <w:rFonts w:eastAsia="黑体"/>
                <w:b/>
                <w:bCs/>
                <w:sz w:val="20"/>
                <w:szCs w:val="20"/>
              </w:rPr>
              <w:t>一级指标</w:t>
            </w:r>
          </w:p>
        </w:tc>
        <w:tc>
          <w:tcPr>
            <w:tcW w:w="892" w:type="pct"/>
            <w:vAlign w:val="center"/>
          </w:tcPr>
          <w:p w14:paraId="5C6FFD8C" w14:textId="77777777" w:rsidR="003D21D6" w:rsidRDefault="00000000">
            <w:pPr>
              <w:jc w:val="center"/>
              <w:rPr>
                <w:rFonts w:eastAsia="黑体"/>
                <w:b/>
                <w:bCs/>
                <w:sz w:val="20"/>
                <w:szCs w:val="20"/>
              </w:rPr>
            </w:pPr>
            <w:r>
              <w:rPr>
                <w:rFonts w:eastAsia="黑体"/>
                <w:b/>
                <w:bCs/>
                <w:sz w:val="20"/>
                <w:szCs w:val="20"/>
              </w:rPr>
              <w:t>二级指标</w:t>
            </w:r>
          </w:p>
        </w:tc>
        <w:tc>
          <w:tcPr>
            <w:tcW w:w="399" w:type="pct"/>
            <w:vAlign w:val="center"/>
          </w:tcPr>
          <w:p w14:paraId="4F5ED05B" w14:textId="77777777" w:rsidR="003D21D6" w:rsidRDefault="00000000">
            <w:pPr>
              <w:jc w:val="center"/>
              <w:rPr>
                <w:rFonts w:eastAsia="黑体"/>
                <w:b/>
                <w:bCs/>
                <w:sz w:val="20"/>
                <w:szCs w:val="20"/>
              </w:rPr>
            </w:pPr>
            <w:r>
              <w:rPr>
                <w:rFonts w:eastAsia="黑体"/>
                <w:b/>
                <w:bCs/>
                <w:sz w:val="20"/>
                <w:szCs w:val="20"/>
              </w:rPr>
              <w:t>单位</w:t>
            </w:r>
          </w:p>
        </w:tc>
        <w:tc>
          <w:tcPr>
            <w:tcW w:w="417" w:type="pct"/>
            <w:vAlign w:val="center"/>
          </w:tcPr>
          <w:p w14:paraId="036C0D80" w14:textId="77777777" w:rsidR="003D21D6" w:rsidRDefault="00000000">
            <w:pPr>
              <w:jc w:val="center"/>
              <w:rPr>
                <w:rFonts w:eastAsia="黑体"/>
                <w:b/>
                <w:bCs/>
                <w:sz w:val="20"/>
                <w:szCs w:val="20"/>
              </w:rPr>
            </w:pPr>
            <w:r>
              <w:rPr>
                <w:rFonts w:eastAsia="黑体"/>
                <w:b/>
                <w:bCs/>
                <w:sz w:val="20"/>
                <w:szCs w:val="20"/>
              </w:rPr>
              <w:t>基准值</w:t>
            </w:r>
          </w:p>
        </w:tc>
        <w:tc>
          <w:tcPr>
            <w:tcW w:w="1574" w:type="pct"/>
            <w:vAlign w:val="center"/>
          </w:tcPr>
          <w:p w14:paraId="634EA431" w14:textId="77777777" w:rsidR="003D21D6" w:rsidRDefault="00000000">
            <w:pPr>
              <w:jc w:val="center"/>
              <w:rPr>
                <w:rFonts w:eastAsia="黑体"/>
                <w:sz w:val="20"/>
                <w:szCs w:val="20"/>
              </w:rPr>
            </w:pPr>
            <w:r>
              <w:rPr>
                <w:rFonts w:eastAsia="黑体" w:hint="eastAsia"/>
                <w:sz w:val="20"/>
                <w:szCs w:val="20"/>
              </w:rPr>
              <w:t>判定依据</w:t>
            </w:r>
            <w:r>
              <w:rPr>
                <w:rFonts w:eastAsia="黑体" w:hint="eastAsia"/>
                <w:sz w:val="20"/>
                <w:szCs w:val="20"/>
              </w:rPr>
              <w:t>/</w:t>
            </w:r>
            <w:r>
              <w:rPr>
                <w:rFonts w:eastAsia="黑体" w:hint="eastAsia"/>
                <w:sz w:val="20"/>
                <w:szCs w:val="20"/>
              </w:rPr>
              <w:t>方法</w:t>
            </w:r>
          </w:p>
        </w:tc>
        <w:tc>
          <w:tcPr>
            <w:tcW w:w="892" w:type="pct"/>
            <w:vAlign w:val="center"/>
          </w:tcPr>
          <w:p w14:paraId="5AFDCA95" w14:textId="77777777" w:rsidR="003D21D6" w:rsidRDefault="00000000">
            <w:pPr>
              <w:widowControl/>
              <w:jc w:val="center"/>
              <w:rPr>
                <w:rFonts w:eastAsia="黑体"/>
                <w:sz w:val="20"/>
                <w:szCs w:val="20"/>
              </w:rPr>
            </w:pPr>
            <w:r>
              <w:rPr>
                <w:rFonts w:eastAsia="黑体" w:hint="eastAsia"/>
                <w:b/>
                <w:bCs/>
                <w:sz w:val="20"/>
                <w:szCs w:val="20"/>
              </w:rPr>
              <w:t>所属生命周期阶段</w:t>
            </w:r>
          </w:p>
        </w:tc>
      </w:tr>
      <w:tr w:rsidR="003D21D6" w14:paraId="4517ED22" w14:textId="77777777">
        <w:trPr>
          <w:trHeight w:val="570"/>
        </w:trPr>
        <w:tc>
          <w:tcPr>
            <w:tcW w:w="315" w:type="pct"/>
            <w:vAlign w:val="center"/>
          </w:tcPr>
          <w:p w14:paraId="39821B6D" w14:textId="77777777" w:rsidR="003D21D6" w:rsidRDefault="00000000">
            <w:pPr>
              <w:jc w:val="center"/>
              <w:rPr>
                <w:rFonts w:eastAsia="黑体"/>
                <w:sz w:val="20"/>
                <w:szCs w:val="20"/>
              </w:rPr>
            </w:pPr>
            <w:r>
              <w:rPr>
                <w:rFonts w:eastAsia="黑体"/>
                <w:sz w:val="20"/>
                <w:szCs w:val="20"/>
              </w:rPr>
              <w:t>1</w:t>
            </w:r>
          </w:p>
        </w:tc>
        <w:tc>
          <w:tcPr>
            <w:tcW w:w="508" w:type="pct"/>
            <w:vAlign w:val="center"/>
          </w:tcPr>
          <w:p w14:paraId="4F62E52F" w14:textId="77777777" w:rsidR="003D21D6" w:rsidRDefault="00000000">
            <w:pPr>
              <w:jc w:val="center"/>
              <w:rPr>
                <w:rFonts w:eastAsia="黑体"/>
                <w:sz w:val="20"/>
                <w:szCs w:val="20"/>
              </w:rPr>
            </w:pPr>
            <w:r>
              <w:rPr>
                <w:rFonts w:eastAsia="黑体" w:hint="eastAsia"/>
                <w:sz w:val="20"/>
                <w:szCs w:val="20"/>
              </w:rPr>
              <w:t>能源</w:t>
            </w:r>
            <w:r>
              <w:rPr>
                <w:rFonts w:eastAsia="黑体"/>
                <w:sz w:val="20"/>
                <w:szCs w:val="20"/>
              </w:rPr>
              <w:t>属性</w:t>
            </w:r>
          </w:p>
        </w:tc>
        <w:tc>
          <w:tcPr>
            <w:tcW w:w="892" w:type="pct"/>
            <w:vAlign w:val="center"/>
          </w:tcPr>
          <w:p w14:paraId="1FFF2BF2" w14:textId="77777777" w:rsidR="003D21D6" w:rsidRDefault="00000000">
            <w:pPr>
              <w:jc w:val="center"/>
              <w:rPr>
                <w:rFonts w:eastAsia="黑体"/>
                <w:sz w:val="20"/>
                <w:szCs w:val="20"/>
              </w:rPr>
            </w:pPr>
            <w:r>
              <w:rPr>
                <w:rFonts w:eastAsia="黑体" w:hint="eastAsia"/>
                <w:sz w:val="20"/>
                <w:szCs w:val="20"/>
              </w:rPr>
              <w:t>单位产品综合能耗</w:t>
            </w:r>
          </w:p>
        </w:tc>
        <w:tc>
          <w:tcPr>
            <w:tcW w:w="399" w:type="pct"/>
            <w:vAlign w:val="center"/>
          </w:tcPr>
          <w:p w14:paraId="1B459DA9" w14:textId="77777777" w:rsidR="003D21D6" w:rsidRDefault="00000000">
            <w:pPr>
              <w:jc w:val="center"/>
              <w:rPr>
                <w:rFonts w:eastAsia="黑体"/>
                <w:sz w:val="20"/>
                <w:szCs w:val="20"/>
              </w:rPr>
            </w:pPr>
            <w:proofErr w:type="spellStart"/>
            <w:r>
              <w:rPr>
                <w:rFonts w:eastAsia="黑体" w:hint="eastAsia"/>
                <w:sz w:val="20"/>
                <w:szCs w:val="20"/>
              </w:rPr>
              <w:t>tce</w:t>
            </w:r>
            <w:proofErr w:type="spellEnd"/>
            <w:r>
              <w:rPr>
                <w:rFonts w:eastAsia="黑体" w:hint="eastAsia"/>
                <w:sz w:val="20"/>
                <w:szCs w:val="20"/>
              </w:rPr>
              <w:t>/10</w:t>
            </w:r>
            <w:r>
              <w:rPr>
                <w:rFonts w:eastAsia="黑体" w:hint="eastAsia"/>
                <w:sz w:val="20"/>
                <w:szCs w:val="20"/>
                <w:vertAlign w:val="superscript"/>
              </w:rPr>
              <w:t>4</w:t>
            </w:r>
            <w:r>
              <w:rPr>
                <w:rFonts w:eastAsia="黑体" w:hint="eastAsia"/>
                <w:sz w:val="20"/>
                <w:szCs w:val="20"/>
              </w:rPr>
              <w:t>t</w:t>
            </w:r>
          </w:p>
        </w:tc>
        <w:tc>
          <w:tcPr>
            <w:tcW w:w="417" w:type="pct"/>
          </w:tcPr>
          <w:p w14:paraId="58BE1F74" w14:textId="77777777" w:rsidR="003D21D6" w:rsidRDefault="00000000">
            <w:pPr>
              <w:rPr>
                <w:rFonts w:eastAsia="黑体"/>
                <w:sz w:val="20"/>
                <w:szCs w:val="20"/>
              </w:rPr>
            </w:pPr>
            <w:r>
              <w:rPr>
                <w:rFonts w:eastAsia="黑体" w:hint="eastAsia"/>
                <w:sz w:val="20"/>
                <w:szCs w:val="20"/>
              </w:rPr>
              <w:t>100</w:t>
            </w:r>
          </w:p>
        </w:tc>
        <w:tc>
          <w:tcPr>
            <w:tcW w:w="1574" w:type="pct"/>
          </w:tcPr>
          <w:p w14:paraId="10C994C9" w14:textId="77777777" w:rsidR="003D21D6" w:rsidRDefault="00000000">
            <w:pPr>
              <w:jc w:val="center"/>
              <w:rPr>
                <w:rFonts w:eastAsia="黑体"/>
                <w:sz w:val="20"/>
                <w:szCs w:val="20"/>
              </w:rPr>
            </w:pPr>
            <w:r>
              <w:rPr>
                <w:rFonts w:eastAsia="黑体" w:hint="eastAsia"/>
                <w:sz w:val="20"/>
                <w:szCs w:val="20"/>
              </w:rPr>
              <w:t>按附录</w:t>
            </w:r>
            <w:r>
              <w:rPr>
                <w:rFonts w:eastAsia="黑体" w:hint="eastAsia"/>
                <w:sz w:val="20"/>
                <w:szCs w:val="20"/>
              </w:rPr>
              <w:t>A.1</w:t>
            </w:r>
            <w:r>
              <w:rPr>
                <w:rFonts w:eastAsia="黑体" w:hint="eastAsia"/>
                <w:sz w:val="20"/>
                <w:szCs w:val="20"/>
              </w:rPr>
              <w:t>计算，并提供证明材料</w:t>
            </w:r>
          </w:p>
        </w:tc>
        <w:tc>
          <w:tcPr>
            <w:tcW w:w="892" w:type="pct"/>
            <w:vAlign w:val="center"/>
          </w:tcPr>
          <w:p w14:paraId="205DAF39" w14:textId="77777777" w:rsidR="003D21D6" w:rsidRDefault="00000000">
            <w:pPr>
              <w:widowControl/>
              <w:jc w:val="center"/>
              <w:rPr>
                <w:rFonts w:eastAsia="黑体"/>
                <w:sz w:val="20"/>
                <w:szCs w:val="20"/>
              </w:rPr>
            </w:pPr>
            <w:r>
              <w:rPr>
                <w:rFonts w:eastAsia="黑体" w:hint="eastAsia"/>
                <w:sz w:val="20"/>
                <w:szCs w:val="20"/>
              </w:rPr>
              <w:t>产品生产</w:t>
            </w:r>
          </w:p>
        </w:tc>
      </w:tr>
    </w:tbl>
    <w:p w14:paraId="41F0F982" w14:textId="77777777" w:rsidR="003D21D6" w:rsidRDefault="003D21D6">
      <w:pPr>
        <w:pStyle w:val="affff7"/>
        <w:rPr>
          <w:rFonts w:ascii="Times New Roman"/>
          <w:color w:val="000000"/>
        </w:rPr>
      </w:pPr>
    </w:p>
    <w:p w14:paraId="54A0C6FE" w14:textId="77777777" w:rsidR="003D21D6" w:rsidRDefault="00000000">
      <w:pPr>
        <w:pStyle w:val="affff7"/>
        <w:ind w:firstLineChars="0" w:firstLine="0"/>
        <w:rPr>
          <w:rFonts w:ascii="Times New Roman" w:eastAsia="黑体"/>
          <w:kern w:val="2"/>
          <w:szCs w:val="24"/>
        </w:rPr>
      </w:pPr>
      <w:r>
        <w:rPr>
          <w:rFonts w:ascii="Times New Roman" w:eastAsia="黑体"/>
          <w:kern w:val="2"/>
          <w:szCs w:val="24"/>
        </w:rPr>
        <w:t>5.2.</w:t>
      </w:r>
      <w:r>
        <w:rPr>
          <w:rFonts w:ascii="Times New Roman" w:eastAsia="黑体" w:hint="eastAsia"/>
          <w:kern w:val="2"/>
          <w:szCs w:val="24"/>
        </w:rPr>
        <w:t>3</w:t>
      </w:r>
      <w:r>
        <w:rPr>
          <w:rFonts w:ascii="Times New Roman" w:eastAsia="黑体"/>
          <w:kern w:val="2"/>
          <w:szCs w:val="24"/>
        </w:rPr>
        <w:t xml:space="preserve"> </w:t>
      </w:r>
      <w:r>
        <w:rPr>
          <w:rFonts w:ascii="Times New Roman" w:eastAsia="黑体"/>
          <w:kern w:val="2"/>
          <w:szCs w:val="24"/>
        </w:rPr>
        <w:t>资源属性指标</w:t>
      </w:r>
    </w:p>
    <w:p w14:paraId="36FEE527" w14:textId="77777777" w:rsidR="003D21D6" w:rsidRDefault="00000000">
      <w:pPr>
        <w:pStyle w:val="affff7"/>
        <w:rPr>
          <w:rFonts w:ascii="Times New Roman"/>
          <w:color w:val="000000"/>
        </w:rPr>
      </w:pPr>
      <w:r>
        <w:rPr>
          <w:rFonts w:ascii="Times New Roman"/>
          <w:color w:val="000000"/>
        </w:rPr>
        <w:t>软质聚氨酯泡沫塑料产品的资源属性指标要求应符合表</w:t>
      </w:r>
      <w:r>
        <w:rPr>
          <w:rFonts w:ascii="Times New Roman" w:hint="eastAsia"/>
          <w:color w:val="000000"/>
        </w:rPr>
        <w:t>2</w:t>
      </w:r>
      <w:r>
        <w:rPr>
          <w:rFonts w:ascii="Times New Roman"/>
          <w:color w:val="000000"/>
        </w:rPr>
        <w:t>的要求，且不低于同期水平。</w:t>
      </w:r>
    </w:p>
    <w:p w14:paraId="6BA9CBB4" w14:textId="77777777" w:rsidR="003D21D6" w:rsidRDefault="00000000">
      <w:pPr>
        <w:jc w:val="center"/>
        <w:rPr>
          <w:rFonts w:eastAsia="黑体"/>
        </w:rPr>
      </w:pPr>
      <w:bookmarkStart w:id="33" w:name="_Hlk88989639"/>
      <w:r>
        <w:rPr>
          <w:rFonts w:eastAsia="黑体"/>
        </w:rPr>
        <w:t>表</w:t>
      </w:r>
      <w:r>
        <w:rPr>
          <w:rFonts w:eastAsia="黑体" w:hint="eastAsia"/>
        </w:rPr>
        <w:t>2</w:t>
      </w:r>
      <w:r>
        <w:rPr>
          <w:rFonts w:eastAsia="黑体"/>
        </w:rPr>
        <w:t xml:space="preserve"> </w:t>
      </w:r>
      <w:r>
        <w:rPr>
          <w:rFonts w:eastAsia="黑体"/>
        </w:rPr>
        <w:t>产品资源属性指标要求及判定依据</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698"/>
        <w:gridCol w:w="882"/>
        <w:gridCol w:w="624"/>
        <w:gridCol w:w="1823"/>
        <w:gridCol w:w="3952"/>
        <w:gridCol w:w="1071"/>
      </w:tblGrid>
      <w:tr w:rsidR="003D21D6" w14:paraId="4FBE109E" w14:textId="77777777">
        <w:trPr>
          <w:trHeight w:val="285"/>
        </w:trPr>
        <w:tc>
          <w:tcPr>
            <w:tcW w:w="268" w:type="pct"/>
            <w:vAlign w:val="center"/>
          </w:tcPr>
          <w:p w14:paraId="6BF89D9E" w14:textId="77777777" w:rsidR="003D21D6" w:rsidRDefault="00000000">
            <w:pPr>
              <w:jc w:val="center"/>
              <w:rPr>
                <w:rFonts w:eastAsia="黑体"/>
                <w:b/>
                <w:bCs/>
                <w:sz w:val="20"/>
                <w:szCs w:val="20"/>
              </w:rPr>
            </w:pPr>
            <w:r>
              <w:rPr>
                <w:rFonts w:eastAsia="黑体"/>
                <w:b/>
                <w:bCs/>
                <w:sz w:val="20"/>
                <w:szCs w:val="20"/>
              </w:rPr>
              <w:t>序号</w:t>
            </w:r>
          </w:p>
        </w:tc>
        <w:tc>
          <w:tcPr>
            <w:tcW w:w="365" w:type="pct"/>
            <w:vAlign w:val="center"/>
          </w:tcPr>
          <w:p w14:paraId="3BC39F86" w14:textId="77777777" w:rsidR="003D21D6" w:rsidRDefault="00000000">
            <w:pPr>
              <w:jc w:val="center"/>
              <w:rPr>
                <w:rFonts w:eastAsia="黑体"/>
                <w:b/>
                <w:bCs/>
                <w:sz w:val="20"/>
                <w:szCs w:val="20"/>
              </w:rPr>
            </w:pPr>
            <w:r>
              <w:rPr>
                <w:rFonts w:eastAsia="黑体"/>
                <w:b/>
                <w:bCs/>
                <w:sz w:val="20"/>
                <w:szCs w:val="20"/>
              </w:rPr>
              <w:t>一级指标</w:t>
            </w:r>
          </w:p>
        </w:tc>
        <w:tc>
          <w:tcPr>
            <w:tcW w:w="461" w:type="pct"/>
            <w:vAlign w:val="center"/>
          </w:tcPr>
          <w:p w14:paraId="5ACBAB86" w14:textId="77777777" w:rsidR="003D21D6" w:rsidRDefault="00000000">
            <w:pPr>
              <w:jc w:val="center"/>
              <w:rPr>
                <w:rFonts w:eastAsia="黑体"/>
                <w:b/>
                <w:bCs/>
                <w:sz w:val="20"/>
                <w:szCs w:val="20"/>
              </w:rPr>
            </w:pPr>
            <w:r>
              <w:rPr>
                <w:rFonts w:eastAsia="黑体"/>
                <w:b/>
                <w:bCs/>
                <w:sz w:val="20"/>
                <w:szCs w:val="20"/>
              </w:rPr>
              <w:t>二级指标</w:t>
            </w:r>
          </w:p>
        </w:tc>
        <w:tc>
          <w:tcPr>
            <w:tcW w:w="326" w:type="pct"/>
            <w:vAlign w:val="center"/>
          </w:tcPr>
          <w:p w14:paraId="52801755" w14:textId="77777777" w:rsidR="003D21D6" w:rsidRDefault="00000000">
            <w:pPr>
              <w:jc w:val="center"/>
              <w:rPr>
                <w:rFonts w:eastAsia="黑体"/>
                <w:b/>
                <w:bCs/>
                <w:sz w:val="20"/>
                <w:szCs w:val="20"/>
              </w:rPr>
            </w:pPr>
            <w:r>
              <w:rPr>
                <w:rFonts w:eastAsia="黑体"/>
                <w:b/>
                <w:bCs/>
                <w:sz w:val="20"/>
                <w:szCs w:val="20"/>
              </w:rPr>
              <w:t>单位</w:t>
            </w:r>
          </w:p>
        </w:tc>
        <w:tc>
          <w:tcPr>
            <w:tcW w:w="952" w:type="pct"/>
            <w:vAlign w:val="center"/>
          </w:tcPr>
          <w:p w14:paraId="170C080D" w14:textId="77777777" w:rsidR="003D21D6" w:rsidRDefault="00000000">
            <w:pPr>
              <w:jc w:val="center"/>
              <w:rPr>
                <w:rFonts w:eastAsia="黑体"/>
                <w:b/>
                <w:bCs/>
                <w:sz w:val="20"/>
                <w:szCs w:val="20"/>
              </w:rPr>
            </w:pPr>
            <w:r>
              <w:rPr>
                <w:rFonts w:eastAsia="黑体"/>
                <w:b/>
                <w:bCs/>
                <w:sz w:val="20"/>
                <w:szCs w:val="20"/>
              </w:rPr>
              <w:t>基准值</w:t>
            </w:r>
          </w:p>
        </w:tc>
        <w:tc>
          <w:tcPr>
            <w:tcW w:w="2065" w:type="pct"/>
            <w:vAlign w:val="center"/>
          </w:tcPr>
          <w:p w14:paraId="439D8AFA" w14:textId="77777777" w:rsidR="003D21D6" w:rsidRDefault="00000000">
            <w:pPr>
              <w:jc w:val="center"/>
              <w:rPr>
                <w:rFonts w:eastAsia="黑体"/>
                <w:b/>
                <w:bCs/>
                <w:sz w:val="20"/>
                <w:szCs w:val="20"/>
              </w:rPr>
            </w:pPr>
            <w:r>
              <w:rPr>
                <w:rFonts w:eastAsia="黑体"/>
                <w:b/>
                <w:bCs/>
                <w:sz w:val="20"/>
                <w:szCs w:val="20"/>
              </w:rPr>
              <w:t>判定依据</w:t>
            </w:r>
            <w:r>
              <w:rPr>
                <w:rFonts w:eastAsia="黑体"/>
                <w:b/>
                <w:bCs/>
                <w:sz w:val="20"/>
                <w:szCs w:val="20"/>
              </w:rPr>
              <w:t>/</w:t>
            </w:r>
            <w:r>
              <w:rPr>
                <w:rFonts w:eastAsia="黑体"/>
                <w:b/>
                <w:bCs/>
                <w:sz w:val="20"/>
                <w:szCs w:val="20"/>
              </w:rPr>
              <w:t>方法</w:t>
            </w:r>
          </w:p>
        </w:tc>
        <w:tc>
          <w:tcPr>
            <w:tcW w:w="560" w:type="pct"/>
            <w:vAlign w:val="center"/>
          </w:tcPr>
          <w:p w14:paraId="0DE971C3" w14:textId="77777777" w:rsidR="003D21D6" w:rsidRDefault="00000000">
            <w:pPr>
              <w:widowControl/>
              <w:jc w:val="center"/>
              <w:rPr>
                <w:rFonts w:eastAsia="黑体"/>
                <w:b/>
                <w:bCs/>
                <w:sz w:val="20"/>
                <w:szCs w:val="20"/>
              </w:rPr>
            </w:pPr>
            <w:r>
              <w:rPr>
                <w:rFonts w:eastAsia="黑体"/>
                <w:b/>
                <w:bCs/>
                <w:sz w:val="20"/>
                <w:szCs w:val="20"/>
              </w:rPr>
              <w:t>所属生命周期阶段</w:t>
            </w:r>
          </w:p>
        </w:tc>
      </w:tr>
      <w:tr w:rsidR="003D21D6" w14:paraId="73E5137D" w14:textId="77777777">
        <w:trPr>
          <w:trHeight w:val="570"/>
        </w:trPr>
        <w:tc>
          <w:tcPr>
            <w:tcW w:w="268" w:type="pct"/>
            <w:vAlign w:val="center"/>
          </w:tcPr>
          <w:p w14:paraId="499061E1" w14:textId="77777777" w:rsidR="003D21D6" w:rsidRDefault="00000000">
            <w:pPr>
              <w:jc w:val="center"/>
              <w:rPr>
                <w:rFonts w:eastAsia="黑体"/>
                <w:sz w:val="20"/>
                <w:szCs w:val="20"/>
              </w:rPr>
            </w:pPr>
            <w:r>
              <w:rPr>
                <w:rFonts w:eastAsia="黑体"/>
                <w:sz w:val="20"/>
                <w:szCs w:val="20"/>
              </w:rPr>
              <w:t>1</w:t>
            </w:r>
          </w:p>
        </w:tc>
        <w:tc>
          <w:tcPr>
            <w:tcW w:w="365" w:type="pct"/>
            <w:vMerge w:val="restart"/>
            <w:vAlign w:val="center"/>
          </w:tcPr>
          <w:p w14:paraId="4307BE78" w14:textId="77777777" w:rsidR="003D21D6" w:rsidRDefault="00000000">
            <w:pPr>
              <w:jc w:val="center"/>
              <w:rPr>
                <w:rFonts w:eastAsia="黑体"/>
                <w:sz w:val="20"/>
                <w:szCs w:val="20"/>
              </w:rPr>
            </w:pPr>
            <w:r>
              <w:rPr>
                <w:rFonts w:eastAsia="黑体"/>
                <w:sz w:val="20"/>
                <w:szCs w:val="20"/>
              </w:rPr>
              <w:t>资源属性</w:t>
            </w:r>
          </w:p>
        </w:tc>
        <w:tc>
          <w:tcPr>
            <w:tcW w:w="461" w:type="pct"/>
            <w:vAlign w:val="center"/>
          </w:tcPr>
          <w:p w14:paraId="1B22D13F" w14:textId="77777777" w:rsidR="003D21D6" w:rsidRDefault="00000000">
            <w:pPr>
              <w:jc w:val="center"/>
              <w:rPr>
                <w:rFonts w:eastAsia="黑体"/>
                <w:sz w:val="20"/>
                <w:szCs w:val="20"/>
              </w:rPr>
            </w:pPr>
            <w:r>
              <w:rPr>
                <w:rFonts w:eastAsia="黑体"/>
                <w:sz w:val="20"/>
                <w:szCs w:val="20"/>
              </w:rPr>
              <w:t>溯源性标识</w:t>
            </w:r>
          </w:p>
        </w:tc>
        <w:tc>
          <w:tcPr>
            <w:tcW w:w="326" w:type="pct"/>
            <w:vAlign w:val="center"/>
          </w:tcPr>
          <w:p w14:paraId="21C21496" w14:textId="77777777" w:rsidR="003D21D6" w:rsidRDefault="00000000">
            <w:pPr>
              <w:jc w:val="center"/>
              <w:rPr>
                <w:rFonts w:eastAsia="黑体"/>
                <w:sz w:val="20"/>
                <w:szCs w:val="20"/>
              </w:rPr>
            </w:pPr>
            <w:r>
              <w:rPr>
                <w:rFonts w:eastAsia="黑体"/>
                <w:sz w:val="20"/>
                <w:szCs w:val="20"/>
              </w:rPr>
              <w:t>——</w:t>
            </w:r>
          </w:p>
        </w:tc>
        <w:tc>
          <w:tcPr>
            <w:tcW w:w="952" w:type="pct"/>
          </w:tcPr>
          <w:p w14:paraId="2D9C88E6" w14:textId="77777777" w:rsidR="003D21D6" w:rsidRDefault="00000000">
            <w:pPr>
              <w:rPr>
                <w:rFonts w:eastAsia="黑体"/>
                <w:sz w:val="20"/>
                <w:szCs w:val="20"/>
              </w:rPr>
            </w:pPr>
            <w:r>
              <w:rPr>
                <w:rFonts w:eastAsia="黑体"/>
                <w:sz w:val="20"/>
                <w:szCs w:val="20"/>
              </w:rPr>
              <w:t>标注产品的分类标识及成分</w:t>
            </w:r>
            <w:r>
              <w:rPr>
                <w:rFonts w:eastAsia="黑体"/>
                <w:sz w:val="20"/>
                <w:szCs w:val="20"/>
              </w:rPr>
              <w:t>100%</w:t>
            </w:r>
          </w:p>
        </w:tc>
        <w:tc>
          <w:tcPr>
            <w:tcW w:w="2065" w:type="pct"/>
          </w:tcPr>
          <w:p w14:paraId="693CA131" w14:textId="77777777" w:rsidR="003D21D6" w:rsidRDefault="00000000">
            <w:pPr>
              <w:rPr>
                <w:rFonts w:eastAsia="黑体"/>
                <w:sz w:val="20"/>
                <w:szCs w:val="20"/>
              </w:rPr>
            </w:pPr>
            <w:r>
              <w:rPr>
                <w:rFonts w:eastAsia="黑体"/>
                <w:sz w:val="20"/>
                <w:szCs w:val="20"/>
              </w:rPr>
              <w:t>检测产品标签或说明书</w:t>
            </w:r>
          </w:p>
        </w:tc>
        <w:tc>
          <w:tcPr>
            <w:tcW w:w="560" w:type="pct"/>
            <w:vAlign w:val="center"/>
          </w:tcPr>
          <w:p w14:paraId="5600B322" w14:textId="77777777" w:rsidR="003D21D6" w:rsidRDefault="00000000">
            <w:pPr>
              <w:jc w:val="left"/>
              <w:rPr>
                <w:rFonts w:eastAsia="黑体"/>
                <w:sz w:val="20"/>
                <w:szCs w:val="20"/>
              </w:rPr>
            </w:pPr>
            <w:r>
              <w:rPr>
                <w:rFonts w:eastAsia="黑体"/>
                <w:sz w:val="20"/>
                <w:szCs w:val="20"/>
              </w:rPr>
              <w:t>产品生产</w:t>
            </w:r>
          </w:p>
        </w:tc>
      </w:tr>
      <w:tr w:rsidR="003D21D6" w14:paraId="76C9A76E" w14:textId="77777777">
        <w:trPr>
          <w:trHeight w:val="720"/>
        </w:trPr>
        <w:tc>
          <w:tcPr>
            <w:tcW w:w="268" w:type="pct"/>
            <w:vAlign w:val="center"/>
          </w:tcPr>
          <w:p w14:paraId="36299115" w14:textId="77777777" w:rsidR="003D21D6" w:rsidRDefault="00000000">
            <w:pPr>
              <w:jc w:val="center"/>
              <w:rPr>
                <w:rFonts w:eastAsia="黑体"/>
                <w:sz w:val="20"/>
                <w:szCs w:val="20"/>
              </w:rPr>
            </w:pPr>
            <w:r>
              <w:rPr>
                <w:rFonts w:eastAsia="黑体"/>
                <w:sz w:val="20"/>
                <w:szCs w:val="20"/>
              </w:rPr>
              <w:t>2</w:t>
            </w:r>
          </w:p>
        </w:tc>
        <w:tc>
          <w:tcPr>
            <w:tcW w:w="365" w:type="pct"/>
            <w:vMerge/>
          </w:tcPr>
          <w:p w14:paraId="73AF910B" w14:textId="77777777" w:rsidR="003D21D6" w:rsidRDefault="003D21D6">
            <w:pPr>
              <w:rPr>
                <w:rFonts w:eastAsia="黑体"/>
                <w:sz w:val="20"/>
                <w:szCs w:val="20"/>
              </w:rPr>
            </w:pPr>
          </w:p>
        </w:tc>
        <w:tc>
          <w:tcPr>
            <w:tcW w:w="461" w:type="pct"/>
            <w:vAlign w:val="center"/>
          </w:tcPr>
          <w:p w14:paraId="315C389A" w14:textId="77777777" w:rsidR="003D21D6" w:rsidRDefault="00000000">
            <w:pPr>
              <w:jc w:val="center"/>
              <w:rPr>
                <w:rFonts w:eastAsia="黑体"/>
                <w:sz w:val="20"/>
                <w:szCs w:val="20"/>
              </w:rPr>
            </w:pPr>
            <w:r>
              <w:rPr>
                <w:rFonts w:eastAsia="黑体"/>
                <w:sz w:val="20"/>
                <w:szCs w:val="20"/>
              </w:rPr>
              <w:t>材料可循环性</w:t>
            </w:r>
          </w:p>
        </w:tc>
        <w:tc>
          <w:tcPr>
            <w:tcW w:w="326" w:type="pct"/>
            <w:vAlign w:val="center"/>
          </w:tcPr>
          <w:p w14:paraId="39F42B1C" w14:textId="77777777" w:rsidR="003D21D6" w:rsidRDefault="00000000">
            <w:pPr>
              <w:jc w:val="center"/>
              <w:rPr>
                <w:rFonts w:eastAsia="黑体"/>
                <w:sz w:val="20"/>
                <w:szCs w:val="20"/>
              </w:rPr>
            </w:pPr>
            <w:r>
              <w:rPr>
                <w:rFonts w:eastAsia="黑体"/>
                <w:sz w:val="20"/>
                <w:szCs w:val="20"/>
              </w:rPr>
              <w:t>——</w:t>
            </w:r>
          </w:p>
        </w:tc>
        <w:tc>
          <w:tcPr>
            <w:tcW w:w="952" w:type="pct"/>
            <w:vAlign w:val="center"/>
          </w:tcPr>
          <w:p w14:paraId="6726AFBB" w14:textId="77777777" w:rsidR="003D21D6" w:rsidRDefault="00000000">
            <w:pPr>
              <w:jc w:val="left"/>
              <w:rPr>
                <w:rFonts w:eastAsia="黑体"/>
                <w:sz w:val="20"/>
                <w:szCs w:val="20"/>
              </w:rPr>
            </w:pPr>
            <w:r>
              <w:rPr>
                <w:rFonts w:eastAsia="黑体" w:hint="eastAsia"/>
                <w:sz w:val="20"/>
                <w:szCs w:val="20"/>
              </w:rPr>
              <w:t>边角余料</w:t>
            </w:r>
            <w:r>
              <w:rPr>
                <w:rFonts w:eastAsia="黑体"/>
                <w:sz w:val="20"/>
                <w:szCs w:val="20"/>
              </w:rPr>
              <w:t>综合利用率</w:t>
            </w:r>
            <w:r>
              <w:rPr>
                <w:rFonts w:eastAsia="黑体" w:hint="eastAsia"/>
                <w:sz w:val="20"/>
                <w:szCs w:val="20"/>
              </w:rPr>
              <w:t>80</w:t>
            </w:r>
            <w:r>
              <w:rPr>
                <w:rFonts w:eastAsia="黑体"/>
                <w:sz w:val="20"/>
                <w:szCs w:val="20"/>
              </w:rPr>
              <w:t>%</w:t>
            </w:r>
          </w:p>
        </w:tc>
        <w:tc>
          <w:tcPr>
            <w:tcW w:w="2065" w:type="pct"/>
          </w:tcPr>
          <w:p w14:paraId="52307B9D" w14:textId="77777777" w:rsidR="003D21D6" w:rsidRDefault="00000000">
            <w:pPr>
              <w:rPr>
                <w:rFonts w:eastAsia="黑体"/>
                <w:sz w:val="20"/>
                <w:szCs w:val="20"/>
              </w:rPr>
            </w:pPr>
            <w:r>
              <w:rPr>
                <w:rFonts w:eastAsia="黑体"/>
                <w:sz w:val="20"/>
                <w:szCs w:val="20"/>
              </w:rPr>
              <w:t>企业自我声明，并提供边角废料的回收证明、回收技术说明文件及回收利用方法和渠道</w:t>
            </w:r>
          </w:p>
        </w:tc>
        <w:tc>
          <w:tcPr>
            <w:tcW w:w="560" w:type="pct"/>
            <w:vAlign w:val="center"/>
          </w:tcPr>
          <w:p w14:paraId="29031858" w14:textId="77777777" w:rsidR="003D21D6" w:rsidRDefault="00000000">
            <w:pPr>
              <w:jc w:val="left"/>
              <w:rPr>
                <w:rFonts w:eastAsia="黑体"/>
                <w:sz w:val="20"/>
                <w:szCs w:val="20"/>
              </w:rPr>
            </w:pPr>
            <w:r>
              <w:rPr>
                <w:rFonts w:eastAsia="黑体" w:hint="eastAsia"/>
                <w:sz w:val="20"/>
                <w:szCs w:val="20"/>
              </w:rPr>
              <w:t>产品生产</w:t>
            </w:r>
          </w:p>
        </w:tc>
      </w:tr>
    </w:tbl>
    <w:bookmarkEnd w:id="33"/>
    <w:p w14:paraId="31292165" w14:textId="77777777" w:rsidR="003D21D6" w:rsidRDefault="00000000">
      <w:pPr>
        <w:pStyle w:val="affff7"/>
        <w:ind w:firstLineChars="0" w:firstLine="0"/>
        <w:rPr>
          <w:rFonts w:ascii="Times New Roman" w:eastAsia="黑体"/>
          <w:kern w:val="2"/>
          <w:szCs w:val="24"/>
        </w:rPr>
      </w:pPr>
      <w:r>
        <w:rPr>
          <w:rFonts w:ascii="Times New Roman" w:eastAsia="黑体"/>
          <w:kern w:val="2"/>
          <w:szCs w:val="24"/>
        </w:rPr>
        <w:t>5.2.</w:t>
      </w:r>
      <w:r>
        <w:rPr>
          <w:rFonts w:ascii="Times New Roman" w:eastAsia="黑体" w:hint="eastAsia"/>
          <w:kern w:val="2"/>
          <w:szCs w:val="24"/>
        </w:rPr>
        <w:t>4</w:t>
      </w:r>
      <w:r>
        <w:rPr>
          <w:rFonts w:ascii="Times New Roman" w:eastAsia="黑体"/>
          <w:kern w:val="2"/>
          <w:szCs w:val="24"/>
        </w:rPr>
        <w:t xml:space="preserve"> </w:t>
      </w:r>
      <w:r>
        <w:rPr>
          <w:rFonts w:ascii="Times New Roman" w:eastAsia="黑体"/>
          <w:kern w:val="2"/>
          <w:szCs w:val="24"/>
        </w:rPr>
        <w:t>环境属性指标</w:t>
      </w:r>
    </w:p>
    <w:p w14:paraId="11F2F20A" w14:textId="77777777" w:rsidR="003D21D6" w:rsidRDefault="00000000">
      <w:pPr>
        <w:ind w:firstLineChars="200" w:firstLine="420"/>
        <w:rPr>
          <w:rFonts w:eastAsia="黑体"/>
        </w:rPr>
      </w:pPr>
      <w:r>
        <w:rPr>
          <w:kern w:val="0"/>
          <w:szCs w:val="20"/>
        </w:rPr>
        <w:t>产业链水污染物排放和大气污染物排放应达到国家和地方污染物排污标准的要求，此外还应满足表</w:t>
      </w:r>
      <w:r>
        <w:rPr>
          <w:rFonts w:hint="eastAsia"/>
          <w:kern w:val="0"/>
          <w:szCs w:val="20"/>
        </w:rPr>
        <w:t>3</w:t>
      </w:r>
      <w:r>
        <w:rPr>
          <w:kern w:val="0"/>
          <w:szCs w:val="20"/>
        </w:rPr>
        <w:t>的要求。</w:t>
      </w:r>
    </w:p>
    <w:p w14:paraId="303C3503" w14:textId="77777777" w:rsidR="003D21D6" w:rsidRDefault="00000000">
      <w:pPr>
        <w:jc w:val="center"/>
        <w:rPr>
          <w:rFonts w:eastAsia="黑体"/>
        </w:rPr>
      </w:pPr>
      <w:r>
        <w:rPr>
          <w:rFonts w:eastAsia="黑体"/>
        </w:rPr>
        <w:t>表</w:t>
      </w:r>
      <w:r>
        <w:rPr>
          <w:rFonts w:eastAsia="黑体" w:hint="eastAsia"/>
        </w:rPr>
        <w:t>3</w:t>
      </w:r>
      <w:r>
        <w:rPr>
          <w:rFonts w:eastAsia="黑体"/>
        </w:rPr>
        <w:t xml:space="preserve"> </w:t>
      </w:r>
      <w:r>
        <w:rPr>
          <w:rFonts w:eastAsia="黑体"/>
        </w:rPr>
        <w:t>产品环境属性指标要求及判定依据</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50"/>
        <w:gridCol w:w="1156"/>
        <w:gridCol w:w="851"/>
        <w:gridCol w:w="1539"/>
        <w:gridCol w:w="669"/>
        <w:gridCol w:w="2898"/>
        <w:gridCol w:w="1151"/>
      </w:tblGrid>
      <w:tr w:rsidR="003D21D6" w14:paraId="5AE70C8A" w14:textId="77777777">
        <w:trPr>
          <w:trHeight w:val="240"/>
          <w:jc w:val="center"/>
        </w:trPr>
        <w:tc>
          <w:tcPr>
            <w:tcW w:w="232" w:type="pct"/>
            <w:vAlign w:val="center"/>
          </w:tcPr>
          <w:p w14:paraId="10CA8398" w14:textId="77777777" w:rsidR="003D21D6" w:rsidRDefault="00000000">
            <w:pPr>
              <w:jc w:val="center"/>
              <w:rPr>
                <w:rFonts w:eastAsia="黑体"/>
                <w:b/>
                <w:bCs/>
                <w:sz w:val="20"/>
                <w:szCs w:val="20"/>
              </w:rPr>
            </w:pPr>
            <w:r>
              <w:rPr>
                <w:rFonts w:eastAsia="黑体"/>
                <w:b/>
                <w:bCs/>
                <w:sz w:val="20"/>
                <w:szCs w:val="20"/>
              </w:rPr>
              <w:t>序号</w:t>
            </w:r>
          </w:p>
        </w:tc>
        <w:tc>
          <w:tcPr>
            <w:tcW w:w="444" w:type="pct"/>
            <w:vAlign w:val="center"/>
          </w:tcPr>
          <w:p w14:paraId="442706FB" w14:textId="77777777" w:rsidR="003D21D6" w:rsidRDefault="00000000">
            <w:pPr>
              <w:jc w:val="center"/>
              <w:rPr>
                <w:rFonts w:eastAsia="黑体"/>
                <w:b/>
                <w:bCs/>
                <w:sz w:val="20"/>
                <w:szCs w:val="20"/>
              </w:rPr>
            </w:pPr>
            <w:r>
              <w:rPr>
                <w:rFonts w:eastAsia="黑体"/>
                <w:b/>
                <w:bCs/>
                <w:sz w:val="20"/>
                <w:szCs w:val="20"/>
              </w:rPr>
              <w:t>一级指标</w:t>
            </w:r>
          </w:p>
        </w:tc>
        <w:tc>
          <w:tcPr>
            <w:tcW w:w="604" w:type="pct"/>
            <w:vAlign w:val="center"/>
          </w:tcPr>
          <w:p w14:paraId="28439DD5" w14:textId="77777777" w:rsidR="003D21D6" w:rsidRDefault="00000000">
            <w:pPr>
              <w:jc w:val="center"/>
              <w:rPr>
                <w:rFonts w:eastAsia="黑体"/>
                <w:b/>
                <w:bCs/>
                <w:sz w:val="20"/>
                <w:szCs w:val="20"/>
              </w:rPr>
            </w:pPr>
            <w:r>
              <w:rPr>
                <w:rFonts w:eastAsia="黑体"/>
                <w:b/>
                <w:bCs/>
                <w:sz w:val="20"/>
                <w:szCs w:val="20"/>
              </w:rPr>
              <w:t>二级指标</w:t>
            </w:r>
          </w:p>
        </w:tc>
        <w:tc>
          <w:tcPr>
            <w:tcW w:w="445" w:type="pct"/>
            <w:vAlign w:val="center"/>
          </w:tcPr>
          <w:p w14:paraId="450AB544" w14:textId="77777777" w:rsidR="003D21D6" w:rsidRDefault="00000000">
            <w:pPr>
              <w:jc w:val="center"/>
              <w:rPr>
                <w:rFonts w:eastAsia="黑体"/>
                <w:b/>
                <w:bCs/>
                <w:sz w:val="20"/>
                <w:szCs w:val="20"/>
              </w:rPr>
            </w:pPr>
            <w:r>
              <w:rPr>
                <w:rFonts w:eastAsia="黑体"/>
                <w:b/>
                <w:bCs/>
                <w:sz w:val="20"/>
                <w:szCs w:val="20"/>
              </w:rPr>
              <w:t>单位</w:t>
            </w:r>
          </w:p>
        </w:tc>
        <w:tc>
          <w:tcPr>
            <w:tcW w:w="1155" w:type="pct"/>
            <w:gridSpan w:val="2"/>
            <w:vAlign w:val="center"/>
          </w:tcPr>
          <w:p w14:paraId="46D8D715" w14:textId="77777777" w:rsidR="003D21D6" w:rsidRDefault="00000000">
            <w:pPr>
              <w:jc w:val="center"/>
              <w:rPr>
                <w:rFonts w:eastAsia="黑体"/>
                <w:b/>
                <w:bCs/>
                <w:sz w:val="20"/>
                <w:szCs w:val="20"/>
              </w:rPr>
            </w:pPr>
            <w:r>
              <w:rPr>
                <w:rFonts w:eastAsia="黑体"/>
                <w:b/>
                <w:bCs/>
                <w:sz w:val="20"/>
                <w:szCs w:val="20"/>
              </w:rPr>
              <w:t>基准值</w:t>
            </w:r>
          </w:p>
        </w:tc>
        <w:tc>
          <w:tcPr>
            <w:tcW w:w="1515" w:type="pct"/>
            <w:vAlign w:val="center"/>
          </w:tcPr>
          <w:p w14:paraId="07C01141" w14:textId="77777777" w:rsidR="003D21D6" w:rsidRDefault="00000000">
            <w:pPr>
              <w:jc w:val="center"/>
              <w:rPr>
                <w:rFonts w:eastAsia="黑体"/>
                <w:b/>
                <w:bCs/>
                <w:sz w:val="20"/>
                <w:szCs w:val="20"/>
              </w:rPr>
            </w:pPr>
            <w:r>
              <w:rPr>
                <w:rFonts w:eastAsia="黑体"/>
                <w:b/>
                <w:bCs/>
                <w:sz w:val="20"/>
                <w:szCs w:val="20"/>
              </w:rPr>
              <w:t>判定依据</w:t>
            </w:r>
            <w:r>
              <w:rPr>
                <w:rFonts w:eastAsia="黑体"/>
                <w:b/>
                <w:bCs/>
                <w:sz w:val="20"/>
                <w:szCs w:val="20"/>
              </w:rPr>
              <w:t>/</w:t>
            </w:r>
            <w:r>
              <w:rPr>
                <w:rFonts w:eastAsia="黑体"/>
                <w:b/>
                <w:bCs/>
                <w:sz w:val="20"/>
                <w:szCs w:val="20"/>
              </w:rPr>
              <w:t>方法</w:t>
            </w:r>
          </w:p>
        </w:tc>
        <w:tc>
          <w:tcPr>
            <w:tcW w:w="602" w:type="pct"/>
            <w:vAlign w:val="center"/>
          </w:tcPr>
          <w:p w14:paraId="6E62AF2C" w14:textId="77777777" w:rsidR="003D21D6" w:rsidRDefault="00000000">
            <w:pPr>
              <w:jc w:val="center"/>
              <w:rPr>
                <w:rFonts w:eastAsia="黑体"/>
                <w:b/>
                <w:bCs/>
                <w:sz w:val="20"/>
                <w:szCs w:val="20"/>
              </w:rPr>
            </w:pPr>
            <w:r>
              <w:rPr>
                <w:rFonts w:eastAsia="黑体"/>
                <w:b/>
                <w:bCs/>
                <w:sz w:val="20"/>
                <w:szCs w:val="20"/>
              </w:rPr>
              <w:t>所属生命周期阶段</w:t>
            </w:r>
          </w:p>
        </w:tc>
      </w:tr>
      <w:tr w:rsidR="003D21D6" w14:paraId="1E6C9F92" w14:textId="77777777">
        <w:trPr>
          <w:trHeight w:val="240"/>
          <w:jc w:val="center"/>
        </w:trPr>
        <w:tc>
          <w:tcPr>
            <w:tcW w:w="232" w:type="pct"/>
            <w:vMerge w:val="restart"/>
            <w:vAlign w:val="center"/>
          </w:tcPr>
          <w:p w14:paraId="6CD8F727" w14:textId="77777777" w:rsidR="003D21D6" w:rsidRDefault="00000000">
            <w:pPr>
              <w:jc w:val="center"/>
              <w:rPr>
                <w:rFonts w:eastAsia="黑体"/>
                <w:sz w:val="20"/>
                <w:szCs w:val="20"/>
              </w:rPr>
            </w:pPr>
            <w:r>
              <w:rPr>
                <w:rFonts w:eastAsia="黑体"/>
                <w:sz w:val="20"/>
                <w:szCs w:val="20"/>
              </w:rPr>
              <w:t>1</w:t>
            </w:r>
          </w:p>
        </w:tc>
        <w:tc>
          <w:tcPr>
            <w:tcW w:w="444" w:type="pct"/>
            <w:vMerge w:val="restart"/>
            <w:vAlign w:val="center"/>
          </w:tcPr>
          <w:p w14:paraId="5A8E7805" w14:textId="77777777" w:rsidR="003D21D6" w:rsidRDefault="00000000">
            <w:pPr>
              <w:rPr>
                <w:rFonts w:eastAsia="黑体"/>
                <w:sz w:val="20"/>
                <w:szCs w:val="20"/>
              </w:rPr>
            </w:pPr>
            <w:r>
              <w:rPr>
                <w:rFonts w:eastAsia="黑体"/>
                <w:sz w:val="20"/>
                <w:szCs w:val="20"/>
              </w:rPr>
              <w:t>环境属性</w:t>
            </w:r>
          </w:p>
        </w:tc>
        <w:tc>
          <w:tcPr>
            <w:tcW w:w="604" w:type="pct"/>
            <w:vMerge w:val="restart"/>
            <w:vAlign w:val="center"/>
          </w:tcPr>
          <w:p w14:paraId="269F448A" w14:textId="77777777" w:rsidR="003D21D6" w:rsidRDefault="00000000">
            <w:pPr>
              <w:jc w:val="center"/>
              <w:rPr>
                <w:rFonts w:eastAsia="黑体"/>
                <w:sz w:val="20"/>
                <w:szCs w:val="20"/>
              </w:rPr>
            </w:pPr>
            <w:r>
              <w:rPr>
                <w:rFonts w:eastAsia="黑体"/>
                <w:sz w:val="20"/>
                <w:szCs w:val="20"/>
              </w:rPr>
              <w:t>受限制的发泡剂</w:t>
            </w:r>
          </w:p>
        </w:tc>
        <w:tc>
          <w:tcPr>
            <w:tcW w:w="445" w:type="pct"/>
            <w:vMerge w:val="restart"/>
            <w:vAlign w:val="center"/>
          </w:tcPr>
          <w:p w14:paraId="47152B1D" w14:textId="77777777" w:rsidR="003D21D6" w:rsidRDefault="00000000">
            <w:pPr>
              <w:jc w:val="center"/>
              <w:rPr>
                <w:rFonts w:eastAsia="黑体"/>
                <w:sz w:val="20"/>
                <w:szCs w:val="20"/>
              </w:rPr>
            </w:pPr>
            <w:r>
              <w:rPr>
                <w:rFonts w:eastAsia="黑体"/>
                <w:sz w:val="20"/>
                <w:szCs w:val="20"/>
              </w:rPr>
              <w:t>mg/kg</w:t>
            </w:r>
          </w:p>
        </w:tc>
        <w:tc>
          <w:tcPr>
            <w:tcW w:w="805" w:type="pct"/>
            <w:vAlign w:val="center"/>
          </w:tcPr>
          <w:p w14:paraId="1223CE3B" w14:textId="77777777" w:rsidR="003D21D6" w:rsidRDefault="00000000">
            <w:pPr>
              <w:jc w:val="center"/>
              <w:rPr>
                <w:rFonts w:eastAsia="黑体"/>
                <w:sz w:val="20"/>
                <w:szCs w:val="20"/>
              </w:rPr>
            </w:pPr>
            <w:r>
              <w:rPr>
                <w:rFonts w:eastAsia="黑体"/>
                <w:sz w:val="20"/>
                <w:szCs w:val="20"/>
              </w:rPr>
              <w:t>氯氟烃（</w:t>
            </w:r>
            <w:r>
              <w:rPr>
                <w:rFonts w:eastAsia="黑体"/>
                <w:sz w:val="20"/>
                <w:szCs w:val="20"/>
              </w:rPr>
              <w:t>CFCs</w:t>
            </w:r>
            <w:r>
              <w:rPr>
                <w:rFonts w:eastAsia="黑体"/>
                <w:sz w:val="20"/>
                <w:szCs w:val="20"/>
              </w:rPr>
              <w:t>）</w:t>
            </w:r>
          </w:p>
        </w:tc>
        <w:tc>
          <w:tcPr>
            <w:tcW w:w="350" w:type="pct"/>
            <w:vMerge w:val="restart"/>
            <w:vAlign w:val="center"/>
          </w:tcPr>
          <w:p w14:paraId="02AB66FC" w14:textId="77777777" w:rsidR="003D21D6" w:rsidRDefault="00000000">
            <w:pPr>
              <w:jc w:val="center"/>
              <w:rPr>
                <w:rFonts w:eastAsia="黑体"/>
                <w:sz w:val="20"/>
                <w:szCs w:val="20"/>
              </w:rPr>
            </w:pPr>
            <w:r>
              <w:rPr>
                <w:rFonts w:eastAsia="黑体"/>
                <w:sz w:val="20"/>
                <w:szCs w:val="20"/>
              </w:rPr>
              <w:t>0</w:t>
            </w:r>
          </w:p>
        </w:tc>
        <w:tc>
          <w:tcPr>
            <w:tcW w:w="1515" w:type="pct"/>
            <w:vMerge w:val="restart"/>
            <w:vAlign w:val="center"/>
          </w:tcPr>
          <w:p w14:paraId="049A71D8" w14:textId="77777777" w:rsidR="003D21D6" w:rsidRDefault="00000000">
            <w:pPr>
              <w:rPr>
                <w:rFonts w:eastAsia="黑体"/>
                <w:sz w:val="20"/>
                <w:szCs w:val="20"/>
              </w:rPr>
            </w:pPr>
            <w:r>
              <w:rPr>
                <w:rFonts w:eastAsia="黑体"/>
                <w:sz w:val="20"/>
                <w:szCs w:val="20"/>
              </w:rPr>
              <w:t>1</w:t>
            </w:r>
            <w:r>
              <w:rPr>
                <w:rFonts w:eastAsia="黑体"/>
                <w:sz w:val="20"/>
                <w:szCs w:val="20"/>
              </w:rPr>
              <w:t>）企业自我声明</w:t>
            </w:r>
            <w:r>
              <w:rPr>
                <w:rFonts w:eastAsia="黑体"/>
                <w:sz w:val="20"/>
                <w:szCs w:val="20"/>
              </w:rPr>
              <w:br/>
              <w:t>2</w:t>
            </w:r>
            <w:r>
              <w:rPr>
                <w:rFonts w:eastAsia="黑体"/>
                <w:sz w:val="20"/>
                <w:szCs w:val="20"/>
              </w:rPr>
              <w:t>）现场检查，按工序流程查验报告文件、统计报表、原始记录及原材料使用清单等；</w:t>
            </w:r>
          </w:p>
        </w:tc>
        <w:tc>
          <w:tcPr>
            <w:tcW w:w="602" w:type="pct"/>
            <w:vMerge w:val="restart"/>
            <w:vAlign w:val="center"/>
          </w:tcPr>
          <w:p w14:paraId="340E29F6" w14:textId="77777777" w:rsidR="003D21D6" w:rsidRDefault="00000000">
            <w:pPr>
              <w:rPr>
                <w:rFonts w:eastAsia="黑体"/>
                <w:sz w:val="20"/>
                <w:szCs w:val="20"/>
              </w:rPr>
            </w:pPr>
            <w:r>
              <w:rPr>
                <w:rFonts w:eastAsia="黑体" w:hint="eastAsia"/>
                <w:sz w:val="20"/>
                <w:szCs w:val="20"/>
              </w:rPr>
              <w:t>产品</w:t>
            </w:r>
            <w:r>
              <w:rPr>
                <w:rFonts w:eastAsia="黑体"/>
                <w:sz w:val="20"/>
                <w:szCs w:val="20"/>
              </w:rPr>
              <w:t>生产</w:t>
            </w:r>
          </w:p>
        </w:tc>
      </w:tr>
      <w:tr w:rsidR="003D21D6" w14:paraId="6AAA8743" w14:textId="77777777">
        <w:trPr>
          <w:trHeight w:val="240"/>
          <w:jc w:val="center"/>
        </w:trPr>
        <w:tc>
          <w:tcPr>
            <w:tcW w:w="232" w:type="pct"/>
            <w:vMerge/>
            <w:vAlign w:val="center"/>
          </w:tcPr>
          <w:p w14:paraId="48326D22" w14:textId="77777777" w:rsidR="003D21D6" w:rsidRDefault="003D21D6">
            <w:pPr>
              <w:jc w:val="center"/>
              <w:rPr>
                <w:rFonts w:eastAsia="黑体"/>
                <w:sz w:val="20"/>
                <w:szCs w:val="20"/>
              </w:rPr>
            </w:pPr>
          </w:p>
        </w:tc>
        <w:tc>
          <w:tcPr>
            <w:tcW w:w="444" w:type="pct"/>
            <w:vMerge/>
            <w:vAlign w:val="center"/>
          </w:tcPr>
          <w:p w14:paraId="51917F50" w14:textId="77777777" w:rsidR="003D21D6" w:rsidRDefault="003D21D6">
            <w:pPr>
              <w:rPr>
                <w:rFonts w:eastAsia="黑体"/>
                <w:sz w:val="20"/>
                <w:szCs w:val="20"/>
              </w:rPr>
            </w:pPr>
          </w:p>
        </w:tc>
        <w:tc>
          <w:tcPr>
            <w:tcW w:w="604" w:type="pct"/>
            <w:vMerge/>
            <w:vAlign w:val="center"/>
          </w:tcPr>
          <w:p w14:paraId="55CE0D02" w14:textId="77777777" w:rsidR="003D21D6" w:rsidRDefault="003D21D6">
            <w:pPr>
              <w:jc w:val="center"/>
              <w:rPr>
                <w:rFonts w:eastAsia="黑体"/>
                <w:sz w:val="20"/>
                <w:szCs w:val="20"/>
              </w:rPr>
            </w:pPr>
          </w:p>
        </w:tc>
        <w:tc>
          <w:tcPr>
            <w:tcW w:w="445" w:type="pct"/>
            <w:vMerge/>
            <w:vAlign w:val="center"/>
          </w:tcPr>
          <w:p w14:paraId="5CD5E39C" w14:textId="77777777" w:rsidR="003D21D6" w:rsidRDefault="003D21D6">
            <w:pPr>
              <w:jc w:val="center"/>
              <w:rPr>
                <w:rFonts w:eastAsia="黑体"/>
                <w:sz w:val="20"/>
                <w:szCs w:val="20"/>
              </w:rPr>
            </w:pPr>
          </w:p>
        </w:tc>
        <w:tc>
          <w:tcPr>
            <w:tcW w:w="805" w:type="pct"/>
            <w:vAlign w:val="center"/>
          </w:tcPr>
          <w:p w14:paraId="1489C85E" w14:textId="77777777" w:rsidR="003D21D6" w:rsidRDefault="00000000">
            <w:pPr>
              <w:jc w:val="center"/>
              <w:rPr>
                <w:rFonts w:eastAsia="黑体"/>
                <w:sz w:val="20"/>
                <w:szCs w:val="20"/>
              </w:rPr>
            </w:pPr>
            <w:r>
              <w:rPr>
                <w:rFonts w:eastAsia="黑体"/>
                <w:sz w:val="20"/>
                <w:szCs w:val="20"/>
              </w:rPr>
              <w:t>含氢氯氟烃（</w:t>
            </w:r>
            <w:r>
              <w:rPr>
                <w:rFonts w:eastAsia="黑体"/>
                <w:sz w:val="20"/>
                <w:szCs w:val="20"/>
              </w:rPr>
              <w:t>HCFCs</w:t>
            </w:r>
            <w:r>
              <w:rPr>
                <w:rFonts w:eastAsia="黑体"/>
                <w:sz w:val="20"/>
                <w:szCs w:val="20"/>
              </w:rPr>
              <w:t>）</w:t>
            </w:r>
          </w:p>
        </w:tc>
        <w:tc>
          <w:tcPr>
            <w:tcW w:w="350" w:type="pct"/>
            <w:vMerge/>
            <w:vAlign w:val="center"/>
          </w:tcPr>
          <w:p w14:paraId="04D878D2" w14:textId="77777777" w:rsidR="003D21D6" w:rsidRDefault="003D21D6">
            <w:pPr>
              <w:rPr>
                <w:rFonts w:eastAsia="黑体"/>
                <w:sz w:val="20"/>
                <w:szCs w:val="20"/>
              </w:rPr>
            </w:pPr>
          </w:p>
        </w:tc>
        <w:tc>
          <w:tcPr>
            <w:tcW w:w="1515" w:type="pct"/>
            <w:vMerge/>
            <w:vAlign w:val="center"/>
          </w:tcPr>
          <w:p w14:paraId="7F9FCC61" w14:textId="77777777" w:rsidR="003D21D6" w:rsidRDefault="003D21D6">
            <w:pPr>
              <w:rPr>
                <w:rFonts w:eastAsia="黑体"/>
                <w:sz w:val="20"/>
                <w:szCs w:val="20"/>
              </w:rPr>
            </w:pPr>
          </w:p>
        </w:tc>
        <w:tc>
          <w:tcPr>
            <w:tcW w:w="602" w:type="pct"/>
            <w:vMerge/>
            <w:vAlign w:val="center"/>
          </w:tcPr>
          <w:p w14:paraId="30709901" w14:textId="77777777" w:rsidR="003D21D6" w:rsidRDefault="003D21D6">
            <w:pPr>
              <w:rPr>
                <w:rFonts w:eastAsia="黑体"/>
                <w:sz w:val="20"/>
                <w:szCs w:val="20"/>
              </w:rPr>
            </w:pPr>
          </w:p>
        </w:tc>
      </w:tr>
      <w:tr w:rsidR="003D21D6" w14:paraId="62897EA3" w14:textId="77777777">
        <w:trPr>
          <w:trHeight w:val="240"/>
          <w:jc w:val="center"/>
        </w:trPr>
        <w:tc>
          <w:tcPr>
            <w:tcW w:w="232" w:type="pct"/>
            <w:vMerge/>
            <w:vAlign w:val="center"/>
          </w:tcPr>
          <w:p w14:paraId="2B14159E" w14:textId="77777777" w:rsidR="003D21D6" w:rsidRDefault="003D21D6">
            <w:pPr>
              <w:jc w:val="center"/>
              <w:rPr>
                <w:rFonts w:eastAsia="黑体"/>
                <w:sz w:val="20"/>
                <w:szCs w:val="20"/>
              </w:rPr>
            </w:pPr>
          </w:p>
        </w:tc>
        <w:tc>
          <w:tcPr>
            <w:tcW w:w="444" w:type="pct"/>
            <w:vMerge/>
            <w:vAlign w:val="center"/>
          </w:tcPr>
          <w:p w14:paraId="3C8E270A" w14:textId="77777777" w:rsidR="003D21D6" w:rsidRDefault="003D21D6">
            <w:pPr>
              <w:rPr>
                <w:rFonts w:eastAsia="黑体"/>
                <w:sz w:val="20"/>
                <w:szCs w:val="20"/>
              </w:rPr>
            </w:pPr>
          </w:p>
        </w:tc>
        <w:tc>
          <w:tcPr>
            <w:tcW w:w="604" w:type="pct"/>
            <w:vMerge/>
            <w:vAlign w:val="center"/>
          </w:tcPr>
          <w:p w14:paraId="347C7FE7" w14:textId="77777777" w:rsidR="003D21D6" w:rsidRDefault="003D21D6">
            <w:pPr>
              <w:jc w:val="center"/>
              <w:rPr>
                <w:rFonts w:eastAsia="黑体"/>
                <w:sz w:val="20"/>
                <w:szCs w:val="20"/>
              </w:rPr>
            </w:pPr>
          </w:p>
        </w:tc>
        <w:tc>
          <w:tcPr>
            <w:tcW w:w="445" w:type="pct"/>
            <w:vMerge/>
            <w:vAlign w:val="center"/>
          </w:tcPr>
          <w:p w14:paraId="27438F85" w14:textId="77777777" w:rsidR="003D21D6" w:rsidRDefault="003D21D6">
            <w:pPr>
              <w:jc w:val="center"/>
              <w:rPr>
                <w:rFonts w:eastAsia="黑体"/>
                <w:sz w:val="20"/>
                <w:szCs w:val="20"/>
              </w:rPr>
            </w:pPr>
          </w:p>
        </w:tc>
        <w:tc>
          <w:tcPr>
            <w:tcW w:w="805" w:type="pct"/>
            <w:vAlign w:val="center"/>
          </w:tcPr>
          <w:p w14:paraId="65E5A98C" w14:textId="77777777" w:rsidR="003D21D6" w:rsidRDefault="00000000">
            <w:pPr>
              <w:jc w:val="center"/>
              <w:rPr>
                <w:rFonts w:eastAsia="黑体"/>
                <w:sz w:val="20"/>
                <w:szCs w:val="20"/>
              </w:rPr>
            </w:pPr>
            <w:r>
              <w:rPr>
                <w:rFonts w:eastAsia="黑体"/>
                <w:sz w:val="20"/>
                <w:szCs w:val="20"/>
              </w:rPr>
              <w:t>二氯甲烷</w:t>
            </w:r>
          </w:p>
        </w:tc>
        <w:tc>
          <w:tcPr>
            <w:tcW w:w="350" w:type="pct"/>
            <w:vMerge/>
            <w:vAlign w:val="center"/>
          </w:tcPr>
          <w:p w14:paraId="36A63D98" w14:textId="77777777" w:rsidR="003D21D6" w:rsidRDefault="003D21D6">
            <w:pPr>
              <w:jc w:val="left"/>
              <w:rPr>
                <w:rFonts w:eastAsia="黑体"/>
                <w:sz w:val="20"/>
                <w:szCs w:val="20"/>
              </w:rPr>
            </w:pPr>
          </w:p>
        </w:tc>
        <w:tc>
          <w:tcPr>
            <w:tcW w:w="1515" w:type="pct"/>
            <w:vMerge/>
            <w:vAlign w:val="center"/>
          </w:tcPr>
          <w:p w14:paraId="2295D2FA" w14:textId="77777777" w:rsidR="003D21D6" w:rsidRDefault="003D21D6">
            <w:pPr>
              <w:rPr>
                <w:rFonts w:eastAsia="黑体"/>
                <w:sz w:val="20"/>
                <w:szCs w:val="20"/>
              </w:rPr>
            </w:pPr>
          </w:p>
        </w:tc>
        <w:tc>
          <w:tcPr>
            <w:tcW w:w="602" w:type="pct"/>
            <w:vMerge/>
            <w:vAlign w:val="center"/>
          </w:tcPr>
          <w:p w14:paraId="68CB83BB" w14:textId="77777777" w:rsidR="003D21D6" w:rsidRDefault="003D21D6">
            <w:pPr>
              <w:rPr>
                <w:rFonts w:eastAsia="黑体"/>
                <w:sz w:val="20"/>
                <w:szCs w:val="20"/>
              </w:rPr>
            </w:pPr>
          </w:p>
        </w:tc>
      </w:tr>
      <w:tr w:rsidR="003D21D6" w14:paraId="25A5C7CC" w14:textId="77777777">
        <w:trPr>
          <w:trHeight w:val="240"/>
          <w:jc w:val="center"/>
        </w:trPr>
        <w:tc>
          <w:tcPr>
            <w:tcW w:w="232" w:type="pct"/>
            <w:vAlign w:val="center"/>
          </w:tcPr>
          <w:p w14:paraId="4FCC2E06" w14:textId="77777777" w:rsidR="003D21D6" w:rsidRDefault="00000000">
            <w:pPr>
              <w:jc w:val="center"/>
              <w:rPr>
                <w:rFonts w:eastAsia="黑体"/>
                <w:sz w:val="20"/>
                <w:szCs w:val="20"/>
              </w:rPr>
            </w:pPr>
            <w:r>
              <w:rPr>
                <w:rFonts w:eastAsia="黑体" w:hint="eastAsia"/>
                <w:sz w:val="20"/>
                <w:szCs w:val="20"/>
              </w:rPr>
              <w:t>2</w:t>
            </w:r>
          </w:p>
        </w:tc>
        <w:tc>
          <w:tcPr>
            <w:tcW w:w="444" w:type="pct"/>
            <w:vMerge/>
            <w:vAlign w:val="center"/>
          </w:tcPr>
          <w:p w14:paraId="670E6ADA" w14:textId="77777777" w:rsidR="003D21D6" w:rsidRDefault="003D21D6">
            <w:pPr>
              <w:rPr>
                <w:rFonts w:eastAsia="黑体"/>
                <w:b/>
                <w:bCs/>
                <w:sz w:val="20"/>
                <w:szCs w:val="20"/>
              </w:rPr>
            </w:pPr>
          </w:p>
        </w:tc>
        <w:tc>
          <w:tcPr>
            <w:tcW w:w="604" w:type="pct"/>
            <w:vAlign w:val="center"/>
          </w:tcPr>
          <w:p w14:paraId="2F2622C2" w14:textId="77777777" w:rsidR="003D21D6" w:rsidRDefault="00000000">
            <w:pPr>
              <w:jc w:val="center"/>
              <w:rPr>
                <w:rFonts w:eastAsia="黑体"/>
                <w:sz w:val="20"/>
                <w:szCs w:val="20"/>
              </w:rPr>
            </w:pPr>
            <w:r>
              <w:rPr>
                <w:rFonts w:eastAsia="黑体" w:hint="eastAsia"/>
                <w:sz w:val="20"/>
                <w:szCs w:val="20"/>
              </w:rPr>
              <w:t>固废综合利用率和处置率</w:t>
            </w:r>
          </w:p>
        </w:tc>
        <w:tc>
          <w:tcPr>
            <w:tcW w:w="445" w:type="pct"/>
            <w:vAlign w:val="center"/>
          </w:tcPr>
          <w:p w14:paraId="65104617" w14:textId="77777777" w:rsidR="003D21D6" w:rsidRDefault="00000000">
            <w:pPr>
              <w:jc w:val="center"/>
              <w:rPr>
                <w:rFonts w:eastAsia="黑体"/>
                <w:sz w:val="20"/>
                <w:szCs w:val="20"/>
              </w:rPr>
            </w:pPr>
            <w:r>
              <w:rPr>
                <w:rFonts w:eastAsia="黑体" w:hint="eastAsia"/>
                <w:sz w:val="20"/>
                <w:szCs w:val="20"/>
              </w:rPr>
              <w:t>%</w:t>
            </w:r>
          </w:p>
        </w:tc>
        <w:tc>
          <w:tcPr>
            <w:tcW w:w="1155" w:type="pct"/>
            <w:gridSpan w:val="2"/>
            <w:vAlign w:val="center"/>
          </w:tcPr>
          <w:p w14:paraId="3C5DC37C" w14:textId="77777777" w:rsidR="003D21D6" w:rsidRDefault="00000000">
            <w:pPr>
              <w:jc w:val="center"/>
              <w:rPr>
                <w:rFonts w:eastAsia="黑体"/>
                <w:sz w:val="20"/>
                <w:szCs w:val="20"/>
              </w:rPr>
            </w:pPr>
            <w:r>
              <w:rPr>
                <w:rFonts w:eastAsia="黑体" w:hint="eastAsia"/>
                <w:sz w:val="20"/>
                <w:szCs w:val="20"/>
              </w:rPr>
              <w:t>1</w:t>
            </w:r>
            <w:r>
              <w:rPr>
                <w:rFonts w:eastAsia="黑体"/>
                <w:sz w:val="20"/>
                <w:szCs w:val="20"/>
              </w:rPr>
              <w:t>00</w:t>
            </w:r>
          </w:p>
        </w:tc>
        <w:tc>
          <w:tcPr>
            <w:tcW w:w="1515" w:type="pct"/>
            <w:vAlign w:val="center"/>
          </w:tcPr>
          <w:p w14:paraId="742151CC" w14:textId="77777777" w:rsidR="003D21D6" w:rsidRDefault="00000000">
            <w:pPr>
              <w:rPr>
                <w:rFonts w:eastAsia="黑体"/>
                <w:sz w:val="20"/>
                <w:szCs w:val="20"/>
              </w:rPr>
            </w:pPr>
            <w:r>
              <w:rPr>
                <w:rFonts w:eastAsia="黑体" w:hint="eastAsia"/>
                <w:sz w:val="20"/>
                <w:szCs w:val="20"/>
              </w:rPr>
              <w:t>与资质单位签署的协议和合法处置记录</w:t>
            </w:r>
          </w:p>
        </w:tc>
        <w:tc>
          <w:tcPr>
            <w:tcW w:w="602" w:type="pct"/>
            <w:vAlign w:val="center"/>
          </w:tcPr>
          <w:p w14:paraId="3D4BF293" w14:textId="77777777" w:rsidR="003D21D6" w:rsidRDefault="00000000">
            <w:pPr>
              <w:rPr>
                <w:rFonts w:eastAsia="黑体"/>
                <w:sz w:val="20"/>
                <w:szCs w:val="20"/>
              </w:rPr>
            </w:pPr>
            <w:r>
              <w:rPr>
                <w:rFonts w:eastAsia="黑体" w:hint="eastAsia"/>
                <w:sz w:val="20"/>
                <w:szCs w:val="20"/>
              </w:rPr>
              <w:t>产品回收</w:t>
            </w:r>
          </w:p>
        </w:tc>
      </w:tr>
      <w:tr w:rsidR="003D21D6" w14:paraId="0E0E5B53" w14:textId="77777777">
        <w:trPr>
          <w:trHeight w:val="694"/>
          <w:jc w:val="center"/>
        </w:trPr>
        <w:tc>
          <w:tcPr>
            <w:tcW w:w="232" w:type="pct"/>
            <w:vAlign w:val="center"/>
          </w:tcPr>
          <w:p w14:paraId="63EEA124" w14:textId="77777777" w:rsidR="003D21D6" w:rsidRDefault="00000000">
            <w:pPr>
              <w:jc w:val="center"/>
              <w:rPr>
                <w:rFonts w:eastAsia="黑体"/>
                <w:sz w:val="20"/>
                <w:szCs w:val="20"/>
              </w:rPr>
            </w:pPr>
            <w:r>
              <w:rPr>
                <w:rFonts w:eastAsia="黑体"/>
                <w:sz w:val="20"/>
                <w:szCs w:val="20"/>
              </w:rPr>
              <w:t>3</w:t>
            </w:r>
          </w:p>
        </w:tc>
        <w:tc>
          <w:tcPr>
            <w:tcW w:w="444" w:type="pct"/>
            <w:vMerge/>
            <w:vAlign w:val="center"/>
          </w:tcPr>
          <w:p w14:paraId="54A8DF95" w14:textId="77777777" w:rsidR="003D21D6" w:rsidRDefault="003D21D6">
            <w:pPr>
              <w:rPr>
                <w:rFonts w:eastAsia="黑体"/>
                <w:sz w:val="20"/>
                <w:szCs w:val="20"/>
              </w:rPr>
            </w:pPr>
          </w:p>
        </w:tc>
        <w:tc>
          <w:tcPr>
            <w:tcW w:w="604" w:type="pct"/>
            <w:vAlign w:val="center"/>
          </w:tcPr>
          <w:p w14:paraId="6D963A7B" w14:textId="77777777" w:rsidR="003D21D6" w:rsidRDefault="00000000">
            <w:pPr>
              <w:jc w:val="center"/>
              <w:rPr>
                <w:rFonts w:eastAsia="黑体"/>
                <w:sz w:val="20"/>
                <w:szCs w:val="20"/>
              </w:rPr>
            </w:pPr>
            <w:r>
              <w:rPr>
                <w:rFonts w:eastAsia="黑体" w:hint="eastAsia"/>
                <w:sz w:val="20"/>
                <w:szCs w:val="20"/>
              </w:rPr>
              <w:t>废气</w:t>
            </w:r>
          </w:p>
        </w:tc>
        <w:tc>
          <w:tcPr>
            <w:tcW w:w="445" w:type="pct"/>
            <w:vAlign w:val="center"/>
          </w:tcPr>
          <w:p w14:paraId="374E7B58" w14:textId="77777777" w:rsidR="003D21D6" w:rsidRDefault="00000000">
            <w:pPr>
              <w:jc w:val="center"/>
              <w:rPr>
                <w:rFonts w:eastAsia="黑体"/>
                <w:sz w:val="20"/>
                <w:szCs w:val="20"/>
              </w:rPr>
            </w:pPr>
            <w:r>
              <w:rPr>
                <w:rFonts w:eastAsia="黑体"/>
                <w:sz w:val="20"/>
                <w:szCs w:val="20"/>
              </w:rPr>
              <w:t>mg/m</w:t>
            </w:r>
            <w:r>
              <w:rPr>
                <w:rFonts w:eastAsia="黑体"/>
                <w:sz w:val="20"/>
                <w:szCs w:val="20"/>
                <w:vertAlign w:val="superscript"/>
              </w:rPr>
              <w:t>3</w:t>
            </w:r>
          </w:p>
        </w:tc>
        <w:tc>
          <w:tcPr>
            <w:tcW w:w="805" w:type="pct"/>
            <w:vAlign w:val="center"/>
          </w:tcPr>
          <w:p w14:paraId="58DE9FC8" w14:textId="77777777" w:rsidR="003D21D6" w:rsidRDefault="00000000">
            <w:pPr>
              <w:jc w:val="center"/>
              <w:rPr>
                <w:rFonts w:eastAsia="黑体"/>
                <w:sz w:val="20"/>
                <w:szCs w:val="20"/>
              </w:rPr>
            </w:pPr>
            <w:r>
              <w:rPr>
                <w:rFonts w:eastAsia="黑体" w:hint="eastAsia"/>
                <w:sz w:val="20"/>
                <w:szCs w:val="20"/>
              </w:rPr>
              <w:t>非甲烷总烃</w:t>
            </w:r>
          </w:p>
        </w:tc>
        <w:tc>
          <w:tcPr>
            <w:tcW w:w="350" w:type="pct"/>
            <w:vAlign w:val="center"/>
          </w:tcPr>
          <w:p w14:paraId="6FA49A10" w14:textId="77777777" w:rsidR="003D21D6" w:rsidRDefault="00000000">
            <w:pPr>
              <w:jc w:val="left"/>
              <w:rPr>
                <w:rFonts w:eastAsia="黑体"/>
                <w:sz w:val="20"/>
                <w:szCs w:val="20"/>
              </w:rPr>
            </w:pPr>
            <w:r>
              <w:rPr>
                <w:rFonts w:eastAsia="黑体" w:hint="eastAsia"/>
                <w:sz w:val="20"/>
                <w:szCs w:val="20"/>
              </w:rPr>
              <w:t>≤</w:t>
            </w:r>
            <w:r>
              <w:rPr>
                <w:rFonts w:eastAsia="黑体"/>
                <w:sz w:val="20"/>
                <w:szCs w:val="20"/>
              </w:rPr>
              <w:t>60</w:t>
            </w:r>
          </w:p>
        </w:tc>
        <w:tc>
          <w:tcPr>
            <w:tcW w:w="1515" w:type="pct"/>
            <w:vAlign w:val="center"/>
          </w:tcPr>
          <w:p w14:paraId="18B752EC" w14:textId="77777777" w:rsidR="003D21D6" w:rsidRDefault="00000000">
            <w:pPr>
              <w:rPr>
                <w:rFonts w:eastAsia="黑体"/>
                <w:sz w:val="20"/>
                <w:szCs w:val="20"/>
              </w:rPr>
            </w:pPr>
            <w:r>
              <w:rPr>
                <w:rFonts w:eastAsia="黑体"/>
                <w:sz w:val="20"/>
                <w:szCs w:val="20"/>
              </w:rPr>
              <w:t>按</w:t>
            </w:r>
            <w:r>
              <w:rPr>
                <w:rFonts w:eastAsia="黑体"/>
                <w:sz w:val="20"/>
                <w:szCs w:val="20"/>
              </w:rPr>
              <w:t>GB 16297-1996</w:t>
            </w:r>
            <w:r>
              <w:rPr>
                <w:rFonts w:eastAsia="黑体"/>
                <w:sz w:val="20"/>
                <w:szCs w:val="20"/>
              </w:rPr>
              <w:t>检测并提供检测报告</w:t>
            </w:r>
          </w:p>
        </w:tc>
        <w:tc>
          <w:tcPr>
            <w:tcW w:w="602" w:type="pct"/>
            <w:vAlign w:val="center"/>
          </w:tcPr>
          <w:p w14:paraId="4BF4EBFE" w14:textId="77777777" w:rsidR="003D21D6" w:rsidRDefault="00000000">
            <w:pPr>
              <w:rPr>
                <w:rFonts w:eastAsia="黑体"/>
                <w:sz w:val="20"/>
                <w:szCs w:val="20"/>
              </w:rPr>
            </w:pPr>
            <w:r>
              <w:rPr>
                <w:rFonts w:eastAsia="黑体" w:hint="eastAsia"/>
                <w:sz w:val="20"/>
                <w:szCs w:val="20"/>
              </w:rPr>
              <w:t>产品</w:t>
            </w:r>
            <w:r>
              <w:rPr>
                <w:rFonts w:eastAsia="黑体"/>
                <w:sz w:val="20"/>
                <w:szCs w:val="20"/>
              </w:rPr>
              <w:t>生产</w:t>
            </w:r>
          </w:p>
        </w:tc>
      </w:tr>
    </w:tbl>
    <w:p w14:paraId="57D22FC8" w14:textId="77777777" w:rsidR="003D21D6" w:rsidRDefault="00000000">
      <w:pPr>
        <w:pStyle w:val="affff7"/>
        <w:ind w:firstLineChars="0" w:firstLine="0"/>
        <w:rPr>
          <w:rFonts w:ascii="Times New Roman" w:eastAsia="黑体"/>
          <w:kern w:val="2"/>
          <w:szCs w:val="24"/>
        </w:rPr>
      </w:pPr>
      <w:r>
        <w:rPr>
          <w:rFonts w:ascii="Times New Roman" w:eastAsia="黑体"/>
          <w:kern w:val="2"/>
          <w:szCs w:val="24"/>
        </w:rPr>
        <w:t>5.2.</w:t>
      </w:r>
      <w:r>
        <w:rPr>
          <w:rFonts w:ascii="Times New Roman" w:eastAsia="黑体" w:hint="eastAsia"/>
          <w:kern w:val="2"/>
          <w:szCs w:val="24"/>
        </w:rPr>
        <w:t>5</w:t>
      </w:r>
      <w:r>
        <w:rPr>
          <w:rFonts w:ascii="Times New Roman" w:eastAsia="黑体"/>
          <w:kern w:val="2"/>
          <w:szCs w:val="24"/>
        </w:rPr>
        <w:t xml:space="preserve"> </w:t>
      </w:r>
      <w:r>
        <w:rPr>
          <w:rFonts w:ascii="Times New Roman" w:eastAsia="黑体"/>
          <w:kern w:val="2"/>
          <w:szCs w:val="24"/>
        </w:rPr>
        <w:t>品质属性指标</w:t>
      </w:r>
    </w:p>
    <w:p w14:paraId="357FE113" w14:textId="77777777" w:rsidR="003D21D6" w:rsidRDefault="00000000">
      <w:pPr>
        <w:pStyle w:val="affff7"/>
        <w:rPr>
          <w:rFonts w:ascii="Times New Roman"/>
        </w:rPr>
      </w:pPr>
      <w:r>
        <w:rPr>
          <w:rFonts w:ascii="Times New Roman"/>
        </w:rPr>
        <w:t>软质聚氨酯泡沫塑料产品的品质属性指标要求见表</w:t>
      </w:r>
      <w:r>
        <w:rPr>
          <w:rFonts w:ascii="Times New Roman" w:hint="eastAsia"/>
        </w:rPr>
        <w:t>4</w:t>
      </w:r>
      <w:r>
        <w:rPr>
          <w:rFonts w:ascii="Times New Roman" w:hint="eastAsia"/>
        </w:rPr>
        <w:t>，送检产品按照附录</w:t>
      </w:r>
      <w:r>
        <w:rPr>
          <w:rFonts w:ascii="Times New Roman" w:hint="eastAsia"/>
        </w:rPr>
        <w:t>A.2</w:t>
      </w:r>
      <w:r>
        <w:rPr>
          <w:rFonts w:ascii="Times New Roman" w:hint="eastAsia"/>
        </w:rPr>
        <w:t>取样，按附录</w:t>
      </w:r>
      <w:r>
        <w:rPr>
          <w:rFonts w:ascii="Times New Roman" w:hint="eastAsia"/>
        </w:rPr>
        <w:t>A.3</w:t>
      </w:r>
      <w:r>
        <w:rPr>
          <w:rFonts w:ascii="Times New Roman" w:hint="eastAsia"/>
        </w:rPr>
        <w:t>进行状态调节</w:t>
      </w:r>
      <w:r>
        <w:rPr>
          <w:rFonts w:ascii="Times New Roman"/>
        </w:rPr>
        <w:t>。</w:t>
      </w:r>
    </w:p>
    <w:p w14:paraId="05EA7271" w14:textId="77777777" w:rsidR="003D21D6" w:rsidRDefault="003D21D6">
      <w:pPr>
        <w:pStyle w:val="affff7"/>
        <w:rPr>
          <w:rFonts w:ascii="Times New Roman"/>
        </w:rPr>
      </w:pPr>
    </w:p>
    <w:p w14:paraId="0E35190B" w14:textId="77777777" w:rsidR="003D21D6" w:rsidRDefault="00000000">
      <w:pPr>
        <w:jc w:val="center"/>
        <w:rPr>
          <w:rFonts w:eastAsia="黑体"/>
        </w:rPr>
      </w:pPr>
      <w:r>
        <w:rPr>
          <w:rFonts w:eastAsia="黑体"/>
        </w:rPr>
        <w:t>表</w:t>
      </w:r>
      <w:r>
        <w:rPr>
          <w:rFonts w:eastAsia="黑体" w:hint="eastAsia"/>
        </w:rPr>
        <w:t>4</w:t>
      </w:r>
      <w:r>
        <w:rPr>
          <w:rFonts w:eastAsia="黑体"/>
        </w:rPr>
        <w:t xml:space="preserve"> </w:t>
      </w:r>
      <w:r>
        <w:rPr>
          <w:rFonts w:eastAsia="黑体"/>
        </w:rPr>
        <w:t>产品品质属性指标要求及判定依据</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74"/>
        <w:gridCol w:w="727"/>
        <w:gridCol w:w="770"/>
        <w:gridCol w:w="646"/>
        <w:gridCol w:w="1149"/>
        <w:gridCol w:w="839"/>
        <w:gridCol w:w="34"/>
        <w:gridCol w:w="1975"/>
        <w:gridCol w:w="1966"/>
      </w:tblGrid>
      <w:tr w:rsidR="003D21D6" w14:paraId="38827591" w14:textId="77777777">
        <w:trPr>
          <w:trHeight w:val="240"/>
        </w:trPr>
        <w:tc>
          <w:tcPr>
            <w:tcW w:w="303" w:type="pct"/>
            <w:vAlign w:val="center"/>
          </w:tcPr>
          <w:p w14:paraId="260E731F" w14:textId="77777777" w:rsidR="003D21D6" w:rsidRDefault="00000000">
            <w:pPr>
              <w:jc w:val="center"/>
              <w:rPr>
                <w:rFonts w:eastAsia="黑体"/>
                <w:b/>
                <w:bCs/>
                <w:sz w:val="20"/>
                <w:szCs w:val="20"/>
              </w:rPr>
            </w:pPr>
            <w:r>
              <w:rPr>
                <w:rFonts w:eastAsia="黑体"/>
                <w:b/>
                <w:bCs/>
                <w:sz w:val="20"/>
                <w:szCs w:val="20"/>
              </w:rPr>
              <w:t>序号</w:t>
            </w:r>
          </w:p>
        </w:tc>
        <w:tc>
          <w:tcPr>
            <w:tcW w:w="457" w:type="pct"/>
            <w:vAlign w:val="center"/>
          </w:tcPr>
          <w:p w14:paraId="1363219D" w14:textId="77777777" w:rsidR="003D21D6" w:rsidRDefault="00000000">
            <w:pPr>
              <w:jc w:val="center"/>
              <w:rPr>
                <w:rFonts w:eastAsia="黑体"/>
                <w:b/>
                <w:bCs/>
                <w:sz w:val="20"/>
                <w:szCs w:val="20"/>
              </w:rPr>
            </w:pPr>
            <w:r>
              <w:rPr>
                <w:rFonts w:eastAsia="黑体"/>
                <w:b/>
                <w:bCs/>
                <w:sz w:val="20"/>
                <w:szCs w:val="20"/>
              </w:rPr>
              <w:t>一级指标</w:t>
            </w:r>
          </w:p>
        </w:tc>
        <w:tc>
          <w:tcPr>
            <w:tcW w:w="380" w:type="pct"/>
            <w:vAlign w:val="center"/>
          </w:tcPr>
          <w:p w14:paraId="5D0D4419" w14:textId="77777777" w:rsidR="003D21D6" w:rsidRDefault="00000000">
            <w:pPr>
              <w:jc w:val="center"/>
              <w:rPr>
                <w:rFonts w:eastAsia="黑体"/>
                <w:b/>
                <w:bCs/>
                <w:sz w:val="20"/>
                <w:szCs w:val="20"/>
              </w:rPr>
            </w:pPr>
            <w:r>
              <w:rPr>
                <w:rFonts w:eastAsia="黑体"/>
                <w:b/>
                <w:bCs/>
                <w:sz w:val="20"/>
                <w:szCs w:val="20"/>
              </w:rPr>
              <w:t>二级指标</w:t>
            </w:r>
          </w:p>
        </w:tc>
        <w:tc>
          <w:tcPr>
            <w:tcW w:w="402" w:type="pct"/>
            <w:vAlign w:val="center"/>
          </w:tcPr>
          <w:p w14:paraId="60FA5889" w14:textId="77777777" w:rsidR="003D21D6" w:rsidRDefault="00000000">
            <w:pPr>
              <w:jc w:val="center"/>
              <w:rPr>
                <w:rFonts w:eastAsia="黑体"/>
                <w:b/>
                <w:bCs/>
                <w:sz w:val="20"/>
                <w:szCs w:val="20"/>
              </w:rPr>
            </w:pPr>
            <w:r>
              <w:rPr>
                <w:rFonts w:eastAsia="黑体"/>
                <w:b/>
                <w:bCs/>
                <w:sz w:val="20"/>
                <w:szCs w:val="20"/>
              </w:rPr>
              <w:t>单位</w:t>
            </w:r>
          </w:p>
        </w:tc>
        <w:tc>
          <w:tcPr>
            <w:tcW w:w="1396" w:type="pct"/>
            <w:gridSpan w:val="4"/>
            <w:vAlign w:val="center"/>
          </w:tcPr>
          <w:p w14:paraId="7F23575B" w14:textId="77777777" w:rsidR="003D21D6" w:rsidRDefault="00000000">
            <w:pPr>
              <w:jc w:val="center"/>
              <w:rPr>
                <w:rFonts w:eastAsia="黑体"/>
                <w:b/>
                <w:bCs/>
                <w:sz w:val="20"/>
                <w:szCs w:val="20"/>
              </w:rPr>
            </w:pPr>
            <w:r>
              <w:rPr>
                <w:rFonts w:eastAsia="黑体"/>
                <w:b/>
                <w:bCs/>
                <w:sz w:val="20"/>
                <w:szCs w:val="20"/>
              </w:rPr>
              <w:t>基准值</w:t>
            </w:r>
          </w:p>
        </w:tc>
        <w:tc>
          <w:tcPr>
            <w:tcW w:w="1031" w:type="pct"/>
            <w:vAlign w:val="center"/>
          </w:tcPr>
          <w:p w14:paraId="09DB4B3A" w14:textId="77777777" w:rsidR="003D21D6" w:rsidRDefault="00000000">
            <w:pPr>
              <w:jc w:val="center"/>
              <w:rPr>
                <w:rFonts w:eastAsia="黑体"/>
                <w:b/>
                <w:bCs/>
                <w:sz w:val="20"/>
                <w:szCs w:val="20"/>
              </w:rPr>
            </w:pPr>
            <w:r>
              <w:rPr>
                <w:rFonts w:eastAsia="黑体"/>
                <w:b/>
                <w:bCs/>
                <w:sz w:val="20"/>
                <w:szCs w:val="20"/>
              </w:rPr>
              <w:t>判定依据</w:t>
            </w:r>
            <w:r>
              <w:rPr>
                <w:rFonts w:eastAsia="黑体"/>
                <w:b/>
                <w:bCs/>
                <w:sz w:val="20"/>
                <w:szCs w:val="20"/>
              </w:rPr>
              <w:t>/</w:t>
            </w:r>
            <w:r>
              <w:rPr>
                <w:rFonts w:eastAsia="黑体"/>
                <w:b/>
                <w:bCs/>
                <w:sz w:val="20"/>
                <w:szCs w:val="20"/>
              </w:rPr>
              <w:t>方法</w:t>
            </w:r>
          </w:p>
        </w:tc>
        <w:tc>
          <w:tcPr>
            <w:tcW w:w="1028" w:type="pct"/>
            <w:vAlign w:val="center"/>
          </w:tcPr>
          <w:p w14:paraId="3CE1ABA4" w14:textId="77777777" w:rsidR="003D21D6" w:rsidRDefault="00000000">
            <w:pPr>
              <w:jc w:val="center"/>
              <w:rPr>
                <w:rFonts w:eastAsia="黑体"/>
                <w:b/>
                <w:bCs/>
                <w:sz w:val="20"/>
                <w:szCs w:val="20"/>
              </w:rPr>
            </w:pPr>
            <w:r>
              <w:rPr>
                <w:rFonts w:eastAsia="黑体"/>
                <w:b/>
                <w:bCs/>
                <w:sz w:val="20"/>
                <w:szCs w:val="20"/>
              </w:rPr>
              <w:t>所属生命周期阶段</w:t>
            </w:r>
          </w:p>
        </w:tc>
      </w:tr>
      <w:tr w:rsidR="003D21D6" w14:paraId="5E249361" w14:textId="77777777">
        <w:trPr>
          <w:trHeight w:val="240"/>
        </w:trPr>
        <w:tc>
          <w:tcPr>
            <w:tcW w:w="303" w:type="pct"/>
            <w:vAlign w:val="center"/>
          </w:tcPr>
          <w:p w14:paraId="7FE4FDFC" w14:textId="77777777" w:rsidR="003D21D6" w:rsidRDefault="00000000">
            <w:pPr>
              <w:jc w:val="center"/>
              <w:rPr>
                <w:rFonts w:eastAsia="黑体"/>
                <w:sz w:val="20"/>
                <w:szCs w:val="20"/>
              </w:rPr>
            </w:pPr>
            <w:r>
              <w:rPr>
                <w:rFonts w:eastAsia="黑体"/>
                <w:sz w:val="20"/>
                <w:szCs w:val="20"/>
              </w:rPr>
              <w:lastRenderedPageBreak/>
              <w:t>1</w:t>
            </w:r>
          </w:p>
        </w:tc>
        <w:tc>
          <w:tcPr>
            <w:tcW w:w="457" w:type="pct"/>
            <w:vMerge w:val="restart"/>
            <w:vAlign w:val="center"/>
          </w:tcPr>
          <w:p w14:paraId="0EF0A33D" w14:textId="77777777" w:rsidR="003D21D6" w:rsidRDefault="00000000">
            <w:pPr>
              <w:rPr>
                <w:rFonts w:eastAsia="黑体"/>
                <w:sz w:val="20"/>
                <w:szCs w:val="20"/>
              </w:rPr>
            </w:pPr>
            <w:r>
              <w:rPr>
                <w:rFonts w:eastAsia="黑体"/>
                <w:sz w:val="20"/>
                <w:szCs w:val="20"/>
              </w:rPr>
              <w:t>品质属性</w:t>
            </w:r>
          </w:p>
        </w:tc>
        <w:tc>
          <w:tcPr>
            <w:tcW w:w="380" w:type="pct"/>
            <w:vAlign w:val="center"/>
          </w:tcPr>
          <w:p w14:paraId="40B303D9" w14:textId="77777777" w:rsidR="003D21D6" w:rsidRDefault="00000000">
            <w:pPr>
              <w:jc w:val="center"/>
              <w:rPr>
                <w:rFonts w:eastAsia="黑体"/>
                <w:sz w:val="20"/>
                <w:szCs w:val="20"/>
              </w:rPr>
            </w:pPr>
            <w:r>
              <w:rPr>
                <w:rFonts w:eastAsia="黑体"/>
                <w:sz w:val="20"/>
                <w:szCs w:val="20"/>
              </w:rPr>
              <w:t>气味</w:t>
            </w:r>
          </w:p>
        </w:tc>
        <w:tc>
          <w:tcPr>
            <w:tcW w:w="402" w:type="pct"/>
            <w:vAlign w:val="center"/>
          </w:tcPr>
          <w:p w14:paraId="2EA76783" w14:textId="77777777" w:rsidR="003D21D6" w:rsidRDefault="00000000">
            <w:pPr>
              <w:jc w:val="center"/>
              <w:rPr>
                <w:rFonts w:eastAsia="黑体"/>
                <w:sz w:val="20"/>
                <w:szCs w:val="20"/>
              </w:rPr>
            </w:pPr>
            <w:r>
              <w:rPr>
                <w:rFonts w:eastAsia="黑体"/>
                <w:sz w:val="20"/>
                <w:szCs w:val="20"/>
              </w:rPr>
              <w:t>——</w:t>
            </w:r>
          </w:p>
        </w:tc>
        <w:tc>
          <w:tcPr>
            <w:tcW w:w="1396" w:type="pct"/>
            <w:gridSpan w:val="4"/>
            <w:vAlign w:val="center"/>
          </w:tcPr>
          <w:p w14:paraId="673AD199" w14:textId="77777777" w:rsidR="003D21D6" w:rsidRDefault="00000000">
            <w:pPr>
              <w:jc w:val="center"/>
              <w:rPr>
                <w:rFonts w:eastAsia="黑体"/>
                <w:sz w:val="20"/>
                <w:szCs w:val="20"/>
              </w:rPr>
            </w:pPr>
            <w:r>
              <w:rPr>
                <w:rFonts w:eastAsia="黑体"/>
                <w:sz w:val="20"/>
                <w:szCs w:val="20"/>
              </w:rPr>
              <w:t>≥7</w:t>
            </w:r>
            <w:r>
              <w:rPr>
                <w:rFonts w:eastAsia="黑体"/>
                <w:sz w:val="20"/>
                <w:szCs w:val="20"/>
              </w:rPr>
              <w:t>级</w:t>
            </w:r>
          </w:p>
        </w:tc>
        <w:tc>
          <w:tcPr>
            <w:tcW w:w="1031" w:type="pct"/>
            <w:vAlign w:val="center"/>
          </w:tcPr>
          <w:p w14:paraId="5687BF96" w14:textId="77777777" w:rsidR="003D21D6" w:rsidRDefault="00000000">
            <w:pPr>
              <w:rPr>
                <w:rFonts w:eastAsia="黑体"/>
                <w:sz w:val="20"/>
                <w:szCs w:val="20"/>
              </w:rPr>
            </w:pPr>
            <w:r>
              <w:rPr>
                <w:rFonts w:eastAsia="黑体"/>
                <w:sz w:val="20"/>
                <w:szCs w:val="20"/>
              </w:rPr>
              <w:t>采用</w:t>
            </w:r>
            <w:r>
              <w:rPr>
                <w:rFonts w:eastAsia="黑体"/>
                <w:sz w:val="20"/>
                <w:szCs w:val="20"/>
              </w:rPr>
              <w:t>QC/T 850-2011</w:t>
            </w:r>
            <w:r>
              <w:rPr>
                <w:rFonts w:eastAsia="黑体"/>
                <w:sz w:val="20"/>
                <w:szCs w:val="20"/>
              </w:rPr>
              <w:t>附录</w:t>
            </w:r>
            <w:r>
              <w:rPr>
                <w:rFonts w:eastAsia="黑体"/>
                <w:sz w:val="20"/>
                <w:szCs w:val="20"/>
              </w:rPr>
              <w:t>B</w:t>
            </w:r>
            <w:r>
              <w:rPr>
                <w:rFonts w:eastAsia="黑体"/>
                <w:sz w:val="20"/>
                <w:szCs w:val="20"/>
              </w:rPr>
              <w:t>检测并提供检测报告</w:t>
            </w:r>
          </w:p>
        </w:tc>
        <w:tc>
          <w:tcPr>
            <w:tcW w:w="1028" w:type="pct"/>
            <w:vMerge w:val="restart"/>
            <w:vAlign w:val="center"/>
          </w:tcPr>
          <w:p w14:paraId="30CDB1A3" w14:textId="77777777" w:rsidR="003D21D6" w:rsidRDefault="00000000">
            <w:pPr>
              <w:rPr>
                <w:rFonts w:eastAsia="黑体"/>
                <w:sz w:val="20"/>
                <w:szCs w:val="20"/>
              </w:rPr>
            </w:pPr>
            <w:r>
              <w:rPr>
                <w:rFonts w:eastAsia="黑体" w:hint="eastAsia"/>
                <w:sz w:val="20"/>
                <w:szCs w:val="20"/>
              </w:rPr>
              <w:t>产品销售、使用</w:t>
            </w:r>
          </w:p>
        </w:tc>
      </w:tr>
      <w:tr w:rsidR="003D21D6" w14:paraId="4F919D0C" w14:textId="77777777">
        <w:trPr>
          <w:trHeight w:val="90"/>
        </w:trPr>
        <w:tc>
          <w:tcPr>
            <w:tcW w:w="303" w:type="pct"/>
            <w:vAlign w:val="center"/>
          </w:tcPr>
          <w:p w14:paraId="3C36CFEC" w14:textId="77777777" w:rsidR="003D21D6" w:rsidRDefault="00000000">
            <w:pPr>
              <w:jc w:val="center"/>
              <w:rPr>
                <w:rFonts w:eastAsia="黑体"/>
                <w:sz w:val="20"/>
                <w:szCs w:val="20"/>
              </w:rPr>
            </w:pPr>
            <w:r>
              <w:rPr>
                <w:rFonts w:eastAsia="黑体"/>
                <w:sz w:val="20"/>
                <w:szCs w:val="20"/>
              </w:rPr>
              <w:t>2</w:t>
            </w:r>
          </w:p>
        </w:tc>
        <w:tc>
          <w:tcPr>
            <w:tcW w:w="457" w:type="pct"/>
            <w:vMerge/>
            <w:vAlign w:val="center"/>
          </w:tcPr>
          <w:p w14:paraId="1DD368DA" w14:textId="77777777" w:rsidR="003D21D6" w:rsidRDefault="003D21D6">
            <w:pPr>
              <w:jc w:val="center"/>
              <w:rPr>
                <w:rFonts w:eastAsia="黑体"/>
                <w:sz w:val="20"/>
                <w:szCs w:val="20"/>
              </w:rPr>
            </w:pPr>
          </w:p>
        </w:tc>
        <w:tc>
          <w:tcPr>
            <w:tcW w:w="380" w:type="pct"/>
            <w:vAlign w:val="center"/>
          </w:tcPr>
          <w:p w14:paraId="526A3E0C" w14:textId="77777777" w:rsidR="003D21D6" w:rsidRDefault="00000000">
            <w:pPr>
              <w:jc w:val="center"/>
              <w:rPr>
                <w:rFonts w:eastAsia="黑体"/>
                <w:sz w:val="20"/>
                <w:szCs w:val="20"/>
              </w:rPr>
            </w:pPr>
            <w:r>
              <w:rPr>
                <w:rFonts w:eastAsia="黑体"/>
                <w:sz w:val="20"/>
                <w:szCs w:val="20"/>
              </w:rPr>
              <w:t>灰分</w:t>
            </w:r>
          </w:p>
        </w:tc>
        <w:tc>
          <w:tcPr>
            <w:tcW w:w="402" w:type="pct"/>
            <w:vAlign w:val="center"/>
          </w:tcPr>
          <w:p w14:paraId="50DB3DCE" w14:textId="77777777" w:rsidR="003D21D6" w:rsidRDefault="00000000">
            <w:pPr>
              <w:jc w:val="center"/>
              <w:rPr>
                <w:rFonts w:eastAsia="黑体"/>
                <w:sz w:val="20"/>
                <w:szCs w:val="20"/>
              </w:rPr>
            </w:pPr>
            <w:r>
              <w:rPr>
                <w:rFonts w:eastAsia="黑体"/>
                <w:sz w:val="20"/>
                <w:szCs w:val="20"/>
              </w:rPr>
              <w:t>%</w:t>
            </w:r>
          </w:p>
        </w:tc>
        <w:tc>
          <w:tcPr>
            <w:tcW w:w="1396" w:type="pct"/>
            <w:gridSpan w:val="4"/>
            <w:vAlign w:val="center"/>
          </w:tcPr>
          <w:p w14:paraId="05DEF3D0" w14:textId="77777777" w:rsidR="003D21D6" w:rsidRDefault="00000000">
            <w:pPr>
              <w:jc w:val="center"/>
              <w:rPr>
                <w:rFonts w:eastAsia="黑体"/>
                <w:sz w:val="20"/>
                <w:szCs w:val="20"/>
              </w:rPr>
            </w:pPr>
            <w:r>
              <w:rPr>
                <w:rFonts w:eastAsia="黑体"/>
                <w:sz w:val="20"/>
                <w:szCs w:val="20"/>
              </w:rPr>
              <w:t>≤1.5</w:t>
            </w:r>
          </w:p>
        </w:tc>
        <w:tc>
          <w:tcPr>
            <w:tcW w:w="1031" w:type="pct"/>
            <w:vAlign w:val="center"/>
          </w:tcPr>
          <w:p w14:paraId="553C1C39" w14:textId="77777777" w:rsidR="003D21D6" w:rsidRDefault="00000000">
            <w:pPr>
              <w:rPr>
                <w:rFonts w:eastAsia="黑体"/>
                <w:sz w:val="20"/>
                <w:szCs w:val="20"/>
              </w:rPr>
            </w:pPr>
            <w:r>
              <w:rPr>
                <w:rFonts w:eastAsia="黑体"/>
                <w:sz w:val="20"/>
                <w:szCs w:val="20"/>
              </w:rPr>
              <w:t>采用</w:t>
            </w:r>
            <w:r>
              <w:rPr>
                <w:rFonts w:eastAsia="黑体"/>
                <w:sz w:val="20"/>
                <w:szCs w:val="20"/>
              </w:rPr>
              <w:t>GB/T 9345.1-2008</w:t>
            </w:r>
            <w:r>
              <w:rPr>
                <w:rFonts w:eastAsia="黑体"/>
                <w:sz w:val="20"/>
                <w:szCs w:val="20"/>
              </w:rPr>
              <w:t>测定并提供检测报告</w:t>
            </w:r>
          </w:p>
        </w:tc>
        <w:tc>
          <w:tcPr>
            <w:tcW w:w="1028" w:type="pct"/>
            <w:vMerge/>
            <w:vAlign w:val="center"/>
          </w:tcPr>
          <w:p w14:paraId="7E13903E" w14:textId="77777777" w:rsidR="003D21D6" w:rsidRDefault="003D21D6">
            <w:pPr>
              <w:rPr>
                <w:rFonts w:eastAsia="黑体"/>
                <w:sz w:val="20"/>
                <w:szCs w:val="20"/>
              </w:rPr>
            </w:pPr>
          </w:p>
        </w:tc>
      </w:tr>
      <w:tr w:rsidR="003D21D6" w14:paraId="1FEADFD5" w14:textId="77777777">
        <w:trPr>
          <w:trHeight w:val="285"/>
        </w:trPr>
        <w:tc>
          <w:tcPr>
            <w:tcW w:w="303" w:type="pct"/>
            <w:vMerge w:val="restart"/>
            <w:vAlign w:val="center"/>
          </w:tcPr>
          <w:p w14:paraId="2042BF63" w14:textId="77777777" w:rsidR="003D21D6" w:rsidRDefault="00000000">
            <w:pPr>
              <w:jc w:val="center"/>
              <w:rPr>
                <w:rFonts w:eastAsia="黑体"/>
                <w:sz w:val="20"/>
                <w:szCs w:val="20"/>
              </w:rPr>
            </w:pPr>
            <w:r>
              <w:rPr>
                <w:rFonts w:eastAsia="黑体"/>
                <w:sz w:val="20"/>
                <w:szCs w:val="20"/>
              </w:rPr>
              <w:t>3</w:t>
            </w:r>
          </w:p>
        </w:tc>
        <w:tc>
          <w:tcPr>
            <w:tcW w:w="457" w:type="pct"/>
            <w:vMerge/>
            <w:vAlign w:val="center"/>
          </w:tcPr>
          <w:p w14:paraId="3BB4ED44" w14:textId="77777777" w:rsidR="003D21D6" w:rsidRDefault="003D21D6">
            <w:pPr>
              <w:jc w:val="center"/>
              <w:rPr>
                <w:rFonts w:eastAsia="黑体"/>
                <w:sz w:val="20"/>
                <w:szCs w:val="20"/>
              </w:rPr>
            </w:pPr>
          </w:p>
        </w:tc>
        <w:tc>
          <w:tcPr>
            <w:tcW w:w="380" w:type="pct"/>
            <w:vMerge w:val="restart"/>
            <w:vAlign w:val="center"/>
          </w:tcPr>
          <w:p w14:paraId="26FF1B4D" w14:textId="77777777" w:rsidR="003D21D6" w:rsidRDefault="00000000">
            <w:pPr>
              <w:jc w:val="center"/>
              <w:rPr>
                <w:rFonts w:eastAsia="黑体"/>
                <w:sz w:val="20"/>
                <w:szCs w:val="20"/>
              </w:rPr>
            </w:pPr>
            <w:r>
              <w:rPr>
                <w:rFonts w:eastAsia="黑体"/>
                <w:sz w:val="20"/>
                <w:szCs w:val="20"/>
              </w:rPr>
              <w:t>物理性能和耐久性</w:t>
            </w:r>
            <w:r>
              <w:rPr>
                <w:rFonts w:eastAsia="黑体"/>
                <w:sz w:val="20"/>
                <w:szCs w:val="20"/>
              </w:rPr>
              <w:t>*</w:t>
            </w:r>
          </w:p>
        </w:tc>
        <w:tc>
          <w:tcPr>
            <w:tcW w:w="402" w:type="pct"/>
            <w:vAlign w:val="center"/>
          </w:tcPr>
          <w:p w14:paraId="23C72B65" w14:textId="77777777" w:rsidR="003D21D6" w:rsidRDefault="00000000">
            <w:pPr>
              <w:jc w:val="center"/>
              <w:rPr>
                <w:rFonts w:eastAsia="黑体"/>
                <w:sz w:val="20"/>
                <w:szCs w:val="20"/>
              </w:rPr>
            </w:pPr>
            <w:r>
              <w:rPr>
                <w:rFonts w:eastAsia="黑体"/>
                <w:sz w:val="20"/>
                <w:szCs w:val="20"/>
              </w:rPr>
              <w:t>%</w:t>
            </w:r>
          </w:p>
        </w:tc>
        <w:tc>
          <w:tcPr>
            <w:tcW w:w="939" w:type="pct"/>
            <w:gridSpan w:val="2"/>
            <w:vAlign w:val="center"/>
          </w:tcPr>
          <w:p w14:paraId="2AD8940A" w14:textId="77777777" w:rsidR="003D21D6" w:rsidRDefault="00000000">
            <w:pPr>
              <w:jc w:val="center"/>
              <w:rPr>
                <w:rFonts w:eastAsia="黑体"/>
                <w:sz w:val="20"/>
                <w:szCs w:val="20"/>
              </w:rPr>
            </w:pPr>
            <w:r>
              <w:rPr>
                <w:rFonts w:eastAsia="黑体"/>
                <w:sz w:val="20"/>
                <w:szCs w:val="20"/>
              </w:rPr>
              <w:t>40%</w:t>
            </w:r>
            <w:r>
              <w:rPr>
                <w:rFonts w:eastAsia="黑体"/>
                <w:sz w:val="20"/>
                <w:szCs w:val="20"/>
              </w:rPr>
              <w:t>压陷硬度公差</w:t>
            </w:r>
          </w:p>
        </w:tc>
        <w:tc>
          <w:tcPr>
            <w:tcW w:w="439" w:type="pct"/>
            <w:vAlign w:val="center"/>
          </w:tcPr>
          <w:p w14:paraId="51B40F03" w14:textId="77777777" w:rsidR="003D21D6" w:rsidRDefault="00000000">
            <w:pPr>
              <w:rPr>
                <w:rFonts w:eastAsia="黑体"/>
                <w:sz w:val="20"/>
                <w:szCs w:val="20"/>
              </w:rPr>
            </w:pPr>
            <w:r>
              <w:rPr>
                <w:rFonts w:eastAsia="黑体"/>
                <w:sz w:val="20"/>
                <w:szCs w:val="20"/>
              </w:rPr>
              <w:t>±15</w:t>
            </w:r>
          </w:p>
        </w:tc>
        <w:tc>
          <w:tcPr>
            <w:tcW w:w="1048" w:type="pct"/>
            <w:gridSpan w:val="2"/>
            <w:vAlign w:val="center"/>
          </w:tcPr>
          <w:p w14:paraId="03B0B598" w14:textId="77777777" w:rsidR="003D21D6" w:rsidRDefault="00000000">
            <w:pPr>
              <w:rPr>
                <w:rFonts w:eastAsia="黑体"/>
                <w:sz w:val="20"/>
                <w:szCs w:val="20"/>
              </w:rPr>
            </w:pPr>
            <w:r>
              <w:rPr>
                <w:rFonts w:eastAsia="黑体"/>
                <w:sz w:val="20"/>
                <w:szCs w:val="20"/>
              </w:rPr>
              <w:t>采用</w:t>
            </w:r>
            <w:r>
              <w:rPr>
                <w:rFonts w:eastAsia="黑体"/>
                <w:sz w:val="20"/>
                <w:szCs w:val="20"/>
              </w:rPr>
              <w:t>GB/T 10807-2006</w:t>
            </w:r>
            <w:r>
              <w:rPr>
                <w:rFonts w:eastAsia="黑体"/>
                <w:sz w:val="20"/>
                <w:szCs w:val="20"/>
              </w:rPr>
              <w:t>方法</w:t>
            </w:r>
            <w:r>
              <w:rPr>
                <w:rFonts w:eastAsia="黑体"/>
                <w:sz w:val="20"/>
                <w:szCs w:val="20"/>
              </w:rPr>
              <w:t>B</w:t>
            </w:r>
            <w:r>
              <w:rPr>
                <w:rFonts w:eastAsia="黑体"/>
                <w:sz w:val="20"/>
                <w:szCs w:val="20"/>
              </w:rPr>
              <w:t>检测并提供检测报告</w:t>
            </w:r>
          </w:p>
        </w:tc>
        <w:tc>
          <w:tcPr>
            <w:tcW w:w="1028" w:type="pct"/>
            <w:vMerge/>
            <w:vAlign w:val="center"/>
          </w:tcPr>
          <w:p w14:paraId="2D3330FB" w14:textId="77777777" w:rsidR="003D21D6" w:rsidRDefault="003D21D6">
            <w:pPr>
              <w:rPr>
                <w:rFonts w:eastAsia="黑体"/>
                <w:sz w:val="20"/>
                <w:szCs w:val="20"/>
              </w:rPr>
            </w:pPr>
          </w:p>
        </w:tc>
      </w:tr>
      <w:tr w:rsidR="003D21D6" w14:paraId="58F2DC55" w14:textId="77777777">
        <w:trPr>
          <w:trHeight w:val="480"/>
        </w:trPr>
        <w:tc>
          <w:tcPr>
            <w:tcW w:w="303" w:type="pct"/>
            <w:vMerge/>
            <w:vAlign w:val="center"/>
          </w:tcPr>
          <w:p w14:paraId="1099AF45" w14:textId="77777777" w:rsidR="003D21D6" w:rsidRDefault="003D21D6">
            <w:pPr>
              <w:jc w:val="center"/>
              <w:rPr>
                <w:rFonts w:eastAsia="黑体"/>
                <w:sz w:val="20"/>
                <w:szCs w:val="20"/>
              </w:rPr>
            </w:pPr>
          </w:p>
        </w:tc>
        <w:tc>
          <w:tcPr>
            <w:tcW w:w="457" w:type="pct"/>
            <w:vMerge/>
            <w:vAlign w:val="center"/>
          </w:tcPr>
          <w:p w14:paraId="72E5A914" w14:textId="77777777" w:rsidR="003D21D6" w:rsidRDefault="003D21D6">
            <w:pPr>
              <w:rPr>
                <w:rFonts w:eastAsia="黑体"/>
                <w:sz w:val="20"/>
                <w:szCs w:val="20"/>
              </w:rPr>
            </w:pPr>
          </w:p>
        </w:tc>
        <w:tc>
          <w:tcPr>
            <w:tcW w:w="380" w:type="pct"/>
            <w:vMerge/>
            <w:vAlign w:val="center"/>
          </w:tcPr>
          <w:p w14:paraId="6F945B40" w14:textId="77777777" w:rsidR="003D21D6" w:rsidRDefault="003D21D6">
            <w:pPr>
              <w:rPr>
                <w:rFonts w:eastAsia="黑体"/>
                <w:sz w:val="20"/>
                <w:szCs w:val="20"/>
              </w:rPr>
            </w:pPr>
          </w:p>
        </w:tc>
        <w:tc>
          <w:tcPr>
            <w:tcW w:w="402" w:type="pct"/>
            <w:vAlign w:val="center"/>
          </w:tcPr>
          <w:p w14:paraId="297D912D" w14:textId="77777777" w:rsidR="003D21D6" w:rsidRDefault="00000000">
            <w:pPr>
              <w:jc w:val="center"/>
              <w:rPr>
                <w:rFonts w:eastAsia="黑体"/>
                <w:sz w:val="20"/>
                <w:szCs w:val="20"/>
              </w:rPr>
            </w:pPr>
            <w:r>
              <w:rPr>
                <w:rFonts w:eastAsia="黑体"/>
                <w:sz w:val="20"/>
                <w:szCs w:val="20"/>
              </w:rPr>
              <w:t>%</w:t>
            </w:r>
          </w:p>
        </w:tc>
        <w:tc>
          <w:tcPr>
            <w:tcW w:w="939" w:type="pct"/>
            <w:gridSpan w:val="2"/>
            <w:vAlign w:val="center"/>
          </w:tcPr>
          <w:p w14:paraId="5137269D" w14:textId="77777777" w:rsidR="003D21D6" w:rsidRDefault="00000000">
            <w:pPr>
              <w:jc w:val="center"/>
              <w:rPr>
                <w:rFonts w:eastAsia="黑体"/>
                <w:sz w:val="20"/>
                <w:szCs w:val="20"/>
              </w:rPr>
            </w:pPr>
            <w:r>
              <w:rPr>
                <w:rFonts w:eastAsia="黑体"/>
                <w:sz w:val="20"/>
                <w:szCs w:val="20"/>
              </w:rPr>
              <w:t>疲劳测试后的</w:t>
            </w:r>
            <w:r>
              <w:rPr>
                <w:rFonts w:eastAsia="黑体"/>
                <w:sz w:val="20"/>
                <w:szCs w:val="20"/>
              </w:rPr>
              <w:t>40%</w:t>
            </w:r>
            <w:r>
              <w:rPr>
                <w:rFonts w:eastAsia="黑体"/>
                <w:sz w:val="20"/>
                <w:szCs w:val="20"/>
              </w:rPr>
              <w:t>压陷硬度损失</w:t>
            </w:r>
          </w:p>
        </w:tc>
        <w:tc>
          <w:tcPr>
            <w:tcW w:w="439" w:type="pct"/>
            <w:vAlign w:val="center"/>
          </w:tcPr>
          <w:p w14:paraId="4BD148E0" w14:textId="77777777" w:rsidR="003D21D6" w:rsidRDefault="00000000">
            <w:pPr>
              <w:rPr>
                <w:rFonts w:eastAsia="黑体"/>
                <w:sz w:val="20"/>
                <w:szCs w:val="20"/>
              </w:rPr>
            </w:pPr>
            <w:r>
              <w:rPr>
                <w:rFonts w:eastAsia="黑体"/>
                <w:sz w:val="20"/>
                <w:szCs w:val="20"/>
              </w:rPr>
              <w:t>≤30</w:t>
            </w:r>
          </w:p>
        </w:tc>
        <w:tc>
          <w:tcPr>
            <w:tcW w:w="1048" w:type="pct"/>
            <w:gridSpan w:val="2"/>
            <w:vAlign w:val="center"/>
          </w:tcPr>
          <w:p w14:paraId="36E58C2C" w14:textId="77777777" w:rsidR="003D21D6" w:rsidRDefault="00000000">
            <w:pPr>
              <w:rPr>
                <w:rFonts w:eastAsia="黑体"/>
                <w:sz w:val="20"/>
                <w:szCs w:val="20"/>
              </w:rPr>
            </w:pPr>
            <w:r>
              <w:rPr>
                <w:rFonts w:eastAsia="黑体"/>
                <w:sz w:val="20"/>
                <w:szCs w:val="20"/>
              </w:rPr>
              <w:t>采用</w:t>
            </w:r>
            <w:r>
              <w:rPr>
                <w:rFonts w:eastAsia="黑体"/>
                <w:sz w:val="20"/>
                <w:szCs w:val="20"/>
              </w:rPr>
              <w:t>GB/T 18941-2003</w:t>
            </w:r>
            <w:r>
              <w:rPr>
                <w:rFonts w:eastAsia="黑体"/>
                <w:sz w:val="20"/>
                <w:szCs w:val="20"/>
              </w:rPr>
              <w:t>检测并提供检测报告</w:t>
            </w:r>
          </w:p>
        </w:tc>
        <w:tc>
          <w:tcPr>
            <w:tcW w:w="1028" w:type="pct"/>
            <w:vMerge/>
            <w:vAlign w:val="center"/>
          </w:tcPr>
          <w:p w14:paraId="1F3F42D0" w14:textId="77777777" w:rsidR="003D21D6" w:rsidRDefault="003D21D6">
            <w:pPr>
              <w:rPr>
                <w:rFonts w:eastAsia="黑体"/>
                <w:sz w:val="20"/>
                <w:szCs w:val="20"/>
              </w:rPr>
            </w:pPr>
          </w:p>
        </w:tc>
      </w:tr>
      <w:tr w:rsidR="003D21D6" w14:paraId="6EAE6789" w14:textId="77777777">
        <w:trPr>
          <w:trHeight w:val="270"/>
        </w:trPr>
        <w:tc>
          <w:tcPr>
            <w:tcW w:w="303" w:type="pct"/>
            <w:vMerge/>
            <w:vAlign w:val="center"/>
          </w:tcPr>
          <w:p w14:paraId="77FBA09C" w14:textId="77777777" w:rsidR="003D21D6" w:rsidRDefault="003D21D6">
            <w:pPr>
              <w:jc w:val="center"/>
              <w:rPr>
                <w:rFonts w:eastAsia="黑体"/>
                <w:sz w:val="20"/>
                <w:szCs w:val="20"/>
              </w:rPr>
            </w:pPr>
          </w:p>
        </w:tc>
        <w:tc>
          <w:tcPr>
            <w:tcW w:w="457" w:type="pct"/>
            <w:vMerge/>
            <w:vAlign w:val="center"/>
          </w:tcPr>
          <w:p w14:paraId="0B4D8AEB" w14:textId="77777777" w:rsidR="003D21D6" w:rsidRDefault="003D21D6">
            <w:pPr>
              <w:rPr>
                <w:rFonts w:eastAsia="黑体"/>
                <w:sz w:val="20"/>
                <w:szCs w:val="20"/>
              </w:rPr>
            </w:pPr>
          </w:p>
        </w:tc>
        <w:tc>
          <w:tcPr>
            <w:tcW w:w="380" w:type="pct"/>
            <w:vMerge/>
            <w:vAlign w:val="center"/>
          </w:tcPr>
          <w:p w14:paraId="38D711CB" w14:textId="77777777" w:rsidR="003D21D6" w:rsidRDefault="003D21D6">
            <w:pPr>
              <w:rPr>
                <w:rFonts w:eastAsia="黑体"/>
                <w:sz w:val="20"/>
                <w:szCs w:val="20"/>
              </w:rPr>
            </w:pPr>
          </w:p>
        </w:tc>
        <w:tc>
          <w:tcPr>
            <w:tcW w:w="402" w:type="pct"/>
            <w:vMerge w:val="restart"/>
            <w:vAlign w:val="center"/>
          </w:tcPr>
          <w:p w14:paraId="2DD269F8" w14:textId="77777777" w:rsidR="003D21D6" w:rsidRDefault="00000000">
            <w:pPr>
              <w:jc w:val="center"/>
              <w:rPr>
                <w:rFonts w:eastAsia="黑体"/>
                <w:sz w:val="20"/>
                <w:szCs w:val="20"/>
              </w:rPr>
            </w:pPr>
            <w:r>
              <w:rPr>
                <w:rFonts w:eastAsia="黑体"/>
                <w:sz w:val="20"/>
                <w:szCs w:val="20"/>
              </w:rPr>
              <w:t>%</w:t>
            </w:r>
          </w:p>
        </w:tc>
        <w:tc>
          <w:tcPr>
            <w:tcW w:w="338" w:type="pct"/>
            <w:vMerge w:val="restart"/>
            <w:vAlign w:val="center"/>
          </w:tcPr>
          <w:p w14:paraId="7C382508" w14:textId="77777777" w:rsidR="003D21D6" w:rsidRDefault="00000000">
            <w:pPr>
              <w:jc w:val="center"/>
              <w:rPr>
                <w:rFonts w:eastAsia="黑体"/>
                <w:sz w:val="20"/>
                <w:szCs w:val="20"/>
              </w:rPr>
            </w:pPr>
            <w:r>
              <w:rPr>
                <w:rFonts w:eastAsia="黑体"/>
                <w:sz w:val="20"/>
                <w:szCs w:val="20"/>
              </w:rPr>
              <w:t>75%</w:t>
            </w:r>
            <w:r>
              <w:rPr>
                <w:rFonts w:eastAsia="黑体"/>
                <w:sz w:val="20"/>
                <w:szCs w:val="20"/>
              </w:rPr>
              <w:t>压缩永久变形</w:t>
            </w:r>
          </w:p>
        </w:tc>
        <w:tc>
          <w:tcPr>
            <w:tcW w:w="601" w:type="pct"/>
            <w:vAlign w:val="center"/>
          </w:tcPr>
          <w:p w14:paraId="10F1B139" w14:textId="77777777" w:rsidR="003D21D6" w:rsidRDefault="00000000">
            <w:pPr>
              <w:rPr>
                <w:rFonts w:eastAsia="黑体"/>
                <w:sz w:val="20"/>
                <w:szCs w:val="20"/>
              </w:rPr>
            </w:pPr>
            <w:r>
              <w:rPr>
                <w:rFonts w:eastAsia="黑体"/>
                <w:sz w:val="20"/>
                <w:szCs w:val="20"/>
              </w:rPr>
              <w:t>通用软质聚氨酯泡沫塑料</w:t>
            </w:r>
          </w:p>
        </w:tc>
        <w:tc>
          <w:tcPr>
            <w:tcW w:w="439" w:type="pct"/>
            <w:vAlign w:val="center"/>
          </w:tcPr>
          <w:p w14:paraId="2328A15D" w14:textId="77777777" w:rsidR="003D21D6" w:rsidRDefault="00000000">
            <w:pPr>
              <w:rPr>
                <w:rFonts w:eastAsia="黑体"/>
                <w:sz w:val="20"/>
                <w:szCs w:val="20"/>
              </w:rPr>
            </w:pPr>
            <w:r>
              <w:rPr>
                <w:rFonts w:eastAsia="黑体"/>
                <w:sz w:val="20"/>
                <w:szCs w:val="20"/>
              </w:rPr>
              <w:t>≤7.0</w:t>
            </w:r>
          </w:p>
        </w:tc>
        <w:tc>
          <w:tcPr>
            <w:tcW w:w="1048" w:type="pct"/>
            <w:gridSpan w:val="2"/>
            <w:vMerge w:val="restart"/>
            <w:vAlign w:val="center"/>
          </w:tcPr>
          <w:p w14:paraId="68C33577" w14:textId="77777777" w:rsidR="003D21D6" w:rsidRDefault="00000000">
            <w:pPr>
              <w:rPr>
                <w:rFonts w:eastAsia="黑体"/>
                <w:sz w:val="20"/>
                <w:szCs w:val="20"/>
              </w:rPr>
            </w:pPr>
            <w:r>
              <w:rPr>
                <w:rFonts w:eastAsia="黑体"/>
                <w:sz w:val="20"/>
                <w:szCs w:val="20"/>
              </w:rPr>
              <w:t>采用</w:t>
            </w:r>
            <w:r>
              <w:rPr>
                <w:rFonts w:eastAsia="黑体"/>
                <w:sz w:val="20"/>
                <w:szCs w:val="20"/>
              </w:rPr>
              <w:t>GB/T 6669-2008</w:t>
            </w:r>
            <w:r>
              <w:rPr>
                <w:rFonts w:eastAsia="黑体"/>
                <w:sz w:val="20"/>
                <w:szCs w:val="20"/>
              </w:rPr>
              <w:t>检测并提供检测报告</w:t>
            </w:r>
          </w:p>
        </w:tc>
        <w:tc>
          <w:tcPr>
            <w:tcW w:w="1028" w:type="pct"/>
            <w:vMerge/>
            <w:vAlign w:val="center"/>
          </w:tcPr>
          <w:p w14:paraId="23E6F76A" w14:textId="77777777" w:rsidR="003D21D6" w:rsidRDefault="003D21D6">
            <w:pPr>
              <w:rPr>
                <w:rFonts w:eastAsia="黑体"/>
                <w:sz w:val="20"/>
                <w:szCs w:val="20"/>
              </w:rPr>
            </w:pPr>
          </w:p>
        </w:tc>
      </w:tr>
      <w:tr w:rsidR="003D21D6" w14:paraId="56F8BFA9" w14:textId="77777777">
        <w:trPr>
          <w:trHeight w:val="324"/>
        </w:trPr>
        <w:tc>
          <w:tcPr>
            <w:tcW w:w="303" w:type="pct"/>
            <w:vMerge/>
            <w:vAlign w:val="center"/>
          </w:tcPr>
          <w:p w14:paraId="33C6DE4B" w14:textId="77777777" w:rsidR="003D21D6" w:rsidRDefault="003D21D6">
            <w:pPr>
              <w:jc w:val="center"/>
              <w:rPr>
                <w:rFonts w:eastAsia="黑体"/>
                <w:sz w:val="20"/>
                <w:szCs w:val="20"/>
              </w:rPr>
            </w:pPr>
          </w:p>
        </w:tc>
        <w:tc>
          <w:tcPr>
            <w:tcW w:w="457" w:type="pct"/>
            <w:vMerge/>
            <w:vAlign w:val="center"/>
          </w:tcPr>
          <w:p w14:paraId="6F4AAFE5" w14:textId="77777777" w:rsidR="003D21D6" w:rsidRDefault="003D21D6">
            <w:pPr>
              <w:rPr>
                <w:rFonts w:eastAsia="黑体"/>
                <w:sz w:val="20"/>
                <w:szCs w:val="20"/>
              </w:rPr>
            </w:pPr>
          </w:p>
        </w:tc>
        <w:tc>
          <w:tcPr>
            <w:tcW w:w="380" w:type="pct"/>
            <w:vMerge/>
            <w:vAlign w:val="center"/>
          </w:tcPr>
          <w:p w14:paraId="1F4ADD6D" w14:textId="77777777" w:rsidR="003D21D6" w:rsidRDefault="003D21D6">
            <w:pPr>
              <w:rPr>
                <w:rFonts w:eastAsia="黑体"/>
                <w:sz w:val="20"/>
                <w:szCs w:val="20"/>
              </w:rPr>
            </w:pPr>
          </w:p>
        </w:tc>
        <w:tc>
          <w:tcPr>
            <w:tcW w:w="402" w:type="pct"/>
            <w:vMerge/>
            <w:vAlign w:val="center"/>
          </w:tcPr>
          <w:p w14:paraId="161D748B" w14:textId="77777777" w:rsidR="003D21D6" w:rsidRDefault="003D21D6">
            <w:pPr>
              <w:jc w:val="center"/>
              <w:rPr>
                <w:rFonts w:eastAsia="黑体"/>
                <w:sz w:val="20"/>
                <w:szCs w:val="20"/>
              </w:rPr>
            </w:pPr>
          </w:p>
        </w:tc>
        <w:tc>
          <w:tcPr>
            <w:tcW w:w="338" w:type="pct"/>
            <w:vMerge/>
            <w:vAlign w:val="center"/>
          </w:tcPr>
          <w:p w14:paraId="030CB917" w14:textId="77777777" w:rsidR="003D21D6" w:rsidRDefault="003D21D6">
            <w:pPr>
              <w:jc w:val="center"/>
              <w:rPr>
                <w:rFonts w:eastAsia="黑体"/>
                <w:sz w:val="20"/>
                <w:szCs w:val="20"/>
              </w:rPr>
            </w:pPr>
          </w:p>
        </w:tc>
        <w:tc>
          <w:tcPr>
            <w:tcW w:w="601" w:type="pct"/>
            <w:vAlign w:val="center"/>
          </w:tcPr>
          <w:p w14:paraId="1A254A80" w14:textId="77777777" w:rsidR="003D21D6" w:rsidRDefault="00000000">
            <w:pPr>
              <w:rPr>
                <w:rFonts w:eastAsia="黑体"/>
                <w:sz w:val="20"/>
                <w:szCs w:val="20"/>
              </w:rPr>
            </w:pPr>
            <w:r>
              <w:rPr>
                <w:rFonts w:eastAsia="黑体"/>
                <w:sz w:val="20"/>
                <w:szCs w:val="20"/>
              </w:rPr>
              <w:t>高回弹软质聚氨酯泡沫塑料</w:t>
            </w:r>
          </w:p>
        </w:tc>
        <w:tc>
          <w:tcPr>
            <w:tcW w:w="439" w:type="pct"/>
            <w:vAlign w:val="center"/>
          </w:tcPr>
          <w:p w14:paraId="23A7CB40" w14:textId="77777777" w:rsidR="003D21D6" w:rsidRDefault="00000000">
            <w:pPr>
              <w:rPr>
                <w:rFonts w:eastAsia="黑体"/>
                <w:sz w:val="20"/>
                <w:szCs w:val="20"/>
              </w:rPr>
            </w:pPr>
            <w:r>
              <w:rPr>
                <w:rFonts w:eastAsia="黑体"/>
                <w:sz w:val="20"/>
                <w:szCs w:val="20"/>
              </w:rPr>
              <w:t>≤10.0</w:t>
            </w:r>
          </w:p>
        </w:tc>
        <w:tc>
          <w:tcPr>
            <w:tcW w:w="1048" w:type="pct"/>
            <w:gridSpan w:val="2"/>
            <w:vMerge/>
            <w:vAlign w:val="center"/>
          </w:tcPr>
          <w:p w14:paraId="772D09F3" w14:textId="77777777" w:rsidR="003D21D6" w:rsidRDefault="003D21D6">
            <w:pPr>
              <w:rPr>
                <w:rFonts w:eastAsia="黑体"/>
                <w:sz w:val="20"/>
                <w:szCs w:val="20"/>
              </w:rPr>
            </w:pPr>
          </w:p>
        </w:tc>
        <w:tc>
          <w:tcPr>
            <w:tcW w:w="1028" w:type="pct"/>
            <w:vMerge/>
            <w:vAlign w:val="center"/>
          </w:tcPr>
          <w:p w14:paraId="15E395DB" w14:textId="77777777" w:rsidR="003D21D6" w:rsidRDefault="003D21D6">
            <w:pPr>
              <w:rPr>
                <w:rFonts w:eastAsia="黑体"/>
                <w:sz w:val="20"/>
                <w:szCs w:val="20"/>
              </w:rPr>
            </w:pPr>
          </w:p>
        </w:tc>
      </w:tr>
      <w:tr w:rsidR="003D21D6" w14:paraId="39911A89" w14:textId="77777777">
        <w:trPr>
          <w:trHeight w:val="480"/>
        </w:trPr>
        <w:tc>
          <w:tcPr>
            <w:tcW w:w="303" w:type="pct"/>
            <w:vMerge/>
            <w:vAlign w:val="center"/>
          </w:tcPr>
          <w:p w14:paraId="1FDD8CB7" w14:textId="77777777" w:rsidR="003D21D6" w:rsidRDefault="003D21D6">
            <w:pPr>
              <w:jc w:val="center"/>
              <w:rPr>
                <w:rFonts w:eastAsia="黑体"/>
                <w:sz w:val="20"/>
                <w:szCs w:val="20"/>
              </w:rPr>
            </w:pPr>
          </w:p>
        </w:tc>
        <w:tc>
          <w:tcPr>
            <w:tcW w:w="457" w:type="pct"/>
            <w:vMerge/>
            <w:vAlign w:val="center"/>
          </w:tcPr>
          <w:p w14:paraId="116C058D" w14:textId="77777777" w:rsidR="003D21D6" w:rsidRDefault="003D21D6">
            <w:pPr>
              <w:rPr>
                <w:rFonts w:eastAsia="黑体"/>
                <w:sz w:val="20"/>
                <w:szCs w:val="20"/>
              </w:rPr>
            </w:pPr>
          </w:p>
        </w:tc>
        <w:tc>
          <w:tcPr>
            <w:tcW w:w="380" w:type="pct"/>
            <w:vMerge/>
            <w:vAlign w:val="center"/>
          </w:tcPr>
          <w:p w14:paraId="781DA71E" w14:textId="77777777" w:rsidR="003D21D6" w:rsidRDefault="003D21D6">
            <w:pPr>
              <w:rPr>
                <w:rFonts w:eastAsia="黑体"/>
                <w:sz w:val="20"/>
                <w:szCs w:val="20"/>
              </w:rPr>
            </w:pPr>
          </w:p>
        </w:tc>
        <w:tc>
          <w:tcPr>
            <w:tcW w:w="402" w:type="pct"/>
            <w:vMerge/>
            <w:vAlign w:val="center"/>
          </w:tcPr>
          <w:p w14:paraId="24A1333E" w14:textId="77777777" w:rsidR="003D21D6" w:rsidRDefault="003D21D6">
            <w:pPr>
              <w:jc w:val="center"/>
              <w:rPr>
                <w:rFonts w:eastAsia="黑体"/>
                <w:sz w:val="20"/>
                <w:szCs w:val="20"/>
              </w:rPr>
            </w:pPr>
          </w:p>
        </w:tc>
        <w:tc>
          <w:tcPr>
            <w:tcW w:w="338" w:type="pct"/>
            <w:vMerge/>
            <w:vAlign w:val="center"/>
          </w:tcPr>
          <w:p w14:paraId="5737A96A" w14:textId="77777777" w:rsidR="003D21D6" w:rsidRDefault="003D21D6">
            <w:pPr>
              <w:jc w:val="center"/>
              <w:rPr>
                <w:rFonts w:eastAsia="黑体"/>
                <w:sz w:val="20"/>
                <w:szCs w:val="20"/>
              </w:rPr>
            </w:pPr>
          </w:p>
        </w:tc>
        <w:tc>
          <w:tcPr>
            <w:tcW w:w="601" w:type="pct"/>
            <w:vAlign w:val="center"/>
          </w:tcPr>
          <w:p w14:paraId="0D6B23D3" w14:textId="77777777" w:rsidR="003D21D6" w:rsidRDefault="00000000">
            <w:pPr>
              <w:rPr>
                <w:rFonts w:eastAsia="黑体"/>
                <w:sz w:val="20"/>
                <w:szCs w:val="20"/>
              </w:rPr>
            </w:pPr>
            <w:r>
              <w:rPr>
                <w:rFonts w:eastAsia="黑体"/>
                <w:sz w:val="20"/>
                <w:szCs w:val="20"/>
              </w:rPr>
              <w:t>慢回弹软质聚氨酯泡沫塑料</w:t>
            </w:r>
          </w:p>
        </w:tc>
        <w:tc>
          <w:tcPr>
            <w:tcW w:w="439" w:type="pct"/>
            <w:vAlign w:val="center"/>
          </w:tcPr>
          <w:p w14:paraId="624A00BC" w14:textId="77777777" w:rsidR="003D21D6" w:rsidRDefault="00000000">
            <w:pPr>
              <w:rPr>
                <w:rFonts w:eastAsia="黑体"/>
                <w:sz w:val="20"/>
                <w:szCs w:val="20"/>
              </w:rPr>
            </w:pPr>
            <w:r>
              <w:rPr>
                <w:rFonts w:eastAsia="黑体"/>
                <w:sz w:val="20"/>
                <w:szCs w:val="20"/>
              </w:rPr>
              <w:t>≤8.0</w:t>
            </w:r>
          </w:p>
        </w:tc>
        <w:tc>
          <w:tcPr>
            <w:tcW w:w="1048" w:type="pct"/>
            <w:gridSpan w:val="2"/>
            <w:vMerge/>
            <w:vAlign w:val="center"/>
          </w:tcPr>
          <w:p w14:paraId="4C0B1725" w14:textId="77777777" w:rsidR="003D21D6" w:rsidRDefault="003D21D6">
            <w:pPr>
              <w:rPr>
                <w:rFonts w:eastAsia="黑体"/>
                <w:sz w:val="20"/>
                <w:szCs w:val="20"/>
              </w:rPr>
            </w:pPr>
          </w:p>
        </w:tc>
        <w:tc>
          <w:tcPr>
            <w:tcW w:w="1028" w:type="pct"/>
            <w:vMerge/>
            <w:vAlign w:val="center"/>
          </w:tcPr>
          <w:p w14:paraId="6083C107" w14:textId="77777777" w:rsidR="003D21D6" w:rsidRDefault="003D21D6">
            <w:pPr>
              <w:rPr>
                <w:rFonts w:eastAsia="黑体"/>
                <w:sz w:val="20"/>
                <w:szCs w:val="20"/>
              </w:rPr>
            </w:pPr>
          </w:p>
        </w:tc>
      </w:tr>
      <w:tr w:rsidR="003D21D6" w14:paraId="007E2302" w14:textId="77777777">
        <w:trPr>
          <w:trHeight w:val="270"/>
        </w:trPr>
        <w:tc>
          <w:tcPr>
            <w:tcW w:w="303" w:type="pct"/>
            <w:vMerge/>
            <w:vAlign w:val="center"/>
          </w:tcPr>
          <w:p w14:paraId="0EB3D051" w14:textId="77777777" w:rsidR="003D21D6" w:rsidRDefault="003D21D6">
            <w:pPr>
              <w:jc w:val="center"/>
              <w:rPr>
                <w:rFonts w:eastAsia="黑体"/>
                <w:sz w:val="20"/>
                <w:szCs w:val="20"/>
              </w:rPr>
            </w:pPr>
          </w:p>
        </w:tc>
        <w:tc>
          <w:tcPr>
            <w:tcW w:w="457" w:type="pct"/>
            <w:vMerge/>
            <w:vAlign w:val="center"/>
          </w:tcPr>
          <w:p w14:paraId="234B5F09" w14:textId="77777777" w:rsidR="003D21D6" w:rsidRDefault="003D21D6">
            <w:pPr>
              <w:rPr>
                <w:rFonts w:eastAsia="黑体"/>
                <w:sz w:val="20"/>
                <w:szCs w:val="20"/>
              </w:rPr>
            </w:pPr>
          </w:p>
        </w:tc>
        <w:tc>
          <w:tcPr>
            <w:tcW w:w="380" w:type="pct"/>
            <w:vMerge/>
            <w:vAlign w:val="center"/>
          </w:tcPr>
          <w:p w14:paraId="1D89AB2C" w14:textId="77777777" w:rsidR="003D21D6" w:rsidRDefault="003D21D6">
            <w:pPr>
              <w:rPr>
                <w:rFonts w:eastAsia="黑体"/>
                <w:sz w:val="20"/>
                <w:szCs w:val="20"/>
              </w:rPr>
            </w:pPr>
          </w:p>
        </w:tc>
        <w:tc>
          <w:tcPr>
            <w:tcW w:w="402" w:type="pct"/>
            <w:vMerge w:val="restart"/>
            <w:vAlign w:val="center"/>
          </w:tcPr>
          <w:p w14:paraId="457874BA" w14:textId="77777777" w:rsidR="003D21D6" w:rsidRDefault="00000000">
            <w:pPr>
              <w:jc w:val="center"/>
              <w:rPr>
                <w:rFonts w:eastAsia="黑体"/>
                <w:sz w:val="20"/>
                <w:szCs w:val="20"/>
              </w:rPr>
            </w:pPr>
            <w:r>
              <w:rPr>
                <w:rFonts w:eastAsia="黑体"/>
                <w:sz w:val="20"/>
                <w:szCs w:val="20"/>
              </w:rPr>
              <w:t>%</w:t>
            </w:r>
          </w:p>
        </w:tc>
        <w:tc>
          <w:tcPr>
            <w:tcW w:w="338" w:type="pct"/>
            <w:vMerge w:val="restart"/>
            <w:vAlign w:val="center"/>
          </w:tcPr>
          <w:p w14:paraId="3922D0D2" w14:textId="77777777" w:rsidR="003D21D6" w:rsidRDefault="00000000">
            <w:pPr>
              <w:jc w:val="center"/>
              <w:rPr>
                <w:rFonts w:eastAsia="黑体"/>
                <w:sz w:val="20"/>
                <w:szCs w:val="20"/>
              </w:rPr>
            </w:pPr>
            <w:r>
              <w:rPr>
                <w:rFonts w:eastAsia="黑体"/>
                <w:sz w:val="20"/>
                <w:szCs w:val="20"/>
              </w:rPr>
              <w:t>断裂伸长率</w:t>
            </w:r>
          </w:p>
        </w:tc>
        <w:tc>
          <w:tcPr>
            <w:tcW w:w="601" w:type="pct"/>
            <w:vAlign w:val="center"/>
          </w:tcPr>
          <w:p w14:paraId="07B1EC8C" w14:textId="77777777" w:rsidR="003D21D6" w:rsidRDefault="00000000">
            <w:pPr>
              <w:rPr>
                <w:rFonts w:eastAsia="黑体"/>
                <w:sz w:val="20"/>
                <w:szCs w:val="20"/>
              </w:rPr>
            </w:pPr>
            <w:r>
              <w:rPr>
                <w:rFonts w:eastAsia="黑体"/>
                <w:sz w:val="20"/>
                <w:szCs w:val="20"/>
              </w:rPr>
              <w:t>通用软质聚氨酯泡沫塑料</w:t>
            </w:r>
          </w:p>
        </w:tc>
        <w:tc>
          <w:tcPr>
            <w:tcW w:w="439" w:type="pct"/>
            <w:vAlign w:val="center"/>
          </w:tcPr>
          <w:p w14:paraId="4FCC6BAF" w14:textId="77777777" w:rsidR="003D21D6" w:rsidRDefault="00000000">
            <w:pPr>
              <w:rPr>
                <w:rFonts w:eastAsia="黑体"/>
                <w:sz w:val="20"/>
                <w:szCs w:val="20"/>
              </w:rPr>
            </w:pPr>
            <w:r>
              <w:rPr>
                <w:rFonts w:eastAsia="黑体"/>
                <w:sz w:val="20"/>
                <w:szCs w:val="20"/>
              </w:rPr>
              <w:t>≥100</w:t>
            </w:r>
          </w:p>
        </w:tc>
        <w:tc>
          <w:tcPr>
            <w:tcW w:w="1048" w:type="pct"/>
            <w:gridSpan w:val="2"/>
            <w:vMerge w:val="restart"/>
            <w:vAlign w:val="center"/>
          </w:tcPr>
          <w:p w14:paraId="704BF495" w14:textId="77777777" w:rsidR="003D21D6" w:rsidRDefault="00000000">
            <w:pPr>
              <w:rPr>
                <w:rFonts w:eastAsia="黑体"/>
                <w:sz w:val="20"/>
                <w:szCs w:val="20"/>
              </w:rPr>
            </w:pPr>
            <w:r>
              <w:rPr>
                <w:rFonts w:eastAsia="黑体"/>
                <w:sz w:val="20"/>
                <w:szCs w:val="20"/>
              </w:rPr>
              <w:t>采用</w:t>
            </w:r>
            <w:r>
              <w:rPr>
                <w:rFonts w:eastAsia="黑体"/>
                <w:sz w:val="20"/>
                <w:szCs w:val="20"/>
              </w:rPr>
              <w:t>GB/T 6344-2008</w:t>
            </w:r>
            <w:r>
              <w:rPr>
                <w:rFonts w:eastAsia="黑体"/>
                <w:sz w:val="20"/>
                <w:szCs w:val="20"/>
              </w:rPr>
              <w:t>检测并提供检测报告</w:t>
            </w:r>
          </w:p>
        </w:tc>
        <w:tc>
          <w:tcPr>
            <w:tcW w:w="1028" w:type="pct"/>
            <w:vMerge/>
            <w:vAlign w:val="center"/>
          </w:tcPr>
          <w:p w14:paraId="2CF2FA6E" w14:textId="77777777" w:rsidR="003D21D6" w:rsidRDefault="003D21D6">
            <w:pPr>
              <w:rPr>
                <w:rFonts w:eastAsia="黑体"/>
                <w:sz w:val="20"/>
                <w:szCs w:val="20"/>
              </w:rPr>
            </w:pPr>
          </w:p>
        </w:tc>
      </w:tr>
      <w:tr w:rsidR="003D21D6" w14:paraId="59142EF2" w14:textId="77777777">
        <w:trPr>
          <w:trHeight w:val="297"/>
        </w:trPr>
        <w:tc>
          <w:tcPr>
            <w:tcW w:w="303" w:type="pct"/>
            <w:vMerge/>
            <w:vAlign w:val="center"/>
          </w:tcPr>
          <w:p w14:paraId="0211BD6D" w14:textId="77777777" w:rsidR="003D21D6" w:rsidRDefault="003D21D6">
            <w:pPr>
              <w:jc w:val="center"/>
              <w:rPr>
                <w:rFonts w:eastAsia="黑体"/>
                <w:sz w:val="20"/>
                <w:szCs w:val="20"/>
              </w:rPr>
            </w:pPr>
          </w:p>
        </w:tc>
        <w:tc>
          <w:tcPr>
            <w:tcW w:w="457" w:type="pct"/>
            <w:vMerge/>
            <w:vAlign w:val="center"/>
          </w:tcPr>
          <w:p w14:paraId="7D9CACD3" w14:textId="77777777" w:rsidR="003D21D6" w:rsidRDefault="003D21D6">
            <w:pPr>
              <w:rPr>
                <w:rFonts w:eastAsia="黑体"/>
                <w:sz w:val="20"/>
                <w:szCs w:val="20"/>
              </w:rPr>
            </w:pPr>
          </w:p>
        </w:tc>
        <w:tc>
          <w:tcPr>
            <w:tcW w:w="380" w:type="pct"/>
            <w:vMerge/>
            <w:vAlign w:val="center"/>
          </w:tcPr>
          <w:p w14:paraId="7E9F291F" w14:textId="77777777" w:rsidR="003D21D6" w:rsidRDefault="003D21D6">
            <w:pPr>
              <w:rPr>
                <w:rFonts w:eastAsia="黑体"/>
                <w:sz w:val="20"/>
                <w:szCs w:val="20"/>
              </w:rPr>
            </w:pPr>
          </w:p>
        </w:tc>
        <w:tc>
          <w:tcPr>
            <w:tcW w:w="402" w:type="pct"/>
            <w:vMerge/>
            <w:vAlign w:val="center"/>
          </w:tcPr>
          <w:p w14:paraId="3AF995B4" w14:textId="77777777" w:rsidR="003D21D6" w:rsidRDefault="003D21D6">
            <w:pPr>
              <w:jc w:val="center"/>
              <w:rPr>
                <w:rFonts w:eastAsia="黑体"/>
                <w:sz w:val="20"/>
                <w:szCs w:val="20"/>
              </w:rPr>
            </w:pPr>
          </w:p>
        </w:tc>
        <w:tc>
          <w:tcPr>
            <w:tcW w:w="338" w:type="pct"/>
            <w:vMerge/>
            <w:vAlign w:val="center"/>
          </w:tcPr>
          <w:p w14:paraId="13F0F595" w14:textId="77777777" w:rsidR="003D21D6" w:rsidRDefault="003D21D6">
            <w:pPr>
              <w:jc w:val="center"/>
              <w:rPr>
                <w:rFonts w:eastAsia="黑体"/>
                <w:sz w:val="20"/>
                <w:szCs w:val="20"/>
              </w:rPr>
            </w:pPr>
          </w:p>
        </w:tc>
        <w:tc>
          <w:tcPr>
            <w:tcW w:w="601" w:type="pct"/>
            <w:vAlign w:val="center"/>
          </w:tcPr>
          <w:p w14:paraId="1E0A0AC8" w14:textId="77777777" w:rsidR="003D21D6" w:rsidRDefault="00000000">
            <w:pPr>
              <w:rPr>
                <w:rFonts w:eastAsia="黑体"/>
                <w:sz w:val="20"/>
                <w:szCs w:val="20"/>
              </w:rPr>
            </w:pPr>
            <w:r>
              <w:rPr>
                <w:rFonts w:eastAsia="黑体"/>
                <w:sz w:val="20"/>
                <w:szCs w:val="20"/>
              </w:rPr>
              <w:t>高回弹软质聚氨酯泡沫塑料</w:t>
            </w:r>
          </w:p>
        </w:tc>
        <w:tc>
          <w:tcPr>
            <w:tcW w:w="439" w:type="pct"/>
            <w:vAlign w:val="center"/>
          </w:tcPr>
          <w:p w14:paraId="024C503C" w14:textId="77777777" w:rsidR="003D21D6" w:rsidRDefault="00000000">
            <w:pPr>
              <w:rPr>
                <w:rFonts w:eastAsia="黑体"/>
                <w:sz w:val="20"/>
                <w:szCs w:val="20"/>
              </w:rPr>
            </w:pPr>
            <w:r>
              <w:rPr>
                <w:rFonts w:eastAsia="黑体"/>
                <w:sz w:val="20"/>
                <w:szCs w:val="20"/>
              </w:rPr>
              <w:t>≥90</w:t>
            </w:r>
          </w:p>
        </w:tc>
        <w:tc>
          <w:tcPr>
            <w:tcW w:w="1048" w:type="pct"/>
            <w:gridSpan w:val="2"/>
            <w:vMerge/>
            <w:vAlign w:val="center"/>
          </w:tcPr>
          <w:p w14:paraId="44AEBC67" w14:textId="77777777" w:rsidR="003D21D6" w:rsidRDefault="003D21D6">
            <w:pPr>
              <w:rPr>
                <w:rFonts w:eastAsia="黑体"/>
                <w:sz w:val="20"/>
                <w:szCs w:val="20"/>
              </w:rPr>
            </w:pPr>
          </w:p>
        </w:tc>
        <w:tc>
          <w:tcPr>
            <w:tcW w:w="1028" w:type="pct"/>
            <w:vMerge/>
            <w:vAlign w:val="center"/>
          </w:tcPr>
          <w:p w14:paraId="7E7E9482" w14:textId="77777777" w:rsidR="003D21D6" w:rsidRDefault="003D21D6">
            <w:pPr>
              <w:rPr>
                <w:rFonts w:eastAsia="黑体"/>
                <w:sz w:val="20"/>
                <w:szCs w:val="20"/>
              </w:rPr>
            </w:pPr>
          </w:p>
        </w:tc>
      </w:tr>
      <w:tr w:rsidR="003D21D6" w14:paraId="36CC64FC" w14:textId="77777777">
        <w:trPr>
          <w:trHeight w:val="480"/>
        </w:trPr>
        <w:tc>
          <w:tcPr>
            <w:tcW w:w="303" w:type="pct"/>
            <w:vMerge/>
            <w:vAlign w:val="center"/>
          </w:tcPr>
          <w:p w14:paraId="7659CD28" w14:textId="77777777" w:rsidR="003D21D6" w:rsidRDefault="003D21D6">
            <w:pPr>
              <w:jc w:val="center"/>
              <w:rPr>
                <w:rFonts w:eastAsia="黑体"/>
                <w:sz w:val="20"/>
                <w:szCs w:val="20"/>
              </w:rPr>
            </w:pPr>
          </w:p>
        </w:tc>
        <w:tc>
          <w:tcPr>
            <w:tcW w:w="457" w:type="pct"/>
            <w:vMerge/>
            <w:vAlign w:val="center"/>
          </w:tcPr>
          <w:p w14:paraId="6E20702A" w14:textId="77777777" w:rsidR="003D21D6" w:rsidRDefault="003D21D6">
            <w:pPr>
              <w:rPr>
                <w:rFonts w:eastAsia="黑体"/>
                <w:sz w:val="20"/>
                <w:szCs w:val="20"/>
              </w:rPr>
            </w:pPr>
          </w:p>
        </w:tc>
        <w:tc>
          <w:tcPr>
            <w:tcW w:w="380" w:type="pct"/>
            <w:vMerge/>
            <w:vAlign w:val="center"/>
          </w:tcPr>
          <w:p w14:paraId="6D7BE62E" w14:textId="77777777" w:rsidR="003D21D6" w:rsidRDefault="003D21D6">
            <w:pPr>
              <w:rPr>
                <w:rFonts w:eastAsia="黑体"/>
                <w:sz w:val="20"/>
                <w:szCs w:val="20"/>
              </w:rPr>
            </w:pPr>
          </w:p>
        </w:tc>
        <w:tc>
          <w:tcPr>
            <w:tcW w:w="402" w:type="pct"/>
            <w:vMerge/>
            <w:vAlign w:val="center"/>
          </w:tcPr>
          <w:p w14:paraId="453A5458" w14:textId="77777777" w:rsidR="003D21D6" w:rsidRDefault="003D21D6">
            <w:pPr>
              <w:jc w:val="center"/>
              <w:rPr>
                <w:rFonts w:eastAsia="黑体"/>
                <w:sz w:val="20"/>
                <w:szCs w:val="20"/>
              </w:rPr>
            </w:pPr>
          </w:p>
        </w:tc>
        <w:tc>
          <w:tcPr>
            <w:tcW w:w="338" w:type="pct"/>
            <w:vMerge/>
            <w:vAlign w:val="center"/>
          </w:tcPr>
          <w:p w14:paraId="69C28184" w14:textId="77777777" w:rsidR="003D21D6" w:rsidRDefault="003D21D6">
            <w:pPr>
              <w:jc w:val="center"/>
              <w:rPr>
                <w:rFonts w:eastAsia="黑体"/>
                <w:sz w:val="20"/>
                <w:szCs w:val="20"/>
              </w:rPr>
            </w:pPr>
          </w:p>
        </w:tc>
        <w:tc>
          <w:tcPr>
            <w:tcW w:w="601" w:type="pct"/>
            <w:vAlign w:val="center"/>
          </w:tcPr>
          <w:p w14:paraId="65EFA514" w14:textId="77777777" w:rsidR="003D21D6" w:rsidRDefault="00000000">
            <w:pPr>
              <w:rPr>
                <w:rFonts w:eastAsia="黑体"/>
                <w:sz w:val="20"/>
                <w:szCs w:val="20"/>
              </w:rPr>
            </w:pPr>
            <w:r>
              <w:rPr>
                <w:rFonts w:eastAsia="黑体"/>
                <w:sz w:val="20"/>
                <w:szCs w:val="20"/>
              </w:rPr>
              <w:t>慢回弹软质聚氨酯泡沫塑料</w:t>
            </w:r>
          </w:p>
        </w:tc>
        <w:tc>
          <w:tcPr>
            <w:tcW w:w="439" w:type="pct"/>
            <w:vAlign w:val="center"/>
          </w:tcPr>
          <w:p w14:paraId="359CE155" w14:textId="77777777" w:rsidR="003D21D6" w:rsidRDefault="00000000">
            <w:pPr>
              <w:rPr>
                <w:rFonts w:eastAsia="黑体"/>
                <w:sz w:val="20"/>
                <w:szCs w:val="20"/>
              </w:rPr>
            </w:pPr>
            <w:r>
              <w:rPr>
                <w:rFonts w:eastAsia="黑体"/>
                <w:sz w:val="20"/>
                <w:szCs w:val="20"/>
              </w:rPr>
              <w:t>≥100</w:t>
            </w:r>
          </w:p>
        </w:tc>
        <w:tc>
          <w:tcPr>
            <w:tcW w:w="1048" w:type="pct"/>
            <w:gridSpan w:val="2"/>
            <w:vMerge/>
            <w:vAlign w:val="center"/>
          </w:tcPr>
          <w:p w14:paraId="5E7D5763" w14:textId="77777777" w:rsidR="003D21D6" w:rsidRDefault="003D21D6">
            <w:pPr>
              <w:rPr>
                <w:rFonts w:eastAsia="黑体"/>
                <w:sz w:val="20"/>
                <w:szCs w:val="20"/>
              </w:rPr>
            </w:pPr>
          </w:p>
        </w:tc>
        <w:tc>
          <w:tcPr>
            <w:tcW w:w="1028" w:type="pct"/>
            <w:vMerge/>
            <w:vAlign w:val="center"/>
          </w:tcPr>
          <w:p w14:paraId="098E652F" w14:textId="77777777" w:rsidR="003D21D6" w:rsidRDefault="003D21D6">
            <w:pPr>
              <w:rPr>
                <w:rFonts w:eastAsia="黑体"/>
                <w:sz w:val="20"/>
                <w:szCs w:val="20"/>
              </w:rPr>
            </w:pPr>
          </w:p>
        </w:tc>
      </w:tr>
      <w:tr w:rsidR="003D21D6" w14:paraId="6BEBE5A3" w14:textId="77777777">
        <w:trPr>
          <w:trHeight w:val="480"/>
        </w:trPr>
        <w:tc>
          <w:tcPr>
            <w:tcW w:w="303" w:type="pct"/>
            <w:vMerge w:val="restart"/>
            <w:vAlign w:val="center"/>
          </w:tcPr>
          <w:p w14:paraId="5A4AF821" w14:textId="77777777" w:rsidR="003D21D6" w:rsidRDefault="00000000">
            <w:pPr>
              <w:jc w:val="center"/>
              <w:rPr>
                <w:rFonts w:eastAsia="黑体"/>
                <w:sz w:val="20"/>
                <w:szCs w:val="20"/>
              </w:rPr>
            </w:pPr>
            <w:r>
              <w:rPr>
                <w:rFonts w:eastAsia="黑体"/>
                <w:sz w:val="20"/>
                <w:szCs w:val="20"/>
              </w:rPr>
              <w:t>4</w:t>
            </w:r>
          </w:p>
        </w:tc>
        <w:tc>
          <w:tcPr>
            <w:tcW w:w="457" w:type="pct"/>
            <w:vMerge/>
            <w:vAlign w:val="center"/>
          </w:tcPr>
          <w:p w14:paraId="091DE900" w14:textId="77777777" w:rsidR="003D21D6" w:rsidRDefault="003D21D6">
            <w:pPr>
              <w:rPr>
                <w:rFonts w:eastAsia="黑体"/>
                <w:sz w:val="20"/>
                <w:szCs w:val="20"/>
              </w:rPr>
            </w:pPr>
          </w:p>
        </w:tc>
        <w:tc>
          <w:tcPr>
            <w:tcW w:w="380" w:type="pct"/>
            <w:vMerge w:val="restart"/>
            <w:vAlign w:val="center"/>
          </w:tcPr>
          <w:p w14:paraId="5B8064C3" w14:textId="77777777" w:rsidR="003D21D6" w:rsidRDefault="00000000">
            <w:pPr>
              <w:rPr>
                <w:rFonts w:eastAsia="黑体"/>
                <w:sz w:val="20"/>
                <w:szCs w:val="20"/>
              </w:rPr>
            </w:pPr>
            <w:r>
              <w:rPr>
                <w:rFonts w:eastAsia="黑体"/>
                <w:sz w:val="20"/>
                <w:szCs w:val="20"/>
              </w:rPr>
              <w:t>阻燃剂</w:t>
            </w:r>
          </w:p>
        </w:tc>
        <w:tc>
          <w:tcPr>
            <w:tcW w:w="402" w:type="pct"/>
            <w:vMerge w:val="restart"/>
            <w:vAlign w:val="center"/>
          </w:tcPr>
          <w:p w14:paraId="67A67CC8" w14:textId="77777777" w:rsidR="003D21D6" w:rsidRDefault="00000000">
            <w:pPr>
              <w:jc w:val="center"/>
              <w:rPr>
                <w:rFonts w:eastAsia="黑体"/>
                <w:sz w:val="20"/>
                <w:szCs w:val="20"/>
              </w:rPr>
            </w:pPr>
            <w:r>
              <w:rPr>
                <w:rFonts w:eastAsia="黑体"/>
                <w:sz w:val="20"/>
                <w:szCs w:val="20"/>
              </w:rPr>
              <w:t>ppm</w:t>
            </w:r>
          </w:p>
        </w:tc>
        <w:tc>
          <w:tcPr>
            <w:tcW w:w="939" w:type="pct"/>
            <w:gridSpan w:val="2"/>
            <w:vAlign w:val="center"/>
          </w:tcPr>
          <w:p w14:paraId="790DECBA" w14:textId="77777777" w:rsidR="003D21D6" w:rsidRDefault="00000000">
            <w:pPr>
              <w:jc w:val="center"/>
              <w:rPr>
                <w:rFonts w:eastAsia="黑体"/>
                <w:strike/>
                <w:sz w:val="20"/>
                <w:szCs w:val="20"/>
              </w:rPr>
            </w:pPr>
            <w:r>
              <w:rPr>
                <w:rFonts w:eastAsia="黑体"/>
                <w:sz w:val="20"/>
                <w:szCs w:val="20"/>
              </w:rPr>
              <w:t>TCEP</w:t>
            </w:r>
          </w:p>
        </w:tc>
        <w:tc>
          <w:tcPr>
            <w:tcW w:w="439" w:type="pct"/>
            <w:vAlign w:val="center"/>
          </w:tcPr>
          <w:p w14:paraId="263FA73D" w14:textId="77777777" w:rsidR="003D21D6" w:rsidRDefault="00000000">
            <w:pPr>
              <w:jc w:val="center"/>
              <w:rPr>
                <w:rFonts w:eastAsia="黑体"/>
                <w:strike/>
                <w:sz w:val="20"/>
                <w:szCs w:val="20"/>
              </w:rPr>
            </w:pPr>
            <w:r>
              <w:rPr>
                <w:rFonts w:eastAsia="黑体"/>
                <w:sz w:val="20"/>
                <w:szCs w:val="20"/>
              </w:rPr>
              <w:t>≤25</w:t>
            </w:r>
          </w:p>
        </w:tc>
        <w:tc>
          <w:tcPr>
            <w:tcW w:w="1048" w:type="pct"/>
            <w:gridSpan w:val="2"/>
            <w:vMerge w:val="restart"/>
            <w:vAlign w:val="center"/>
          </w:tcPr>
          <w:p w14:paraId="72FF98D0" w14:textId="77777777" w:rsidR="003D21D6" w:rsidRDefault="00000000">
            <w:pPr>
              <w:rPr>
                <w:rFonts w:eastAsia="黑体"/>
                <w:sz w:val="20"/>
                <w:szCs w:val="20"/>
              </w:rPr>
            </w:pPr>
            <w:r>
              <w:rPr>
                <w:rFonts w:eastAsia="黑体"/>
                <w:sz w:val="20"/>
                <w:szCs w:val="20"/>
              </w:rPr>
              <w:t>按</w:t>
            </w:r>
            <w:r>
              <w:rPr>
                <w:rFonts w:eastAsia="黑体"/>
                <w:sz w:val="20"/>
                <w:szCs w:val="20"/>
              </w:rPr>
              <w:t>GB/T 40908-2021</w:t>
            </w:r>
            <w:r>
              <w:rPr>
                <w:rFonts w:eastAsia="黑体"/>
                <w:sz w:val="20"/>
                <w:szCs w:val="20"/>
              </w:rPr>
              <w:t>检测并提供检测报告</w:t>
            </w:r>
          </w:p>
        </w:tc>
        <w:tc>
          <w:tcPr>
            <w:tcW w:w="1028" w:type="pct"/>
            <w:vMerge/>
            <w:vAlign w:val="center"/>
          </w:tcPr>
          <w:p w14:paraId="5296529B" w14:textId="77777777" w:rsidR="003D21D6" w:rsidRDefault="003D21D6">
            <w:pPr>
              <w:rPr>
                <w:rFonts w:eastAsia="黑体"/>
                <w:sz w:val="20"/>
                <w:szCs w:val="20"/>
              </w:rPr>
            </w:pPr>
          </w:p>
        </w:tc>
      </w:tr>
      <w:tr w:rsidR="003D21D6" w14:paraId="18E45AD6" w14:textId="77777777">
        <w:trPr>
          <w:trHeight w:val="480"/>
        </w:trPr>
        <w:tc>
          <w:tcPr>
            <w:tcW w:w="303" w:type="pct"/>
            <w:vMerge w:val="restart"/>
            <w:vAlign w:val="center"/>
          </w:tcPr>
          <w:p w14:paraId="53D59C8B" w14:textId="77777777" w:rsidR="003D21D6" w:rsidRDefault="00000000">
            <w:pPr>
              <w:jc w:val="center"/>
              <w:rPr>
                <w:rFonts w:eastAsia="黑体"/>
                <w:sz w:val="20"/>
                <w:szCs w:val="20"/>
              </w:rPr>
            </w:pPr>
            <w:r>
              <w:rPr>
                <w:rFonts w:eastAsia="黑体"/>
                <w:sz w:val="20"/>
                <w:szCs w:val="20"/>
              </w:rPr>
              <w:t>5</w:t>
            </w:r>
          </w:p>
        </w:tc>
        <w:tc>
          <w:tcPr>
            <w:tcW w:w="457" w:type="pct"/>
            <w:vMerge/>
            <w:vAlign w:val="center"/>
          </w:tcPr>
          <w:p w14:paraId="44E363ED" w14:textId="77777777" w:rsidR="003D21D6" w:rsidRDefault="003D21D6">
            <w:pPr>
              <w:rPr>
                <w:rFonts w:eastAsia="黑体"/>
                <w:sz w:val="20"/>
                <w:szCs w:val="20"/>
              </w:rPr>
            </w:pPr>
          </w:p>
        </w:tc>
        <w:tc>
          <w:tcPr>
            <w:tcW w:w="380" w:type="pct"/>
            <w:vMerge w:val="restart"/>
            <w:vAlign w:val="center"/>
          </w:tcPr>
          <w:p w14:paraId="627D565C" w14:textId="77777777" w:rsidR="003D21D6" w:rsidRDefault="00000000">
            <w:pPr>
              <w:jc w:val="center"/>
              <w:rPr>
                <w:rFonts w:eastAsia="黑体"/>
                <w:sz w:val="20"/>
                <w:szCs w:val="20"/>
              </w:rPr>
            </w:pPr>
            <w:r>
              <w:rPr>
                <w:rFonts w:eastAsia="黑体"/>
                <w:sz w:val="20"/>
                <w:szCs w:val="20"/>
              </w:rPr>
              <w:t>重金属</w:t>
            </w:r>
          </w:p>
        </w:tc>
        <w:tc>
          <w:tcPr>
            <w:tcW w:w="402" w:type="pct"/>
            <w:vMerge w:val="restart"/>
            <w:vAlign w:val="center"/>
          </w:tcPr>
          <w:p w14:paraId="7D66EA66" w14:textId="77777777" w:rsidR="003D21D6" w:rsidRDefault="00000000">
            <w:pPr>
              <w:jc w:val="center"/>
              <w:rPr>
                <w:rFonts w:eastAsia="黑体"/>
                <w:sz w:val="20"/>
                <w:szCs w:val="20"/>
              </w:rPr>
            </w:pPr>
            <w:r>
              <w:rPr>
                <w:rFonts w:eastAsia="黑体"/>
                <w:sz w:val="20"/>
                <w:szCs w:val="20"/>
              </w:rPr>
              <w:t>ppm</w:t>
            </w:r>
          </w:p>
        </w:tc>
        <w:tc>
          <w:tcPr>
            <w:tcW w:w="939" w:type="pct"/>
            <w:gridSpan w:val="2"/>
            <w:vAlign w:val="center"/>
          </w:tcPr>
          <w:p w14:paraId="703B493B" w14:textId="77777777" w:rsidR="003D21D6" w:rsidRDefault="00000000">
            <w:pPr>
              <w:jc w:val="center"/>
              <w:rPr>
                <w:rFonts w:eastAsia="黑体"/>
                <w:sz w:val="20"/>
                <w:szCs w:val="20"/>
              </w:rPr>
            </w:pPr>
            <w:r>
              <w:rPr>
                <w:rFonts w:eastAsia="黑体"/>
                <w:sz w:val="20"/>
                <w:szCs w:val="20"/>
              </w:rPr>
              <w:t>锑（</w:t>
            </w:r>
            <w:r>
              <w:rPr>
                <w:rFonts w:eastAsia="黑体"/>
                <w:sz w:val="20"/>
                <w:szCs w:val="20"/>
              </w:rPr>
              <w:t>Sb</w:t>
            </w:r>
            <w:r>
              <w:rPr>
                <w:rFonts w:eastAsia="黑体"/>
                <w:sz w:val="20"/>
                <w:szCs w:val="20"/>
              </w:rPr>
              <w:t>）</w:t>
            </w:r>
          </w:p>
        </w:tc>
        <w:tc>
          <w:tcPr>
            <w:tcW w:w="439" w:type="pct"/>
            <w:vAlign w:val="center"/>
          </w:tcPr>
          <w:p w14:paraId="2D755824" w14:textId="77777777" w:rsidR="003D21D6" w:rsidRDefault="00000000">
            <w:pPr>
              <w:jc w:val="center"/>
              <w:rPr>
                <w:rFonts w:eastAsia="黑体"/>
                <w:sz w:val="20"/>
                <w:szCs w:val="20"/>
              </w:rPr>
            </w:pPr>
            <w:r>
              <w:rPr>
                <w:rFonts w:eastAsia="黑体"/>
                <w:sz w:val="20"/>
                <w:szCs w:val="20"/>
              </w:rPr>
              <w:t>0.5</w:t>
            </w:r>
          </w:p>
        </w:tc>
        <w:tc>
          <w:tcPr>
            <w:tcW w:w="1048" w:type="pct"/>
            <w:gridSpan w:val="2"/>
            <w:vMerge w:val="restart"/>
            <w:vAlign w:val="center"/>
          </w:tcPr>
          <w:p w14:paraId="09C332BA" w14:textId="77777777" w:rsidR="003D21D6" w:rsidRDefault="00000000">
            <w:pPr>
              <w:rPr>
                <w:rFonts w:eastAsia="黑体"/>
                <w:sz w:val="20"/>
                <w:szCs w:val="20"/>
              </w:rPr>
            </w:pPr>
            <w:r>
              <w:rPr>
                <w:rFonts w:eastAsia="黑体"/>
                <w:sz w:val="20"/>
                <w:szCs w:val="20"/>
              </w:rPr>
              <w:t>六价铬的检测按照</w:t>
            </w:r>
            <w:r>
              <w:rPr>
                <w:rFonts w:eastAsia="黑体"/>
                <w:sz w:val="20"/>
                <w:szCs w:val="20"/>
              </w:rPr>
              <w:t>GB/T 22807-2019</w:t>
            </w:r>
            <w:r>
              <w:rPr>
                <w:rFonts w:eastAsia="黑体"/>
                <w:sz w:val="20"/>
                <w:szCs w:val="20"/>
              </w:rPr>
              <w:t>检测并提供检测报告；</w:t>
            </w:r>
          </w:p>
          <w:p w14:paraId="207DAE4A" w14:textId="77777777" w:rsidR="003D21D6" w:rsidRDefault="00000000">
            <w:pPr>
              <w:rPr>
                <w:rFonts w:eastAsia="黑体"/>
                <w:sz w:val="20"/>
                <w:szCs w:val="20"/>
              </w:rPr>
            </w:pPr>
            <w:r>
              <w:rPr>
                <w:rFonts w:eastAsia="黑体"/>
                <w:sz w:val="20"/>
                <w:szCs w:val="20"/>
              </w:rPr>
              <w:t>其他可萃取的重金属的检测按照</w:t>
            </w:r>
            <w:r>
              <w:rPr>
                <w:rFonts w:eastAsia="黑体"/>
                <w:sz w:val="20"/>
                <w:szCs w:val="20"/>
              </w:rPr>
              <w:t>GB/T 22930.1</w:t>
            </w:r>
            <w:r>
              <w:rPr>
                <w:rFonts w:eastAsia="黑体" w:hint="eastAsia"/>
                <w:sz w:val="20"/>
                <w:szCs w:val="20"/>
              </w:rPr>
              <w:t>-2021</w:t>
            </w:r>
            <w:r>
              <w:rPr>
                <w:rFonts w:eastAsia="黑体"/>
                <w:sz w:val="20"/>
                <w:szCs w:val="20"/>
              </w:rPr>
              <w:t>检测并提供检测报告</w:t>
            </w:r>
          </w:p>
        </w:tc>
        <w:tc>
          <w:tcPr>
            <w:tcW w:w="1028" w:type="pct"/>
            <w:vMerge/>
            <w:vAlign w:val="center"/>
          </w:tcPr>
          <w:p w14:paraId="10940083" w14:textId="77777777" w:rsidR="003D21D6" w:rsidRDefault="003D21D6">
            <w:pPr>
              <w:rPr>
                <w:rFonts w:eastAsia="黑体"/>
                <w:sz w:val="20"/>
                <w:szCs w:val="20"/>
              </w:rPr>
            </w:pPr>
          </w:p>
        </w:tc>
      </w:tr>
      <w:tr w:rsidR="003D21D6" w14:paraId="38D385B4" w14:textId="77777777">
        <w:trPr>
          <w:trHeight w:val="480"/>
        </w:trPr>
        <w:tc>
          <w:tcPr>
            <w:tcW w:w="303" w:type="pct"/>
            <w:vMerge/>
            <w:vAlign w:val="center"/>
          </w:tcPr>
          <w:p w14:paraId="0B7D94E5" w14:textId="77777777" w:rsidR="003D21D6" w:rsidRDefault="003D21D6">
            <w:pPr>
              <w:jc w:val="center"/>
              <w:rPr>
                <w:rFonts w:eastAsia="黑体"/>
                <w:sz w:val="20"/>
                <w:szCs w:val="20"/>
              </w:rPr>
            </w:pPr>
          </w:p>
        </w:tc>
        <w:tc>
          <w:tcPr>
            <w:tcW w:w="457" w:type="pct"/>
            <w:vMerge/>
            <w:vAlign w:val="center"/>
          </w:tcPr>
          <w:p w14:paraId="6BC5BDCD" w14:textId="77777777" w:rsidR="003D21D6" w:rsidRDefault="003D21D6">
            <w:pPr>
              <w:rPr>
                <w:rFonts w:eastAsia="黑体"/>
                <w:sz w:val="20"/>
                <w:szCs w:val="20"/>
              </w:rPr>
            </w:pPr>
          </w:p>
        </w:tc>
        <w:tc>
          <w:tcPr>
            <w:tcW w:w="380" w:type="pct"/>
            <w:vMerge/>
            <w:vAlign w:val="center"/>
          </w:tcPr>
          <w:p w14:paraId="1C0F4C8C" w14:textId="77777777" w:rsidR="003D21D6" w:rsidRDefault="003D21D6">
            <w:pPr>
              <w:rPr>
                <w:rFonts w:eastAsia="黑体"/>
                <w:sz w:val="20"/>
                <w:szCs w:val="20"/>
              </w:rPr>
            </w:pPr>
          </w:p>
        </w:tc>
        <w:tc>
          <w:tcPr>
            <w:tcW w:w="402" w:type="pct"/>
            <w:vMerge/>
            <w:vAlign w:val="center"/>
          </w:tcPr>
          <w:p w14:paraId="11F86011" w14:textId="77777777" w:rsidR="003D21D6" w:rsidRDefault="003D21D6">
            <w:pPr>
              <w:jc w:val="center"/>
              <w:rPr>
                <w:rFonts w:eastAsia="黑体"/>
                <w:sz w:val="20"/>
                <w:szCs w:val="20"/>
              </w:rPr>
            </w:pPr>
          </w:p>
        </w:tc>
        <w:tc>
          <w:tcPr>
            <w:tcW w:w="939" w:type="pct"/>
            <w:gridSpan w:val="2"/>
            <w:vAlign w:val="center"/>
          </w:tcPr>
          <w:p w14:paraId="008A316A" w14:textId="77777777" w:rsidR="003D21D6" w:rsidRDefault="00000000">
            <w:pPr>
              <w:jc w:val="center"/>
              <w:rPr>
                <w:rFonts w:eastAsia="黑体"/>
                <w:sz w:val="20"/>
                <w:szCs w:val="20"/>
              </w:rPr>
            </w:pPr>
            <w:r>
              <w:rPr>
                <w:rFonts w:eastAsia="黑体"/>
                <w:sz w:val="20"/>
                <w:szCs w:val="20"/>
              </w:rPr>
              <w:t>砷（</w:t>
            </w:r>
            <w:r>
              <w:rPr>
                <w:rFonts w:eastAsia="黑体"/>
                <w:sz w:val="20"/>
                <w:szCs w:val="20"/>
              </w:rPr>
              <w:t>As</w:t>
            </w:r>
            <w:r>
              <w:rPr>
                <w:rFonts w:eastAsia="黑体"/>
                <w:sz w:val="20"/>
                <w:szCs w:val="20"/>
              </w:rPr>
              <w:t>）</w:t>
            </w:r>
          </w:p>
        </w:tc>
        <w:tc>
          <w:tcPr>
            <w:tcW w:w="439" w:type="pct"/>
            <w:vAlign w:val="center"/>
          </w:tcPr>
          <w:p w14:paraId="50965CB0" w14:textId="77777777" w:rsidR="003D21D6" w:rsidRDefault="00000000">
            <w:pPr>
              <w:jc w:val="center"/>
              <w:rPr>
                <w:rFonts w:eastAsia="黑体"/>
                <w:sz w:val="20"/>
                <w:szCs w:val="20"/>
              </w:rPr>
            </w:pPr>
            <w:r>
              <w:rPr>
                <w:rFonts w:eastAsia="黑体"/>
                <w:sz w:val="20"/>
                <w:szCs w:val="20"/>
              </w:rPr>
              <w:t>0.2</w:t>
            </w:r>
          </w:p>
        </w:tc>
        <w:tc>
          <w:tcPr>
            <w:tcW w:w="1048" w:type="pct"/>
            <w:gridSpan w:val="2"/>
            <w:vMerge/>
            <w:vAlign w:val="center"/>
          </w:tcPr>
          <w:p w14:paraId="336EBA16" w14:textId="77777777" w:rsidR="003D21D6" w:rsidRDefault="003D21D6">
            <w:pPr>
              <w:rPr>
                <w:rFonts w:eastAsia="黑体"/>
                <w:sz w:val="20"/>
                <w:szCs w:val="20"/>
              </w:rPr>
            </w:pPr>
          </w:p>
        </w:tc>
        <w:tc>
          <w:tcPr>
            <w:tcW w:w="1028" w:type="pct"/>
            <w:vMerge/>
            <w:vAlign w:val="center"/>
          </w:tcPr>
          <w:p w14:paraId="39E59D62" w14:textId="77777777" w:rsidR="003D21D6" w:rsidRDefault="003D21D6">
            <w:pPr>
              <w:rPr>
                <w:rFonts w:eastAsia="黑体"/>
                <w:sz w:val="20"/>
                <w:szCs w:val="20"/>
              </w:rPr>
            </w:pPr>
          </w:p>
        </w:tc>
      </w:tr>
      <w:tr w:rsidR="003D21D6" w14:paraId="734B8EEB" w14:textId="77777777">
        <w:trPr>
          <w:trHeight w:val="480"/>
        </w:trPr>
        <w:tc>
          <w:tcPr>
            <w:tcW w:w="303" w:type="pct"/>
            <w:vMerge/>
            <w:vAlign w:val="center"/>
          </w:tcPr>
          <w:p w14:paraId="25BD20B6" w14:textId="77777777" w:rsidR="003D21D6" w:rsidRDefault="003D21D6">
            <w:pPr>
              <w:jc w:val="center"/>
              <w:rPr>
                <w:rFonts w:eastAsia="黑体"/>
                <w:sz w:val="20"/>
                <w:szCs w:val="20"/>
              </w:rPr>
            </w:pPr>
          </w:p>
        </w:tc>
        <w:tc>
          <w:tcPr>
            <w:tcW w:w="457" w:type="pct"/>
            <w:vMerge/>
            <w:vAlign w:val="center"/>
          </w:tcPr>
          <w:p w14:paraId="639CA32F" w14:textId="77777777" w:rsidR="003D21D6" w:rsidRDefault="003D21D6">
            <w:pPr>
              <w:rPr>
                <w:rFonts w:eastAsia="黑体"/>
                <w:sz w:val="20"/>
                <w:szCs w:val="20"/>
              </w:rPr>
            </w:pPr>
          </w:p>
        </w:tc>
        <w:tc>
          <w:tcPr>
            <w:tcW w:w="380" w:type="pct"/>
            <w:vMerge/>
            <w:vAlign w:val="center"/>
          </w:tcPr>
          <w:p w14:paraId="0B2D1D57" w14:textId="77777777" w:rsidR="003D21D6" w:rsidRDefault="003D21D6">
            <w:pPr>
              <w:rPr>
                <w:rFonts w:eastAsia="黑体"/>
                <w:sz w:val="20"/>
                <w:szCs w:val="20"/>
              </w:rPr>
            </w:pPr>
          </w:p>
        </w:tc>
        <w:tc>
          <w:tcPr>
            <w:tcW w:w="402" w:type="pct"/>
            <w:vMerge/>
            <w:vAlign w:val="center"/>
          </w:tcPr>
          <w:p w14:paraId="5CCB4F39" w14:textId="77777777" w:rsidR="003D21D6" w:rsidRDefault="003D21D6">
            <w:pPr>
              <w:jc w:val="center"/>
              <w:rPr>
                <w:rFonts w:eastAsia="黑体"/>
                <w:sz w:val="20"/>
                <w:szCs w:val="20"/>
              </w:rPr>
            </w:pPr>
          </w:p>
        </w:tc>
        <w:tc>
          <w:tcPr>
            <w:tcW w:w="939" w:type="pct"/>
            <w:gridSpan w:val="2"/>
            <w:vAlign w:val="center"/>
          </w:tcPr>
          <w:p w14:paraId="7EAB1585" w14:textId="77777777" w:rsidR="003D21D6" w:rsidRDefault="00000000">
            <w:pPr>
              <w:jc w:val="center"/>
              <w:rPr>
                <w:rFonts w:eastAsia="黑体"/>
                <w:sz w:val="20"/>
                <w:szCs w:val="20"/>
              </w:rPr>
            </w:pPr>
            <w:r>
              <w:rPr>
                <w:rFonts w:eastAsia="黑体"/>
                <w:sz w:val="20"/>
                <w:szCs w:val="20"/>
              </w:rPr>
              <w:t>镉（</w:t>
            </w:r>
            <w:r>
              <w:rPr>
                <w:rFonts w:eastAsia="黑体"/>
                <w:sz w:val="20"/>
                <w:szCs w:val="20"/>
              </w:rPr>
              <w:t>Cd</w:t>
            </w:r>
            <w:r>
              <w:rPr>
                <w:rFonts w:eastAsia="黑体"/>
                <w:sz w:val="20"/>
                <w:szCs w:val="20"/>
              </w:rPr>
              <w:t>）</w:t>
            </w:r>
          </w:p>
        </w:tc>
        <w:tc>
          <w:tcPr>
            <w:tcW w:w="439" w:type="pct"/>
            <w:vAlign w:val="center"/>
          </w:tcPr>
          <w:p w14:paraId="04658B07" w14:textId="77777777" w:rsidR="003D21D6" w:rsidRDefault="00000000">
            <w:pPr>
              <w:jc w:val="center"/>
              <w:rPr>
                <w:rFonts w:eastAsia="黑体"/>
                <w:sz w:val="20"/>
                <w:szCs w:val="20"/>
              </w:rPr>
            </w:pPr>
            <w:r>
              <w:rPr>
                <w:rFonts w:eastAsia="黑体"/>
                <w:sz w:val="20"/>
                <w:szCs w:val="20"/>
              </w:rPr>
              <w:t>0.1</w:t>
            </w:r>
          </w:p>
        </w:tc>
        <w:tc>
          <w:tcPr>
            <w:tcW w:w="1048" w:type="pct"/>
            <w:gridSpan w:val="2"/>
            <w:vMerge/>
            <w:vAlign w:val="center"/>
          </w:tcPr>
          <w:p w14:paraId="46933AD3" w14:textId="77777777" w:rsidR="003D21D6" w:rsidRDefault="003D21D6">
            <w:pPr>
              <w:rPr>
                <w:rFonts w:eastAsia="黑体"/>
                <w:sz w:val="20"/>
                <w:szCs w:val="20"/>
              </w:rPr>
            </w:pPr>
          </w:p>
        </w:tc>
        <w:tc>
          <w:tcPr>
            <w:tcW w:w="1028" w:type="pct"/>
            <w:vMerge/>
            <w:vAlign w:val="center"/>
          </w:tcPr>
          <w:p w14:paraId="19447BBC" w14:textId="77777777" w:rsidR="003D21D6" w:rsidRDefault="003D21D6">
            <w:pPr>
              <w:rPr>
                <w:rFonts w:eastAsia="黑体"/>
                <w:sz w:val="20"/>
                <w:szCs w:val="20"/>
              </w:rPr>
            </w:pPr>
          </w:p>
        </w:tc>
      </w:tr>
      <w:tr w:rsidR="003D21D6" w14:paraId="3024515C" w14:textId="77777777">
        <w:trPr>
          <w:trHeight w:val="480"/>
        </w:trPr>
        <w:tc>
          <w:tcPr>
            <w:tcW w:w="303" w:type="pct"/>
            <w:vMerge/>
            <w:vAlign w:val="center"/>
          </w:tcPr>
          <w:p w14:paraId="34B6D358" w14:textId="77777777" w:rsidR="003D21D6" w:rsidRDefault="003D21D6">
            <w:pPr>
              <w:jc w:val="center"/>
              <w:rPr>
                <w:rFonts w:eastAsia="黑体"/>
                <w:sz w:val="20"/>
                <w:szCs w:val="20"/>
              </w:rPr>
            </w:pPr>
          </w:p>
        </w:tc>
        <w:tc>
          <w:tcPr>
            <w:tcW w:w="457" w:type="pct"/>
            <w:vMerge/>
            <w:vAlign w:val="center"/>
          </w:tcPr>
          <w:p w14:paraId="64D6A81D" w14:textId="77777777" w:rsidR="003D21D6" w:rsidRDefault="003D21D6">
            <w:pPr>
              <w:rPr>
                <w:rFonts w:eastAsia="黑体"/>
                <w:sz w:val="20"/>
                <w:szCs w:val="20"/>
              </w:rPr>
            </w:pPr>
          </w:p>
        </w:tc>
        <w:tc>
          <w:tcPr>
            <w:tcW w:w="380" w:type="pct"/>
            <w:vMerge/>
            <w:vAlign w:val="center"/>
          </w:tcPr>
          <w:p w14:paraId="19FC55E0" w14:textId="77777777" w:rsidR="003D21D6" w:rsidRDefault="003D21D6">
            <w:pPr>
              <w:rPr>
                <w:rFonts w:eastAsia="黑体"/>
                <w:sz w:val="20"/>
                <w:szCs w:val="20"/>
              </w:rPr>
            </w:pPr>
          </w:p>
        </w:tc>
        <w:tc>
          <w:tcPr>
            <w:tcW w:w="402" w:type="pct"/>
            <w:vMerge/>
            <w:vAlign w:val="center"/>
          </w:tcPr>
          <w:p w14:paraId="00773717" w14:textId="77777777" w:rsidR="003D21D6" w:rsidRDefault="003D21D6">
            <w:pPr>
              <w:jc w:val="center"/>
              <w:rPr>
                <w:rFonts w:eastAsia="黑体"/>
                <w:sz w:val="20"/>
                <w:szCs w:val="20"/>
              </w:rPr>
            </w:pPr>
          </w:p>
        </w:tc>
        <w:tc>
          <w:tcPr>
            <w:tcW w:w="939" w:type="pct"/>
            <w:gridSpan w:val="2"/>
            <w:vAlign w:val="center"/>
          </w:tcPr>
          <w:p w14:paraId="7889101E" w14:textId="77777777" w:rsidR="003D21D6" w:rsidRDefault="00000000">
            <w:pPr>
              <w:jc w:val="center"/>
              <w:rPr>
                <w:rFonts w:eastAsia="黑体"/>
                <w:sz w:val="20"/>
                <w:szCs w:val="20"/>
              </w:rPr>
            </w:pPr>
            <w:r>
              <w:rPr>
                <w:rFonts w:eastAsia="黑体"/>
                <w:sz w:val="20"/>
                <w:szCs w:val="20"/>
              </w:rPr>
              <w:t>铬（</w:t>
            </w:r>
            <w:r>
              <w:rPr>
                <w:rFonts w:eastAsia="黑体"/>
                <w:sz w:val="20"/>
                <w:szCs w:val="20"/>
              </w:rPr>
              <w:t>Cr</w:t>
            </w:r>
            <w:r>
              <w:rPr>
                <w:rFonts w:eastAsia="黑体"/>
                <w:sz w:val="20"/>
                <w:szCs w:val="20"/>
              </w:rPr>
              <w:t>）</w:t>
            </w:r>
          </w:p>
        </w:tc>
        <w:tc>
          <w:tcPr>
            <w:tcW w:w="439" w:type="pct"/>
            <w:vAlign w:val="center"/>
          </w:tcPr>
          <w:p w14:paraId="3D3C59E4" w14:textId="77777777" w:rsidR="003D21D6" w:rsidRDefault="00000000">
            <w:pPr>
              <w:jc w:val="center"/>
              <w:rPr>
                <w:rFonts w:eastAsia="黑体"/>
                <w:sz w:val="20"/>
                <w:szCs w:val="20"/>
              </w:rPr>
            </w:pPr>
            <w:r>
              <w:rPr>
                <w:rFonts w:eastAsia="黑体"/>
                <w:sz w:val="20"/>
                <w:szCs w:val="20"/>
              </w:rPr>
              <w:t>1</w:t>
            </w:r>
          </w:p>
        </w:tc>
        <w:tc>
          <w:tcPr>
            <w:tcW w:w="1048" w:type="pct"/>
            <w:gridSpan w:val="2"/>
            <w:vMerge/>
            <w:vAlign w:val="center"/>
          </w:tcPr>
          <w:p w14:paraId="4F51631C" w14:textId="77777777" w:rsidR="003D21D6" w:rsidRDefault="003D21D6">
            <w:pPr>
              <w:rPr>
                <w:rFonts w:eastAsia="黑体"/>
                <w:sz w:val="20"/>
                <w:szCs w:val="20"/>
              </w:rPr>
            </w:pPr>
          </w:p>
        </w:tc>
        <w:tc>
          <w:tcPr>
            <w:tcW w:w="1028" w:type="pct"/>
            <w:vMerge/>
            <w:vAlign w:val="center"/>
          </w:tcPr>
          <w:p w14:paraId="0053F681" w14:textId="77777777" w:rsidR="003D21D6" w:rsidRDefault="003D21D6">
            <w:pPr>
              <w:rPr>
                <w:rFonts w:eastAsia="黑体"/>
                <w:sz w:val="20"/>
                <w:szCs w:val="20"/>
              </w:rPr>
            </w:pPr>
          </w:p>
        </w:tc>
      </w:tr>
      <w:tr w:rsidR="003D21D6" w14:paraId="297A0457" w14:textId="77777777">
        <w:trPr>
          <w:trHeight w:val="480"/>
        </w:trPr>
        <w:tc>
          <w:tcPr>
            <w:tcW w:w="303" w:type="pct"/>
            <w:vMerge/>
            <w:vAlign w:val="center"/>
          </w:tcPr>
          <w:p w14:paraId="7C520D7D" w14:textId="77777777" w:rsidR="003D21D6" w:rsidRDefault="003D21D6">
            <w:pPr>
              <w:jc w:val="center"/>
              <w:rPr>
                <w:rFonts w:eastAsia="黑体"/>
                <w:sz w:val="20"/>
                <w:szCs w:val="20"/>
              </w:rPr>
            </w:pPr>
          </w:p>
        </w:tc>
        <w:tc>
          <w:tcPr>
            <w:tcW w:w="457" w:type="pct"/>
            <w:vMerge/>
            <w:vAlign w:val="center"/>
          </w:tcPr>
          <w:p w14:paraId="72DC5F2E" w14:textId="77777777" w:rsidR="003D21D6" w:rsidRDefault="003D21D6">
            <w:pPr>
              <w:rPr>
                <w:rFonts w:eastAsia="黑体"/>
                <w:sz w:val="20"/>
                <w:szCs w:val="20"/>
              </w:rPr>
            </w:pPr>
          </w:p>
        </w:tc>
        <w:tc>
          <w:tcPr>
            <w:tcW w:w="380" w:type="pct"/>
            <w:vMerge/>
            <w:vAlign w:val="center"/>
          </w:tcPr>
          <w:p w14:paraId="0B3C61C6" w14:textId="77777777" w:rsidR="003D21D6" w:rsidRDefault="003D21D6">
            <w:pPr>
              <w:rPr>
                <w:rFonts w:eastAsia="黑体"/>
                <w:sz w:val="20"/>
                <w:szCs w:val="20"/>
              </w:rPr>
            </w:pPr>
          </w:p>
        </w:tc>
        <w:tc>
          <w:tcPr>
            <w:tcW w:w="402" w:type="pct"/>
            <w:vMerge/>
            <w:vAlign w:val="center"/>
          </w:tcPr>
          <w:p w14:paraId="267F985C" w14:textId="77777777" w:rsidR="003D21D6" w:rsidRDefault="003D21D6">
            <w:pPr>
              <w:jc w:val="center"/>
              <w:rPr>
                <w:rFonts w:eastAsia="黑体"/>
                <w:sz w:val="20"/>
                <w:szCs w:val="20"/>
              </w:rPr>
            </w:pPr>
          </w:p>
        </w:tc>
        <w:tc>
          <w:tcPr>
            <w:tcW w:w="939" w:type="pct"/>
            <w:gridSpan w:val="2"/>
            <w:vAlign w:val="center"/>
          </w:tcPr>
          <w:p w14:paraId="0804DA71" w14:textId="77777777" w:rsidR="003D21D6" w:rsidRDefault="00000000">
            <w:pPr>
              <w:jc w:val="center"/>
              <w:rPr>
                <w:rFonts w:eastAsia="黑体"/>
                <w:sz w:val="20"/>
                <w:szCs w:val="20"/>
              </w:rPr>
            </w:pPr>
            <w:r>
              <w:rPr>
                <w:rFonts w:eastAsia="黑体"/>
                <w:sz w:val="20"/>
                <w:szCs w:val="20"/>
              </w:rPr>
              <w:t>六价铬（</w:t>
            </w:r>
            <w:r>
              <w:rPr>
                <w:rFonts w:eastAsia="黑体"/>
                <w:sz w:val="20"/>
                <w:szCs w:val="20"/>
              </w:rPr>
              <w:t>Cr</w:t>
            </w:r>
            <w:r>
              <w:rPr>
                <w:rFonts w:eastAsia="黑体"/>
                <w:sz w:val="20"/>
                <w:szCs w:val="20"/>
                <w:vertAlign w:val="superscript"/>
              </w:rPr>
              <w:t>6+</w:t>
            </w:r>
            <w:r>
              <w:rPr>
                <w:rFonts w:eastAsia="黑体"/>
                <w:sz w:val="20"/>
                <w:szCs w:val="20"/>
              </w:rPr>
              <w:t>）</w:t>
            </w:r>
          </w:p>
        </w:tc>
        <w:tc>
          <w:tcPr>
            <w:tcW w:w="439" w:type="pct"/>
            <w:vAlign w:val="center"/>
          </w:tcPr>
          <w:p w14:paraId="3D3CCC6F" w14:textId="77777777" w:rsidR="003D21D6" w:rsidRDefault="00000000">
            <w:pPr>
              <w:jc w:val="center"/>
              <w:rPr>
                <w:rFonts w:eastAsia="黑体"/>
                <w:sz w:val="20"/>
                <w:szCs w:val="20"/>
              </w:rPr>
            </w:pPr>
            <w:r>
              <w:rPr>
                <w:rFonts w:eastAsia="黑体"/>
                <w:sz w:val="20"/>
                <w:szCs w:val="20"/>
              </w:rPr>
              <w:t>不得检出</w:t>
            </w:r>
          </w:p>
        </w:tc>
        <w:tc>
          <w:tcPr>
            <w:tcW w:w="1048" w:type="pct"/>
            <w:gridSpan w:val="2"/>
            <w:vMerge/>
            <w:vAlign w:val="center"/>
          </w:tcPr>
          <w:p w14:paraId="607B9EAE" w14:textId="77777777" w:rsidR="003D21D6" w:rsidRDefault="003D21D6">
            <w:pPr>
              <w:rPr>
                <w:rFonts w:eastAsia="黑体"/>
                <w:sz w:val="20"/>
                <w:szCs w:val="20"/>
              </w:rPr>
            </w:pPr>
          </w:p>
        </w:tc>
        <w:tc>
          <w:tcPr>
            <w:tcW w:w="1028" w:type="pct"/>
            <w:vMerge/>
            <w:vAlign w:val="center"/>
          </w:tcPr>
          <w:p w14:paraId="018369AF" w14:textId="77777777" w:rsidR="003D21D6" w:rsidRDefault="003D21D6">
            <w:pPr>
              <w:rPr>
                <w:rFonts w:eastAsia="黑体"/>
                <w:sz w:val="20"/>
                <w:szCs w:val="20"/>
              </w:rPr>
            </w:pPr>
          </w:p>
        </w:tc>
      </w:tr>
      <w:tr w:rsidR="003D21D6" w14:paraId="0795220D" w14:textId="77777777">
        <w:trPr>
          <w:trHeight w:val="480"/>
        </w:trPr>
        <w:tc>
          <w:tcPr>
            <w:tcW w:w="303" w:type="pct"/>
            <w:vMerge/>
            <w:vAlign w:val="center"/>
          </w:tcPr>
          <w:p w14:paraId="49054610" w14:textId="77777777" w:rsidR="003D21D6" w:rsidRDefault="003D21D6">
            <w:pPr>
              <w:jc w:val="center"/>
              <w:rPr>
                <w:rFonts w:eastAsia="黑体"/>
                <w:sz w:val="20"/>
                <w:szCs w:val="20"/>
              </w:rPr>
            </w:pPr>
          </w:p>
        </w:tc>
        <w:tc>
          <w:tcPr>
            <w:tcW w:w="457" w:type="pct"/>
            <w:vMerge/>
            <w:vAlign w:val="center"/>
          </w:tcPr>
          <w:p w14:paraId="6A5DAB97" w14:textId="77777777" w:rsidR="003D21D6" w:rsidRDefault="003D21D6">
            <w:pPr>
              <w:rPr>
                <w:rFonts w:eastAsia="黑体"/>
                <w:sz w:val="20"/>
                <w:szCs w:val="20"/>
              </w:rPr>
            </w:pPr>
          </w:p>
        </w:tc>
        <w:tc>
          <w:tcPr>
            <w:tcW w:w="380" w:type="pct"/>
            <w:vMerge/>
            <w:vAlign w:val="center"/>
          </w:tcPr>
          <w:p w14:paraId="268CA4DC" w14:textId="77777777" w:rsidR="003D21D6" w:rsidRDefault="003D21D6">
            <w:pPr>
              <w:rPr>
                <w:rFonts w:eastAsia="黑体"/>
                <w:sz w:val="20"/>
                <w:szCs w:val="20"/>
              </w:rPr>
            </w:pPr>
          </w:p>
        </w:tc>
        <w:tc>
          <w:tcPr>
            <w:tcW w:w="402" w:type="pct"/>
            <w:vMerge/>
            <w:vAlign w:val="center"/>
          </w:tcPr>
          <w:p w14:paraId="7C9D6010" w14:textId="77777777" w:rsidR="003D21D6" w:rsidRDefault="003D21D6">
            <w:pPr>
              <w:jc w:val="center"/>
              <w:rPr>
                <w:rFonts w:eastAsia="黑体"/>
                <w:sz w:val="20"/>
                <w:szCs w:val="20"/>
              </w:rPr>
            </w:pPr>
          </w:p>
        </w:tc>
        <w:tc>
          <w:tcPr>
            <w:tcW w:w="939" w:type="pct"/>
            <w:gridSpan w:val="2"/>
            <w:vAlign w:val="center"/>
          </w:tcPr>
          <w:p w14:paraId="3C7B4557" w14:textId="77777777" w:rsidR="003D21D6" w:rsidRDefault="00000000">
            <w:pPr>
              <w:jc w:val="center"/>
              <w:rPr>
                <w:rFonts w:eastAsia="黑体"/>
                <w:sz w:val="20"/>
                <w:szCs w:val="20"/>
              </w:rPr>
            </w:pPr>
            <w:r>
              <w:rPr>
                <w:rFonts w:eastAsia="黑体"/>
                <w:sz w:val="20"/>
                <w:szCs w:val="20"/>
              </w:rPr>
              <w:t>钴（</w:t>
            </w:r>
            <w:r>
              <w:rPr>
                <w:rFonts w:eastAsia="黑体"/>
                <w:sz w:val="20"/>
                <w:szCs w:val="20"/>
              </w:rPr>
              <w:t>Co</w:t>
            </w:r>
            <w:r>
              <w:rPr>
                <w:rFonts w:eastAsia="黑体"/>
                <w:sz w:val="20"/>
                <w:szCs w:val="20"/>
              </w:rPr>
              <w:t>）</w:t>
            </w:r>
          </w:p>
        </w:tc>
        <w:tc>
          <w:tcPr>
            <w:tcW w:w="439" w:type="pct"/>
            <w:vAlign w:val="center"/>
          </w:tcPr>
          <w:p w14:paraId="601FFA70" w14:textId="77777777" w:rsidR="003D21D6" w:rsidRDefault="00000000">
            <w:pPr>
              <w:jc w:val="center"/>
              <w:rPr>
                <w:rFonts w:eastAsia="黑体"/>
                <w:sz w:val="20"/>
                <w:szCs w:val="20"/>
              </w:rPr>
            </w:pPr>
            <w:r>
              <w:rPr>
                <w:rFonts w:eastAsia="黑体"/>
                <w:sz w:val="20"/>
                <w:szCs w:val="20"/>
              </w:rPr>
              <w:t>0.5</w:t>
            </w:r>
          </w:p>
        </w:tc>
        <w:tc>
          <w:tcPr>
            <w:tcW w:w="1048" w:type="pct"/>
            <w:gridSpan w:val="2"/>
            <w:vMerge/>
            <w:vAlign w:val="center"/>
          </w:tcPr>
          <w:p w14:paraId="45D780BD" w14:textId="77777777" w:rsidR="003D21D6" w:rsidRDefault="003D21D6">
            <w:pPr>
              <w:rPr>
                <w:rFonts w:eastAsia="黑体"/>
                <w:sz w:val="20"/>
                <w:szCs w:val="20"/>
              </w:rPr>
            </w:pPr>
          </w:p>
        </w:tc>
        <w:tc>
          <w:tcPr>
            <w:tcW w:w="1028" w:type="pct"/>
            <w:vMerge/>
            <w:vAlign w:val="center"/>
          </w:tcPr>
          <w:p w14:paraId="7772BBA2" w14:textId="77777777" w:rsidR="003D21D6" w:rsidRDefault="003D21D6">
            <w:pPr>
              <w:rPr>
                <w:rFonts w:eastAsia="黑体"/>
                <w:sz w:val="20"/>
                <w:szCs w:val="20"/>
              </w:rPr>
            </w:pPr>
          </w:p>
        </w:tc>
      </w:tr>
      <w:tr w:rsidR="003D21D6" w14:paraId="051746E4" w14:textId="77777777">
        <w:trPr>
          <w:trHeight w:val="480"/>
        </w:trPr>
        <w:tc>
          <w:tcPr>
            <w:tcW w:w="303" w:type="pct"/>
            <w:vMerge/>
            <w:vAlign w:val="center"/>
          </w:tcPr>
          <w:p w14:paraId="7F480B49" w14:textId="77777777" w:rsidR="003D21D6" w:rsidRDefault="003D21D6">
            <w:pPr>
              <w:jc w:val="center"/>
              <w:rPr>
                <w:rFonts w:eastAsia="黑体"/>
                <w:sz w:val="20"/>
                <w:szCs w:val="20"/>
              </w:rPr>
            </w:pPr>
          </w:p>
        </w:tc>
        <w:tc>
          <w:tcPr>
            <w:tcW w:w="457" w:type="pct"/>
            <w:vMerge/>
            <w:vAlign w:val="center"/>
          </w:tcPr>
          <w:p w14:paraId="09E5E310" w14:textId="77777777" w:rsidR="003D21D6" w:rsidRDefault="003D21D6">
            <w:pPr>
              <w:rPr>
                <w:rFonts w:eastAsia="黑体"/>
                <w:sz w:val="20"/>
                <w:szCs w:val="20"/>
              </w:rPr>
            </w:pPr>
          </w:p>
        </w:tc>
        <w:tc>
          <w:tcPr>
            <w:tcW w:w="380" w:type="pct"/>
            <w:vMerge/>
            <w:vAlign w:val="center"/>
          </w:tcPr>
          <w:p w14:paraId="534493E2" w14:textId="77777777" w:rsidR="003D21D6" w:rsidRDefault="003D21D6">
            <w:pPr>
              <w:rPr>
                <w:rFonts w:eastAsia="黑体"/>
                <w:sz w:val="20"/>
                <w:szCs w:val="20"/>
              </w:rPr>
            </w:pPr>
          </w:p>
        </w:tc>
        <w:tc>
          <w:tcPr>
            <w:tcW w:w="402" w:type="pct"/>
            <w:vMerge/>
            <w:vAlign w:val="center"/>
          </w:tcPr>
          <w:p w14:paraId="08EA325A" w14:textId="77777777" w:rsidR="003D21D6" w:rsidRDefault="003D21D6">
            <w:pPr>
              <w:jc w:val="center"/>
              <w:rPr>
                <w:rFonts w:eastAsia="黑体"/>
                <w:sz w:val="20"/>
                <w:szCs w:val="20"/>
              </w:rPr>
            </w:pPr>
          </w:p>
        </w:tc>
        <w:tc>
          <w:tcPr>
            <w:tcW w:w="939" w:type="pct"/>
            <w:gridSpan w:val="2"/>
            <w:vAlign w:val="center"/>
          </w:tcPr>
          <w:p w14:paraId="1B9A53BB" w14:textId="77777777" w:rsidR="003D21D6" w:rsidRDefault="00000000">
            <w:pPr>
              <w:jc w:val="center"/>
              <w:rPr>
                <w:rFonts w:eastAsia="黑体"/>
                <w:sz w:val="20"/>
                <w:szCs w:val="20"/>
              </w:rPr>
            </w:pPr>
            <w:r>
              <w:rPr>
                <w:rFonts w:eastAsia="黑体"/>
                <w:sz w:val="20"/>
                <w:szCs w:val="20"/>
              </w:rPr>
              <w:t>铜（</w:t>
            </w:r>
            <w:r>
              <w:rPr>
                <w:rFonts w:eastAsia="黑体"/>
                <w:sz w:val="20"/>
                <w:szCs w:val="20"/>
              </w:rPr>
              <w:t>Cu</w:t>
            </w:r>
            <w:r>
              <w:rPr>
                <w:rFonts w:eastAsia="黑体"/>
                <w:sz w:val="20"/>
                <w:szCs w:val="20"/>
              </w:rPr>
              <w:t>）</w:t>
            </w:r>
          </w:p>
        </w:tc>
        <w:tc>
          <w:tcPr>
            <w:tcW w:w="439" w:type="pct"/>
            <w:vAlign w:val="center"/>
          </w:tcPr>
          <w:p w14:paraId="0A8AE6C8" w14:textId="77777777" w:rsidR="003D21D6" w:rsidRDefault="00000000">
            <w:pPr>
              <w:jc w:val="center"/>
              <w:rPr>
                <w:rFonts w:eastAsia="黑体"/>
                <w:sz w:val="20"/>
                <w:szCs w:val="20"/>
              </w:rPr>
            </w:pPr>
            <w:r>
              <w:rPr>
                <w:rFonts w:eastAsia="黑体"/>
                <w:sz w:val="20"/>
                <w:szCs w:val="20"/>
              </w:rPr>
              <w:t>2</w:t>
            </w:r>
          </w:p>
        </w:tc>
        <w:tc>
          <w:tcPr>
            <w:tcW w:w="1048" w:type="pct"/>
            <w:gridSpan w:val="2"/>
            <w:vMerge/>
            <w:vAlign w:val="center"/>
          </w:tcPr>
          <w:p w14:paraId="0DC442D4" w14:textId="77777777" w:rsidR="003D21D6" w:rsidRDefault="003D21D6">
            <w:pPr>
              <w:rPr>
                <w:rFonts w:eastAsia="黑体"/>
                <w:sz w:val="20"/>
                <w:szCs w:val="20"/>
              </w:rPr>
            </w:pPr>
          </w:p>
        </w:tc>
        <w:tc>
          <w:tcPr>
            <w:tcW w:w="1028" w:type="pct"/>
            <w:vMerge/>
            <w:vAlign w:val="center"/>
          </w:tcPr>
          <w:p w14:paraId="3D446D06" w14:textId="77777777" w:rsidR="003D21D6" w:rsidRDefault="003D21D6">
            <w:pPr>
              <w:rPr>
                <w:rFonts w:eastAsia="黑体"/>
                <w:sz w:val="20"/>
                <w:szCs w:val="20"/>
              </w:rPr>
            </w:pPr>
          </w:p>
        </w:tc>
      </w:tr>
      <w:tr w:rsidR="003D21D6" w14:paraId="558F7911" w14:textId="77777777">
        <w:trPr>
          <w:trHeight w:val="480"/>
        </w:trPr>
        <w:tc>
          <w:tcPr>
            <w:tcW w:w="303" w:type="pct"/>
            <w:vMerge/>
            <w:vAlign w:val="center"/>
          </w:tcPr>
          <w:p w14:paraId="690745C8" w14:textId="77777777" w:rsidR="003D21D6" w:rsidRDefault="003D21D6">
            <w:pPr>
              <w:jc w:val="center"/>
              <w:rPr>
                <w:rFonts w:eastAsia="黑体"/>
                <w:sz w:val="20"/>
                <w:szCs w:val="20"/>
              </w:rPr>
            </w:pPr>
          </w:p>
        </w:tc>
        <w:tc>
          <w:tcPr>
            <w:tcW w:w="457" w:type="pct"/>
            <w:vMerge/>
            <w:vAlign w:val="center"/>
          </w:tcPr>
          <w:p w14:paraId="570D0942" w14:textId="77777777" w:rsidR="003D21D6" w:rsidRDefault="003D21D6">
            <w:pPr>
              <w:rPr>
                <w:rFonts w:eastAsia="黑体"/>
                <w:sz w:val="20"/>
                <w:szCs w:val="20"/>
              </w:rPr>
            </w:pPr>
          </w:p>
        </w:tc>
        <w:tc>
          <w:tcPr>
            <w:tcW w:w="380" w:type="pct"/>
            <w:vMerge/>
            <w:vAlign w:val="center"/>
          </w:tcPr>
          <w:p w14:paraId="2A290FA1" w14:textId="77777777" w:rsidR="003D21D6" w:rsidRDefault="003D21D6">
            <w:pPr>
              <w:rPr>
                <w:rFonts w:eastAsia="黑体"/>
                <w:sz w:val="20"/>
                <w:szCs w:val="20"/>
              </w:rPr>
            </w:pPr>
          </w:p>
        </w:tc>
        <w:tc>
          <w:tcPr>
            <w:tcW w:w="402" w:type="pct"/>
            <w:vMerge/>
            <w:vAlign w:val="center"/>
          </w:tcPr>
          <w:p w14:paraId="0449677D" w14:textId="77777777" w:rsidR="003D21D6" w:rsidRDefault="003D21D6">
            <w:pPr>
              <w:jc w:val="center"/>
              <w:rPr>
                <w:rFonts w:eastAsia="黑体"/>
                <w:sz w:val="20"/>
                <w:szCs w:val="20"/>
              </w:rPr>
            </w:pPr>
          </w:p>
        </w:tc>
        <w:tc>
          <w:tcPr>
            <w:tcW w:w="939" w:type="pct"/>
            <w:gridSpan w:val="2"/>
            <w:vAlign w:val="center"/>
          </w:tcPr>
          <w:p w14:paraId="0F13CB47" w14:textId="77777777" w:rsidR="003D21D6" w:rsidRDefault="00000000">
            <w:pPr>
              <w:jc w:val="center"/>
              <w:rPr>
                <w:rFonts w:eastAsia="黑体"/>
                <w:sz w:val="20"/>
                <w:szCs w:val="20"/>
              </w:rPr>
            </w:pPr>
            <w:r>
              <w:rPr>
                <w:rFonts w:eastAsia="黑体"/>
                <w:sz w:val="20"/>
                <w:szCs w:val="20"/>
              </w:rPr>
              <w:t>铅（</w:t>
            </w:r>
            <w:r>
              <w:rPr>
                <w:rFonts w:eastAsia="黑体"/>
                <w:sz w:val="20"/>
                <w:szCs w:val="20"/>
              </w:rPr>
              <w:t>Pb</w:t>
            </w:r>
            <w:r>
              <w:rPr>
                <w:rFonts w:eastAsia="黑体"/>
                <w:sz w:val="20"/>
                <w:szCs w:val="20"/>
              </w:rPr>
              <w:t>）</w:t>
            </w:r>
          </w:p>
        </w:tc>
        <w:tc>
          <w:tcPr>
            <w:tcW w:w="439" w:type="pct"/>
            <w:vAlign w:val="center"/>
          </w:tcPr>
          <w:p w14:paraId="056A245C" w14:textId="77777777" w:rsidR="003D21D6" w:rsidRDefault="00000000">
            <w:pPr>
              <w:jc w:val="center"/>
              <w:rPr>
                <w:rFonts w:eastAsia="黑体"/>
                <w:sz w:val="20"/>
                <w:szCs w:val="20"/>
              </w:rPr>
            </w:pPr>
            <w:r>
              <w:rPr>
                <w:rFonts w:eastAsia="黑体"/>
                <w:sz w:val="20"/>
                <w:szCs w:val="20"/>
              </w:rPr>
              <w:t>0.2</w:t>
            </w:r>
          </w:p>
        </w:tc>
        <w:tc>
          <w:tcPr>
            <w:tcW w:w="1048" w:type="pct"/>
            <w:gridSpan w:val="2"/>
            <w:vMerge/>
            <w:vAlign w:val="center"/>
          </w:tcPr>
          <w:p w14:paraId="54018E6D" w14:textId="77777777" w:rsidR="003D21D6" w:rsidRDefault="003D21D6">
            <w:pPr>
              <w:rPr>
                <w:rFonts w:eastAsia="黑体"/>
                <w:sz w:val="20"/>
                <w:szCs w:val="20"/>
              </w:rPr>
            </w:pPr>
          </w:p>
        </w:tc>
        <w:tc>
          <w:tcPr>
            <w:tcW w:w="1028" w:type="pct"/>
            <w:vMerge/>
            <w:vAlign w:val="center"/>
          </w:tcPr>
          <w:p w14:paraId="5AC1BD7E" w14:textId="77777777" w:rsidR="003D21D6" w:rsidRDefault="003D21D6">
            <w:pPr>
              <w:rPr>
                <w:rFonts w:eastAsia="黑体"/>
                <w:sz w:val="20"/>
                <w:szCs w:val="20"/>
              </w:rPr>
            </w:pPr>
          </w:p>
        </w:tc>
      </w:tr>
      <w:tr w:rsidR="003D21D6" w14:paraId="09ED3B70" w14:textId="77777777">
        <w:trPr>
          <w:trHeight w:val="480"/>
        </w:trPr>
        <w:tc>
          <w:tcPr>
            <w:tcW w:w="303" w:type="pct"/>
            <w:vMerge/>
            <w:vAlign w:val="center"/>
          </w:tcPr>
          <w:p w14:paraId="7C246966" w14:textId="77777777" w:rsidR="003D21D6" w:rsidRDefault="003D21D6">
            <w:pPr>
              <w:jc w:val="center"/>
              <w:rPr>
                <w:rFonts w:eastAsia="黑体"/>
                <w:sz w:val="20"/>
                <w:szCs w:val="20"/>
              </w:rPr>
            </w:pPr>
          </w:p>
        </w:tc>
        <w:tc>
          <w:tcPr>
            <w:tcW w:w="457" w:type="pct"/>
            <w:vMerge/>
            <w:vAlign w:val="center"/>
          </w:tcPr>
          <w:p w14:paraId="1BEC614C" w14:textId="77777777" w:rsidR="003D21D6" w:rsidRDefault="003D21D6">
            <w:pPr>
              <w:rPr>
                <w:rFonts w:eastAsia="黑体"/>
                <w:sz w:val="20"/>
                <w:szCs w:val="20"/>
              </w:rPr>
            </w:pPr>
          </w:p>
        </w:tc>
        <w:tc>
          <w:tcPr>
            <w:tcW w:w="380" w:type="pct"/>
            <w:vMerge/>
            <w:vAlign w:val="center"/>
          </w:tcPr>
          <w:p w14:paraId="565D622C" w14:textId="77777777" w:rsidR="003D21D6" w:rsidRDefault="003D21D6">
            <w:pPr>
              <w:rPr>
                <w:rFonts w:eastAsia="黑体"/>
                <w:sz w:val="20"/>
                <w:szCs w:val="20"/>
              </w:rPr>
            </w:pPr>
          </w:p>
        </w:tc>
        <w:tc>
          <w:tcPr>
            <w:tcW w:w="402" w:type="pct"/>
            <w:vMerge/>
            <w:vAlign w:val="center"/>
          </w:tcPr>
          <w:p w14:paraId="578C095A" w14:textId="77777777" w:rsidR="003D21D6" w:rsidRDefault="003D21D6">
            <w:pPr>
              <w:jc w:val="center"/>
              <w:rPr>
                <w:rFonts w:eastAsia="黑体"/>
                <w:sz w:val="20"/>
                <w:szCs w:val="20"/>
              </w:rPr>
            </w:pPr>
          </w:p>
        </w:tc>
        <w:tc>
          <w:tcPr>
            <w:tcW w:w="939" w:type="pct"/>
            <w:gridSpan w:val="2"/>
            <w:vAlign w:val="center"/>
          </w:tcPr>
          <w:p w14:paraId="324F9398" w14:textId="77777777" w:rsidR="003D21D6" w:rsidRDefault="00000000">
            <w:pPr>
              <w:jc w:val="center"/>
              <w:rPr>
                <w:rFonts w:eastAsia="黑体"/>
                <w:sz w:val="20"/>
                <w:szCs w:val="20"/>
              </w:rPr>
            </w:pPr>
            <w:r>
              <w:rPr>
                <w:rFonts w:eastAsia="黑体"/>
                <w:sz w:val="20"/>
                <w:szCs w:val="20"/>
              </w:rPr>
              <w:t>镍（</w:t>
            </w:r>
            <w:r>
              <w:rPr>
                <w:rFonts w:eastAsia="黑体"/>
                <w:sz w:val="20"/>
                <w:szCs w:val="20"/>
              </w:rPr>
              <w:t>Ni</w:t>
            </w:r>
            <w:r>
              <w:rPr>
                <w:rFonts w:eastAsia="黑体"/>
                <w:sz w:val="20"/>
                <w:szCs w:val="20"/>
              </w:rPr>
              <w:t>）</w:t>
            </w:r>
          </w:p>
        </w:tc>
        <w:tc>
          <w:tcPr>
            <w:tcW w:w="439" w:type="pct"/>
            <w:vAlign w:val="center"/>
          </w:tcPr>
          <w:p w14:paraId="31DDF627" w14:textId="77777777" w:rsidR="003D21D6" w:rsidRDefault="00000000">
            <w:pPr>
              <w:jc w:val="center"/>
              <w:rPr>
                <w:rFonts w:eastAsia="黑体"/>
                <w:sz w:val="20"/>
                <w:szCs w:val="20"/>
              </w:rPr>
            </w:pPr>
            <w:r>
              <w:rPr>
                <w:rFonts w:eastAsia="黑体"/>
                <w:sz w:val="20"/>
                <w:szCs w:val="20"/>
              </w:rPr>
              <w:t>1</w:t>
            </w:r>
          </w:p>
        </w:tc>
        <w:tc>
          <w:tcPr>
            <w:tcW w:w="1048" w:type="pct"/>
            <w:gridSpan w:val="2"/>
            <w:vMerge/>
            <w:vAlign w:val="center"/>
          </w:tcPr>
          <w:p w14:paraId="2B38F808" w14:textId="77777777" w:rsidR="003D21D6" w:rsidRDefault="003D21D6">
            <w:pPr>
              <w:rPr>
                <w:rFonts w:eastAsia="黑体"/>
                <w:sz w:val="20"/>
                <w:szCs w:val="20"/>
              </w:rPr>
            </w:pPr>
          </w:p>
        </w:tc>
        <w:tc>
          <w:tcPr>
            <w:tcW w:w="1028" w:type="pct"/>
            <w:vMerge/>
            <w:vAlign w:val="center"/>
          </w:tcPr>
          <w:p w14:paraId="439017C8" w14:textId="77777777" w:rsidR="003D21D6" w:rsidRDefault="003D21D6">
            <w:pPr>
              <w:rPr>
                <w:rFonts w:eastAsia="黑体"/>
                <w:sz w:val="20"/>
                <w:szCs w:val="20"/>
              </w:rPr>
            </w:pPr>
          </w:p>
        </w:tc>
      </w:tr>
      <w:tr w:rsidR="003D21D6" w14:paraId="3D6D4445" w14:textId="77777777">
        <w:trPr>
          <w:trHeight w:val="480"/>
        </w:trPr>
        <w:tc>
          <w:tcPr>
            <w:tcW w:w="303" w:type="pct"/>
            <w:vMerge/>
            <w:vAlign w:val="center"/>
          </w:tcPr>
          <w:p w14:paraId="6D0DDAC0" w14:textId="77777777" w:rsidR="003D21D6" w:rsidRDefault="003D21D6">
            <w:pPr>
              <w:jc w:val="center"/>
              <w:rPr>
                <w:rFonts w:eastAsia="黑体"/>
                <w:sz w:val="20"/>
                <w:szCs w:val="20"/>
              </w:rPr>
            </w:pPr>
          </w:p>
        </w:tc>
        <w:tc>
          <w:tcPr>
            <w:tcW w:w="457" w:type="pct"/>
            <w:vMerge/>
            <w:vAlign w:val="center"/>
          </w:tcPr>
          <w:p w14:paraId="478DF840" w14:textId="77777777" w:rsidR="003D21D6" w:rsidRDefault="003D21D6">
            <w:pPr>
              <w:rPr>
                <w:rFonts w:eastAsia="黑体"/>
                <w:sz w:val="20"/>
                <w:szCs w:val="20"/>
              </w:rPr>
            </w:pPr>
          </w:p>
        </w:tc>
        <w:tc>
          <w:tcPr>
            <w:tcW w:w="380" w:type="pct"/>
            <w:vMerge/>
            <w:vAlign w:val="center"/>
          </w:tcPr>
          <w:p w14:paraId="2C799CDF" w14:textId="77777777" w:rsidR="003D21D6" w:rsidRDefault="003D21D6">
            <w:pPr>
              <w:rPr>
                <w:rFonts w:eastAsia="黑体"/>
                <w:sz w:val="20"/>
                <w:szCs w:val="20"/>
              </w:rPr>
            </w:pPr>
          </w:p>
        </w:tc>
        <w:tc>
          <w:tcPr>
            <w:tcW w:w="402" w:type="pct"/>
            <w:vMerge/>
            <w:vAlign w:val="center"/>
          </w:tcPr>
          <w:p w14:paraId="5083E6E2" w14:textId="77777777" w:rsidR="003D21D6" w:rsidRDefault="003D21D6">
            <w:pPr>
              <w:jc w:val="center"/>
              <w:rPr>
                <w:rFonts w:eastAsia="黑体"/>
                <w:sz w:val="20"/>
                <w:szCs w:val="20"/>
              </w:rPr>
            </w:pPr>
          </w:p>
        </w:tc>
        <w:tc>
          <w:tcPr>
            <w:tcW w:w="939" w:type="pct"/>
            <w:gridSpan w:val="2"/>
            <w:vAlign w:val="center"/>
          </w:tcPr>
          <w:p w14:paraId="6F3D5E11" w14:textId="77777777" w:rsidR="003D21D6" w:rsidRDefault="00000000">
            <w:pPr>
              <w:jc w:val="center"/>
              <w:rPr>
                <w:rFonts w:eastAsia="黑体"/>
                <w:sz w:val="20"/>
                <w:szCs w:val="20"/>
              </w:rPr>
            </w:pPr>
            <w:r>
              <w:rPr>
                <w:rFonts w:eastAsia="黑体"/>
                <w:sz w:val="20"/>
                <w:szCs w:val="20"/>
              </w:rPr>
              <w:t>汞（</w:t>
            </w:r>
            <w:r>
              <w:rPr>
                <w:rFonts w:eastAsia="黑体"/>
                <w:sz w:val="20"/>
                <w:szCs w:val="20"/>
              </w:rPr>
              <w:t>Hg</w:t>
            </w:r>
            <w:r>
              <w:rPr>
                <w:rFonts w:eastAsia="黑体"/>
                <w:sz w:val="20"/>
                <w:szCs w:val="20"/>
              </w:rPr>
              <w:t>）</w:t>
            </w:r>
          </w:p>
        </w:tc>
        <w:tc>
          <w:tcPr>
            <w:tcW w:w="439" w:type="pct"/>
            <w:vAlign w:val="center"/>
          </w:tcPr>
          <w:p w14:paraId="204E9695" w14:textId="77777777" w:rsidR="003D21D6" w:rsidRDefault="00000000">
            <w:pPr>
              <w:jc w:val="center"/>
              <w:rPr>
                <w:rFonts w:eastAsia="黑体"/>
                <w:sz w:val="20"/>
                <w:szCs w:val="20"/>
              </w:rPr>
            </w:pPr>
            <w:r>
              <w:rPr>
                <w:rFonts w:eastAsia="黑体"/>
                <w:sz w:val="20"/>
                <w:szCs w:val="20"/>
              </w:rPr>
              <w:t>0.02</w:t>
            </w:r>
          </w:p>
        </w:tc>
        <w:tc>
          <w:tcPr>
            <w:tcW w:w="1048" w:type="pct"/>
            <w:gridSpan w:val="2"/>
            <w:vMerge/>
            <w:vAlign w:val="center"/>
          </w:tcPr>
          <w:p w14:paraId="01F394E5" w14:textId="77777777" w:rsidR="003D21D6" w:rsidRDefault="003D21D6">
            <w:pPr>
              <w:rPr>
                <w:rFonts w:eastAsia="黑体"/>
                <w:sz w:val="20"/>
                <w:szCs w:val="20"/>
              </w:rPr>
            </w:pPr>
          </w:p>
        </w:tc>
        <w:tc>
          <w:tcPr>
            <w:tcW w:w="1028" w:type="pct"/>
            <w:vMerge/>
            <w:vAlign w:val="center"/>
          </w:tcPr>
          <w:p w14:paraId="78A3C298" w14:textId="77777777" w:rsidR="003D21D6" w:rsidRDefault="003D21D6">
            <w:pPr>
              <w:rPr>
                <w:rFonts w:eastAsia="黑体"/>
                <w:sz w:val="20"/>
                <w:szCs w:val="20"/>
              </w:rPr>
            </w:pPr>
          </w:p>
        </w:tc>
      </w:tr>
      <w:tr w:rsidR="003D21D6" w14:paraId="01FB546A" w14:textId="77777777">
        <w:trPr>
          <w:trHeight w:val="480"/>
        </w:trPr>
        <w:tc>
          <w:tcPr>
            <w:tcW w:w="303" w:type="pct"/>
            <w:vMerge/>
            <w:vAlign w:val="center"/>
          </w:tcPr>
          <w:p w14:paraId="23E0EFFF" w14:textId="77777777" w:rsidR="003D21D6" w:rsidRDefault="003D21D6">
            <w:pPr>
              <w:jc w:val="center"/>
              <w:rPr>
                <w:rFonts w:eastAsia="黑体"/>
                <w:sz w:val="20"/>
                <w:szCs w:val="20"/>
              </w:rPr>
            </w:pPr>
          </w:p>
        </w:tc>
        <w:tc>
          <w:tcPr>
            <w:tcW w:w="457" w:type="pct"/>
            <w:vMerge/>
            <w:vAlign w:val="center"/>
          </w:tcPr>
          <w:p w14:paraId="0763D6D1" w14:textId="77777777" w:rsidR="003D21D6" w:rsidRDefault="003D21D6">
            <w:pPr>
              <w:rPr>
                <w:rFonts w:eastAsia="黑体"/>
                <w:sz w:val="20"/>
                <w:szCs w:val="20"/>
              </w:rPr>
            </w:pPr>
          </w:p>
        </w:tc>
        <w:tc>
          <w:tcPr>
            <w:tcW w:w="380" w:type="pct"/>
            <w:vMerge/>
            <w:vAlign w:val="center"/>
          </w:tcPr>
          <w:p w14:paraId="1C34C6DA" w14:textId="77777777" w:rsidR="003D21D6" w:rsidRDefault="003D21D6">
            <w:pPr>
              <w:rPr>
                <w:rFonts w:eastAsia="黑体"/>
                <w:sz w:val="20"/>
                <w:szCs w:val="20"/>
              </w:rPr>
            </w:pPr>
          </w:p>
        </w:tc>
        <w:tc>
          <w:tcPr>
            <w:tcW w:w="402" w:type="pct"/>
            <w:vMerge/>
            <w:vAlign w:val="center"/>
          </w:tcPr>
          <w:p w14:paraId="2FBD5224" w14:textId="77777777" w:rsidR="003D21D6" w:rsidRDefault="003D21D6">
            <w:pPr>
              <w:jc w:val="center"/>
              <w:rPr>
                <w:rFonts w:eastAsia="黑体"/>
                <w:sz w:val="20"/>
                <w:szCs w:val="20"/>
              </w:rPr>
            </w:pPr>
          </w:p>
        </w:tc>
        <w:tc>
          <w:tcPr>
            <w:tcW w:w="939" w:type="pct"/>
            <w:gridSpan w:val="2"/>
            <w:vAlign w:val="center"/>
          </w:tcPr>
          <w:p w14:paraId="0D050AB8" w14:textId="77777777" w:rsidR="003D21D6" w:rsidRDefault="00000000">
            <w:pPr>
              <w:jc w:val="center"/>
              <w:rPr>
                <w:rFonts w:eastAsia="黑体"/>
                <w:sz w:val="20"/>
                <w:szCs w:val="20"/>
              </w:rPr>
            </w:pPr>
            <w:r>
              <w:rPr>
                <w:rFonts w:eastAsia="黑体"/>
                <w:sz w:val="20"/>
                <w:szCs w:val="20"/>
              </w:rPr>
              <w:t>硒（</w:t>
            </w:r>
            <w:r>
              <w:rPr>
                <w:rFonts w:eastAsia="黑体"/>
                <w:sz w:val="20"/>
                <w:szCs w:val="20"/>
              </w:rPr>
              <w:t>Se</w:t>
            </w:r>
            <w:r>
              <w:rPr>
                <w:rFonts w:eastAsia="黑体"/>
                <w:sz w:val="20"/>
                <w:szCs w:val="20"/>
              </w:rPr>
              <w:t>）</w:t>
            </w:r>
          </w:p>
        </w:tc>
        <w:tc>
          <w:tcPr>
            <w:tcW w:w="439" w:type="pct"/>
            <w:vAlign w:val="center"/>
          </w:tcPr>
          <w:p w14:paraId="1578EDF1" w14:textId="77777777" w:rsidR="003D21D6" w:rsidRDefault="00000000">
            <w:pPr>
              <w:jc w:val="center"/>
              <w:rPr>
                <w:rFonts w:eastAsia="黑体"/>
                <w:sz w:val="20"/>
                <w:szCs w:val="20"/>
              </w:rPr>
            </w:pPr>
            <w:r>
              <w:rPr>
                <w:rFonts w:eastAsia="黑体"/>
                <w:sz w:val="20"/>
                <w:szCs w:val="20"/>
              </w:rPr>
              <w:t>0.5</w:t>
            </w:r>
          </w:p>
        </w:tc>
        <w:tc>
          <w:tcPr>
            <w:tcW w:w="1048" w:type="pct"/>
            <w:gridSpan w:val="2"/>
            <w:vMerge/>
            <w:vAlign w:val="center"/>
          </w:tcPr>
          <w:p w14:paraId="5B4CF9C3" w14:textId="77777777" w:rsidR="003D21D6" w:rsidRDefault="003D21D6">
            <w:pPr>
              <w:rPr>
                <w:rFonts w:eastAsia="黑体"/>
                <w:sz w:val="20"/>
                <w:szCs w:val="20"/>
              </w:rPr>
            </w:pPr>
          </w:p>
        </w:tc>
        <w:tc>
          <w:tcPr>
            <w:tcW w:w="1028" w:type="pct"/>
            <w:vMerge/>
            <w:vAlign w:val="center"/>
          </w:tcPr>
          <w:p w14:paraId="3316850F" w14:textId="77777777" w:rsidR="003D21D6" w:rsidRDefault="003D21D6">
            <w:pPr>
              <w:rPr>
                <w:rFonts w:eastAsia="黑体"/>
                <w:sz w:val="20"/>
                <w:szCs w:val="20"/>
              </w:rPr>
            </w:pPr>
          </w:p>
        </w:tc>
      </w:tr>
      <w:tr w:rsidR="003D21D6" w14:paraId="1CE89AD1" w14:textId="77777777">
        <w:trPr>
          <w:trHeight w:val="480"/>
        </w:trPr>
        <w:tc>
          <w:tcPr>
            <w:tcW w:w="303" w:type="pct"/>
            <w:vMerge w:val="restart"/>
            <w:vAlign w:val="center"/>
          </w:tcPr>
          <w:p w14:paraId="21E21052" w14:textId="77777777" w:rsidR="003D21D6" w:rsidRDefault="00000000">
            <w:pPr>
              <w:jc w:val="center"/>
              <w:rPr>
                <w:rFonts w:eastAsia="黑体"/>
                <w:sz w:val="20"/>
                <w:szCs w:val="20"/>
              </w:rPr>
            </w:pPr>
            <w:r>
              <w:rPr>
                <w:rFonts w:eastAsia="黑体"/>
                <w:sz w:val="20"/>
                <w:szCs w:val="20"/>
              </w:rPr>
              <w:t>6</w:t>
            </w:r>
          </w:p>
        </w:tc>
        <w:tc>
          <w:tcPr>
            <w:tcW w:w="457" w:type="pct"/>
            <w:vMerge/>
            <w:vAlign w:val="center"/>
          </w:tcPr>
          <w:p w14:paraId="7898DAE7" w14:textId="77777777" w:rsidR="003D21D6" w:rsidRDefault="003D21D6">
            <w:pPr>
              <w:rPr>
                <w:rFonts w:eastAsia="黑体"/>
                <w:sz w:val="20"/>
                <w:szCs w:val="20"/>
              </w:rPr>
            </w:pPr>
          </w:p>
        </w:tc>
        <w:tc>
          <w:tcPr>
            <w:tcW w:w="380" w:type="pct"/>
            <w:vMerge w:val="restart"/>
            <w:vAlign w:val="center"/>
          </w:tcPr>
          <w:p w14:paraId="1B12BAD8" w14:textId="77777777" w:rsidR="003D21D6" w:rsidRDefault="00000000">
            <w:pPr>
              <w:rPr>
                <w:rFonts w:eastAsia="黑体"/>
                <w:sz w:val="20"/>
                <w:szCs w:val="20"/>
              </w:rPr>
            </w:pPr>
            <w:r>
              <w:rPr>
                <w:rFonts w:eastAsia="黑体"/>
                <w:sz w:val="20"/>
                <w:szCs w:val="20"/>
              </w:rPr>
              <w:t>挥发性有机化合物</w:t>
            </w:r>
          </w:p>
        </w:tc>
        <w:tc>
          <w:tcPr>
            <w:tcW w:w="402" w:type="pct"/>
            <w:vMerge w:val="restart"/>
            <w:vAlign w:val="center"/>
          </w:tcPr>
          <w:p w14:paraId="3896ABBD" w14:textId="77777777" w:rsidR="003D21D6" w:rsidRDefault="00000000">
            <w:pPr>
              <w:jc w:val="center"/>
              <w:rPr>
                <w:rFonts w:eastAsia="黑体"/>
                <w:sz w:val="20"/>
                <w:szCs w:val="20"/>
              </w:rPr>
            </w:pPr>
            <w:r>
              <w:rPr>
                <w:rFonts w:eastAsia="黑体"/>
                <w:b/>
                <w:sz w:val="20"/>
                <w:szCs w:val="20"/>
              </w:rPr>
              <w:t>mg/m</w:t>
            </w:r>
            <w:r>
              <w:rPr>
                <w:rFonts w:eastAsia="黑体"/>
                <w:b/>
                <w:sz w:val="20"/>
                <w:szCs w:val="20"/>
                <w:vertAlign w:val="superscript"/>
              </w:rPr>
              <w:t>3</w:t>
            </w:r>
          </w:p>
        </w:tc>
        <w:tc>
          <w:tcPr>
            <w:tcW w:w="939" w:type="pct"/>
            <w:gridSpan w:val="2"/>
            <w:vAlign w:val="center"/>
          </w:tcPr>
          <w:p w14:paraId="07473F24" w14:textId="77777777" w:rsidR="003D21D6" w:rsidRDefault="00000000">
            <w:pPr>
              <w:jc w:val="center"/>
              <w:rPr>
                <w:rFonts w:eastAsia="黑体"/>
                <w:sz w:val="20"/>
                <w:szCs w:val="20"/>
              </w:rPr>
            </w:pPr>
            <w:r>
              <w:rPr>
                <w:rFonts w:eastAsia="黑体"/>
                <w:sz w:val="20"/>
                <w:szCs w:val="20"/>
              </w:rPr>
              <w:t>甲醛</w:t>
            </w:r>
          </w:p>
        </w:tc>
        <w:tc>
          <w:tcPr>
            <w:tcW w:w="439" w:type="pct"/>
            <w:vAlign w:val="center"/>
          </w:tcPr>
          <w:p w14:paraId="534DF482" w14:textId="77777777" w:rsidR="003D21D6" w:rsidRDefault="00000000">
            <w:pPr>
              <w:jc w:val="center"/>
              <w:rPr>
                <w:rFonts w:eastAsia="黑体"/>
                <w:sz w:val="20"/>
                <w:szCs w:val="20"/>
              </w:rPr>
            </w:pPr>
            <w:r>
              <w:rPr>
                <w:rFonts w:eastAsia="黑体"/>
                <w:sz w:val="20"/>
                <w:szCs w:val="20"/>
              </w:rPr>
              <w:t>&lt;0.1</w:t>
            </w:r>
          </w:p>
        </w:tc>
        <w:tc>
          <w:tcPr>
            <w:tcW w:w="1048" w:type="pct"/>
            <w:gridSpan w:val="2"/>
            <w:vMerge w:val="restart"/>
            <w:vAlign w:val="center"/>
          </w:tcPr>
          <w:p w14:paraId="70AA1469" w14:textId="77777777" w:rsidR="003D21D6" w:rsidRDefault="00000000">
            <w:pPr>
              <w:rPr>
                <w:rFonts w:eastAsia="黑体"/>
                <w:sz w:val="20"/>
                <w:szCs w:val="20"/>
              </w:rPr>
            </w:pPr>
            <w:r>
              <w:t>GB/T 31107</w:t>
            </w:r>
          </w:p>
        </w:tc>
        <w:tc>
          <w:tcPr>
            <w:tcW w:w="1028" w:type="pct"/>
            <w:vMerge w:val="restart"/>
            <w:vAlign w:val="center"/>
          </w:tcPr>
          <w:p w14:paraId="47DE03A5" w14:textId="77777777" w:rsidR="003D21D6" w:rsidRDefault="00000000">
            <w:pPr>
              <w:widowControl/>
              <w:jc w:val="left"/>
              <w:rPr>
                <w:rFonts w:eastAsia="黑体"/>
                <w:sz w:val="20"/>
                <w:szCs w:val="20"/>
              </w:rPr>
            </w:pPr>
            <w:r>
              <w:rPr>
                <w:rFonts w:eastAsia="黑体" w:hint="eastAsia"/>
                <w:sz w:val="20"/>
                <w:szCs w:val="20"/>
              </w:rPr>
              <w:t>产品</w:t>
            </w:r>
            <w:r>
              <w:rPr>
                <w:rFonts w:eastAsia="黑体" w:hint="eastAsia"/>
                <w:sz w:val="20"/>
                <w:szCs w:val="20"/>
                <w:lang w:bidi="ar"/>
              </w:rPr>
              <w:t>销售、</w:t>
            </w:r>
            <w:r>
              <w:rPr>
                <w:rFonts w:eastAsia="黑体" w:hint="eastAsia"/>
                <w:sz w:val="20"/>
                <w:szCs w:val="20"/>
                <w:lang w:bidi="ar"/>
              </w:rPr>
              <w:t xml:space="preserve"> </w:t>
            </w:r>
          </w:p>
          <w:p w14:paraId="2B3EA264" w14:textId="77777777" w:rsidR="003D21D6" w:rsidRDefault="00000000">
            <w:pPr>
              <w:widowControl/>
              <w:jc w:val="left"/>
              <w:rPr>
                <w:rFonts w:eastAsia="黑体"/>
                <w:sz w:val="20"/>
                <w:szCs w:val="20"/>
              </w:rPr>
            </w:pPr>
            <w:r>
              <w:rPr>
                <w:rFonts w:eastAsia="黑体" w:hint="eastAsia"/>
                <w:sz w:val="20"/>
                <w:szCs w:val="20"/>
                <w:lang w:bidi="ar"/>
              </w:rPr>
              <w:t>使用</w:t>
            </w:r>
          </w:p>
        </w:tc>
      </w:tr>
      <w:tr w:rsidR="003D21D6" w14:paraId="4DBC3E54" w14:textId="77777777">
        <w:trPr>
          <w:trHeight w:val="480"/>
        </w:trPr>
        <w:tc>
          <w:tcPr>
            <w:tcW w:w="303" w:type="pct"/>
            <w:vMerge/>
            <w:vAlign w:val="center"/>
          </w:tcPr>
          <w:p w14:paraId="2287F827" w14:textId="77777777" w:rsidR="003D21D6" w:rsidRDefault="003D21D6">
            <w:pPr>
              <w:jc w:val="center"/>
              <w:rPr>
                <w:rFonts w:eastAsia="黑体"/>
                <w:sz w:val="20"/>
                <w:szCs w:val="20"/>
              </w:rPr>
            </w:pPr>
          </w:p>
        </w:tc>
        <w:tc>
          <w:tcPr>
            <w:tcW w:w="457" w:type="pct"/>
            <w:vMerge/>
            <w:vAlign w:val="center"/>
          </w:tcPr>
          <w:p w14:paraId="5547BACC" w14:textId="77777777" w:rsidR="003D21D6" w:rsidRDefault="003D21D6">
            <w:pPr>
              <w:rPr>
                <w:rFonts w:eastAsia="黑体"/>
                <w:sz w:val="20"/>
                <w:szCs w:val="20"/>
              </w:rPr>
            </w:pPr>
          </w:p>
        </w:tc>
        <w:tc>
          <w:tcPr>
            <w:tcW w:w="380" w:type="pct"/>
            <w:vMerge/>
            <w:vAlign w:val="center"/>
          </w:tcPr>
          <w:p w14:paraId="3BD5FAA7" w14:textId="77777777" w:rsidR="003D21D6" w:rsidRDefault="003D21D6">
            <w:pPr>
              <w:rPr>
                <w:rFonts w:eastAsia="黑体"/>
                <w:sz w:val="20"/>
                <w:szCs w:val="20"/>
              </w:rPr>
            </w:pPr>
          </w:p>
        </w:tc>
        <w:tc>
          <w:tcPr>
            <w:tcW w:w="402" w:type="pct"/>
            <w:vMerge/>
            <w:vAlign w:val="center"/>
          </w:tcPr>
          <w:p w14:paraId="1AFDAAA4" w14:textId="77777777" w:rsidR="003D21D6" w:rsidRDefault="003D21D6">
            <w:pPr>
              <w:jc w:val="center"/>
              <w:rPr>
                <w:rFonts w:eastAsia="黑体"/>
                <w:sz w:val="20"/>
                <w:szCs w:val="20"/>
              </w:rPr>
            </w:pPr>
          </w:p>
        </w:tc>
        <w:tc>
          <w:tcPr>
            <w:tcW w:w="939" w:type="pct"/>
            <w:gridSpan w:val="2"/>
            <w:vAlign w:val="center"/>
          </w:tcPr>
          <w:p w14:paraId="1088247B" w14:textId="77777777" w:rsidR="003D21D6" w:rsidRDefault="00000000">
            <w:pPr>
              <w:jc w:val="center"/>
              <w:rPr>
                <w:rFonts w:eastAsia="黑体"/>
                <w:sz w:val="20"/>
                <w:szCs w:val="20"/>
              </w:rPr>
            </w:pPr>
            <w:r>
              <w:rPr>
                <w:rFonts w:eastAsia="黑体"/>
                <w:sz w:val="20"/>
                <w:szCs w:val="20"/>
              </w:rPr>
              <w:t>苯</w:t>
            </w:r>
          </w:p>
        </w:tc>
        <w:tc>
          <w:tcPr>
            <w:tcW w:w="439" w:type="pct"/>
            <w:vAlign w:val="center"/>
          </w:tcPr>
          <w:p w14:paraId="51EC406C" w14:textId="77777777" w:rsidR="003D21D6" w:rsidRDefault="00000000">
            <w:pPr>
              <w:jc w:val="center"/>
              <w:rPr>
                <w:rFonts w:eastAsia="黑体"/>
                <w:sz w:val="20"/>
                <w:szCs w:val="20"/>
              </w:rPr>
            </w:pPr>
            <w:r>
              <w:rPr>
                <w:rFonts w:eastAsia="黑体"/>
                <w:sz w:val="20"/>
                <w:szCs w:val="20"/>
              </w:rPr>
              <w:t>&lt;0.5</w:t>
            </w:r>
          </w:p>
        </w:tc>
        <w:tc>
          <w:tcPr>
            <w:tcW w:w="1048" w:type="pct"/>
            <w:gridSpan w:val="2"/>
            <w:vMerge/>
            <w:vAlign w:val="center"/>
          </w:tcPr>
          <w:p w14:paraId="6F7062D9" w14:textId="77777777" w:rsidR="003D21D6" w:rsidRDefault="003D21D6">
            <w:pPr>
              <w:rPr>
                <w:rFonts w:eastAsia="黑体"/>
                <w:sz w:val="20"/>
                <w:szCs w:val="20"/>
              </w:rPr>
            </w:pPr>
          </w:p>
        </w:tc>
        <w:tc>
          <w:tcPr>
            <w:tcW w:w="1028" w:type="pct"/>
            <w:vMerge/>
            <w:vAlign w:val="center"/>
          </w:tcPr>
          <w:p w14:paraId="458D0316" w14:textId="77777777" w:rsidR="003D21D6" w:rsidRDefault="003D21D6">
            <w:pPr>
              <w:rPr>
                <w:rFonts w:eastAsia="黑体"/>
                <w:sz w:val="20"/>
                <w:szCs w:val="20"/>
              </w:rPr>
            </w:pPr>
          </w:p>
        </w:tc>
      </w:tr>
      <w:tr w:rsidR="003D21D6" w14:paraId="545A31A5" w14:textId="77777777">
        <w:trPr>
          <w:trHeight w:val="480"/>
        </w:trPr>
        <w:tc>
          <w:tcPr>
            <w:tcW w:w="303" w:type="pct"/>
            <w:vMerge/>
            <w:vAlign w:val="center"/>
          </w:tcPr>
          <w:p w14:paraId="49B00677" w14:textId="77777777" w:rsidR="003D21D6" w:rsidRDefault="003D21D6">
            <w:pPr>
              <w:jc w:val="center"/>
              <w:rPr>
                <w:rFonts w:eastAsia="黑体"/>
                <w:sz w:val="20"/>
                <w:szCs w:val="20"/>
              </w:rPr>
            </w:pPr>
          </w:p>
        </w:tc>
        <w:tc>
          <w:tcPr>
            <w:tcW w:w="457" w:type="pct"/>
            <w:vMerge/>
            <w:vAlign w:val="center"/>
          </w:tcPr>
          <w:p w14:paraId="00F4D6EE" w14:textId="77777777" w:rsidR="003D21D6" w:rsidRDefault="003D21D6">
            <w:pPr>
              <w:rPr>
                <w:rFonts w:eastAsia="黑体"/>
                <w:sz w:val="20"/>
                <w:szCs w:val="20"/>
              </w:rPr>
            </w:pPr>
          </w:p>
        </w:tc>
        <w:tc>
          <w:tcPr>
            <w:tcW w:w="380" w:type="pct"/>
            <w:vMerge/>
            <w:vAlign w:val="center"/>
          </w:tcPr>
          <w:p w14:paraId="4BE617D1" w14:textId="77777777" w:rsidR="003D21D6" w:rsidRDefault="003D21D6">
            <w:pPr>
              <w:rPr>
                <w:rFonts w:eastAsia="黑体"/>
                <w:sz w:val="20"/>
                <w:szCs w:val="20"/>
              </w:rPr>
            </w:pPr>
          </w:p>
        </w:tc>
        <w:tc>
          <w:tcPr>
            <w:tcW w:w="402" w:type="pct"/>
            <w:vMerge/>
            <w:vAlign w:val="center"/>
          </w:tcPr>
          <w:p w14:paraId="552C7EF9" w14:textId="77777777" w:rsidR="003D21D6" w:rsidRDefault="003D21D6">
            <w:pPr>
              <w:jc w:val="center"/>
              <w:rPr>
                <w:rFonts w:eastAsia="黑体"/>
                <w:sz w:val="20"/>
                <w:szCs w:val="20"/>
              </w:rPr>
            </w:pPr>
          </w:p>
        </w:tc>
        <w:tc>
          <w:tcPr>
            <w:tcW w:w="939" w:type="pct"/>
            <w:gridSpan w:val="2"/>
            <w:vAlign w:val="center"/>
          </w:tcPr>
          <w:p w14:paraId="270FF7CA" w14:textId="77777777" w:rsidR="003D21D6" w:rsidRDefault="00000000">
            <w:pPr>
              <w:jc w:val="center"/>
              <w:rPr>
                <w:rFonts w:eastAsia="黑体"/>
                <w:sz w:val="20"/>
                <w:szCs w:val="20"/>
              </w:rPr>
            </w:pPr>
            <w:r>
              <w:rPr>
                <w:rFonts w:eastAsia="黑体"/>
                <w:sz w:val="20"/>
                <w:szCs w:val="20"/>
              </w:rPr>
              <w:t>甲苯</w:t>
            </w:r>
          </w:p>
        </w:tc>
        <w:tc>
          <w:tcPr>
            <w:tcW w:w="439" w:type="pct"/>
            <w:vAlign w:val="center"/>
          </w:tcPr>
          <w:p w14:paraId="2AA1D85A" w14:textId="77777777" w:rsidR="003D21D6" w:rsidRDefault="00000000">
            <w:pPr>
              <w:jc w:val="center"/>
              <w:rPr>
                <w:rFonts w:eastAsia="黑体"/>
                <w:sz w:val="20"/>
                <w:szCs w:val="20"/>
              </w:rPr>
            </w:pPr>
            <w:r>
              <w:rPr>
                <w:rFonts w:eastAsia="黑体"/>
                <w:sz w:val="20"/>
                <w:szCs w:val="20"/>
              </w:rPr>
              <w:t>&lt;0.5</w:t>
            </w:r>
          </w:p>
        </w:tc>
        <w:tc>
          <w:tcPr>
            <w:tcW w:w="1048" w:type="pct"/>
            <w:gridSpan w:val="2"/>
            <w:vMerge/>
            <w:vAlign w:val="center"/>
          </w:tcPr>
          <w:p w14:paraId="1DF5B19D" w14:textId="77777777" w:rsidR="003D21D6" w:rsidRDefault="003D21D6">
            <w:pPr>
              <w:rPr>
                <w:rFonts w:eastAsia="黑体"/>
                <w:sz w:val="20"/>
                <w:szCs w:val="20"/>
              </w:rPr>
            </w:pPr>
          </w:p>
        </w:tc>
        <w:tc>
          <w:tcPr>
            <w:tcW w:w="1028" w:type="pct"/>
            <w:vMerge/>
            <w:vAlign w:val="center"/>
          </w:tcPr>
          <w:p w14:paraId="75ABA15C" w14:textId="77777777" w:rsidR="003D21D6" w:rsidRDefault="003D21D6">
            <w:pPr>
              <w:rPr>
                <w:rFonts w:eastAsia="黑体"/>
                <w:sz w:val="20"/>
                <w:szCs w:val="20"/>
              </w:rPr>
            </w:pPr>
          </w:p>
        </w:tc>
      </w:tr>
      <w:tr w:rsidR="003D21D6" w14:paraId="415D5477" w14:textId="77777777">
        <w:trPr>
          <w:trHeight w:val="480"/>
        </w:trPr>
        <w:tc>
          <w:tcPr>
            <w:tcW w:w="303" w:type="pct"/>
            <w:vMerge/>
            <w:vAlign w:val="center"/>
          </w:tcPr>
          <w:p w14:paraId="232F5E16" w14:textId="77777777" w:rsidR="003D21D6" w:rsidRDefault="003D21D6">
            <w:pPr>
              <w:jc w:val="center"/>
              <w:rPr>
                <w:rFonts w:eastAsia="黑体"/>
                <w:sz w:val="20"/>
                <w:szCs w:val="20"/>
              </w:rPr>
            </w:pPr>
          </w:p>
        </w:tc>
        <w:tc>
          <w:tcPr>
            <w:tcW w:w="457" w:type="pct"/>
            <w:vMerge/>
            <w:vAlign w:val="center"/>
          </w:tcPr>
          <w:p w14:paraId="6B392EFB" w14:textId="77777777" w:rsidR="003D21D6" w:rsidRDefault="003D21D6">
            <w:pPr>
              <w:rPr>
                <w:rFonts w:eastAsia="黑体"/>
                <w:sz w:val="20"/>
                <w:szCs w:val="20"/>
              </w:rPr>
            </w:pPr>
          </w:p>
        </w:tc>
        <w:tc>
          <w:tcPr>
            <w:tcW w:w="380" w:type="pct"/>
            <w:vMerge/>
            <w:vAlign w:val="center"/>
          </w:tcPr>
          <w:p w14:paraId="0BCC4DD8" w14:textId="77777777" w:rsidR="003D21D6" w:rsidRDefault="003D21D6">
            <w:pPr>
              <w:rPr>
                <w:rFonts w:eastAsia="黑体"/>
                <w:sz w:val="20"/>
                <w:szCs w:val="20"/>
              </w:rPr>
            </w:pPr>
          </w:p>
        </w:tc>
        <w:tc>
          <w:tcPr>
            <w:tcW w:w="402" w:type="pct"/>
            <w:vMerge/>
            <w:vAlign w:val="center"/>
          </w:tcPr>
          <w:p w14:paraId="37D31848" w14:textId="77777777" w:rsidR="003D21D6" w:rsidRDefault="003D21D6">
            <w:pPr>
              <w:jc w:val="center"/>
              <w:rPr>
                <w:rFonts w:eastAsia="黑体"/>
                <w:sz w:val="20"/>
                <w:szCs w:val="20"/>
              </w:rPr>
            </w:pPr>
          </w:p>
        </w:tc>
        <w:tc>
          <w:tcPr>
            <w:tcW w:w="939" w:type="pct"/>
            <w:gridSpan w:val="2"/>
            <w:vAlign w:val="center"/>
          </w:tcPr>
          <w:p w14:paraId="38576091" w14:textId="77777777" w:rsidR="003D21D6" w:rsidRDefault="00000000">
            <w:pPr>
              <w:jc w:val="center"/>
              <w:rPr>
                <w:rFonts w:eastAsia="黑体"/>
                <w:sz w:val="20"/>
                <w:szCs w:val="20"/>
              </w:rPr>
            </w:pPr>
            <w:r>
              <w:rPr>
                <w:rFonts w:eastAsia="黑体"/>
                <w:sz w:val="20"/>
                <w:szCs w:val="20"/>
              </w:rPr>
              <w:t>苯乙烯</w:t>
            </w:r>
          </w:p>
        </w:tc>
        <w:tc>
          <w:tcPr>
            <w:tcW w:w="439" w:type="pct"/>
            <w:vAlign w:val="center"/>
          </w:tcPr>
          <w:p w14:paraId="0B206F6C" w14:textId="77777777" w:rsidR="003D21D6" w:rsidRDefault="00000000">
            <w:pPr>
              <w:jc w:val="center"/>
              <w:rPr>
                <w:rFonts w:eastAsia="黑体"/>
                <w:sz w:val="20"/>
                <w:szCs w:val="20"/>
              </w:rPr>
            </w:pPr>
            <w:r>
              <w:rPr>
                <w:rFonts w:eastAsia="黑体"/>
                <w:sz w:val="20"/>
                <w:szCs w:val="20"/>
              </w:rPr>
              <w:t>&lt;0.3</w:t>
            </w:r>
          </w:p>
        </w:tc>
        <w:tc>
          <w:tcPr>
            <w:tcW w:w="1048" w:type="pct"/>
            <w:gridSpan w:val="2"/>
            <w:vMerge/>
            <w:vAlign w:val="center"/>
          </w:tcPr>
          <w:p w14:paraId="765F466B" w14:textId="77777777" w:rsidR="003D21D6" w:rsidRDefault="003D21D6">
            <w:pPr>
              <w:rPr>
                <w:rFonts w:eastAsia="黑体"/>
                <w:sz w:val="20"/>
                <w:szCs w:val="20"/>
              </w:rPr>
            </w:pPr>
          </w:p>
        </w:tc>
        <w:tc>
          <w:tcPr>
            <w:tcW w:w="1028" w:type="pct"/>
            <w:vMerge/>
            <w:vAlign w:val="center"/>
          </w:tcPr>
          <w:p w14:paraId="401D5BF3" w14:textId="77777777" w:rsidR="003D21D6" w:rsidRDefault="003D21D6">
            <w:pPr>
              <w:rPr>
                <w:rFonts w:eastAsia="黑体"/>
                <w:sz w:val="20"/>
                <w:szCs w:val="20"/>
              </w:rPr>
            </w:pPr>
          </w:p>
        </w:tc>
      </w:tr>
      <w:tr w:rsidR="003D21D6" w14:paraId="1E481AE2" w14:textId="77777777">
        <w:trPr>
          <w:trHeight w:val="480"/>
        </w:trPr>
        <w:tc>
          <w:tcPr>
            <w:tcW w:w="303" w:type="pct"/>
            <w:vMerge/>
            <w:vAlign w:val="center"/>
          </w:tcPr>
          <w:p w14:paraId="347E353E" w14:textId="77777777" w:rsidR="003D21D6" w:rsidRDefault="003D21D6">
            <w:pPr>
              <w:jc w:val="center"/>
              <w:rPr>
                <w:rFonts w:eastAsia="黑体"/>
                <w:sz w:val="20"/>
                <w:szCs w:val="20"/>
              </w:rPr>
            </w:pPr>
          </w:p>
        </w:tc>
        <w:tc>
          <w:tcPr>
            <w:tcW w:w="457" w:type="pct"/>
            <w:vMerge/>
            <w:vAlign w:val="center"/>
          </w:tcPr>
          <w:p w14:paraId="68CD6775" w14:textId="77777777" w:rsidR="003D21D6" w:rsidRDefault="003D21D6">
            <w:pPr>
              <w:rPr>
                <w:rFonts w:eastAsia="黑体"/>
                <w:sz w:val="20"/>
                <w:szCs w:val="20"/>
              </w:rPr>
            </w:pPr>
          </w:p>
        </w:tc>
        <w:tc>
          <w:tcPr>
            <w:tcW w:w="380" w:type="pct"/>
            <w:vMerge/>
            <w:vAlign w:val="center"/>
          </w:tcPr>
          <w:p w14:paraId="2B06EED6" w14:textId="77777777" w:rsidR="003D21D6" w:rsidRDefault="003D21D6">
            <w:pPr>
              <w:rPr>
                <w:rFonts w:eastAsia="黑体"/>
                <w:sz w:val="20"/>
                <w:szCs w:val="20"/>
              </w:rPr>
            </w:pPr>
          </w:p>
        </w:tc>
        <w:tc>
          <w:tcPr>
            <w:tcW w:w="402" w:type="pct"/>
            <w:vMerge/>
            <w:vAlign w:val="center"/>
          </w:tcPr>
          <w:p w14:paraId="440560D5" w14:textId="77777777" w:rsidR="003D21D6" w:rsidRDefault="003D21D6">
            <w:pPr>
              <w:jc w:val="center"/>
              <w:rPr>
                <w:rFonts w:eastAsia="黑体"/>
                <w:sz w:val="20"/>
                <w:szCs w:val="20"/>
              </w:rPr>
            </w:pPr>
          </w:p>
        </w:tc>
        <w:tc>
          <w:tcPr>
            <w:tcW w:w="939" w:type="pct"/>
            <w:gridSpan w:val="2"/>
            <w:vAlign w:val="center"/>
          </w:tcPr>
          <w:p w14:paraId="1D60A419" w14:textId="77777777" w:rsidR="003D21D6" w:rsidRDefault="00000000">
            <w:pPr>
              <w:jc w:val="center"/>
              <w:rPr>
                <w:rFonts w:eastAsia="黑体"/>
                <w:sz w:val="20"/>
                <w:szCs w:val="20"/>
              </w:rPr>
            </w:pPr>
            <w:r>
              <w:rPr>
                <w:rFonts w:eastAsia="黑体"/>
                <w:sz w:val="20"/>
                <w:szCs w:val="20"/>
              </w:rPr>
              <w:t>乙烯基环已烯</w:t>
            </w:r>
          </w:p>
        </w:tc>
        <w:tc>
          <w:tcPr>
            <w:tcW w:w="439" w:type="pct"/>
            <w:vAlign w:val="center"/>
          </w:tcPr>
          <w:p w14:paraId="1F8408F5" w14:textId="77777777" w:rsidR="003D21D6" w:rsidRDefault="00000000">
            <w:pPr>
              <w:jc w:val="center"/>
              <w:rPr>
                <w:rFonts w:eastAsia="黑体"/>
                <w:sz w:val="20"/>
                <w:szCs w:val="20"/>
              </w:rPr>
            </w:pPr>
            <w:r>
              <w:rPr>
                <w:rFonts w:eastAsia="黑体"/>
                <w:sz w:val="20"/>
                <w:szCs w:val="20"/>
              </w:rPr>
              <w:t>不得检出</w:t>
            </w:r>
          </w:p>
        </w:tc>
        <w:tc>
          <w:tcPr>
            <w:tcW w:w="1048" w:type="pct"/>
            <w:gridSpan w:val="2"/>
            <w:vMerge/>
            <w:vAlign w:val="center"/>
          </w:tcPr>
          <w:p w14:paraId="2758697C" w14:textId="77777777" w:rsidR="003D21D6" w:rsidRDefault="003D21D6">
            <w:pPr>
              <w:rPr>
                <w:rFonts w:eastAsia="黑体"/>
                <w:sz w:val="20"/>
                <w:szCs w:val="20"/>
              </w:rPr>
            </w:pPr>
          </w:p>
        </w:tc>
        <w:tc>
          <w:tcPr>
            <w:tcW w:w="1028" w:type="pct"/>
            <w:vMerge/>
            <w:vAlign w:val="center"/>
          </w:tcPr>
          <w:p w14:paraId="05D382A8" w14:textId="77777777" w:rsidR="003D21D6" w:rsidRDefault="003D21D6">
            <w:pPr>
              <w:rPr>
                <w:rFonts w:eastAsia="黑体"/>
                <w:sz w:val="20"/>
                <w:szCs w:val="20"/>
              </w:rPr>
            </w:pPr>
          </w:p>
        </w:tc>
      </w:tr>
      <w:tr w:rsidR="003D21D6" w14:paraId="71745466" w14:textId="77777777">
        <w:trPr>
          <w:trHeight w:val="480"/>
        </w:trPr>
        <w:tc>
          <w:tcPr>
            <w:tcW w:w="303" w:type="pct"/>
            <w:vMerge/>
            <w:vAlign w:val="center"/>
          </w:tcPr>
          <w:p w14:paraId="4F3C1E40" w14:textId="77777777" w:rsidR="003D21D6" w:rsidRDefault="003D21D6">
            <w:pPr>
              <w:jc w:val="center"/>
              <w:rPr>
                <w:rFonts w:eastAsia="黑体"/>
                <w:sz w:val="20"/>
                <w:szCs w:val="20"/>
              </w:rPr>
            </w:pPr>
          </w:p>
        </w:tc>
        <w:tc>
          <w:tcPr>
            <w:tcW w:w="457" w:type="pct"/>
            <w:vMerge/>
            <w:vAlign w:val="center"/>
          </w:tcPr>
          <w:p w14:paraId="50616866" w14:textId="77777777" w:rsidR="003D21D6" w:rsidRDefault="003D21D6">
            <w:pPr>
              <w:rPr>
                <w:rFonts w:eastAsia="黑体"/>
                <w:sz w:val="20"/>
                <w:szCs w:val="20"/>
              </w:rPr>
            </w:pPr>
          </w:p>
        </w:tc>
        <w:tc>
          <w:tcPr>
            <w:tcW w:w="380" w:type="pct"/>
            <w:vMerge/>
            <w:vAlign w:val="center"/>
          </w:tcPr>
          <w:p w14:paraId="43EEE127" w14:textId="77777777" w:rsidR="003D21D6" w:rsidRDefault="003D21D6">
            <w:pPr>
              <w:rPr>
                <w:rFonts w:eastAsia="黑体"/>
                <w:sz w:val="20"/>
                <w:szCs w:val="20"/>
              </w:rPr>
            </w:pPr>
          </w:p>
        </w:tc>
        <w:tc>
          <w:tcPr>
            <w:tcW w:w="402" w:type="pct"/>
            <w:vMerge/>
            <w:vAlign w:val="center"/>
          </w:tcPr>
          <w:p w14:paraId="3E4075AD" w14:textId="77777777" w:rsidR="003D21D6" w:rsidRDefault="003D21D6">
            <w:pPr>
              <w:jc w:val="center"/>
              <w:rPr>
                <w:rFonts w:eastAsia="黑体"/>
                <w:sz w:val="20"/>
                <w:szCs w:val="20"/>
              </w:rPr>
            </w:pPr>
          </w:p>
        </w:tc>
        <w:tc>
          <w:tcPr>
            <w:tcW w:w="939" w:type="pct"/>
            <w:gridSpan w:val="2"/>
            <w:vAlign w:val="center"/>
          </w:tcPr>
          <w:p w14:paraId="49EF45E3" w14:textId="77777777" w:rsidR="003D21D6" w:rsidRDefault="00000000">
            <w:pPr>
              <w:jc w:val="center"/>
              <w:rPr>
                <w:rFonts w:eastAsia="黑体"/>
                <w:sz w:val="20"/>
                <w:szCs w:val="20"/>
              </w:rPr>
            </w:pPr>
            <w:r>
              <w:rPr>
                <w:rFonts w:eastAsia="黑体"/>
                <w:sz w:val="20"/>
                <w:szCs w:val="20"/>
              </w:rPr>
              <w:t>4-</w:t>
            </w:r>
            <w:proofErr w:type="gramStart"/>
            <w:r>
              <w:rPr>
                <w:rFonts w:eastAsia="黑体"/>
                <w:sz w:val="20"/>
                <w:szCs w:val="20"/>
              </w:rPr>
              <w:t>苯基环</w:t>
            </w:r>
            <w:proofErr w:type="gramEnd"/>
            <w:r>
              <w:rPr>
                <w:rFonts w:eastAsia="黑体"/>
                <w:sz w:val="20"/>
                <w:szCs w:val="20"/>
              </w:rPr>
              <w:t>己烯</w:t>
            </w:r>
          </w:p>
        </w:tc>
        <w:tc>
          <w:tcPr>
            <w:tcW w:w="439" w:type="pct"/>
            <w:vAlign w:val="center"/>
          </w:tcPr>
          <w:p w14:paraId="7B58FFB6" w14:textId="77777777" w:rsidR="003D21D6" w:rsidRDefault="00000000">
            <w:pPr>
              <w:jc w:val="center"/>
              <w:rPr>
                <w:rFonts w:eastAsia="黑体"/>
                <w:sz w:val="20"/>
                <w:szCs w:val="20"/>
              </w:rPr>
            </w:pPr>
            <w:r>
              <w:rPr>
                <w:rFonts w:eastAsia="黑体"/>
                <w:sz w:val="20"/>
                <w:szCs w:val="20"/>
              </w:rPr>
              <w:t>不得检出</w:t>
            </w:r>
          </w:p>
        </w:tc>
        <w:tc>
          <w:tcPr>
            <w:tcW w:w="1048" w:type="pct"/>
            <w:gridSpan w:val="2"/>
            <w:vMerge/>
            <w:vAlign w:val="center"/>
          </w:tcPr>
          <w:p w14:paraId="2056D8B0" w14:textId="77777777" w:rsidR="003D21D6" w:rsidRDefault="003D21D6">
            <w:pPr>
              <w:rPr>
                <w:rFonts w:eastAsia="黑体"/>
                <w:sz w:val="20"/>
                <w:szCs w:val="20"/>
              </w:rPr>
            </w:pPr>
          </w:p>
        </w:tc>
        <w:tc>
          <w:tcPr>
            <w:tcW w:w="1028" w:type="pct"/>
            <w:vMerge/>
            <w:vAlign w:val="center"/>
          </w:tcPr>
          <w:p w14:paraId="3EC39D3F" w14:textId="77777777" w:rsidR="003D21D6" w:rsidRDefault="003D21D6">
            <w:pPr>
              <w:rPr>
                <w:rFonts w:eastAsia="黑体"/>
                <w:sz w:val="20"/>
                <w:szCs w:val="20"/>
              </w:rPr>
            </w:pPr>
          </w:p>
        </w:tc>
      </w:tr>
      <w:tr w:rsidR="003D21D6" w14:paraId="01E983B4" w14:textId="77777777">
        <w:trPr>
          <w:trHeight w:val="480"/>
        </w:trPr>
        <w:tc>
          <w:tcPr>
            <w:tcW w:w="303" w:type="pct"/>
            <w:vMerge/>
            <w:vAlign w:val="center"/>
          </w:tcPr>
          <w:p w14:paraId="16D6B715" w14:textId="77777777" w:rsidR="003D21D6" w:rsidRDefault="003D21D6">
            <w:pPr>
              <w:jc w:val="center"/>
              <w:rPr>
                <w:rFonts w:eastAsia="黑体"/>
                <w:sz w:val="20"/>
                <w:szCs w:val="20"/>
              </w:rPr>
            </w:pPr>
          </w:p>
        </w:tc>
        <w:tc>
          <w:tcPr>
            <w:tcW w:w="457" w:type="pct"/>
            <w:vMerge/>
            <w:vAlign w:val="center"/>
          </w:tcPr>
          <w:p w14:paraId="463A5501" w14:textId="77777777" w:rsidR="003D21D6" w:rsidRDefault="003D21D6">
            <w:pPr>
              <w:rPr>
                <w:rFonts w:eastAsia="黑体"/>
                <w:sz w:val="20"/>
                <w:szCs w:val="20"/>
              </w:rPr>
            </w:pPr>
          </w:p>
        </w:tc>
        <w:tc>
          <w:tcPr>
            <w:tcW w:w="380" w:type="pct"/>
            <w:vMerge/>
            <w:vAlign w:val="center"/>
          </w:tcPr>
          <w:p w14:paraId="46DBDFEE" w14:textId="77777777" w:rsidR="003D21D6" w:rsidRDefault="003D21D6">
            <w:pPr>
              <w:rPr>
                <w:rFonts w:eastAsia="黑体"/>
                <w:sz w:val="20"/>
                <w:szCs w:val="20"/>
              </w:rPr>
            </w:pPr>
          </w:p>
        </w:tc>
        <w:tc>
          <w:tcPr>
            <w:tcW w:w="402" w:type="pct"/>
            <w:vMerge/>
            <w:vAlign w:val="center"/>
          </w:tcPr>
          <w:p w14:paraId="7C2A7BC2" w14:textId="77777777" w:rsidR="003D21D6" w:rsidRDefault="003D21D6">
            <w:pPr>
              <w:jc w:val="center"/>
              <w:rPr>
                <w:rFonts w:eastAsia="黑体"/>
                <w:sz w:val="20"/>
                <w:szCs w:val="20"/>
              </w:rPr>
            </w:pPr>
          </w:p>
        </w:tc>
        <w:tc>
          <w:tcPr>
            <w:tcW w:w="939" w:type="pct"/>
            <w:gridSpan w:val="2"/>
            <w:vAlign w:val="center"/>
          </w:tcPr>
          <w:p w14:paraId="04DABA91" w14:textId="77777777" w:rsidR="003D21D6" w:rsidRDefault="00000000">
            <w:pPr>
              <w:jc w:val="center"/>
              <w:rPr>
                <w:rFonts w:eastAsia="黑体"/>
                <w:sz w:val="20"/>
                <w:szCs w:val="20"/>
              </w:rPr>
            </w:pPr>
            <w:r>
              <w:rPr>
                <w:rFonts w:eastAsia="黑体"/>
                <w:sz w:val="20"/>
                <w:szCs w:val="20"/>
              </w:rPr>
              <w:t>丁二烯</w:t>
            </w:r>
          </w:p>
        </w:tc>
        <w:tc>
          <w:tcPr>
            <w:tcW w:w="439" w:type="pct"/>
            <w:vAlign w:val="center"/>
          </w:tcPr>
          <w:p w14:paraId="5633EE2B" w14:textId="77777777" w:rsidR="003D21D6" w:rsidRDefault="00000000">
            <w:pPr>
              <w:jc w:val="center"/>
              <w:rPr>
                <w:rFonts w:eastAsia="黑体"/>
                <w:sz w:val="20"/>
                <w:szCs w:val="20"/>
              </w:rPr>
            </w:pPr>
            <w:r>
              <w:rPr>
                <w:rFonts w:eastAsia="黑体"/>
                <w:sz w:val="20"/>
                <w:szCs w:val="20"/>
              </w:rPr>
              <w:t>不得检出</w:t>
            </w:r>
          </w:p>
        </w:tc>
        <w:tc>
          <w:tcPr>
            <w:tcW w:w="1048" w:type="pct"/>
            <w:gridSpan w:val="2"/>
            <w:vMerge/>
            <w:vAlign w:val="center"/>
          </w:tcPr>
          <w:p w14:paraId="2144C8E1" w14:textId="77777777" w:rsidR="003D21D6" w:rsidRDefault="003D21D6">
            <w:pPr>
              <w:rPr>
                <w:rFonts w:eastAsia="黑体"/>
                <w:sz w:val="20"/>
                <w:szCs w:val="20"/>
              </w:rPr>
            </w:pPr>
          </w:p>
        </w:tc>
        <w:tc>
          <w:tcPr>
            <w:tcW w:w="1028" w:type="pct"/>
            <w:vMerge/>
            <w:vAlign w:val="center"/>
          </w:tcPr>
          <w:p w14:paraId="66DB30BC" w14:textId="77777777" w:rsidR="003D21D6" w:rsidRDefault="003D21D6">
            <w:pPr>
              <w:rPr>
                <w:rFonts w:eastAsia="黑体"/>
                <w:sz w:val="20"/>
                <w:szCs w:val="20"/>
              </w:rPr>
            </w:pPr>
          </w:p>
        </w:tc>
      </w:tr>
      <w:tr w:rsidR="003D21D6" w14:paraId="6BC7D04B" w14:textId="77777777">
        <w:trPr>
          <w:trHeight w:val="480"/>
        </w:trPr>
        <w:tc>
          <w:tcPr>
            <w:tcW w:w="303" w:type="pct"/>
            <w:vMerge/>
            <w:vAlign w:val="center"/>
          </w:tcPr>
          <w:p w14:paraId="766E36FA" w14:textId="77777777" w:rsidR="003D21D6" w:rsidRDefault="003D21D6">
            <w:pPr>
              <w:jc w:val="center"/>
              <w:rPr>
                <w:rFonts w:eastAsia="黑体"/>
                <w:sz w:val="20"/>
                <w:szCs w:val="20"/>
              </w:rPr>
            </w:pPr>
          </w:p>
        </w:tc>
        <w:tc>
          <w:tcPr>
            <w:tcW w:w="457" w:type="pct"/>
            <w:vMerge/>
            <w:vAlign w:val="center"/>
          </w:tcPr>
          <w:p w14:paraId="7D400390" w14:textId="77777777" w:rsidR="003D21D6" w:rsidRDefault="003D21D6">
            <w:pPr>
              <w:rPr>
                <w:rFonts w:eastAsia="黑体"/>
                <w:sz w:val="20"/>
                <w:szCs w:val="20"/>
              </w:rPr>
            </w:pPr>
          </w:p>
        </w:tc>
        <w:tc>
          <w:tcPr>
            <w:tcW w:w="380" w:type="pct"/>
            <w:vMerge/>
            <w:vAlign w:val="center"/>
          </w:tcPr>
          <w:p w14:paraId="1BD5AE11" w14:textId="77777777" w:rsidR="003D21D6" w:rsidRDefault="003D21D6">
            <w:pPr>
              <w:rPr>
                <w:rFonts w:eastAsia="黑体"/>
                <w:sz w:val="20"/>
                <w:szCs w:val="20"/>
              </w:rPr>
            </w:pPr>
          </w:p>
        </w:tc>
        <w:tc>
          <w:tcPr>
            <w:tcW w:w="402" w:type="pct"/>
            <w:vMerge/>
            <w:vAlign w:val="center"/>
          </w:tcPr>
          <w:p w14:paraId="6F83744D" w14:textId="77777777" w:rsidR="003D21D6" w:rsidRDefault="003D21D6">
            <w:pPr>
              <w:jc w:val="center"/>
              <w:rPr>
                <w:rFonts w:eastAsia="黑体"/>
                <w:sz w:val="20"/>
                <w:szCs w:val="20"/>
              </w:rPr>
            </w:pPr>
          </w:p>
        </w:tc>
        <w:tc>
          <w:tcPr>
            <w:tcW w:w="939" w:type="pct"/>
            <w:gridSpan w:val="2"/>
            <w:vAlign w:val="center"/>
          </w:tcPr>
          <w:p w14:paraId="21119BAB" w14:textId="77777777" w:rsidR="003D21D6" w:rsidRDefault="00000000">
            <w:pPr>
              <w:jc w:val="center"/>
              <w:rPr>
                <w:rFonts w:eastAsia="黑体"/>
                <w:sz w:val="20"/>
                <w:szCs w:val="20"/>
              </w:rPr>
            </w:pPr>
            <w:r>
              <w:rPr>
                <w:rFonts w:eastAsia="黑体"/>
                <w:sz w:val="20"/>
                <w:szCs w:val="20"/>
              </w:rPr>
              <w:t>氯乙烯</w:t>
            </w:r>
          </w:p>
        </w:tc>
        <w:tc>
          <w:tcPr>
            <w:tcW w:w="439" w:type="pct"/>
            <w:vAlign w:val="center"/>
          </w:tcPr>
          <w:p w14:paraId="3B8DC5F7" w14:textId="77777777" w:rsidR="003D21D6" w:rsidRDefault="00000000">
            <w:pPr>
              <w:jc w:val="center"/>
              <w:rPr>
                <w:rFonts w:eastAsia="黑体"/>
                <w:sz w:val="20"/>
                <w:szCs w:val="20"/>
              </w:rPr>
            </w:pPr>
            <w:r>
              <w:rPr>
                <w:rFonts w:eastAsia="黑体"/>
                <w:sz w:val="20"/>
                <w:szCs w:val="20"/>
              </w:rPr>
              <w:t>不得检出</w:t>
            </w:r>
          </w:p>
        </w:tc>
        <w:tc>
          <w:tcPr>
            <w:tcW w:w="1048" w:type="pct"/>
            <w:gridSpan w:val="2"/>
            <w:vMerge/>
            <w:vAlign w:val="center"/>
          </w:tcPr>
          <w:p w14:paraId="48F05C36" w14:textId="77777777" w:rsidR="003D21D6" w:rsidRDefault="003D21D6">
            <w:pPr>
              <w:rPr>
                <w:rFonts w:eastAsia="黑体"/>
                <w:sz w:val="20"/>
                <w:szCs w:val="20"/>
              </w:rPr>
            </w:pPr>
          </w:p>
        </w:tc>
        <w:tc>
          <w:tcPr>
            <w:tcW w:w="1028" w:type="pct"/>
            <w:vMerge/>
            <w:vAlign w:val="center"/>
          </w:tcPr>
          <w:p w14:paraId="480E6865" w14:textId="77777777" w:rsidR="003D21D6" w:rsidRDefault="003D21D6">
            <w:pPr>
              <w:rPr>
                <w:rFonts w:eastAsia="黑体"/>
                <w:sz w:val="20"/>
                <w:szCs w:val="20"/>
              </w:rPr>
            </w:pPr>
          </w:p>
        </w:tc>
      </w:tr>
      <w:tr w:rsidR="003D21D6" w14:paraId="4F22F5CD" w14:textId="77777777">
        <w:trPr>
          <w:trHeight w:val="480"/>
        </w:trPr>
        <w:tc>
          <w:tcPr>
            <w:tcW w:w="303" w:type="pct"/>
            <w:vMerge/>
            <w:vAlign w:val="center"/>
          </w:tcPr>
          <w:p w14:paraId="6B8EB2C6" w14:textId="77777777" w:rsidR="003D21D6" w:rsidRDefault="003D21D6">
            <w:pPr>
              <w:jc w:val="center"/>
              <w:rPr>
                <w:rFonts w:eastAsia="黑体"/>
                <w:sz w:val="20"/>
                <w:szCs w:val="20"/>
              </w:rPr>
            </w:pPr>
          </w:p>
        </w:tc>
        <w:tc>
          <w:tcPr>
            <w:tcW w:w="457" w:type="pct"/>
            <w:vMerge/>
            <w:vAlign w:val="center"/>
          </w:tcPr>
          <w:p w14:paraId="5C6D3490" w14:textId="77777777" w:rsidR="003D21D6" w:rsidRDefault="003D21D6">
            <w:pPr>
              <w:rPr>
                <w:rFonts w:eastAsia="黑体"/>
                <w:sz w:val="20"/>
                <w:szCs w:val="20"/>
              </w:rPr>
            </w:pPr>
          </w:p>
        </w:tc>
        <w:tc>
          <w:tcPr>
            <w:tcW w:w="380" w:type="pct"/>
            <w:vMerge/>
            <w:vAlign w:val="center"/>
          </w:tcPr>
          <w:p w14:paraId="64866209" w14:textId="77777777" w:rsidR="003D21D6" w:rsidRDefault="003D21D6">
            <w:pPr>
              <w:rPr>
                <w:rFonts w:eastAsia="黑体"/>
                <w:sz w:val="20"/>
                <w:szCs w:val="20"/>
              </w:rPr>
            </w:pPr>
          </w:p>
        </w:tc>
        <w:tc>
          <w:tcPr>
            <w:tcW w:w="402" w:type="pct"/>
            <w:vMerge/>
            <w:vAlign w:val="center"/>
          </w:tcPr>
          <w:p w14:paraId="126BD86D" w14:textId="77777777" w:rsidR="003D21D6" w:rsidRDefault="003D21D6">
            <w:pPr>
              <w:jc w:val="center"/>
              <w:rPr>
                <w:rFonts w:eastAsia="黑体"/>
                <w:sz w:val="20"/>
                <w:szCs w:val="20"/>
              </w:rPr>
            </w:pPr>
          </w:p>
        </w:tc>
        <w:tc>
          <w:tcPr>
            <w:tcW w:w="939" w:type="pct"/>
            <w:gridSpan w:val="2"/>
            <w:vAlign w:val="center"/>
          </w:tcPr>
          <w:p w14:paraId="4E5A8951" w14:textId="77777777" w:rsidR="003D21D6" w:rsidRDefault="00000000">
            <w:pPr>
              <w:jc w:val="center"/>
              <w:rPr>
                <w:rFonts w:eastAsia="黑体"/>
                <w:sz w:val="20"/>
                <w:szCs w:val="20"/>
              </w:rPr>
            </w:pPr>
            <w:r>
              <w:rPr>
                <w:rFonts w:eastAsia="黑体"/>
                <w:sz w:val="20"/>
                <w:szCs w:val="20"/>
              </w:rPr>
              <w:t>芳香烃</w:t>
            </w:r>
          </w:p>
        </w:tc>
        <w:tc>
          <w:tcPr>
            <w:tcW w:w="439" w:type="pct"/>
            <w:vAlign w:val="center"/>
          </w:tcPr>
          <w:p w14:paraId="0252B95A" w14:textId="77777777" w:rsidR="003D21D6" w:rsidRDefault="00000000">
            <w:pPr>
              <w:jc w:val="center"/>
              <w:rPr>
                <w:rFonts w:eastAsia="黑体"/>
                <w:sz w:val="20"/>
                <w:szCs w:val="20"/>
              </w:rPr>
            </w:pPr>
            <w:r>
              <w:rPr>
                <w:rFonts w:eastAsia="黑体"/>
                <w:sz w:val="20"/>
                <w:szCs w:val="20"/>
              </w:rPr>
              <w:t>&lt;0.5</w:t>
            </w:r>
          </w:p>
        </w:tc>
        <w:tc>
          <w:tcPr>
            <w:tcW w:w="1048" w:type="pct"/>
            <w:gridSpan w:val="2"/>
            <w:vMerge/>
            <w:vAlign w:val="center"/>
          </w:tcPr>
          <w:p w14:paraId="3A9D6BC4" w14:textId="77777777" w:rsidR="003D21D6" w:rsidRDefault="003D21D6">
            <w:pPr>
              <w:rPr>
                <w:rFonts w:eastAsia="黑体"/>
                <w:sz w:val="20"/>
                <w:szCs w:val="20"/>
              </w:rPr>
            </w:pPr>
          </w:p>
        </w:tc>
        <w:tc>
          <w:tcPr>
            <w:tcW w:w="1028" w:type="pct"/>
            <w:vMerge/>
            <w:vAlign w:val="center"/>
          </w:tcPr>
          <w:p w14:paraId="443C0F47" w14:textId="77777777" w:rsidR="003D21D6" w:rsidRDefault="003D21D6">
            <w:pPr>
              <w:rPr>
                <w:rFonts w:eastAsia="黑体"/>
                <w:sz w:val="20"/>
                <w:szCs w:val="20"/>
              </w:rPr>
            </w:pPr>
          </w:p>
        </w:tc>
      </w:tr>
      <w:tr w:rsidR="003D21D6" w14:paraId="7A4EF45C" w14:textId="77777777">
        <w:trPr>
          <w:trHeight w:val="480"/>
        </w:trPr>
        <w:tc>
          <w:tcPr>
            <w:tcW w:w="303" w:type="pct"/>
            <w:vMerge/>
            <w:vAlign w:val="center"/>
          </w:tcPr>
          <w:p w14:paraId="0B3C9F9A" w14:textId="77777777" w:rsidR="003D21D6" w:rsidRDefault="003D21D6">
            <w:pPr>
              <w:jc w:val="center"/>
              <w:rPr>
                <w:rFonts w:eastAsia="黑体"/>
                <w:sz w:val="20"/>
                <w:szCs w:val="20"/>
              </w:rPr>
            </w:pPr>
          </w:p>
        </w:tc>
        <w:tc>
          <w:tcPr>
            <w:tcW w:w="457" w:type="pct"/>
            <w:vMerge/>
            <w:vAlign w:val="center"/>
          </w:tcPr>
          <w:p w14:paraId="2FC3A087" w14:textId="77777777" w:rsidR="003D21D6" w:rsidRDefault="003D21D6">
            <w:pPr>
              <w:rPr>
                <w:rFonts w:eastAsia="黑体"/>
                <w:sz w:val="20"/>
                <w:szCs w:val="20"/>
              </w:rPr>
            </w:pPr>
          </w:p>
        </w:tc>
        <w:tc>
          <w:tcPr>
            <w:tcW w:w="380" w:type="pct"/>
            <w:vMerge/>
            <w:vAlign w:val="center"/>
          </w:tcPr>
          <w:p w14:paraId="7EF21CC0" w14:textId="77777777" w:rsidR="003D21D6" w:rsidRDefault="003D21D6">
            <w:pPr>
              <w:rPr>
                <w:rFonts w:eastAsia="黑体"/>
                <w:sz w:val="20"/>
                <w:szCs w:val="20"/>
              </w:rPr>
            </w:pPr>
          </w:p>
        </w:tc>
        <w:tc>
          <w:tcPr>
            <w:tcW w:w="402" w:type="pct"/>
            <w:vMerge/>
            <w:vAlign w:val="center"/>
          </w:tcPr>
          <w:p w14:paraId="2945FD6B" w14:textId="77777777" w:rsidR="003D21D6" w:rsidRDefault="003D21D6">
            <w:pPr>
              <w:jc w:val="center"/>
              <w:rPr>
                <w:rFonts w:eastAsia="黑体"/>
                <w:sz w:val="20"/>
                <w:szCs w:val="20"/>
              </w:rPr>
            </w:pPr>
          </w:p>
        </w:tc>
        <w:tc>
          <w:tcPr>
            <w:tcW w:w="939" w:type="pct"/>
            <w:gridSpan w:val="2"/>
            <w:vAlign w:val="center"/>
          </w:tcPr>
          <w:p w14:paraId="7D17BB86" w14:textId="77777777" w:rsidR="003D21D6" w:rsidRDefault="00000000">
            <w:pPr>
              <w:jc w:val="center"/>
              <w:rPr>
                <w:rFonts w:eastAsia="黑体"/>
                <w:sz w:val="20"/>
                <w:szCs w:val="20"/>
              </w:rPr>
            </w:pPr>
            <w:r>
              <w:rPr>
                <w:rFonts w:eastAsia="黑体"/>
                <w:sz w:val="20"/>
                <w:szCs w:val="20"/>
              </w:rPr>
              <w:t>苯酚</w:t>
            </w:r>
          </w:p>
        </w:tc>
        <w:tc>
          <w:tcPr>
            <w:tcW w:w="439" w:type="pct"/>
            <w:vAlign w:val="center"/>
          </w:tcPr>
          <w:p w14:paraId="1281F2BA" w14:textId="77777777" w:rsidR="003D21D6" w:rsidRDefault="00000000">
            <w:pPr>
              <w:jc w:val="center"/>
              <w:rPr>
                <w:rFonts w:eastAsia="黑体"/>
                <w:sz w:val="20"/>
                <w:szCs w:val="20"/>
              </w:rPr>
            </w:pPr>
            <w:r>
              <w:rPr>
                <w:rFonts w:eastAsia="黑体"/>
                <w:sz w:val="20"/>
                <w:szCs w:val="20"/>
              </w:rPr>
              <w:t>&lt;0.1</w:t>
            </w:r>
          </w:p>
        </w:tc>
        <w:tc>
          <w:tcPr>
            <w:tcW w:w="1048" w:type="pct"/>
            <w:gridSpan w:val="2"/>
            <w:vMerge/>
            <w:vAlign w:val="center"/>
          </w:tcPr>
          <w:p w14:paraId="1E49848B" w14:textId="77777777" w:rsidR="003D21D6" w:rsidRDefault="003D21D6">
            <w:pPr>
              <w:rPr>
                <w:rFonts w:eastAsia="黑体"/>
                <w:sz w:val="20"/>
                <w:szCs w:val="20"/>
              </w:rPr>
            </w:pPr>
          </w:p>
        </w:tc>
        <w:tc>
          <w:tcPr>
            <w:tcW w:w="1028" w:type="pct"/>
            <w:vMerge/>
            <w:vAlign w:val="center"/>
          </w:tcPr>
          <w:p w14:paraId="056E7A1A" w14:textId="77777777" w:rsidR="003D21D6" w:rsidRDefault="003D21D6">
            <w:pPr>
              <w:rPr>
                <w:rFonts w:eastAsia="黑体"/>
                <w:sz w:val="20"/>
                <w:szCs w:val="20"/>
              </w:rPr>
            </w:pPr>
          </w:p>
        </w:tc>
      </w:tr>
      <w:tr w:rsidR="003D21D6" w14:paraId="3D7B8DA1" w14:textId="77777777">
        <w:trPr>
          <w:trHeight w:val="480"/>
        </w:trPr>
        <w:tc>
          <w:tcPr>
            <w:tcW w:w="303" w:type="pct"/>
            <w:vMerge/>
            <w:vAlign w:val="center"/>
          </w:tcPr>
          <w:p w14:paraId="4201611D" w14:textId="77777777" w:rsidR="003D21D6" w:rsidRDefault="003D21D6">
            <w:pPr>
              <w:jc w:val="center"/>
              <w:rPr>
                <w:rFonts w:eastAsia="黑体"/>
                <w:sz w:val="20"/>
                <w:szCs w:val="20"/>
              </w:rPr>
            </w:pPr>
          </w:p>
        </w:tc>
        <w:tc>
          <w:tcPr>
            <w:tcW w:w="457" w:type="pct"/>
            <w:vMerge/>
            <w:vAlign w:val="center"/>
          </w:tcPr>
          <w:p w14:paraId="49F75A65" w14:textId="77777777" w:rsidR="003D21D6" w:rsidRDefault="003D21D6">
            <w:pPr>
              <w:rPr>
                <w:rFonts w:eastAsia="黑体"/>
                <w:sz w:val="20"/>
                <w:szCs w:val="20"/>
              </w:rPr>
            </w:pPr>
          </w:p>
        </w:tc>
        <w:tc>
          <w:tcPr>
            <w:tcW w:w="380" w:type="pct"/>
            <w:vMerge/>
            <w:vAlign w:val="center"/>
          </w:tcPr>
          <w:p w14:paraId="3153ABC2" w14:textId="77777777" w:rsidR="003D21D6" w:rsidRDefault="003D21D6">
            <w:pPr>
              <w:rPr>
                <w:rFonts w:eastAsia="黑体"/>
                <w:sz w:val="20"/>
                <w:szCs w:val="20"/>
              </w:rPr>
            </w:pPr>
          </w:p>
        </w:tc>
        <w:tc>
          <w:tcPr>
            <w:tcW w:w="402" w:type="pct"/>
            <w:vMerge/>
            <w:vAlign w:val="center"/>
          </w:tcPr>
          <w:p w14:paraId="71F10DDC" w14:textId="77777777" w:rsidR="003D21D6" w:rsidRDefault="003D21D6">
            <w:pPr>
              <w:jc w:val="center"/>
              <w:rPr>
                <w:rFonts w:eastAsia="黑体"/>
                <w:sz w:val="20"/>
                <w:szCs w:val="20"/>
              </w:rPr>
            </w:pPr>
          </w:p>
        </w:tc>
        <w:tc>
          <w:tcPr>
            <w:tcW w:w="939" w:type="pct"/>
            <w:gridSpan w:val="2"/>
            <w:vAlign w:val="center"/>
          </w:tcPr>
          <w:p w14:paraId="47ADAFB3" w14:textId="77777777" w:rsidR="003D21D6" w:rsidRDefault="00000000">
            <w:pPr>
              <w:jc w:val="center"/>
              <w:rPr>
                <w:rFonts w:eastAsia="黑体"/>
                <w:sz w:val="20"/>
                <w:szCs w:val="20"/>
              </w:rPr>
            </w:pPr>
            <w:r>
              <w:rPr>
                <w:rFonts w:eastAsia="黑体"/>
                <w:sz w:val="20"/>
                <w:szCs w:val="20"/>
              </w:rPr>
              <w:t>丙烯醛</w:t>
            </w:r>
          </w:p>
        </w:tc>
        <w:tc>
          <w:tcPr>
            <w:tcW w:w="439" w:type="pct"/>
            <w:vAlign w:val="center"/>
          </w:tcPr>
          <w:p w14:paraId="6D3A4CC0" w14:textId="77777777" w:rsidR="003D21D6" w:rsidRDefault="00000000">
            <w:pPr>
              <w:jc w:val="center"/>
              <w:rPr>
                <w:rFonts w:eastAsia="黑体"/>
                <w:sz w:val="20"/>
                <w:szCs w:val="20"/>
              </w:rPr>
            </w:pPr>
            <w:r>
              <w:rPr>
                <w:rFonts w:eastAsia="黑体"/>
                <w:sz w:val="20"/>
                <w:szCs w:val="20"/>
              </w:rPr>
              <w:t>&lt;0.1</w:t>
            </w:r>
          </w:p>
        </w:tc>
        <w:tc>
          <w:tcPr>
            <w:tcW w:w="1048" w:type="pct"/>
            <w:gridSpan w:val="2"/>
            <w:vMerge/>
            <w:vAlign w:val="center"/>
          </w:tcPr>
          <w:p w14:paraId="709F6313" w14:textId="77777777" w:rsidR="003D21D6" w:rsidRDefault="003D21D6">
            <w:pPr>
              <w:rPr>
                <w:rFonts w:eastAsia="黑体"/>
                <w:sz w:val="20"/>
                <w:szCs w:val="20"/>
              </w:rPr>
            </w:pPr>
          </w:p>
        </w:tc>
        <w:tc>
          <w:tcPr>
            <w:tcW w:w="1028" w:type="pct"/>
            <w:vMerge/>
            <w:vAlign w:val="center"/>
          </w:tcPr>
          <w:p w14:paraId="2DA8BD86" w14:textId="77777777" w:rsidR="003D21D6" w:rsidRDefault="003D21D6">
            <w:pPr>
              <w:rPr>
                <w:rFonts w:eastAsia="黑体"/>
                <w:sz w:val="20"/>
                <w:szCs w:val="20"/>
              </w:rPr>
            </w:pPr>
          </w:p>
        </w:tc>
      </w:tr>
      <w:tr w:rsidR="003D21D6" w14:paraId="5014081D" w14:textId="77777777">
        <w:trPr>
          <w:trHeight w:val="480"/>
        </w:trPr>
        <w:tc>
          <w:tcPr>
            <w:tcW w:w="303" w:type="pct"/>
            <w:vMerge/>
            <w:vAlign w:val="center"/>
          </w:tcPr>
          <w:p w14:paraId="47F52C0F" w14:textId="77777777" w:rsidR="003D21D6" w:rsidRDefault="003D21D6">
            <w:pPr>
              <w:jc w:val="center"/>
              <w:rPr>
                <w:rFonts w:eastAsia="黑体"/>
                <w:sz w:val="20"/>
                <w:szCs w:val="20"/>
              </w:rPr>
            </w:pPr>
          </w:p>
        </w:tc>
        <w:tc>
          <w:tcPr>
            <w:tcW w:w="457" w:type="pct"/>
            <w:vMerge/>
            <w:vAlign w:val="center"/>
          </w:tcPr>
          <w:p w14:paraId="23A81BBC" w14:textId="77777777" w:rsidR="003D21D6" w:rsidRDefault="003D21D6">
            <w:pPr>
              <w:rPr>
                <w:rFonts w:eastAsia="黑体"/>
                <w:sz w:val="20"/>
                <w:szCs w:val="20"/>
              </w:rPr>
            </w:pPr>
          </w:p>
        </w:tc>
        <w:tc>
          <w:tcPr>
            <w:tcW w:w="380" w:type="pct"/>
            <w:vMerge/>
            <w:vAlign w:val="center"/>
          </w:tcPr>
          <w:p w14:paraId="033CBE70" w14:textId="77777777" w:rsidR="003D21D6" w:rsidRDefault="003D21D6">
            <w:pPr>
              <w:rPr>
                <w:rFonts w:eastAsia="黑体"/>
                <w:sz w:val="20"/>
                <w:szCs w:val="20"/>
              </w:rPr>
            </w:pPr>
          </w:p>
        </w:tc>
        <w:tc>
          <w:tcPr>
            <w:tcW w:w="402" w:type="pct"/>
            <w:vMerge/>
            <w:vAlign w:val="center"/>
          </w:tcPr>
          <w:p w14:paraId="4C627892" w14:textId="77777777" w:rsidR="003D21D6" w:rsidRDefault="003D21D6">
            <w:pPr>
              <w:jc w:val="center"/>
              <w:rPr>
                <w:rFonts w:eastAsia="黑体"/>
                <w:sz w:val="20"/>
                <w:szCs w:val="20"/>
              </w:rPr>
            </w:pPr>
          </w:p>
        </w:tc>
        <w:tc>
          <w:tcPr>
            <w:tcW w:w="939" w:type="pct"/>
            <w:gridSpan w:val="2"/>
            <w:vAlign w:val="center"/>
          </w:tcPr>
          <w:p w14:paraId="78B8677C" w14:textId="77777777" w:rsidR="003D21D6" w:rsidRDefault="00000000">
            <w:pPr>
              <w:jc w:val="center"/>
              <w:rPr>
                <w:rFonts w:eastAsia="黑体"/>
                <w:sz w:val="20"/>
                <w:szCs w:val="20"/>
              </w:rPr>
            </w:pPr>
            <w:r>
              <w:rPr>
                <w:rFonts w:eastAsia="黑体"/>
                <w:sz w:val="20"/>
                <w:szCs w:val="20"/>
              </w:rPr>
              <w:t>总挥发性有机化合物</w:t>
            </w:r>
          </w:p>
        </w:tc>
        <w:tc>
          <w:tcPr>
            <w:tcW w:w="439" w:type="pct"/>
            <w:vAlign w:val="center"/>
          </w:tcPr>
          <w:p w14:paraId="5566E6D9" w14:textId="77777777" w:rsidR="003D21D6" w:rsidRDefault="00000000">
            <w:pPr>
              <w:jc w:val="center"/>
              <w:rPr>
                <w:rFonts w:eastAsia="黑体"/>
                <w:sz w:val="20"/>
                <w:szCs w:val="20"/>
              </w:rPr>
            </w:pPr>
            <w:r>
              <w:rPr>
                <w:rFonts w:eastAsia="黑体"/>
                <w:sz w:val="20"/>
                <w:szCs w:val="20"/>
              </w:rPr>
              <w:t>≤0.5</w:t>
            </w:r>
          </w:p>
        </w:tc>
        <w:tc>
          <w:tcPr>
            <w:tcW w:w="1048" w:type="pct"/>
            <w:gridSpan w:val="2"/>
            <w:vMerge/>
            <w:vAlign w:val="center"/>
          </w:tcPr>
          <w:p w14:paraId="67B2F4C3" w14:textId="77777777" w:rsidR="003D21D6" w:rsidRDefault="003D21D6">
            <w:pPr>
              <w:rPr>
                <w:rFonts w:eastAsia="黑体"/>
                <w:sz w:val="20"/>
                <w:szCs w:val="20"/>
              </w:rPr>
            </w:pPr>
          </w:p>
        </w:tc>
        <w:tc>
          <w:tcPr>
            <w:tcW w:w="1028" w:type="pct"/>
            <w:vMerge/>
            <w:vAlign w:val="center"/>
          </w:tcPr>
          <w:p w14:paraId="5764C630" w14:textId="77777777" w:rsidR="003D21D6" w:rsidRDefault="003D21D6">
            <w:pPr>
              <w:rPr>
                <w:rFonts w:eastAsia="黑体"/>
                <w:sz w:val="20"/>
                <w:szCs w:val="20"/>
              </w:rPr>
            </w:pPr>
          </w:p>
        </w:tc>
      </w:tr>
      <w:tr w:rsidR="003D21D6" w14:paraId="57DB9A22" w14:textId="77777777">
        <w:tc>
          <w:tcPr>
            <w:tcW w:w="3971" w:type="pct"/>
            <w:gridSpan w:val="9"/>
            <w:vAlign w:val="center"/>
          </w:tcPr>
          <w:p w14:paraId="2B8810DC" w14:textId="77777777" w:rsidR="003D21D6" w:rsidRDefault="00000000">
            <w:pPr>
              <w:rPr>
                <w:rFonts w:eastAsia="黑体"/>
                <w:sz w:val="20"/>
                <w:szCs w:val="20"/>
              </w:rPr>
            </w:pPr>
            <w:r>
              <w:rPr>
                <w:rFonts w:eastAsia="黑体"/>
                <w:sz w:val="20"/>
                <w:szCs w:val="20"/>
              </w:rPr>
              <w:t>注：</w:t>
            </w:r>
            <w:r>
              <w:rPr>
                <w:rFonts w:eastAsia="黑体"/>
                <w:sz w:val="20"/>
                <w:szCs w:val="20"/>
              </w:rPr>
              <w:t>*</w:t>
            </w:r>
            <w:r>
              <w:rPr>
                <w:rFonts w:eastAsia="黑体"/>
                <w:sz w:val="20"/>
                <w:szCs w:val="20"/>
              </w:rPr>
              <w:t>：仅适用于有物理性能要求的聚氨酯泡沫塑料。</w:t>
            </w:r>
          </w:p>
        </w:tc>
        <w:tc>
          <w:tcPr>
            <w:tcW w:w="1028" w:type="pct"/>
            <w:vAlign w:val="center"/>
          </w:tcPr>
          <w:p w14:paraId="1DFB96F9" w14:textId="77777777" w:rsidR="003D21D6" w:rsidRDefault="003D21D6">
            <w:pPr>
              <w:rPr>
                <w:rFonts w:eastAsia="黑体"/>
                <w:sz w:val="20"/>
                <w:szCs w:val="20"/>
              </w:rPr>
            </w:pPr>
          </w:p>
        </w:tc>
      </w:tr>
    </w:tbl>
    <w:p w14:paraId="1EB4F5BA" w14:textId="77777777" w:rsidR="003D21D6" w:rsidRDefault="003D21D6">
      <w:pPr>
        <w:rPr>
          <w:b/>
          <w:color w:val="000000"/>
        </w:rPr>
      </w:pPr>
    </w:p>
    <w:p w14:paraId="1F439F36" w14:textId="77777777" w:rsidR="003D21D6" w:rsidRDefault="00000000">
      <w:pPr>
        <w:pStyle w:val="a8"/>
        <w:spacing w:before="312" w:after="312"/>
        <w:rPr>
          <w:bCs/>
        </w:rPr>
      </w:pPr>
      <w:r>
        <w:rPr>
          <w:rFonts w:hint="eastAsia"/>
        </w:rPr>
        <w:t>产品生命周期评价方法及评价报告编制方法</w:t>
      </w:r>
      <w:bookmarkEnd w:id="31"/>
      <w:bookmarkEnd w:id="32"/>
    </w:p>
    <w:p w14:paraId="003FAEC4" w14:textId="77777777" w:rsidR="003D21D6" w:rsidRDefault="00000000">
      <w:pPr>
        <w:pStyle w:val="a9"/>
        <w:numPr>
          <w:ilvl w:val="0"/>
          <w:numId w:val="23"/>
        </w:numPr>
        <w:spacing w:before="156" w:after="156"/>
      </w:pPr>
      <w:bookmarkStart w:id="34" w:name="_Hlk109740933"/>
      <w:r>
        <w:rPr>
          <w:bCs/>
          <w:color w:val="000000"/>
        </w:rPr>
        <w:t xml:space="preserve">6.1 </w:t>
      </w:r>
      <w:r>
        <w:t>评价方法</w:t>
      </w:r>
    </w:p>
    <w:p w14:paraId="26204802" w14:textId="77777777" w:rsidR="003D21D6" w:rsidRDefault="00000000">
      <w:pPr>
        <w:pStyle w:val="affff7"/>
        <w:numPr>
          <w:ilvl w:val="0"/>
          <w:numId w:val="23"/>
        </w:numPr>
        <w:ind w:firstLineChars="0"/>
        <w:rPr>
          <w:rFonts w:ascii="Times New Roman"/>
        </w:rPr>
      </w:pPr>
      <w:r>
        <w:rPr>
          <w:rFonts w:ascii="Times New Roman"/>
        </w:rPr>
        <w:t>同时满足以下要求的软质聚氨酯泡沫塑料产品，可判定为绿色设计产品：</w:t>
      </w:r>
    </w:p>
    <w:p w14:paraId="3F772E0C" w14:textId="77777777" w:rsidR="003D21D6" w:rsidRDefault="00000000">
      <w:pPr>
        <w:pStyle w:val="affff7"/>
        <w:numPr>
          <w:ilvl w:val="0"/>
          <w:numId w:val="23"/>
        </w:numPr>
        <w:ind w:firstLineChars="0"/>
        <w:rPr>
          <w:rFonts w:ascii="Times New Roman"/>
        </w:rPr>
      </w:pPr>
      <w:r>
        <w:rPr>
          <w:rFonts w:ascii="Times New Roman"/>
        </w:rPr>
        <w:t>——</w:t>
      </w:r>
      <w:r>
        <w:rPr>
          <w:rFonts w:ascii="Times New Roman"/>
        </w:rPr>
        <w:t>满足本</w:t>
      </w:r>
      <w:r>
        <w:rPr>
          <w:rFonts w:ascii="Times New Roman" w:hint="eastAsia"/>
        </w:rPr>
        <w:t>文件</w:t>
      </w:r>
      <w:r>
        <w:rPr>
          <w:rFonts w:ascii="Times New Roman"/>
        </w:rPr>
        <w:t>5.1</w:t>
      </w:r>
      <w:r>
        <w:rPr>
          <w:rFonts w:ascii="Times New Roman"/>
        </w:rPr>
        <w:t>的要求；</w:t>
      </w:r>
    </w:p>
    <w:p w14:paraId="5A2E68DC" w14:textId="77777777" w:rsidR="003D21D6" w:rsidRDefault="00000000">
      <w:pPr>
        <w:pStyle w:val="affff7"/>
        <w:numPr>
          <w:ilvl w:val="0"/>
          <w:numId w:val="23"/>
        </w:numPr>
        <w:ind w:firstLineChars="0"/>
        <w:rPr>
          <w:rFonts w:ascii="Times New Roman"/>
        </w:rPr>
      </w:pPr>
      <w:r>
        <w:rPr>
          <w:rFonts w:ascii="Times New Roman"/>
        </w:rPr>
        <w:t>——</w:t>
      </w:r>
      <w:r>
        <w:rPr>
          <w:rFonts w:ascii="Times New Roman"/>
        </w:rPr>
        <w:t>满足本</w:t>
      </w:r>
      <w:r>
        <w:rPr>
          <w:rFonts w:ascii="Times New Roman" w:hint="eastAsia"/>
        </w:rPr>
        <w:t>文件</w:t>
      </w:r>
      <w:r>
        <w:rPr>
          <w:rFonts w:ascii="Times New Roman"/>
        </w:rPr>
        <w:t>5.2</w:t>
      </w:r>
      <w:r>
        <w:rPr>
          <w:rFonts w:ascii="Times New Roman"/>
        </w:rPr>
        <w:t>的要求。</w:t>
      </w:r>
    </w:p>
    <w:p w14:paraId="4179AC58" w14:textId="77777777" w:rsidR="003D21D6" w:rsidRDefault="00000000">
      <w:pPr>
        <w:pStyle w:val="affff7"/>
        <w:numPr>
          <w:ilvl w:val="0"/>
          <w:numId w:val="23"/>
        </w:numPr>
        <w:ind w:firstLineChars="0"/>
        <w:rPr>
          <w:rFonts w:ascii="Times New Roman"/>
        </w:rPr>
      </w:pPr>
      <w:r>
        <w:rPr>
          <w:rFonts w:ascii="Times New Roman"/>
        </w:rPr>
        <w:t>判定为绿色设计产品的可按照</w:t>
      </w:r>
      <w:r>
        <w:rPr>
          <w:rFonts w:ascii="Times New Roman"/>
        </w:rPr>
        <w:t>GB/T 32162-2015</w:t>
      </w:r>
      <w:r>
        <w:rPr>
          <w:rFonts w:ascii="Times New Roman"/>
        </w:rPr>
        <w:t>的要求粘贴标识，可以各种形式进行相关信息自我声明，声明内容应包括但不限于本标准</w:t>
      </w:r>
      <w:r>
        <w:rPr>
          <w:rFonts w:ascii="Times New Roman"/>
        </w:rPr>
        <w:t>5.1</w:t>
      </w:r>
      <w:r>
        <w:rPr>
          <w:rFonts w:ascii="Times New Roman"/>
        </w:rPr>
        <w:t>和</w:t>
      </w:r>
      <w:r>
        <w:rPr>
          <w:rFonts w:ascii="Times New Roman"/>
        </w:rPr>
        <w:t>5.2</w:t>
      </w:r>
      <w:r>
        <w:rPr>
          <w:rFonts w:ascii="Times New Roman"/>
        </w:rPr>
        <w:t>的要求，但需要提供相关的符合有关要求的验证说明材料。</w:t>
      </w:r>
    </w:p>
    <w:p w14:paraId="73D57F70" w14:textId="77777777" w:rsidR="003D21D6" w:rsidRDefault="003D21D6">
      <w:pPr>
        <w:pStyle w:val="affff7"/>
        <w:rPr>
          <w:rFonts w:ascii="Times New Roman"/>
        </w:rPr>
      </w:pPr>
    </w:p>
    <w:p w14:paraId="6086D2DD" w14:textId="77777777" w:rsidR="003D21D6" w:rsidRDefault="00000000">
      <w:pPr>
        <w:pStyle w:val="a9"/>
        <w:numPr>
          <w:ilvl w:val="0"/>
          <w:numId w:val="0"/>
        </w:numPr>
        <w:spacing w:before="156" w:after="156"/>
        <w:rPr>
          <w:bCs/>
          <w:color w:val="000000"/>
        </w:rPr>
      </w:pPr>
      <w:r>
        <w:rPr>
          <w:bCs/>
          <w:color w:val="000000"/>
        </w:rPr>
        <w:t>6.2 评价报告编制方法</w:t>
      </w:r>
    </w:p>
    <w:p w14:paraId="2F5446C5" w14:textId="77777777" w:rsidR="003D21D6" w:rsidRDefault="00000000">
      <w:pPr>
        <w:pStyle w:val="affff7"/>
        <w:ind w:firstLineChars="0" w:firstLine="0"/>
        <w:rPr>
          <w:rFonts w:ascii="Times New Roman" w:eastAsia="黑体"/>
          <w:kern w:val="2"/>
          <w:szCs w:val="24"/>
        </w:rPr>
      </w:pPr>
      <w:r>
        <w:rPr>
          <w:rFonts w:ascii="Times New Roman" w:eastAsia="黑体"/>
          <w:kern w:val="2"/>
          <w:szCs w:val="24"/>
        </w:rPr>
        <w:lastRenderedPageBreak/>
        <w:t xml:space="preserve">6.2.1 </w:t>
      </w:r>
      <w:r>
        <w:rPr>
          <w:rFonts w:ascii="Times New Roman" w:eastAsia="黑体"/>
          <w:kern w:val="2"/>
          <w:szCs w:val="24"/>
        </w:rPr>
        <w:t>基本信息</w:t>
      </w:r>
    </w:p>
    <w:p w14:paraId="4F2BCF47" w14:textId="77777777" w:rsidR="003D21D6" w:rsidRDefault="00000000">
      <w:pPr>
        <w:pStyle w:val="affff7"/>
        <w:rPr>
          <w:rFonts w:ascii="Times New Roman"/>
        </w:rPr>
      </w:pPr>
      <w:r>
        <w:rPr>
          <w:rFonts w:ascii="Times New Roman"/>
        </w:rPr>
        <w:t>报告应提供报告信息、申请者信息、评估对象信息、采用的标准信息、包装材料等基本信息。其中：</w:t>
      </w:r>
    </w:p>
    <w:p w14:paraId="5EBBBD38" w14:textId="77777777" w:rsidR="003D21D6" w:rsidRDefault="00000000">
      <w:pPr>
        <w:pStyle w:val="affff7"/>
        <w:rPr>
          <w:rFonts w:ascii="Times New Roman"/>
        </w:rPr>
      </w:pPr>
      <w:r>
        <w:rPr>
          <w:rFonts w:ascii="Times New Roman"/>
        </w:rPr>
        <w:t>——</w:t>
      </w:r>
      <w:r>
        <w:rPr>
          <w:rFonts w:ascii="Times New Roman"/>
        </w:rPr>
        <w:t>报告信息：包括报告编号、编制人员、审核人员、发布日期等；</w:t>
      </w:r>
    </w:p>
    <w:p w14:paraId="6356F2CB" w14:textId="77777777" w:rsidR="003D21D6" w:rsidRDefault="00000000">
      <w:pPr>
        <w:pStyle w:val="affff7"/>
        <w:rPr>
          <w:rFonts w:ascii="Times New Roman"/>
        </w:rPr>
      </w:pPr>
      <w:r>
        <w:rPr>
          <w:rFonts w:ascii="Times New Roman"/>
        </w:rPr>
        <w:t>——</w:t>
      </w:r>
      <w:r>
        <w:rPr>
          <w:rFonts w:ascii="Times New Roman"/>
        </w:rPr>
        <w:t>申请者信息：包括公司全称、组织机构代码、地址、联系人、联系方式等；</w:t>
      </w:r>
    </w:p>
    <w:p w14:paraId="19AD53B4" w14:textId="77777777" w:rsidR="003D21D6" w:rsidRDefault="00000000">
      <w:pPr>
        <w:pStyle w:val="affff7"/>
        <w:rPr>
          <w:rFonts w:ascii="Times New Roman"/>
        </w:rPr>
      </w:pPr>
      <w:r>
        <w:rPr>
          <w:rFonts w:ascii="Times New Roman"/>
        </w:rPr>
        <w:t>——</w:t>
      </w:r>
      <w:r>
        <w:rPr>
          <w:rFonts w:ascii="Times New Roman"/>
        </w:rPr>
        <w:t>评估对象信息：包括产品型号</w:t>
      </w:r>
      <w:r>
        <w:rPr>
          <w:rFonts w:ascii="Times New Roman"/>
        </w:rPr>
        <w:t>/</w:t>
      </w:r>
      <w:r>
        <w:rPr>
          <w:rFonts w:ascii="Times New Roman"/>
        </w:rPr>
        <w:t>类型、主要技术参数、制造商及厂址等；</w:t>
      </w:r>
    </w:p>
    <w:p w14:paraId="2970E0D5" w14:textId="77777777" w:rsidR="003D21D6" w:rsidRDefault="00000000">
      <w:pPr>
        <w:pStyle w:val="affff7"/>
        <w:rPr>
          <w:rFonts w:ascii="Times New Roman"/>
        </w:rPr>
      </w:pPr>
      <w:r>
        <w:rPr>
          <w:rFonts w:ascii="Times New Roman"/>
        </w:rPr>
        <w:t>——</w:t>
      </w:r>
      <w:r>
        <w:rPr>
          <w:rFonts w:ascii="Times New Roman"/>
        </w:rPr>
        <w:t>采用的标准信息：包括标准名称、标准编号等。</w:t>
      </w:r>
    </w:p>
    <w:p w14:paraId="6A6E06F2" w14:textId="77777777" w:rsidR="003D21D6" w:rsidRDefault="00000000">
      <w:pPr>
        <w:pStyle w:val="affff7"/>
        <w:ind w:firstLineChars="0" w:firstLine="0"/>
        <w:rPr>
          <w:rFonts w:ascii="Times New Roman" w:eastAsia="黑体"/>
          <w:kern w:val="2"/>
          <w:szCs w:val="24"/>
        </w:rPr>
      </w:pPr>
      <w:r>
        <w:rPr>
          <w:rFonts w:ascii="Times New Roman" w:eastAsia="黑体"/>
          <w:kern w:val="2"/>
          <w:szCs w:val="24"/>
        </w:rPr>
        <w:t xml:space="preserve">6.2.2 </w:t>
      </w:r>
      <w:r>
        <w:rPr>
          <w:rFonts w:ascii="Times New Roman" w:eastAsia="黑体"/>
          <w:kern w:val="2"/>
          <w:szCs w:val="24"/>
        </w:rPr>
        <w:t>符合性评价</w:t>
      </w:r>
    </w:p>
    <w:p w14:paraId="1A0D5B44" w14:textId="77777777" w:rsidR="003D21D6" w:rsidRDefault="00000000">
      <w:pPr>
        <w:pStyle w:val="affff7"/>
        <w:rPr>
          <w:rFonts w:ascii="Times New Roman"/>
        </w:rPr>
      </w:pPr>
      <w:r>
        <w:rPr>
          <w:rFonts w:ascii="Times New Roman"/>
        </w:rPr>
        <w:t>报告中应提供对基本要求和评价指标要求的符合性情况，并提供所有评价指标报告期比基期改进情况的说明。其中报告期为当前评价的年份，一般是指产品参与评价年份的上一年</w:t>
      </w:r>
      <w:r>
        <w:rPr>
          <w:rFonts w:ascii="Times New Roman" w:hint="eastAsia"/>
        </w:rPr>
        <w:t>；</w:t>
      </w:r>
      <w:r>
        <w:rPr>
          <w:rFonts w:ascii="Times New Roman"/>
        </w:rPr>
        <w:t>基期为一个对照年份，一般比报告期提前</w:t>
      </w:r>
      <w:r>
        <w:rPr>
          <w:rFonts w:ascii="Times New Roman"/>
        </w:rPr>
        <w:t>1</w:t>
      </w:r>
      <w:r>
        <w:rPr>
          <w:rFonts w:ascii="Times New Roman"/>
        </w:rPr>
        <w:t>年。</w:t>
      </w:r>
    </w:p>
    <w:p w14:paraId="0D730205" w14:textId="77777777" w:rsidR="003D21D6" w:rsidRDefault="003D21D6">
      <w:pPr>
        <w:pStyle w:val="affff7"/>
        <w:rPr>
          <w:rFonts w:ascii="Times New Roman"/>
        </w:rPr>
      </w:pPr>
    </w:p>
    <w:p w14:paraId="102123C8" w14:textId="77777777" w:rsidR="003D21D6" w:rsidRDefault="00000000">
      <w:pPr>
        <w:pStyle w:val="affff7"/>
        <w:ind w:firstLineChars="0" w:firstLine="0"/>
        <w:rPr>
          <w:rFonts w:ascii="Times New Roman" w:eastAsia="黑体"/>
          <w:kern w:val="2"/>
          <w:szCs w:val="24"/>
        </w:rPr>
      </w:pPr>
      <w:r>
        <w:rPr>
          <w:rFonts w:ascii="Times New Roman" w:eastAsia="黑体"/>
          <w:kern w:val="2"/>
          <w:szCs w:val="24"/>
        </w:rPr>
        <w:t xml:space="preserve">6.2.4 </w:t>
      </w:r>
      <w:r>
        <w:rPr>
          <w:rFonts w:ascii="Times New Roman" w:eastAsia="黑体"/>
          <w:kern w:val="2"/>
          <w:szCs w:val="24"/>
        </w:rPr>
        <w:t>评价报告主要结论</w:t>
      </w:r>
    </w:p>
    <w:p w14:paraId="62665857" w14:textId="77777777" w:rsidR="003D21D6" w:rsidRDefault="00000000">
      <w:pPr>
        <w:pStyle w:val="affff7"/>
        <w:rPr>
          <w:rFonts w:ascii="Times New Roman"/>
        </w:rPr>
      </w:pPr>
      <w:r>
        <w:rPr>
          <w:rFonts w:ascii="Times New Roman"/>
        </w:rPr>
        <w:t xml:space="preserve">    </w:t>
      </w:r>
      <w:r>
        <w:rPr>
          <w:rFonts w:ascii="Times New Roman"/>
        </w:rPr>
        <w:t>应说明该软质聚氨酯泡沫塑料对评价指标的符合性结论、提出的改进方案，并根据评价结论初步判断该产品是否为绿色设计产品。</w:t>
      </w:r>
    </w:p>
    <w:p w14:paraId="0B57F3A6" w14:textId="77777777" w:rsidR="003D21D6" w:rsidRDefault="00000000">
      <w:pPr>
        <w:pStyle w:val="affff7"/>
        <w:ind w:firstLineChars="0" w:firstLine="0"/>
        <w:rPr>
          <w:rFonts w:ascii="Times New Roman" w:eastAsia="黑体"/>
          <w:kern w:val="2"/>
          <w:szCs w:val="24"/>
        </w:rPr>
      </w:pPr>
      <w:r>
        <w:rPr>
          <w:rFonts w:ascii="Times New Roman" w:eastAsia="黑体"/>
          <w:kern w:val="2"/>
          <w:szCs w:val="24"/>
        </w:rPr>
        <w:t xml:space="preserve">6.2.5 </w:t>
      </w:r>
      <w:r>
        <w:rPr>
          <w:rFonts w:ascii="Times New Roman" w:eastAsia="黑体"/>
          <w:kern w:val="2"/>
          <w:szCs w:val="24"/>
        </w:rPr>
        <w:t>附件</w:t>
      </w:r>
    </w:p>
    <w:p w14:paraId="482AEC50" w14:textId="77777777" w:rsidR="003D21D6" w:rsidRDefault="00000000">
      <w:pPr>
        <w:pStyle w:val="affff7"/>
        <w:rPr>
          <w:rFonts w:ascii="Times New Roman"/>
        </w:rPr>
      </w:pPr>
      <w:r>
        <w:rPr>
          <w:rFonts w:ascii="Times New Roman"/>
        </w:rPr>
        <w:t xml:space="preserve">    </w:t>
      </w:r>
      <w:r>
        <w:rPr>
          <w:rFonts w:ascii="Times New Roman"/>
        </w:rPr>
        <w:t>报告中应在附件中提供：</w:t>
      </w:r>
    </w:p>
    <w:p w14:paraId="31B89E11" w14:textId="77777777" w:rsidR="003D21D6" w:rsidRDefault="00000000">
      <w:pPr>
        <w:pStyle w:val="affff7"/>
        <w:rPr>
          <w:rFonts w:ascii="Times New Roman"/>
        </w:rPr>
      </w:pPr>
      <w:r>
        <w:rPr>
          <w:rFonts w:ascii="Times New Roman"/>
        </w:rPr>
        <w:t xml:space="preserve">    a)</w:t>
      </w:r>
      <w:r>
        <w:rPr>
          <w:rFonts w:ascii="Times New Roman"/>
        </w:rPr>
        <w:t>产品生产材料清单；</w:t>
      </w:r>
    </w:p>
    <w:p w14:paraId="1294C653" w14:textId="77777777" w:rsidR="003D21D6" w:rsidRDefault="00000000">
      <w:pPr>
        <w:pStyle w:val="affff7"/>
        <w:rPr>
          <w:rFonts w:ascii="Times New Roman"/>
        </w:rPr>
      </w:pPr>
      <w:r>
        <w:rPr>
          <w:rFonts w:ascii="Times New Roman"/>
        </w:rPr>
        <w:t xml:space="preserve">    b)</w:t>
      </w:r>
      <w:r>
        <w:rPr>
          <w:rFonts w:ascii="Times New Roman"/>
        </w:rPr>
        <w:t>产品质量检测报告；</w:t>
      </w:r>
    </w:p>
    <w:p w14:paraId="708910F3" w14:textId="77777777" w:rsidR="003D21D6" w:rsidRDefault="00000000">
      <w:pPr>
        <w:pStyle w:val="affff7"/>
        <w:rPr>
          <w:rFonts w:ascii="Times New Roman"/>
        </w:rPr>
      </w:pPr>
      <w:r>
        <w:rPr>
          <w:rFonts w:ascii="Times New Roman"/>
        </w:rPr>
        <w:t xml:space="preserve">    </w:t>
      </w:r>
      <w:r>
        <w:rPr>
          <w:rFonts w:ascii="Times New Roman" w:hint="eastAsia"/>
        </w:rPr>
        <w:t>c</w:t>
      </w:r>
      <w:r>
        <w:rPr>
          <w:rFonts w:ascii="Times New Roman"/>
        </w:rPr>
        <w:t>)</w:t>
      </w:r>
      <w:r>
        <w:rPr>
          <w:rFonts w:ascii="Times New Roman"/>
        </w:rPr>
        <w:t>产品工艺表</w:t>
      </w:r>
      <w:r>
        <w:rPr>
          <w:rFonts w:ascii="Times New Roman" w:hint="eastAsia"/>
        </w:rPr>
        <w:t>（</w:t>
      </w:r>
      <w:r>
        <w:rPr>
          <w:rFonts w:ascii="Times New Roman"/>
        </w:rPr>
        <w:t>产品生产工艺过程示意图等</w:t>
      </w:r>
      <w:r>
        <w:rPr>
          <w:rFonts w:ascii="Times New Roman" w:hint="eastAsia"/>
        </w:rPr>
        <w:t>）</w:t>
      </w:r>
      <w:r>
        <w:rPr>
          <w:rFonts w:ascii="Times New Roman"/>
        </w:rPr>
        <w:t>；</w:t>
      </w:r>
    </w:p>
    <w:p w14:paraId="555C4053" w14:textId="77777777" w:rsidR="003D21D6" w:rsidRDefault="00000000">
      <w:pPr>
        <w:pStyle w:val="affff7"/>
        <w:rPr>
          <w:rFonts w:ascii="Times New Roman"/>
        </w:rPr>
      </w:pPr>
      <w:r>
        <w:rPr>
          <w:rFonts w:ascii="Times New Roman"/>
        </w:rPr>
        <w:t xml:space="preserve">    d)</w:t>
      </w:r>
      <w:r>
        <w:rPr>
          <w:rFonts w:ascii="Times New Roman"/>
        </w:rPr>
        <w:t>各单元过程的数据收集表；</w:t>
      </w:r>
    </w:p>
    <w:p w14:paraId="4F1C8858" w14:textId="77777777" w:rsidR="003D21D6" w:rsidRDefault="00000000">
      <w:pPr>
        <w:pStyle w:val="affff7"/>
        <w:rPr>
          <w:rFonts w:ascii="Times New Roman"/>
        </w:rPr>
      </w:pPr>
      <w:r>
        <w:rPr>
          <w:rFonts w:ascii="Times New Roman"/>
        </w:rPr>
        <w:t xml:space="preserve">    e)</w:t>
      </w:r>
      <w:r>
        <w:rPr>
          <w:rFonts w:ascii="Times New Roman"/>
        </w:rPr>
        <w:t>其他。</w:t>
      </w:r>
    </w:p>
    <w:p w14:paraId="14A769CB" w14:textId="77777777" w:rsidR="003D21D6" w:rsidRDefault="003D21D6">
      <w:pPr>
        <w:ind w:firstLineChars="200" w:firstLine="420"/>
      </w:pPr>
    </w:p>
    <w:bookmarkEnd w:id="34"/>
    <w:p w14:paraId="759251B5" w14:textId="77777777" w:rsidR="003D21D6" w:rsidRDefault="003D21D6">
      <w:pPr>
        <w:pStyle w:val="afb"/>
      </w:pPr>
    </w:p>
    <w:p w14:paraId="0955791B" w14:textId="77777777" w:rsidR="003D21D6" w:rsidRDefault="003D21D6">
      <w:pPr>
        <w:pStyle w:val="af0"/>
      </w:pPr>
    </w:p>
    <w:p w14:paraId="2F13A719" w14:textId="77777777" w:rsidR="003D21D6" w:rsidRDefault="003D21D6">
      <w:pPr>
        <w:pStyle w:val="afb"/>
      </w:pPr>
    </w:p>
    <w:p w14:paraId="1FFE3CF4" w14:textId="77777777" w:rsidR="003D21D6" w:rsidRDefault="00000000">
      <w:pPr>
        <w:pStyle w:val="aff"/>
      </w:pPr>
      <w:r>
        <w:br/>
      </w:r>
      <w:r>
        <w:rPr>
          <w:rFonts w:hint="eastAsia"/>
        </w:rPr>
        <w:t>（规范性）</w:t>
      </w:r>
    </w:p>
    <w:p w14:paraId="7775326E" w14:textId="77777777" w:rsidR="003D21D6" w:rsidRDefault="00000000">
      <w:pPr>
        <w:pStyle w:val="aff0"/>
        <w:spacing w:before="312" w:after="312"/>
        <w:rPr>
          <w:rFonts w:ascii="Times New Roman"/>
        </w:rPr>
      </w:pPr>
      <w:r>
        <w:rPr>
          <w:rFonts w:ascii="Times New Roman"/>
        </w:rPr>
        <w:t>单位产品综合能耗</w:t>
      </w:r>
    </w:p>
    <w:p w14:paraId="661CA556" w14:textId="77777777" w:rsidR="003D21D6" w:rsidRDefault="00000000">
      <w:pPr>
        <w:ind w:firstLineChars="200" w:firstLine="420"/>
        <w:rPr>
          <w:color w:val="000000"/>
          <w:szCs w:val="21"/>
        </w:rPr>
      </w:pPr>
      <w:r>
        <w:rPr>
          <w:rFonts w:hAnsi="宋体"/>
          <w:color w:val="000000"/>
          <w:szCs w:val="21"/>
        </w:rPr>
        <w:t>综合能耗中如涉及外购能源，则外购燃料能源一般以其实物发热量为计算基础折算为标准煤量，外购电按当量值进行计算，</w:t>
      </w:r>
      <w:r>
        <w:rPr>
          <w:color w:val="000000"/>
          <w:szCs w:val="21"/>
        </w:rPr>
        <w:t>10</w:t>
      </w:r>
      <w:r>
        <w:rPr>
          <w:color w:val="000000"/>
          <w:szCs w:val="21"/>
          <w:vertAlign w:val="superscript"/>
        </w:rPr>
        <w:t xml:space="preserve">4 </w:t>
      </w:r>
      <w:proofErr w:type="spellStart"/>
      <w:r>
        <w:rPr>
          <w:color w:val="000000"/>
          <w:szCs w:val="21"/>
        </w:rPr>
        <w:t>kW</w:t>
      </w:r>
      <w:r>
        <w:rPr>
          <w:color w:val="000000"/>
          <w:kern w:val="0"/>
          <w:szCs w:val="18"/>
        </w:rPr>
        <w:t>·</w:t>
      </w:r>
      <w:r>
        <w:rPr>
          <w:color w:val="000000"/>
          <w:szCs w:val="21"/>
        </w:rPr>
        <w:t>h</w:t>
      </w:r>
      <w:proofErr w:type="spellEnd"/>
      <w:r>
        <w:rPr>
          <w:color w:val="000000"/>
          <w:szCs w:val="21"/>
        </w:rPr>
        <w:t xml:space="preserve">=1.229 </w:t>
      </w:r>
      <w:proofErr w:type="spellStart"/>
      <w:r>
        <w:rPr>
          <w:color w:val="000000"/>
          <w:szCs w:val="21"/>
        </w:rPr>
        <w:t>tce</w:t>
      </w:r>
      <w:proofErr w:type="spellEnd"/>
      <w:r>
        <w:rPr>
          <w:rFonts w:hAnsi="宋体"/>
          <w:color w:val="000000"/>
          <w:szCs w:val="21"/>
        </w:rPr>
        <w:t>折算成标煤。企业消耗的各种能源包括主要生产系统、辅助生产系统和附属生产系统用能，不包括冬季采暖用能、生活用能和基建项目用能。</w:t>
      </w:r>
    </w:p>
    <w:p w14:paraId="73FFCC59" w14:textId="77777777" w:rsidR="003D21D6" w:rsidRDefault="00000000">
      <w:pPr>
        <w:ind w:firstLineChars="200" w:firstLine="420"/>
        <w:rPr>
          <w:rFonts w:hAnsi="宋体"/>
          <w:color w:val="000000"/>
          <w:szCs w:val="21"/>
        </w:rPr>
      </w:pPr>
      <w:r>
        <w:rPr>
          <w:rFonts w:hAnsi="宋体"/>
          <w:color w:val="000000"/>
          <w:szCs w:val="21"/>
        </w:rPr>
        <w:t>单位产品综合能耗指</w:t>
      </w:r>
      <w:r>
        <w:rPr>
          <w:rFonts w:hint="eastAsia"/>
        </w:rPr>
        <w:t>软质聚氨酯泡沫塑料</w:t>
      </w:r>
      <w:r>
        <w:rPr>
          <w:rFonts w:hAnsi="宋体"/>
          <w:color w:val="000000"/>
          <w:szCs w:val="21"/>
        </w:rPr>
        <w:t>企业在计划统计期内，对实际消耗的各种能源实物量按规定的计算方法和单位分别折算为一次能源后的总和。综合能耗主要包括一次能源（如煤、石油、天然气等）、二次能源（如蒸汽、电力等）和直接用于生产的能耗工质（如冷却水、压缩空气等）。具体综合能耗按照</w:t>
      </w:r>
      <w:r>
        <w:rPr>
          <w:color w:val="000000"/>
          <w:szCs w:val="21"/>
        </w:rPr>
        <w:t>GB/T 2589</w:t>
      </w:r>
      <w:r>
        <w:rPr>
          <w:rFonts w:hAnsi="宋体"/>
          <w:color w:val="000000"/>
          <w:szCs w:val="21"/>
        </w:rPr>
        <w:t>计算。按公式</w:t>
      </w:r>
      <w:r>
        <w:rPr>
          <w:rFonts w:hAnsi="宋体" w:hint="eastAsia"/>
          <w:color w:val="000000"/>
          <w:szCs w:val="21"/>
        </w:rPr>
        <w:t>（</w:t>
      </w:r>
      <w:r>
        <w:rPr>
          <w:color w:val="000000"/>
          <w:szCs w:val="21"/>
        </w:rPr>
        <w:t>A.1</w:t>
      </w:r>
      <w:r>
        <w:rPr>
          <w:rFonts w:hAnsi="宋体" w:hint="eastAsia"/>
          <w:color w:val="000000"/>
          <w:szCs w:val="21"/>
        </w:rPr>
        <w:t>）</w:t>
      </w:r>
      <w:r>
        <w:rPr>
          <w:rFonts w:hAnsi="宋体"/>
          <w:color w:val="000000"/>
          <w:szCs w:val="21"/>
        </w:rPr>
        <w:t>计算：</w:t>
      </w:r>
    </w:p>
    <w:p w14:paraId="374F790E" w14:textId="77777777" w:rsidR="003D21D6" w:rsidRDefault="00000000">
      <w:pPr>
        <w:ind w:firstLineChars="200" w:firstLine="420"/>
        <w:jc w:val="right"/>
        <w:rPr>
          <w:color w:val="000000"/>
          <w:szCs w:val="21"/>
        </w:rPr>
      </w:pPr>
      <w:r>
        <w:rPr>
          <w:rFonts w:ascii="宋体" w:hAnsi="宋体" w:hint="eastAsia"/>
          <w:color w:val="000000"/>
          <w:szCs w:val="21"/>
        </w:rPr>
        <w:t xml:space="preserve">       </w:t>
      </w:r>
      <w:r>
        <w:rPr>
          <w:rFonts w:ascii="宋体" w:hAnsi="宋体"/>
          <w:color w:val="000000"/>
          <w:position w:val="-30"/>
          <w:szCs w:val="21"/>
        </w:rPr>
        <w:object w:dxaOrig="960" w:dyaOrig="672" w14:anchorId="479F3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3.6pt" o:ole="">
            <v:imagedata r:id="rId12" o:title=""/>
          </v:shape>
          <o:OLEObject Type="Embed" ProgID="Equation.3" ShapeID="_x0000_i1025" DrawAspect="Content" ObjectID="_1723637301" r:id="rId13"/>
        </w:object>
      </w:r>
      <w:r>
        <w:rPr>
          <w:rFonts w:ascii="宋体" w:hAnsi="宋体"/>
          <w:color w:val="000000"/>
          <w:szCs w:val="21"/>
        </w:rPr>
        <w:t>………………………………………………</w:t>
      </w:r>
      <w:r>
        <w:rPr>
          <w:rFonts w:hAnsi="宋体"/>
          <w:color w:val="000000"/>
          <w:szCs w:val="21"/>
        </w:rPr>
        <w:t>（</w:t>
      </w:r>
      <w:r>
        <w:rPr>
          <w:color w:val="000000"/>
          <w:szCs w:val="21"/>
        </w:rPr>
        <w:t>A.1</w:t>
      </w:r>
      <w:r>
        <w:rPr>
          <w:rFonts w:hAnsi="宋体"/>
          <w:color w:val="000000"/>
          <w:szCs w:val="21"/>
        </w:rPr>
        <w:t>）</w:t>
      </w:r>
    </w:p>
    <w:p w14:paraId="7EE3D856" w14:textId="77777777" w:rsidR="003D21D6" w:rsidRDefault="00000000">
      <w:pPr>
        <w:ind w:firstLineChars="200" w:firstLine="420"/>
        <w:rPr>
          <w:rFonts w:hAnsi="宋体"/>
          <w:color w:val="000000"/>
          <w:szCs w:val="21"/>
        </w:rPr>
      </w:pPr>
      <w:r>
        <w:rPr>
          <w:rFonts w:hAnsi="宋体"/>
          <w:color w:val="000000"/>
          <w:szCs w:val="21"/>
        </w:rPr>
        <w:t>式中：</w:t>
      </w:r>
    </w:p>
    <w:tbl>
      <w:tblPr>
        <w:tblW w:w="0" w:type="auto"/>
        <w:tblInd w:w="817" w:type="dxa"/>
        <w:tblLayout w:type="fixed"/>
        <w:tblLook w:val="04A0" w:firstRow="1" w:lastRow="0" w:firstColumn="1" w:lastColumn="0" w:noHBand="0" w:noVBand="1"/>
      </w:tblPr>
      <w:tblGrid>
        <w:gridCol w:w="567"/>
        <w:gridCol w:w="8192"/>
      </w:tblGrid>
      <w:tr w:rsidR="003D21D6" w14:paraId="742D80CB" w14:textId="77777777">
        <w:tc>
          <w:tcPr>
            <w:tcW w:w="567" w:type="dxa"/>
          </w:tcPr>
          <w:p w14:paraId="05EF5BAC" w14:textId="77777777" w:rsidR="003D21D6" w:rsidRDefault="00000000">
            <w:pPr>
              <w:jc w:val="right"/>
              <w:rPr>
                <w:i/>
                <w:color w:val="000000"/>
                <w:szCs w:val="21"/>
              </w:rPr>
            </w:pPr>
            <w:proofErr w:type="spellStart"/>
            <w:r>
              <w:rPr>
                <w:rFonts w:hint="eastAsia"/>
                <w:i/>
                <w:color w:val="000000"/>
                <w:szCs w:val="21"/>
              </w:rPr>
              <w:t>E</w:t>
            </w:r>
            <w:r>
              <w:rPr>
                <w:rFonts w:hint="eastAsia"/>
                <w:color w:val="000000"/>
                <w:szCs w:val="21"/>
                <w:vertAlign w:val="subscript"/>
              </w:rPr>
              <w:t>ui</w:t>
            </w:r>
            <w:proofErr w:type="spellEnd"/>
          </w:p>
        </w:tc>
        <w:tc>
          <w:tcPr>
            <w:tcW w:w="8192" w:type="dxa"/>
          </w:tcPr>
          <w:p w14:paraId="4A9C95D9" w14:textId="77777777" w:rsidR="003D21D6" w:rsidRDefault="00000000">
            <w:pPr>
              <w:ind w:leftChars="-50" w:left="-105"/>
              <w:rPr>
                <w:i/>
                <w:color w:val="000000"/>
                <w:szCs w:val="21"/>
              </w:rPr>
            </w:pPr>
            <w:r>
              <w:rPr>
                <w:color w:val="000000"/>
                <w:szCs w:val="21"/>
              </w:rPr>
              <w:t>——</w:t>
            </w:r>
            <w:r>
              <w:rPr>
                <w:rFonts w:hAnsi="宋体"/>
                <w:color w:val="000000"/>
                <w:szCs w:val="21"/>
              </w:rPr>
              <w:t>单位产品综合能耗，</w:t>
            </w:r>
            <w:proofErr w:type="gramStart"/>
            <w:r>
              <w:rPr>
                <w:rFonts w:hAnsi="宋体"/>
                <w:color w:val="000000"/>
                <w:szCs w:val="21"/>
              </w:rPr>
              <w:t>单位为吨标煤</w:t>
            </w:r>
            <w:proofErr w:type="gramEnd"/>
            <w:r>
              <w:rPr>
                <w:rFonts w:hAnsi="宋体"/>
                <w:color w:val="000000"/>
                <w:szCs w:val="21"/>
              </w:rPr>
              <w:t>每万</w:t>
            </w:r>
            <w:r>
              <w:rPr>
                <w:rFonts w:hAnsi="宋体" w:hint="eastAsia"/>
                <w:color w:val="000000"/>
                <w:szCs w:val="21"/>
              </w:rPr>
              <w:t>吨（</w:t>
            </w:r>
            <w:proofErr w:type="spellStart"/>
            <w:r>
              <w:rPr>
                <w:color w:val="000000"/>
                <w:szCs w:val="21"/>
              </w:rPr>
              <w:t>tce</w:t>
            </w:r>
            <w:proofErr w:type="spellEnd"/>
            <w:r>
              <w:rPr>
                <w:color w:val="000000"/>
                <w:szCs w:val="21"/>
              </w:rPr>
              <w:t>/10</w:t>
            </w:r>
            <w:r>
              <w:rPr>
                <w:color w:val="000000"/>
                <w:szCs w:val="21"/>
                <w:vertAlign w:val="superscript"/>
              </w:rPr>
              <w:t>4</w:t>
            </w:r>
            <w:r>
              <w:rPr>
                <w:color w:val="000000"/>
                <w:szCs w:val="21"/>
              </w:rPr>
              <w:t xml:space="preserve"> </w:t>
            </w:r>
            <w:r>
              <w:rPr>
                <w:rFonts w:hint="eastAsia"/>
                <w:color w:val="000000"/>
                <w:szCs w:val="21"/>
              </w:rPr>
              <w:t>t</w:t>
            </w:r>
            <w:r>
              <w:rPr>
                <w:rFonts w:hAnsi="宋体" w:hint="eastAsia"/>
                <w:color w:val="000000"/>
                <w:szCs w:val="21"/>
              </w:rPr>
              <w:t>）</w:t>
            </w:r>
            <w:r>
              <w:rPr>
                <w:rFonts w:hAnsi="宋体"/>
                <w:color w:val="000000"/>
                <w:szCs w:val="21"/>
              </w:rPr>
              <w:t>；</w:t>
            </w:r>
          </w:p>
        </w:tc>
      </w:tr>
      <w:tr w:rsidR="003D21D6" w14:paraId="230EACE0" w14:textId="77777777">
        <w:tc>
          <w:tcPr>
            <w:tcW w:w="567" w:type="dxa"/>
          </w:tcPr>
          <w:p w14:paraId="10B2D938" w14:textId="77777777" w:rsidR="003D21D6" w:rsidRDefault="00000000">
            <w:pPr>
              <w:jc w:val="right"/>
              <w:rPr>
                <w:i/>
                <w:color w:val="000000"/>
                <w:szCs w:val="21"/>
              </w:rPr>
            </w:pPr>
            <w:proofErr w:type="spellStart"/>
            <w:r>
              <w:rPr>
                <w:rFonts w:hint="eastAsia"/>
                <w:i/>
                <w:color w:val="000000"/>
                <w:szCs w:val="21"/>
              </w:rPr>
              <w:t>E</w:t>
            </w:r>
            <w:r>
              <w:rPr>
                <w:rFonts w:hint="eastAsia"/>
                <w:color w:val="000000"/>
                <w:szCs w:val="21"/>
                <w:vertAlign w:val="subscript"/>
              </w:rPr>
              <w:t>i</w:t>
            </w:r>
            <w:proofErr w:type="spellEnd"/>
          </w:p>
        </w:tc>
        <w:tc>
          <w:tcPr>
            <w:tcW w:w="8192" w:type="dxa"/>
          </w:tcPr>
          <w:p w14:paraId="3843FB5B" w14:textId="77777777" w:rsidR="003D21D6" w:rsidRDefault="00000000">
            <w:pPr>
              <w:ind w:leftChars="-50" w:left="-105"/>
              <w:rPr>
                <w:i/>
                <w:color w:val="000000"/>
                <w:szCs w:val="21"/>
              </w:rPr>
            </w:pPr>
            <w:r>
              <w:rPr>
                <w:color w:val="000000"/>
                <w:szCs w:val="21"/>
              </w:rPr>
              <w:t>——</w:t>
            </w:r>
            <w:r>
              <w:rPr>
                <w:rFonts w:hAnsi="宋体"/>
                <w:color w:val="000000"/>
                <w:szCs w:val="21"/>
              </w:rPr>
              <w:t>在一定计量时间内产品生产的综合能耗，</w:t>
            </w:r>
            <w:proofErr w:type="gramStart"/>
            <w:r>
              <w:rPr>
                <w:rFonts w:hAnsi="宋体"/>
                <w:color w:val="000000"/>
                <w:szCs w:val="21"/>
              </w:rPr>
              <w:t>单位为吨标煤</w:t>
            </w:r>
            <w:proofErr w:type="gramEnd"/>
            <w:r>
              <w:rPr>
                <w:rFonts w:hAnsi="宋体" w:hint="eastAsia"/>
                <w:color w:val="000000"/>
                <w:szCs w:val="21"/>
              </w:rPr>
              <w:t>（</w:t>
            </w:r>
            <w:proofErr w:type="spellStart"/>
            <w:r>
              <w:rPr>
                <w:color w:val="000000"/>
                <w:szCs w:val="21"/>
              </w:rPr>
              <w:t>tce</w:t>
            </w:r>
            <w:proofErr w:type="spellEnd"/>
            <w:r>
              <w:rPr>
                <w:rFonts w:hAnsi="宋体" w:hint="eastAsia"/>
                <w:color w:val="000000"/>
                <w:szCs w:val="21"/>
              </w:rPr>
              <w:t>）</w:t>
            </w:r>
            <w:r>
              <w:rPr>
                <w:rFonts w:hAnsi="宋体"/>
                <w:color w:val="000000"/>
                <w:szCs w:val="21"/>
              </w:rPr>
              <w:t>；</w:t>
            </w:r>
          </w:p>
        </w:tc>
      </w:tr>
      <w:tr w:rsidR="003D21D6" w14:paraId="1D3459BB" w14:textId="77777777">
        <w:tc>
          <w:tcPr>
            <w:tcW w:w="567" w:type="dxa"/>
          </w:tcPr>
          <w:p w14:paraId="050AC68D" w14:textId="77777777" w:rsidR="003D21D6" w:rsidRDefault="00000000">
            <w:pPr>
              <w:jc w:val="right"/>
              <w:rPr>
                <w:i/>
                <w:color w:val="000000"/>
                <w:szCs w:val="21"/>
              </w:rPr>
            </w:pPr>
            <w:proofErr w:type="spellStart"/>
            <w:r>
              <w:rPr>
                <w:rFonts w:hint="eastAsia"/>
                <w:i/>
                <w:color w:val="000000"/>
                <w:szCs w:val="21"/>
              </w:rPr>
              <w:t>Q</w:t>
            </w:r>
            <w:r>
              <w:rPr>
                <w:rFonts w:hint="eastAsia"/>
                <w:color w:val="000000"/>
                <w:szCs w:val="21"/>
                <w:vertAlign w:val="subscript"/>
              </w:rPr>
              <w:t>bz</w:t>
            </w:r>
            <w:proofErr w:type="spellEnd"/>
          </w:p>
        </w:tc>
        <w:tc>
          <w:tcPr>
            <w:tcW w:w="8192" w:type="dxa"/>
          </w:tcPr>
          <w:p w14:paraId="096FB30B" w14:textId="77777777" w:rsidR="003D21D6" w:rsidRDefault="00000000">
            <w:pPr>
              <w:ind w:leftChars="-50" w:left="-105"/>
              <w:rPr>
                <w:i/>
                <w:color w:val="000000"/>
                <w:szCs w:val="21"/>
              </w:rPr>
            </w:pPr>
            <w:r>
              <w:rPr>
                <w:color w:val="000000"/>
                <w:szCs w:val="21"/>
              </w:rPr>
              <w:t>——</w:t>
            </w:r>
            <w:r>
              <w:rPr>
                <w:rFonts w:hAnsi="宋体"/>
                <w:color w:val="000000"/>
                <w:szCs w:val="21"/>
              </w:rPr>
              <w:t>在一定计量时间内</w:t>
            </w:r>
            <w:r>
              <w:rPr>
                <w:color w:val="000000"/>
              </w:rPr>
              <w:t>软质聚氨酯泡沫塑料产品</w:t>
            </w:r>
            <w:r>
              <w:rPr>
                <w:rFonts w:hAnsi="宋体"/>
                <w:color w:val="000000"/>
                <w:szCs w:val="21"/>
              </w:rPr>
              <w:t>标准品产量，单位为万</w:t>
            </w:r>
            <w:r>
              <w:rPr>
                <w:rFonts w:hAnsi="宋体" w:hint="eastAsia"/>
                <w:color w:val="000000"/>
                <w:szCs w:val="21"/>
              </w:rPr>
              <w:t>吨（</w:t>
            </w:r>
            <w:r>
              <w:rPr>
                <w:color w:val="000000"/>
                <w:szCs w:val="21"/>
              </w:rPr>
              <w:t>10</w:t>
            </w:r>
            <w:r>
              <w:rPr>
                <w:color w:val="000000"/>
                <w:szCs w:val="21"/>
                <w:vertAlign w:val="superscript"/>
              </w:rPr>
              <w:t>4</w:t>
            </w:r>
            <w:r>
              <w:rPr>
                <w:color w:val="000000"/>
                <w:szCs w:val="21"/>
              </w:rPr>
              <w:t xml:space="preserve"> </w:t>
            </w:r>
            <w:r>
              <w:rPr>
                <w:rFonts w:hint="eastAsia"/>
                <w:color w:val="000000"/>
                <w:szCs w:val="21"/>
              </w:rPr>
              <w:t>t</w:t>
            </w:r>
            <w:r>
              <w:rPr>
                <w:rFonts w:hAnsi="宋体" w:hint="eastAsia"/>
                <w:color w:val="000000"/>
                <w:szCs w:val="21"/>
              </w:rPr>
              <w:t>）</w:t>
            </w:r>
            <w:r>
              <w:rPr>
                <w:rFonts w:hAnsi="宋体"/>
                <w:color w:val="000000"/>
                <w:szCs w:val="21"/>
              </w:rPr>
              <w:t>。</w:t>
            </w:r>
          </w:p>
        </w:tc>
      </w:tr>
    </w:tbl>
    <w:p w14:paraId="7C631F44" w14:textId="77777777" w:rsidR="003D21D6" w:rsidRDefault="00000000">
      <w:pPr>
        <w:pStyle w:val="aff0"/>
        <w:spacing w:before="312" w:after="312"/>
        <w:rPr>
          <w:rFonts w:ascii="Times New Roman"/>
        </w:rPr>
      </w:pPr>
      <w:r>
        <w:rPr>
          <w:rFonts w:ascii="Times New Roman"/>
        </w:rPr>
        <w:t>取样</w:t>
      </w:r>
    </w:p>
    <w:p w14:paraId="01B366B9" w14:textId="77777777" w:rsidR="003D21D6" w:rsidRDefault="00000000">
      <w:pPr>
        <w:pStyle w:val="affff7"/>
        <w:rPr>
          <w:rFonts w:ascii="Times New Roman"/>
        </w:rPr>
      </w:pPr>
      <w:r>
        <w:rPr>
          <w:rFonts w:ascii="Times New Roman"/>
        </w:rPr>
        <w:t>产品样品应取自测试系列的生产线产品，距生产日期</w:t>
      </w:r>
      <w:r>
        <w:rPr>
          <w:rFonts w:ascii="Times New Roman"/>
        </w:rPr>
        <w:t>3~7</w:t>
      </w:r>
      <w:r>
        <w:rPr>
          <w:rFonts w:ascii="Times New Roman"/>
        </w:rPr>
        <w:t>天，取样在中心部位，距外表面不小于</w:t>
      </w:r>
      <w:r>
        <w:rPr>
          <w:rFonts w:ascii="Times New Roman"/>
        </w:rPr>
        <w:t>35cm</w:t>
      </w:r>
      <w:r>
        <w:rPr>
          <w:rFonts w:ascii="Times New Roman"/>
        </w:rPr>
        <w:t>。如果产品尺寸不足以保持</w:t>
      </w:r>
      <w:r>
        <w:rPr>
          <w:rFonts w:ascii="Times New Roman"/>
        </w:rPr>
        <w:t>35cm</w:t>
      </w:r>
      <w:r>
        <w:rPr>
          <w:rFonts w:ascii="Times New Roman"/>
        </w:rPr>
        <w:t>以上的距外表面距离，则应保持最大可能的尺寸。化学相关测试样品尺寸为</w:t>
      </w:r>
      <w:r>
        <w:rPr>
          <w:rFonts w:ascii="Times New Roman"/>
        </w:rPr>
        <w:t>40cm × 40cm × 5cm</w:t>
      </w:r>
      <w:r>
        <w:rPr>
          <w:rFonts w:ascii="Times New Roman"/>
        </w:rPr>
        <w:t>，物理性能相关测试样品尺寸参照测试标准要求。</w:t>
      </w:r>
    </w:p>
    <w:p w14:paraId="5A7873CA" w14:textId="77777777" w:rsidR="003D21D6" w:rsidRDefault="00000000">
      <w:pPr>
        <w:pStyle w:val="aff0"/>
        <w:spacing w:before="312" w:after="312"/>
        <w:rPr>
          <w:rFonts w:ascii="Times New Roman"/>
        </w:rPr>
      </w:pPr>
      <w:r>
        <w:rPr>
          <w:rFonts w:ascii="Times New Roman"/>
        </w:rPr>
        <w:t>状态调节</w:t>
      </w:r>
    </w:p>
    <w:p w14:paraId="59FEE925" w14:textId="77777777" w:rsidR="003D21D6" w:rsidRDefault="00000000">
      <w:pPr>
        <w:pStyle w:val="affffffffa"/>
        <w:framePr w:hSpace="0" w:vSpace="0" w:wrap="auto" w:vAnchor="margin" w:hAnchor="text" w:xAlign="left" w:yAlign="inline"/>
      </w:pPr>
      <w:proofErr w:type="gramStart"/>
      <w:r>
        <w:t>试验按</w:t>
      </w:r>
      <w:proofErr w:type="gramEnd"/>
      <w:r>
        <w:t>GB/T 2918-1998</w:t>
      </w:r>
      <w:r>
        <w:t>中</w:t>
      </w:r>
      <w:r>
        <w:t>23/50</w:t>
      </w:r>
      <w:proofErr w:type="gramStart"/>
      <w:r>
        <w:t>二</w:t>
      </w:r>
      <w:proofErr w:type="gramEnd"/>
      <w:r>
        <w:t>级环境条件进行，试样在温度（</w:t>
      </w:r>
      <w:r>
        <w:t>23±2</w:t>
      </w:r>
      <w:r>
        <w:t>）</w:t>
      </w:r>
      <w:r>
        <w:t>℃</w:t>
      </w:r>
      <w:r>
        <w:t>，相对湿度（</w:t>
      </w:r>
      <w:r>
        <w:t>50±5</w:t>
      </w:r>
      <w:r>
        <w:t>）</w:t>
      </w:r>
      <w:r>
        <w:t>%</w:t>
      </w:r>
      <w:r>
        <w:t>的条件下进行不少于</w:t>
      </w:r>
      <w:r>
        <w:t>16h</w:t>
      </w:r>
      <w:r>
        <w:t>的状态调节。</w:t>
      </w:r>
    </w:p>
    <w:sectPr w:rsidR="003D21D6">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2509" w14:textId="77777777" w:rsidR="00C0447D" w:rsidRDefault="00C0447D">
      <w:r>
        <w:separator/>
      </w:r>
    </w:p>
  </w:endnote>
  <w:endnote w:type="continuationSeparator" w:id="0">
    <w:p w14:paraId="11834F80" w14:textId="77777777" w:rsidR="00C0447D" w:rsidRDefault="00C0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447" w14:textId="77777777" w:rsidR="003D21D6" w:rsidRDefault="00000000">
    <w:pPr>
      <w:pStyle w:val="afffff9"/>
    </w:pPr>
    <w:r>
      <w:fldChar w:fldCharType="begin"/>
    </w:r>
    <w:r>
      <w:instrText xml:space="preserve"> PAGE  \* MERGEFORMAT </w:instrText>
    </w:r>
    <w:r>
      <w:fldChar w:fldCharType="separate"/>
    </w:r>
    <w: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0E71" w14:textId="77777777" w:rsidR="00C0447D" w:rsidRDefault="00C0447D">
      <w:r>
        <w:separator/>
      </w:r>
    </w:p>
  </w:footnote>
  <w:footnote w:type="continuationSeparator" w:id="0">
    <w:p w14:paraId="21B34326" w14:textId="77777777" w:rsidR="00C0447D" w:rsidRDefault="00C0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3BE1" w14:textId="77777777" w:rsidR="003D21D6" w:rsidRDefault="00000000">
    <w:pPr>
      <w:pStyle w:val="affff4"/>
    </w:pPr>
    <w:r>
      <w:t>T/CNLIC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A952887"/>
    <w:multiLevelType w:val="multilevel"/>
    <w:tmpl w:val="0A952887"/>
    <w:lvl w:ilvl="0">
      <w:start w:val="1"/>
      <w:numFmt w:val="decimal"/>
      <w:pStyle w:val="a4"/>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15:restartNumberingAfterBreak="0">
    <w:nsid w:val="0F805D97"/>
    <w:multiLevelType w:val="multilevel"/>
    <w:tmpl w:val="0F805D97"/>
    <w:lvl w:ilvl="0">
      <w:start w:val="1"/>
      <w:numFmt w:val="none"/>
      <w:pStyle w:val="a5"/>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 w15:restartNumberingAfterBreak="0">
    <w:nsid w:val="115E081A"/>
    <w:multiLevelType w:val="multilevel"/>
    <w:tmpl w:val="115E081A"/>
    <w:lvl w:ilvl="0">
      <w:start w:val="1"/>
      <w:numFmt w:val="decimal"/>
      <w:pStyle w:val="a6"/>
      <w:suff w:val="nothing"/>
      <w:lvlText w:val="%1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vertAlign w:val="baseline"/>
      </w:rPr>
    </w:lvl>
    <w:lvl w:ilvl="1">
      <w:start w:val="1"/>
      <w:numFmt w:val="decimal"/>
      <w:pStyle w:val="1"/>
      <w:suff w:val="nothing"/>
      <w:lvlText w:val="%1.%2  "/>
      <w:lvlJc w:val="left"/>
      <w:pPr>
        <w:ind w:left="0" w:firstLine="0"/>
      </w:pPr>
      <w:rPr>
        <w:rFonts w:ascii="宋体" w:eastAsia="宋体" w:hAnsi="宋体" w:hint="eastAsia"/>
        <w:b w:val="0"/>
        <w:bCs w:val="0"/>
        <w:i w:val="0"/>
        <w:iCs w:val="0"/>
        <w:caps w:val="0"/>
        <w:smallCaps w:val="0"/>
        <w:strike w:val="0"/>
        <w:dstrike w:val="0"/>
        <w:outline w:val="0"/>
        <w:shadow w:val="0"/>
        <w:emboss w:val="0"/>
        <w:imprint w:val="0"/>
        <w:vanish w:val="0"/>
        <w:color w:val="auto"/>
        <w:spacing w:val="0"/>
        <w:w w:val="100"/>
        <w:kern w:val="21"/>
        <w:position w:val="0"/>
        <w:sz w:val="21"/>
        <w:u w:val="none"/>
        <w:shd w:val="clear" w:color="auto" w:fill="auto"/>
        <w:vertAlign w:val="baseline"/>
      </w:rPr>
    </w:lvl>
    <w:lvl w:ilvl="2">
      <w:start w:val="1"/>
      <w:numFmt w:val="decimal"/>
      <w:pStyle w:val="2"/>
      <w:suff w:val="nothing"/>
      <w:lvlText w:val="%1.%2.%3  "/>
      <w:lvlJc w:val="left"/>
      <w:pPr>
        <w:ind w:left="945" w:firstLine="0"/>
      </w:pPr>
      <w:rPr>
        <w:rFonts w:ascii="宋体" w:eastAsia="宋体" w:hAnsi="宋体" w:cs="Times New Roman"/>
        <w:b w:val="0"/>
        <w:bCs w:val="0"/>
        <w:i w:val="0"/>
        <w:iCs w:val="0"/>
        <w:caps w:val="0"/>
        <w:smallCaps w:val="0"/>
        <w:strike w:val="0"/>
        <w:dstrike w:val="0"/>
        <w:outline w:val="0"/>
        <w:shadow w:val="0"/>
        <w:emboss w:val="0"/>
        <w:imprint w:val="0"/>
        <w:vanish w:val="0"/>
        <w:color w:val="auto"/>
        <w:spacing w:val="0"/>
        <w:w w:val="100"/>
        <w:kern w:val="21"/>
        <w:position w:val="0"/>
        <w:sz w:val="21"/>
        <w:u w:val="none"/>
        <w:shd w:val="clear" w:color="auto" w:fill="auto"/>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3"/>
      <w:suff w:val="nothing"/>
      <w:lvlText w:val="%1.%2.%3.%4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vertAlign w:val="baseline"/>
      </w:rPr>
    </w:lvl>
    <w:lvl w:ilvl="4">
      <w:start w:val="1"/>
      <w:numFmt w:val="decimal"/>
      <w:pStyle w:val="4"/>
      <w:suff w:val="nothing"/>
      <w:lvlText w:val="%1.%2.%3.%4.%5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vertAlign w:val="baseline"/>
      </w:rPr>
    </w:lvl>
    <w:lvl w:ilvl="5">
      <w:start w:val="1"/>
      <w:numFmt w:val="decimal"/>
      <w:pStyle w:val="5"/>
      <w:suff w:val="nothing"/>
      <w:lvlText w:val="%1.%2.%3.%4.%5.%6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vertAlign w:val="baseline"/>
      </w:rPr>
    </w:lvl>
    <w:lvl w:ilvl="6">
      <w:start w:val="1"/>
      <w:numFmt w:val="lowerRoman"/>
      <w:lvlText w:val="(%7)"/>
      <w:lvlJc w:val="left"/>
      <w:pPr>
        <w:tabs>
          <w:tab w:val="left" w:pos="5528"/>
        </w:tabs>
        <w:ind w:left="5102" w:firstLine="0"/>
      </w:pPr>
    </w:lvl>
    <w:lvl w:ilvl="7">
      <w:start w:val="1"/>
      <w:numFmt w:val="lowerLetter"/>
      <w:lvlText w:val="(%8)"/>
      <w:lvlJc w:val="left"/>
      <w:pPr>
        <w:tabs>
          <w:tab w:val="left" w:pos="6378"/>
        </w:tabs>
        <w:ind w:left="5953" w:firstLine="0"/>
      </w:pPr>
    </w:lvl>
    <w:lvl w:ilvl="8">
      <w:start w:val="1"/>
      <w:numFmt w:val="lowerRoman"/>
      <w:lvlText w:val="(%9)"/>
      <w:lvlJc w:val="left"/>
      <w:pPr>
        <w:tabs>
          <w:tab w:val="left" w:pos="7228"/>
        </w:tabs>
        <w:ind w:left="6803" w:firstLine="0"/>
      </w:pPr>
    </w:lvl>
  </w:abstractNum>
  <w:abstractNum w:abstractNumId="4" w15:restartNumberingAfterBreak="0">
    <w:nsid w:val="1F361468"/>
    <w:multiLevelType w:val="singleLevel"/>
    <w:tmpl w:val="1F361468"/>
    <w:lvl w:ilvl="0">
      <w:start w:val="1"/>
      <w:numFmt w:val="decimal"/>
      <w:pStyle w:val="a7"/>
      <w:lvlText w:val="%1"/>
      <w:lvlJc w:val="left"/>
      <w:pPr>
        <w:tabs>
          <w:tab w:val="left" w:pos="785"/>
        </w:tabs>
        <w:ind w:left="680" w:hanging="255"/>
      </w:pPr>
      <w:rPr>
        <w:rFonts w:ascii="Times New Roman" w:hAnsi="Times New Roman" w:hint="default"/>
        <w:b w:val="0"/>
        <w:i w:val="0"/>
        <w:caps w:val="0"/>
        <w:strike w:val="0"/>
        <w:dstrike w:val="0"/>
        <w:outline w:val="0"/>
        <w:shadow w:val="0"/>
        <w:emboss w:val="0"/>
        <w:imprint w:val="0"/>
        <w:vanish w:val="0"/>
        <w:spacing w:val="0"/>
        <w:w w:val="100"/>
        <w:kern w:val="16"/>
        <w:position w:val="0"/>
        <w:sz w:val="18"/>
        <w:u w:val="none"/>
        <w:vertAlign w:val="baseline"/>
      </w:rPr>
    </w:lvl>
  </w:abstractNum>
  <w:abstractNum w:abstractNumId="5" w15:restartNumberingAfterBreak="0">
    <w:nsid w:val="1FC91163"/>
    <w:multiLevelType w:val="multilevel"/>
    <w:tmpl w:val="1FC91163"/>
    <w:lvl w:ilvl="0">
      <w:start w:val="1"/>
      <w:numFmt w:val="decimal"/>
      <w:pStyle w:val="a8"/>
      <w:suff w:val="nothing"/>
      <w:lvlText w:val="%1　"/>
      <w:lvlJc w:val="left"/>
      <w:pPr>
        <w:ind w:left="0" w:firstLine="0"/>
      </w:pPr>
      <w:rPr>
        <w:rFonts w:ascii="黑体" w:eastAsia="黑体" w:hAnsi="Times New Roman" w:hint="eastAsia"/>
        <w:b w:val="0"/>
        <w:i w:val="0"/>
        <w:sz w:val="21"/>
        <w:szCs w:val="21"/>
      </w:rPr>
    </w:lvl>
    <w:lvl w:ilvl="1">
      <w:start w:val="1"/>
      <w:numFmt w:val="decimal"/>
      <w:pStyle w:val="a9"/>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4B435DB"/>
    <w:multiLevelType w:val="multilevel"/>
    <w:tmpl w:val="24B435DB"/>
    <w:lvl w:ilvl="0">
      <w:start w:val="1"/>
      <w:numFmt w:val="lowerLetter"/>
      <w:pStyle w:val="ae"/>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29707437"/>
    <w:multiLevelType w:val="multilevel"/>
    <w:tmpl w:val="29707437"/>
    <w:lvl w:ilvl="0">
      <w:start w:val="1"/>
      <w:numFmt w:val="none"/>
      <w:pStyle w:val="af"/>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2A8F7113"/>
    <w:multiLevelType w:val="multilevel"/>
    <w:tmpl w:val="2A8F7113"/>
    <w:lvl w:ilvl="0">
      <w:start w:val="1"/>
      <w:numFmt w:val="upperLetter"/>
      <w:pStyle w:val="af0"/>
      <w:suff w:val="space"/>
      <w:lvlText w:val="%1"/>
      <w:lvlJc w:val="left"/>
      <w:pPr>
        <w:ind w:left="623" w:hanging="425"/>
      </w:pPr>
      <w:rPr>
        <w:rFonts w:hint="eastAsia"/>
      </w:rPr>
    </w:lvl>
    <w:lvl w:ilvl="1">
      <w:start w:val="1"/>
      <w:numFmt w:val="decimal"/>
      <w:pStyle w:val="af1"/>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f2"/>
      <w:suff w:val="nothing"/>
      <w:lvlText w:val="%1——"/>
      <w:lvlJc w:val="left"/>
      <w:pPr>
        <w:ind w:left="833" w:hanging="408"/>
      </w:pPr>
      <w:rPr>
        <w:rFonts w:hint="eastAsia"/>
      </w:rPr>
    </w:lvl>
    <w:lvl w:ilvl="1">
      <w:start w:val="1"/>
      <w:numFmt w:val="bullet"/>
      <w:pStyle w:val="af3"/>
      <w:lvlText w:val=""/>
      <w:lvlJc w:val="left"/>
      <w:pPr>
        <w:tabs>
          <w:tab w:val="left" w:pos="760"/>
        </w:tabs>
        <w:ind w:left="1264" w:hanging="413"/>
      </w:pPr>
      <w:rPr>
        <w:rFonts w:ascii="Symbol" w:hAnsi="Symbol" w:hint="default"/>
        <w:color w:val="auto"/>
      </w:rPr>
    </w:lvl>
    <w:lvl w:ilvl="2">
      <w:start w:val="1"/>
      <w:numFmt w:val="bullet"/>
      <w:pStyle w:val="af4"/>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15:restartNumberingAfterBreak="0">
    <w:nsid w:val="3D733618"/>
    <w:multiLevelType w:val="multilevel"/>
    <w:tmpl w:val="3D733618"/>
    <w:lvl w:ilvl="0">
      <w:start w:val="1"/>
      <w:numFmt w:val="decimal"/>
      <w:pStyle w:val="af5"/>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6"/>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7"/>
      <w:lvlText w:val="%2)"/>
      <w:lvlJc w:val="left"/>
      <w:pPr>
        <w:tabs>
          <w:tab w:val="left" w:pos="1259"/>
        </w:tabs>
        <w:ind w:left="1259" w:hanging="420"/>
      </w:pPr>
      <w:rPr>
        <w:rFonts w:ascii="宋体" w:eastAsia="宋体" w:hAnsi="宋体" w:hint="eastAsia"/>
        <w:b w:val="0"/>
        <w:i w:val="0"/>
        <w:sz w:val="20"/>
      </w:rPr>
    </w:lvl>
    <w:lvl w:ilvl="2">
      <w:start w:val="1"/>
      <w:numFmt w:val="decimal"/>
      <w:pStyle w:val="af8"/>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2" w15:restartNumberingAfterBreak="0">
    <w:nsid w:val="45F10011"/>
    <w:multiLevelType w:val="multilevel"/>
    <w:tmpl w:val="45F10011"/>
    <w:lvl w:ilvl="0">
      <w:start w:val="1"/>
      <w:numFmt w:val="decimal"/>
      <w:suff w:val="space"/>
      <w:lvlText w:val="%1 "/>
      <w:lvlJc w:val="left"/>
      <w:pPr>
        <w:ind w:left="0" w:firstLine="0"/>
      </w:pPr>
      <w:rPr>
        <w:rFonts w:ascii="黑体" w:eastAsia="黑体" w:hint="eastAsia"/>
        <w:b w:val="0"/>
        <w:i w:val="0"/>
        <w:sz w:val="21"/>
      </w:rPr>
    </w:lvl>
    <w:lvl w:ilvl="1">
      <w:start w:val="1"/>
      <w:numFmt w:val="decimal"/>
      <w:suff w:val="space"/>
      <w:lvlText w:val="%1.%2 "/>
      <w:lvlJc w:val="left"/>
      <w:pPr>
        <w:ind w:left="0" w:firstLine="0"/>
      </w:pPr>
      <w:rPr>
        <w:rFonts w:ascii="黑体" w:eastAsia="黑体" w:hint="eastAsia"/>
      </w:rPr>
    </w:lvl>
    <w:lvl w:ilvl="2">
      <w:start w:val="1"/>
      <w:numFmt w:val="decimal"/>
      <w:suff w:val="space"/>
      <w:lvlText w:val="%1.%2.%3 "/>
      <w:lvlJc w:val="left"/>
      <w:pPr>
        <w:ind w:left="0" w:firstLine="0"/>
      </w:pPr>
      <w:rPr>
        <w:rFonts w:ascii="黑体" w:eastAsia="黑体" w:hint="eastAsia"/>
        <w:b w:val="0"/>
        <w:i w:val="0"/>
        <w:color w:val="auto"/>
        <w:sz w:val="21"/>
        <w:u w:val="none"/>
      </w:rPr>
    </w:lvl>
    <w:lvl w:ilvl="3">
      <w:start w:val="1"/>
      <w:numFmt w:val="decimal"/>
      <w:pStyle w:val="40"/>
      <w:suff w:val="space"/>
      <w:lvlText w:val="%1.%2.%3.%4 "/>
      <w:lvlJc w:val="left"/>
      <w:pPr>
        <w:ind w:left="0" w:firstLine="0"/>
      </w:pPr>
      <w:rPr>
        <w:rFonts w:ascii="黑体" w:eastAsia="黑体" w:hint="eastAsia"/>
        <w:b w:val="0"/>
        <w:i w:val="0"/>
        <w:color w:val="auto"/>
        <w:sz w:val="21"/>
        <w:u w:val="none"/>
      </w:rPr>
    </w:lvl>
    <w:lvl w:ilvl="4">
      <w:start w:val="1"/>
      <w:numFmt w:val="decimal"/>
      <w:suff w:val="space"/>
      <w:lvlText w:val="%1.%2.%3.%4.%5."/>
      <w:lvlJc w:val="left"/>
      <w:pPr>
        <w:ind w:left="992" w:hanging="992"/>
      </w:pPr>
      <w:rPr>
        <w:rFonts w:hint="eastAsia"/>
      </w:rPr>
    </w:lvl>
    <w:lvl w:ilvl="5">
      <w:start w:val="1"/>
      <w:numFmt w:val="decimal"/>
      <w:suff w:val="space"/>
      <w:lvlText w:val="%1.%2.%3.%4.%5.%6."/>
      <w:lvlJc w:val="left"/>
      <w:pPr>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49F154DB"/>
    <w:multiLevelType w:val="multilevel"/>
    <w:tmpl w:val="49F154DB"/>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15:restartNumberingAfterBreak="0">
    <w:nsid w:val="520F62E9"/>
    <w:multiLevelType w:val="multilevel"/>
    <w:tmpl w:val="520F62E9"/>
    <w:lvl w:ilvl="0">
      <w:start w:val="1"/>
      <w:numFmt w:val="decimal"/>
      <w:pStyle w:val="af9"/>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E63562F"/>
    <w:multiLevelType w:val="multilevel"/>
    <w:tmpl w:val="5E63562F"/>
    <w:lvl w:ilvl="0">
      <w:start w:val="1"/>
      <w:numFmt w:val="decimal"/>
      <w:pStyle w:val="af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6" w15:restartNumberingAfterBreak="0">
    <w:nsid w:val="60B55DC2"/>
    <w:multiLevelType w:val="multilevel"/>
    <w:tmpl w:val="60B55DC2"/>
    <w:lvl w:ilvl="0">
      <w:start w:val="1"/>
      <w:numFmt w:val="upperLetter"/>
      <w:pStyle w:val="afb"/>
      <w:lvlText w:val="%1"/>
      <w:lvlJc w:val="left"/>
      <w:pPr>
        <w:tabs>
          <w:tab w:val="left" w:pos="0"/>
        </w:tabs>
        <w:ind w:left="0" w:hanging="425"/>
      </w:pPr>
      <w:rPr>
        <w:rFonts w:hint="eastAsia"/>
      </w:rPr>
    </w:lvl>
    <w:lvl w:ilvl="1">
      <w:start w:val="1"/>
      <w:numFmt w:val="decimal"/>
      <w:pStyle w:val="afc"/>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15:restartNumberingAfterBreak="0">
    <w:nsid w:val="63404DBE"/>
    <w:multiLevelType w:val="multilevel"/>
    <w:tmpl w:val="63404DBE"/>
    <w:lvl w:ilvl="0">
      <w:start w:val="1"/>
      <w:numFmt w:val="none"/>
      <w:pStyle w:val="afd"/>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8" w15:restartNumberingAfterBreak="0">
    <w:nsid w:val="63AF7EBF"/>
    <w:multiLevelType w:val="multilevel"/>
    <w:tmpl w:val="63AF7EBF"/>
    <w:lvl w:ilvl="0">
      <w:start w:val="1"/>
      <w:numFmt w:val="decimal"/>
      <w:pStyle w:val="afe"/>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57D3FBC"/>
    <w:multiLevelType w:val="multilevel"/>
    <w:tmpl w:val="657D3FBC"/>
    <w:lvl w:ilvl="0">
      <w:start w:val="1"/>
      <w:numFmt w:val="upperLetter"/>
      <w:pStyle w:val="af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1"/>
      <w:suff w:val="nothing"/>
      <w:lvlText w:val="%1.%2.%3　"/>
      <w:lvlJc w:val="left"/>
      <w:pPr>
        <w:ind w:left="0" w:firstLine="0"/>
      </w:pPr>
      <w:rPr>
        <w:rFonts w:ascii="黑体" w:eastAsia="黑体" w:hAnsi="Times New Roman" w:hint="eastAsia"/>
        <w:b w:val="0"/>
        <w:i w:val="0"/>
        <w:sz w:val="21"/>
      </w:rPr>
    </w:lvl>
    <w:lvl w:ilvl="3">
      <w:start w:val="1"/>
      <w:numFmt w:val="decimal"/>
      <w:pStyle w:val="aff2"/>
      <w:suff w:val="nothing"/>
      <w:lvlText w:val="%1.%2.%3.%4　"/>
      <w:lvlJc w:val="left"/>
      <w:pPr>
        <w:ind w:left="0" w:firstLine="0"/>
      </w:pPr>
      <w:rPr>
        <w:rFonts w:ascii="黑体" w:eastAsia="黑体" w:hAnsi="Times New Roman" w:hint="eastAsia"/>
        <w:b w:val="0"/>
        <w:i w:val="0"/>
        <w:sz w:val="21"/>
      </w:rPr>
    </w:lvl>
    <w:lvl w:ilvl="4">
      <w:start w:val="1"/>
      <w:numFmt w:val="decimal"/>
      <w:pStyle w:val="aff3"/>
      <w:suff w:val="nothing"/>
      <w:lvlText w:val="%1.%2.%3.%4.%5　"/>
      <w:lvlJc w:val="left"/>
      <w:pPr>
        <w:ind w:left="0" w:firstLine="0"/>
      </w:pPr>
      <w:rPr>
        <w:rFonts w:ascii="黑体" w:eastAsia="黑体" w:hAnsi="Times New Roman" w:hint="eastAsia"/>
        <w:b w:val="0"/>
        <w:i w:val="0"/>
        <w:sz w:val="21"/>
      </w:rPr>
    </w:lvl>
    <w:lvl w:ilvl="5">
      <w:start w:val="1"/>
      <w:numFmt w:val="decimal"/>
      <w:pStyle w:val="aff4"/>
      <w:suff w:val="nothing"/>
      <w:lvlText w:val="%1.%2.%3.%4.%5.%6　"/>
      <w:lvlJc w:val="left"/>
      <w:pPr>
        <w:ind w:left="0" w:firstLine="0"/>
      </w:pPr>
      <w:rPr>
        <w:rFonts w:ascii="黑体" w:eastAsia="黑体" w:hAnsi="Times New Roman" w:hint="eastAsia"/>
        <w:b w:val="0"/>
        <w:i w:val="0"/>
        <w:sz w:val="21"/>
      </w:rPr>
    </w:lvl>
    <w:lvl w:ilvl="6">
      <w:start w:val="1"/>
      <w:numFmt w:val="decimal"/>
      <w:pStyle w:val="af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AB870ED"/>
    <w:multiLevelType w:val="multilevel"/>
    <w:tmpl w:val="6AB870ED"/>
    <w:lvl w:ilvl="0">
      <w:start w:val="1"/>
      <w:numFmt w:val="decimal"/>
      <w:pStyle w:val="aff6"/>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1"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color w:val="000000"/>
        <w:sz w:val="21"/>
      </w:rPr>
    </w:lvl>
    <w:lvl w:ilvl="2">
      <w:start w:val="1"/>
      <w:numFmt w:val="decimal"/>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2" w15:restartNumberingAfterBreak="0">
    <w:nsid w:val="6D6C07CD"/>
    <w:multiLevelType w:val="multilevel"/>
    <w:tmpl w:val="6D6C07CD"/>
    <w:lvl w:ilvl="0">
      <w:start w:val="1"/>
      <w:numFmt w:val="lowerLetter"/>
      <w:pStyle w:val="aff7"/>
      <w:lvlText w:val="%1)"/>
      <w:lvlJc w:val="left"/>
      <w:pPr>
        <w:tabs>
          <w:tab w:val="left" w:pos="839"/>
        </w:tabs>
        <w:ind w:left="839" w:hanging="419"/>
      </w:pPr>
      <w:rPr>
        <w:rFonts w:ascii="宋体" w:eastAsia="宋体" w:hint="eastAsia"/>
        <w:b w:val="0"/>
        <w:i w:val="0"/>
        <w:sz w:val="21"/>
      </w:rPr>
    </w:lvl>
    <w:lvl w:ilvl="1">
      <w:start w:val="1"/>
      <w:numFmt w:val="decimal"/>
      <w:pStyle w:val="aff8"/>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497156214">
    <w:abstractNumId w:val="12"/>
  </w:num>
  <w:num w:numId="2" w16cid:durableId="237716385">
    <w:abstractNumId w:val="10"/>
  </w:num>
  <w:num w:numId="3" w16cid:durableId="1338119863">
    <w:abstractNumId w:val="5"/>
  </w:num>
  <w:num w:numId="4" w16cid:durableId="1576669200">
    <w:abstractNumId w:val="9"/>
  </w:num>
  <w:num w:numId="5" w16cid:durableId="100077070">
    <w:abstractNumId w:val="17"/>
  </w:num>
  <w:num w:numId="6" w16cid:durableId="1662729972">
    <w:abstractNumId w:val="11"/>
  </w:num>
  <w:num w:numId="7" w16cid:durableId="815728263">
    <w:abstractNumId w:val="2"/>
  </w:num>
  <w:num w:numId="8" w16cid:durableId="821120675">
    <w:abstractNumId w:val="15"/>
  </w:num>
  <w:num w:numId="9" w16cid:durableId="2053112934">
    <w:abstractNumId w:val="20"/>
  </w:num>
  <w:num w:numId="10" w16cid:durableId="973170189">
    <w:abstractNumId w:val="7"/>
  </w:num>
  <w:num w:numId="11" w16cid:durableId="1479105939">
    <w:abstractNumId w:val="1"/>
  </w:num>
  <w:num w:numId="12" w16cid:durableId="1272976830">
    <w:abstractNumId w:val="19"/>
  </w:num>
  <w:num w:numId="13" w16cid:durableId="101727831">
    <w:abstractNumId w:val="16"/>
  </w:num>
  <w:num w:numId="14" w16cid:durableId="1466925006">
    <w:abstractNumId w:val="22"/>
  </w:num>
  <w:num w:numId="15" w16cid:durableId="2073649299">
    <w:abstractNumId w:val="8"/>
  </w:num>
  <w:num w:numId="16" w16cid:durableId="959602672">
    <w:abstractNumId w:val="6"/>
  </w:num>
  <w:num w:numId="17" w16cid:durableId="903949475">
    <w:abstractNumId w:val="18"/>
  </w:num>
  <w:num w:numId="18" w16cid:durableId="741372009">
    <w:abstractNumId w:val="14"/>
  </w:num>
  <w:num w:numId="19" w16cid:durableId="1390346974">
    <w:abstractNumId w:val="0"/>
  </w:num>
  <w:num w:numId="20" w16cid:durableId="737676809">
    <w:abstractNumId w:val="3"/>
  </w:num>
  <w:num w:numId="21" w16cid:durableId="1736849890">
    <w:abstractNumId w:val="4"/>
  </w:num>
  <w:num w:numId="22" w16cid:durableId="515851854">
    <w:abstractNumId w:val="13"/>
  </w:num>
  <w:num w:numId="23" w16cid:durableId="4433543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osqTPUpmcIpe7PTvwlzQMondaM=" w:salt="t0S+ypX2I0K5+IKp+46y/A=="/>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I4MDg0MmZjYTBiM2Y3YjI2NzZiNjA0NzMxMTFkZDAifQ=="/>
  </w:docVars>
  <w:rsids>
    <w:rsidRoot w:val="00035925"/>
    <w:rsid w:val="00000244"/>
    <w:rsid w:val="00000BB3"/>
    <w:rsid w:val="0000185F"/>
    <w:rsid w:val="00004B91"/>
    <w:rsid w:val="00004E32"/>
    <w:rsid w:val="0000586F"/>
    <w:rsid w:val="000127D2"/>
    <w:rsid w:val="00013D86"/>
    <w:rsid w:val="00013E02"/>
    <w:rsid w:val="000165EF"/>
    <w:rsid w:val="00017954"/>
    <w:rsid w:val="00020E6F"/>
    <w:rsid w:val="0002143C"/>
    <w:rsid w:val="00022141"/>
    <w:rsid w:val="00022737"/>
    <w:rsid w:val="00023B1B"/>
    <w:rsid w:val="000250DD"/>
    <w:rsid w:val="00025A65"/>
    <w:rsid w:val="00026BD8"/>
    <w:rsid w:val="00026C31"/>
    <w:rsid w:val="00027280"/>
    <w:rsid w:val="000320A7"/>
    <w:rsid w:val="000325EA"/>
    <w:rsid w:val="00035925"/>
    <w:rsid w:val="00036C2C"/>
    <w:rsid w:val="00037440"/>
    <w:rsid w:val="00037F9A"/>
    <w:rsid w:val="000433F2"/>
    <w:rsid w:val="000433F4"/>
    <w:rsid w:val="00045A7C"/>
    <w:rsid w:val="00055371"/>
    <w:rsid w:val="00056A24"/>
    <w:rsid w:val="00057CE5"/>
    <w:rsid w:val="000607A3"/>
    <w:rsid w:val="00063F90"/>
    <w:rsid w:val="000657F7"/>
    <w:rsid w:val="00067CDF"/>
    <w:rsid w:val="00074FBE"/>
    <w:rsid w:val="0007762A"/>
    <w:rsid w:val="000813E7"/>
    <w:rsid w:val="0008164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35A4"/>
    <w:rsid w:val="000B405D"/>
    <w:rsid w:val="000B5552"/>
    <w:rsid w:val="000C2BE6"/>
    <w:rsid w:val="000C42D4"/>
    <w:rsid w:val="000C6B05"/>
    <w:rsid w:val="000C6DD6"/>
    <w:rsid w:val="000C73D4"/>
    <w:rsid w:val="000D3D4C"/>
    <w:rsid w:val="000D4F51"/>
    <w:rsid w:val="000D6521"/>
    <w:rsid w:val="000D718B"/>
    <w:rsid w:val="000E0C46"/>
    <w:rsid w:val="000E15EE"/>
    <w:rsid w:val="000E355B"/>
    <w:rsid w:val="000E51FE"/>
    <w:rsid w:val="000F030C"/>
    <w:rsid w:val="000F129C"/>
    <w:rsid w:val="000F174F"/>
    <w:rsid w:val="000F37AA"/>
    <w:rsid w:val="00104E29"/>
    <w:rsid w:val="00105331"/>
    <w:rsid w:val="001056DE"/>
    <w:rsid w:val="00106A8C"/>
    <w:rsid w:val="001124C0"/>
    <w:rsid w:val="00117A25"/>
    <w:rsid w:val="00121293"/>
    <w:rsid w:val="00126F28"/>
    <w:rsid w:val="0013175F"/>
    <w:rsid w:val="0013220C"/>
    <w:rsid w:val="0013364D"/>
    <w:rsid w:val="00133965"/>
    <w:rsid w:val="001343BB"/>
    <w:rsid w:val="00140949"/>
    <w:rsid w:val="001512B4"/>
    <w:rsid w:val="001515D9"/>
    <w:rsid w:val="00161A59"/>
    <w:rsid w:val="001620A5"/>
    <w:rsid w:val="00164E53"/>
    <w:rsid w:val="0016699D"/>
    <w:rsid w:val="001670D9"/>
    <w:rsid w:val="00167C43"/>
    <w:rsid w:val="0017494B"/>
    <w:rsid w:val="00174EFB"/>
    <w:rsid w:val="00175159"/>
    <w:rsid w:val="00175AD7"/>
    <w:rsid w:val="00176208"/>
    <w:rsid w:val="0017780C"/>
    <w:rsid w:val="00180357"/>
    <w:rsid w:val="001813B2"/>
    <w:rsid w:val="0018211B"/>
    <w:rsid w:val="00183FE1"/>
    <w:rsid w:val="001840D3"/>
    <w:rsid w:val="00184782"/>
    <w:rsid w:val="00187A8A"/>
    <w:rsid w:val="001900F8"/>
    <w:rsid w:val="00190FBA"/>
    <w:rsid w:val="00191258"/>
    <w:rsid w:val="00192680"/>
    <w:rsid w:val="00193037"/>
    <w:rsid w:val="00193375"/>
    <w:rsid w:val="00193A2C"/>
    <w:rsid w:val="001A288E"/>
    <w:rsid w:val="001A29CB"/>
    <w:rsid w:val="001A5655"/>
    <w:rsid w:val="001B1176"/>
    <w:rsid w:val="001B3CDD"/>
    <w:rsid w:val="001B6DC2"/>
    <w:rsid w:val="001B754B"/>
    <w:rsid w:val="001C094E"/>
    <w:rsid w:val="001C149C"/>
    <w:rsid w:val="001C21AC"/>
    <w:rsid w:val="001C3689"/>
    <w:rsid w:val="001C47BA"/>
    <w:rsid w:val="001C59EA"/>
    <w:rsid w:val="001D349E"/>
    <w:rsid w:val="001D3994"/>
    <w:rsid w:val="001D3A8A"/>
    <w:rsid w:val="001D406C"/>
    <w:rsid w:val="001D41EE"/>
    <w:rsid w:val="001D4BEB"/>
    <w:rsid w:val="001D71E6"/>
    <w:rsid w:val="001E0380"/>
    <w:rsid w:val="001E0B1B"/>
    <w:rsid w:val="001E13B1"/>
    <w:rsid w:val="001E2153"/>
    <w:rsid w:val="001E4C82"/>
    <w:rsid w:val="001F25C9"/>
    <w:rsid w:val="001F3A19"/>
    <w:rsid w:val="001F6904"/>
    <w:rsid w:val="002009E4"/>
    <w:rsid w:val="00201053"/>
    <w:rsid w:val="0020251B"/>
    <w:rsid w:val="002030CD"/>
    <w:rsid w:val="00203DCC"/>
    <w:rsid w:val="00205EBC"/>
    <w:rsid w:val="002073D3"/>
    <w:rsid w:val="002077C4"/>
    <w:rsid w:val="00211B0E"/>
    <w:rsid w:val="00215D48"/>
    <w:rsid w:val="0021624B"/>
    <w:rsid w:val="002165C7"/>
    <w:rsid w:val="002166FF"/>
    <w:rsid w:val="002208BB"/>
    <w:rsid w:val="0022185E"/>
    <w:rsid w:val="00227FED"/>
    <w:rsid w:val="0023030A"/>
    <w:rsid w:val="0023066C"/>
    <w:rsid w:val="00230F08"/>
    <w:rsid w:val="00234028"/>
    <w:rsid w:val="00234467"/>
    <w:rsid w:val="0023578B"/>
    <w:rsid w:val="00235BE6"/>
    <w:rsid w:val="00237D8D"/>
    <w:rsid w:val="00241DA2"/>
    <w:rsid w:val="00242F77"/>
    <w:rsid w:val="002453F2"/>
    <w:rsid w:val="00245D35"/>
    <w:rsid w:val="00246958"/>
    <w:rsid w:val="00247E7B"/>
    <w:rsid w:val="00247FEE"/>
    <w:rsid w:val="00250E7D"/>
    <w:rsid w:val="0025169B"/>
    <w:rsid w:val="002523DB"/>
    <w:rsid w:val="002527DD"/>
    <w:rsid w:val="00252DAA"/>
    <w:rsid w:val="002565D5"/>
    <w:rsid w:val="0025709F"/>
    <w:rsid w:val="00257AB7"/>
    <w:rsid w:val="00260A51"/>
    <w:rsid w:val="00261300"/>
    <w:rsid w:val="002622C0"/>
    <w:rsid w:val="00274FEA"/>
    <w:rsid w:val="002776A1"/>
    <w:rsid w:val="002778AE"/>
    <w:rsid w:val="0028269A"/>
    <w:rsid w:val="002828C1"/>
    <w:rsid w:val="00283590"/>
    <w:rsid w:val="00286973"/>
    <w:rsid w:val="00287674"/>
    <w:rsid w:val="002938A4"/>
    <w:rsid w:val="00294E70"/>
    <w:rsid w:val="002954B8"/>
    <w:rsid w:val="00295B6C"/>
    <w:rsid w:val="00295EE6"/>
    <w:rsid w:val="002967B2"/>
    <w:rsid w:val="0029686D"/>
    <w:rsid w:val="002A1924"/>
    <w:rsid w:val="002A47DB"/>
    <w:rsid w:val="002A7420"/>
    <w:rsid w:val="002A7A7E"/>
    <w:rsid w:val="002B0D88"/>
    <w:rsid w:val="002B0F12"/>
    <w:rsid w:val="002B1308"/>
    <w:rsid w:val="002B308B"/>
    <w:rsid w:val="002B4098"/>
    <w:rsid w:val="002B4554"/>
    <w:rsid w:val="002B584F"/>
    <w:rsid w:val="002B707C"/>
    <w:rsid w:val="002C1049"/>
    <w:rsid w:val="002C72D8"/>
    <w:rsid w:val="002D11FA"/>
    <w:rsid w:val="002D17BC"/>
    <w:rsid w:val="002D19A4"/>
    <w:rsid w:val="002D6352"/>
    <w:rsid w:val="002D71CB"/>
    <w:rsid w:val="002E0DDF"/>
    <w:rsid w:val="002E2906"/>
    <w:rsid w:val="002E5156"/>
    <w:rsid w:val="002E5635"/>
    <w:rsid w:val="002E57FC"/>
    <w:rsid w:val="002E64C3"/>
    <w:rsid w:val="002E6A2C"/>
    <w:rsid w:val="002E76A0"/>
    <w:rsid w:val="002F035E"/>
    <w:rsid w:val="002F0FE8"/>
    <w:rsid w:val="002F1D8C"/>
    <w:rsid w:val="002F21DA"/>
    <w:rsid w:val="002F34B8"/>
    <w:rsid w:val="002F74B3"/>
    <w:rsid w:val="0030042A"/>
    <w:rsid w:val="00301AE2"/>
    <w:rsid w:val="00301F39"/>
    <w:rsid w:val="00303D27"/>
    <w:rsid w:val="003049D1"/>
    <w:rsid w:val="00305BEE"/>
    <w:rsid w:val="003062FB"/>
    <w:rsid w:val="00313962"/>
    <w:rsid w:val="00321028"/>
    <w:rsid w:val="003234E0"/>
    <w:rsid w:val="00325926"/>
    <w:rsid w:val="00325C5E"/>
    <w:rsid w:val="003271C5"/>
    <w:rsid w:val="00327A8A"/>
    <w:rsid w:val="003321C7"/>
    <w:rsid w:val="003333F1"/>
    <w:rsid w:val="003339A3"/>
    <w:rsid w:val="00336610"/>
    <w:rsid w:val="0033754D"/>
    <w:rsid w:val="00341F5C"/>
    <w:rsid w:val="00343D23"/>
    <w:rsid w:val="00343F73"/>
    <w:rsid w:val="00345060"/>
    <w:rsid w:val="00345148"/>
    <w:rsid w:val="003451FB"/>
    <w:rsid w:val="003478F2"/>
    <w:rsid w:val="00352629"/>
    <w:rsid w:val="0035323B"/>
    <w:rsid w:val="00353D19"/>
    <w:rsid w:val="0035785A"/>
    <w:rsid w:val="003609D2"/>
    <w:rsid w:val="00363387"/>
    <w:rsid w:val="00363F22"/>
    <w:rsid w:val="0036453D"/>
    <w:rsid w:val="00364940"/>
    <w:rsid w:val="00374086"/>
    <w:rsid w:val="00375564"/>
    <w:rsid w:val="00376489"/>
    <w:rsid w:val="0037686C"/>
    <w:rsid w:val="00377B18"/>
    <w:rsid w:val="00377C02"/>
    <w:rsid w:val="00383191"/>
    <w:rsid w:val="0038358B"/>
    <w:rsid w:val="00384C36"/>
    <w:rsid w:val="00386DED"/>
    <w:rsid w:val="0039105F"/>
    <w:rsid w:val="003912E7"/>
    <w:rsid w:val="00393947"/>
    <w:rsid w:val="00395141"/>
    <w:rsid w:val="003A2275"/>
    <w:rsid w:val="003A6A4F"/>
    <w:rsid w:val="003A7088"/>
    <w:rsid w:val="003B00DF"/>
    <w:rsid w:val="003B1275"/>
    <w:rsid w:val="003B1778"/>
    <w:rsid w:val="003B59F6"/>
    <w:rsid w:val="003C11CB"/>
    <w:rsid w:val="003C2F6A"/>
    <w:rsid w:val="003C3017"/>
    <w:rsid w:val="003C3128"/>
    <w:rsid w:val="003C411B"/>
    <w:rsid w:val="003C4BA7"/>
    <w:rsid w:val="003C6A77"/>
    <w:rsid w:val="003C7126"/>
    <w:rsid w:val="003C75F3"/>
    <w:rsid w:val="003C78A3"/>
    <w:rsid w:val="003D05ED"/>
    <w:rsid w:val="003D21D6"/>
    <w:rsid w:val="003D36AB"/>
    <w:rsid w:val="003D3F65"/>
    <w:rsid w:val="003E1867"/>
    <w:rsid w:val="003E36E2"/>
    <w:rsid w:val="003E56D7"/>
    <w:rsid w:val="003E5729"/>
    <w:rsid w:val="003E57A1"/>
    <w:rsid w:val="003E724E"/>
    <w:rsid w:val="003F1D40"/>
    <w:rsid w:val="003F22BB"/>
    <w:rsid w:val="003F2A5B"/>
    <w:rsid w:val="003F3EB4"/>
    <w:rsid w:val="003F4E2F"/>
    <w:rsid w:val="003F4EE0"/>
    <w:rsid w:val="003F4F2C"/>
    <w:rsid w:val="003F5559"/>
    <w:rsid w:val="003F67EC"/>
    <w:rsid w:val="003F6843"/>
    <w:rsid w:val="003F7232"/>
    <w:rsid w:val="00400473"/>
    <w:rsid w:val="0040133B"/>
    <w:rsid w:val="00402153"/>
    <w:rsid w:val="00402758"/>
    <w:rsid w:val="00402E26"/>
    <w:rsid w:val="00402FC1"/>
    <w:rsid w:val="00411DB8"/>
    <w:rsid w:val="0041201B"/>
    <w:rsid w:val="00415724"/>
    <w:rsid w:val="004170C2"/>
    <w:rsid w:val="004200D9"/>
    <w:rsid w:val="00425082"/>
    <w:rsid w:val="00431480"/>
    <w:rsid w:val="00431DEB"/>
    <w:rsid w:val="0043255C"/>
    <w:rsid w:val="0043490B"/>
    <w:rsid w:val="0044259D"/>
    <w:rsid w:val="004439D9"/>
    <w:rsid w:val="00445F0D"/>
    <w:rsid w:val="00446B29"/>
    <w:rsid w:val="004524BE"/>
    <w:rsid w:val="00453F9A"/>
    <w:rsid w:val="00454CC3"/>
    <w:rsid w:val="00456E3D"/>
    <w:rsid w:val="00457558"/>
    <w:rsid w:val="004648B9"/>
    <w:rsid w:val="00464903"/>
    <w:rsid w:val="00471E91"/>
    <w:rsid w:val="00474079"/>
    <w:rsid w:val="00474675"/>
    <w:rsid w:val="0047470C"/>
    <w:rsid w:val="00481B9A"/>
    <w:rsid w:val="00483095"/>
    <w:rsid w:val="00484C88"/>
    <w:rsid w:val="00491FDD"/>
    <w:rsid w:val="004934FF"/>
    <w:rsid w:val="00494365"/>
    <w:rsid w:val="004A0C38"/>
    <w:rsid w:val="004A203E"/>
    <w:rsid w:val="004A35F9"/>
    <w:rsid w:val="004A4662"/>
    <w:rsid w:val="004A7E02"/>
    <w:rsid w:val="004B1059"/>
    <w:rsid w:val="004B157A"/>
    <w:rsid w:val="004B24C1"/>
    <w:rsid w:val="004B3092"/>
    <w:rsid w:val="004B49B1"/>
    <w:rsid w:val="004B557C"/>
    <w:rsid w:val="004C1E7F"/>
    <w:rsid w:val="004C292F"/>
    <w:rsid w:val="004C3861"/>
    <w:rsid w:val="004C657F"/>
    <w:rsid w:val="004D079E"/>
    <w:rsid w:val="004D306F"/>
    <w:rsid w:val="004D4B02"/>
    <w:rsid w:val="004D4F76"/>
    <w:rsid w:val="004D7622"/>
    <w:rsid w:val="004E4248"/>
    <w:rsid w:val="004E4B13"/>
    <w:rsid w:val="004E4B8C"/>
    <w:rsid w:val="004E5A47"/>
    <w:rsid w:val="004E64B5"/>
    <w:rsid w:val="004F654D"/>
    <w:rsid w:val="00500C3C"/>
    <w:rsid w:val="00502405"/>
    <w:rsid w:val="005036E2"/>
    <w:rsid w:val="005053C4"/>
    <w:rsid w:val="00510280"/>
    <w:rsid w:val="00513D73"/>
    <w:rsid w:val="00513DF0"/>
    <w:rsid w:val="005148B3"/>
    <w:rsid w:val="00514A43"/>
    <w:rsid w:val="00515E9C"/>
    <w:rsid w:val="005174E5"/>
    <w:rsid w:val="00520898"/>
    <w:rsid w:val="00522393"/>
    <w:rsid w:val="00522620"/>
    <w:rsid w:val="00524B7B"/>
    <w:rsid w:val="00525656"/>
    <w:rsid w:val="00525BF3"/>
    <w:rsid w:val="00534C02"/>
    <w:rsid w:val="0054044C"/>
    <w:rsid w:val="0054264B"/>
    <w:rsid w:val="00543786"/>
    <w:rsid w:val="00544D7A"/>
    <w:rsid w:val="00545A49"/>
    <w:rsid w:val="005463CC"/>
    <w:rsid w:val="005465F4"/>
    <w:rsid w:val="00546D0D"/>
    <w:rsid w:val="00547FF5"/>
    <w:rsid w:val="0055153A"/>
    <w:rsid w:val="00552A1C"/>
    <w:rsid w:val="005533D7"/>
    <w:rsid w:val="00554B63"/>
    <w:rsid w:val="0055580E"/>
    <w:rsid w:val="0055715A"/>
    <w:rsid w:val="00561835"/>
    <w:rsid w:val="00562125"/>
    <w:rsid w:val="00562CF6"/>
    <w:rsid w:val="00564C9B"/>
    <w:rsid w:val="0056544B"/>
    <w:rsid w:val="00567177"/>
    <w:rsid w:val="005703DE"/>
    <w:rsid w:val="005710BC"/>
    <w:rsid w:val="005755F1"/>
    <w:rsid w:val="00580C9E"/>
    <w:rsid w:val="00581781"/>
    <w:rsid w:val="00582524"/>
    <w:rsid w:val="00582BBE"/>
    <w:rsid w:val="0058464E"/>
    <w:rsid w:val="0058650E"/>
    <w:rsid w:val="00586FB7"/>
    <w:rsid w:val="00592A26"/>
    <w:rsid w:val="00595ECD"/>
    <w:rsid w:val="005A01CB"/>
    <w:rsid w:val="005A19A9"/>
    <w:rsid w:val="005A3071"/>
    <w:rsid w:val="005A3196"/>
    <w:rsid w:val="005A58FF"/>
    <w:rsid w:val="005A5EAF"/>
    <w:rsid w:val="005A6491"/>
    <w:rsid w:val="005A64C0"/>
    <w:rsid w:val="005B1985"/>
    <w:rsid w:val="005B3C11"/>
    <w:rsid w:val="005B3FD8"/>
    <w:rsid w:val="005B401E"/>
    <w:rsid w:val="005B6A3B"/>
    <w:rsid w:val="005C1C28"/>
    <w:rsid w:val="005C35AF"/>
    <w:rsid w:val="005C3675"/>
    <w:rsid w:val="005C43D0"/>
    <w:rsid w:val="005C4F8C"/>
    <w:rsid w:val="005C6DB5"/>
    <w:rsid w:val="005D20E7"/>
    <w:rsid w:val="005D3842"/>
    <w:rsid w:val="005D5736"/>
    <w:rsid w:val="005D69B0"/>
    <w:rsid w:val="005E19E7"/>
    <w:rsid w:val="005E2392"/>
    <w:rsid w:val="005F5E0F"/>
    <w:rsid w:val="005F6AA2"/>
    <w:rsid w:val="00601622"/>
    <w:rsid w:val="00605041"/>
    <w:rsid w:val="0061037E"/>
    <w:rsid w:val="0061100A"/>
    <w:rsid w:val="0061240A"/>
    <w:rsid w:val="00613FAA"/>
    <w:rsid w:val="006144F2"/>
    <w:rsid w:val="00616C36"/>
    <w:rsid w:val="0061716C"/>
    <w:rsid w:val="006171AF"/>
    <w:rsid w:val="0061780C"/>
    <w:rsid w:val="00617868"/>
    <w:rsid w:val="006224B0"/>
    <w:rsid w:val="006243A1"/>
    <w:rsid w:val="00624DBD"/>
    <w:rsid w:val="00626005"/>
    <w:rsid w:val="00632E56"/>
    <w:rsid w:val="00635CBA"/>
    <w:rsid w:val="00636EFC"/>
    <w:rsid w:val="0064019C"/>
    <w:rsid w:val="0064338B"/>
    <w:rsid w:val="006451E4"/>
    <w:rsid w:val="00646542"/>
    <w:rsid w:val="006504F4"/>
    <w:rsid w:val="0065366F"/>
    <w:rsid w:val="00653D60"/>
    <w:rsid w:val="00654BC9"/>
    <w:rsid w:val="006552FD"/>
    <w:rsid w:val="00656F0B"/>
    <w:rsid w:val="0066293F"/>
    <w:rsid w:val="00663733"/>
    <w:rsid w:val="00663AF3"/>
    <w:rsid w:val="00666B6C"/>
    <w:rsid w:val="006700F5"/>
    <w:rsid w:val="00671DDF"/>
    <w:rsid w:val="0067237F"/>
    <w:rsid w:val="0067681B"/>
    <w:rsid w:val="00677B54"/>
    <w:rsid w:val="00682682"/>
    <w:rsid w:val="00682702"/>
    <w:rsid w:val="006902AF"/>
    <w:rsid w:val="00690771"/>
    <w:rsid w:val="00692368"/>
    <w:rsid w:val="00692567"/>
    <w:rsid w:val="0069449F"/>
    <w:rsid w:val="00694BB4"/>
    <w:rsid w:val="00695192"/>
    <w:rsid w:val="00696EC9"/>
    <w:rsid w:val="006A11AB"/>
    <w:rsid w:val="006A2EBC"/>
    <w:rsid w:val="006A5EA0"/>
    <w:rsid w:val="006A783B"/>
    <w:rsid w:val="006A7B33"/>
    <w:rsid w:val="006B4E13"/>
    <w:rsid w:val="006B75DD"/>
    <w:rsid w:val="006C047C"/>
    <w:rsid w:val="006C183B"/>
    <w:rsid w:val="006C2BC0"/>
    <w:rsid w:val="006C3D8B"/>
    <w:rsid w:val="006C5776"/>
    <w:rsid w:val="006C67E0"/>
    <w:rsid w:val="006C7ABA"/>
    <w:rsid w:val="006D0A13"/>
    <w:rsid w:val="006D0D60"/>
    <w:rsid w:val="006D1122"/>
    <w:rsid w:val="006D2A24"/>
    <w:rsid w:val="006D317E"/>
    <w:rsid w:val="006D3B1E"/>
    <w:rsid w:val="006D3C00"/>
    <w:rsid w:val="006D6CE3"/>
    <w:rsid w:val="006E06AD"/>
    <w:rsid w:val="006E1188"/>
    <w:rsid w:val="006E3675"/>
    <w:rsid w:val="006E4A7F"/>
    <w:rsid w:val="006F0967"/>
    <w:rsid w:val="006F2274"/>
    <w:rsid w:val="006F64A0"/>
    <w:rsid w:val="006F7AE3"/>
    <w:rsid w:val="0070038F"/>
    <w:rsid w:val="00701B95"/>
    <w:rsid w:val="007027B1"/>
    <w:rsid w:val="0070286C"/>
    <w:rsid w:val="00704DF6"/>
    <w:rsid w:val="0070641D"/>
    <w:rsid w:val="0070651C"/>
    <w:rsid w:val="007132A3"/>
    <w:rsid w:val="0071393C"/>
    <w:rsid w:val="0071513A"/>
    <w:rsid w:val="00715B5C"/>
    <w:rsid w:val="00716421"/>
    <w:rsid w:val="00721419"/>
    <w:rsid w:val="00722C76"/>
    <w:rsid w:val="00723AC5"/>
    <w:rsid w:val="00724EFB"/>
    <w:rsid w:val="00726575"/>
    <w:rsid w:val="00730310"/>
    <w:rsid w:val="00732BB8"/>
    <w:rsid w:val="0073647A"/>
    <w:rsid w:val="00737F09"/>
    <w:rsid w:val="00740A49"/>
    <w:rsid w:val="007419C3"/>
    <w:rsid w:val="00742E95"/>
    <w:rsid w:val="00743AC4"/>
    <w:rsid w:val="007449CC"/>
    <w:rsid w:val="00746559"/>
    <w:rsid w:val="007467A7"/>
    <w:rsid w:val="007469DD"/>
    <w:rsid w:val="0074741B"/>
    <w:rsid w:val="0074759E"/>
    <w:rsid w:val="007478EA"/>
    <w:rsid w:val="0075415C"/>
    <w:rsid w:val="00757097"/>
    <w:rsid w:val="00761E8B"/>
    <w:rsid w:val="00763502"/>
    <w:rsid w:val="0076620C"/>
    <w:rsid w:val="00767638"/>
    <w:rsid w:val="00770A2A"/>
    <w:rsid w:val="00771157"/>
    <w:rsid w:val="007743FA"/>
    <w:rsid w:val="00780147"/>
    <w:rsid w:val="007902CD"/>
    <w:rsid w:val="007913AB"/>
    <w:rsid w:val="007914F7"/>
    <w:rsid w:val="0079174F"/>
    <w:rsid w:val="00791845"/>
    <w:rsid w:val="00792B83"/>
    <w:rsid w:val="00795C73"/>
    <w:rsid w:val="007A2BA7"/>
    <w:rsid w:val="007A4809"/>
    <w:rsid w:val="007B1625"/>
    <w:rsid w:val="007B3730"/>
    <w:rsid w:val="007B37AC"/>
    <w:rsid w:val="007B706E"/>
    <w:rsid w:val="007B70AE"/>
    <w:rsid w:val="007B71EB"/>
    <w:rsid w:val="007C0748"/>
    <w:rsid w:val="007C6205"/>
    <w:rsid w:val="007C686A"/>
    <w:rsid w:val="007C728E"/>
    <w:rsid w:val="007D0BE0"/>
    <w:rsid w:val="007D204F"/>
    <w:rsid w:val="007D2C53"/>
    <w:rsid w:val="007D3D60"/>
    <w:rsid w:val="007D4456"/>
    <w:rsid w:val="007D4685"/>
    <w:rsid w:val="007D62AA"/>
    <w:rsid w:val="007E1980"/>
    <w:rsid w:val="007E4054"/>
    <w:rsid w:val="007E4B76"/>
    <w:rsid w:val="007E5043"/>
    <w:rsid w:val="007E54C7"/>
    <w:rsid w:val="007E5EA8"/>
    <w:rsid w:val="007E7CCD"/>
    <w:rsid w:val="007F0CF1"/>
    <w:rsid w:val="007F0E4F"/>
    <w:rsid w:val="007F12A5"/>
    <w:rsid w:val="007F2823"/>
    <w:rsid w:val="007F2D74"/>
    <w:rsid w:val="007F34BB"/>
    <w:rsid w:val="007F3FB7"/>
    <w:rsid w:val="007F4CF1"/>
    <w:rsid w:val="007F758D"/>
    <w:rsid w:val="007F7D52"/>
    <w:rsid w:val="0080484A"/>
    <w:rsid w:val="00805589"/>
    <w:rsid w:val="008057A5"/>
    <w:rsid w:val="00805E2F"/>
    <w:rsid w:val="0080654C"/>
    <w:rsid w:val="008071C6"/>
    <w:rsid w:val="00817A00"/>
    <w:rsid w:val="00820B95"/>
    <w:rsid w:val="00823E2F"/>
    <w:rsid w:val="00825249"/>
    <w:rsid w:val="00825891"/>
    <w:rsid w:val="0083138C"/>
    <w:rsid w:val="00831631"/>
    <w:rsid w:val="0083228D"/>
    <w:rsid w:val="00833D07"/>
    <w:rsid w:val="00835DB3"/>
    <w:rsid w:val="008360D7"/>
    <w:rsid w:val="0083617B"/>
    <w:rsid w:val="00836342"/>
    <w:rsid w:val="00836A2D"/>
    <w:rsid w:val="008370A6"/>
    <w:rsid w:val="008371BD"/>
    <w:rsid w:val="00840EBF"/>
    <w:rsid w:val="00843A36"/>
    <w:rsid w:val="00850333"/>
    <w:rsid w:val="008504A8"/>
    <w:rsid w:val="00851B58"/>
    <w:rsid w:val="0085282E"/>
    <w:rsid w:val="00861AE2"/>
    <w:rsid w:val="00867B8E"/>
    <w:rsid w:val="0087198C"/>
    <w:rsid w:val="00872C1F"/>
    <w:rsid w:val="00873B42"/>
    <w:rsid w:val="0087638E"/>
    <w:rsid w:val="00877CB0"/>
    <w:rsid w:val="008805AC"/>
    <w:rsid w:val="00880D1A"/>
    <w:rsid w:val="00884468"/>
    <w:rsid w:val="00885100"/>
    <w:rsid w:val="008856D8"/>
    <w:rsid w:val="0089032E"/>
    <w:rsid w:val="008925A3"/>
    <w:rsid w:val="00892E82"/>
    <w:rsid w:val="00893277"/>
    <w:rsid w:val="00895FA9"/>
    <w:rsid w:val="008A0AAC"/>
    <w:rsid w:val="008A1035"/>
    <w:rsid w:val="008A2F56"/>
    <w:rsid w:val="008A62B3"/>
    <w:rsid w:val="008A6E08"/>
    <w:rsid w:val="008B0E27"/>
    <w:rsid w:val="008C0BE9"/>
    <w:rsid w:val="008C1B58"/>
    <w:rsid w:val="008C39AE"/>
    <w:rsid w:val="008C40DF"/>
    <w:rsid w:val="008C590D"/>
    <w:rsid w:val="008C5D65"/>
    <w:rsid w:val="008C754B"/>
    <w:rsid w:val="008C7C67"/>
    <w:rsid w:val="008D06B4"/>
    <w:rsid w:val="008D1020"/>
    <w:rsid w:val="008D1CDE"/>
    <w:rsid w:val="008D447E"/>
    <w:rsid w:val="008D7566"/>
    <w:rsid w:val="008E031B"/>
    <w:rsid w:val="008E0418"/>
    <w:rsid w:val="008E0560"/>
    <w:rsid w:val="008E2D8C"/>
    <w:rsid w:val="008E7029"/>
    <w:rsid w:val="008E744D"/>
    <w:rsid w:val="008E7EF6"/>
    <w:rsid w:val="008F1F98"/>
    <w:rsid w:val="008F2340"/>
    <w:rsid w:val="008F2790"/>
    <w:rsid w:val="008F3899"/>
    <w:rsid w:val="008F3F61"/>
    <w:rsid w:val="008F3F6A"/>
    <w:rsid w:val="008F6758"/>
    <w:rsid w:val="009040DD"/>
    <w:rsid w:val="00905B47"/>
    <w:rsid w:val="009061A9"/>
    <w:rsid w:val="0090690F"/>
    <w:rsid w:val="00910D88"/>
    <w:rsid w:val="00911391"/>
    <w:rsid w:val="0091331C"/>
    <w:rsid w:val="009137BD"/>
    <w:rsid w:val="0091503D"/>
    <w:rsid w:val="00917B40"/>
    <w:rsid w:val="00921B30"/>
    <w:rsid w:val="00925E94"/>
    <w:rsid w:val="00927718"/>
    <w:rsid w:val="009279DE"/>
    <w:rsid w:val="00927AB9"/>
    <w:rsid w:val="00927B37"/>
    <w:rsid w:val="00930116"/>
    <w:rsid w:val="009302E0"/>
    <w:rsid w:val="00930625"/>
    <w:rsid w:val="00941082"/>
    <w:rsid w:val="0094212C"/>
    <w:rsid w:val="00944853"/>
    <w:rsid w:val="0094609D"/>
    <w:rsid w:val="009465EF"/>
    <w:rsid w:val="009466C1"/>
    <w:rsid w:val="00947396"/>
    <w:rsid w:val="0095378C"/>
    <w:rsid w:val="00954689"/>
    <w:rsid w:val="0095472A"/>
    <w:rsid w:val="00960688"/>
    <w:rsid w:val="0096085A"/>
    <w:rsid w:val="009617C9"/>
    <w:rsid w:val="0096180A"/>
    <w:rsid w:val="00961C93"/>
    <w:rsid w:val="00962B4E"/>
    <w:rsid w:val="00965324"/>
    <w:rsid w:val="0097091E"/>
    <w:rsid w:val="00973F97"/>
    <w:rsid w:val="009760D3"/>
    <w:rsid w:val="009764B1"/>
    <w:rsid w:val="00977132"/>
    <w:rsid w:val="00981A4B"/>
    <w:rsid w:val="00982250"/>
    <w:rsid w:val="00982501"/>
    <w:rsid w:val="00983D33"/>
    <w:rsid w:val="0098553E"/>
    <w:rsid w:val="009877D3"/>
    <w:rsid w:val="009904A5"/>
    <w:rsid w:val="00994E8F"/>
    <w:rsid w:val="009951DC"/>
    <w:rsid w:val="0099566A"/>
    <w:rsid w:val="009959BB"/>
    <w:rsid w:val="00997158"/>
    <w:rsid w:val="009A0827"/>
    <w:rsid w:val="009A1184"/>
    <w:rsid w:val="009A1BCF"/>
    <w:rsid w:val="009A2D10"/>
    <w:rsid w:val="009A3A7C"/>
    <w:rsid w:val="009A5D33"/>
    <w:rsid w:val="009A7D84"/>
    <w:rsid w:val="009B2323"/>
    <w:rsid w:val="009B2ADB"/>
    <w:rsid w:val="009B4E68"/>
    <w:rsid w:val="009B603A"/>
    <w:rsid w:val="009B7173"/>
    <w:rsid w:val="009B7DEB"/>
    <w:rsid w:val="009C2D0E"/>
    <w:rsid w:val="009C3BFB"/>
    <w:rsid w:val="009C3DAC"/>
    <w:rsid w:val="009C42E0"/>
    <w:rsid w:val="009D135E"/>
    <w:rsid w:val="009D159C"/>
    <w:rsid w:val="009D3230"/>
    <w:rsid w:val="009D5362"/>
    <w:rsid w:val="009D6585"/>
    <w:rsid w:val="009E1415"/>
    <w:rsid w:val="009E44C9"/>
    <w:rsid w:val="009E6116"/>
    <w:rsid w:val="009E7E25"/>
    <w:rsid w:val="009F0A55"/>
    <w:rsid w:val="009F0BDB"/>
    <w:rsid w:val="00A02E43"/>
    <w:rsid w:val="00A0333A"/>
    <w:rsid w:val="00A05368"/>
    <w:rsid w:val="00A065F9"/>
    <w:rsid w:val="00A07011"/>
    <w:rsid w:val="00A07E46"/>
    <w:rsid w:val="00A07F34"/>
    <w:rsid w:val="00A17048"/>
    <w:rsid w:val="00A22154"/>
    <w:rsid w:val="00A229E2"/>
    <w:rsid w:val="00A22D91"/>
    <w:rsid w:val="00A24058"/>
    <w:rsid w:val="00A24F19"/>
    <w:rsid w:val="00A25C38"/>
    <w:rsid w:val="00A2796D"/>
    <w:rsid w:val="00A307FD"/>
    <w:rsid w:val="00A31D60"/>
    <w:rsid w:val="00A32F85"/>
    <w:rsid w:val="00A3531B"/>
    <w:rsid w:val="00A35824"/>
    <w:rsid w:val="00A36BBE"/>
    <w:rsid w:val="00A37C20"/>
    <w:rsid w:val="00A40ACA"/>
    <w:rsid w:val="00A40D88"/>
    <w:rsid w:val="00A40D9E"/>
    <w:rsid w:val="00A41DF7"/>
    <w:rsid w:val="00A420B1"/>
    <w:rsid w:val="00A42ECA"/>
    <w:rsid w:val="00A4307A"/>
    <w:rsid w:val="00A43F24"/>
    <w:rsid w:val="00A44573"/>
    <w:rsid w:val="00A46D19"/>
    <w:rsid w:val="00A46DEF"/>
    <w:rsid w:val="00A47EBB"/>
    <w:rsid w:val="00A50604"/>
    <w:rsid w:val="00A50AA5"/>
    <w:rsid w:val="00A51CDD"/>
    <w:rsid w:val="00A5310D"/>
    <w:rsid w:val="00A53717"/>
    <w:rsid w:val="00A563F8"/>
    <w:rsid w:val="00A56B86"/>
    <w:rsid w:val="00A56BBA"/>
    <w:rsid w:val="00A6039E"/>
    <w:rsid w:val="00A607DB"/>
    <w:rsid w:val="00A61288"/>
    <w:rsid w:val="00A6730D"/>
    <w:rsid w:val="00A67A54"/>
    <w:rsid w:val="00A71625"/>
    <w:rsid w:val="00A71B9B"/>
    <w:rsid w:val="00A71C80"/>
    <w:rsid w:val="00A724D1"/>
    <w:rsid w:val="00A736B9"/>
    <w:rsid w:val="00A751C7"/>
    <w:rsid w:val="00A80008"/>
    <w:rsid w:val="00A84CE5"/>
    <w:rsid w:val="00A87844"/>
    <w:rsid w:val="00A9227B"/>
    <w:rsid w:val="00A93A45"/>
    <w:rsid w:val="00A97A55"/>
    <w:rsid w:val="00AA038C"/>
    <w:rsid w:val="00AA61C3"/>
    <w:rsid w:val="00AA7A09"/>
    <w:rsid w:val="00AB03F7"/>
    <w:rsid w:val="00AB3B50"/>
    <w:rsid w:val="00AC05B1"/>
    <w:rsid w:val="00AC24BA"/>
    <w:rsid w:val="00AC450C"/>
    <w:rsid w:val="00AC66D0"/>
    <w:rsid w:val="00AD340B"/>
    <w:rsid w:val="00AD356C"/>
    <w:rsid w:val="00AD5348"/>
    <w:rsid w:val="00AE2914"/>
    <w:rsid w:val="00AE6D15"/>
    <w:rsid w:val="00AE7023"/>
    <w:rsid w:val="00AE76DF"/>
    <w:rsid w:val="00AE78AA"/>
    <w:rsid w:val="00AF0EF3"/>
    <w:rsid w:val="00AF1F49"/>
    <w:rsid w:val="00AF2D81"/>
    <w:rsid w:val="00AF4383"/>
    <w:rsid w:val="00AF5641"/>
    <w:rsid w:val="00B021A7"/>
    <w:rsid w:val="00B04182"/>
    <w:rsid w:val="00B05ECF"/>
    <w:rsid w:val="00B07AE3"/>
    <w:rsid w:val="00B11430"/>
    <w:rsid w:val="00B12A5D"/>
    <w:rsid w:val="00B1424E"/>
    <w:rsid w:val="00B167E3"/>
    <w:rsid w:val="00B20F7E"/>
    <w:rsid w:val="00B242F4"/>
    <w:rsid w:val="00B2477A"/>
    <w:rsid w:val="00B24D1C"/>
    <w:rsid w:val="00B25233"/>
    <w:rsid w:val="00B27D8A"/>
    <w:rsid w:val="00B30072"/>
    <w:rsid w:val="00B30481"/>
    <w:rsid w:val="00B324E8"/>
    <w:rsid w:val="00B3312F"/>
    <w:rsid w:val="00B337ED"/>
    <w:rsid w:val="00B353EB"/>
    <w:rsid w:val="00B4016F"/>
    <w:rsid w:val="00B407AC"/>
    <w:rsid w:val="00B40F12"/>
    <w:rsid w:val="00B439C4"/>
    <w:rsid w:val="00B4535E"/>
    <w:rsid w:val="00B47917"/>
    <w:rsid w:val="00B5011A"/>
    <w:rsid w:val="00B528A9"/>
    <w:rsid w:val="00B52A8C"/>
    <w:rsid w:val="00B54707"/>
    <w:rsid w:val="00B56155"/>
    <w:rsid w:val="00B57996"/>
    <w:rsid w:val="00B57E3E"/>
    <w:rsid w:val="00B62F11"/>
    <w:rsid w:val="00B63042"/>
    <w:rsid w:val="00B636A8"/>
    <w:rsid w:val="00B64BD7"/>
    <w:rsid w:val="00B65B35"/>
    <w:rsid w:val="00B665C6"/>
    <w:rsid w:val="00B72AD8"/>
    <w:rsid w:val="00B74441"/>
    <w:rsid w:val="00B758A5"/>
    <w:rsid w:val="00B805AF"/>
    <w:rsid w:val="00B82BD5"/>
    <w:rsid w:val="00B869EC"/>
    <w:rsid w:val="00B8780A"/>
    <w:rsid w:val="00B917FF"/>
    <w:rsid w:val="00B92383"/>
    <w:rsid w:val="00B9397A"/>
    <w:rsid w:val="00B9633D"/>
    <w:rsid w:val="00B967D5"/>
    <w:rsid w:val="00BA0482"/>
    <w:rsid w:val="00BA2EBE"/>
    <w:rsid w:val="00BA3239"/>
    <w:rsid w:val="00BA4190"/>
    <w:rsid w:val="00BA42BE"/>
    <w:rsid w:val="00BB0F28"/>
    <w:rsid w:val="00BB458A"/>
    <w:rsid w:val="00BB693F"/>
    <w:rsid w:val="00BC1EB8"/>
    <w:rsid w:val="00BC5953"/>
    <w:rsid w:val="00BC7B55"/>
    <w:rsid w:val="00BC7D22"/>
    <w:rsid w:val="00BC7F94"/>
    <w:rsid w:val="00BD00D3"/>
    <w:rsid w:val="00BD1365"/>
    <w:rsid w:val="00BD1659"/>
    <w:rsid w:val="00BD3AA9"/>
    <w:rsid w:val="00BD4A18"/>
    <w:rsid w:val="00BD5EE3"/>
    <w:rsid w:val="00BD6DB2"/>
    <w:rsid w:val="00BD73A1"/>
    <w:rsid w:val="00BE11CF"/>
    <w:rsid w:val="00BE21AB"/>
    <w:rsid w:val="00BE2A8C"/>
    <w:rsid w:val="00BE471E"/>
    <w:rsid w:val="00BE55CB"/>
    <w:rsid w:val="00BE7067"/>
    <w:rsid w:val="00BE7E0A"/>
    <w:rsid w:val="00BF3BB2"/>
    <w:rsid w:val="00BF4422"/>
    <w:rsid w:val="00BF45C1"/>
    <w:rsid w:val="00BF617A"/>
    <w:rsid w:val="00BF7D05"/>
    <w:rsid w:val="00C00FA0"/>
    <w:rsid w:val="00C013CE"/>
    <w:rsid w:val="00C014FE"/>
    <w:rsid w:val="00C0379D"/>
    <w:rsid w:val="00C03931"/>
    <w:rsid w:val="00C0447D"/>
    <w:rsid w:val="00C05FE3"/>
    <w:rsid w:val="00C112A0"/>
    <w:rsid w:val="00C11DA9"/>
    <w:rsid w:val="00C14710"/>
    <w:rsid w:val="00C17646"/>
    <w:rsid w:val="00C20D5B"/>
    <w:rsid w:val="00C2136D"/>
    <w:rsid w:val="00C214EE"/>
    <w:rsid w:val="00C2314B"/>
    <w:rsid w:val="00C244A0"/>
    <w:rsid w:val="00C24971"/>
    <w:rsid w:val="00C25355"/>
    <w:rsid w:val="00C26BE5"/>
    <w:rsid w:val="00C26E4D"/>
    <w:rsid w:val="00C27909"/>
    <w:rsid w:val="00C27B03"/>
    <w:rsid w:val="00C314E1"/>
    <w:rsid w:val="00C33999"/>
    <w:rsid w:val="00C34397"/>
    <w:rsid w:val="00C40503"/>
    <w:rsid w:val="00C4095D"/>
    <w:rsid w:val="00C41EEA"/>
    <w:rsid w:val="00C55750"/>
    <w:rsid w:val="00C57A9C"/>
    <w:rsid w:val="00C601D2"/>
    <w:rsid w:val="00C60BFB"/>
    <w:rsid w:val="00C60DE1"/>
    <w:rsid w:val="00C65BCC"/>
    <w:rsid w:val="00C66970"/>
    <w:rsid w:val="00C70E04"/>
    <w:rsid w:val="00C71F4D"/>
    <w:rsid w:val="00C80393"/>
    <w:rsid w:val="00C8373D"/>
    <w:rsid w:val="00C83A7D"/>
    <w:rsid w:val="00C8691C"/>
    <w:rsid w:val="00C86CB4"/>
    <w:rsid w:val="00C877BF"/>
    <w:rsid w:val="00C9075B"/>
    <w:rsid w:val="00C96295"/>
    <w:rsid w:val="00C96364"/>
    <w:rsid w:val="00CA0231"/>
    <w:rsid w:val="00CA03DF"/>
    <w:rsid w:val="00CA053E"/>
    <w:rsid w:val="00CA168A"/>
    <w:rsid w:val="00CA2097"/>
    <w:rsid w:val="00CA357E"/>
    <w:rsid w:val="00CA44F9"/>
    <w:rsid w:val="00CA4A69"/>
    <w:rsid w:val="00CA6379"/>
    <w:rsid w:val="00CB3C76"/>
    <w:rsid w:val="00CB6188"/>
    <w:rsid w:val="00CB722E"/>
    <w:rsid w:val="00CC0CC0"/>
    <w:rsid w:val="00CC3E0C"/>
    <w:rsid w:val="00CC58D3"/>
    <w:rsid w:val="00CC784D"/>
    <w:rsid w:val="00CD2825"/>
    <w:rsid w:val="00CD43B1"/>
    <w:rsid w:val="00CD4D34"/>
    <w:rsid w:val="00CD531B"/>
    <w:rsid w:val="00CD5E8B"/>
    <w:rsid w:val="00CE0EB1"/>
    <w:rsid w:val="00CE1DA0"/>
    <w:rsid w:val="00CE617D"/>
    <w:rsid w:val="00CF1E15"/>
    <w:rsid w:val="00CF265A"/>
    <w:rsid w:val="00CF75C8"/>
    <w:rsid w:val="00D00A8D"/>
    <w:rsid w:val="00D02B3D"/>
    <w:rsid w:val="00D03268"/>
    <w:rsid w:val="00D0337B"/>
    <w:rsid w:val="00D03D51"/>
    <w:rsid w:val="00D0702B"/>
    <w:rsid w:val="00D07777"/>
    <w:rsid w:val="00D078B3"/>
    <w:rsid w:val="00D079B2"/>
    <w:rsid w:val="00D114E9"/>
    <w:rsid w:val="00D13FE2"/>
    <w:rsid w:val="00D17297"/>
    <w:rsid w:val="00D17CD8"/>
    <w:rsid w:val="00D222E9"/>
    <w:rsid w:val="00D22AF6"/>
    <w:rsid w:val="00D2527C"/>
    <w:rsid w:val="00D26FC0"/>
    <w:rsid w:val="00D313B3"/>
    <w:rsid w:val="00D35B8E"/>
    <w:rsid w:val="00D40F07"/>
    <w:rsid w:val="00D429C6"/>
    <w:rsid w:val="00D437AF"/>
    <w:rsid w:val="00D440C7"/>
    <w:rsid w:val="00D466CB"/>
    <w:rsid w:val="00D47748"/>
    <w:rsid w:val="00D5178F"/>
    <w:rsid w:val="00D518DF"/>
    <w:rsid w:val="00D51FD9"/>
    <w:rsid w:val="00D52B3B"/>
    <w:rsid w:val="00D54CC3"/>
    <w:rsid w:val="00D55D03"/>
    <w:rsid w:val="00D6041A"/>
    <w:rsid w:val="00D61258"/>
    <w:rsid w:val="00D633EB"/>
    <w:rsid w:val="00D70A62"/>
    <w:rsid w:val="00D71C99"/>
    <w:rsid w:val="00D736AC"/>
    <w:rsid w:val="00D747AA"/>
    <w:rsid w:val="00D75A7E"/>
    <w:rsid w:val="00D82FF7"/>
    <w:rsid w:val="00D847FE"/>
    <w:rsid w:val="00D86B9C"/>
    <w:rsid w:val="00D900CD"/>
    <w:rsid w:val="00D90A39"/>
    <w:rsid w:val="00D964EA"/>
    <w:rsid w:val="00D966D0"/>
    <w:rsid w:val="00DA0C59"/>
    <w:rsid w:val="00DA2E1A"/>
    <w:rsid w:val="00DA3991"/>
    <w:rsid w:val="00DA72A1"/>
    <w:rsid w:val="00DA7F95"/>
    <w:rsid w:val="00DB01F1"/>
    <w:rsid w:val="00DB26E2"/>
    <w:rsid w:val="00DB3222"/>
    <w:rsid w:val="00DB5B93"/>
    <w:rsid w:val="00DB5CCC"/>
    <w:rsid w:val="00DB7E6C"/>
    <w:rsid w:val="00DC1F62"/>
    <w:rsid w:val="00DC2223"/>
    <w:rsid w:val="00DC4F68"/>
    <w:rsid w:val="00DC64B0"/>
    <w:rsid w:val="00DC6B1E"/>
    <w:rsid w:val="00DD068D"/>
    <w:rsid w:val="00DD14EA"/>
    <w:rsid w:val="00DD252A"/>
    <w:rsid w:val="00DD4184"/>
    <w:rsid w:val="00DD522C"/>
    <w:rsid w:val="00DD55CA"/>
    <w:rsid w:val="00DD5949"/>
    <w:rsid w:val="00DD5A29"/>
    <w:rsid w:val="00DD5D9D"/>
    <w:rsid w:val="00DD5DA7"/>
    <w:rsid w:val="00DE35CB"/>
    <w:rsid w:val="00DE3EFB"/>
    <w:rsid w:val="00DF0EF0"/>
    <w:rsid w:val="00DF21E9"/>
    <w:rsid w:val="00DF22C7"/>
    <w:rsid w:val="00DF599C"/>
    <w:rsid w:val="00DF5CC9"/>
    <w:rsid w:val="00DF651A"/>
    <w:rsid w:val="00E004B9"/>
    <w:rsid w:val="00E00F14"/>
    <w:rsid w:val="00E01CB8"/>
    <w:rsid w:val="00E02939"/>
    <w:rsid w:val="00E06386"/>
    <w:rsid w:val="00E075C5"/>
    <w:rsid w:val="00E1051A"/>
    <w:rsid w:val="00E11668"/>
    <w:rsid w:val="00E118E7"/>
    <w:rsid w:val="00E122B7"/>
    <w:rsid w:val="00E126E1"/>
    <w:rsid w:val="00E12E1B"/>
    <w:rsid w:val="00E15E70"/>
    <w:rsid w:val="00E21B55"/>
    <w:rsid w:val="00E221D3"/>
    <w:rsid w:val="00E24EB4"/>
    <w:rsid w:val="00E266F8"/>
    <w:rsid w:val="00E30635"/>
    <w:rsid w:val="00E30B16"/>
    <w:rsid w:val="00E317D2"/>
    <w:rsid w:val="00E320ED"/>
    <w:rsid w:val="00E33AFB"/>
    <w:rsid w:val="00E34218"/>
    <w:rsid w:val="00E36688"/>
    <w:rsid w:val="00E42040"/>
    <w:rsid w:val="00E43593"/>
    <w:rsid w:val="00E4555B"/>
    <w:rsid w:val="00E46282"/>
    <w:rsid w:val="00E50CD1"/>
    <w:rsid w:val="00E5216E"/>
    <w:rsid w:val="00E52591"/>
    <w:rsid w:val="00E5508D"/>
    <w:rsid w:val="00E5529C"/>
    <w:rsid w:val="00E657C6"/>
    <w:rsid w:val="00E75D40"/>
    <w:rsid w:val="00E75D41"/>
    <w:rsid w:val="00E81965"/>
    <w:rsid w:val="00E81D45"/>
    <w:rsid w:val="00E82344"/>
    <w:rsid w:val="00E84C82"/>
    <w:rsid w:val="00E84D64"/>
    <w:rsid w:val="00E84E9A"/>
    <w:rsid w:val="00E87408"/>
    <w:rsid w:val="00E90ABA"/>
    <w:rsid w:val="00E914C4"/>
    <w:rsid w:val="00E934F5"/>
    <w:rsid w:val="00E96961"/>
    <w:rsid w:val="00E96E3D"/>
    <w:rsid w:val="00E97F49"/>
    <w:rsid w:val="00EA09D2"/>
    <w:rsid w:val="00EA72AA"/>
    <w:rsid w:val="00EA72EC"/>
    <w:rsid w:val="00EB019B"/>
    <w:rsid w:val="00EB11CB"/>
    <w:rsid w:val="00EB1C71"/>
    <w:rsid w:val="00EB275A"/>
    <w:rsid w:val="00EB57CA"/>
    <w:rsid w:val="00EB5C26"/>
    <w:rsid w:val="00EB5D14"/>
    <w:rsid w:val="00EB786A"/>
    <w:rsid w:val="00EC1578"/>
    <w:rsid w:val="00EC1BFC"/>
    <w:rsid w:val="00EC1C72"/>
    <w:rsid w:val="00EC3356"/>
    <w:rsid w:val="00EC3CC9"/>
    <w:rsid w:val="00EC5D85"/>
    <w:rsid w:val="00EC680A"/>
    <w:rsid w:val="00ED0C18"/>
    <w:rsid w:val="00ED511C"/>
    <w:rsid w:val="00ED6D01"/>
    <w:rsid w:val="00ED7229"/>
    <w:rsid w:val="00ED78CA"/>
    <w:rsid w:val="00EE25CB"/>
    <w:rsid w:val="00EE2BED"/>
    <w:rsid w:val="00EE2EC7"/>
    <w:rsid w:val="00EE374B"/>
    <w:rsid w:val="00EE4A87"/>
    <w:rsid w:val="00EF2869"/>
    <w:rsid w:val="00EF315A"/>
    <w:rsid w:val="00EF6C78"/>
    <w:rsid w:val="00F012A6"/>
    <w:rsid w:val="00F04014"/>
    <w:rsid w:val="00F04EFE"/>
    <w:rsid w:val="00F05D60"/>
    <w:rsid w:val="00F07224"/>
    <w:rsid w:val="00F07FD3"/>
    <w:rsid w:val="00F10B17"/>
    <w:rsid w:val="00F10E08"/>
    <w:rsid w:val="00F11BB5"/>
    <w:rsid w:val="00F1296C"/>
    <w:rsid w:val="00F13A9C"/>
    <w:rsid w:val="00F1417B"/>
    <w:rsid w:val="00F1712D"/>
    <w:rsid w:val="00F17A17"/>
    <w:rsid w:val="00F20579"/>
    <w:rsid w:val="00F20592"/>
    <w:rsid w:val="00F208A0"/>
    <w:rsid w:val="00F2115E"/>
    <w:rsid w:val="00F27B3D"/>
    <w:rsid w:val="00F30ABD"/>
    <w:rsid w:val="00F34B99"/>
    <w:rsid w:val="00F34C92"/>
    <w:rsid w:val="00F40B02"/>
    <w:rsid w:val="00F41E81"/>
    <w:rsid w:val="00F449FF"/>
    <w:rsid w:val="00F51720"/>
    <w:rsid w:val="00F51CF2"/>
    <w:rsid w:val="00F52DAB"/>
    <w:rsid w:val="00F543F0"/>
    <w:rsid w:val="00F55E3E"/>
    <w:rsid w:val="00F57601"/>
    <w:rsid w:val="00F64D94"/>
    <w:rsid w:val="00F6761F"/>
    <w:rsid w:val="00F7080D"/>
    <w:rsid w:val="00F73F99"/>
    <w:rsid w:val="00F74B07"/>
    <w:rsid w:val="00F75F80"/>
    <w:rsid w:val="00F76654"/>
    <w:rsid w:val="00F772F9"/>
    <w:rsid w:val="00F81D29"/>
    <w:rsid w:val="00F90BE5"/>
    <w:rsid w:val="00F91C4D"/>
    <w:rsid w:val="00F92FD9"/>
    <w:rsid w:val="00FA37B1"/>
    <w:rsid w:val="00FA3E0B"/>
    <w:rsid w:val="00FA5EF7"/>
    <w:rsid w:val="00FA6684"/>
    <w:rsid w:val="00FA731E"/>
    <w:rsid w:val="00FA77C2"/>
    <w:rsid w:val="00FA7BD0"/>
    <w:rsid w:val="00FB042E"/>
    <w:rsid w:val="00FB1DCF"/>
    <w:rsid w:val="00FB2B38"/>
    <w:rsid w:val="00FB39F8"/>
    <w:rsid w:val="00FB61CE"/>
    <w:rsid w:val="00FB6701"/>
    <w:rsid w:val="00FB7A07"/>
    <w:rsid w:val="00FC04CC"/>
    <w:rsid w:val="00FC2066"/>
    <w:rsid w:val="00FC30B2"/>
    <w:rsid w:val="00FC6358"/>
    <w:rsid w:val="00FD1381"/>
    <w:rsid w:val="00FD320D"/>
    <w:rsid w:val="00FE1B98"/>
    <w:rsid w:val="00FE23DE"/>
    <w:rsid w:val="00FE3BCC"/>
    <w:rsid w:val="00FE61D3"/>
    <w:rsid w:val="00FF1801"/>
    <w:rsid w:val="00FF4CEF"/>
    <w:rsid w:val="00FF4F85"/>
    <w:rsid w:val="00FF5234"/>
    <w:rsid w:val="00FF6842"/>
    <w:rsid w:val="065639AF"/>
    <w:rsid w:val="132E28C9"/>
    <w:rsid w:val="15133286"/>
    <w:rsid w:val="169470A4"/>
    <w:rsid w:val="29852110"/>
    <w:rsid w:val="36C76516"/>
    <w:rsid w:val="49151C1F"/>
    <w:rsid w:val="49172460"/>
    <w:rsid w:val="4EF53A97"/>
    <w:rsid w:val="571234F7"/>
    <w:rsid w:val="5D2E4CB6"/>
    <w:rsid w:val="60486611"/>
    <w:rsid w:val="6ED150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317A44"/>
  <w15:docId w15:val="{46967FF4-3F80-4910-86DB-D1B5449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9">
    <w:name w:val="Normal"/>
    <w:qFormat/>
    <w:pPr>
      <w:widowControl w:val="0"/>
      <w:jc w:val="both"/>
    </w:pPr>
    <w:rPr>
      <w:kern w:val="2"/>
      <w:sz w:val="21"/>
      <w:szCs w:val="24"/>
    </w:rPr>
  </w:style>
  <w:style w:type="paragraph" w:styleId="10">
    <w:name w:val="heading 1"/>
    <w:basedOn w:val="aff9"/>
    <w:next w:val="aff9"/>
    <w:link w:val="11"/>
    <w:uiPriority w:val="9"/>
    <w:qFormat/>
    <w:pPr>
      <w:keepNext/>
      <w:jc w:val="center"/>
      <w:outlineLvl w:val="0"/>
    </w:pPr>
    <w:rPr>
      <w:rFonts w:eastAsia="黑体"/>
      <w:b/>
      <w:sz w:val="28"/>
      <w:szCs w:val="20"/>
      <w:lang w:val="zh-CN"/>
    </w:rPr>
  </w:style>
  <w:style w:type="paragraph" w:styleId="20">
    <w:name w:val="heading 2"/>
    <w:basedOn w:val="aff9"/>
    <w:next w:val="aff9"/>
    <w:link w:val="21"/>
    <w:qFormat/>
    <w:pPr>
      <w:keepNext/>
      <w:ind w:right="28"/>
      <w:jc w:val="right"/>
      <w:outlineLvl w:val="1"/>
    </w:pPr>
    <w:rPr>
      <w:i/>
      <w:iCs/>
      <w:lang w:val="zh-CN"/>
    </w:rPr>
  </w:style>
  <w:style w:type="paragraph" w:styleId="30">
    <w:name w:val="heading 3"/>
    <w:basedOn w:val="aff9"/>
    <w:next w:val="affa"/>
    <w:link w:val="31"/>
    <w:uiPriority w:val="9"/>
    <w:qFormat/>
    <w:pPr>
      <w:keepNext/>
      <w:keepLines/>
      <w:tabs>
        <w:tab w:val="left" w:pos="2126"/>
      </w:tabs>
      <w:spacing w:before="260" w:after="260" w:line="416" w:lineRule="auto"/>
      <w:ind w:left="1701"/>
      <w:outlineLvl w:val="2"/>
    </w:pPr>
    <w:rPr>
      <w:b/>
      <w:bCs/>
      <w:sz w:val="32"/>
      <w:szCs w:val="32"/>
      <w:lang w:val="zh-CN"/>
    </w:rPr>
  </w:style>
  <w:style w:type="paragraph" w:styleId="40">
    <w:name w:val="heading 4"/>
    <w:basedOn w:val="aff9"/>
    <w:next w:val="aff9"/>
    <w:link w:val="41"/>
    <w:qFormat/>
    <w:pPr>
      <w:numPr>
        <w:ilvl w:val="3"/>
        <w:numId w:val="1"/>
      </w:numPr>
      <w:adjustRightInd w:val="0"/>
      <w:spacing w:line="312" w:lineRule="atLeast"/>
      <w:textAlignment w:val="baseline"/>
      <w:outlineLvl w:val="3"/>
    </w:pPr>
    <w:rPr>
      <w:kern w:val="0"/>
      <w:szCs w:val="20"/>
      <w:lang w:val="zh-CN"/>
    </w:rPr>
  </w:style>
  <w:style w:type="paragraph" w:styleId="50">
    <w:name w:val="heading 5"/>
    <w:basedOn w:val="aff9"/>
    <w:next w:val="aff9"/>
    <w:link w:val="51"/>
    <w:qFormat/>
    <w:pPr>
      <w:keepNext/>
      <w:keepLines/>
      <w:tabs>
        <w:tab w:val="left" w:pos="3827"/>
      </w:tabs>
      <w:spacing w:before="280" w:after="290" w:line="376" w:lineRule="auto"/>
      <w:ind w:left="3402"/>
      <w:outlineLvl w:val="4"/>
    </w:pPr>
    <w:rPr>
      <w:b/>
      <w:bCs/>
      <w:sz w:val="28"/>
      <w:szCs w:val="28"/>
      <w:lang w:val="zh-CN"/>
    </w:rPr>
  </w:style>
  <w:style w:type="paragraph" w:styleId="6">
    <w:name w:val="heading 6"/>
    <w:basedOn w:val="aff9"/>
    <w:next w:val="aff9"/>
    <w:link w:val="60"/>
    <w:qFormat/>
    <w:pPr>
      <w:keepNext/>
      <w:keepLines/>
      <w:tabs>
        <w:tab w:val="left" w:pos="4677"/>
      </w:tabs>
      <w:spacing w:before="240" w:after="64" w:line="320" w:lineRule="auto"/>
      <w:ind w:left="4252"/>
      <w:outlineLvl w:val="5"/>
    </w:pPr>
    <w:rPr>
      <w:rFonts w:ascii="Arial" w:eastAsia="黑体" w:hAnsi="Arial"/>
      <w:b/>
      <w:bCs/>
      <w:sz w:val="24"/>
      <w:lang w:val="zh-CN"/>
    </w:rPr>
  </w:style>
  <w:style w:type="paragraph" w:styleId="7">
    <w:name w:val="heading 7"/>
    <w:basedOn w:val="aff9"/>
    <w:next w:val="aff9"/>
    <w:link w:val="70"/>
    <w:qFormat/>
    <w:pPr>
      <w:keepNext/>
      <w:keepLines/>
      <w:tabs>
        <w:tab w:val="left" w:pos="5528"/>
      </w:tabs>
      <w:spacing w:before="240" w:after="64" w:line="320" w:lineRule="auto"/>
      <w:ind w:left="5102"/>
      <w:outlineLvl w:val="6"/>
    </w:pPr>
    <w:rPr>
      <w:b/>
      <w:bCs/>
      <w:sz w:val="24"/>
      <w:lang w:val="zh-CN"/>
    </w:rPr>
  </w:style>
  <w:style w:type="paragraph" w:styleId="8">
    <w:name w:val="heading 8"/>
    <w:basedOn w:val="aff9"/>
    <w:next w:val="aff9"/>
    <w:link w:val="80"/>
    <w:qFormat/>
    <w:pPr>
      <w:keepNext/>
      <w:keepLines/>
      <w:tabs>
        <w:tab w:val="left" w:pos="6378"/>
      </w:tabs>
      <w:spacing w:before="240" w:after="64" w:line="320" w:lineRule="auto"/>
      <w:ind w:left="5953"/>
      <w:outlineLvl w:val="7"/>
    </w:pPr>
    <w:rPr>
      <w:rFonts w:ascii="Arial" w:eastAsia="黑体" w:hAnsi="Arial"/>
      <w:sz w:val="24"/>
      <w:lang w:val="zh-CN"/>
    </w:rPr>
  </w:style>
  <w:style w:type="paragraph" w:styleId="9">
    <w:name w:val="heading 9"/>
    <w:basedOn w:val="aff9"/>
    <w:next w:val="aff9"/>
    <w:link w:val="90"/>
    <w:qFormat/>
    <w:pPr>
      <w:keepNext/>
      <w:keepLines/>
      <w:tabs>
        <w:tab w:val="left" w:pos="7228"/>
      </w:tabs>
      <w:spacing w:before="240" w:after="64" w:line="320" w:lineRule="auto"/>
      <w:ind w:left="6803"/>
      <w:outlineLvl w:val="8"/>
    </w:pPr>
    <w:rPr>
      <w:rFonts w:ascii="Arial" w:eastAsia="黑体" w:hAnsi="Arial"/>
      <w:szCs w:val="21"/>
      <w:lang w:val="zh-CN"/>
    </w:rPr>
  </w:style>
  <w:style w:type="character" w:default="1" w:styleId="affb">
    <w:name w:val="Default Paragraph Font"/>
    <w:uiPriority w:val="1"/>
    <w:semiHidden/>
    <w:unhideWhenUsed/>
  </w:style>
  <w:style w:type="table" w:default="1" w:styleId="affc">
    <w:name w:val="Normal Table"/>
    <w:uiPriority w:val="99"/>
    <w:semiHidden/>
    <w:unhideWhenUsed/>
    <w:tblPr>
      <w:tblInd w:w="0" w:type="dxa"/>
      <w:tblCellMar>
        <w:top w:w="0" w:type="dxa"/>
        <w:left w:w="108" w:type="dxa"/>
        <w:bottom w:w="0" w:type="dxa"/>
        <w:right w:w="108" w:type="dxa"/>
      </w:tblCellMar>
    </w:tblPr>
  </w:style>
  <w:style w:type="numbering" w:default="1" w:styleId="affd">
    <w:name w:val="No List"/>
    <w:uiPriority w:val="99"/>
    <w:semiHidden/>
    <w:unhideWhenUsed/>
  </w:style>
  <w:style w:type="paragraph" w:styleId="affa">
    <w:name w:val="Normal Indent"/>
    <w:basedOn w:val="aff9"/>
    <w:qFormat/>
    <w:pPr>
      <w:ind w:firstLineChars="200" w:firstLine="420"/>
    </w:pPr>
    <w:rPr>
      <w:szCs w:val="20"/>
    </w:rPr>
  </w:style>
  <w:style w:type="paragraph" w:styleId="TOC7">
    <w:name w:val="toc 7"/>
    <w:basedOn w:val="aff9"/>
    <w:next w:val="aff9"/>
    <w:qFormat/>
    <w:pPr>
      <w:tabs>
        <w:tab w:val="right" w:leader="dot" w:pos="9241"/>
      </w:tabs>
      <w:ind w:firstLineChars="500" w:firstLine="500"/>
      <w:jc w:val="left"/>
    </w:pPr>
    <w:rPr>
      <w:rFonts w:ascii="宋体"/>
      <w:szCs w:val="21"/>
    </w:rPr>
  </w:style>
  <w:style w:type="paragraph" w:styleId="affe">
    <w:name w:val="Note Heading"/>
    <w:basedOn w:val="aff9"/>
    <w:next w:val="aff9"/>
    <w:link w:val="afff"/>
    <w:qFormat/>
    <w:pPr>
      <w:jc w:val="center"/>
    </w:pPr>
    <w:rPr>
      <w:szCs w:val="20"/>
      <w:lang w:val="zh-CN"/>
    </w:rPr>
  </w:style>
  <w:style w:type="paragraph" w:styleId="81">
    <w:name w:val="index 8"/>
    <w:basedOn w:val="aff9"/>
    <w:next w:val="aff9"/>
    <w:qFormat/>
    <w:pPr>
      <w:ind w:left="1680" w:hanging="210"/>
      <w:jc w:val="left"/>
    </w:pPr>
    <w:rPr>
      <w:rFonts w:ascii="Calibri" w:hAnsi="Calibri"/>
      <w:sz w:val="20"/>
      <w:szCs w:val="20"/>
    </w:rPr>
  </w:style>
  <w:style w:type="paragraph" w:styleId="afff0">
    <w:name w:val="caption"/>
    <w:basedOn w:val="aff9"/>
    <w:next w:val="aff9"/>
    <w:qFormat/>
    <w:pPr>
      <w:spacing w:before="152" w:after="160"/>
    </w:pPr>
    <w:rPr>
      <w:rFonts w:ascii="Arial" w:eastAsia="黑体" w:hAnsi="Arial" w:cs="Arial"/>
      <w:sz w:val="20"/>
      <w:szCs w:val="20"/>
    </w:rPr>
  </w:style>
  <w:style w:type="paragraph" w:styleId="52">
    <w:name w:val="index 5"/>
    <w:basedOn w:val="aff9"/>
    <w:next w:val="aff9"/>
    <w:qFormat/>
    <w:pPr>
      <w:ind w:left="1050" w:hanging="210"/>
      <w:jc w:val="left"/>
    </w:pPr>
    <w:rPr>
      <w:rFonts w:ascii="Calibri" w:hAnsi="Calibri"/>
      <w:sz w:val="20"/>
      <w:szCs w:val="20"/>
    </w:rPr>
  </w:style>
  <w:style w:type="paragraph" w:styleId="afff1">
    <w:name w:val="Document Map"/>
    <w:basedOn w:val="aff9"/>
    <w:link w:val="afff2"/>
    <w:qFormat/>
    <w:pPr>
      <w:shd w:val="clear" w:color="auto" w:fill="000080"/>
    </w:pPr>
  </w:style>
  <w:style w:type="paragraph" w:styleId="afff3">
    <w:name w:val="annotation text"/>
    <w:basedOn w:val="aff9"/>
    <w:link w:val="afff4"/>
    <w:qFormat/>
    <w:pPr>
      <w:jc w:val="left"/>
    </w:pPr>
    <w:rPr>
      <w:szCs w:val="20"/>
    </w:rPr>
  </w:style>
  <w:style w:type="paragraph" w:styleId="61">
    <w:name w:val="index 6"/>
    <w:basedOn w:val="aff9"/>
    <w:next w:val="aff9"/>
    <w:qFormat/>
    <w:pPr>
      <w:ind w:left="1260" w:hanging="210"/>
      <w:jc w:val="left"/>
    </w:pPr>
    <w:rPr>
      <w:rFonts w:ascii="Calibri" w:hAnsi="Calibri"/>
      <w:sz w:val="20"/>
      <w:szCs w:val="20"/>
    </w:rPr>
  </w:style>
  <w:style w:type="paragraph" w:styleId="32">
    <w:name w:val="Body Text 3"/>
    <w:basedOn w:val="aff9"/>
    <w:link w:val="33"/>
    <w:qFormat/>
    <w:pPr>
      <w:widowControl/>
      <w:jc w:val="center"/>
    </w:pPr>
    <w:rPr>
      <w:rFonts w:ascii="宋体" w:hAnsi="宋体"/>
      <w:kern w:val="0"/>
      <w:sz w:val="18"/>
      <w:szCs w:val="20"/>
    </w:rPr>
  </w:style>
  <w:style w:type="paragraph" w:styleId="afff5">
    <w:name w:val="Body Text"/>
    <w:basedOn w:val="aff9"/>
    <w:link w:val="afff6"/>
    <w:qFormat/>
    <w:pPr>
      <w:spacing w:after="120"/>
    </w:pPr>
  </w:style>
  <w:style w:type="paragraph" w:styleId="afff7">
    <w:name w:val="Body Text Indent"/>
    <w:basedOn w:val="aff9"/>
    <w:link w:val="afff8"/>
    <w:qFormat/>
    <w:pPr>
      <w:ind w:firstLine="420"/>
    </w:pPr>
    <w:rPr>
      <w:szCs w:val="20"/>
      <w:lang w:val="zh-CN"/>
    </w:rPr>
  </w:style>
  <w:style w:type="paragraph" w:styleId="afff9">
    <w:name w:val="Block Text"/>
    <w:basedOn w:val="aff9"/>
    <w:qFormat/>
    <w:pPr>
      <w:spacing w:after="120"/>
      <w:ind w:leftChars="700" w:left="1440" w:rightChars="700" w:right="1440"/>
    </w:pPr>
    <w:rPr>
      <w:szCs w:val="20"/>
    </w:rPr>
  </w:style>
  <w:style w:type="paragraph" w:styleId="HTML">
    <w:name w:val="HTML Address"/>
    <w:basedOn w:val="aff9"/>
    <w:link w:val="HTML0"/>
    <w:qFormat/>
    <w:rPr>
      <w:i/>
      <w:iCs/>
      <w:lang w:val="zh-CN"/>
    </w:rPr>
  </w:style>
  <w:style w:type="paragraph" w:styleId="42">
    <w:name w:val="index 4"/>
    <w:basedOn w:val="aff9"/>
    <w:next w:val="aff9"/>
    <w:qFormat/>
    <w:pPr>
      <w:ind w:left="840" w:hanging="210"/>
      <w:jc w:val="left"/>
    </w:pPr>
    <w:rPr>
      <w:rFonts w:ascii="Calibri" w:hAnsi="Calibri"/>
      <w:sz w:val="20"/>
      <w:szCs w:val="20"/>
    </w:rPr>
  </w:style>
  <w:style w:type="paragraph" w:styleId="TOC5">
    <w:name w:val="toc 5"/>
    <w:basedOn w:val="aff9"/>
    <w:next w:val="aff9"/>
    <w:qFormat/>
    <w:pPr>
      <w:tabs>
        <w:tab w:val="right" w:leader="dot" w:pos="9241"/>
      </w:tabs>
      <w:ind w:firstLineChars="300" w:firstLine="300"/>
      <w:jc w:val="left"/>
    </w:pPr>
    <w:rPr>
      <w:rFonts w:ascii="宋体"/>
      <w:szCs w:val="21"/>
    </w:rPr>
  </w:style>
  <w:style w:type="paragraph" w:styleId="TOC3">
    <w:name w:val="toc 3"/>
    <w:basedOn w:val="aff9"/>
    <w:next w:val="aff9"/>
    <w:uiPriority w:val="39"/>
    <w:qFormat/>
    <w:pPr>
      <w:tabs>
        <w:tab w:val="right" w:leader="dot" w:pos="9241"/>
      </w:tabs>
      <w:ind w:firstLineChars="100" w:firstLine="100"/>
      <w:jc w:val="left"/>
    </w:pPr>
    <w:rPr>
      <w:rFonts w:ascii="宋体"/>
      <w:szCs w:val="21"/>
    </w:rPr>
  </w:style>
  <w:style w:type="paragraph" w:styleId="afffa">
    <w:name w:val="Plain Text"/>
    <w:basedOn w:val="aff9"/>
    <w:link w:val="afffb"/>
    <w:qFormat/>
    <w:rPr>
      <w:rFonts w:ascii="宋体" w:hAnsi="Courier New"/>
      <w:szCs w:val="20"/>
      <w:lang w:val="zh-CN"/>
    </w:rPr>
  </w:style>
  <w:style w:type="paragraph" w:styleId="TOC8">
    <w:name w:val="toc 8"/>
    <w:basedOn w:val="aff9"/>
    <w:next w:val="aff9"/>
    <w:qFormat/>
    <w:pPr>
      <w:tabs>
        <w:tab w:val="right" w:leader="dot" w:pos="9241"/>
      </w:tabs>
      <w:ind w:firstLineChars="600" w:firstLine="607"/>
      <w:jc w:val="left"/>
    </w:pPr>
    <w:rPr>
      <w:rFonts w:ascii="宋体"/>
      <w:szCs w:val="21"/>
    </w:rPr>
  </w:style>
  <w:style w:type="paragraph" w:styleId="34">
    <w:name w:val="index 3"/>
    <w:basedOn w:val="aff9"/>
    <w:next w:val="aff9"/>
    <w:qFormat/>
    <w:pPr>
      <w:ind w:left="630" w:hanging="210"/>
      <w:jc w:val="left"/>
    </w:pPr>
    <w:rPr>
      <w:rFonts w:ascii="Calibri" w:hAnsi="Calibri"/>
      <w:sz w:val="20"/>
      <w:szCs w:val="20"/>
    </w:rPr>
  </w:style>
  <w:style w:type="paragraph" w:styleId="afffc">
    <w:name w:val="Date"/>
    <w:basedOn w:val="aff9"/>
    <w:next w:val="aff9"/>
    <w:link w:val="afffd"/>
    <w:qFormat/>
  </w:style>
  <w:style w:type="paragraph" w:styleId="22">
    <w:name w:val="Body Text Indent 2"/>
    <w:basedOn w:val="aff9"/>
    <w:link w:val="23"/>
    <w:uiPriority w:val="99"/>
    <w:qFormat/>
    <w:pPr>
      <w:spacing w:after="120" w:line="480" w:lineRule="auto"/>
      <w:ind w:leftChars="200" w:left="420"/>
    </w:pPr>
    <w:rPr>
      <w:szCs w:val="20"/>
      <w:lang w:val="zh-CN"/>
    </w:rPr>
  </w:style>
  <w:style w:type="paragraph" w:styleId="afffe">
    <w:name w:val="endnote text"/>
    <w:basedOn w:val="aff9"/>
    <w:link w:val="affff"/>
    <w:qFormat/>
    <w:pPr>
      <w:snapToGrid w:val="0"/>
      <w:jc w:val="left"/>
    </w:pPr>
  </w:style>
  <w:style w:type="paragraph" w:styleId="affff0">
    <w:name w:val="Balloon Text"/>
    <w:basedOn w:val="aff9"/>
    <w:link w:val="affff1"/>
    <w:uiPriority w:val="99"/>
    <w:qFormat/>
    <w:rPr>
      <w:sz w:val="18"/>
      <w:szCs w:val="18"/>
    </w:rPr>
  </w:style>
  <w:style w:type="paragraph" w:styleId="affff2">
    <w:name w:val="footer"/>
    <w:basedOn w:val="aff9"/>
    <w:link w:val="affff3"/>
    <w:uiPriority w:val="99"/>
    <w:qFormat/>
    <w:pPr>
      <w:snapToGrid w:val="0"/>
      <w:ind w:rightChars="100" w:right="210"/>
      <w:jc w:val="right"/>
    </w:pPr>
    <w:rPr>
      <w:sz w:val="18"/>
      <w:szCs w:val="18"/>
    </w:rPr>
  </w:style>
  <w:style w:type="paragraph" w:styleId="affff4">
    <w:name w:val="header"/>
    <w:basedOn w:val="aff9"/>
    <w:link w:val="affff5"/>
    <w:uiPriority w:val="99"/>
    <w:qFormat/>
    <w:pPr>
      <w:snapToGrid w:val="0"/>
      <w:jc w:val="left"/>
    </w:pPr>
    <w:rPr>
      <w:sz w:val="18"/>
      <w:szCs w:val="18"/>
    </w:rPr>
  </w:style>
  <w:style w:type="paragraph" w:styleId="TOC1">
    <w:name w:val="toc 1"/>
    <w:basedOn w:val="aff9"/>
    <w:next w:val="aff9"/>
    <w:uiPriority w:val="39"/>
    <w:qFormat/>
    <w:pPr>
      <w:tabs>
        <w:tab w:val="right" w:leader="dot" w:pos="9242"/>
      </w:tabs>
      <w:spacing w:beforeLines="25" w:afterLines="25"/>
      <w:jc w:val="left"/>
    </w:pPr>
    <w:rPr>
      <w:rFonts w:ascii="宋体"/>
      <w:szCs w:val="21"/>
    </w:rPr>
  </w:style>
  <w:style w:type="paragraph" w:styleId="TOC4">
    <w:name w:val="toc 4"/>
    <w:basedOn w:val="aff9"/>
    <w:next w:val="aff9"/>
    <w:qFormat/>
    <w:pPr>
      <w:tabs>
        <w:tab w:val="right" w:leader="dot" w:pos="9241"/>
      </w:tabs>
      <w:ind w:firstLineChars="200" w:firstLine="200"/>
      <w:jc w:val="left"/>
    </w:pPr>
    <w:rPr>
      <w:rFonts w:ascii="宋体"/>
      <w:szCs w:val="21"/>
    </w:rPr>
  </w:style>
  <w:style w:type="paragraph" w:styleId="affff6">
    <w:name w:val="index heading"/>
    <w:basedOn w:val="aff9"/>
    <w:next w:val="12"/>
    <w:qFormat/>
    <w:pPr>
      <w:spacing w:before="120" w:after="120"/>
      <w:jc w:val="center"/>
    </w:pPr>
    <w:rPr>
      <w:rFonts w:ascii="Calibri" w:hAnsi="Calibri"/>
      <w:b/>
      <w:bCs/>
      <w:iCs/>
      <w:szCs w:val="20"/>
    </w:rPr>
  </w:style>
  <w:style w:type="paragraph" w:styleId="12">
    <w:name w:val="index 1"/>
    <w:basedOn w:val="aff9"/>
    <w:next w:val="affff7"/>
    <w:qFormat/>
    <w:pPr>
      <w:tabs>
        <w:tab w:val="right" w:leader="dot" w:pos="9299"/>
      </w:tabs>
      <w:jc w:val="left"/>
    </w:pPr>
    <w:rPr>
      <w:rFonts w:ascii="宋体"/>
      <w:szCs w:val="21"/>
    </w:rPr>
  </w:style>
  <w:style w:type="paragraph" w:customStyle="1" w:styleId="affff7">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5">
    <w:name w:val="footnote text"/>
    <w:basedOn w:val="aff9"/>
    <w:link w:val="affff8"/>
    <w:qFormat/>
    <w:pPr>
      <w:numPr>
        <w:numId w:val="2"/>
      </w:numPr>
      <w:snapToGrid w:val="0"/>
      <w:jc w:val="left"/>
    </w:pPr>
    <w:rPr>
      <w:rFonts w:ascii="宋体"/>
      <w:sz w:val="18"/>
      <w:szCs w:val="18"/>
    </w:rPr>
  </w:style>
  <w:style w:type="paragraph" w:styleId="TOC6">
    <w:name w:val="toc 6"/>
    <w:basedOn w:val="aff9"/>
    <w:next w:val="aff9"/>
    <w:qFormat/>
    <w:pPr>
      <w:tabs>
        <w:tab w:val="right" w:leader="dot" w:pos="9241"/>
      </w:tabs>
      <w:ind w:firstLineChars="400" w:firstLine="400"/>
      <w:jc w:val="left"/>
    </w:pPr>
    <w:rPr>
      <w:rFonts w:ascii="宋体"/>
      <w:szCs w:val="21"/>
    </w:rPr>
  </w:style>
  <w:style w:type="paragraph" w:styleId="35">
    <w:name w:val="Body Text Indent 3"/>
    <w:basedOn w:val="aff9"/>
    <w:link w:val="36"/>
    <w:qFormat/>
    <w:pPr>
      <w:spacing w:after="120"/>
      <w:ind w:leftChars="200" w:left="420"/>
    </w:pPr>
    <w:rPr>
      <w:sz w:val="16"/>
      <w:szCs w:val="16"/>
    </w:rPr>
  </w:style>
  <w:style w:type="paragraph" w:styleId="71">
    <w:name w:val="index 7"/>
    <w:basedOn w:val="aff9"/>
    <w:next w:val="aff9"/>
    <w:qFormat/>
    <w:pPr>
      <w:ind w:left="1470" w:hanging="210"/>
      <w:jc w:val="left"/>
    </w:pPr>
    <w:rPr>
      <w:rFonts w:ascii="Calibri" w:hAnsi="Calibri"/>
      <w:sz w:val="20"/>
      <w:szCs w:val="20"/>
    </w:rPr>
  </w:style>
  <w:style w:type="paragraph" w:styleId="91">
    <w:name w:val="index 9"/>
    <w:basedOn w:val="aff9"/>
    <w:next w:val="aff9"/>
    <w:qFormat/>
    <w:pPr>
      <w:ind w:left="1890" w:hanging="210"/>
      <w:jc w:val="left"/>
    </w:pPr>
    <w:rPr>
      <w:rFonts w:ascii="Calibri" w:hAnsi="Calibri"/>
      <w:sz w:val="20"/>
      <w:szCs w:val="20"/>
    </w:rPr>
  </w:style>
  <w:style w:type="paragraph" w:styleId="TOC2">
    <w:name w:val="toc 2"/>
    <w:basedOn w:val="aff9"/>
    <w:next w:val="aff9"/>
    <w:uiPriority w:val="39"/>
    <w:qFormat/>
    <w:pPr>
      <w:tabs>
        <w:tab w:val="right" w:leader="dot" w:pos="9242"/>
      </w:tabs>
    </w:pPr>
    <w:rPr>
      <w:rFonts w:ascii="宋体"/>
      <w:szCs w:val="21"/>
    </w:rPr>
  </w:style>
  <w:style w:type="paragraph" w:styleId="TOC9">
    <w:name w:val="toc 9"/>
    <w:basedOn w:val="aff9"/>
    <w:next w:val="aff9"/>
    <w:qFormat/>
    <w:pPr>
      <w:ind w:left="1470"/>
      <w:jc w:val="left"/>
    </w:pPr>
    <w:rPr>
      <w:sz w:val="20"/>
      <w:szCs w:val="20"/>
    </w:rPr>
  </w:style>
  <w:style w:type="paragraph" w:styleId="24">
    <w:name w:val="Body Text 2"/>
    <w:basedOn w:val="aff9"/>
    <w:link w:val="25"/>
    <w:qFormat/>
    <w:pPr>
      <w:spacing w:after="120" w:line="480" w:lineRule="auto"/>
    </w:pPr>
  </w:style>
  <w:style w:type="paragraph" w:styleId="HTML1">
    <w:name w:val="HTML Preformatted"/>
    <w:basedOn w:val="aff9"/>
    <w:link w:val="HTML2"/>
    <w:qFormat/>
    <w:rPr>
      <w:rFonts w:ascii="Courier New" w:hAnsi="Courier New"/>
      <w:sz w:val="20"/>
      <w:szCs w:val="20"/>
      <w:lang w:val="zh-CN"/>
    </w:rPr>
  </w:style>
  <w:style w:type="paragraph" w:styleId="affff9">
    <w:name w:val="Normal (Web)"/>
    <w:basedOn w:val="aff9"/>
    <w:qFormat/>
    <w:pPr>
      <w:widowControl/>
      <w:spacing w:before="100" w:beforeAutospacing="1" w:after="100" w:afterAutospacing="1"/>
      <w:jc w:val="left"/>
    </w:pPr>
    <w:rPr>
      <w:rFonts w:ascii="宋体" w:hAnsi="宋体"/>
      <w:kern w:val="0"/>
      <w:sz w:val="24"/>
    </w:rPr>
  </w:style>
  <w:style w:type="paragraph" w:styleId="26">
    <w:name w:val="index 2"/>
    <w:basedOn w:val="aff9"/>
    <w:next w:val="aff9"/>
    <w:qFormat/>
    <w:pPr>
      <w:ind w:left="420" w:hanging="210"/>
      <w:jc w:val="left"/>
    </w:pPr>
    <w:rPr>
      <w:rFonts w:ascii="Calibri" w:hAnsi="Calibri"/>
      <w:sz w:val="20"/>
      <w:szCs w:val="20"/>
    </w:rPr>
  </w:style>
  <w:style w:type="paragraph" w:styleId="affffa">
    <w:name w:val="Title"/>
    <w:basedOn w:val="aff9"/>
    <w:link w:val="affffb"/>
    <w:qFormat/>
    <w:pPr>
      <w:spacing w:before="240" w:after="60"/>
      <w:jc w:val="center"/>
      <w:outlineLvl w:val="0"/>
    </w:pPr>
    <w:rPr>
      <w:rFonts w:ascii="Arial" w:hAnsi="Arial"/>
      <w:b/>
      <w:bCs/>
      <w:sz w:val="32"/>
      <w:szCs w:val="32"/>
      <w:lang w:val="zh-CN"/>
    </w:rPr>
  </w:style>
  <w:style w:type="paragraph" w:styleId="affffc">
    <w:name w:val="annotation subject"/>
    <w:basedOn w:val="afff3"/>
    <w:next w:val="afff3"/>
    <w:link w:val="affffd"/>
    <w:qFormat/>
    <w:rPr>
      <w:b/>
      <w:bCs/>
      <w:szCs w:val="24"/>
    </w:rPr>
  </w:style>
  <w:style w:type="paragraph" w:styleId="affffe">
    <w:name w:val="Body Text First Indent"/>
    <w:basedOn w:val="afff5"/>
    <w:link w:val="afffff"/>
    <w:qFormat/>
    <w:pPr>
      <w:ind w:firstLineChars="100" w:firstLine="420"/>
    </w:pPr>
  </w:style>
  <w:style w:type="table" w:styleId="afffff0">
    <w:name w:val="Table Grid"/>
    <w:basedOn w:val="affc"/>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1">
    <w:name w:val="Strong"/>
    <w:qFormat/>
    <w:rPr>
      <w:b/>
      <w:bCs/>
    </w:rPr>
  </w:style>
  <w:style w:type="character" w:styleId="afffff2">
    <w:name w:val="endnote reference"/>
    <w:qFormat/>
    <w:rPr>
      <w:vertAlign w:val="superscript"/>
    </w:rPr>
  </w:style>
  <w:style w:type="character" w:styleId="afffff3">
    <w:name w:val="page number"/>
    <w:qFormat/>
    <w:rPr>
      <w:rFonts w:ascii="Times New Roman" w:eastAsia="宋体" w:hAnsi="Times New Roman"/>
      <w:sz w:val="18"/>
    </w:rPr>
  </w:style>
  <w:style w:type="character" w:styleId="afffff4">
    <w:name w:val="FollowedHyperlink"/>
    <w:uiPriority w:val="99"/>
    <w:qFormat/>
    <w:rPr>
      <w:color w:val="800080"/>
      <w:u w:val="single"/>
    </w:rPr>
  </w:style>
  <w:style w:type="character" w:styleId="afffff5">
    <w:name w:val="Emphasis"/>
    <w:qFormat/>
    <w:rPr>
      <w:color w:val="CC0000"/>
    </w:rPr>
  </w:style>
  <w:style w:type="character" w:styleId="HTML3">
    <w:name w:val="HTML Definition"/>
    <w:qFormat/>
    <w:rPr>
      <w:i/>
    </w:rPr>
  </w:style>
  <w:style w:type="character" w:styleId="HTML4">
    <w:name w:val="HTML Typewriter"/>
    <w:qFormat/>
    <w:rPr>
      <w:rFonts w:ascii="Courier New" w:hAnsi="Courier New"/>
      <w:sz w:val="20"/>
    </w:rPr>
  </w:style>
  <w:style w:type="character" w:styleId="HTML5">
    <w:name w:val="HTML Acronym"/>
    <w:basedOn w:val="affb"/>
    <w:qFormat/>
  </w:style>
  <w:style w:type="character" w:styleId="HTML6">
    <w:name w:val="HTML Variable"/>
    <w:qFormat/>
    <w:rPr>
      <w:i/>
    </w:rPr>
  </w:style>
  <w:style w:type="character" w:styleId="afffff6">
    <w:name w:val="Hyperlink"/>
    <w:uiPriority w:val="99"/>
    <w:qFormat/>
    <w:rPr>
      <w:color w:val="0000FF"/>
      <w:spacing w:val="0"/>
      <w:w w:val="100"/>
      <w:szCs w:val="21"/>
      <w:u w:val="single"/>
    </w:rPr>
  </w:style>
  <w:style w:type="character" w:styleId="HTML7">
    <w:name w:val="HTML Code"/>
    <w:qFormat/>
    <w:rPr>
      <w:rFonts w:ascii="Courier New" w:hAnsi="Courier New"/>
      <w:sz w:val="20"/>
    </w:rPr>
  </w:style>
  <w:style w:type="character" w:styleId="afffff7">
    <w:name w:val="annotation reference"/>
    <w:qFormat/>
    <w:rPr>
      <w:sz w:val="21"/>
      <w:szCs w:val="21"/>
    </w:rPr>
  </w:style>
  <w:style w:type="character" w:styleId="HTML8">
    <w:name w:val="HTML Cite"/>
    <w:qFormat/>
    <w:rPr>
      <w:i/>
      <w:iCs/>
    </w:rPr>
  </w:style>
  <w:style w:type="character" w:styleId="afffff8">
    <w:name w:val="footnote reference"/>
    <w:qFormat/>
    <w:rPr>
      <w:vertAlign w:val="superscript"/>
    </w:rPr>
  </w:style>
  <w:style w:type="character" w:styleId="HTML9">
    <w:name w:val="HTML Keyboard"/>
    <w:rPr>
      <w:rFonts w:ascii="Courier New" w:hAnsi="Courier New"/>
      <w:sz w:val="20"/>
    </w:rPr>
  </w:style>
  <w:style w:type="character" w:styleId="HTMLa">
    <w:name w:val="HTML Sample"/>
    <w:qFormat/>
    <w:rPr>
      <w:rFonts w:ascii="Courier New" w:hAnsi="Courier New"/>
    </w:rPr>
  </w:style>
  <w:style w:type="character" w:customStyle="1" w:styleId="Char">
    <w:name w:val="段 Char"/>
    <w:link w:val="affff7"/>
    <w:qFormat/>
    <w:rPr>
      <w:rFonts w:ascii="宋体"/>
      <w:sz w:val="21"/>
      <w:lang w:val="en-US" w:eastAsia="zh-CN" w:bidi="ar-SA"/>
    </w:rPr>
  </w:style>
  <w:style w:type="paragraph" w:customStyle="1" w:styleId="a9">
    <w:name w:val="一级条标题"/>
    <w:next w:val="affff7"/>
    <w:link w:val="Char0"/>
    <w:qFormat/>
    <w:pPr>
      <w:numPr>
        <w:ilvl w:val="1"/>
        <w:numId w:val="3"/>
      </w:numPr>
      <w:spacing w:beforeLines="50" w:afterLines="50"/>
      <w:outlineLvl w:val="2"/>
    </w:pPr>
    <w:rPr>
      <w:rFonts w:ascii="黑体" w:eastAsia="黑体"/>
      <w:sz w:val="21"/>
      <w:szCs w:val="21"/>
    </w:rPr>
  </w:style>
  <w:style w:type="paragraph" w:customStyle="1" w:styleId="afffff9">
    <w:name w:val="标准书脚_奇数页"/>
    <w:qFormat/>
    <w:pPr>
      <w:spacing w:before="120"/>
      <w:ind w:right="198"/>
      <w:jc w:val="right"/>
    </w:pPr>
    <w:rPr>
      <w:rFonts w:ascii="宋体"/>
      <w:sz w:val="18"/>
      <w:szCs w:val="18"/>
    </w:rPr>
  </w:style>
  <w:style w:type="paragraph" w:customStyle="1" w:styleId="afffffa">
    <w:name w:val="标准书眉_奇数页"/>
    <w:next w:val="aff9"/>
    <w:qFormat/>
    <w:pPr>
      <w:tabs>
        <w:tab w:val="center" w:pos="4154"/>
        <w:tab w:val="right" w:pos="8306"/>
      </w:tabs>
      <w:spacing w:after="220"/>
      <w:jc w:val="right"/>
    </w:pPr>
    <w:rPr>
      <w:rFonts w:ascii="黑体" w:eastAsia="黑体"/>
      <w:sz w:val="21"/>
      <w:szCs w:val="21"/>
    </w:rPr>
  </w:style>
  <w:style w:type="paragraph" w:customStyle="1" w:styleId="a8">
    <w:name w:val="章标题"/>
    <w:next w:val="affff7"/>
    <w:link w:val="Char1"/>
    <w:qFormat/>
    <w:pPr>
      <w:numPr>
        <w:numId w:val="3"/>
      </w:numPr>
      <w:spacing w:beforeLines="100" w:afterLines="100"/>
      <w:jc w:val="both"/>
      <w:outlineLvl w:val="1"/>
    </w:pPr>
    <w:rPr>
      <w:rFonts w:ascii="黑体" w:eastAsia="黑体"/>
      <w:sz w:val="21"/>
    </w:rPr>
  </w:style>
  <w:style w:type="paragraph" w:customStyle="1" w:styleId="aa">
    <w:name w:val="二级条标题"/>
    <w:basedOn w:val="a9"/>
    <w:next w:val="affff7"/>
    <w:link w:val="Char2"/>
    <w:qFormat/>
    <w:pPr>
      <w:numPr>
        <w:ilvl w:val="2"/>
      </w:numPr>
      <w:spacing w:before="50" w:after="50"/>
      <w:outlineLvl w:val="3"/>
    </w:pPr>
  </w:style>
  <w:style w:type="paragraph" w:customStyle="1" w:styleId="27">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2">
    <w:name w:val="列项——（一级）"/>
    <w:qFormat/>
    <w:pPr>
      <w:widowControl w:val="0"/>
      <w:numPr>
        <w:numId w:val="4"/>
      </w:numPr>
      <w:jc w:val="both"/>
    </w:pPr>
    <w:rPr>
      <w:rFonts w:ascii="宋体"/>
      <w:sz w:val="21"/>
    </w:rPr>
  </w:style>
  <w:style w:type="paragraph" w:customStyle="1" w:styleId="af3">
    <w:name w:val="列项●（二级）"/>
    <w:qFormat/>
    <w:pPr>
      <w:numPr>
        <w:ilvl w:val="1"/>
        <w:numId w:val="4"/>
      </w:numPr>
      <w:tabs>
        <w:tab w:val="left" w:pos="840"/>
      </w:tabs>
      <w:jc w:val="both"/>
    </w:pPr>
    <w:rPr>
      <w:rFonts w:ascii="宋体"/>
      <w:sz w:val="21"/>
    </w:rPr>
  </w:style>
  <w:style w:type="paragraph" w:customStyle="1" w:styleId="afffffb">
    <w:name w:val="目次、标准名称标题"/>
    <w:basedOn w:val="aff9"/>
    <w:next w:val="affff7"/>
    <w:link w:val="Char3"/>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三级条标题"/>
    <w:basedOn w:val="aa"/>
    <w:next w:val="affff7"/>
    <w:link w:val="Char4"/>
    <w:qFormat/>
    <w:pPr>
      <w:numPr>
        <w:ilvl w:val="3"/>
      </w:numPr>
      <w:outlineLvl w:val="4"/>
    </w:pPr>
  </w:style>
  <w:style w:type="paragraph" w:customStyle="1" w:styleId="afd">
    <w:name w:val="示例"/>
    <w:next w:val="afffffc"/>
    <w:qFormat/>
    <w:pPr>
      <w:widowControl w:val="0"/>
      <w:numPr>
        <w:numId w:val="5"/>
      </w:numPr>
      <w:jc w:val="both"/>
    </w:pPr>
    <w:rPr>
      <w:rFonts w:ascii="宋体"/>
      <w:sz w:val="18"/>
      <w:szCs w:val="18"/>
    </w:rPr>
  </w:style>
  <w:style w:type="paragraph" w:customStyle="1" w:styleId="afffffc">
    <w:name w:val="示例内容"/>
    <w:qFormat/>
    <w:pPr>
      <w:ind w:firstLineChars="200" w:firstLine="200"/>
    </w:pPr>
    <w:rPr>
      <w:rFonts w:ascii="宋体"/>
      <w:sz w:val="18"/>
      <w:szCs w:val="18"/>
    </w:rPr>
  </w:style>
  <w:style w:type="paragraph" w:customStyle="1" w:styleId="af7">
    <w:name w:val="数字编号列项（二级）"/>
    <w:qFormat/>
    <w:pPr>
      <w:numPr>
        <w:ilvl w:val="1"/>
        <w:numId w:val="6"/>
      </w:numPr>
      <w:jc w:val="both"/>
    </w:pPr>
    <w:rPr>
      <w:rFonts w:ascii="宋体"/>
      <w:sz w:val="21"/>
    </w:rPr>
  </w:style>
  <w:style w:type="paragraph" w:customStyle="1" w:styleId="ac">
    <w:name w:val="四级条标题"/>
    <w:basedOn w:val="ab"/>
    <w:next w:val="affff7"/>
    <w:qFormat/>
    <w:pPr>
      <w:numPr>
        <w:ilvl w:val="4"/>
      </w:numPr>
      <w:outlineLvl w:val="5"/>
    </w:pPr>
  </w:style>
  <w:style w:type="paragraph" w:customStyle="1" w:styleId="ad">
    <w:name w:val="五级条标题"/>
    <w:basedOn w:val="ac"/>
    <w:next w:val="affff7"/>
    <w:qFormat/>
    <w:pPr>
      <w:numPr>
        <w:ilvl w:val="5"/>
      </w:numPr>
      <w:outlineLvl w:val="6"/>
    </w:pPr>
  </w:style>
  <w:style w:type="paragraph" w:customStyle="1" w:styleId="a5">
    <w:name w:val="注："/>
    <w:next w:val="affff7"/>
    <w:qFormat/>
    <w:pPr>
      <w:widowControl w:val="0"/>
      <w:numPr>
        <w:numId w:val="7"/>
      </w:numPr>
      <w:autoSpaceDE w:val="0"/>
      <w:autoSpaceDN w:val="0"/>
      <w:ind w:left="726" w:hanging="363"/>
      <w:jc w:val="both"/>
    </w:pPr>
    <w:rPr>
      <w:rFonts w:ascii="宋体"/>
      <w:sz w:val="18"/>
      <w:szCs w:val="18"/>
    </w:rPr>
  </w:style>
  <w:style w:type="paragraph" w:customStyle="1" w:styleId="afa">
    <w:name w:val="注×："/>
    <w:link w:val="Char5"/>
    <w:qFormat/>
    <w:pPr>
      <w:widowControl w:val="0"/>
      <w:numPr>
        <w:numId w:val="8"/>
      </w:numPr>
      <w:autoSpaceDE w:val="0"/>
      <w:autoSpaceDN w:val="0"/>
      <w:ind w:left="811" w:hanging="448"/>
      <w:jc w:val="both"/>
    </w:pPr>
    <w:rPr>
      <w:rFonts w:ascii="宋体"/>
      <w:sz w:val="18"/>
      <w:szCs w:val="18"/>
    </w:rPr>
  </w:style>
  <w:style w:type="paragraph" w:customStyle="1" w:styleId="af6">
    <w:name w:val="字母编号列项（一级）"/>
    <w:qFormat/>
    <w:pPr>
      <w:numPr>
        <w:numId w:val="6"/>
      </w:numPr>
      <w:jc w:val="both"/>
    </w:pPr>
    <w:rPr>
      <w:rFonts w:ascii="宋体"/>
      <w:sz w:val="21"/>
    </w:rPr>
  </w:style>
  <w:style w:type="paragraph" w:customStyle="1" w:styleId="af4">
    <w:name w:val="列项◆（三级）"/>
    <w:basedOn w:val="aff9"/>
    <w:qFormat/>
    <w:pPr>
      <w:numPr>
        <w:ilvl w:val="2"/>
        <w:numId w:val="4"/>
      </w:numPr>
    </w:pPr>
    <w:rPr>
      <w:rFonts w:ascii="宋体"/>
      <w:szCs w:val="21"/>
    </w:rPr>
  </w:style>
  <w:style w:type="paragraph" w:customStyle="1" w:styleId="af8">
    <w:name w:val="编号列项（三级）"/>
    <w:pPr>
      <w:numPr>
        <w:ilvl w:val="2"/>
        <w:numId w:val="6"/>
      </w:numPr>
    </w:pPr>
    <w:rPr>
      <w:rFonts w:ascii="宋体"/>
      <w:sz w:val="21"/>
    </w:rPr>
  </w:style>
  <w:style w:type="paragraph" w:customStyle="1" w:styleId="aff6">
    <w:name w:val="示例×："/>
    <w:basedOn w:val="a8"/>
    <w:qFormat/>
    <w:pPr>
      <w:numPr>
        <w:numId w:val="9"/>
      </w:numPr>
      <w:spacing w:beforeLines="0" w:afterLines="0"/>
      <w:outlineLvl w:val="9"/>
    </w:pPr>
    <w:rPr>
      <w:rFonts w:ascii="宋体" w:eastAsia="宋体"/>
      <w:sz w:val="18"/>
      <w:szCs w:val="18"/>
    </w:rPr>
  </w:style>
  <w:style w:type="paragraph" w:customStyle="1" w:styleId="afffffd">
    <w:name w:val="二级无"/>
    <w:basedOn w:val="aa"/>
    <w:link w:val="Char6"/>
    <w:uiPriority w:val="99"/>
    <w:qFormat/>
    <w:pPr>
      <w:spacing w:beforeLines="0" w:afterLines="0"/>
    </w:pPr>
    <w:rPr>
      <w:rFonts w:ascii="宋体" w:eastAsia="宋体"/>
    </w:rPr>
  </w:style>
  <w:style w:type="paragraph" w:customStyle="1" w:styleId="af">
    <w:name w:val="注：（正文）"/>
    <w:basedOn w:val="a5"/>
    <w:next w:val="affff7"/>
    <w:qFormat/>
    <w:pPr>
      <w:numPr>
        <w:numId w:val="10"/>
      </w:numPr>
      <w:ind w:left="726" w:hanging="363"/>
    </w:pPr>
  </w:style>
  <w:style w:type="paragraph" w:customStyle="1" w:styleId="a4">
    <w:name w:val="注×：（正文）"/>
    <w:qFormat/>
    <w:pPr>
      <w:numPr>
        <w:numId w:val="11"/>
      </w:numPr>
      <w:ind w:left="811" w:hanging="448"/>
      <w:jc w:val="both"/>
    </w:pPr>
    <w:rPr>
      <w:rFonts w:ascii="宋体"/>
      <w:sz w:val="18"/>
      <w:szCs w:val="18"/>
    </w:rPr>
  </w:style>
  <w:style w:type="paragraph" w:customStyle="1" w:styleId="afffffe">
    <w:name w:val="标准标志"/>
    <w:next w:val="aff9"/>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
    <w:name w:val="标准称谓"/>
    <w:next w:val="aff9"/>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0">
    <w:name w:val="标准书脚_偶数页"/>
    <w:qFormat/>
    <w:pPr>
      <w:spacing w:before="120"/>
      <w:ind w:left="221"/>
    </w:pPr>
    <w:rPr>
      <w:rFonts w:ascii="宋体"/>
      <w:sz w:val="18"/>
      <w:szCs w:val="18"/>
    </w:rPr>
  </w:style>
  <w:style w:type="paragraph" w:customStyle="1" w:styleId="affffff1">
    <w:name w:val="标准书眉_偶数页"/>
    <w:basedOn w:val="afffffa"/>
    <w:next w:val="aff9"/>
    <w:qFormat/>
    <w:pPr>
      <w:jc w:val="left"/>
    </w:pPr>
  </w:style>
  <w:style w:type="paragraph" w:customStyle="1" w:styleId="affffff2">
    <w:name w:val="标准书眉一"/>
    <w:qFormat/>
    <w:pPr>
      <w:jc w:val="both"/>
    </w:pPr>
  </w:style>
  <w:style w:type="paragraph" w:customStyle="1" w:styleId="affffff3">
    <w:name w:val="参考文献"/>
    <w:basedOn w:val="aff9"/>
    <w:next w:val="affff7"/>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4">
    <w:name w:val="参考文献、索引标题"/>
    <w:basedOn w:val="aff9"/>
    <w:next w:val="affff7"/>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f5">
    <w:name w:val="发布"/>
    <w:rPr>
      <w:rFonts w:ascii="黑体" w:eastAsia="黑体"/>
      <w:spacing w:val="85"/>
      <w:w w:val="100"/>
      <w:position w:val="3"/>
      <w:sz w:val="28"/>
      <w:szCs w:val="28"/>
    </w:rPr>
  </w:style>
  <w:style w:type="paragraph" w:customStyle="1" w:styleId="affffff6">
    <w:name w:val="发布部门"/>
    <w:next w:val="affff7"/>
    <w:pPr>
      <w:framePr w:w="7938" w:h="1134" w:hRule="exact" w:hSpace="125" w:vSpace="181" w:wrap="around" w:vAnchor="page" w:hAnchor="page" w:x="2150" w:y="14630" w:anchorLock="1"/>
      <w:jc w:val="center"/>
    </w:pPr>
    <w:rPr>
      <w:rFonts w:ascii="宋体"/>
      <w:b/>
      <w:spacing w:val="20"/>
      <w:w w:val="135"/>
      <w:sz w:val="28"/>
    </w:rPr>
  </w:style>
  <w:style w:type="paragraph" w:customStyle="1" w:styleId="affffff7">
    <w:name w:val="发布日期"/>
    <w:qFormat/>
    <w:pPr>
      <w:framePr w:w="3997" w:h="471" w:hRule="exact" w:vSpace="181" w:wrap="around" w:hAnchor="page" w:x="7089" w:y="14097" w:anchorLock="1"/>
    </w:pPr>
    <w:rPr>
      <w:rFonts w:eastAsia="黑体"/>
      <w:sz w:val="28"/>
    </w:rPr>
  </w:style>
  <w:style w:type="paragraph" w:customStyle="1" w:styleId="affffff8">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9">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a">
    <w:name w:val="封面标准英文名称"/>
    <w:basedOn w:val="affffff9"/>
    <w:link w:val="Char7"/>
    <w:qFormat/>
    <w:pPr>
      <w:framePr w:wrap="around"/>
      <w:spacing w:before="370" w:line="400" w:lineRule="exact"/>
    </w:pPr>
    <w:rPr>
      <w:rFonts w:ascii="Times New Roman"/>
      <w:sz w:val="28"/>
      <w:szCs w:val="28"/>
    </w:rPr>
  </w:style>
  <w:style w:type="paragraph" w:customStyle="1" w:styleId="affffffb">
    <w:name w:val="封面一致性程度标识"/>
    <w:basedOn w:val="affffffa"/>
    <w:pPr>
      <w:framePr w:wrap="around"/>
      <w:spacing w:before="440"/>
    </w:pPr>
    <w:rPr>
      <w:rFonts w:ascii="宋体" w:eastAsia="宋体"/>
    </w:rPr>
  </w:style>
  <w:style w:type="paragraph" w:customStyle="1" w:styleId="affffffc">
    <w:name w:val="封面标准文稿类别"/>
    <w:basedOn w:val="affffffb"/>
    <w:qFormat/>
    <w:pPr>
      <w:framePr w:wrap="around"/>
      <w:spacing w:after="160" w:line="240" w:lineRule="auto"/>
    </w:pPr>
    <w:rPr>
      <w:sz w:val="24"/>
    </w:rPr>
  </w:style>
  <w:style w:type="paragraph" w:customStyle="1" w:styleId="affffffd">
    <w:name w:val="封面标准文稿编辑信息"/>
    <w:basedOn w:val="affffffc"/>
    <w:qFormat/>
    <w:pPr>
      <w:framePr w:wrap="around"/>
      <w:spacing w:before="180" w:line="180" w:lineRule="exact"/>
    </w:pPr>
    <w:rPr>
      <w:sz w:val="21"/>
    </w:rPr>
  </w:style>
  <w:style w:type="paragraph" w:customStyle="1" w:styleId="affffffe">
    <w:name w:val="封面正文"/>
    <w:qFormat/>
    <w:pPr>
      <w:jc w:val="both"/>
    </w:pPr>
  </w:style>
  <w:style w:type="paragraph" w:customStyle="1" w:styleId="aff">
    <w:name w:val="附录标识"/>
    <w:basedOn w:val="aff9"/>
    <w:next w:val="affff7"/>
    <w:qFormat/>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f">
    <w:name w:val="附录标题"/>
    <w:basedOn w:val="affff7"/>
    <w:next w:val="affff7"/>
    <w:qFormat/>
    <w:pPr>
      <w:ind w:firstLineChars="0" w:firstLine="0"/>
      <w:jc w:val="center"/>
    </w:pPr>
    <w:rPr>
      <w:rFonts w:ascii="黑体" w:eastAsia="黑体"/>
    </w:rPr>
  </w:style>
  <w:style w:type="paragraph" w:customStyle="1" w:styleId="afb">
    <w:name w:val="附录表标号"/>
    <w:basedOn w:val="aff9"/>
    <w:next w:val="affff7"/>
    <w:qFormat/>
    <w:pPr>
      <w:numPr>
        <w:numId w:val="13"/>
      </w:numPr>
      <w:tabs>
        <w:tab w:val="clear" w:pos="0"/>
      </w:tabs>
      <w:spacing w:line="14" w:lineRule="exact"/>
      <w:ind w:left="811" w:hanging="448"/>
      <w:jc w:val="center"/>
      <w:outlineLvl w:val="0"/>
    </w:pPr>
    <w:rPr>
      <w:color w:val="FFFFFF"/>
    </w:rPr>
  </w:style>
  <w:style w:type="paragraph" w:customStyle="1" w:styleId="afc">
    <w:name w:val="附录表标题"/>
    <w:basedOn w:val="aff9"/>
    <w:next w:val="affff7"/>
    <w:pPr>
      <w:numPr>
        <w:ilvl w:val="1"/>
        <w:numId w:val="13"/>
      </w:numPr>
      <w:tabs>
        <w:tab w:val="left" w:pos="180"/>
      </w:tabs>
      <w:spacing w:beforeLines="50" w:afterLines="50"/>
      <w:ind w:left="0" w:firstLine="0"/>
      <w:jc w:val="center"/>
    </w:pPr>
    <w:rPr>
      <w:rFonts w:ascii="黑体" w:eastAsia="黑体"/>
      <w:szCs w:val="21"/>
    </w:rPr>
  </w:style>
  <w:style w:type="paragraph" w:customStyle="1" w:styleId="aff2">
    <w:name w:val="附录二级条标题"/>
    <w:basedOn w:val="aff9"/>
    <w:next w:val="affff7"/>
    <w:link w:val="Char8"/>
    <w:qFormat/>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f0">
    <w:name w:val="附录二级无"/>
    <w:basedOn w:val="aff2"/>
    <w:qFormat/>
    <w:pPr>
      <w:tabs>
        <w:tab w:val="clear" w:pos="360"/>
      </w:tabs>
      <w:spacing w:beforeLines="0" w:afterLines="0"/>
    </w:pPr>
    <w:rPr>
      <w:rFonts w:ascii="宋体" w:eastAsia="宋体"/>
      <w:szCs w:val="21"/>
    </w:rPr>
  </w:style>
  <w:style w:type="paragraph" w:customStyle="1" w:styleId="afffffff1">
    <w:name w:val="附录公式"/>
    <w:basedOn w:val="affff7"/>
    <w:next w:val="affff7"/>
    <w:link w:val="Char9"/>
    <w:qFormat/>
  </w:style>
  <w:style w:type="character" w:customStyle="1" w:styleId="Char9">
    <w:name w:val="附录公式 Char"/>
    <w:basedOn w:val="Char"/>
    <w:link w:val="afffffff1"/>
    <w:qFormat/>
    <w:rPr>
      <w:rFonts w:ascii="宋体"/>
      <w:sz w:val="21"/>
      <w:lang w:val="en-US" w:eastAsia="zh-CN" w:bidi="ar-SA"/>
    </w:rPr>
  </w:style>
  <w:style w:type="paragraph" w:customStyle="1" w:styleId="afffffff2">
    <w:name w:val="附录公式编号制表符"/>
    <w:basedOn w:val="aff9"/>
    <w:next w:val="affff7"/>
    <w:qFormat/>
    <w:pPr>
      <w:widowControl/>
      <w:tabs>
        <w:tab w:val="center" w:pos="4201"/>
        <w:tab w:val="right" w:leader="dot" w:pos="9298"/>
      </w:tabs>
      <w:autoSpaceDE w:val="0"/>
      <w:autoSpaceDN w:val="0"/>
    </w:pPr>
    <w:rPr>
      <w:rFonts w:ascii="宋体"/>
      <w:kern w:val="0"/>
      <w:szCs w:val="20"/>
    </w:rPr>
  </w:style>
  <w:style w:type="paragraph" w:customStyle="1" w:styleId="aff3">
    <w:name w:val="附录三级条标题"/>
    <w:basedOn w:val="aff2"/>
    <w:next w:val="affff7"/>
    <w:qFormat/>
    <w:pPr>
      <w:numPr>
        <w:ilvl w:val="4"/>
      </w:numPr>
      <w:outlineLvl w:val="4"/>
    </w:pPr>
  </w:style>
  <w:style w:type="paragraph" w:customStyle="1" w:styleId="afffffff3">
    <w:name w:val="附录三级无"/>
    <w:basedOn w:val="aff3"/>
    <w:qFormat/>
    <w:pPr>
      <w:tabs>
        <w:tab w:val="clear" w:pos="360"/>
      </w:tabs>
      <w:spacing w:beforeLines="0" w:afterLines="0"/>
    </w:pPr>
    <w:rPr>
      <w:rFonts w:ascii="宋体" w:eastAsia="宋体"/>
      <w:szCs w:val="21"/>
    </w:rPr>
  </w:style>
  <w:style w:type="paragraph" w:customStyle="1" w:styleId="aff8">
    <w:name w:val="附录数字编号列项（二级）"/>
    <w:qFormat/>
    <w:pPr>
      <w:numPr>
        <w:ilvl w:val="1"/>
        <w:numId w:val="14"/>
      </w:numPr>
    </w:pPr>
    <w:rPr>
      <w:rFonts w:ascii="宋体"/>
      <w:sz w:val="21"/>
    </w:rPr>
  </w:style>
  <w:style w:type="paragraph" w:customStyle="1" w:styleId="aff4">
    <w:name w:val="附录四级条标题"/>
    <w:basedOn w:val="aff3"/>
    <w:next w:val="affff7"/>
    <w:qFormat/>
    <w:pPr>
      <w:numPr>
        <w:ilvl w:val="5"/>
      </w:numPr>
      <w:outlineLvl w:val="5"/>
    </w:pPr>
  </w:style>
  <w:style w:type="paragraph" w:customStyle="1" w:styleId="afffffff4">
    <w:name w:val="附录四级无"/>
    <w:basedOn w:val="aff4"/>
    <w:qFormat/>
    <w:pPr>
      <w:tabs>
        <w:tab w:val="clear" w:pos="360"/>
      </w:tabs>
      <w:spacing w:beforeLines="0" w:afterLines="0"/>
    </w:pPr>
    <w:rPr>
      <w:rFonts w:ascii="宋体" w:eastAsia="宋体"/>
      <w:szCs w:val="21"/>
    </w:rPr>
  </w:style>
  <w:style w:type="paragraph" w:customStyle="1" w:styleId="af0">
    <w:name w:val="附录图标号"/>
    <w:basedOn w:val="aff9"/>
    <w:qFormat/>
    <w:pPr>
      <w:keepNext/>
      <w:pageBreakBefore/>
      <w:widowControl/>
      <w:numPr>
        <w:numId w:val="15"/>
      </w:numPr>
      <w:spacing w:line="14" w:lineRule="exact"/>
      <w:ind w:left="0" w:firstLine="363"/>
      <w:jc w:val="center"/>
      <w:outlineLvl w:val="0"/>
    </w:pPr>
    <w:rPr>
      <w:color w:val="FFFFFF"/>
    </w:rPr>
  </w:style>
  <w:style w:type="paragraph" w:customStyle="1" w:styleId="af1">
    <w:name w:val="附录图标题"/>
    <w:basedOn w:val="aff9"/>
    <w:next w:val="affff7"/>
    <w:qFormat/>
    <w:pPr>
      <w:numPr>
        <w:ilvl w:val="1"/>
        <w:numId w:val="15"/>
      </w:numPr>
      <w:tabs>
        <w:tab w:val="left" w:pos="363"/>
      </w:tabs>
      <w:spacing w:beforeLines="50" w:afterLines="50"/>
      <w:ind w:left="0" w:firstLine="0"/>
      <w:jc w:val="center"/>
    </w:pPr>
    <w:rPr>
      <w:rFonts w:ascii="黑体" w:eastAsia="黑体"/>
      <w:szCs w:val="21"/>
    </w:rPr>
  </w:style>
  <w:style w:type="paragraph" w:customStyle="1" w:styleId="aff5">
    <w:name w:val="附录五级条标题"/>
    <w:basedOn w:val="aff4"/>
    <w:next w:val="affff7"/>
    <w:qFormat/>
    <w:pPr>
      <w:numPr>
        <w:ilvl w:val="6"/>
      </w:numPr>
      <w:outlineLvl w:val="6"/>
    </w:pPr>
  </w:style>
  <w:style w:type="paragraph" w:customStyle="1" w:styleId="afffffff5">
    <w:name w:val="附录五级无"/>
    <w:basedOn w:val="aff5"/>
    <w:qFormat/>
    <w:pPr>
      <w:tabs>
        <w:tab w:val="clear" w:pos="360"/>
      </w:tabs>
      <w:spacing w:beforeLines="0" w:afterLines="0"/>
    </w:pPr>
    <w:rPr>
      <w:rFonts w:ascii="宋体" w:eastAsia="宋体"/>
      <w:szCs w:val="21"/>
    </w:rPr>
  </w:style>
  <w:style w:type="paragraph" w:customStyle="1" w:styleId="aff0">
    <w:name w:val="附录章标题"/>
    <w:next w:val="affff7"/>
    <w:qFormat/>
    <w:pPr>
      <w:numPr>
        <w:ilvl w:val="1"/>
        <w:numId w:val="1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1">
    <w:name w:val="附录一级条标题"/>
    <w:basedOn w:val="aff0"/>
    <w:next w:val="affff7"/>
    <w:qFormat/>
    <w:pPr>
      <w:numPr>
        <w:ilvl w:val="2"/>
      </w:numPr>
      <w:autoSpaceDN w:val="0"/>
      <w:spacing w:beforeLines="50" w:afterLines="50"/>
      <w:outlineLvl w:val="2"/>
    </w:pPr>
  </w:style>
  <w:style w:type="paragraph" w:customStyle="1" w:styleId="afffffff6">
    <w:name w:val="附录一级无"/>
    <w:basedOn w:val="aff1"/>
    <w:qFormat/>
    <w:pPr>
      <w:spacing w:beforeLines="0" w:afterLines="0"/>
    </w:pPr>
    <w:rPr>
      <w:rFonts w:ascii="宋体" w:eastAsia="宋体"/>
      <w:szCs w:val="21"/>
    </w:rPr>
  </w:style>
  <w:style w:type="paragraph" w:customStyle="1" w:styleId="aff7">
    <w:name w:val="附录字母编号列项（一级）"/>
    <w:qFormat/>
    <w:pPr>
      <w:numPr>
        <w:numId w:val="14"/>
      </w:numPr>
    </w:pPr>
    <w:rPr>
      <w:rFonts w:ascii="宋体"/>
      <w:sz w:val="21"/>
    </w:rPr>
  </w:style>
  <w:style w:type="paragraph" w:customStyle="1" w:styleId="afffffff7">
    <w:name w:val="列项说明"/>
    <w:basedOn w:val="aff9"/>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8">
    <w:name w:val="列项说明数字编号"/>
    <w:qFormat/>
    <w:pPr>
      <w:ind w:leftChars="400" w:left="600" w:hangingChars="200" w:hanging="200"/>
    </w:pPr>
    <w:rPr>
      <w:rFonts w:ascii="宋体"/>
      <w:sz w:val="21"/>
    </w:rPr>
  </w:style>
  <w:style w:type="paragraph" w:customStyle="1" w:styleId="afffffff9">
    <w:name w:val="目次、索引正文"/>
    <w:qFormat/>
    <w:pPr>
      <w:spacing w:line="320" w:lineRule="exact"/>
      <w:jc w:val="both"/>
    </w:pPr>
    <w:rPr>
      <w:rFonts w:ascii="宋体"/>
      <w:sz w:val="21"/>
    </w:rPr>
  </w:style>
  <w:style w:type="paragraph" w:customStyle="1" w:styleId="afffffffa">
    <w:name w:val="其他标准标志"/>
    <w:basedOn w:val="afffffe"/>
    <w:qFormat/>
    <w:pPr>
      <w:framePr w:w="6101" w:wrap="around" w:vAnchor="page" w:hAnchor="page" w:x="4673" w:y="942"/>
    </w:pPr>
    <w:rPr>
      <w:w w:val="130"/>
    </w:rPr>
  </w:style>
  <w:style w:type="paragraph" w:customStyle="1" w:styleId="afffffffb">
    <w:name w:val="其他标准称谓"/>
    <w:next w:val="aff9"/>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c">
    <w:name w:val="其他发布部门"/>
    <w:basedOn w:val="affffff6"/>
    <w:qFormat/>
    <w:pPr>
      <w:framePr w:wrap="around" w:y="15310"/>
      <w:spacing w:line="0" w:lineRule="atLeast"/>
    </w:pPr>
    <w:rPr>
      <w:rFonts w:ascii="黑体" w:eastAsia="黑体"/>
      <w:b w:val="0"/>
    </w:rPr>
  </w:style>
  <w:style w:type="paragraph" w:customStyle="1" w:styleId="afffffffd">
    <w:name w:val="前言、引言标题"/>
    <w:next w:val="affff7"/>
    <w:qFormat/>
    <w:pPr>
      <w:keepNext/>
      <w:pageBreakBefore/>
      <w:shd w:val="clear" w:color="FFFFFF" w:fill="FFFFFF"/>
      <w:spacing w:before="640" w:after="560"/>
      <w:jc w:val="center"/>
      <w:outlineLvl w:val="0"/>
    </w:pPr>
    <w:rPr>
      <w:rFonts w:ascii="黑体" w:eastAsia="黑体"/>
      <w:sz w:val="32"/>
    </w:rPr>
  </w:style>
  <w:style w:type="paragraph" w:customStyle="1" w:styleId="afffffffe">
    <w:name w:val="三级无"/>
    <w:basedOn w:val="ab"/>
    <w:qFormat/>
    <w:pPr>
      <w:spacing w:beforeLines="0" w:afterLines="0"/>
    </w:pPr>
    <w:rPr>
      <w:rFonts w:ascii="宋体" w:eastAsia="宋体"/>
    </w:rPr>
  </w:style>
  <w:style w:type="paragraph" w:customStyle="1" w:styleId="affffffff">
    <w:name w:val="实施日期"/>
    <w:qFormat/>
    <w:pPr>
      <w:framePr w:w="3997" w:h="471" w:hRule="exact" w:vSpace="181" w:wrap="around" w:vAnchor="page" w:hAnchor="page" w:x="7089" w:y="14097"/>
      <w:jc w:val="right"/>
    </w:pPr>
    <w:rPr>
      <w:rFonts w:eastAsia="黑体"/>
      <w:sz w:val="28"/>
    </w:rPr>
  </w:style>
  <w:style w:type="paragraph" w:customStyle="1" w:styleId="affffffff0">
    <w:name w:val="示例后文字"/>
    <w:basedOn w:val="affff7"/>
    <w:next w:val="affff7"/>
    <w:qFormat/>
    <w:pPr>
      <w:ind w:firstLine="360"/>
    </w:pPr>
    <w:rPr>
      <w:sz w:val="18"/>
    </w:rPr>
  </w:style>
  <w:style w:type="paragraph" w:customStyle="1" w:styleId="affffffff1">
    <w:name w:val="首示例"/>
    <w:next w:val="affff7"/>
    <w:link w:val="Chara"/>
    <w:qFormat/>
    <w:pPr>
      <w:tabs>
        <w:tab w:val="left" w:pos="360"/>
      </w:tabs>
    </w:pPr>
    <w:rPr>
      <w:rFonts w:ascii="宋体" w:hAnsi="宋体"/>
      <w:kern w:val="2"/>
      <w:sz w:val="18"/>
      <w:szCs w:val="18"/>
    </w:rPr>
  </w:style>
  <w:style w:type="character" w:customStyle="1" w:styleId="Chara">
    <w:name w:val="首示例 Char"/>
    <w:link w:val="affffffff1"/>
    <w:qFormat/>
    <w:rPr>
      <w:rFonts w:ascii="宋体" w:hAnsi="宋体"/>
      <w:kern w:val="2"/>
      <w:sz w:val="18"/>
      <w:szCs w:val="18"/>
    </w:rPr>
  </w:style>
  <w:style w:type="paragraph" w:customStyle="1" w:styleId="affffffff2">
    <w:name w:val="四级无"/>
    <w:basedOn w:val="ac"/>
    <w:qFormat/>
    <w:pPr>
      <w:spacing w:beforeLines="0" w:afterLines="0"/>
    </w:pPr>
    <w:rPr>
      <w:rFonts w:ascii="宋体" w:eastAsia="宋体"/>
    </w:rPr>
  </w:style>
  <w:style w:type="paragraph" w:customStyle="1" w:styleId="affffffff3">
    <w:name w:val="条文脚注"/>
    <w:basedOn w:val="af5"/>
    <w:qFormat/>
    <w:pPr>
      <w:numPr>
        <w:numId w:val="0"/>
      </w:numPr>
      <w:jc w:val="both"/>
    </w:pPr>
  </w:style>
  <w:style w:type="paragraph" w:customStyle="1" w:styleId="affffffff4">
    <w:name w:val="图标脚注说明"/>
    <w:basedOn w:val="affff7"/>
    <w:qFormat/>
    <w:pPr>
      <w:ind w:left="840" w:firstLineChars="0" w:hanging="420"/>
    </w:pPr>
    <w:rPr>
      <w:sz w:val="18"/>
      <w:szCs w:val="18"/>
    </w:rPr>
  </w:style>
  <w:style w:type="paragraph" w:customStyle="1" w:styleId="ae">
    <w:name w:val="图表脚注说明"/>
    <w:basedOn w:val="aff9"/>
    <w:qFormat/>
    <w:pPr>
      <w:numPr>
        <w:numId w:val="16"/>
      </w:numPr>
    </w:pPr>
    <w:rPr>
      <w:rFonts w:ascii="宋体"/>
      <w:sz w:val="18"/>
      <w:szCs w:val="18"/>
    </w:rPr>
  </w:style>
  <w:style w:type="paragraph" w:customStyle="1" w:styleId="affffffff5">
    <w:name w:val="图的脚注"/>
    <w:next w:val="affff7"/>
    <w:qFormat/>
    <w:pPr>
      <w:widowControl w:val="0"/>
      <w:ind w:leftChars="200" w:left="840" w:hangingChars="200" w:hanging="420"/>
      <w:jc w:val="both"/>
    </w:pPr>
    <w:rPr>
      <w:rFonts w:ascii="宋体"/>
      <w:sz w:val="18"/>
    </w:rPr>
  </w:style>
  <w:style w:type="paragraph" w:customStyle="1" w:styleId="affffffff6">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7">
    <w:name w:val="五级无"/>
    <w:basedOn w:val="ad"/>
    <w:qFormat/>
    <w:pPr>
      <w:spacing w:beforeLines="0" w:afterLines="0"/>
    </w:pPr>
    <w:rPr>
      <w:rFonts w:ascii="宋体" w:eastAsia="宋体"/>
    </w:rPr>
  </w:style>
  <w:style w:type="paragraph" w:customStyle="1" w:styleId="affffffff8">
    <w:name w:val="一级无"/>
    <w:basedOn w:val="a9"/>
    <w:qFormat/>
    <w:pPr>
      <w:spacing w:beforeLines="0" w:afterLines="0"/>
    </w:pPr>
    <w:rPr>
      <w:rFonts w:ascii="宋体" w:eastAsia="宋体"/>
    </w:rPr>
  </w:style>
  <w:style w:type="paragraph" w:customStyle="1" w:styleId="afe">
    <w:name w:val="正文表标题"/>
    <w:next w:val="affff7"/>
    <w:qFormat/>
    <w:pPr>
      <w:numPr>
        <w:numId w:val="17"/>
      </w:numPr>
      <w:spacing w:beforeLines="50" w:afterLines="50"/>
      <w:jc w:val="center"/>
    </w:pPr>
    <w:rPr>
      <w:rFonts w:ascii="黑体" w:eastAsia="黑体"/>
      <w:sz w:val="21"/>
    </w:rPr>
  </w:style>
  <w:style w:type="paragraph" w:customStyle="1" w:styleId="affffffff9">
    <w:name w:val="正文公式编号制表符"/>
    <w:basedOn w:val="affff7"/>
    <w:next w:val="affff7"/>
    <w:link w:val="Charb"/>
    <w:qFormat/>
    <w:pPr>
      <w:ind w:firstLineChars="0" w:firstLine="0"/>
    </w:pPr>
  </w:style>
  <w:style w:type="paragraph" w:customStyle="1" w:styleId="af9">
    <w:name w:val="正文图标题"/>
    <w:next w:val="affff7"/>
    <w:uiPriority w:val="99"/>
    <w:qFormat/>
    <w:pPr>
      <w:numPr>
        <w:numId w:val="18"/>
      </w:numPr>
      <w:spacing w:beforeLines="50" w:afterLines="50"/>
      <w:jc w:val="center"/>
    </w:pPr>
    <w:rPr>
      <w:rFonts w:ascii="黑体" w:eastAsia="黑体"/>
      <w:sz w:val="21"/>
    </w:rPr>
  </w:style>
  <w:style w:type="paragraph" w:customStyle="1" w:styleId="affffffffa">
    <w:name w:val="终结线"/>
    <w:basedOn w:val="aff9"/>
    <w:qFormat/>
    <w:pPr>
      <w:framePr w:hSpace="181" w:vSpace="181" w:wrap="around" w:vAnchor="text" w:hAnchor="margin" w:xAlign="center" w:y="285"/>
    </w:pPr>
  </w:style>
  <w:style w:type="paragraph" w:customStyle="1" w:styleId="affffffffb">
    <w:name w:val="其他发布日期"/>
    <w:qFormat/>
    <w:pPr>
      <w:framePr w:w="3997" w:h="471" w:hRule="exact" w:vSpace="181" w:wrap="around" w:vAnchor="page" w:hAnchor="page" w:x="1419" w:y="14097" w:anchorLock="1"/>
    </w:pPr>
    <w:rPr>
      <w:rFonts w:eastAsia="黑体"/>
      <w:sz w:val="28"/>
    </w:rPr>
  </w:style>
  <w:style w:type="paragraph" w:customStyle="1" w:styleId="affffffffc">
    <w:name w:val="其他实施日期"/>
    <w:basedOn w:val="affffffff"/>
    <w:qFormat/>
    <w:pPr>
      <w:framePr w:wrap="around"/>
    </w:pPr>
  </w:style>
  <w:style w:type="paragraph" w:customStyle="1" w:styleId="28">
    <w:name w:val="封面标准名称2"/>
    <w:basedOn w:val="affffff9"/>
    <w:qFormat/>
    <w:pPr>
      <w:framePr w:wrap="around" w:y="4469"/>
      <w:spacing w:beforeLines="630"/>
    </w:pPr>
  </w:style>
  <w:style w:type="paragraph" w:customStyle="1" w:styleId="29">
    <w:name w:val="封面标准英文名称2"/>
    <w:basedOn w:val="affffffa"/>
    <w:qFormat/>
    <w:pPr>
      <w:framePr w:wrap="around" w:y="4469"/>
    </w:pPr>
  </w:style>
  <w:style w:type="paragraph" w:customStyle="1" w:styleId="2a">
    <w:name w:val="封面一致性程度标识2"/>
    <w:basedOn w:val="affffffb"/>
    <w:qFormat/>
    <w:pPr>
      <w:framePr w:wrap="around" w:y="4469"/>
    </w:pPr>
  </w:style>
  <w:style w:type="paragraph" w:customStyle="1" w:styleId="2b">
    <w:name w:val="封面标准文稿类别2"/>
    <w:basedOn w:val="affffffc"/>
    <w:qFormat/>
    <w:pPr>
      <w:framePr w:wrap="around" w:y="4469"/>
    </w:pPr>
  </w:style>
  <w:style w:type="paragraph" w:customStyle="1" w:styleId="2c">
    <w:name w:val="封面标准文稿编辑信息2"/>
    <w:basedOn w:val="affffffd"/>
    <w:qFormat/>
    <w:pPr>
      <w:framePr w:wrap="around" w:y="4469"/>
    </w:pPr>
  </w:style>
  <w:style w:type="paragraph" w:customStyle="1" w:styleId="affffffffd">
    <w:name w:val="标准名称"/>
    <w:basedOn w:val="afffffb"/>
    <w:link w:val="Charc"/>
    <w:qFormat/>
  </w:style>
  <w:style w:type="character" w:styleId="affffffffe">
    <w:name w:val="Placeholder Text"/>
    <w:basedOn w:val="affb"/>
    <w:uiPriority w:val="99"/>
    <w:semiHidden/>
    <w:qFormat/>
    <w:rPr>
      <w:color w:val="808080"/>
    </w:rPr>
  </w:style>
  <w:style w:type="character" w:customStyle="1" w:styleId="Char3">
    <w:name w:val="目次、标准名称标题 Char"/>
    <w:basedOn w:val="affb"/>
    <w:link w:val="afffffb"/>
    <w:qFormat/>
    <w:rPr>
      <w:rFonts w:ascii="黑体" w:eastAsia="黑体"/>
      <w:sz w:val="32"/>
      <w:shd w:val="clear" w:color="FFFFFF" w:fill="FFFFFF"/>
    </w:rPr>
  </w:style>
  <w:style w:type="character" w:customStyle="1" w:styleId="Charc">
    <w:name w:val="标准名称 Char"/>
    <w:basedOn w:val="Char3"/>
    <w:link w:val="affffffffd"/>
    <w:qFormat/>
    <w:rPr>
      <w:rFonts w:ascii="黑体" w:eastAsia="黑体"/>
      <w:sz w:val="32"/>
      <w:shd w:val="clear" w:color="FFFFFF" w:fill="FFFFFF"/>
    </w:rPr>
  </w:style>
  <w:style w:type="character" w:customStyle="1" w:styleId="affff1">
    <w:name w:val="批注框文本 字符"/>
    <w:basedOn w:val="affb"/>
    <w:link w:val="affff0"/>
    <w:uiPriority w:val="99"/>
    <w:qFormat/>
    <w:rPr>
      <w:kern w:val="2"/>
      <w:sz w:val="18"/>
      <w:szCs w:val="18"/>
    </w:rPr>
  </w:style>
  <w:style w:type="character" w:customStyle="1" w:styleId="11">
    <w:name w:val="标题 1 字符"/>
    <w:basedOn w:val="affb"/>
    <w:link w:val="10"/>
    <w:uiPriority w:val="9"/>
    <w:qFormat/>
    <w:rPr>
      <w:rFonts w:eastAsia="黑体"/>
      <w:b/>
      <w:kern w:val="2"/>
      <w:sz w:val="28"/>
      <w:lang w:val="zh-CN" w:eastAsia="zh-CN"/>
    </w:rPr>
  </w:style>
  <w:style w:type="character" w:customStyle="1" w:styleId="21">
    <w:name w:val="标题 2 字符"/>
    <w:basedOn w:val="affb"/>
    <w:link w:val="20"/>
    <w:qFormat/>
    <w:rPr>
      <w:i/>
      <w:iCs/>
      <w:kern w:val="2"/>
      <w:sz w:val="21"/>
      <w:szCs w:val="24"/>
      <w:lang w:val="zh-CN" w:eastAsia="zh-CN"/>
    </w:rPr>
  </w:style>
  <w:style w:type="character" w:customStyle="1" w:styleId="31">
    <w:name w:val="标题 3 字符"/>
    <w:basedOn w:val="affb"/>
    <w:link w:val="30"/>
    <w:uiPriority w:val="9"/>
    <w:qFormat/>
    <w:rPr>
      <w:b/>
      <w:bCs/>
      <w:kern w:val="2"/>
      <w:sz w:val="32"/>
      <w:szCs w:val="32"/>
      <w:lang w:val="zh-CN" w:eastAsia="zh-CN"/>
    </w:rPr>
  </w:style>
  <w:style w:type="character" w:customStyle="1" w:styleId="41">
    <w:name w:val="标题 4 字符"/>
    <w:basedOn w:val="affb"/>
    <w:link w:val="40"/>
    <w:qFormat/>
    <w:rPr>
      <w:sz w:val="21"/>
      <w:lang w:val="zh-CN" w:eastAsia="zh-CN"/>
    </w:rPr>
  </w:style>
  <w:style w:type="character" w:customStyle="1" w:styleId="51">
    <w:name w:val="标题 5 字符"/>
    <w:basedOn w:val="affb"/>
    <w:link w:val="50"/>
    <w:qFormat/>
    <w:rPr>
      <w:b/>
      <w:bCs/>
      <w:kern w:val="2"/>
      <w:sz w:val="28"/>
      <w:szCs w:val="28"/>
      <w:lang w:val="zh-CN" w:eastAsia="zh-CN"/>
    </w:rPr>
  </w:style>
  <w:style w:type="character" w:customStyle="1" w:styleId="60">
    <w:name w:val="标题 6 字符"/>
    <w:basedOn w:val="affb"/>
    <w:link w:val="6"/>
    <w:qFormat/>
    <w:rPr>
      <w:rFonts w:ascii="Arial" w:eastAsia="黑体" w:hAnsi="Arial"/>
      <w:b/>
      <w:bCs/>
      <w:kern w:val="2"/>
      <w:sz w:val="24"/>
      <w:szCs w:val="24"/>
      <w:lang w:val="zh-CN" w:eastAsia="zh-CN"/>
    </w:rPr>
  </w:style>
  <w:style w:type="character" w:customStyle="1" w:styleId="70">
    <w:name w:val="标题 7 字符"/>
    <w:basedOn w:val="affb"/>
    <w:link w:val="7"/>
    <w:qFormat/>
    <w:rPr>
      <w:b/>
      <w:bCs/>
      <w:kern w:val="2"/>
      <w:sz w:val="24"/>
      <w:szCs w:val="24"/>
      <w:lang w:val="zh-CN" w:eastAsia="zh-CN"/>
    </w:rPr>
  </w:style>
  <w:style w:type="character" w:customStyle="1" w:styleId="80">
    <w:name w:val="标题 8 字符"/>
    <w:basedOn w:val="affb"/>
    <w:link w:val="8"/>
    <w:qFormat/>
    <w:rPr>
      <w:rFonts w:ascii="Arial" w:eastAsia="黑体" w:hAnsi="Arial"/>
      <w:kern w:val="2"/>
      <w:sz w:val="24"/>
      <w:szCs w:val="24"/>
      <w:lang w:val="zh-CN" w:eastAsia="zh-CN"/>
    </w:rPr>
  </w:style>
  <w:style w:type="character" w:customStyle="1" w:styleId="90">
    <w:name w:val="标题 9 字符"/>
    <w:basedOn w:val="affb"/>
    <w:link w:val="9"/>
    <w:qFormat/>
    <w:rPr>
      <w:rFonts w:ascii="Arial" w:eastAsia="黑体" w:hAnsi="Arial"/>
      <w:kern w:val="2"/>
      <w:sz w:val="21"/>
      <w:szCs w:val="21"/>
      <w:lang w:val="zh-CN" w:eastAsia="zh-CN"/>
    </w:rPr>
  </w:style>
  <w:style w:type="character" w:customStyle="1" w:styleId="affff5">
    <w:name w:val="页眉 字符"/>
    <w:basedOn w:val="affb"/>
    <w:link w:val="affff4"/>
    <w:uiPriority w:val="99"/>
    <w:qFormat/>
    <w:rPr>
      <w:kern w:val="2"/>
      <w:sz w:val="18"/>
      <w:szCs w:val="18"/>
    </w:rPr>
  </w:style>
  <w:style w:type="character" w:customStyle="1" w:styleId="affff3">
    <w:name w:val="页脚 字符"/>
    <w:basedOn w:val="affb"/>
    <w:link w:val="affff2"/>
    <w:uiPriority w:val="99"/>
    <w:qFormat/>
    <w:rPr>
      <w:kern w:val="2"/>
      <w:sz w:val="18"/>
      <w:szCs w:val="18"/>
    </w:rPr>
  </w:style>
  <w:style w:type="character" w:customStyle="1" w:styleId="afff8">
    <w:name w:val="正文文本缩进 字符"/>
    <w:basedOn w:val="affb"/>
    <w:link w:val="afff7"/>
    <w:qFormat/>
    <w:rPr>
      <w:kern w:val="2"/>
      <w:sz w:val="21"/>
      <w:lang w:val="zh-CN" w:eastAsia="zh-CN"/>
    </w:rPr>
  </w:style>
  <w:style w:type="table" w:customStyle="1" w:styleId="14">
    <w:name w:val="网格型1"/>
    <w:basedOn w:val="affc"/>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日期 字符"/>
    <w:basedOn w:val="affb"/>
    <w:link w:val="afffc"/>
    <w:qFormat/>
    <w:rPr>
      <w:kern w:val="2"/>
      <w:sz w:val="21"/>
      <w:szCs w:val="24"/>
    </w:rPr>
  </w:style>
  <w:style w:type="paragraph" w:customStyle="1" w:styleId="CharChar">
    <w:name w:val="段 Char Char"/>
    <w:link w:val="CharCharChar"/>
    <w:qFormat/>
    <w:pPr>
      <w:autoSpaceDE w:val="0"/>
      <w:autoSpaceDN w:val="0"/>
      <w:ind w:firstLineChars="200" w:firstLine="420"/>
      <w:jc w:val="both"/>
    </w:pPr>
    <w:rPr>
      <w:rFonts w:ascii="宋体" w:hAnsi="宋体"/>
      <w:sz w:val="21"/>
      <w:szCs w:val="21"/>
    </w:rPr>
  </w:style>
  <w:style w:type="character" w:customStyle="1" w:styleId="CharCharChar">
    <w:name w:val="段 Char Char Char"/>
    <w:link w:val="CharChar"/>
    <w:qFormat/>
    <w:rPr>
      <w:rFonts w:ascii="宋体" w:hAnsi="宋体"/>
      <w:sz w:val="21"/>
      <w:szCs w:val="21"/>
    </w:rPr>
  </w:style>
  <w:style w:type="character" w:customStyle="1" w:styleId="Char1">
    <w:name w:val="章标题 Char"/>
    <w:link w:val="a8"/>
    <w:qFormat/>
    <w:rPr>
      <w:rFonts w:ascii="黑体" w:eastAsia="黑体"/>
      <w:sz w:val="21"/>
    </w:rPr>
  </w:style>
  <w:style w:type="character" w:customStyle="1" w:styleId="Char0">
    <w:name w:val="一级条标题 Char"/>
    <w:basedOn w:val="Char1"/>
    <w:link w:val="a9"/>
    <w:qFormat/>
    <w:rPr>
      <w:rFonts w:ascii="黑体" w:eastAsia="黑体"/>
      <w:sz w:val="21"/>
      <w:szCs w:val="21"/>
    </w:rPr>
  </w:style>
  <w:style w:type="character" w:customStyle="1" w:styleId="Char2">
    <w:name w:val="二级条标题 Char"/>
    <w:link w:val="aa"/>
    <w:qFormat/>
    <w:rPr>
      <w:rFonts w:ascii="黑体" w:eastAsia="黑体"/>
      <w:sz w:val="21"/>
      <w:szCs w:val="21"/>
    </w:rPr>
  </w:style>
  <w:style w:type="paragraph" w:customStyle="1" w:styleId="afffffffff">
    <w:name w:val="列项——"/>
    <w:qFormat/>
    <w:pPr>
      <w:widowControl w:val="0"/>
      <w:tabs>
        <w:tab w:val="left" w:pos="854"/>
      </w:tabs>
      <w:ind w:leftChars="200" w:left="200" w:hangingChars="200" w:hanging="200"/>
      <w:jc w:val="both"/>
    </w:pPr>
    <w:rPr>
      <w:rFonts w:ascii="宋体"/>
      <w:sz w:val="21"/>
    </w:rPr>
  </w:style>
  <w:style w:type="character" w:customStyle="1" w:styleId="affffb">
    <w:name w:val="标题 字符"/>
    <w:basedOn w:val="affb"/>
    <w:link w:val="affffa"/>
    <w:qFormat/>
    <w:rPr>
      <w:rFonts w:ascii="Arial" w:hAnsi="Arial"/>
      <w:b/>
      <w:bCs/>
      <w:kern w:val="2"/>
      <w:sz w:val="32"/>
      <w:szCs w:val="32"/>
      <w:lang w:val="zh-CN" w:eastAsia="zh-CN"/>
    </w:rPr>
  </w:style>
  <w:style w:type="paragraph" w:customStyle="1" w:styleId="a0">
    <w:name w:val="二级无标题条"/>
    <w:basedOn w:val="aff9"/>
    <w:qFormat/>
    <w:pPr>
      <w:numPr>
        <w:ilvl w:val="3"/>
        <w:numId w:val="19"/>
      </w:numPr>
    </w:pPr>
  </w:style>
  <w:style w:type="paragraph" w:customStyle="1" w:styleId="a1">
    <w:name w:val="三级无标题条"/>
    <w:basedOn w:val="aff9"/>
    <w:qFormat/>
    <w:pPr>
      <w:numPr>
        <w:ilvl w:val="4"/>
        <w:numId w:val="19"/>
      </w:numPr>
    </w:pPr>
  </w:style>
  <w:style w:type="paragraph" w:customStyle="1" w:styleId="a2">
    <w:name w:val="四级无标题条"/>
    <w:basedOn w:val="aff9"/>
    <w:qFormat/>
    <w:pPr>
      <w:numPr>
        <w:ilvl w:val="5"/>
        <w:numId w:val="19"/>
      </w:numPr>
    </w:pPr>
  </w:style>
  <w:style w:type="paragraph" w:customStyle="1" w:styleId="a3">
    <w:name w:val="五级无标题条"/>
    <w:basedOn w:val="aff9"/>
    <w:qFormat/>
    <w:pPr>
      <w:numPr>
        <w:ilvl w:val="6"/>
        <w:numId w:val="19"/>
      </w:numPr>
    </w:pPr>
  </w:style>
  <w:style w:type="paragraph" w:customStyle="1" w:styleId="a">
    <w:name w:val="一级无标题条"/>
    <w:basedOn w:val="aff9"/>
    <w:qFormat/>
    <w:pPr>
      <w:numPr>
        <w:ilvl w:val="2"/>
        <w:numId w:val="19"/>
      </w:numPr>
    </w:pPr>
  </w:style>
  <w:style w:type="character" w:customStyle="1" w:styleId="HTML0">
    <w:name w:val="HTML 地址 字符"/>
    <w:basedOn w:val="affb"/>
    <w:link w:val="HTML"/>
    <w:qFormat/>
    <w:rPr>
      <w:i/>
      <w:iCs/>
      <w:kern w:val="2"/>
      <w:sz w:val="21"/>
      <w:szCs w:val="24"/>
      <w:lang w:val="zh-CN" w:eastAsia="zh-CN"/>
    </w:rPr>
  </w:style>
  <w:style w:type="character" w:customStyle="1" w:styleId="afff6">
    <w:name w:val="正文文本 字符"/>
    <w:basedOn w:val="affb"/>
    <w:link w:val="afff5"/>
    <w:qFormat/>
    <w:rPr>
      <w:kern w:val="2"/>
      <w:sz w:val="21"/>
      <w:szCs w:val="24"/>
    </w:rPr>
  </w:style>
  <w:style w:type="paragraph" w:customStyle="1" w:styleId="afffffffff0">
    <w:name w:val="图表脚注"/>
    <w:next w:val="affff7"/>
    <w:qFormat/>
    <w:pPr>
      <w:ind w:leftChars="200" w:left="300" w:hangingChars="100" w:hanging="100"/>
      <w:jc w:val="both"/>
    </w:pPr>
    <w:rPr>
      <w:rFonts w:ascii="宋体"/>
      <w:sz w:val="18"/>
    </w:rPr>
  </w:style>
  <w:style w:type="character" w:customStyle="1" w:styleId="affff8">
    <w:name w:val="脚注文本 字符"/>
    <w:basedOn w:val="affb"/>
    <w:link w:val="af5"/>
    <w:qFormat/>
    <w:rPr>
      <w:rFonts w:ascii="宋体"/>
      <w:kern w:val="2"/>
      <w:sz w:val="18"/>
      <w:szCs w:val="18"/>
    </w:rPr>
  </w:style>
  <w:style w:type="character" w:customStyle="1" w:styleId="Chard">
    <w:name w:val="一级无标题条 Char"/>
    <w:qFormat/>
    <w:rPr>
      <w:rFonts w:eastAsia="宋体"/>
      <w:kern w:val="2"/>
      <w:sz w:val="21"/>
      <w:szCs w:val="24"/>
      <w:lang w:val="en-US" w:eastAsia="zh-CN" w:bidi="ar-SA"/>
    </w:rPr>
  </w:style>
  <w:style w:type="character" w:customStyle="1" w:styleId="Chare">
    <w:name w:val="三级无标题条 Char"/>
    <w:qFormat/>
    <w:rPr>
      <w:rFonts w:eastAsia="宋体"/>
      <w:kern w:val="2"/>
      <w:sz w:val="21"/>
      <w:szCs w:val="24"/>
      <w:lang w:val="en-US" w:eastAsia="zh-CN" w:bidi="ar-SA"/>
    </w:rPr>
  </w:style>
  <w:style w:type="character" w:customStyle="1" w:styleId="36">
    <w:name w:val="正文文本缩进 3 字符"/>
    <w:basedOn w:val="affb"/>
    <w:link w:val="35"/>
    <w:qFormat/>
    <w:rPr>
      <w:kern w:val="2"/>
      <w:sz w:val="16"/>
      <w:szCs w:val="16"/>
    </w:rPr>
  </w:style>
  <w:style w:type="character" w:customStyle="1" w:styleId="afffff">
    <w:name w:val="正文文本首行缩进 字符"/>
    <w:basedOn w:val="afff6"/>
    <w:link w:val="affffe"/>
    <w:qFormat/>
    <w:rPr>
      <w:kern w:val="2"/>
      <w:sz w:val="21"/>
      <w:szCs w:val="24"/>
    </w:rPr>
  </w:style>
  <w:style w:type="character" w:customStyle="1" w:styleId="25">
    <w:name w:val="正文文本 2 字符"/>
    <w:basedOn w:val="affb"/>
    <w:link w:val="24"/>
    <w:qFormat/>
    <w:rPr>
      <w:kern w:val="2"/>
      <w:sz w:val="21"/>
      <w:szCs w:val="24"/>
    </w:rPr>
  </w:style>
  <w:style w:type="character" w:customStyle="1" w:styleId="Charf">
    <w:name w:val="附录章标题 Char"/>
    <w:qFormat/>
    <w:rPr>
      <w:rFonts w:ascii="黑体" w:eastAsia="黑体"/>
      <w:kern w:val="21"/>
      <w:sz w:val="21"/>
      <w:lang w:val="en-US" w:eastAsia="zh-CN" w:bidi="ar-SA"/>
    </w:rPr>
  </w:style>
  <w:style w:type="character" w:customStyle="1" w:styleId="Charf0">
    <w:name w:val="附录一级条标题 Char"/>
    <w:basedOn w:val="Charf"/>
    <w:qFormat/>
    <w:rPr>
      <w:rFonts w:ascii="黑体" w:eastAsia="黑体"/>
      <w:kern w:val="21"/>
      <w:sz w:val="21"/>
      <w:lang w:val="en-US" w:eastAsia="zh-CN" w:bidi="ar-SA"/>
    </w:rPr>
  </w:style>
  <w:style w:type="character" w:customStyle="1" w:styleId="HTML2">
    <w:name w:val="HTML 预设格式 字符"/>
    <w:basedOn w:val="affb"/>
    <w:link w:val="HTML1"/>
    <w:qFormat/>
    <w:rPr>
      <w:rFonts w:ascii="Courier New" w:hAnsi="Courier New"/>
      <w:kern w:val="2"/>
      <w:lang w:val="zh-CN" w:eastAsia="zh-CN"/>
    </w:rPr>
  </w:style>
  <w:style w:type="paragraph" w:customStyle="1" w:styleId="15">
    <w:name w:val="样式1"/>
    <w:basedOn w:val="40"/>
    <w:link w:val="1Char"/>
    <w:qFormat/>
    <w:pPr>
      <w:numPr>
        <w:ilvl w:val="0"/>
        <w:numId w:val="0"/>
      </w:numPr>
      <w:adjustRightInd/>
      <w:spacing w:beforeLines="50" w:before="156" w:line="276" w:lineRule="auto"/>
      <w:ind w:firstLineChars="200" w:firstLine="360"/>
      <w:textAlignment w:val="auto"/>
      <w:outlineLvl w:val="9"/>
    </w:pPr>
    <w:rPr>
      <w:rFonts w:ascii="宋体" w:hAnsi="宋体"/>
      <w:bCs/>
      <w:kern w:val="2"/>
      <w:sz w:val="18"/>
      <w:szCs w:val="18"/>
    </w:rPr>
  </w:style>
  <w:style w:type="character" w:customStyle="1" w:styleId="23">
    <w:name w:val="正文文本缩进 2 字符"/>
    <w:basedOn w:val="affb"/>
    <w:link w:val="22"/>
    <w:uiPriority w:val="99"/>
    <w:qFormat/>
    <w:rPr>
      <w:kern w:val="2"/>
      <w:sz w:val="21"/>
      <w:lang w:val="zh-CN" w:eastAsia="zh-CN"/>
    </w:rPr>
  </w:style>
  <w:style w:type="paragraph" w:customStyle="1" w:styleId="xl24">
    <w:name w:val="xl24"/>
    <w:basedOn w:val="aff9"/>
    <w:qFormat/>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44">
    <w:name w:val="xl44"/>
    <w:basedOn w:val="aff9"/>
    <w:qFormat/>
    <w:pPr>
      <w:widowControl/>
      <w:pBdr>
        <w:left w:val="single" w:sz="4" w:space="0" w:color="auto"/>
      </w:pBdr>
      <w:spacing w:before="100" w:beforeAutospacing="1" w:after="100" w:afterAutospacing="1"/>
    </w:pPr>
    <w:rPr>
      <w:rFonts w:ascii="宋体" w:hAnsi="宋体"/>
      <w:kern w:val="0"/>
      <w:szCs w:val="21"/>
    </w:rPr>
  </w:style>
  <w:style w:type="character" w:customStyle="1" w:styleId="afffffffff1">
    <w:name w:val="个人答复风格"/>
    <w:qFormat/>
    <w:rPr>
      <w:rFonts w:ascii="Arial" w:eastAsia="宋体" w:hAnsi="Arial" w:cs="Arial"/>
      <w:color w:val="auto"/>
      <w:sz w:val="20"/>
    </w:rPr>
  </w:style>
  <w:style w:type="paragraph" w:customStyle="1" w:styleId="TABLE-col-heading">
    <w:name w:val="TABLE-col-heading"/>
    <w:basedOn w:val="aff9"/>
    <w:qFormat/>
    <w:pPr>
      <w:widowControl/>
      <w:spacing w:before="60" w:after="60"/>
      <w:jc w:val="center"/>
    </w:pPr>
    <w:rPr>
      <w:rFonts w:ascii="Arial" w:hAnsi="Arial" w:cs="Arial"/>
      <w:b/>
      <w:bCs/>
      <w:spacing w:val="8"/>
      <w:kern w:val="0"/>
      <w:sz w:val="16"/>
      <w:szCs w:val="16"/>
      <w:lang w:val="en-GB"/>
    </w:rPr>
  </w:style>
  <w:style w:type="paragraph" w:customStyle="1" w:styleId="TABLE-cell">
    <w:name w:val="TABLE-cell"/>
    <w:basedOn w:val="aff9"/>
    <w:qFormat/>
    <w:pPr>
      <w:widowControl/>
      <w:spacing w:before="60" w:after="60"/>
      <w:jc w:val="left"/>
    </w:pPr>
    <w:rPr>
      <w:rFonts w:ascii="Arial" w:hAnsi="Arial" w:cs="Arial"/>
      <w:spacing w:val="8"/>
      <w:kern w:val="0"/>
      <w:sz w:val="16"/>
      <w:szCs w:val="16"/>
      <w:lang w:val="en-GB"/>
    </w:rPr>
  </w:style>
  <w:style w:type="character" w:customStyle="1" w:styleId="SUBscript">
    <w:name w:val="SUBscript"/>
    <w:qFormat/>
    <w:rPr>
      <w:kern w:val="0"/>
      <w:position w:val="-6"/>
      <w:sz w:val="16"/>
      <w:szCs w:val="16"/>
    </w:rPr>
  </w:style>
  <w:style w:type="character" w:customStyle="1" w:styleId="afffb">
    <w:name w:val="纯文本 字符"/>
    <w:basedOn w:val="affb"/>
    <w:link w:val="afffa"/>
    <w:qFormat/>
    <w:rPr>
      <w:rFonts w:ascii="宋体" w:hAnsi="Courier New"/>
      <w:kern w:val="2"/>
      <w:sz w:val="21"/>
      <w:lang w:val="zh-CN" w:eastAsia="zh-CN"/>
    </w:rPr>
  </w:style>
  <w:style w:type="character" w:customStyle="1" w:styleId="afffffffff2">
    <w:name w:val="个人撰写风格"/>
    <w:rPr>
      <w:rFonts w:ascii="Arial" w:eastAsia="宋体" w:hAnsi="Arial"/>
      <w:color w:val="auto"/>
      <w:sz w:val="20"/>
    </w:rPr>
  </w:style>
  <w:style w:type="paragraph" w:customStyle="1" w:styleId="Style210">
    <w:name w:val="_Style 210"/>
    <w:qFormat/>
    <w:pPr>
      <w:widowControl w:val="0"/>
      <w:jc w:val="both"/>
    </w:pPr>
    <w:rPr>
      <w:kern w:val="2"/>
      <w:sz w:val="21"/>
    </w:rPr>
  </w:style>
  <w:style w:type="paragraph" w:customStyle="1" w:styleId="afffffffff3">
    <w:name w:val="条标题"/>
    <w:basedOn w:val="aff9"/>
    <w:qFormat/>
    <w:pPr>
      <w:tabs>
        <w:tab w:val="left" w:pos="525"/>
        <w:tab w:val="left" w:pos="760"/>
      </w:tabs>
      <w:ind w:left="1264" w:hanging="413"/>
      <w:outlineLvl w:val="1"/>
    </w:pPr>
    <w:rPr>
      <w:rFonts w:ascii="宋体"/>
      <w:szCs w:val="20"/>
    </w:rPr>
  </w:style>
  <w:style w:type="character" w:customStyle="1" w:styleId="33">
    <w:name w:val="正文文本 3 字符"/>
    <w:basedOn w:val="affb"/>
    <w:link w:val="32"/>
    <w:qFormat/>
    <w:rPr>
      <w:rFonts w:ascii="宋体" w:hAnsi="宋体"/>
      <w:sz w:val="18"/>
    </w:rPr>
  </w:style>
  <w:style w:type="paragraph" w:customStyle="1" w:styleId="afffffffff4">
    <w:name w:val="无标题条"/>
    <w:next w:val="affff7"/>
    <w:qFormat/>
    <w:pPr>
      <w:jc w:val="both"/>
    </w:pPr>
    <w:rPr>
      <w:sz w:val="21"/>
    </w:rPr>
  </w:style>
  <w:style w:type="paragraph" w:customStyle="1" w:styleId="afffffffff5">
    <w:name w:val="列项·"/>
    <w:qFormat/>
    <w:pPr>
      <w:tabs>
        <w:tab w:val="left" w:pos="840"/>
      </w:tabs>
      <w:ind w:leftChars="200" w:left="840" w:hangingChars="200" w:hanging="420"/>
      <w:jc w:val="both"/>
    </w:pPr>
    <w:rPr>
      <w:rFonts w:ascii="宋体"/>
      <w:sz w:val="21"/>
    </w:rPr>
  </w:style>
  <w:style w:type="character" w:customStyle="1" w:styleId="afff4">
    <w:name w:val="批注文字 字符"/>
    <w:basedOn w:val="affb"/>
    <w:link w:val="afff3"/>
    <w:qFormat/>
    <w:rPr>
      <w:kern w:val="2"/>
      <w:sz w:val="21"/>
    </w:rPr>
  </w:style>
  <w:style w:type="character" w:customStyle="1" w:styleId="affffd">
    <w:name w:val="批注主题 字符"/>
    <w:basedOn w:val="afff4"/>
    <w:link w:val="affffc"/>
    <w:rPr>
      <w:b/>
      <w:bCs/>
      <w:kern w:val="2"/>
      <w:sz w:val="21"/>
      <w:szCs w:val="24"/>
    </w:rPr>
  </w:style>
  <w:style w:type="character" w:customStyle="1" w:styleId="Char10">
    <w:name w:val="一级条标题 Char1"/>
    <w:basedOn w:val="Char1"/>
    <w:rPr>
      <w:rFonts w:ascii="黑体" w:eastAsia="黑体"/>
      <w:sz w:val="21"/>
    </w:rPr>
  </w:style>
  <w:style w:type="character" w:customStyle="1" w:styleId="producttext1">
    <w:name w:val="producttext1"/>
    <w:qFormat/>
    <w:rPr>
      <w:rFonts w:ascii="Arial" w:hAnsi="Arial" w:cs="Arial" w:hint="default"/>
      <w:color w:val="000000"/>
      <w:sz w:val="17"/>
      <w:szCs w:val="17"/>
      <w:u w:val="none"/>
    </w:rPr>
  </w:style>
  <w:style w:type="paragraph" w:customStyle="1" w:styleId="Charf1">
    <w:name w:val="Char"/>
    <w:basedOn w:val="aff9"/>
    <w:pPr>
      <w:widowControl/>
      <w:spacing w:after="160" w:line="240" w:lineRule="exact"/>
      <w:jc w:val="left"/>
    </w:pPr>
    <w:rPr>
      <w:rFonts w:ascii="Arial" w:eastAsia="Times New Roman" w:hAnsi="Arial" w:cs="Verdana"/>
      <w:b/>
      <w:kern w:val="0"/>
      <w:sz w:val="24"/>
      <w:lang w:eastAsia="en-US"/>
    </w:rPr>
  </w:style>
  <w:style w:type="character" w:customStyle="1" w:styleId="Char4">
    <w:name w:val="三级条标题 Char"/>
    <w:basedOn w:val="Char2"/>
    <w:link w:val="ab"/>
    <w:rPr>
      <w:rFonts w:ascii="黑体" w:eastAsia="黑体"/>
      <w:sz w:val="21"/>
      <w:szCs w:val="21"/>
    </w:rPr>
  </w:style>
  <w:style w:type="paragraph" w:customStyle="1" w:styleId="Char11">
    <w:name w:val="Char1"/>
    <w:basedOn w:val="aff9"/>
    <w:pPr>
      <w:widowControl/>
      <w:spacing w:after="160" w:line="240" w:lineRule="exact"/>
      <w:jc w:val="left"/>
    </w:pPr>
    <w:rPr>
      <w:rFonts w:ascii="Arial" w:eastAsia="Times New Roman" w:hAnsi="Arial" w:cs="Verdana"/>
      <w:b/>
      <w:kern w:val="0"/>
      <w:sz w:val="24"/>
      <w:lang w:eastAsia="en-US"/>
    </w:rPr>
  </w:style>
  <w:style w:type="character" w:customStyle="1" w:styleId="Char7">
    <w:name w:val="封面标准英文名称 Char"/>
    <w:link w:val="affffffa"/>
    <w:rPr>
      <w:rFonts w:eastAsia="黑体"/>
      <w:sz w:val="28"/>
      <w:szCs w:val="28"/>
    </w:rPr>
  </w:style>
  <w:style w:type="character" w:customStyle="1" w:styleId="Char8">
    <w:name w:val="附录二级条标题 Char"/>
    <w:basedOn w:val="Charf0"/>
    <w:link w:val="aff2"/>
    <w:qFormat/>
    <w:rPr>
      <w:rFonts w:ascii="黑体" w:eastAsia="黑体"/>
      <w:kern w:val="21"/>
      <w:sz w:val="21"/>
      <w:lang w:val="en-US" w:eastAsia="zh-CN" w:bidi="ar-SA"/>
    </w:rPr>
  </w:style>
  <w:style w:type="character" w:customStyle="1" w:styleId="lineheigh201">
    <w:name w:val="lineheigh201"/>
    <w:basedOn w:val="affb"/>
    <w:qFormat/>
  </w:style>
  <w:style w:type="paragraph" w:customStyle="1" w:styleId="a6">
    <w:name w:val="章"/>
    <w:basedOn w:val="aff9"/>
    <w:next w:val="affff7"/>
    <w:pPr>
      <w:numPr>
        <w:numId w:val="20"/>
      </w:numPr>
      <w:adjustRightInd w:val="0"/>
      <w:spacing w:before="160" w:after="160"/>
      <w:outlineLvl w:val="0"/>
    </w:pPr>
    <w:rPr>
      <w:rFonts w:ascii="黑体" w:eastAsia="黑体"/>
      <w:kern w:val="21"/>
      <w:szCs w:val="20"/>
    </w:rPr>
  </w:style>
  <w:style w:type="paragraph" w:customStyle="1" w:styleId="1">
    <w:name w:val="条1"/>
    <w:basedOn w:val="aff9"/>
    <w:next w:val="affff7"/>
    <w:qFormat/>
    <w:pPr>
      <w:numPr>
        <w:ilvl w:val="1"/>
        <w:numId w:val="20"/>
      </w:numPr>
      <w:outlineLvl w:val="1"/>
    </w:pPr>
    <w:rPr>
      <w:rFonts w:ascii="黑体" w:eastAsia="黑体"/>
      <w:kern w:val="21"/>
      <w:szCs w:val="20"/>
    </w:rPr>
  </w:style>
  <w:style w:type="paragraph" w:customStyle="1" w:styleId="2">
    <w:name w:val="条2"/>
    <w:basedOn w:val="aff9"/>
    <w:next w:val="affff7"/>
    <w:pPr>
      <w:numPr>
        <w:ilvl w:val="2"/>
        <w:numId w:val="20"/>
      </w:numPr>
      <w:outlineLvl w:val="1"/>
    </w:pPr>
    <w:rPr>
      <w:rFonts w:ascii="黑体" w:eastAsia="黑体"/>
      <w:kern w:val="21"/>
      <w:szCs w:val="20"/>
    </w:rPr>
  </w:style>
  <w:style w:type="paragraph" w:customStyle="1" w:styleId="3">
    <w:name w:val="条3"/>
    <w:basedOn w:val="aff9"/>
    <w:next w:val="affff7"/>
    <w:qFormat/>
    <w:pPr>
      <w:numPr>
        <w:ilvl w:val="3"/>
        <w:numId w:val="20"/>
      </w:numPr>
      <w:outlineLvl w:val="1"/>
    </w:pPr>
    <w:rPr>
      <w:rFonts w:ascii="黑体" w:eastAsia="黑体"/>
      <w:kern w:val="21"/>
      <w:szCs w:val="20"/>
    </w:rPr>
  </w:style>
  <w:style w:type="paragraph" w:customStyle="1" w:styleId="4">
    <w:name w:val="条4"/>
    <w:basedOn w:val="aff9"/>
    <w:next w:val="affff7"/>
    <w:pPr>
      <w:numPr>
        <w:ilvl w:val="4"/>
        <w:numId w:val="20"/>
      </w:numPr>
      <w:outlineLvl w:val="1"/>
    </w:pPr>
    <w:rPr>
      <w:rFonts w:ascii="黑体" w:eastAsia="黑体"/>
      <w:kern w:val="21"/>
      <w:szCs w:val="20"/>
    </w:rPr>
  </w:style>
  <w:style w:type="paragraph" w:customStyle="1" w:styleId="5">
    <w:name w:val="条5"/>
    <w:basedOn w:val="aff9"/>
    <w:next w:val="affff7"/>
    <w:qFormat/>
    <w:pPr>
      <w:numPr>
        <w:ilvl w:val="5"/>
        <w:numId w:val="20"/>
      </w:numPr>
      <w:outlineLvl w:val="1"/>
    </w:pPr>
    <w:rPr>
      <w:rFonts w:ascii="黑体" w:eastAsia="黑体"/>
      <w:kern w:val="21"/>
      <w:szCs w:val="20"/>
    </w:rPr>
  </w:style>
  <w:style w:type="paragraph" w:customStyle="1" w:styleId="afffffffff6">
    <w:name w:val="标准表题"/>
    <w:basedOn w:val="aff9"/>
    <w:next w:val="affff7"/>
    <w:pPr>
      <w:widowControl/>
      <w:jc w:val="center"/>
    </w:pPr>
    <w:rPr>
      <w:rFonts w:ascii="黑体" w:eastAsia="黑体"/>
      <w:kern w:val="21"/>
      <w:szCs w:val="20"/>
    </w:rPr>
  </w:style>
  <w:style w:type="character" w:customStyle="1" w:styleId="def3">
    <w:name w:val="def3"/>
  </w:style>
  <w:style w:type="paragraph" w:customStyle="1" w:styleId="p0">
    <w:name w:val="p0"/>
    <w:basedOn w:val="aff9"/>
    <w:pPr>
      <w:widowControl/>
    </w:pPr>
    <w:rPr>
      <w:kern w:val="0"/>
      <w:szCs w:val="21"/>
    </w:rPr>
  </w:style>
  <w:style w:type="paragraph" w:customStyle="1" w:styleId="16">
    <w:name w:val="列出段落1"/>
    <w:basedOn w:val="aff9"/>
    <w:pPr>
      <w:ind w:firstLineChars="200" w:firstLine="420"/>
    </w:pPr>
    <w:rPr>
      <w:rFonts w:ascii="Calibri" w:hAnsi="Calibri"/>
      <w:szCs w:val="22"/>
    </w:rPr>
  </w:style>
  <w:style w:type="character" w:customStyle="1" w:styleId="Char5">
    <w:name w:val="注×： Char"/>
    <w:link w:val="afa"/>
    <w:rPr>
      <w:rFonts w:ascii="宋体"/>
      <w:sz w:val="18"/>
      <w:szCs w:val="18"/>
    </w:rPr>
  </w:style>
  <w:style w:type="character" w:customStyle="1" w:styleId="Charb">
    <w:name w:val="正文公式编号制表符 Char"/>
    <w:link w:val="affffffff9"/>
    <w:qFormat/>
    <w:rPr>
      <w:rFonts w:ascii="宋体"/>
      <w:sz w:val="21"/>
    </w:rPr>
  </w:style>
  <w:style w:type="character" w:customStyle="1" w:styleId="Char6">
    <w:name w:val="二级无 Char"/>
    <w:link w:val="afffffd"/>
    <w:uiPriority w:val="99"/>
    <w:qFormat/>
    <w:locked/>
    <w:rPr>
      <w:rFonts w:ascii="宋体"/>
      <w:sz w:val="21"/>
      <w:szCs w:val="21"/>
    </w:rPr>
  </w:style>
  <w:style w:type="paragraph" w:styleId="afffffffff7">
    <w:name w:val="List Paragraph"/>
    <w:basedOn w:val="aff9"/>
    <w:uiPriority w:val="99"/>
    <w:qFormat/>
    <w:pPr>
      <w:ind w:firstLineChars="200" w:firstLine="420"/>
    </w:pPr>
    <w:rPr>
      <w:rFonts w:ascii="Calibri" w:hAnsi="Calibri"/>
      <w:szCs w:val="22"/>
    </w:rPr>
  </w:style>
  <w:style w:type="character" w:customStyle="1" w:styleId="afff2">
    <w:name w:val="文档结构图 字符"/>
    <w:basedOn w:val="affb"/>
    <w:link w:val="afff1"/>
    <w:qFormat/>
    <w:rPr>
      <w:kern w:val="2"/>
      <w:sz w:val="21"/>
      <w:szCs w:val="24"/>
      <w:shd w:val="clear" w:color="auto" w:fill="000080"/>
    </w:rPr>
  </w:style>
  <w:style w:type="character" w:customStyle="1" w:styleId="affff">
    <w:name w:val="尾注文本 字符"/>
    <w:basedOn w:val="affb"/>
    <w:link w:val="afffe"/>
    <w:qFormat/>
    <w:rPr>
      <w:kern w:val="2"/>
      <w:sz w:val="21"/>
      <w:szCs w:val="24"/>
    </w:rPr>
  </w:style>
  <w:style w:type="paragraph" w:customStyle="1" w:styleId="2d">
    <w:name w:val="样式2"/>
    <w:basedOn w:val="15"/>
    <w:next w:val="15"/>
    <w:link w:val="2Char"/>
    <w:qFormat/>
    <w:pPr>
      <w:snapToGrid w:val="0"/>
      <w:spacing w:beforeLines="0" w:before="0" w:line="240" w:lineRule="auto"/>
      <w:ind w:rightChars="100" w:right="210" w:firstLineChars="0" w:firstLine="0"/>
      <w:jc w:val="right"/>
    </w:pPr>
  </w:style>
  <w:style w:type="character" w:customStyle="1" w:styleId="1Char">
    <w:name w:val="样式1 Char"/>
    <w:link w:val="15"/>
    <w:rPr>
      <w:rFonts w:ascii="宋体" w:hAnsi="宋体"/>
      <w:bCs/>
      <w:kern w:val="2"/>
      <w:sz w:val="18"/>
      <w:szCs w:val="18"/>
      <w:lang w:val="zh-CN" w:eastAsia="zh-CN"/>
    </w:rPr>
  </w:style>
  <w:style w:type="character" w:customStyle="1" w:styleId="2Char">
    <w:name w:val="样式2 Char"/>
    <w:basedOn w:val="1Char"/>
    <w:link w:val="2d"/>
    <w:qFormat/>
    <w:rPr>
      <w:rFonts w:ascii="宋体" w:hAnsi="宋体"/>
      <w:bCs/>
      <w:kern w:val="2"/>
      <w:sz w:val="18"/>
      <w:szCs w:val="18"/>
      <w:lang w:val="zh-CN" w:eastAsia="zh-CN"/>
    </w:rPr>
  </w:style>
  <w:style w:type="paragraph" w:customStyle="1" w:styleId="TOC10">
    <w:name w:val="TOC 标题1"/>
    <w:basedOn w:val="10"/>
    <w:next w:val="aff9"/>
    <w:uiPriority w:val="39"/>
    <w:unhideWhenUsed/>
    <w:qFormat/>
    <w:pPr>
      <w:keepLines/>
      <w:widowControl/>
      <w:spacing w:before="480" w:line="276" w:lineRule="auto"/>
      <w:jc w:val="left"/>
      <w:outlineLvl w:val="9"/>
    </w:pPr>
    <w:rPr>
      <w:rFonts w:ascii="Cambria" w:eastAsia="宋体" w:hAnsi="Cambria"/>
      <w:bCs/>
      <w:color w:val="365F91"/>
      <w:kern w:val="0"/>
      <w:szCs w:val="28"/>
    </w:rPr>
  </w:style>
  <w:style w:type="character" w:customStyle="1" w:styleId="CharChar0">
    <w:name w:val="附录公式 Char Char"/>
    <w:qFormat/>
    <w:rPr>
      <w:rFonts w:ascii="宋体" w:hAnsi="Times New Roman"/>
      <w:sz w:val="21"/>
      <w:lang w:val="en-US" w:eastAsia="zh-CN" w:bidi="ar-SA"/>
    </w:rPr>
  </w:style>
  <w:style w:type="character" w:customStyle="1" w:styleId="CharChar1">
    <w:name w:val="首示例 Char Char"/>
    <w:qFormat/>
    <w:rPr>
      <w:rFonts w:ascii="宋体" w:hAnsi="宋体"/>
      <w:kern w:val="2"/>
      <w:sz w:val="18"/>
      <w:szCs w:val="18"/>
      <w:lang w:val="en-US" w:eastAsia="zh-CN" w:bidi="ar-SA"/>
    </w:rPr>
  </w:style>
  <w:style w:type="character" w:customStyle="1" w:styleId="shorttext">
    <w:name w:val="short_text"/>
    <w:basedOn w:val="affb"/>
  </w:style>
  <w:style w:type="character" w:customStyle="1" w:styleId="shorttext1">
    <w:name w:val="short_text1"/>
    <w:rPr>
      <w:sz w:val="26"/>
      <w:szCs w:val="26"/>
    </w:rPr>
  </w:style>
  <w:style w:type="paragraph" w:customStyle="1" w:styleId="afffffffff8">
    <w:name w:val="表格内容"/>
    <w:basedOn w:val="affff7"/>
    <w:qFormat/>
    <w:pPr>
      <w:tabs>
        <w:tab w:val="clear" w:pos="4201"/>
        <w:tab w:val="clear" w:pos="9298"/>
      </w:tabs>
      <w:ind w:firstLineChars="0" w:firstLine="0"/>
      <w:jc w:val="center"/>
    </w:pPr>
    <w:rPr>
      <w:rFonts w:ascii="Times New Roman"/>
      <w:sz w:val="18"/>
    </w:rPr>
  </w:style>
  <w:style w:type="paragraph" w:customStyle="1" w:styleId="a7">
    <w:name w:val="表格中文字"/>
    <w:qFormat/>
    <w:pPr>
      <w:numPr>
        <w:numId w:val="21"/>
      </w:numPr>
      <w:tabs>
        <w:tab w:val="clear" w:pos="785"/>
      </w:tabs>
      <w:spacing w:line="300" w:lineRule="auto"/>
      <w:ind w:left="0" w:firstLine="0"/>
    </w:pPr>
    <w:rPr>
      <w:sz w:val="18"/>
    </w:rPr>
  </w:style>
  <w:style w:type="paragraph" w:customStyle="1" w:styleId="afffffffff9">
    <w:name w:val="正文小项目"/>
    <w:basedOn w:val="aff9"/>
    <w:qFormat/>
    <w:pPr>
      <w:tabs>
        <w:tab w:val="left" w:pos="1200"/>
      </w:tabs>
      <w:adjustRightInd w:val="0"/>
      <w:spacing w:line="300" w:lineRule="auto"/>
      <w:ind w:leftChars="400" w:left="1200" w:hangingChars="200" w:hanging="360"/>
      <w:jc w:val="left"/>
    </w:pPr>
    <w:rPr>
      <w:kern w:val="0"/>
      <w:szCs w:val="20"/>
    </w:rPr>
  </w:style>
  <w:style w:type="paragraph" w:customStyle="1" w:styleId="afffffffffa">
    <w:name w:val="附录条文"/>
    <w:qFormat/>
    <w:pPr>
      <w:ind w:firstLine="425"/>
    </w:pPr>
    <w:rPr>
      <w:rFonts w:ascii="宋体" w:hAnsi="宋体"/>
      <w:sz w:val="21"/>
    </w:rPr>
  </w:style>
  <w:style w:type="paragraph" w:customStyle="1" w:styleId="CharChar2">
    <w:name w:val="Char Char2"/>
    <w:basedOn w:val="aff9"/>
    <w:qFormat/>
    <w:pPr>
      <w:widowControl/>
      <w:spacing w:after="160" w:line="240" w:lineRule="exact"/>
      <w:jc w:val="left"/>
    </w:pPr>
    <w:rPr>
      <w:rFonts w:ascii="Verdana" w:hAnsi="Verdana"/>
      <w:kern w:val="0"/>
      <w:sz w:val="20"/>
      <w:szCs w:val="20"/>
      <w:lang w:eastAsia="en-US"/>
    </w:rPr>
  </w:style>
  <w:style w:type="paragraph" w:customStyle="1" w:styleId="62">
    <w:name w:val="目次附录6"/>
    <w:basedOn w:val="aff9"/>
    <w:next w:val="aff9"/>
    <w:qFormat/>
    <w:pPr>
      <w:spacing w:line="300" w:lineRule="auto"/>
      <w:ind w:left="1140"/>
      <w:jc w:val="left"/>
    </w:pPr>
    <w:rPr>
      <w:kern w:val="0"/>
      <w:szCs w:val="20"/>
    </w:rPr>
  </w:style>
  <w:style w:type="paragraph" w:customStyle="1" w:styleId="17">
    <w:name w:val="修订1"/>
    <w:uiPriority w:val="99"/>
    <w:rPr>
      <w:kern w:val="2"/>
      <w:sz w:val="21"/>
    </w:rPr>
  </w:style>
  <w:style w:type="paragraph" w:customStyle="1" w:styleId="18">
    <w:name w:val="编制说明1"/>
    <w:next w:val="aff9"/>
    <w:qFormat/>
    <w:pPr>
      <w:jc w:val="center"/>
      <w:outlineLvl w:val="0"/>
    </w:pPr>
    <w:rPr>
      <w:rFonts w:ascii="宋体"/>
      <w:sz w:val="30"/>
    </w:rPr>
  </w:style>
  <w:style w:type="character" w:customStyle="1" w:styleId="CharChar3">
    <w:name w:val="一级条标题 Char Char"/>
    <w:qFormat/>
    <w:rPr>
      <w:rFonts w:ascii="黑体" w:eastAsia="黑体" w:hAnsi="Times New Roman"/>
      <w:sz w:val="21"/>
      <w:szCs w:val="21"/>
      <w:lang w:bidi="ar-SA"/>
    </w:rPr>
  </w:style>
  <w:style w:type="character" w:customStyle="1" w:styleId="CharChar4">
    <w:name w:val="二级条标题 Char Char"/>
    <w:qFormat/>
    <w:rPr>
      <w:rFonts w:ascii="黑体" w:eastAsia="黑体" w:hAnsi="Times New Roman"/>
      <w:sz w:val="21"/>
      <w:szCs w:val="21"/>
      <w:lang w:val="zh-CN" w:eastAsia="zh-CN"/>
    </w:rPr>
  </w:style>
  <w:style w:type="character" w:customStyle="1" w:styleId="Char12">
    <w:name w:val="正文文本缩进 Char1"/>
    <w:uiPriority w:val="99"/>
    <w:semiHidden/>
    <w:qFormat/>
    <w:rPr>
      <w:rFonts w:ascii="Times New Roman" w:hAnsi="Times New Roman"/>
      <w:kern w:val="2"/>
      <w:sz w:val="21"/>
      <w:szCs w:val="24"/>
    </w:rPr>
  </w:style>
  <w:style w:type="paragraph" w:customStyle="1" w:styleId="p15">
    <w:name w:val="p15"/>
    <w:basedOn w:val="aff9"/>
    <w:qFormat/>
    <w:pPr>
      <w:widowControl/>
      <w:ind w:firstLine="420"/>
    </w:pPr>
    <w:rPr>
      <w:rFonts w:ascii="宋体" w:hAnsi="宋体" w:cs="宋体"/>
      <w:kern w:val="0"/>
      <w:szCs w:val="21"/>
    </w:rPr>
  </w:style>
  <w:style w:type="paragraph" w:customStyle="1" w:styleId="Style24">
    <w:name w:val="_Style 24"/>
    <w:basedOn w:val="aff9"/>
    <w:qFormat/>
    <w:pPr>
      <w:adjustRightInd w:val="0"/>
      <w:spacing w:line="360" w:lineRule="auto"/>
    </w:pPr>
  </w:style>
  <w:style w:type="character" w:customStyle="1" w:styleId="apple-converted-space">
    <w:name w:val="apple-converted-space"/>
    <w:basedOn w:val="affb"/>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fff">
    <w:name w:val="注释标题 字符"/>
    <w:basedOn w:val="affb"/>
    <w:link w:val="affe"/>
    <w:qFormat/>
    <w:rPr>
      <w:kern w:val="2"/>
      <w:sz w:val="21"/>
      <w:lang w:val="zh-CN" w:eastAsia="zh-CN"/>
    </w:rPr>
  </w:style>
  <w:style w:type="character" w:customStyle="1" w:styleId="high-light-bg4">
    <w:name w:val="high-light-bg4"/>
    <w:basedOn w:val="affb"/>
    <w:qFormat/>
  </w:style>
  <w:style w:type="paragraph" w:customStyle="1" w:styleId="TOC11">
    <w:name w:val="TOC 标题11"/>
    <w:basedOn w:val="10"/>
    <w:next w:val="aff9"/>
    <w:uiPriority w:val="39"/>
    <w:unhideWhenUsed/>
    <w:qFormat/>
    <w:pPr>
      <w:keepLines/>
      <w:widowControl/>
      <w:spacing w:before="480" w:line="276" w:lineRule="auto"/>
      <w:jc w:val="left"/>
      <w:outlineLvl w:val="9"/>
    </w:pPr>
    <w:rPr>
      <w:rFonts w:ascii="Cambria" w:eastAsia="宋体" w:hAnsi="Cambria"/>
      <w:bCs/>
      <w:color w:val="366091"/>
      <w:kern w:val="0"/>
      <w:szCs w:val="28"/>
      <w:lang w:val="en-US"/>
    </w:rPr>
  </w:style>
  <w:style w:type="paragraph" w:customStyle="1" w:styleId="TableBody">
    <w:name w:val="Table Body"/>
    <w:basedOn w:val="aff9"/>
    <w:qFormat/>
    <w:pPr>
      <w:widowControl/>
      <w:spacing w:before="80" w:after="80"/>
      <w:jc w:val="left"/>
    </w:pPr>
    <w:rPr>
      <w:rFonts w:ascii="Calibri" w:hAnsi="Calibri"/>
      <w:snapToGrid w:val="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
        <w:category>
          <w:name w:val="常规"/>
          <w:gallery w:val="placeholder"/>
        </w:category>
        <w:types>
          <w:type w:val="bbPlcHdr"/>
        </w:types>
        <w:behaviors>
          <w:behavior w:val="content"/>
        </w:behaviors>
        <w:guid w:val="{028989F2-0355-49D4-BDA6-4D56B5D374C0}"/>
      </w:docPartPr>
      <w:docPartBody>
        <w:p w:rsidR="00CB0162" w:rsidRDefault="00000000">
          <w:pPr>
            <w:pStyle w:val="1112"/>
          </w:pPr>
          <w:r>
            <w:rPr>
              <w:rStyle w:val="a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13A"/>
    <w:rsid w:val="0002647A"/>
    <w:rsid w:val="0002653F"/>
    <w:rsid w:val="00080DE3"/>
    <w:rsid w:val="00087E40"/>
    <w:rsid w:val="000C73CF"/>
    <w:rsid w:val="001132F9"/>
    <w:rsid w:val="00114ABC"/>
    <w:rsid w:val="001C16E0"/>
    <w:rsid w:val="001E5E6E"/>
    <w:rsid w:val="002068C7"/>
    <w:rsid w:val="00323E80"/>
    <w:rsid w:val="003372E5"/>
    <w:rsid w:val="003750AF"/>
    <w:rsid w:val="003B2D6A"/>
    <w:rsid w:val="003C1EE5"/>
    <w:rsid w:val="00430F92"/>
    <w:rsid w:val="004643B7"/>
    <w:rsid w:val="004656E7"/>
    <w:rsid w:val="004E6AFF"/>
    <w:rsid w:val="004F113A"/>
    <w:rsid w:val="004F1EC5"/>
    <w:rsid w:val="00515A81"/>
    <w:rsid w:val="005335DD"/>
    <w:rsid w:val="0056585B"/>
    <w:rsid w:val="00595E09"/>
    <w:rsid w:val="005B6EC1"/>
    <w:rsid w:val="00657AE0"/>
    <w:rsid w:val="00674FBA"/>
    <w:rsid w:val="006A4867"/>
    <w:rsid w:val="006D02E4"/>
    <w:rsid w:val="007216E9"/>
    <w:rsid w:val="007C6ACB"/>
    <w:rsid w:val="007E2797"/>
    <w:rsid w:val="00800293"/>
    <w:rsid w:val="00820E7E"/>
    <w:rsid w:val="0087556A"/>
    <w:rsid w:val="008B3979"/>
    <w:rsid w:val="008C53AF"/>
    <w:rsid w:val="008E024D"/>
    <w:rsid w:val="008F0268"/>
    <w:rsid w:val="00902EF8"/>
    <w:rsid w:val="00982DAC"/>
    <w:rsid w:val="009A1DF2"/>
    <w:rsid w:val="009B16B1"/>
    <w:rsid w:val="00A41B6A"/>
    <w:rsid w:val="00A94E45"/>
    <w:rsid w:val="00AA204A"/>
    <w:rsid w:val="00AD6808"/>
    <w:rsid w:val="00B17039"/>
    <w:rsid w:val="00B717AC"/>
    <w:rsid w:val="00BC67AA"/>
    <w:rsid w:val="00C124FA"/>
    <w:rsid w:val="00C54182"/>
    <w:rsid w:val="00C64D0F"/>
    <w:rsid w:val="00C75994"/>
    <w:rsid w:val="00C875D2"/>
    <w:rsid w:val="00CB0162"/>
    <w:rsid w:val="00CB0B2B"/>
    <w:rsid w:val="00CE7608"/>
    <w:rsid w:val="00D06D66"/>
    <w:rsid w:val="00D3040F"/>
    <w:rsid w:val="00D4454B"/>
    <w:rsid w:val="00D65DD7"/>
    <w:rsid w:val="00DA4409"/>
    <w:rsid w:val="00E14CD4"/>
    <w:rsid w:val="00E33098"/>
    <w:rsid w:val="00E462C3"/>
    <w:rsid w:val="00E53957"/>
    <w:rsid w:val="00E95A08"/>
    <w:rsid w:val="00EA15BD"/>
    <w:rsid w:val="00EA32AC"/>
    <w:rsid w:val="00EC2756"/>
    <w:rsid w:val="00F5102A"/>
    <w:rsid w:val="00F93653"/>
    <w:rsid w:val="00F96136"/>
    <w:rsid w:val="00FF0B73"/>
    <w:rsid w:val="00FF0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112">
    <w:name w:val="1112"/>
    <w:qFormat/>
    <w:pPr>
      <w:keepNext/>
      <w:pageBreakBefore/>
      <w:shd w:val="clear" w:color="FFFFFF" w:fill="FFFFFF"/>
      <w:spacing w:before="640" w:after="560" w:line="460" w:lineRule="exact"/>
      <w:jc w:val="center"/>
      <w:outlineLvl w:val="0"/>
    </w:pPr>
    <w:rPr>
      <w:rFonts w:ascii="黑体" w:eastAsia="黑体" w:hAnsi="Times New Roman" w:cs="Times New Roman"/>
      <w:sz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98702B3-230C-4CFC-BD4E-FA70AE1FE4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937</Words>
  <Characters>5347</Characters>
  <Application>Microsoft Office Word</Application>
  <DocSecurity>0</DocSecurity>
  <Lines>44</Lines>
  <Paragraphs>12</Paragraphs>
  <ScaleCrop>false</ScaleCrop>
  <Company>zle</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CNIS;阿基里斯赵建明</dc:creator>
  <cp:lastModifiedBy>protoss4932@hotmail.com</cp:lastModifiedBy>
  <cp:revision>1</cp:revision>
  <dcterms:created xsi:type="dcterms:W3CDTF">2022-07-31T01:08:00Z</dcterms:created>
  <dcterms:modified xsi:type="dcterms:W3CDTF">2022-09-02T07:22:00Z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59AC4F2060874263B2003E79EB33ACE0</vt:lpwstr>
  </property>
</Properties>
</file>