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48E" w:rsidRPr="00A6448E" w:rsidRDefault="00A6448E" w:rsidP="00A6448E">
      <w:pPr>
        <w:widowControl w:val="0"/>
        <w:autoSpaceDE w:val="0"/>
        <w:autoSpaceDN w:val="0"/>
        <w:snapToGrid/>
        <w:spacing w:after="0" w:line="360" w:lineRule="auto"/>
        <w:rPr>
          <w:rFonts w:ascii="仿宋" w:eastAsia="仿宋" w:hAnsi="仿宋" w:cstheme="majorEastAsia"/>
          <w:bCs/>
          <w:sz w:val="32"/>
          <w:szCs w:val="32"/>
          <w:lang w:val="zh-CN"/>
        </w:rPr>
      </w:pPr>
      <w:r w:rsidRPr="00A6448E">
        <w:rPr>
          <w:rFonts w:ascii="仿宋" w:eastAsia="仿宋" w:hAnsi="仿宋" w:cstheme="majorEastAsia" w:hint="eastAsia"/>
          <w:bCs/>
          <w:sz w:val="32"/>
          <w:szCs w:val="32"/>
          <w:lang w:val="zh-CN"/>
        </w:rPr>
        <w:t>附件2</w:t>
      </w:r>
    </w:p>
    <w:p w:rsidR="00A6448E" w:rsidRDefault="00A6448E">
      <w:pPr>
        <w:widowControl w:val="0"/>
        <w:autoSpaceDE w:val="0"/>
        <w:autoSpaceDN w:val="0"/>
        <w:snapToGrid/>
        <w:spacing w:after="0" w:line="360" w:lineRule="auto"/>
        <w:jc w:val="center"/>
        <w:rPr>
          <w:rFonts w:asciiTheme="majorEastAsia" w:eastAsiaTheme="majorEastAsia" w:hAnsiTheme="majorEastAsia" w:cstheme="majorEastAsia"/>
          <w:b/>
          <w:bCs/>
          <w:sz w:val="36"/>
          <w:szCs w:val="36"/>
          <w:lang w:val="zh-CN"/>
        </w:rPr>
      </w:pPr>
    </w:p>
    <w:p w:rsidR="00AF6B9D" w:rsidRDefault="00B42AD2">
      <w:pPr>
        <w:widowControl w:val="0"/>
        <w:autoSpaceDE w:val="0"/>
        <w:autoSpaceDN w:val="0"/>
        <w:snapToGrid/>
        <w:spacing w:after="0" w:line="360" w:lineRule="auto"/>
        <w:jc w:val="center"/>
        <w:rPr>
          <w:rFonts w:asciiTheme="minorEastAsia" w:eastAsiaTheme="minorEastAsia" w:hAnsiTheme="minorEastAsia" w:cstheme="majorEastAsia"/>
          <w:b/>
          <w:bCs/>
          <w:sz w:val="36"/>
          <w:szCs w:val="36"/>
        </w:rPr>
      </w:pPr>
      <w:r w:rsidRPr="00AF6B9D">
        <w:rPr>
          <w:rFonts w:asciiTheme="minorEastAsia" w:eastAsiaTheme="minorEastAsia" w:hAnsiTheme="minorEastAsia" w:cstheme="majorEastAsia" w:hint="eastAsia"/>
          <w:b/>
          <w:bCs/>
          <w:sz w:val="36"/>
          <w:szCs w:val="36"/>
        </w:rPr>
        <w:t>2018-2019年度中国轻工业职业教育奖项获奖</w:t>
      </w:r>
    </w:p>
    <w:p w:rsidR="00CC1D62" w:rsidRPr="00AF6B9D" w:rsidRDefault="00B42AD2">
      <w:pPr>
        <w:widowControl w:val="0"/>
        <w:autoSpaceDE w:val="0"/>
        <w:autoSpaceDN w:val="0"/>
        <w:snapToGrid/>
        <w:spacing w:after="0" w:line="360" w:lineRule="auto"/>
        <w:jc w:val="center"/>
        <w:rPr>
          <w:rFonts w:asciiTheme="minorEastAsia" w:eastAsiaTheme="minorEastAsia" w:hAnsiTheme="minorEastAsia" w:cstheme="majorEastAsia"/>
          <w:b/>
          <w:bCs/>
          <w:sz w:val="36"/>
          <w:szCs w:val="36"/>
          <w:lang w:val="zh-CN"/>
        </w:rPr>
      </w:pPr>
      <w:r w:rsidRPr="00AF6B9D">
        <w:rPr>
          <w:rFonts w:asciiTheme="minorEastAsia" w:eastAsiaTheme="minorEastAsia" w:hAnsiTheme="minorEastAsia" w:cstheme="majorEastAsia" w:hint="eastAsia"/>
          <w:b/>
          <w:bCs/>
          <w:sz w:val="36"/>
          <w:szCs w:val="36"/>
        </w:rPr>
        <w:t>项目</w:t>
      </w:r>
      <w:r w:rsidRPr="00AF6B9D">
        <w:rPr>
          <w:rFonts w:asciiTheme="minorEastAsia" w:eastAsiaTheme="minorEastAsia" w:hAnsiTheme="minorEastAsia" w:cstheme="majorEastAsia" w:hint="eastAsia"/>
          <w:b/>
          <w:bCs/>
          <w:sz w:val="36"/>
          <w:szCs w:val="36"/>
          <w:lang w:val="zh-CN"/>
        </w:rPr>
        <w:t>成果汇编有关</w:t>
      </w:r>
      <w:r w:rsidRPr="00AF6B9D">
        <w:rPr>
          <w:rFonts w:asciiTheme="minorEastAsia" w:eastAsiaTheme="minorEastAsia" w:hAnsiTheme="minorEastAsia" w:cstheme="majorEastAsia" w:hint="eastAsia"/>
          <w:b/>
          <w:bCs/>
          <w:sz w:val="36"/>
          <w:szCs w:val="36"/>
        </w:rPr>
        <w:t>情况的</w:t>
      </w:r>
      <w:r w:rsidRPr="00AF6B9D">
        <w:rPr>
          <w:rFonts w:asciiTheme="minorEastAsia" w:eastAsiaTheme="minorEastAsia" w:hAnsiTheme="minorEastAsia" w:cstheme="majorEastAsia" w:hint="eastAsia"/>
          <w:b/>
          <w:bCs/>
          <w:sz w:val="36"/>
          <w:szCs w:val="36"/>
          <w:lang w:val="zh-CN"/>
        </w:rPr>
        <w:t>说明</w:t>
      </w:r>
    </w:p>
    <w:p w:rsidR="00CC1D62" w:rsidRDefault="00CC1D62">
      <w:pPr>
        <w:pStyle w:val="1"/>
        <w:widowControl w:val="0"/>
        <w:autoSpaceDE w:val="0"/>
        <w:autoSpaceDN w:val="0"/>
        <w:snapToGrid/>
        <w:spacing w:after="0" w:line="360" w:lineRule="auto"/>
        <w:ind w:firstLineChars="0" w:firstLine="0"/>
        <w:jc w:val="both"/>
        <w:rPr>
          <w:rFonts w:ascii="仿宋" w:eastAsia="仿宋" w:hAnsi="仿宋" w:cs="仿宋"/>
          <w:sz w:val="32"/>
          <w:szCs w:val="32"/>
        </w:rPr>
      </w:pPr>
    </w:p>
    <w:p w:rsidR="00CC1D62" w:rsidRPr="00AF6B9D" w:rsidRDefault="00B42AD2">
      <w:pPr>
        <w:widowControl w:val="0"/>
        <w:autoSpaceDE w:val="0"/>
        <w:autoSpaceDN w:val="0"/>
        <w:snapToGrid/>
        <w:spacing w:after="0"/>
        <w:jc w:val="both"/>
        <w:rPr>
          <w:rFonts w:ascii="仿宋" w:eastAsia="仿宋" w:hAnsi="仿宋" w:cs="仿宋"/>
          <w:sz w:val="32"/>
          <w:szCs w:val="32"/>
          <w:lang w:val="zh-CN"/>
        </w:rPr>
      </w:pPr>
      <w:r>
        <w:rPr>
          <w:rFonts w:ascii="仿宋_GB2312" w:eastAsia="仿宋_GB2312" w:hAnsi="仿宋" w:cs="仿宋" w:hint="eastAsia"/>
          <w:sz w:val="32"/>
          <w:szCs w:val="32"/>
        </w:rPr>
        <w:t xml:space="preserve">  </w:t>
      </w:r>
      <w:r w:rsidRPr="00AF6B9D">
        <w:rPr>
          <w:rFonts w:ascii="仿宋" w:eastAsia="仿宋" w:hAnsi="仿宋" w:cs="仿宋" w:hint="eastAsia"/>
          <w:sz w:val="32"/>
          <w:szCs w:val="32"/>
        </w:rPr>
        <w:t xml:space="preserve">  </w:t>
      </w:r>
      <w:r w:rsidRPr="00AF6B9D">
        <w:rPr>
          <w:rFonts w:ascii="仿宋" w:eastAsia="仿宋" w:hAnsi="仿宋" w:cs="仿宋" w:hint="eastAsia"/>
          <w:sz w:val="32"/>
          <w:szCs w:val="32"/>
          <w:lang w:val="zh-CN"/>
        </w:rPr>
        <w:t>中国轻工业联合会</w:t>
      </w:r>
      <w:r w:rsidRPr="00AF6B9D">
        <w:rPr>
          <w:rFonts w:ascii="仿宋" w:eastAsia="仿宋" w:hAnsi="仿宋" w:cs="仿宋" w:hint="eastAsia"/>
          <w:sz w:val="32"/>
          <w:szCs w:val="32"/>
        </w:rPr>
        <w:t>组织开展了2018-2019年度中国轻工业职业教育教学成果奖、中国轻工业职业教育教学名师奖</w:t>
      </w:r>
      <w:r w:rsidRPr="00AF6B9D">
        <w:rPr>
          <w:rFonts w:ascii="仿宋" w:eastAsia="仿宋" w:hAnsi="仿宋" w:cs="仿宋" w:hint="eastAsia"/>
          <w:sz w:val="32"/>
          <w:szCs w:val="32"/>
          <w:lang w:val="zh-CN"/>
        </w:rPr>
        <w:t>、青年教学能手、优秀论文、优秀教材及</w:t>
      </w:r>
      <w:r w:rsidRPr="00AF6B9D">
        <w:rPr>
          <w:rFonts w:ascii="仿宋" w:eastAsia="仿宋" w:hAnsi="仿宋" w:cs="仿宋" w:hint="eastAsia"/>
          <w:sz w:val="32"/>
          <w:szCs w:val="32"/>
        </w:rPr>
        <w:t>中国轻工业“十三五”规划教材暨数字化项目等评选工作，为使这些成果惠及轻工教育行业，进一步宣传推动轻工行业教育工作的发展，经中国轻工业联合会批准，决定编辑出版</w:t>
      </w:r>
      <w:r w:rsidRPr="00AF6B9D">
        <w:rPr>
          <w:rFonts w:ascii="仿宋" w:eastAsia="仿宋" w:hAnsi="仿宋" w:cs="仿宋" w:hint="eastAsia"/>
          <w:sz w:val="32"/>
          <w:szCs w:val="32"/>
          <w:lang w:val="zh-CN"/>
        </w:rPr>
        <w:t>《2018-2019年中国轻工业教育成果汇编》，汇编收录</w:t>
      </w:r>
      <w:r w:rsidRPr="00AF6B9D">
        <w:rPr>
          <w:rFonts w:ascii="仿宋" w:eastAsia="仿宋" w:hAnsi="仿宋" w:cs="仿宋" w:hint="eastAsia"/>
          <w:sz w:val="32"/>
          <w:szCs w:val="32"/>
        </w:rPr>
        <w:t>2018-2019年度中国轻工业职业教育教学成果奖获奖项目和中国轻工业职业教育教学名师奖</w:t>
      </w:r>
      <w:r w:rsidRPr="00AF6B9D">
        <w:rPr>
          <w:rFonts w:ascii="仿宋" w:eastAsia="仿宋" w:hAnsi="仿宋" w:cs="仿宋" w:hint="eastAsia"/>
          <w:sz w:val="32"/>
          <w:szCs w:val="32"/>
          <w:lang w:val="zh-CN"/>
        </w:rPr>
        <w:t>、青年教学能手、优秀论文、优秀教材暨“十三五”立项等成果。现就有关情况说明如下：</w:t>
      </w:r>
    </w:p>
    <w:p w:rsidR="00CC1D62" w:rsidRPr="00AF6B9D" w:rsidRDefault="00B42AD2" w:rsidP="00CC7507">
      <w:pPr>
        <w:pStyle w:val="1"/>
        <w:widowControl w:val="0"/>
        <w:autoSpaceDE w:val="0"/>
        <w:autoSpaceDN w:val="0"/>
        <w:snapToGrid/>
        <w:spacing w:after="0" w:line="360" w:lineRule="auto"/>
        <w:ind w:firstLine="640"/>
        <w:jc w:val="both"/>
        <w:rPr>
          <w:rFonts w:ascii="仿宋" w:eastAsia="仿宋" w:hAnsi="仿宋" w:cs="仿宋"/>
          <w:sz w:val="32"/>
          <w:szCs w:val="32"/>
          <w:lang w:val="zh-CN"/>
        </w:rPr>
      </w:pPr>
      <w:r w:rsidRPr="00AF6B9D">
        <w:rPr>
          <w:rFonts w:ascii="仿宋" w:eastAsia="仿宋" w:hAnsi="仿宋" w:cs="仿宋" w:hint="eastAsia"/>
          <w:sz w:val="32"/>
          <w:szCs w:val="32"/>
          <w:lang w:val="zh-CN"/>
        </w:rPr>
        <w:t>一、书名</w:t>
      </w:r>
    </w:p>
    <w:p w:rsidR="00CC1D62" w:rsidRPr="00AF6B9D" w:rsidRDefault="00B42AD2">
      <w:pPr>
        <w:pStyle w:val="1"/>
        <w:widowControl w:val="0"/>
        <w:autoSpaceDE w:val="0"/>
        <w:autoSpaceDN w:val="0"/>
        <w:snapToGrid/>
        <w:spacing w:after="0" w:line="360" w:lineRule="auto"/>
        <w:ind w:leftChars="200" w:left="440" w:firstLine="640"/>
        <w:jc w:val="both"/>
        <w:rPr>
          <w:rFonts w:ascii="仿宋" w:eastAsia="仿宋" w:hAnsi="仿宋" w:cs="仿宋"/>
          <w:sz w:val="32"/>
          <w:szCs w:val="32"/>
          <w:lang w:val="zh-CN"/>
        </w:rPr>
      </w:pPr>
      <w:r w:rsidRPr="00AF6B9D">
        <w:rPr>
          <w:rFonts w:ascii="仿宋" w:eastAsia="仿宋" w:hAnsi="仿宋" w:cs="仿宋" w:hint="eastAsia"/>
          <w:sz w:val="32"/>
          <w:szCs w:val="32"/>
          <w:lang w:val="zh-CN"/>
        </w:rPr>
        <w:t>《2018-2019年中国轻工业教育成果汇编》</w:t>
      </w:r>
    </w:p>
    <w:p w:rsidR="00CC1D62" w:rsidRPr="00AF6B9D" w:rsidRDefault="00B42AD2" w:rsidP="00CC7507">
      <w:pPr>
        <w:pStyle w:val="1"/>
        <w:widowControl w:val="0"/>
        <w:autoSpaceDE w:val="0"/>
        <w:autoSpaceDN w:val="0"/>
        <w:snapToGrid/>
        <w:spacing w:after="0" w:line="360" w:lineRule="auto"/>
        <w:ind w:firstLine="640"/>
        <w:jc w:val="both"/>
        <w:rPr>
          <w:rFonts w:ascii="仿宋" w:eastAsia="仿宋" w:hAnsi="仿宋" w:cs="仿宋"/>
          <w:sz w:val="32"/>
          <w:szCs w:val="32"/>
          <w:lang w:val="zh-CN"/>
        </w:rPr>
      </w:pPr>
      <w:r w:rsidRPr="00AF6B9D">
        <w:rPr>
          <w:rFonts w:ascii="仿宋" w:eastAsia="仿宋" w:hAnsi="仿宋" w:cs="仿宋" w:hint="eastAsia"/>
          <w:sz w:val="32"/>
          <w:szCs w:val="32"/>
          <w:lang w:val="zh-CN"/>
        </w:rPr>
        <w:t>二、《汇编》内容和结构</w:t>
      </w:r>
    </w:p>
    <w:p w:rsidR="00CC1D62" w:rsidRPr="00AF6B9D" w:rsidRDefault="00B42AD2">
      <w:pPr>
        <w:widowControl w:val="0"/>
        <w:autoSpaceDE w:val="0"/>
        <w:autoSpaceDN w:val="0"/>
        <w:snapToGrid/>
        <w:spacing w:after="0" w:line="360" w:lineRule="auto"/>
        <w:ind w:firstLineChars="200" w:firstLine="640"/>
        <w:jc w:val="both"/>
        <w:rPr>
          <w:rFonts w:ascii="仿宋" w:eastAsia="仿宋" w:hAnsi="仿宋" w:cs="仿宋"/>
          <w:sz w:val="32"/>
          <w:szCs w:val="32"/>
          <w:lang w:val="zh-CN"/>
        </w:rPr>
      </w:pPr>
      <w:r w:rsidRPr="00AF6B9D">
        <w:rPr>
          <w:rFonts w:ascii="仿宋" w:eastAsia="仿宋" w:hAnsi="仿宋" w:cs="仿宋" w:hint="eastAsia"/>
          <w:sz w:val="32"/>
          <w:szCs w:val="32"/>
          <w:lang w:val="zh-CN"/>
        </w:rPr>
        <w:t>本书主要收录2018-2019年度中国轻工业职业教育成果</w:t>
      </w:r>
      <w:r w:rsidRPr="00AF6B9D">
        <w:rPr>
          <w:rFonts w:ascii="仿宋" w:eastAsia="仿宋" w:hAnsi="仿宋" w:cs="仿宋" w:hint="eastAsia"/>
          <w:sz w:val="32"/>
          <w:szCs w:val="32"/>
          <w:lang w:val="zh-CN"/>
        </w:rPr>
        <w:lastRenderedPageBreak/>
        <w:t>奖获奖项目和中国轻工业职业教育教学名师奖、青年教学能手、优秀论文、优秀教材、中国轻工业“十三五”规划教材暨数字化项目选题立项项目等内容。分为教学成果篇、教学名师篇、青年教学能手篇、优秀论文篇、优秀教材篇、“十三五”规划教材立项篇和数字化项目选题立项篇7个部分，每个部分的内容如下：</w:t>
      </w:r>
    </w:p>
    <w:p w:rsidR="00D45B28" w:rsidRPr="00AF6B9D" w:rsidRDefault="00B42AD2" w:rsidP="00D45B28">
      <w:pPr>
        <w:pStyle w:val="1"/>
        <w:widowControl w:val="0"/>
        <w:autoSpaceDE w:val="0"/>
        <w:autoSpaceDN w:val="0"/>
        <w:snapToGrid/>
        <w:spacing w:after="0" w:line="360" w:lineRule="auto"/>
        <w:ind w:firstLine="640"/>
        <w:jc w:val="both"/>
        <w:rPr>
          <w:rFonts w:ascii="仿宋" w:eastAsia="仿宋" w:hAnsi="仿宋" w:cs="仿宋"/>
          <w:sz w:val="32"/>
          <w:szCs w:val="32"/>
          <w:lang w:val="zh-CN"/>
        </w:rPr>
      </w:pPr>
      <w:r w:rsidRPr="00AF6B9D">
        <w:rPr>
          <w:rFonts w:ascii="仿宋" w:eastAsia="仿宋" w:hAnsi="仿宋" w:cs="仿宋" w:hint="eastAsia"/>
          <w:sz w:val="32"/>
          <w:szCs w:val="32"/>
          <w:lang w:val="zh-CN"/>
        </w:rPr>
        <w:t>（一）教学成果奖</w:t>
      </w:r>
    </w:p>
    <w:p w:rsidR="00CC1D62" w:rsidRPr="00AF6B9D" w:rsidRDefault="00B42AD2" w:rsidP="00D45B28">
      <w:pPr>
        <w:pStyle w:val="1"/>
        <w:widowControl w:val="0"/>
        <w:autoSpaceDE w:val="0"/>
        <w:autoSpaceDN w:val="0"/>
        <w:snapToGrid/>
        <w:spacing w:after="0" w:line="360" w:lineRule="auto"/>
        <w:ind w:firstLine="640"/>
        <w:jc w:val="both"/>
        <w:rPr>
          <w:rFonts w:ascii="仿宋" w:eastAsia="仿宋" w:hAnsi="仿宋" w:cs="仿宋"/>
          <w:sz w:val="32"/>
          <w:szCs w:val="32"/>
          <w:lang w:val="zh-CN"/>
        </w:rPr>
      </w:pPr>
      <w:r w:rsidRPr="00AF6B9D">
        <w:rPr>
          <w:rFonts w:ascii="仿宋" w:eastAsia="仿宋" w:hAnsi="仿宋" w:cs="仿宋" w:hint="eastAsia"/>
          <w:sz w:val="32"/>
          <w:szCs w:val="32"/>
          <w:lang w:val="zh-CN"/>
        </w:rPr>
        <w:t>教学成果分为成果名称、成果参与人员、成果背景、成果内容、成果特色和创新、成果推广应用等部分。</w:t>
      </w:r>
      <w:r w:rsidR="00D45B28" w:rsidRPr="00AF6B9D">
        <w:rPr>
          <w:rFonts w:ascii="仿宋" w:eastAsia="仿宋" w:hAnsi="仿宋" w:cs="仿宋" w:hint="eastAsia"/>
          <w:sz w:val="32"/>
          <w:szCs w:val="32"/>
          <w:lang w:val="zh-CN"/>
        </w:rPr>
        <w:t>详</w:t>
      </w:r>
      <w:r w:rsidR="00CC7507" w:rsidRPr="00AF6B9D">
        <w:rPr>
          <w:rFonts w:ascii="仿宋" w:eastAsia="仿宋" w:hAnsi="仿宋" w:cs="仿宋" w:hint="eastAsia"/>
          <w:sz w:val="32"/>
          <w:szCs w:val="32"/>
          <w:lang w:val="zh-CN"/>
        </w:rPr>
        <w:t>见附件3《中国轻工业职业教育教学成果获奖汇编》编写说明</w:t>
      </w:r>
      <w:r w:rsidRPr="00AF6B9D">
        <w:rPr>
          <w:rFonts w:ascii="仿宋" w:eastAsia="仿宋" w:hAnsi="仿宋" w:cs="仿宋" w:hint="eastAsia"/>
          <w:sz w:val="32"/>
          <w:szCs w:val="32"/>
          <w:lang w:val="zh-CN"/>
        </w:rPr>
        <w:t>。</w:t>
      </w:r>
    </w:p>
    <w:p w:rsidR="00D45B28" w:rsidRPr="00AF6B9D" w:rsidRDefault="00B42AD2" w:rsidP="00D45B28">
      <w:pPr>
        <w:pStyle w:val="1"/>
        <w:widowControl w:val="0"/>
        <w:autoSpaceDE w:val="0"/>
        <w:autoSpaceDN w:val="0"/>
        <w:snapToGrid/>
        <w:spacing w:after="0" w:line="360" w:lineRule="auto"/>
        <w:ind w:firstLine="640"/>
        <w:jc w:val="both"/>
        <w:rPr>
          <w:rFonts w:ascii="仿宋" w:eastAsia="仿宋" w:hAnsi="仿宋" w:cs="仿宋"/>
          <w:sz w:val="32"/>
          <w:szCs w:val="32"/>
          <w:lang w:val="zh-CN"/>
        </w:rPr>
      </w:pPr>
      <w:r w:rsidRPr="00AF6B9D">
        <w:rPr>
          <w:rFonts w:ascii="仿宋" w:eastAsia="仿宋" w:hAnsi="仿宋" w:cs="仿宋" w:hint="eastAsia"/>
          <w:sz w:val="32"/>
          <w:szCs w:val="32"/>
          <w:lang w:val="zh-CN"/>
        </w:rPr>
        <w:t>（二）教学名师奖</w:t>
      </w:r>
    </w:p>
    <w:p w:rsidR="00D45B28" w:rsidRPr="00AF6B9D" w:rsidRDefault="00B42AD2" w:rsidP="00D45B28">
      <w:pPr>
        <w:pStyle w:val="1"/>
        <w:widowControl w:val="0"/>
        <w:autoSpaceDE w:val="0"/>
        <w:autoSpaceDN w:val="0"/>
        <w:snapToGrid/>
        <w:spacing w:after="0" w:line="360" w:lineRule="auto"/>
        <w:ind w:firstLine="640"/>
        <w:jc w:val="both"/>
        <w:rPr>
          <w:rFonts w:ascii="仿宋" w:eastAsia="仿宋" w:hAnsi="仿宋" w:cs="仿宋"/>
          <w:sz w:val="32"/>
          <w:szCs w:val="32"/>
          <w:lang w:val="zh-CN"/>
        </w:rPr>
      </w:pPr>
      <w:r w:rsidRPr="00AF6B9D">
        <w:rPr>
          <w:rFonts w:ascii="仿宋" w:eastAsia="仿宋" w:hAnsi="仿宋" w:cs="仿宋" w:hint="eastAsia"/>
          <w:sz w:val="32"/>
          <w:szCs w:val="32"/>
          <w:lang w:val="zh-CN"/>
        </w:rPr>
        <w:t>名师分为基本情况、专业教学资源建设、教学方法改革及效果、在团队建设中发挥的作用及效果、教学科研成果、教学感言等部分。</w:t>
      </w:r>
      <w:r w:rsidR="00D45B28" w:rsidRPr="00AF6B9D">
        <w:rPr>
          <w:rFonts w:ascii="仿宋" w:eastAsia="仿宋" w:hAnsi="仿宋" w:cs="仿宋" w:hint="eastAsia"/>
          <w:sz w:val="32"/>
          <w:szCs w:val="32"/>
          <w:lang w:val="zh-CN"/>
        </w:rPr>
        <w:t>详见附件3《中国轻工业职业教育教学名师奖汇编》编写说明。</w:t>
      </w:r>
    </w:p>
    <w:p w:rsidR="00D45B28" w:rsidRPr="00AF6B9D" w:rsidRDefault="00B42AD2" w:rsidP="00D45B28">
      <w:pPr>
        <w:pStyle w:val="1"/>
        <w:widowControl w:val="0"/>
        <w:autoSpaceDE w:val="0"/>
        <w:autoSpaceDN w:val="0"/>
        <w:snapToGrid/>
        <w:spacing w:after="0" w:line="360" w:lineRule="auto"/>
        <w:ind w:firstLine="640"/>
        <w:jc w:val="both"/>
        <w:rPr>
          <w:rFonts w:ascii="仿宋" w:eastAsia="仿宋" w:hAnsi="仿宋" w:cs="仿宋"/>
          <w:sz w:val="32"/>
          <w:szCs w:val="32"/>
          <w:lang w:val="zh-CN"/>
        </w:rPr>
      </w:pPr>
      <w:r w:rsidRPr="00AF6B9D">
        <w:rPr>
          <w:rFonts w:ascii="仿宋" w:eastAsia="仿宋" w:hAnsi="仿宋" w:cs="仿宋" w:hint="eastAsia"/>
          <w:sz w:val="32"/>
          <w:szCs w:val="32"/>
          <w:lang w:val="zh-CN"/>
        </w:rPr>
        <w:t>（三）青年教学能手</w:t>
      </w:r>
    </w:p>
    <w:p w:rsidR="00D45B28" w:rsidRPr="00AF6B9D" w:rsidRDefault="00B42AD2" w:rsidP="00D45B28">
      <w:pPr>
        <w:pStyle w:val="1"/>
        <w:widowControl w:val="0"/>
        <w:autoSpaceDE w:val="0"/>
        <w:autoSpaceDN w:val="0"/>
        <w:snapToGrid/>
        <w:spacing w:after="0" w:line="360" w:lineRule="auto"/>
        <w:ind w:firstLine="640"/>
        <w:jc w:val="both"/>
        <w:rPr>
          <w:rFonts w:ascii="仿宋" w:eastAsia="仿宋" w:hAnsi="仿宋" w:cs="仿宋"/>
          <w:sz w:val="32"/>
          <w:szCs w:val="32"/>
          <w:lang w:val="zh-CN"/>
        </w:rPr>
      </w:pPr>
      <w:r w:rsidRPr="00AF6B9D">
        <w:rPr>
          <w:rFonts w:ascii="仿宋" w:eastAsia="仿宋" w:hAnsi="仿宋" w:cs="仿宋" w:hint="eastAsia"/>
          <w:sz w:val="32"/>
          <w:szCs w:val="32"/>
          <w:lang w:val="zh-CN"/>
        </w:rPr>
        <w:t>青年教学能手分为基本情况、教学能力与水平、社会服务能力等部分。</w:t>
      </w:r>
      <w:r w:rsidR="00D45B28" w:rsidRPr="00AF6B9D">
        <w:rPr>
          <w:rFonts w:ascii="仿宋" w:eastAsia="仿宋" w:hAnsi="仿宋" w:cs="仿宋" w:hint="eastAsia"/>
          <w:sz w:val="32"/>
          <w:szCs w:val="32"/>
          <w:lang w:val="zh-CN"/>
        </w:rPr>
        <w:t>详见</w:t>
      </w:r>
      <w:r w:rsidR="00D45B28" w:rsidRPr="00AF6B9D">
        <w:rPr>
          <w:rFonts w:ascii="仿宋" w:eastAsia="仿宋" w:hAnsi="仿宋" w:hint="eastAsia"/>
          <w:sz w:val="32"/>
          <w:szCs w:val="32"/>
        </w:rPr>
        <w:t>附件3《中国轻工业职业教育青年教学能手汇编》编写说明。</w:t>
      </w:r>
    </w:p>
    <w:p w:rsidR="00CC1D62" w:rsidRPr="00AF6B9D" w:rsidRDefault="00B42AD2" w:rsidP="00CC7507">
      <w:pPr>
        <w:pStyle w:val="1"/>
        <w:widowControl w:val="0"/>
        <w:autoSpaceDE w:val="0"/>
        <w:autoSpaceDN w:val="0"/>
        <w:snapToGrid/>
        <w:spacing w:after="0" w:line="360" w:lineRule="auto"/>
        <w:ind w:firstLine="640"/>
        <w:jc w:val="both"/>
        <w:rPr>
          <w:rFonts w:ascii="仿宋" w:eastAsia="仿宋" w:hAnsi="仿宋" w:cs="仿宋"/>
          <w:sz w:val="32"/>
          <w:szCs w:val="32"/>
          <w:lang w:val="zh-CN"/>
        </w:rPr>
      </w:pPr>
      <w:r w:rsidRPr="00AF6B9D">
        <w:rPr>
          <w:rFonts w:ascii="仿宋" w:eastAsia="仿宋" w:hAnsi="仿宋" w:cs="仿宋" w:hint="eastAsia"/>
          <w:sz w:val="32"/>
          <w:szCs w:val="32"/>
          <w:lang w:val="zh-CN"/>
        </w:rPr>
        <w:lastRenderedPageBreak/>
        <w:t>（四）优秀论文</w:t>
      </w:r>
    </w:p>
    <w:p w:rsidR="00CC1D62" w:rsidRPr="00AF6B9D" w:rsidRDefault="00B42AD2" w:rsidP="007A6754">
      <w:pPr>
        <w:pStyle w:val="1"/>
        <w:widowControl w:val="0"/>
        <w:autoSpaceDE w:val="0"/>
        <w:autoSpaceDN w:val="0"/>
        <w:snapToGrid/>
        <w:spacing w:after="0" w:line="360" w:lineRule="auto"/>
        <w:ind w:firstLine="640"/>
        <w:jc w:val="both"/>
        <w:rPr>
          <w:rFonts w:ascii="仿宋" w:eastAsia="仿宋" w:hAnsi="仿宋" w:cs="仿宋"/>
          <w:bCs/>
          <w:sz w:val="32"/>
          <w:szCs w:val="32"/>
        </w:rPr>
      </w:pPr>
      <w:r w:rsidRPr="00AF6B9D">
        <w:rPr>
          <w:rFonts w:ascii="仿宋" w:eastAsia="仿宋" w:hAnsi="仿宋" w:cs="仿宋" w:hint="eastAsia"/>
          <w:sz w:val="32"/>
          <w:szCs w:val="32"/>
          <w:lang w:val="zh-CN"/>
        </w:rPr>
        <w:t>优秀论文分为论文题目、发表期刊、发表时间、第一作者、其他作者、作者单位、论文摘要等部分，每篇不超</w:t>
      </w:r>
      <w:r w:rsidRPr="00AF6B9D">
        <w:rPr>
          <w:rFonts w:ascii="仿宋" w:eastAsia="仿宋" w:hAnsi="仿宋" w:cs="仿宋" w:hint="eastAsia"/>
          <w:bCs/>
          <w:sz w:val="32"/>
          <w:szCs w:val="32"/>
        </w:rPr>
        <w:t>过600字。</w:t>
      </w:r>
    </w:p>
    <w:p w:rsidR="00CC1D62" w:rsidRPr="00AF6B9D" w:rsidRDefault="00B42AD2" w:rsidP="00AF6B9D">
      <w:pPr>
        <w:pStyle w:val="1"/>
        <w:widowControl w:val="0"/>
        <w:autoSpaceDE w:val="0"/>
        <w:autoSpaceDN w:val="0"/>
        <w:snapToGrid/>
        <w:spacing w:after="0" w:line="360" w:lineRule="auto"/>
        <w:ind w:firstLine="643"/>
        <w:jc w:val="both"/>
        <w:rPr>
          <w:rFonts w:ascii="仿宋" w:eastAsia="仿宋" w:hAnsi="仿宋" w:cs="仿宋"/>
          <w:b/>
          <w:bCs/>
          <w:sz w:val="32"/>
          <w:szCs w:val="32"/>
          <w:lang w:val="zh-CN"/>
        </w:rPr>
      </w:pPr>
      <w:r w:rsidRPr="00AF6B9D">
        <w:rPr>
          <w:rFonts w:ascii="仿宋" w:eastAsia="仿宋" w:hAnsi="仿宋" w:cs="仿宋" w:hint="eastAsia"/>
          <w:b/>
          <w:bCs/>
          <w:sz w:val="32"/>
          <w:szCs w:val="32"/>
        </w:rPr>
        <w:t>（五）</w:t>
      </w:r>
      <w:r w:rsidRPr="00AF6B9D">
        <w:rPr>
          <w:rFonts w:ascii="仿宋" w:eastAsia="仿宋" w:hAnsi="仿宋" w:cs="仿宋" w:hint="eastAsia"/>
          <w:b/>
          <w:bCs/>
          <w:sz w:val="32"/>
          <w:szCs w:val="32"/>
          <w:lang w:val="zh-CN"/>
        </w:rPr>
        <w:t>优秀教材</w:t>
      </w:r>
    </w:p>
    <w:p w:rsidR="00CC1D62" w:rsidRPr="00AF6B9D" w:rsidRDefault="00B42AD2">
      <w:pPr>
        <w:widowControl w:val="0"/>
        <w:autoSpaceDE w:val="0"/>
        <w:autoSpaceDN w:val="0"/>
        <w:snapToGrid/>
        <w:spacing w:after="0" w:line="360" w:lineRule="auto"/>
        <w:ind w:firstLineChars="200" w:firstLine="640"/>
        <w:jc w:val="both"/>
        <w:rPr>
          <w:rFonts w:ascii="仿宋" w:eastAsia="仿宋" w:hAnsi="仿宋" w:cs="仿宋"/>
          <w:sz w:val="32"/>
          <w:szCs w:val="32"/>
          <w:lang w:val="zh-CN"/>
        </w:rPr>
      </w:pPr>
      <w:r w:rsidRPr="00AF6B9D">
        <w:rPr>
          <w:rFonts w:ascii="仿宋" w:eastAsia="仿宋" w:hAnsi="仿宋" w:cs="仿宋" w:hint="eastAsia"/>
          <w:sz w:val="32"/>
          <w:szCs w:val="32"/>
          <w:lang w:val="zh-CN"/>
        </w:rPr>
        <w:t>优秀教材主要信息为书名、作者、定价、出版社、书号、内容简介和特点、教学资源，每本教材介绍字数不超过600字。</w:t>
      </w:r>
    </w:p>
    <w:p w:rsidR="00CC1D62" w:rsidRPr="00AF6B9D" w:rsidRDefault="00B42AD2" w:rsidP="00AF6B9D">
      <w:pPr>
        <w:pStyle w:val="1"/>
        <w:widowControl w:val="0"/>
        <w:autoSpaceDE w:val="0"/>
        <w:autoSpaceDN w:val="0"/>
        <w:snapToGrid/>
        <w:spacing w:after="0" w:line="360" w:lineRule="auto"/>
        <w:ind w:firstLine="643"/>
        <w:jc w:val="both"/>
        <w:rPr>
          <w:rFonts w:ascii="仿宋" w:eastAsia="仿宋" w:hAnsi="仿宋" w:cs="仿宋"/>
          <w:b/>
          <w:bCs/>
          <w:sz w:val="32"/>
          <w:szCs w:val="32"/>
          <w:lang w:val="zh-CN"/>
        </w:rPr>
      </w:pPr>
      <w:r w:rsidRPr="00AF6B9D">
        <w:rPr>
          <w:rFonts w:ascii="仿宋" w:eastAsia="仿宋" w:hAnsi="仿宋" w:cs="仿宋" w:hint="eastAsia"/>
          <w:b/>
          <w:bCs/>
          <w:sz w:val="32"/>
          <w:szCs w:val="32"/>
        </w:rPr>
        <w:t xml:space="preserve"> （六）“</w:t>
      </w:r>
      <w:r w:rsidRPr="00AF6B9D">
        <w:rPr>
          <w:rFonts w:ascii="仿宋" w:eastAsia="仿宋" w:hAnsi="仿宋" w:cs="仿宋" w:hint="eastAsia"/>
          <w:b/>
          <w:bCs/>
          <w:sz w:val="32"/>
          <w:szCs w:val="32"/>
          <w:lang w:val="zh-CN"/>
        </w:rPr>
        <w:t>十三五”规划教材立项项目</w:t>
      </w:r>
    </w:p>
    <w:p w:rsidR="00CC1D62" w:rsidRPr="00AF6B9D" w:rsidRDefault="00B42AD2">
      <w:pPr>
        <w:widowControl w:val="0"/>
        <w:autoSpaceDE w:val="0"/>
        <w:autoSpaceDN w:val="0"/>
        <w:snapToGrid/>
        <w:spacing w:after="0" w:line="360" w:lineRule="auto"/>
        <w:ind w:firstLine="450"/>
        <w:jc w:val="both"/>
        <w:rPr>
          <w:rFonts w:ascii="仿宋" w:eastAsia="仿宋" w:hAnsi="仿宋" w:cs="仿宋"/>
          <w:sz w:val="32"/>
          <w:szCs w:val="32"/>
          <w:lang w:val="zh-CN"/>
        </w:rPr>
      </w:pPr>
      <w:r w:rsidRPr="00AF6B9D">
        <w:rPr>
          <w:rFonts w:ascii="仿宋" w:eastAsia="仿宋" w:hAnsi="仿宋" w:cs="仿宋" w:hint="eastAsia"/>
          <w:sz w:val="32"/>
          <w:szCs w:val="32"/>
          <w:lang w:val="zh-CN"/>
        </w:rPr>
        <w:t>“十三五”规划教材立项项目介绍书名、主编姓名、主编工作单位、适用层次等。</w:t>
      </w:r>
    </w:p>
    <w:p w:rsidR="00CC1D62" w:rsidRPr="00AF6B9D" w:rsidRDefault="00B42AD2" w:rsidP="00AF6B9D">
      <w:pPr>
        <w:pStyle w:val="1"/>
        <w:widowControl w:val="0"/>
        <w:autoSpaceDE w:val="0"/>
        <w:autoSpaceDN w:val="0"/>
        <w:snapToGrid/>
        <w:spacing w:after="0" w:line="360" w:lineRule="auto"/>
        <w:ind w:firstLine="643"/>
        <w:jc w:val="both"/>
        <w:rPr>
          <w:rFonts w:ascii="仿宋" w:eastAsia="仿宋" w:hAnsi="仿宋" w:cs="仿宋"/>
          <w:b/>
          <w:bCs/>
          <w:sz w:val="32"/>
          <w:szCs w:val="32"/>
          <w:lang w:val="zh-CN"/>
        </w:rPr>
      </w:pPr>
      <w:r w:rsidRPr="00AF6B9D">
        <w:rPr>
          <w:rFonts w:ascii="仿宋" w:eastAsia="仿宋" w:hAnsi="仿宋" w:cs="仿宋" w:hint="eastAsia"/>
          <w:b/>
          <w:bCs/>
          <w:sz w:val="32"/>
          <w:szCs w:val="32"/>
        </w:rPr>
        <w:t>（七） “</w:t>
      </w:r>
      <w:r w:rsidRPr="00AF6B9D">
        <w:rPr>
          <w:rFonts w:ascii="仿宋" w:eastAsia="仿宋" w:hAnsi="仿宋" w:cs="仿宋" w:hint="eastAsia"/>
          <w:b/>
          <w:bCs/>
          <w:sz w:val="32"/>
          <w:szCs w:val="32"/>
          <w:lang w:val="zh-CN"/>
        </w:rPr>
        <w:t>十三五</w:t>
      </w:r>
      <w:r w:rsidRPr="00AF6B9D">
        <w:rPr>
          <w:rFonts w:ascii="仿宋" w:eastAsia="仿宋" w:hAnsi="仿宋" w:cs="仿宋" w:hint="eastAsia"/>
          <w:b/>
          <w:bCs/>
          <w:sz w:val="32"/>
          <w:szCs w:val="32"/>
        </w:rPr>
        <w:t>”</w:t>
      </w:r>
      <w:r w:rsidRPr="00AF6B9D">
        <w:rPr>
          <w:rFonts w:ascii="仿宋" w:eastAsia="仿宋" w:hAnsi="仿宋" w:cs="仿宋" w:hint="eastAsia"/>
          <w:b/>
          <w:bCs/>
          <w:sz w:val="32"/>
          <w:szCs w:val="32"/>
          <w:lang w:val="zh-CN"/>
        </w:rPr>
        <w:t>数字化立项项目</w:t>
      </w:r>
    </w:p>
    <w:p w:rsidR="00CC1D62" w:rsidRPr="00AF6B9D" w:rsidRDefault="00B42AD2">
      <w:pPr>
        <w:widowControl w:val="0"/>
        <w:autoSpaceDE w:val="0"/>
        <w:autoSpaceDN w:val="0"/>
        <w:snapToGrid/>
        <w:spacing w:after="0" w:line="360" w:lineRule="auto"/>
        <w:ind w:firstLine="450"/>
        <w:jc w:val="both"/>
        <w:rPr>
          <w:rFonts w:ascii="仿宋" w:eastAsia="仿宋" w:hAnsi="仿宋" w:cs="仿宋"/>
          <w:sz w:val="32"/>
          <w:szCs w:val="32"/>
          <w:lang w:val="zh-CN"/>
        </w:rPr>
      </w:pPr>
      <w:r w:rsidRPr="00AF6B9D">
        <w:rPr>
          <w:rFonts w:ascii="仿宋" w:eastAsia="仿宋" w:hAnsi="仿宋" w:cs="仿宋" w:hint="eastAsia"/>
          <w:sz w:val="32"/>
          <w:szCs w:val="32"/>
          <w:lang w:val="zh-CN"/>
        </w:rPr>
        <w:t>“十三五”数字化立项项目介绍书名、主编姓名、主编工作单位、适用层次等。</w:t>
      </w:r>
    </w:p>
    <w:p w:rsidR="00CC1D62" w:rsidRPr="00AF6B9D" w:rsidRDefault="00B42AD2" w:rsidP="00AF6B9D">
      <w:pPr>
        <w:pStyle w:val="1"/>
        <w:widowControl w:val="0"/>
        <w:autoSpaceDE w:val="0"/>
        <w:autoSpaceDN w:val="0"/>
        <w:snapToGrid/>
        <w:spacing w:after="0" w:line="360" w:lineRule="auto"/>
        <w:ind w:firstLine="643"/>
        <w:jc w:val="both"/>
        <w:rPr>
          <w:rFonts w:ascii="仿宋" w:eastAsia="仿宋" w:hAnsi="仿宋" w:cs="仿宋"/>
          <w:b/>
          <w:bCs/>
          <w:sz w:val="32"/>
          <w:szCs w:val="32"/>
          <w:lang w:val="zh-CN"/>
        </w:rPr>
      </w:pPr>
      <w:r w:rsidRPr="00AF6B9D">
        <w:rPr>
          <w:rFonts w:ascii="仿宋" w:eastAsia="仿宋" w:hAnsi="仿宋" w:cs="仿宋" w:hint="eastAsia"/>
          <w:b/>
          <w:bCs/>
          <w:sz w:val="32"/>
          <w:szCs w:val="32"/>
          <w:lang w:val="zh-CN"/>
        </w:rPr>
        <w:t>三、图书其他相关情况</w:t>
      </w:r>
    </w:p>
    <w:p w:rsidR="00CC1D62" w:rsidRPr="00AF6B9D" w:rsidRDefault="00B42AD2" w:rsidP="00AF6B9D">
      <w:pPr>
        <w:widowControl w:val="0"/>
        <w:autoSpaceDE w:val="0"/>
        <w:autoSpaceDN w:val="0"/>
        <w:snapToGrid/>
        <w:spacing w:after="0" w:line="360" w:lineRule="auto"/>
        <w:ind w:firstLineChars="200" w:firstLine="643"/>
        <w:jc w:val="both"/>
        <w:rPr>
          <w:rFonts w:ascii="仿宋" w:eastAsia="仿宋" w:hAnsi="仿宋" w:cs="仿宋"/>
          <w:sz w:val="32"/>
          <w:szCs w:val="32"/>
          <w:lang w:val="zh-CN"/>
        </w:rPr>
      </w:pPr>
      <w:r w:rsidRPr="00AF6B9D">
        <w:rPr>
          <w:rFonts w:ascii="仿宋" w:eastAsia="仿宋" w:hAnsi="仿宋" w:cs="仿宋" w:hint="eastAsia"/>
          <w:b/>
          <w:bCs/>
          <w:sz w:val="32"/>
          <w:szCs w:val="32"/>
        </w:rPr>
        <w:t>（一）</w:t>
      </w:r>
      <w:r w:rsidRPr="00AF6B9D">
        <w:rPr>
          <w:rFonts w:ascii="仿宋" w:eastAsia="仿宋" w:hAnsi="仿宋" w:cs="仿宋" w:hint="eastAsia"/>
          <w:b/>
          <w:bCs/>
          <w:sz w:val="32"/>
          <w:szCs w:val="32"/>
          <w:lang w:val="zh-CN"/>
        </w:rPr>
        <w:t>开本：</w:t>
      </w:r>
      <w:r w:rsidRPr="00AF6B9D">
        <w:rPr>
          <w:rFonts w:ascii="仿宋" w:eastAsia="仿宋" w:hAnsi="仿宋" w:cs="仿宋" w:hint="eastAsia"/>
          <w:sz w:val="32"/>
          <w:szCs w:val="32"/>
          <w:lang w:val="zh-CN"/>
        </w:rPr>
        <w:t>异16开,成品尺寸:170mmx240mm;</w:t>
      </w:r>
    </w:p>
    <w:p w:rsidR="00CC1D62" w:rsidRPr="00AF6B9D" w:rsidRDefault="00B42AD2" w:rsidP="00AF6B9D">
      <w:pPr>
        <w:widowControl w:val="0"/>
        <w:autoSpaceDE w:val="0"/>
        <w:autoSpaceDN w:val="0"/>
        <w:snapToGrid/>
        <w:spacing w:after="0" w:line="360" w:lineRule="auto"/>
        <w:ind w:firstLineChars="200" w:firstLine="643"/>
        <w:jc w:val="both"/>
        <w:rPr>
          <w:rFonts w:ascii="仿宋" w:eastAsia="仿宋" w:hAnsi="仿宋" w:cs="仿宋"/>
          <w:sz w:val="32"/>
          <w:szCs w:val="32"/>
          <w:lang w:val="zh-CN"/>
        </w:rPr>
      </w:pPr>
      <w:r w:rsidRPr="00AF6B9D">
        <w:rPr>
          <w:rFonts w:ascii="仿宋" w:eastAsia="仿宋" w:hAnsi="仿宋" w:cs="仿宋" w:hint="eastAsia"/>
          <w:b/>
          <w:bCs/>
          <w:sz w:val="32"/>
          <w:szCs w:val="32"/>
        </w:rPr>
        <w:t>（二）</w:t>
      </w:r>
      <w:r w:rsidRPr="00AF6B9D">
        <w:rPr>
          <w:rFonts w:ascii="仿宋" w:eastAsia="仿宋" w:hAnsi="仿宋" w:cs="仿宋" w:hint="eastAsia"/>
          <w:b/>
          <w:bCs/>
          <w:sz w:val="32"/>
          <w:szCs w:val="32"/>
          <w:lang w:val="zh-CN"/>
        </w:rPr>
        <w:t>材料：</w:t>
      </w:r>
      <w:r w:rsidRPr="00AF6B9D">
        <w:rPr>
          <w:rFonts w:ascii="仿宋" w:eastAsia="仿宋" w:hAnsi="仿宋" w:cs="仿宋" w:hint="eastAsia"/>
          <w:sz w:val="32"/>
          <w:szCs w:val="32"/>
          <w:lang w:val="zh-CN"/>
        </w:rPr>
        <w:t>封面250克铜，正文70克胶</w:t>
      </w:r>
    </w:p>
    <w:p w:rsidR="00CC1D62" w:rsidRPr="00AF6B9D" w:rsidRDefault="00B42AD2" w:rsidP="00AF6B9D">
      <w:pPr>
        <w:widowControl w:val="0"/>
        <w:autoSpaceDE w:val="0"/>
        <w:autoSpaceDN w:val="0"/>
        <w:snapToGrid/>
        <w:spacing w:after="0" w:line="360" w:lineRule="auto"/>
        <w:ind w:firstLineChars="190" w:firstLine="610"/>
        <w:jc w:val="both"/>
        <w:rPr>
          <w:rFonts w:ascii="仿宋" w:eastAsia="仿宋" w:hAnsi="仿宋" w:cs="仿宋"/>
          <w:sz w:val="32"/>
          <w:szCs w:val="32"/>
          <w:lang w:val="zh-CN"/>
        </w:rPr>
      </w:pPr>
      <w:r w:rsidRPr="00AF6B9D">
        <w:rPr>
          <w:rFonts w:ascii="仿宋" w:eastAsia="仿宋" w:hAnsi="仿宋" w:cs="仿宋" w:hint="eastAsia"/>
          <w:b/>
          <w:bCs/>
          <w:sz w:val="32"/>
          <w:szCs w:val="32"/>
        </w:rPr>
        <w:t>（三）</w:t>
      </w:r>
      <w:r w:rsidRPr="00AF6B9D">
        <w:rPr>
          <w:rFonts w:ascii="仿宋" w:eastAsia="仿宋" w:hAnsi="仿宋" w:cs="仿宋" w:hint="eastAsia"/>
          <w:b/>
          <w:bCs/>
          <w:sz w:val="32"/>
          <w:szCs w:val="32"/>
          <w:lang w:val="zh-CN"/>
        </w:rPr>
        <w:t>定价：</w:t>
      </w:r>
      <w:r w:rsidRPr="00AF6B9D">
        <w:rPr>
          <w:rFonts w:ascii="仿宋" w:eastAsia="仿宋" w:hAnsi="仿宋" w:cs="仿宋" w:hint="eastAsia"/>
          <w:sz w:val="32"/>
          <w:szCs w:val="32"/>
        </w:rPr>
        <w:t>148</w:t>
      </w:r>
      <w:r w:rsidRPr="00AF6B9D">
        <w:rPr>
          <w:rFonts w:ascii="仿宋" w:eastAsia="仿宋" w:hAnsi="仿宋" w:cs="仿宋" w:hint="eastAsia"/>
          <w:sz w:val="32"/>
          <w:szCs w:val="32"/>
          <w:lang w:val="zh-CN"/>
        </w:rPr>
        <w:t>元</w:t>
      </w:r>
    </w:p>
    <w:p w:rsidR="00CC1D62" w:rsidRPr="00AF6B9D" w:rsidRDefault="00B42AD2">
      <w:pPr>
        <w:widowControl w:val="0"/>
        <w:autoSpaceDE w:val="0"/>
        <w:autoSpaceDN w:val="0"/>
        <w:snapToGrid/>
        <w:spacing w:after="0" w:line="360" w:lineRule="auto"/>
        <w:ind w:firstLineChars="150" w:firstLine="480"/>
        <w:jc w:val="both"/>
        <w:rPr>
          <w:rFonts w:ascii="仿宋" w:eastAsia="仿宋" w:hAnsi="仿宋" w:cs="仿宋"/>
          <w:sz w:val="32"/>
          <w:szCs w:val="32"/>
          <w:lang w:val="zh-CN"/>
        </w:rPr>
      </w:pPr>
      <w:r w:rsidRPr="00AF6B9D">
        <w:rPr>
          <w:rFonts w:ascii="仿宋" w:eastAsia="仿宋" w:hAnsi="仿宋" w:cs="仿宋" w:hint="eastAsia"/>
          <w:sz w:val="32"/>
          <w:szCs w:val="32"/>
          <w:lang w:val="zh-CN"/>
        </w:rPr>
        <w:t>由于该书发行量小,将不支付作者稿酬。</w:t>
      </w:r>
      <w:r w:rsidR="00D51B2A" w:rsidRPr="00AF6B9D">
        <w:rPr>
          <w:rFonts w:ascii="仿宋" w:eastAsia="仿宋" w:hAnsi="仿宋" w:cs="仿宋" w:hint="eastAsia"/>
          <w:sz w:val="32"/>
          <w:szCs w:val="32"/>
          <w:lang w:val="zh-CN"/>
        </w:rPr>
        <w:t>我们</w:t>
      </w:r>
      <w:r w:rsidRPr="00AF6B9D">
        <w:rPr>
          <w:rFonts w:ascii="仿宋" w:eastAsia="仿宋" w:hAnsi="仿宋" w:cs="仿宋" w:hint="eastAsia"/>
          <w:sz w:val="32"/>
          <w:szCs w:val="32"/>
          <w:lang w:val="zh-CN"/>
        </w:rPr>
        <w:t>将向2018-</w:t>
      </w:r>
      <w:r w:rsidRPr="00AF6B9D">
        <w:rPr>
          <w:rFonts w:ascii="仿宋" w:eastAsia="仿宋" w:hAnsi="仿宋" w:cs="仿宋" w:hint="eastAsia"/>
          <w:sz w:val="32"/>
          <w:szCs w:val="32"/>
          <w:lang w:val="zh-CN"/>
        </w:rPr>
        <w:lastRenderedPageBreak/>
        <w:t>2019年度中国轻工业职业教育奖项获奖项目负责人发送“2018-2019年中国轻工业教育成果汇编”委托书，将从报送材料中选取相关内容。请相关作者或报送单位收到委托书后于2020年</w:t>
      </w:r>
      <w:r w:rsidRPr="00AF6B9D">
        <w:rPr>
          <w:rFonts w:ascii="仿宋" w:eastAsia="仿宋" w:hAnsi="仿宋" w:cs="仿宋" w:hint="eastAsia"/>
          <w:sz w:val="32"/>
          <w:szCs w:val="32"/>
        </w:rPr>
        <w:t>2</w:t>
      </w:r>
      <w:r w:rsidRPr="00AF6B9D">
        <w:rPr>
          <w:rFonts w:ascii="仿宋" w:eastAsia="仿宋" w:hAnsi="仿宋" w:cs="仿宋" w:hint="eastAsia"/>
          <w:sz w:val="32"/>
          <w:szCs w:val="32"/>
          <w:lang w:val="zh-CN"/>
        </w:rPr>
        <w:t>月</w:t>
      </w:r>
      <w:r w:rsidRPr="00AF6B9D">
        <w:rPr>
          <w:rFonts w:ascii="仿宋" w:eastAsia="仿宋" w:hAnsi="仿宋" w:cs="仿宋" w:hint="eastAsia"/>
          <w:sz w:val="32"/>
          <w:szCs w:val="32"/>
        </w:rPr>
        <w:t>20</w:t>
      </w:r>
      <w:r w:rsidRPr="00AF6B9D">
        <w:rPr>
          <w:rFonts w:ascii="仿宋" w:eastAsia="仿宋" w:hAnsi="仿宋" w:cs="仿宋" w:hint="eastAsia"/>
          <w:sz w:val="32"/>
          <w:szCs w:val="32"/>
          <w:lang w:val="zh-CN"/>
        </w:rPr>
        <w:t>日前签字盖章返回，并对拟收录内容予以确认。</w:t>
      </w:r>
    </w:p>
    <w:p w:rsidR="00CC1D62" w:rsidRPr="00AF6B9D" w:rsidRDefault="00B42AD2">
      <w:pPr>
        <w:pStyle w:val="1"/>
        <w:widowControl w:val="0"/>
        <w:autoSpaceDE w:val="0"/>
        <w:autoSpaceDN w:val="0"/>
        <w:snapToGrid/>
        <w:spacing w:after="0" w:line="360" w:lineRule="auto"/>
        <w:ind w:leftChars="205" w:left="451" w:firstLineChars="50" w:firstLine="160"/>
        <w:jc w:val="both"/>
        <w:rPr>
          <w:rFonts w:ascii="仿宋" w:eastAsia="仿宋" w:hAnsi="仿宋" w:cs="仿宋"/>
          <w:sz w:val="32"/>
          <w:szCs w:val="32"/>
          <w:lang w:val="zh-CN"/>
        </w:rPr>
      </w:pPr>
      <w:r w:rsidRPr="00AF6B9D">
        <w:rPr>
          <w:rFonts w:ascii="仿宋" w:eastAsia="仿宋" w:hAnsi="仿宋" w:cs="仿宋" w:hint="eastAsia"/>
          <w:sz w:val="32"/>
          <w:szCs w:val="32"/>
          <w:lang w:val="zh-CN"/>
        </w:rPr>
        <w:t>联系人：</w:t>
      </w:r>
      <w:r w:rsidR="00935556" w:rsidRPr="00AF6B9D">
        <w:rPr>
          <w:rFonts w:ascii="仿宋" w:eastAsia="仿宋" w:hAnsi="仿宋" w:cs="仿宋" w:hint="eastAsia"/>
          <w:sz w:val="32"/>
          <w:szCs w:val="32"/>
          <w:lang w:val="zh-CN"/>
        </w:rPr>
        <w:t>闫海虹</w:t>
      </w:r>
      <w:r w:rsidRPr="00AF6B9D">
        <w:rPr>
          <w:rFonts w:ascii="仿宋" w:eastAsia="仿宋" w:hAnsi="仿宋" w:cs="仿宋" w:hint="eastAsia"/>
          <w:sz w:val="32"/>
          <w:szCs w:val="32"/>
          <w:lang w:val="zh-CN"/>
        </w:rPr>
        <w:t xml:space="preserve">　中国轻工业联合会教育法规部</w:t>
      </w:r>
    </w:p>
    <w:p w:rsidR="00CC1D62" w:rsidRPr="00AF6B9D" w:rsidRDefault="00B42AD2">
      <w:pPr>
        <w:pStyle w:val="1"/>
        <w:widowControl w:val="0"/>
        <w:autoSpaceDE w:val="0"/>
        <w:autoSpaceDN w:val="0"/>
        <w:snapToGrid/>
        <w:spacing w:after="0" w:line="360" w:lineRule="auto"/>
        <w:ind w:leftChars="205" w:left="451" w:firstLineChars="50" w:firstLine="160"/>
        <w:jc w:val="both"/>
        <w:rPr>
          <w:rFonts w:ascii="仿宋" w:eastAsia="仿宋" w:hAnsi="仿宋" w:cs="仿宋"/>
          <w:sz w:val="32"/>
          <w:szCs w:val="32"/>
          <w:lang w:val="zh-CN"/>
        </w:rPr>
      </w:pPr>
      <w:r w:rsidRPr="00AF6B9D">
        <w:rPr>
          <w:rFonts w:ascii="仿宋" w:eastAsia="仿宋" w:hAnsi="仿宋" w:cs="仿宋" w:hint="eastAsia"/>
          <w:sz w:val="32"/>
          <w:szCs w:val="32"/>
          <w:lang w:val="zh-CN"/>
        </w:rPr>
        <w:t xml:space="preserve">　　　　电话：010－6839644</w:t>
      </w:r>
      <w:r w:rsidR="00935556" w:rsidRPr="00AF6B9D">
        <w:rPr>
          <w:rFonts w:ascii="仿宋" w:eastAsia="仿宋" w:hAnsi="仿宋" w:cs="仿宋" w:hint="eastAsia"/>
          <w:sz w:val="32"/>
          <w:szCs w:val="32"/>
          <w:lang w:val="zh-CN"/>
        </w:rPr>
        <w:t>0</w:t>
      </w:r>
    </w:p>
    <w:p w:rsidR="00CC1D62" w:rsidRPr="00AF6B9D" w:rsidRDefault="00B42AD2">
      <w:pPr>
        <w:pStyle w:val="1"/>
        <w:widowControl w:val="0"/>
        <w:autoSpaceDE w:val="0"/>
        <w:autoSpaceDN w:val="0"/>
        <w:snapToGrid/>
        <w:spacing w:after="0" w:line="360" w:lineRule="auto"/>
        <w:ind w:leftChars="205" w:left="451" w:firstLineChars="50" w:firstLine="160"/>
        <w:jc w:val="both"/>
        <w:rPr>
          <w:rFonts w:ascii="仿宋" w:eastAsia="仿宋" w:hAnsi="仿宋" w:cs="仿宋"/>
          <w:sz w:val="32"/>
          <w:szCs w:val="32"/>
          <w:lang w:val="zh-CN"/>
        </w:rPr>
      </w:pPr>
      <w:r w:rsidRPr="00AF6B9D">
        <w:rPr>
          <w:rFonts w:ascii="仿宋" w:eastAsia="仿宋" w:hAnsi="仿宋" w:cs="仿宋" w:hint="eastAsia"/>
          <w:sz w:val="32"/>
          <w:szCs w:val="32"/>
          <w:lang w:val="zh-CN"/>
        </w:rPr>
        <w:t>联系人：张</w:t>
      </w:r>
      <w:r w:rsidR="00935556" w:rsidRPr="00AF6B9D">
        <w:rPr>
          <w:rFonts w:ascii="仿宋" w:eastAsia="仿宋" w:hAnsi="仿宋" w:cs="仿宋" w:hint="eastAsia"/>
          <w:sz w:val="32"/>
          <w:szCs w:val="32"/>
          <w:lang w:val="zh-CN"/>
        </w:rPr>
        <w:t xml:space="preserve">  </w:t>
      </w:r>
      <w:r w:rsidRPr="00AF6B9D">
        <w:rPr>
          <w:rFonts w:ascii="仿宋" w:eastAsia="仿宋" w:hAnsi="仿宋" w:cs="仿宋" w:hint="eastAsia"/>
          <w:sz w:val="32"/>
          <w:szCs w:val="32"/>
          <w:lang w:val="zh-CN"/>
        </w:rPr>
        <w:t>岩 中国轻工业出版社</w:t>
      </w:r>
      <w:bookmarkStart w:id="0" w:name="_GoBack"/>
      <w:bookmarkEnd w:id="0"/>
      <w:r w:rsidRPr="00AF6B9D">
        <w:rPr>
          <w:rFonts w:ascii="仿宋" w:eastAsia="仿宋" w:hAnsi="仿宋" w:cs="仿宋" w:hint="eastAsia"/>
          <w:sz w:val="32"/>
          <w:szCs w:val="32"/>
          <w:lang w:val="zh-CN"/>
        </w:rPr>
        <w:t>有限公司</w:t>
      </w:r>
    </w:p>
    <w:p w:rsidR="00CC1D62" w:rsidRDefault="00B42AD2" w:rsidP="00D51B2A">
      <w:pPr>
        <w:pStyle w:val="1"/>
        <w:widowControl w:val="0"/>
        <w:autoSpaceDE w:val="0"/>
        <w:autoSpaceDN w:val="0"/>
        <w:snapToGrid/>
        <w:spacing w:after="0" w:line="360" w:lineRule="auto"/>
        <w:ind w:leftChars="205" w:left="451" w:firstLineChars="50" w:firstLine="160"/>
        <w:jc w:val="both"/>
        <w:rPr>
          <w:rFonts w:ascii="仿宋" w:eastAsia="仿宋" w:hAnsi="仿宋" w:cs="仿宋"/>
          <w:sz w:val="32"/>
          <w:szCs w:val="32"/>
          <w:lang w:val="zh-CN"/>
        </w:rPr>
      </w:pPr>
      <w:r w:rsidRPr="00AF6B9D">
        <w:rPr>
          <w:rFonts w:ascii="仿宋" w:eastAsia="仿宋" w:hAnsi="仿宋" w:cs="仿宋" w:hint="eastAsia"/>
          <w:sz w:val="32"/>
          <w:szCs w:val="32"/>
          <w:lang w:val="zh-CN"/>
        </w:rPr>
        <w:t xml:space="preserve">　　　　电话：010-85119847</w:t>
      </w:r>
    </w:p>
    <w:p w:rsidR="00A45E7F" w:rsidRDefault="00A45E7F" w:rsidP="00D51B2A">
      <w:pPr>
        <w:pStyle w:val="1"/>
        <w:widowControl w:val="0"/>
        <w:autoSpaceDE w:val="0"/>
        <w:autoSpaceDN w:val="0"/>
        <w:snapToGrid/>
        <w:spacing w:after="0" w:line="360" w:lineRule="auto"/>
        <w:ind w:leftChars="205" w:left="451" w:firstLineChars="50" w:firstLine="160"/>
        <w:jc w:val="both"/>
        <w:rPr>
          <w:rFonts w:ascii="仿宋" w:eastAsia="仿宋" w:hAnsi="仿宋" w:cs="仿宋"/>
          <w:sz w:val="32"/>
          <w:szCs w:val="32"/>
          <w:lang w:val="zh-CN"/>
        </w:rPr>
      </w:pPr>
    </w:p>
    <w:p w:rsidR="00A45E7F" w:rsidRPr="00AF6B9D" w:rsidRDefault="00A45E7F" w:rsidP="00D51B2A">
      <w:pPr>
        <w:pStyle w:val="1"/>
        <w:widowControl w:val="0"/>
        <w:autoSpaceDE w:val="0"/>
        <w:autoSpaceDN w:val="0"/>
        <w:snapToGrid/>
        <w:spacing w:after="0" w:line="360" w:lineRule="auto"/>
        <w:ind w:leftChars="205" w:left="451" w:firstLineChars="50" w:firstLine="160"/>
        <w:jc w:val="both"/>
        <w:rPr>
          <w:rFonts w:ascii="仿宋" w:eastAsia="仿宋" w:hAnsi="仿宋" w:cs="仿宋"/>
          <w:sz w:val="32"/>
          <w:szCs w:val="32"/>
        </w:rPr>
      </w:pPr>
    </w:p>
    <w:sectPr w:rsidR="00A45E7F" w:rsidRPr="00AF6B9D" w:rsidSect="00CC1D62">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736" w:rsidRDefault="00762736" w:rsidP="00A6448E">
      <w:pPr>
        <w:spacing w:after="0"/>
      </w:pPr>
      <w:r>
        <w:separator/>
      </w:r>
    </w:p>
  </w:endnote>
  <w:endnote w:type="continuationSeparator" w:id="0">
    <w:p w:rsidR="00762736" w:rsidRDefault="00762736" w:rsidP="00A644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736" w:rsidRDefault="00762736" w:rsidP="00A6448E">
      <w:pPr>
        <w:spacing w:after="0"/>
      </w:pPr>
      <w:r>
        <w:separator/>
      </w:r>
    </w:p>
  </w:footnote>
  <w:footnote w:type="continuationSeparator" w:id="0">
    <w:p w:rsidR="00762736" w:rsidRDefault="00762736" w:rsidP="00A6448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bordersDoNotSurroundHeader/>
  <w:bordersDoNotSurroundFooter/>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useFELayout/>
  </w:compat>
  <w:rsids>
    <w:rsidRoot w:val="006D4157"/>
    <w:rsid w:val="000B77B0"/>
    <w:rsid w:val="00117B14"/>
    <w:rsid w:val="001500DC"/>
    <w:rsid w:val="00181473"/>
    <w:rsid w:val="00187DE1"/>
    <w:rsid w:val="001A089A"/>
    <w:rsid w:val="001E4895"/>
    <w:rsid w:val="001F2D5C"/>
    <w:rsid w:val="00226551"/>
    <w:rsid w:val="002313D3"/>
    <w:rsid w:val="0024717C"/>
    <w:rsid w:val="00257B38"/>
    <w:rsid w:val="0027104C"/>
    <w:rsid w:val="0027121E"/>
    <w:rsid w:val="002B4766"/>
    <w:rsid w:val="002E187A"/>
    <w:rsid w:val="002F1B6B"/>
    <w:rsid w:val="00302932"/>
    <w:rsid w:val="00304610"/>
    <w:rsid w:val="003207CB"/>
    <w:rsid w:val="00322E5F"/>
    <w:rsid w:val="00323B43"/>
    <w:rsid w:val="00336D95"/>
    <w:rsid w:val="003C76BD"/>
    <w:rsid w:val="003D37D8"/>
    <w:rsid w:val="003E6DBE"/>
    <w:rsid w:val="003F399A"/>
    <w:rsid w:val="00400D70"/>
    <w:rsid w:val="004358AB"/>
    <w:rsid w:val="00462F05"/>
    <w:rsid w:val="00471483"/>
    <w:rsid w:val="00491467"/>
    <w:rsid w:val="004D7DFD"/>
    <w:rsid w:val="004F0254"/>
    <w:rsid w:val="00512DF3"/>
    <w:rsid w:val="00523740"/>
    <w:rsid w:val="00540528"/>
    <w:rsid w:val="005551D9"/>
    <w:rsid w:val="005B2AD7"/>
    <w:rsid w:val="0062208C"/>
    <w:rsid w:val="006233BF"/>
    <w:rsid w:val="006445A8"/>
    <w:rsid w:val="00655BBE"/>
    <w:rsid w:val="00663EA1"/>
    <w:rsid w:val="00697C4C"/>
    <w:rsid w:val="006A592C"/>
    <w:rsid w:val="006A7A09"/>
    <w:rsid w:val="006D4157"/>
    <w:rsid w:val="006F4417"/>
    <w:rsid w:val="00762736"/>
    <w:rsid w:val="007A01A6"/>
    <w:rsid w:val="007A6754"/>
    <w:rsid w:val="007C3DF3"/>
    <w:rsid w:val="007F1E18"/>
    <w:rsid w:val="007F4BF4"/>
    <w:rsid w:val="00825461"/>
    <w:rsid w:val="00854EA0"/>
    <w:rsid w:val="008B7726"/>
    <w:rsid w:val="0090413C"/>
    <w:rsid w:val="00926C31"/>
    <w:rsid w:val="00935556"/>
    <w:rsid w:val="009412F4"/>
    <w:rsid w:val="009611A2"/>
    <w:rsid w:val="009A3BA8"/>
    <w:rsid w:val="009F0D10"/>
    <w:rsid w:val="00A11481"/>
    <w:rsid w:val="00A20D9F"/>
    <w:rsid w:val="00A2469E"/>
    <w:rsid w:val="00A26160"/>
    <w:rsid w:val="00A45E7F"/>
    <w:rsid w:val="00A6448E"/>
    <w:rsid w:val="00A67A2D"/>
    <w:rsid w:val="00AB2175"/>
    <w:rsid w:val="00AF6B9D"/>
    <w:rsid w:val="00B31295"/>
    <w:rsid w:val="00B42AD2"/>
    <w:rsid w:val="00B56AC1"/>
    <w:rsid w:val="00B63CF5"/>
    <w:rsid w:val="00B82AC7"/>
    <w:rsid w:val="00BB781F"/>
    <w:rsid w:val="00BF7624"/>
    <w:rsid w:val="00C1506F"/>
    <w:rsid w:val="00C3743E"/>
    <w:rsid w:val="00C72C03"/>
    <w:rsid w:val="00CA2F4E"/>
    <w:rsid w:val="00CC1D62"/>
    <w:rsid w:val="00CC7507"/>
    <w:rsid w:val="00CE61B0"/>
    <w:rsid w:val="00D158E7"/>
    <w:rsid w:val="00D33EDF"/>
    <w:rsid w:val="00D4366F"/>
    <w:rsid w:val="00D45B28"/>
    <w:rsid w:val="00D47568"/>
    <w:rsid w:val="00D51B2A"/>
    <w:rsid w:val="00D551E5"/>
    <w:rsid w:val="00DA1574"/>
    <w:rsid w:val="00DC66D4"/>
    <w:rsid w:val="00DC7C0D"/>
    <w:rsid w:val="00DE0A3B"/>
    <w:rsid w:val="00E26B03"/>
    <w:rsid w:val="00E617C5"/>
    <w:rsid w:val="00E7498C"/>
    <w:rsid w:val="00E82B1B"/>
    <w:rsid w:val="00EF33AA"/>
    <w:rsid w:val="00EF693E"/>
    <w:rsid w:val="00F03EAB"/>
    <w:rsid w:val="00F315EB"/>
    <w:rsid w:val="00F70C49"/>
    <w:rsid w:val="00F77334"/>
    <w:rsid w:val="00FC19FA"/>
    <w:rsid w:val="00FF205E"/>
    <w:rsid w:val="02E50F36"/>
    <w:rsid w:val="112A5D73"/>
    <w:rsid w:val="18B5721F"/>
    <w:rsid w:val="19E2698C"/>
    <w:rsid w:val="1EF97CE9"/>
    <w:rsid w:val="422C6F1F"/>
    <w:rsid w:val="4FC324DF"/>
    <w:rsid w:val="554E5C75"/>
    <w:rsid w:val="6CC90511"/>
    <w:rsid w:val="744C3B66"/>
    <w:rsid w:val="7B9735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D62"/>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C1D62"/>
    <w:pPr>
      <w:tabs>
        <w:tab w:val="center" w:pos="4153"/>
        <w:tab w:val="right" w:pos="8306"/>
      </w:tabs>
    </w:pPr>
    <w:rPr>
      <w:sz w:val="18"/>
      <w:szCs w:val="18"/>
    </w:rPr>
  </w:style>
  <w:style w:type="paragraph" w:styleId="a4">
    <w:name w:val="header"/>
    <w:basedOn w:val="a"/>
    <w:link w:val="Char0"/>
    <w:uiPriority w:val="99"/>
    <w:unhideWhenUsed/>
    <w:qFormat/>
    <w:rsid w:val="00CC1D62"/>
    <w:pPr>
      <w:pBdr>
        <w:bottom w:val="single" w:sz="6" w:space="1" w:color="auto"/>
      </w:pBdr>
      <w:tabs>
        <w:tab w:val="center" w:pos="4153"/>
        <w:tab w:val="right" w:pos="8306"/>
      </w:tabs>
      <w:jc w:val="center"/>
    </w:pPr>
    <w:rPr>
      <w:sz w:val="18"/>
      <w:szCs w:val="18"/>
    </w:rPr>
  </w:style>
  <w:style w:type="paragraph" w:customStyle="1" w:styleId="1">
    <w:name w:val="列出段落1"/>
    <w:basedOn w:val="a"/>
    <w:uiPriority w:val="34"/>
    <w:qFormat/>
    <w:rsid w:val="00CC1D62"/>
    <w:pPr>
      <w:ind w:firstLineChars="200" w:firstLine="420"/>
    </w:pPr>
  </w:style>
  <w:style w:type="character" w:customStyle="1" w:styleId="Char0">
    <w:name w:val="页眉 Char"/>
    <w:basedOn w:val="a0"/>
    <w:link w:val="a4"/>
    <w:uiPriority w:val="99"/>
    <w:semiHidden/>
    <w:qFormat/>
    <w:rsid w:val="00CC1D62"/>
    <w:rPr>
      <w:rFonts w:ascii="Tahoma" w:hAnsi="Tahoma"/>
      <w:sz w:val="18"/>
      <w:szCs w:val="18"/>
    </w:rPr>
  </w:style>
  <w:style w:type="character" w:customStyle="1" w:styleId="Char">
    <w:name w:val="页脚 Char"/>
    <w:basedOn w:val="a0"/>
    <w:link w:val="a3"/>
    <w:uiPriority w:val="99"/>
    <w:semiHidden/>
    <w:rsid w:val="00CC1D6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Words>
  <Characters>1112</Characters>
  <Application>Microsoft Office Word</Application>
  <DocSecurity>0</DocSecurity>
  <Lines>9</Lines>
  <Paragraphs>2</Paragraphs>
  <ScaleCrop>false</ScaleCrop>
  <Company>Hewlett-Packard Company</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helloworld</dc:creator>
  <cp:lastModifiedBy>闫海红</cp:lastModifiedBy>
  <cp:revision>2</cp:revision>
  <cp:lastPrinted>2020-01-13T07:45:00Z</cp:lastPrinted>
  <dcterms:created xsi:type="dcterms:W3CDTF">2020-01-13T08:37:00Z</dcterms:created>
  <dcterms:modified xsi:type="dcterms:W3CDTF">2020-01-13T08:37:00Z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