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framePr w:hSpace="0" w:vSpace="0" w:wrap="auto" w:vAnchor="margin" w:hAnchor="text" w:yAlign="inline"/>
        <w:rPr>
          <w:rFonts w:ascii="黑体"/>
          <w:color w:val="000000"/>
        </w:rPr>
      </w:pPr>
      <w:r>
        <w:rPr>
          <w:rFonts w:ascii="黑体" w:cs="黑体"/>
          <w:color w:val="000000"/>
        </w:rPr>
        <w:t>ICS 97.040.30</w:t>
      </w:r>
    </w:p>
    <w:p>
      <w:pPr>
        <w:pStyle w:val="39"/>
        <w:framePr w:hSpace="0" w:vSpace="0" w:wrap="auto" w:vAnchor="margin" w:hAnchor="text" w:yAlign="inline"/>
        <w:rPr>
          <w:rFonts w:ascii="黑体" w:cs="黑体"/>
          <w:color w:val="000000"/>
        </w:rPr>
      </w:pPr>
      <w:r>
        <w:rPr>
          <w:rFonts w:ascii="黑体" w:cs="黑体"/>
          <w:color w:val="000000"/>
        </w:rPr>
        <w:t>CCS Y 61</w:t>
      </w:r>
    </w:p>
    <w:p>
      <w:pPr>
        <w:pStyle w:val="39"/>
        <w:framePr w:hSpace="0" w:vSpace="0" w:wrap="auto" w:vAnchor="margin" w:hAnchor="text" w:yAlign="inline"/>
        <w:jc w:val="right"/>
        <w:rPr>
          <w:b/>
          <w:szCs w:val="21"/>
        </w:rPr>
      </w:pPr>
    </w:p>
    <w:p>
      <w:pPr>
        <w:pStyle w:val="39"/>
        <w:framePr w:hSpace="0" w:vSpace="0" w:wrap="auto" w:vAnchor="margin" w:hAnchor="text" w:yAlign="inline"/>
      </w:pPr>
    </w:p>
    <w:p>
      <w:pPr>
        <w:pStyle w:val="39"/>
        <w:framePr w:hSpace="0" w:vSpace="0" w:wrap="auto" w:vAnchor="margin" w:hAnchor="text" w:yAlign="inline"/>
      </w:pPr>
    </w:p>
    <w:p>
      <w:pPr>
        <w:pStyle w:val="36"/>
        <w:ind w:left="-10" w:leftChars="-136" w:right="-483" w:rightChars="-230" w:hanging="276" w:hangingChars="34"/>
        <w:jc w:val="center"/>
      </w:pPr>
    </w:p>
    <w:p>
      <w:pPr>
        <w:pStyle w:val="36"/>
        <w:ind w:left="-167" w:leftChars="-136" w:right="-483" w:rightChars="-230" w:hanging="119" w:hangingChars="34"/>
        <w:jc w:val="center"/>
      </w:pPr>
      <w:r>
        <w:rPr>
          <w:sz w:val="21"/>
        </w:rPr>
        <mc:AlternateContent>
          <mc:Choice Requires="wps">
            <w:drawing>
              <wp:anchor distT="0" distB="0" distL="114300" distR="114300" simplePos="0" relativeHeight="251661312" behindDoc="0" locked="0" layoutInCell="1" allowOverlap="1">
                <wp:simplePos x="0" y="0"/>
                <wp:positionH relativeFrom="column">
                  <wp:posOffset>-300355</wp:posOffset>
                </wp:positionH>
                <wp:positionV relativeFrom="paragraph">
                  <wp:posOffset>469900</wp:posOffset>
                </wp:positionV>
                <wp:extent cx="5887720" cy="0"/>
                <wp:effectExtent l="0" t="0" r="17780" b="0"/>
                <wp:wrapTopAndBottom/>
                <wp:docPr id="41" name="直接连接符 41"/>
                <wp:cNvGraphicFramePr/>
                <a:graphic xmlns:a="http://schemas.openxmlformats.org/drawingml/2006/main">
                  <a:graphicData uri="http://schemas.microsoft.com/office/word/2010/wordprocessingShape">
                    <wps:wsp>
                      <wps:cNvCnPr/>
                      <wps:spPr>
                        <a:xfrm>
                          <a:off x="0" y="0"/>
                          <a:ext cx="588772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65pt;margin-top:37pt;height:0pt;width:463.6pt;mso-wrap-distance-bottom:0pt;mso-wrap-distance-top:0pt;z-index:251661312;mso-width-relative:page;mso-height-relative:page;" filled="f" stroked="t" coordsize="21600,21600" o:gfxdata="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9FgYdgAAAAJAQAADwAAAAAAAAABACAAAAAiAAAAZHJzL2Rvd25yZXYueG1sUEsBAhQA&#10;FAAAAAgAh07iQEoKL4fyAQAA6QMAAA4AAAAAAAAAAQAgAAAAJwEAAGRycy9lMm9Eb2MueG1sUEsF&#10;BgAAAAAGAAYAWQEAAIsFAAAAAA==&#10;">
                <v:fill on="f" focussize="0,0"/>
                <v:stroke weight="1pt" color="#000000" joinstyle="round"/>
                <v:imagedata o:title=""/>
                <o:lock v:ext="edit" aspectratio="f"/>
                <w10:wrap type="topAndBottom"/>
              </v:line>
            </w:pict>
          </mc:Fallback>
        </mc:AlternateContent>
      </w:r>
    </w:p>
    <w:p>
      <w:pPr>
        <w:pStyle w:val="36"/>
        <w:ind w:left="-95" w:leftChars="-136" w:right="-483" w:rightChars="-230" w:hanging="191" w:hangingChars="34"/>
        <w:jc w:val="center"/>
      </w:pPr>
      <w:r>
        <w:rPr>
          <w:w w:val="100"/>
        </w:rPr>
        <mc:AlternateContent>
          <mc:Choice Requires="wps">
            <w:drawing>
              <wp:anchor distT="0" distB="0" distL="114300" distR="114300" simplePos="0" relativeHeight="251662336" behindDoc="0" locked="1" layoutInCell="0" allowOverlap="1">
                <wp:simplePos x="0" y="0"/>
                <wp:positionH relativeFrom="margin">
                  <wp:posOffset>-309245</wp:posOffset>
                </wp:positionH>
                <wp:positionV relativeFrom="margin">
                  <wp:posOffset>965200</wp:posOffset>
                </wp:positionV>
                <wp:extent cx="5919470" cy="39116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5919470" cy="391160"/>
                        </a:xfrm>
                        <a:prstGeom prst="rect">
                          <a:avLst/>
                        </a:prstGeom>
                        <a:solidFill>
                          <a:srgbClr val="FFFFFF"/>
                        </a:solidFill>
                        <a:ln>
                          <a:noFill/>
                        </a:ln>
                      </wps:spPr>
                      <wps:txbx>
                        <w:txbxContent>
                          <w:p>
                            <w:pPr>
                              <w:pStyle w:val="36"/>
                              <w:rPr>
                                <w:sz w:val="44"/>
                                <w:szCs w:val="44"/>
                              </w:rPr>
                            </w:pPr>
                            <w:r>
                              <w:rPr>
                                <w:rFonts w:hint="eastAsia"/>
                                <w:sz w:val="44"/>
                                <w:szCs w:val="44"/>
                              </w:rPr>
                              <w:t>团体标准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4.35pt;margin-top:76pt;height:30.8pt;width:466.1pt;mso-position-horizontal-relative:margin;mso-position-vertical-relative:margin;z-index:251662336;mso-width-relative:page;mso-height-relative:page;" fillcolor="#FFFFFF" filled="t" stroked="f" coordsize="21600,21600" o:allowincell="f" o:gfxdata="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jq&#10;wSnaAAAACwEAAA8AAAAAAAAAAQAgAAAAIgAAAGRycy9kb3ducmV2LnhtbFBLAQIUABQAAAAIAIdO&#10;4kDxXPvnIQIAADAEAAAOAAAAAAAAAAEAIAAAACkBAABkcnMvZTJvRG9jLnhtbFBLBQYAAAAABgAG&#10;AFkBAAC8BQAAAAA=&#10;">
                <v:fill on="t" focussize="0,0"/>
                <v:stroke on="f"/>
                <v:imagedata o:title=""/>
                <o:lock v:ext="edit" aspectratio="f"/>
                <v:textbox inset="0mm,0mm,0mm,0mm">
                  <w:txbxContent>
                    <w:p>
                      <w:pPr>
                        <w:pStyle w:val="36"/>
                        <w:rPr>
                          <w:sz w:val="44"/>
                          <w:szCs w:val="44"/>
                        </w:rPr>
                      </w:pPr>
                      <w:r>
                        <w:rPr>
                          <w:rFonts w:hint="eastAsia"/>
                          <w:sz w:val="44"/>
                          <w:szCs w:val="44"/>
                        </w:rPr>
                        <w:t>团体标准</w:t>
                      </w:r>
                    </w:p>
                  </w:txbxContent>
                </v:textbox>
                <w10:anchorlock/>
              </v:shape>
            </w:pict>
          </mc:Fallback>
        </mc:AlternateContent>
      </w:r>
      <w:r>
        <mc:AlternateContent>
          <mc:Choice Requires="wps">
            <w:drawing>
              <wp:anchor distT="0" distB="0" distL="114300" distR="114300" simplePos="0" relativeHeight="251662336" behindDoc="1" locked="1" layoutInCell="0" allowOverlap="1">
                <wp:simplePos x="0" y="0"/>
                <wp:positionH relativeFrom="margin">
                  <wp:posOffset>3400425</wp:posOffset>
                </wp:positionH>
                <wp:positionV relativeFrom="margin">
                  <wp:posOffset>1295400</wp:posOffset>
                </wp:positionV>
                <wp:extent cx="2087880" cy="472440"/>
                <wp:effectExtent l="0" t="0" r="7620" b="381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2087880" cy="472440"/>
                        </a:xfrm>
                        <a:prstGeom prst="rect">
                          <a:avLst/>
                        </a:prstGeom>
                        <a:solidFill>
                          <a:srgbClr val="FFFFFF"/>
                        </a:solidFill>
                        <a:ln>
                          <a:noFill/>
                        </a:ln>
                      </wps:spPr>
                      <wps:txbx>
                        <w:txbxContent>
                          <w:p>
                            <w:pPr>
                              <w:pStyle w:val="42"/>
                              <w:rPr>
                                <w:rFonts w:ascii="黑体" w:hAnsi="黑体" w:eastAsia="黑体"/>
                                <w:szCs w:val="28"/>
                              </w:rPr>
                            </w:pPr>
                            <w:r>
                              <w:rPr>
                                <w:szCs w:val="28"/>
                              </w:rPr>
                              <w:t xml:space="preserve">T/ CNLIC </w:t>
                            </w:r>
                            <w:r>
                              <w:rPr>
                                <w:rFonts w:hint="eastAsia"/>
                                <w:szCs w:val="28"/>
                                <w:lang w:val="en-US" w:eastAsia="zh-CN"/>
                              </w:rPr>
                              <w:t>XXXX</w:t>
                            </w:r>
                            <w:r>
                              <w:rPr>
                                <w:szCs w:val="28"/>
                              </w:rPr>
                              <w:t>—202</w:t>
                            </w:r>
                            <w:r>
                              <w:rPr>
                                <w:rFonts w:ascii="黑体" w:hAnsi="黑体" w:eastAsia="黑体"/>
                                <w:szCs w:val="28"/>
                              </w:rPr>
                              <w:t>X</w:t>
                            </w:r>
                          </w:p>
                          <w:p>
                            <w:pPr>
                              <w:pStyle w:val="42"/>
                              <w:rPr>
                                <w:szCs w:val="28"/>
                              </w:rPr>
                            </w:pPr>
                          </w:p>
                          <w:p>
                            <w:pPr>
                              <w:pStyle w:val="42"/>
                              <w:rPr>
                                <w:szCs w:val="28"/>
                              </w:rPr>
                            </w:pPr>
                          </w:p>
                          <w:p>
                            <w:pPr>
                              <w:pStyle w:val="42"/>
                              <w:rPr>
                                <w:szCs w:val="28"/>
                              </w:rPr>
                            </w:pPr>
                          </w:p>
                          <w:p>
                            <w:pPr>
                              <w:pStyle w:val="42"/>
                              <w:rPr>
                                <w:szCs w:val="28"/>
                              </w:rPr>
                            </w:pPr>
                          </w:p>
                          <w:p>
                            <w:pPr>
                              <w:pStyle w:val="42"/>
                              <w:rPr>
                                <w:szCs w:val="28"/>
                              </w:rPr>
                            </w:pPr>
                            <w:r>
                              <w:rPr>
                                <w:rFonts w:hint="eastAsia"/>
                                <w:szCs w:val="28"/>
                              </w:rPr>
                              <w:t>IEC</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67.75pt;margin-top:102pt;height:37.2pt;width:164.4pt;mso-position-horizontal-relative:margin;mso-position-vertical-relative:margin;z-index:-251654144;mso-width-relative:page;mso-height-relative:page;" fillcolor="#FFFFFF" filled="t" stroked="f" coordsize="21600,21600" o:allowincell="f" o:gfxdata="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MV8&#10;XdoAAAALAQAADwAAAAAAAAABACAAAAAiAAAAZHJzL2Rvd25yZXYueG1sUEsBAhQAFAAAAAgAh07i&#10;QHrFijggAgAAMAQAAA4AAAAAAAAAAQAgAAAAKQEAAGRycy9lMm9Eb2MueG1sUEsFBgAAAAAGAAYA&#10;WQEAALsFAAAAAA==&#10;">
                <v:fill on="t" focussize="0,0"/>
                <v:stroke on="f"/>
                <v:imagedata o:title=""/>
                <o:lock v:ext="edit" aspectratio="f"/>
                <v:textbox inset="0mm,0mm,0mm,0mm">
                  <w:txbxContent>
                    <w:p>
                      <w:pPr>
                        <w:pStyle w:val="42"/>
                        <w:rPr>
                          <w:rFonts w:ascii="黑体" w:hAnsi="黑体" w:eastAsia="黑体"/>
                          <w:szCs w:val="28"/>
                        </w:rPr>
                      </w:pPr>
                      <w:r>
                        <w:rPr>
                          <w:szCs w:val="28"/>
                        </w:rPr>
                        <w:t xml:space="preserve">T/ CNLIC </w:t>
                      </w:r>
                      <w:r>
                        <w:rPr>
                          <w:rFonts w:hint="eastAsia"/>
                          <w:szCs w:val="28"/>
                          <w:lang w:val="en-US" w:eastAsia="zh-CN"/>
                        </w:rPr>
                        <w:t>XXXX</w:t>
                      </w:r>
                      <w:r>
                        <w:rPr>
                          <w:szCs w:val="28"/>
                        </w:rPr>
                        <w:t>—202</w:t>
                      </w:r>
                      <w:r>
                        <w:rPr>
                          <w:rFonts w:ascii="黑体" w:hAnsi="黑体" w:eastAsia="黑体"/>
                          <w:szCs w:val="28"/>
                        </w:rPr>
                        <w:t>X</w:t>
                      </w:r>
                    </w:p>
                    <w:p>
                      <w:pPr>
                        <w:pStyle w:val="42"/>
                        <w:rPr>
                          <w:szCs w:val="28"/>
                        </w:rPr>
                      </w:pPr>
                    </w:p>
                    <w:p>
                      <w:pPr>
                        <w:pStyle w:val="42"/>
                        <w:rPr>
                          <w:szCs w:val="28"/>
                        </w:rPr>
                      </w:pPr>
                    </w:p>
                    <w:p>
                      <w:pPr>
                        <w:pStyle w:val="42"/>
                        <w:rPr>
                          <w:szCs w:val="28"/>
                        </w:rPr>
                      </w:pPr>
                    </w:p>
                    <w:p>
                      <w:pPr>
                        <w:pStyle w:val="42"/>
                        <w:rPr>
                          <w:szCs w:val="28"/>
                        </w:rPr>
                      </w:pPr>
                    </w:p>
                    <w:p>
                      <w:pPr>
                        <w:pStyle w:val="42"/>
                        <w:rPr>
                          <w:szCs w:val="28"/>
                        </w:rPr>
                      </w:pPr>
                      <w:r>
                        <w:rPr>
                          <w:rFonts w:hint="eastAsia"/>
                          <w:szCs w:val="28"/>
                        </w:rPr>
                        <w:t>IEC</w:t>
                      </w:r>
                    </w:p>
                  </w:txbxContent>
                </v:textbox>
                <w10:anchorlock/>
              </v:shape>
            </w:pict>
          </mc:Fallback>
        </mc:AlternateContent>
      </w:r>
      <w:bookmarkStart w:id="0" w:name="_Toc388512741"/>
      <w:bookmarkEnd w:id="0"/>
      <w:bookmarkStart w:id="1" w:name="_Toc388512205"/>
      <w:bookmarkEnd w:id="1"/>
      <w:bookmarkStart w:id="2" w:name="_Toc388513519"/>
      <w:bookmarkEnd w:id="2"/>
      <w:bookmarkStart w:id="3" w:name="_Toc388513452"/>
      <w:bookmarkEnd w:id="3"/>
      <w:bookmarkStart w:id="4" w:name="_Toc388513326"/>
      <w:bookmarkEnd w:id="4"/>
      <w:r>
        <mc:AlternateContent>
          <mc:Choice Requires="wps">
            <w:drawing>
              <wp:anchor distT="0" distB="0" distL="114300" distR="114300" simplePos="0" relativeHeight="251663360" behindDoc="0" locked="1" layoutInCell="0" allowOverlap="1">
                <wp:simplePos x="0" y="0"/>
                <wp:positionH relativeFrom="margin">
                  <wp:posOffset>-2540</wp:posOffset>
                </wp:positionH>
                <wp:positionV relativeFrom="margin">
                  <wp:posOffset>3775075</wp:posOffset>
                </wp:positionV>
                <wp:extent cx="5277485" cy="2816225"/>
                <wp:effectExtent l="0" t="0" r="0" b="3175"/>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5277485" cy="2816225"/>
                        </a:xfrm>
                        <a:prstGeom prst="rect">
                          <a:avLst/>
                        </a:prstGeom>
                        <a:solidFill>
                          <a:srgbClr val="FFFFFF"/>
                        </a:solidFill>
                        <a:ln>
                          <a:noFill/>
                        </a:ln>
                      </wps:spPr>
                      <wps:txbx>
                        <w:txbxContent>
                          <w:p>
                            <w:pPr>
                              <w:jc w:val="center"/>
                              <w:rPr>
                                <w:rFonts w:ascii="黑体" w:hAnsi="黑体" w:eastAsia="黑体"/>
                                <w:sz w:val="52"/>
                                <w:szCs w:val="52"/>
                              </w:rPr>
                            </w:pPr>
                            <w:r>
                              <w:rPr>
                                <w:rFonts w:hint="eastAsia" w:ascii="黑体" w:hAnsi="黑体" w:eastAsia="黑体"/>
                                <w:sz w:val="52"/>
                                <w:szCs w:val="52"/>
                              </w:rPr>
                              <w:t>家用电冰箱</w:t>
                            </w:r>
                            <w:r>
                              <w:rPr>
                                <w:rFonts w:ascii="黑体" w:hAnsi="黑体" w:eastAsia="黑体"/>
                                <w:sz w:val="52"/>
                                <w:szCs w:val="52"/>
                              </w:rPr>
                              <w:t xml:space="preserve"> 真空保鲜技术要求及试验方法</w:t>
                            </w:r>
                          </w:p>
                          <w:p>
                            <w:pPr>
                              <w:pStyle w:val="52"/>
                              <w:spacing w:line="500" w:lineRule="exact"/>
                              <w:rPr>
                                <w:rFonts w:ascii="Times New Roman" w:cs="Times New Roman"/>
                                <w:b/>
                                <w:color w:val="000000"/>
                                <w:sz w:val="28"/>
                                <w:szCs w:val="28"/>
                              </w:rPr>
                            </w:pPr>
                            <w:r>
                              <w:rPr>
                                <w:rFonts w:ascii="Times New Roman" w:cs="Times New Roman"/>
                                <w:b/>
                                <w:color w:val="000000"/>
                                <w:sz w:val="28"/>
                                <w:szCs w:val="28"/>
                              </w:rPr>
                              <w:t>Household refrigerator–Technical requirements and test method for vacuum preservation</w:t>
                            </w:r>
                          </w:p>
                          <w:p>
                            <w:pPr>
                              <w:pStyle w:val="52"/>
                              <w:spacing w:line="500" w:lineRule="exact"/>
                              <w:rPr>
                                <w:rFonts w:ascii="宋体" w:hAnsi="宋体" w:eastAsia="宋体" w:cs="Times New Roman"/>
                                <w:color w:val="000000"/>
                                <w:sz w:val="28"/>
                                <w:szCs w:val="28"/>
                              </w:rPr>
                            </w:pPr>
                            <w:r>
                              <w:rPr>
                                <w:rFonts w:hint="eastAsia" w:ascii="宋体" w:hAnsi="宋体" w:eastAsia="宋体" w:cs="Times New Roman"/>
                                <w:color w:val="000000"/>
                                <w:sz w:val="28"/>
                                <w:szCs w:val="28"/>
                              </w:rPr>
                              <w:t>(征求意见稿)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2pt;margin-top:297.25pt;height:221.75pt;width:415.55pt;mso-position-horizontal-relative:margin;mso-position-vertical-relative:margin;z-index:251663360;mso-width-relative:page;mso-height-relative:page;" fillcolor="#FFFFFF" filled="t" stroked="f" coordsize="21600,21600" o:allowincell="f" o:gfxdata="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l&#10;u2Z62QAAAAoBAAAPAAAAAAAAAAEAIAAAACIAAABkcnMvZG93bnJldi54bWxQSwECFAAUAAAACACH&#10;TuJAL6pjGyMCAAAxBAAADgAAAAAAAAABACAAAAAoAQAAZHJzL2Uyb0RvYy54bWxQSwUGAAAAAAYA&#10;BgBZAQAAvQUAAAAA&#10;">
                <v:fill on="t" focussize="0,0"/>
                <v:stroke on="f"/>
                <v:imagedata o:title=""/>
                <o:lock v:ext="edit" aspectratio="f"/>
                <v:textbox inset="0mm,0mm,0mm,0mm">
                  <w:txbxContent>
                    <w:p>
                      <w:pPr>
                        <w:jc w:val="center"/>
                        <w:rPr>
                          <w:rFonts w:ascii="黑体" w:hAnsi="黑体" w:eastAsia="黑体"/>
                          <w:sz w:val="52"/>
                          <w:szCs w:val="52"/>
                        </w:rPr>
                      </w:pPr>
                      <w:r>
                        <w:rPr>
                          <w:rFonts w:hint="eastAsia" w:ascii="黑体" w:hAnsi="黑体" w:eastAsia="黑体"/>
                          <w:sz w:val="52"/>
                          <w:szCs w:val="52"/>
                        </w:rPr>
                        <w:t>家用电冰箱</w:t>
                      </w:r>
                      <w:r>
                        <w:rPr>
                          <w:rFonts w:ascii="黑体" w:hAnsi="黑体" w:eastAsia="黑体"/>
                          <w:sz w:val="52"/>
                          <w:szCs w:val="52"/>
                        </w:rPr>
                        <w:t xml:space="preserve"> 真空保鲜技术要求及试验方法</w:t>
                      </w:r>
                    </w:p>
                    <w:p>
                      <w:pPr>
                        <w:pStyle w:val="52"/>
                        <w:spacing w:line="500" w:lineRule="exact"/>
                        <w:rPr>
                          <w:rFonts w:ascii="Times New Roman" w:cs="Times New Roman"/>
                          <w:b/>
                          <w:color w:val="000000"/>
                          <w:sz w:val="28"/>
                          <w:szCs w:val="28"/>
                        </w:rPr>
                      </w:pPr>
                      <w:r>
                        <w:rPr>
                          <w:rFonts w:ascii="Times New Roman" w:cs="Times New Roman"/>
                          <w:b/>
                          <w:color w:val="000000"/>
                          <w:sz w:val="28"/>
                          <w:szCs w:val="28"/>
                        </w:rPr>
                        <w:t>Household refrigerator–Technical requirements and test method for vacuum preservation</w:t>
                      </w:r>
                    </w:p>
                    <w:p>
                      <w:pPr>
                        <w:pStyle w:val="52"/>
                        <w:spacing w:line="500" w:lineRule="exact"/>
                        <w:rPr>
                          <w:rFonts w:ascii="宋体" w:hAnsi="宋体" w:eastAsia="宋体" w:cs="Times New Roman"/>
                          <w:color w:val="000000"/>
                          <w:sz w:val="28"/>
                          <w:szCs w:val="28"/>
                        </w:rPr>
                      </w:pPr>
                      <w:r>
                        <w:rPr>
                          <w:rFonts w:hint="eastAsia" w:ascii="宋体" w:hAnsi="宋体" w:eastAsia="宋体" w:cs="Times New Roman"/>
                          <w:color w:val="000000"/>
                          <w:sz w:val="28"/>
                          <w:szCs w:val="28"/>
                        </w:rPr>
                        <w:t>(征求意见稿)</w:t>
                      </w:r>
                    </w:p>
                  </w:txbxContent>
                </v:textbox>
                <w10:anchorlock/>
              </v:shape>
            </w:pict>
          </mc:Fallback>
        </mc:AlternateContent>
      </w:r>
    </w:p>
    <w:p>
      <w:pPr>
        <w:jc w:val="left"/>
      </w:pPr>
    </w:p>
    <w:p>
      <w:pPr>
        <w:jc w:val="left"/>
      </w:pPr>
    </w:p>
    <w:p>
      <w:pPr>
        <w:jc w:val="left"/>
      </w:pPr>
    </w:p>
    <w:p>
      <w:pPr>
        <w:jc w:val="left"/>
      </w:pPr>
    </w:p>
    <w:p>
      <w:pPr>
        <w:jc w:val="left"/>
      </w:pPr>
    </w:p>
    <w:p>
      <w:pPr>
        <w:jc w:val="left"/>
      </w:pPr>
      <w:r>
        <w:rPr>
          <w:sz w:val="21"/>
        </w:rPr>
        <mc:AlternateContent>
          <mc:Choice Requires="wps">
            <w:drawing>
              <wp:anchor distT="0" distB="0" distL="114300" distR="114300" simplePos="0" relativeHeight="251668480" behindDoc="0" locked="0" layoutInCell="1" allowOverlap="1">
                <wp:simplePos x="0" y="0"/>
                <wp:positionH relativeFrom="column">
                  <wp:posOffset>-305435</wp:posOffset>
                </wp:positionH>
                <wp:positionV relativeFrom="paragraph">
                  <wp:posOffset>3315335</wp:posOffset>
                </wp:positionV>
                <wp:extent cx="5887720" cy="0"/>
                <wp:effectExtent l="0" t="0" r="0" b="0"/>
                <wp:wrapTopAndBottom/>
                <wp:docPr id="5" name="直接连接符 5"/>
                <wp:cNvGraphicFramePr/>
                <a:graphic xmlns:a="http://schemas.openxmlformats.org/drawingml/2006/main">
                  <a:graphicData uri="http://schemas.microsoft.com/office/word/2010/wordprocessingShape">
                    <wps:wsp>
                      <wps:cNvCnPr/>
                      <wps:spPr>
                        <a:xfrm>
                          <a:off x="0" y="0"/>
                          <a:ext cx="588772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05pt;margin-top:261.05pt;height:0pt;width:463.6pt;mso-wrap-distance-bottom:0pt;mso-wrap-distance-top:0pt;z-index:251668480;mso-width-relative:page;mso-height-relative:page;" filled="f" stroked="t" coordsize="21600,21600" o:gfxdata="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jBCl2AAAAAsBAAAPAAAAAAAAAAEAIAAAACIAAABkcnMvZG93bnJldi54bWxQSwECFAAU&#10;AAAACACHTuJAaKLykvEBAADnAwAADgAAAAAAAAABACAAAAAnAQAAZHJzL2Uyb0RvYy54bWxQSwUG&#10;AAAAAAYABgBZAQAAigUAAAAA&#10;">
                <v:fill on="f" focussize="0,0"/>
                <v:stroke weight="1pt" color="#000000" joinstyle="round"/>
                <v:imagedata o:title=""/>
                <o:lock v:ext="edit" aspectratio="f"/>
                <w10:wrap type="topAndBottom"/>
              </v:line>
            </w:pict>
          </mc:Fallback>
        </mc:AlternateContent>
      </w:r>
      <w:r>
        <mc:AlternateContent>
          <mc:Choice Requires="wps">
            <w:drawing>
              <wp:anchor distT="0" distB="0" distL="114300" distR="114300" simplePos="0" relativeHeight="251659264" behindDoc="1" locked="1" layoutInCell="1" allowOverlap="1">
                <wp:simplePos x="0" y="0"/>
                <wp:positionH relativeFrom="margin">
                  <wp:posOffset>-214630</wp:posOffset>
                </wp:positionH>
                <wp:positionV relativeFrom="margin">
                  <wp:posOffset>7998460</wp:posOffset>
                </wp:positionV>
                <wp:extent cx="2019300" cy="31242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46"/>
                              <w:rPr>
                                <w:rFonts w:ascii="黑体" w:hAnsi="黑体"/>
                                <w:szCs w:val="28"/>
                              </w:rPr>
                            </w:pPr>
                            <w:r>
                              <w:rPr>
                                <w:rFonts w:ascii="黑体" w:hAnsi="黑体"/>
                                <w:szCs w:val="28"/>
                              </w:rPr>
                              <w:t>202X-XX-XX</w:t>
                            </w:r>
                            <w:r>
                              <w:rPr>
                                <w:rFonts w:hint="eastAsia" w:ascii="黑体" w:hAnsi="黑体"/>
                                <w:szCs w:val="28"/>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6.9pt;margin-top:629.8pt;height:24.6pt;width:159pt;mso-position-horizontal-relative:margin;mso-position-vertical-relative:margin;z-index:-251657216;mso-width-relative:page;mso-height-relative:page;" fillcolor="#FFFFFF" filled="t" stroked="f" coordsize="21600,21600" o:gfxdata="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eR&#10;dtsAAAANAQAADwAAAAAAAAABACAAAAAiAAAAZHJzL2Rvd25yZXYueG1sUEsBAhQAFAAAAAgAh07i&#10;QCosFr0fAgAAMAQAAA4AAAAAAAAAAQAgAAAAKgEAAGRycy9lMm9Eb2MueG1sUEsFBgAAAAAGAAYA&#10;WQEAALsFAAAAAA==&#10;">
                <v:fill on="t" focussize="0,0"/>
                <v:stroke on="f"/>
                <v:imagedata o:title=""/>
                <o:lock v:ext="edit" aspectratio="f"/>
                <v:textbox inset="0mm,0mm,0mm,0mm">
                  <w:txbxContent>
                    <w:p>
                      <w:pPr>
                        <w:pStyle w:val="46"/>
                        <w:rPr>
                          <w:rFonts w:ascii="黑体" w:hAnsi="黑体"/>
                          <w:szCs w:val="28"/>
                        </w:rPr>
                      </w:pPr>
                      <w:r>
                        <w:rPr>
                          <w:rFonts w:ascii="黑体" w:hAnsi="黑体"/>
                          <w:szCs w:val="28"/>
                        </w:rPr>
                        <w:t>202X-XX-XX</w:t>
                      </w:r>
                      <w:r>
                        <w:rPr>
                          <w:rFonts w:hint="eastAsia" w:ascii="黑体" w:hAnsi="黑体"/>
                          <w:szCs w:val="28"/>
                        </w:rPr>
                        <w:t>发布</w:t>
                      </w:r>
                    </w:p>
                  </w:txbxContent>
                </v:textbox>
                <w10:anchorlock/>
              </v:shape>
            </w:pict>
          </mc:Fallback>
        </mc:AlternateContent>
      </w:r>
    </w:p>
    <w:p>
      <w:pPr>
        <w:widowControl/>
        <w:jc w:val="left"/>
        <w:rPr>
          <w:rFonts w:ascii="黑体" w:eastAsia="黑体"/>
          <w:spacing w:val="22"/>
          <w:position w:val="3"/>
          <w:sz w:val="28"/>
        </w:rPr>
        <w:sectPr>
          <w:headerReference r:id="rId3" w:type="default"/>
          <w:footerReference r:id="rId5" w:type="default"/>
          <w:headerReference r:id="rId4" w:type="even"/>
          <w:footerReference r:id="rId6" w:type="even"/>
          <w:pgSz w:w="11907" w:h="16839"/>
          <w:pgMar w:top="1440" w:right="1800" w:bottom="1440" w:left="1800" w:header="850" w:footer="851" w:gutter="0"/>
          <w:pgNumType w:fmt="upperRoman" w:start="2"/>
          <w:cols w:space="425" w:num="1"/>
          <w:titlePg/>
          <w:docGrid w:type="lines" w:linePitch="312" w:charSpace="0"/>
        </w:sectPr>
      </w:pPr>
      <w:r>
        <mc:AlternateContent>
          <mc:Choice Requires="wps">
            <w:drawing>
              <wp:anchor distT="0" distB="0" distL="114300" distR="114300" simplePos="0" relativeHeight="251666432" behindDoc="0" locked="0" layoutInCell="1" allowOverlap="1">
                <wp:simplePos x="0" y="0"/>
                <wp:positionH relativeFrom="margin">
                  <wp:posOffset>3815715</wp:posOffset>
                </wp:positionH>
                <wp:positionV relativeFrom="margin">
                  <wp:posOffset>8569960</wp:posOffset>
                </wp:positionV>
                <wp:extent cx="479425" cy="367030"/>
                <wp:effectExtent l="0" t="0" r="0" b="0"/>
                <wp:wrapNone/>
                <wp:docPr id="3" name="Text Box 3"/>
                <wp:cNvGraphicFramePr/>
                <a:graphic xmlns:a="http://schemas.openxmlformats.org/drawingml/2006/main">
                  <a:graphicData uri="http://schemas.microsoft.com/office/word/2010/wordprocessingShape">
                    <wps:wsp>
                      <wps:cNvSpPr txBox="1"/>
                      <wps:spPr>
                        <a:xfrm>
                          <a:off x="0" y="0"/>
                          <a:ext cx="479425" cy="367030"/>
                        </a:xfrm>
                        <a:prstGeom prst="rect">
                          <a:avLst/>
                        </a:prstGeom>
                        <a:solidFill>
                          <a:srgbClr val="FFFFFF">
                            <a:alpha val="100000"/>
                          </a:srgbClr>
                        </a:solidFill>
                        <a:ln>
                          <a:noFill/>
                        </a:ln>
                      </wps:spPr>
                      <wps:txbx>
                        <w:txbxContent>
                          <w:p>
                            <w:pPr>
                              <w:pStyle w:val="58"/>
                            </w:pPr>
                            <w:r>
                              <w:t>发布</w:t>
                            </w:r>
                          </w:p>
                        </w:txbxContent>
                      </wps:txbx>
                      <wps:bodyPr vertOverflow="overflow" horzOverflow="overflow" lIns="0" tIns="0" rIns="0" bIns="0"/>
                    </wps:wsp>
                  </a:graphicData>
                </a:graphic>
              </wp:anchor>
            </w:drawing>
          </mc:Choice>
          <mc:Fallback>
            <w:pict>
              <v:shape id="Text Box 3" o:spid="_x0000_s1026" o:spt="202" type="#_x0000_t202" style="position:absolute;left:0pt;margin-left:300.45pt;margin-top:674.8pt;height:28.9pt;width:37.75pt;mso-position-horizontal-relative:margin;mso-position-vertical-relative:margin;z-index:251666432;mso-width-relative:page;mso-height-relative:page;" fillcolor="#FFFFFF" filled="t" stroked="f" coordsize="21600,21600" o:gfxdata="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puNq3bAAAADQEAAA8A&#10;AAAAAAAAAQAgAAAAIgAAAGRycy9kb3ducmV2LnhtbFBLAQIUABQAAAAIAIdO4kAKqEsx2wEAAN8D&#10;AAAOAAAAAAAAAAEAIAAAACoBAABkcnMvZTJvRG9jLnhtbFBLBQYAAAAABgAGAFkBAAB3BQAAAAA=&#10;">
                <v:fill on="t" focussize="0,0"/>
                <v:stroke on="f"/>
                <v:imagedata o:title=""/>
                <o:lock v:ext="edit" aspectratio="f"/>
                <v:textbox inset="0mm,0mm,0mm,0mm">
                  <w:txbxContent>
                    <w:p>
                      <w:pPr>
                        <w:pStyle w:val="58"/>
                      </w:pPr>
                      <w:r>
                        <w:t>发布</w:t>
                      </w:r>
                    </w:p>
                  </w:txbxContent>
                </v:textbox>
              </v:shape>
            </w:pict>
          </mc:Fallback>
        </mc:AlternateContent>
      </w:r>
      <w:r>
        <w:rPr>
          <w:rFonts w:ascii="Times New Roman" w:eastAsia="宋体"/>
          <w:sz w:val="28"/>
        </w:rPr>
        <mc:AlternateContent>
          <mc:Choice Requires="wps">
            <w:drawing>
              <wp:anchor distT="0" distB="0" distL="114300" distR="114300" simplePos="0" relativeHeight="251660288" behindDoc="0" locked="0" layoutInCell="1" allowOverlap="1">
                <wp:simplePos x="0" y="0"/>
                <wp:positionH relativeFrom="column">
                  <wp:posOffset>-300990</wp:posOffset>
                </wp:positionH>
                <wp:positionV relativeFrom="paragraph">
                  <wp:posOffset>4449445</wp:posOffset>
                </wp:positionV>
                <wp:extent cx="5848350" cy="0"/>
                <wp:effectExtent l="0" t="0" r="19050" b="19050"/>
                <wp:wrapNone/>
                <wp:docPr id="9" name="直接箭头连接符 9"/>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23.7pt;margin-top:350.35pt;height:0pt;width:460.5pt;z-index:251660288;mso-width-relative:page;mso-height-relative:page;" filled="f" stroked="t" coordsize="21600,21600" o:gfxdata="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1474fVAAAACwEAAA8AAAAAAAAAAQAgAAAAIgAAAGRycy9kb3ducmV2LnhtbFBLAQIU&#10;ABQAAAAIAIdO4kCnu4Uq9gEAAL8DAAAOAAAAAAAAAAEAIAAAACQBAABkcnMvZTJvRG9jLnhtbFBL&#10;BQYAAAAABgAGAFkBAACMBQAAAAA=&#10;">
                <v:fill on="f" focussize="0,0"/>
                <v:stroke weight="1pt" color="#000000" joinstyle="round"/>
                <v:imagedata o:title=""/>
                <o:lock v:ext="edit" aspectratio="f"/>
              </v:shape>
            </w:pict>
          </mc:Fallback>
        </mc:AlternateContent>
      </w:r>
      <w:r>
        <w:rPr>
          <w:rFonts w:ascii="Times New Roman" w:hAnsi="Times New Roman" w:eastAsia="黑体" w:cs="Tahoma"/>
          <w:kern w:val="0"/>
          <w:sz w:val="24"/>
          <w:szCs w:val="20"/>
        </w:rPr>
        <mc:AlternateContent>
          <mc:Choice Requires="wps">
            <w:drawing>
              <wp:anchor distT="0" distB="0" distL="0" distR="0" simplePos="0" relativeHeight="251665408" behindDoc="0" locked="0" layoutInCell="1" allowOverlap="1">
                <wp:simplePos x="0" y="0"/>
                <wp:positionH relativeFrom="margin">
                  <wp:posOffset>839470</wp:posOffset>
                </wp:positionH>
                <wp:positionV relativeFrom="margin">
                  <wp:posOffset>8644255</wp:posOffset>
                </wp:positionV>
                <wp:extent cx="3386455" cy="273050"/>
                <wp:effectExtent l="0" t="0" r="4445" b="0"/>
                <wp:wrapNone/>
                <wp:docPr id="4" name="Text Box 4"/>
                <wp:cNvGraphicFramePr/>
                <a:graphic xmlns:a="http://schemas.openxmlformats.org/drawingml/2006/main">
                  <a:graphicData uri="http://schemas.microsoft.com/office/word/2010/wordprocessingShape">
                    <wps:wsp>
                      <wps:cNvSpPr txBox="1"/>
                      <wps:spPr>
                        <a:xfrm>
                          <a:off x="0" y="0"/>
                          <a:ext cx="3386455" cy="273133"/>
                        </a:xfrm>
                        <a:prstGeom prst="rect">
                          <a:avLst/>
                        </a:prstGeom>
                        <a:solidFill>
                          <a:srgbClr val="FFFFFF">
                            <a:alpha val="100000"/>
                          </a:srgbClr>
                        </a:solidFill>
                        <a:ln>
                          <a:noFill/>
                        </a:ln>
                      </wps:spPr>
                      <wps:txbx>
                        <w:txbxContent>
                          <w:p>
                            <w:pPr>
                              <w:pStyle w:val="56"/>
                              <w:framePr w:w="0" w:hRule="auto" w:hSpace="0" w:vSpace="0" w:wrap="auto" w:vAnchor="margin" w:hAnchor="text" w:yAlign="inline"/>
                              <w:jc w:val="center"/>
                              <w:rPr>
                                <w:rFonts w:ascii="华光大标宋_CNKI" w:hAnsi="华光大标宋_CNKI" w:eastAsia="华光大标宋_CNKI"/>
                              </w:rPr>
                            </w:pPr>
                            <w:r>
                              <w:rPr>
                                <w:rFonts w:hint="eastAsia" w:ascii="华光大标宋_CNKI" w:hAnsi="华光大标宋_CNKI" w:eastAsia="华光大标宋_CNKI"/>
                                <w:b/>
                                <w:bCs/>
                              </w:rPr>
                              <w:t>中国</w:t>
                            </w:r>
                            <w:r>
                              <w:rPr>
                                <w:rFonts w:ascii="华光大标宋_CNKI" w:hAnsi="华光大标宋_CNKI" w:eastAsia="华光大标宋_CNKI"/>
                                <w:b/>
                                <w:bCs/>
                              </w:rPr>
                              <w:t>轻工业联合会</w:t>
                            </w:r>
                          </w:p>
                        </w:txbxContent>
                      </wps:txbx>
                      <wps:bodyPr vertOverflow="overflow" horzOverflow="overflow" lIns="0" tIns="0" rIns="0" bIns="0">
                        <a:noAutofit/>
                      </wps:bodyPr>
                    </wps:wsp>
                  </a:graphicData>
                </a:graphic>
              </wp:anchor>
            </w:drawing>
          </mc:Choice>
          <mc:Fallback>
            <w:pict>
              <v:shape id="Text Box 4" o:spid="_x0000_s1026" o:spt="202" type="#_x0000_t202" style="position:absolute;left:0pt;margin-left:66.1pt;margin-top:680.65pt;height:21.5pt;width:266.65pt;mso-position-horizontal-relative:margin;mso-position-vertical-relative:margin;z-index:251665408;mso-width-relative:page;mso-height-relative:page;" fillcolor="#FFFFFF" filled="t" stroked="f" coordsize="21600,21600" o:gfxdata="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xpIJ9sA&#10;AAANAQAADwAAAAAAAAABACAAAAAiAAAAZHJzL2Rvd25yZXYueG1sUEsBAhQAFAAAAAgAh07iQLss&#10;87/jAQAA+gMAAA4AAAAAAAAAAQAgAAAAKgEAAGRycy9lMm9Eb2MueG1sUEsFBgAAAAAGAAYAWQEA&#10;AH8FAAAAAA==&#10;">
                <v:fill on="t" focussize="0,0"/>
                <v:stroke on="f"/>
                <v:imagedata o:title=""/>
                <o:lock v:ext="edit" aspectratio="f"/>
                <v:textbox inset="0mm,0mm,0mm,0mm">
                  <w:txbxContent>
                    <w:p>
                      <w:pPr>
                        <w:pStyle w:val="56"/>
                        <w:framePr w:w="0" w:hRule="auto" w:hSpace="0" w:vSpace="0" w:wrap="auto" w:vAnchor="margin" w:hAnchor="text" w:yAlign="inline"/>
                        <w:jc w:val="center"/>
                        <w:rPr>
                          <w:rFonts w:ascii="华光大标宋_CNKI" w:hAnsi="华光大标宋_CNKI" w:eastAsia="华光大标宋_CNKI"/>
                        </w:rPr>
                      </w:pPr>
                      <w:r>
                        <w:rPr>
                          <w:rFonts w:hint="eastAsia" w:ascii="华光大标宋_CNKI" w:hAnsi="华光大标宋_CNKI" w:eastAsia="华光大标宋_CNKI"/>
                          <w:b/>
                          <w:bCs/>
                        </w:rPr>
                        <w:t>中国</w:t>
                      </w:r>
                      <w:r>
                        <w:rPr>
                          <w:rFonts w:ascii="华光大标宋_CNKI" w:hAnsi="华光大标宋_CNKI" w:eastAsia="华光大标宋_CNKI"/>
                          <w:b/>
                          <w:bCs/>
                        </w:rPr>
                        <w:t>轻工业联合会</w:t>
                      </w:r>
                    </w:p>
                  </w:txbxContent>
                </v:textbox>
              </v:shape>
            </w:pict>
          </mc:Fallback>
        </mc:AlternateContent>
      </w:r>
      <w:r>
        <w:rPr>
          <w:rFonts w:ascii="Times New Roman" w:eastAsia="宋体"/>
          <w:sz w:val="28"/>
        </w:rPr>
        <mc:AlternateContent>
          <mc:Choice Requires="wps">
            <w:drawing>
              <wp:anchor distT="0" distB="0" distL="114300" distR="114300" simplePos="0" relativeHeight="251664384" behindDoc="1" locked="1" layoutInCell="1" allowOverlap="1">
                <wp:simplePos x="0" y="0"/>
                <wp:positionH relativeFrom="margin">
                  <wp:posOffset>4117975</wp:posOffset>
                </wp:positionH>
                <wp:positionV relativeFrom="margin">
                  <wp:posOffset>8044815</wp:posOffset>
                </wp:positionV>
                <wp:extent cx="1363980" cy="289560"/>
                <wp:effectExtent l="0" t="0" r="762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63980" cy="289560"/>
                        </a:xfrm>
                        <a:prstGeom prst="rect">
                          <a:avLst/>
                        </a:prstGeom>
                        <a:solidFill>
                          <a:srgbClr val="FFFFFF"/>
                        </a:solidFill>
                        <a:ln>
                          <a:noFill/>
                        </a:ln>
                      </wps:spPr>
                      <wps:txbx>
                        <w:txbxContent>
                          <w:p>
                            <w:pPr>
                              <w:pStyle w:val="44"/>
                              <w:rPr>
                                <w:szCs w:val="28"/>
                              </w:rPr>
                            </w:pPr>
                            <w:r>
                              <w:rPr>
                                <w:rFonts w:ascii="黑体" w:hAnsi="黑体"/>
                                <w:szCs w:val="28"/>
                              </w:rPr>
                              <w:t>202X-XX-XX</w:t>
                            </w:r>
                            <w:r>
                              <w:rPr>
                                <w:rFonts w:hint="eastAsia"/>
                                <w:szCs w:val="28"/>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4.25pt;margin-top:633.45pt;height:22.8pt;width:107.4pt;mso-position-horizontal-relative:margin;mso-position-vertical-relative:margin;z-index:-251652096;mso-width-relative:page;mso-height-relative:page;" fillcolor="#FFFFFF" filled="t" stroked="f" coordsize="21600,21600" o:gfxdata="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cJ&#10;eT7bAAAADQEAAA8AAAAAAAAAAQAgAAAAIgAAAGRycy9kb3ducmV2LnhtbFBLAQIUABQAAAAIAIdO&#10;4kBuD+CYIAIAAC4EAAAOAAAAAAAAAAEAIAAAACoBAABkcnMvZTJvRG9jLnhtbFBLBQYAAAAABgAG&#10;AFkBAAC8BQAAAAA=&#10;">
                <v:fill on="t" focussize="0,0"/>
                <v:stroke on="f"/>
                <v:imagedata o:title=""/>
                <o:lock v:ext="edit" aspectratio="f"/>
                <v:textbox inset="0mm,0mm,0mm,0mm">
                  <w:txbxContent>
                    <w:p>
                      <w:pPr>
                        <w:pStyle w:val="44"/>
                        <w:rPr>
                          <w:szCs w:val="28"/>
                        </w:rPr>
                      </w:pPr>
                      <w:r>
                        <w:rPr>
                          <w:rFonts w:ascii="黑体" w:hAnsi="黑体"/>
                          <w:szCs w:val="28"/>
                        </w:rPr>
                        <w:t>202X-XX-XX</w:t>
                      </w:r>
                      <w:r>
                        <w:rPr>
                          <w:rFonts w:hint="eastAsia"/>
                          <w:szCs w:val="28"/>
                        </w:rPr>
                        <w:t>实施</w:t>
                      </w:r>
                    </w:p>
                  </w:txbxContent>
                </v:textbox>
                <w10:anchorlock/>
              </v:shape>
            </w:pict>
          </mc:Fallback>
        </mc:AlternateContent>
      </w:r>
      <w:r>
        <w:rPr>
          <w:rStyle w:val="35"/>
        </w:rPr>
        <w:br w:type="page"/>
      </w:r>
    </w:p>
    <w:p>
      <w:pPr>
        <w:jc w:val="center"/>
        <w:rPr>
          <w:rFonts w:ascii="黑体" w:hAnsi="黑体" w:eastAsia="黑体"/>
          <w:sz w:val="32"/>
          <w:szCs w:val="32"/>
        </w:rPr>
      </w:pPr>
      <w:r>
        <w:rPr>
          <w:rFonts w:hint="eastAsia" w:ascii="黑体" w:hAnsi="黑体" w:eastAsia="黑体"/>
          <w:sz w:val="32"/>
          <w:szCs w:val="32"/>
        </w:rPr>
        <w:t>目</w:t>
      </w:r>
      <w:r>
        <w:rPr>
          <w:rFonts w:ascii="黑体" w:hAnsi="黑体" w:eastAsia="黑体"/>
          <w:sz w:val="32"/>
          <w:szCs w:val="32"/>
        </w:rPr>
        <w:t xml:space="preserve">  </w:t>
      </w:r>
      <w:r>
        <w:rPr>
          <w:rFonts w:hint="eastAsia" w:ascii="黑体" w:hAnsi="黑体" w:eastAsia="黑体"/>
          <w:sz w:val="32"/>
          <w:szCs w:val="32"/>
        </w:rPr>
        <w:t>次</w:t>
      </w:r>
    </w:p>
    <w:p>
      <w:pPr>
        <w:pStyle w:val="11"/>
        <w:rPr>
          <w:rStyle w:val="19"/>
        </w:rPr>
      </w:pPr>
      <w:r>
        <w:rPr>
          <w:rStyle w:val="19"/>
        </w:rPr>
        <w:fldChar w:fldCharType="begin"/>
      </w:r>
      <w:r>
        <w:rPr>
          <w:rStyle w:val="19"/>
        </w:rPr>
        <w:instrText xml:space="preserve"> TOC \o "1-2" \h \z \u </w:instrText>
      </w:r>
      <w:r>
        <w:rPr>
          <w:rStyle w:val="19"/>
        </w:rPr>
        <w:fldChar w:fldCharType="separate"/>
      </w:r>
      <w:r>
        <w:fldChar w:fldCharType="begin"/>
      </w:r>
      <w:r>
        <w:instrText xml:space="preserve"> HYPERLINK \l "_Toc53668302" </w:instrText>
      </w:r>
      <w:r>
        <w:fldChar w:fldCharType="separate"/>
      </w:r>
      <w:r>
        <w:rPr>
          <w:rStyle w:val="19"/>
        </w:rPr>
        <w:t>前  言</w:t>
      </w:r>
      <w:r>
        <w:rPr>
          <w:rStyle w:val="19"/>
        </w:rPr>
        <w:tab/>
      </w:r>
      <w:r>
        <w:rPr>
          <w:rStyle w:val="19"/>
        </w:rPr>
        <w:fldChar w:fldCharType="begin"/>
      </w:r>
      <w:r>
        <w:rPr>
          <w:rStyle w:val="19"/>
        </w:rPr>
        <w:instrText xml:space="preserve"> PAGEREF _Toc53668302 \h </w:instrText>
      </w:r>
      <w:r>
        <w:rPr>
          <w:rStyle w:val="19"/>
        </w:rPr>
        <w:fldChar w:fldCharType="separate"/>
      </w:r>
      <w:r>
        <w:rPr>
          <w:rStyle w:val="19"/>
        </w:rPr>
        <w:t>II</w:t>
      </w:r>
      <w:r>
        <w:rPr>
          <w:rStyle w:val="19"/>
        </w:rPr>
        <w:fldChar w:fldCharType="end"/>
      </w:r>
      <w:r>
        <w:rPr>
          <w:rStyle w:val="19"/>
        </w:rPr>
        <w:fldChar w:fldCharType="end"/>
      </w:r>
    </w:p>
    <w:p>
      <w:pPr>
        <w:pStyle w:val="11"/>
        <w:rPr>
          <w:rStyle w:val="19"/>
        </w:rPr>
      </w:pPr>
      <w:r>
        <w:fldChar w:fldCharType="begin"/>
      </w:r>
      <w:r>
        <w:instrText xml:space="preserve"> HYPERLINK \l "_Toc53668303" </w:instrText>
      </w:r>
      <w:r>
        <w:fldChar w:fldCharType="separate"/>
      </w:r>
      <w:r>
        <w:rPr>
          <w:rStyle w:val="19"/>
        </w:rPr>
        <w:t>1 范围</w:t>
      </w:r>
      <w:r>
        <w:rPr>
          <w:rStyle w:val="19"/>
        </w:rPr>
        <w:tab/>
      </w:r>
      <w:r>
        <w:rPr>
          <w:rStyle w:val="19"/>
        </w:rPr>
        <w:fldChar w:fldCharType="begin"/>
      </w:r>
      <w:r>
        <w:rPr>
          <w:rStyle w:val="19"/>
        </w:rPr>
        <w:instrText xml:space="preserve"> PAGEREF _Toc53668303 \h </w:instrText>
      </w:r>
      <w:r>
        <w:rPr>
          <w:rStyle w:val="19"/>
        </w:rPr>
        <w:fldChar w:fldCharType="separate"/>
      </w:r>
      <w:r>
        <w:rPr>
          <w:rStyle w:val="19"/>
        </w:rPr>
        <w:t>1</w:t>
      </w:r>
      <w:r>
        <w:rPr>
          <w:rStyle w:val="19"/>
        </w:rPr>
        <w:fldChar w:fldCharType="end"/>
      </w:r>
      <w:r>
        <w:rPr>
          <w:rStyle w:val="19"/>
        </w:rPr>
        <w:fldChar w:fldCharType="end"/>
      </w:r>
    </w:p>
    <w:p>
      <w:pPr>
        <w:pStyle w:val="11"/>
        <w:rPr>
          <w:rStyle w:val="19"/>
        </w:rPr>
      </w:pPr>
      <w:r>
        <w:fldChar w:fldCharType="begin"/>
      </w:r>
      <w:r>
        <w:instrText xml:space="preserve"> HYPERLINK \l "_Toc53668304" </w:instrText>
      </w:r>
      <w:r>
        <w:fldChar w:fldCharType="separate"/>
      </w:r>
      <w:r>
        <w:rPr>
          <w:rStyle w:val="19"/>
        </w:rPr>
        <w:t>2 规范性引用文件</w:t>
      </w:r>
      <w:r>
        <w:rPr>
          <w:rStyle w:val="19"/>
        </w:rPr>
        <w:tab/>
      </w:r>
      <w:r>
        <w:rPr>
          <w:rStyle w:val="19"/>
        </w:rPr>
        <w:fldChar w:fldCharType="begin"/>
      </w:r>
      <w:r>
        <w:rPr>
          <w:rStyle w:val="19"/>
        </w:rPr>
        <w:instrText xml:space="preserve"> PAGEREF _Toc53668304 \h </w:instrText>
      </w:r>
      <w:r>
        <w:rPr>
          <w:rStyle w:val="19"/>
        </w:rPr>
        <w:fldChar w:fldCharType="separate"/>
      </w:r>
      <w:r>
        <w:rPr>
          <w:rStyle w:val="19"/>
        </w:rPr>
        <w:t>1</w:t>
      </w:r>
      <w:r>
        <w:rPr>
          <w:rStyle w:val="19"/>
        </w:rPr>
        <w:fldChar w:fldCharType="end"/>
      </w:r>
      <w:r>
        <w:rPr>
          <w:rStyle w:val="19"/>
        </w:rPr>
        <w:fldChar w:fldCharType="end"/>
      </w:r>
    </w:p>
    <w:p>
      <w:pPr>
        <w:pStyle w:val="11"/>
        <w:rPr>
          <w:rStyle w:val="19"/>
        </w:rPr>
      </w:pPr>
      <w:r>
        <w:fldChar w:fldCharType="begin"/>
      </w:r>
      <w:r>
        <w:instrText xml:space="preserve"> HYPERLINK \l "_Toc53668305" </w:instrText>
      </w:r>
      <w:r>
        <w:fldChar w:fldCharType="separate"/>
      </w:r>
      <w:r>
        <w:rPr>
          <w:rStyle w:val="19"/>
        </w:rPr>
        <w:t>3 术语和定义</w:t>
      </w:r>
      <w:r>
        <w:rPr>
          <w:rStyle w:val="19"/>
        </w:rPr>
        <w:tab/>
      </w:r>
      <w:r>
        <w:rPr>
          <w:rStyle w:val="19"/>
        </w:rPr>
        <w:fldChar w:fldCharType="begin"/>
      </w:r>
      <w:r>
        <w:rPr>
          <w:rStyle w:val="19"/>
        </w:rPr>
        <w:instrText xml:space="preserve"> PAGEREF _Toc53668305 \h </w:instrText>
      </w:r>
      <w:r>
        <w:rPr>
          <w:rStyle w:val="19"/>
        </w:rPr>
        <w:fldChar w:fldCharType="separate"/>
      </w:r>
      <w:r>
        <w:rPr>
          <w:rStyle w:val="19"/>
        </w:rPr>
        <w:t>1</w:t>
      </w:r>
      <w:r>
        <w:rPr>
          <w:rStyle w:val="19"/>
        </w:rPr>
        <w:fldChar w:fldCharType="end"/>
      </w:r>
      <w:r>
        <w:rPr>
          <w:rStyle w:val="19"/>
        </w:rPr>
        <w:fldChar w:fldCharType="end"/>
      </w:r>
    </w:p>
    <w:p>
      <w:pPr>
        <w:pStyle w:val="11"/>
        <w:rPr>
          <w:rStyle w:val="19"/>
        </w:rPr>
      </w:pPr>
      <w:r>
        <w:fldChar w:fldCharType="begin"/>
      </w:r>
      <w:r>
        <w:instrText xml:space="preserve"> HYPERLINK \l "_Toc53668318" </w:instrText>
      </w:r>
      <w:r>
        <w:fldChar w:fldCharType="separate"/>
      </w:r>
      <w:r>
        <w:rPr>
          <w:rStyle w:val="19"/>
          <w:rFonts w:hint="eastAsia"/>
        </w:rPr>
        <w:t>4</w:t>
      </w:r>
      <w:r>
        <w:rPr>
          <w:rStyle w:val="19"/>
        </w:rPr>
        <w:t xml:space="preserve"> </w:t>
      </w:r>
      <w:r>
        <w:rPr>
          <w:rStyle w:val="19"/>
          <w:rFonts w:hint="eastAsia"/>
        </w:rPr>
        <w:t>技术</w:t>
      </w:r>
      <w:r>
        <w:rPr>
          <w:rStyle w:val="19"/>
        </w:rPr>
        <w:t>要求</w:t>
      </w:r>
      <w:r>
        <w:rPr>
          <w:rStyle w:val="19"/>
        </w:rPr>
        <w:tab/>
      </w:r>
      <w:r>
        <w:rPr>
          <w:rStyle w:val="19"/>
        </w:rPr>
        <w:t>2</w:t>
      </w:r>
      <w:r>
        <w:rPr>
          <w:rStyle w:val="19"/>
        </w:rPr>
        <w:fldChar w:fldCharType="end"/>
      </w:r>
    </w:p>
    <w:p>
      <w:pPr>
        <w:pStyle w:val="11"/>
        <w:rPr>
          <w:rStyle w:val="19"/>
          <w:color w:val="000000" w:themeColor="text1"/>
          <w:u w:val="none"/>
          <w14:textFill>
            <w14:solidFill>
              <w14:schemeClr w14:val="tx1"/>
            </w14:solidFill>
          </w14:textFill>
        </w:rPr>
      </w:pPr>
      <w:r>
        <w:rPr>
          <w:rStyle w:val="19"/>
          <w:rFonts w:hint="eastAsia"/>
          <w:color w:val="000000" w:themeColor="text1"/>
          <w:u w:val="none"/>
          <w14:textFill>
            <w14:solidFill>
              <w14:schemeClr w14:val="tx1"/>
            </w14:solidFill>
          </w14:textFill>
        </w:rPr>
        <w:t>5 试验</w:t>
      </w:r>
      <w:r>
        <w:rPr>
          <w:rStyle w:val="19"/>
          <w:color w:val="000000" w:themeColor="text1"/>
          <w:u w:val="none"/>
          <w14:textFill>
            <w14:solidFill>
              <w14:schemeClr w14:val="tx1"/>
            </w14:solidFill>
          </w14:textFill>
        </w:rPr>
        <w:t>方法</w:t>
      </w:r>
      <w:r>
        <w:rPr>
          <w:rStyle w:val="19"/>
          <w:color w:val="000000" w:themeColor="text1"/>
          <w:u w:val="none"/>
          <w14:textFill>
            <w14:solidFill>
              <w14:schemeClr w14:val="tx1"/>
            </w14:solidFill>
          </w14:textFill>
        </w:rPr>
        <w:tab/>
      </w:r>
      <w:r>
        <w:rPr>
          <w:rStyle w:val="19"/>
          <w:color w:val="000000" w:themeColor="text1"/>
          <w:u w:val="none"/>
          <w14:textFill>
            <w14:solidFill>
              <w14:schemeClr w14:val="tx1"/>
            </w14:solidFill>
          </w14:textFill>
        </w:rPr>
        <w:t>3</w:t>
      </w:r>
    </w:p>
    <w:p>
      <w:pPr>
        <w:pStyle w:val="11"/>
        <w:rPr>
          <w:rStyle w:val="19"/>
        </w:rPr>
      </w:pPr>
      <w:r>
        <w:fldChar w:fldCharType="begin"/>
      </w:r>
      <w:r>
        <w:instrText xml:space="preserve"> HYPERLINK \l "_Toc53668322" </w:instrText>
      </w:r>
      <w:r>
        <w:fldChar w:fldCharType="separate"/>
      </w:r>
      <w:r>
        <w:rPr>
          <w:rStyle w:val="19"/>
          <w:rFonts w:hint="eastAsia"/>
        </w:rPr>
        <w:t>6</w:t>
      </w:r>
      <w:r>
        <w:rPr>
          <w:rStyle w:val="19"/>
        </w:rPr>
        <w:t xml:space="preserve"> 评价</w:t>
      </w:r>
      <w:r>
        <w:rPr>
          <w:rStyle w:val="19"/>
          <w:rFonts w:hint="eastAsia"/>
        </w:rPr>
        <w:t>要求</w:t>
      </w:r>
      <w:r>
        <w:rPr>
          <w:rStyle w:val="19"/>
        </w:rPr>
        <w:tab/>
      </w:r>
      <w:r>
        <w:rPr>
          <w:rStyle w:val="19"/>
        </w:rPr>
        <w:fldChar w:fldCharType="end"/>
      </w:r>
      <w:r>
        <w:rPr>
          <w:rStyle w:val="19"/>
          <w:rFonts w:hint="eastAsia"/>
          <w:color w:val="000000" w:themeColor="text1"/>
          <w:u w:val="none"/>
          <w14:textFill>
            <w14:solidFill>
              <w14:schemeClr w14:val="tx1"/>
            </w14:solidFill>
          </w14:textFill>
        </w:rPr>
        <w:t>4</w:t>
      </w:r>
      <w:r>
        <w:rPr>
          <w:rStyle w:val="19"/>
        </w:rPr>
        <w:fldChar w:fldCharType="end"/>
      </w:r>
    </w:p>
    <w:p>
      <w:pPr>
        <w:pStyle w:val="11"/>
        <w:rPr>
          <w:rFonts w:asciiTheme="minorHAnsi" w:hAnsiTheme="minorHAnsi" w:eastAsiaTheme="minorEastAsia" w:cstheme="minorBidi"/>
        </w:rPr>
      </w:pPr>
      <w:r>
        <w:rPr>
          <w:rFonts w:ascii="宋体"/>
        </w:rPr>
        <w:fldChar w:fldCharType="begin"/>
      </w:r>
      <w:r>
        <w:rPr>
          <w:rFonts w:ascii="宋体"/>
        </w:rPr>
        <w:instrText xml:space="preserve"> TOC \h \z \t "章标题,1,目次、前言、引言,1,1章标题,1,标准文件_一级条标题,2,前言标题,1,一级条标题,2,附录标识,1,附录标题,1,附录章标题,2" </w:instrText>
      </w:r>
      <w:r>
        <w:rPr>
          <w:rFonts w:ascii="宋体"/>
        </w:rPr>
        <w:fldChar w:fldCharType="separate"/>
      </w:r>
      <w:r>
        <w:fldChar w:fldCharType="begin"/>
      </w:r>
      <w:r>
        <w:instrText xml:space="preserve"> HYPERLINK \l "_Toc45639032" </w:instrText>
      </w:r>
      <w:r>
        <w:fldChar w:fldCharType="separate"/>
      </w:r>
      <w:r>
        <w:rPr>
          <w:rStyle w:val="19"/>
          <w:rFonts w:hint="eastAsia"/>
        </w:rPr>
        <w:t>附录A</w:t>
      </w:r>
      <w:r>
        <w:tab/>
      </w:r>
      <w:r>
        <w:fldChar w:fldCharType="end"/>
      </w:r>
      <w:r>
        <w:rPr>
          <w:rFonts w:hint="eastAsia"/>
        </w:rPr>
        <w:t>5</w:t>
      </w:r>
    </w:p>
    <w:p>
      <w:pPr>
        <w:pStyle w:val="11"/>
        <w:rPr>
          <w:rFonts w:asciiTheme="minorHAnsi" w:hAnsiTheme="minorHAnsi" w:eastAsiaTheme="minorEastAsia" w:cstheme="minorBidi"/>
        </w:rPr>
      </w:pPr>
      <w:r>
        <w:fldChar w:fldCharType="begin"/>
      </w:r>
      <w:r>
        <w:instrText xml:space="preserve"> HYPERLINK \l "_Toc45639033" </w:instrText>
      </w:r>
      <w:r>
        <w:fldChar w:fldCharType="separate"/>
      </w:r>
      <w:r>
        <w:rPr>
          <w:rFonts w:hint="eastAsia"/>
        </w:rPr>
        <w:t>参考文献</w:t>
      </w:r>
      <w:r>
        <w:tab/>
      </w:r>
      <w:r>
        <w:rPr>
          <w:rFonts w:hint="eastAsia"/>
        </w:rPr>
        <w:t>6</w:t>
      </w:r>
      <w:r>
        <w:rPr>
          <w:rFonts w:hint="eastAsia"/>
        </w:rPr>
        <w:fldChar w:fldCharType="end"/>
      </w:r>
    </w:p>
    <w:p>
      <w:pPr>
        <w:rPr>
          <w:rFonts w:ascii="Times New Roman" w:hAnsi="Times New Roman"/>
        </w:rPr>
      </w:pPr>
      <w:r>
        <w:rPr>
          <w:rFonts w:ascii="宋体" w:hAnsi="Times New Roman"/>
        </w:rPr>
        <w:fldChar w:fldCharType="end"/>
      </w:r>
    </w:p>
    <w:p>
      <w:pPr>
        <w:pStyle w:val="11"/>
      </w:pPr>
    </w:p>
    <w:p>
      <w:pPr>
        <w:adjustRightInd w:val="0"/>
        <w:snapToGrid w:val="0"/>
        <w:spacing w:line="360" w:lineRule="auto"/>
        <w:jc w:val="left"/>
        <w:outlineLvl w:val="1"/>
        <w:rPr>
          <w:rFonts w:ascii="Times New Roman" w:hAnsi="Times New Roman" w:eastAsia="宋体"/>
          <w:szCs w:val="20"/>
        </w:rPr>
      </w:pPr>
    </w:p>
    <w:p>
      <w:pPr>
        <w:widowControl/>
        <w:spacing w:line="360" w:lineRule="auto"/>
        <w:jc w:val="left"/>
        <w:rPr>
          <w:rFonts w:ascii="黑体" w:hAnsi="黑体" w:eastAsia="黑体"/>
          <w:sz w:val="22"/>
          <w:szCs w:val="20"/>
        </w:rPr>
      </w:pPr>
      <w:r>
        <w:rPr>
          <w:rFonts w:ascii="黑体" w:hAnsi="黑体" w:eastAsia="黑体"/>
          <w:sz w:val="22"/>
          <w:szCs w:val="20"/>
        </w:rPr>
        <w:br w:type="page"/>
      </w:r>
    </w:p>
    <w:p>
      <w:pPr>
        <w:spacing w:line="360" w:lineRule="auto"/>
        <w:jc w:val="center"/>
        <w:outlineLvl w:val="0"/>
        <w:rPr>
          <w:rFonts w:ascii="黑体" w:hAnsi="黑体" w:eastAsia="黑体"/>
          <w:sz w:val="32"/>
          <w:szCs w:val="32"/>
        </w:rPr>
      </w:pPr>
      <w:bookmarkStart w:id="5" w:name="_Toc53668302"/>
      <w:bookmarkStart w:id="6" w:name="_Toc15266114"/>
      <w:bookmarkStart w:id="7" w:name="_Toc461048827"/>
      <w:r>
        <w:rPr>
          <w:rFonts w:hint="eastAsia" w:ascii="黑体" w:hAnsi="黑体" w:eastAsia="黑体"/>
          <w:sz w:val="32"/>
          <w:szCs w:val="32"/>
        </w:rPr>
        <w:t>前</w:t>
      </w:r>
      <w:r>
        <w:rPr>
          <w:rFonts w:ascii="黑体" w:hAnsi="黑体" w:eastAsia="黑体"/>
          <w:sz w:val="32"/>
          <w:szCs w:val="32"/>
        </w:rPr>
        <w:t xml:space="preserve">  </w:t>
      </w:r>
      <w:r>
        <w:rPr>
          <w:rFonts w:hint="eastAsia" w:ascii="黑体" w:hAnsi="黑体" w:eastAsia="黑体"/>
          <w:sz w:val="32"/>
          <w:szCs w:val="32"/>
        </w:rPr>
        <w:t>言</w:t>
      </w:r>
      <w:bookmarkEnd w:id="5"/>
      <w:bookmarkEnd w:id="6"/>
      <w:bookmarkEnd w:id="7"/>
    </w:p>
    <w:p>
      <w:pPr>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本文件按照</w:t>
      </w:r>
      <w:r>
        <w:rPr>
          <w:rFonts w:ascii="Times New Roman" w:hAnsi="Times New Roman" w:eastAsia="宋体" w:cs="Times New Roman"/>
        </w:rPr>
        <w:t>GB/T 1.1-2020《标准化工作导则 第1部分：标准化文件的结构和起草规则》的规定起草。</w:t>
      </w:r>
    </w:p>
    <w:p>
      <w:pPr>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请注意本文件的某些内容可能涉及专利。本文件的发布机构不承担识别这些专利的责任。</w:t>
      </w:r>
    </w:p>
    <w:p>
      <w:pPr>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本文件由海信容声（广东）冰箱有限公司、</w:t>
      </w:r>
      <w:r>
        <w:rPr>
          <w:rFonts w:ascii="Times New Roman" w:hAnsi="Times New Roman" w:eastAsia="宋体" w:cs="Times New Roman"/>
        </w:rPr>
        <w:t>中国家用电器研究院</w:t>
      </w:r>
      <w:r>
        <w:rPr>
          <w:rFonts w:hint="eastAsia" w:ascii="Times New Roman" w:hAnsi="Times New Roman" w:eastAsia="宋体" w:cs="Times New Roman"/>
        </w:rPr>
        <w:t>提出。</w:t>
      </w:r>
    </w:p>
    <w:p>
      <w:pPr>
        <w:spacing w:line="360" w:lineRule="auto"/>
        <w:ind w:firstLine="420" w:firstLineChars="200"/>
        <w:jc w:val="left"/>
        <w:rPr>
          <w:rFonts w:ascii="Times New Roman" w:hAnsi="Times New Roman" w:eastAsia="宋体" w:cs="Times New Roman"/>
        </w:rPr>
      </w:pPr>
      <w:bookmarkStart w:id="28" w:name="_GoBack"/>
      <w:r>
        <w:rPr>
          <w:rFonts w:hint="eastAsia" w:ascii="Times New Roman" w:hAnsi="Times New Roman" w:eastAsia="宋体" w:cs="Times New Roman"/>
        </w:rPr>
        <w:t>本文件由中国</w:t>
      </w:r>
      <w:r>
        <w:rPr>
          <w:rFonts w:ascii="Times New Roman" w:hAnsi="Times New Roman" w:eastAsia="宋体" w:cs="Times New Roman"/>
        </w:rPr>
        <w:t>轻工业联合会归口。</w:t>
      </w:r>
    </w:p>
    <w:bookmarkEnd w:id="28"/>
    <w:p>
      <w:pPr>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本文件起草单位：</w:t>
      </w:r>
      <w:r>
        <w:rPr>
          <w:rFonts w:ascii="Times New Roman" w:hAnsi="Times New Roman" w:eastAsia="宋体" w:cs="Times New Roman"/>
        </w:rPr>
        <w:t xml:space="preserve"> ***</w:t>
      </w:r>
    </w:p>
    <w:p>
      <w:pPr>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本文件主要起草人：</w:t>
      </w:r>
      <w:r>
        <w:rPr>
          <w:rFonts w:ascii="Times New Roman" w:hAnsi="Times New Roman" w:eastAsia="宋体" w:cs="Times New Roman"/>
        </w:rPr>
        <w:t xml:space="preserve"> ***</w:t>
      </w:r>
    </w:p>
    <w:p>
      <w:pPr>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本文件为首次发布。</w:t>
      </w:r>
    </w:p>
    <w:p>
      <w:pPr>
        <w:spacing w:line="360" w:lineRule="auto"/>
        <w:ind w:firstLine="420" w:firstLineChars="200"/>
        <w:jc w:val="left"/>
        <w:rPr>
          <w:rFonts w:ascii="Times New Roman" w:hAnsi="Times New Roman" w:eastAsia="宋体" w:cs="Times New Roman"/>
        </w:rPr>
      </w:pPr>
    </w:p>
    <w:p>
      <w:pPr>
        <w:spacing w:line="360" w:lineRule="auto"/>
        <w:ind w:firstLine="420" w:firstLineChars="200"/>
        <w:jc w:val="left"/>
        <w:rPr>
          <w:rFonts w:ascii="Times New Roman" w:hAnsi="Times New Roman" w:eastAsia="宋体" w:cs="Times New Roman"/>
        </w:rPr>
        <w:sectPr>
          <w:headerReference r:id="rId7" w:type="first"/>
          <w:footerReference r:id="rId8" w:type="first"/>
          <w:type w:val="continuous"/>
          <w:pgSz w:w="11907" w:h="16839"/>
          <w:pgMar w:top="1440" w:right="1800" w:bottom="1440" w:left="1800" w:header="850" w:footer="851" w:gutter="0"/>
          <w:pgNumType w:fmt="upperRoman" w:start="1"/>
          <w:cols w:space="425" w:num="1"/>
          <w:titlePg/>
          <w:docGrid w:type="lines" w:linePitch="312" w:charSpace="0"/>
        </w:sectPr>
      </w:pPr>
    </w:p>
    <w:p>
      <w:pPr>
        <w:jc w:val="center"/>
        <w:rPr>
          <w:rFonts w:ascii="黑体" w:hAnsi="黑体" w:eastAsia="黑体"/>
          <w:sz w:val="32"/>
          <w:szCs w:val="32"/>
        </w:rPr>
      </w:pPr>
      <w:r>
        <w:rPr>
          <w:rFonts w:hint="eastAsia" w:ascii="黑体" w:hAnsi="黑体" w:eastAsia="黑体"/>
          <w:sz w:val="32"/>
          <w:szCs w:val="32"/>
        </w:rPr>
        <w:t>家用电冰箱</w:t>
      </w:r>
      <w:r>
        <w:rPr>
          <w:rFonts w:ascii="黑体" w:hAnsi="黑体" w:eastAsia="黑体"/>
          <w:sz w:val="32"/>
          <w:szCs w:val="32"/>
        </w:rPr>
        <w:t xml:space="preserve"> 真空保鲜技术要求及试验方法</w:t>
      </w:r>
    </w:p>
    <w:p>
      <w:pPr>
        <w:pStyle w:val="2"/>
      </w:pPr>
      <w:bookmarkStart w:id="8" w:name="_Toc53668303"/>
      <w:r>
        <w:rPr>
          <w:rFonts w:hint="eastAsia"/>
        </w:rPr>
        <w:t>1</w:t>
      </w:r>
      <w:r>
        <w:t xml:space="preserve"> </w:t>
      </w:r>
      <w:r>
        <w:rPr>
          <w:rFonts w:hint="eastAsia"/>
        </w:rPr>
        <w:t>范围</w:t>
      </w:r>
      <w:bookmarkEnd w:id="8"/>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本文件规定了家用电冰箱真空保鲜技术的术语和定义、分类、试验方法及评价要求。</w:t>
      </w:r>
    </w:p>
    <w:p>
      <w:pPr>
        <w:spacing w:line="276" w:lineRule="auto"/>
        <w:ind w:firstLine="420"/>
        <w:rPr>
          <w:rFonts w:ascii="Times New Roman" w:hAnsi="Times New Roman" w:eastAsia="宋体" w:cs="Times New Roman"/>
          <w:sz w:val="18"/>
          <w:szCs w:val="21"/>
        </w:rPr>
      </w:pPr>
      <w:r>
        <w:rPr>
          <w:rFonts w:hint="eastAsia" w:ascii="Times New Roman" w:hAnsi="Times New Roman" w:eastAsia="宋体" w:cs="Times New Roman"/>
          <w:szCs w:val="21"/>
        </w:rPr>
        <w:t>本文件适用于家用电冰箱真空抽屉的性能评价，其他类似用途应用形式（真空</w:t>
      </w:r>
      <w:r>
        <w:rPr>
          <w:rFonts w:ascii="Times New Roman" w:hAnsi="Times New Roman" w:eastAsia="宋体" w:cs="Times New Roman"/>
          <w:szCs w:val="21"/>
        </w:rPr>
        <w:t>密封盒</w:t>
      </w:r>
      <w:r>
        <w:rPr>
          <w:rFonts w:hint="eastAsia" w:ascii="Times New Roman" w:hAnsi="Times New Roman" w:eastAsia="宋体" w:cs="Times New Roman"/>
          <w:szCs w:val="21"/>
        </w:rPr>
        <w:t>或密封罐、真空密封袋）可参照使用。</w:t>
      </w:r>
    </w:p>
    <w:p>
      <w:pPr>
        <w:pStyle w:val="2"/>
      </w:pPr>
      <w:bookmarkStart w:id="9" w:name="_Toc53668304"/>
      <w:r>
        <w:t xml:space="preserve">2 </w:t>
      </w:r>
      <w:r>
        <w:rPr>
          <w:rFonts w:hint="eastAsia"/>
        </w:rPr>
        <w:t>规范性引用文件</w:t>
      </w:r>
      <w:bookmarkEnd w:id="9"/>
    </w:p>
    <w:p>
      <w:pPr>
        <w:spacing w:line="276" w:lineRule="auto"/>
        <w:ind w:firstLine="420"/>
        <w:rPr>
          <w:rFonts w:ascii="Times New Roman" w:hAnsi="Times New Roman" w:eastAsia="宋体" w:cs="Times New Roman"/>
          <w:color w:val="FF0000"/>
          <w:szCs w:val="21"/>
        </w:rPr>
      </w:pPr>
      <w:r>
        <w:rPr>
          <w:rFonts w:hint="eastAsia" w:ascii="Times New Roman" w:hAnsi="Times New Roman" w:eastAsia="宋体" w:cs="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GB 4343.1 家用电器、电动工具和类似器具的电磁兼容要求  第1部分：发射</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GB/T 4343.2 家用电器、电动工具和类似器具的电磁兼容要求  第2部分：抗扰度</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GB 4706.1 家用和类似用途电器的安全  第1部分：通用要求</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GB 4706.13 家用和类似用途电器的安全  制冷器具、冰淇淋机和制冰机的特殊要求</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GB 4789.2 食品安全国家标准 食品微生物学检验 菌落总数测定</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GB 5009.228 </w:t>
      </w:r>
      <w:r>
        <w:rPr>
          <w:rFonts w:hint="eastAsia" w:ascii="Times New Roman" w:hAnsi="Times New Roman" w:eastAsia="宋体" w:cs="Times New Roman"/>
          <w:szCs w:val="21"/>
        </w:rPr>
        <w:t>食品安全国家标准</w:t>
      </w:r>
      <w:r>
        <w:rPr>
          <w:rFonts w:ascii="Times New Roman" w:hAnsi="Times New Roman" w:eastAsia="宋体" w:cs="Times New Roman"/>
          <w:szCs w:val="21"/>
        </w:rPr>
        <w:t xml:space="preserve"> 食品中挥发性盐基氮的测定</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GB 5009.237 食品安全国家标准 食品pH值的测定</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GB/T 8059-2016 家用和类似用途制冷器具</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GB 12021.2  家用电冰箱耗电量限定值及能效等级</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GB/T 26572  电子电气产品中限用物质的限量要求</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JJG 875 数字压力计检定规程</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QB/T 4984 家用和类似用途电器的溶出物限值和试验方法</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QB/T 5510-2021</w:t>
      </w:r>
      <w:r>
        <w:t xml:space="preserve"> </w:t>
      </w:r>
      <w:r>
        <w:rPr>
          <w:rFonts w:hint="eastAsia" w:ascii="Times New Roman" w:hAnsi="Times New Roman" w:eastAsia="宋体" w:cs="Times New Roman"/>
          <w:szCs w:val="21"/>
        </w:rPr>
        <w:t>家用</w:t>
      </w:r>
      <w:r>
        <w:rPr>
          <w:rFonts w:ascii="Times New Roman" w:hAnsi="Times New Roman" w:eastAsia="宋体" w:cs="Times New Roman"/>
          <w:szCs w:val="21"/>
        </w:rPr>
        <w:t>电冰箱保鲜性能试验方法</w:t>
      </w:r>
    </w:p>
    <w:p>
      <w:pPr>
        <w:pStyle w:val="2"/>
      </w:pPr>
      <w:bookmarkStart w:id="10" w:name="_Toc53668305"/>
      <w:r>
        <w:t xml:space="preserve">3 </w:t>
      </w:r>
      <w:r>
        <w:rPr>
          <w:rFonts w:hint="eastAsia"/>
        </w:rPr>
        <w:t>术语和定义</w:t>
      </w:r>
      <w:bookmarkEnd w:id="10"/>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QB/T 5510</w:t>
      </w:r>
      <w:r>
        <w:rPr>
          <w:rFonts w:hint="eastAsia" w:ascii="Times New Roman" w:hAnsi="Times New Roman" w:eastAsia="宋体" w:cs="Times New Roman"/>
          <w:szCs w:val="21"/>
        </w:rPr>
        <w:t>界定的以及下列术语和定义适用于本文件。</w:t>
      </w:r>
    </w:p>
    <w:p>
      <w:pPr>
        <w:pStyle w:val="3"/>
      </w:pPr>
      <w:bookmarkStart w:id="11" w:name="_Toc53668306"/>
      <w:bookmarkStart w:id="12" w:name="_Toc18936318"/>
      <w:bookmarkStart w:id="13" w:name="_Toc18922825"/>
      <w:r>
        <w:t>3.1</w:t>
      </w:r>
      <w:bookmarkEnd w:id="11"/>
      <w:bookmarkEnd w:id="12"/>
      <w:bookmarkEnd w:id="13"/>
      <w:r>
        <w:t xml:space="preserve"> </w:t>
      </w:r>
    </w:p>
    <w:p>
      <w:pPr>
        <w:spacing w:line="276" w:lineRule="auto"/>
        <w:ind w:firstLine="420"/>
        <w:rPr>
          <w:rFonts w:ascii="Times New Roman" w:hAnsi="Times New Roman" w:eastAsia="黑体" w:cs="Times New Roman"/>
          <w:szCs w:val="21"/>
        </w:rPr>
      </w:pPr>
      <w:r>
        <w:rPr>
          <w:rFonts w:hint="eastAsia" w:ascii="Times New Roman" w:hAnsi="Times New Roman" w:eastAsia="黑体" w:cs="Times New Roman"/>
          <w:szCs w:val="21"/>
        </w:rPr>
        <w:t>真空</w:t>
      </w:r>
      <w:r>
        <w:rPr>
          <w:rFonts w:ascii="Times New Roman" w:hAnsi="Times New Roman" w:eastAsia="黑体" w:cs="Times New Roman"/>
          <w:szCs w:val="21"/>
        </w:rPr>
        <w:t xml:space="preserve"> </w:t>
      </w:r>
      <w:r>
        <w:rPr>
          <w:rFonts w:ascii="Times New Roman" w:hAnsi="Times New Roman" w:eastAsia="黑体" w:cs="Times New Roman"/>
          <w:b/>
          <w:szCs w:val="21"/>
        </w:rPr>
        <w:t>vacuum</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用来描述低于大气压力的稀薄气体状态的术语。</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[改写GB/T 3163-2007，定义2.3]</w:t>
      </w:r>
    </w:p>
    <w:p>
      <w:pPr>
        <w:pStyle w:val="3"/>
      </w:pPr>
      <w:bookmarkStart w:id="14" w:name="_Toc18936319"/>
      <w:bookmarkStart w:id="15" w:name="_Toc53668307"/>
      <w:bookmarkStart w:id="16" w:name="_Toc18922826"/>
      <w:r>
        <w:t>3.2</w:t>
      </w:r>
      <w:bookmarkEnd w:id="14"/>
      <w:bookmarkEnd w:id="15"/>
      <w:bookmarkEnd w:id="16"/>
      <w:r>
        <w:t xml:space="preserve"> </w:t>
      </w:r>
    </w:p>
    <w:p>
      <w:pPr>
        <w:spacing w:line="276" w:lineRule="auto"/>
        <w:ind w:firstLine="420"/>
        <w:rPr>
          <w:rFonts w:ascii="Times New Roman" w:hAnsi="Times New Roman" w:eastAsia="黑体" w:cs="Times New Roman"/>
          <w:szCs w:val="21"/>
        </w:rPr>
      </w:pPr>
      <w:r>
        <w:rPr>
          <w:rFonts w:hint="eastAsia" w:ascii="Times New Roman" w:hAnsi="Times New Roman" w:eastAsia="黑体" w:cs="Times New Roman"/>
          <w:szCs w:val="21"/>
        </w:rPr>
        <w:t xml:space="preserve">真空保鲜 </w:t>
      </w:r>
      <w:r>
        <w:rPr>
          <w:rFonts w:ascii="Times New Roman" w:hAnsi="Times New Roman" w:eastAsia="黑体" w:cs="Times New Roman"/>
          <w:b/>
          <w:szCs w:val="21"/>
        </w:rPr>
        <w:t>vacuum preservation</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指可以使食材在低于常压条件下储藏的过程，也可以称减压保鲜或负压保鲜。</w:t>
      </w:r>
    </w:p>
    <w:p>
      <w:pPr>
        <w:pStyle w:val="3"/>
      </w:pPr>
      <w:r>
        <w:t xml:space="preserve">3.3 </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黑体" w:cs="Times New Roman"/>
          <w:szCs w:val="21"/>
        </w:rPr>
        <w:t xml:space="preserve">保压时间 </w:t>
      </w:r>
      <w:r>
        <w:rPr>
          <w:rFonts w:ascii="Times New Roman" w:hAnsi="Times New Roman" w:eastAsia="黑体" w:cs="Times New Roman"/>
          <w:b/>
          <w:szCs w:val="21"/>
        </w:rPr>
        <w:t>time of pressure maintenance</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指用于储藏食材的容器内部气压值从抽真空结束到升至90k</w:t>
      </w:r>
      <w:r>
        <w:rPr>
          <w:rFonts w:ascii="Times New Roman" w:hAnsi="Times New Roman" w:eastAsia="宋体" w:cs="Times New Roman"/>
          <w:szCs w:val="21"/>
        </w:rPr>
        <w:t>P</w:t>
      </w:r>
      <w:r>
        <w:rPr>
          <w:rFonts w:hint="eastAsia" w:ascii="Times New Roman" w:hAnsi="Times New Roman" w:eastAsia="宋体" w:cs="Times New Roman"/>
          <w:szCs w:val="21"/>
        </w:rPr>
        <w:t>a的时间。</w:t>
      </w:r>
    </w:p>
    <w:p>
      <w:pPr>
        <w:pStyle w:val="2"/>
      </w:pPr>
      <w:r>
        <w:rPr>
          <w:rFonts w:hint="eastAsia"/>
        </w:rPr>
        <w:t>4</w:t>
      </w:r>
      <w:r>
        <w:t xml:space="preserve"> </w:t>
      </w:r>
      <w:r>
        <w:rPr>
          <w:rFonts w:hint="eastAsia"/>
        </w:rPr>
        <w:t>技术</w:t>
      </w:r>
      <w:r>
        <w:t>要求</w:t>
      </w:r>
    </w:p>
    <w:p>
      <w:pPr>
        <w:pStyle w:val="3"/>
      </w:pPr>
      <w:bookmarkStart w:id="17" w:name="_Toc53668316"/>
      <w:bookmarkStart w:id="18" w:name="_Toc18936332"/>
      <w:r>
        <w:rPr>
          <w:rFonts w:hint="eastAsia"/>
        </w:rPr>
        <w:t>4</w:t>
      </w:r>
      <w:r>
        <w:t xml:space="preserve">.1 </w:t>
      </w:r>
      <w:bookmarkEnd w:id="17"/>
      <w:bookmarkEnd w:id="18"/>
      <w:r>
        <w:rPr>
          <w:rFonts w:hint="eastAsia"/>
        </w:rPr>
        <w:t>基本要求</w:t>
      </w:r>
    </w:p>
    <w:p>
      <w:pPr>
        <w:spacing w:line="276" w:lineRule="auto"/>
        <w:rPr>
          <w:rFonts w:ascii="Times New Roman" w:hAnsi="Times New Roman" w:eastAsia="宋体" w:cs="Times New Roman"/>
          <w:szCs w:val="21"/>
        </w:rPr>
      </w:pPr>
      <w:r>
        <w:rPr>
          <w:rFonts w:hint="eastAsia" w:ascii="黑体" w:hAnsi="黑体" w:eastAsia="黑体" w:cstheme="majorBidi"/>
          <w:bCs/>
          <w:szCs w:val="32"/>
        </w:rPr>
        <w:t>4</w:t>
      </w:r>
      <w:r>
        <w:rPr>
          <w:rFonts w:ascii="黑体" w:hAnsi="黑体" w:eastAsia="黑体" w:cstheme="majorBidi"/>
          <w:bCs/>
          <w:szCs w:val="32"/>
        </w:rPr>
        <w:t xml:space="preserve">.1.1 </w:t>
      </w:r>
      <w:r>
        <w:rPr>
          <w:rFonts w:ascii="Times New Roman" w:hAnsi="Times New Roman" w:eastAsia="宋体" w:cs="Times New Roman"/>
          <w:szCs w:val="21"/>
        </w:rPr>
        <w:t>电冰箱的安全性能应符合GB 4706.1、GB 4706.13的相关要求。</w:t>
      </w:r>
    </w:p>
    <w:p>
      <w:pPr>
        <w:spacing w:line="276" w:lineRule="auto"/>
        <w:rPr>
          <w:rFonts w:ascii="Times New Roman" w:hAnsi="Times New Roman" w:eastAsia="宋体" w:cs="Times New Roman"/>
          <w:szCs w:val="21"/>
        </w:rPr>
      </w:pPr>
      <w:r>
        <w:rPr>
          <w:rFonts w:hint="eastAsia" w:ascii="黑体" w:hAnsi="黑体" w:eastAsia="黑体" w:cstheme="majorBidi"/>
          <w:bCs/>
          <w:szCs w:val="32"/>
        </w:rPr>
        <w:t>4</w:t>
      </w:r>
      <w:r>
        <w:rPr>
          <w:rFonts w:ascii="黑体" w:hAnsi="黑体" w:eastAsia="黑体" w:cstheme="majorBidi"/>
          <w:bCs/>
          <w:szCs w:val="32"/>
        </w:rPr>
        <w:t>.1.2</w:t>
      </w:r>
      <w:r>
        <w:rPr>
          <w:rFonts w:ascii="Times New Roman" w:hAnsi="Times New Roman" w:eastAsia="宋体" w:cs="Times New Roman"/>
          <w:szCs w:val="21"/>
        </w:rPr>
        <w:t xml:space="preserve"> 电冰箱的电磁兼容应</w:t>
      </w:r>
      <w:r>
        <w:rPr>
          <w:rFonts w:hint="eastAsia" w:ascii="Times New Roman" w:hAnsi="Times New Roman" w:eastAsia="宋体" w:cs="Times New Roman"/>
          <w:szCs w:val="21"/>
        </w:rPr>
        <w:t>符合</w:t>
      </w:r>
      <w:r>
        <w:rPr>
          <w:rFonts w:ascii="Times New Roman" w:hAnsi="Times New Roman" w:eastAsia="宋体" w:cs="Times New Roman"/>
          <w:szCs w:val="21"/>
        </w:rPr>
        <w:t>GB 4343.1、GB/T 4343.2的相关要求。</w:t>
      </w:r>
    </w:p>
    <w:p>
      <w:pPr>
        <w:spacing w:line="276" w:lineRule="auto"/>
        <w:rPr>
          <w:rFonts w:ascii="Times New Roman" w:hAnsi="Times New Roman" w:eastAsia="宋体" w:cs="Times New Roman"/>
          <w:szCs w:val="21"/>
        </w:rPr>
      </w:pPr>
      <w:r>
        <w:rPr>
          <w:rFonts w:hint="eastAsia" w:ascii="黑体" w:hAnsi="黑体" w:eastAsia="黑体" w:cstheme="majorBidi"/>
          <w:bCs/>
          <w:szCs w:val="32"/>
        </w:rPr>
        <w:t>4</w:t>
      </w:r>
      <w:r>
        <w:rPr>
          <w:rFonts w:ascii="黑体" w:hAnsi="黑体" w:eastAsia="黑体" w:cstheme="majorBidi"/>
          <w:bCs/>
          <w:szCs w:val="32"/>
        </w:rPr>
        <w:t>.1.3</w:t>
      </w:r>
      <w:r>
        <w:rPr>
          <w:rFonts w:ascii="Times New Roman" w:hAnsi="Times New Roman" w:eastAsia="宋体" w:cs="Times New Roman"/>
          <w:szCs w:val="21"/>
        </w:rPr>
        <w:t xml:space="preserve"> 电冰箱的能效应符合GB 12021.2的相关要求。</w:t>
      </w:r>
    </w:p>
    <w:p>
      <w:pPr>
        <w:spacing w:line="276" w:lineRule="auto"/>
        <w:rPr>
          <w:rFonts w:ascii="Times New Roman" w:hAnsi="Times New Roman" w:eastAsia="宋体" w:cs="Times New Roman"/>
          <w:szCs w:val="21"/>
        </w:rPr>
      </w:pPr>
      <w:r>
        <w:rPr>
          <w:rFonts w:hint="eastAsia" w:ascii="黑体" w:hAnsi="黑体" w:eastAsia="黑体" w:cstheme="majorBidi"/>
          <w:bCs/>
          <w:szCs w:val="32"/>
        </w:rPr>
        <w:t>4</w:t>
      </w:r>
      <w:r>
        <w:rPr>
          <w:rFonts w:ascii="黑体" w:hAnsi="黑体" w:eastAsia="黑体" w:cstheme="majorBidi"/>
          <w:bCs/>
          <w:szCs w:val="32"/>
        </w:rPr>
        <w:t xml:space="preserve">.1.4 </w:t>
      </w:r>
      <w:r>
        <w:rPr>
          <w:rFonts w:ascii="Times New Roman" w:hAnsi="Times New Roman" w:eastAsia="宋体" w:cs="Times New Roman"/>
          <w:szCs w:val="21"/>
        </w:rPr>
        <w:t>除了与真空组件关联的技术要求之外，电冰箱的性能应符合GB/T 8059</w:t>
      </w:r>
      <w:r>
        <w:rPr>
          <w:rFonts w:hint="eastAsia" w:ascii="Times New Roman" w:hAnsi="Times New Roman" w:eastAsia="宋体" w:cs="Times New Roman"/>
          <w:szCs w:val="21"/>
        </w:rPr>
        <w:t>-</w:t>
      </w:r>
      <w:r>
        <w:rPr>
          <w:rFonts w:ascii="Times New Roman" w:hAnsi="Times New Roman" w:eastAsia="宋体" w:cs="Times New Roman"/>
          <w:szCs w:val="21"/>
        </w:rPr>
        <w:t>2016的相关要求。</w:t>
      </w:r>
    </w:p>
    <w:p>
      <w:pPr>
        <w:spacing w:line="276" w:lineRule="auto"/>
        <w:rPr>
          <w:rFonts w:ascii="Times New Roman" w:hAnsi="Times New Roman" w:eastAsia="宋体" w:cs="Times New Roman"/>
          <w:szCs w:val="21"/>
        </w:rPr>
      </w:pPr>
      <w:r>
        <w:rPr>
          <w:rFonts w:hint="eastAsia" w:ascii="黑体" w:hAnsi="黑体" w:eastAsia="黑体" w:cstheme="majorBidi"/>
          <w:bCs/>
          <w:szCs w:val="32"/>
        </w:rPr>
        <w:t>4</w:t>
      </w:r>
      <w:r>
        <w:rPr>
          <w:rFonts w:ascii="黑体" w:hAnsi="黑体" w:eastAsia="黑体" w:cstheme="majorBidi"/>
          <w:bCs/>
          <w:szCs w:val="32"/>
        </w:rPr>
        <w:t xml:space="preserve">.1.5 </w:t>
      </w:r>
      <w:r>
        <w:rPr>
          <w:rFonts w:ascii="Times New Roman" w:hAnsi="Times New Roman" w:eastAsia="宋体" w:cs="Times New Roman"/>
          <w:szCs w:val="21"/>
        </w:rPr>
        <w:t>电冰箱的有害物质限制应符合GB/T 26572的相关要求。</w:t>
      </w:r>
    </w:p>
    <w:p>
      <w:pPr>
        <w:spacing w:line="276" w:lineRule="auto"/>
        <w:rPr>
          <w:rFonts w:ascii="Times New Roman" w:hAnsi="Times New Roman" w:eastAsia="宋体" w:cs="Times New Roman"/>
          <w:szCs w:val="21"/>
        </w:rPr>
      </w:pPr>
      <w:r>
        <w:rPr>
          <w:rFonts w:hint="eastAsia" w:ascii="黑体" w:hAnsi="黑体" w:eastAsia="黑体" w:cstheme="majorBidi"/>
          <w:bCs/>
          <w:szCs w:val="32"/>
        </w:rPr>
        <w:t>4</w:t>
      </w:r>
      <w:r>
        <w:rPr>
          <w:rFonts w:ascii="黑体" w:hAnsi="黑体" w:eastAsia="黑体" w:cstheme="majorBidi"/>
          <w:bCs/>
          <w:szCs w:val="32"/>
        </w:rPr>
        <w:t xml:space="preserve">.1.6 </w:t>
      </w:r>
      <w:r>
        <w:rPr>
          <w:rFonts w:ascii="Times New Roman" w:hAnsi="Times New Roman" w:eastAsia="宋体" w:cs="Times New Roman"/>
          <w:szCs w:val="21"/>
        </w:rPr>
        <w:t>使用的与食品接触材料应符合QB/T 4984的</w:t>
      </w:r>
      <w:r>
        <w:rPr>
          <w:rFonts w:hint="eastAsia" w:ascii="Times New Roman" w:hAnsi="Times New Roman" w:eastAsia="宋体" w:cs="Times New Roman"/>
          <w:szCs w:val="21"/>
        </w:rPr>
        <w:t>相关</w:t>
      </w:r>
      <w:r>
        <w:rPr>
          <w:rFonts w:ascii="Times New Roman" w:hAnsi="Times New Roman" w:eastAsia="宋体" w:cs="Times New Roman"/>
          <w:szCs w:val="21"/>
        </w:rPr>
        <w:t>要求。</w:t>
      </w:r>
    </w:p>
    <w:p>
      <w:pPr>
        <w:pStyle w:val="3"/>
      </w:pPr>
      <w:r>
        <w:rPr>
          <w:rFonts w:hint="eastAsia"/>
        </w:rPr>
        <w:t>4</w:t>
      </w:r>
      <w:r>
        <w:t xml:space="preserve">.2 </w:t>
      </w:r>
      <w:r>
        <w:rPr>
          <w:rFonts w:hint="eastAsia"/>
        </w:rPr>
        <w:t>功能要求</w:t>
      </w:r>
    </w:p>
    <w:p>
      <w:pPr>
        <w:pStyle w:val="3"/>
      </w:pPr>
      <w:r>
        <w:rPr>
          <w:rFonts w:hint="eastAsia"/>
        </w:rPr>
        <w:t>4</w:t>
      </w:r>
      <w:r>
        <w:t xml:space="preserve">.2.1 </w:t>
      </w:r>
      <w:r>
        <w:rPr>
          <w:rFonts w:hint="eastAsia"/>
        </w:rPr>
        <w:t>气压值</w:t>
      </w:r>
    </w:p>
    <w:p>
      <w:pPr>
        <w:spacing w:line="276" w:lineRule="auto"/>
        <w:ind w:firstLine="420" w:firstLineChars="200"/>
        <w:rPr>
          <w:rFonts w:ascii="Times New Roman" w:hAnsi="Times New Roman" w:eastAsia="宋体" w:cs="Times New Roman"/>
          <w:color w:val="FF0000"/>
          <w:szCs w:val="21"/>
        </w:rPr>
      </w:pPr>
      <w:r>
        <w:rPr>
          <w:rFonts w:hint="eastAsia" w:ascii="Times New Roman" w:hAnsi="Times New Roman" w:eastAsia="宋体" w:cs="Times New Roman"/>
          <w:szCs w:val="21"/>
        </w:rPr>
        <w:t>真空抽屉内部的气压值应不高于</w:t>
      </w:r>
      <w:r>
        <w:rPr>
          <w:rFonts w:ascii="Times New Roman" w:hAnsi="Times New Roman" w:eastAsia="宋体" w:cs="Times New Roman"/>
          <w:szCs w:val="21"/>
        </w:rPr>
        <w:t>9</w:t>
      </w:r>
      <w:r>
        <w:rPr>
          <w:rFonts w:hint="eastAsia" w:ascii="Times New Roman" w:hAnsi="Times New Roman" w:eastAsia="宋体" w:cs="Times New Roman"/>
          <w:szCs w:val="21"/>
        </w:rPr>
        <w:t>0</w:t>
      </w:r>
      <w:r>
        <w:rPr>
          <w:rFonts w:ascii="Times New Roman" w:hAnsi="Times New Roman" w:eastAsia="宋体" w:cs="Times New Roman"/>
          <w:szCs w:val="21"/>
        </w:rPr>
        <w:t>kPa</w:t>
      </w:r>
      <w:r>
        <w:rPr>
          <w:rFonts w:hint="eastAsia" w:ascii="Times New Roman" w:hAnsi="Times New Roman" w:eastAsia="宋体" w:cs="Times New Roman"/>
          <w:szCs w:val="21"/>
        </w:rPr>
        <w:t>。</w:t>
      </w:r>
    </w:p>
    <w:p>
      <w:pPr>
        <w:pStyle w:val="3"/>
      </w:pPr>
      <w:r>
        <w:rPr>
          <w:rFonts w:hint="eastAsia"/>
        </w:rPr>
        <w:t>4</w:t>
      </w:r>
      <w:r>
        <w:t xml:space="preserve">.2.2 </w:t>
      </w:r>
      <w:r>
        <w:rPr>
          <w:rFonts w:hint="eastAsia"/>
        </w:rPr>
        <w:t>保压时间</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真空抽屉的保压时间应不少于</w:t>
      </w:r>
      <w:r>
        <w:rPr>
          <w:rFonts w:ascii="Times New Roman" w:hAnsi="Times New Roman" w:eastAsia="宋体" w:cs="Times New Roman"/>
          <w:szCs w:val="21"/>
        </w:rPr>
        <w:t>6h</w:t>
      </w:r>
      <w:r>
        <w:rPr>
          <w:rFonts w:hint="eastAsia" w:ascii="Times New Roman" w:hAnsi="Times New Roman" w:eastAsia="宋体" w:cs="Times New Roman"/>
          <w:szCs w:val="21"/>
        </w:rPr>
        <w:t>。</w:t>
      </w:r>
    </w:p>
    <w:p>
      <w:pPr>
        <w:pStyle w:val="3"/>
      </w:pPr>
      <w:r>
        <w:rPr>
          <w:rFonts w:hint="eastAsia"/>
        </w:rPr>
        <w:t>4</w:t>
      </w:r>
      <w:r>
        <w:t xml:space="preserve">.3 </w:t>
      </w:r>
      <w:r>
        <w:rPr>
          <w:rFonts w:hint="eastAsia"/>
          <w:color w:val="000000" w:themeColor="text1"/>
          <w14:textFill>
            <w14:solidFill>
              <w14:schemeClr w14:val="tx1"/>
            </w14:solidFill>
          </w14:textFill>
        </w:rPr>
        <w:t>保鲜效果</w:t>
      </w:r>
      <w:r>
        <w:rPr>
          <w:color w:val="000000" w:themeColor="text1"/>
          <w14:textFill>
            <w14:solidFill>
              <w14:schemeClr w14:val="tx1"/>
            </w14:solidFill>
          </w14:textFill>
        </w:rPr>
        <w:t>要求</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储藏食材的保鲜效果要求应符合表1要求。</w:t>
      </w:r>
    </w:p>
    <w:p>
      <w:pPr>
        <w:spacing w:line="276" w:lineRule="auto"/>
        <w:jc w:val="center"/>
        <w:rPr>
          <w:rFonts w:ascii="Times New Roman" w:hAnsi="Times New Roman" w:eastAsia="宋体" w:cs="Times New Roman"/>
          <w:szCs w:val="21"/>
        </w:rPr>
      </w:pPr>
      <w:r>
        <w:rPr>
          <w:rFonts w:ascii="黑体" w:hAnsi="黑体" w:eastAsia="黑体"/>
        </w:rPr>
        <w:t>表</w:t>
      </w:r>
      <w:r>
        <w:rPr>
          <w:rFonts w:ascii="黑体" w:hAnsi="黑体" w:eastAsia="黑体"/>
          <w:color w:val="000000"/>
        </w:rPr>
        <w:t xml:space="preserve">1 </w:t>
      </w:r>
      <w:r>
        <w:rPr>
          <w:rFonts w:hint="eastAsia" w:ascii="黑体" w:hAnsi="黑体" w:eastAsia="黑体"/>
          <w:color w:val="000000"/>
        </w:rPr>
        <w:t>保鲜效果要求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697"/>
        <w:gridCol w:w="1685"/>
        <w:gridCol w:w="1797"/>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食材类别</w:t>
            </w:r>
          </w:p>
        </w:tc>
        <w:tc>
          <w:tcPr>
            <w:tcW w:w="1697"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测试样品</w:t>
            </w:r>
          </w:p>
        </w:tc>
        <w:tc>
          <w:tcPr>
            <w:tcW w:w="1685"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储藏时间</w:t>
            </w:r>
          </w:p>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h</w:t>
            </w:r>
          </w:p>
        </w:tc>
        <w:tc>
          <w:tcPr>
            <w:tcW w:w="1797"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测试</w:t>
            </w:r>
            <w:r>
              <w:rPr>
                <w:rFonts w:ascii="Times New Roman" w:hAnsi="Times New Roman" w:eastAsia="宋体" w:cs="Times New Roman"/>
                <w:szCs w:val="21"/>
              </w:rPr>
              <w:t>项目</w:t>
            </w:r>
          </w:p>
        </w:tc>
        <w:tc>
          <w:tcPr>
            <w:tcW w:w="1758" w:type="dxa"/>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Merge w:val="restart"/>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蔬菜</w:t>
            </w:r>
          </w:p>
        </w:tc>
        <w:tc>
          <w:tcPr>
            <w:tcW w:w="1697" w:type="dxa"/>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菠菜</w:t>
            </w:r>
          </w:p>
        </w:tc>
        <w:tc>
          <w:tcPr>
            <w:tcW w:w="1685" w:type="dxa"/>
            <w:vMerge w:val="restart"/>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168</w:t>
            </w:r>
          </w:p>
        </w:tc>
        <w:tc>
          <w:tcPr>
            <w:tcW w:w="1797" w:type="dxa"/>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感官评价等级</w:t>
            </w:r>
          </w:p>
        </w:tc>
        <w:tc>
          <w:tcPr>
            <w:tcW w:w="1758" w:type="dxa"/>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1级或2级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Merge w:val="continue"/>
            <w:vAlign w:val="center"/>
          </w:tcPr>
          <w:p>
            <w:pPr>
              <w:spacing w:line="276" w:lineRule="auto"/>
              <w:jc w:val="center"/>
              <w:rPr>
                <w:rFonts w:ascii="Times New Roman" w:hAnsi="Times New Roman" w:eastAsia="宋体" w:cs="Times New Roman"/>
                <w:szCs w:val="21"/>
              </w:rPr>
            </w:pPr>
          </w:p>
        </w:tc>
        <w:tc>
          <w:tcPr>
            <w:tcW w:w="1697"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青椒（青圆椒）</w:t>
            </w:r>
          </w:p>
        </w:tc>
        <w:tc>
          <w:tcPr>
            <w:tcW w:w="1685" w:type="dxa"/>
            <w:vMerge w:val="continue"/>
            <w:vAlign w:val="center"/>
          </w:tcPr>
          <w:p>
            <w:pPr>
              <w:spacing w:line="276" w:lineRule="auto"/>
              <w:jc w:val="center"/>
              <w:rPr>
                <w:rFonts w:ascii="Times New Roman" w:hAnsi="Times New Roman" w:eastAsia="宋体" w:cs="Times New Roman"/>
                <w:szCs w:val="21"/>
              </w:rPr>
            </w:pPr>
          </w:p>
        </w:tc>
        <w:tc>
          <w:tcPr>
            <w:tcW w:w="1797" w:type="dxa"/>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维生素C损失率</w:t>
            </w:r>
          </w:p>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758"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8" w:type="dxa"/>
            <w:vMerge w:val="restart"/>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畜肉</w:t>
            </w:r>
          </w:p>
        </w:tc>
        <w:tc>
          <w:tcPr>
            <w:tcW w:w="1697" w:type="dxa"/>
            <w:vMerge w:val="restart"/>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牛里脊肉</w:t>
            </w:r>
          </w:p>
        </w:tc>
        <w:tc>
          <w:tcPr>
            <w:tcW w:w="1685" w:type="dxa"/>
            <w:vMerge w:val="restart"/>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72</w:t>
            </w:r>
          </w:p>
        </w:tc>
        <w:tc>
          <w:tcPr>
            <w:tcW w:w="1797" w:type="dxa"/>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感官评价等级</w:t>
            </w:r>
          </w:p>
        </w:tc>
        <w:tc>
          <w:tcPr>
            <w:tcW w:w="1758" w:type="dxa"/>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1级或2级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Merge w:val="continue"/>
            <w:vAlign w:val="center"/>
          </w:tcPr>
          <w:p>
            <w:pPr>
              <w:spacing w:line="276" w:lineRule="auto"/>
              <w:jc w:val="center"/>
              <w:rPr>
                <w:rFonts w:ascii="Times New Roman" w:hAnsi="Times New Roman" w:eastAsia="宋体" w:cs="Times New Roman"/>
                <w:szCs w:val="21"/>
              </w:rPr>
            </w:pPr>
          </w:p>
        </w:tc>
        <w:tc>
          <w:tcPr>
            <w:tcW w:w="1697" w:type="dxa"/>
            <w:vMerge w:val="continue"/>
            <w:vAlign w:val="center"/>
          </w:tcPr>
          <w:p>
            <w:pPr>
              <w:spacing w:line="276" w:lineRule="auto"/>
              <w:jc w:val="center"/>
              <w:rPr>
                <w:rFonts w:ascii="Times New Roman" w:hAnsi="Times New Roman" w:eastAsia="宋体" w:cs="Times New Roman"/>
                <w:szCs w:val="21"/>
              </w:rPr>
            </w:pPr>
          </w:p>
        </w:tc>
        <w:tc>
          <w:tcPr>
            <w:tcW w:w="1685" w:type="dxa"/>
            <w:vMerge w:val="continue"/>
            <w:vAlign w:val="center"/>
          </w:tcPr>
          <w:p>
            <w:pPr>
              <w:spacing w:line="276" w:lineRule="auto"/>
              <w:jc w:val="center"/>
              <w:rPr>
                <w:rFonts w:ascii="Times New Roman" w:hAnsi="Times New Roman" w:eastAsia="宋体" w:cs="Times New Roman"/>
                <w:szCs w:val="21"/>
              </w:rPr>
            </w:pPr>
          </w:p>
        </w:tc>
        <w:tc>
          <w:tcPr>
            <w:tcW w:w="1797" w:type="dxa"/>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挥发性盐基氮mg/100g</w:t>
            </w:r>
          </w:p>
        </w:tc>
        <w:tc>
          <w:tcPr>
            <w:tcW w:w="1758"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Merge w:val="restart"/>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海产</w:t>
            </w:r>
          </w:p>
        </w:tc>
        <w:tc>
          <w:tcPr>
            <w:tcW w:w="1697" w:type="dxa"/>
            <w:vMerge w:val="restart"/>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三文鱼</w:t>
            </w:r>
          </w:p>
        </w:tc>
        <w:tc>
          <w:tcPr>
            <w:tcW w:w="1685" w:type="dxa"/>
            <w:vMerge w:val="restart"/>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72</w:t>
            </w:r>
          </w:p>
        </w:tc>
        <w:tc>
          <w:tcPr>
            <w:tcW w:w="1797" w:type="dxa"/>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菌落总数</w:t>
            </w:r>
          </w:p>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CFU/g</w:t>
            </w:r>
          </w:p>
        </w:tc>
        <w:tc>
          <w:tcPr>
            <w:tcW w:w="1758"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≤5×10</w:t>
            </w:r>
            <w:r>
              <w:rPr>
                <w:rFonts w:ascii="Times New Roman" w:hAnsi="Times New Roman" w:eastAsia="宋体" w:cs="Times New Roman"/>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Merge w:val="continue"/>
            <w:vAlign w:val="center"/>
          </w:tcPr>
          <w:p>
            <w:pPr>
              <w:spacing w:line="276" w:lineRule="auto"/>
              <w:jc w:val="center"/>
              <w:rPr>
                <w:rFonts w:ascii="Times New Roman" w:hAnsi="Times New Roman" w:eastAsia="宋体" w:cs="Times New Roman"/>
                <w:szCs w:val="21"/>
              </w:rPr>
            </w:pPr>
          </w:p>
        </w:tc>
        <w:tc>
          <w:tcPr>
            <w:tcW w:w="1697" w:type="dxa"/>
            <w:vMerge w:val="continue"/>
            <w:vAlign w:val="center"/>
          </w:tcPr>
          <w:p>
            <w:pPr>
              <w:spacing w:line="276" w:lineRule="auto"/>
              <w:jc w:val="center"/>
              <w:rPr>
                <w:rFonts w:ascii="Times New Roman" w:hAnsi="Times New Roman" w:eastAsia="宋体" w:cs="Times New Roman"/>
                <w:szCs w:val="21"/>
              </w:rPr>
            </w:pPr>
          </w:p>
        </w:tc>
        <w:tc>
          <w:tcPr>
            <w:tcW w:w="1685" w:type="dxa"/>
            <w:vMerge w:val="continue"/>
          </w:tcPr>
          <w:p>
            <w:pPr>
              <w:spacing w:line="276" w:lineRule="auto"/>
              <w:jc w:val="center"/>
              <w:rPr>
                <w:rFonts w:ascii="Times New Roman" w:hAnsi="Times New Roman" w:eastAsia="宋体" w:cs="Times New Roman"/>
                <w:szCs w:val="21"/>
              </w:rPr>
            </w:pPr>
          </w:p>
        </w:tc>
        <w:tc>
          <w:tcPr>
            <w:tcW w:w="1797" w:type="dxa"/>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pH值</w:t>
            </w:r>
          </w:p>
        </w:tc>
        <w:tc>
          <w:tcPr>
            <w:tcW w:w="1758"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Merge w:val="continue"/>
            <w:vAlign w:val="center"/>
          </w:tcPr>
          <w:p>
            <w:pPr>
              <w:spacing w:line="276" w:lineRule="auto"/>
              <w:jc w:val="center"/>
              <w:rPr>
                <w:rFonts w:ascii="Times New Roman" w:hAnsi="Times New Roman" w:eastAsia="宋体" w:cs="Times New Roman"/>
                <w:szCs w:val="21"/>
              </w:rPr>
            </w:pPr>
          </w:p>
        </w:tc>
        <w:tc>
          <w:tcPr>
            <w:tcW w:w="1697" w:type="dxa"/>
            <w:vMerge w:val="continue"/>
            <w:vAlign w:val="center"/>
          </w:tcPr>
          <w:p>
            <w:pPr>
              <w:spacing w:line="276" w:lineRule="auto"/>
              <w:jc w:val="center"/>
              <w:rPr>
                <w:rFonts w:ascii="Times New Roman" w:hAnsi="Times New Roman" w:eastAsia="宋体" w:cs="Times New Roman"/>
                <w:szCs w:val="21"/>
              </w:rPr>
            </w:pPr>
          </w:p>
        </w:tc>
        <w:tc>
          <w:tcPr>
            <w:tcW w:w="1685" w:type="dxa"/>
            <w:vMerge w:val="continue"/>
          </w:tcPr>
          <w:p>
            <w:pPr>
              <w:spacing w:line="276" w:lineRule="auto"/>
              <w:jc w:val="center"/>
              <w:rPr>
                <w:rFonts w:ascii="Times New Roman" w:hAnsi="Times New Roman" w:eastAsia="宋体" w:cs="Times New Roman"/>
                <w:szCs w:val="21"/>
              </w:rPr>
            </w:pPr>
          </w:p>
        </w:tc>
        <w:tc>
          <w:tcPr>
            <w:tcW w:w="1797" w:type="dxa"/>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色差值</w:t>
            </w:r>
            <w:r>
              <w:rPr>
                <w:rFonts w:hint="eastAsia" w:ascii="Times New Roman" w:hAnsi="Times New Roman" w:eastAsia="宋体" w:cs="Times New Roman"/>
                <w:szCs w:val="21"/>
              </w:rPr>
              <w:t>变化率</w:t>
            </w:r>
          </w:p>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758"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10</w:t>
            </w:r>
          </w:p>
        </w:tc>
      </w:tr>
    </w:tbl>
    <w:p>
      <w:pPr>
        <w:pStyle w:val="2"/>
      </w:pPr>
      <w:bookmarkStart w:id="19" w:name="_Toc53668318"/>
      <w:r>
        <w:rPr>
          <w:rFonts w:hint="eastAsia"/>
        </w:rPr>
        <w:t>5</w:t>
      </w:r>
      <w:r>
        <w:t xml:space="preserve"> </w:t>
      </w:r>
      <w:bookmarkEnd w:id="19"/>
      <w:r>
        <w:rPr>
          <w:rFonts w:hint="eastAsia"/>
        </w:rPr>
        <w:t>试验</w:t>
      </w:r>
      <w:r>
        <w:t>方法</w:t>
      </w:r>
    </w:p>
    <w:p>
      <w:pPr>
        <w:pStyle w:val="3"/>
      </w:pPr>
      <w:bookmarkStart w:id="20" w:name="_Toc53668319"/>
      <w:r>
        <w:rPr>
          <w:rFonts w:hint="eastAsia"/>
        </w:rPr>
        <w:t>5</w:t>
      </w:r>
      <w:r>
        <w:t xml:space="preserve">.1 </w:t>
      </w:r>
      <w:bookmarkEnd w:id="20"/>
      <w:r>
        <w:rPr>
          <w:rFonts w:hint="eastAsia"/>
        </w:rPr>
        <w:t>试验条件</w:t>
      </w:r>
    </w:p>
    <w:p>
      <w:pPr>
        <w:spacing w:line="276"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5.1.1</w:t>
      </w:r>
      <w:r>
        <w:rPr>
          <w:rFonts w:hint="eastAsia" w:ascii="Times New Roman" w:hAnsi="Times New Roman" w:eastAsia="宋体" w:cs="Times New Roman"/>
          <w:color w:val="000000" w:themeColor="text1"/>
          <w:szCs w:val="21"/>
          <w14:textFill>
            <w14:solidFill>
              <w14:schemeClr w14:val="tx1"/>
            </w14:solidFill>
          </w14:textFill>
        </w:rPr>
        <w:t>环境温湿度</w:t>
      </w:r>
    </w:p>
    <w:p>
      <w:pPr>
        <w:spacing w:line="276" w:lineRule="auto"/>
        <w:ind w:firstLine="42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实验室环境温度（</w:t>
      </w:r>
      <w:r>
        <w:rPr>
          <w:rFonts w:ascii="Times New Roman" w:hAnsi="Times New Roman" w:eastAsia="宋体" w:cs="Times New Roman"/>
          <w:color w:val="000000" w:themeColor="text1"/>
          <w:szCs w:val="21"/>
          <w14:textFill>
            <w14:solidFill>
              <w14:schemeClr w14:val="tx1"/>
            </w14:solidFill>
          </w14:textFill>
        </w:rPr>
        <w:t>25.0±0.5）℃，相对湿度不超过75%。</w:t>
      </w:r>
    </w:p>
    <w:p>
      <w:pPr>
        <w:spacing w:line="276" w:lineRule="auto"/>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.1.2</w:t>
      </w:r>
      <w:r>
        <w:rPr>
          <w:rFonts w:hint="eastAsia" w:ascii="Times New Roman" w:hAnsi="Times New Roman" w:eastAsia="宋体" w:cs="Times New Roman"/>
          <w:szCs w:val="21"/>
        </w:rPr>
        <w:t>试验设备及耗材</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气压测量仪器：应符合</w:t>
      </w:r>
      <w:r>
        <w:rPr>
          <w:rFonts w:ascii="Times New Roman" w:hAnsi="Times New Roman" w:eastAsia="宋体" w:cs="Times New Roman"/>
          <w:szCs w:val="21"/>
        </w:rPr>
        <w:t>JJG 875要求</w:t>
      </w:r>
      <w:r>
        <w:rPr>
          <w:rFonts w:hint="eastAsia" w:ascii="Times New Roman" w:hAnsi="Times New Roman" w:eastAsia="宋体" w:cs="Times New Roman"/>
          <w:szCs w:val="21"/>
        </w:rPr>
        <w:t>。</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试验包：符合</w:t>
      </w:r>
      <w:r>
        <w:rPr>
          <w:rFonts w:ascii="Times New Roman" w:hAnsi="Times New Roman" w:eastAsia="宋体" w:cs="Times New Roman"/>
          <w:szCs w:val="21"/>
        </w:rPr>
        <w:t>GB/T 8059</w:t>
      </w:r>
      <w:r>
        <w:rPr>
          <w:rFonts w:hint="eastAsia" w:ascii="Times New Roman" w:hAnsi="Times New Roman" w:eastAsia="宋体" w:cs="Times New Roman"/>
          <w:szCs w:val="21"/>
        </w:rPr>
        <w:t>-</w:t>
      </w:r>
      <w:r>
        <w:rPr>
          <w:rFonts w:ascii="Times New Roman" w:hAnsi="Times New Roman" w:eastAsia="宋体" w:cs="Times New Roman"/>
          <w:szCs w:val="21"/>
        </w:rPr>
        <w:t>2016要求</w:t>
      </w:r>
      <w:r>
        <w:rPr>
          <w:rFonts w:hint="eastAsia" w:ascii="Times New Roman" w:hAnsi="Times New Roman" w:eastAsia="宋体" w:cs="Times New Roman"/>
          <w:szCs w:val="21"/>
        </w:rPr>
        <w:t>，</w:t>
      </w:r>
      <w:r>
        <w:rPr>
          <w:rFonts w:ascii="Times New Roman" w:hAnsi="Times New Roman" w:eastAsia="宋体" w:cs="Times New Roman"/>
          <w:szCs w:val="21"/>
        </w:rPr>
        <w:t>尺寸为50mm×100mm×100mm</w:t>
      </w:r>
      <w:r>
        <w:rPr>
          <w:rFonts w:hint="eastAsia" w:ascii="Times New Roman" w:hAnsi="Times New Roman" w:eastAsia="宋体" w:cs="Times New Roman"/>
          <w:szCs w:val="21"/>
        </w:rPr>
        <w:t>。</w:t>
      </w:r>
    </w:p>
    <w:p>
      <w:pPr>
        <w:spacing w:line="276" w:lineRule="auto"/>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.1.3</w:t>
      </w:r>
      <w:r>
        <w:rPr>
          <w:rFonts w:hint="eastAsia" w:ascii="Times New Roman" w:hAnsi="Times New Roman" w:eastAsia="宋体" w:cs="Times New Roman"/>
          <w:szCs w:val="21"/>
        </w:rPr>
        <w:t>样机预处理</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冰箱按照</w:t>
      </w:r>
      <w:r>
        <w:rPr>
          <w:rFonts w:ascii="Times New Roman" w:hAnsi="Times New Roman" w:eastAsia="宋体" w:cs="Times New Roman"/>
          <w:szCs w:val="21"/>
        </w:rPr>
        <w:t>GB/T 8059-2016中7.6“器具的运行要求”放置在试验室内。冰箱的温度控制装置设定在制造厂商声明（说明书要求）有利于食品储藏的温度位置；如制造厂商没有声明，则将温度控制装置设定在中间位置。</w:t>
      </w:r>
    </w:p>
    <w:p>
      <w:pPr>
        <w:spacing w:line="276" w:lineRule="auto"/>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.1.4</w:t>
      </w:r>
      <w:r>
        <w:rPr>
          <w:rFonts w:hint="eastAsia" w:ascii="Times New Roman" w:hAnsi="Times New Roman" w:eastAsia="宋体" w:cs="Times New Roman"/>
          <w:szCs w:val="21"/>
        </w:rPr>
        <w:t>食物样品预处理</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a）菠菜：符合</w:t>
      </w:r>
      <w:r>
        <w:rPr>
          <w:rFonts w:ascii="Times New Roman" w:hAnsi="Times New Roman" w:eastAsia="宋体" w:cs="Times New Roman"/>
          <w:szCs w:val="21"/>
        </w:rPr>
        <w:t>QB/T 5510-2021</w:t>
      </w:r>
      <w:r>
        <w:rPr>
          <w:rFonts w:hint="eastAsia" w:ascii="Times New Roman" w:hAnsi="Times New Roman" w:eastAsia="宋体" w:cs="Times New Roman"/>
          <w:szCs w:val="21"/>
        </w:rPr>
        <w:t>中4</w:t>
      </w: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的相关要求；</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b）</w:t>
      </w:r>
      <w:r>
        <w:rPr>
          <w:rFonts w:ascii="Times New Roman" w:hAnsi="Times New Roman" w:eastAsia="宋体" w:cs="Times New Roman"/>
          <w:szCs w:val="21"/>
        </w:rPr>
        <w:t>青椒</w:t>
      </w:r>
      <w:r>
        <w:rPr>
          <w:rFonts w:hint="eastAsia" w:ascii="Times New Roman" w:hAnsi="Times New Roman" w:eastAsia="宋体" w:cs="Times New Roman"/>
          <w:szCs w:val="21"/>
        </w:rPr>
        <w:t>（青圆椒）：符合</w:t>
      </w:r>
      <w:r>
        <w:rPr>
          <w:rFonts w:ascii="Times New Roman" w:hAnsi="Times New Roman" w:eastAsia="宋体" w:cs="Times New Roman"/>
          <w:szCs w:val="21"/>
        </w:rPr>
        <w:t>QB/T 5510-2021</w:t>
      </w:r>
      <w:r>
        <w:rPr>
          <w:rFonts w:hint="eastAsia" w:ascii="Times New Roman" w:hAnsi="Times New Roman" w:eastAsia="宋体" w:cs="Times New Roman"/>
          <w:szCs w:val="21"/>
        </w:rPr>
        <w:t>中附录C</w:t>
      </w:r>
      <w:r>
        <w:rPr>
          <w:rFonts w:ascii="Times New Roman" w:hAnsi="Times New Roman" w:eastAsia="宋体" w:cs="Times New Roman"/>
          <w:szCs w:val="21"/>
        </w:rPr>
        <w:t>.1</w:t>
      </w:r>
      <w:r>
        <w:rPr>
          <w:rFonts w:hint="eastAsia" w:ascii="Times New Roman" w:hAnsi="Times New Roman" w:eastAsia="宋体" w:cs="Times New Roman"/>
          <w:szCs w:val="21"/>
        </w:rPr>
        <w:t>的相关要求；</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c）牛里脊肉：符合</w:t>
      </w:r>
      <w:r>
        <w:rPr>
          <w:rFonts w:ascii="Times New Roman" w:hAnsi="Times New Roman" w:eastAsia="宋体" w:cs="Times New Roman"/>
          <w:szCs w:val="21"/>
        </w:rPr>
        <w:t>QB/T 5510-2021</w:t>
      </w:r>
      <w:r>
        <w:rPr>
          <w:rFonts w:hint="eastAsia" w:ascii="Times New Roman" w:hAnsi="Times New Roman" w:eastAsia="宋体" w:cs="Times New Roman"/>
          <w:szCs w:val="21"/>
        </w:rPr>
        <w:t>中4</w:t>
      </w: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的相关要求，且初始挥发性盐基氮≤1</w:t>
      </w:r>
      <w:r>
        <w:rPr>
          <w:rFonts w:ascii="Times New Roman" w:hAnsi="Times New Roman" w:eastAsia="宋体" w:cs="Times New Roman"/>
          <w:szCs w:val="21"/>
        </w:rPr>
        <w:t>2</w:t>
      </w:r>
      <w:r>
        <w:rPr>
          <w:rFonts w:hint="eastAsia" w:ascii="Times New Roman" w:hAnsi="Times New Roman" w:eastAsia="宋体" w:cs="Times New Roman"/>
          <w:szCs w:val="21"/>
        </w:rPr>
        <w:t>mg</w:t>
      </w:r>
      <w:r>
        <w:rPr>
          <w:rFonts w:ascii="Times New Roman" w:hAnsi="Times New Roman" w:eastAsia="宋体" w:cs="Times New Roman"/>
          <w:szCs w:val="21"/>
        </w:rPr>
        <w:t>/100</w:t>
      </w:r>
      <w:r>
        <w:rPr>
          <w:rFonts w:hint="eastAsia" w:ascii="Times New Roman" w:hAnsi="Times New Roman" w:eastAsia="宋体" w:cs="Times New Roman"/>
          <w:szCs w:val="21"/>
        </w:rPr>
        <w:t>g；</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d）三文鱼：</w:t>
      </w:r>
      <w:r>
        <w:rPr>
          <w:rFonts w:ascii="Times New Roman" w:hAnsi="Times New Roman" w:eastAsia="宋体" w:cs="Times New Roman"/>
          <w:szCs w:val="21"/>
        </w:rPr>
        <w:t>选择</w:t>
      </w:r>
      <w:r>
        <w:rPr>
          <w:rFonts w:hint="eastAsia" w:ascii="Times New Roman" w:hAnsi="Times New Roman" w:eastAsia="宋体" w:cs="Times New Roman"/>
          <w:szCs w:val="21"/>
        </w:rPr>
        <w:t>整块的新鲜三文鱼，</w:t>
      </w:r>
      <w:r>
        <w:rPr>
          <w:rFonts w:ascii="Times New Roman" w:hAnsi="Times New Roman" w:eastAsia="宋体" w:cs="Times New Roman"/>
          <w:szCs w:val="21"/>
        </w:rPr>
        <w:t>有</w:t>
      </w:r>
      <w:r>
        <w:rPr>
          <w:rFonts w:hint="eastAsia" w:ascii="Times New Roman" w:hAnsi="Times New Roman" w:eastAsia="宋体" w:cs="Times New Roman"/>
          <w:szCs w:val="21"/>
        </w:rPr>
        <w:t>正常</w:t>
      </w:r>
      <w:r>
        <w:rPr>
          <w:rFonts w:ascii="Times New Roman" w:hAnsi="Times New Roman" w:eastAsia="宋体" w:cs="Times New Roman"/>
          <w:szCs w:val="21"/>
        </w:rPr>
        <w:t>光泽</w:t>
      </w:r>
      <w:r>
        <w:rPr>
          <w:rFonts w:hint="eastAsia" w:ascii="Times New Roman" w:hAnsi="Times New Roman" w:eastAsia="宋体" w:cs="Times New Roman"/>
          <w:szCs w:val="21"/>
        </w:rPr>
        <w:t>、正常气味和正常的组织状态，肌肉紧密、有弹性，</w:t>
      </w:r>
      <w:r>
        <w:rPr>
          <w:rFonts w:ascii="Times New Roman" w:hAnsi="Times New Roman" w:eastAsia="宋体" w:cs="Times New Roman"/>
          <w:szCs w:val="21"/>
        </w:rPr>
        <w:t>初始</w:t>
      </w:r>
      <w:r>
        <w:rPr>
          <w:rFonts w:hint="eastAsia" w:ascii="Times New Roman" w:hAnsi="Times New Roman" w:eastAsia="宋体" w:cs="Times New Roman"/>
          <w:szCs w:val="21"/>
        </w:rPr>
        <w:t>菌落总数≤</w:t>
      </w:r>
      <w:r>
        <w:rPr>
          <w:rFonts w:ascii="Times New Roman" w:hAnsi="Times New Roman" w:eastAsia="宋体" w:cs="Times New Roman"/>
          <w:szCs w:val="21"/>
        </w:rPr>
        <w:t>10</w:t>
      </w:r>
      <w:r>
        <w:rPr>
          <w:rFonts w:ascii="Times New Roman" w:hAnsi="Times New Roman" w:eastAsia="宋体" w:cs="Times New Roman"/>
          <w:szCs w:val="21"/>
          <w:vertAlign w:val="superscript"/>
        </w:rPr>
        <w:t>3</w:t>
      </w:r>
      <w:r>
        <w:rPr>
          <w:rFonts w:ascii="Times New Roman" w:hAnsi="Times New Roman" w:eastAsia="宋体" w:cs="Times New Roman"/>
          <w:szCs w:val="21"/>
        </w:rPr>
        <w:t xml:space="preserve"> CFU/g</w:t>
      </w:r>
      <w:r>
        <w:rPr>
          <w:rFonts w:hint="eastAsia" w:ascii="Times New Roman" w:hAnsi="Times New Roman" w:eastAsia="宋体" w:cs="Times New Roman"/>
          <w:szCs w:val="21"/>
        </w:rPr>
        <w:t>，初始pH值≤6</w:t>
      </w:r>
      <w:r>
        <w:rPr>
          <w:rFonts w:ascii="Times New Roman" w:hAnsi="Times New Roman" w:eastAsia="宋体" w:cs="Times New Roman"/>
          <w:szCs w:val="21"/>
        </w:rPr>
        <w:t>.2</w:t>
      </w:r>
      <w:r>
        <w:rPr>
          <w:rFonts w:hint="eastAsia" w:ascii="Times New Roman" w:hAnsi="Times New Roman" w:eastAsia="宋体" w:cs="Times New Roman"/>
          <w:szCs w:val="21"/>
        </w:rPr>
        <w:t>。按照质量</w:t>
      </w:r>
      <w:r>
        <w:rPr>
          <w:rFonts w:ascii="Times New Roman" w:hAnsi="Times New Roman" w:eastAsia="宋体" w:cs="Times New Roman"/>
          <w:szCs w:val="21"/>
        </w:rPr>
        <w:t>(100</w:t>
      </w:r>
      <w:r>
        <w:rPr>
          <w:rFonts w:ascii="Times New Roman" w:hAnsi="Times New Roman" w:eastAsia="宋体" w:cs="Times New Roman"/>
          <w:sz w:val="24"/>
          <w:szCs w:val="24"/>
        </w:rPr>
        <w:t>±</w:t>
      </w:r>
      <w:r>
        <w:rPr>
          <w:rFonts w:ascii="Times New Roman" w:hAnsi="Times New Roman" w:eastAsia="宋体" w:cs="Times New Roman"/>
          <w:szCs w:val="21"/>
        </w:rPr>
        <w:t>10) g</w:t>
      </w:r>
      <w:r>
        <w:rPr>
          <w:rFonts w:hint="eastAsia" w:ascii="Times New Roman" w:hAnsi="Times New Roman" w:eastAsia="宋体" w:cs="Times New Roman"/>
          <w:szCs w:val="21"/>
        </w:rPr>
        <w:t>，厚度</w:t>
      </w:r>
      <w:r>
        <w:rPr>
          <w:rFonts w:ascii="Times New Roman" w:hAnsi="Times New Roman" w:eastAsia="宋体" w:cs="Times New Roman"/>
          <w:szCs w:val="21"/>
        </w:rPr>
        <w:t>(20</w:t>
      </w:r>
      <w:r>
        <w:rPr>
          <w:rFonts w:ascii="Times New Roman" w:hAnsi="Times New Roman" w:eastAsia="宋体" w:cs="Times New Roman"/>
          <w:sz w:val="24"/>
          <w:szCs w:val="24"/>
        </w:rPr>
        <w:t>±</w:t>
      </w:r>
      <w:r>
        <w:rPr>
          <w:rFonts w:ascii="Times New Roman" w:hAnsi="Times New Roman" w:eastAsia="宋体" w:cs="Times New Roman"/>
          <w:szCs w:val="21"/>
        </w:rPr>
        <w:t>5) mm分成大小均匀的4块。</w:t>
      </w:r>
    </w:p>
    <w:p>
      <w:pPr>
        <w:pStyle w:val="3"/>
      </w:pPr>
      <w:bookmarkStart w:id="21" w:name="_Toc53668320"/>
      <w:r>
        <w:rPr>
          <w:rFonts w:hint="eastAsia"/>
          <w:kern w:val="44"/>
        </w:rPr>
        <w:t>5</w:t>
      </w:r>
      <w:r>
        <w:rPr>
          <w:kern w:val="44"/>
        </w:rPr>
        <w:t xml:space="preserve">.2 </w:t>
      </w:r>
      <w:bookmarkEnd w:id="21"/>
      <w:r>
        <w:rPr>
          <w:rFonts w:hint="eastAsia"/>
        </w:rPr>
        <w:t>功能</w:t>
      </w:r>
      <w:r>
        <w:t>试验</w:t>
      </w:r>
    </w:p>
    <w:p>
      <w:pPr>
        <w:pStyle w:val="3"/>
      </w:pPr>
      <w:r>
        <w:rPr>
          <w:rFonts w:hint="eastAsia"/>
        </w:rPr>
        <w:t>5</w:t>
      </w:r>
      <w:r>
        <w:t xml:space="preserve">.2.1 </w:t>
      </w:r>
      <w:r>
        <w:rPr>
          <w:rFonts w:hint="eastAsia"/>
        </w:rPr>
        <w:t>气压</w:t>
      </w:r>
      <w:r>
        <w:t>试验</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将</w:t>
      </w:r>
      <w:r>
        <w:rPr>
          <w:rFonts w:ascii="Times New Roman" w:hAnsi="Times New Roman" w:eastAsia="宋体" w:cs="Times New Roman"/>
          <w:szCs w:val="21"/>
        </w:rPr>
        <w:t>试验包放入冰箱的真空抽屉中，摆放的总体积按真空</w:t>
      </w:r>
      <w:r>
        <w:rPr>
          <w:rFonts w:hint="eastAsia" w:ascii="Times New Roman" w:hAnsi="Times New Roman" w:eastAsia="宋体" w:cs="Times New Roman"/>
          <w:szCs w:val="21"/>
        </w:rPr>
        <w:t>抽屉</w:t>
      </w:r>
      <w:r>
        <w:rPr>
          <w:rFonts w:ascii="Times New Roman" w:hAnsi="Times New Roman" w:eastAsia="宋体" w:cs="Times New Roman"/>
          <w:szCs w:val="21"/>
        </w:rPr>
        <w:t>有效容积</w:t>
      </w:r>
      <w:r>
        <w:rPr>
          <w:rFonts w:hint="eastAsia" w:ascii="Times New Roman" w:hAnsi="Times New Roman" w:eastAsia="宋体" w:cs="Times New Roman"/>
          <w:szCs w:val="21"/>
        </w:rPr>
        <w:t>的</w:t>
      </w:r>
      <w:r>
        <w:rPr>
          <w:rFonts w:ascii="Times New Roman" w:hAnsi="Times New Roman" w:eastAsia="宋体" w:cs="Times New Roman"/>
          <w:szCs w:val="21"/>
        </w:rPr>
        <w:t>80%进行计算，试验包</w:t>
      </w:r>
      <w:r>
        <w:rPr>
          <w:rFonts w:hint="eastAsia" w:ascii="Times New Roman" w:hAnsi="Times New Roman" w:eastAsia="宋体" w:cs="Times New Roman"/>
          <w:szCs w:val="21"/>
        </w:rPr>
        <w:t>的</w:t>
      </w:r>
      <w:r>
        <w:rPr>
          <w:rFonts w:ascii="Times New Roman" w:hAnsi="Times New Roman" w:eastAsia="宋体" w:cs="Times New Roman"/>
          <w:szCs w:val="21"/>
        </w:rPr>
        <w:t>数量按</w:t>
      </w:r>
      <w:r>
        <w:rPr>
          <w:rFonts w:hint="eastAsia" w:ascii="Times New Roman" w:hAnsi="Times New Roman" w:eastAsia="宋体" w:cs="Times New Roman"/>
          <w:szCs w:val="21"/>
        </w:rPr>
        <w:t>舍去小数后</w:t>
      </w:r>
      <w:r>
        <w:rPr>
          <w:rFonts w:ascii="Times New Roman" w:hAnsi="Times New Roman" w:eastAsia="宋体" w:cs="Times New Roman"/>
          <w:szCs w:val="21"/>
        </w:rPr>
        <w:t>取整。使用气压测量仪器测量</w:t>
      </w:r>
      <w:r>
        <w:rPr>
          <w:rFonts w:hint="eastAsia" w:ascii="Times New Roman" w:hAnsi="Times New Roman" w:eastAsia="宋体" w:cs="Times New Roman"/>
          <w:szCs w:val="21"/>
        </w:rPr>
        <w:t>抽屉内部</w:t>
      </w:r>
      <w:r>
        <w:rPr>
          <w:rFonts w:ascii="Times New Roman" w:hAnsi="Times New Roman" w:eastAsia="宋体" w:cs="Times New Roman"/>
          <w:szCs w:val="21"/>
        </w:rPr>
        <w:t>的实时压力值，</w:t>
      </w:r>
      <w:r>
        <w:rPr>
          <w:rFonts w:hint="eastAsia" w:ascii="Times New Roman" w:hAnsi="Times New Roman" w:eastAsia="宋体" w:cs="Times New Roman"/>
          <w:szCs w:val="21"/>
        </w:rPr>
        <w:t>测量时应关闭</w:t>
      </w:r>
      <w:r>
        <w:rPr>
          <w:rFonts w:ascii="Times New Roman" w:hAnsi="Times New Roman" w:eastAsia="宋体" w:cs="Times New Roman"/>
          <w:szCs w:val="21"/>
        </w:rPr>
        <w:t>真空抽屉，然后启动抽真空装置（</w:t>
      </w:r>
      <w:r>
        <w:rPr>
          <w:rFonts w:hint="eastAsia" w:ascii="Times New Roman" w:hAnsi="Times New Roman" w:eastAsia="宋体" w:cs="Times New Roman"/>
          <w:szCs w:val="21"/>
        </w:rPr>
        <w:t>按下</w:t>
      </w:r>
      <w:r>
        <w:rPr>
          <w:rFonts w:ascii="Times New Roman" w:hAnsi="Times New Roman" w:eastAsia="宋体" w:cs="Times New Roman"/>
          <w:szCs w:val="21"/>
        </w:rPr>
        <w:t>真空</w:t>
      </w:r>
      <w:r>
        <w:rPr>
          <w:rFonts w:hint="eastAsia" w:ascii="Times New Roman" w:hAnsi="Times New Roman" w:eastAsia="宋体" w:cs="Times New Roman"/>
          <w:szCs w:val="21"/>
        </w:rPr>
        <w:t>按键</w:t>
      </w:r>
      <w:r>
        <w:rPr>
          <w:rFonts w:ascii="Times New Roman" w:hAnsi="Times New Roman" w:eastAsia="宋体" w:cs="Times New Roman"/>
          <w:szCs w:val="21"/>
        </w:rPr>
        <w:t>）使其</w:t>
      </w:r>
      <w:r>
        <w:rPr>
          <w:rFonts w:hint="eastAsia" w:ascii="Times New Roman" w:hAnsi="Times New Roman" w:eastAsia="宋体" w:cs="Times New Roman"/>
          <w:szCs w:val="21"/>
        </w:rPr>
        <w:t>进行</w:t>
      </w:r>
      <w:r>
        <w:rPr>
          <w:rFonts w:ascii="Times New Roman" w:hAnsi="Times New Roman" w:eastAsia="宋体" w:cs="Times New Roman"/>
          <w:szCs w:val="21"/>
        </w:rPr>
        <w:t>抽真空，待抽真空装置按照控制程序</w:t>
      </w:r>
      <w:r>
        <w:rPr>
          <w:rFonts w:hint="eastAsia" w:ascii="Times New Roman" w:hAnsi="Times New Roman" w:eastAsia="宋体" w:cs="Times New Roman"/>
          <w:szCs w:val="21"/>
        </w:rPr>
        <w:t>自动</w:t>
      </w:r>
      <w:r>
        <w:rPr>
          <w:rFonts w:ascii="Times New Roman" w:hAnsi="Times New Roman" w:eastAsia="宋体" w:cs="Times New Roman"/>
          <w:szCs w:val="21"/>
        </w:rPr>
        <w:t>停止运行</w:t>
      </w:r>
      <w:r>
        <w:rPr>
          <w:rFonts w:hint="eastAsia" w:ascii="Times New Roman" w:hAnsi="Times New Roman" w:eastAsia="宋体" w:cs="Times New Roman"/>
          <w:szCs w:val="21"/>
        </w:rPr>
        <w:t>时</w:t>
      </w:r>
      <w:r>
        <w:rPr>
          <w:rFonts w:ascii="Times New Roman" w:hAnsi="Times New Roman" w:eastAsia="宋体" w:cs="Times New Roman"/>
          <w:szCs w:val="21"/>
        </w:rPr>
        <w:t>，记录压力值。进行3次试验，</w:t>
      </w:r>
      <w:r>
        <w:rPr>
          <w:rFonts w:hint="eastAsia" w:ascii="Times New Roman" w:hAnsi="Times New Roman" w:eastAsia="宋体" w:cs="Times New Roman"/>
          <w:szCs w:val="21"/>
        </w:rPr>
        <w:t>结果</w:t>
      </w:r>
      <w:r>
        <w:rPr>
          <w:rFonts w:ascii="Times New Roman" w:hAnsi="Times New Roman" w:eastAsia="宋体" w:cs="Times New Roman"/>
          <w:szCs w:val="21"/>
        </w:rPr>
        <w:t>取3次</w:t>
      </w:r>
      <w:r>
        <w:rPr>
          <w:rFonts w:hint="eastAsia" w:ascii="Times New Roman" w:hAnsi="Times New Roman" w:eastAsia="宋体" w:cs="Times New Roman"/>
          <w:szCs w:val="21"/>
        </w:rPr>
        <w:t>试验</w:t>
      </w:r>
      <w:r>
        <w:rPr>
          <w:rFonts w:ascii="Times New Roman" w:hAnsi="Times New Roman" w:eastAsia="宋体" w:cs="Times New Roman"/>
          <w:szCs w:val="21"/>
        </w:rPr>
        <w:t>的平均值。</w:t>
      </w:r>
    </w:p>
    <w:p>
      <w:pPr>
        <w:spacing w:line="276" w:lineRule="auto"/>
        <w:ind w:firstLine="360" w:firstLineChars="200"/>
        <w:rPr>
          <w:rFonts w:ascii="Times New Roman" w:hAnsi="Times New Roman" w:eastAsia="宋体" w:cs="Times New Roman"/>
          <w:sz w:val="18"/>
          <w:szCs w:val="18"/>
        </w:rPr>
      </w:pPr>
      <w:r>
        <w:rPr>
          <w:rFonts w:hint="eastAsia" w:ascii="黑体" w:hAnsi="黑体" w:eastAsia="黑体" w:cs="Times New Roman"/>
          <w:sz w:val="18"/>
          <w:szCs w:val="18"/>
        </w:rPr>
        <w:t>注：有效容积的测量见附录A（下同）。</w:t>
      </w:r>
    </w:p>
    <w:p>
      <w:pPr>
        <w:pStyle w:val="3"/>
      </w:pPr>
      <w:r>
        <w:rPr>
          <w:rFonts w:hint="eastAsia"/>
        </w:rPr>
        <w:t>5</w:t>
      </w:r>
      <w:r>
        <w:t xml:space="preserve">.2.2 </w:t>
      </w:r>
      <w:r>
        <w:rPr>
          <w:rFonts w:hint="eastAsia"/>
        </w:rPr>
        <w:t>保压</w:t>
      </w:r>
      <w:r>
        <w:t>时间试验</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将</w:t>
      </w:r>
      <w:r>
        <w:rPr>
          <w:rFonts w:ascii="Times New Roman" w:hAnsi="Times New Roman" w:eastAsia="宋体" w:cs="Times New Roman"/>
          <w:szCs w:val="21"/>
        </w:rPr>
        <w:t>试验包放入冰箱的真空抽屉中，摆放的总体积按真空</w:t>
      </w:r>
      <w:r>
        <w:rPr>
          <w:rFonts w:hint="eastAsia" w:ascii="Times New Roman" w:hAnsi="Times New Roman" w:eastAsia="宋体" w:cs="Times New Roman"/>
          <w:szCs w:val="21"/>
        </w:rPr>
        <w:t>抽屉</w:t>
      </w:r>
      <w:r>
        <w:rPr>
          <w:rFonts w:ascii="Times New Roman" w:hAnsi="Times New Roman" w:eastAsia="宋体" w:cs="Times New Roman"/>
          <w:szCs w:val="21"/>
        </w:rPr>
        <w:t>有效容积</w:t>
      </w:r>
      <w:r>
        <w:rPr>
          <w:rFonts w:hint="eastAsia" w:ascii="Times New Roman" w:hAnsi="Times New Roman" w:eastAsia="宋体" w:cs="Times New Roman"/>
          <w:szCs w:val="21"/>
        </w:rPr>
        <w:t>的80%</w:t>
      </w:r>
      <w:r>
        <w:rPr>
          <w:rFonts w:ascii="Times New Roman" w:hAnsi="Times New Roman" w:eastAsia="宋体" w:cs="Times New Roman"/>
          <w:szCs w:val="21"/>
        </w:rPr>
        <w:t>进行计算，试验包</w:t>
      </w:r>
      <w:r>
        <w:rPr>
          <w:rFonts w:hint="eastAsia" w:ascii="Times New Roman" w:hAnsi="Times New Roman" w:eastAsia="宋体" w:cs="Times New Roman"/>
          <w:szCs w:val="21"/>
        </w:rPr>
        <w:t>的</w:t>
      </w:r>
      <w:r>
        <w:rPr>
          <w:rFonts w:ascii="Times New Roman" w:hAnsi="Times New Roman" w:eastAsia="宋体" w:cs="Times New Roman"/>
          <w:szCs w:val="21"/>
        </w:rPr>
        <w:t>数量按</w:t>
      </w:r>
      <w:r>
        <w:rPr>
          <w:rFonts w:hint="eastAsia" w:ascii="Times New Roman" w:hAnsi="Times New Roman" w:eastAsia="宋体" w:cs="Times New Roman"/>
          <w:szCs w:val="21"/>
        </w:rPr>
        <w:t>舍去小数后</w:t>
      </w:r>
      <w:r>
        <w:rPr>
          <w:rFonts w:ascii="Times New Roman" w:hAnsi="Times New Roman" w:eastAsia="宋体" w:cs="Times New Roman"/>
          <w:szCs w:val="21"/>
        </w:rPr>
        <w:t>取整。使用气压测量仪器测量</w:t>
      </w:r>
      <w:r>
        <w:rPr>
          <w:rFonts w:hint="eastAsia" w:ascii="Times New Roman" w:hAnsi="Times New Roman" w:eastAsia="宋体" w:cs="Times New Roman"/>
          <w:szCs w:val="21"/>
        </w:rPr>
        <w:t>抽屉内部</w:t>
      </w:r>
      <w:r>
        <w:rPr>
          <w:rFonts w:ascii="Times New Roman" w:hAnsi="Times New Roman" w:eastAsia="宋体" w:cs="Times New Roman"/>
          <w:szCs w:val="21"/>
        </w:rPr>
        <w:t>的实时压力值，</w:t>
      </w:r>
      <w:r>
        <w:rPr>
          <w:rFonts w:hint="eastAsia" w:ascii="Times New Roman" w:hAnsi="Times New Roman" w:eastAsia="宋体" w:cs="Times New Roman"/>
          <w:szCs w:val="21"/>
        </w:rPr>
        <w:t>测量时应关闭</w:t>
      </w:r>
      <w:r>
        <w:rPr>
          <w:rFonts w:ascii="Times New Roman" w:hAnsi="Times New Roman" w:eastAsia="宋体" w:cs="Times New Roman"/>
          <w:szCs w:val="21"/>
        </w:rPr>
        <w:t>真空抽屉，然后启动抽真空装置（</w:t>
      </w:r>
      <w:r>
        <w:rPr>
          <w:rFonts w:hint="eastAsia" w:ascii="Times New Roman" w:hAnsi="Times New Roman" w:eastAsia="宋体" w:cs="Times New Roman"/>
          <w:szCs w:val="21"/>
        </w:rPr>
        <w:t>按下</w:t>
      </w:r>
      <w:r>
        <w:rPr>
          <w:rFonts w:ascii="Times New Roman" w:hAnsi="Times New Roman" w:eastAsia="宋体" w:cs="Times New Roman"/>
          <w:szCs w:val="21"/>
        </w:rPr>
        <w:t>真空</w:t>
      </w:r>
      <w:r>
        <w:rPr>
          <w:rFonts w:hint="eastAsia" w:ascii="Times New Roman" w:hAnsi="Times New Roman" w:eastAsia="宋体" w:cs="Times New Roman"/>
          <w:szCs w:val="21"/>
        </w:rPr>
        <w:t>按键</w:t>
      </w:r>
      <w:r>
        <w:rPr>
          <w:rFonts w:ascii="Times New Roman" w:hAnsi="Times New Roman" w:eastAsia="宋体" w:cs="Times New Roman"/>
          <w:szCs w:val="21"/>
        </w:rPr>
        <w:t>）使其</w:t>
      </w:r>
      <w:r>
        <w:rPr>
          <w:rFonts w:hint="eastAsia" w:ascii="Times New Roman" w:hAnsi="Times New Roman" w:eastAsia="宋体" w:cs="Times New Roman"/>
          <w:szCs w:val="21"/>
        </w:rPr>
        <w:t>进行</w:t>
      </w:r>
      <w:r>
        <w:rPr>
          <w:rFonts w:ascii="Times New Roman" w:hAnsi="Times New Roman" w:eastAsia="宋体" w:cs="Times New Roman"/>
          <w:szCs w:val="21"/>
        </w:rPr>
        <w:t>抽真空，待抽真空装置按照控制程序</w:t>
      </w:r>
      <w:r>
        <w:rPr>
          <w:rFonts w:hint="eastAsia" w:ascii="Times New Roman" w:hAnsi="Times New Roman" w:eastAsia="宋体" w:cs="Times New Roman"/>
          <w:szCs w:val="21"/>
        </w:rPr>
        <w:t>自动</w:t>
      </w:r>
      <w:r>
        <w:rPr>
          <w:rFonts w:ascii="Times New Roman" w:hAnsi="Times New Roman" w:eastAsia="宋体" w:cs="Times New Roman"/>
          <w:szCs w:val="21"/>
        </w:rPr>
        <w:t>停止运行后开始计时，记录压力值回升到</w:t>
      </w:r>
      <w:r>
        <w:rPr>
          <w:rFonts w:hint="eastAsia" w:ascii="Times New Roman" w:hAnsi="Times New Roman" w:eastAsia="宋体" w:cs="Times New Roman"/>
          <w:szCs w:val="21"/>
        </w:rPr>
        <w:t>90</w:t>
      </w:r>
      <w:r>
        <w:rPr>
          <w:rFonts w:ascii="Times New Roman" w:hAnsi="Times New Roman" w:eastAsia="宋体" w:cs="Times New Roman"/>
          <w:szCs w:val="21"/>
        </w:rPr>
        <w:t>kPa的时间。进行3次</w:t>
      </w:r>
      <w:r>
        <w:rPr>
          <w:rFonts w:hint="eastAsia" w:ascii="Times New Roman" w:hAnsi="Times New Roman" w:eastAsia="宋体" w:cs="Times New Roman"/>
          <w:szCs w:val="21"/>
        </w:rPr>
        <w:t>试验</w:t>
      </w:r>
      <w:r>
        <w:rPr>
          <w:rFonts w:ascii="Times New Roman" w:hAnsi="Times New Roman" w:eastAsia="宋体" w:cs="Times New Roman"/>
          <w:szCs w:val="21"/>
        </w:rPr>
        <w:t>，</w:t>
      </w:r>
      <w:r>
        <w:rPr>
          <w:rFonts w:hint="eastAsia" w:ascii="Times New Roman" w:hAnsi="Times New Roman" w:eastAsia="宋体" w:cs="Times New Roman"/>
          <w:szCs w:val="21"/>
        </w:rPr>
        <w:t>结果</w:t>
      </w:r>
      <w:r>
        <w:rPr>
          <w:rFonts w:ascii="Times New Roman" w:hAnsi="Times New Roman" w:eastAsia="宋体" w:cs="Times New Roman"/>
          <w:szCs w:val="21"/>
        </w:rPr>
        <w:t>取3次</w:t>
      </w:r>
      <w:r>
        <w:rPr>
          <w:rFonts w:hint="eastAsia" w:ascii="Times New Roman" w:hAnsi="Times New Roman" w:eastAsia="宋体" w:cs="Times New Roman"/>
          <w:szCs w:val="21"/>
        </w:rPr>
        <w:t>试验</w:t>
      </w:r>
      <w:r>
        <w:rPr>
          <w:rFonts w:ascii="Times New Roman" w:hAnsi="Times New Roman" w:eastAsia="宋体" w:cs="Times New Roman"/>
          <w:szCs w:val="21"/>
        </w:rPr>
        <w:t>的平均值。</w:t>
      </w:r>
    </w:p>
    <w:p>
      <w:pPr>
        <w:pStyle w:val="3"/>
      </w:pPr>
      <w:bookmarkStart w:id="22" w:name="_Toc53668321"/>
      <w:bookmarkStart w:id="23" w:name="_Toc18936337"/>
      <w:r>
        <w:rPr>
          <w:rFonts w:hint="eastAsia"/>
        </w:rPr>
        <w:t>5</w:t>
      </w:r>
      <w:r>
        <w:t xml:space="preserve">.3 </w:t>
      </w:r>
      <w:bookmarkEnd w:id="22"/>
      <w:bookmarkEnd w:id="23"/>
      <w:r>
        <w:rPr>
          <w:rFonts w:hint="eastAsia"/>
        </w:rPr>
        <w:t>保鲜性能</w:t>
      </w:r>
      <w:r>
        <w:t>试验</w:t>
      </w:r>
    </w:p>
    <w:p>
      <w:pPr>
        <w:spacing w:line="276" w:lineRule="auto"/>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.3.1</w:t>
      </w:r>
      <w:r>
        <w:rPr>
          <w:rFonts w:hint="eastAsia" w:ascii="Times New Roman" w:hAnsi="Times New Roman" w:eastAsia="宋体" w:cs="Times New Roman"/>
          <w:szCs w:val="21"/>
        </w:rPr>
        <w:t xml:space="preserve">感官评价、维生素C损失率试验  </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按照</w:t>
      </w:r>
      <w:r>
        <w:rPr>
          <w:rFonts w:ascii="Times New Roman" w:hAnsi="Times New Roman" w:eastAsia="宋体" w:cs="Times New Roman"/>
          <w:szCs w:val="21"/>
        </w:rPr>
        <w:t>QB/T 5510-2021</w:t>
      </w:r>
      <w:r>
        <w:rPr>
          <w:rFonts w:hint="eastAsia" w:ascii="Times New Roman" w:hAnsi="Times New Roman" w:eastAsia="宋体" w:cs="Times New Roman"/>
          <w:szCs w:val="21"/>
        </w:rPr>
        <w:t>中4</w:t>
      </w: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4.4</w:t>
      </w:r>
      <w:r>
        <w:rPr>
          <w:rFonts w:hint="eastAsia" w:ascii="Times New Roman" w:hAnsi="Times New Roman" w:eastAsia="宋体" w:cs="Times New Roman"/>
          <w:szCs w:val="21"/>
        </w:rPr>
        <w:t>的相关要求，分别</w:t>
      </w:r>
      <w:r>
        <w:rPr>
          <w:rFonts w:ascii="Times New Roman" w:hAnsi="Times New Roman" w:eastAsia="宋体" w:cs="Times New Roman"/>
          <w:szCs w:val="21"/>
        </w:rPr>
        <w:t>准备菠菜、青椒</w:t>
      </w:r>
      <w:r>
        <w:rPr>
          <w:rFonts w:hint="eastAsia" w:ascii="Times New Roman" w:hAnsi="Times New Roman" w:eastAsia="宋体" w:cs="Times New Roman"/>
          <w:szCs w:val="21"/>
        </w:rPr>
        <w:t>（青圆椒）</w:t>
      </w:r>
      <w:r>
        <w:rPr>
          <w:rFonts w:ascii="Times New Roman" w:hAnsi="Times New Roman" w:eastAsia="宋体" w:cs="Times New Roman"/>
          <w:szCs w:val="21"/>
        </w:rPr>
        <w:t>、牛里脊肉样品</w:t>
      </w:r>
      <w:r>
        <w:rPr>
          <w:rFonts w:hint="eastAsia" w:ascii="Times New Roman" w:hAnsi="Times New Roman" w:eastAsia="宋体" w:cs="Times New Roman"/>
          <w:szCs w:val="21"/>
        </w:rPr>
        <w:t>，</w:t>
      </w:r>
      <w:r>
        <w:rPr>
          <w:rFonts w:ascii="Times New Roman" w:hAnsi="Times New Roman" w:eastAsia="宋体" w:cs="Times New Roman"/>
          <w:szCs w:val="21"/>
        </w:rPr>
        <w:t>放入冰箱的真空抽屉</w:t>
      </w:r>
      <w:r>
        <w:rPr>
          <w:rFonts w:hint="eastAsia" w:ascii="Times New Roman" w:hAnsi="Times New Roman" w:eastAsia="宋体" w:cs="Times New Roman"/>
          <w:szCs w:val="21"/>
        </w:rPr>
        <w:t>，关闭</w:t>
      </w:r>
      <w:r>
        <w:rPr>
          <w:rFonts w:ascii="Times New Roman" w:hAnsi="Times New Roman" w:eastAsia="宋体" w:cs="Times New Roman"/>
          <w:szCs w:val="21"/>
        </w:rPr>
        <w:t>真空抽屉，启动抽真空装置（</w:t>
      </w:r>
      <w:r>
        <w:rPr>
          <w:rFonts w:hint="eastAsia" w:ascii="Times New Roman" w:hAnsi="Times New Roman" w:eastAsia="宋体" w:cs="Times New Roman"/>
          <w:szCs w:val="21"/>
        </w:rPr>
        <w:t>按下</w:t>
      </w:r>
      <w:r>
        <w:rPr>
          <w:rFonts w:ascii="Times New Roman" w:hAnsi="Times New Roman" w:eastAsia="宋体" w:cs="Times New Roman"/>
          <w:szCs w:val="21"/>
        </w:rPr>
        <w:t>真空</w:t>
      </w:r>
      <w:r>
        <w:rPr>
          <w:rFonts w:hint="eastAsia" w:ascii="Times New Roman" w:hAnsi="Times New Roman" w:eastAsia="宋体" w:cs="Times New Roman"/>
          <w:szCs w:val="21"/>
        </w:rPr>
        <w:t>按键</w:t>
      </w:r>
      <w:r>
        <w:rPr>
          <w:rFonts w:ascii="Times New Roman" w:hAnsi="Times New Roman" w:eastAsia="宋体" w:cs="Times New Roman"/>
          <w:szCs w:val="21"/>
        </w:rPr>
        <w:t>）</w:t>
      </w:r>
      <w:r>
        <w:rPr>
          <w:rFonts w:hint="eastAsia" w:ascii="Times New Roman" w:hAnsi="Times New Roman" w:eastAsia="宋体" w:cs="Times New Roman"/>
          <w:szCs w:val="21"/>
        </w:rPr>
        <w:t>，分别对储藏1</w:t>
      </w:r>
      <w:r>
        <w:rPr>
          <w:rFonts w:ascii="Times New Roman" w:hAnsi="Times New Roman" w:eastAsia="宋体" w:cs="Times New Roman"/>
          <w:szCs w:val="21"/>
        </w:rPr>
        <w:t>68</w:t>
      </w:r>
      <w:r>
        <w:rPr>
          <w:rFonts w:hint="eastAsia" w:ascii="Times New Roman" w:hAnsi="Times New Roman" w:eastAsia="宋体" w:cs="Times New Roman"/>
          <w:szCs w:val="21"/>
        </w:rPr>
        <w:t>h的</w:t>
      </w:r>
      <w:r>
        <w:rPr>
          <w:rFonts w:ascii="Times New Roman" w:hAnsi="Times New Roman" w:eastAsia="宋体" w:cs="Times New Roman"/>
          <w:szCs w:val="21"/>
        </w:rPr>
        <w:t>菠菜</w:t>
      </w:r>
      <w:r>
        <w:rPr>
          <w:rFonts w:hint="eastAsia" w:ascii="Times New Roman" w:hAnsi="Times New Roman" w:eastAsia="宋体" w:cs="Times New Roman"/>
          <w:szCs w:val="21"/>
        </w:rPr>
        <w:t>进行</w:t>
      </w:r>
      <w:r>
        <w:rPr>
          <w:rFonts w:ascii="Times New Roman" w:hAnsi="Times New Roman" w:eastAsia="宋体" w:cs="Times New Roman"/>
          <w:szCs w:val="21"/>
        </w:rPr>
        <w:t>感官评价等级</w:t>
      </w:r>
      <w:r>
        <w:rPr>
          <w:rFonts w:hint="eastAsia" w:ascii="Times New Roman" w:hAnsi="Times New Roman" w:eastAsia="宋体" w:cs="Times New Roman"/>
          <w:szCs w:val="21"/>
        </w:rPr>
        <w:t>试验</w:t>
      </w:r>
      <w:r>
        <w:rPr>
          <w:rFonts w:ascii="Times New Roman" w:hAnsi="Times New Roman" w:eastAsia="宋体" w:cs="Times New Roman"/>
          <w:szCs w:val="21"/>
        </w:rPr>
        <w:t>、青椒</w:t>
      </w:r>
      <w:r>
        <w:rPr>
          <w:rFonts w:hint="eastAsia" w:ascii="Times New Roman" w:hAnsi="Times New Roman" w:eastAsia="宋体" w:cs="Times New Roman"/>
          <w:szCs w:val="21"/>
        </w:rPr>
        <w:t>（青圆椒）</w:t>
      </w:r>
      <w:r>
        <w:rPr>
          <w:rFonts w:ascii="Times New Roman" w:hAnsi="Times New Roman" w:eastAsia="宋体" w:cs="Times New Roman"/>
          <w:szCs w:val="21"/>
        </w:rPr>
        <w:t>维生素C损失率</w:t>
      </w:r>
      <w:r>
        <w:rPr>
          <w:rFonts w:hint="eastAsia" w:ascii="Times New Roman" w:hAnsi="Times New Roman" w:eastAsia="宋体" w:cs="Times New Roman"/>
          <w:szCs w:val="21"/>
        </w:rPr>
        <w:t xml:space="preserve">试验以及对储藏 </w:t>
      </w:r>
      <w:r>
        <w:rPr>
          <w:rFonts w:ascii="Times New Roman" w:hAnsi="Times New Roman" w:eastAsia="宋体" w:cs="Times New Roman"/>
          <w:szCs w:val="21"/>
        </w:rPr>
        <w:t>72</w:t>
      </w:r>
      <w:r>
        <w:rPr>
          <w:rFonts w:hint="eastAsia" w:ascii="Times New Roman" w:hAnsi="Times New Roman" w:eastAsia="宋体" w:cs="Times New Roman"/>
          <w:szCs w:val="21"/>
        </w:rPr>
        <w:t>h的</w:t>
      </w:r>
      <w:r>
        <w:rPr>
          <w:rFonts w:ascii="Times New Roman" w:hAnsi="Times New Roman" w:eastAsia="宋体" w:cs="Times New Roman"/>
          <w:szCs w:val="21"/>
        </w:rPr>
        <w:t>牛里脊肉</w:t>
      </w:r>
      <w:r>
        <w:rPr>
          <w:rFonts w:hint="eastAsia" w:ascii="Times New Roman" w:hAnsi="Times New Roman" w:eastAsia="宋体" w:cs="Times New Roman"/>
          <w:szCs w:val="21"/>
        </w:rPr>
        <w:t>进行</w:t>
      </w:r>
      <w:r>
        <w:rPr>
          <w:rFonts w:ascii="Times New Roman" w:hAnsi="Times New Roman" w:eastAsia="宋体" w:cs="Times New Roman"/>
          <w:szCs w:val="21"/>
        </w:rPr>
        <w:t>感官评价</w:t>
      </w:r>
      <w:r>
        <w:rPr>
          <w:rFonts w:hint="eastAsia" w:ascii="Times New Roman" w:hAnsi="Times New Roman" w:eastAsia="宋体" w:cs="Times New Roman"/>
          <w:szCs w:val="21"/>
        </w:rPr>
        <w:t>等级试验</w:t>
      </w:r>
      <w:r>
        <w:rPr>
          <w:rFonts w:ascii="Times New Roman" w:hAnsi="Times New Roman" w:eastAsia="宋体" w:cs="Times New Roman"/>
          <w:szCs w:val="21"/>
        </w:rPr>
        <w:t>。</w:t>
      </w:r>
    </w:p>
    <w:p>
      <w:pPr>
        <w:spacing w:line="276" w:lineRule="auto"/>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.3.2</w:t>
      </w:r>
      <w:r>
        <w:rPr>
          <w:rFonts w:hint="eastAsia" w:ascii="Times New Roman" w:hAnsi="Times New Roman" w:eastAsia="宋体" w:cs="Times New Roman"/>
          <w:szCs w:val="21"/>
        </w:rPr>
        <w:t>挥发性盐基氮试验</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冰箱稳定运行</w:t>
      </w:r>
      <w:r>
        <w:rPr>
          <w:rFonts w:ascii="Times New Roman" w:hAnsi="Times New Roman" w:eastAsia="宋体" w:cs="Times New Roman"/>
          <w:color w:val="000000" w:themeColor="text1"/>
          <w:szCs w:val="21"/>
          <w14:textFill>
            <w14:solidFill>
              <w14:schemeClr w14:val="tx1"/>
            </w14:solidFill>
          </w14:textFill>
        </w:rPr>
        <w:t>24h后，取5.1.4中的牛里脊肉样品，按照GB 5009.228</w:t>
      </w:r>
      <w:r>
        <w:rPr>
          <w:rFonts w:hint="eastAsia" w:ascii="Times New Roman" w:hAnsi="Times New Roman" w:eastAsia="宋体" w:cs="Times New Roman"/>
          <w:color w:val="000000" w:themeColor="text1"/>
          <w:szCs w:val="21"/>
          <w14:textFill>
            <w14:solidFill>
              <w14:schemeClr w14:val="tx1"/>
            </w14:solidFill>
          </w14:textFill>
        </w:rPr>
        <w:t>测试初始的挥发性盐基氮</w:t>
      </w:r>
      <w:r>
        <w:rPr>
          <w:rFonts w:ascii="Times New Roman" w:hAnsi="Times New Roman" w:eastAsia="宋体" w:cs="Times New Roman"/>
          <w:color w:val="000000" w:themeColor="text1"/>
          <w:szCs w:val="21"/>
          <w14:textFill>
            <w14:solidFill>
              <w14:schemeClr w14:val="tx1"/>
            </w14:solidFill>
          </w14:textFill>
        </w:rPr>
        <w:t>。将样品用保鲜膜包裹(单层)，置于塑</w:t>
      </w:r>
      <w:r>
        <w:rPr>
          <w:rFonts w:hint="eastAsia" w:ascii="Times New Roman" w:hAnsi="Times New Roman" w:eastAsia="宋体" w:cs="Times New Roman"/>
          <w:color w:val="000000" w:themeColor="text1"/>
          <w:szCs w:val="21"/>
          <w14:textFill>
            <w14:solidFill>
              <w14:schemeClr w14:val="tx1"/>
            </w14:solidFill>
          </w14:textFill>
        </w:rPr>
        <w:t>料托盘上，</w:t>
      </w:r>
      <w:r>
        <w:rPr>
          <w:rFonts w:ascii="Times New Roman" w:hAnsi="Times New Roman" w:eastAsia="宋体" w:cs="Times New Roman"/>
          <w:szCs w:val="21"/>
        </w:rPr>
        <w:t>放入冰箱的真空抽屉</w:t>
      </w:r>
      <w:r>
        <w:rPr>
          <w:rFonts w:hint="eastAsia" w:ascii="Times New Roman" w:hAnsi="Times New Roman" w:eastAsia="宋体" w:cs="Times New Roman"/>
          <w:szCs w:val="21"/>
        </w:rPr>
        <w:t>，关闭</w:t>
      </w:r>
      <w:r>
        <w:rPr>
          <w:rFonts w:ascii="Times New Roman" w:hAnsi="Times New Roman" w:eastAsia="宋体" w:cs="Times New Roman"/>
          <w:szCs w:val="21"/>
        </w:rPr>
        <w:t>真空抽屉，启动抽真空装置（</w:t>
      </w:r>
      <w:r>
        <w:rPr>
          <w:rFonts w:hint="eastAsia" w:ascii="Times New Roman" w:hAnsi="Times New Roman" w:eastAsia="宋体" w:cs="Times New Roman"/>
          <w:szCs w:val="21"/>
        </w:rPr>
        <w:t>按下</w:t>
      </w:r>
      <w:r>
        <w:rPr>
          <w:rFonts w:ascii="Times New Roman" w:hAnsi="Times New Roman" w:eastAsia="宋体" w:cs="Times New Roman"/>
          <w:szCs w:val="21"/>
        </w:rPr>
        <w:t>真空</w:t>
      </w:r>
      <w:r>
        <w:rPr>
          <w:rFonts w:hint="eastAsia" w:ascii="Times New Roman" w:hAnsi="Times New Roman" w:eastAsia="宋体" w:cs="Times New Roman"/>
          <w:szCs w:val="21"/>
        </w:rPr>
        <w:t>按键</w:t>
      </w:r>
      <w:r>
        <w:rPr>
          <w:rFonts w:ascii="Times New Roman" w:hAnsi="Times New Roman" w:eastAsia="宋体" w:cs="Times New Roman"/>
          <w:szCs w:val="21"/>
        </w:rPr>
        <w:t>）</w:t>
      </w:r>
      <w:r>
        <w:rPr>
          <w:rFonts w:hint="eastAsia" w:ascii="Times New Roman" w:hAnsi="Times New Roman" w:eastAsia="宋体" w:cs="Times New Roman"/>
          <w:szCs w:val="21"/>
        </w:rPr>
        <w:t xml:space="preserve">，储藏 </w:t>
      </w:r>
      <w:r>
        <w:rPr>
          <w:rFonts w:ascii="Times New Roman" w:hAnsi="Times New Roman" w:eastAsia="宋体" w:cs="Times New Roman"/>
          <w:szCs w:val="21"/>
        </w:rPr>
        <w:t>72</w:t>
      </w:r>
      <w:r>
        <w:rPr>
          <w:rFonts w:hint="eastAsia" w:ascii="Times New Roman" w:hAnsi="Times New Roman" w:eastAsia="宋体" w:cs="Times New Roman"/>
          <w:szCs w:val="21"/>
        </w:rPr>
        <w:t>h</w:t>
      </w:r>
      <w:r>
        <w:rPr>
          <w:rFonts w:hint="eastAsia" w:ascii="Times New Roman" w:hAnsi="Times New Roman" w:eastAsia="宋体" w:cs="Times New Roman"/>
          <w:color w:val="000000" w:themeColor="text1"/>
          <w:szCs w:val="21"/>
          <w14:textFill>
            <w14:solidFill>
              <w14:schemeClr w14:val="tx1"/>
            </w14:solidFill>
          </w14:textFill>
        </w:rPr>
        <w:t>后测试其挥发性盐基氮</w:t>
      </w:r>
      <w:r>
        <w:rPr>
          <w:rFonts w:ascii="Times New Roman" w:hAnsi="Times New Roman" w:eastAsia="宋体" w:cs="Times New Roman"/>
          <w:color w:val="000000" w:themeColor="text1"/>
          <w:szCs w:val="21"/>
          <w14:textFill>
            <w14:solidFill>
              <w14:schemeClr w14:val="tx1"/>
            </w14:solidFill>
          </w14:textFill>
        </w:rPr>
        <w:t>含量。</w:t>
      </w:r>
    </w:p>
    <w:p>
      <w:pPr>
        <w:spacing w:line="276"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5</w:t>
      </w:r>
      <w:r>
        <w:rPr>
          <w:rFonts w:ascii="Times New Roman" w:hAnsi="Times New Roman" w:eastAsia="宋体" w:cs="Times New Roman"/>
          <w:color w:val="000000" w:themeColor="text1"/>
          <w:szCs w:val="21"/>
          <w14:textFill>
            <w14:solidFill>
              <w14:schemeClr w14:val="tx1"/>
            </w14:solidFill>
          </w14:textFill>
        </w:rPr>
        <w:t>.3.3</w:t>
      </w:r>
      <w:r>
        <w:rPr>
          <w:rFonts w:hint="eastAsia" w:ascii="Times New Roman" w:hAnsi="Times New Roman" w:eastAsia="宋体" w:cs="Times New Roman"/>
          <w:color w:val="000000" w:themeColor="text1"/>
          <w:szCs w:val="21"/>
          <w14:textFill>
            <w14:solidFill>
              <w14:schemeClr w14:val="tx1"/>
            </w14:solidFill>
          </w14:textFill>
        </w:rPr>
        <w:t>菌落总数、pH值试验</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冰箱稳定运行</w:t>
      </w:r>
      <w:r>
        <w:rPr>
          <w:rFonts w:ascii="Times New Roman" w:hAnsi="Times New Roman" w:eastAsia="宋体" w:cs="Times New Roman"/>
          <w:color w:val="000000" w:themeColor="text1"/>
          <w:szCs w:val="21"/>
          <w14:textFill>
            <w14:solidFill>
              <w14:schemeClr w14:val="tx1"/>
            </w14:solidFill>
          </w14:textFill>
        </w:rPr>
        <w:t>24h后，取5.1.4中的</w:t>
      </w:r>
      <w:r>
        <w:rPr>
          <w:rFonts w:hint="eastAsia" w:ascii="Times New Roman" w:hAnsi="Times New Roman" w:eastAsia="宋体" w:cs="Times New Roman"/>
          <w:color w:val="000000" w:themeColor="text1"/>
          <w:szCs w:val="21"/>
          <w14:textFill>
            <w14:solidFill>
              <w14:schemeClr w14:val="tx1"/>
            </w14:solidFill>
          </w14:textFill>
        </w:rPr>
        <w:t>三文鱼</w:t>
      </w:r>
      <w:r>
        <w:rPr>
          <w:rFonts w:ascii="Times New Roman" w:hAnsi="Times New Roman" w:eastAsia="宋体" w:cs="Times New Roman"/>
          <w:color w:val="000000" w:themeColor="text1"/>
          <w:szCs w:val="21"/>
          <w14:textFill>
            <w14:solidFill>
              <w14:schemeClr w14:val="tx1"/>
            </w14:solidFill>
          </w14:textFill>
        </w:rPr>
        <w:t>样品，按照</w:t>
      </w:r>
      <w:r>
        <w:rPr>
          <w:rFonts w:ascii="Times New Roman" w:hAnsi="Times New Roman" w:eastAsia="宋体" w:cs="Times New Roman"/>
          <w:szCs w:val="21"/>
        </w:rPr>
        <w:t>GB 4789.2</w:t>
      </w:r>
      <w:r>
        <w:rPr>
          <w:rFonts w:hint="eastAsia" w:ascii="Times New Roman" w:hAnsi="Times New Roman" w:eastAsia="宋体" w:cs="Times New Roman"/>
          <w:color w:val="000000" w:themeColor="text1"/>
          <w:szCs w:val="21"/>
          <w14:textFill>
            <w14:solidFill>
              <w14:schemeClr w14:val="tx1"/>
            </w14:solidFill>
          </w14:textFill>
        </w:rPr>
        <w:t>测试初始的菌落总数，按照</w:t>
      </w:r>
      <w:r>
        <w:rPr>
          <w:rFonts w:ascii="Times New Roman" w:hAnsi="Times New Roman" w:eastAsia="宋体" w:cs="Times New Roman"/>
          <w:szCs w:val="21"/>
        </w:rPr>
        <w:t>GB 5009.237</w:t>
      </w:r>
      <w:r>
        <w:rPr>
          <w:rFonts w:hint="eastAsia" w:ascii="Times New Roman" w:hAnsi="Times New Roman" w:eastAsia="宋体" w:cs="Times New Roman"/>
          <w:color w:val="000000" w:themeColor="text1"/>
          <w:szCs w:val="21"/>
          <w14:textFill>
            <w14:solidFill>
              <w14:schemeClr w14:val="tx1"/>
            </w14:solidFill>
          </w14:textFill>
        </w:rPr>
        <w:t>测试初始的pH值</w:t>
      </w:r>
      <w:r>
        <w:rPr>
          <w:rFonts w:ascii="Times New Roman" w:hAnsi="Times New Roman" w:eastAsia="宋体" w:cs="Times New Roman"/>
          <w:color w:val="000000" w:themeColor="text1"/>
          <w:szCs w:val="21"/>
          <w14:textFill>
            <w14:solidFill>
              <w14:schemeClr w14:val="tx1"/>
            </w14:solidFill>
          </w14:textFill>
        </w:rPr>
        <w:t>。将样品用保鲜膜包裹(单层)，置于塑</w:t>
      </w:r>
      <w:r>
        <w:rPr>
          <w:rFonts w:hint="eastAsia" w:ascii="Times New Roman" w:hAnsi="Times New Roman" w:eastAsia="宋体" w:cs="Times New Roman"/>
          <w:color w:val="000000" w:themeColor="text1"/>
          <w:szCs w:val="21"/>
          <w14:textFill>
            <w14:solidFill>
              <w14:schemeClr w14:val="tx1"/>
            </w14:solidFill>
          </w14:textFill>
        </w:rPr>
        <w:t>料托盘上，</w:t>
      </w:r>
      <w:r>
        <w:rPr>
          <w:rFonts w:ascii="Times New Roman" w:hAnsi="Times New Roman" w:eastAsia="宋体" w:cs="Times New Roman"/>
          <w:szCs w:val="21"/>
        </w:rPr>
        <w:t>放入冰箱的真空抽屉</w:t>
      </w:r>
      <w:r>
        <w:rPr>
          <w:rFonts w:hint="eastAsia" w:ascii="Times New Roman" w:hAnsi="Times New Roman" w:eastAsia="宋体" w:cs="Times New Roman"/>
          <w:szCs w:val="21"/>
        </w:rPr>
        <w:t>，关闭</w:t>
      </w:r>
      <w:r>
        <w:rPr>
          <w:rFonts w:ascii="Times New Roman" w:hAnsi="Times New Roman" w:eastAsia="宋体" w:cs="Times New Roman"/>
          <w:szCs w:val="21"/>
        </w:rPr>
        <w:t>真空抽屉，启动抽真空装置（</w:t>
      </w:r>
      <w:r>
        <w:rPr>
          <w:rFonts w:hint="eastAsia" w:ascii="Times New Roman" w:hAnsi="Times New Roman" w:eastAsia="宋体" w:cs="Times New Roman"/>
          <w:szCs w:val="21"/>
        </w:rPr>
        <w:t>按下</w:t>
      </w:r>
      <w:r>
        <w:rPr>
          <w:rFonts w:ascii="Times New Roman" w:hAnsi="Times New Roman" w:eastAsia="宋体" w:cs="Times New Roman"/>
          <w:szCs w:val="21"/>
        </w:rPr>
        <w:t>真空</w:t>
      </w:r>
      <w:r>
        <w:rPr>
          <w:rFonts w:hint="eastAsia" w:ascii="Times New Roman" w:hAnsi="Times New Roman" w:eastAsia="宋体" w:cs="Times New Roman"/>
          <w:szCs w:val="21"/>
        </w:rPr>
        <w:t>按键</w:t>
      </w:r>
      <w:r>
        <w:rPr>
          <w:rFonts w:ascii="Times New Roman" w:hAnsi="Times New Roman" w:eastAsia="宋体" w:cs="Times New Roman"/>
          <w:szCs w:val="21"/>
        </w:rPr>
        <w:t>）</w:t>
      </w:r>
      <w:r>
        <w:rPr>
          <w:rFonts w:hint="eastAsia" w:ascii="Times New Roman" w:hAnsi="Times New Roman" w:eastAsia="宋体" w:cs="Times New Roman"/>
          <w:szCs w:val="21"/>
        </w:rPr>
        <w:t xml:space="preserve">，储藏 </w:t>
      </w:r>
      <w:r>
        <w:rPr>
          <w:rFonts w:ascii="Times New Roman" w:hAnsi="Times New Roman" w:eastAsia="宋体" w:cs="Times New Roman"/>
          <w:szCs w:val="21"/>
        </w:rPr>
        <w:t>72</w:t>
      </w:r>
      <w:r>
        <w:rPr>
          <w:rFonts w:hint="eastAsia" w:ascii="Times New Roman" w:hAnsi="Times New Roman" w:eastAsia="宋体" w:cs="Times New Roman"/>
          <w:szCs w:val="21"/>
        </w:rPr>
        <w:t>h</w:t>
      </w:r>
      <w:r>
        <w:rPr>
          <w:rFonts w:hint="eastAsia" w:ascii="Times New Roman" w:hAnsi="Times New Roman" w:eastAsia="宋体" w:cs="Times New Roman"/>
          <w:color w:val="000000" w:themeColor="text1"/>
          <w:szCs w:val="21"/>
          <w14:textFill>
            <w14:solidFill>
              <w14:schemeClr w14:val="tx1"/>
            </w14:solidFill>
          </w14:textFill>
        </w:rPr>
        <w:t>后测试其菌落总数和pH值</w:t>
      </w:r>
      <w:r>
        <w:rPr>
          <w:rFonts w:ascii="Times New Roman" w:hAnsi="Times New Roman" w:eastAsia="宋体" w:cs="Times New Roman"/>
          <w:color w:val="000000" w:themeColor="text1"/>
          <w:szCs w:val="21"/>
          <w14:textFill>
            <w14:solidFill>
              <w14:schemeClr w14:val="tx1"/>
            </w14:solidFill>
          </w14:textFill>
        </w:rPr>
        <w:t>。</w:t>
      </w:r>
    </w:p>
    <w:p>
      <w:pPr>
        <w:spacing w:line="276"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5</w:t>
      </w:r>
      <w:r>
        <w:rPr>
          <w:rFonts w:ascii="Times New Roman" w:hAnsi="Times New Roman" w:eastAsia="宋体" w:cs="Times New Roman"/>
          <w:color w:val="000000" w:themeColor="text1"/>
          <w:szCs w:val="21"/>
          <w14:textFill>
            <w14:solidFill>
              <w14:schemeClr w14:val="tx1"/>
            </w14:solidFill>
          </w14:textFill>
        </w:rPr>
        <w:t>.3.4</w:t>
      </w:r>
      <w:r>
        <w:rPr>
          <w:rFonts w:ascii="Times New Roman" w:hAnsi="Times New Roman" w:eastAsia="宋体" w:cs="Times New Roman"/>
          <w:szCs w:val="21"/>
        </w:rPr>
        <w:t>色差值</w:t>
      </w:r>
      <w:r>
        <w:rPr>
          <w:rFonts w:hint="eastAsia" w:ascii="Times New Roman" w:hAnsi="Times New Roman" w:eastAsia="宋体" w:cs="Times New Roman"/>
          <w:szCs w:val="21"/>
        </w:rPr>
        <w:t>变化率</w:t>
      </w:r>
      <w:r>
        <w:rPr>
          <w:rFonts w:hint="eastAsia" w:ascii="Times New Roman" w:hAnsi="Times New Roman" w:eastAsia="宋体" w:cs="Times New Roman"/>
          <w:color w:val="000000" w:themeColor="text1"/>
          <w:szCs w:val="21"/>
          <w14:textFill>
            <w14:solidFill>
              <w14:schemeClr w14:val="tx1"/>
            </w14:solidFill>
          </w14:textFill>
        </w:rPr>
        <w:t>试验</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color w:val="000000" w:themeColor="text1"/>
          <w:szCs w:val="21"/>
          <w14:textFill>
            <w14:solidFill>
              <w14:schemeClr w14:val="tx1"/>
            </w14:solidFill>
          </w14:textFill>
        </w:rPr>
        <w:t>冰箱稳定运行</w:t>
      </w:r>
      <w:r>
        <w:rPr>
          <w:rFonts w:ascii="Times New Roman" w:hAnsi="Times New Roman" w:eastAsia="宋体" w:cs="Times New Roman"/>
          <w:color w:val="000000" w:themeColor="text1"/>
          <w:szCs w:val="21"/>
          <w14:textFill>
            <w14:solidFill>
              <w14:schemeClr w14:val="tx1"/>
            </w14:solidFill>
          </w14:textFill>
        </w:rPr>
        <w:t>24h后，取5.1.4中的</w:t>
      </w:r>
      <w:r>
        <w:rPr>
          <w:rFonts w:hint="eastAsia" w:ascii="Times New Roman" w:hAnsi="Times New Roman" w:eastAsia="宋体" w:cs="Times New Roman"/>
          <w:color w:val="000000" w:themeColor="text1"/>
          <w:szCs w:val="21"/>
          <w14:textFill>
            <w14:solidFill>
              <w14:schemeClr w14:val="tx1"/>
            </w14:solidFill>
          </w14:textFill>
        </w:rPr>
        <w:t>三文鱼</w:t>
      </w:r>
      <w:r>
        <w:rPr>
          <w:rFonts w:ascii="Times New Roman" w:hAnsi="Times New Roman" w:eastAsia="宋体" w:cs="Times New Roman"/>
          <w:color w:val="000000" w:themeColor="text1"/>
          <w:szCs w:val="21"/>
          <w14:textFill>
            <w14:solidFill>
              <w14:schemeClr w14:val="tx1"/>
            </w14:solidFill>
          </w14:textFill>
        </w:rPr>
        <w:t>样品，</w:t>
      </w:r>
      <w:r>
        <w:rPr>
          <w:rFonts w:hint="eastAsia" w:ascii="Times New Roman" w:hAnsi="Times New Roman" w:eastAsia="宋体" w:cs="Times New Roman"/>
          <w:color w:val="000000" w:themeColor="text1"/>
          <w:szCs w:val="21"/>
          <w14:textFill>
            <w14:solidFill>
              <w14:schemeClr w14:val="tx1"/>
            </w14:solidFill>
          </w14:textFill>
        </w:rPr>
        <w:t>使用色差仪对于样品进行色差值测试，仪器开机后分别用标准白板、黑板进行校正，然后将测量口对准样品，分别测试三文鱼初始样品（每个样品取5个不同位置测试）的红度值a。</w:t>
      </w:r>
      <w:r>
        <w:rPr>
          <w:rFonts w:ascii="Times New Roman" w:hAnsi="Times New Roman" w:eastAsia="宋体" w:cs="Times New Roman"/>
          <w:color w:val="000000" w:themeColor="text1"/>
          <w:szCs w:val="21"/>
          <w14:textFill>
            <w14:solidFill>
              <w14:schemeClr w14:val="tx1"/>
            </w14:solidFill>
          </w14:textFill>
        </w:rPr>
        <w:t>将样品用保鲜膜包裹(单层)，置于塑</w:t>
      </w:r>
      <w:r>
        <w:rPr>
          <w:rFonts w:hint="eastAsia" w:ascii="Times New Roman" w:hAnsi="Times New Roman" w:eastAsia="宋体" w:cs="Times New Roman"/>
          <w:color w:val="000000" w:themeColor="text1"/>
          <w:szCs w:val="21"/>
          <w14:textFill>
            <w14:solidFill>
              <w14:schemeClr w14:val="tx1"/>
            </w14:solidFill>
          </w14:textFill>
        </w:rPr>
        <w:t>料托盘上，</w:t>
      </w:r>
      <w:r>
        <w:rPr>
          <w:rFonts w:ascii="Times New Roman" w:hAnsi="Times New Roman" w:eastAsia="宋体" w:cs="Times New Roman"/>
          <w:szCs w:val="21"/>
        </w:rPr>
        <w:t>放入冰箱的真空抽屉</w:t>
      </w:r>
      <w:r>
        <w:rPr>
          <w:rFonts w:hint="eastAsia" w:ascii="Times New Roman" w:hAnsi="Times New Roman" w:eastAsia="宋体" w:cs="Times New Roman"/>
          <w:szCs w:val="21"/>
        </w:rPr>
        <w:t>，关闭</w:t>
      </w:r>
      <w:r>
        <w:rPr>
          <w:rFonts w:ascii="Times New Roman" w:hAnsi="Times New Roman" w:eastAsia="宋体" w:cs="Times New Roman"/>
          <w:szCs w:val="21"/>
        </w:rPr>
        <w:t>真空抽屉，启动抽真空装置（</w:t>
      </w:r>
      <w:r>
        <w:rPr>
          <w:rFonts w:hint="eastAsia" w:ascii="Times New Roman" w:hAnsi="Times New Roman" w:eastAsia="宋体" w:cs="Times New Roman"/>
          <w:szCs w:val="21"/>
        </w:rPr>
        <w:t>按下</w:t>
      </w:r>
      <w:r>
        <w:rPr>
          <w:rFonts w:ascii="Times New Roman" w:hAnsi="Times New Roman" w:eastAsia="宋体" w:cs="Times New Roman"/>
          <w:szCs w:val="21"/>
        </w:rPr>
        <w:t>真空</w:t>
      </w:r>
      <w:r>
        <w:rPr>
          <w:rFonts w:hint="eastAsia" w:ascii="Times New Roman" w:hAnsi="Times New Roman" w:eastAsia="宋体" w:cs="Times New Roman"/>
          <w:szCs w:val="21"/>
        </w:rPr>
        <w:t>按键</w:t>
      </w:r>
      <w:r>
        <w:rPr>
          <w:rFonts w:ascii="Times New Roman" w:hAnsi="Times New Roman" w:eastAsia="宋体" w:cs="Times New Roman"/>
          <w:szCs w:val="21"/>
        </w:rPr>
        <w:t>）</w:t>
      </w:r>
      <w:r>
        <w:rPr>
          <w:rFonts w:hint="eastAsia" w:ascii="Times New Roman" w:hAnsi="Times New Roman" w:eastAsia="宋体" w:cs="Times New Roman"/>
          <w:szCs w:val="21"/>
        </w:rPr>
        <w:t>，</w:t>
      </w:r>
      <w:r>
        <w:rPr>
          <w:rFonts w:hint="eastAsia" w:ascii="Times New Roman" w:hAnsi="Times New Roman" w:eastAsia="宋体" w:cs="Times New Roman"/>
          <w:color w:val="000000" w:themeColor="text1"/>
          <w:szCs w:val="21"/>
          <w14:textFill>
            <w14:solidFill>
              <w14:schemeClr w14:val="tx1"/>
            </w14:solidFill>
          </w14:textFill>
        </w:rPr>
        <w:t>储藏</w:t>
      </w:r>
      <w:r>
        <w:rPr>
          <w:rFonts w:ascii="Times New Roman" w:hAnsi="Times New Roman" w:eastAsia="宋体" w:cs="Times New Roman"/>
          <w:szCs w:val="21"/>
        </w:rPr>
        <w:t>72</w:t>
      </w:r>
      <w:r>
        <w:rPr>
          <w:rFonts w:hint="eastAsia" w:ascii="Times New Roman" w:hAnsi="Times New Roman" w:eastAsia="宋体" w:cs="Times New Roman"/>
          <w:szCs w:val="21"/>
        </w:rPr>
        <w:t>h</w:t>
      </w:r>
      <w:r>
        <w:rPr>
          <w:rFonts w:hint="eastAsia" w:ascii="Times New Roman" w:hAnsi="Times New Roman" w:eastAsia="宋体" w:cs="Times New Roman"/>
          <w:color w:val="000000" w:themeColor="text1"/>
          <w:szCs w:val="21"/>
          <w14:textFill>
            <w14:solidFill>
              <w14:schemeClr w14:val="tx1"/>
            </w14:solidFill>
          </w14:textFill>
        </w:rPr>
        <w:t>后测试样品表面同样位置的红度值a，取平均值后按公式（1）计算色差值变化率。</w:t>
      </w:r>
    </w:p>
    <w:p>
      <w:pPr>
        <w:widowControl/>
        <w:autoSpaceDE w:val="0"/>
        <w:autoSpaceDN w:val="0"/>
        <w:spacing w:line="360" w:lineRule="auto"/>
        <w:ind w:right="-94"/>
        <w:jc w:val="right"/>
        <w:rPr>
          <w:rFonts w:ascii="宋体" w:hAnsi="宋体" w:eastAsia="宋体"/>
        </w:rPr>
      </w:pPr>
      <w:r>
        <w:rPr>
          <w:rFonts w:ascii="Times New Roman"/>
          <w:position w:val="-30"/>
        </w:rPr>
        <w:object>
          <v:shape id="_x0000_i1025" o:spt="75" type="#_x0000_t75" style="height:34.4pt;width:106.4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hint="eastAsia" w:ascii="宋体" w:hAnsi="宋体" w:eastAsia="宋体"/>
        </w:rPr>
        <w:t>…………………………………………（</w:t>
      </w:r>
      <w:r>
        <w:rPr>
          <w:rFonts w:ascii="Times New Roman" w:hAnsi="Times New Roman" w:eastAsia="宋体" w:cs="Times New Roman"/>
        </w:rPr>
        <w:t>1</w:t>
      </w:r>
      <w:r>
        <w:rPr>
          <w:rFonts w:hint="eastAsia" w:ascii="宋体" w:hAnsi="宋体" w:eastAsia="宋体"/>
        </w:rPr>
        <w:t>）</w:t>
      </w:r>
    </w:p>
    <w:p>
      <w:pPr>
        <w:widowControl/>
        <w:autoSpaceDE w:val="0"/>
        <w:autoSpaceDN w:val="0"/>
        <w:spacing w:line="360" w:lineRule="auto"/>
        <w:ind w:firstLine="420" w:firstLineChars="200"/>
        <w:rPr>
          <w:rFonts w:ascii="Times New Roman" w:hAnsi="Times New Roman" w:eastAsia="宋体" w:cs="Times New Roman"/>
        </w:rPr>
      </w:pPr>
      <w:r>
        <w:rPr>
          <w:rFonts w:ascii="Times New Roman" w:hAnsi="Times New Roman" w:eastAsia="宋体" w:cs="Times New Roman"/>
        </w:rPr>
        <w:t>式中：</w:t>
      </w:r>
    </w:p>
    <w:p>
      <w:pPr>
        <w:ind w:firstLine="420" w:firstLineChars="200"/>
        <w:rPr>
          <w:rFonts w:ascii="Times New Roman" w:hAnsi="Times New Roman" w:eastAsia="宋体" w:cs="Times New Roman"/>
        </w:rPr>
      </w:pPr>
      <w:r>
        <w:rPr>
          <w:rFonts w:ascii="Times New Roman" w:hAnsi="Times New Roman" w:eastAsia="宋体" w:cs="Times New Roman"/>
          <w:i/>
        </w:rPr>
        <w:t>R</w:t>
      </w:r>
      <w:r>
        <w:rPr>
          <w:rFonts w:ascii="Times New Roman" w:hAnsi="Times New Roman" w:eastAsia="宋体" w:cs="Times New Roman"/>
        </w:rPr>
        <w:t>——</w:t>
      </w:r>
      <w:r>
        <w:rPr>
          <w:rFonts w:ascii="Times New Roman" w:hAnsi="Times New Roman" w:eastAsia="宋体" w:cs="Times New Roman"/>
          <w:szCs w:val="21"/>
        </w:rPr>
        <w:t>色差值</w:t>
      </w:r>
      <w:r>
        <w:rPr>
          <w:rFonts w:hint="eastAsia" w:ascii="Times New Roman" w:hAnsi="Times New Roman" w:eastAsia="宋体" w:cs="Times New Roman"/>
        </w:rPr>
        <w:t>变化率，单位为百分率（</w:t>
      </w:r>
      <w:r>
        <w:rPr>
          <w:rFonts w:ascii="Times New Roman" w:hAnsi="Times New Roman" w:eastAsia="宋体" w:cs="Times New Roman"/>
        </w:rPr>
        <w:t>%）；</w:t>
      </w:r>
    </w:p>
    <w:p>
      <w:pPr>
        <w:ind w:firstLine="420" w:firstLineChars="200"/>
        <w:rPr>
          <w:rFonts w:ascii="Times New Roman" w:hAnsi="Times New Roman" w:eastAsia="宋体" w:cs="Times New Roman"/>
        </w:rPr>
      </w:pPr>
      <w:r>
        <w:rPr>
          <w:rFonts w:ascii="Times New Roman" w:hAnsi="Times New Roman" w:eastAsia="宋体" w:cs="Times New Roman"/>
          <w:i/>
        </w:rPr>
        <w:t>a</w:t>
      </w:r>
      <w:r>
        <w:rPr>
          <w:rFonts w:hint="eastAsia" w:ascii="Times New Roman" w:hAnsi="Times New Roman" w:eastAsia="宋体" w:cs="Times New Roman"/>
          <w:i/>
          <w:vertAlign w:val="subscript"/>
        </w:rPr>
        <w:t>0</w:t>
      </w:r>
      <w:r>
        <w:rPr>
          <w:rFonts w:ascii="Times New Roman" w:hAnsi="Times New Roman" w:eastAsia="宋体" w:cs="Times New Roman"/>
        </w:rPr>
        <w:t>——</w:t>
      </w:r>
      <w:r>
        <w:rPr>
          <w:rFonts w:hint="eastAsia" w:ascii="Times New Roman" w:hAnsi="Times New Roman" w:eastAsia="宋体" w:cs="Times New Roman"/>
        </w:rPr>
        <w:t>初始样品的红度平均值</w:t>
      </w:r>
      <w:r>
        <w:rPr>
          <w:rFonts w:ascii="Times New Roman" w:hAnsi="Times New Roman" w:eastAsia="宋体" w:cs="Times New Roman"/>
        </w:rPr>
        <w:t>；</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i/>
        </w:rPr>
        <w:t>a</w:t>
      </w:r>
      <w:r>
        <w:rPr>
          <w:rFonts w:ascii="Times New Roman" w:hAnsi="Times New Roman" w:eastAsia="宋体" w:cs="Times New Roman"/>
          <w:i/>
          <w:vertAlign w:val="subscript"/>
        </w:rPr>
        <w:t>1</w:t>
      </w:r>
      <w:r>
        <w:rPr>
          <w:rFonts w:ascii="Times New Roman" w:hAnsi="Times New Roman" w:eastAsia="宋体" w:cs="Times New Roman"/>
        </w:rPr>
        <w:t>——</w:t>
      </w:r>
      <w:r>
        <w:rPr>
          <w:rFonts w:hint="eastAsia" w:ascii="Times New Roman" w:hAnsi="Times New Roman" w:eastAsia="宋体" w:cs="Times New Roman"/>
        </w:rPr>
        <w:t>储藏</w:t>
      </w:r>
      <w:r>
        <w:rPr>
          <w:rFonts w:ascii="Times New Roman" w:hAnsi="Times New Roman" w:eastAsia="宋体" w:cs="Times New Roman"/>
          <w:szCs w:val="21"/>
        </w:rPr>
        <w:t>72</w:t>
      </w:r>
      <w:r>
        <w:rPr>
          <w:rFonts w:hint="eastAsia" w:ascii="Times New Roman" w:hAnsi="Times New Roman" w:eastAsia="宋体" w:cs="Times New Roman"/>
          <w:szCs w:val="21"/>
        </w:rPr>
        <w:t>h</w:t>
      </w:r>
      <w:r>
        <w:rPr>
          <w:rFonts w:hint="eastAsia" w:ascii="Times New Roman" w:hAnsi="Times New Roman" w:eastAsia="宋体" w:cs="Times New Roman"/>
        </w:rPr>
        <w:t>后样品的红度平均值</w:t>
      </w:r>
      <w:r>
        <w:rPr>
          <w:rFonts w:ascii="Times New Roman" w:hAnsi="Times New Roman" w:eastAsia="宋体" w:cs="Times New Roman"/>
        </w:rPr>
        <w:t>。</w:t>
      </w:r>
    </w:p>
    <w:p>
      <w:pPr>
        <w:pStyle w:val="2"/>
      </w:pPr>
      <w:bookmarkStart w:id="24" w:name="_Toc53668322"/>
      <w:r>
        <w:rPr>
          <w:rFonts w:hint="eastAsia"/>
        </w:rPr>
        <w:t>6</w:t>
      </w:r>
      <w:r>
        <w:t xml:space="preserve"> </w:t>
      </w:r>
      <w:r>
        <w:rPr>
          <w:rFonts w:hint="eastAsia"/>
        </w:rPr>
        <w:t>评价</w:t>
      </w:r>
      <w:bookmarkEnd w:id="24"/>
      <w:r>
        <w:rPr>
          <w:rFonts w:hint="eastAsia"/>
        </w:rPr>
        <w:t>要求</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评价结果的等级划分见表</w:t>
      </w:r>
      <w:r>
        <w:rPr>
          <w:rFonts w:ascii="Times New Roman" w:hAnsi="Times New Roman" w:eastAsia="宋体" w:cs="Times New Roman"/>
          <w:szCs w:val="21"/>
        </w:rPr>
        <w:t>2。</w:t>
      </w:r>
    </w:p>
    <w:p>
      <w:pPr>
        <w:spacing w:line="276" w:lineRule="auto"/>
        <w:jc w:val="center"/>
        <w:rPr>
          <w:rFonts w:ascii="黑体" w:hAnsi="黑体" w:eastAsia="黑体"/>
        </w:rPr>
      </w:pPr>
      <w:r>
        <w:rPr>
          <w:rFonts w:hint="eastAsia" w:ascii="黑体" w:hAnsi="黑体" w:eastAsia="黑体"/>
        </w:rPr>
        <w:t>表</w:t>
      </w:r>
      <w:r>
        <w:rPr>
          <w:rFonts w:ascii="黑体" w:hAnsi="黑体" w:eastAsia="黑体"/>
        </w:rPr>
        <w:t>2</w:t>
      </w:r>
      <w:r>
        <w:rPr>
          <w:rFonts w:hint="eastAsia" w:ascii="黑体" w:hAnsi="黑体" w:eastAsia="黑体"/>
        </w:rPr>
        <w:t xml:space="preserve"> 评价</w:t>
      </w:r>
      <w:r>
        <w:rPr>
          <w:rFonts w:ascii="黑体" w:hAnsi="黑体" w:eastAsia="黑体"/>
        </w:rPr>
        <w:t>等级</w:t>
      </w:r>
      <w:r>
        <w:rPr>
          <w:rFonts w:hint="eastAsia" w:ascii="黑体" w:hAnsi="黑体" w:eastAsia="黑体"/>
        </w:rPr>
        <w:t>要求</w:t>
      </w:r>
    </w:p>
    <w:tbl>
      <w:tblPr>
        <w:tblStyle w:val="1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76"/>
        <w:gridCol w:w="1276"/>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129" w:type="dxa"/>
            <w:tcBorders>
              <w:left w:val="single" w:color="auto" w:sz="4" w:space="0"/>
              <w:bottom w:val="single" w:color="auto" w:sz="4" w:space="0"/>
              <w:right w:val="single" w:color="auto" w:sz="4" w:space="0"/>
            </w:tcBorders>
            <w:noWrap/>
            <w:vAlign w:val="center"/>
          </w:tcPr>
          <w:p>
            <w:pPr>
              <w:pStyle w:val="21"/>
              <w:spacing w:before="60" w:after="60"/>
              <w:ind w:firstLine="0" w:firstLineChars="0"/>
              <w:jc w:val="center"/>
            </w:pPr>
            <w:r>
              <w:rPr>
                <w:rFonts w:hint="eastAsia"/>
              </w:rPr>
              <w:t>等级水平</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21"/>
              <w:spacing w:before="60" w:after="60"/>
              <w:ind w:firstLine="0" w:firstLineChars="0"/>
              <w:jc w:val="center"/>
            </w:pPr>
            <w:r>
              <w:rPr>
                <w:rFonts w:hint="eastAsia"/>
              </w:rPr>
              <w:t>基本</w:t>
            </w:r>
            <w:r>
              <w:t>要求</w:t>
            </w:r>
          </w:p>
        </w:tc>
        <w:tc>
          <w:tcPr>
            <w:tcW w:w="1276" w:type="dxa"/>
            <w:tcBorders>
              <w:top w:val="single" w:color="auto" w:sz="4" w:space="0"/>
              <w:left w:val="single" w:color="auto" w:sz="4" w:space="0"/>
              <w:bottom w:val="single" w:color="auto" w:sz="4" w:space="0"/>
              <w:right w:val="single" w:color="auto" w:sz="4" w:space="0"/>
            </w:tcBorders>
          </w:tcPr>
          <w:p>
            <w:pPr>
              <w:pStyle w:val="21"/>
              <w:spacing w:before="60" w:after="60"/>
              <w:ind w:firstLine="0" w:firstLineChars="0"/>
              <w:jc w:val="center"/>
            </w:pPr>
            <w:r>
              <w:rPr>
                <w:rFonts w:hint="eastAsia"/>
              </w:rPr>
              <w:t>功能要求</w:t>
            </w:r>
          </w:p>
        </w:tc>
        <w:tc>
          <w:tcPr>
            <w:tcW w:w="5528" w:type="dxa"/>
            <w:tcBorders>
              <w:top w:val="single" w:color="auto" w:sz="4" w:space="0"/>
              <w:left w:val="single" w:color="auto" w:sz="4" w:space="0"/>
              <w:bottom w:val="single" w:color="auto" w:sz="4" w:space="0"/>
              <w:right w:val="single" w:color="auto" w:sz="4" w:space="0"/>
            </w:tcBorders>
            <w:vAlign w:val="center"/>
          </w:tcPr>
          <w:p>
            <w:pPr>
              <w:pStyle w:val="21"/>
              <w:spacing w:before="60" w:after="60"/>
              <w:ind w:firstLine="0" w:firstLineChars="0"/>
              <w:jc w:val="center"/>
            </w:pPr>
            <w:r>
              <w:t>保鲜</w:t>
            </w:r>
            <w:r>
              <w:rPr>
                <w:rFonts w:hint="eastAsia"/>
              </w:rPr>
              <w:t>效果</w:t>
            </w:r>
            <w: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29" w:type="dxa"/>
            <w:tcBorders>
              <w:top w:val="single" w:color="auto" w:sz="4" w:space="0"/>
              <w:left w:val="single" w:color="auto" w:sz="4" w:space="0"/>
              <w:bottom w:val="single" w:color="auto" w:sz="4" w:space="0"/>
              <w:right w:val="single" w:color="auto" w:sz="4" w:space="0"/>
            </w:tcBorders>
            <w:noWrap/>
            <w:vAlign w:val="center"/>
          </w:tcPr>
          <w:p>
            <w:pPr>
              <w:pStyle w:val="21"/>
              <w:spacing w:before="60" w:after="60"/>
              <w:ind w:firstLine="0" w:firstLineChars="0"/>
              <w:jc w:val="center"/>
            </w:pPr>
            <w:r>
              <w:rPr>
                <w:rFonts w:hint="eastAsia"/>
              </w:rPr>
              <w:t>一级</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21"/>
              <w:spacing w:before="60" w:after="60"/>
              <w:ind w:firstLine="0" w:firstLineChars="0"/>
              <w:jc w:val="center"/>
            </w:pPr>
            <w:r>
              <w:rPr>
                <w:rFonts w:hint="eastAsia"/>
              </w:rPr>
              <w:t>必须</w:t>
            </w:r>
            <w:r>
              <w:t>满足</w:t>
            </w:r>
          </w:p>
        </w:tc>
        <w:tc>
          <w:tcPr>
            <w:tcW w:w="1276" w:type="dxa"/>
            <w:tcBorders>
              <w:top w:val="single" w:color="auto" w:sz="4" w:space="0"/>
              <w:left w:val="single" w:color="auto" w:sz="4" w:space="0"/>
              <w:bottom w:val="single" w:color="auto" w:sz="4" w:space="0"/>
              <w:right w:val="single" w:color="auto" w:sz="4" w:space="0"/>
            </w:tcBorders>
            <w:vAlign w:val="center"/>
          </w:tcPr>
          <w:p>
            <w:pPr>
              <w:pStyle w:val="21"/>
              <w:spacing w:before="60" w:after="60"/>
              <w:ind w:firstLine="0" w:firstLineChars="0"/>
              <w:jc w:val="center"/>
            </w:pPr>
            <w:r>
              <w:rPr>
                <w:rFonts w:hint="eastAsia"/>
              </w:rPr>
              <w:t>必须</w:t>
            </w:r>
            <w:r>
              <w:t>满足</w:t>
            </w:r>
          </w:p>
        </w:tc>
        <w:tc>
          <w:tcPr>
            <w:tcW w:w="5528" w:type="dxa"/>
            <w:tcBorders>
              <w:top w:val="single" w:color="auto" w:sz="4" w:space="0"/>
              <w:left w:val="single" w:color="auto" w:sz="4" w:space="0"/>
              <w:bottom w:val="single" w:color="auto" w:sz="4" w:space="0"/>
              <w:right w:val="single" w:color="auto" w:sz="4" w:space="0"/>
            </w:tcBorders>
            <w:vAlign w:val="center"/>
          </w:tcPr>
          <w:p>
            <w:pPr>
              <w:pStyle w:val="21"/>
              <w:spacing w:before="60" w:after="60"/>
              <w:ind w:firstLine="0" w:firstLineChars="0"/>
              <w:rPr>
                <w:rFonts w:ascii="Times New Roman"/>
              </w:rPr>
            </w:pPr>
            <w:r>
              <w:rPr>
                <w:rFonts w:ascii="Times New Roman"/>
              </w:rPr>
              <w:t>菠菜、牛里脊肉、青椒、三文鱼的保鲜效果同时满足，且菠菜、牛里脊肉的感官评价为1级, 青椒维生素C损失率</w:t>
            </w:r>
            <w:r>
              <w:rPr>
                <w:rFonts w:hint="eastAsia" w:ascii="Times New Roman"/>
                <w:szCs w:val="21"/>
              </w:rPr>
              <w:t>≤</w:t>
            </w:r>
            <w:r>
              <w:rPr>
                <w:rFonts w:ascii="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29" w:type="dxa"/>
            <w:tcBorders>
              <w:top w:val="single" w:color="auto" w:sz="4" w:space="0"/>
              <w:left w:val="single" w:color="auto" w:sz="4" w:space="0"/>
              <w:bottom w:val="single" w:color="auto" w:sz="4" w:space="0"/>
              <w:right w:val="single" w:color="auto" w:sz="4" w:space="0"/>
            </w:tcBorders>
            <w:noWrap/>
            <w:vAlign w:val="center"/>
          </w:tcPr>
          <w:p>
            <w:pPr>
              <w:pStyle w:val="21"/>
              <w:spacing w:before="60" w:after="60"/>
              <w:ind w:firstLine="0" w:firstLineChars="0"/>
              <w:jc w:val="center"/>
            </w:pPr>
            <w:r>
              <w:rPr>
                <w:rFonts w:hint="eastAsia"/>
              </w:rPr>
              <w:t>二级</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21"/>
              <w:spacing w:before="60" w:after="60"/>
              <w:ind w:firstLine="0" w:firstLineChars="0"/>
              <w:jc w:val="center"/>
            </w:pPr>
            <w:r>
              <w:rPr>
                <w:rFonts w:hint="eastAsia"/>
              </w:rPr>
              <w:t>必须</w:t>
            </w:r>
            <w:r>
              <w:t>满足</w:t>
            </w:r>
          </w:p>
        </w:tc>
        <w:tc>
          <w:tcPr>
            <w:tcW w:w="1276" w:type="dxa"/>
            <w:tcBorders>
              <w:top w:val="single" w:color="auto" w:sz="4" w:space="0"/>
              <w:left w:val="single" w:color="auto" w:sz="4" w:space="0"/>
              <w:bottom w:val="single" w:color="auto" w:sz="4" w:space="0"/>
              <w:right w:val="single" w:color="auto" w:sz="4" w:space="0"/>
            </w:tcBorders>
            <w:vAlign w:val="center"/>
          </w:tcPr>
          <w:p>
            <w:pPr>
              <w:pStyle w:val="21"/>
              <w:spacing w:before="60" w:after="60"/>
              <w:ind w:firstLine="0" w:firstLineChars="0"/>
              <w:jc w:val="center"/>
            </w:pPr>
            <w:r>
              <w:rPr>
                <w:rFonts w:hint="eastAsia"/>
              </w:rPr>
              <w:t>必须</w:t>
            </w:r>
            <w:r>
              <w:t>满足</w:t>
            </w:r>
          </w:p>
        </w:tc>
        <w:tc>
          <w:tcPr>
            <w:tcW w:w="5528" w:type="dxa"/>
            <w:tcBorders>
              <w:top w:val="single" w:color="auto" w:sz="4" w:space="0"/>
              <w:left w:val="single" w:color="auto" w:sz="4" w:space="0"/>
              <w:bottom w:val="single" w:color="auto" w:sz="4" w:space="0"/>
              <w:right w:val="single" w:color="auto" w:sz="4" w:space="0"/>
            </w:tcBorders>
            <w:vAlign w:val="center"/>
          </w:tcPr>
          <w:p>
            <w:pPr>
              <w:pStyle w:val="21"/>
              <w:spacing w:before="60" w:after="60"/>
              <w:ind w:firstLine="0" w:firstLineChars="0"/>
              <w:rPr>
                <w:rFonts w:ascii="Times New Roman"/>
              </w:rPr>
            </w:pPr>
            <w:r>
              <w:rPr>
                <w:rFonts w:ascii="Times New Roman"/>
              </w:rPr>
              <w:t>菠菜、牛里脊肉、青椒、三文鱼的保鲜效果同时满足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29" w:type="dxa"/>
            <w:tcBorders>
              <w:top w:val="single" w:color="auto" w:sz="4" w:space="0"/>
              <w:left w:val="single" w:color="auto" w:sz="4" w:space="0"/>
              <w:bottom w:val="single" w:color="auto" w:sz="4" w:space="0"/>
              <w:right w:val="single" w:color="auto" w:sz="4" w:space="0"/>
            </w:tcBorders>
            <w:noWrap/>
            <w:vAlign w:val="center"/>
          </w:tcPr>
          <w:p>
            <w:pPr>
              <w:pStyle w:val="21"/>
              <w:spacing w:before="60" w:after="60"/>
              <w:ind w:firstLine="0" w:firstLineChars="0"/>
              <w:jc w:val="center"/>
            </w:pPr>
            <w:r>
              <w:rPr>
                <w:rFonts w:hint="eastAsia"/>
              </w:rPr>
              <w:t>三级</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21"/>
              <w:spacing w:before="60" w:after="60"/>
              <w:ind w:firstLine="0" w:firstLineChars="0"/>
              <w:jc w:val="center"/>
            </w:pPr>
            <w:r>
              <w:rPr>
                <w:rFonts w:hint="eastAsia"/>
              </w:rPr>
              <w:t>必须</w:t>
            </w:r>
            <w:r>
              <w:t>满足</w:t>
            </w:r>
          </w:p>
        </w:tc>
        <w:tc>
          <w:tcPr>
            <w:tcW w:w="1276" w:type="dxa"/>
            <w:tcBorders>
              <w:top w:val="single" w:color="auto" w:sz="4" w:space="0"/>
              <w:left w:val="single" w:color="auto" w:sz="4" w:space="0"/>
              <w:bottom w:val="single" w:color="auto" w:sz="4" w:space="0"/>
              <w:right w:val="single" w:color="auto" w:sz="4" w:space="0"/>
            </w:tcBorders>
            <w:vAlign w:val="center"/>
          </w:tcPr>
          <w:p>
            <w:pPr>
              <w:pStyle w:val="21"/>
              <w:spacing w:before="60" w:after="60"/>
              <w:ind w:firstLine="0" w:firstLineChars="0"/>
              <w:jc w:val="center"/>
            </w:pPr>
            <w:r>
              <w:rPr>
                <w:rFonts w:hint="eastAsia"/>
              </w:rPr>
              <w:t>必须</w:t>
            </w:r>
            <w:r>
              <w:t>满足</w:t>
            </w:r>
          </w:p>
        </w:tc>
        <w:tc>
          <w:tcPr>
            <w:tcW w:w="5528" w:type="dxa"/>
            <w:tcBorders>
              <w:top w:val="single" w:color="auto" w:sz="4" w:space="0"/>
              <w:left w:val="single" w:color="auto" w:sz="4" w:space="0"/>
              <w:bottom w:val="single" w:color="auto" w:sz="4" w:space="0"/>
              <w:right w:val="single" w:color="auto" w:sz="4" w:space="0"/>
            </w:tcBorders>
            <w:vAlign w:val="center"/>
          </w:tcPr>
          <w:p>
            <w:pPr>
              <w:pStyle w:val="21"/>
              <w:spacing w:before="60" w:after="60"/>
              <w:ind w:firstLine="0" w:firstLineChars="0"/>
              <w:rPr>
                <w:rFonts w:ascii="Times New Roman"/>
              </w:rPr>
            </w:pPr>
            <w:r>
              <w:rPr>
                <w:rFonts w:ascii="Times New Roman"/>
              </w:rPr>
              <w:t>菠菜或牛里脊肉或青椒或三文鱼的保鲜效果满足其一</w:t>
            </w:r>
          </w:p>
        </w:tc>
      </w:tr>
    </w:tbl>
    <w:p>
      <w:pPr>
        <w:spacing w:line="276" w:lineRule="auto"/>
        <w:rPr>
          <w:rFonts w:ascii="黑体" w:hAnsi="黑体" w:eastAsia="黑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pStyle w:val="2"/>
        <w:spacing w:before="0" w:after="0"/>
        <w:jc w:val="center"/>
        <w:rPr>
          <w:rFonts w:hAnsi="宋体"/>
        </w:rPr>
      </w:pPr>
      <w:bookmarkStart w:id="25" w:name="_Toc525637915"/>
      <w:bookmarkStart w:id="26" w:name="_Toc15052642"/>
      <w:r>
        <w:rPr>
          <w:rFonts w:hint="eastAsia"/>
          <w:szCs w:val="21"/>
        </w:rPr>
        <w:t>附录A</w:t>
      </w:r>
      <w:bookmarkEnd w:id="25"/>
      <w:r>
        <w:rPr>
          <w:szCs w:val="21"/>
        </w:rPr>
        <w:br w:type="textWrapping"/>
      </w:r>
      <w:r>
        <w:rPr>
          <w:rFonts w:hint="eastAsia"/>
        </w:rPr>
        <w:t>（规范性）</w:t>
      </w:r>
      <w:r>
        <w:br w:type="textWrapping"/>
      </w:r>
      <w:r>
        <w:rPr>
          <w:rFonts w:hint="eastAsia"/>
          <w:szCs w:val="21"/>
        </w:rPr>
        <w:t>容积</w:t>
      </w:r>
      <w:r>
        <w:rPr>
          <w:szCs w:val="21"/>
        </w:rPr>
        <w:t>测量</w:t>
      </w:r>
      <w:bookmarkEnd w:id="26"/>
    </w:p>
    <w:p>
      <w:pPr>
        <w:pStyle w:val="3"/>
        <w:keepNext w:val="0"/>
        <w:spacing w:before="0" w:after="0" w:line="400" w:lineRule="exact"/>
        <w:rPr>
          <w:rFonts w:ascii="Times New Roman" w:hAnsi="Times New Roman" w:eastAsia="宋体" w:cs="Times New Roman"/>
          <w:szCs w:val="21"/>
        </w:rPr>
      </w:pPr>
      <w:r>
        <w:rPr>
          <w:rFonts w:ascii="Times New Roman" w:hAnsi="Times New Roman" w:eastAsia="宋体" w:cs="Times New Roman"/>
          <w:szCs w:val="21"/>
        </w:rPr>
        <w:t>A.1 试验装置</w:t>
      </w:r>
    </w:p>
    <w:p>
      <w:pPr>
        <w:ind w:firstLine="420" w:firstLineChars="200"/>
        <w:rPr>
          <w:rFonts w:ascii="Times New Roman" w:hAnsi="Times New Roman" w:eastAsia="宋体" w:cs="Times New Roman"/>
        </w:rPr>
      </w:pPr>
      <w:r>
        <w:rPr>
          <w:rFonts w:ascii="Times New Roman" w:hAnsi="Times New Roman" w:eastAsia="宋体" w:cs="Times New Roman"/>
        </w:rPr>
        <w:t>试验装置主要包括：</w:t>
      </w:r>
    </w:p>
    <w:p>
      <w:pPr>
        <w:ind w:firstLine="424" w:firstLineChars="202"/>
        <w:rPr>
          <w:rFonts w:ascii="Times New Roman" w:hAnsi="Times New Roman" w:eastAsia="宋体" w:cs="Times New Roman"/>
        </w:rPr>
      </w:pPr>
      <w:r>
        <w:rPr>
          <w:rFonts w:ascii="Times New Roman" w:hAnsi="Times New Roman" w:eastAsia="宋体" w:cs="Times New Roman"/>
        </w:rPr>
        <w:t>——游标卡尺，测量精度应不小于0.2mm；</w:t>
      </w:r>
    </w:p>
    <w:p>
      <w:pPr>
        <w:ind w:firstLine="424" w:firstLineChars="202"/>
        <w:rPr>
          <w:rFonts w:ascii="Times New Roman" w:hAnsi="Times New Roman" w:eastAsia="宋体" w:cs="Times New Roman"/>
        </w:rPr>
      </w:pPr>
      <w:r>
        <w:rPr>
          <w:rFonts w:ascii="Times New Roman" w:hAnsi="Times New Roman" w:eastAsia="宋体" w:cs="Times New Roman"/>
        </w:rPr>
        <w:t>——直尺，测量精度应不小于1mm；</w:t>
      </w:r>
    </w:p>
    <w:p>
      <w:pPr>
        <w:ind w:firstLine="424" w:firstLineChars="202"/>
        <w:rPr>
          <w:rFonts w:ascii="Times New Roman" w:hAnsi="Times New Roman" w:eastAsia="宋体" w:cs="Times New Roman"/>
        </w:rPr>
      </w:pPr>
      <w:r>
        <w:rPr>
          <w:rFonts w:ascii="Times New Roman" w:hAnsi="Times New Roman" w:eastAsia="宋体" w:cs="Times New Roman"/>
        </w:rPr>
        <w:t>——量筒，测量精度应不小于10mL。</w:t>
      </w:r>
    </w:p>
    <w:p>
      <w:pPr>
        <w:pStyle w:val="3"/>
        <w:keepNext w:val="0"/>
        <w:spacing w:before="0" w:after="0" w:line="400" w:lineRule="exact"/>
        <w:rPr>
          <w:rFonts w:ascii="Times New Roman" w:hAnsi="Times New Roman" w:eastAsia="宋体" w:cs="Times New Roman"/>
          <w:szCs w:val="21"/>
        </w:rPr>
      </w:pPr>
      <w:r>
        <w:rPr>
          <w:rFonts w:ascii="Times New Roman" w:hAnsi="Times New Roman" w:eastAsia="宋体" w:cs="Times New Roman"/>
          <w:szCs w:val="21"/>
        </w:rPr>
        <w:t>A.2 试验条件</w:t>
      </w:r>
    </w:p>
    <w:p>
      <w:pPr>
        <w:ind w:firstLine="424" w:firstLineChars="202"/>
        <w:rPr>
          <w:rFonts w:ascii="Times New Roman" w:hAnsi="Times New Roman" w:eastAsia="宋体" w:cs="Times New Roman"/>
        </w:rPr>
      </w:pPr>
      <w:r>
        <w:rPr>
          <w:rFonts w:ascii="Times New Roman" w:hAnsi="Times New Roman" w:eastAsia="宋体" w:cs="Times New Roman"/>
        </w:rPr>
        <w:t>实验室环境温度（25.0±0.5）℃，相对湿度不超过75%。</w:t>
      </w:r>
    </w:p>
    <w:p>
      <w:pPr>
        <w:pStyle w:val="3"/>
        <w:keepNext w:val="0"/>
        <w:spacing w:before="0" w:after="0" w:line="400" w:lineRule="exact"/>
        <w:rPr>
          <w:rFonts w:ascii="Times New Roman" w:hAnsi="Times New Roman" w:eastAsia="宋体" w:cs="Times New Roman"/>
          <w:szCs w:val="21"/>
        </w:rPr>
      </w:pPr>
      <w:r>
        <w:rPr>
          <w:rFonts w:ascii="Times New Roman" w:hAnsi="Times New Roman" w:eastAsia="宋体" w:cs="Times New Roman"/>
          <w:szCs w:val="21"/>
        </w:rPr>
        <w:t>A.3 试验方法</w:t>
      </w:r>
    </w:p>
    <w:p>
      <w:pPr>
        <w:ind w:firstLine="424" w:firstLineChars="202"/>
        <w:rPr>
          <w:rFonts w:ascii="Times New Roman" w:hAnsi="Times New Roman" w:eastAsia="宋体" w:cs="Times New Roman"/>
        </w:rPr>
      </w:pPr>
      <w:r>
        <w:rPr>
          <w:rFonts w:ascii="Times New Roman" w:hAnsi="Times New Roman" w:eastAsia="宋体" w:cs="Times New Roman"/>
        </w:rPr>
        <w:t>用游标卡尺、直尺测量被测部件的相关实际几何尺寸，然后，根据实测尺寸计算被测试部件的容积。</w:t>
      </w:r>
    </w:p>
    <w:p>
      <w:pPr>
        <w:ind w:firstLine="424" w:firstLineChars="202"/>
        <w:rPr>
          <w:rFonts w:ascii="Times New Roman" w:hAnsi="Times New Roman" w:eastAsia="宋体" w:cs="Times New Roman"/>
        </w:rPr>
      </w:pPr>
      <w:r>
        <w:rPr>
          <w:rFonts w:ascii="Times New Roman" w:hAnsi="Times New Roman" w:eastAsia="宋体" w:cs="Times New Roman"/>
        </w:rPr>
        <w:t>真空抽屉的</w:t>
      </w:r>
      <w:r>
        <w:rPr>
          <w:rFonts w:hint="eastAsia" w:ascii="Times New Roman" w:hAnsi="Times New Roman" w:eastAsia="宋体" w:cs="Times New Roman"/>
        </w:rPr>
        <w:t>有效</w:t>
      </w:r>
      <w:r>
        <w:rPr>
          <w:rFonts w:ascii="Times New Roman" w:hAnsi="Times New Roman" w:eastAsia="宋体" w:cs="Times New Roman"/>
        </w:rPr>
        <w:t>容积=抽屉</w:t>
      </w:r>
      <w:r>
        <w:rPr>
          <w:rFonts w:hint="eastAsia" w:ascii="Times New Roman" w:hAnsi="Times New Roman" w:eastAsia="宋体" w:cs="Times New Roman"/>
        </w:rPr>
        <w:t>的内宽度w×</w:t>
      </w:r>
      <w:r>
        <w:rPr>
          <w:rFonts w:ascii="Times New Roman" w:hAnsi="Times New Roman" w:eastAsia="宋体" w:cs="Times New Roman"/>
        </w:rPr>
        <w:t>抽屉</w:t>
      </w:r>
      <w:r>
        <w:rPr>
          <w:rFonts w:hint="eastAsia" w:ascii="Times New Roman" w:hAnsi="Times New Roman" w:eastAsia="宋体" w:cs="Times New Roman"/>
        </w:rPr>
        <w:t>的内深度d×抽屉底部到腔体</w:t>
      </w:r>
      <w:r>
        <w:rPr>
          <w:rFonts w:ascii="Times New Roman" w:hAnsi="Times New Roman" w:eastAsia="宋体" w:cs="Times New Roman"/>
        </w:rPr>
        <w:t>顶面的高度</w:t>
      </w:r>
      <w:r>
        <w:rPr>
          <w:rFonts w:hint="eastAsia" w:ascii="Times New Roman" w:hAnsi="Times New Roman" w:eastAsia="宋体" w:cs="Times New Roman"/>
        </w:rPr>
        <w:t>h</w:t>
      </w:r>
    </w:p>
    <w:p>
      <w:pPr>
        <w:spacing w:line="360" w:lineRule="auto"/>
        <w:rPr>
          <w:rFonts w:ascii="Times New Roman" w:hAnsi="Times New Roman" w:eastAsia="宋体" w:cs="Times New Roman"/>
        </w:rPr>
      </w:pPr>
      <w:r>
        <mc:AlternateContent>
          <mc:Choice Requires="wpg">
            <w:drawing>
              <wp:anchor distT="0" distB="0" distL="114300" distR="114300" simplePos="0" relativeHeight="251668480" behindDoc="0" locked="0" layoutInCell="1" allowOverlap="1">
                <wp:simplePos x="0" y="0"/>
                <wp:positionH relativeFrom="column">
                  <wp:posOffset>-206375</wp:posOffset>
                </wp:positionH>
                <wp:positionV relativeFrom="paragraph">
                  <wp:posOffset>284480</wp:posOffset>
                </wp:positionV>
                <wp:extent cx="5829935" cy="2267585"/>
                <wp:effectExtent l="0" t="0" r="0" b="56515"/>
                <wp:wrapNone/>
                <wp:docPr id="57" name="组合 10"/>
                <wp:cNvGraphicFramePr/>
                <a:graphic xmlns:a="http://schemas.openxmlformats.org/drawingml/2006/main">
                  <a:graphicData uri="http://schemas.microsoft.com/office/word/2010/wordprocessingGroup">
                    <wpg:wgp>
                      <wpg:cNvGrpSpPr/>
                      <wpg:grpSpPr>
                        <a:xfrm>
                          <a:off x="0" y="0"/>
                          <a:ext cx="5830214" cy="2267655"/>
                          <a:chOff x="0" y="-110758"/>
                          <a:chExt cx="8140437" cy="3120759"/>
                        </a:xfrm>
                      </wpg:grpSpPr>
                      <wpg:grpSp>
                        <wpg:cNvPr id="58" name="组合 58"/>
                        <wpg:cNvGrpSpPr/>
                        <wpg:grpSpPr>
                          <a:xfrm>
                            <a:off x="0" y="497250"/>
                            <a:ext cx="3748322" cy="2512751"/>
                            <a:chOff x="0" y="497250"/>
                            <a:chExt cx="3748322" cy="2512751"/>
                          </a:xfrm>
                        </wpg:grpSpPr>
                        <wps:wsp>
                          <wps:cNvPr id="59" name="矩形 59"/>
                          <wps:cNvSpPr/>
                          <wps:spPr>
                            <a:xfrm>
                              <a:off x="0" y="501584"/>
                              <a:ext cx="3240000" cy="2160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直接连接符 60"/>
                          <wps:cNvCnPr/>
                          <wps:spPr>
                            <a:xfrm>
                              <a:off x="170693" y="890092"/>
                              <a:ext cx="0" cy="1656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1" name="直接连接符 61"/>
                          <wps:cNvCnPr/>
                          <wps:spPr>
                            <a:xfrm>
                              <a:off x="180822" y="881424"/>
                              <a:ext cx="2880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2" name="直接箭头连接符 62"/>
                          <wps:cNvCnPr/>
                          <wps:spPr>
                            <a:xfrm>
                              <a:off x="3361605" y="507317"/>
                              <a:ext cx="0" cy="2031279"/>
                            </a:xfrm>
                            <a:prstGeom prst="straightConnector1">
                              <a:avLst/>
                            </a:prstGeom>
                            <a:ln>
                              <a:solidFill>
                                <a:schemeClr val="tx1"/>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3290043" y="497250"/>
                              <a:ext cx="1272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直接连接符 64"/>
                          <wps:cNvCnPr/>
                          <wps:spPr>
                            <a:xfrm>
                              <a:off x="3290042" y="2554004"/>
                              <a:ext cx="1272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文本框 23"/>
                          <wps:cNvSpPr txBox="1"/>
                          <wps:spPr>
                            <a:xfrm>
                              <a:off x="3379826" y="1459803"/>
                              <a:ext cx="368496" cy="442925"/>
                            </a:xfrm>
                            <a:prstGeom prst="rect">
                              <a:avLst/>
                            </a:prstGeom>
                            <a:noFill/>
                            <a:ln>
                              <a:noFill/>
                            </a:ln>
                          </wps:spPr>
                          <wps:txbx>
                            <w:txbxContent>
                              <w:p>
                                <w:pPr>
                                  <w:pStyle w:val="13"/>
                                  <w:spacing w:before="0" w:beforeAutospacing="0" w:after="0" w:afterAutospacing="0"/>
                                </w:pPr>
                                <w:r>
                                  <w:rPr>
                                    <w:rFonts w:hint="eastAsia" w:cstheme="minorBidi"/>
                                    <w:color w:val="000000" w:themeColor="text1"/>
                                    <w:kern w:val="24"/>
                                    <w:sz w:val="20"/>
                                    <w:szCs w:val="20"/>
                                    <w14:textFill>
                                      <w14:solidFill>
                                        <w14:schemeClr w14:val="tx1"/>
                                      </w14:solidFill>
                                    </w14:textFill>
                                  </w:rPr>
                                  <w:t>h</w:t>
                                </w:r>
                              </w:p>
                            </w:txbxContent>
                          </wps:txbx>
                          <wps:bodyPr wrap="square" lIns="36000" tIns="36000" rIns="36000" bIns="36000" rtlCol="0">
                            <a:noAutofit/>
                          </wps:bodyPr>
                        </wps:wsp>
                        <wps:wsp>
                          <wps:cNvPr id="66" name="直接箭头连接符 66"/>
                          <wps:cNvCnPr/>
                          <wps:spPr>
                            <a:xfrm rot="16200000">
                              <a:off x="1621397" y="1473375"/>
                              <a:ext cx="0" cy="2879999"/>
                            </a:xfrm>
                            <a:prstGeom prst="straightConnector1">
                              <a:avLst/>
                            </a:prstGeom>
                            <a:ln>
                              <a:solidFill>
                                <a:schemeClr val="tx1"/>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wps:wsp>
                          <wps:cNvPr id="67" name="直接连接符 67"/>
                          <wps:cNvCnPr/>
                          <wps:spPr>
                            <a:xfrm rot="16200000">
                              <a:off x="2997886" y="2922379"/>
                              <a:ext cx="1272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直接连接符 68"/>
                          <wps:cNvCnPr/>
                          <wps:spPr>
                            <a:xfrm rot="16200000">
                              <a:off x="113993" y="2920198"/>
                              <a:ext cx="1272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文本框 31"/>
                          <wps:cNvSpPr txBox="1"/>
                          <wps:spPr>
                            <a:xfrm>
                              <a:off x="1568983" y="2620293"/>
                              <a:ext cx="538368" cy="389708"/>
                            </a:xfrm>
                            <a:prstGeom prst="rect">
                              <a:avLst/>
                            </a:prstGeom>
                            <a:noFill/>
                            <a:ln>
                              <a:noFill/>
                            </a:ln>
                          </wps:spPr>
                          <wps:txbx>
                            <w:txbxContent>
                              <w:p>
                                <w:pPr>
                                  <w:pStyle w:val="13"/>
                                  <w:spacing w:before="0" w:beforeAutospacing="0" w:after="0" w:afterAutospacing="0"/>
                                </w:pPr>
                                <w:r>
                                  <w:rPr>
                                    <w:rFonts w:hint="eastAsia" w:cstheme="minorBidi"/>
                                    <w:color w:val="000000" w:themeColor="text1"/>
                                    <w:kern w:val="24"/>
                                    <w:sz w:val="20"/>
                                    <w:szCs w:val="20"/>
                                    <w14:textFill>
                                      <w14:solidFill>
                                        <w14:schemeClr w14:val="tx1"/>
                                      </w14:solidFill>
                                    </w14:textFill>
                                  </w:rPr>
                                  <w:t>w</w:t>
                                </w:r>
                              </w:p>
                            </w:txbxContent>
                          </wps:txbx>
                          <wps:bodyPr wrap="square" lIns="36000" tIns="36000" rIns="36000" bIns="36000" rtlCol="0">
                            <a:noAutofit/>
                          </wps:bodyPr>
                        </wps:wsp>
                      </wpg:grpSp>
                      <wpg:grpSp>
                        <wpg:cNvPr id="70" name="组合 70"/>
                        <wpg:cNvGrpSpPr/>
                        <wpg:grpSpPr>
                          <a:xfrm>
                            <a:off x="4170045" y="504841"/>
                            <a:ext cx="3970392" cy="2504176"/>
                            <a:chOff x="4170045" y="504841"/>
                            <a:chExt cx="3970392" cy="2504176"/>
                          </a:xfrm>
                        </wpg:grpSpPr>
                        <wps:wsp>
                          <wps:cNvPr id="71" name="矩形 71"/>
                          <wps:cNvSpPr/>
                          <wps:spPr>
                            <a:xfrm>
                              <a:off x="4170045" y="509074"/>
                              <a:ext cx="3466521" cy="2160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 name="直接箭头连接符 72"/>
                          <wps:cNvCnPr/>
                          <wps:spPr>
                            <a:xfrm>
                              <a:off x="7770946" y="514908"/>
                              <a:ext cx="0" cy="2031279"/>
                            </a:xfrm>
                            <a:prstGeom prst="straightConnector1">
                              <a:avLst/>
                            </a:prstGeom>
                            <a:ln>
                              <a:solidFill>
                                <a:schemeClr val="tx1"/>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wps:wsp>
                          <wps:cNvPr id="73" name="直接连接符 73"/>
                          <wps:cNvCnPr/>
                          <wps:spPr>
                            <a:xfrm>
                              <a:off x="7699384" y="504841"/>
                              <a:ext cx="1272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直接连接符 74"/>
                          <wps:cNvCnPr/>
                          <wps:spPr>
                            <a:xfrm>
                              <a:off x="7699383" y="2571662"/>
                              <a:ext cx="1272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文本框 57"/>
                          <wps:cNvSpPr txBox="1"/>
                          <wps:spPr>
                            <a:xfrm>
                              <a:off x="7789161" y="1416599"/>
                              <a:ext cx="351276" cy="506265"/>
                            </a:xfrm>
                            <a:prstGeom prst="rect">
                              <a:avLst/>
                            </a:prstGeom>
                            <a:noFill/>
                            <a:ln>
                              <a:noFill/>
                            </a:ln>
                          </wps:spPr>
                          <wps:txbx>
                            <w:txbxContent>
                              <w:p>
                                <w:pPr>
                                  <w:pStyle w:val="13"/>
                                  <w:spacing w:before="0" w:beforeAutospacing="0" w:after="0" w:afterAutospacing="0"/>
                                </w:pPr>
                                <w:r>
                                  <w:rPr>
                                    <w:rFonts w:hint="eastAsia" w:cstheme="minorBidi"/>
                                    <w:color w:val="000000" w:themeColor="text1"/>
                                    <w:kern w:val="24"/>
                                    <w:sz w:val="20"/>
                                    <w:szCs w:val="20"/>
                                    <w14:textFill>
                                      <w14:solidFill>
                                        <w14:schemeClr w14:val="tx1"/>
                                      </w14:solidFill>
                                    </w14:textFill>
                                  </w:rPr>
                                  <w:t>h</w:t>
                                </w:r>
                              </w:p>
                            </w:txbxContent>
                          </wps:txbx>
                          <wps:bodyPr wrap="square" lIns="36000" tIns="36000" rIns="36000" bIns="36000" rtlCol="0">
                            <a:noAutofit/>
                          </wps:bodyPr>
                        </wps:wsp>
                        <wps:wsp>
                          <wps:cNvPr id="76" name="直接箭头连接符 76"/>
                          <wps:cNvCnPr/>
                          <wps:spPr>
                            <a:xfrm rot="16200000">
                              <a:off x="6117093" y="1496403"/>
                              <a:ext cx="0" cy="2880000"/>
                            </a:xfrm>
                            <a:prstGeom prst="straightConnector1">
                              <a:avLst/>
                            </a:prstGeom>
                            <a:ln>
                              <a:solidFill>
                                <a:schemeClr val="tx1"/>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wps:wsp>
                          <wps:cNvPr id="77" name="直接连接符 77"/>
                          <wps:cNvCnPr/>
                          <wps:spPr>
                            <a:xfrm rot="16200000">
                              <a:off x="7506144" y="2945407"/>
                              <a:ext cx="1272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直接连接符 78"/>
                          <wps:cNvCnPr/>
                          <wps:spPr>
                            <a:xfrm rot="16200000">
                              <a:off x="4609682" y="2943225"/>
                              <a:ext cx="1272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文本框 68"/>
                          <wps:cNvSpPr txBox="1"/>
                          <wps:spPr>
                            <a:xfrm>
                              <a:off x="6061418" y="2638260"/>
                              <a:ext cx="659003" cy="321527"/>
                            </a:xfrm>
                            <a:prstGeom prst="rect">
                              <a:avLst/>
                            </a:prstGeom>
                            <a:noFill/>
                            <a:ln>
                              <a:noFill/>
                            </a:ln>
                          </wps:spPr>
                          <wps:txbx>
                            <w:txbxContent>
                              <w:p>
                                <w:pPr>
                                  <w:pStyle w:val="13"/>
                                  <w:spacing w:before="0" w:beforeAutospacing="0" w:after="0" w:afterAutospacing="0"/>
                                </w:pPr>
                                <w:r>
                                  <w:rPr>
                                    <w:rFonts w:hint="eastAsia" w:cstheme="minorBidi"/>
                                    <w:color w:val="000000" w:themeColor="text1"/>
                                    <w:kern w:val="24"/>
                                    <w:sz w:val="20"/>
                                    <w:szCs w:val="20"/>
                                    <w14:textFill>
                                      <w14:solidFill>
                                        <w14:schemeClr w14:val="tx1"/>
                                      </w14:solidFill>
                                    </w14:textFill>
                                  </w:rPr>
                                  <w:t>d</w:t>
                                </w:r>
                              </w:p>
                            </w:txbxContent>
                          </wps:txbx>
                          <wps:bodyPr wrap="square" lIns="36000" tIns="36000" rIns="36000" bIns="36000" rtlCol="0">
                            <a:noAutofit/>
                          </wps:bodyPr>
                        </wps:wsp>
                      </wpg:grpSp>
                      <wps:wsp>
                        <wps:cNvPr id="80" name="直接连接符 80"/>
                        <wps:cNvCnPr/>
                        <wps:spPr>
                          <a:xfrm>
                            <a:off x="183136" y="2559267"/>
                            <a:ext cx="2880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1" name="直接连接符 81"/>
                        <wps:cNvCnPr/>
                        <wps:spPr>
                          <a:xfrm>
                            <a:off x="3057610" y="885758"/>
                            <a:ext cx="0" cy="1656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2" name="直接连接符 82"/>
                        <wps:cNvCnPr/>
                        <wps:spPr>
                          <a:xfrm>
                            <a:off x="4670062" y="504841"/>
                            <a:ext cx="0" cy="2152409"/>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83" name="直接连接符 83"/>
                        <wps:cNvCnPr/>
                        <wps:spPr>
                          <a:xfrm>
                            <a:off x="4670101" y="877067"/>
                            <a:ext cx="2880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4" name="直接连接符 84"/>
                        <wps:cNvCnPr/>
                        <wps:spPr>
                          <a:xfrm>
                            <a:off x="4672404" y="2554909"/>
                            <a:ext cx="2880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5" name="直接连接符 85"/>
                        <wps:cNvCnPr/>
                        <wps:spPr>
                          <a:xfrm>
                            <a:off x="7555600" y="890109"/>
                            <a:ext cx="0" cy="1656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6" name="直接连接符 86"/>
                        <wps:cNvCnPr/>
                        <wps:spPr>
                          <a:xfrm flipV="1">
                            <a:off x="953167" y="253809"/>
                            <a:ext cx="345057" cy="243441"/>
                          </a:xfrm>
                          <a:prstGeom prst="line">
                            <a:avLst/>
                          </a:prstGeom>
                        </wps:spPr>
                        <wps:style>
                          <a:lnRef idx="1">
                            <a:schemeClr val="dk1"/>
                          </a:lnRef>
                          <a:fillRef idx="0">
                            <a:schemeClr val="dk1"/>
                          </a:fillRef>
                          <a:effectRef idx="0">
                            <a:schemeClr val="dk1"/>
                          </a:effectRef>
                          <a:fontRef idx="minor">
                            <a:schemeClr val="tx1"/>
                          </a:fontRef>
                        </wps:style>
                        <wps:bodyPr/>
                      </wps:wsp>
                      <wps:wsp>
                        <wps:cNvPr id="87" name="直接连接符 87"/>
                        <wps:cNvCnPr/>
                        <wps:spPr>
                          <a:xfrm flipV="1">
                            <a:off x="1289597" y="253809"/>
                            <a:ext cx="57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88" name="文本框 9"/>
                        <wps:cNvSpPr txBox="1"/>
                        <wps:spPr>
                          <a:xfrm>
                            <a:off x="1119798" y="-70471"/>
                            <a:ext cx="1247775" cy="352353"/>
                          </a:xfrm>
                          <a:prstGeom prst="rect">
                            <a:avLst/>
                          </a:prstGeom>
                          <a:noFill/>
                        </wps:spPr>
                        <wps:txbx>
                          <w:txbxContent>
                            <w:p>
                              <w:pPr>
                                <w:pStyle w:val="13"/>
                                <w:spacing w:before="0" w:beforeAutospacing="0" w:after="0" w:afterAutospacing="0"/>
                                <w:rPr>
                                  <w:sz w:val="21"/>
                                  <w:szCs w:val="21"/>
                                </w:rPr>
                              </w:pPr>
                              <w:r>
                                <w:rPr>
                                  <w:rFonts w:hint="eastAsia" w:cstheme="minorBidi"/>
                                  <w:color w:val="000000" w:themeColor="text1"/>
                                  <w:kern w:val="24"/>
                                  <w:sz w:val="21"/>
                                  <w:szCs w:val="21"/>
                                  <w14:textFill>
                                    <w14:solidFill>
                                      <w14:schemeClr w14:val="tx1"/>
                                    </w14:solidFill>
                                  </w14:textFill>
                                </w:rPr>
                                <w:t>真空腔体</w:t>
                              </w:r>
                            </w:p>
                          </w:txbxContent>
                        </wps:txbx>
                        <wps:bodyPr wrap="square" rtlCol="0">
                          <a:noAutofit/>
                        </wps:bodyPr>
                      </wps:wsp>
                      <wps:wsp>
                        <wps:cNvPr id="89" name="直接连接符 89"/>
                        <wps:cNvCnPr/>
                        <wps:spPr>
                          <a:xfrm flipV="1">
                            <a:off x="1762470" y="758057"/>
                            <a:ext cx="345057" cy="243441"/>
                          </a:xfrm>
                          <a:prstGeom prst="line">
                            <a:avLst/>
                          </a:prstGeom>
                        </wps:spPr>
                        <wps:style>
                          <a:lnRef idx="1">
                            <a:schemeClr val="dk1"/>
                          </a:lnRef>
                          <a:fillRef idx="0">
                            <a:schemeClr val="dk1"/>
                          </a:fillRef>
                          <a:effectRef idx="0">
                            <a:schemeClr val="dk1"/>
                          </a:effectRef>
                          <a:fontRef idx="minor">
                            <a:schemeClr val="tx1"/>
                          </a:fontRef>
                        </wps:style>
                        <wps:bodyPr/>
                      </wps:wsp>
                      <wps:wsp>
                        <wps:cNvPr id="90" name="直接连接符 90"/>
                        <wps:cNvCnPr/>
                        <wps:spPr>
                          <a:xfrm flipV="1">
                            <a:off x="2098900" y="758057"/>
                            <a:ext cx="57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91" name="文本框 36"/>
                        <wps:cNvSpPr txBox="1"/>
                        <wps:spPr>
                          <a:xfrm>
                            <a:off x="2050944" y="453750"/>
                            <a:ext cx="1247775" cy="331492"/>
                          </a:xfrm>
                          <a:prstGeom prst="rect">
                            <a:avLst/>
                          </a:prstGeom>
                          <a:noFill/>
                        </wps:spPr>
                        <wps:txbx>
                          <w:txbxContent>
                            <w:p>
                              <w:pPr>
                                <w:pStyle w:val="13"/>
                                <w:spacing w:before="0" w:beforeAutospacing="0" w:after="0" w:afterAutospacing="0"/>
                              </w:pPr>
                              <w:r>
                                <w:rPr>
                                  <w:rFonts w:hint="eastAsia" w:cstheme="minorBidi"/>
                                  <w:color w:val="000000" w:themeColor="text1"/>
                                  <w:kern w:val="24"/>
                                  <w:sz w:val="22"/>
                                  <w:szCs w:val="22"/>
                                  <w14:textFill>
                                    <w14:solidFill>
                                      <w14:schemeClr w14:val="tx1"/>
                                    </w14:solidFill>
                                  </w14:textFill>
                                </w:rPr>
                                <w:t>抽屉</w:t>
                              </w:r>
                            </w:p>
                          </w:txbxContent>
                        </wps:txbx>
                        <wps:bodyPr wrap="square" rtlCol="0">
                          <a:noAutofit/>
                        </wps:bodyPr>
                      </wps:wsp>
                      <wps:wsp>
                        <wps:cNvPr id="92" name="直接连接符 92"/>
                        <wps:cNvCnPr/>
                        <wps:spPr>
                          <a:xfrm flipV="1">
                            <a:off x="5478412" y="253809"/>
                            <a:ext cx="345057" cy="243441"/>
                          </a:xfrm>
                          <a:prstGeom prst="line">
                            <a:avLst/>
                          </a:prstGeom>
                        </wps:spPr>
                        <wps:style>
                          <a:lnRef idx="1">
                            <a:schemeClr val="dk1"/>
                          </a:lnRef>
                          <a:fillRef idx="0">
                            <a:schemeClr val="dk1"/>
                          </a:fillRef>
                          <a:effectRef idx="0">
                            <a:schemeClr val="dk1"/>
                          </a:effectRef>
                          <a:fontRef idx="minor">
                            <a:schemeClr val="tx1"/>
                          </a:fontRef>
                        </wps:style>
                        <wps:bodyPr/>
                      </wps:wsp>
                      <wps:wsp>
                        <wps:cNvPr id="93" name="直接连接符 93"/>
                        <wps:cNvCnPr/>
                        <wps:spPr>
                          <a:xfrm flipV="1">
                            <a:off x="5814843" y="253809"/>
                            <a:ext cx="576001" cy="0"/>
                          </a:xfrm>
                          <a:prstGeom prst="line">
                            <a:avLst/>
                          </a:prstGeom>
                        </wps:spPr>
                        <wps:style>
                          <a:lnRef idx="1">
                            <a:schemeClr val="dk1"/>
                          </a:lnRef>
                          <a:fillRef idx="0">
                            <a:schemeClr val="dk1"/>
                          </a:fillRef>
                          <a:effectRef idx="0">
                            <a:schemeClr val="dk1"/>
                          </a:effectRef>
                          <a:fontRef idx="minor">
                            <a:schemeClr val="tx1"/>
                          </a:fontRef>
                        </wps:style>
                        <wps:bodyPr/>
                      </wps:wsp>
                      <wps:wsp>
                        <wps:cNvPr id="94" name="文本框 39"/>
                        <wps:cNvSpPr txBox="1"/>
                        <wps:spPr>
                          <a:xfrm>
                            <a:off x="5661797" y="-110758"/>
                            <a:ext cx="1247776" cy="392620"/>
                          </a:xfrm>
                          <a:prstGeom prst="rect">
                            <a:avLst/>
                          </a:prstGeom>
                          <a:noFill/>
                        </wps:spPr>
                        <wps:txbx>
                          <w:txbxContent>
                            <w:p>
                              <w:pPr>
                                <w:pStyle w:val="13"/>
                                <w:spacing w:before="0" w:beforeAutospacing="0" w:after="0" w:afterAutospacing="0"/>
                              </w:pPr>
                              <w:r>
                                <w:rPr>
                                  <w:rFonts w:hint="eastAsia" w:cstheme="minorBidi"/>
                                  <w:color w:val="000000" w:themeColor="text1"/>
                                  <w:kern w:val="24"/>
                                  <w:sz w:val="22"/>
                                  <w:szCs w:val="22"/>
                                  <w14:textFill>
                                    <w14:solidFill>
                                      <w14:schemeClr w14:val="tx1"/>
                                    </w14:solidFill>
                                  </w14:textFill>
                                </w:rPr>
                                <w:t>真空腔体</w:t>
                              </w:r>
                            </w:p>
                          </w:txbxContent>
                        </wps:txbx>
                        <wps:bodyPr wrap="square" rtlCol="0">
                          <a:noAutofit/>
                        </wps:bodyPr>
                      </wps:wsp>
                      <wps:wsp>
                        <wps:cNvPr id="95" name="直接连接符 95"/>
                        <wps:cNvCnPr/>
                        <wps:spPr>
                          <a:xfrm flipV="1">
                            <a:off x="6134512" y="758057"/>
                            <a:ext cx="345057" cy="243441"/>
                          </a:xfrm>
                          <a:prstGeom prst="line">
                            <a:avLst/>
                          </a:prstGeom>
                        </wps:spPr>
                        <wps:style>
                          <a:lnRef idx="1">
                            <a:schemeClr val="dk1"/>
                          </a:lnRef>
                          <a:fillRef idx="0">
                            <a:schemeClr val="dk1"/>
                          </a:fillRef>
                          <a:effectRef idx="0">
                            <a:schemeClr val="dk1"/>
                          </a:effectRef>
                          <a:fontRef idx="minor">
                            <a:schemeClr val="tx1"/>
                          </a:fontRef>
                        </wps:style>
                        <wps:bodyPr/>
                      </wps:wsp>
                      <wps:wsp>
                        <wps:cNvPr id="96" name="直接连接符 96"/>
                        <wps:cNvCnPr/>
                        <wps:spPr>
                          <a:xfrm flipV="1">
                            <a:off x="6470942" y="758057"/>
                            <a:ext cx="57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97" name="文本框 42"/>
                        <wps:cNvSpPr txBox="1"/>
                        <wps:spPr>
                          <a:xfrm>
                            <a:off x="6429496" y="453360"/>
                            <a:ext cx="1247775" cy="362110"/>
                          </a:xfrm>
                          <a:prstGeom prst="rect">
                            <a:avLst/>
                          </a:prstGeom>
                          <a:noFill/>
                        </wps:spPr>
                        <wps:txbx>
                          <w:txbxContent>
                            <w:p>
                              <w:pPr>
                                <w:pStyle w:val="13"/>
                                <w:spacing w:before="0" w:beforeAutospacing="0" w:after="0" w:afterAutospacing="0"/>
                              </w:pPr>
                              <w:r>
                                <w:rPr>
                                  <w:rFonts w:hint="eastAsia" w:cstheme="minorBidi"/>
                                  <w:color w:val="000000" w:themeColor="text1"/>
                                  <w:kern w:val="24"/>
                                  <w:sz w:val="22"/>
                                  <w:szCs w:val="22"/>
                                  <w14:textFill>
                                    <w14:solidFill>
                                      <w14:schemeClr w14:val="tx1"/>
                                    </w14:solidFill>
                                  </w14:textFill>
                                </w:rPr>
                                <w:t>抽屉</w:t>
                              </w:r>
                            </w:p>
                          </w:txbxContent>
                        </wps:txbx>
                        <wps:bodyPr wrap="square" rtlCol="0">
                          <a:noAutofit/>
                        </wps:bodyPr>
                      </wps:wsp>
                      <wps:wsp>
                        <wps:cNvPr id="98" name="直接连接符 98"/>
                        <wps:cNvCnPr/>
                        <wps:spPr>
                          <a:xfrm flipV="1">
                            <a:off x="4262000" y="330381"/>
                            <a:ext cx="345057" cy="243441"/>
                          </a:xfrm>
                          <a:prstGeom prst="line">
                            <a:avLst/>
                          </a:prstGeom>
                        </wps:spPr>
                        <wps:style>
                          <a:lnRef idx="1">
                            <a:schemeClr val="dk1"/>
                          </a:lnRef>
                          <a:fillRef idx="0">
                            <a:schemeClr val="dk1"/>
                          </a:fillRef>
                          <a:effectRef idx="0">
                            <a:schemeClr val="dk1"/>
                          </a:effectRef>
                          <a:fontRef idx="minor">
                            <a:schemeClr val="tx1"/>
                          </a:fontRef>
                        </wps:style>
                        <wps:bodyPr/>
                      </wps:wsp>
                      <wps:wsp>
                        <wps:cNvPr id="99" name="直接连接符 99"/>
                        <wps:cNvCnPr/>
                        <wps:spPr>
                          <a:xfrm flipV="1">
                            <a:off x="4588218" y="330381"/>
                            <a:ext cx="576001" cy="0"/>
                          </a:xfrm>
                          <a:prstGeom prst="line">
                            <a:avLst/>
                          </a:prstGeom>
                        </wps:spPr>
                        <wps:style>
                          <a:lnRef idx="1">
                            <a:schemeClr val="dk1"/>
                          </a:lnRef>
                          <a:fillRef idx="0">
                            <a:schemeClr val="dk1"/>
                          </a:fillRef>
                          <a:effectRef idx="0">
                            <a:schemeClr val="dk1"/>
                          </a:effectRef>
                          <a:fontRef idx="minor">
                            <a:schemeClr val="tx1"/>
                          </a:fontRef>
                        </wps:style>
                        <wps:bodyPr/>
                      </wps:wsp>
                      <wps:wsp>
                        <wps:cNvPr id="100" name="文本框 46"/>
                        <wps:cNvSpPr txBox="1"/>
                        <wps:spPr>
                          <a:xfrm>
                            <a:off x="4413861" y="-27791"/>
                            <a:ext cx="1247776" cy="329830"/>
                          </a:xfrm>
                          <a:prstGeom prst="rect">
                            <a:avLst/>
                          </a:prstGeom>
                          <a:noFill/>
                        </wps:spPr>
                        <wps:txbx>
                          <w:txbxContent>
                            <w:p>
                              <w:pPr>
                                <w:pStyle w:val="13"/>
                                <w:spacing w:before="0" w:beforeAutospacing="0" w:after="0" w:afterAutospacing="0"/>
                              </w:pPr>
                              <w:r>
                                <w:rPr>
                                  <w:rFonts w:hint="eastAsia" w:cstheme="minorBidi"/>
                                  <w:color w:val="000000" w:themeColor="text1"/>
                                  <w:kern w:val="24"/>
                                  <w:sz w:val="22"/>
                                  <w:szCs w:val="22"/>
                                  <w14:textFill>
                                    <w14:solidFill>
                                      <w14:schemeClr w14:val="tx1"/>
                                    </w14:solidFill>
                                  </w14:textFill>
                                </w:rPr>
                                <w:t>抽屉面板</w:t>
                              </w:r>
                            </w:p>
                          </w:txbxContent>
                        </wps:txbx>
                        <wps:bodyPr wrap="square" rtlCol="0">
                          <a:noAutofit/>
                        </wps:bodyPr>
                      </wps:wsp>
                    </wpg:wgp>
                  </a:graphicData>
                </a:graphic>
              </wp:anchor>
            </w:drawing>
          </mc:Choice>
          <mc:Fallback>
            <w:pict>
              <v:group id="组合 10" o:spid="_x0000_s1026" o:spt="203" style="position:absolute;left:0pt;margin-left:-16.25pt;margin-top:22.4pt;height:178.55pt;width:459.05pt;z-index:251668480;mso-width-relative:page;mso-height-relative:page;" coordorigin="0,-110758" coordsize="8140437,3120759" o:gfxdata="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">
                <o:lock v:ext="edit" aspectratio="f"/>
                <v:group id="_x0000_s1026" o:spid="_x0000_s1026" o:spt="203" style="position:absolute;left:0;top:497250;height:2512751;width:3748322;" coordorigin="0,497250" coordsize="3748322,2512751"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rect id="_x0000_s1026" o:spid="_x0000_s1026" o:spt="1" style="position:absolute;left:0;top:501584;height:2160000;width:3240000;v-text-anchor:middle;" filled="f" stroked="t" coordsize="21600,21600" o:gfxdata="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UGSSr4A&#10;AADbAAAADwAAAAAAAAABACAAAAAiAAAAZHJzL2Rvd25yZXYueG1sUEsBAhQAFAAAAAgAh07iQDMv&#10;BZ47AAAAOQAAABAAAAAAAAAAAQAgAAAADQEAAGRycy9zaGFwZXhtbC54bWxQSwUGAAAAAAYABgBb&#10;AQAAtwMAAAAA&#10;">
                    <v:fill on="f" focussize="0,0"/>
                    <v:stroke weight="1.5pt" color="#000000 [3213]" miterlimit="8" joinstyle="miter"/>
                    <v:imagedata o:title=""/>
                    <o:lock v:ext="edit" aspectratio="f"/>
                  </v:rect>
                  <v:line id="_x0000_s1026" o:spid="_x0000_s1026" o:spt="20" style="position:absolute;left:170693;top:890092;height:1656000;width:0;" filled="f" stroked="t" coordsize="21600,21600" o:gfxdata="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yJKfO5AAAA2wAA&#10;AA8AAAAAAAAAAQAgAAAAIgAAAGRycy9kb3ducmV2LnhtbFBLAQIUABQAAAAIAIdO4kAzLwWeOwAA&#10;ADkAAAAQAAAAAAAAAAEAIAAAAAgBAABkcnMvc2hhcGV4bWwueG1sUEsFBgAAAAAGAAYAWwEAALID&#10;AAAAAA==&#10;">
                    <v:fill on="f" focussize="0,0"/>
                    <v:stroke weight="0.5pt" color="#000000 [3213]" miterlimit="8" joinstyle="miter" dashstyle="dash"/>
                    <v:imagedata o:title=""/>
                    <o:lock v:ext="edit" aspectratio="f"/>
                  </v:line>
                  <v:line id="_x0000_s1026" o:spid="_x0000_s1026" o:spt="20" style="position:absolute;left:180822;top:881424;height:0;width:2880000;" filled="f" stroked="t" coordsize="21600,21600" o:gfxdata="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8WMaLsAAADb&#10;AAAADwAAAAAAAAABACAAAAAiAAAAZHJzL2Rvd25yZXYueG1sUEsBAhQAFAAAAAgAh07iQDMvBZ47&#10;AAAAOQAAABAAAAAAAAAAAQAgAAAACgEAAGRycy9zaGFwZXhtbC54bWxQSwUGAAAAAAYABgBbAQAA&#10;tAMAAAAA&#10;">
                    <v:fill on="f" focussize="0,0"/>
                    <v:stroke weight="0.5pt" color="#000000 [3213]" miterlimit="8" joinstyle="miter" dashstyle="dash"/>
                    <v:imagedata o:title=""/>
                    <o:lock v:ext="edit" aspectratio="f"/>
                  </v:line>
                  <v:shape id="_x0000_s1026" o:spid="_x0000_s1026" o:spt="32" type="#_x0000_t32" style="position:absolute;left:3361605;top:507317;height:2031279;width:0;" filled="f" stroked="t" coordsize="21600,21600" o:gfxdata="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xvGWrgAAADbAAAA&#10;DwAAAAAAAAABACAAAAAiAAAAZHJzL2Rvd25yZXYueG1sUEsBAhQAFAAAAAgAh07iQDMvBZ47AAAA&#10;OQAAABAAAAAAAAAAAQAgAAAABwEAAGRycy9zaGFwZXhtbC54bWxQSwUGAAAAAAYABgBbAQAAsQMA&#10;AAAA&#10;">
                    <v:fill on="f" focussize="0,0"/>
                    <v:stroke weight="0.5pt" color="#000000 [3213]" miterlimit="8" joinstyle="miter" startarrow="classic" startarrowwidth="narrow" startarrowlength="long" endarrow="classic" endarrowwidth="narrow" endarrowlength="long"/>
                    <v:imagedata o:title=""/>
                    <o:lock v:ext="edit" aspectratio="f"/>
                  </v:shape>
                  <v:line id="_x0000_s1026" o:spid="_x0000_s1026" o:spt="20" style="position:absolute;left:3290043;top:497250;height:0;width:127221;" filled="f" stroked="t" coordsize="21600,21600" o:gfxdata="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b/eu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3290042;top:2554004;height:0;width:127221;" filled="f" stroked="t" coordsize="21600,21600" o:gfxdata="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hm/a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文本框 23" o:spid="_x0000_s1026" o:spt="202" type="#_x0000_t202" style="position:absolute;left:3379826;top:1459803;height:442925;width:368496;" filled="f" stroked="f" coordsize="21600,21600" o:gfxdata="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0Hkm/&#10;AAAA2wAAAA8AAAAAAAAAAQAgAAAAIgAAAGRycy9kb3ducmV2LnhtbFBLAQIUABQAAAAIAIdO4kAz&#10;LwWeOwAAADkAAAAQAAAAAAAAAAEAIAAAAA4BAABkcnMvc2hhcGV4bWwueG1sUEsFBgAAAAAGAAYA&#10;WwEAALgDAAAAAA==&#10;">
                    <v:fill on="f" focussize="0,0"/>
                    <v:stroke on="f"/>
                    <v:imagedata o:title=""/>
                    <o:lock v:ext="edit" aspectratio="f"/>
                    <v:textbox inset="1mm,1mm,1mm,1mm">
                      <w:txbxContent>
                        <w:p>
                          <w:pPr>
                            <w:pStyle w:val="13"/>
                            <w:spacing w:before="0" w:beforeAutospacing="0" w:after="0" w:afterAutospacing="0"/>
                          </w:pPr>
                          <w:r>
                            <w:rPr>
                              <w:rFonts w:hint="eastAsia" w:cstheme="minorBidi"/>
                              <w:color w:val="000000" w:themeColor="text1"/>
                              <w:kern w:val="24"/>
                              <w:sz w:val="20"/>
                              <w:szCs w:val="20"/>
                              <w14:textFill>
                                <w14:solidFill>
                                  <w14:schemeClr w14:val="tx1"/>
                                </w14:solidFill>
                              </w14:textFill>
                            </w:rPr>
                            <w:t>h</w:t>
                          </w:r>
                        </w:p>
                      </w:txbxContent>
                    </v:textbox>
                  </v:shape>
                  <v:shape id="_x0000_s1026" o:spid="_x0000_s1026" o:spt="32" type="#_x0000_t32" style="position:absolute;left:1621397;top:1473375;height:2879999;width:0;rotation:-5898240f;" filled="f" stroked="t" coordsize="21600,21600" o:gfxdata="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vlfOvQAA&#10;ANsAAAAPAAAAAAAAAAEAIAAAACIAAABkcnMvZG93bnJldi54bWxQSwECFAAUAAAACACHTuJAMy8F&#10;njsAAAA5AAAAEAAAAAAAAAABACAAAAAMAQAAZHJzL3NoYXBleG1sLnhtbFBLBQYAAAAABgAGAFsB&#10;AAC2AwAAAAA=&#10;">
                    <v:fill on="f" focussize="0,0"/>
                    <v:stroke weight="0.5pt" color="#000000 [3213]" miterlimit="8" joinstyle="miter" startarrow="classic" startarrowwidth="narrow" startarrowlength="long" endarrow="classic" endarrowwidth="narrow" endarrowlength="long"/>
                    <v:imagedata o:title=""/>
                    <o:lock v:ext="edit" aspectratio="f"/>
                  </v:shape>
                  <v:line id="_x0000_s1026" o:spid="_x0000_s1026" o:spt="20" style="position:absolute;left:2997886;top:2922379;height:0;width:127221;rotation:-5898240f;" filled="f" stroked="t" coordsize="21600,21600" o:gfxdata="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Bxl6/&#10;AAAA2wAAAA8AAAAAAAAAAQAgAAAAIgAAAGRycy9kb3ducmV2LnhtbFBLAQIUABQAAAAIAIdO4kAz&#10;LwWeOwAAADkAAAAQAAAAAAAAAAEAIAAAAA4BAABkcnMvc2hhcGV4bWwueG1sUEsFBgAAAAAGAAYA&#10;WwEAALgDAAAAAA==&#10;">
                    <v:fill on="f" focussize="0,0"/>
                    <v:stroke weight="0.5pt" color="#000000 [3213]" miterlimit="8" joinstyle="miter"/>
                    <v:imagedata o:title=""/>
                    <o:lock v:ext="edit" aspectratio="f"/>
                  </v:line>
                  <v:line id="_x0000_s1026" o:spid="_x0000_s1026" o:spt="20" style="position:absolute;left:113993;top:2920198;height:0;width:127221;rotation:-5898240f;" filled="f" stroked="t" coordsize="21600,21600" o:gfxdata="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eUiy8AAAA&#10;2w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shape id="文本框 31" o:spid="_x0000_s1026" o:spt="202" type="#_x0000_t202" style="position:absolute;left:1568983;top:2620293;height:389708;width:538368;" filled="f" stroked="f" coordsize="21600,21600" o:gfxdata="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5FEy/&#10;AAAA2wAAAA8AAAAAAAAAAQAgAAAAIgAAAGRycy9kb3ducmV2LnhtbFBLAQIUABQAAAAIAIdO4kAz&#10;LwWeOwAAADkAAAAQAAAAAAAAAAEAIAAAAA4BAABkcnMvc2hhcGV4bWwueG1sUEsFBgAAAAAGAAYA&#10;WwEAALgDAAAAAA==&#10;">
                    <v:fill on="f" focussize="0,0"/>
                    <v:stroke on="f"/>
                    <v:imagedata o:title=""/>
                    <o:lock v:ext="edit" aspectratio="f"/>
                    <v:textbox inset="1mm,1mm,1mm,1mm">
                      <w:txbxContent>
                        <w:p>
                          <w:pPr>
                            <w:pStyle w:val="13"/>
                            <w:spacing w:before="0" w:beforeAutospacing="0" w:after="0" w:afterAutospacing="0"/>
                          </w:pPr>
                          <w:r>
                            <w:rPr>
                              <w:rFonts w:hint="eastAsia" w:cstheme="minorBidi"/>
                              <w:color w:val="000000" w:themeColor="text1"/>
                              <w:kern w:val="24"/>
                              <w:sz w:val="20"/>
                              <w:szCs w:val="20"/>
                              <w14:textFill>
                                <w14:solidFill>
                                  <w14:schemeClr w14:val="tx1"/>
                                </w14:solidFill>
                              </w14:textFill>
                            </w:rPr>
                            <w:t>w</w:t>
                          </w:r>
                        </w:p>
                      </w:txbxContent>
                    </v:textbox>
                  </v:shape>
                </v:group>
                <v:group id="_x0000_s1026" o:spid="_x0000_s1026" o:spt="203" style="position:absolute;left:4170045;top:504841;height:2504176;width:3970392;" coordorigin="4170045,504841" coordsize="3970392,2504176"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rect id="_x0000_s1026" o:spid="_x0000_s1026" o:spt="1" style="position:absolute;left:4170045;top:509074;height:2160000;width:3466521;v-text-anchor:middle;" filled="f" stroked="t" coordsize="21600,21600" o:gfxdata="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ILCLL4A&#10;AADbAAAADwAAAAAAAAABACAAAAAiAAAAZHJzL2Rvd25yZXYueG1sUEsBAhQAFAAAAAgAh07iQDMv&#10;BZ47AAAAOQAAABAAAAAAAAAAAQAgAAAADQEAAGRycy9zaGFwZXhtbC54bWxQSwUGAAAAAAYABgBb&#10;AQAAtwMAAAAA&#10;">
                    <v:fill on="f" focussize="0,0"/>
                    <v:stroke weight="1.5pt" color="#000000 [3213]" miterlimit="8" joinstyle="miter"/>
                    <v:imagedata o:title=""/>
                    <o:lock v:ext="edit" aspectratio="f"/>
                  </v:rect>
                  <v:shape id="_x0000_s1026" o:spid="_x0000_s1026" o:spt="32" type="#_x0000_t32" style="position:absolute;left:7770946;top:514908;height:2031279;width:0;" filled="f" stroked="t" coordsize="21600,21600" o:gfxdata="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wlCHugAAANsA&#10;AAAPAAAAAAAAAAEAIAAAACIAAABkcnMvZG93bnJldi54bWxQSwECFAAUAAAACACHTuJAMy8FnjsA&#10;AAA5AAAAEAAAAAAAAAABACAAAAAJAQAAZHJzL3NoYXBleG1sLnhtbFBLBQYAAAAABgAGAFsBAACz&#10;AwAAAAA=&#10;">
                    <v:fill on="f" focussize="0,0"/>
                    <v:stroke weight="0.5pt" color="#000000 [3213]" miterlimit="8" joinstyle="miter" startarrow="classic" startarrowwidth="narrow" startarrowlength="long" endarrow="classic" endarrowwidth="narrow" endarrowlength="long"/>
                    <v:imagedata o:title=""/>
                    <o:lock v:ext="edit" aspectratio="f"/>
                  </v:shape>
                  <v:line id="_x0000_s1026" o:spid="_x0000_s1026" o:spt="20" style="position:absolute;left:7699384;top:504841;height:0;width:127221;" filled="f" stroked="t" coordsize="21600,21600" o:gfxdata="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tmFz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7699383;top:2571662;height:0;width:127221;" filled="f" stroked="t" coordsize="21600,21600" o:gfxdata="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X/kH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文本框 57" o:spid="_x0000_s1026" o:spt="202" type="#_x0000_t202" style="position:absolute;left:7789161;top:1416599;height:506265;width:351276;" filled="f" stroked="f" coordsize="21600,21600" o:gfxdata="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tiJS/&#10;AAAA2wAAAA8AAAAAAAAAAQAgAAAAIgAAAGRycy9kb3ducmV2LnhtbFBLAQIUABQAAAAIAIdO4kAz&#10;LwWeOwAAADkAAAAQAAAAAAAAAAEAIAAAAA4BAABkcnMvc2hhcGV4bWwueG1sUEsFBgAAAAAGAAYA&#10;WwEAALgDAAAAAA==&#10;">
                    <v:fill on="f" focussize="0,0"/>
                    <v:stroke on="f"/>
                    <v:imagedata o:title=""/>
                    <o:lock v:ext="edit" aspectratio="f"/>
                    <v:textbox inset="1mm,1mm,1mm,1mm">
                      <w:txbxContent>
                        <w:p>
                          <w:pPr>
                            <w:pStyle w:val="13"/>
                            <w:spacing w:before="0" w:beforeAutospacing="0" w:after="0" w:afterAutospacing="0"/>
                          </w:pPr>
                          <w:r>
                            <w:rPr>
                              <w:rFonts w:hint="eastAsia" w:cstheme="minorBidi"/>
                              <w:color w:val="000000" w:themeColor="text1"/>
                              <w:kern w:val="24"/>
                              <w:sz w:val="20"/>
                              <w:szCs w:val="20"/>
                              <w14:textFill>
                                <w14:solidFill>
                                  <w14:schemeClr w14:val="tx1"/>
                                </w14:solidFill>
                              </w14:textFill>
                            </w:rPr>
                            <w:t>h</w:t>
                          </w:r>
                        </w:p>
                      </w:txbxContent>
                    </v:textbox>
                  </v:shape>
                  <v:shape id="_x0000_s1026" o:spid="_x0000_s1026" o:spt="32" type="#_x0000_t32" style="position:absolute;left:6117093;top:1496403;height:2880000;width:0;rotation:-5898240f;" filled="f" stroked="t" coordsize="21600,21600" o:gfxdata="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Z8ETvQAA&#10;ANsAAAAPAAAAAAAAAAEAIAAAACIAAABkcnMvZG93bnJldi54bWxQSwECFAAUAAAACACHTuJAMy8F&#10;njsAAAA5AAAAEAAAAAAAAAABACAAAAAMAQAAZHJzL3NoYXBleG1sLnhtbFBLBQYAAAAABgAGAFsB&#10;AAC2AwAAAAA=&#10;">
                    <v:fill on="f" focussize="0,0"/>
                    <v:stroke weight="0.5pt" color="#000000 [3213]" miterlimit="8" joinstyle="miter" startarrow="classic" startarrowwidth="narrow" startarrowlength="long" endarrow="classic" endarrowwidth="narrow" endarrowlength="long"/>
                    <v:imagedata o:title=""/>
                    <o:lock v:ext="edit" aspectratio="f"/>
                  </v:shape>
                  <v:line id="_x0000_s1026" o:spid="_x0000_s1026" o:spt="20" style="position:absolute;left:7506144;top:2945407;height:0;width:127221;rotation:-5898240f;" filled="f" stroked="t" coordsize="21600,21600" o:gfxdata="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0YUIO/&#10;AAAA2wAAAA8AAAAAAAAAAQAgAAAAIgAAAGRycy9kb3ducmV2LnhtbFBLAQIUABQAAAAIAIdO4kAz&#10;LwWeOwAAADkAAAAQAAAAAAAAAAEAIAAAAA4BAABkcnMvc2hhcGV4bWwueG1sUEsFBgAAAAAGAAYA&#10;WwEAALgDAAAAAA==&#10;">
                    <v:fill on="f" focussize="0,0"/>
                    <v:stroke weight="0.5pt" color="#000000 [3213]" miterlimit="8" joinstyle="miter"/>
                    <v:imagedata o:title=""/>
                    <o:lock v:ext="edit" aspectratio="f"/>
                  </v:line>
                  <v:line id="_x0000_s1026" o:spid="_x0000_s1026" o:spt="20" style="position:absolute;left:4609682;top:2943225;height:0;width:127221;rotation:-5898240f;" filled="f" stroked="t" coordsize="21600,21600" o:gfxdata="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HxPG8AAAA&#10;2w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shape id="文本框 68" o:spid="_x0000_s1026" o:spt="202" type="#_x0000_t202" style="position:absolute;left:6061418;top:2638260;height:321527;width:659003;" filled="f" stroked="f" coordsize="21600,21600" o:gfxdata="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ggpG/&#10;AAAA2wAAAA8AAAAAAAAAAQAgAAAAIgAAAGRycy9kb3ducmV2LnhtbFBLAQIUABQAAAAIAIdO4kAz&#10;LwWeOwAAADkAAAAQAAAAAAAAAAEAIAAAAA4BAABkcnMvc2hhcGV4bWwueG1sUEsFBgAAAAAGAAYA&#10;WwEAALgDAAAAAA==&#10;">
                    <v:fill on="f" focussize="0,0"/>
                    <v:stroke on="f"/>
                    <v:imagedata o:title=""/>
                    <o:lock v:ext="edit" aspectratio="f"/>
                    <v:textbox inset="1mm,1mm,1mm,1mm">
                      <w:txbxContent>
                        <w:p>
                          <w:pPr>
                            <w:pStyle w:val="13"/>
                            <w:spacing w:before="0" w:beforeAutospacing="0" w:after="0" w:afterAutospacing="0"/>
                          </w:pPr>
                          <w:r>
                            <w:rPr>
                              <w:rFonts w:hint="eastAsia" w:cstheme="minorBidi"/>
                              <w:color w:val="000000" w:themeColor="text1"/>
                              <w:kern w:val="24"/>
                              <w:sz w:val="20"/>
                              <w:szCs w:val="20"/>
                              <w14:textFill>
                                <w14:solidFill>
                                  <w14:schemeClr w14:val="tx1"/>
                                </w14:solidFill>
                              </w14:textFill>
                            </w:rPr>
                            <w:t>d</w:t>
                          </w:r>
                        </w:p>
                      </w:txbxContent>
                    </v:textbox>
                  </v:shape>
                </v:group>
                <v:line id="_x0000_s1026" o:spid="_x0000_s1026" o:spt="20" style="position:absolute;left:183136;top:2559267;height:0;width:2880000;" filled="f" stroked="t" coordsize="21600,21600" o:gfxdata="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Fzwm5AAAA2wAA&#10;AA8AAAAAAAAAAQAgAAAAIgAAAGRycy9kb3ducmV2LnhtbFBLAQIUABQAAAAIAIdO4kAzLwWeOwAA&#10;ADkAAAAQAAAAAAAAAAEAIAAAAAgBAABkcnMvc2hhcGV4bWwueG1sUEsFBgAAAAAGAAYAWwEAALID&#10;AAAAAA==&#10;">
                  <v:fill on="f" focussize="0,0"/>
                  <v:stroke weight="0.5pt" color="#000000 [3213]" miterlimit="8" joinstyle="miter" dashstyle="dash"/>
                  <v:imagedata o:title=""/>
                  <o:lock v:ext="edit" aspectratio="f"/>
                </v:line>
                <v:line id="_x0000_s1026" o:spid="_x0000_s1026" o:spt="20" style="position:absolute;left:3057610;top:885758;height:1656000;width:0;" filled="f" stroked="t" coordsize="21600,21600" o:gfxdata="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yWqSvQAA&#10;ANsAAAAPAAAAAAAAAAEAIAAAACIAAABkcnMvZG93bnJldi54bWxQSwECFAAUAAAACACHTuJAMy8F&#10;njsAAAA5AAAAEAAAAAAAAAABACAAAAAMAQAAZHJzL3NoYXBleG1sLnhtbFBLBQYAAAAABgAGAFsB&#10;AAC2AwAAAAA=&#10;">
                  <v:fill on="f" focussize="0,0"/>
                  <v:stroke weight="0.5pt" color="#000000 [3213]" miterlimit="8" joinstyle="miter" dashstyle="dash"/>
                  <v:imagedata o:title=""/>
                  <o:lock v:ext="edit" aspectratio="f"/>
                </v:line>
                <v:line id="_x0000_s1026" o:spid="_x0000_s1026" o:spt="20" style="position:absolute;left:4670062;top:504841;height:2152409;width:0;" filled="f" stroked="t" coordsize="21600,21600" o:gfxdata="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8DkrsAAADb&#10;AAAADwAAAAAAAAABACAAAAAiAAAAZHJzL2Rvd25yZXYueG1sUEsBAhQAFAAAAAgAh07iQDMvBZ47&#10;AAAAOQAAABAAAAAAAAAAAQAgAAAACgEAAGRycy9zaGFwZXhtbC54bWxQSwUGAAAAAAYABgBbAQAA&#10;tAMAAAAA&#10;">
                  <v:fill on="f" focussize="0,0"/>
                  <v:stroke weight="1.25pt" color="#000000 [3200]" miterlimit="8" joinstyle="miter"/>
                  <v:imagedata o:title=""/>
                  <o:lock v:ext="edit" aspectratio="f"/>
                </v:line>
                <v:line id="_x0000_s1026" o:spid="_x0000_s1026" o:spt="20" style="position:absolute;left:4670101;top:877067;height:0;width:2880000;" filled="f" stroked="t" coordsize="21600,21600" o:gfxdata="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V1F+vQAA&#10;ANsAAAAPAAAAAAAAAAEAIAAAACIAAABkcnMvZG93bnJldi54bWxQSwECFAAUAAAACACHTuJAMy8F&#10;njsAAAA5AAAAEAAAAAAAAAABACAAAAAMAQAAZHJzL3NoYXBleG1sLnhtbFBLBQYAAAAABgAGAFsB&#10;AAC2AwAAAAA=&#10;">
                  <v:fill on="f" focussize="0,0"/>
                  <v:stroke weight="0.5pt" color="#000000 [3213]" miterlimit="8" joinstyle="miter" dashstyle="dash"/>
                  <v:imagedata o:title=""/>
                  <o:lock v:ext="edit" aspectratio="f"/>
                </v:line>
                <v:line id="_x0000_s1026" o:spid="_x0000_s1026" o:spt="20" style="position:absolute;left:4672404;top:2554909;height:0;width:2880000;" filled="f" stroked="t" coordsize="21600,21600" o:gfxdata="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77JCrsAAADb&#10;AAAADwAAAAAAAAABACAAAAAiAAAAZHJzL2Rvd25yZXYueG1sUEsBAhQAFAAAAAgAh07iQDMvBZ47&#10;AAAAOQAAABAAAAAAAAAAAQAgAAAACgEAAGRycy9zaGFwZXhtbC54bWxQSwUGAAAAAAYABgBbAQAA&#10;tAMAAAAA&#10;">
                  <v:fill on="f" focussize="0,0"/>
                  <v:stroke weight="0.5pt" color="#000000 [3213]" miterlimit="8" joinstyle="miter" dashstyle="dash"/>
                  <v:imagedata o:title=""/>
                  <o:lock v:ext="edit" aspectratio="f"/>
                </v:line>
                <v:line id="_x0000_s1026" o:spid="_x0000_s1026" o:spt="20" style="position:absolute;left:7555600;top:890109;height:1656000;width:0;" filled="f" stroked="t" coordsize="21600,21600" o:gfxdata="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8myRvQAA&#10;ANsAAAAPAAAAAAAAAAEAIAAAACIAAABkcnMvZG93bnJldi54bWxQSwECFAAUAAAACACHTuJAMy8F&#10;njsAAAA5AAAAEAAAAAAAAAABACAAAAAMAQAAZHJzL3NoYXBleG1sLnhtbFBLBQYAAAAABgAGAFsB&#10;AAC2AwAAAAA=&#10;">
                  <v:fill on="f" focussize="0,0"/>
                  <v:stroke weight="0.5pt" color="#000000 [3213]" miterlimit="8" joinstyle="miter" dashstyle="dash"/>
                  <v:imagedata o:title=""/>
                  <o:lock v:ext="edit" aspectratio="f"/>
                </v:line>
                <v:line id="_x0000_s1026" o:spid="_x0000_s1026" o:spt="20" style="position:absolute;left:953167;top:253809;flip:y;height:243441;width:345057;" filled="f" stroked="t" coordsize="21600,21600" o:gfxdata="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ZAIa8AAAA&#10;2w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line id="_x0000_s1026" o:spid="_x0000_s1026" o:spt="20" style="position:absolute;left:1289597;top:253809;flip:y;height:0;width:576000;" filled="f" stroked="t" coordsize="21600,21600" o:gfxdata="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1aUd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文本框 9" o:spid="_x0000_s1026" o:spt="202" type="#_x0000_t202" style="position:absolute;left:1119798;top:-70471;height:352353;width:1247775;" filled="f" stroked="f" coordsize="21600,21600" o:gfxdata="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XPH3e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13"/>
                          <w:spacing w:before="0" w:beforeAutospacing="0" w:after="0" w:afterAutospacing="0"/>
                          <w:rPr>
                            <w:sz w:val="21"/>
                            <w:szCs w:val="21"/>
                          </w:rPr>
                        </w:pPr>
                        <w:r>
                          <w:rPr>
                            <w:rFonts w:hint="eastAsia" w:cstheme="minorBidi"/>
                            <w:color w:val="000000" w:themeColor="text1"/>
                            <w:kern w:val="24"/>
                            <w:sz w:val="21"/>
                            <w:szCs w:val="21"/>
                            <w14:textFill>
                              <w14:solidFill>
                                <w14:schemeClr w14:val="tx1"/>
                              </w14:solidFill>
                            </w14:textFill>
                          </w:rPr>
                          <w:t>真空腔体</w:t>
                        </w:r>
                      </w:p>
                    </w:txbxContent>
                  </v:textbox>
                </v:shape>
                <v:line id="_x0000_s1026" o:spid="_x0000_s1026" o:spt="20" style="position:absolute;left:1762470;top:758057;flip:y;height:243441;width:345057;" filled="f" stroked="t" coordsize="21600,21600" o:gfxdata="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BpT0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2098900;top:758057;flip:y;height:0;width:576000;" filled="f" stroked="t" coordsize="21600,21600" o:gfxdata="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3lq7S5AAAA2wAA&#10;AA8AAAAAAAAAAQAgAAAAIgAAAGRycy9kb3ducmV2LnhtbFBLAQIUABQAAAAIAIdO4kAzLwWeOwAA&#10;ADkAAAAQAAAAAAAAAAEAIAAAAAgBAABkcnMvc2hhcGV4bWwueG1sUEsFBgAAAAAGAAYAWwEAALID&#10;AAAAAA==&#10;">
                  <v:fill on="f" focussize="0,0"/>
                  <v:stroke weight="0.5pt" color="#000000 [3200]" miterlimit="8" joinstyle="miter"/>
                  <v:imagedata o:title=""/>
                  <o:lock v:ext="edit" aspectratio="f"/>
                </v:line>
                <v:shape id="文本框 36" o:spid="_x0000_s1026" o:spt="202" type="#_x0000_t202" style="position:absolute;left:2050944;top:453750;height:331492;width:1247775;"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13"/>
                          <w:spacing w:before="0" w:beforeAutospacing="0" w:after="0" w:afterAutospacing="0"/>
                        </w:pPr>
                        <w:r>
                          <w:rPr>
                            <w:rFonts w:hint="eastAsia" w:cstheme="minorBidi"/>
                            <w:color w:val="000000" w:themeColor="text1"/>
                            <w:kern w:val="24"/>
                            <w:sz w:val="22"/>
                            <w:szCs w:val="22"/>
                            <w14:textFill>
                              <w14:solidFill>
                                <w14:schemeClr w14:val="tx1"/>
                              </w14:solidFill>
                            </w14:textFill>
                          </w:rPr>
                          <w:t>抽屉</w:t>
                        </w:r>
                      </w:p>
                    </w:txbxContent>
                  </v:textbox>
                </v:shape>
                <v:line id="_x0000_s1026" o:spid="_x0000_s1026" o:spt="20" style="position:absolute;left:5478412;top:253809;flip:y;height:243441;width:345057;" filled="f" stroked="t" coordsize="21600,21600" o:gfxdata="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e5BY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5814843;top:253809;flip:y;height:0;width:576001;" filled="f" stroked="t" coordsize="21600,21600" o:gfxdata="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NzXD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文本框 39" o:spid="_x0000_s1026" o:spt="202" type="#_x0000_t202" style="position:absolute;left:5661797;top:-110758;height:392620;width:1247776;" filled="f" stroked="f" coordsize="21600,21600" o:gfxdata="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uDr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13"/>
                          <w:spacing w:before="0" w:beforeAutospacing="0" w:after="0" w:afterAutospacing="0"/>
                        </w:pPr>
                        <w:r>
                          <w:rPr>
                            <w:rFonts w:hint="eastAsia" w:cstheme="minorBidi"/>
                            <w:color w:val="000000" w:themeColor="text1"/>
                            <w:kern w:val="24"/>
                            <w:sz w:val="22"/>
                            <w:szCs w:val="22"/>
                            <w14:textFill>
                              <w14:solidFill>
                                <w14:schemeClr w14:val="tx1"/>
                              </w14:solidFill>
                            </w14:textFill>
                          </w:rPr>
                          <w:t>真空腔体</w:t>
                        </w:r>
                      </w:p>
                    </w:txbxContent>
                  </v:textbox>
                </v:shape>
                <v:line id="_x0000_s1026" o:spid="_x0000_s1026" o:spt="20" style="position:absolute;left:6134512;top:758057;flip:y;height:243441;width:345057;" filled="f" stroked="t" coordsize="21600,21600" o:gfxdata="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SCCy8AAAA&#10;2w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line id="_x0000_s1026" o:spid="_x0000_s1026" o:spt="20" style="position:absolute;left:6470942;top:758057;flip:y;height:0;width:576000;" filled="f" stroked="t" coordsize="21600,21600" o:gfxdata="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QJZb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文本框 42" o:spid="_x0000_s1026" o:spt="202" type="#_x0000_t202" style="position:absolute;left:6429496;top:453360;height:362110;width:1247775;" filled="f" stroked="f" coordsize="21600,21600" o:gfxdata="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iR3Y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13"/>
                          <w:spacing w:before="0" w:beforeAutospacing="0" w:after="0" w:afterAutospacing="0"/>
                        </w:pPr>
                        <w:r>
                          <w:rPr>
                            <w:rFonts w:hint="eastAsia" w:cstheme="minorBidi"/>
                            <w:color w:val="000000" w:themeColor="text1"/>
                            <w:kern w:val="24"/>
                            <w:sz w:val="22"/>
                            <w:szCs w:val="22"/>
                            <w14:textFill>
                              <w14:solidFill>
                                <w14:schemeClr w14:val="tx1"/>
                              </w14:solidFill>
                            </w14:textFill>
                          </w:rPr>
                          <w:t>抽屉</w:t>
                        </w:r>
                      </w:p>
                    </w:txbxContent>
                  </v:textbox>
                </v:shape>
                <v:line id="_x0000_s1026" o:spid="_x0000_s1026" o:spt="20" style="position:absolute;left:4262000;top:330381;flip:y;height:243441;width:345057;" filled="f" stroked="t" coordsize="21600,21600" o:gfxdata="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OTp7K5AAAA2wAA&#10;AA8AAAAAAAAAAQAgAAAAIgAAAGRycy9kb3ducmV2LnhtbFBLAQIUABQAAAAIAIdO4kAzLwWeOwAA&#10;ADkAAAAQAAAAAAAAAAEAIAAAAAgBAABkcnMvc2hhcGV4bWwueG1sUEsFBgAAAAAGAAYAWwEAALID&#10;AAAAAA==&#10;">
                  <v:fill on="f" focussize="0,0"/>
                  <v:stroke weight="0.5pt" color="#000000 [3200]" miterlimit="8" joinstyle="miter"/>
                  <v:imagedata o:title=""/>
                  <o:lock v:ext="edit" aspectratio="f"/>
                </v:line>
                <v:line id="_x0000_s1026" o:spid="_x0000_s1026" o:spt="20" style="position:absolute;left:4588218;top:330381;flip:y;height:0;width:576001;" filled="f" stroked="t" coordsize="21600,21600" o:gfxdata="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3wIp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文本框 46" o:spid="_x0000_s1026" o:spt="202" type="#_x0000_t202" style="position:absolute;left:4413861;top:-27791;height:329830;width:1247776;" filled="f" stroked="f" coordsize="21600,21600" o:gfxdata="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Dhht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13"/>
                          <w:spacing w:before="0" w:beforeAutospacing="0" w:after="0" w:afterAutospacing="0"/>
                        </w:pPr>
                        <w:r>
                          <w:rPr>
                            <w:rFonts w:hint="eastAsia" w:cstheme="minorBidi"/>
                            <w:color w:val="000000" w:themeColor="text1"/>
                            <w:kern w:val="24"/>
                            <w:sz w:val="22"/>
                            <w:szCs w:val="22"/>
                            <w14:textFill>
                              <w14:solidFill>
                                <w14:schemeClr w14:val="tx1"/>
                              </w14:solidFill>
                            </w14:textFill>
                          </w:rPr>
                          <w:t>抽屉面板</w:t>
                        </w:r>
                      </w:p>
                    </w:txbxContent>
                  </v:textbox>
                </v:shape>
              </v:group>
            </w:pict>
          </mc:Fallback>
        </mc:AlternateContent>
      </w: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pStyle w:val="2"/>
        <w:jc w:val="center"/>
      </w:pPr>
      <w:bookmarkStart w:id="27" w:name="_Toc53668325"/>
      <w:r>
        <w:rPr>
          <w:rFonts w:hint="eastAsia"/>
        </w:rPr>
        <w:t>参考文献</w:t>
      </w:r>
      <w:bookmarkEnd w:id="27"/>
    </w:p>
    <w:p>
      <w:pPr>
        <w:rPr>
          <w:rFonts w:ascii="Times New Roman" w:hAnsi="Times New Roman" w:cs="Times New Roman"/>
        </w:rPr>
      </w:pPr>
      <w:r>
        <w:rPr>
          <w:rFonts w:ascii="Times New Roman" w:hAnsi="Times New Roman" w:cs="Times New Roman"/>
        </w:rPr>
        <w:t>[1] CHCT-JSGF-032-2017 家用电冰箱保鲜性能要求及测试方法</w:t>
      </w:r>
    </w:p>
    <w:p>
      <w:pPr>
        <w:rPr>
          <w:rFonts w:ascii="Times New Roman" w:hAnsi="Times New Roman" w:cs="Times New Roman"/>
        </w:rPr>
      </w:pPr>
      <w:r>
        <w:rPr>
          <w:rFonts w:ascii="Times New Roman" w:hAnsi="Times New Roman" w:cs="Times New Roman"/>
        </w:rPr>
        <w:t>[</w:t>
      </w:r>
      <w:r>
        <w:rPr>
          <w:rFonts w:hint="eastAsia" w:ascii="Times New Roman" w:hAnsi="Times New Roman" w:cs="Times New Roman"/>
        </w:rPr>
        <w:t>2</w:t>
      </w:r>
      <w:r>
        <w:rPr>
          <w:rFonts w:ascii="Times New Roman" w:hAnsi="Times New Roman" w:cs="Times New Roman"/>
        </w:rPr>
        <w:t>] GB 2733 食品安全国家标准 鲜、冻动物性水产品</w:t>
      </w:r>
    </w:p>
    <w:p>
      <w:pPr>
        <w:rPr>
          <w:rFonts w:ascii="Times New Roman" w:hAnsi="Times New Roman" w:cs="Times New Roman"/>
        </w:rPr>
      </w:pP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 GB/T 3163-2007 真空技术术语</w:t>
      </w:r>
    </w:p>
    <w:p>
      <w:pPr>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 GB 5009.86 食品安全国家标准  食品中抗坏血酸的测定</w:t>
      </w:r>
    </w:p>
    <w:p>
      <w:pPr>
        <w:rPr>
          <w:rFonts w:ascii="Times New Roman" w:hAnsi="Times New Roman" w:cs="Times New Roman"/>
        </w:rPr>
      </w:pPr>
      <w:r>
        <w:rPr>
          <w:rFonts w:ascii="Times New Roman" w:hAnsi="Times New Roman" w:cs="Times New Roman"/>
        </w:rPr>
        <w:t>[</w:t>
      </w:r>
      <w:r>
        <w:rPr>
          <w:rFonts w:hint="eastAsia" w:ascii="Times New Roman" w:hAnsi="Times New Roman" w:cs="Times New Roman"/>
        </w:rPr>
        <w:t>5</w:t>
      </w:r>
      <w:r>
        <w:rPr>
          <w:rFonts w:ascii="Times New Roman" w:hAnsi="Times New Roman" w:cs="Times New Roman"/>
        </w:rPr>
        <w:t>] NY/T 1985</w:t>
      </w:r>
      <w:r>
        <w:rPr>
          <w:rFonts w:hint="eastAsia" w:ascii="Times New Roman" w:hAnsi="Times New Roman" w:cs="Times New Roman"/>
        </w:rPr>
        <w:t>-2011</w:t>
      </w:r>
      <w:r>
        <w:rPr>
          <w:rFonts w:ascii="Times New Roman" w:hAnsi="Times New Roman" w:cs="Times New Roman"/>
        </w:rPr>
        <w:t xml:space="preserve"> 菠菜等级规格</w:t>
      </w:r>
    </w:p>
    <w:p>
      <w:pPr>
        <w:rPr>
          <w:rFonts w:ascii="Times New Roman" w:hAnsi="Times New Roman" w:cs="Times New Roman"/>
        </w:rPr>
      </w:pPr>
      <w:r>
        <w:rPr>
          <w:rFonts w:ascii="Times New Roman" w:hAnsi="Times New Roman" w:cs="Times New Roman"/>
        </w:rPr>
        <w:t>[</w:t>
      </w:r>
      <w:r>
        <w:rPr>
          <w:rFonts w:hint="eastAsia" w:ascii="Times New Roman" w:hAnsi="Times New Roman" w:cs="Times New Roman"/>
        </w:rPr>
        <w:t>6</w:t>
      </w:r>
      <w:r>
        <w:rPr>
          <w:rFonts w:ascii="Times New Roman" w:hAnsi="Times New Roman" w:cs="Times New Roman"/>
        </w:rPr>
        <w:t>] RZB 011-2018 特色产品认证技术规范冷藏冷冻保鲜电冰箱认证技术要求</w:t>
      </w:r>
    </w:p>
    <w:p>
      <w:pPr>
        <w:rPr>
          <w:rFonts w:ascii="Times New Roman" w:hAnsi="Times New Roman" w:cs="Times New Roman"/>
        </w:rPr>
      </w:pPr>
      <w:r>
        <w:rPr>
          <w:rFonts w:ascii="Times New Roman" w:hAnsi="Times New Roman" w:cs="Times New Roman"/>
        </w:rPr>
        <w:t>[7] T/CQAE 14001-2018 电冰箱养鲜技术评价规范</w:t>
      </w:r>
    </w:p>
    <w:p>
      <w:pPr>
        <w:rPr>
          <w:rFonts w:ascii="Times New Roman" w:hAnsi="Times New Roman" w:eastAsia="宋体" w:cs="Times New Roman"/>
          <w:szCs w:val="21"/>
        </w:rPr>
      </w:pPr>
      <w:r>
        <w:rPr>
          <w:rFonts w:hint="eastAsia" w:ascii="Times New Roman" w:hAnsi="Times New Roman" w:eastAsia="宋体" w:cs="Times New Roman"/>
          <w:szCs w:val="21"/>
        </w:rPr>
        <mc:AlternateContent>
          <mc:Choice Requires="wps">
            <w:drawing>
              <wp:anchor distT="0" distB="0" distL="114300" distR="114300" simplePos="0" relativeHeight="251667456" behindDoc="0" locked="0" layoutInCell="1" allowOverlap="1">
                <wp:simplePos x="0" y="0"/>
                <wp:positionH relativeFrom="column">
                  <wp:posOffset>1210310</wp:posOffset>
                </wp:positionH>
                <wp:positionV relativeFrom="paragraph">
                  <wp:posOffset>2655570</wp:posOffset>
                </wp:positionV>
                <wp:extent cx="2639695" cy="0"/>
                <wp:effectExtent l="0" t="0" r="27305" b="19050"/>
                <wp:wrapNone/>
                <wp:docPr id="1" name="直接连接符 1"/>
                <wp:cNvGraphicFramePr/>
                <a:graphic xmlns:a="http://schemas.openxmlformats.org/drawingml/2006/main">
                  <a:graphicData uri="http://schemas.microsoft.com/office/word/2010/wordprocessingShape">
                    <wps:wsp>
                      <wps:cNvCnPr/>
                      <wps:spPr>
                        <a:xfrm>
                          <a:off x="0" y="0"/>
                          <a:ext cx="26398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5.3pt;margin-top:209.1pt;height:0pt;width:207.85pt;z-index:251667456;mso-width-relative:page;mso-height-relative:page;" filled="f" stroked="t" coordsize="21600,21600" o:gfxdata="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GJIj1wAAAAsB&#10;AAAPAAAAAAAAAAEAIAAAACIAAABkcnMvZG93bnJldi54bWxQSwECFAAUAAAACACHTuJA10vrxuMB&#10;AACxAwAADgAAAAAAAAABACAAAAAmAQAAZHJzL2Uyb0RvYy54bWxQSwUGAAAAAAYABgBZAQAAewUA&#10;AAAA&#10;">
                <v:fill on="f" focussize="0,0"/>
                <v:stroke weight="0.5pt" color="#000000 [3200]" miterlimit="8" joinstyle="miter"/>
                <v:imagedata o:title=""/>
                <o:lock v:ext="edit" aspectratio="f"/>
              </v:line>
            </w:pict>
          </mc:Fallback>
        </mc:AlternateContent>
      </w:r>
    </w:p>
    <w:sectPr>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光大标宋_CNKI">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1121307"/>
      <w:docPartObj>
        <w:docPartGallery w:val="AutoText"/>
      </w:docPartObj>
    </w:sdtPr>
    <w:sdtEndPr>
      <w:rPr>
        <w:rFonts w:ascii="Times New Roman" w:hAnsi="Times New Roman" w:cs="Times New Roman"/>
      </w:rPr>
    </w:sdtEndPr>
    <w:sdtContent>
      <w:p>
        <w:pPr>
          <w:pStyle w:val="9"/>
          <w:ind w:firstLine="4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lang w:val="zh-CN"/>
          </w:rPr>
          <w:fldChar w:fldCharType="end"/>
        </w:r>
      </w:p>
    </w:sdtContent>
  </w:sdt>
  <w:p>
    <w:pPr>
      <w:pStyle w:val="9"/>
      <w:ind w:right="360"/>
      <w:rPr>
        <w:rStyle w:val="18"/>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0706794"/>
      <w:docPartObj>
        <w:docPartGallery w:val="AutoText"/>
      </w:docPartObj>
    </w:sdtPr>
    <w:sdtEndPr>
      <w:rPr>
        <w:rFonts w:ascii="Times New Roman" w:hAnsi="Times New Roman" w:cs="Times New Roman"/>
      </w:rPr>
    </w:sdtEndPr>
    <w:sdtContent>
      <w:p>
        <w:pPr>
          <w:pStyle w:val="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II</w:t>
        </w:r>
        <w:r>
          <w:rPr>
            <w:rFonts w:ascii="Times New Roman" w:hAnsi="Times New Roman" w:cs="Times New Roman"/>
          </w:rP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958742"/>
      <w:docPartObj>
        <w:docPartGallery w:val="AutoText"/>
      </w:docPartObj>
    </w:sdtPr>
    <w:sdtEndPr>
      <w:rPr>
        <w:rFonts w:ascii="Times New Roman" w:hAnsi="Times New Roman" w:cs="Times New Roman"/>
      </w:rPr>
    </w:sdtEndPr>
    <w:sdtContent>
      <w:p>
        <w:pPr>
          <w:pStyle w:val="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w:t>
        </w:r>
        <w:r>
          <w:rPr>
            <w:rFonts w:ascii="Times New Roman" w:hAnsi="Times New Roman" w:cs="Times New Roma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wordWrap w:val="0"/>
      <w:jc w:val="right"/>
      <w:rPr>
        <w:rFonts w:ascii="黑体" w:hAnsi="黑体" w:eastAsia="黑体" w:cs="Times New Roman"/>
        <w:sz w:val="21"/>
      </w:rPr>
    </w:pPr>
    <w:r>
      <w:rPr>
        <w:rFonts w:ascii="Times New Roman" w:hAnsi="Times New Roman" w:cs="Times New Roman"/>
        <w:sz w:val="21"/>
      </w:rPr>
      <w:t>T/CNLIC</w:t>
    </w:r>
    <w:r>
      <w:rPr>
        <w:rFonts w:ascii="黑体" w:hAnsi="黑体" w:eastAsia="黑体" w:cs="Times New Roman"/>
        <w:sz w:val="21"/>
      </w:rPr>
      <w:t xml:space="preserve"> XXXX</w:t>
    </w:r>
    <w:r>
      <w:rPr>
        <w:rFonts w:hint="eastAsia" w:ascii="黑体" w:hAnsi="黑体" w:eastAsia="黑体" w:cs="Times New Roman"/>
        <w:sz w:val="21"/>
      </w:rPr>
      <w:t>-202X</w:t>
    </w:r>
  </w:p>
  <w:p>
    <w:pPr>
      <w:pStyle w:val="10"/>
      <w:pBdr>
        <w:bottom w:val="none" w:color="auto" w:sz="0" w:space="0"/>
      </w:pBdr>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wordWrap w:val="0"/>
      <w:jc w:val="right"/>
      <w:rPr>
        <w:rFonts w:ascii="黑体" w:hAnsi="黑体" w:eastAsia="黑体" w:cs="Times New Roman"/>
        <w:sz w:val="21"/>
      </w:rPr>
    </w:pPr>
    <w:r>
      <w:rPr>
        <w:rFonts w:ascii="Times New Roman" w:hAnsi="Times New Roman" w:cs="Times New Roman"/>
        <w:sz w:val="21"/>
      </w:rPr>
      <w:t>T/</w:t>
    </w:r>
    <w:r>
      <w:rPr>
        <w:rFonts w:hint="eastAsia" w:ascii="Times New Roman" w:hAnsi="Times New Roman" w:cs="Times New Roman"/>
        <w:sz w:val="21"/>
      </w:rPr>
      <w:t>CNLIC</w:t>
    </w:r>
    <w:r>
      <w:rPr>
        <w:rFonts w:ascii="Times New Roman" w:hAnsi="Times New Roman" w:cs="Times New Roman"/>
        <w:sz w:val="21"/>
      </w:rPr>
      <w:t xml:space="preserve"> </w:t>
    </w:r>
    <w:r>
      <w:rPr>
        <w:rFonts w:ascii="黑体" w:hAnsi="黑体" w:eastAsia="黑体" w:cs="Times New Roman"/>
        <w:sz w:val="21"/>
      </w:rPr>
      <w:t>XXXX</w:t>
    </w:r>
    <w:r>
      <w:rPr>
        <w:rFonts w:hint="eastAsia" w:ascii="黑体" w:hAnsi="黑体" w:eastAsia="黑体" w:cs="Times New Roman"/>
        <w:sz w:val="21"/>
      </w:rPr>
      <w:t>-202</w:t>
    </w:r>
    <w:r>
      <w:rPr>
        <w:rFonts w:ascii="黑体" w:hAnsi="黑体" w:eastAsia="黑体" w:cs="Times New Roman"/>
        <w:sz w:val="21"/>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wordWrap w:val="0"/>
      <w:jc w:val="right"/>
      <w:rPr>
        <w:rFonts w:ascii="黑体" w:hAnsi="黑体" w:eastAsia="黑体" w:cs="Times New Roman"/>
        <w:sz w:val="21"/>
      </w:rPr>
    </w:pPr>
    <w:r>
      <w:rPr>
        <w:rFonts w:ascii="Times New Roman" w:hAnsi="Times New Roman" w:cs="Times New Roman"/>
        <w:sz w:val="21"/>
      </w:rPr>
      <w:t xml:space="preserve">T/CNLIC </w:t>
    </w:r>
    <w:r>
      <w:rPr>
        <w:rFonts w:hint="eastAsia" w:ascii="黑体" w:hAnsi="黑体" w:eastAsia="黑体" w:cs="Times New Roman"/>
        <w:sz w:val="21"/>
      </w:rPr>
      <w:t>XXXX-202X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
      <w:suff w:val="nothing"/>
      <w:lvlText w:val="%1.%2　"/>
      <w:lvlJc w:val="left"/>
      <w:pPr>
        <w:ind w:left="283"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8"/>
      <w:suff w:val="nothing"/>
      <w:lvlText w:val="%1.%2.%3.%4.%5　"/>
      <w:lvlJc w:val="left"/>
      <w:pPr>
        <w:ind w:left="0" w:firstLine="0"/>
      </w:pPr>
      <w:rPr>
        <w:rFonts w:hint="eastAsia" w:ascii="黑体" w:hAnsi="Times New Roman" w:eastAsia="黑体"/>
        <w:b w:val="0"/>
        <w:i w:val="0"/>
        <w:sz w:val="21"/>
      </w:rPr>
    </w:lvl>
    <w:lvl w:ilvl="5" w:tentative="0">
      <w:start w:val="1"/>
      <w:numFmt w:val="decimal"/>
      <w:pStyle w:val="2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17F31EB"/>
    <w:multiLevelType w:val="multilevel"/>
    <w:tmpl w:val="517F31EB"/>
    <w:lvl w:ilvl="0" w:tentative="0">
      <w:start w:val="1"/>
      <w:numFmt w:val="lowerLetter"/>
      <w:pStyle w:val="3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33"/>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222"/>
    <w:rsid w:val="00004B64"/>
    <w:rsid w:val="000071E7"/>
    <w:rsid w:val="00010E45"/>
    <w:rsid w:val="000129CC"/>
    <w:rsid w:val="00013010"/>
    <w:rsid w:val="00015A14"/>
    <w:rsid w:val="00016E4B"/>
    <w:rsid w:val="000178AC"/>
    <w:rsid w:val="000200E2"/>
    <w:rsid w:val="00021686"/>
    <w:rsid w:val="00027485"/>
    <w:rsid w:val="00030BCD"/>
    <w:rsid w:val="00032644"/>
    <w:rsid w:val="00032F7F"/>
    <w:rsid w:val="00034A02"/>
    <w:rsid w:val="00034D6A"/>
    <w:rsid w:val="00044FFA"/>
    <w:rsid w:val="0005417E"/>
    <w:rsid w:val="00055918"/>
    <w:rsid w:val="000572D3"/>
    <w:rsid w:val="00061482"/>
    <w:rsid w:val="0006566F"/>
    <w:rsid w:val="00065E22"/>
    <w:rsid w:val="00066CA2"/>
    <w:rsid w:val="00066D5D"/>
    <w:rsid w:val="00067A8E"/>
    <w:rsid w:val="00067C34"/>
    <w:rsid w:val="00071AD9"/>
    <w:rsid w:val="00072C23"/>
    <w:rsid w:val="00074625"/>
    <w:rsid w:val="00074FBF"/>
    <w:rsid w:val="00077A27"/>
    <w:rsid w:val="00080237"/>
    <w:rsid w:val="00082BEF"/>
    <w:rsid w:val="00083C5B"/>
    <w:rsid w:val="0008637E"/>
    <w:rsid w:val="00092222"/>
    <w:rsid w:val="00093DCA"/>
    <w:rsid w:val="00094064"/>
    <w:rsid w:val="00094F55"/>
    <w:rsid w:val="000A147F"/>
    <w:rsid w:val="000A2F32"/>
    <w:rsid w:val="000A6B7D"/>
    <w:rsid w:val="000A79FC"/>
    <w:rsid w:val="000B134C"/>
    <w:rsid w:val="000B20BD"/>
    <w:rsid w:val="000B2F32"/>
    <w:rsid w:val="000C115B"/>
    <w:rsid w:val="000C17D7"/>
    <w:rsid w:val="000C2D16"/>
    <w:rsid w:val="000C385A"/>
    <w:rsid w:val="000C4308"/>
    <w:rsid w:val="000D1FAE"/>
    <w:rsid w:val="000D3044"/>
    <w:rsid w:val="000D4D5F"/>
    <w:rsid w:val="000D53A1"/>
    <w:rsid w:val="000D67AF"/>
    <w:rsid w:val="000E1C48"/>
    <w:rsid w:val="000E649B"/>
    <w:rsid w:val="000E7158"/>
    <w:rsid w:val="000F28E4"/>
    <w:rsid w:val="000F700E"/>
    <w:rsid w:val="00102E32"/>
    <w:rsid w:val="00105575"/>
    <w:rsid w:val="001207F9"/>
    <w:rsid w:val="00121BC5"/>
    <w:rsid w:val="0012336E"/>
    <w:rsid w:val="00124512"/>
    <w:rsid w:val="00126A37"/>
    <w:rsid w:val="00130202"/>
    <w:rsid w:val="00131449"/>
    <w:rsid w:val="00131F64"/>
    <w:rsid w:val="00137015"/>
    <w:rsid w:val="00137DC1"/>
    <w:rsid w:val="001468C7"/>
    <w:rsid w:val="00151EB1"/>
    <w:rsid w:val="001535EC"/>
    <w:rsid w:val="00160338"/>
    <w:rsid w:val="00161870"/>
    <w:rsid w:val="00162F90"/>
    <w:rsid w:val="001672C9"/>
    <w:rsid w:val="00172FDE"/>
    <w:rsid w:val="00174FD1"/>
    <w:rsid w:val="00183AA5"/>
    <w:rsid w:val="00183FE5"/>
    <w:rsid w:val="00190C4D"/>
    <w:rsid w:val="0019377D"/>
    <w:rsid w:val="001946C2"/>
    <w:rsid w:val="001962BC"/>
    <w:rsid w:val="001974FC"/>
    <w:rsid w:val="001A4842"/>
    <w:rsid w:val="001B04FC"/>
    <w:rsid w:val="001B091F"/>
    <w:rsid w:val="001B17B3"/>
    <w:rsid w:val="001B3353"/>
    <w:rsid w:val="001B4690"/>
    <w:rsid w:val="001B5F0D"/>
    <w:rsid w:val="001B6921"/>
    <w:rsid w:val="001C1972"/>
    <w:rsid w:val="001C53B1"/>
    <w:rsid w:val="001D604B"/>
    <w:rsid w:val="001E0F6E"/>
    <w:rsid w:val="001E41F0"/>
    <w:rsid w:val="001E494D"/>
    <w:rsid w:val="001F564A"/>
    <w:rsid w:val="001F5821"/>
    <w:rsid w:val="001F6918"/>
    <w:rsid w:val="001F6FB2"/>
    <w:rsid w:val="0020125C"/>
    <w:rsid w:val="00203192"/>
    <w:rsid w:val="00204413"/>
    <w:rsid w:val="00204994"/>
    <w:rsid w:val="0020505C"/>
    <w:rsid w:val="0020710F"/>
    <w:rsid w:val="00207629"/>
    <w:rsid w:val="00207FD1"/>
    <w:rsid w:val="0021399E"/>
    <w:rsid w:val="00213CA3"/>
    <w:rsid w:val="00215EDB"/>
    <w:rsid w:val="00221E37"/>
    <w:rsid w:val="00225A88"/>
    <w:rsid w:val="00225C92"/>
    <w:rsid w:val="0022662C"/>
    <w:rsid w:val="00227BD1"/>
    <w:rsid w:val="00231B88"/>
    <w:rsid w:val="0024080E"/>
    <w:rsid w:val="002471C8"/>
    <w:rsid w:val="00253814"/>
    <w:rsid w:val="00254861"/>
    <w:rsid w:val="00260073"/>
    <w:rsid w:val="0026587D"/>
    <w:rsid w:val="002679AC"/>
    <w:rsid w:val="00270D85"/>
    <w:rsid w:val="00272457"/>
    <w:rsid w:val="00272E6F"/>
    <w:rsid w:val="00281660"/>
    <w:rsid w:val="00282888"/>
    <w:rsid w:val="0028661C"/>
    <w:rsid w:val="002900EA"/>
    <w:rsid w:val="00292D56"/>
    <w:rsid w:val="00297314"/>
    <w:rsid w:val="002A1AA4"/>
    <w:rsid w:val="002A5265"/>
    <w:rsid w:val="002A62D8"/>
    <w:rsid w:val="002A6D04"/>
    <w:rsid w:val="002B59FD"/>
    <w:rsid w:val="002B741C"/>
    <w:rsid w:val="002C1DA2"/>
    <w:rsid w:val="002C4E4D"/>
    <w:rsid w:val="002C5C06"/>
    <w:rsid w:val="002D0994"/>
    <w:rsid w:val="002D13BD"/>
    <w:rsid w:val="002D3114"/>
    <w:rsid w:val="002D3C28"/>
    <w:rsid w:val="002E1217"/>
    <w:rsid w:val="002E24A8"/>
    <w:rsid w:val="002E59FA"/>
    <w:rsid w:val="002E6402"/>
    <w:rsid w:val="002E6EC1"/>
    <w:rsid w:val="00300006"/>
    <w:rsid w:val="00305D9A"/>
    <w:rsid w:val="00306E30"/>
    <w:rsid w:val="00311453"/>
    <w:rsid w:val="00311BF0"/>
    <w:rsid w:val="00315D7E"/>
    <w:rsid w:val="003251FF"/>
    <w:rsid w:val="003269FC"/>
    <w:rsid w:val="00327AA2"/>
    <w:rsid w:val="00330465"/>
    <w:rsid w:val="00331143"/>
    <w:rsid w:val="003319D0"/>
    <w:rsid w:val="00331CC0"/>
    <w:rsid w:val="003327B9"/>
    <w:rsid w:val="0033437F"/>
    <w:rsid w:val="00336FDA"/>
    <w:rsid w:val="003454C8"/>
    <w:rsid w:val="00347AD5"/>
    <w:rsid w:val="00354520"/>
    <w:rsid w:val="00354A95"/>
    <w:rsid w:val="00355279"/>
    <w:rsid w:val="00356747"/>
    <w:rsid w:val="003624A0"/>
    <w:rsid w:val="00367D13"/>
    <w:rsid w:val="0037417D"/>
    <w:rsid w:val="003753E8"/>
    <w:rsid w:val="003760DF"/>
    <w:rsid w:val="00385B2D"/>
    <w:rsid w:val="00385CA7"/>
    <w:rsid w:val="00392C60"/>
    <w:rsid w:val="00392CF0"/>
    <w:rsid w:val="00392E65"/>
    <w:rsid w:val="003938F8"/>
    <w:rsid w:val="00396149"/>
    <w:rsid w:val="00396885"/>
    <w:rsid w:val="003977BD"/>
    <w:rsid w:val="003A11C0"/>
    <w:rsid w:val="003C5E53"/>
    <w:rsid w:val="003D06F4"/>
    <w:rsid w:val="003D28BB"/>
    <w:rsid w:val="003D6EC9"/>
    <w:rsid w:val="003E0802"/>
    <w:rsid w:val="003E0DBC"/>
    <w:rsid w:val="003E15A9"/>
    <w:rsid w:val="003E3384"/>
    <w:rsid w:val="003E33D3"/>
    <w:rsid w:val="003E56BB"/>
    <w:rsid w:val="003F7704"/>
    <w:rsid w:val="0040094C"/>
    <w:rsid w:val="00401399"/>
    <w:rsid w:val="00401A4E"/>
    <w:rsid w:val="0040226C"/>
    <w:rsid w:val="004036CC"/>
    <w:rsid w:val="00406655"/>
    <w:rsid w:val="00407845"/>
    <w:rsid w:val="00411746"/>
    <w:rsid w:val="00413248"/>
    <w:rsid w:val="00417755"/>
    <w:rsid w:val="0042049D"/>
    <w:rsid w:val="004208AF"/>
    <w:rsid w:val="004226AF"/>
    <w:rsid w:val="00427C0D"/>
    <w:rsid w:val="004316CC"/>
    <w:rsid w:val="0043212F"/>
    <w:rsid w:val="00432FA4"/>
    <w:rsid w:val="004360B3"/>
    <w:rsid w:val="00436FAB"/>
    <w:rsid w:val="004405B1"/>
    <w:rsid w:val="00451418"/>
    <w:rsid w:val="00453888"/>
    <w:rsid w:val="00457504"/>
    <w:rsid w:val="00463926"/>
    <w:rsid w:val="0047181C"/>
    <w:rsid w:val="004736D0"/>
    <w:rsid w:val="00474544"/>
    <w:rsid w:val="00480189"/>
    <w:rsid w:val="004818AD"/>
    <w:rsid w:val="00482270"/>
    <w:rsid w:val="00483669"/>
    <w:rsid w:val="0048616F"/>
    <w:rsid w:val="00491F68"/>
    <w:rsid w:val="004924A9"/>
    <w:rsid w:val="00494976"/>
    <w:rsid w:val="004A1BE4"/>
    <w:rsid w:val="004A7E22"/>
    <w:rsid w:val="004B00E6"/>
    <w:rsid w:val="004B12E3"/>
    <w:rsid w:val="004B3763"/>
    <w:rsid w:val="004B45A6"/>
    <w:rsid w:val="004B4FCE"/>
    <w:rsid w:val="004B5192"/>
    <w:rsid w:val="004B7CD9"/>
    <w:rsid w:val="004C0E60"/>
    <w:rsid w:val="004C47C8"/>
    <w:rsid w:val="004C648C"/>
    <w:rsid w:val="004D4256"/>
    <w:rsid w:val="004D4C63"/>
    <w:rsid w:val="004E3761"/>
    <w:rsid w:val="004E5FAB"/>
    <w:rsid w:val="004F16F0"/>
    <w:rsid w:val="004F3FE7"/>
    <w:rsid w:val="004F577B"/>
    <w:rsid w:val="004F60C0"/>
    <w:rsid w:val="00501657"/>
    <w:rsid w:val="00501BB3"/>
    <w:rsid w:val="00503F9C"/>
    <w:rsid w:val="005051B7"/>
    <w:rsid w:val="0050714B"/>
    <w:rsid w:val="005079D9"/>
    <w:rsid w:val="00510E77"/>
    <w:rsid w:val="005130FD"/>
    <w:rsid w:val="00513178"/>
    <w:rsid w:val="00513370"/>
    <w:rsid w:val="00513573"/>
    <w:rsid w:val="00513A90"/>
    <w:rsid w:val="005164C1"/>
    <w:rsid w:val="00517257"/>
    <w:rsid w:val="00522211"/>
    <w:rsid w:val="00522543"/>
    <w:rsid w:val="00523A52"/>
    <w:rsid w:val="0052777E"/>
    <w:rsid w:val="00527E1E"/>
    <w:rsid w:val="005349AB"/>
    <w:rsid w:val="00534EE2"/>
    <w:rsid w:val="005447BB"/>
    <w:rsid w:val="00547B68"/>
    <w:rsid w:val="0055022C"/>
    <w:rsid w:val="00550825"/>
    <w:rsid w:val="005514C2"/>
    <w:rsid w:val="00552674"/>
    <w:rsid w:val="0055340A"/>
    <w:rsid w:val="005542E1"/>
    <w:rsid w:val="005552A6"/>
    <w:rsid w:val="00560340"/>
    <w:rsid w:val="00564EF7"/>
    <w:rsid w:val="00567488"/>
    <w:rsid w:val="00576B7D"/>
    <w:rsid w:val="00576D34"/>
    <w:rsid w:val="005779E4"/>
    <w:rsid w:val="00580641"/>
    <w:rsid w:val="00581A1E"/>
    <w:rsid w:val="00583285"/>
    <w:rsid w:val="00583811"/>
    <w:rsid w:val="0058395D"/>
    <w:rsid w:val="0058593F"/>
    <w:rsid w:val="00586F03"/>
    <w:rsid w:val="005876DC"/>
    <w:rsid w:val="00591089"/>
    <w:rsid w:val="00591140"/>
    <w:rsid w:val="005915BF"/>
    <w:rsid w:val="0059181F"/>
    <w:rsid w:val="005949AC"/>
    <w:rsid w:val="00596AB8"/>
    <w:rsid w:val="005A1051"/>
    <w:rsid w:val="005A1B9E"/>
    <w:rsid w:val="005A39D3"/>
    <w:rsid w:val="005A5732"/>
    <w:rsid w:val="005A7A17"/>
    <w:rsid w:val="005A7E67"/>
    <w:rsid w:val="005B4425"/>
    <w:rsid w:val="005B5330"/>
    <w:rsid w:val="005B7510"/>
    <w:rsid w:val="005B77A0"/>
    <w:rsid w:val="005C20B2"/>
    <w:rsid w:val="005C2E7B"/>
    <w:rsid w:val="005C3170"/>
    <w:rsid w:val="005C37C6"/>
    <w:rsid w:val="005C4033"/>
    <w:rsid w:val="005C4895"/>
    <w:rsid w:val="005D00EB"/>
    <w:rsid w:val="005D1A2B"/>
    <w:rsid w:val="005D3614"/>
    <w:rsid w:val="005D3764"/>
    <w:rsid w:val="005D38C5"/>
    <w:rsid w:val="005D61AB"/>
    <w:rsid w:val="005E06C8"/>
    <w:rsid w:val="005E10C9"/>
    <w:rsid w:val="005E4E39"/>
    <w:rsid w:val="005F1E39"/>
    <w:rsid w:val="005F4FC1"/>
    <w:rsid w:val="005F5F08"/>
    <w:rsid w:val="005F7BD5"/>
    <w:rsid w:val="00601973"/>
    <w:rsid w:val="00603864"/>
    <w:rsid w:val="006050A6"/>
    <w:rsid w:val="0060550B"/>
    <w:rsid w:val="00605D9D"/>
    <w:rsid w:val="00613C77"/>
    <w:rsid w:val="0061742B"/>
    <w:rsid w:val="006202E2"/>
    <w:rsid w:val="00620BF1"/>
    <w:rsid w:val="00622276"/>
    <w:rsid w:val="00627E42"/>
    <w:rsid w:val="006306D7"/>
    <w:rsid w:val="00631D20"/>
    <w:rsid w:val="0063619C"/>
    <w:rsid w:val="00640147"/>
    <w:rsid w:val="00640F84"/>
    <w:rsid w:val="00645320"/>
    <w:rsid w:val="00646321"/>
    <w:rsid w:val="006555A0"/>
    <w:rsid w:val="006574D0"/>
    <w:rsid w:val="00660D0E"/>
    <w:rsid w:val="00661D57"/>
    <w:rsid w:val="006636CF"/>
    <w:rsid w:val="00666E1A"/>
    <w:rsid w:val="006676E3"/>
    <w:rsid w:val="00667C05"/>
    <w:rsid w:val="00667EEF"/>
    <w:rsid w:val="00673CA8"/>
    <w:rsid w:val="006742A0"/>
    <w:rsid w:val="00675037"/>
    <w:rsid w:val="006752B7"/>
    <w:rsid w:val="00676035"/>
    <w:rsid w:val="0067634E"/>
    <w:rsid w:val="0068106F"/>
    <w:rsid w:val="006813AE"/>
    <w:rsid w:val="00681D66"/>
    <w:rsid w:val="0068220C"/>
    <w:rsid w:val="00685E4C"/>
    <w:rsid w:val="00686E11"/>
    <w:rsid w:val="0069050C"/>
    <w:rsid w:val="00691B45"/>
    <w:rsid w:val="00693EA2"/>
    <w:rsid w:val="0069406F"/>
    <w:rsid w:val="006946F8"/>
    <w:rsid w:val="00697A78"/>
    <w:rsid w:val="006A21B6"/>
    <w:rsid w:val="006A5AED"/>
    <w:rsid w:val="006A5D0C"/>
    <w:rsid w:val="006A663F"/>
    <w:rsid w:val="006B14B8"/>
    <w:rsid w:val="006B337D"/>
    <w:rsid w:val="006B6720"/>
    <w:rsid w:val="006C61C7"/>
    <w:rsid w:val="006D1893"/>
    <w:rsid w:val="006D2433"/>
    <w:rsid w:val="006D3AAF"/>
    <w:rsid w:val="006D3BC5"/>
    <w:rsid w:val="006E0F26"/>
    <w:rsid w:val="006E1B94"/>
    <w:rsid w:val="006E4FE6"/>
    <w:rsid w:val="006F2D83"/>
    <w:rsid w:val="006F66EE"/>
    <w:rsid w:val="006F6782"/>
    <w:rsid w:val="0070521B"/>
    <w:rsid w:val="00712843"/>
    <w:rsid w:val="007167A2"/>
    <w:rsid w:val="007172DE"/>
    <w:rsid w:val="00722775"/>
    <w:rsid w:val="007268AD"/>
    <w:rsid w:val="00730636"/>
    <w:rsid w:val="00731049"/>
    <w:rsid w:val="007314ED"/>
    <w:rsid w:val="007319BF"/>
    <w:rsid w:val="00731A09"/>
    <w:rsid w:val="00733474"/>
    <w:rsid w:val="00735383"/>
    <w:rsid w:val="007358DA"/>
    <w:rsid w:val="0073626B"/>
    <w:rsid w:val="00737E4D"/>
    <w:rsid w:val="00745343"/>
    <w:rsid w:val="007468BB"/>
    <w:rsid w:val="00751E61"/>
    <w:rsid w:val="00753602"/>
    <w:rsid w:val="00755787"/>
    <w:rsid w:val="007631EA"/>
    <w:rsid w:val="0076656F"/>
    <w:rsid w:val="00775D4B"/>
    <w:rsid w:val="00777538"/>
    <w:rsid w:val="00782DD6"/>
    <w:rsid w:val="0078366B"/>
    <w:rsid w:val="00783737"/>
    <w:rsid w:val="00783892"/>
    <w:rsid w:val="00790100"/>
    <w:rsid w:val="00791E6B"/>
    <w:rsid w:val="00794975"/>
    <w:rsid w:val="00795AA5"/>
    <w:rsid w:val="00795ED0"/>
    <w:rsid w:val="00797397"/>
    <w:rsid w:val="007A0AC9"/>
    <w:rsid w:val="007A3A9D"/>
    <w:rsid w:val="007A7375"/>
    <w:rsid w:val="007B0DE8"/>
    <w:rsid w:val="007C07AA"/>
    <w:rsid w:val="007C17AA"/>
    <w:rsid w:val="007C20E3"/>
    <w:rsid w:val="007C265E"/>
    <w:rsid w:val="007C2A54"/>
    <w:rsid w:val="007C5760"/>
    <w:rsid w:val="007C7402"/>
    <w:rsid w:val="007C7615"/>
    <w:rsid w:val="007D2E95"/>
    <w:rsid w:val="007D6923"/>
    <w:rsid w:val="007E223F"/>
    <w:rsid w:val="007E2A63"/>
    <w:rsid w:val="007E4FF7"/>
    <w:rsid w:val="007E78D0"/>
    <w:rsid w:val="007F0E50"/>
    <w:rsid w:val="007F19F2"/>
    <w:rsid w:val="007F2E1D"/>
    <w:rsid w:val="00804AA2"/>
    <w:rsid w:val="008055F8"/>
    <w:rsid w:val="00814E8F"/>
    <w:rsid w:val="008242AC"/>
    <w:rsid w:val="008304F4"/>
    <w:rsid w:val="0083063C"/>
    <w:rsid w:val="00835978"/>
    <w:rsid w:val="00837CBB"/>
    <w:rsid w:val="0084155C"/>
    <w:rsid w:val="00846BA4"/>
    <w:rsid w:val="008612D2"/>
    <w:rsid w:val="008626BB"/>
    <w:rsid w:val="0086620B"/>
    <w:rsid w:val="00867D1E"/>
    <w:rsid w:val="00871642"/>
    <w:rsid w:val="00871798"/>
    <w:rsid w:val="00873B24"/>
    <w:rsid w:val="00873DED"/>
    <w:rsid w:val="00881A16"/>
    <w:rsid w:val="00883BC5"/>
    <w:rsid w:val="00884089"/>
    <w:rsid w:val="008847F1"/>
    <w:rsid w:val="00884ABC"/>
    <w:rsid w:val="00885B5A"/>
    <w:rsid w:val="00886331"/>
    <w:rsid w:val="00890306"/>
    <w:rsid w:val="00892E74"/>
    <w:rsid w:val="0089556A"/>
    <w:rsid w:val="008A2C1B"/>
    <w:rsid w:val="008A531D"/>
    <w:rsid w:val="008A76EE"/>
    <w:rsid w:val="008A7F48"/>
    <w:rsid w:val="008B1897"/>
    <w:rsid w:val="008B34A3"/>
    <w:rsid w:val="008C3934"/>
    <w:rsid w:val="008D380E"/>
    <w:rsid w:val="008D437E"/>
    <w:rsid w:val="008D47D0"/>
    <w:rsid w:val="008D7A95"/>
    <w:rsid w:val="008E1385"/>
    <w:rsid w:val="008E1EB3"/>
    <w:rsid w:val="008E235B"/>
    <w:rsid w:val="008E4764"/>
    <w:rsid w:val="008E68E3"/>
    <w:rsid w:val="008F4F0F"/>
    <w:rsid w:val="008F5C81"/>
    <w:rsid w:val="008F5CD0"/>
    <w:rsid w:val="008F781A"/>
    <w:rsid w:val="00904D5A"/>
    <w:rsid w:val="00905E60"/>
    <w:rsid w:val="00906901"/>
    <w:rsid w:val="00910F80"/>
    <w:rsid w:val="009143BA"/>
    <w:rsid w:val="00914F0E"/>
    <w:rsid w:val="00930B4E"/>
    <w:rsid w:val="00934E6F"/>
    <w:rsid w:val="009354A2"/>
    <w:rsid w:val="009357DA"/>
    <w:rsid w:val="009364BE"/>
    <w:rsid w:val="0093656D"/>
    <w:rsid w:val="0093766D"/>
    <w:rsid w:val="00940BC3"/>
    <w:rsid w:val="0094223A"/>
    <w:rsid w:val="009637C5"/>
    <w:rsid w:val="009809D8"/>
    <w:rsid w:val="00980B1E"/>
    <w:rsid w:val="0099287A"/>
    <w:rsid w:val="00993A1A"/>
    <w:rsid w:val="00993B2F"/>
    <w:rsid w:val="0099408F"/>
    <w:rsid w:val="009A005D"/>
    <w:rsid w:val="009A0555"/>
    <w:rsid w:val="009A1468"/>
    <w:rsid w:val="009A1D11"/>
    <w:rsid w:val="009A2379"/>
    <w:rsid w:val="009A2EBB"/>
    <w:rsid w:val="009A7D12"/>
    <w:rsid w:val="009B3A4D"/>
    <w:rsid w:val="009B7E1F"/>
    <w:rsid w:val="009C06C3"/>
    <w:rsid w:val="009C0FE1"/>
    <w:rsid w:val="009C4E73"/>
    <w:rsid w:val="009C748D"/>
    <w:rsid w:val="009D2388"/>
    <w:rsid w:val="009D47D3"/>
    <w:rsid w:val="009D551D"/>
    <w:rsid w:val="009D77B3"/>
    <w:rsid w:val="009E1639"/>
    <w:rsid w:val="009E3588"/>
    <w:rsid w:val="009E4C6A"/>
    <w:rsid w:val="009E7868"/>
    <w:rsid w:val="009F3B45"/>
    <w:rsid w:val="009F46B8"/>
    <w:rsid w:val="009F5C00"/>
    <w:rsid w:val="00A0098D"/>
    <w:rsid w:val="00A00BB0"/>
    <w:rsid w:val="00A00C25"/>
    <w:rsid w:val="00A01AAC"/>
    <w:rsid w:val="00A021C3"/>
    <w:rsid w:val="00A02985"/>
    <w:rsid w:val="00A05F01"/>
    <w:rsid w:val="00A06A2C"/>
    <w:rsid w:val="00A11268"/>
    <w:rsid w:val="00A121E3"/>
    <w:rsid w:val="00A135AE"/>
    <w:rsid w:val="00A15DBF"/>
    <w:rsid w:val="00A177B4"/>
    <w:rsid w:val="00A225D7"/>
    <w:rsid w:val="00A231A5"/>
    <w:rsid w:val="00A2326D"/>
    <w:rsid w:val="00A239FD"/>
    <w:rsid w:val="00A27180"/>
    <w:rsid w:val="00A273F6"/>
    <w:rsid w:val="00A354A1"/>
    <w:rsid w:val="00A3558F"/>
    <w:rsid w:val="00A36D7E"/>
    <w:rsid w:val="00A370E0"/>
    <w:rsid w:val="00A37485"/>
    <w:rsid w:val="00A37E48"/>
    <w:rsid w:val="00A41CC8"/>
    <w:rsid w:val="00A442AB"/>
    <w:rsid w:val="00A44BAE"/>
    <w:rsid w:val="00A469C2"/>
    <w:rsid w:val="00A46AFB"/>
    <w:rsid w:val="00A56213"/>
    <w:rsid w:val="00A62444"/>
    <w:rsid w:val="00A6327D"/>
    <w:rsid w:val="00A642A0"/>
    <w:rsid w:val="00A655C2"/>
    <w:rsid w:val="00A67935"/>
    <w:rsid w:val="00A80A43"/>
    <w:rsid w:val="00A80A5C"/>
    <w:rsid w:val="00A81FB2"/>
    <w:rsid w:val="00A838A1"/>
    <w:rsid w:val="00A83EE1"/>
    <w:rsid w:val="00A84B0A"/>
    <w:rsid w:val="00A871D9"/>
    <w:rsid w:val="00A878B0"/>
    <w:rsid w:val="00A9133E"/>
    <w:rsid w:val="00A9152E"/>
    <w:rsid w:val="00A94028"/>
    <w:rsid w:val="00AA38D8"/>
    <w:rsid w:val="00AA44B3"/>
    <w:rsid w:val="00AA58AD"/>
    <w:rsid w:val="00AB37BB"/>
    <w:rsid w:val="00AB4062"/>
    <w:rsid w:val="00AB63AD"/>
    <w:rsid w:val="00AB75B1"/>
    <w:rsid w:val="00AC0FB5"/>
    <w:rsid w:val="00AC7A13"/>
    <w:rsid w:val="00AD2B9D"/>
    <w:rsid w:val="00AD30FB"/>
    <w:rsid w:val="00AD603E"/>
    <w:rsid w:val="00AE25A8"/>
    <w:rsid w:val="00AE45A4"/>
    <w:rsid w:val="00AE56CD"/>
    <w:rsid w:val="00AE778A"/>
    <w:rsid w:val="00AF1E9A"/>
    <w:rsid w:val="00AF3697"/>
    <w:rsid w:val="00AF424E"/>
    <w:rsid w:val="00AF435E"/>
    <w:rsid w:val="00AF4FD6"/>
    <w:rsid w:val="00B00AEF"/>
    <w:rsid w:val="00B01070"/>
    <w:rsid w:val="00B04B29"/>
    <w:rsid w:val="00B05CE4"/>
    <w:rsid w:val="00B0697A"/>
    <w:rsid w:val="00B079CB"/>
    <w:rsid w:val="00B1054E"/>
    <w:rsid w:val="00B12497"/>
    <w:rsid w:val="00B13170"/>
    <w:rsid w:val="00B13876"/>
    <w:rsid w:val="00B14946"/>
    <w:rsid w:val="00B20F1D"/>
    <w:rsid w:val="00B21BFD"/>
    <w:rsid w:val="00B239EE"/>
    <w:rsid w:val="00B24782"/>
    <w:rsid w:val="00B31BA3"/>
    <w:rsid w:val="00B32EAD"/>
    <w:rsid w:val="00B37202"/>
    <w:rsid w:val="00B40E59"/>
    <w:rsid w:val="00B448BA"/>
    <w:rsid w:val="00B45C09"/>
    <w:rsid w:val="00B46ED2"/>
    <w:rsid w:val="00B503DA"/>
    <w:rsid w:val="00B5321A"/>
    <w:rsid w:val="00B54F4D"/>
    <w:rsid w:val="00B55A7A"/>
    <w:rsid w:val="00B5649E"/>
    <w:rsid w:val="00B56C1B"/>
    <w:rsid w:val="00B60C83"/>
    <w:rsid w:val="00B63331"/>
    <w:rsid w:val="00B6437C"/>
    <w:rsid w:val="00B714B8"/>
    <w:rsid w:val="00B7580C"/>
    <w:rsid w:val="00B75E3B"/>
    <w:rsid w:val="00B832E1"/>
    <w:rsid w:val="00B8723E"/>
    <w:rsid w:val="00B9302B"/>
    <w:rsid w:val="00B96819"/>
    <w:rsid w:val="00B96FFE"/>
    <w:rsid w:val="00BA018E"/>
    <w:rsid w:val="00BA300D"/>
    <w:rsid w:val="00BA35D9"/>
    <w:rsid w:val="00BA3D1A"/>
    <w:rsid w:val="00BA621F"/>
    <w:rsid w:val="00BB1A86"/>
    <w:rsid w:val="00BB256A"/>
    <w:rsid w:val="00BB4ED2"/>
    <w:rsid w:val="00BB71A5"/>
    <w:rsid w:val="00BB7AED"/>
    <w:rsid w:val="00BC0D8D"/>
    <w:rsid w:val="00BC60B9"/>
    <w:rsid w:val="00BD008B"/>
    <w:rsid w:val="00BD119C"/>
    <w:rsid w:val="00BD3397"/>
    <w:rsid w:val="00BD3C56"/>
    <w:rsid w:val="00BD5E21"/>
    <w:rsid w:val="00BE16A6"/>
    <w:rsid w:val="00BE1F20"/>
    <w:rsid w:val="00BE3860"/>
    <w:rsid w:val="00BE7D2E"/>
    <w:rsid w:val="00BF0073"/>
    <w:rsid w:val="00BF282C"/>
    <w:rsid w:val="00BF3004"/>
    <w:rsid w:val="00BF423B"/>
    <w:rsid w:val="00C00E50"/>
    <w:rsid w:val="00C0722D"/>
    <w:rsid w:val="00C11337"/>
    <w:rsid w:val="00C13A3B"/>
    <w:rsid w:val="00C1520D"/>
    <w:rsid w:val="00C158FB"/>
    <w:rsid w:val="00C2354D"/>
    <w:rsid w:val="00C261AD"/>
    <w:rsid w:val="00C26F67"/>
    <w:rsid w:val="00C278B8"/>
    <w:rsid w:val="00C27FAA"/>
    <w:rsid w:val="00C30A3E"/>
    <w:rsid w:val="00C30B55"/>
    <w:rsid w:val="00C35AD9"/>
    <w:rsid w:val="00C43442"/>
    <w:rsid w:val="00C4433B"/>
    <w:rsid w:val="00C4629A"/>
    <w:rsid w:val="00C46933"/>
    <w:rsid w:val="00C565DD"/>
    <w:rsid w:val="00C57264"/>
    <w:rsid w:val="00C64A4A"/>
    <w:rsid w:val="00C70F76"/>
    <w:rsid w:val="00C71C01"/>
    <w:rsid w:val="00C75CAD"/>
    <w:rsid w:val="00C77A93"/>
    <w:rsid w:val="00C819DE"/>
    <w:rsid w:val="00C836E5"/>
    <w:rsid w:val="00C86D83"/>
    <w:rsid w:val="00C900AF"/>
    <w:rsid w:val="00C926C1"/>
    <w:rsid w:val="00C92ACA"/>
    <w:rsid w:val="00C94B61"/>
    <w:rsid w:val="00C97B83"/>
    <w:rsid w:val="00CA1C34"/>
    <w:rsid w:val="00CA7F1E"/>
    <w:rsid w:val="00CB012E"/>
    <w:rsid w:val="00CC19D6"/>
    <w:rsid w:val="00CC1ABF"/>
    <w:rsid w:val="00CC431B"/>
    <w:rsid w:val="00CC7866"/>
    <w:rsid w:val="00CD2869"/>
    <w:rsid w:val="00CD3F59"/>
    <w:rsid w:val="00CD4EFA"/>
    <w:rsid w:val="00CD52DF"/>
    <w:rsid w:val="00CD7BA3"/>
    <w:rsid w:val="00CE224B"/>
    <w:rsid w:val="00CE3F4A"/>
    <w:rsid w:val="00CE4017"/>
    <w:rsid w:val="00CE4622"/>
    <w:rsid w:val="00CE545F"/>
    <w:rsid w:val="00CF1339"/>
    <w:rsid w:val="00CF3E70"/>
    <w:rsid w:val="00CF6625"/>
    <w:rsid w:val="00D004A6"/>
    <w:rsid w:val="00D008CB"/>
    <w:rsid w:val="00D01CB2"/>
    <w:rsid w:val="00D04F4B"/>
    <w:rsid w:val="00D06F02"/>
    <w:rsid w:val="00D077EF"/>
    <w:rsid w:val="00D1253B"/>
    <w:rsid w:val="00D14686"/>
    <w:rsid w:val="00D1654F"/>
    <w:rsid w:val="00D1710E"/>
    <w:rsid w:val="00D24049"/>
    <w:rsid w:val="00D25870"/>
    <w:rsid w:val="00D2612D"/>
    <w:rsid w:val="00D27773"/>
    <w:rsid w:val="00D31BFA"/>
    <w:rsid w:val="00D32874"/>
    <w:rsid w:val="00D3556C"/>
    <w:rsid w:val="00D37788"/>
    <w:rsid w:val="00D415F0"/>
    <w:rsid w:val="00D46333"/>
    <w:rsid w:val="00D4799C"/>
    <w:rsid w:val="00D527E5"/>
    <w:rsid w:val="00D54129"/>
    <w:rsid w:val="00D54E81"/>
    <w:rsid w:val="00D614B7"/>
    <w:rsid w:val="00D62461"/>
    <w:rsid w:val="00D66988"/>
    <w:rsid w:val="00D671C1"/>
    <w:rsid w:val="00D67434"/>
    <w:rsid w:val="00D71C70"/>
    <w:rsid w:val="00D73D42"/>
    <w:rsid w:val="00D76AAC"/>
    <w:rsid w:val="00D81B09"/>
    <w:rsid w:val="00D84783"/>
    <w:rsid w:val="00D8481C"/>
    <w:rsid w:val="00D933B1"/>
    <w:rsid w:val="00DA03ED"/>
    <w:rsid w:val="00DA3D5A"/>
    <w:rsid w:val="00DA7FB2"/>
    <w:rsid w:val="00DB4CA9"/>
    <w:rsid w:val="00DB6510"/>
    <w:rsid w:val="00DC1512"/>
    <w:rsid w:val="00DC250C"/>
    <w:rsid w:val="00DC3152"/>
    <w:rsid w:val="00DD1919"/>
    <w:rsid w:val="00DE1680"/>
    <w:rsid w:val="00DF4290"/>
    <w:rsid w:val="00DF4C7A"/>
    <w:rsid w:val="00DF54EB"/>
    <w:rsid w:val="00DF728E"/>
    <w:rsid w:val="00E00B90"/>
    <w:rsid w:val="00E01426"/>
    <w:rsid w:val="00E03B55"/>
    <w:rsid w:val="00E04B6E"/>
    <w:rsid w:val="00E1064B"/>
    <w:rsid w:val="00E11237"/>
    <w:rsid w:val="00E12655"/>
    <w:rsid w:val="00E13C1B"/>
    <w:rsid w:val="00E158DE"/>
    <w:rsid w:val="00E168C4"/>
    <w:rsid w:val="00E16DCB"/>
    <w:rsid w:val="00E20F8A"/>
    <w:rsid w:val="00E2244B"/>
    <w:rsid w:val="00E22F1A"/>
    <w:rsid w:val="00E256F6"/>
    <w:rsid w:val="00E30AC5"/>
    <w:rsid w:val="00E31CC0"/>
    <w:rsid w:val="00E336F6"/>
    <w:rsid w:val="00E35781"/>
    <w:rsid w:val="00E35B59"/>
    <w:rsid w:val="00E37492"/>
    <w:rsid w:val="00E460D1"/>
    <w:rsid w:val="00E47F57"/>
    <w:rsid w:val="00E50B19"/>
    <w:rsid w:val="00E50DFC"/>
    <w:rsid w:val="00E520B9"/>
    <w:rsid w:val="00E53013"/>
    <w:rsid w:val="00E5317D"/>
    <w:rsid w:val="00E53639"/>
    <w:rsid w:val="00E55442"/>
    <w:rsid w:val="00E624E7"/>
    <w:rsid w:val="00E6281A"/>
    <w:rsid w:val="00E6499D"/>
    <w:rsid w:val="00E64C79"/>
    <w:rsid w:val="00E67C44"/>
    <w:rsid w:val="00E71793"/>
    <w:rsid w:val="00E71F91"/>
    <w:rsid w:val="00E74682"/>
    <w:rsid w:val="00E77E82"/>
    <w:rsid w:val="00EA08D3"/>
    <w:rsid w:val="00EB55C1"/>
    <w:rsid w:val="00EB5828"/>
    <w:rsid w:val="00EB776C"/>
    <w:rsid w:val="00EC04C3"/>
    <w:rsid w:val="00EC102A"/>
    <w:rsid w:val="00EC2467"/>
    <w:rsid w:val="00EC5E7D"/>
    <w:rsid w:val="00EC618F"/>
    <w:rsid w:val="00EC671E"/>
    <w:rsid w:val="00ED0EE8"/>
    <w:rsid w:val="00ED213B"/>
    <w:rsid w:val="00ED63ED"/>
    <w:rsid w:val="00EE1DD7"/>
    <w:rsid w:val="00EE4C87"/>
    <w:rsid w:val="00EE53A8"/>
    <w:rsid w:val="00EE6AA8"/>
    <w:rsid w:val="00EE6CBC"/>
    <w:rsid w:val="00EF2468"/>
    <w:rsid w:val="00EF2A00"/>
    <w:rsid w:val="00EF2B96"/>
    <w:rsid w:val="00EF4F7D"/>
    <w:rsid w:val="00EF6668"/>
    <w:rsid w:val="00EF7737"/>
    <w:rsid w:val="00F02F10"/>
    <w:rsid w:val="00F044FC"/>
    <w:rsid w:val="00F061F1"/>
    <w:rsid w:val="00F06601"/>
    <w:rsid w:val="00F0708F"/>
    <w:rsid w:val="00F116F2"/>
    <w:rsid w:val="00F1170B"/>
    <w:rsid w:val="00F12AEB"/>
    <w:rsid w:val="00F14F46"/>
    <w:rsid w:val="00F16BE0"/>
    <w:rsid w:val="00F20DCD"/>
    <w:rsid w:val="00F22AFA"/>
    <w:rsid w:val="00F2384E"/>
    <w:rsid w:val="00F2549B"/>
    <w:rsid w:val="00F27162"/>
    <w:rsid w:val="00F27ABA"/>
    <w:rsid w:val="00F424EE"/>
    <w:rsid w:val="00F44750"/>
    <w:rsid w:val="00F453DE"/>
    <w:rsid w:val="00F471C8"/>
    <w:rsid w:val="00F5104A"/>
    <w:rsid w:val="00F51AF8"/>
    <w:rsid w:val="00F52478"/>
    <w:rsid w:val="00F5545A"/>
    <w:rsid w:val="00F620D3"/>
    <w:rsid w:val="00F6346D"/>
    <w:rsid w:val="00F63659"/>
    <w:rsid w:val="00F6696F"/>
    <w:rsid w:val="00F67CD2"/>
    <w:rsid w:val="00F70B15"/>
    <w:rsid w:val="00F81867"/>
    <w:rsid w:val="00F81AAC"/>
    <w:rsid w:val="00F83CD6"/>
    <w:rsid w:val="00F84314"/>
    <w:rsid w:val="00F846FF"/>
    <w:rsid w:val="00F85454"/>
    <w:rsid w:val="00F85673"/>
    <w:rsid w:val="00F85F11"/>
    <w:rsid w:val="00F86D70"/>
    <w:rsid w:val="00F86EB5"/>
    <w:rsid w:val="00F877AA"/>
    <w:rsid w:val="00F923B0"/>
    <w:rsid w:val="00F9513F"/>
    <w:rsid w:val="00F967E4"/>
    <w:rsid w:val="00FA3093"/>
    <w:rsid w:val="00FA3DC5"/>
    <w:rsid w:val="00FA459C"/>
    <w:rsid w:val="00FB0463"/>
    <w:rsid w:val="00FB4BEC"/>
    <w:rsid w:val="00FB4C98"/>
    <w:rsid w:val="00FB5007"/>
    <w:rsid w:val="00FB54DB"/>
    <w:rsid w:val="00FB68CB"/>
    <w:rsid w:val="00FC07A9"/>
    <w:rsid w:val="00FC2230"/>
    <w:rsid w:val="00FC3295"/>
    <w:rsid w:val="00FC69E8"/>
    <w:rsid w:val="00FC7025"/>
    <w:rsid w:val="00FD0EC9"/>
    <w:rsid w:val="00FD185A"/>
    <w:rsid w:val="00FD7C8A"/>
    <w:rsid w:val="00FE0823"/>
    <w:rsid w:val="00FE14B1"/>
    <w:rsid w:val="00FF0529"/>
    <w:rsid w:val="00FF0E9E"/>
    <w:rsid w:val="00FF4683"/>
    <w:rsid w:val="00FF5F60"/>
    <w:rsid w:val="1BF815E2"/>
    <w:rsid w:val="24E72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7"/>
    <w:qFormat/>
    <w:uiPriority w:val="9"/>
    <w:pPr>
      <w:keepNext/>
      <w:keepLines/>
      <w:spacing w:before="240" w:after="240"/>
      <w:jc w:val="left"/>
      <w:outlineLvl w:val="0"/>
    </w:pPr>
    <w:rPr>
      <w:rFonts w:ascii="黑体" w:hAnsi="黑体" w:eastAsia="黑体"/>
      <w:bCs/>
      <w:kern w:val="44"/>
      <w:szCs w:val="44"/>
    </w:rPr>
  </w:style>
  <w:style w:type="paragraph" w:styleId="3">
    <w:name w:val="heading 2"/>
    <w:basedOn w:val="1"/>
    <w:next w:val="1"/>
    <w:link w:val="53"/>
    <w:unhideWhenUsed/>
    <w:qFormat/>
    <w:uiPriority w:val="9"/>
    <w:pPr>
      <w:keepNext/>
      <w:keepLines/>
      <w:spacing w:before="120" w:after="120"/>
      <w:jc w:val="left"/>
      <w:outlineLvl w:val="1"/>
    </w:pPr>
    <w:rPr>
      <w:rFonts w:ascii="黑体" w:hAnsi="黑体" w:eastAsia="黑体" w:cstheme="majorBidi"/>
      <w:bCs/>
      <w:szCs w:val="32"/>
    </w:rPr>
  </w:style>
  <w:style w:type="paragraph" w:styleId="4">
    <w:name w:val="heading 3"/>
    <w:basedOn w:val="1"/>
    <w:next w:val="1"/>
    <w:link w:val="54"/>
    <w:unhideWhenUsed/>
    <w:qFormat/>
    <w:uiPriority w:val="9"/>
    <w:pPr>
      <w:keepNext/>
      <w:keepLines/>
      <w:spacing w:before="120" w:after="120"/>
      <w:jc w:val="left"/>
      <w:outlineLvl w:val="2"/>
    </w:pPr>
    <w:rPr>
      <w:rFonts w:ascii="黑体" w:hAnsi="黑体" w:eastAsia="黑体"/>
      <w:bCs/>
      <w:szCs w:val="32"/>
    </w:rPr>
  </w:style>
  <w:style w:type="paragraph" w:styleId="5">
    <w:name w:val="heading 4"/>
    <w:basedOn w:val="1"/>
    <w:next w:val="1"/>
    <w:link w:val="59"/>
    <w:unhideWhenUsed/>
    <w:qFormat/>
    <w:uiPriority w:val="9"/>
    <w:pPr>
      <w:keepNext/>
      <w:keepLines/>
      <w:spacing w:before="120" w:after="120"/>
      <w:jc w:val="left"/>
      <w:outlineLvl w:val="3"/>
    </w:pPr>
    <w:rPr>
      <w:rFonts w:ascii="黑体" w:hAnsi="黑体" w:eastAsia="黑体" w:cstheme="majorBidi"/>
      <w:bCs/>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48"/>
    <w:qFormat/>
    <w:uiPriority w:val="99"/>
    <w:pPr>
      <w:spacing w:line="300" w:lineRule="auto"/>
      <w:ind w:firstLine="425"/>
      <w:jc w:val="left"/>
    </w:pPr>
    <w:rPr>
      <w:rFonts w:ascii="Times New Roman" w:hAnsi="Times New Roman" w:eastAsia="宋体" w:cs="Times New Roman"/>
      <w:kern w:val="0"/>
      <w:szCs w:val="20"/>
    </w:rPr>
  </w:style>
  <w:style w:type="paragraph" w:styleId="7">
    <w:name w:val="Date"/>
    <w:basedOn w:val="1"/>
    <w:next w:val="1"/>
    <w:link w:val="51"/>
    <w:semiHidden/>
    <w:unhideWhenUsed/>
    <w:qFormat/>
    <w:uiPriority w:val="99"/>
    <w:pPr>
      <w:ind w:left="100" w:leftChars="2500"/>
    </w:pPr>
  </w:style>
  <w:style w:type="paragraph" w:styleId="8">
    <w:name w:val="Balloon Text"/>
    <w:basedOn w:val="1"/>
    <w:link w:val="49"/>
    <w:semiHidden/>
    <w:unhideWhenUsed/>
    <w:qFormat/>
    <w:uiPriority w:val="99"/>
    <w:rPr>
      <w:sz w:val="18"/>
      <w:szCs w:val="18"/>
    </w:rPr>
  </w:style>
  <w:style w:type="paragraph" w:styleId="9">
    <w:name w:val="footer"/>
    <w:basedOn w:val="1"/>
    <w:link w:val="31"/>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uiPriority w:val="39"/>
    <w:pPr>
      <w:tabs>
        <w:tab w:val="right" w:leader="dot" w:pos="8297"/>
      </w:tabs>
      <w:spacing w:line="360" w:lineRule="auto"/>
    </w:pPr>
    <w:rPr>
      <w:rFonts w:ascii="Times New Roman" w:hAnsi="Times New Roman" w:eastAsia="宋体" w:cs="Times New Roman"/>
      <w:color w:val="000000" w:themeColor="text1"/>
      <w14:textFill>
        <w14:solidFill>
          <w14:schemeClr w14:val="tx1"/>
        </w14:solidFill>
      </w14:textFill>
    </w:rPr>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62"/>
    <w:semiHidden/>
    <w:unhideWhenUsed/>
    <w:uiPriority w:val="99"/>
    <w:pPr>
      <w:spacing w:line="240" w:lineRule="auto"/>
      <w:ind w:firstLine="0"/>
    </w:pPr>
    <w:rPr>
      <w:rFonts w:asciiTheme="minorHAnsi" w:hAnsiTheme="minorHAnsi" w:eastAsiaTheme="minorEastAsia" w:cstheme="minorBidi"/>
      <w:b/>
      <w:bCs/>
      <w:kern w:val="2"/>
      <w:szCs w:val="22"/>
    </w:rPr>
  </w:style>
  <w:style w:type="table" w:styleId="16">
    <w:name w:val="Table Grid"/>
    <w:basedOn w:val="1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rPr>
      <w:rFonts w:ascii="Times New Roman" w:hAnsi="Times New Roman" w:eastAsia="宋体"/>
      <w:sz w:val="18"/>
    </w:rPr>
  </w:style>
  <w:style w:type="character" w:styleId="19">
    <w:name w:val="Hyperlink"/>
    <w:qFormat/>
    <w:uiPriority w:val="99"/>
    <w:rPr>
      <w:color w:val="0000FF"/>
      <w:spacing w:val="0"/>
      <w:w w:val="100"/>
      <w:szCs w:val="21"/>
      <w:u w:val="single"/>
    </w:rPr>
  </w:style>
  <w:style w:type="character" w:styleId="20">
    <w:name w:val="annotation reference"/>
    <w:qFormat/>
    <w:uiPriority w:val="99"/>
    <w:rPr>
      <w:sz w:val="21"/>
    </w:rPr>
  </w:style>
  <w:style w:type="paragraph" w:customStyle="1" w:styleId="21">
    <w:name w:val="段"/>
    <w:link w:val="2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2">
    <w:name w:val="段 Char"/>
    <w:link w:val="21"/>
    <w:qFormat/>
    <w:uiPriority w:val="0"/>
    <w:rPr>
      <w:rFonts w:ascii="宋体" w:hAnsi="Times New Roman" w:eastAsia="宋体" w:cs="Times New Roman"/>
      <w:kern w:val="0"/>
      <w:szCs w:val="20"/>
    </w:rPr>
  </w:style>
  <w:style w:type="paragraph" w:customStyle="1" w:styleId="23">
    <w:name w:val="1"/>
    <w:basedOn w:val="1"/>
    <w:next w:val="1"/>
    <w:qFormat/>
    <w:uiPriority w:val="39"/>
    <w:pPr>
      <w:tabs>
        <w:tab w:val="right" w:leader="dot" w:pos="9241"/>
      </w:tabs>
    </w:pPr>
    <w:rPr>
      <w:rFonts w:ascii="宋体" w:hAnsi="Times New Roman" w:eastAsia="宋体" w:cs="Times New Roman"/>
      <w:szCs w:val="21"/>
    </w:rPr>
  </w:style>
  <w:style w:type="paragraph" w:styleId="24">
    <w:name w:val="List Paragraph"/>
    <w:basedOn w:val="1"/>
    <w:qFormat/>
    <w:uiPriority w:val="34"/>
    <w:pPr>
      <w:ind w:firstLine="420" w:firstLineChars="200"/>
    </w:pPr>
  </w:style>
  <w:style w:type="paragraph" w:customStyle="1" w:styleId="25">
    <w:name w:val="一级条标题"/>
    <w:next w:val="21"/>
    <w:link w:val="50"/>
    <w:qFormat/>
    <w:uiPriority w:val="99"/>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26">
    <w:name w:val="章标题"/>
    <w:next w:val="21"/>
    <w:qFormat/>
    <w:uiPriority w:val="99"/>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27">
    <w:name w:val="二级条标题"/>
    <w:basedOn w:val="25"/>
    <w:next w:val="21"/>
    <w:qFormat/>
    <w:uiPriority w:val="99"/>
    <w:pPr>
      <w:numPr>
        <w:ilvl w:val="2"/>
      </w:numPr>
      <w:spacing w:before="50" w:after="50"/>
      <w:outlineLvl w:val="3"/>
    </w:pPr>
  </w:style>
  <w:style w:type="paragraph" w:customStyle="1" w:styleId="28">
    <w:name w:val="四级条标题"/>
    <w:basedOn w:val="1"/>
    <w:next w:val="21"/>
    <w:qFormat/>
    <w:uiPriority w:val="99"/>
    <w:pPr>
      <w:widowControl/>
      <w:numPr>
        <w:ilvl w:val="4"/>
        <w:numId w:val="1"/>
      </w:numPr>
      <w:spacing w:beforeLines="50" w:afterLines="50"/>
      <w:jc w:val="left"/>
      <w:outlineLvl w:val="5"/>
    </w:pPr>
    <w:rPr>
      <w:rFonts w:ascii="黑体" w:hAnsi="Times New Roman" w:eastAsia="黑体" w:cs="Times New Roman"/>
      <w:kern w:val="0"/>
      <w:szCs w:val="21"/>
    </w:rPr>
  </w:style>
  <w:style w:type="paragraph" w:customStyle="1" w:styleId="29">
    <w:name w:val="五级条标题"/>
    <w:basedOn w:val="28"/>
    <w:next w:val="21"/>
    <w:qFormat/>
    <w:uiPriority w:val="99"/>
    <w:pPr>
      <w:numPr>
        <w:ilvl w:val="5"/>
      </w:numPr>
      <w:outlineLvl w:val="6"/>
    </w:pPr>
  </w:style>
  <w:style w:type="character" w:customStyle="1" w:styleId="30">
    <w:name w:val="页眉 字符"/>
    <w:basedOn w:val="17"/>
    <w:link w:val="10"/>
    <w:qFormat/>
    <w:uiPriority w:val="99"/>
    <w:rPr>
      <w:sz w:val="18"/>
      <w:szCs w:val="18"/>
    </w:rPr>
  </w:style>
  <w:style w:type="character" w:customStyle="1" w:styleId="31">
    <w:name w:val="页脚 字符"/>
    <w:basedOn w:val="17"/>
    <w:link w:val="9"/>
    <w:qFormat/>
    <w:uiPriority w:val="99"/>
    <w:rPr>
      <w:sz w:val="18"/>
      <w:szCs w:val="18"/>
    </w:rPr>
  </w:style>
  <w:style w:type="paragraph" w:customStyle="1" w:styleId="3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33">
    <w:name w:val="数字编号列项（二级）"/>
    <w:qFormat/>
    <w:uiPriority w:val="0"/>
    <w:pPr>
      <w:numPr>
        <w:ilvl w:val="1"/>
        <w:numId w:val="2"/>
      </w:numPr>
      <w:jc w:val="both"/>
    </w:pPr>
    <w:rPr>
      <w:rFonts w:ascii="宋体" w:hAnsi="Times New Roman" w:eastAsia="宋体" w:cs="Times New Roman"/>
      <w:kern w:val="0"/>
      <w:sz w:val="21"/>
      <w:szCs w:val="20"/>
      <w:lang w:val="en-US" w:eastAsia="zh-CN" w:bidi="ar-SA"/>
    </w:rPr>
  </w:style>
  <w:style w:type="paragraph" w:customStyle="1" w:styleId="34">
    <w:name w:val="字母编号列项（一级）"/>
    <w:qFormat/>
    <w:uiPriority w:val="0"/>
    <w:pPr>
      <w:numPr>
        <w:ilvl w:val="0"/>
        <w:numId w:val="2"/>
      </w:numPr>
      <w:jc w:val="both"/>
    </w:pPr>
    <w:rPr>
      <w:rFonts w:ascii="宋体" w:hAnsi="Times New Roman" w:eastAsia="宋体" w:cs="Times New Roman"/>
      <w:kern w:val="0"/>
      <w:sz w:val="21"/>
      <w:szCs w:val="20"/>
      <w:lang w:val="en-US" w:eastAsia="zh-CN" w:bidi="ar-SA"/>
    </w:rPr>
  </w:style>
  <w:style w:type="character" w:customStyle="1" w:styleId="35">
    <w:name w:val="发布"/>
    <w:qFormat/>
    <w:uiPriority w:val="0"/>
    <w:rPr>
      <w:rFonts w:ascii="黑体" w:eastAsia="黑体"/>
      <w:spacing w:val="22"/>
      <w:w w:val="100"/>
      <w:position w:val="3"/>
      <w:sz w:val="28"/>
    </w:rPr>
  </w:style>
  <w:style w:type="paragraph" w:customStyle="1" w:styleId="36">
    <w:name w:val="标准称谓"/>
    <w:next w:val="1"/>
    <w:qFormat/>
    <w:uiPriority w:val="0"/>
    <w:pPr>
      <w:widowControl w:val="0"/>
      <w:kinsoku w:val="0"/>
      <w:overflowPunct w:val="0"/>
      <w:autoSpaceDE w:val="0"/>
      <w:autoSpaceDN w:val="0"/>
      <w:spacing w:line="240" w:lineRule="atLeast"/>
      <w:jc w:val="distribute"/>
    </w:pPr>
    <w:rPr>
      <w:rFonts w:ascii="宋体" w:hAnsi="Times New Roman" w:eastAsia="宋体" w:cs="Times New Roman"/>
      <w:b/>
      <w:spacing w:val="20"/>
      <w:w w:val="148"/>
      <w:kern w:val="0"/>
      <w:sz w:val="52"/>
      <w:szCs w:val="20"/>
      <w:lang w:val="en-US" w:eastAsia="zh-CN" w:bidi="ar-SA"/>
    </w:rPr>
  </w:style>
  <w:style w:type="paragraph" w:customStyle="1" w:styleId="37">
    <w:name w:val="封面标准名"/>
    <w:next w:val="1"/>
    <w:qFormat/>
    <w:uiPriority w:val="0"/>
    <w:pPr>
      <w:ind w:right="-113"/>
      <w:jc w:val="center"/>
      <w:outlineLvl w:val="0"/>
    </w:pPr>
    <w:rPr>
      <w:rFonts w:ascii="黑体" w:hAnsi="Times New Roman" w:eastAsia="黑体" w:cs="Times New Roman"/>
      <w:kern w:val="0"/>
      <w:sz w:val="52"/>
      <w:szCs w:val="20"/>
      <w:lang w:val="en-US" w:eastAsia="zh-CN" w:bidi="ar-SA"/>
    </w:rPr>
  </w:style>
  <w:style w:type="paragraph" w:customStyle="1" w:styleId="38">
    <w:name w:val="封面标准头"/>
    <w:next w:val="1"/>
    <w:qFormat/>
    <w:uiPriority w:val="0"/>
    <w:pPr>
      <w:ind w:left="113" w:right="-284"/>
      <w:jc w:val="center"/>
    </w:pPr>
    <w:rPr>
      <w:rFonts w:ascii="黑体" w:hAnsi="Times New Roman" w:eastAsia="黑体" w:cs="Times New Roman"/>
      <w:spacing w:val="40"/>
      <w:kern w:val="0"/>
      <w:position w:val="-8"/>
      <w:sz w:val="52"/>
      <w:szCs w:val="20"/>
      <w:lang w:val="en-US" w:eastAsia="zh-CN" w:bidi="ar-SA"/>
    </w:rPr>
  </w:style>
  <w:style w:type="paragraph" w:customStyle="1" w:styleId="39">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40">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41">
    <w:name w:val="标准书眉_奇数页"/>
    <w:next w:val="1"/>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4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43">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44">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cs="Times New Roman"/>
      <w:kern w:val="0"/>
      <w:sz w:val="28"/>
      <w:szCs w:val="20"/>
    </w:rPr>
  </w:style>
  <w:style w:type="paragraph" w:customStyle="1" w:styleId="45">
    <w:name w:val="发布部门"/>
    <w:next w:val="2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46">
    <w:name w:val="发布日期"/>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character" w:customStyle="1" w:styleId="47">
    <w:name w:val="标题 1 字符"/>
    <w:basedOn w:val="17"/>
    <w:link w:val="2"/>
    <w:qFormat/>
    <w:uiPriority w:val="9"/>
    <w:rPr>
      <w:rFonts w:ascii="黑体" w:hAnsi="黑体" w:eastAsia="黑体"/>
      <w:bCs/>
      <w:kern w:val="44"/>
      <w:szCs w:val="44"/>
    </w:rPr>
  </w:style>
  <w:style w:type="character" w:customStyle="1" w:styleId="48">
    <w:name w:val="批注文字 字符"/>
    <w:basedOn w:val="17"/>
    <w:link w:val="6"/>
    <w:qFormat/>
    <w:uiPriority w:val="99"/>
    <w:rPr>
      <w:rFonts w:ascii="Times New Roman" w:hAnsi="Times New Roman" w:eastAsia="宋体" w:cs="Times New Roman"/>
      <w:kern w:val="0"/>
      <w:szCs w:val="20"/>
    </w:rPr>
  </w:style>
  <w:style w:type="character" w:customStyle="1" w:styleId="49">
    <w:name w:val="批注框文本 字符"/>
    <w:basedOn w:val="17"/>
    <w:link w:val="8"/>
    <w:semiHidden/>
    <w:qFormat/>
    <w:uiPriority w:val="99"/>
    <w:rPr>
      <w:sz w:val="18"/>
      <w:szCs w:val="18"/>
    </w:rPr>
  </w:style>
  <w:style w:type="character" w:customStyle="1" w:styleId="50">
    <w:name w:val="一级条标题 Char"/>
    <w:link w:val="25"/>
    <w:qFormat/>
    <w:locked/>
    <w:uiPriority w:val="99"/>
    <w:rPr>
      <w:rFonts w:ascii="黑体" w:hAnsi="Times New Roman" w:eastAsia="黑体" w:cs="Times New Roman"/>
      <w:kern w:val="0"/>
      <w:szCs w:val="21"/>
    </w:rPr>
  </w:style>
  <w:style w:type="character" w:customStyle="1" w:styleId="51">
    <w:name w:val="日期 字符"/>
    <w:basedOn w:val="17"/>
    <w:link w:val="7"/>
    <w:semiHidden/>
    <w:qFormat/>
    <w:uiPriority w:val="99"/>
  </w:style>
  <w:style w:type="paragraph" w:customStyle="1" w:styleId="52">
    <w:name w:val="封面标准名称"/>
    <w:qFormat/>
    <w:uiPriority w:val="99"/>
    <w:pPr>
      <w:framePr w:w="9638" w:h="6917" w:hRule="exact" w:wrap="auto" w:vAnchor="margin" w:hAnchor="margin" w:xAlign="center" w:y="5955" w:anchorLock="1"/>
      <w:widowControl w:val="0"/>
      <w:spacing w:line="680" w:lineRule="exact"/>
      <w:jc w:val="center"/>
      <w:textAlignment w:val="center"/>
    </w:pPr>
    <w:rPr>
      <w:rFonts w:ascii="黑体" w:hAnsi="Times New Roman" w:eastAsia="黑体" w:cs="黑体"/>
      <w:kern w:val="0"/>
      <w:sz w:val="52"/>
      <w:szCs w:val="52"/>
      <w:lang w:val="en-US" w:eastAsia="zh-CN" w:bidi="ar-SA"/>
    </w:rPr>
  </w:style>
  <w:style w:type="character" w:customStyle="1" w:styleId="53">
    <w:name w:val="标题 2 字符"/>
    <w:basedOn w:val="17"/>
    <w:link w:val="3"/>
    <w:qFormat/>
    <w:uiPriority w:val="9"/>
    <w:rPr>
      <w:rFonts w:ascii="黑体" w:hAnsi="黑体" w:eastAsia="黑体" w:cstheme="majorBidi"/>
      <w:bCs/>
      <w:szCs w:val="32"/>
    </w:rPr>
  </w:style>
  <w:style w:type="character" w:customStyle="1" w:styleId="54">
    <w:name w:val="标题 3 字符"/>
    <w:basedOn w:val="17"/>
    <w:link w:val="4"/>
    <w:uiPriority w:val="9"/>
    <w:rPr>
      <w:rFonts w:ascii="黑体" w:hAnsi="黑体" w:eastAsia="黑体"/>
      <w:bCs/>
      <w:szCs w:val="32"/>
    </w:rPr>
  </w:style>
  <w:style w:type="paragraph" w:customStyle="1" w:styleId="55">
    <w:name w:val="P46"/>
    <w:basedOn w:val="42"/>
    <w:qFormat/>
    <w:uiPriority w:val="0"/>
    <w:pPr>
      <w:kinsoku/>
      <w:overflowPunct/>
      <w:autoSpaceDE/>
      <w:autoSpaceDN/>
      <w:spacing w:before="307" w:line="0" w:lineRule="atLeast"/>
    </w:pPr>
    <w:rPr>
      <w:rFonts w:cs="Calibri"/>
    </w:rPr>
  </w:style>
  <w:style w:type="paragraph" w:customStyle="1" w:styleId="56">
    <w:name w:val="P42"/>
    <w:basedOn w:val="46"/>
    <w:qFormat/>
    <w:uiPriority w:val="0"/>
    <w:pPr>
      <w:framePr w:w="0" w:hRule="auto" w:hSpace="0" w:vSpace="0" w:wrap="auto" w:hAnchor="text" w:yAlign="inline" w:anchorLock="0"/>
      <w:spacing w:line="359" w:lineRule="exact"/>
      <w:jc w:val="both"/>
    </w:pPr>
    <w:rPr>
      <w:rFonts w:cs="Calibri"/>
    </w:rPr>
  </w:style>
  <w:style w:type="paragraph" w:customStyle="1" w:styleId="57">
    <w:name w:val="P43"/>
    <w:basedOn w:val="46"/>
    <w:qFormat/>
    <w:uiPriority w:val="0"/>
    <w:pPr>
      <w:framePr w:w="0" w:hRule="auto" w:hSpace="0" w:vSpace="0" w:wrap="auto" w:hAnchor="text" w:yAlign="inline" w:anchorLock="0"/>
      <w:spacing w:line="359" w:lineRule="exact"/>
      <w:jc w:val="both"/>
    </w:pPr>
    <w:rPr>
      <w:rFonts w:ascii="黑体" w:hAnsi="黑体" w:cs="Calibri"/>
      <w:sz w:val="32"/>
    </w:rPr>
  </w:style>
  <w:style w:type="paragraph" w:customStyle="1" w:styleId="58">
    <w:name w:val="P3"/>
    <w:basedOn w:val="1"/>
    <w:qFormat/>
    <w:uiPriority w:val="0"/>
    <w:rPr>
      <w:rFonts w:ascii="黑体" w:hAnsi="黑体" w:eastAsia="黑体" w:cs="Calibri"/>
      <w:kern w:val="0"/>
      <w:sz w:val="28"/>
      <w:szCs w:val="20"/>
    </w:rPr>
  </w:style>
  <w:style w:type="character" w:customStyle="1" w:styleId="59">
    <w:name w:val="标题 4 字符"/>
    <w:basedOn w:val="17"/>
    <w:link w:val="5"/>
    <w:qFormat/>
    <w:uiPriority w:val="9"/>
    <w:rPr>
      <w:rFonts w:ascii="黑体" w:hAnsi="黑体" w:eastAsia="黑体" w:cstheme="majorBidi"/>
      <w:bCs/>
      <w:szCs w:val="28"/>
    </w:rPr>
  </w:style>
  <w:style w:type="paragraph" w:customStyle="1" w:styleId="60">
    <w:name w:val="三级条标题"/>
    <w:basedOn w:val="27"/>
    <w:next w:val="21"/>
    <w:qFormat/>
    <w:uiPriority w:val="99"/>
    <w:pPr>
      <w:numPr>
        <w:ilvl w:val="0"/>
        <w:numId w:val="0"/>
      </w:numPr>
      <w:spacing w:before="0" w:beforeLines="0" w:after="0" w:afterLines="0"/>
      <w:jc w:val="both"/>
      <w:outlineLvl w:val="4"/>
    </w:pPr>
  </w:style>
  <w:style w:type="paragraph" w:customStyle="1" w:styleId="61">
    <w:name w:val="一级无"/>
    <w:basedOn w:val="25"/>
    <w:qFormat/>
    <w:uiPriority w:val="99"/>
    <w:pPr>
      <w:numPr>
        <w:ilvl w:val="0"/>
        <w:numId w:val="0"/>
      </w:numPr>
      <w:spacing w:beforeLines="0" w:afterLines="0"/>
    </w:pPr>
    <w:rPr>
      <w:rFonts w:ascii="宋体" w:eastAsia="宋体" w:cs="宋体"/>
    </w:rPr>
  </w:style>
  <w:style w:type="character" w:customStyle="1" w:styleId="62">
    <w:name w:val="批注主题 字符"/>
    <w:basedOn w:val="48"/>
    <w:link w:val="14"/>
    <w:semiHidden/>
    <w:uiPriority w:val="99"/>
    <w:rPr>
      <w:rFonts w:ascii="Times New Roman" w:hAnsi="Times New Roman" w:eastAsia="宋体" w:cs="Times New Roman"/>
      <w:b/>
      <w:bCs/>
      <w:kern w:val="0"/>
      <w:szCs w:val="20"/>
    </w:rPr>
  </w:style>
  <w:style w:type="paragraph" w:customStyle="1" w:styleId="6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F6CC28-307F-4C2A-ABAA-7A9F5669FFB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9</Pages>
  <Words>687</Words>
  <Characters>3918</Characters>
  <Lines>32</Lines>
  <Paragraphs>9</Paragraphs>
  <TotalTime>1</TotalTime>
  <ScaleCrop>false</ScaleCrop>
  <LinksUpToDate>false</LinksUpToDate>
  <CharactersWithSpaces>4596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2022-03-15T01:09:00Z</dcterms:created>
  <dc:creator>wang lake</dc:creator>
  <cp:lastModifiedBy>综合业务部</cp:lastModifiedBy>
  <cp:lastPrinted>2022-03-25T01:54:52Z</cp:lastPrinted>
  <dcterms:modified xsi:type="dcterms:W3CDTF">2022-03-25T01:54:55Z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3C99A11710B84EF299C4BFC4CACA2618</vt:lpwstr>
  </property>
</Properties>
</file>