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033D6" w14:paraId="3CB8271D" w14:textId="77777777">
        <w:tc>
          <w:tcPr>
            <w:tcW w:w="509" w:type="dxa"/>
          </w:tcPr>
          <w:p w14:paraId="63F64BE4" w14:textId="77777777" w:rsidR="007033D6" w:rsidRDefault="003A15DC">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CA44A3" w14:textId="77777777" w:rsidR="007033D6" w:rsidRDefault="003A15DC">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7033D6" w14:paraId="0FA1011B" w14:textId="77777777">
        <w:tc>
          <w:tcPr>
            <w:tcW w:w="509" w:type="dxa"/>
          </w:tcPr>
          <w:p w14:paraId="7FC14DC9" w14:textId="77777777" w:rsidR="007033D6" w:rsidRDefault="003A15DC">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033D6" w14:paraId="5800B424" w14:textId="77777777">
              <w:trPr>
                <w:trHeight w:hRule="exact" w:val="1021"/>
              </w:trPr>
              <w:tc>
                <w:tcPr>
                  <w:tcW w:w="9242" w:type="dxa"/>
                  <w:vAlign w:val="center"/>
                </w:tcPr>
                <w:p w14:paraId="35D21873" w14:textId="77777777" w:rsidR="007033D6" w:rsidRDefault="003A15DC" w:rsidP="00CF0C62">
                  <w:pPr>
                    <w:pStyle w:val="afffff3"/>
                    <w:framePr w:w="0" w:hRule="auto" w:wrap="auto" w:hAnchor="text" w:xAlign="left" w:yAlign="inline" w:anchorLock="0"/>
                    <w:ind w:left="420" w:right="624"/>
                    <w:rPr>
                      <w:rFonts w:ascii="宋体" w:hAnsi="宋体"/>
                      <w:sz w:val="28"/>
                      <w:szCs w:val="28"/>
                    </w:rPr>
                  </w:pPr>
                  <w:r>
                    <w:rPr>
                      <w:noProof/>
                    </w:rPr>
                    <w:drawing>
                      <wp:inline distT="0" distB="0" distL="0" distR="0" wp14:anchorId="147458C3" wp14:editId="4E7DF27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0CC10A8" wp14:editId="3FA7CAC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E0BA40B" w14:textId="77777777" w:rsidR="007033D6" w:rsidRDefault="003A15DC">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14:paraId="2EB42ABF" w14:textId="77777777" w:rsidR="007033D6" w:rsidRDefault="003A15DC">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0D8B53B" w14:textId="77777777" w:rsidR="007033D6" w:rsidRDefault="003A15DC">
      <w:pPr>
        <w:pStyle w:val="affffffffff6"/>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4AD7C17" w14:textId="77777777" w:rsidR="007033D6" w:rsidRDefault="003A15DC">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E7E4829" w14:textId="77777777" w:rsidR="007033D6" w:rsidRDefault="003A15D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31C2F82" wp14:editId="0B574C9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A32383" w14:textId="77777777" w:rsidR="007033D6" w:rsidRDefault="007033D6">
      <w:pPr>
        <w:pStyle w:val="afffff4"/>
        <w:framePr w:w="9639" w:h="6976" w:hRule="exact" w:hSpace="0" w:vSpace="0" w:wrap="around" w:hAnchor="page" w:y="6408"/>
        <w:jc w:val="center"/>
        <w:rPr>
          <w:rFonts w:ascii="黑体" w:eastAsia="黑体" w:hAnsi="黑体"/>
          <w:b w:val="0"/>
          <w:bCs w:val="0"/>
          <w:w w:val="100"/>
        </w:rPr>
      </w:pPr>
    </w:p>
    <w:p w14:paraId="36963188" w14:textId="77777777" w:rsidR="007033D6" w:rsidRDefault="003A15DC">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绿色设计产品评价技术规范</w:t>
      </w:r>
      <w:r>
        <w:rPr>
          <w:rFonts w:hint="eastAsia"/>
        </w:rPr>
        <w:t xml:space="preserve"> </w:t>
      </w:r>
      <w:r>
        <w:rPr>
          <w:rFonts w:hint="eastAsia"/>
        </w:rPr>
        <w:t>镀锡或镀铬薄钢板全开式易开盖</w:t>
      </w:r>
      <w:r>
        <w:fldChar w:fldCharType="end"/>
      </w:r>
      <w:bookmarkEnd w:id="9"/>
    </w:p>
    <w:p w14:paraId="3AF6F92F" w14:textId="77777777" w:rsidR="007033D6" w:rsidRDefault="007033D6">
      <w:pPr>
        <w:framePr w:w="9639" w:h="6974" w:hRule="exact" w:wrap="around" w:vAnchor="page" w:hAnchor="page" w:x="1419" w:y="6408" w:anchorLock="1"/>
        <w:ind w:left="-1418"/>
      </w:pPr>
    </w:p>
    <w:p w14:paraId="2FC2648E" w14:textId="77777777" w:rsidR="007033D6" w:rsidRDefault="003A15DC">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 for green-design product assessment</w:t>
      </w:r>
      <w:r>
        <w:rPr>
          <w:rFonts w:eastAsia="黑体" w:hint="eastAsia"/>
          <w:szCs w:val="28"/>
        </w:rPr>
        <w:t>—</w:t>
      </w:r>
      <w:r>
        <w:rPr>
          <w:rFonts w:eastAsia="黑体"/>
          <w:szCs w:val="28"/>
        </w:rPr>
        <w:t>full aperture easy open end made of tinpIate or ECCs</w:t>
      </w:r>
      <w:r>
        <w:rPr>
          <w:rFonts w:eastAsia="黑体"/>
          <w:szCs w:val="28"/>
        </w:rPr>
        <w:fldChar w:fldCharType="end"/>
      </w:r>
      <w:bookmarkEnd w:id="10"/>
    </w:p>
    <w:p w14:paraId="4F986551" w14:textId="77777777" w:rsidR="007033D6" w:rsidRDefault="007033D6">
      <w:pPr>
        <w:framePr w:w="9639" w:h="6974" w:hRule="exact" w:wrap="around" w:vAnchor="page" w:hAnchor="page" w:x="1419" w:y="6408" w:anchorLock="1"/>
        <w:spacing w:line="760" w:lineRule="exact"/>
        <w:ind w:left="-1418"/>
      </w:pPr>
    </w:p>
    <w:p w14:paraId="2473A414" w14:textId="77777777" w:rsidR="007033D6" w:rsidRDefault="007033D6">
      <w:pPr>
        <w:pStyle w:val="afffffffc"/>
        <w:framePr w:w="9639" w:h="6974" w:hRule="exact" w:wrap="around" w:vAnchor="page" w:hAnchor="page" w:x="1419" w:y="6408" w:anchorLock="1"/>
        <w:textAlignment w:val="bottom"/>
        <w:rPr>
          <w:rFonts w:eastAsia="黑体"/>
          <w:szCs w:val="28"/>
        </w:rPr>
      </w:pPr>
    </w:p>
    <w:p w14:paraId="036A49F8" w14:textId="77777777" w:rsidR="007033D6" w:rsidRDefault="003A15DC">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FA45323" w14:textId="77777777" w:rsidR="007033D6" w:rsidRDefault="003A15DC">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t>2021.12.25   </w:t>
      </w:r>
      <w:r>
        <w:rPr>
          <w:sz w:val="21"/>
          <w:szCs w:val="28"/>
        </w:rPr>
        <w:fldChar w:fldCharType="end"/>
      </w:r>
      <w:bookmarkEnd w:id="12"/>
    </w:p>
    <w:p w14:paraId="7E162759" w14:textId="77777777" w:rsidR="007033D6" w:rsidRDefault="003A15DC">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2F08608" w14:textId="77777777" w:rsidR="007033D6" w:rsidRDefault="003A15DC">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052AEC2" w14:textId="77777777" w:rsidR="007033D6" w:rsidRDefault="003A15DC">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F0717C1" w14:textId="77777777" w:rsidR="007033D6" w:rsidRDefault="003A15DC">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1E270156" w14:textId="77777777" w:rsidR="007033D6" w:rsidRDefault="003A15DC">
      <w:pPr>
        <w:rPr>
          <w:rFonts w:ascii="宋体" w:hAnsi="宋体"/>
          <w:sz w:val="28"/>
          <w:szCs w:val="28"/>
        </w:rPr>
        <w:sectPr w:rsidR="007033D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F213550" wp14:editId="2807015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96AF8E3" w14:textId="77777777" w:rsidR="007033D6" w:rsidRDefault="007033D6">
      <w:pPr>
        <w:spacing w:line="20" w:lineRule="exact"/>
        <w:jc w:val="center"/>
        <w:rPr>
          <w:rFonts w:ascii="黑体" w:eastAsia="黑体" w:hAnsi="黑体"/>
          <w:sz w:val="32"/>
          <w:szCs w:val="32"/>
        </w:rPr>
      </w:pPr>
      <w:bookmarkStart w:id="21" w:name="BookMark4"/>
    </w:p>
    <w:p w14:paraId="77DB0297" w14:textId="77777777" w:rsidR="007033D6" w:rsidRDefault="007033D6">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B28F3A6B0B2941AD83FDB0F77AD1594E"/>
        </w:placeholder>
      </w:sdtPr>
      <w:sdtEndPr/>
      <w:sdtContent>
        <w:p w14:paraId="27FF4ACD" w14:textId="77777777" w:rsidR="007033D6" w:rsidRDefault="003A15DC">
          <w:pPr>
            <w:pStyle w:val="afffffffffc"/>
            <w:spacing w:beforeLines="182" w:before="436" w:afterLines="220" w:after="528"/>
          </w:pPr>
          <w:r>
            <w:rPr>
              <w:rFonts w:hint="eastAsia"/>
            </w:rPr>
            <w:t>绿色设计产品评价技术规范</w:t>
          </w:r>
          <w:r>
            <w:rPr>
              <w:rFonts w:hint="eastAsia"/>
            </w:rPr>
            <w:t xml:space="preserve">  </w:t>
          </w:r>
          <w:r>
            <w:rPr>
              <w:rFonts w:hint="eastAsia"/>
            </w:rPr>
            <w:t>镀锡或镀铬薄钢板全开式易开盖</w:t>
          </w:r>
        </w:p>
      </w:sdtContent>
    </w:sdt>
    <w:p w14:paraId="07E55C57" w14:textId="77777777" w:rsidR="007033D6" w:rsidRDefault="003A15DC">
      <w:pPr>
        <w:pStyle w:val="a0"/>
        <w:spacing w:before="240" w:after="240"/>
      </w:pPr>
      <w:bookmarkStart w:id="23" w:name="_Toc24884211"/>
      <w:bookmarkStart w:id="24" w:name="_Toc26648465"/>
      <w:bookmarkStart w:id="25" w:name="_Toc26986530"/>
      <w:bookmarkStart w:id="26" w:name="_Toc24884218"/>
      <w:bookmarkStart w:id="27" w:name="_Toc26986771"/>
      <w:bookmarkStart w:id="28" w:name="_Toc26718930"/>
      <w:bookmarkStart w:id="29" w:name="_Toc17233333"/>
      <w:bookmarkStart w:id="30" w:name="_Toc17233325"/>
      <w:bookmarkEnd w:id="22"/>
      <w:r>
        <w:rPr>
          <w:rFonts w:hint="eastAsia"/>
        </w:rPr>
        <w:t>范围</w:t>
      </w:r>
      <w:bookmarkEnd w:id="23"/>
      <w:bookmarkEnd w:id="24"/>
      <w:bookmarkEnd w:id="25"/>
      <w:bookmarkEnd w:id="26"/>
      <w:bookmarkEnd w:id="27"/>
      <w:bookmarkEnd w:id="28"/>
      <w:bookmarkEnd w:id="29"/>
      <w:bookmarkEnd w:id="30"/>
    </w:p>
    <w:p w14:paraId="05141C1F" w14:textId="77777777" w:rsidR="007033D6" w:rsidRDefault="003A15DC">
      <w:pPr>
        <w:pStyle w:val="afffffffffffe"/>
        <w:ind w:firstLine="420"/>
      </w:pPr>
      <w:bookmarkStart w:id="31" w:name="_Toc24884212"/>
      <w:bookmarkStart w:id="32" w:name="_Toc26648466"/>
      <w:bookmarkStart w:id="33" w:name="_Toc17233334"/>
      <w:bookmarkStart w:id="34" w:name="_Toc17233326"/>
      <w:bookmarkStart w:id="35" w:name="_Toc24884219"/>
      <w:r>
        <w:rPr>
          <w:rFonts w:hint="eastAsia"/>
        </w:rPr>
        <w:t>本文件规定了镀锡或镀铬薄钢板全开式易开盖的绿色设计的术语和定义、评价要求、产品生命周期评价报告编制方法、评价方法。</w:t>
      </w:r>
    </w:p>
    <w:p w14:paraId="6F8792AC" w14:textId="77777777" w:rsidR="007033D6" w:rsidRDefault="003A15DC">
      <w:pPr>
        <w:pStyle w:val="afffff9"/>
        <w:ind w:firstLine="420"/>
      </w:pPr>
      <w:r>
        <w:rPr>
          <w:rFonts w:hint="eastAsia"/>
        </w:rPr>
        <w:t>本文件适用于镀锡或镀铬薄钢板全开式易开盖绿色设计产品评价。</w:t>
      </w:r>
    </w:p>
    <w:p w14:paraId="3F12C047" w14:textId="77777777" w:rsidR="007033D6" w:rsidRDefault="003A15DC">
      <w:pPr>
        <w:pStyle w:val="a0"/>
        <w:spacing w:before="240" w:after="240"/>
      </w:pPr>
      <w:bookmarkStart w:id="36" w:name="_Toc26986531"/>
      <w:bookmarkStart w:id="37" w:name="_Toc26986772"/>
      <w:bookmarkStart w:id="38" w:name="_Toc267189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D673DEE" w14:textId="77777777" w:rsidR="007033D6" w:rsidRDefault="003A15DC">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BFC102" w14:textId="77777777" w:rsidR="007033D6" w:rsidRDefault="003A15DC">
      <w:pPr>
        <w:pStyle w:val="afffffffffffe"/>
        <w:ind w:firstLine="420"/>
        <w:rPr>
          <w:rFonts w:ascii="Times New Roman"/>
          <w:color w:val="000000"/>
        </w:rPr>
      </w:pPr>
      <w:r>
        <w:rPr>
          <w:rFonts w:ascii="Times New Roman"/>
          <w:color w:val="000000"/>
        </w:rPr>
        <w:t xml:space="preserve">GB/T 2520 </w:t>
      </w:r>
      <w:r>
        <w:rPr>
          <w:rFonts w:ascii="Times New Roman" w:hint="eastAsia"/>
          <w:color w:val="000000"/>
        </w:rPr>
        <w:t>冷轧电镀锡钢板及钢带</w:t>
      </w:r>
    </w:p>
    <w:p w14:paraId="335C32A2" w14:textId="77777777" w:rsidR="007033D6" w:rsidRDefault="003A15DC">
      <w:pPr>
        <w:pStyle w:val="afffffffffffe"/>
        <w:ind w:firstLine="420"/>
        <w:rPr>
          <w:rFonts w:ascii="Times New Roman"/>
        </w:rPr>
      </w:pPr>
      <w:r>
        <w:rPr>
          <w:rFonts w:ascii="Times New Roman"/>
        </w:rPr>
        <w:t xml:space="preserve">GB/T 2589 </w:t>
      </w:r>
      <w:r>
        <w:rPr>
          <w:rFonts w:ascii="Times New Roman"/>
        </w:rPr>
        <w:t>综合能耗计算通则</w:t>
      </w:r>
    </w:p>
    <w:p w14:paraId="730F4093" w14:textId="77777777" w:rsidR="007033D6" w:rsidRDefault="003A15DC">
      <w:pPr>
        <w:pStyle w:val="afffffffffffe"/>
        <w:tabs>
          <w:tab w:val="center" w:pos="4201"/>
          <w:tab w:val="right" w:leader="dot" w:pos="9298"/>
        </w:tabs>
        <w:ind w:firstLine="420"/>
        <w:rPr>
          <w:rFonts w:ascii="Times New Roman"/>
          <w:color w:val="000000" w:themeColor="text1"/>
        </w:rPr>
      </w:pPr>
      <w:r>
        <w:rPr>
          <w:rFonts w:ascii="Times New Roman" w:hint="eastAsia"/>
          <w:color w:val="000000" w:themeColor="text1"/>
        </w:rPr>
        <w:t xml:space="preserve">GB 4806.6 </w:t>
      </w:r>
      <w:r>
        <w:rPr>
          <w:rFonts w:ascii="Times New Roman" w:hint="eastAsia"/>
          <w:color w:val="000000" w:themeColor="text1"/>
        </w:rPr>
        <w:t>食品安全国家标准</w:t>
      </w:r>
      <w:r>
        <w:rPr>
          <w:rFonts w:ascii="Times New Roman" w:hint="eastAsia"/>
          <w:color w:val="000000" w:themeColor="text1"/>
        </w:rPr>
        <w:t xml:space="preserve">  </w:t>
      </w:r>
      <w:r>
        <w:rPr>
          <w:rFonts w:ascii="Times New Roman" w:hint="eastAsia"/>
          <w:color w:val="000000" w:themeColor="text1"/>
        </w:rPr>
        <w:t>食品接触用</w:t>
      </w:r>
      <w:r>
        <w:rPr>
          <w:rFonts w:ascii="Times New Roman" w:hint="eastAsia"/>
          <w:color w:val="000000" w:themeColor="text1"/>
        </w:rPr>
        <w:t>塑料树脂</w:t>
      </w:r>
    </w:p>
    <w:p w14:paraId="2B2D2B6F" w14:textId="77777777" w:rsidR="007033D6" w:rsidRDefault="003A15DC">
      <w:pPr>
        <w:pStyle w:val="afffffffffffe"/>
        <w:tabs>
          <w:tab w:val="center" w:pos="4201"/>
          <w:tab w:val="right" w:leader="dot" w:pos="9298"/>
        </w:tabs>
        <w:ind w:firstLine="420"/>
        <w:rPr>
          <w:rFonts w:ascii="Times New Roman"/>
          <w:color w:val="000000" w:themeColor="text1"/>
        </w:rPr>
      </w:pPr>
      <w:r>
        <w:rPr>
          <w:rFonts w:ascii="Times New Roman" w:hint="eastAsia"/>
          <w:color w:val="000000" w:themeColor="text1"/>
        </w:rPr>
        <w:t xml:space="preserve">GB 4806.7 </w:t>
      </w:r>
      <w:r>
        <w:rPr>
          <w:rFonts w:ascii="Times New Roman" w:hint="eastAsia"/>
          <w:color w:val="000000" w:themeColor="text1"/>
        </w:rPr>
        <w:t>食品安全国家标准</w:t>
      </w:r>
      <w:r>
        <w:rPr>
          <w:rFonts w:ascii="Times New Roman" w:hint="eastAsia"/>
          <w:color w:val="000000" w:themeColor="text1"/>
        </w:rPr>
        <w:t xml:space="preserve">  </w:t>
      </w:r>
      <w:r>
        <w:rPr>
          <w:rFonts w:ascii="Times New Roman" w:hint="eastAsia"/>
          <w:color w:val="000000" w:themeColor="text1"/>
        </w:rPr>
        <w:t>食品接触用塑料材料及制品</w:t>
      </w:r>
    </w:p>
    <w:p w14:paraId="7EE807AE" w14:textId="77777777" w:rsidR="007033D6" w:rsidRDefault="003A15DC">
      <w:pPr>
        <w:pStyle w:val="afb"/>
        <w:numPr>
          <w:ilvl w:val="0"/>
          <w:numId w:val="0"/>
        </w:numPr>
        <w:tabs>
          <w:tab w:val="left" w:pos="760"/>
        </w:tabs>
        <w:spacing w:line="276" w:lineRule="auto"/>
        <w:ind w:firstLineChars="200" w:firstLine="420"/>
        <w:rPr>
          <w:rFonts w:ascii="Times New Roman"/>
        </w:rPr>
      </w:pPr>
      <w:r>
        <w:rPr>
          <w:rFonts w:ascii="Times New Roman" w:hint="eastAsia"/>
        </w:rPr>
        <w:t>G</w:t>
      </w:r>
      <w:r>
        <w:rPr>
          <w:rFonts w:ascii="Times New Roman"/>
        </w:rPr>
        <w:t xml:space="preserve">B 4806.9 </w:t>
      </w:r>
      <w:r>
        <w:rPr>
          <w:rFonts w:ascii="Times New Roman" w:hint="eastAsia"/>
        </w:rPr>
        <w:t>食品安全国家标准</w:t>
      </w:r>
      <w:r>
        <w:rPr>
          <w:rFonts w:ascii="Times New Roman"/>
        </w:rPr>
        <w:t xml:space="preserve"> </w:t>
      </w:r>
      <w:r>
        <w:rPr>
          <w:rFonts w:ascii="Times New Roman"/>
        </w:rPr>
        <w:t>食品接触用金属材料及制品</w:t>
      </w:r>
    </w:p>
    <w:p w14:paraId="267B8D8E" w14:textId="77777777" w:rsidR="007033D6" w:rsidRDefault="003A15DC">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GB 4806.10 </w:t>
      </w:r>
      <w:r>
        <w:rPr>
          <w:rFonts w:ascii="Times New Roman" w:hint="eastAsia"/>
          <w:color w:val="000000"/>
        </w:rPr>
        <w:t>食品安全国家标准</w:t>
      </w:r>
      <w:r>
        <w:rPr>
          <w:rFonts w:ascii="Times New Roman" w:hint="eastAsia"/>
          <w:color w:val="000000"/>
        </w:rPr>
        <w:t xml:space="preserve">  </w:t>
      </w:r>
      <w:r>
        <w:rPr>
          <w:rFonts w:ascii="Times New Roman" w:hint="eastAsia"/>
          <w:color w:val="000000"/>
        </w:rPr>
        <w:t>食品接触用涂料及涂层</w:t>
      </w:r>
    </w:p>
    <w:p w14:paraId="6CF2576D" w14:textId="77777777" w:rsidR="007033D6" w:rsidRDefault="003A15DC">
      <w:pPr>
        <w:pStyle w:val="afffffffffffe"/>
        <w:tabs>
          <w:tab w:val="center" w:pos="4201"/>
          <w:tab w:val="right" w:leader="dot" w:pos="9298"/>
        </w:tabs>
        <w:ind w:firstLine="420"/>
        <w:rPr>
          <w:rFonts w:ascii="Times New Roman"/>
          <w:color w:val="000000"/>
        </w:rPr>
      </w:pPr>
      <w:r>
        <w:rPr>
          <w:rFonts w:ascii="Times New Roman"/>
          <w:color w:val="000000"/>
        </w:rPr>
        <w:t xml:space="preserve">GB 5009.156-2016 </w:t>
      </w:r>
      <w:r>
        <w:rPr>
          <w:rFonts w:ascii="Times New Roman" w:hint="eastAsia"/>
          <w:color w:val="000000"/>
        </w:rPr>
        <w:t>食品安全国家标准</w:t>
      </w:r>
      <w:r>
        <w:rPr>
          <w:rFonts w:ascii="Times New Roman" w:hint="eastAsia"/>
          <w:color w:val="000000"/>
        </w:rPr>
        <w:t xml:space="preserve"> </w:t>
      </w:r>
      <w:r>
        <w:rPr>
          <w:rFonts w:ascii="Times New Roman" w:hint="eastAsia"/>
          <w:color w:val="000000"/>
        </w:rPr>
        <w:t>食品接触材料及制品迁移试验预处理方法通则</w:t>
      </w:r>
    </w:p>
    <w:p w14:paraId="2810DE72" w14:textId="77777777" w:rsidR="007033D6" w:rsidRDefault="003A15DC">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GB 9685 </w:t>
      </w:r>
      <w:r>
        <w:rPr>
          <w:rFonts w:ascii="Times New Roman" w:hint="eastAsia"/>
          <w:color w:val="000000"/>
        </w:rPr>
        <w:t>食品安全国家标准</w:t>
      </w:r>
      <w:r>
        <w:rPr>
          <w:rFonts w:ascii="Times New Roman" w:hint="eastAsia"/>
          <w:color w:val="000000"/>
        </w:rPr>
        <w:t xml:space="preserve">  </w:t>
      </w:r>
      <w:r>
        <w:rPr>
          <w:rFonts w:ascii="Times New Roman" w:hint="eastAsia"/>
          <w:color w:val="000000"/>
        </w:rPr>
        <w:t>食品接触材料及制品用添加剂使用标准</w:t>
      </w:r>
    </w:p>
    <w:p w14:paraId="2A3279FB" w14:textId="2FED3495" w:rsidR="007033D6" w:rsidRDefault="003A15DC">
      <w:pPr>
        <w:pStyle w:val="afffffffffffe"/>
        <w:tabs>
          <w:tab w:val="center" w:pos="4201"/>
          <w:tab w:val="right" w:leader="dot" w:pos="9298"/>
        </w:tabs>
        <w:ind w:firstLine="420"/>
        <w:rPr>
          <w:rFonts w:ascii="Times New Roman"/>
          <w:color w:val="000000"/>
        </w:rPr>
      </w:pPr>
      <w:r>
        <w:rPr>
          <w:rFonts w:ascii="Times New Roman" w:hint="eastAsia"/>
          <w:color w:val="000000"/>
        </w:rPr>
        <w:t>GB 162</w:t>
      </w:r>
      <w:r>
        <w:rPr>
          <w:rFonts w:ascii="Times New Roman" w:hint="eastAsia"/>
          <w:color w:val="000000"/>
        </w:rPr>
        <w:t>9</w:t>
      </w:r>
      <w:r w:rsidR="00AF458E">
        <w:rPr>
          <w:rFonts w:ascii="Times New Roman"/>
          <w:color w:val="000000"/>
        </w:rPr>
        <w:t>7</w:t>
      </w:r>
      <w:r>
        <w:rPr>
          <w:rFonts w:ascii="Times New Roman" w:hint="eastAsia"/>
          <w:color w:val="000000"/>
        </w:rPr>
        <w:t xml:space="preserve">  </w:t>
      </w:r>
      <w:r>
        <w:rPr>
          <w:rFonts w:ascii="Times New Roman" w:hint="eastAsia"/>
          <w:color w:val="000000"/>
        </w:rPr>
        <w:t>大气污染</w:t>
      </w:r>
      <w:proofErr w:type="gramStart"/>
      <w:r>
        <w:rPr>
          <w:rFonts w:ascii="Times New Roman" w:hint="eastAsia"/>
          <w:color w:val="000000"/>
        </w:rPr>
        <w:t>物综合</w:t>
      </w:r>
      <w:proofErr w:type="gramEnd"/>
      <w:r>
        <w:rPr>
          <w:rFonts w:ascii="Times New Roman" w:hint="eastAsia"/>
          <w:color w:val="000000"/>
        </w:rPr>
        <w:t>排放标准</w:t>
      </w:r>
    </w:p>
    <w:p w14:paraId="6D7E5F5B" w14:textId="77777777" w:rsidR="007033D6" w:rsidRDefault="003A15DC">
      <w:pPr>
        <w:pStyle w:val="afffffffffffe"/>
        <w:ind w:firstLine="420"/>
        <w:rPr>
          <w:rFonts w:ascii="Times New Roman"/>
        </w:rPr>
      </w:pPr>
      <w:r>
        <w:rPr>
          <w:rFonts w:ascii="Times New Roman"/>
        </w:rPr>
        <w:t xml:space="preserve">GB 17167 </w:t>
      </w:r>
      <w:r>
        <w:rPr>
          <w:rFonts w:ascii="Times New Roman"/>
        </w:rPr>
        <w:t>用能单位能源计量器具配备和管理通则</w:t>
      </w:r>
    </w:p>
    <w:p w14:paraId="241D29B6" w14:textId="77777777" w:rsidR="007033D6" w:rsidRDefault="003A15DC">
      <w:pPr>
        <w:pStyle w:val="afffffffffffe"/>
        <w:ind w:firstLine="420"/>
        <w:rPr>
          <w:rFonts w:ascii="Times New Roman"/>
        </w:rPr>
      </w:pPr>
      <w:r>
        <w:rPr>
          <w:rFonts w:ascii="Times New Roman"/>
        </w:rPr>
        <w:t xml:space="preserve">GB/T 19001 </w:t>
      </w:r>
      <w:r>
        <w:rPr>
          <w:rFonts w:ascii="Times New Roman"/>
        </w:rPr>
        <w:t>质量管理体系　要求</w:t>
      </w:r>
    </w:p>
    <w:p w14:paraId="0DD5E424" w14:textId="77777777" w:rsidR="007033D6" w:rsidRDefault="003A15DC">
      <w:pPr>
        <w:pStyle w:val="afffffffffffe"/>
        <w:ind w:firstLine="420"/>
        <w:rPr>
          <w:rFonts w:ascii="Times New Roman"/>
          <w:szCs w:val="21"/>
        </w:rPr>
      </w:pPr>
      <w:bookmarkStart w:id="39" w:name="_Hlk69128612"/>
      <w:r>
        <w:rPr>
          <w:rFonts w:ascii="Times New Roman" w:hint="eastAsia"/>
          <w:szCs w:val="21"/>
        </w:rPr>
        <w:t>GB/T 20862</w:t>
      </w:r>
      <w:r>
        <w:rPr>
          <w:rFonts w:ascii="Times New Roman" w:hint="eastAsia"/>
          <w:szCs w:val="21"/>
        </w:rPr>
        <w:t xml:space="preserve">　产品可回收利用率计算方法导则</w:t>
      </w:r>
    </w:p>
    <w:p w14:paraId="619DF552" w14:textId="77777777" w:rsidR="007033D6" w:rsidRDefault="003A15DC">
      <w:pPr>
        <w:pStyle w:val="afffffffffffe"/>
        <w:ind w:firstLine="420"/>
        <w:rPr>
          <w:rFonts w:ascii="Times New Roman"/>
        </w:rPr>
      </w:pPr>
      <w:r>
        <w:rPr>
          <w:rFonts w:ascii="Times New Roman"/>
          <w:szCs w:val="21"/>
        </w:rPr>
        <w:t xml:space="preserve">GB/T 22000 </w:t>
      </w:r>
      <w:r>
        <w:rPr>
          <w:rFonts w:ascii="Times New Roman"/>
          <w:szCs w:val="21"/>
        </w:rPr>
        <w:t>食品安全管理体系</w:t>
      </w:r>
      <w:r>
        <w:rPr>
          <w:rFonts w:ascii="Times New Roman"/>
          <w:szCs w:val="21"/>
        </w:rPr>
        <w:t xml:space="preserve"> </w:t>
      </w:r>
      <w:r>
        <w:rPr>
          <w:rFonts w:ascii="Times New Roman"/>
          <w:szCs w:val="21"/>
        </w:rPr>
        <w:t>食品链中各类组织的要求</w:t>
      </w:r>
    </w:p>
    <w:bookmarkEnd w:id="39"/>
    <w:p w14:paraId="03D92621" w14:textId="77777777" w:rsidR="007033D6" w:rsidRDefault="003A15DC">
      <w:pPr>
        <w:pStyle w:val="afffffffffffe"/>
        <w:ind w:firstLine="420"/>
        <w:rPr>
          <w:rFonts w:ascii="Times New Roman"/>
        </w:rPr>
      </w:pPr>
      <w:r>
        <w:rPr>
          <w:rFonts w:ascii="Times New Roman"/>
        </w:rPr>
        <w:t xml:space="preserve">GB/T 23331 </w:t>
      </w:r>
      <w:r>
        <w:rPr>
          <w:rFonts w:ascii="Times New Roman"/>
        </w:rPr>
        <w:t>能源管理体系</w:t>
      </w:r>
      <w:r>
        <w:rPr>
          <w:rFonts w:ascii="Times New Roman"/>
        </w:rPr>
        <w:t xml:space="preserve"> </w:t>
      </w:r>
      <w:r>
        <w:rPr>
          <w:rFonts w:ascii="Times New Roman"/>
        </w:rPr>
        <w:t>要求</w:t>
      </w:r>
    </w:p>
    <w:p w14:paraId="3C988393" w14:textId="77777777" w:rsidR="007033D6" w:rsidRDefault="003A15DC">
      <w:pPr>
        <w:pStyle w:val="afffffffffffe"/>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41FC7219" w14:textId="77777777" w:rsidR="007033D6" w:rsidRDefault="003A15DC">
      <w:pPr>
        <w:pStyle w:val="afffffffffffe"/>
        <w:ind w:firstLine="420"/>
        <w:rPr>
          <w:rFonts w:ascii="Times New Roman"/>
        </w:rPr>
      </w:pPr>
      <w:r>
        <w:rPr>
          <w:rFonts w:ascii="Times New Roman"/>
        </w:rPr>
        <w:t xml:space="preserve">GB/T 24180 </w:t>
      </w:r>
      <w:r>
        <w:rPr>
          <w:rFonts w:ascii="Times New Roman" w:hint="eastAsia"/>
        </w:rPr>
        <w:t>冷轧电镀铬钢板及钢带</w:t>
      </w:r>
    </w:p>
    <w:p w14:paraId="0CB1FECE" w14:textId="77777777" w:rsidR="007033D6" w:rsidRDefault="003A15DC">
      <w:pPr>
        <w:pStyle w:val="afffffffffffe"/>
        <w:ind w:firstLine="420"/>
        <w:rPr>
          <w:rFonts w:ascii="Times New Roman"/>
        </w:rPr>
      </w:pPr>
      <w:r>
        <w:rPr>
          <w:rFonts w:ascii="Times New Roman" w:hint="eastAsia"/>
        </w:rPr>
        <w:t>GB</w:t>
      </w:r>
      <w:r>
        <w:rPr>
          <w:rFonts w:ascii="Times New Roman"/>
        </w:rPr>
        <w:t>/T</w:t>
      </w:r>
      <w:r>
        <w:rPr>
          <w:rFonts w:ascii="Times New Roman" w:hint="eastAsia"/>
        </w:rPr>
        <w:t xml:space="preserve"> 29603</w:t>
      </w:r>
      <w:r>
        <w:rPr>
          <w:rFonts w:ascii="Times New Roman" w:hint="eastAsia"/>
        </w:rPr>
        <w:t xml:space="preserve">　镀锡或镀铬薄钢板全开式易开盖</w:t>
      </w:r>
    </w:p>
    <w:p w14:paraId="2388D085" w14:textId="77777777" w:rsidR="007033D6" w:rsidRDefault="003A15DC">
      <w:pPr>
        <w:pStyle w:val="afffffffffffe"/>
        <w:ind w:firstLine="420"/>
        <w:rPr>
          <w:rFonts w:ascii="Times New Roman"/>
        </w:rPr>
      </w:pPr>
      <w:r>
        <w:rPr>
          <w:rFonts w:ascii="Times New Roman"/>
        </w:rPr>
        <w:t xml:space="preserve">GB 31603 </w:t>
      </w:r>
      <w:r>
        <w:rPr>
          <w:rFonts w:ascii="Times New Roman"/>
        </w:rPr>
        <w:t>食品安全国家标准</w:t>
      </w:r>
      <w:r>
        <w:rPr>
          <w:rFonts w:ascii="Times New Roman"/>
        </w:rPr>
        <w:t xml:space="preserve"> </w:t>
      </w:r>
      <w:r>
        <w:rPr>
          <w:rFonts w:ascii="Times New Roman"/>
        </w:rPr>
        <w:t>食品接触材料及制品生产通用卫生规范</w:t>
      </w:r>
    </w:p>
    <w:p w14:paraId="52B4542F" w14:textId="77777777" w:rsidR="007033D6" w:rsidRDefault="003A15DC">
      <w:pPr>
        <w:pStyle w:val="afffffffffffe"/>
        <w:ind w:firstLine="420"/>
        <w:rPr>
          <w:rFonts w:ascii="Times New Roman"/>
        </w:rPr>
      </w:pPr>
      <w:r>
        <w:rPr>
          <w:rFonts w:ascii="Times New Roman"/>
        </w:rPr>
        <w:t xml:space="preserve">GB/T 32161 </w:t>
      </w:r>
      <w:r>
        <w:rPr>
          <w:rFonts w:ascii="Times New Roman"/>
        </w:rPr>
        <w:t>生态设计产品评价通则</w:t>
      </w:r>
    </w:p>
    <w:p w14:paraId="6B0E6F0E" w14:textId="77777777" w:rsidR="007033D6" w:rsidRDefault="003A15DC">
      <w:pPr>
        <w:pStyle w:val="afffffffffffe"/>
        <w:ind w:firstLine="420"/>
        <w:rPr>
          <w:rFonts w:ascii="Times New Roman"/>
        </w:rPr>
      </w:pPr>
      <w:r>
        <w:rPr>
          <w:rFonts w:ascii="Times New Roman"/>
        </w:rPr>
        <w:t xml:space="preserve">GB/T 33761 </w:t>
      </w:r>
      <w:r>
        <w:rPr>
          <w:rFonts w:ascii="Times New Roman"/>
        </w:rPr>
        <w:t>绿色产品评价通则</w:t>
      </w:r>
    </w:p>
    <w:p w14:paraId="23C76014" w14:textId="77777777" w:rsidR="007033D6" w:rsidRDefault="003A15DC">
      <w:pPr>
        <w:pStyle w:val="afffffffffffe"/>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p>
    <w:p w14:paraId="32BD99A3" w14:textId="77777777" w:rsidR="007033D6" w:rsidRDefault="003A15DC">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QB/T 1877 </w:t>
      </w:r>
      <w:r>
        <w:rPr>
          <w:rFonts w:ascii="Times New Roman" w:hint="eastAsia"/>
          <w:color w:val="000000"/>
        </w:rPr>
        <w:t>包装装潢镀锡</w:t>
      </w:r>
      <w:r>
        <w:rPr>
          <w:rFonts w:ascii="Times New Roman" w:hint="eastAsia"/>
          <w:color w:val="000000"/>
        </w:rPr>
        <w:t>(</w:t>
      </w:r>
      <w:r>
        <w:rPr>
          <w:rFonts w:ascii="Times New Roman" w:hint="eastAsia"/>
          <w:color w:val="000000"/>
        </w:rPr>
        <w:t>铬</w:t>
      </w:r>
      <w:r>
        <w:rPr>
          <w:rFonts w:ascii="Times New Roman" w:hint="eastAsia"/>
          <w:color w:val="000000"/>
        </w:rPr>
        <w:t>)</w:t>
      </w:r>
      <w:r>
        <w:rPr>
          <w:rFonts w:ascii="Times New Roman" w:hint="eastAsia"/>
          <w:color w:val="000000"/>
        </w:rPr>
        <w:t>薄钢板印刷品</w:t>
      </w:r>
    </w:p>
    <w:p w14:paraId="2EBBC8CC" w14:textId="77777777" w:rsidR="007033D6" w:rsidRDefault="003A15DC">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QB/T </w:t>
      </w:r>
      <w:r>
        <w:rPr>
          <w:rFonts w:ascii="Times New Roman"/>
          <w:color w:val="000000"/>
        </w:rPr>
        <w:t xml:space="preserve">2763 </w:t>
      </w:r>
      <w:r>
        <w:rPr>
          <w:rFonts w:ascii="Times New Roman" w:hint="eastAsia"/>
          <w:color w:val="000000"/>
        </w:rPr>
        <w:t>涂覆镀锡（或铬）薄钢板及钢带</w:t>
      </w:r>
    </w:p>
    <w:p w14:paraId="751317FE" w14:textId="77777777" w:rsidR="007033D6" w:rsidRDefault="003A15DC">
      <w:pPr>
        <w:pStyle w:val="afffff9"/>
        <w:ind w:firstLine="420"/>
      </w:pPr>
      <w:r>
        <w:rPr>
          <w:rFonts w:ascii="Times New Roman"/>
          <w:color w:val="000000"/>
        </w:rPr>
        <w:t xml:space="preserve">SN/T 4148 </w:t>
      </w:r>
      <w:r>
        <w:rPr>
          <w:rFonts w:ascii="Times New Roman"/>
          <w:color w:val="000000"/>
        </w:rPr>
        <w:t>包装材料中挥发性有机物（</w:t>
      </w:r>
      <w:r>
        <w:rPr>
          <w:rFonts w:ascii="Times New Roman"/>
          <w:color w:val="000000"/>
        </w:rPr>
        <w:t>VOCs</w:t>
      </w:r>
      <w:r>
        <w:rPr>
          <w:rFonts w:ascii="Times New Roman"/>
          <w:color w:val="000000"/>
        </w:rPr>
        <w:t>）的测定</w:t>
      </w:r>
      <w:r>
        <w:rPr>
          <w:rFonts w:ascii="Times New Roman"/>
          <w:color w:val="000000"/>
        </w:rPr>
        <w:t xml:space="preserve"> </w:t>
      </w:r>
      <w:r>
        <w:rPr>
          <w:rFonts w:ascii="Times New Roman"/>
          <w:color w:val="000000"/>
        </w:rPr>
        <w:t>静态顶空</w:t>
      </w:r>
      <w:r>
        <w:rPr>
          <w:rFonts w:ascii="Times New Roman"/>
          <w:color w:val="000000"/>
        </w:rPr>
        <w:t>-</w:t>
      </w:r>
      <w:r>
        <w:rPr>
          <w:rFonts w:ascii="Times New Roman"/>
          <w:color w:val="000000"/>
        </w:rPr>
        <w:t>气相色谱法</w:t>
      </w:r>
    </w:p>
    <w:p w14:paraId="788C5BF6" w14:textId="77777777" w:rsidR="007033D6" w:rsidRDefault="003A15DC">
      <w:pPr>
        <w:pStyle w:val="a0"/>
        <w:spacing w:before="240" w:after="240"/>
      </w:pPr>
      <w:r>
        <w:rPr>
          <w:rFonts w:hint="eastAsia"/>
        </w:rPr>
        <w:t>术语和定义</w:t>
      </w:r>
    </w:p>
    <w:bookmarkStart w:id="40" w:name="_Toc26986532" w:displacedByCustomXml="next"/>
    <w:bookmarkEnd w:id="40" w:displacedByCustomXml="next"/>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BB0F3C3" w14:textId="77777777" w:rsidR="007033D6" w:rsidRDefault="003A15DC">
          <w:pPr>
            <w:pStyle w:val="afffff9"/>
            <w:ind w:firstLine="420"/>
          </w:pPr>
          <w:r>
            <w:rPr>
              <w:rFonts w:ascii="Times New Roman"/>
            </w:rPr>
            <w:t>GB/T 32161</w:t>
          </w:r>
          <w:r>
            <w:rPr>
              <w:rFonts w:ascii="Times New Roman"/>
            </w:rPr>
            <w:t>和</w:t>
          </w:r>
          <w:r>
            <w:rPr>
              <w:rFonts w:ascii="Times New Roman"/>
            </w:rPr>
            <w:t>GB/T33761</w:t>
          </w:r>
          <w:r>
            <w:rPr>
              <w:rFonts w:ascii="Times New Roman"/>
            </w:rPr>
            <w:t>界定的以及下列术语和定义适用于本文件。</w:t>
          </w:r>
        </w:p>
      </w:sdtContent>
    </w:sdt>
    <w:p w14:paraId="0E846260" w14:textId="77777777" w:rsidR="007033D6" w:rsidRDefault="007033D6">
      <w:pPr>
        <w:pStyle w:val="a1"/>
        <w:spacing w:before="120" w:after="120"/>
      </w:pPr>
    </w:p>
    <w:p w14:paraId="07BEAAE2" w14:textId="77777777" w:rsidR="007033D6" w:rsidRDefault="003A15DC">
      <w:pPr>
        <w:pStyle w:val="affffffffffff"/>
        <w:tabs>
          <w:tab w:val="left" w:pos="420"/>
        </w:tabs>
        <w:snapToGrid w:val="0"/>
        <w:spacing w:before="120" w:after="120" w:line="276" w:lineRule="auto"/>
        <w:ind w:left="0" w:firstLineChars="200" w:firstLine="420"/>
        <w:outlineLvl w:val="9"/>
        <w:rPr>
          <w:rFonts w:ascii="Times New Roman" w:eastAsia="宋体"/>
        </w:rPr>
      </w:pPr>
      <w:r>
        <w:rPr>
          <w:rFonts w:ascii="Times New Roman" w:hint="eastAsia"/>
        </w:rPr>
        <w:t>绿色设计</w:t>
      </w:r>
      <w:r>
        <w:rPr>
          <w:rFonts w:ascii="Times New Roman"/>
        </w:rPr>
        <w:t xml:space="preserve"> green-design</w:t>
      </w:r>
      <w:r>
        <w:rPr>
          <w:rFonts w:ascii="Times New Roman" w:eastAsia="宋体"/>
        </w:rPr>
        <w:t xml:space="preserve"> </w:t>
      </w:r>
    </w:p>
    <w:p w14:paraId="38AE67CF" w14:textId="77777777" w:rsidR="007033D6" w:rsidRDefault="003A15DC">
      <w:pPr>
        <w:pStyle w:val="affffffffffff"/>
        <w:tabs>
          <w:tab w:val="left" w:pos="420"/>
        </w:tabs>
        <w:snapToGrid w:val="0"/>
        <w:spacing w:before="120" w:after="120" w:line="276" w:lineRule="auto"/>
        <w:ind w:left="0" w:firstLineChars="200" w:firstLine="420"/>
        <w:outlineLvl w:val="9"/>
        <w:rPr>
          <w:rFonts w:ascii="Times New Roman"/>
        </w:rPr>
      </w:pPr>
      <w:r>
        <w:rPr>
          <w:rFonts w:ascii="Times New Roman" w:hint="eastAsia"/>
        </w:rPr>
        <w:t>生态设计</w:t>
      </w:r>
      <w:r>
        <w:rPr>
          <w:rFonts w:ascii="Times New Roman"/>
        </w:rPr>
        <w:t xml:space="preserve"> eco-design</w:t>
      </w:r>
    </w:p>
    <w:p w14:paraId="15D14386" w14:textId="77777777" w:rsidR="007033D6" w:rsidRDefault="003A15DC">
      <w:pPr>
        <w:pStyle w:val="afffffffffffe"/>
        <w:spacing w:line="276" w:lineRule="auto"/>
        <w:ind w:firstLine="420"/>
        <w:rPr>
          <w:rFonts w:ascii="Times New Roman"/>
        </w:rPr>
      </w:pPr>
      <w:r>
        <w:rPr>
          <w:rFonts w:ascii="Times New Roman" w:hint="eastAsia"/>
        </w:rPr>
        <w:lastRenderedPageBreak/>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18181E8F" w14:textId="77777777" w:rsidR="007033D6" w:rsidRDefault="007033D6">
      <w:pPr>
        <w:pStyle w:val="a1"/>
        <w:spacing w:before="120" w:after="120"/>
      </w:pPr>
    </w:p>
    <w:p w14:paraId="7059143C" w14:textId="77777777" w:rsidR="007033D6" w:rsidRDefault="003A15DC">
      <w:pPr>
        <w:pStyle w:val="afffffffffffe"/>
        <w:spacing w:line="276" w:lineRule="auto"/>
        <w:ind w:firstLine="420"/>
        <w:rPr>
          <w:rFonts w:ascii="Times New Roman" w:eastAsia="黑体"/>
          <w:szCs w:val="21"/>
        </w:rPr>
      </w:pPr>
      <w:r>
        <w:rPr>
          <w:rFonts w:ascii="Times New Roman" w:eastAsia="黑体" w:hint="eastAsia"/>
          <w:szCs w:val="21"/>
        </w:rPr>
        <w:t>绿色设计产品</w:t>
      </w:r>
      <w:r>
        <w:rPr>
          <w:rFonts w:ascii="Times New Roman" w:eastAsia="黑体"/>
          <w:szCs w:val="21"/>
        </w:rPr>
        <w:t xml:space="preserve"> green-design products</w:t>
      </w:r>
    </w:p>
    <w:p w14:paraId="246A3C28" w14:textId="77777777" w:rsidR="007033D6" w:rsidRDefault="003A15DC">
      <w:pPr>
        <w:pStyle w:val="afffffffffffe"/>
        <w:spacing w:line="276" w:lineRule="auto"/>
        <w:ind w:firstLine="420"/>
        <w:rPr>
          <w:rFonts w:ascii="Times New Roman" w:eastAsia="黑体"/>
          <w:szCs w:val="21"/>
        </w:rPr>
      </w:pPr>
      <w:r>
        <w:rPr>
          <w:rFonts w:ascii="Times New Roman" w:eastAsia="黑体" w:hint="eastAsia"/>
          <w:szCs w:val="21"/>
        </w:rPr>
        <w:t>生态设计产品</w:t>
      </w:r>
      <w:r>
        <w:rPr>
          <w:rFonts w:ascii="Times New Roman" w:eastAsia="黑体"/>
          <w:szCs w:val="21"/>
        </w:rPr>
        <w:t xml:space="preserve"> eco-design products</w:t>
      </w:r>
    </w:p>
    <w:p w14:paraId="1A9295D6" w14:textId="77777777" w:rsidR="007033D6" w:rsidRDefault="003A15DC">
      <w:pPr>
        <w:pStyle w:val="afffffffffffe"/>
        <w:spacing w:line="276" w:lineRule="auto"/>
        <w:ind w:firstLine="420"/>
        <w:rPr>
          <w:rFonts w:ascii="Times New Roman"/>
        </w:rPr>
      </w:pPr>
      <w:r>
        <w:rPr>
          <w:rFonts w:ascii="Times New Roman" w:hint="eastAsia"/>
        </w:rPr>
        <w:t>符合绿色设计理念和评价要求的产品。</w:t>
      </w:r>
    </w:p>
    <w:p w14:paraId="048AFB47" w14:textId="77777777" w:rsidR="007033D6" w:rsidRDefault="007033D6">
      <w:pPr>
        <w:pStyle w:val="a1"/>
        <w:spacing w:before="120" w:after="120"/>
      </w:pPr>
      <w:bookmarkStart w:id="41" w:name="_Toc528929155"/>
      <w:bookmarkStart w:id="42" w:name="_Toc528928850"/>
    </w:p>
    <w:p w14:paraId="62D67FAC" w14:textId="77777777" w:rsidR="007033D6" w:rsidRDefault="003A15DC">
      <w:pPr>
        <w:pStyle w:val="affffffffffff"/>
        <w:tabs>
          <w:tab w:val="left" w:pos="420"/>
        </w:tabs>
        <w:spacing w:before="120" w:after="120" w:line="276" w:lineRule="auto"/>
        <w:ind w:left="0" w:firstLineChars="200" w:firstLine="420"/>
        <w:outlineLvl w:val="9"/>
        <w:rPr>
          <w:rFonts w:ascii="Times New Roman"/>
        </w:rPr>
      </w:pPr>
      <w:r>
        <w:rPr>
          <w:rFonts w:ascii="Times New Roman" w:hint="eastAsia"/>
        </w:rPr>
        <w:t>评价指标基准值</w:t>
      </w:r>
      <w:r>
        <w:rPr>
          <w:rFonts w:ascii="Times New Roman"/>
        </w:rPr>
        <w:t xml:space="preserve">  </w:t>
      </w:r>
      <w:bookmarkEnd w:id="41"/>
      <w:bookmarkEnd w:id="42"/>
      <w:r>
        <w:rPr>
          <w:rFonts w:ascii="Times New Roman"/>
        </w:rPr>
        <w:t xml:space="preserve">reference value of assessment </w:t>
      </w:r>
      <w:r>
        <w:rPr>
          <w:rFonts w:ascii="Times New Roman"/>
        </w:rPr>
        <w:t>indicator</w:t>
      </w:r>
    </w:p>
    <w:p w14:paraId="59ECE21E" w14:textId="77777777" w:rsidR="007033D6" w:rsidRDefault="003A15DC">
      <w:pPr>
        <w:pStyle w:val="afffffffffffe"/>
        <w:spacing w:line="276" w:lineRule="auto"/>
        <w:ind w:firstLine="420"/>
        <w:rPr>
          <w:rFonts w:ascii="Times New Roman"/>
        </w:rPr>
      </w:pPr>
      <w:r>
        <w:rPr>
          <w:rFonts w:ascii="Times New Roman" w:hint="eastAsia"/>
        </w:rPr>
        <w:t>为评价绿色产品而设定的指标参照值。</w:t>
      </w:r>
    </w:p>
    <w:p w14:paraId="6FAB83AB" w14:textId="77777777" w:rsidR="007033D6" w:rsidRDefault="007033D6">
      <w:pPr>
        <w:pStyle w:val="a1"/>
        <w:spacing w:before="120" w:after="120"/>
      </w:pPr>
    </w:p>
    <w:p w14:paraId="21E7311B" w14:textId="77777777" w:rsidR="007033D6" w:rsidRDefault="003A15DC">
      <w:pPr>
        <w:pStyle w:val="affffffffffff"/>
        <w:tabs>
          <w:tab w:val="left" w:pos="420"/>
        </w:tabs>
        <w:spacing w:before="120" w:after="120" w:line="276" w:lineRule="auto"/>
        <w:ind w:left="0" w:firstLineChars="200" w:firstLine="420"/>
        <w:outlineLvl w:val="9"/>
        <w:rPr>
          <w:rFonts w:ascii="Times New Roman"/>
        </w:rPr>
      </w:pPr>
      <w:bookmarkStart w:id="43" w:name="_Hlk81986121"/>
      <w:r>
        <w:rPr>
          <w:rFonts w:ascii="Times New Roman" w:hint="eastAsia"/>
        </w:rPr>
        <w:t>镀锡或镀铬薄钢板全开式易开盖</w:t>
      </w:r>
      <w:bookmarkEnd w:id="43"/>
      <w:r>
        <w:rPr>
          <w:rFonts w:ascii="Times New Roman" w:hint="eastAsia"/>
        </w:rPr>
        <w:t xml:space="preserve"> </w:t>
      </w:r>
      <w:r>
        <w:rPr>
          <w:rFonts w:ascii="Times New Roman"/>
        </w:rPr>
        <w:t xml:space="preserve"> full aperture easy open end made of </w:t>
      </w:r>
      <w:proofErr w:type="spellStart"/>
      <w:r>
        <w:rPr>
          <w:rFonts w:ascii="Times New Roman"/>
        </w:rPr>
        <w:t>tinpIate</w:t>
      </w:r>
      <w:proofErr w:type="spellEnd"/>
      <w:r>
        <w:rPr>
          <w:rFonts w:ascii="Times New Roman"/>
        </w:rPr>
        <w:t xml:space="preserve"> or ECCs industry</w:t>
      </w:r>
    </w:p>
    <w:p w14:paraId="3D53A78F" w14:textId="77777777" w:rsidR="007033D6" w:rsidRDefault="003A15DC">
      <w:pPr>
        <w:pStyle w:val="afffffffffffe"/>
        <w:ind w:firstLine="420"/>
      </w:pPr>
      <w:r>
        <w:rPr>
          <w:rFonts w:hint="eastAsia"/>
        </w:rPr>
        <w:t>以镀锡或镀铬薄钢板为主要材料制成的、在盖面全周具一定深度的刻痕或具全周刻痕及辅助刻痕，</w:t>
      </w:r>
      <w:proofErr w:type="gramStart"/>
      <w:r>
        <w:rPr>
          <w:rFonts w:hint="eastAsia"/>
        </w:rPr>
        <w:t>并铆有拉环</w:t>
      </w:r>
      <w:proofErr w:type="gramEnd"/>
      <w:r>
        <w:rPr>
          <w:rFonts w:hint="eastAsia"/>
        </w:rPr>
        <w:t>，开启时能沿刻痕完全撕开的盖。</w:t>
      </w:r>
    </w:p>
    <w:p w14:paraId="4D4FEF1E" w14:textId="77777777" w:rsidR="007033D6" w:rsidRDefault="003A15DC">
      <w:pPr>
        <w:pStyle w:val="a0"/>
        <w:spacing w:before="240" w:after="240"/>
      </w:pPr>
      <w:r>
        <w:rPr>
          <w:rFonts w:hint="eastAsia"/>
        </w:rPr>
        <w:t>评价要求</w:t>
      </w:r>
    </w:p>
    <w:p w14:paraId="0E952765" w14:textId="77777777" w:rsidR="007033D6" w:rsidRDefault="003A15DC">
      <w:pPr>
        <w:pStyle w:val="a1"/>
        <w:spacing w:before="120" w:after="120"/>
      </w:pPr>
      <w:r>
        <w:rPr>
          <w:rFonts w:hint="eastAsia"/>
        </w:rPr>
        <w:t>基本要求</w:t>
      </w:r>
    </w:p>
    <w:p w14:paraId="0B150AD6" w14:textId="77777777" w:rsidR="007033D6" w:rsidRDefault="003A15DC">
      <w:pPr>
        <w:pStyle w:val="a2"/>
        <w:spacing w:before="120" w:after="120"/>
        <w:rPr>
          <w:rFonts w:ascii="Times New Roman" w:eastAsia="宋体"/>
        </w:rPr>
      </w:pPr>
      <w:r>
        <w:rPr>
          <w:rFonts w:ascii="Times New Roman" w:eastAsia="宋体"/>
        </w:rPr>
        <w:t>产品生产企业的污染物排放状况，应符合相关环境保护法律法规，达到国</w:t>
      </w:r>
      <w:r>
        <w:rPr>
          <w:rFonts w:ascii="Times New Roman" w:eastAsia="宋体" w:hint="eastAsia"/>
        </w:rPr>
        <w:t>家</w:t>
      </w:r>
      <w:r>
        <w:rPr>
          <w:rFonts w:ascii="Times New Roman" w:eastAsia="宋体"/>
        </w:rPr>
        <w:t>或地方污染物排放标准的要求，近三年无重大质量、安全和环境污染事故。</w:t>
      </w:r>
    </w:p>
    <w:p w14:paraId="414D6F9C" w14:textId="77777777" w:rsidR="007033D6" w:rsidRDefault="003A15DC">
      <w:pPr>
        <w:pStyle w:val="a2"/>
        <w:spacing w:before="120" w:after="120"/>
        <w:rPr>
          <w:rFonts w:ascii="Times New Roman" w:eastAsia="宋体"/>
        </w:rPr>
      </w:pPr>
      <w:r>
        <w:rPr>
          <w:rFonts w:ascii="Times New Roman" w:eastAsia="宋体"/>
        </w:rPr>
        <w:t>生产企业的污染物</w:t>
      </w:r>
      <w:r>
        <w:rPr>
          <w:rFonts w:ascii="Times New Roman" w:eastAsia="宋体"/>
        </w:rPr>
        <w:t>总量控制，应达到国家和地方污染物排放总量控制指标。</w:t>
      </w:r>
    </w:p>
    <w:p w14:paraId="52BF9288" w14:textId="77777777" w:rsidR="007033D6" w:rsidRDefault="003A15DC">
      <w:pPr>
        <w:pStyle w:val="a2"/>
        <w:spacing w:before="120" w:after="120"/>
        <w:rPr>
          <w:rFonts w:ascii="Times New Roman" w:eastAsia="宋体"/>
        </w:rPr>
      </w:pPr>
      <w:r>
        <w:rPr>
          <w:rFonts w:ascii="Times New Roman" w:eastAsia="宋体"/>
        </w:rPr>
        <w:t>产品质量、安全、卫生性能以及节能降耗和综合利用水平，应达到国家标准、行业标准的相关要求。</w:t>
      </w:r>
    </w:p>
    <w:p w14:paraId="1A654399" w14:textId="77777777" w:rsidR="007033D6" w:rsidRDefault="003A15DC">
      <w:pPr>
        <w:pStyle w:val="a2"/>
        <w:spacing w:before="120" w:after="120"/>
        <w:rPr>
          <w:rFonts w:ascii="Times New Roman" w:eastAsia="宋体"/>
        </w:rPr>
      </w:pPr>
      <w:r>
        <w:rPr>
          <w:rFonts w:ascii="Times New Roman" w:eastAsia="宋体"/>
        </w:rPr>
        <w:t>宜采用国家鼓励的先进技术工艺，不得使用国家或有关部门发布的淘汰或禁止的技术、工艺、装备及相关物质。</w:t>
      </w:r>
    </w:p>
    <w:p w14:paraId="39DF1668" w14:textId="77777777" w:rsidR="007033D6" w:rsidRDefault="003A15DC">
      <w:pPr>
        <w:pStyle w:val="a2"/>
        <w:spacing w:before="120" w:after="120"/>
        <w:rPr>
          <w:rFonts w:ascii="Times New Roman" w:eastAsia="宋体"/>
        </w:rPr>
      </w:pPr>
      <w:bookmarkStart w:id="44" w:name="_Hlk69128669"/>
      <w:r>
        <w:rPr>
          <w:rFonts w:ascii="Times New Roman" w:eastAsia="宋体"/>
        </w:rPr>
        <w:t>生产企业应按照</w:t>
      </w:r>
      <w:r>
        <w:rPr>
          <w:rFonts w:ascii="Times New Roman" w:eastAsia="宋体"/>
        </w:rPr>
        <w:t>GB/T 24001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19001</w:t>
      </w:r>
      <w:r>
        <w:rPr>
          <w:rFonts w:ascii="Times New Roman" w:eastAsia="宋体"/>
        </w:rPr>
        <w:t>、</w:t>
      </w:r>
      <w:bookmarkStart w:id="45" w:name="_Hlk69128652"/>
      <w:r>
        <w:rPr>
          <w:rFonts w:ascii="Times New Roman" w:eastAsia="宋体"/>
        </w:rPr>
        <w:t>GB/T 22000</w:t>
      </w:r>
      <w:r>
        <w:rPr>
          <w:rFonts w:ascii="Times New Roman" w:eastAsia="宋体"/>
        </w:rPr>
        <w:t>和</w:t>
      </w:r>
      <w:r>
        <w:rPr>
          <w:rFonts w:ascii="Times New Roman" w:eastAsia="宋体"/>
        </w:rPr>
        <w:t>GB/T 45001</w:t>
      </w:r>
      <w:bookmarkEnd w:id="45"/>
      <w:r>
        <w:rPr>
          <w:rFonts w:ascii="Times New Roman" w:eastAsia="宋体"/>
        </w:rPr>
        <w:t>分别建立并运行环境管理体系、能源管理体系、质量管理体系、食品安全管理体系和职业健康安全管理体系。</w:t>
      </w:r>
      <w:bookmarkEnd w:id="44"/>
    </w:p>
    <w:p w14:paraId="3E6B54BF" w14:textId="77777777" w:rsidR="007033D6" w:rsidRDefault="003A15DC">
      <w:pPr>
        <w:pStyle w:val="a2"/>
        <w:spacing w:before="120" w:after="120"/>
        <w:rPr>
          <w:rFonts w:ascii="Times New Roman" w:eastAsia="宋体"/>
        </w:rPr>
      </w:pPr>
      <w:r>
        <w:rPr>
          <w:rFonts w:ascii="Times New Roman" w:eastAsia="宋体"/>
        </w:rPr>
        <w:t>生产企业应按照</w:t>
      </w:r>
      <w:r>
        <w:rPr>
          <w:rFonts w:ascii="Times New Roman" w:eastAsia="宋体"/>
        </w:rPr>
        <w:t>GB 17167</w:t>
      </w:r>
      <w:r>
        <w:rPr>
          <w:rFonts w:ascii="Times New Roman" w:eastAsia="宋体"/>
        </w:rPr>
        <w:t>配备能源计量器具，并</w:t>
      </w:r>
      <w:r>
        <w:rPr>
          <w:rFonts w:ascii="Times New Roman" w:eastAsia="宋体"/>
        </w:rPr>
        <w:t>根据环保法律法规和标准要求配备污染物检测或在线监控设备。</w:t>
      </w:r>
    </w:p>
    <w:p w14:paraId="369EE95F" w14:textId="77777777" w:rsidR="007033D6" w:rsidRDefault="003A15DC">
      <w:pPr>
        <w:pStyle w:val="a2"/>
        <w:spacing w:before="120" w:after="120"/>
      </w:pPr>
      <w:r>
        <w:rPr>
          <w:rFonts w:ascii="宋体" w:eastAsia="宋体" w:hAnsi="宋体"/>
        </w:rPr>
        <w:t>生产过程应符合</w:t>
      </w:r>
      <w:r w:rsidRPr="00AF458E">
        <w:rPr>
          <w:rFonts w:ascii="Times New Roman" w:eastAsia="宋体"/>
        </w:rPr>
        <w:t>GB 31603</w:t>
      </w:r>
      <w:r>
        <w:rPr>
          <w:rFonts w:ascii="宋体" w:eastAsia="宋体" w:hAnsi="宋体"/>
        </w:rPr>
        <w:t>规定，</w:t>
      </w:r>
      <w:r>
        <w:rPr>
          <w:rFonts w:ascii="宋体" w:eastAsia="宋体" w:hAnsi="宋体" w:hint="eastAsia"/>
        </w:rPr>
        <w:t>易开盖</w:t>
      </w:r>
      <w:r>
        <w:rPr>
          <w:rFonts w:ascii="宋体" w:eastAsia="宋体" w:hAnsi="宋体"/>
        </w:rPr>
        <w:t>产品应符合</w:t>
      </w:r>
      <w:r w:rsidRPr="00AF458E">
        <w:rPr>
          <w:rFonts w:ascii="Times New Roman" w:eastAsia="宋体"/>
        </w:rPr>
        <w:t>GB/T29603</w:t>
      </w:r>
      <w:r>
        <w:rPr>
          <w:rFonts w:ascii="宋体" w:eastAsia="宋体" w:hAnsi="宋体" w:hint="eastAsia"/>
        </w:rPr>
        <w:t>的</w:t>
      </w:r>
      <w:r>
        <w:rPr>
          <w:rFonts w:ascii="宋体" w:eastAsia="宋体" w:hAnsi="宋体"/>
        </w:rPr>
        <w:t>规定</w:t>
      </w:r>
      <w:r>
        <w:t>。</w:t>
      </w:r>
    </w:p>
    <w:p w14:paraId="096BAE04" w14:textId="77777777" w:rsidR="007033D6" w:rsidRDefault="003A15DC">
      <w:pPr>
        <w:pStyle w:val="a1"/>
        <w:spacing w:before="120" w:after="120"/>
      </w:pPr>
      <w:r>
        <w:rPr>
          <w:rFonts w:hint="eastAsia"/>
        </w:rPr>
        <w:t>评价指标要求</w:t>
      </w:r>
    </w:p>
    <w:p w14:paraId="02FF9464" w14:textId="77777777" w:rsidR="007033D6" w:rsidRDefault="003A15DC">
      <w:pPr>
        <w:pStyle w:val="afffffffffffe"/>
        <w:ind w:firstLine="420"/>
      </w:pPr>
      <w:r>
        <w:rPr>
          <w:rFonts w:hint="eastAsia"/>
        </w:rPr>
        <w:t>指标体系由一级指标和二级指标组成。一级指标包括资源属性指标、能源属性指标、环境属性指标和品质属性指标。</w:t>
      </w:r>
    </w:p>
    <w:p w14:paraId="21EC7801" w14:textId="77777777" w:rsidR="007033D6" w:rsidRDefault="003A15DC">
      <w:pPr>
        <w:pStyle w:val="afffffffffffe"/>
        <w:ind w:firstLine="420"/>
        <w:rPr>
          <w:rFonts w:ascii="Times New Roman"/>
        </w:rPr>
      </w:pPr>
      <w:r>
        <w:rPr>
          <w:rFonts w:ascii="Times New Roman" w:hint="eastAsia"/>
        </w:rPr>
        <w:t>镀锡或镀铬薄钢板全开式易开盖</w:t>
      </w:r>
      <w:r>
        <w:rPr>
          <w:rFonts w:ascii="Times New Roman"/>
        </w:rPr>
        <w:t>产品的评价指标要求见表</w:t>
      </w:r>
      <w:r>
        <w:rPr>
          <w:rFonts w:ascii="Times New Roman"/>
        </w:rPr>
        <w:t>1</w:t>
      </w:r>
      <w:r>
        <w:rPr>
          <w:rFonts w:ascii="Times New Roman"/>
        </w:rPr>
        <w:t>。</w:t>
      </w:r>
    </w:p>
    <w:p w14:paraId="07C47046" w14:textId="77777777" w:rsidR="007033D6" w:rsidRDefault="007033D6">
      <w:pPr>
        <w:pStyle w:val="afffffffffffe"/>
        <w:ind w:firstLine="420"/>
        <w:rPr>
          <w:rFonts w:ascii="Times New Roman"/>
        </w:rPr>
      </w:pPr>
    </w:p>
    <w:p w14:paraId="1613D080" w14:textId="77777777" w:rsidR="007033D6" w:rsidRDefault="007033D6">
      <w:pPr>
        <w:pStyle w:val="afffffffffffe"/>
        <w:ind w:firstLine="420"/>
        <w:rPr>
          <w:rFonts w:ascii="Times New Roman"/>
        </w:rPr>
      </w:pPr>
    </w:p>
    <w:p w14:paraId="11327247" w14:textId="77777777" w:rsidR="007033D6" w:rsidRDefault="007033D6">
      <w:pPr>
        <w:pStyle w:val="afffffffffffe"/>
        <w:ind w:firstLine="420"/>
        <w:rPr>
          <w:rFonts w:ascii="Times New Roman"/>
        </w:rPr>
      </w:pPr>
    </w:p>
    <w:p w14:paraId="5756D4F9" w14:textId="77777777" w:rsidR="007033D6" w:rsidRDefault="007033D6">
      <w:pPr>
        <w:pStyle w:val="afffffffffffe"/>
        <w:ind w:firstLine="420"/>
        <w:rPr>
          <w:rFonts w:ascii="Times New Roman"/>
        </w:rPr>
      </w:pPr>
    </w:p>
    <w:p w14:paraId="393543BA" w14:textId="77777777" w:rsidR="007033D6" w:rsidRDefault="007033D6">
      <w:pPr>
        <w:pStyle w:val="afffffffffffe"/>
        <w:ind w:firstLine="420"/>
        <w:rPr>
          <w:rFonts w:ascii="Times New Roman"/>
        </w:rPr>
      </w:pPr>
    </w:p>
    <w:p w14:paraId="4B74064B" w14:textId="77777777" w:rsidR="007033D6" w:rsidRDefault="007033D6">
      <w:pPr>
        <w:pStyle w:val="afffffffffffe"/>
        <w:ind w:firstLine="420"/>
        <w:rPr>
          <w:rFonts w:ascii="Times New Roman"/>
        </w:rPr>
      </w:pPr>
    </w:p>
    <w:p w14:paraId="3D224F47" w14:textId="77777777" w:rsidR="007033D6" w:rsidRDefault="007033D6">
      <w:pPr>
        <w:pStyle w:val="afffffffffffe"/>
        <w:ind w:firstLine="420"/>
        <w:rPr>
          <w:rFonts w:ascii="Times New Roman"/>
        </w:rPr>
      </w:pPr>
    </w:p>
    <w:p w14:paraId="68481D13" w14:textId="77777777" w:rsidR="007033D6" w:rsidRDefault="003A15DC">
      <w:pPr>
        <w:pStyle w:val="affffffffffff1"/>
        <w:numPr>
          <w:ilvl w:val="0"/>
          <w:numId w:val="16"/>
        </w:numPr>
        <w:tabs>
          <w:tab w:val="left" w:pos="360"/>
        </w:tabs>
        <w:spacing w:beforeLines="50" w:before="120" w:afterLines="50" w:after="120"/>
        <w:rPr>
          <w:rFonts w:hAnsi="黑体" w:cs="黑体"/>
        </w:rPr>
      </w:pPr>
      <w:bookmarkStart w:id="46" w:name="_Hlk61874715"/>
      <w:r>
        <w:rPr>
          <w:rFonts w:hAnsi="黑体" w:cs="黑体" w:hint="eastAsia"/>
        </w:rPr>
        <w:lastRenderedPageBreak/>
        <w:t>镀锡或镀铬薄钢板全开式易开盖产品评价指标</w:t>
      </w:r>
    </w:p>
    <w:tbl>
      <w:tblPr>
        <w:tblStyle w:val="affffb"/>
        <w:tblW w:w="9091" w:type="dxa"/>
        <w:jc w:val="center"/>
        <w:tblLayout w:type="fixed"/>
        <w:tblLook w:val="04A0" w:firstRow="1" w:lastRow="0" w:firstColumn="1" w:lastColumn="0" w:noHBand="0" w:noVBand="1"/>
      </w:tblPr>
      <w:tblGrid>
        <w:gridCol w:w="1265"/>
        <w:gridCol w:w="1080"/>
        <w:gridCol w:w="1052"/>
        <w:gridCol w:w="1010"/>
        <w:gridCol w:w="1907"/>
        <w:gridCol w:w="2777"/>
      </w:tblGrid>
      <w:tr w:rsidR="007033D6" w14:paraId="62657FC0" w14:textId="77777777">
        <w:trPr>
          <w:trHeight w:val="418"/>
          <w:jc w:val="center"/>
        </w:trPr>
        <w:tc>
          <w:tcPr>
            <w:tcW w:w="1265" w:type="dxa"/>
            <w:vAlign w:val="center"/>
          </w:tcPr>
          <w:p w14:paraId="31904A47"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一级指标</w:t>
            </w:r>
          </w:p>
        </w:tc>
        <w:tc>
          <w:tcPr>
            <w:tcW w:w="2132" w:type="dxa"/>
            <w:gridSpan w:val="2"/>
            <w:vAlign w:val="center"/>
          </w:tcPr>
          <w:p w14:paraId="077E609C"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二级指标</w:t>
            </w:r>
          </w:p>
        </w:tc>
        <w:tc>
          <w:tcPr>
            <w:tcW w:w="1010" w:type="dxa"/>
            <w:vAlign w:val="center"/>
          </w:tcPr>
          <w:p w14:paraId="164CF9D8"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单位</w:t>
            </w:r>
          </w:p>
        </w:tc>
        <w:tc>
          <w:tcPr>
            <w:tcW w:w="1907" w:type="dxa"/>
            <w:vAlign w:val="center"/>
          </w:tcPr>
          <w:p w14:paraId="22199DA6"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基准值</w:t>
            </w:r>
          </w:p>
        </w:tc>
        <w:tc>
          <w:tcPr>
            <w:tcW w:w="2777" w:type="dxa"/>
            <w:vAlign w:val="center"/>
          </w:tcPr>
          <w:p w14:paraId="4BC1BC66"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判定依据</w:t>
            </w:r>
          </w:p>
        </w:tc>
      </w:tr>
      <w:tr w:rsidR="007033D6" w14:paraId="7EA36FC4" w14:textId="77777777">
        <w:trPr>
          <w:trHeight w:val="868"/>
          <w:jc w:val="center"/>
        </w:trPr>
        <w:tc>
          <w:tcPr>
            <w:tcW w:w="1265" w:type="dxa"/>
            <w:vMerge w:val="restart"/>
            <w:vAlign w:val="center"/>
          </w:tcPr>
          <w:p w14:paraId="6AE2DBC3"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资源属性</w:t>
            </w:r>
          </w:p>
        </w:tc>
        <w:tc>
          <w:tcPr>
            <w:tcW w:w="2132" w:type="dxa"/>
            <w:gridSpan w:val="2"/>
            <w:vAlign w:val="center"/>
          </w:tcPr>
          <w:p w14:paraId="1C15C114"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原材料要求</w:t>
            </w:r>
          </w:p>
        </w:tc>
        <w:tc>
          <w:tcPr>
            <w:tcW w:w="1010" w:type="dxa"/>
            <w:vAlign w:val="center"/>
          </w:tcPr>
          <w:p w14:paraId="099CCBD9"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w:t>
            </w:r>
          </w:p>
        </w:tc>
        <w:tc>
          <w:tcPr>
            <w:tcW w:w="1907" w:type="dxa"/>
            <w:vAlign w:val="center"/>
          </w:tcPr>
          <w:p w14:paraId="5F45046B"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相应的标准或有关规定的指标</w:t>
            </w:r>
          </w:p>
        </w:tc>
        <w:tc>
          <w:tcPr>
            <w:tcW w:w="2777" w:type="dxa"/>
            <w:vAlign w:val="center"/>
          </w:tcPr>
          <w:p w14:paraId="75C76CBC"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依据</w:t>
            </w:r>
            <w:r>
              <w:rPr>
                <w:rFonts w:ascii="Times New Roman"/>
                <w:sz w:val="18"/>
                <w:szCs w:val="18"/>
                <w:lang w:val="zh-CN" w:bidi="zh-CN"/>
              </w:rPr>
              <w:t>GB/T 2520</w:t>
            </w:r>
            <w:r>
              <w:rPr>
                <w:rFonts w:ascii="Times New Roman" w:hint="eastAsia"/>
                <w:sz w:val="18"/>
                <w:szCs w:val="18"/>
                <w:lang w:val="zh-CN" w:bidi="zh-CN"/>
              </w:rPr>
              <w:t>、</w:t>
            </w:r>
            <w:r>
              <w:rPr>
                <w:rFonts w:ascii="Times New Roman" w:hint="eastAsia"/>
                <w:sz w:val="18"/>
                <w:szCs w:val="18"/>
                <w:lang w:val="zh-CN" w:bidi="zh-CN"/>
              </w:rPr>
              <w:t>G</w:t>
            </w:r>
            <w:r>
              <w:rPr>
                <w:rFonts w:ascii="Times New Roman"/>
                <w:sz w:val="18"/>
                <w:szCs w:val="18"/>
                <w:lang w:val="zh-CN" w:bidi="zh-CN"/>
              </w:rPr>
              <w:t>B/T24180</w:t>
            </w:r>
            <w:r>
              <w:rPr>
                <w:rFonts w:ascii="Times New Roman" w:hint="eastAsia"/>
                <w:sz w:val="18"/>
                <w:szCs w:val="18"/>
                <w:lang w:val="zh-CN" w:bidi="zh-CN"/>
              </w:rPr>
              <w:t>、</w:t>
            </w:r>
            <w:r>
              <w:rPr>
                <w:rFonts w:ascii="Times New Roman"/>
                <w:sz w:val="18"/>
                <w:szCs w:val="18"/>
                <w:lang w:val="zh-CN" w:bidi="zh-CN"/>
              </w:rPr>
              <w:t>QB/T1877</w:t>
            </w:r>
            <w:r>
              <w:rPr>
                <w:rFonts w:ascii="Times New Roman" w:hint="eastAsia"/>
                <w:sz w:val="18"/>
                <w:szCs w:val="18"/>
                <w:lang w:val="zh-CN" w:bidi="zh-CN"/>
              </w:rPr>
              <w:t>、</w:t>
            </w:r>
            <w:r>
              <w:rPr>
                <w:rFonts w:ascii="Times New Roman"/>
                <w:sz w:val="18"/>
                <w:szCs w:val="18"/>
                <w:lang w:val="zh-CN" w:bidi="zh-CN"/>
              </w:rPr>
              <w:t>QB/T2763</w:t>
            </w:r>
            <w:r>
              <w:rPr>
                <w:rFonts w:ascii="Times New Roman"/>
                <w:sz w:val="18"/>
                <w:szCs w:val="18"/>
                <w:lang w:val="zh-CN" w:bidi="zh-CN"/>
              </w:rPr>
              <w:t>等相关标准</w:t>
            </w:r>
          </w:p>
        </w:tc>
      </w:tr>
      <w:tr w:rsidR="007033D6" w14:paraId="42ADE319" w14:textId="77777777">
        <w:trPr>
          <w:trHeight w:val="490"/>
          <w:jc w:val="center"/>
        </w:trPr>
        <w:tc>
          <w:tcPr>
            <w:tcW w:w="1265" w:type="dxa"/>
            <w:vMerge/>
            <w:vAlign w:val="center"/>
          </w:tcPr>
          <w:p w14:paraId="5F039BA0" w14:textId="77777777" w:rsidR="007033D6" w:rsidRDefault="007033D6">
            <w:pPr>
              <w:pStyle w:val="afffffffffffe"/>
              <w:spacing w:before="120" w:after="120" w:line="240" w:lineRule="exact"/>
              <w:ind w:firstLineChars="0" w:firstLine="0"/>
              <w:jc w:val="center"/>
              <w:rPr>
                <w:sz w:val="18"/>
                <w:szCs w:val="18"/>
              </w:rPr>
            </w:pPr>
          </w:p>
        </w:tc>
        <w:tc>
          <w:tcPr>
            <w:tcW w:w="2132" w:type="dxa"/>
            <w:gridSpan w:val="2"/>
            <w:vAlign w:val="center"/>
          </w:tcPr>
          <w:p w14:paraId="287638D8"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产品可回收利用率</w:t>
            </w:r>
          </w:p>
        </w:tc>
        <w:tc>
          <w:tcPr>
            <w:tcW w:w="1010" w:type="dxa"/>
            <w:vAlign w:val="center"/>
          </w:tcPr>
          <w:p w14:paraId="5A6F89A3"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p>
        </w:tc>
        <w:tc>
          <w:tcPr>
            <w:tcW w:w="1907" w:type="dxa"/>
            <w:vAlign w:val="center"/>
          </w:tcPr>
          <w:p w14:paraId="040023E3"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Ansi="宋体" w:hint="eastAsia"/>
                <w:sz w:val="18"/>
                <w:szCs w:val="18"/>
              </w:rPr>
              <w:t>9</w:t>
            </w:r>
            <w:r>
              <w:rPr>
                <w:rFonts w:hAnsi="宋体"/>
                <w:sz w:val="18"/>
                <w:szCs w:val="18"/>
              </w:rPr>
              <w:t>9</w:t>
            </w:r>
          </w:p>
        </w:tc>
        <w:tc>
          <w:tcPr>
            <w:tcW w:w="2777" w:type="dxa"/>
            <w:vAlign w:val="center"/>
          </w:tcPr>
          <w:p w14:paraId="146D5DA3"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依据</w:t>
            </w:r>
            <w:r w:rsidRPr="00AF458E">
              <w:rPr>
                <w:rFonts w:ascii="Times New Roman" w:hint="eastAsia"/>
                <w:sz w:val="18"/>
                <w:szCs w:val="18"/>
                <w:lang w:val="zh-CN" w:bidi="zh-CN"/>
              </w:rPr>
              <w:t>G</w:t>
            </w:r>
            <w:r w:rsidRPr="00AF458E">
              <w:rPr>
                <w:rFonts w:ascii="Times New Roman"/>
                <w:sz w:val="18"/>
                <w:szCs w:val="18"/>
                <w:lang w:val="zh-CN" w:bidi="zh-CN"/>
              </w:rPr>
              <w:t>B/T 20862</w:t>
            </w:r>
            <w:r>
              <w:rPr>
                <w:rFonts w:hint="eastAsia"/>
                <w:sz w:val="18"/>
                <w:szCs w:val="18"/>
              </w:rPr>
              <w:t>计算</w:t>
            </w:r>
          </w:p>
        </w:tc>
      </w:tr>
      <w:tr w:rsidR="007033D6" w14:paraId="22819CF1" w14:textId="77777777">
        <w:trPr>
          <w:trHeight w:val="695"/>
          <w:jc w:val="center"/>
        </w:trPr>
        <w:tc>
          <w:tcPr>
            <w:tcW w:w="1265" w:type="dxa"/>
            <w:vAlign w:val="center"/>
          </w:tcPr>
          <w:p w14:paraId="23EE085B"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能源属性</w:t>
            </w:r>
          </w:p>
        </w:tc>
        <w:tc>
          <w:tcPr>
            <w:tcW w:w="2132" w:type="dxa"/>
            <w:gridSpan w:val="2"/>
            <w:vAlign w:val="center"/>
          </w:tcPr>
          <w:p w14:paraId="7DC34F77"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单位产品综合能耗</w:t>
            </w:r>
          </w:p>
        </w:tc>
        <w:tc>
          <w:tcPr>
            <w:tcW w:w="1010" w:type="dxa"/>
            <w:vAlign w:val="center"/>
          </w:tcPr>
          <w:p w14:paraId="48CC8237" w14:textId="77777777" w:rsidR="007033D6" w:rsidRDefault="003A15DC">
            <w:pPr>
              <w:spacing w:before="120" w:after="120" w:line="240" w:lineRule="exact"/>
              <w:jc w:val="center"/>
              <w:rPr>
                <w:sz w:val="18"/>
                <w:szCs w:val="18"/>
              </w:rPr>
            </w:pPr>
            <w:proofErr w:type="spellStart"/>
            <w:r>
              <w:rPr>
                <w:rFonts w:hint="eastAsia"/>
                <w:sz w:val="18"/>
                <w:szCs w:val="18"/>
              </w:rPr>
              <w:t>kgce</w:t>
            </w:r>
            <w:proofErr w:type="spellEnd"/>
            <w:r>
              <w:rPr>
                <w:rFonts w:hint="eastAsia"/>
                <w:sz w:val="18"/>
                <w:szCs w:val="18"/>
              </w:rPr>
              <w:t>/</w:t>
            </w:r>
            <w:r>
              <w:rPr>
                <w:rFonts w:hint="eastAsia"/>
                <w:sz w:val="18"/>
                <w:szCs w:val="18"/>
              </w:rPr>
              <w:t>万只</w:t>
            </w:r>
          </w:p>
        </w:tc>
        <w:tc>
          <w:tcPr>
            <w:tcW w:w="1907" w:type="dxa"/>
            <w:vAlign w:val="center"/>
          </w:tcPr>
          <w:p w14:paraId="68AC46BA"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Ansi="宋体" w:hint="eastAsia"/>
                <w:sz w:val="18"/>
                <w:szCs w:val="18"/>
              </w:rPr>
              <w:t>5.</w:t>
            </w:r>
            <w:r>
              <w:rPr>
                <w:rFonts w:hAnsi="宋体"/>
                <w:sz w:val="18"/>
                <w:szCs w:val="18"/>
              </w:rPr>
              <w:t>3</w:t>
            </w:r>
          </w:p>
        </w:tc>
        <w:tc>
          <w:tcPr>
            <w:tcW w:w="2777" w:type="dxa"/>
            <w:vAlign w:val="center"/>
          </w:tcPr>
          <w:p w14:paraId="34224A1A"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依据</w:t>
            </w:r>
            <w:r w:rsidRPr="00AF458E">
              <w:rPr>
                <w:rFonts w:ascii="Times New Roman" w:hint="eastAsia"/>
                <w:sz w:val="18"/>
                <w:szCs w:val="18"/>
                <w:lang w:val="zh-CN" w:bidi="zh-CN"/>
              </w:rPr>
              <w:t>G</w:t>
            </w:r>
            <w:r w:rsidRPr="00AF458E">
              <w:rPr>
                <w:rFonts w:ascii="Times New Roman"/>
                <w:sz w:val="18"/>
                <w:szCs w:val="18"/>
                <w:lang w:val="zh-CN" w:bidi="zh-CN"/>
              </w:rPr>
              <w:t>B/T 2589</w:t>
            </w:r>
            <w:r>
              <w:rPr>
                <w:rFonts w:hint="eastAsia"/>
                <w:sz w:val="18"/>
                <w:szCs w:val="18"/>
              </w:rPr>
              <w:t>计算单位产品综合能耗</w:t>
            </w:r>
          </w:p>
        </w:tc>
      </w:tr>
      <w:tr w:rsidR="007033D6" w14:paraId="71C08F6A" w14:textId="77777777">
        <w:trPr>
          <w:trHeight w:val="592"/>
          <w:jc w:val="center"/>
        </w:trPr>
        <w:tc>
          <w:tcPr>
            <w:tcW w:w="1265" w:type="dxa"/>
            <w:vMerge w:val="restart"/>
            <w:vAlign w:val="center"/>
          </w:tcPr>
          <w:p w14:paraId="616E86B1"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环境属性</w:t>
            </w:r>
          </w:p>
        </w:tc>
        <w:tc>
          <w:tcPr>
            <w:tcW w:w="2132" w:type="dxa"/>
            <w:gridSpan w:val="2"/>
            <w:vAlign w:val="center"/>
          </w:tcPr>
          <w:p w14:paraId="68321688"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是</w:t>
            </w:r>
            <w:r>
              <w:rPr>
                <w:sz w:val="18"/>
                <w:szCs w:val="18"/>
              </w:rPr>
              <w:t>否安装废</w:t>
            </w:r>
            <w:r>
              <w:rPr>
                <w:rFonts w:hint="eastAsia"/>
                <w:sz w:val="18"/>
                <w:szCs w:val="18"/>
              </w:rPr>
              <w:t>气</w:t>
            </w:r>
            <w:r>
              <w:rPr>
                <w:sz w:val="18"/>
                <w:szCs w:val="18"/>
              </w:rPr>
              <w:t>处理装置</w:t>
            </w:r>
          </w:p>
        </w:tc>
        <w:tc>
          <w:tcPr>
            <w:tcW w:w="1010" w:type="dxa"/>
            <w:vAlign w:val="center"/>
          </w:tcPr>
          <w:p w14:paraId="64973E43" w14:textId="77777777" w:rsidR="007033D6" w:rsidRDefault="003A15DC">
            <w:pPr>
              <w:pStyle w:val="afffffffffffe"/>
              <w:spacing w:before="120" w:after="120" w:line="240" w:lineRule="exact"/>
              <w:ind w:firstLineChars="0" w:firstLine="0"/>
              <w:jc w:val="center"/>
              <w:rPr>
                <w:rFonts w:hAnsi="宋体"/>
                <w:sz w:val="18"/>
                <w:szCs w:val="18"/>
              </w:rPr>
            </w:pPr>
            <w:r>
              <w:rPr>
                <w:rFonts w:hAnsi="宋体"/>
                <w:sz w:val="18"/>
                <w:szCs w:val="18"/>
              </w:rPr>
              <w:t>/</w:t>
            </w:r>
          </w:p>
        </w:tc>
        <w:tc>
          <w:tcPr>
            <w:tcW w:w="1907" w:type="dxa"/>
            <w:vAlign w:val="center"/>
          </w:tcPr>
          <w:p w14:paraId="193C8EE5"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是</w:t>
            </w:r>
          </w:p>
        </w:tc>
        <w:tc>
          <w:tcPr>
            <w:tcW w:w="2777" w:type="dxa"/>
            <w:vAlign w:val="center"/>
          </w:tcPr>
          <w:p w14:paraId="4342B903"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现场</w:t>
            </w:r>
            <w:r>
              <w:rPr>
                <w:sz w:val="18"/>
                <w:szCs w:val="18"/>
              </w:rPr>
              <w:t>检查</w:t>
            </w:r>
          </w:p>
        </w:tc>
      </w:tr>
      <w:tr w:rsidR="007033D6" w14:paraId="3020DF8A" w14:textId="77777777">
        <w:trPr>
          <w:trHeight w:val="592"/>
          <w:jc w:val="center"/>
        </w:trPr>
        <w:tc>
          <w:tcPr>
            <w:tcW w:w="1265" w:type="dxa"/>
            <w:vMerge/>
            <w:vAlign w:val="center"/>
          </w:tcPr>
          <w:p w14:paraId="034AC1DC" w14:textId="77777777" w:rsidR="007033D6" w:rsidRDefault="007033D6">
            <w:pPr>
              <w:pStyle w:val="afffffffffffe"/>
              <w:spacing w:before="120" w:after="120" w:line="240" w:lineRule="exact"/>
              <w:ind w:firstLineChars="0" w:firstLine="0"/>
              <w:jc w:val="center"/>
              <w:rPr>
                <w:sz w:val="18"/>
                <w:szCs w:val="18"/>
              </w:rPr>
            </w:pPr>
          </w:p>
        </w:tc>
        <w:tc>
          <w:tcPr>
            <w:tcW w:w="2132" w:type="dxa"/>
            <w:gridSpan w:val="2"/>
            <w:vAlign w:val="center"/>
          </w:tcPr>
          <w:p w14:paraId="65FBBB35" w14:textId="77777777" w:rsidR="007033D6" w:rsidRDefault="003A15DC">
            <w:pPr>
              <w:autoSpaceDE w:val="0"/>
              <w:autoSpaceDN w:val="0"/>
              <w:adjustRightInd/>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污染物排放</w:t>
            </w:r>
          </w:p>
        </w:tc>
        <w:tc>
          <w:tcPr>
            <w:tcW w:w="1010" w:type="dxa"/>
            <w:vAlign w:val="center"/>
          </w:tcPr>
          <w:p w14:paraId="0549D97E" w14:textId="77777777" w:rsidR="007033D6" w:rsidRDefault="003A15DC">
            <w:pPr>
              <w:autoSpaceDE w:val="0"/>
              <w:autoSpaceDN w:val="0"/>
              <w:adjustRightInd/>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w:t>
            </w:r>
          </w:p>
        </w:tc>
        <w:tc>
          <w:tcPr>
            <w:tcW w:w="1907" w:type="dxa"/>
            <w:vAlign w:val="center"/>
          </w:tcPr>
          <w:p w14:paraId="7D297D34" w14:textId="77777777" w:rsidR="007033D6" w:rsidRDefault="003A15DC">
            <w:pPr>
              <w:autoSpaceDE w:val="0"/>
              <w:autoSpaceDN w:val="0"/>
              <w:adjustRightInd/>
              <w:spacing w:line="300" w:lineRule="exact"/>
              <w:jc w:val="center"/>
              <w:rPr>
                <w:rFonts w:ascii="Times New Roman" w:hAnsi="Times New Roman"/>
                <w:kern w:val="0"/>
                <w:sz w:val="18"/>
                <w:szCs w:val="18"/>
                <w:lang w:val="zh-CN" w:bidi="zh-CN"/>
              </w:rPr>
            </w:pPr>
            <w:r>
              <w:rPr>
                <w:rFonts w:ascii="Times New Roman" w:hAnsi="Times New Roman"/>
                <w:kern w:val="0"/>
                <w:sz w:val="18"/>
                <w:szCs w:val="18"/>
                <w:lang w:val="zh-CN" w:bidi="zh-CN"/>
              </w:rPr>
              <w:t>符合国家或地方规定的污染物排放标准和执法要求</w:t>
            </w:r>
          </w:p>
        </w:tc>
        <w:tc>
          <w:tcPr>
            <w:tcW w:w="2777" w:type="dxa"/>
            <w:vAlign w:val="center"/>
          </w:tcPr>
          <w:p w14:paraId="3BB52A34" w14:textId="21F426FC" w:rsidR="007033D6" w:rsidRPr="003064C4" w:rsidRDefault="003A15DC" w:rsidP="00CF0C62">
            <w:pPr>
              <w:autoSpaceDE w:val="0"/>
              <w:autoSpaceDN w:val="0"/>
              <w:adjustRightInd/>
              <w:spacing w:line="276" w:lineRule="auto"/>
              <w:rPr>
                <w:rFonts w:ascii="Times New Roman" w:hAnsi="Times New Roman"/>
                <w:kern w:val="0"/>
                <w:sz w:val="18"/>
                <w:szCs w:val="18"/>
                <w:lang w:val="zh-CN" w:bidi="zh-CN"/>
              </w:rPr>
            </w:pPr>
            <w:r w:rsidRPr="003064C4">
              <w:rPr>
                <w:rFonts w:hint="eastAsia"/>
                <w:sz w:val="18"/>
                <w:szCs w:val="18"/>
              </w:rPr>
              <w:t>依据</w:t>
            </w:r>
            <w:r w:rsidRPr="003064C4">
              <w:rPr>
                <w:rFonts w:ascii="Times New Roman" w:hAnsi="Times New Roman" w:hint="eastAsia"/>
                <w:kern w:val="0"/>
                <w:sz w:val="18"/>
                <w:szCs w:val="18"/>
                <w:lang w:val="zh-CN" w:bidi="zh-CN"/>
              </w:rPr>
              <w:t>GB 162</w:t>
            </w:r>
            <w:r w:rsidRPr="003064C4">
              <w:rPr>
                <w:rFonts w:ascii="Times New Roman" w:hAnsi="Times New Roman" w:hint="eastAsia"/>
                <w:kern w:val="0"/>
                <w:sz w:val="18"/>
                <w:szCs w:val="18"/>
                <w:lang w:val="zh-CN" w:bidi="zh-CN"/>
              </w:rPr>
              <w:t>9</w:t>
            </w:r>
            <w:r w:rsidR="00C058A0" w:rsidRPr="003064C4">
              <w:rPr>
                <w:rFonts w:ascii="Times New Roman" w:hAnsi="Times New Roman"/>
                <w:kern w:val="0"/>
                <w:sz w:val="18"/>
                <w:szCs w:val="18"/>
                <w:lang w:val="zh-CN" w:bidi="zh-CN"/>
              </w:rPr>
              <w:t>7</w:t>
            </w:r>
            <w:r w:rsidRPr="003064C4">
              <w:rPr>
                <w:rFonts w:ascii="Times New Roman" w:hAnsi="Times New Roman" w:hint="eastAsia"/>
                <w:kern w:val="0"/>
                <w:sz w:val="18"/>
                <w:szCs w:val="18"/>
                <w:lang w:val="zh-CN" w:bidi="zh-CN"/>
              </w:rPr>
              <w:t>提供检测报告</w:t>
            </w:r>
          </w:p>
        </w:tc>
      </w:tr>
      <w:tr w:rsidR="007033D6" w14:paraId="2516CE80" w14:textId="77777777">
        <w:trPr>
          <w:trHeight w:val="384"/>
          <w:jc w:val="center"/>
        </w:trPr>
        <w:tc>
          <w:tcPr>
            <w:tcW w:w="1265" w:type="dxa"/>
            <w:vMerge w:val="restart"/>
            <w:vAlign w:val="center"/>
          </w:tcPr>
          <w:p w14:paraId="782C7205"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产品属性</w:t>
            </w:r>
          </w:p>
        </w:tc>
        <w:tc>
          <w:tcPr>
            <w:tcW w:w="1080" w:type="dxa"/>
            <w:vMerge w:val="restart"/>
            <w:vAlign w:val="center"/>
          </w:tcPr>
          <w:p w14:paraId="5C1F0F31"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重</w:t>
            </w:r>
            <w:r>
              <w:rPr>
                <w:sz w:val="18"/>
                <w:szCs w:val="18"/>
              </w:rPr>
              <w:t>金属</w:t>
            </w:r>
            <w:r>
              <w:rPr>
                <w:rFonts w:hint="eastAsia"/>
                <w:sz w:val="18"/>
                <w:szCs w:val="18"/>
              </w:rPr>
              <w:t>元素</w:t>
            </w:r>
            <w:r>
              <w:rPr>
                <w:sz w:val="18"/>
                <w:szCs w:val="18"/>
              </w:rPr>
              <w:t>迁移指标</w:t>
            </w:r>
          </w:p>
        </w:tc>
        <w:tc>
          <w:tcPr>
            <w:tcW w:w="1052" w:type="dxa"/>
            <w:vAlign w:val="center"/>
          </w:tcPr>
          <w:p w14:paraId="2E96C1DD"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砷</w:t>
            </w:r>
            <w:r>
              <w:rPr>
                <w:rFonts w:hint="eastAsia"/>
                <w:sz w:val="18"/>
                <w:szCs w:val="18"/>
              </w:rPr>
              <w:t>(A</w:t>
            </w:r>
            <w:r>
              <w:rPr>
                <w:sz w:val="18"/>
                <w:szCs w:val="18"/>
              </w:rPr>
              <w:t>s)</w:t>
            </w:r>
          </w:p>
        </w:tc>
        <w:tc>
          <w:tcPr>
            <w:tcW w:w="1010" w:type="dxa"/>
            <w:vAlign w:val="center"/>
          </w:tcPr>
          <w:p w14:paraId="689806D0" w14:textId="77777777" w:rsidR="007033D6" w:rsidRDefault="003A15DC">
            <w:pPr>
              <w:pStyle w:val="afffffffffffe"/>
              <w:spacing w:before="120" w:after="120" w:line="240" w:lineRule="exact"/>
              <w:ind w:firstLineChars="0" w:firstLine="0"/>
              <w:jc w:val="center"/>
              <w:rPr>
                <w:sz w:val="18"/>
                <w:szCs w:val="18"/>
              </w:rPr>
            </w:pPr>
            <w:r>
              <w:rPr>
                <w:rFonts w:hAnsi="宋体"/>
                <w:sz w:val="18"/>
                <w:szCs w:val="18"/>
              </w:rPr>
              <w:t>mg/kg</w:t>
            </w:r>
          </w:p>
        </w:tc>
        <w:tc>
          <w:tcPr>
            <w:tcW w:w="1907" w:type="dxa"/>
            <w:vAlign w:val="center"/>
          </w:tcPr>
          <w:p w14:paraId="2B4A3700"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int="eastAsia"/>
                <w:sz w:val="18"/>
                <w:szCs w:val="18"/>
              </w:rPr>
              <w:t>0.04</w:t>
            </w:r>
          </w:p>
        </w:tc>
        <w:tc>
          <w:tcPr>
            <w:tcW w:w="2777" w:type="dxa"/>
            <w:vMerge w:val="restart"/>
            <w:vAlign w:val="center"/>
          </w:tcPr>
          <w:p w14:paraId="592CC1E2"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依据</w:t>
            </w:r>
            <w:r>
              <w:rPr>
                <w:rFonts w:hint="eastAsia"/>
                <w:sz w:val="18"/>
                <w:szCs w:val="18"/>
              </w:rPr>
              <w:t>G</w:t>
            </w:r>
            <w:r>
              <w:rPr>
                <w:sz w:val="18"/>
                <w:szCs w:val="18"/>
              </w:rPr>
              <w:t>B 4806.9</w:t>
            </w:r>
            <w:r>
              <w:rPr>
                <w:rFonts w:hint="eastAsia"/>
                <w:sz w:val="18"/>
                <w:szCs w:val="18"/>
              </w:rPr>
              <w:t>提供</w:t>
            </w:r>
            <w:r>
              <w:rPr>
                <w:sz w:val="18"/>
                <w:szCs w:val="18"/>
              </w:rPr>
              <w:t>检测报告</w:t>
            </w:r>
          </w:p>
        </w:tc>
      </w:tr>
      <w:tr w:rsidR="007033D6" w14:paraId="5162C428" w14:textId="77777777">
        <w:trPr>
          <w:trHeight w:val="384"/>
          <w:jc w:val="center"/>
        </w:trPr>
        <w:tc>
          <w:tcPr>
            <w:tcW w:w="1265" w:type="dxa"/>
            <w:vMerge/>
            <w:vAlign w:val="center"/>
          </w:tcPr>
          <w:p w14:paraId="76FCBE57" w14:textId="77777777" w:rsidR="007033D6" w:rsidRDefault="007033D6">
            <w:pPr>
              <w:pStyle w:val="afffffffffffe"/>
              <w:spacing w:before="120" w:after="120" w:line="240" w:lineRule="exact"/>
              <w:ind w:firstLineChars="0" w:firstLine="0"/>
              <w:jc w:val="center"/>
              <w:rPr>
                <w:sz w:val="18"/>
                <w:szCs w:val="18"/>
              </w:rPr>
            </w:pPr>
          </w:p>
        </w:tc>
        <w:tc>
          <w:tcPr>
            <w:tcW w:w="1080" w:type="dxa"/>
            <w:vMerge/>
            <w:vAlign w:val="center"/>
          </w:tcPr>
          <w:p w14:paraId="591F1880" w14:textId="77777777" w:rsidR="007033D6" w:rsidRDefault="007033D6">
            <w:pPr>
              <w:pStyle w:val="afffffffffffe"/>
              <w:spacing w:before="120" w:after="120" w:line="240" w:lineRule="exact"/>
              <w:ind w:firstLineChars="0" w:firstLine="0"/>
              <w:jc w:val="center"/>
              <w:rPr>
                <w:sz w:val="18"/>
                <w:szCs w:val="18"/>
              </w:rPr>
            </w:pPr>
          </w:p>
        </w:tc>
        <w:tc>
          <w:tcPr>
            <w:tcW w:w="1052" w:type="dxa"/>
            <w:vAlign w:val="center"/>
          </w:tcPr>
          <w:p w14:paraId="18FBBAF2"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镉</w:t>
            </w:r>
            <w:r>
              <w:rPr>
                <w:sz w:val="18"/>
                <w:szCs w:val="18"/>
              </w:rPr>
              <w:t>(Cd)</w:t>
            </w:r>
          </w:p>
        </w:tc>
        <w:tc>
          <w:tcPr>
            <w:tcW w:w="1010" w:type="dxa"/>
            <w:vAlign w:val="center"/>
          </w:tcPr>
          <w:p w14:paraId="0C3FA498" w14:textId="77777777" w:rsidR="007033D6" w:rsidRDefault="003A15DC">
            <w:pPr>
              <w:pStyle w:val="afffffffffffe"/>
              <w:spacing w:before="120" w:after="120" w:line="240" w:lineRule="exact"/>
              <w:ind w:firstLineChars="0" w:firstLine="0"/>
              <w:jc w:val="center"/>
              <w:rPr>
                <w:sz w:val="18"/>
                <w:szCs w:val="18"/>
              </w:rPr>
            </w:pPr>
            <w:r>
              <w:rPr>
                <w:rFonts w:hAnsi="宋体"/>
                <w:sz w:val="18"/>
                <w:szCs w:val="18"/>
              </w:rPr>
              <w:t>mg/kg</w:t>
            </w:r>
          </w:p>
        </w:tc>
        <w:tc>
          <w:tcPr>
            <w:tcW w:w="1907" w:type="dxa"/>
            <w:vAlign w:val="center"/>
          </w:tcPr>
          <w:p w14:paraId="009A040F"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int="eastAsia"/>
                <w:sz w:val="18"/>
                <w:szCs w:val="18"/>
              </w:rPr>
              <w:t>0.02</w:t>
            </w:r>
          </w:p>
        </w:tc>
        <w:tc>
          <w:tcPr>
            <w:tcW w:w="2777" w:type="dxa"/>
            <w:vMerge/>
            <w:vAlign w:val="center"/>
          </w:tcPr>
          <w:p w14:paraId="2F9A66B4" w14:textId="77777777" w:rsidR="007033D6" w:rsidRDefault="007033D6">
            <w:pPr>
              <w:pStyle w:val="afffffffffffe"/>
              <w:spacing w:before="120" w:after="120" w:line="240" w:lineRule="exact"/>
              <w:ind w:firstLineChars="0" w:firstLine="0"/>
              <w:jc w:val="left"/>
              <w:rPr>
                <w:sz w:val="18"/>
                <w:szCs w:val="18"/>
              </w:rPr>
            </w:pPr>
          </w:p>
        </w:tc>
      </w:tr>
      <w:tr w:rsidR="007033D6" w14:paraId="0009DC57" w14:textId="77777777">
        <w:trPr>
          <w:trHeight w:val="421"/>
          <w:jc w:val="center"/>
        </w:trPr>
        <w:tc>
          <w:tcPr>
            <w:tcW w:w="1265" w:type="dxa"/>
            <w:vMerge/>
            <w:vAlign w:val="center"/>
          </w:tcPr>
          <w:p w14:paraId="550C23C9" w14:textId="77777777" w:rsidR="007033D6" w:rsidRDefault="007033D6">
            <w:pPr>
              <w:pStyle w:val="afffffffffffe"/>
              <w:spacing w:before="120" w:after="120" w:line="240" w:lineRule="exact"/>
              <w:ind w:firstLineChars="0" w:firstLine="0"/>
              <w:jc w:val="center"/>
              <w:rPr>
                <w:sz w:val="18"/>
                <w:szCs w:val="18"/>
              </w:rPr>
            </w:pPr>
          </w:p>
        </w:tc>
        <w:tc>
          <w:tcPr>
            <w:tcW w:w="1080" w:type="dxa"/>
            <w:vMerge/>
            <w:vAlign w:val="center"/>
          </w:tcPr>
          <w:p w14:paraId="4DC5B1BB" w14:textId="77777777" w:rsidR="007033D6" w:rsidRDefault="007033D6">
            <w:pPr>
              <w:pStyle w:val="afffffffffffe"/>
              <w:spacing w:before="120" w:after="120" w:line="240" w:lineRule="exact"/>
              <w:ind w:firstLineChars="0" w:firstLine="0"/>
              <w:jc w:val="center"/>
              <w:rPr>
                <w:sz w:val="18"/>
                <w:szCs w:val="18"/>
              </w:rPr>
            </w:pPr>
          </w:p>
        </w:tc>
        <w:tc>
          <w:tcPr>
            <w:tcW w:w="1052" w:type="dxa"/>
            <w:vAlign w:val="center"/>
          </w:tcPr>
          <w:p w14:paraId="3440395D" w14:textId="77777777" w:rsidR="007033D6" w:rsidRDefault="003A15DC">
            <w:pPr>
              <w:pStyle w:val="afffffffffffe"/>
              <w:spacing w:before="120" w:after="120" w:line="240" w:lineRule="exact"/>
              <w:ind w:firstLineChars="0" w:firstLine="0"/>
              <w:jc w:val="center"/>
              <w:rPr>
                <w:sz w:val="18"/>
                <w:szCs w:val="18"/>
              </w:rPr>
            </w:pPr>
            <w:r>
              <w:rPr>
                <w:rFonts w:hint="eastAsia"/>
                <w:sz w:val="18"/>
                <w:szCs w:val="18"/>
              </w:rPr>
              <w:t>铅</w:t>
            </w:r>
            <w:r>
              <w:rPr>
                <w:sz w:val="18"/>
                <w:szCs w:val="18"/>
              </w:rPr>
              <w:t>(Pb</w:t>
            </w:r>
            <w:r>
              <w:rPr>
                <w:rFonts w:hint="eastAsia"/>
                <w:sz w:val="18"/>
                <w:szCs w:val="18"/>
              </w:rPr>
              <w:t>)</w:t>
            </w:r>
          </w:p>
        </w:tc>
        <w:tc>
          <w:tcPr>
            <w:tcW w:w="1010" w:type="dxa"/>
            <w:vAlign w:val="center"/>
          </w:tcPr>
          <w:p w14:paraId="1EE563E1" w14:textId="77777777" w:rsidR="007033D6" w:rsidRDefault="003A15DC">
            <w:pPr>
              <w:pStyle w:val="afffffffffffe"/>
              <w:spacing w:before="120" w:after="120" w:line="240" w:lineRule="exact"/>
              <w:ind w:firstLineChars="0" w:firstLine="0"/>
              <w:jc w:val="center"/>
              <w:rPr>
                <w:sz w:val="18"/>
                <w:szCs w:val="18"/>
              </w:rPr>
            </w:pPr>
            <w:r>
              <w:rPr>
                <w:rFonts w:hAnsi="宋体"/>
                <w:sz w:val="18"/>
                <w:szCs w:val="18"/>
              </w:rPr>
              <w:t>mg/kg</w:t>
            </w:r>
          </w:p>
        </w:tc>
        <w:tc>
          <w:tcPr>
            <w:tcW w:w="1907" w:type="dxa"/>
            <w:vAlign w:val="center"/>
          </w:tcPr>
          <w:p w14:paraId="61355FF7"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int="eastAsia"/>
                <w:sz w:val="18"/>
                <w:szCs w:val="18"/>
              </w:rPr>
              <w:t>0.02</w:t>
            </w:r>
          </w:p>
        </w:tc>
        <w:tc>
          <w:tcPr>
            <w:tcW w:w="2777" w:type="dxa"/>
            <w:vMerge/>
            <w:vAlign w:val="center"/>
          </w:tcPr>
          <w:p w14:paraId="57AF6D88" w14:textId="77777777" w:rsidR="007033D6" w:rsidRDefault="007033D6">
            <w:pPr>
              <w:pStyle w:val="afffffffffffe"/>
              <w:spacing w:before="120" w:after="120" w:line="240" w:lineRule="exact"/>
              <w:ind w:firstLineChars="0" w:firstLine="0"/>
              <w:jc w:val="left"/>
              <w:rPr>
                <w:sz w:val="18"/>
                <w:szCs w:val="18"/>
              </w:rPr>
            </w:pPr>
          </w:p>
        </w:tc>
      </w:tr>
      <w:tr w:rsidR="007033D6" w14:paraId="6C3A81A2" w14:textId="77777777">
        <w:trPr>
          <w:trHeight w:val="461"/>
          <w:jc w:val="center"/>
        </w:trPr>
        <w:tc>
          <w:tcPr>
            <w:tcW w:w="1265" w:type="dxa"/>
            <w:vMerge/>
            <w:vAlign w:val="center"/>
          </w:tcPr>
          <w:p w14:paraId="1556B898" w14:textId="77777777" w:rsidR="007033D6" w:rsidRDefault="007033D6">
            <w:pPr>
              <w:pStyle w:val="afffffffffffe"/>
              <w:spacing w:before="120" w:after="120" w:line="240" w:lineRule="exact"/>
              <w:ind w:firstLineChars="0" w:firstLine="0"/>
              <w:jc w:val="center"/>
              <w:rPr>
                <w:sz w:val="18"/>
                <w:szCs w:val="18"/>
              </w:rPr>
            </w:pPr>
          </w:p>
        </w:tc>
        <w:tc>
          <w:tcPr>
            <w:tcW w:w="2132" w:type="dxa"/>
            <w:gridSpan w:val="2"/>
            <w:vAlign w:val="center"/>
          </w:tcPr>
          <w:p w14:paraId="3AF46188" w14:textId="77777777" w:rsidR="007033D6" w:rsidRDefault="003A15DC">
            <w:pPr>
              <w:spacing w:before="120" w:after="120" w:line="240" w:lineRule="exact"/>
              <w:jc w:val="center"/>
              <w:rPr>
                <w:sz w:val="18"/>
                <w:szCs w:val="18"/>
              </w:rPr>
            </w:pPr>
            <w:r>
              <w:rPr>
                <w:rFonts w:hint="eastAsia"/>
                <w:sz w:val="18"/>
                <w:szCs w:val="18"/>
              </w:rPr>
              <w:t>双</w:t>
            </w:r>
            <w:r>
              <w:rPr>
                <w:sz w:val="18"/>
                <w:szCs w:val="18"/>
              </w:rPr>
              <w:t>酚</w:t>
            </w:r>
            <w:r>
              <w:rPr>
                <w:sz w:val="18"/>
                <w:szCs w:val="18"/>
              </w:rPr>
              <w:t>A</w:t>
            </w:r>
            <w:r>
              <w:rPr>
                <w:sz w:val="18"/>
                <w:szCs w:val="18"/>
              </w:rPr>
              <w:t>迁移指标</w:t>
            </w:r>
          </w:p>
        </w:tc>
        <w:tc>
          <w:tcPr>
            <w:tcW w:w="1010" w:type="dxa"/>
            <w:vAlign w:val="center"/>
          </w:tcPr>
          <w:p w14:paraId="4C4E7C62" w14:textId="77777777" w:rsidR="007033D6" w:rsidRDefault="003A15DC">
            <w:pPr>
              <w:pStyle w:val="afffffffffffe"/>
              <w:spacing w:before="120" w:after="120" w:line="240" w:lineRule="exact"/>
              <w:ind w:firstLineChars="0" w:firstLine="0"/>
              <w:jc w:val="center"/>
              <w:rPr>
                <w:sz w:val="18"/>
                <w:szCs w:val="18"/>
              </w:rPr>
            </w:pPr>
            <w:r>
              <w:rPr>
                <w:rFonts w:hAnsi="宋体"/>
                <w:sz w:val="18"/>
                <w:szCs w:val="18"/>
              </w:rPr>
              <w:t>mg/kg</w:t>
            </w:r>
          </w:p>
        </w:tc>
        <w:tc>
          <w:tcPr>
            <w:tcW w:w="1907" w:type="dxa"/>
            <w:vAlign w:val="center"/>
          </w:tcPr>
          <w:p w14:paraId="7A06AB64" w14:textId="77777777" w:rsidR="007033D6" w:rsidRDefault="003A15DC">
            <w:pPr>
              <w:pStyle w:val="afffffffffffe"/>
              <w:spacing w:before="120" w:after="120" w:line="240" w:lineRule="exact"/>
              <w:ind w:firstLineChars="0" w:firstLine="0"/>
              <w:jc w:val="center"/>
              <w:rPr>
                <w:sz w:val="18"/>
                <w:szCs w:val="18"/>
              </w:rPr>
            </w:pPr>
            <w:r>
              <w:rPr>
                <w:rFonts w:hAnsi="宋体" w:hint="eastAsia"/>
                <w:sz w:val="18"/>
                <w:szCs w:val="18"/>
              </w:rPr>
              <w:t>≤</w:t>
            </w:r>
            <w:r>
              <w:rPr>
                <w:rFonts w:hint="eastAsia"/>
                <w:sz w:val="18"/>
                <w:szCs w:val="18"/>
              </w:rPr>
              <w:t>0.</w:t>
            </w:r>
            <w:r>
              <w:rPr>
                <w:sz w:val="18"/>
                <w:szCs w:val="18"/>
              </w:rPr>
              <w:t>05</w:t>
            </w:r>
          </w:p>
        </w:tc>
        <w:tc>
          <w:tcPr>
            <w:tcW w:w="2777" w:type="dxa"/>
            <w:vAlign w:val="center"/>
          </w:tcPr>
          <w:p w14:paraId="6CEA1BD4" w14:textId="77777777" w:rsidR="007033D6" w:rsidRDefault="003A15DC">
            <w:pPr>
              <w:pStyle w:val="afffffffffffe"/>
              <w:spacing w:before="120" w:after="120" w:line="240" w:lineRule="exact"/>
              <w:ind w:firstLineChars="0" w:firstLine="0"/>
              <w:jc w:val="left"/>
              <w:rPr>
                <w:sz w:val="18"/>
                <w:szCs w:val="18"/>
              </w:rPr>
            </w:pPr>
            <w:r>
              <w:rPr>
                <w:rFonts w:hint="eastAsia"/>
                <w:sz w:val="18"/>
                <w:szCs w:val="18"/>
              </w:rPr>
              <w:t>依据</w:t>
            </w:r>
            <w:r>
              <w:rPr>
                <w:rFonts w:hint="eastAsia"/>
                <w:sz w:val="18"/>
                <w:szCs w:val="18"/>
              </w:rPr>
              <w:t>G</w:t>
            </w:r>
            <w:r>
              <w:rPr>
                <w:sz w:val="18"/>
                <w:szCs w:val="18"/>
              </w:rPr>
              <w:t>B 4806.10</w:t>
            </w:r>
            <w:r>
              <w:rPr>
                <w:rFonts w:hint="eastAsia"/>
                <w:sz w:val="18"/>
                <w:szCs w:val="18"/>
              </w:rPr>
              <w:t>提供</w:t>
            </w:r>
            <w:r>
              <w:rPr>
                <w:sz w:val="18"/>
                <w:szCs w:val="18"/>
              </w:rPr>
              <w:t>检测报告</w:t>
            </w:r>
          </w:p>
        </w:tc>
      </w:tr>
    </w:tbl>
    <w:bookmarkEnd w:id="46"/>
    <w:p w14:paraId="1B8C1A2A" w14:textId="77777777" w:rsidR="007033D6" w:rsidRDefault="003A15DC">
      <w:pPr>
        <w:pStyle w:val="a1"/>
        <w:spacing w:before="120" w:after="120"/>
      </w:pPr>
      <w:r>
        <w:rPr>
          <w:rFonts w:hint="eastAsia"/>
        </w:rPr>
        <w:t>检验方法和指标计算方法</w:t>
      </w:r>
    </w:p>
    <w:p w14:paraId="68D48FE7" w14:textId="77777777" w:rsidR="007033D6" w:rsidRDefault="003A15DC">
      <w:pPr>
        <w:pStyle w:val="afffffffffffe"/>
        <w:ind w:firstLine="420"/>
        <w:rPr>
          <w:rFonts w:ascii="Times New Roman"/>
        </w:rPr>
      </w:pPr>
      <w:r>
        <w:rPr>
          <w:rFonts w:ascii="Times New Roman" w:hint="eastAsia"/>
        </w:rPr>
        <w:t>镀锡或镀铬薄钢板全开式易开盖绿色设计产品的各项评价指标的计算方法或检测方法，应优先采用已有的国家和行业标准。具体见附录</w:t>
      </w:r>
      <w:r>
        <w:rPr>
          <w:rFonts w:ascii="Times New Roman"/>
        </w:rPr>
        <w:t>A</w:t>
      </w:r>
      <w:r>
        <w:rPr>
          <w:rFonts w:ascii="Times New Roman" w:hint="eastAsia"/>
        </w:rPr>
        <w:t>。</w:t>
      </w:r>
    </w:p>
    <w:p w14:paraId="3DA1782B" w14:textId="77777777" w:rsidR="007033D6" w:rsidRDefault="003A15DC">
      <w:pPr>
        <w:pStyle w:val="a0"/>
        <w:spacing w:before="240" w:after="240"/>
      </w:pPr>
      <w:bookmarkStart w:id="47" w:name="_Toc528928855"/>
      <w:bookmarkStart w:id="48" w:name="_Toc528929160"/>
      <w:r>
        <w:rPr>
          <w:rFonts w:hint="eastAsia"/>
        </w:rPr>
        <w:t>产品生命周期评价报告编制方法</w:t>
      </w:r>
      <w:bookmarkEnd w:id="47"/>
      <w:bookmarkEnd w:id="48"/>
    </w:p>
    <w:p w14:paraId="768BEEFF" w14:textId="77777777" w:rsidR="007033D6" w:rsidRDefault="003A15DC">
      <w:pPr>
        <w:pStyle w:val="a1"/>
        <w:spacing w:before="120" w:after="120"/>
        <w:rPr>
          <w:rFonts w:ascii="Times New Roman"/>
        </w:rPr>
      </w:pPr>
      <w:bookmarkStart w:id="49" w:name="_Toc528929161"/>
      <w:bookmarkStart w:id="50" w:name="_Toc528928856"/>
      <w:r>
        <w:rPr>
          <w:rFonts w:ascii="Times New Roman" w:hint="eastAsia"/>
        </w:rPr>
        <w:t>方法</w:t>
      </w:r>
      <w:bookmarkEnd w:id="49"/>
      <w:bookmarkEnd w:id="50"/>
    </w:p>
    <w:p w14:paraId="715CA39F" w14:textId="77777777" w:rsidR="007033D6" w:rsidRDefault="003A15DC">
      <w:pPr>
        <w:pStyle w:val="afffffffffffe"/>
        <w:ind w:firstLine="420"/>
        <w:rPr>
          <w:rFonts w:ascii="Times New Roman"/>
        </w:rPr>
      </w:pPr>
      <w:r>
        <w:rPr>
          <w:rFonts w:ascii="Times New Roman" w:hint="eastAsia"/>
        </w:rPr>
        <w:t>依据附录</w:t>
      </w:r>
      <w:r>
        <w:rPr>
          <w:rFonts w:ascii="Times New Roman"/>
        </w:rPr>
        <w:t>B</w:t>
      </w:r>
      <w:r>
        <w:rPr>
          <w:rFonts w:ascii="Times New Roman" w:hint="eastAsia"/>
        </w:rPr>
        <w:t>中镀锡或镀铬薄钢板全开式易开盖绿色设计产品生命周期评价方法编制生命周期评价报告。</w:t>
      </w:r>
    </w:p>
    <w:p w14:paraId="09FDF5B0" w14:textId="77777777" w:rsidR="007033D6" w:rsidRDefault="003A15DC">
      <w:pPr>
        <w:pStyle w:val="a1"/>
        <w:spacing w:before="120" w:after="120"/>
        <w:rPr>
          <w:rFonts w:ascii="Times New Roman"/>
        </w:rPr>
      </w:pPr>
      <w:bookmarkStart w:id="51" w:name="_Toc528929162"/>
      <w:bookmarkStart w:id="52" w:name="_Toc528928857"/>
      <w:r>
        <w:rPr>
          <w:rFonts w:ascii="Times New Roman" w:hint="eastAsia"/>
        </w:rPr>
        <w:t>报告内容框架</w:t>
      </w:r>
      <w:bookmarkEnd w:id="51"/>
      <w:bookmarkEnd w:id="52"/>
    </w:p>
    <w:p w14:paraId="6EC71C34" w14:textId="77777777" w:rsidR="007033D6" w:rsidRDefault="003A15DC">
      <w:pPr>
        <w:pStyle w:val="a2"/>
        <w:spacing w:before="120" w:after="120"/>
        <w:rPr>
          <w:rFonts w:ascii="Times New Roman"/>
        </w:rPr>
      </w:pPr>
      <w:r>
        <w:rPr>
          <w:rFonts w:ascii="Times New Roman" w:hint="eastAsia"/>
        </w:rPr>
        <w:t>基本信息</w:t>
      </w:r>
    </w:p>
    <w:p w14:paraId="6791EABA" w14:textId="77777777" w:rsidR="007033D6" w:rsidRDefault="003A15DC">
      <w:pPr>
        <w:pStyle w:val="afffffffffffe"/>
        <w:ind w:firstLine="420"/>
        <w:rPr>
          <w:rFonts w:ascii="Times New Roman"/>
        </w:rPr>
      </w:pPr>
      <w:r>
        <w:rPr>
          <w:rFonts w:ascii="Times New Roman" w:hint="eastAsia"/>
        </w:rPr>
        <w:t>报告应提供报告信息、申请者信息、评估对象信息、采用的标准信息等基本信息，其中报告信息包括报告编号、编制人员、审核人员、发布日期等，申请者信息包括公司全称、组织机构代码、地址、联系人、联系方式等。</w:t>
      </w:r>
    </w:p>
    <w:p w14:paraId="63E6DAE1" w14:textId="77777777" w:rsidR="007033D6" w:rsidRDefault="003A15DC">
      <w:pPr>
        <w:pStyle w:val="afffffffffffe"/>
        <w:ind w:firstLine="420"/>
        <w:rPr>
          <w:rFonts w:ascii="Times New Roman"/>
        </w:rPr>
      </w:pPr>
      <w:r>
        <w:rPr>
          <w:rFonts w:ascii="Times New Roman" w:hint="eastAsia"/>
        </w:rPr>
        <w:t>在报告中应标注镀锡或镀铬薄钢板全开式易开盖产品的主要技术参数，包括物理形态、生产厂家、使用说明等。产品重量、包装的大小和材质也应在生命周期评价报告中阐明。</w:t>
      </w:r>
    </w:p>
    <w:p w14:paraId="2A67C680" w14:textId="77777777" w:rsidR="007033D6" w:rsidRDefault="003A15DC">
      <w:pPr>
        <w:pStyle w:val="a2"/>
        <w:spacing w:before="120" w:after="120"/>
        <w:rPr>
          <w:rFonts w:ascii="Times New Roman"/>
        </w:rPr>
      </w:pPr>
      <w:r>
        <w:rPr>
          <w:rFonts w:ascii="Times New Roman" w:hint="eastAsia"/>
        </w:rPr>
        <w:t>符合性评价</w:t>
      </w:r>
    </w:p>
    <w:p w14:paraId="6A36F164" w14:textId="77777777" w:rsidR="007033D6" w:rsidRDefault="003A15DC">
      <w:pPr>
        <w:pStyle w:val="afffffffffffe"/>
        <w:ind w:firstLine="420"/>
        <w:rPr>
          <w:rFonts w:ascii="Times New Roman"/>
        </w:rPr>
      </w:pPr>
      <w:r>
        <w:rPr>
          <w:rFonts w:ascii="Times New Roman" w:hint="eastAsia"/>
        </w:rPr>
        <w:t>报告中应提供对基本要求和评价指标要求的符合性情况，并提供所有评价指标改进情况的说明。</w:t>
      </w:r>
    </w:p>
    <w:p w14:paraId="58D781D0" w14:textId="77777777" w:rsidR="007033D6" w:rsidRDefault="003A15DC">
      <w:pPr>
        <w:pStyle w:val="a2"/>
        <w:spacing w:before="120" w:after="120"/>
        <w:rPr>
          <w:rFonts w:ascii="Times New Roman"/>
        </w:rPr>
      </w:pPr>
      <w:r>
        <w:rPr>
          <w:rFonts w:ascii="Times New Roman" w:hint="eastAsia"/>
        </w:rPr>
        <w:t>镀锡或镀铬薄钢板全开式易开盖产品生命周期评价</w:t>
      </w:r>
    </w:p>
    <w:p w14:paraId="5E9BE566" w14:textId="77777777" w:rsidR="007033D6" w:rsidRDefault="003A15DC">
      <w:pPr>
        <w:pStyle w:val="a3"/>
        <w:spacing w:before="120" w:after="120"/>
      </w:pPr>
      <w:r>
        <w:rPr>
          <w:rFonts w:hint="eastAsia"/>
        </w:rPr>
        <w:t>评价对象及工具</w:t>
      </w:r>
    </w:p>
    <w:p w14:paraId="1DBC55EB" w14:textId="77777777" w:rsidR="007033D6" w:rsidRDefault="003A15DC">
      <w:pPr>
        <w:pStyle w:val="afffffffffffe"/>
        <w:ind w:firstLine="420"/>
        <w:rPr>
          <w:rFonts w:ascii="Times New Roman"/>
        </w:rPr>
      </w:pPr>
      <w:r>
        <w:rPr>
          <w:rFonts w:ascii="Times New Roman" w:hint="eastAsia"/>
        </w:rPr>
        <w:lastRenderedPageBreak/>
        <w:t>报告中应详细描述评估的对象、功能单位和产品主要功能，提供产品的材料构成及主要技术参数表，绘制并说明产品的系统边界，披露所使用的软件工具。</w:t>
      </w:r>
    </w:p>
    <w:p w14:paraId="5D38E65F" w14:textId="77777777" w:rsidR="007033D6" w:rsidRDefault="003A15DC">
      <w:pPr>
        <w:pStyle w:val="a3"/>
        <w:spacing w:before="120" w:after="120"/>
        <w:rPr>
          <w:rFonts w:ascii="Times New Roman"/>
        </w:rPr>
      </w:pPr>
      <w:r>
        <w:rPr>
          <w:rFonts w:ascii="Times New Roman" w:hint="eastAsia"/>
        </w:rPr>
        <w:t>生命周期清单分析</w:t>
      </w:r>
    </w:p>
    <w:p w14:paraId="6AEAA7B8" w14:textId="77777777" w:rsidR="007033D6" w:rsidRDefault="003A15DC">
      <w:pPr>
        <w:pStyle w:val="afffffffffffe"/>
        <w:ind w:firstLine="420"/>
        <w:rPr>
          <w:rFonts w:ascii="Times New Roman"/>
        </w:rPr>
      </w:pPr>
      <w:r>
        <w:rPr>
          <w:rFonts w:ascii="Times New Roman" w:hint="eastAsia"/>
        </w:rPr>
        <w:t>报告中应说明所包含的生命周期阶段，说明每个阶段所包含的各项消耗与排放清单数据、以及生命周期模型所使用的背景数据，涉及到副产品分配的情况应说明分配方法和分配系数。</w:t>
      </w:r>
    </w:p>
    <w:p w14:paraId="47313C8C" w14:textId="77777777" w:rsidR="007033D6" w:rsidRDefault="003A15DC">
      <w:pPr>
        <w:pStyle w:val="a3"/>
        <w:spacing w:before="120" w:after="120"/>
        <w:rPr>
          <w:rFonts w:ascii="Times New Roman"/>
        </w:rPr>
      </w:pPr>
      <w:r>
        <w:rPr>
          <w:rFonts w:ascii="Times New Roman" w:hint="eastAsia"/>
        </w:rPr>
        <w:t>生命周期影响评价</w:t>
      </w:r>
    </w:p>
    <w:p w14:paraId="46ECA6B1" w14:textId="77777777" w:rsidR="007033D6" w:rsidRDefault="003A15DC">
      <w:pPr>
        <w:pStyle w:val="afffffffffffe"/>
        <w:ind w:firstLine="420"/>
        <w:rPr>
          <w:rFonts w:ascii="Times New Roman"/>
        </w:rPr>
      </w:pPr>
      <w:r>
        <w:rPr>
          <w:rFonts w:ascii="Times New Roman" w:hint="eastAsia"/>
        </w:rPr>
        <w:t>报告中应提供产品生命周期各阶段的不同影响类型的特征值，并对不同影响类型在各生命周期阶段的分布情况进行比较分析。</w:t>
      </w:r>
    </w:p>
    <w:p w14:paraId="7FC3BA59" w14:textId="77777777" w:rsidR="007033D6" w:rsidRDefault="003A15DC">
      <w:pPr>
        <w:pStyle w:val="a3"/>
        <w:spacing w:before="120" w:after="120"/>
        <w:rPr>
          <w:rFonts w:ascii="Times New Roman"/>
        </w:rPr>
      </w:pPr>
      <w:r>
        <w:rPr>
          <w:rFonts w:ascii="Times New Roman" w:hint="eastAsia"/>
        </w:rPr>
        <w:t>绿色设计改进方案</w:t>
      </w:r>
    </w:p>
    <w:p w14:paraId="12D0F7AC" w14:textId="77777777" w:rsidR="007033D6" w:rsidRDefault="003A15DC">
      <w:pPr>
        <w:pStyle w:val="afffffffffffe"/>
        <w:ind w:firstLine="420"/>
        <w:rPr>
          <w:rFonts w:ascii="Times New Roman"/>
        </w:rPr>
      </w:pPr>
      <w:r>
        <w:rPr>
          <w:rFonts w:ascii="Times New Roman" w:hint="eastAsia"/>
        </w:rPr>
        <w:t>在分析指标的符合性评价结果以及生命周期评价结果的基础上，突出镀锡或镀铬薄钢板全开式易开盖产品绿色设计改进的具体方案。</w:t>
      </w:r>
    </w:p>
    <w:p w14:paraId="75BA4764" w14:textId="77777777" w:rsidR="007033D6" w:rsidRDefault="003A15DC">
      <w:pPr>
        <w:pStyle w:val="a3"/>
        <w:spacing w:before="120" w:after="120"/>
        <w:rPr>
          <w:rFonts w:ascii="Times New Roman"/>
        </w:rPr>
      </w:pPr>
      <w:r>
        <w:rPr>
          <w:rFonts w:ascii="Times New Roman" w:hint="eastAsia"/>
        </w:rPr>
        <w:t>评价报告主要结论</w:t>
      </w:r>
    </w:p>
    <w:p w14:paraId="0651B33B" w14:textId="77777777" w:rsidR="007033D6" w:rsidRDefault="003A15DC">
      <w:pPr>
        <w:pStyle w:val="afffffffffffe"/>
        <w:ind w:firstLine="420"/>
        <w:rPr>
          <w:rFonts w:ascii="Times New Roman"/>
        </w:rPr>
      </w:pPr>
      <w:r>
        <w:rPr>
          <w:rFonts w:ascii="Times New Roman" w:hint="eastAsia"/>
        </w:rPr>
        <w:t>应说明该镀锡或镀铬薄钢板全开式易开盖产品对评价指标的符合性结论、生命周期评价结果、提出的改进方案，并根据评价结论初步判断该产品是否为绿色设计产品。</w:t>
      </w:r>
    </w:p>
    <w:p w14:paraId="07558121" w14:textId="77777777" w:rsidR="007033D6" w:rsidRDefault="003A15DC">
      <w:pPr>
        <w:pStyle w:val="a3"/>
        <w:spacing w:before="120" w:after="120"/>
        <w:rPr>
          <w:rFonts w:ascii="Times New Roman"/>
        </w:rPr>
      </w:pPr>
      <w:r>
        <w:rPr>
          <w:rFonts w:ascii="Times New Roman" w:hint="eastAsia"/>
        </w:rPr>
        <w:t>附件</w:t>
      </w:r>
    </w:p>
    <w:p w14:paraId="76478648" w14:textId="77777777" w:rsidR="007033D6" w:rsidRDefault="003A15DC">
      <w:pPr>
        <w:pStyle w:val="afffffffffffe"/>
        <w:ind w:firstLine="420"/>
        <w:rPr>
          <w:rFonts w:ascii="Times New Roman"/>
        </w:rPr>
      </w:pPr>
      <w:r>
        <w:rPr>
          <w:rFonts w:ascii="Times New Roman" w:hint="eastAsia"/>
        </w:rPr>
        <w:t>报告中应在附件中提供：</w:t>
      </w:r>
    </w:p>
    <w:p w14:paraId="30F77A4F" w14:textId="77777777" w:rsidR="007033D6" w:rsidRDefault="003A15DC">
      <w:pPr>
        <w:pStyle w:val="afffffffffffe"/>
        <w:ind w:firstLine="420"/>
        <w:rPr>
          <w:rFonts w:ascii="Times New Roman"/>
        </w:rPr>
      </w:pPr>
      <w:r>
        <w:rPr>
          <w:rFonts w:ascii="Times New Roman" w:hint="eastAsia"/>
        </w:rPr>
        <w:t>1</w:t>
      </w:r>
      <w:r>
        <w:rPr>
          <w:rFonts w:ascii="Times New Roman" w:hint="eastAsia"/>
        </w:rPr>
        <w:t>）产品原始包装图；</w:t>
      </w:r>
    </w:p>
    <w:p w14:paraId="211BEFCF" w14:textId="77777777" w:rsidR="007033D6" w:rsidRDefault="003A15DC">
      <w:pPr>
        <w:pStyle w:val="afffffffffffe"/>
        <w:ind w:firstLine="420"/>
        <w:rPr>
          <w:rFonts w:ascii="Times New Roman"/>
        </w:rPr>
      </w:pPr>
      <w:r>
        <w:rPr>
          <w:rFonts w:ascii="Times New Roman" w:hint="eastAsia"/>
        </w:rPr>
        <w:t>2</w:t>
      </w:r>
      <w:r>
        <w:rPr>
          <w:rFonts w:ascii="Times New Roman" w:hint="eastAsia"/>
        </w:rPr>
        <w:t>）产品生产材料清单；</w:t>
      </w:r>
    </w:p>
    <w:p w14:paraId="47CB9A23" w14:textId="77777777" w:rsidR="007033D6" w:rsidRDefault="003A15DC">
      <w:pPr>
        <w:pStyle w:val="afffffffffffe"/>
        <w:ind w:firstLine="420"/>
        <w:rPr>
          <w:rFonts w:ascii="Times New Roman"/>
        </w:rPr>
      </w:pPr>
      <w:r>
        <w:rPr>
          <w:rFonts w:ascii="Times New Roman" w:hint="eastAsia"/>
        </w:rPr>
        <w:t>3</w:t>
      </w:r>
      <w:r>
        <w:rPr>
          <w:rFonts w:ascii="Times New Roman" w:hint="eastAsia"/>
        </w:rPr>
        <w:t>）产品工艺表（产品生</w:t>
      </w:r>
      <w:r>
        <w:rPr>
          <w:rFonts w:ascii="Times New Roman" w:hint="eastAsia"/>
        </w:rPr>
        <w:t>产工艺过程等）；</w:t>
      </w:r>
    </w:p>
    <w:p w14:paraId="68E5048F" w14:textId="77777777" w:rsidR="007033D6" w:rsidRDefault="003A15DC">
      <w:pPr>
        <w:pStyle w:val="afffffffffffe"/>
        <w:ind w:firstLine="420"/>
        <w:rPr>
          <w:rFonts w:ascii="Times New Roman"/>
        </w:rPr>
      </w:pPr>
      <w:r>
        <w:rPr>
          <w:rFonts w:ascii="Times New Roman" w:hint="eastAsia"/>
        </w:rPr>
        <w:t>4</w:t>
      </w:r>
      <w:r>
        <w:rPr>
          <w:rFonts w:ascii="Times New Roman" w:hint="eastAsia"/>
        </w:rPr>
        <w:t>）各单元过程的数据收集表；</w:t>
      </w:r>
    </w:p>
    <w:p w14:paraId="34ECC59B" w14:textId="77777777" w:rsidR="007033D6" w:rsidRDefault="003A15DC">
      <w:pPr>
        <w:pStyle w:val="afffffffffffe"/>
        <w:ind w:firstLine="420"/>
        <w:rPr>
          <w:rFonts w:ascii="Times New Roman"/>
        </w:rPr>
      </w:pPr>
      <w:r>
        <w:rPr>
          <w:rFonts w:ascii="Times New Roman" w:hint="eastAsia"/>
        </w:rPr>
        <w:t>5</w:t>
      </w:r>
      <w:r>
        <w:rPr>
          <w:rFonts w:ascii="Times New Roman" w:hint="eastAsia"/>
        </w:rPr>
        <w:t>）其他。</w:t>
      </w:r>
    </w:p>
    <w:p w14:paraId="7A65951C" w14:textId="77777777" w:rsidR="007033D6" w:rsidRDefault="003A15DC">
      <w:pPr>
        <w:pStyle w:val="a0"/>
        <w:spacing w:before="240" w:after="240"/>
        <w:rPr>
          <w:rFonts w:ascii="Times New Roman"/>
        </w:rPr>
      </w:pPr>
      <w:bookmarkStart w:id="53" w:name="_Toc528928858"/>
      <w:bookmarkStart w:id="54" w:name="_Toc528929163"/>
      <w:r>
        <w:rPr>
          <w:rFonts w:ascii="Times New Roman" w:hint="eastAsia"/>
        </w:rPr>
        <w:t>评价方法</w:t>
      </w:r>
      <w:bookmarkEnd w:id="53"/>
      <w:bookmarkEnd w:id="54"/>
    </w:p>
    <w:p w14:paraId="26165027" w14:textId="77777777" w:rsidR="007033D6" w:rsidRDefault="003A15DC">
      <w:pPr>
        <w:pStyle w:val="afffffffffffe"/>
        <w:ind w:firstLine="420"/>
        <w:rPr>
          <w:rFonts w:ascii="Times New Roman"/>
        </w:rPr>
      </w:pPr>
      <w:r>
        <w:rPr>
          <w:rFonts w:ascii="Times New Roman" w:hint="eastAsia"/>
        </w:rPr>
        <w:t>同时满足以下条件的镀锡或镀铬薄钢板全开式易开盖产品可称为绿色设计产品：</w:t>
      </w:r>
    </w:p>
    <w:p w14:paraId="410DC11C" w14:textId="77777777" w:rsidR="007033D6" w:rsidRDefault="003A15DC">
      <w:pPr>
        <w:pStyle w:val="afffffffffffe"/>
        <w:ind w:firstLine="420"/>
        <w:rPr>
          <w:rFonts w:ascii="Times New Roman"/>
        </w:rPr>
      </w:pPr>
      <w:r>
        <w:rPr>
          <w:rFonts w:ascii="Times New Roman" w:hint="eastAsia"/>
        </w:rPr>
        <w:t>1</w:t>
      </w:r>
      <w:r>
        <w:rPr>
          <w:rFonts w:ascii="Times New Roman" w:hint="eastAsia"/>
        </w:rPr>
        <w:t>）满足基本要求（见</w:t>
      </w:r>
      <w:r>
        <w:rPr>
          <w:rFonts w:ascii="Times New Roman" w:hint="eastAsia"/>
        </w:rPr>
        <w:t>4.1</w:t>
      </w:r>
      <w:r>
        <w:rPr>
          <w:rFonts w:ascii="Times New Roman" w:hint="eastAsia"/>
        </w:rPr>
        <w:t>）和评价指标要求（见</w:t>
      </w:r>
      <w:r>
        <w:rPr>
          <w:rFonts w:ascii="Times New Roman" w:hint="eastAsia"/>
        </w:rPr>
        <w:t>4.2</w:t>
      </w:r>
      <w:r>
        <w:rPr>
          <w:rFonts w:ascii="Times New Roman" w:hint="eastAsia"/>
        </w:rPr>
        <w:t>），并提供相关符合性证明文件；</w:t>
      </w:r>
    </w:p>
    <w:p w14:paraId="47B619F3" w14:textId="77777777" w:rsidR="007033D6" w:rsidRDefault="003A15DC">
      <w:pPr>
        <w:pStyle w:val="afffffffffffe"/>
        <w:ind w:firstLine="420"/>
        <w:rPr>
          <w:rFonts w:ascii="Times New Roman"/>
        </w:rPr>
      </w:pPr>
      <w:r>
        <w:rPr>
          <w:rFonts w:ascii="Times New Roman" w:hint="eastAsia"/>
        </w:rPr>
        <w:t>2</w:t>
      </w:r>
      <w:r>
        <w:rPr>
          <w:rFonts w:ascii="Times New Roman" w:hint="eastAsia"/>
        </w:rPr>
        <w:t>）开展产品生命周期评价，并按第</w:t>
      </w:r>
      <w:r>
        <w:rPr>
          <w:rFonts w:ascii="Times New Roman" w:hint="eastAsia"/>
        </w:rPr>
        <w:t>5</w:t>
      </w:r>
      <w:r>
        <w:rPr>
          <w:rFonts w:ascii="Times New Roman" w:hint="eastAsia"/>
        </w:rPr>
        <w:t>章及附录</w:t>
      </w:r>
      <w:r>
        <w:rPr>
          <w:rFonts w:ascii="Times New Roman" w:hint="eastAsia"/>
        </w:rPr>
        <w:t>B</w:t>
      </w:r>
      <w:r>
        <w:rPr>
          <w:rFonts w:ascii="Times New Roman" w:hint="eastAsia"/>
        </w:rPr>
        <w:t>的方法提供镀锡或镀铬薄钢板全开式易开盖产品生命周期评价报告。</w:t>
      </w:r>
    </w:p>
    <w:p w14:paraId="300E63C2" w14:textId="77777777" w:rsidR="007033D6" w:rsidRDefault="007033D6">
      <w:pPr>
        <w:pStyle w:val="afffffffffffe"/>
        <w:spacing w:line="276" w:lineRule="auto"/>
        <w:ind w:firstLineChars="0"/>
        <w:rPr>
          <w:rFonts w:ascii="Times New Roman"/>
        </w:rPr>
      </w:pPr>
    </w:p>
    <w:p w14:paraId="3315D335" w14:textId="77777777" w:rsidR="007033D6" w:rsidRDefault="007033D6">
      <w:pPr>
        <w:pStyle w:val="afffffffffffe"/>
        <w:spacing w:line="276" w:lineRule="auto"/>
        <w:ind w:firstLine="420"/>
        <w:rPr>
          <w:rFonts w:ascii="Times New Roman"/>
          <w:color w:val="FF0000"/>
        </w:rPr>
      </w:pPr>
    </w:p>
    <w:p w14:paraId="675467E7" w14:textId="77777777" w:rsidR="007033D6" w:rsidRDefault="007033D6">
      <w:pPr>
        <w:pStyle w:val="afffff9"/>
        <w:ind w:firstLine="420"/>
      </w:pPr>
    </w:p>
    <w:p w14:paraId="2C22E5FB" w14:textId="77777777" w:rsidR="007033D6" w:rsidRDefault="007033D6">
      <w:pPr>
        <w:pStyle w:val="afffff9"/>
        <w:ind w:firstLine="420"/>
      </w:pPr>
    </w:p>
    <w:p w14:paraId="51DD9896" w14:textId="77777777" w:rsidR="007033D6" w:rsidRDefault="007033D6">
      <w:pPr>
        <w:pStyle w:val="afffff9"/>
        <w:ind w:firstLine="420"/>
      </w:pPr>
    </w:p>
    <w:p w14:paraId="3D339A7E" w14:textId="77777777" w:rsidR="007033D6" w:rsidRDefault="007033D6">
      <w:pPr>
        <w:pStyle w:val="afffff9"/>
        <w:ind w:firstLine="420"/>
      </w:pPr>
    </w:p>
    <w:p w14:paraId="7FBAB21B" w14:textId="77777777" w:rsidR="007033D6" w:rsidRDefault="007033D6">
      <w:pPr>
        <w:pStyle w:val="afffff9"/>
        <w:ind w:firstLine="420"/>
      </w:pPr>
    </w:p>
    <w:p w14:paraId="384FA9F3" w14:textId="77777777" w:rsidR="007033D6" w:rsidRDefault="007033D6">
      <w:pPr>
        <w:pStyle w:val="afffff9"/>
        <w:ind w:firstLine="420"/>
      </w:pPr>
    </w:p>
    <w:p w14:paraId="633797BB" w14:textId="77777777" w:rsidR="007033D6" w:rsidRDefault="007033D6">
      <w:pPr>
        <w:pStyle w:val="afffff9"/>
        <w:ind w:firstLine="420"/>
      </w:pPr>
    </w:p>
    <w:p w14:paraId="66C4D392" w14:textId="77777777" w:rsidR="007033D6" w:rsidRDefault="007033D6">
      <w:pPr>
        <w:pStyle w:val="afffff9"/>
        <w:ind w:firstLine="420"/>
      </w:pPr>
    </w:p>
    <w:p w14:paraId="27F584CC" w14:textId="77777777" w:rsidR="007033D6" w:rsidRDefault="007033D6">
      <w:pPr>
        <w:pStyle w:val="afffff9"/>
        <w:ind w:firstLine="420"/>
      </w:pPr>
    </w:p>
    <w:bookmarkEnd w:id="21"/>
    <w:p w14:paraId="10F44A26" w14:textId="77777777" w:rsidR="007033D6" w:rsidRDefault="007033D6">
      <w:pPr>
        <w:pStyle w:val="afffff9"/>
        <w:ind w:firstLineChars="0" w:firstLine="0"/>
      </w:pPr>
    </w:p>
    <w:p w14:paraId="06CD4496" w14:textId="77777777" w:rsidR="007033D6" w:rsidRDefault="007033D6">
      <w:pPr>
        <w:pStyle w:val="a6"/>
        <w:keepNext/>
        <w:numPr>
          <w:ilvl w:val="0"/>
          <w:numId w:val="34"/>
        </w:numPr>
        <w:shd w:val="clear" w:color="auto" w:fill="FFFFFF"/>
        <w:tabs>
          <w:tab w:val="left" w:pos="360"/>
        </w:tabs>
        <w:spacing w:before="156" w:after="156" w:line="276" w:lineRule="auto"/>
        <w:rPr>
          <w:rFonts w:ascii="Times New Roman"/>
        </w:rPr>
      </w:pPr>
      <w:bookmarkStart w:id="55" w:name="_Toc528929165"/>
      <w:bookmarkStart w:id="56" w:name="_Toc528928860"/>
    </w:p>
    <w:p w14:paraId="0BCCEB7D" w14:textId="77777777" w:rsidR="007033D6" w:rsidRDefault="003A15DC">
      <w:pPr>
        <w:pStyle w:val="a6"/>
        <w:keepNext/>
        <w:numPr>
          <w:ilvl w:val="0"/>
          <w:numId w:val="0"/>
        </w:numPr>
        <w:shd w:val="clear" w:color="auto" w:fill="FFFFFF"/>
        <w:tabs>
          <w:tab w:val="left" w:pos="360"/>
        </w:tabs>
        <w:spacing w:before="156" w:after="156" w:line="276" w:lineRule="auto"/>
        <w:rPr>
          <w:rFonts w:ascii="Times New Roman"/>
        </w:rPr>
      </w:pPr>
      <w:r>
        <w:rPr>
          <w:rFonts w:ascii="Times New Roman" w:hint="eastAsia"/>
        </w:rPr>
        <w:t>（规范性附录）</w:t>
      </w:r>
      <w:r>
        <w:rPr>
          <w:rFonts w:ascii="Times New Roman"/>
        </w:rPr>
        <w:br/>
      </w:r>
      <w:r>
        <w:rPr>
          <w:rFonts w:ascii="Times New Roman"/>
        </w:rPr>
        <w:t>检测方法和指标计算方法</w:t>
      </w:r>
      <w:bookmarkEnd w:id="55"/>
      <w:bookmarkEnd w:id="56"/>
    </w:p>
    <w:p w14:paraId="4F72C857" w14:textId="77777777" w:rsidR="007033D6" w:rsidRDefault="003A15DC">
      <w:pPr>
        <w:pStyle w:val="afff"/>
        <w:spacing w:before="120" w:after="120"/>
      </w:pPr>
      <w:r>
        <w:rPr>
          <w:rFonts w:hint="eastAsia"/>
        </w:rPr>
        <w:t>单位产品综合能耗</w:t>
      </w:r>
    </w:p>
    <w:p w14:paraId="017C98B6" w14:textId="77777777" w:rsidR="007033D6" w:rsidRDefault="003A15DC">
      <w:pPr>
        <w:spacing w:line="240" w:lineRule="auto"/>
        <w:ind w:firstLineChars="200" w:firstLine="420"/>
        <w:rPr>
          <w:rFonts w:eastAsia="宋体e眠副浡渀."/>
        </w:rPr>
      </w:pPr>
      <w:r>
        <w:rPr>
          <w:rFonts w:eastAsia="宋体e眠副浡渀." w:hint="eastAsia"/>
        </w:rPr>
        <w:t>每生产</w:t>
      </w:r>
      <w:r>
        <w:rPr>
          <w:rFonts w:eastAsia="宋体e眠副浡渀." w:hint="eastAsia"/>
        </w:rPr>
        <w:t>1</w:t>
      </w:r>
      <w:r>
        <w:rPr>
          <w:rFonts w:eastAsia="宋体e眠副浡渀." w:hint="eastAsia"/>
        </w:rPr>
        <w:t>万只</w:t>
      </w:r>
      <w:r>
        <w:rPr>
          <w:rFonts w:eastAsia="宋体e眠副浡渀." w:hint="eastAsia"/>
        </w:rPr>
        <w:t>镀锡或镀铬薄钢板全开式易开盖产品的全过程中，生产系统和辅助系统实际消耗的各种能源实物量按</w:t>
      </w:r>
      <w:r>
        <w:rPr>
          <w:rFonts w:eastAsia="宋体e眠副浡渀." w:hint="eastAsia"/>
        </w:rPr>
        <w:t>G</w:t>
      </w:r>
      <w:r>
        <w:rPr>
          <w:rFonts w:eastAsia="宋体e眠副浡渀."/>
        </w:rPr>
        <w:t>B/T 2589</w:t>
      </w:r>
      <w:r>
        <w:rPr>
          <w:rFonts w:eastAsia="宋体e眠副浡渀." w:hint="eastAsia"/>
        </w:rPr>
        <w:t>分别折算为一次能源后的总和，其中电力折算标煤系数按当量值计，按式（</w:t>
      </w:r>
      <w:r>
        <w:rPr>
          <w:rFonts w:eastAsia="宋体e眠副浡渀." w:hint="eastAsia"/>
        </w:rPr>
        <w:t>A</w:t>
      </w:r>
      <w:r>
        <w:rPr>
          <w:rFonts w:eastAsia="宋体e眠副浡渀."/>
        </w:rPr>
        <w:t>.1</w:t>
      </w:r>
      <w:r>
        <w:rPr>
          <w:rFonts w:eastAsia="宋体e眠副浡渀."/>
        </w:rPr>
        <w:t>）</w:t>
      </w:r>
      <w:r>
        <w:rPr>
          <w:rFonts w:eastAsia="宋体e眠副浡渀." w:hint="eastAsia"/>
        </w:rPr>
        <w:t>算：</w:t>
      </w:r>
    </w:p>
    <w:p w14:paraId="23FB2F32" w14:textId="77777777" w:rsidR="007033D6" w:rsidRDefault="003A15DC">
      <w:pPr>
        <w:spacing w:line="240" w:lineRule="auto"/>
        <w:ind w:firstLineChars="200" w:firstLine="420"/>
        <w:jc w:val="center"/>
        <w:rPr>
          <w:rFonts w:eastAsia="宋体e眠副浡渀."/>
        </w:rPr>
      </w:pPr>
      <m:oMath>
        <m:r>
          <w:rPr>
            <w:rFonts w:ascii="Cambria Math" w:eastAsia="宋体e眠副浡渀." w:hAnsi="Cambria Math"/>
          </w:rPr>
          <m:t>E</m:t>
        </m:r>
        <m:r>
          <w:rPr>
            <w:rFonts w:ascii="Cambria Math" w:eastAsia="宋体e眠副浡渀." w:hAnsi="Cambria Math"/>
          </w:rPr>
          <m:t>=</m:t>
        </m:r>
        <m:f>
          <m:fPr>
            <m:ctrlPr>
              <w:rPr>
                <w:rFonts w:ascii="Cambria Math" w:eastAsia="宋体e眠副浡渀." w:hAnsi="Cambria Math"/>
                <w:i/>
              </w:rPr>
            </m:ctrlPr>
          </m:fPr>
          <m:num>
            <m:nary>
              <m:naryPr>
                <m:chr m:val="∑"/>
                <m:limLoc m:val="undOvr"/>
                <m:ctrlPr>
                  <w:rPr>
                    <w:rFonts w:ascii="Cambria Math" w:eastAsia="宋体e眠副浡渀." w:hAnsi="Cambria Math"/>
                    <w:i/>
                  </w:rPr>
                </m:ctrlPr>
              </m:naryPr>
              <m:sub>
                <m:r>
                  <w:rPr>
                    <w:rFonts w:ascii="Cambria Math" w:eastAsia="宋体e眠副浡渀." w:hAnsi="Cambria Math" w:hint="eastAsia"/>
                  </w:rPr>
                  <m:t>i</m:t>
                </m:r>
                <m:r>
                  <w:rPr>
                    <w:rFonts w:ascii="Cambria Math" w:eastAsia="宋体e眠副浡渀." w:hAnsi="Cambria Math" w:hint="eastAsia"/>
                  </w:rPr>
                  <m:t>=</m:t>
                </m:r>
                <m:r>
                  <w:rPr>
                    <w:rFonts w:ascii="Cambria Math" w:eastAsia="宋体e眠副浡渀." w:hAnsi="Cambria Math"/>
                  </w:rPr>
                  <m:t>1</m:t>
                </m:r>
              </m:sub>
              <m:sup>
                <m:r>
                  <w:rPr>
                    <w:rFonts w:ascii="Cambria Math" w:eastAsia="宋体e眠副浡渀." w:hAnsi="Cambria Math" w:hint="eastAsia"/>
                  </w:rPr>
                  <m:t>n</m:t>
                </m:r>
              </m:sup>
              <m:e>
                <m:d>
                  <m:dPr>
                    <m:ctrlPr>
                      <w:rPr>
                        <w:rFonts w:ascii="Cambria Math" w:eastAsia="宋体e眠副浡渀." w:hAnsi="Cambria Math"/>
                        <w:i/>
                      </w:rPr>
                    </m:ctrlPr>
                  </m:dPr>
                  <m:e>
                    <m:sSub>
                      <m:sSubPr>
                        <m:ctrlPr>
                          <w:rPr>
                            <w:rFonts w:ascii="Cambria Math" w:eastAsia="宋体e眠副浡渀." w:hAnsi="Cambria Math"/>
                            <w:i/>
                          </w:rPr>
                        </m:ctrlPr>
                      </m:sSubPr>
                      <m:e>
                        <m:r>
                          <w:rPr>
                            <w:rFonts w:ascii="Cambria Math" w:eastAsia="宋体e眠副浡渀." w:hAnsi="Cambria Math" w:hint="eastAsia"/>
                          </w:rPr>
                          <m:t>e</m:t>
                        </m:r>
                      </m:e>
                      <m:sub>
                        <m:r>
                          <w:rPr>
                            <w:rFonts w:ascii="Cambria Math" w:eastAsia="宋体e眠副浡渀." w:hAnsi="Cambria Math" w:hint="eastAsia"/>
                          </w:rPr>
                          <m:t>i</m:t>
                        </m:r>
                      </m:sub>
                    </m:sSub>
                    <m:r>
                      <w:rPr>
                        <w:rFonts w:ascii="Cambria Math" w:eastAsia="宋体e眠副浡渀." w:hAnsi="Cambria Math"/>
                      </w:rPr>
                      <m:t>×</m:t>
                    </m:r>
                    <m:sSub>
                      <m:sSubPr>
                        <m:ctrlPr>
                          <w:rPr>
                            <w:rFonts w:ascii="Cambria Math" w:eastAsia="宋体e眠副浡渀." w:hAnsi="Cambria Math"/>
                            <w:i/>
                          </w:rPr>
                        </m:ctrlPr>
                      </m:sSubPr>
                      <m:e>
                        <m:r>
                          <w:rPr>
                            <w:rFonts w:ascii="Cambria Math" w:eastAsia="宋体e眠副浡渀." w:hAnsi="Cambria Math" w:hint="eastAsia"/>
                          </w:rPr>
                          <m:t>p</m:t>
                        </m:r>
                      </m:e>
                      <m:sub>
                        <m:r>
                          <w:rPr>
                            <w:rFonts w:ascii="Cambria Math" w:eastAsia="宋体e眠副浡渀." w:hAnsi="Cambria Math" w:hint="eastAsia"/>
                          </w:rPr>
                          <m:t>i</m:t>
                        </m:r>
                      </m:sub>
                    </m:sSub>
                  </m:e>
                </m:d>
              </m:e>
            </m:nary>
          </m:num>
          <m:den>
            <m:r>
              <w:rPr>
                <w:rFonts w:ascii="Cambria Math" w:eastAsia="宋体e眠副浡渀." w:hAnsi="Cambria Math"/>
              </w:rPr>
              <m:t>Q</m:t>
            </m:r>
          </m:den>
        </m:f>
      </m:oMath>
      <w:r>
        <w:rPr>
          <w:rFonts w:eastAsia="宋体e眠副浡渀."/>
        </w:rPr>
        <w:t>…………………………</w:t>
      </w:r>
      <w:proofErr w:type="gramStart"/>
      <w:r>
        <w:rPr>
          <w:rFonts w:eastAsia="宋体e眠副浡渀."/>
        </w:rPr>
        <w:t>….</w:t>
      </w:r>
      <w:r>
        <w:rPr>
          <w:rFonts w:eastAsia="宋体e眠副浡渀." w:hint="eastAsia"/>
        </w:rPr>
        <w:t>（</w:t>
      </w:r>
      <w:proofErr w:type="gramEnd"/>
      <w:r>
        <w:rPr>
          <w:rFonts w:eastAsia="宋体e眠副浡渀." w:hint="eastAsia"/>
        </w:rPr>
        <w:t>A</w:t>
      </w:r>
      <w:r>
        <w:rPr>
          <w:rFonts w:eastAsia="宋体e眠副浡渀."/>
        </w:rPr>
        <w:t>.1</w:t>
      </w:r>
      <w:r>
        <w:rPr>
          <w:rFonts w:eastAsia="宋体e眠副浡渀."/>
        </w:rPr>
        <w:t>）</w:t>
      </w:r>
    </w:p>
    <w:p w14:paraId="764E6A07" w14:textId="77777777" w:rsidR="007033D6" w:rsidRDefault="003A15DC">
      <w:pPr>
        <w:spacing w:line="240" w:lineRule="auto"/>
        <w:ind w:firstLineChars="200" w:firstLine="420"/>
        <w:rPr>
          <w:rFonts w:eastAsia="宋体e眠副浡渀."/>
        </w:rPr>
      </w:pPr>
      <w:r>
        <w:rPr>
          <w:rFonts w:eastAsia="宋体e眠副浡渀." w:hint="eastAsia"/>
        </w:rPr>
        <w:t>式中：</w:t>
      </w:r>
    </w:p>
    <w:p w14:paraId="39468438" w14:textId="77777777" w:rsidR="007033D6" w:rsidRDefault="003A15DC">
      <w:pPr>
        <w:spacing w:line="240" w:lineRule="auto"/>
        <w:ind w:firstLineChars="200" w:firstLine="420"/>
        <w:rPr>
          <w:rFonts w:eastAsia="宋体e眠副浡渀."/>
        </w:rPr>
      </w:pPr>
      <w:r>
        <w:rPr>
          <w:rFonts w:eastAsia="宋体e眠副浡渀."/>
        </w:rPr>
        <w:t>E——</w:t>
      </w:r>
      <w:r>
        <w:rPr>
          <w:rFonts w:eastAsia="宋体e眠副浡渀." w:hint="eastAsia"/>
        </w:rPr>
        <w:t>单位产品综合能耗（折合标准煤计算），单位为千克标准煤每</w:t>
      </w:r>
      <w:r>
        <w:rPr>
          <w:rFonts w:eastAsia="宋体e眠副浡渀."/>
        </w:rPr>
        <w:t>万只</w:t>
      </w:r>
      <w:r>
        <w:rPr>
          <w:rFonts w:eastAsia="宋体e眠副浡渀." w:hint="eastAsia"/>
        </w:rPr>
        <w:t>（</w:t>
      </w:r>
      <w:proofErr w:type="spellStart"/>
      <w:r>
        <w:rPr>
          <w:rFonts w:eastAsia="宋体e眠副浡渀." w:hint="eastAsia"/>
        </w:rPr>
        <w:t>kg</w:t>
      </w:r>
      <w:r>
        <w:rPr>
          <w:rFonts w:eastAsia="宋体e眠副浡渀."/>
        </w:rPr>
        <w:t>ce</w:t>
      </w:r>
      <w:proofErr w:type="spellEnd"/>
      <w:r>
        <w:rPr>
          <w:rFonts w:eastAsia="宋体e眠副浡渀."/>
        </w:rPr>
        <w:t>/</w:t>
      </w:r>
      <w:r>
        <w:rPr>
          <w:rFonts w:eastAsia="宋体e眠副浡渀." w:hint="eastAsia"/>
        </w:rPr>
        <w:t>万</w:t>
      </w:r>
      <w:r>
        <w:rPr>
          <w:rFonts w:eastAsia="宋体e眠副浡渀."/>
        </w:rPr>
        <w:t>只</w:t>
      </w:r>
      <w:r>
        <w:rPr>
          <w:rFonts w:eastAsia="宋体e眠副浡渀." w:hint="eastAsia"/>
        </w:rPr>
        <w:t>）；</w:t>
      </w:r>
    </w:p>
    <w:p w14:paraId="614B2957" w14:textId="77777777" w:rsidR="007033D6" w:rsidRDefault="003A15DC">
      <w:pPr>
        <w:spacing w:line="240" w:lineRule="auto"/>
        <w:ind w:firstLineChars="200" w:firstLine="420"/>
        <w:rPr>
          <w:rFonts w:eastAsia="宋体e眠副浡渀."/>
        </w:rPr>
      </w:pPr>
      <w:proofErr w:type="spellStart"/>
      <w:r>
        <w:rPr>
          <w:rFonts w:eastAsia="宋体e眠副浡渀." w:hint="eastAsia"/>
        </w:rPr>
        <w:t>e</w:t>
      </w:r>
      <w:r>
        <w:rPr>
          <w:rFonts w:eastAsia="宋体e眠副浡渀." w:hint="eastAsia"/>
          <w:vertAlign w:val="subscript"/>
        </w:rPr>
        <w:t>i</w:t>
      </w:r>
      <w:proofErr w:type="spellEnd"/>
      <w:r>
        <w:rPr>
          <w:rFonts w:eastAsia="宋体e眠副浡渀."/>
        </w:rPr>
        <w:t>——</w:t>
      </w:r>
      <w:r>
        <w:rPr>
          <w:rFonts w:eastAsia="宋体e眠副浡渀." w:hint="eastAsia"/>
        </w:rPr>
        <w:t>在一定的计量时间内（一般为一年），生产和服务活动中消耗的第</w:t>
      </w:r>
      <w:proofErr w:type="spellStart"/>
      <w:r>
        <w:rPr>
          <w:rFonts w:eastAsia="宋体e眠副浡渀." w:hint="eastAsia"/>
        </w:rPr>
        <w:t>i</w:t>
      </w:r>
      <w:proofErr w:type="spellEnd"/>
      <w:r>
        <w:rPr>
          <w:rFonts w:eastAsia="宋体e眠副浡渀." w:hint="eastAsia"/>
        </w:rPr>
        <w:t>种能源实物量，单位为千克（</w:t>
      </w:r>
      <w:r>
        <w:rPr>
          <w:rFonts w:eastAsia="宋体e眠副浡渀." w:hint="eastAsia"/>
        </w:rPr>
        <w:t>kg</w:t>
      </w:r>
      <w:r>
        <w:rPr>
          <w:rFonts w:eastAsia="宋体e眠副浡渀." w:hint="eastAsia"/>
        </w:rPr>
        <w:t>）；</w:t>
      </w:r>
    </w:p>
    <w:p w14:paraId="1B7DD602" w14:textId="77777777" w:rsidR="007033D6" w:rsidRDefault="003A15DC">
      <w:pPr>
        <w:spacing w:line="240" w:lineRule="auto"/>
        <w:ind w:firstLineChars="200" w:firstLine="420"/>
        <w:rPr>
          <w:rFonts w:eastAsia="宋体e眠副浡渀."/>
        </w:rPr>
      </w:pPr>
      <w:r>
        <w:rPr>
          <w:rFonts w:eastAsia="宋体e眠副浡渀." w:hint="eastAsia"/>
        </w:rPr>
        <w:t>p</w:t>
      </w:r>
      <w:r>
        <w:rPr>
          <w:rFonts w:eastAsia="宋体e眠副浡渀." w:hint="eastAsia"/>
          <w:vertAlign w:val="subscript"/>
        </w:rPr>
        <w:t>i</w:t>
      </w:r>
      <w:r>
        <w:rPr>
          <w:rFonts w:eastAsia="宋体e眠副浡渀."/>
        </w:rPr>
        <w:t>——</w:t>
      </w:r>
      <w:r>
        <w:rPr>
          <w:rFonts w:eastAsia="宋体e眠副浡渀." w:hint="eastAsia"/>
        </w:rPr>
        <w:t>第</w:t>
      </w:r>
      <w:proofErr w:type="spellStart"/>
      <w:r>
        <w:rPr>
          <w:rFonts w:eastAsia="宋体e眠副浡渀." w:hint="eastAsia"/>
        </w:rPr>
        <w:t>i</w:t>
      </w:r>
      <w:proofErr w:type="spellEnd"/>
      <w:r>
        <w:rPr>
          <w:rFonts w:eastAsia="宋体e眠副浡渀." w:hint="eastAsia"/>
        </w:rPr>
        <w:t>种能源的折算系数，以能量的当量值折算；</w:t>
      </w:r>
    </w:p>
    <w:p w14:paraId="4587D7AE" w14:textId="77777777" w:rsidR="007033D6" w:rsidRDefault="003A15DC">
      <w:pPr>
        <w:spacing w:line="240" w:lineRule="auto"/>
        <w:ind w:firstLineChars="200" w:firstLine="420"/>
        <w:rPr>
          <w:rFonts w:eastAsia="宋体e眠副浡渀."/>
        </w:rPr>
      </w:pPr>
      <w:r>
        <w:rPr>
          <w:rFonts w:eastAsia="宋体e眠副浡渀."/>
        </w:rPr>
        <w:t>Q——</w:t>
      </w:r>
      <w:r>
        <w:rPr>
          <w:rFonts w:eastAsia="宋体e眠副浡渀." w:hint="eastAsia"/>
        </w:rPr>
        <w:t>同一计量时间内（一般为一年），镀锡或镀铬薄钢板全开式易开盖的产量，单位为吨（</w:t>
      </w:r>
      <w:r>
        <w:rPr>
          <w:rFonts w:eastAsia="宋体e眠副浡渀."/>
        </w:rPr>
        <w:t>t</w:t>
      </w:r>
      <w:r>
        <w:rPr>
          <w:rFonts w:eastAsia="宋体e眠副浡渀." w:hint="eastAsia"/>
        </w:rPr>
        <w:t>）。</w:t>
      </w:r>
    </w:p>
    <w:p w14:paraId="0769F698" w14:textId="77777777" w:rsidR="007033D6" w:rsidRDefault="003A15DC">
      <w:pPr>
        <w:pStyle w:val="afff"/>
        <w:spacing w:before="120" w:after="120"/>
      </w:pPr>
      <w:r>
        <w:rPr>
          <w:rFonts w:hint="eastAsia"/>
        </w:rPr>
        <w:t>单</w:t>
      </w:r>
      <w:r>
        <w:t>位产品</w:t>
      </w:r>
      <w:r>
        <w:rPr>
          <w:rFonts w:hint="eastAsia"/>
        </w:rPr>
        <w:t>废气（非甲烷总烃）</w:t>
      </w:r>
      <w:r>
        <w:t>产生量</w:t>
      </w:r>
    </w:p>
    <w:p w14:paraId="0725EA88" w14:textId="77777777" w:rsidR="007033D6" w:rsidRDefault="003A15DC">
      <w:pPr>
        <w:pStyle w:val="afffffffffffe"/>
        <w:tabs>
          <w:tab w:val="center" w:pos="4201"/>
          <w:tab w:val="right" w:leader="dot" w:pos="9298"/>
        </w:tabs>
        <w:ind w:firstLine="420"/>
        <w:rPr>
          <w:rFonts w:ascii="Times New Roman"/>
        </w:rPr>
      </w:pPr>
      <w:r>
        <w:rPr>
          <w:rFonts w:ascii="Times New Roman"/>
        </w:rPr>
        <w:t>单位</w:t>
      </w:r>
      <w:r>
        <w:rPr>
          <w:rFonts w:ascii="Times New Roman" w:hint="eastAsia"/>
        </w:rPr>
        <w:t>产品废气（非甲烷总烃）</w:t>
      </w:r>
      <w:r>
        <w:rPr>
          <w:rFonts w:ascii="Times New Roman"/>
        </w:rPr>
        <w:t>产生量是指在一定计量时间（一般为一年）内，生产单位产品产生的</w:t>
      </w:r>
      <w:r>
        <w:rPr>
          <w:rFonts w:ascii="Times New Roman" w:hint="eastAsia"/>
        </w:rPr>
        <w:t>有机废气</w:t>
      </w:r>
      <w:r>
        <w:rPr>
          <w:rFonts w:ascii="Times New Roman"/>
        </w:rPr>
        <w:t>的量，在本厂废气处理站入口处测定，按公式（</w:t>
      </w:r>
      <w:r>
        <w:rPr>
          <w:rFonts w:ascii="Times New Roman"/>
        </w:rPr>
        <w:t>A.2</w:t>
      </w:r>
      <w:r>
        <w:rPr>
          <w:rFonts w:ascii="Times New Roman"/>
        </w:rPr>
        <w:t>）计算：</w:t>
      </w:r>
    </w:p>
    <w:p w14:paraId="54A3178E" w14:textId="77777777" w:rsidR="007033D6" w:rsidRDefault="003A15DC">
      <w:pPr>
        <w:pStyle w:val="afffffffffffe"/>
        <w:tabs>
          <w:tab w:val="center" w:pos="4201"/>
          <w:tab w:val="right" w:leader="dot" w:pos="9298"/>
        </w:tabs>
        <w:ind w:firstLine="420"/>
        <w:jc w:val="center"/>
        <w:rPr>
          <w:rFonts w:ascii="Times New Roman"/>
        </w:rPr>
      </w:pPr>
      <w:r>
        <w:rPr>
          <w:rFonts w:ascii="Times New Roman"/>
          <w:position w:val="-32"/>
        </w:rPr>
        <w:object w:dxaOrig="1236" w:dyaOrig="699" w14:anchorId="2FCB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4.6pt" o:ole="">
            <v:imagedata r:id="rId15" o:title=""/>
          </v:shape>
          <o:OLEObject Type="Embed" ProgID="Equation.3" ShapeID="_x0000_i1025" DrawAspect="Content" ObjectID="_1704114178" r:id="rId16"/>
        </w:object>
      </w:r>
      <w:r>
        <w:rPr>
          <w:rFonts w:ascii="Times New Roman" w:hint="eastAsia"/>
        </w:rPr>
        <w:t>×</w:t>
      </w:r>
      <w:r>
        <w:rPr>
          <w:rFonts w:ascii="Times New Roman" w:hint="eastAsia"/>
        </w:rPr>
        <w:t>10</w:t>
      </w:r>
      <w:r>
        <w:rPr>
          <w:rFonts w:ascii="Times New Roman" w:hint="eastAsia"/>
          <w:vertAlign w:val="superscript"/>
        </w:rPr>
        <w:t>-6</w:t>
      </w:r>
      <w:r>
        <w:rPr>
          <w:rFonts w:ascii="Times New Roman"/>
        </w:rPr>
        <w:t>……</w:t>
      </w:r>
      <w:proofErr w:type="gramStart"/>
      <w:r>
        <w:rPr>
          <w:rFonts w:ascii="Times New Roman"/>
        </w:rPr>
        <w:t>…………………………………</w:t>
      </w:r>
      <w:proofErr w:type="gramEnd"/>
      <w:r>
        <w:rPr>
          <w:rFonts w:ascii="Times New Roman"/>
        </w:rPr>
        <w:t>(A.2)</w:t>
      </w:r>
    </w:p>
    <w:p w14:paraId="0FCB8C9D" w14:textId="77777777" w:rsidR="007033D6" w:rsidRDefault="003A15DC">
      <w:pPr>
        <w:pStyle w:val="afffffffffffe"/>
        <w:tabs>
          <w:tab w:val="center" w:pos="4201"/>
          <w:tab w:val="right" w:leader="dot" w:pos="9298"/>
        </w:tabs>
        <w:ind w:firstLine="420"/>
        <w:rPr>
          <w:rFonts w:ascii="Times New Roman"/>
        </w:rPr>
      </w:pPr>
      <w:r>
        <w:rPr>
          <w:rFonts w:ascii="Times New Roman"/>
        </w:rPr>
        <w:t>式中：</w:t>
      </w:r>
    </w:p>
    <w:p w14:paraId="0EDE1757" w14:textId="77777777" w:rsidR="007033D6" w:rsidRDefault="003A15DC">
      <w:pPr>
        <w:pStyle w:val="afffffffffffe"/>
        <w:tabs>
          <w:tab w:val="center" w:pos="4201"/>
          <w:tab w:val="right" w:leader="dot" w:pos="9298"/>
        </w:tabs>
        <w:ind w:firstLine="420"/>
        <w:rPr>
          <w:rFonts w:ascii="Times New Roman"/>
        </w:rPr>
      </w:pPr>
      <w:r>
        <w:rPr>
          <w:rFonts w:ascii="Times New Roman"/>
          <w:i/>
        </w:rPr>
        <w:t>N</w:t>
      </w:r>
      <w:r>
        <w:rPr>
          <w:rFonts w:ascii="Times New Roman"/>
          <w:i/>
          <w:vertAlign w:val="subscript"/>
        </w:rPr>
        <w:t>V</w:t>
      </w:r>
      <w:r>
        <w:rPr>
          <w:rFonts w:ascii="Times New Roman"/>
          <w:vertAlign w:val="subscript"/>
        </w:rPr>
        <w:t xml:space="preserve"> </w:t>
      </w:r>
      <w:r>
        <w:rPr>
          <w:rFonts w:ascii="Times New Roman"/>
        </w:rPr>
        <w:t>——</w:t>
      </w:r>
      <w:r>
        <w:rPr>
          <w:rFonts w:ascii="Times New Roman"/>
        </w:rPr>
        <w:t>单位产品</w:t>
      </w:r>
      <w:r>
        <w:rPr>
          <w:rFonts w:ascii="Times New Roman" w:hint="eastAsia"/>
        </w:rPr>
        <w:t>废气</w:t>
      </w:r>
      <w:r>
        <w:rPr>
          <w:rFonts w:ascii="Times New Roman"/>
        </w:rPr>
        <w:t>产生量，单位为克每平方米（</w:t>
      </w:r>
      <w:r>
        <w:rPr>
          <w:rFonts w:ascii="Times New Roman" w:hint="eastAsia"/>
        </w:rPr>
        <w:t>k</w:t>
      </w:r>
      <w:r>
        <w:rPr>
          <w:rFonts w:ascii="Times New Roman"/>
        </w:rPr>
        <w:t>g/</w:t>
      </w:r>
      <w:r>
        <w:rPr>
          <w:rFonts w:ascii="Times New Roman" w:hint="eastAsia"/>
        </w:rPr>
        <w:t>万只</w:t>
      </w:r>
      <w:r>
        <w:rPr>
          <w:rFonts w:ascii="Times New Roman"/>
        </w:rPr>
        <w:t>）；</w:t>
      </w:r>
    </w:p>
    <w:p w14:paraId="79320FD6" w14:textId="77777777" w:rsidR="007033D6" w:rsidRDefault="003A15DC">
      <w:pPr>
        <w:pStyle w:val="afffffffffffe"/>
        <w:tabs>
          <w:tab w:val="center" w:pos="4201"/>
          <w:tab w:val="right" w:leader="dot" w:pos="9298"/>
        </w:tabs>
        <w:ind w:firstLine="420"/>
        <w:rPr>
          <w:rFonts w:ascii="Times New Roman"/>
        </w:rPr>
      </w:pPr>
      <w:r>
        <w:rPr>
          <w:rFonts w:ascii="Times New Roman"/>
          <w:i/>
        </w:rPr>
        <w:t xml:space="preserve">N </w:t>
      </w:r>
      <w:r>
        <w:rPr>
          <w:rFonts w:ascii="Times New Roman"/>
        </w:rPr>
        <w:t>——</w:t>
      </w:r>
      <w:r>
        <w:rPr>
          <w:rFonts w:ascii="Times New Roman"/>
        </w:rPr>
        <w:t>在一定计量时间（一般为一年）内，各生产环节</w:t>
      </w:r>
      <w:r>
        <w:rPr>
          <w:rFonts w:ascii="Times New Roman" w:hint="eastAsia"/>
        </w:rPr>
        <w:t>废气</w:t>
      </w:r>
      <w:r>
        <w:rPr>
          <w:rFonts w:ascii="Times New Roman"/>
        </w:rPr>
        <w:t>产生浓度实测加权值，单位为毫克每升（</w:t>
      </w:r>
      <w:r>
        <w:rPr>
          <w:rFonts w:ascii="Times New Roman"/>
        </w:rPr>
        <w:t>mg/</w:t>
      </w:r>
      <w:r>
        <w:rPr>
          <w:rFonts w:ascii="Times New Roman" w:hint="eastAsia"/>
        </w:rPr>
        <w:t>m</w:t>
      </w:r>
      <w:r>
        <w:rPr>
          <w:rFonts w:ascii="Times New Roman" w:hint="eastAsia"/>
          <w:vertAlign w:val="superscript"/>
        </w:rPr>
        <w:t>3</w:t>
      </w:r>
      <w:r>
        <w:rPr>
          <w:rFonts w:ascii="Times New Roman"/>
        </w:rPr>
        <w:t>）；</w:t>
      </w:r>
    </w:p>
    <w:p w14:paraId="10967D88" w14:textId="77777777" w:rsidR="007033D6" w:rsidRDefault="003A15DC">
      <w:pPr>
        <w:pStyle w:val="afffffffffffe"/>
        <w:tabs>
          <w:tab w:val="center" w:pos="4201"/>
          <w:tab w:val="right" w:leader="dot" w:pos="9298"/>
        </w:tabs>
        <w:ind w:firstLine="420"/>
        <w:rPr>
          <w:rFonts w:ascii="Times New Roman"/>
        </w:rPr>
      </w:pPr>
      <w:r>
        <w:rPr>
          <w:rFonts w:ascii="Times New Roman"/>
          <w:i/>
        </w:rPr>
        <w:t>V</w:t>
      </w:r>
      <w:r>
        <w:rPr>
          <w:rFonts w:ascii="Times New Roman"/>
          <w:vertAlign w:val="subscript"/>
        </w:rPr>
        <w:t xml:space="preserve">c </w:t>
      </w:r>
      <w:r>
        <w:rPr>
          <w:rFonts w:ascii="Times New Roman"/>
        </w:rPr>
        <w:t>——</w:t>
      </w:r>
      <w:r>
        <w:rPr>
          <w:rFonts w:ascii="Times New Roman"/>
        </w:rPr>
        <w:t>同一计量时间内，生产产品的废气产生量，单位为立方米（</w:t>
      </w:r>
      <w:r>
        <w:rPr>
          <w:rFonts w:ascii="Times New Roman"/>
        </w:rPr>
        <w:t>m³</w:t>
      </w:r>
      <w:r>
        <w:rPr>
          <w:rFonts w:ascii="Times New Roman"/>
        </w:rPr>
        <w:t>）；</w:t>
      </w:r>
    </w:p>
    <w:p w14:paraId="785A7663" w14:textId="77777777" w:rsidR="007033D6" w:rsidRDefault="003A15DC">
      <w:pPr>
        <w:pStyle w:val="afffffffffffe"/>
        <w:tabs>
          <w:tab w:val="center" w:pos="4201"/>
          <w:tab w:val="right" w:leader="dot" w:pos="9298"/>
        </w:tabs>
        <w:ind w:firstLine="420"/>
        <w:rPr>
          <w:rFonts w:ascii="Times New Roman"/>
        </w:rPr>
      </w:pPr>
      <w:r>
        <w:rPr>
          <w:rFonts w:ascii="Times New Roman"/>
          <w:i/>
        </w:rPr>
        <w:t xml:space="preserve">Q </w:t>
      </w:r>
      <w:r>
        <w:rPr>
          <w:rFonts w:ascii="Times New Roman"/>
        </w:rPr>
        <w:t>——</w:t>
      </w:r>
      <w:r>
        <w:rPr>
          <w:rFonts w:ascii="Times New Roman"/>
        </w:rPr>
        <w:t>同一计量时间内，合格产品的产量，单位为</w:t>
      </w:r>
      <w:r>
        <w:rPr>
          <w:rFonts w:ascii="Times New Roman" w:hint="eastAsia"/>
        </w:rPr>
        <w:t>万只</w:t>
      </w:r>
      <w:r>
        <w:rPr>
          <w:rFonts w:ascii="Times New Roman"/>
        </w:rPr>
        <w:t>。</w:t>
      </w:r>
    </w:p>
    <w:p w14:paraId="417CA5B5" w14:textId="77777777" w:rsidR="007033D6" w:rsidRDefault="003A15DC">
      <w:pPr>
        <w:pStyle w:val="a7"/>
        <w:numPr>
          <w:ilvl w:val="1"/>
          <w:numId w:val="4"/>
        </w:numPr>
        <w:tabs>
          <w:tab w:val="left" w:pos="360"/>
        </w:tabs>
        <w:spacing w:beforeLines="100" w:before="240" w:afterLines="100" w:after="240"/>
      </w:pPr>
      <w:r>
        <w:rPr>
          <w:rFonts w:hint="eastAsia"/>
        </w:rPr>
        <w:t>单</w:t>
      </w:r>
      <w:r>
        <w:t>位产品</w:t>
      </w:r>
      <w:r>
        <w:rPr>
          <w:rFonts w:hint="eastAsia"/>
        </w:rPr>
        <w:t>废</w:t>
      </w:r>
      <w:r>
        <w:t>水产生量</w:t>
      </w:r>
    </w:p>
    <w:p w14:paraId="65EDE067" w14:textId="77777777" w:rsidR="007033D6" w:rsidRDefault="003A15DC">
      <w:pPr>
        <w:spacing w:line="276" w:lineRule="auto"/>
        <w:ind w:firstLineChars="200" w:firstLine="420"/>
        <w:rPr>
          <w:rFonts w:eastAsia="宋体e眠副浡渀."/>
        </w:rPr>
      </w:pPr>
      <w:r>
        <w:rPr>
          <w:rFonts w:ascii="Times New Roman"/>
        </w:rPr>
        <w:t>单位产品</w:t>
      </w:r>
      <w:r>
        <w:rPr>
          <w:rFonts w:ascii="Times New Roman" w:hint="eastAsia"/>
        </w:rPr>
        <w:t>废水</w:t>
      </w:r>
      <w:r>
        <w:rPr>
          <w:rFonts w:ascii="Times New Roman"/>
        </w:rPr>
        <w:t>产生量是指在一定计量时间（一般为一年）内，生产单位产品产生的</w:t>
      </w:r>
      <w:r>
        <w:rPr>
          <w:rFonts w:ascii="Times New Roman" w:hint="eastAsia"/>
        </w:rPr>
        <w:t>废水</w:t>
      </w:r>
      <w:r>
        <w:rPr>
          <w:rFonts w:ascii="Times New Roman"/>
        </w:rPr>
        <w:t>的量，在本厂废</w:t>
      </w:r>
      <w:r>
        <w:rPr>
          <w:rFonts w:ascii="Times New Roman" w:hint="eastAsia"/>
        </w:rPr>
        <w:t>水</w:t>
      </w:r>
      <w:r>
        <w:rPr>
          <w:rFonts w:ascii="Times New Roman"/>
        </w:rPr>
        <w:t>入口处测定，按公式（</w:t>
      </w:r>
      <w:r>
        <w:rPr>
          <w:rFonts w:ascii="Times New Roman"/>
        </w:rPr>
        <w:t>A.3</w:t>
      </w:r>
      <w:r>
        <w:rPr>
          <w:rFonts w:ascii="Times New Roman"/>
        </w:rPr>
        <w:t>）计算：</w:t>
      </w:r>
    </w:p>
    <w:p w14:paraId="71C6AC7A" w14:textId="77777777" w:rsidR="007033D6" w:rsidRDefault="007033D6">
      <w:pPr>
        <w:spacing w:line="276" w:lineRule="auto"/>
        <w:rPr>
          <w:rFonts w:eastAsia="宋体e眠副浡渀."/>
        </w:rPr>
      </w:pPr>
    </w:p>
    <w:p w14:paraId="6DD3B516" w14:textId="77777777" w:rsidR="007033D6" w:rsidRDefault="003A15DC">
      <w:pPr>
        <w:spacing w:line="276" w:lineRule="auto"/>
        <w:ind w:firstLineChars="1080" w:firstLine="2592"/>
        <w:rPr>
          <w:rFonts w:eastAsia="宋体e眠副浡渀."/>
        </w:rPr>
      </w:pPr>
      <m:oMath>
        <m:sSub>
          <m:sSubPr>
            <m:ctrlPr>
              <w:rPr>
                <w:rFonts w:ascii="Cambria Math" w:eastAsia="仿宋_GB2312" w:hAnsi="Cambria Math"/>
                <w:sz w:val="24"/>
                <w:szCs w:val="24"/>
              </w:rPr>
            </m:ctrlPr>
          </m:sSubPr>
          <m:e>
            <m:r>
              <m:rPr>
                <m:sty m:val="p"/>
              </m:rPr>
              <w:rPr>
                <w:rFonts w:ascii="Cambria Math" w:eastAsia="仿宋_GB2312" w:hAnsi="Cambria Math" w:hint="eastAsia"/>
                <w:sz w:val="24"/>
                <w:szCs w:val="24"/>
              </w:rPr>
              <m:t>W</m:t>
            </m:r>
          </m:e>
          <m:sub>
            <m:r>
              <m:rPr>
                <m:sty m:val="p"/>
              </m:rPr>
              <w:rPr>
                <w:rFonts w:ascii="Cambria Math" w:eastAsia="仿宋_GB2312" w:hAnsi="Cambria Math" w:hint="eastAsia"/>
                <w:sz w:val="24"/>
                <w:szCs w:val="24"/>
              </w:rPr>
              <m:t>v</m:t>
            </m:r>
          </m:sub>
        </m:sSub>
        <m:r>
          <m:rPr>
            <m:sty m:val="p"/>
          </m:rPr>
          <w:rPr>
            <w:rFonts w:ascii="Cambria Math" w:eastAsia="仿宋_GB2312" w:hAnsi="Cambria Math"/>
            <w:sz w:val="24"/>
            <w:szCs w:val="24"/>
          </w:rPr>
          <m:t>=</m:t>
        </m:r>
        <m:f>
          <m:fPr>
            <m:ctrlPr>
              <w:rPr>
                <w:rFonts w:ascii="Cambria Math" w:eastAsia="仿宋_GB2312" w:hAnsi="Cambria Math"/>
                <w:sz w:val="24"/>
                <w:szCs w:val="24"/>
              </w:rPr>
            </m:ctrlPr>
          </m:fPr>
          <m:num>
            <m:r>
              <m:rPr>
                <m:sty m:val="p"/>
              </m:rPr>
              <w:rPr>
                <w:rFonts w:ascii="Cambria Math" w:eastAsia="仿宋_GB2312" w:hAnsi="Cambria Math" w:hint="eastAsia"/>
                <w:sz w:val="24"/>
                <w:szCs w:val="24"/>
              </w:rPr>
              <m:t>W</m:t>
            </m:r>
          </m:num>
          <m:den>
            <m:r>
              <m:rPr>
                <m:sty m:val="p"/>
              </m:rPr>
              <w:rPr>
                <w:rFonts w:ascii="Cambria Math" w:eastAsia="仿宋_GB2312" w:hAnsi="Cambria Math"/>
                <w:sz w:val="24"/>
                <w:szCs w:val="24"/>
              </w:rPr>
              <m:t>Q</m:t>
            </m:r>
          </m:den>
        </m:f>
      </m:oMath>
      <w:r>
        <w:rPr>
          <w:rFonts w:ascii="Times New Roman" w:hAnsi="Times New Roman"/>
        </w:rPr>
        <w:t>…………………………………………(A.3)</w:t>
      </w:r>
    </w:p>
    <w:p w14:paraId="6DD6F511" w14:textId="77777777" w:rsidR="007033D6" w:rsidRDefault="003A15DC">
      <w:pPr>
        <w:pStyle w:val="afffffffffffe"/>
        <w:tabs>
          <w:tab w:val="center" w:pos="4201"/>
          <w:tab w:val="right" w:leader="dot" w:pos="9298"/>
        </w:tabs>
        <w:ind w:firstLine="420"/>
        <w:rPr>
          <w:rFonts w:ascii="Times New Roman"/>
        </w:rPr>
      </w:pPr>
      <w:r>
        <w:rPr>
          <w:rFonts w:ascii="Times New Roman"/>
        </w:rPr>
        <w:t>式中：</w:t>
      </w:r>
    </w:p>
    <w:p w14:paraId="6A84728D" w14:textId="77777777" w:rsidR="007033D6" w:rsidRDefault="003A15DC">
      <w:pPr>
        <w:pStyle w:val="afffffffffffe"/>
        <w:tabs>
          <w:tab w:val="center" w:pos="4201"/>
          <w:tab w:val="right" w:leader="dot" w:pos="9298"/>
        </w:tabs>
        <w:ind w:firstLine="420"/>
        <w:rPr>
          <w:rFonts w:ascii="Times New Roman"/>
        </w:rPr>
      </w:pPr>
      <w:r>
        <w:rPr>
          <w:rFonts w:ascii="Times New Roman"/>
        </w:rPr>
        <w:t>W</w:t>
      </w:r>
      <w:r>
        <w:rPr>
          <w:rFonts w:ascii="Times New Roman" w:hint="eastAsia"/>
          <w:vertAlign w:val="subscript"/>
        </w:rPr>
        <w:t>V</w:t>
      </w:r>
      <w:r>
        <w:rPr>
          <w:rFonts w:ascii="Times New Roman"/>
        </w:rPr>
        <w:t>——</w:t>
      </w:r>
      <w:r>
        <w:rPr>
          <w:rFonts w:ascii="Times New Roman"/>
        </w:rPr>
        <w:t>单位产品废水产生量，单位为</w:t>
      </w:r>
      <w:r>
        <w:rPr>
          <w:rFonts w:ascii="Times New Roman" w:hint="eastAsia"/>
        </w:rPr>
        <w:t>吨每万只</w:t>
      </w:r>
      <w:r>
        <w:rPr>
          <w:rFonts w:ascii="Times New Roman"/>
        </w:rPr>
        <w:t>（</w:t>
      </w:r>
      <w:r>
        <w:rPr>
          <w:rFonts w:ascii="Times New Roman"/>
        </w:rPr>
        <w:t>t/</w:t>
      </w:r>
      <w:r>
        <w:rPr>
          <w:rFonts w:ascii="Times New Roman" w:hint="eastAsia"/>
        </w:rPr>
        <w:t>万只</w:t>
      </w:r>
      <w:r>
        <w:rPr>
          <w:rFonts w:ascii="Times New Roman"/>
        </w:rPr>
        <w:t>）；</w:t>
      </w:r>
    </w:p>
    <w:p w14:paraId="762B8248" w14:textId="77777777" w:rsidR="007033D6" w:rsidRDefault="003A15DC">
      <w:pPr>
        <w:pStyle w:val="afffffffffffe"/>
        <w:tabs>
          <w:tab w:val="center" w:pos="4201"/>
          <w:tab w:val="right" w:leader="dot" w:pos="9298"/>
        </w:tabs>
        <w:ind w:firstLine="420"/>
        <w:rPr>
          <w:rFonts w:ascii="Times New Roman"/>
        </w:rPr>
      </w:pPr>
      <w:r>
        <w:rPr>
          <w:rFonts w:ascii="Times New Roman" w:hint="eastAsia"/>
        </w:rPr>
        <w:t>W</w:t>
      </w:r>
      <w:r>
        <w:rPr>
          <w:rFonts w:ascii="Times New Roman"/>
        </w:rPr>
        <w:t>——</w:t>
      </w:r>
      <w:r>
        <w:rPr>
          <w:rFonts w:ascii="Times New Roman"/>
        </w:rPr>
        <w:t>统计期内，某种废水产生量，单位为</w:t>
      </w:r>
      <w:r>
        <w:rPr>
          <w:rFonts w:ascii="Times New Roman" w:hint="eastAsia"/>
        </w:rPr>
        <w:t>吨</w:t>
      </w:r>
      <w:r>
        <w:rPr>
          <w:rFonts w:ascii="Times New Roman"/>
        </w:rPr>
        <w:t>（</w:t>
      </w:r>
      <w:r>
        <w:rPr>
          <w:rFonts w:ascii="Times New Roman"/>
        </w:rPr>
        <w:t>t</w:t>
      </w:r>
      <w:r>
        <w:rPr>
          <w:rFonts w:ascii="Times New Roman"/>
        </w:rPr>
        <w:t>）；</w:t>
      </w:r>
    </w:p>
    <w:p w14:paraId="7E31F60B" w14:textId="77777777" w:rsidR="007033D6" w:rsidRDefault="003A15DC">
      <w:pPr>
        <w:pStyle w:val="afffff9"/>
        <w:ind w:firstLineChars="0" w:firstLine="0"/>
        <w:rPr>
          <w:rFonts w:ascii="Times New Roman"/>
        </w:rPr>
      </w:pPr>
      <w:r>
        <w:rPr>
          <w:rFonts w:ascii="Times New Roman"/>
        </w:rPr>
        <w:t>Q——</w:t>
      </w:r>
      <w:r>
        <w:rPr>
          <w:rFonts w:ascii="Times New Roman"/>
        </w:rPr>
        <w:t>统计期内合格产品产量，单位为</w:t>
      </w:r>
      <w:r>
        <w:rPr>
          <w:rFonts w:ascii="Times New Roman" w:hint="eastAsia"/>
        </w:rPr>
        <w:t>万只</w:t>
      </w:r>
      <w:r>
        <w:rPr>
          <w:rFonts w:ascii="Times New Roman"/>
        </w:rPr>
        <w:t>。</w:t>
      </w:r>
    </w:p>
    <w:p w14:paraId="5DB907CB" w14:textId="77777777" w:rsidR="007033D6" w:rsidRDefault="007033D6">
      <w:pPr>
        <w:pStyle w:val="afffff9"/>
        <w:ind w:firstLineChars="0" w:firstLine="0"/>
        <w:rPr>
          <w:rFonts w:ascii="Times New Roman"/>
        </w:rPr>
      </w:pPr>
    </w:p>
    <w:p w14:paraId="1E6CE412" w14:textId="77777777" w:rsidR="007033D6" w:rsidRDefault="007033D6">
      <w:pPr>
        <w:pStyle w:val="afffff9"/>
        <w:ind w:firstLineChars="0" w:firstLine="0"/>
        <w:rPr>
          <w:rFonts w:ascii="Times New Roman"/>
        </w:rPr>
      </w:pPr>
    </w:p>
    <w:p w14:paraId="52763A8A" w14:textId="77777777" w:rsidR="007033D6" w:rsidRDefault="007033D6">
      <w:pPr>
        <w:pStyle w:val="afffff9"/>
        <w:ind w:firstLineChars="0" w:firstLine="0"/>
        <w:rPr>
          <w:rFonts w:ascii="Times New Roman"/>
        </w:rPr>
      </w:pPr>
    </w:p>
    <w:p w14:paraId="1CB09C39" w14:textId="77777777" w:rsidR="007033D6" w:rsidRDefault="007033D6">
      <w:pPr>
        <w:pStyle w:val="afffff9"/>
        <w:ind w:firstLineChars="0" w:firstLine="0"/>
        <w:rPr>
          <w:rFonts w:ascii="Times New Roman"/>
        </w:rPr>
      </w:pPr>
    </w:p>
    <w:p w14:paraId="3E65F340" w14:textId="77777777" w:rsidR="007033D6" w:rsidRDefault="007033D6">
      <w:pPr>
        <w:pStyle w:val="afffff9"/>
        <w:ind w:firstLineChars="0" w:firstLine="0"/>
        <w:rPr>
          <w:rFonts w:ascii="Times New Roman"/>
        </w:rPr>
      </w:pPr>
    </w:p>
    <w:p w14:paraId="6831AF18" w14:textId="77777777" w:rsidR="007033D6" w:rsidRDefault="007033D6">
      <w:pPr>
        <w:pStyle w:val="afffff9"/>
        <w:ind w:firstLineChars="0" w:firstLine="0"/>
        <w:rPr>
          <w:rFonts w:ascii="Times New Roman"/>
        </w:rPr>
      </w:pPr>
    </w:p>
    <w:p w14:paraId="55172B8C" w14:textId="77777777" w:rsidR="007033D6" w:rsidRDefault="007033D6">
      <w:pPr>
        <w:pStyle w:val="afffff9"/>
        <w:ind w:firstLineChars="0" w:firstLine="0"/>
        <w:rPr>
          <w:rFonts w:ascii="Times New Roman"/>
        </w:rPr>
      </w:pPr>
    </w:p>
    <w:p w14:paraId="74EE6F0D" w14:textId="77777777" w:rsidR="007033D6" w:rsidRDefault="007033D6">
      <w:pPr>
        <w:pStyle w:val="afffff9"/>
        <w:ind w:firstLineChars="0" w:firstLine="0"/>
        <w:rPr>
          <w:rFonts w:ascii="Times New Roman"/>
        </w:rPr>
      </w:pPr>
    </w:p>
    <w:p w14:paraId="7A2733B7" w14:textId="77777777" w:rsidR="007033D6" w:rsidRDefault="007033D6">
      <w:pPr>
        <w:pStyle w:val="afffff9"/>
        <w:ind w:firstLineChars="0" w:firstLine="0"/>
        <w:rPr>
          <w:rFonts w:ascii="Times New Roman"/>
        </w:rPr>
      </w:pPr>
    </w:p>
    <w:p w14:paraId="4CF7E632" w14:textId="77777777" w:rsidR="007033D6" w:rsidRDefault="007033D6">
      <w:pPr>
        <w:pStyle w:val="afffff9"/>
        <w:ind w:firstLineChars="0" w:firstLine="0"/>
        <w:rPr>
          <w:rFonts w:ascii="Times New Roman"/>
        </w:rPr>
      </w:pPr>
    </w:p>
    <w:p w14:paraId="5D46E999" w14:textId="77777777" w:rsidR="007033D6" w:rsidRDefault="007033D6">
      <w:pPr>
        <w:pStyle w:val="a6"/>
        <w:keepNext/>
        <w:numPr>
          <w:ilvl w:val="0"/>
          <w:numId w:val="34"/>
        </w:numPr>
        <w:shd w:val="clear" w:color="auto" w:fill="FFFFFF"/>
        <w:tabs>
          <w:tab w:val="left" w:pos="360"/>
        </w:tabs>
        <w:spacing w:before="156" w:after="156" w:line="276" w:lineRule="auto"/>
        <w:rPr>
          <w:rFonts w:ascii="Times New Roman"/>
        </w:rPr>
      </w:pPr>
    </w:p>
    <w:p w14:paraId="047C7FD5" w14:textId="77777777" w:rsidR="007033D6" w:rsidRDefault="003A15DC">
      <w:pPr>
        <w:pStyle w:val="afffffffffffe"/>
        <w:ind w:firstLineChars="0" w:firstLine="0"/>
        <w:jc w:val="center"/>
        <w:rPr>
          <w:rFonts w:ascii="Times New Roman" w:eastAsia="黑体"/>
        </w:rPr>
      </w:pPr>
      <w:r>
        <w:rPr>
          <w:rFonts w:ascii="Times New Roman" w:eastAsia="黑体"/>
        </w:rPr>
        <w:t>（规范性附录）</w:t>
      </w:r>
    </w:p>
    <w:p w14:paraId="3740BB69" w14:textId="77777777" w:rsidR="007033D6" w:rsidRDefault="003A15DC">
      <w:pPr>
        <w:pStyle w:val="afffffffffffe"/>
        <w:spacing w:line="276" w:lineRule="auto"/>
        <w:ind w:firstLineChars="0" w:firstLine="0"/>
        <w:jc w:val="center"/>
        <w:rPr>
          <w:rFonts w:ascii="Times New Roman" w:eastAsia="黑体"/>
        </w:rPr>
      </w:pPr>
      <w:r>
        <w:rPr>
          <w:rFonts w:ascii="Times New Roman" w:eastAsia="黑体" w:hint="eastAsia"/>
        </w:rPr>
        <w:t>镀锡或镀铬薄钢板全开式易开盖</w:t>
      </w:r>
      <w:r>
        <w:rPr>
          <w:rFonts w:ascii="Times New Roman" w:eastAsia="黑体"/>
        </w:rPr>
        <w:t>产品生命周期评价方法</w:t>
      </w:r>
    </w:p>
    <w:p w14:paraId="49628B5A" w14:textId="77777777" w:rsidR="007033D6" w:rsidRDefault="003A15DC">
      <w:pPr>
        <w:pStyle w:val="a7"/>
        <w:numPr>
          <w:ilvl w:val="1"/>
          <w:numId w:val="34"/>
        </w:numPr>
        <w:tabs>
          <w:tab w:val="left" w:pos="360"/>
          <w:tab w:val="left" w:pos="1260"/>
        </w:tabs>
        <w:spacing w:before="120" w:after="120"/>
        <w:textAlignment w:val="auto"/>
        <w:rPr>
          <w:rFonts w:ascii="Times New Roman"/>
        </w:rPr>
      </w:pPr>
      <w:bookmarkStart w:id="57" w:name="_Toc528928874"/>
      <w:bookmarkStart w:id="58" w:name="_Toc528929179"/>
      <w:r>
        <w:rPr>
          <w:rFonts w:ascii="Times New Roman"/>
        </w:rPr>
        <w:t>目的与范围定义</w:t>
      </w:r>
      <w:bookmarkEnd w:id="57"/>
      <w:bookmarkEnd w:id="58"/>
    </w:p>
    <w:p w14:paraId="6488DE39"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59" w:name="_Toc528928875"/>
      <w:bookmarkStart w:id="60" w:name="_Toc528929180"/>
      <w:r>
        <w:rPr>
          <w:rFonts w:ascii="Times New Roman"/>
          <w:color w:val="000000"/>
          <w:szCs w:val="21"/>
        </w:rPr>
        <w:t>评价目的</w:t>
      </w:r>
      <w:bookmarkEnd w:id="59"/>
      <w:bookmarkEnd w:id="60"/>
    </w:p>
    <w:p w14:paraId="71C22B70" w14:textId="77777777" w:rsidR="007033D6" w:rsidRDefault="003A15DC">
      <w:pPr>
        <w:pStyle w:val="afffffffffffe"/>
        <w:ind w:firstLine="420"/>
        <w:rPr>
          <w:rFonts w:ascii="Times New Roman"/>
        </w:rPr>
      </w:pPr>
      <w:r>
        <w:rPr>
          <w:rFonts w:ascii="Times New Roman"/>
        </w:rPr>
        <w:t>通过调查</w:t>
      </w:r>
      <w:r>
        <w:rPr>
          <w:rFonts w:ascii="Times New Roman" w:eastAsia="宋体e眠副浡渀." w:hint="eastAsia"/>
          <w:szCs w:val="21"/>
        </w:rPr>
        <w:t>镀锡或镀铬薄钢板全开式易开盖</w:t>
      </w:r>
      <w:r>
        <w:rPr>
          <w:rFonts w:ascii="Times New Roman"/>
        </w:rPr>
        <w:t>产品的原料、运输保存、产品生产到产品出售的生命周期过程中各项消耗与排放等数据，量化分析</w:t>
      </w:r>
      <w:r>
        <w:rPr>
          <w:rFonts w:ascii="Times New Roman" w:eastAsia="宋体e眠副浡渀." w:hint="eastAsia"/>
          <w:szCs w:val="21"/>
        </w:rPr>
        <w:t>镀锡或镀铬薄钢板全开式易开盖</w:t>
      </w:r>
      <w:r>
        <w:rPr>
          <w:rFonts w:ascii="Times New Roman"/>
        </w:rPr>
        <w:t>产品的环境影响，为产品绿色设计、工艺技术改进、产品环境声明和标识等提供数据支持。</w:t>
      </w:r>
    </w:p>
    <w:p w14:paraId="410955C2"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61" w:name="_Toc528929181"/>
      <w:bookmarkStart w:id="62" w:name="_Toc528928876"/>
      <w:r>
        <w:rPr>
          <w:rFonts w:ascii="Times New Roman"/>
          <w:color w:val="000000"/>
          <w:szCs w:val="21"/>
        </w:rPr>
        <w:t>评价范围</w:t>
      </w:r>
      <w:bookmarkEnd w:id="61"/>
      <w:bookmarkEnd w:id="62"/>
    </w:p>
    <w:p w14:paraId="1E2BC6E0" w14:textId="77777777" w:rsidR="007033D6" w:rsidRDefault="003A15DC">
      <w:pPr>
        <w:pStyle w:val="afff1"/>
        <w:spacing w:before="120" w:after="120"/>
      </w:pPr>
      <w:bookmarkStart w:id="63" w:name="_Toc528929182"/>
      <w:bookmarkStart w:id="64" w:name="_Toc528928877"/>
      <w:r>
        <w:t>功能单位与基准流</w:t>
      </w:r>
      <w:bookmarkEnd w:id="63"/>
      <w:bookmarkEnd w:id="64"/>
    </w:p>
    <w:p w14:paraId="10793939" w14:textId="77777777" w:rsidR="007033D6" w:rsidRDefault="003A15DC">
      <w:pPr>
        <w:pStyle w:val="afffffffffffe"/>
        <w:spacing w:line="276" w:lineRule="auto"/>
        <w:ind w:firstLineChars="0"/>
        <w:rPr>
          <w:rFonts w:ascii="Times New Roman"/>
        </w:rPr>
      </w:pPr>
      <w:r>
        <w:rPr>
          <w:rFonts w:ascii="Times New Roman"/>
        </w:rPr>
        <w:t>功能单位定义为</w:t>
      </w:r>
      <w:r>
        <w:rPr>
          <w:rFonts w:ascii="Times New Roman"/>
        </w:rPr>
        <w:t>1</w:t>
      </w:r>
      <w:r>
        <w:rPr>
          <w:rFonts w:ascii="Times New Roman" w:hint="eastAsia"/>
        </w:rPr>
        <w:t>万只镀锡或镀铬薄钢板全开式易开盖</w:t>
      </w:r>
      <w:r>
        <w:rPr>
          <w:rFonts w:ascii="Times New Roman"/>
        </w:rPr>
        <w:t>。</w:t>
      </w:r>
    </w:p>
    <w:p w14:paraId="1594FBE1" w14:textId="77777777" w:rsidR="007033D6" w:rsidRDefault="003A15DC">
      <w:pPr>
        <w:pStyle w:val="afff1"/>
        <w:spacing w:before="120" w:after="120"/>
        <w:rPr>
          <w:rFonts w:ascii="Times New Roman"/>
          <w:color w:val="000000"/>
          <w:sz w:val="22"/>
        </w:rPr>
      </w:pPr>
      <w:bookmarkStart w:id="65" w:name="_Toc528928878"/>
      <w:bookmarkStart w:id="66" w:name="_Toc528929183"/>
      <w:r>
        <w:rPr>
          <w:rFonts w:ascii="Times New Roman"/>
          <w:color w:val="000000"/>
          <w:sz w:val="22"/>
        </w:rPr>
        <w:t>系统边界</w:t>
      </w:r>
      <w:bookmarkEnd w:id="65"/>
      <w:bookmarkEnd w:id="66"/>
    </w:p>
    <w:p w14:paraId="0F8F94BF" w14:textId="77777777" w:rsidR="007033D6" w:rsidRDefault="003A15DC">
      <w:pPr>
        <w:pStyle w:val="afffffffffffe"/>
        <w:ind w:firstLine="420"/>
        <w:rPr>
          <w:rFonts w:ascii="Times New Roman"/>
        </w:rPr>
      </w:pPr>
      <w:r>
        <w:rPr>
          <w:rFonts w:ascii="Times New Roman"/>
        </w:rPr>
        <w:t>本规范界定的</w:t>
      </w:r>
      <w:r>
        <w:rPr>
          <w:rFonts w:ascii="Times New Roman" w:hint="eastAsia"/>
        </w:rPr>
        <w:t>镀锡或镀铬薄钢板全开式易开盖</w:t>
      </w:r>
      <w:r>
        <w:rPr>
          <w:rFonts w:ascii="Times New Roman"/>
        </w:rPr>
        <w:t>产品生命周期系统边界参见图</w:t>
      </w:r>
      <w:r>
        <w:rPr>
          <w:rFonts w:ascii="Times New Roman"/>
        </w:rPr>
        <w:t>B.1</w:t>
      </w:r>
      <w:r>
        <w:rPr>
          <w:rFonts w:ascii="Times New Roman"/>
        </w:rPr>
        <w:t>，主要包括原辅料开采运输阶段和产品生产阶段。</w:t>
      </w:r>
    </w:p>
    <w:p w14:paraId="124A2B19" w14:textId="77777777" w:rsidR="007033D6" w:rsidRDefault="003A15DC">
      <w:pPr>
        <w:pStyle w:val="afffffffffffe"/>
        <w:ind w:firstLine="420"/>
        <w:rPr>
          <w:rFonts w:ascii="Times New Roman"/>
        </w:rPr>
      </w:pPr>
      <w:r>
        <w:rPr>
          <w:rFonts w:ascii="Times New Roman"/>
        </w:rPr>
        <w:t>1</w:t>
      </w:r>
      <w:r>
        <w:rPr>
          <w:rFonts w:ascii="Times New Roman"/>
        </w:rPr>
        <w:t>）原辅料开采运输阶段</w:t>
      </w:r>
    </w:p>
    <w:p w14:paraId="42640B0A" w14:textId="77777777" w:rsidR="007033D6" w:rsidRDefault="003A15DC">
      <w:pPr>
        <w:pStyle w:val="afffffffffffe"/>
        <w:ind w:firstLine="420"/>
        <w:rPr>
          <w:rFonts w:ascii="Times New Roman"/>
        </w:rPr>
      </w:pPr>
      <w:r>
        <w:rPr>
          <w:rFonts w:ascii="Times New Roman"/>
        </w:rPr>
        <w:t>主要包括原料采购运输及其他辅料能源的采购运输，获得原辅料。</w:t>
      </w:r>
    </w:p>
    <w:p w14:paraId="130857E0" w14:textId="77777777" w:rsidR="007033D6" w:rsidRDefault="003A15DC">
      <w:pPr>
        <w:pStyle w:val="afffffffffffe"/>
        <w:ind w:firstLine="420"/>
        <w:rPr>
          <w:rFonts w:ascii="Times New Roman"/>
        </w:rPr>
      </w:pPr>
      <w:r>
        <w:rPr>
          <w:rFonts w:ascii="Times New Roman"/>
        </w:rPr>
        <w:t>2</w:t>
      </w:r>
      <w:r>
        <w:rPr>
          <w:rFonts w:ascii="Times New Roman"/>
        </w:rPr>
        <w:t>）产品生产阶段</w:t>
      </w:r>
    </w:p>
    <w:p w14:paraId="421FECAA" w14:textId="77777777" w:rsidR="007033D6" w:rsidRDefault="003A15DC">
      <w:pPr>
        <w:pStyle w:val="afffffffffffe"/>
        <w:ind w:firstLine="420"/>
        <w:rPr>
          <w:rFonts w:ascii="Times New Roman"/>
        </w:rPr>
      </w:pPr>
      <w:r>
        <w:rPr>
          <w:rFonts w:ascii="Times New Roman"/>
        </w:rPr>
        <w:t xml:space="preserve">  </w:t>
      </w:r>
      <w:r>
        <w:rPr>
          <w:rFonts w:eastAsia="宋体e眠副浡渀." w:hint="eastAsia"/>
          <w:szCs w:val="21"/>
        </w:rPr>
        <w:t>镀锡或镀铬薄钢板全开式易开盖</w:t>
      </w:r>
      <w:r>
        <w:rPr>
          <w:rFonts w:ascii="Times New Roman" w:hint="eastAsia"/>
        </w:rPr>
        <w:t>产品种类较多，主</w:t>
      </w:r>
      <w:r>
        <w:rPr>
          <w:rFonts w:ascii="Times New Roman"/>
        </w:rPr>
        <w:t>要生产</w:t>
      </w:r>
      <w:r>
        <w:rPr>
          <w:rFonts w:ascii="Times New Roman" w:hint="eastAsia"/>
        </w:rPr>
        <w:t>工序为</w:t>
      </w:r>
      <w:r>
        <w:rPr>
          <w:rFonts w:ascii="Times New Roman"/>
        </w:rPr>
        <w:t>基本</w:t>
      </w:r>
      <w:r>
        <w:rPr>
          <w:rFonts w:ascii="Times New Roman" w:hint="eastAsia"/>
        </w:rPr>
        <w:t>盖</w:t>
      </w:r>
      <w:r>
        <w:rPr>
          <w:rFonts w:ascii="Times New Roman"/>
        </w:rPr>
        <w:t>成型、易开</w:t>
      </w:r>
      <w:r>
        <w:rPr>
          <w:rFonts w:ascii="Times New Roman" w:hint="eastAsia"/>
        </w:rPr>
        <w:t>组合</w:t>
      </w:r>
      <w:r>
        <w:rPr>
          <w:rFonts w:ascii="Times New Roman"/>
        </w:rPr>
        <w:t>成型、刻线修补、注胶、烘干</w:t>
      </w:r>
      <w:r>
        <w:rPr>
          <w:rFonts w:ascii="Times New Roman" w:hint="eastAsia"/>
        </w:rPr>
        <w:t>。</w:t>
      </w:r>
      <w:r>
        <w:rPr>
          <w:rFonts w:ascii="Times New Roman"/>
        </w:rPr>
        <w:t xml:space="preserve"> </w:t>
      </w:r>
    </w:p>
    <w:p w14:paraId="5DC709C0" w14:textId="77777777" w:rsidR="007033D6" w:rsidRDefault="007033D6">
      <w:pPr>
        <w:pStyle w:val="afffffffffffe"/>
        <w:ind w:firstLine="420"/>
        <w:rPr>
          <w:rFonts w:ascii="Times New Roman"/>
        </w:rPr>
      </w:pPr>
    </w:p>
    <w:p w14:paraId="37CDFC58" w14:textId="77777777" w:rsidR="007033D6" w:rsidRDefault="003A15DC">
      <w:pPr>
        <w:pStyle w:val="afffffffffffe"/>
        <w:ind w:firstLine="420"/>
        <w:rPr>
          <w:rFonts w:ascii="Times New Roman"/>
        </w:rPr>
      </w:pPr>
      <w:r>
        <w:rPr>
          <w:noProof/>
          <w:color w:val="C00000"/>
        </w:rPr>
        <mc:AlternateContent>
          <mc:Choice Requires="wpg">
            <w:drawing>
              <wp:anchor distT="0" distB="0" distL="114300" distR="114300" simplePos="0" relativeHeight="251662336" behindDoc="0" locked="0" layoutInCell="1" allowOverlap="1" wp14:anchorId="2F9A5B28" wp14:editId="4FA7DE14">
                <wp:simplePos x="0" y="0"/>
                <wp:positionH relativeFrom="column">
                  <wp:posOffset>-1905</wp:posOffset>
                </wp:positionH>
                <wp:positionV relativeFrom="paragraph">
                  <wp:posOffset>6350</wp:posOffset>
                </wp:positionV>
                <wp:extent cx="5967095" cy="1613535"/>
                <wp:effectExtent l="0" t="0" r="14605" b="24765"/>
                <wp:wrapNone/>
                <wp:docPr id="4" name="组合 4"/>
                <wp:cNvGraphicFramePr/>
                <a:graphic xmlns:a="http://schemas.openxmlformats.org/drawingml/2006/main">
                  <a:graphicData uri="http://schemas.microsoft.com/office/word/2010/wordprocessingGroup">
                    <wpg:wgp>
                      <wpg:cNvGrpSpPr/>
                      <wpg:grpSpPr>
                        <a:xfrm>
                          <a:off x="0" y="0"/>
                          <a:ext cx="5967095" cy="1613535"/>
                          <a:chOff x="0" y="-22135"/>
                          <a:chExt cx="5966331" cy="1497821"/>
                        </a:xfrm>
                      </wpg:grpSpPr>
                      <wpg:grpSp>
                        <wpg:cNvPr id="3" name="组合 32"/>
                        <wpg:cNvGrpSpPr/>
                        <wpg:grpSpPr>
                          <a:xfrm>
                            <a:off x="0" y="-22135"/>
                            <a:ext cx="5966331" cy="1497821"/>
                            <a:chOff x="-10666" y="-19483"/>
                            <a:chExt cx="5966408" cy="1318360"/>
                          </a:xfrm>
                        </wpg:grpSpPr>
                        <wps:wsp>
                          <wps:cNvPr id="6" name="矩形 6"/>
                          <wps:cNvSpPr/>
                          <wps:spPr>
                            <a:xfrm>
                              <a:off x="-10666" y="581887"/>
                              <a:ext cx="1028613" cy="314667"/>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F84C3BC" w14:textId="77777777" w:rsidR="007033D6" w:rsidRDefault="003A15DC">
                                <w:pPr>
                                  <w:jc w:val="center"/>
                                  <w:textAlignment w:val="baseline"/>
                                  <w:rPr>
                                    <w:sz w:val="24"/>
                                  </w:rPr>
                                </w:pPr>
                                <w:r>
                                  <w:rPr>
                                    <w:rFonts w:hint="eastAsia"/>
                                    <w:b/>
                                    <w:bCs/>
                                    <w:color w:val="000000"/>
                                    <w:kern w:val="24"/>
                                    <w:sz w:val="20"/>
                                    <w:szCs w:val="20"/>
                                  </w:rPr>
                                  <w:t>原辅材料生产</w:t>
                                </w:r>
                              </w:p>
                            </w:txbxContent>
                          </wps:txbx>
                          <wps:bodyPr vert="horz" wrap="square" lIns="91440" tIns="45720" rIns="91440" bIns="45720" anchor="t"/>
                        </wps:wsp>
                        <wps:wsp>
                          <wps:cNvPr id="15" name="直接箭头连接符 15"/>
                          <wps:cNvCnPr/>
                          <wps:spPr>
                            <a:xfrm flipV="1">
                              <a:off x="1029167" y="721173"/>
                              <a:ext cx="469666" cy="2389"/>
                            </a:xfrm>
                            <a:prstGeom prst="straightConnector1">
                              <a:avLst/>
                            </a:prstGeom>
                            <a:ln w="9525" cap="flat" cmpd="sng">
                              <a:solidFill>
                                <a:srgbClr val="000000"/>
                              </a:solidFill>
                              <a:prstDash val="solid"/>
                              <a:round/>
                              <a:headEnd type="none" w="med" len="med"/>
                              <a:tailEnd type="triangle" w="med" len="med"/>
                            </a:ln>
                          </wps:spPr>
                          <wps:bodyPr/>
                        </wps:wsp>
                        <wps:wsp>
                          <wps:cNvPr id="16" name="矩形 16"/>
                          <wps:cNvSpPr/>
                          <wps:spPr>
                            <a:xfrm>
                              <a:off x="1498833" y="352052"/>
                              <a:ext cx="482392" cy="76197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CC71F48" w14:textId="77777777" w:rsidR="007033D6" w:rsidRDefault="003A15DC">
                                <w:pPr>
                                  <w:jc w:val="center"/>
                                  <w:textAlignment w:val="baseline"/>
                                  <w:rPr>
                                    <w:sz w:val="24"/>
                                  </w:rPr>
                                </w:pPr>
                                <w:r>
                                  <w:rPr>
                                    <w:rFonts w:hint="eastAsia"/>
                                    <w:b/>
                                    <w:bCs/>
                                    <w:color w:val="000000"/>
                                    <w:kern w:val="24"/>
                                    <w:sz w:val="20"/>
                                    <w:szCs w:val="20"/>
                                  </w:rPr>
                                  <w:t>原辅材料运输</w:t>
                                </w:r>
                              </w:p>
                            </w:txbxContent>
                          </wps:txbx>
                          <wps:bodyPr vert="horz" wrap="square" lIns="91440" tIns="45720" rIns="91440" bIns="45720" anchor="t"/>
                        </wps:wsp>
                        <wps:wsp>
                          <wps:cNvPr id="17" name="矩形 17"/>
                          <wps:cNvSpPr/>
                          <wps:spPr>
                            <a:xfrm>
                              <a:off x="1" y="106582"/>
                              <a:ext cx="1028613" cy="315712"/>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D21F9BE" w14:textId="77777777" w:rsidR="007033D6" w:rsidRDefault="003A15DC">
                                <w:pPr>
                                  <w:jc w:val="center"/>
                                  <w:textAlignment w:val="baseline"/>
                                  <w:rPr>
                                    <w:sz w:val="24"/>
                                  </w:rPr>
                                </w:pPr>
                                <w:r>
                                  <w:rPr>
                                    <w:rFonts w:hint="eastAsia"/>
                                    <w:b/>
                                    <w:bCs/>
                                    <w:color w:val="000000"/>
                                    <w:kern w:val="24"/>
                                    <w:sz w:val="20"/>
                                    <w:szCs w:val="20"/>
                                  </w:rPr>
                                  <w:t>能源生产</w:t>
                                </w:r>
                              </w:p>
                            </w:txbxContent>
                          </wps:txbx>
                          <wps:bodyPr vert="horz" wrap="square" lIns="91440" tIns="45720" rIns="91440" bIns="45720" anchor="t"/>
                        </wps:wsp>
                        <wps:wsp>
                          <wps:cNvPr id="18" name="直接箭头连接符 18"/>
                          <wps:cNvCnPr/>
                          <wps:spPr>
                            <a:xfrm>
                              <a:off x="5174906" y="685690"/>
                              <a:ext cx="310730" cy="0"/>
                            </a:xfrm>
                            <a:prstGeom prst="straightConnector1">
                              <a:avLst/>
                            </a:prstGeom>
                            <a:ln w="9525" cap="flat" cmpd="sng">
                              <a:solidFill>
                                <a:srgbClr val="000000"/>
                              </a:solidFill>
                              <a:prstDash val="solid"/>
                              <a:round/>
                              <a:headEnd type="none" w="med" len="med"/>
                              <a:tailEnd type="triangle" w="med" len="med"/>
                            </a:ln>
                          </wps:spPr>
                          <wps:bodyPr/>
                        </wps:wsp>
                        <wps:wsp>
                          <wps:cNvPr id="19" name="直接箭头连接符 19"/>
                          <wps:cNvCnPr/>
                          <wps:spPr>
                            <a:xfrm flipV="1">
                              <a:off x="1981227" y="732051"/>
                              <a:ext cx="293756" cy="2391"/>
                            </a:xfrm>
                            <a:prstGeom prst="straightConnector1">
                              <a:avLst/>
                            </a:prstGeom>
                            <a:ln w="9525" cap="flat" cmpd="sng">
                              <a:solidFill>
                                <a:srgbClr val="000000"/>
                              </a:solidFill>
                              <a:prstDash val="solid"/>
                              <a:round/>
                              <a:headEnd type="none" w="med" len="med"/>
                              <a:tailEnd type="triangle" w="med" len="med"/>
                            </a:ln>
                          </wps:spPr>
                          <wps:bodyPr/>
                        </wps:wsp>
                        <wps:wsp>
                          <wps:cNvPr id="20" name="矩形 20"/>
                          <wps:cNvSpPr/>
                          <wps:spPr>
                            <a:xfrm>
                              <a:off x="2286259" y="31842"/>
                              <a:ext cx="2125512" cy="1231451"/>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94B1F07" w14:textId="77777777" w:rsidR="007033D6" w:rsidRDefault="003A15DC">
                                <w:pPr>
                                  <w:jc w:val="center"/>
                                  <w:textAlignment w:val="baseline"/>
                                  <w:rPr>
                                    <w:sz w:val="24"/>
                                  </w:rPr>
                                </w:pPr>
                                <w:r>
                                  <w:rPr>
                                    <w:rFonts w:ascii="Arial" w:hint="eastAsia"/>
                                    <w:b/>
                                    <w:bCs/>
                                    <w:color w:val="000000"/>
                                    <w:kern w:val="24"/>
                                    <w:sz w:val="20"/>
                                    <w:szCs w:val="20"/>
                                  </w:rPr>
                                  <w:t>易开盖生产</w:t>
                                </w:r>
                              </w:p>
                            </w:txbxContent>
                          </wps:txbx>
                          <wps:bodyPr vert="horz" wrap="square" lIns="91440" tIns="45720" rIns="91440" bIns="45720" anchor="t"/>
                        </wps:wsp>
                        <wps:wsp>
                          <wps:cNvPr id="21" name="直接箭头连接符 21"/>
                          <wps:cNvCnPr/>
                          <wps:spPr>
                            <a:xfrm>
                              <a:off x="4427672" y="678204"/>
                              <a:ext cx="293756" cy="7434"/>
                            </a:xfrm>
                            <a:prstGeom prst="straightConnector1">
                              <a:avLst/>
                            </a:prstGeom>
                            <a:ln w="9525" cap="flat" cmpd="sng">
                              <a:solidFill>
                                <a:srgbClr val="000000"/>
                              </a:solidFill>
                              <a:prstDash val="solid"/>
                              <a:round/>
                              <a:headEnd type="none" w="med" len="med"/>
                              <a:tailEnd type="triangle" w="med" len="med"/>
                            </a:ln>
                          </wps:spPr>
                          <wps:bodyPr/>
                        </wps:wsp>
                        <wps:wsp>
                          <wps:cNvPr id="22" name="矩形 22"/>
                          <wps:cNvSpPr/>
                          <wps:spPr>
                            <a:xfrm>
                              <a:off x="5486076" y="543314"/>
                              <a:ext cx="469666" cy="287107"/>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B2E76B6" w14:textId="77777777" w:rsidR="007033D6" w:rsidRDefault="003A15DC">
                                <w:pPr>
                                  <w:jc w:val="center"/>
                                  <w:textAlignment w:val="baseline"/>
                                  <w:rPr>
                                    <w:sz w:val="24"/>
                                  </w:rPr>
                                </w:pPr>
                                <w:r>
                                  <w:rPr>
                                    <w:rFonts w:ascii="Arial" w:hint="eastAsia"/>
                                    <w:b/>
                                    <w:bCs/>
                                    <w:color w:val="000000"/>
                                    <w:kern w:val="24"/>
                                    <w:sz w:val="20"/>
                                    <w:szCs w:val="20"/>
                                  </w:rPr>
                                  <w:t>客户</w:t>
                                </w:r>
                              </w:p>
                            </w:txbxContent>
                          </wps:txbx>
                          <wps:bodyPr vert="horz" wrap="square" lIns="91440" tIns="45720" rIns="91440" bIns="45720" anchor="t"/>
                        </wps:wsp>
                        <wps:wsp>
                          <wps:cNvPr id="23" name="矩形 23"/>
                          <wps:cNvSpPr/>
                          <wps:spPr>
                            <a:xfrm>
                              <a:off x="4711118" y="286385"/>
                              <a:ext cx="462744" cy="851292"/>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097BC64" w14:textId="77777777" w:rsidR="007033D6" w:rsidRDefault="003A15DC">
                                <w:pPr>
                                  <w:spacing w:line="280" w:lineRule="exact"/>
                                  <w:jc w:val="center"/>
                                  <w:textAlignment w:val="baseline"/>
                                  <w:rPr>
                                    <w:sz w:val="24"/>
                                  </w:rPr>
                                </w:pPr>
                                <w:r>
                                  <w:rPr>
                                    <w:rFonts w:ascii="Arial" w:hint="eastAsia"/>
                                    <w:b/>
                                    <w:bCs/>
                                    <w:color w:val="000000"/>
                                    <w:kern w:val="24"/>
                                    <w:sz w:val="20"/>
                                    <w:szCs w:val="20"/>
                                  </w:rPr>
                                  <w:t>易开盖运输</w:t>
                                </w:r>
                              </w:p>
                            </w:txbxContent>
                          </wps:txbx>
                          <wps:bodyPr vert="horz" wrap="square" lIns="91440" tIns="45720" rIns="91440" bIns="45720" anchor="t"/>
                        </wps:wsp>
                        <wps:wsp>
                          <wps:cNvPr id="24" name="直接箭头连接符 24"/>
                          <wps:cNvCnPr/>
                          <wps:spPr>
                            <a:xfrm>
                              <a:off x="1039247" y="261355"/>
                              <a:ext cx="310730" cy="0"/>
                            </a:xfrm>
                            <a:prstGeom prst="straightConnector1">
                              <a:avLst/>
                            </a:prstGeom>
                            <a:ln w="9525" cap="flat" cmpd="sng">
                              <a:solidFill>
                                <a:srgbClr val="000000"/>
                              </a:solidFill>
                              <a:prstDash val="solid"/>
                              <a:round/>
                              <a:headEnd type="none" w="med" len="med"/>
                              <a:tailEnd type="triangle" w="med" len="med"/>
                            </a:ln>
                          </wps:spPr>
                          <wps:bodyPr/>
                        </wps:wsp>
                        <wps:wsp>
                          <wps:cNvPr id="25" name="矩形 25"/>
                          <wps:cNvSpPr/>
                          <wps:spPr>
                            <a:xfrm>
                              <a:off x="1358502" y="-19483"/>
                              <a:ext cx="3944356" cy="1318360"/>
                            </a:xfrm>
                            <a:prstGeom prst="rect">
                              <a:avLst/>
                            </a:prstGeom>
                            <a:ln w="25400" cap="flat" cmpd="sng">
                              <a:solidFill>
                                <a:srgbClr val="000000"/>
                              </a:solidFill>
                              <a:prstDash val="solid"/>
                              <a:round/>
                              <a:headEnd type="none" w="med" len="med"/>
                              <a:tailEnd type="none" w="med" len="med"/>
                            </a:ln>
                          </wps:spPr>
                          <wps:bodyPr/>
                        </wps:wsp>
                      </wpg:grpSp>
                      <wps:wsp>
                        <wps:cNvPr id="26" name="矩形 26"/>
                        <wps:cNvSpPr/>
                        <wps:spPr>
                          <a:xfrm>
                            <a:off x="2395391" y="342199"/>
                            <a:ext cx="304800" cy="1031980"/>
                          </a:xfrm>
                          <a:prstGeom prst="rect">
                            <a:avLst/>
                          </a:prstGeom>
                        </wps:spPr>
                        <wps:style>
                          <a:lnRef idx="2">
                            <a:schemeClr val="dk1"/>
                          </a:lnRef>
                          <a:fillRef idx="1">
                            <a:schemeClr val="lt1"/>
                          </a:fillRef>
                          <a:effectRef idx="0">
                            <a:schemeClr val="dk1"/>
                          </a:effectRef>
                          <a:fontRef idx="minor">
                            <a:schemeClr val="dk1"/>
                          </a:fontRef>
                        </wps:style>
                        <wps:txbx>
                          <w:txbxContent>
                            <w:p w14:paraId="3B15ACED" w14:textId="77777777" w:rsidR="007033D6" w:rsidRDefault="003A15DC">
                              <w:pPr>
                                <w:spacing w:line="280" w:lineRule="exact"/>
                                <w:rPr>
                                  <w:b/>
                                  <w:bCs/>
                                </w:rPr>
                              </w:pPr>
                              <w:r>
                                <w:rPr>
                                  <w:rFonts w:hint="eastAsia"/>
                                  <w:b/>
                                  <w:bCs/>
                                </w:rPr>
                                <w:t>基本</w:t>
                              </w:r>
                              <w:r>
                                <w:rPr>
                                  <w:b/>
                                  <w:bCs/>
                                </w:rPr>
                                <w:t>盖成型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2804908" y="342199"/>
                            <a:ext cx="302895" cy="1014411"/>
                          </a:xfrm>
                          <a:prstGeom prst="rect">
                            <a:avLst/>
                          </a:prstGeom>
                        </wps:spPr>
                        <wps:style>
                          <a:lnRef idx="2">
                            <a:schemeClr val="dk1"/>
                          </a:lnRef>
                          <a:fillRef idx="1">
                            <a:schemeClr val="lt1"/>
                          </a:fillRef>
                          <a:effectRef idx="0">
                            <a:schemeClr val="dk1"/>
                          </a:effectRef>
                          <a:fontRef idx="minor">
                            <a:schemeClr val="dk1"/>
                          </a:fontRef>
                        </wps:style>
                        <wps:txbx>
                          <w:txbxContent>
                            <w:p w14:paraId="607CAA46" w14:textId="77777777" w:rsidR="007033D6" w:rsidRDefault="003A15DC">
                              <w:pPr>
                                <w:spacing w:line="320" w:lineRule="exact"/>
                                <w:rPr>
                                  <w:b/>
                                  <w:bCs/>
                                </w:rPr>
                              </w:pPr>
                              <w:r>
                                <w:rPr>
                                  <w:rFonts w:hint="eastAsia"/>
                                  <w:b/>
                                  <w:bCs/>
                                </w:rPr>
                                <w:t>易开</w:t>
                              </w:r>
                              <w:r>
                                <w:rPr>
                                  <w:b/>
                                  <w:bCs/>
                                </w:rPr>
                                <w:t>成型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4011018" y="325369"/>
                            <a:ext cx="304800" cy="1021726"/>
                          </a:xfrm>
                          <a:prstGeom prst="rect">
                            <a:avLst/>
                          </a:prstGeom>
                        </wps:spPr>
                        <wps:style>
                          <a:lnRef idx="2">
                            <a:schemeClr val="dk1"/>
                          </a:lnRef>
                          <a:fillRef idx="1">
                            <a:schemeClr val="lt1"/>
                          </a:fillRef>
                          <a:effectRef idx="0">
                            <a:schemeClr val="dk1"/>
                          </a:effectRef>
                          <a:fontRef idx="minor">
                            <a:schemeClr val="dk1"/>
                          </a:fontRef>
                        </wps:style>
                        <wps:txbx>
                          <w:txbxContent>
                            <w:p w14:paraId="0C99E9D3" w14:textId="77777777" w:rsidR="007033D6" w:rsidRDefault="003A15DC">
                              <w:pPr>
                                <w:spacing w:line="320" w:lineRule="exact"/>
                                <w:rPr>
                                  <w:b/>
                                  <w:bCs/>
                                </w:rPr>
                              </w:pPr>
                              <w:r>
                                <w:rPr>
                                  <w:rFonts w:hint="eastAsia"/>
                                  <w:b/>
                                  <w:bCs/>
                                </w:rPr>
                                <w:t>质检包装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3220034" y="325369"/>
                            <a:ext cx="302930" cy="1031559"/>
                          </a:xfrm>
                          <a:prstGeom prst="rect">
                            <a:avLst/>
                          </a:prstGeom>
                        </wps:spPr>
                        <wps:style>
                          <a:lnRef idx="2">
                            <a:schemeClr val="dk1"/>
                          </a:lnRef>
                          <a:fillRef idx="1">
                            <a:schemeClr val="lt1"/>
                          </a:fillRef>
                          <a:effectRef idx="0">
                            <a:schemeClr val="dk1"/>
                          </a:effectRef>
                          <a:fontRef idx="minor">
                            <a:schemeClr val="dk1"/>
                          </a:fontRef>
                        </wps:style>
                        <wps:txbx>
                          <w:txbxContent>
                            <w:p w14:paraId="6DC3E12C" w14:textId="77777777" w:rsidR="007033D6" w:rsidRDefault="003A15DC">
                              <w:pPr>
                                <w:spacing w:line="320" w:lineRule="exact"/>
                                <w:rPr>
                                  <w:b/>
                                  <w:bCs/>
                                </w:rPr>
                              </w:pPr>
                              <w:r>
                                <w:rPr>
                                  <w:rFonts w:hint="eastAsia"/>
                                  <w:b/>
                                  <w:bCs/>
                                </w:rPr>
                                <w:t>刻</w:t>
                              </w:r>
                              <w:r>
                                <w:rPr>
                                  <w:b/>
                                  <w:bCs/>
                                </w:rPr>
                                <w:t>线修补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3612722" y="319759"/>
                            <a:ext cx="302895" cy="1031240"/>
                          </a:xfrm>
                          <a:prstGeom prst="rect">
                            <a:avLst/>
                          </a:prstGeom>
                        </wps:spPr>
                        <wps:style>
                          <a:lnRef idx="2">
                            <a:schemeClr val="dk1"/>
                          </a:lnRef>
                          <a:fillRef idx="1">
                            <a:schemeClr val="lt1"/>
                          </a:fillRef>
                          <a:effectRef idx="0">
                            <a:schemeClr val="dk1"/>
                          </a:effectRef>
                          <a:fontRef idx="minor">
                            <a:schemeClr val="dk1"/>
                          </a:fontRef>
                        </wps:style>
                        <wps:txbx>
                          <w:txbxContent>
                            <w:p w14:paraId="01C5458E" w14:textId="77777777" w:rsidR="007033D6" w:rsidRDefault="003A15DC">
                              <w:pPr>
                                <w:rPr>
                                  <w:b/>
                                  <w:bCs/>
                                </w:rPr>
                              </w:pPr>
                              <w:r>
                                <w:rPr>
                                  <w:rFonts w:hint="eastAsia"/>
                                  <w:b/>
                                  <w:bCs/>
                                </w:rPr>
                                <w:t>注胶</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0.15pt;margin-top:0.5pt;height:127.05pt;width:469.85pt;z-index:251662336;mso-width-relative:page;mso-height-relative:page;" coordorigin="0,-22135" coordsize="5966331,1497821" o:gfxdata="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CWOUyI&#10;2AAAAAcBAAAPAAAAAAAAAAEAIAAAACIAAABkcnMvZG93bnJldi54bWxQSwECFAAUAAAACACHTuJA&#10;y4Q7VM4GAAALMQAADgAAAAAAAAABACAAAAAnAQAAZHJzL2Uyb0RvYy54bWxQSwUGAAAAAAYABgBZ&#10;AQAAZwoAAAAA&#10;">
                <o:lock v:ext="edit" aspectratio="f"/>
                <v:group id="组合 32" o:spid="_x0000_s1026" o:spt="203" style="position:absolute;left:0;top:-22135;height:1497821;width:5966331;" coordorigin="-10666,-19483" coordsize="5966408,131836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10666;top:581887;height:314667;width:1028613;" fillcolor="#FFFFFF" filled="t" stroked="t" coordsize="21600,21600" o:gfxdata="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5Qk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textAlignment w:val="baseline"/>
                            <w:rPr>
                              <w:sz w:val="24"/>
                            </w:rPr>
                          </w:pPr>
                          <w:r>
                            <w:rPr>
                              <w:rFonts w:hint="eastAsia"/>
                              <w:b/>
                              <w:bCs/>
                              <w:color w:val="000000"/>
                              <w:kern w:val="24"/>
                              <w:sz w:val="20"/>
                              <w:szCs w:val="20"/>
                            </w:rPr>
                            <w:t>原辅材料生产</w:t>
                          </w:r>
                        </w:p>
                      </w:txbxContent>
                    </v:textbox>
                  </v:rect>
                  <v:shape id="_x0000_s1026" o:spid="_x0000_s1026" o:spt="32" type="#_x0000_t32" style="position:absolute;left:1029167;top:721173;flip:y;height:2389;width:469666;"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rect id="_x0000_s1026" o:spid="_x0000_s1026" o:spt="1" style="position:absolute;left:1498833;top:352052;height:761971;width:482392;" fillcolor="#FFFFFF" filled="t" stroked="t" coordsize="21600,21600" o:gfxdata="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6P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textAlignment w:val="baseline"/>
                            <w:rPr>
                              <w:sz w:val="24"/>
                            </w:rPr>
                          </w:pPr>
                          <w:r>
                            <w:rPr>
                              <w:rFonts w:hint="eastAsia"/>
                              <w:b/>
                              <w:bCs/>
                              <w:color w:val="000000"/>
                              <w:kern w:val="24"/>
                              <w:sz w:val="20"/>
                              <w:szCs w:val="20"/>
                            </w:rPr>
                            <w:t>原辅材料运输</w:t>
                          </w:r>
                        </w:p>
                      </w:txbxContent>
                    </v:textbox>
                  </v:rect>
                  <v:rect id="_x0000_s1026" o:spid="_x0000_s1026" o:spt="1" style="position:absolute;left:1;top:106582;height:315712;width:1028613;" fillcolor="#FFFFFF" filled="t" stroked="t" coordsize="21600,21600" o:gfxdata="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B0sU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textAlignment w:val="baseline"/>
                            <w:rPr>
                              <w:sz w:val="24"/>
                            </w:rPr>
                          </w:pPr>
                          <w:r>
                            <w:rPr>
                              <w:rFonts w:hint="eastAsia"/>
                              <w:b/>
                              <w:bCs/>
                              <w:color w:val="000000"/>
                              <w:kern w:val="24"/>
                              <w:sz w:val="20"/>
                              <w:szCs w:val="20"/>
                            </w:rPr>
                            <w:t>能源生产</w:t>
                          </w:r>
                        </w:p>
                      </w:txbxContent>
                    </v:textbox>
                  </v:rect>
                  <v:shape id="_x0000_s1026" o:spid="_x0000_s1026" o:spt="32" type="#_x0000_t32" style="position:absolute;left:5174906;top:685690;height:0;width:31073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981227;top:732051;flip:y;height:2391;width:293756;" filled="f" stroked="t" coordsize="21600,21600" o:gfxdata="UEsDBAoAAAAAAIdO4kAAAAAAAAAAAAAAAAAEAAAAZHJzL1BLAwQUAAAACACHTuJAGscVybwAAADb&#10;AAAADwAAAGRycy9kb3ducmV2LnhtbEVPTWvCQBC9C/0PyxS8iNkotKT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HF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2286259;top:31842;height:1231451;width:2125512;" fillcolor="#FFFFFF" filled="t" stroked="t" coordsize="21600,21600" o:gfxdata="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Gd2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textAlignment w:val="baseline"/>
                            <w:rPr>
                              <w:sz w:val="24"/>
                            </w:rPr>
                          </w:pPr>
                          <w:r>
                            <w:rPr>
                              <w:rFonts w:hint="eastAsia" w:ascii="Arial"/>
                              <w:b/>
                              <w:bCs/>
                              <w:color w:val="000000"/>
                              <w:kern w:val="24"/>
                              <w:sz w:val="20"/>
                              <w:szCs w:val="20"/>
                            </w:rPr>
                            <w:t>易开盖生产</w:t>
                          </w:r>
                        </w:p>
                      </w:txbxContent>
                    </v:textbox>
                  </v:rect>
                  <v:shape id="_x0000_s1026" o:spid="_x0000_s1026" o:spt="32" type="#_x0000_t32" style="position:absolute;left:4427672;top:678204;height:7434;width:293756;"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5486076;top:543314;height:287107;width:469666;" fillcolor="#FFFFFF" filled="t" stroked="t" coordsize="21600,21600" o:gfxdata="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HCIx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textAlignment w:val="baseline"/>
                            <w:rPr>
                              <w:sz w:val="24"/>
                            </w:rPr>
                          </w:pPr>
                          <w:r>
                            <w:rPr>
                              <w:rFonts w:hint="eastAsia" w:ascii="Arial"/>
                              <w:b/>
                              <w:bCs/>
                              <w:color w:val="000000"/>
                              <w:kern w:val="24"/>
                              <w:sz w:val="20"/>
                              <w:szCs w:val="20"/>
                            </w:rPr>
                            <w:t>客户</w:t>
                          </w:r>
                        </w:p>
                      </w:txbxContent>
                    </v:textbox>
                  </v:rect>
                  <v:rect id="_x0000_s1026" o:spid="_x0000_s1026" o:spt="1" style="position:absolute;left:4711118;top:286385;height:851292;width:462744;" fillcolor="#FFFFFF" filled="t" stroked="t" coordsize="21600,21600" o:gfxdata="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Ieq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spacing w:line="280" w:lineRule="exact"/>
                            <w:jc w:val="center"/>
                            <w:textAlignment w:val="baseline"/>
                            <w:rPr>
                              <w:sz w:val="24"/>
                            </w:rPr>
                          </w:pPr>
                          <w:r>
                            <w:rPr>
                              <w:rFonts w:hint="eastAsia" w:ascii="Arial"/>
                              <w:b/>
                              <w:bCs/>
                              <w:color w:val="000000"/>
                              <w:kern w:val="24"/>
                              <w:sz w:val="20"/>
                              <w:szCs w:val="20"/>
                            </w:rPr>
                            <w:t>易开盖运输</w:t>
                          </w:r>
                        </w:p>
                      </w:txbxContent>
                    </v:textbox>
                  </v:rect>
                  <v:shape id="_x0000_s1026" o:spid="_x0000_s1026" o:spt="32" type="#_x0000_t32" style="position:absolute;left:1039247;top:261355;height:0;width:31073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1358502;top:-19483;height:1318360;width:3944356;" filled="f" stroked="t" coordsize="21600,21600" o:gfxdata="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aMgq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rect>
                </v:group>
                <v:rect id="_x0000_s1026" o:spid="_x0000_s1026" o:spt="1" style="position:absolute;left:2395391;top:342199;height:1031980;width:304800;v-text-anchor:middle;" fillcolor="#FFFFFF [3201]" filled="t" stroked="t" coordsize="21600,21600" o:gfxdata="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9XO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spacing w:line="280" w:lineRule="exact"/>
                          <w:rPr>
                            <w:b/>
                            <w:bCs/>
                          </w:rPr>
                        </w:pPr>
                        <w:r>
                          <w:rPr>
                            <w:rFonts w:hint="eastAsia"/>
                            <w:b/>
                            <w:bCs/>
                          </w:rPr>
                          <w:t>基本</w:t>
                        </w:r>
                        <w:r>
                          <w:rPr>
                            <w:b/>
                            <w:bCs/>
                          </w:rPr>
                          <w:t>盖成型</w:t>
                        </w:r>
                      </w:p>
                    </w:txbxContent>
                  </v:textbox>
                </v:rect>
                <v:rect id="_x0000_s1026" o:spid="_x0000_s1026" o:spt="1" style="position:absolute;left:2804908;top:342199;height:1014411;width:302895;v-text-anchor:middle;" fillcolor="#FFFFFF [3201]" filled="t" stroked="t" coordsize="21600,21600" o:gfxdata="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EVDo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line="320" w:lineRule="exact"/>
                          <w:rPr>
                            <w:b/>
                            <w:bCs/>
                          </w:rPr>
                        </w:pPr>
                        <w:r>
                          <w:rPr>
                            <w:rFonts w:hint="eastAsia"/>
                            <w:b/>
                            <w:bCs/>
                          </w:rPr>
                          <w:t>易开</w:t>
                        </w:r>
                        <w:r>
                          <w:rPr>
                            <w:b/>
                            <w:bCs/>
                          </w:rPr>
                          <w:t>成型</w:t>
                        </w:r>
                      </w:p>
                    </w:txbxContent>
                  </v:textbox>
                </v:rect>
                <v:rect id="_x0000_s1026" o:spid="_x0000_s1026" o:spt="1" style="position:absolute;left:4011018;top:325369;height:1021726;width:304800;v-text-anchor:middle;" fillcolor="#FFFFFF [3201]" filled="t" stroked="t" coordsize="21600,21600" o:gfxdata="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OxJq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spacing w:line="320" w:lineRule="exact"/>
                          <w:rPr>
                            <w:b/>
                            <w:bCs/>
                          </w:rPr>
                        </w:pPr>
                        <w:r>
                          <w:rPr>
                            <w:rFonts w:hint="eastAsia"/>
                            <w:b/>
                            <w:bCs/>
                          </w:rPr>
                          <w:t>质检包装</w:t>
                        </w:r>
                      </w:p>
                    </w:txbxContent>
                  </v:textbox>
                </v:rect>
                <v:rect id="_x0000_s1026" o:spid="_x0000_s1026" o:spt="1" style="position:absolute;left:3220034;top:325369;height:1031559;width:302930;v-text-anchor:middle;" fillcolor="#FFFFFF [3201]" filled="t" stroked="t" coordsize="21600,21600" o:gfxdata="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mEB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line="320" w:lineRule="exact"/>
                          <w:rPr>
                            <w:b/>
                            <w:bCs/>
                          </w:rPr>
                        </w:pPr>
                        <w:r>
                          <w:rPr>
                            <w:rFonts w:hint="eastAsia"/>
                            <w:b/>
                            <w:bCs/>
                          </w:rPr>
                          <w:t>刻</w:t>
                        </w:r>
                        <w:r>
                          <w:rPr>
                            <w:b/>
                            <w:bCs/>
                          </w:rPr>
                          <w:t>线修补</w:t>
                        </w:r>
                      </w:p>
                    </w:txbxContent>
                  </v:textbox>
                </v:rect>
                <v:rect id="_x0000_s1026" o:spid="_x0000_s1026" o:spt="1" style="position:absolute;left:3612722;top:319759;height:1031240;width:302895;v-text-anchor:middle;" fillcolor="#FFFFFF [3201]"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b/>
                            <w:bCs/>
                          </w:rPr>
                        </w:pPr>
                        <w:r>
                          <w:rPr>
                            <w:rFonts w:hint="eastAsia"/>
                            <w:b/>
                            <w:bCs/>
                          </w:rPr>
                          <w:t>注胶</w:t>
                        </w:r>
                      </w:p>
                    </w:txbxContent>
                  </v:textbox>
                </v:rect>
              </v:group>
            </w:pict>
          </mc:Fallback>
        </mc:AlternateContent>
      </w:r>
    </w:p>
    <w:p w14:paraId="74567D87" w14:textId="77777777" w:rsidR="007033D6" w:rsidRDefault="007033D6">
      <w:pPr>
        <w:pStyle w:val="afffffffffffe"/>
        <w:ind w:firstLine="420"/>
        <w:rPr>
          <w:rFonts w:ascii="Times New Roman"/>
        </w:rPr>
      </w:pPr>
    </w:p>
    <w:p w14:paraId="351AA1C6" w14:textId="77777777" w:rsidR="007033D6" w:rsidRDefault="007033D6">
      <w:pPr>
        <w:pStyle w:val="afffffffffffe"/>
        <w:ind w:firstLine="420"/>
        <w:rPr>
          <w:rFonts w:ascii="Times New Roman"/>
        </w:rPr>
      </w:pPr>
    </w:p>
    <w:p w14:paraId="59BCFAFA" w14:textId="77777777" w:rsidR="007033D6" w:rsidRDefault="007033D6">
      <w:pPr>
        <w:pStyle w:val="afffffffffffe"/>
        <w:ind w:firstLine="420"/>
        <w:rPr>
          <w:rFonts w:ascii="Times New Roman"/>
        </w:rPr>
      </w:pPr>
    </w:p>
    <w:p w14:paraId="41F51EB0" w14:textId="77777777" w:rsidR="007033D6" w:rsidRDefault="007033D6">
      <w:pPr>
        <w:pStyle w:val="afffffffffffe"/>
        <w:ind w:firstLine="420"/>
        <w:rPr>
          <w:rFonts w:ascii="Times New Roman"/>
        </w:rPr>
      </w:pPr>
    </w:p>
    <w:p w14:paraId="73A725EB" w14:textId="77777777" w:rsidR="007033D6" w:rsidRDefault="007033D6">
      <w:pPr>
        <w:pStyle w:val="afffffffffffe"/>
        <w:ind w:firstLine="420"/>
        <w:rPr>
          <w:rFonts w:ascii="Times New Roman"/>
        </w:rPr>
      </w:pPr>
    </w:p>
    <w:p w14:paraId="6E669C5C" w14:textId="77777777" w:rsidR="007033D6" w:rsidRDefault="007033D6">
      <w:pPr>
        <w:pStyle w:val="afffffffffffe"/>
        <w:ind w:firstLine="420"/>
        <w:rPr>
          <w:rFonts w:ascii="Times New Roman"/>
        </w:rPr>
      </w:pPr>
    </w:p>
    <w:p w14:paraId="71895627" w14:textId="77777777" w:rsidR="007033D6" w:rsidRDefault="007033D6">
      <w:pPr>
        <w:pStyle w:val="afffffffffffe"/>
        <w:ind w:firstLine="420"/>
        <w:rPr>
          <w:rFonts w:ascii="Times New Roman"/>
        </w:rPr>
      </w:pPr>
    </w:p>
    <w:p w14:paraId="3CBB0330" w14:textId="77777777" w:rsidR="007033D6" w:rsidRDefault="007033D6">
      <w:pPr>
        <w:pStyle w:val="afffffffffffe"/>
        <w:spacing w:beforeLines="100" w:before="240" w:line="276" w:lineRule="auto"/>
        <w:ind w:firstLineChars="0" w:firstLine="431"/>
        <w:jc w:val="center"/>
        <w:rPr>
          <w:rFonts w:ascii="Times New Roman"/>
          <w:strike/>
          <w:highlight w:val="yellow"/>
        </w:rPr>
      </w:pPr>
    </w:p>
    <w:p w14:paraId="6D762D5D" w14:textId="77777777" w:rsidR="007033D6" w:rsidRDefault="003A15DC">
      <w:pPr>
        <w:pStyle w:val="afffffffffffe"/>
        <w:spacing w:beforeLines="100" w:before="240" w:line="288" w:lineRule="auto"/>
        <w:ind w:firstLineChars="0" w:firstLine="431"/>
        <w:jc w:val="center"/>
        <w:rPr>
          <w:rFonts w:ascii="Times New Roman"/>
        </w:rPr>
      </w:pPr>
      <w:r>
        <w:rPr>
          <w:rFonts w:ascii="Times New Roman"/>
        </w:rPr>
        <w:t>图</w:t>
      </w:r>
      <w:r>
        <w:rPr>
          <w:rFonts w:ascii="Times New Roman"/>
        </w:rPr>
        <w:t xml:space="preserve"> B.1  </w:t>
      </w:r>
      <w:r>
        <w:rPr>
          <w:rFonts w:ascii="Times New Roman" w:hint="eastAsia"/>
        </w:rPr>
        <w:t>镀锡或镀铬薄钢板全开式易开盖</w:t>
      </w:r>
      <w:r>
        <w:rPr>
          <w:rFonts w:ascii="Times New Roman"/>
        </w:rPr>
        <w:t>生命周期评价系统边界</w:t>
      </w:r>
    </w:p>
    <w:p w14:paraId="69B73C53" w14:textId="77777777" w:rsidR="007033D6" w:rsidRDefault="003A15DC">
      <w:pPr>
        <w:pStyle w:val="afff1"/>
        <w:spacing w:before="120" w:after="120"/>
        <w:rPr>
          <w:rFonts w:ascii="Times New Roman"/>
          <w:color w:val="000000"/>
          <w:sz w:val="22"/>
        </w:rPr>
      </w:pPr>
      <w:bookmarkStart w:id="67" w:name="_Toc528928879"/>
      <w:bookmarkStart w:id="68" w:name="_Toc528929184"/>
      <w:r>
        <w:rPr>
          <w:rFonts w:ascii="Times New Roman"/>
          <w:color w:val="000000"/>
          <w:sz w:val="22"/>
        </w:rPr>
        <w:t>取舍原则</w:t>
      </w:r>
      <w:bookmarkEnd w:id="67"/>
      <w:bookmarkEnd w:id="68"/>
    </w:p>
    <w:p w14:paraId="35921997" w14:textId="77777777" w:rsidR="007033D6" w:rsidRDefault="003A15DC">
      <w:pPr>
        <w:pStyle w:val="afffffffffffe"/>
        <w:ind w:firstLine="420"/>
        <w:rPr>
          <w:rFonts w:ascii="Times New Roman"/>
        </w:rPr>
      </w:pPr>
      <w:r>
        <w:rPr>
          <w:rFonts w:ascii="Times New Roman" w:hint="eastAsia"/>
        </w:rPr>
        <w:t>镀锡或镀铬薄钢板全开式易开盖</w:t>
      </w:r>
      <w:r>
        <w:rPr>
          <w:rFonts w:ascii="Times New Roman"/>
        </w:rPr>
        <w:t>产品生命周期各环节按照附录</w:t>
      </w:r>
      <w:r>
        <w:rPr>
          <w:rFonts w:ascii="Times New Roman"/>
        </w:rPr>
        <w:t>C</w:t>
      </w:r>
      <w:r>
        <w:rPr>
          <w:rFonts w:ascii="Times New Roman"/>
        </w:rPr>
        <w:t>的要求收集和整理数据。与附录</w:t>
      </w:r>
      <w:r>
        <w:rPr>
          <w:rFonts w:ascii="Times New Roman"/>
        </w:rPr>
        <w:t>C</w:t>
      </w:r>
      <w:r>
        <w:rPr>
          <w:rFonts w:ascii="Times New Roman"/>
        </w:rPr>
        <w:t>所列各项消耗和排放有差异时，应按照实际情况填写，并说明发生差异的原因。</w:t>
      </w:r>
    </w:p>
    <w:p w14:paraId="40EC7CBD" w14:textId="77777777" w:rsidR="007033D6" w:rsidRDefault="003A15DC">
      <w:pPr>
        <w:pStyle w:val="afffffffffffe"/>
        <w:ind w:firstLine="420"/>
        <w:rPr>
          <w:rFonts w:ascii="Times New Roman"/>
        </w:rPr>
      </w:pPr>
      <w:r>
        <w:rPr>
          <w:rFonts w:ascii="Times New Roman"/>
        </w:rPr>
        <w:t>附录</w:t>
      </w:r>
      <w:r>
        <w:rPr>
          <w:rFonts w:ascii="Times New Roman"/>
        </w:rPr>
        <w:t>C</w:t>
      </w:r>
      <w:r>
        <w:rPr>
          <w:rFonts w:ascii="Times New Roman"/>
        </w:rPr>
        <w:t>中各表列出的数据条目使用的取舍原则如下：</w:t>
      </w:r>
    </w:p>
    <w:p w14:paraId="4B7A320E" w14:textId="77777777" w:rsidR="007033D6" w:rsidRDefault="003A15DC">
      <w:pPr>
        <w:pStyle w:val="afffffffffffe"/>
        <w:ind w:firstLine="420"/>
        <w:rPr>
          <w:rFonts w:ascii="Times New Roman"/>
        </w:rPr>
      </w:pPr>
      <w:r>
        <w:rPr>
          <w:rFonts w:ascii="Times New Roman"/>
        </w:rPr>
        <w:t>a</w:t>
      </w:r>
      <w:r>
        <w:rPr>
          <w:rFonts w:ascii="Times New Roman"/>
        </w:rPr>
        <w:t>）所有能源的输入均列出；</w:t>
      </w:r>
    </w:p>
    <w:p w14:paraId="29DF234C" w14:textId="77777777" w:rsidR="007033D6" w:rsidRDefault="003A15DC">
      <w:pPr>
        <w:pStyle w:val="afffffffffffe"/>
        <w:ind w:firstLine="420"/>
        <w:rPr>
          <w:rFonts w:ascii="Times New Roman"/>
        </w:rPr>
      </w:pPr>
      <w:r>
        <w:rPr>
          <w:rFonts w:ascii="Times New Roman"/>
        </w:rPr>
        <w:t>b</w:t>
      </w:r>
      <w:r>
        <w:rPr>
          <w:rFonts w:ascii="Times New Roman"/>
        </w:rPr>
        <w:t>）所有主要原料输入均列出；</w:t>
      </w:r>
    </w:p>
    <w:p w14:paraId="7059D6C6" w14:textId="77777777" w:rsidR="007033D6" w:rsidRDefault="003A15DC">
      <w:pPr>
        <w:pStyle w:val="afffffffffffe"/>
        <w:ind w:firstLine="420"/>
        <w:rPr>
          <w:rFonts w:ascii="Times New Roman"/>
        </w:rPr>
      </w:pPr>
      <w:r>
        <w:rPr>
          <w:rFonts w:ascii="Times New Roman"/>
        </w:rPr>
        <w:t>c</w:t>
      </w:r>
      <w:r>
        <w:rPr>
          <w:rFonts w:ascii="Times New Roman"/>
        </w:rPr>
        <w:t>）辅料质量小于产品质量</w:t>
      </w:r>
      <w:r>
        <w:rPr>
          <w:rFonts w:ascii="Times New Roman"/>
        </w:rPr>
        <w:t>1%</w:t>
      </w:r>
      <w:r>
        <w:rPr>
          <w:rFonts w:ascii="Times New Roman"/>
        </w:rPr>
        <w:t>的项目输入可忽略，但总忽略的重量不应超过产品重量的</w:t>
      </w:r>
      <w:r>
        <w:rPr>
          <w:rFonts w:ascii="Times New Roman"/>
        </w:rPr>
        <w:t>5%</w:t>
      </w:r>
      <w:r>
        <w:rPr>
          <w:rFonts w:ascii="Times New Roman"/>
        </w:rPr>
        <w:t>；</w:t>
      </w:r>
    </w:p>
    <w:p w14:paraId="419164AA" w14:textId="77777777" w:rsidR="007033D6" w:rsidRDefault="003A15DC">
      <w:pPr>
        <w:pStyle w:val="afffffffffffe"/>
        <w:ind w:firstLine="420"/>
        <w:rPr>
          <w:rFonts w:ascii="Times New Roman"/>
        </w:rPr>
      </w:pPr>
      <w:r>
        <w:rPr>
          <w:rFonts w:ascii="Times New Roman"/>
        </w:rPr>
        <w:t>d</w:t>
      </w:r>
      <w:r>
        <w:rPr>
          <w:rFonts w:ascii="Times New Roman"/>
        </w:rPr>
        <w:t>）已有法规、标准、文件要求监测的大气、水体、土壤的各种排放均列出；</w:t>
      </w:r>
    </w:p>
    <w:p w14:paraId="01CF959E" w14:textId="77777777" w:rsidR="007033D6" w:rsidRDefault="003A15DC">
      <w:pPr>
        <w:pStyle w:val="afffffffffffe"/>
        <w:ind w:firstLine="420"/>
        <w:rPr>
          <w:rFonts w:ascii="Times New Roman"/>
        </w:rPr>
      </w:pPr>
      <w:r>
        <w:rPr>
          <w:rFonts w:ascii="Times New Roman"/>
        </w:rPr>
        <w:t>e</w:t>
      </w:r>
      <w:r>
        <w:rPr>
          <w:rFonts w:ascii="Times New Roman"/>
        </w:rPr>
        <w:t>）小于固体废弃物排放总量</w:t>
      </w:r>
      <w:r>
        <w:rPr>
          <w:rFonts w:ascii="Times New Roman"/>
        </w:rPr>
        <w:t>1%</w:t>
      </w:r>
      <w:r>
        <w:rPr>
          <w:rFonts w:ascii="Times New Roman"/>
        </w:rPr>
        <w:t>的一般性固体废弃物可忽略；</w:t>
      </w:r>
    </w:p>
    <w:p w14:paraId="13AB894C" w14:textId="77777777" w:rsidR="007033D6" w:rsidRDefault="003A15DC">
      <w:pPr>
        <w:pStyle w:val="afffffffffffe"/>
        <w:ind w:firstLine="420"/>
        <w:rPr>
          <w:rFonts w:ascii="Times New Roman"/>
        </w:rPr>
      </w:pPr>
      <w:r>
        <w:rPr>
          <w:rFonts w:ascii="Times New Roman"/>
        </w:rPr>
        <w:t>f</w:t>
      </w:r>
      <w:r>
        <w:rPr>
          <w:rFonts w:ascii="Times New Roman"/>
        </w:rPr>
        <w:t>）道路与厂房的基础设施、各工序的设备、厂房内人员及生活设施的消耗和排放，均忽略。</w:t>
      </w:r>
    </w:p>
    <w:p w14:paraId="36BED33F" w14:textId="77777777" w:rsidR="007033D6" w:rsidRDefault="003A15DC">
      <w:pPr>
        <w:pStyle w:val="a7"/>
        <w:numPr>
          <w:ilvl w:val="1"/>
          <w:numId w:val="34"/>
        </w:numPr>
        <w:tabs>
          <w:tab w:val="left" w:pos="360"/>
          <w:tab w:val="left" w:pos="1260"/>
        </w:tabs>
        <w:spacing w:before="120" w:after="120"/>
        <w:textAlignment w:val="auto"/>
        <w:rPr>
          <w:rFonts w:ascii="Times New Roman"/>
        </w:rPr>
      </w:pPr>
      <w:bookmarkStart w:id="69" w:name="_Toc528928880"/>
      <w:bookmarkStart w:id="70" w:name="_Toc528929185"/>
      <w:r>
        <w:rPr>
          <w:rFonts w:ascii="Times New Roman"/>
        </w:rPr>
        <w:t>生命周期清单分析</w:t>
      </w:r>
      <w:bookmarkEnd w:id="69"/>
      <w:bookmarkEnd w:id="70"/>
    </w:p>
    <w:p w14:paraId="51BAEFED"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1" w:name="_Toc528928881"/>
      <w:bookmarkStart w:id="72" w:name="_Toc528929186"/>
      <w:r>
        <w:rPr>
          <w:rFonts w:ascii="Times New Roman"/>
          <w:color w:val="000000"/>
          <w:szCs w:val="21"/>
        </w:rPr>
        <w:t>数据收集</w:t>
      </w:r>
      <w:bookmarkEnd w:id="71"/>
      <w:bookmarkEnd w:id="72"/>
    </w:p>
    <w:p w14:paraId="0B934159" w14:textId="77777777" w:rsidR="007033D6" w:rsidRDefault="003A15DC">
      <w:pPr>
        <w:pStyle w:val="afffffffffffe"/>
        <w:ind w:firstLine="420"/>
        <w:rPr>
          <w:rFonts w:ascii="Times New Roman"/>
        </w:rPr>
      </w:pPr>
      <w:r>
        <w:rPr>
          <w:rFonts w:ascii="Times New Roman" w:hint="eastAsia"/>
        </w:rPr>
        <w:lastRenderedPageBreak/>
        <w:t>镀锡或镀铬薄钢板全开式易开盖</w:t>
      </w:r>
      <w:r>
        <w:rPr>
          <w:rFonts w:ascii="Times New Roman"/>
        </w:rPr>
        <w:t>产品生命周期清单分析应根据产品包含的生产过程，从附录</w:t>
      </w:r>
      <w:r>
        <w:rPr>
          <w:rFonts w:ascii="Times New Roman"/>
        </w:rPr>
        <w:t>C</w:t>
      </w:r>
      <w:r>
        <w:rPr>
          <w:rFonts w:ascii="Times New Roman"/>
        </w:rPr>
        <w:t>中选择对应单元过程的数据收集表进行数据的收集和整理。主要包括现场数据的收集和背景数据的选择。</w:t>
      </w:r>
    </w:p>
    <w:p w14:paraId="2B3EBC8A" w14:textId="77777777" w:rsidR="007033D6" w:rsidRDefault="003A15DC">
      <w:pPr>
        <w:pStyle w:val="afff1"/>
        <w:spacing w:before="120" w:after="120"/>
        <w:rPr>
          <w:rFonts w:ascii="Times New Roman"/>
        </w:rPr>
      </w:pPr>
      <w:bookmarkStart w:id="73" w:name="_Toc528929187"/>
      <w:bookmarkStart w:id="74" w:name="_Toc528928882"/>
      <w:r>
        <w:rPr>
          <w:rFonts w:ascii="Times New Roman"/>
          <w:color w:val="000000"/>
          <w:sz w:val="22"/>
        </w:rPr>
        <w:t>现场数据收集</w:t>
      </w:r>
      <w:bookmarkEnd w:id="73"/>
      <w:bookmarkEnd w:id="74"/>
    </w:p>
    <w:p w14:paraId="20D3BF5E" w14:textId="77777777" w:rsidR="007033D6" w:rsidRDefault="003A15DC">
      <w:pPr>
        <w:pStyle w:val="afffffffffffe"/>
        <w:ind w:firstLine="420"/>
        <w:rPr>
          <w:rFonts w:ascii="Times New Roman"/>
        </w:rPr>
      </w:pPr>
      <w:r>
        <w:rPr>
          <w:rFonts w:ascii="Times New Roman"/>
        </w:rPr>
        <w:t>现场数据来自于参评企业及其主要原料供应商的实际生产过程，一方面包含各单元过程的单位产品的原料</w:t>
      </w:r>
      <w:r>
        <w:rPr>
          <w:rFonts w:ascii="Times New Roman"/>
        </w:rPr>
        <w:t>/</w:t>
      </w:r>
      <w:r>
        <w:rPr>
          <w:rFonts w:ascii="Times New Roman"/>
        </w:rPr>
        <w:t>能源</w:t>
      </w:r>
      <w:r>
        <w:rPr>
          <w:rFonts w:ascii="Times New Roman"/>
        </w:rPr>
        <w:t>/</w:t>
      </w:r>
      <w:r>
        <w:rPr>
          <w:rFonts w:ascii="Times New Roman"/>
        </w:rPr>
        <w:t>资源的消耗量，另一方面涵盖环保法规、行业标准、环境监测报告和环境影响评价报告等所要求监测的大气和水体的各种污染</w:t>
      </w:r>
      <w:r>
        <w:rPr>
          <w:rFonts w:ascii="Times New Roman"/>
        </w:rPr>
        <w:t>物排放量和温室气体排放量（数据同样需要转换为单位产品对应的排放量）。所有现场数据的来源和算法均应明确地说明。</w:t>
      </w:r>
    </w:p>
    <w:p w14:paraId="76614CB1" w14:textId="77777777" w:rsidR="007033D6" w:rsidRDefault="003A15DC">
      <w:pPr>
        <w:pStyle w:val="afff1"/>
        <w:spacing w:before="120" w:after="120"/>
        <w:rPr>
          <w:rFonts w:ascii="Times New Roman"/>
          <w:color w:val="000000"/>
          <w:sz w:val="22"/>
        </w:rPr>
      </w:pPr>
      <w:bookmarkStart w:id="75" w:name="_Toc528929188"/>
      <w:bookmarkStart w:id="76" w:name="_Toc528928883"/>
      <w:r>
        <w:rPr>
          <w:rFonts w:ascii="Times New Roman"/>
          <w:color w:val="000000"/>
          <w:sz w:val="22"/>
        </w:rPr>
        <w:t>背景数据选择</w:t>
      </w:r>
      <w:bookmarkEnd w:id="75"/>
      <w:bookmarkEnd w:id="76"/>
    </w:p>
    <w:p w14:paraId="0DC81073" w14:textId="77777777" w:rsidR="007033D6" w:rsidRDefault="003A15DC">
      <w:pPr>
        <w:pStyle w:val="afffffffffffe"/>
        <w:ind w:firstLine="420"/>
        <w:rPr>
          <w:rFonts w:ascii="Times New Roman"/>
        </w:rPr>
      </w:pPr>
      <w:r>
        <w:rPr>
          <w:rFonts w:ascii="Times New Roman"/>
        </w:rPr>
        <w:t>能源、资源和原辅料的上游生产数据（背景数据）应优先采用来自上游供应商提供的数据，如上游原料的生命周期评价（</w:t>
      </w:r>
      <w:r>
        <w:rPr>
          <w:rFonts w:ascii="Times New Roman"/>
        </w:rPr>
        <w:t>LCA</w:t>
      </w:r>
      <w:r>
        <w:rPr>
          <w:rFonts w:ascii="Times New Roman"/>
        </w:rPr>
        <w:t>）报告数据，尤其是重要的原辅料。如果上游供应商不能提供，则应采用相关的</w:t>
      </w:r>
      <w:r>
        <w:rPr>
          <w:rFonts w:ascii="Times New Roman" w:eastAsia="宋体e眠副浡渀." w:hint="eastAsia"/>
          <w:szCs w:val="21"/>
        </w:rPr>
        <w:t>镀锡或镀铬薄钢板全开式易开盖</w:t>
      </w:r>
      <w:r>
        <w:rPr>
          <w:rFonts w:ascii="Times New Roman"/>
        </w:rPr>
        <w:t>行业背景数据库。如果仍未找到所需背景数据，可采用公开的</w:t>
      </w:r>
      <w:r>
        <w:rPr>
          <w:rFonts w:ascii="Times New Roman"/>
        </w:rPr>
        <w:t>LCA</w:t>
      </w:r>
      <w:r>
        <w:rPr>
          <w:rFonts w:ascii="Times New Roman"/>
        </w:rPr>
        <w:t>数据库或文献数据。所有背景数据来源均应明确地说明。</w:t>
      </w:r>
    </w:p>
    <w:p w14:paraId="4F2BBFDA"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7" w:name="_Toc528929189"/>
      <w:bookmarkStart w:id="78" w:name="_Toc528928884"/>
      <w:r>
        <w:rPr>
          <w:rFonts w:ascii="Times New Roman"/>
          <w:color w:val="000000"/>
          <w:szCs w:val="21"/>
        </w:rPr>
        <w:t>建模与计算</w:t>
      </w:r>
      <w:bookmarkEnd w:id="77"/>
      <w:bookmarkEnd w:id="78"/>
    </w:p>
    <w:p w14:paraId="5C6BF140" w14:textId="77777777" w:rsidR="007033D6" w:rsidRDefault="003A15DC">
      <w:pPr>
        <w:pStyle w:val="afffffffffffe"/>
        <w:ind w:firstLine="420"/>
        <w:rPr>
          <w:rFonts w:ascii="Times New Roman"/>
        </w:rPr>
      </w:pPr>
      <w:r>
        <w:rPr>
          <w:rFonts w:ascii="Times New Roman"/>
        </w:rPr>
        <w:t>产品生命周期各单元过程数据清单整理完成，可使用</w:t>
      </w:r>
      <w:r>
        <w:rPr>
          <w:rFonts w:ascii="Times New Roman"/>
        </w:rPr>
        <w:t>LCA</w:t>
      </w:r>
      <w:r>
        <w:rPr>
          <w:rFonts w:ascii="Times New Roman"/>
        </w:rPr>
        <w:t>软</w:t>
      </w:r>
      <w:r>
        <w:rPr>
          <w:rFonts w:ascii="Times New Roman"/>
        </w:rPr>
        <w:t>件工具建立产品生命周期模型，并计算分析。</w:t>
      </w:r>
    </w:p>
    <w:p w14:paraId="34130309" w14:textId="77777777" w:rsidR="007033D6" w:rsidRDefault="003A15DC">
      <w:pPr>
        <w:pStyle w:val="a7"/>
        <w:numPr>
          <w:ilvl w:val="1"/>
          <w:numId w:val="34"/>
        </w:numPr>
        <w:tabs>
          <w:tab w:val="left" w:pos="360"/>
          <w:tab w:val="left" w:pos="1260"/>
        </w:tabs>
        <w:spacing w:before="120" w:after="120"/>
        <w:textAlignment w:val="auto"/>
        <w:rPr>
          <w:rFonts w:ascii="Times New Roman"/>
        </w:rPr>
      </w:pPr>
      <w:bookmarkStart w:id="79" w:name="_Toc528929190"/>
      <w:bookmarkStart w:id="80" w:name="_Toc528928885"/>
      <w:r>
        <w:rPr>
          <w:rFonts w:ascii="Times New Roman"/>
        </w:rPr>
        <w:t>生命周期影响评价指标</w:t>
      </w:r>
      <w:bookmarkEnd w:id="79"/>
      <w:bookmarkEnd w:id="80"/>
    </w:p>
    <w:p w14:paraId="5868417E" w14:textId="77777777" w:rsidR="007033D6" w:rsidRDefault="003A15DC">
      <w:pPr>
        <w:pStyle w:val="afffffffffffe"/>
        <w:ind w:firstLine="420"/>
        <w:rPr>
          <w:rFonts w:ascii="Times New Roman"/>
        </w:rPr>
      </w:pPr>
      <w:r>
        <w:rPr>
          <w:rFonts w:ascii="Times New Roman"/>
        </w:rPr>
        <w:t>基于本规范规定的上述数据收集范围，结合背景数据，可以建立产品</w:t>
      </w:r>
      <w:r>
        <w:rPr>
          <w:rFonts w:ascii="Times New Roman"/>
        </w:rPr>
        <w:t>LCA</w:t>
      </w:r>
      <w:r>
        <w:rPr>
          <w:rFonts w:ascii="Times New Roman"/>
        </w:rPr>
        <w:t>模型并计算得到产品的各种资源环境评价指标结果。企业、第三方机构可考虑目标市场、客户、相关方的要求和所关注的环境问题，选择相应的评价指标。</w:t>
      </w:r>
    </w:p>
    <w:p w14:paraId="32A554B8" w14:textId="77777777" w:rsidR="007033D6" w:rsidRDefault="003A15DC">
      <w:pPr>
        <w:pStyle w:val="afffffffffffe"/>
        <w:ind w:firstLine="420"/>
        <w:rPr>
          <w:rFonts w:ascii="Times New Roman"/>
        </w:rPr>
      </w:pPr>
      <w:r>
        <w:rPr>
          <w:rFonts w:ascii="Times New Roman"/>
        </w:rPr>
        <w:t>根据</w:t>
      </w:r>
      <w:r>
        <w:rPr>
          <w:rFonts w:ascii="Times New Roman" w:hint="eastAsia"/>
        </w:rPr>
        <w:t>镀锡或镀铬薄钢板全开式易开盖</w:t>
      </w:r>
      <w:r>
        <w:rPr>
          <w:rFonts w:ascii="Times New Roman"/>
        </w:rPr>
        <w:t>产品生产的具体情况，</w:t>
      </w:r>
      <w:r>
        <w:rPr>
          <w:rFonts w:ascii="Times New Roman"/>
        </w:rPr>
        <w:t>LCA</w:t>
      </w:r>
      <w:r>
        <w:rPr>
          <w:rFonts w:ascii="Times New Roman"/>
        </w:rPr>
        <w:t>报告应至少提供产品生命周期能耗、水耗、化学需氧量、氨氮、挥发性有机物等清单结果，并提供相应的</w:t>
      </w:r>
      <w:r>
        <w:rPr>
          <w:rFonts w:ascii="Times New Roman"/>
        </w:rPr>
        <w:t>LCA</w:t>
      </w:r>
      <w:r>
        <w:rPr>
          <w:rFonts w:ascii="Times New Roman"/>
        </w:rPr>
        <w:t>评价指标，包括初级能源消耗、不可再生资源消耗、水资源消耗、气候变化、富营养化和人体健康危</w:t>
      </w:r>
      <w:r>
        <w:rPr>
          <w:rFonts w:ascii="Times New Roman"/>
        </w:rPr>
        <w:t>害等指标。</w:t>
      </w:r>
    </w:p>
    <w:p w14:paraId="0BAFD76F" w14:textId="77777777" w:rsidR="007033D6" w:rsidRDefault="003A15DC">
      <w:pPr>
        <w:pStyle w:val="a7"/>
        <w:numPr>
          <w:ilvl w:val="1"/>
          <w:numId w:val="34"/>
        </w:numPr>
        <w:tabs>
          <w:tab w:val="left" w:pos="360"/>
          <w:tab w:val="left" w:pos="1260"/>
        </w:tabs>
        <w:spacing w:before="120" w:after="120"/>
        <w:textAlignment w:val="auto"/>
        <w:rPr>
          <w:rFonts w:ascii="Times New Roman"/>
        </w:rPr>
      </w:pPr>
      <w:bookmarkStart w:id="81" w:name="_Toc528928886"/>
      <w:bookmarkStart w:id="82" w:name="_Toc528929191"/>
      <w:r>
        <w:rPr>
          <w:rFonts w:ascii="Times New Roman"/>
        </w:rPr>
        <w:t>生命周期解释</w:t>
      </w:r>
      <w:bookmarkEnd w:id="81"/>
      <w:bookmarkEnd w:id="82"/>
    </w:p>
    <w:p w14:paraId="73E886D3"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3" w:name="_Toc528929192"/>
      <w:bookmarkStart w:id="84" w:name="_Toc528928887"/>
      <w:r>
        <w:rPr>
          <w:rFonts w:ascii="Times New Roman"/>
          <w:color w:val="000000"/>
          <w:szCs w:val="21"/>
        </w:rPr>
        <w:t>数据质量评估</w:t>
      </w:r>
      <w:bookmarkEnd w:id="83"/>
      <w:bookmarkEnd w:id="84"/>
    </w:p>
    <w:p w14:paraId="3A895420" w14:textId="77777777" w:rsidR="007033D6" w:rsidRDefault="003A15DC">
      <w:pPr>
        <w:pStyle w:val="afffffffffffe"/>
        <w:ind w:firstLine="420"/>
        <w:rPr>
          <w:rFonts w:ascii="Times New Roman"/>
        </w:rPr>
      </w:pPr>
      <w:r>
        <w:rPr>
          <w:rFonts w:ascii="Times New Roman"/>
        </w:rPr>
        <w:t>1</w:t>
      </w:r>
      <w:r>
        <w:rPr>
          <w:rFonts w:ascii="Times New Roman"/>
        </w:rPr>
        <w:t>）模型完整性：按照实际生产过程以及发生的各项消耗与排放，对照检查附表</w:t>
      </w:r>
      <w:r>
        <w:rPr>
          <w:rFonts w:ascii="Times New Roman"/>
        </w:rPr>
        <w:t>C</w:t>
      </w:r>
      <w:r>
        <w:rPr>
          <w:rFonts w:ascii="Times New Roman"/>
        </w:rPr>
        <w:t>所列单元过程和清单数据表是否有缺失或多余的过程、消耗和排放。如有缺失或多余，可根据取舍规则进行增删，并应明确陈述。</w:t>
      </w:r>
    </w:p>
    <w:p w14:paraId="416D12B0" w14:textId="77777777" w:rsidR="007033D6" w:rsidRDefault="003A15DC">
      <w:pPr>
        <w:pStyle w:val="afffffffffffe"/>
        <w:ind w:firstLine="420"/>
        <w:rPr>
          <w:rFonts w:ascii="Times New Roman"/>
        </w:rPr>
      </w:pPr>
      <w:r>
        <w:rPr>
          <w:rFonts w:ascii="Times New Roman"/>
        </w:rPr>
        <w:t>2</w:t>
      </w:r>
      <w:r>
        <w:rPr>
          <w:rFonts w:ascii="Times New Roman"/>
        </w:rPr>
        <w:t>）主要消耗与排放的准确性：对报告</w:t>
      </w:r>
      <w:r>
        <w:rPr>
          <w:rFonts w:ascii="Times New Roman"/>
        </w:rPr>
        <w:t>LCA</w:t>
      </w:r>
      <w:r>
        <w:rPr>
          <w:rFonts w:ascii="Times New Roman"/>
        </w:rPr>
        <w:t>结果（即所选环境影响评价指标）贡献较大的主要消耗与排放（例如＞</w:t>
      </w:r>
      <w:r>
        <w:rPr>
          <w:rFonts w:ascii="Times New Roman"/>
        </w:rPr>
        <w:t>1%</w:t>
      </w:r>
      <w:r>
        <w:rPr>
          <w:rFonts w:ascii="Times New Roman"/>
        </w:rPr>
        <w:t>），应说明其算法与数据来源。</w:t>
      </w:r>
    </w:p>
    <w:p w14:paraId="1072B338" w14:textId="77777777" w:rsidR="007033D6" w:rsidRDefault="003A15DC">
      <w:pPr>
        <w:pStyle w:val="afffffffffffe"/>
        <w:ind w:firstLine="420"/>
        <w:rPr>
          <w:rFonts w:ascii="Times New Roman"/>
        </w:rPr>
      </w:pPr>
      <w:r>
        <w:rPr>
          <w:rFonts w:ascii="Times New Roman"/>
        </w:rPr>
        <w:t>3</w:t>
      </w:r>
      <w:r>
        <w:rPr>
          <w:rFonts w:ascii="Times New Roman"/>
        </w:rPr>
        <w:t>）主要消耗的上游背景过程数据的匹配度：对于主要消耗而言，如果上游背景过程数据并非代表原产地国家、相同生产技术、或非近年数据，而是以其他国家、其他技术的数据作为代替，应明确陈述。</w:t>
      </w:r>
    </w:p>
    <w:p w14:paraId="1B52378C" w14:textId="77777777" w:rsidR="007033D6" w:rsidRDefault="003A15DC">
      <w:pPr>
        <w:pStyle w:val="afffffffffffe"/>
        <w:ind w:firstLine="420"/>
        <w:rPr>
          <w:rFonts w:ascii="Times New Roman"/>
        </w:rPr>
      </w:pPr>
      <w:r>
        <w:rPr>
          <w:rFonts w:ascii="Times New Roman"/>
        </w:rPr>
        <w:t>4</w:t>
      </w:r>
      <w:r>
        <w:rPr>
          <w:rFonts w:ascii="Times New Roman"/>
        </w:rPr>
        <w:t>）根据上述质量评估方法发现数据质量不符合要求时，应通过进一步企业调研、资料收集等方法不断迭代不符合要求数据，最终使数据质量满足上述要求。</w:t>
      </w:r>
    </w:p>
    <w:p w14:paraId="3C29C549" w14:textId="77777777" w:rsidR="007033D6" w:rsidRDefault="003A15DC">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5" w:name="_Toc528928888"/>
      <w:bookmarkStart w:id="86" w:name="_Toc528929193"/>
      <w:r>
        <w:rPr>
          <w:rFonts w:ascii="Times New Roman"/>
          <w:color w:val="000000"/>
          <w:szCs w:val="21"/>
        </w:rPr>
        <w:t>改进潜力分析与改进方案确定</w:t>
      </w:r>
      <w:bookmarkEnd w:id="85"/>
      <w:bookmarkEnd w:id="86"/>
    </w:p>
    <w:p w14:paraId="298249AD" w14:textId="77777777" w:rsidR="007033D6" w:rsidRDefault="003A15DC">
      <w:pPr>
        <w:pStyle w:val="afffffffffffe"/>
        <w:ind w:firstLine="420"/>
        <w:rPr>
          <w:rFonts w:ascii="Times New Roman"/>
        </w:rPr>
      </w:pPr>
      <w:r>
        <w:rPr>
          <w:rFonts w:ascii="Times New Roman"/>
        </w:rPr>
        <w:t>通过对</w:t>
      </w:r>
      <w:r>
        <w:rPr>
          <w:rFonts w:ascii="Times New Roman" w:hint="eastAsia"/>
        </w:rPr>
        <w:t>镀锡或镀铬薄钢板全开式易开盖</w:t>
      </w:r>
      <w:r>
        <w:rPr>
          <w:rFonts w:ascii="Times New Roman"/>
        </w:rPr>
        <w:t>产品进行生命周期评价，罗列对生命周期影响类型贡献较大的原料、能源、资源和排入大气、水体、土壤的污染物，或对生命周期影响类型贡献较大</w:t>
      </w:r>
      <w:r>
        <w:rPr>
          <w:rFonts w:ascii="Times New Roman"/>
        </w:rPr>
        <w:t>的单元过程，结合</w:t>
      </w:r>
      <w:r>
        <w:rPr>
          <w:rFonts w:ascii="Times New Roman" w:hint="eastAsia"/>
        </w:rPr>
        <w:t>镀锡或镀铬薄钢板全开式易开盖</w:t>
      </w:r>
      <w:r>
        <w:rPr>
          <w:rFonts w:ascii="Times New Roman"/>
        </w:rPr>
        <w:t>产品生命周期过程的技术特点，分析各单元过程中可减少或替代的物料消耗、可减排的污染物，总结在各单元过程中改进潜力最高的物料消耗、污染物排放的情况。</w:t>
      </w:r>
    </w:p>
    <w:p w14:paraId="0651489E" w14:textId="77777777" w:rsidR="007033D6" w:rsidRDefault="003A15DC">
      <w:pPr>
        <w:pStyle w:val="afffffffffffe"/>
        <w:ind w:firstLine="420"/>
        <w:rPr>
          <w:rFonts w:ascii="Times New Roman"/>
        </w:rPr>
      </w:pPr>
      <w:r>
        <w:rPr>
          <w:rFonts w:ascii="Times New Roman"/>
        </w:rPr>
        <w:t>根据对改进潜力分析结果，提出有针对性的改进建议，考虑改进建议的可行性和评价目的确定改进方案。</w:t>
      </w:r>
    </w:p>
    <w:p w14:paraId="775B95E9" w14:textId="77777777" w:rsidR="007033D6" w:rsidRDefault="007033D6">
      <w:pPr>
        <w:pStyle w:val="afffffffffffe"/>
        <w:ind w:firstLine="420"/>
        <w:rPr>
          <w:rFonts w:ascii="Times New Roman"/>
        </w:rPr>
      </w:pPr>
    </w:p>
    <w:p w14:paraId="0F92F48C" w14:textId="77777777" w:rsidR="007033D6" w:rsidRDefault="007033D6">
      <w:pPr>
        <w:pStyle w:val="afffffffffffe"/>
        <w:ind w:firstLine="420"/>
        <w:rPr>
          <w:rFonts w:ascii="Times New Roman"/>
        </w:rPr>
      </w:pPr>
    </w:p>
    <w:p w14:paraId="13BC5DBA" w14:textId="77777777" w:rsidR="007033D6" w:rsidRDefault="007033D6">
      <w:pPr>
        <w:pStyle w:val="afffffffffffe"/>
        <w:ind w:firstLine="420"/>
        <w:rPr>
          <w:rFonts w:ascii="Times New Roman"/>
        </w:rPr>
      </w:pPr>
    </w:p>
    <w:p w14:paraId="3C646B42" w14:textId="77777777" w:rsidR="007033D6" w:rsidRDefault="007033D6">
      <w:pPr>
        <w:pStyle w:val="afffffffffffe"/>
        <w:ind w:firstLine="420"/>
        <w:rPr>
          <w:rFonts w:ascii="Times New Roman"/>
        </w:rPr>
      </w:pPr>
    </w:p>
    <w:p w14:paraId="73738FC6" w14:textId="77777777" w:rsidR="007033D6" w:rsidRDefault="007033D6">
      <w:pPr>
        <w:pStyle w:val="a6"/>
        <w:keepNext/>
        <w:numPr>
          <w:ilvl w:val="0"/>
          <w:numId w:val="34"/>
        </w:numPr>
        <w:shd w:val="clear" w:color="auto" w:fill="FFFFFF"/>
        <w:tabs>
          <w:tab w:val="left" w:pos="360"/>
        </w:tabs>
        <w:spacing w:before="156" w:after="156" w:line="276" w:lineRule="auto"/>
        <w:rPr>
          <w:rFonts w:ascii="Times New Roman"/>
        </w:rPr>
      </w:pPr>
    </w:p>
    <w:p w14:paraId="335FA61A" w14:textId="77777777" w:rsidR="007033D6" w:rsidRDefault="003A15DC">
      <w:pPr>
        <w:pStyle w:val="afffffffffffe"/>
        <w:ind w:firstLineChars="0" w:firstLine="0"/>
        <w:jc w:val="center"/>
        <w:rPr>
          <w:rFonts w:ascii="黑体" w:eastAsia="黑体" w:hAnsi="黑体"/>
        </w:rPr>
      </w:pPr>
      <w:r>
        <w:rPr>
          <w:rFonts w:ascii="黑体" w:eastAsia="黑体" w:hAnsi="黑体" w:hint="eastAsia"/>
        </w:rPr>
        <w:t>（资料性附录）</w:t>
      </w:r>
    </w:p>
    <w:p w14:paraId="777400FE" w14:textId="77777777" w:rsidR="007033D6" w:rsidRDefault="003A15DC">
      <w:pPr>
        <w:pStyle w:val="afffffffffffe"/>
        <w:spacing w:line="276" w:lineRule="auto"/>
        <w:ind w:firstLineChars="0"/>
        <w:jc w:val="center"/>
        <w:rPr>
          <w:rFonts w:ascii="Times New Roman"/>
        </w:rPr>
      </w:pPr>
      <w:r>
        <w:rPr>
          <w:rFonts w:ascii="黑体" w:eastAsia="黑体" w:hAnsi="黑体" w:hint="eastAsia"/>
        </w:rPr>
        <w:t>生命周期现场数据收集清单表（示例）</w:t>
      </w:r>
    </w:p>
    <w:p w14:paraId="38571067" w14:textId="77777777" w:rsidR="007033D6" w:rsidRDefault="003A15DC">
      <w:pPr>
        <w:pStyle w:val="afffffffffffe"/>
        <w:spacing w:line="276" w:lineRule="auto"/>
        <w:ind w:firstLineChars="0"/>
        <w:jc w:val="center"/>
        <w:rPr>
          <w:rFonts w:ascii="Times New Roman"/>
        </w:rPr>
      </w:pPr>
      <w:r>
        <w:rPr>
          <w:rFonts w:ascii="Times New Roman" w:hint="eastAsia"/>
        </w:rPr>
        <w:t>表</w:t>
      </w:r>
      <w:r>
        <w:rPr>
          <w:rFonts w:ascii="Times New Roman"/>
        </w:rPr>
        <w:t xml:space="preserve">C.1 </w:t>
      </w:r>
      <w:r>
        <w:rPr>
          <w:rFonts w:ascii="Times New Roman" w:hint="eastAsia"/>
        </w:rPr>
        <w:t>镀锡或镀铬薄钢板全开式易开盖生产过程数据收集表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4"/>
        <w:gridCol w:w="1704"/>
        <w:gridCol w:w="1705"/>
        <w:gridCol w:w="1705"/>
      </w:tblGrid>
      <w:tr w:rsidR="007033D6" w14:paraId="1A8E61B7" w14:textId="77777777">
        <w:trPr>
          <w:jc w:val="center"/>
        </w:trPr>
        <w:tc>
          <w:tcPr>
            <w:tcW w:w="5112" w:type="dxa"/>
            <w:gridSpan w:val="3"/>
            <w:tcBorders>
              <w:top w:val="single" w:sz="4" w:space="0" w:color="000000"/>
              <w:left w:val="single" w:sz="4" w:space="0" w:color="000000"/>
              <w:bottom w:val="single" w:sz="4" w:space="0" w:color="000000"/>
              <w:right w:val="single" w:sz="4" w:space="0" w:color="000000"/>
            </w:tcBorders>
          </w:tcPr>
          <w:p w14:paraId="7F1D0A45" w14:textId="77777777" w:rsidR="007033D6" w:rsidRDefault="003A15DC">
            <w:pPr>
              <w:pStyle w:val="afffffffffffe"/>
              <w:spacing w:line="276" w:lineRule="auto"/>
              <w:ind w:firstLineChars="0" w:firstLine="0"/>
              <w:rPr>
                <w:rFonts w:ascii="Times New Roman"/>
                <w:szCs w:val="21"/>
              </w:rPr>
            </w:pPr>
            <w:r>
              <w:rPr>
                <w:rFonts w:ascii="Times New Roman"/>
                <w:szCs w:val="21"/>
              </w:rPr>
              <w:t>制表日期</w:t>
            </w:r>
          </w:p>
        </w:tc>
        <w:tc>
          <w:tcPr>
            <w:tcW w:w="3410" w:type="dxa"/>
            <w:gridSpan w:val="2"/>
            <w:tcBorders>
              <w:top w:val="single" w:sz="4" w:space="0" w:color="000000"/>
              <w:left w:val="single" w:sz="4" w:space="0" w:color="000000"/>
              <w:bottom w:val="single" w:sz="4" w:space="0" w:color="000000"/>
              <w:right w:val="single" w:sz="4" w:space="0" w:color="000000"/>
            </w:tcBorders>
          </w:tcPr>
          <w:p w14:paraId="181FE484" w14:textId="77777777" w:rsidR="007033D6" w:rsidRDefault="003A15DC">
            <w:pPr>
              <w:pStyle w:val="afffffffffffe"/>
              <w:spacing w:line="276" w:lineRule="auto"/>
              <w:ind w:firstLineChars="0" w:firstLine="0"/>
              <w:rPr>
                <w:rFonts w:ascii="Times New Roman"/>
                <w:szCs w:val="21"/>
              </w:rPr>
            </w:pPr>
            <w:r>
              <w:rPr>
                <w:rFonts w:ascii="Times New Roman"/>
                <w:szCs w:val="21"/>
              </w:rPr>
              <w:t>制表人：</w:t>
            </w:r>
          </w:p>
        </w:tc>
      </w:tr>
      <w:tr w:rsidR="007033D6" w14:paraId="44640D90"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63476113" w14:textId="77777777" w:rsidR="007033D6" w:rsidRDefault="003A15DC">
            <w:pPr>
              <w:pStyle w:val="afffffffffffe"/>
              <w:spacing w:line="276" w:lineRule="auto"/>
              <w:ind w:firstLineChars="0" w:firstLine="0"/>
              <w:rPr>
                <w:rFonts w:ascii="Times New Roman"/>
                <w:szCs w:val="21"/>
              </w:rPr>
            </w:pPr>
            <w:r>
              <w:rPr>
                <w:rFonts w:ascii="Times New Roman"/>
                <w:szCs w:val="21"/>
              </w:rPr>
              <w:t>单元过程名称：</w:t>
            </w:r>
            <w:r>
              <w:rPr>
                <w:rFonts w:ascii="Times New Roman" w:hint="eastAsia"/>
                <w:szCs w:val="21"/>
              </w:rPr>
              <w:t>镀锡或镀铬薄钢板全开式易开盖</w:t>
            </w:r>
            <w:r>
              <w:rPr>
                <w:rFonts w:ascii="Times New Roman"/>
                <w:szCs w:val="21"/>
              </w:rPr>
              <w:t>生产过程</w:t>
            </w:r>
          </w:p>
        </w:tc>
      </w:tr>
      <w:tr w:rsidR="007033D6" w14:paraId="5685AF89"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4D692A39" w14:textId="77777777" w:rsidR="007033D6" w:rsidRDefault="003A15DC">
            <w:pPr>
              <w:pStyle w:val="afffffffffffe"/>
              <w:spacing w:line="276" w:lineRule="auto"/>
              <w:ind w:firstLineChars="0" w:firstLine="0"/>
              <w:rPr>
                <w:rFonts w:ascii="Times New Roman"/>
                <w:szCs w:val="21"/>
              </w:rPr>
            </w:pPr>
            <w:r>
              <w:rPr>
                <w:rFonts w:ascii="Times New Roman"/>
                <w:szCs w:val="21"/>
              </w:rPr>
              <w:t>1.</w:t>
            </w:r>
            <w:r>
              <w:rPr>
                <w:rFonts w:ascii="Times New Roman"/>
                <w:szCs w:val="21"/>
              </w:rPr>
              <w:t>产品产出</w:t>
            </w:r>
          </w:p>
        </w:tc>
      </w:tr>
      <w:tr w:rsidR="007033D6" w14:paraId="7EA81E73"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1AC0B03" w14:textId="77777777" w:rsidR="007033D6" w:rsidRDefault="003A15DC">
            <w:pPr>
              <w:pStyle w:val="afffffffffffe"/>
              <w:spacing w:line="276" w:lineRule="auto"/>
              <w:ind w:firstLineChars="0" w:firstLine="0"/>
              <w:rPr>
                <w:rFonts w:ascii="Times New Roman"/>
                <w:szCs w:val="21"/>
              </w:rPr>
            </w:pPr>
            <w:r>
              <w:rPr>
                <w:rFonts w:ascii="Times New Roman"/>
                <w:szCs w:val="21"/>
              </w:rPr>
              <w:t>产品类型</w:t>
            </w:r>
          </w:p>
        </w:tc>
        <w:tc>
          <w:tcPr>
            <w:tcW w:w="1704" w:type="dxa"/>
            <w:tcBorders>
              <w:top w:val="single" w:sz="4" w:space="0" w:color="000000"/>
              <w:left w:val="single" w:sz="4" w:space="0" w:color="000000"/>
              <w:bottom w:val="single" w:sz="4" w:space="0" w:color="000000"/>
              <w:right w:val="single" w:sz="4" w:space="0" w:color="000000"/>
            </w:tcBorders>
          </w:tcPr>
          <w:p w14:paraId="202F4FAD"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521074AA"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5C588F46"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4C7D5163"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5473BBC3"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2A519AA" w14:textId="77777777" w:rsidR="007033D6" w:rsidRDefault="003A15DC">
            <w:pPr>
              <w:pStyle w:val="afffffffffffe"/>
              <w:spacing w:line="276" w:lineRule="auto"/>
              <w:ind w:firstLineChars="0" w:firstLine="0"/>
              <w:rPr>
                <w:rFonts w:ascii="Times New Roman"/>
                <w:szCs w:val="21"/>
              </w:rPr>
            </w:pPr>
            <w:r>
              <w:rPr>
                <w:rFonts w:ascii="Times New Roman" w:hint="eastAsia"/>
                <w:szCs w:val="21"/>
              </w:rPr>
              <w:t>镀锡或镀铬薄钢板全开式易开盖</w:t>
            </w:r>
          </w:p>
        </w:tc>
        <w:tc>
          <w:tcPr>
            <w:tcW w:w="1704" w:type="dxa"/>
            <w:tcBorders>
              <w:top w:val="single" w:sz="4" w:space="0" w:color="000000"/>
              <w:left w:val="single" w:sz="4" w:space="0" w:color="000000"/>
              <w:bottom w:val="single" w:sz="4" w:space="0" w:color="000000"/>
              <w:right w:val="single" w:sz="4" w:space="0" w:color="000000"/>
            </w:tcBorders>
          </w:tcPr>
          <w:p w14:paraId="62D65A35"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544FA015"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DBD3700"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EF3A7A9" w14:textId="77777777" w:rsidR="007033D6" w:rsidRDefault="007033D6">
            <w:pPr>
              <w:pStyle w:val="afffffffffffe"/>
              <w:spacing w:line="276" w:lineRule="auto"/>
              <w:ind w:firstLineChars="0" w:firstLine="0"/>
              <w:rPr>
                <w:rFonts w:ascii="Times New Roman"/>
                <w:szCs w:val="21"/>
              </w:rPr>
            </w:pPr>
          </w:p>
        </w:tc>
      </w:tr>
      <w:tr w:rsidR="007033D6" w14:paraId="7BAC7187"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76F6F89C" w14:textId="77777777" w:rsidR="007033D6" w:rsidRDefault="003A15DC">
            <w:pPr>
              <w:pStyle w:val="afffffffffffe"/>
              <w:spacing w:line="276" w:lineRule="auto"/>
              <w:ind w:firstLineChars="0" w:firstLine="0"/>
              <w:rPr>
                <w:rFonts w:ascii="Times New Roman"/>
                <w:szCs w:val="21"/>
              </w:rPr>
            </w:pPr>
            <w:r>
              <w:rPr>
                <w:rFonts w:ascii="Times New Roman"/>
                <w:szCs w:val="21"/>
              </w:rPr>
              <w:t>2.</w:t>
            </w:r>
            <w:r>
              <w:rPr>
                <w:rFonts w:ascii="Times New Roman"/>
                <w:szCs w:val="21"/>
              </w:rPr>
              <w:t>原料消耗</w:t>
            </w:r>
          </w:p>
        </w:tc>
      </w:tr>
      <w:tr w:rsidR="007033D6" w14:paraId="5F566168"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218C47CC" w14:textId="77777777" w:rsidR="007033D6" w:rsidRDefault="003A15DC">
            <w:pPr>
              <w:pStyle w:val="afffffffffffe"/>
              <w:spacing w:line="276" w:lineRule="auto"/>
              <w:ind w:firstLineChars="0" w:firstLine="0"/>
              <w:rPr>
                <w:rFonts w:ascii="Times New Roman"/>
                <w:szCs w:val="21"/>
              </w:rPr>
            </w:pPr>
            <w:r>
              <w:rPr>
                <w:rFonts w:ascii="Times New Roman"/>
                <w:szCs w:val="21"/>
              </w:rPr>
              <w:t>原料类型</w:t>
            </w:r>
          </w:p>
        </w:tc>
        <w:tc>
          <w:tcPr>
            <w:tcW w:w="1704" w:type="dxa"/>
            <w:tcBorders>
              <w:top w:val="single" w:sz="4" w:space="0" w:color="000000"/>
              <w:left w:val="single" w:sz="4" w:space="0" w:color="000000"/>
              <w:bottom w:val="single" w:sz="4" w:space="0" w:color="000000"/>
              <w:right w:val="single" w:sz="4" w:space="0" w:color="000000"/>
            </w:tcBorders>
          </w:tcPr>
          <w:p w14:paraId="1DAB2B69"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4AAD2DDD"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70C56581"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5FD3E71E"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43937304"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FE3C81F" w14:textId="77777777" w:rsidR="007033D6" w:rsidRDefault="003A15DC">
            <w:pPr>
              <w:pStyle w:val="afffffffffffe"/>
              <w:spacing w:line="276" w:lineRule="auto"/>
              <w:ind w:firstLineChars="0" w:firstLine="0"/>
              <w:rPr>
                <w:rFonts w:ascii="Times New Roman"/>
                <w:szCs w:val="21"/>
              </w:rPr>
            </w:pPr>
            <w:r>
              <w:rPr>
                <w:rFonts w:ascii="Times New Roman" w:hint="eastAsia"/>
                <w:szCs w:val="21"/>
              </w:rPr>
              <w:t>涂</w:t>
            </w:r>
            <w:r>
              <w:rPr>
                <w:rFonts w:ascii="Times New Roman"/>
                <w:szCs w:val="21"/>
              </w:rPr>
              <w:t>覆</w:t>
            </w:r>
            <w:r>
              <w:rPr>
                <w:rFonts w:ascii="Times New Roman" w:hint="eastAsia"/>
                <w:szCs w:val="21"/>
              </w:rPr>
              <w:t>镀锡薄钢板</w:t>
            </w:r>
          </w:p>
        </w:tc>
        <w:tc>
          <w:tcPr>
            <w:tcW w:w="1704" w:type="dxa"/>
            <w:tcBorders>
              <w:top w:val="single" w:sz="4" w:space="0" w:color="000000"/>
              <w:left w:val="single" w:sz="4" w:space="0" w:color="000000"/>
              <w:bottom w:val="single" w:sz="4" w:space="0" w:color="000000"/>
              <w:right w:val="single" w:sz="4" w:space="0" w:color="000000"/>
            </w:tcBorders>
          </w:tcPr>
          <w:p w14:paraId="308111F9"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29B4696"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9EFCD1E"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F9CF5ED" w14:textId="77777777" w:rsidR="007033D6" w:rsidRDefault="007033D6">
            <w:pPr>
              <w:pStyle w:val="afffffffffffe"/>
              <w:spacing w:line="276" w:lineRule="auto"/>
              <w:ind w:firstLineChars="0" w:firstLine="0"/>
              <w:rPr>
                <w:rFonts w:ascii="Times New Roman"/>
                <w:szCs w:val="21"/>
              </w:rPr>
            </w:pPr>
          </w:p>
        </w:tc>
      </w:tr>
      <w:tr w:rsidR="007033D6" w14:paraId="3729B9FC"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AB04C47" w14:textId="77777777" w:rsidR="007033D6" w:rsidRDefault="003A15DC">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286B01E2"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2C33F685"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08527BA"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F51FB7C" w14:textId="77777777" w:rsidR="007033D6" w:rsidRDefault="007033D6">
            <w:pPr>
              <w:pStyle w:val="afffffffffffe"/>
              <w:spacing w:line="276" w:lineRule="auto"/>
              <w:ind w:firstLineChars="0" w:firstLine="0"/>
              <w:rPr>
                <w:rFonts w:ascii="Times New Roman"/>
                <w:szCs w:val="21"/>
              </w:rPr>
            </w:pPr>
          </w:p>
        </w:tc>
      </w:tr>
      <w:tr w:rsidR="007033D6" w14:paraId="2399F7D9"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56D0CECA" w14:textId="77777777" w:rsidR="007033D6" w:rsidRDefault="003A15DC">
            <w:pPr>
              <w:pStyle w:val="afffffffffffe"/>
              <w:spacing w:line="276" w:lineRule="auto"/>
              <w:ind w:firstLineChars="0" w:firstLine="0"/>
              <w:rPr>
                <w:rFonts w:ascii="Times New Roman"/>
                <w:szCs w:val="21"/>
              </w:rPr>
            </w:pPr>
            <w:r>
              <w:rPr>
                <w:rFonts w:ascii="Times New Roman"/>
                <w:szCs w:val="21"/>
              </w:rPr>
              <w:t>3.</w:t>
            </w:r>
            <w:r>
              <w:rPr>
                <w:rFonts w:ascii="Times New Roman"/>
                <w:szCs w:val="21"/>
              </w:rPr>
              <w:t>能源消耗</w:t>
            </w:r>
          </w:p>
        </w:tc>
      </w:tr>
      <w:tr w:rsidR="007033D6" w14:paraId="638D9037"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4C5F8DA" w14:textId="77777777" w:rsidR="007033D6" w:rsidRDefault="003A15DC">
            <w:pPr>
              <w:pStyle w:val="afffffffffffe"/>
              <w:spacing w:line="276" w:lineRule="auto"/>
              <w:ind w:firstLineChars="0" w:firstLine="0"/>
              <w:rPr>
                <w:rFonts w:ascii="Times New Roman"/>
                <w:szCs w:val="21"/>
              </w:rPr>
            </w:pPr>
            <w:r>
              <w:rPr>
                <w:rFonts w:ascii="Times New Roman"/>
                <w:szCs w:val="21"/>
              </w:rPr>
              <w:t>能源类型</w:t>
            </w:r>
          </w:p>
        </w:tc>
        <w:tc>
          <w:tcPr>
            <w:tcW w:w="1704" w:type="dxa"/>
            <w:tcBorders>
              <w:top w:val="single" w:sz="4" w:space="0" w:color="000000"/>
              <w:left w:val="single" w:sz="4" w:space="0" w:color="000000"/>
              <w:bottom w:val="single" w:sz="4" w:space="0" w:color="000000"/>
              <w:right w:val="single" w:sz="4" w:space="0" w:color="000000"/>
            </w:tcBorders>
          </w:tcPr>
          <w:p w14:paraId="19E8A5CE"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0D2D84D0"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264CE326"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6EB2FC7F"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60EAEC3F"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8E28664" w14:textId="77777777" w:rsidR="007033D6" w:rsidRDefault="003A15DC">
            <w:pPr>
              <w:pStyle w:val="afffffffffffe"/>
              <w:spacing w:line="276" w:lineRule="auto"/>
              <w:ind w:firstLineChars="0" w:firstLine="0"/>
              <w:rPr>
                <w:rFonts w:ascii="Times New Roman"/>
                <w:szCs w:val="21"/>
              </w:rPr>
            </w:pPr>
            <w:r>
              <w:rPr>
                <w:rFonts w:ascii="Times New Roman"/>
                <w:szCs w:val="21"/>
              </w:rPr>
              <w:t>电</w:t>
            </w:r>
          </w:p>
        </w:tc>
        <w:tc>
          <w:tcPr>
            <w:tcW w:w="1704" w:type="dxa"/>
            <w:tcBorders>
              <w:top w:val="single" w:sz="4" w:space="0" w:color="000000"/>
              <w:left w:val="single" w:sz="4" w:space="0" w:color="000000"/>
              <w:bottom w:val="single" w:sz="4" w:space="0" w:color="000000"/>
              <w:right w:val="single" w:sz="4" w:space="0" w:color="000000"/>
            </w:tcBorders>
          </w:tcPr>
          <w:p w14:paraId="354A8032"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0624DE27"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F6B256E"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C87CDB1" w14:textId="77777777" w:rsidR="007033D6" w:rsidRDefault="007033D6">
            <w:pPr>
              <w:pStyle w:val="afffffffffffe"/>
              <w:spacing w:line="276" w:lineRule="auto"/>
              <w:ind w:firstLineChars="0" w:firstLine="0"/>
              <w:rPr>
                <w:rFonts w:ascii="Times New Roman"/>
                <w:szCs w:val="21"/>
              </w:rPr>
            </w:pPr>
          </w:p>
        </w:tc>
      </w:tr>
      <w:tr w:rsidR="007033D6" w14:paraId="0C8EE43A"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2F760AC6" w14:textId="77777777" w:rsidR="007033D6" w:rsidRDefault="003A15DC">
            <w:pPr>
              <w:pStyle w:val="afffffffffffe"/>
              <w:spacing w:line="276" w:lineRule="auto"/>
              <w:ind w:firstLineChars="0" w:firstLine="0"/>
              <w:rPr>
                <w:rFonts w:ascii="Times New Roman"/>
                <w:szCs w:val="21"/>
              </w:rPr>
            </w:pPr>
            <w:r>
              <w:rPr>
                <w:rFonts w:ascii="Times New Roman"/>
                <w:szCs w:val="21"/>
              </w:rPr>
              <w:t>其他</w:t>
            </w:r>
          </w:p>
        </w:tc>
        <w:tc>
          <w:tcPr>
            <w:tcW w:w="1704" w:type="dxa"/>
            <w:tcBorders>
              <w:top w:val="single" w:sz="4" w:space="0" w:color="000000"/>
              <w:left w:val="single" w:sz="4" w:space="0" w:color="000000"/>
              <w:bottom w:val="single" w:sz="4" w:space="0" w:color="000000"/>
              <w:right w:val="single" w:sz="4" w:space="0" w:color="000000"/>
            </w:tcBorders>
          </w:tcPr>
          <w:p w14:paraId="5E881842"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26177D03"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E23982E"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6921079" w14:textId="77777777" w:rsidR="007033D6" w:rsidRDefault="007033D6">
            <w:pPr>
              <w:pStyle w:val="afffffffffffe"/>
              <w:spacing w:line="276" w:lineRule="auto"/>
              <w:ind w:firstLineChars="0" w:firstLine="0"/>
              <w:rPr>
                <w:rFonts w:ascii="Times New Roman"/>
                <w:szCs w:val="21"/>
              </w:rPr>
            </w:pPr>
          </w:p>
        </w:tc>
      </w:tr>
      <w:tr w:rsidR="007033D6" w14:paraId="18C36186"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0D6389F" w14:textId="77777777" w:rsidR="007033D6" w:rsidRDefault="003A15DC">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15470468"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080B8AF"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53A068A"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E19A45D" w14:textId="77777777" w:rsidR="007033D6" w:rsidRDefault="007033D6">
            <w:pPr>
              <w:pStyle w:val="afffffffffffe"/>
              <w:spacing w:line="276" w:lineRule="auto"/>
              <w:ind w:firstLineChars="0" w:firstLine="0"/>
              <w:rPr>
                <w:rFonts w:ascii="Times New Roman"/>
                <w:szCs w:val="21"/>
              </w:rPr>
            </w:pPr>
          </w:p>
        </w:tc>
      </w:tr>
      <w:tr w:rsidR="007033D6" w14:paraId="6405B1D0"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1A810E13" w14:textId="77777777" w:rsidR="007033D6" w:rsidRDefault="003A15DC">
            <w:pPr>
              <w:pStyle w:val="afffffffffffe"/>
              <w:spacing w:line="276" w:lineRule="auto"/>
              <w:ind w:firstLineChars="0" w:firstLine="0"/>
              <w:rPr>
                <w:rFonts w:ascii="Times New Roman"/>
                <w:szCs w:val="21"/>
              </w:rPr>
            </w:pPr>
            <w:r>
              <w:rPr>
                <w:rFonts w:ascii="Times New Roman"/>
                <w:szCs w:val="21"/>
              </w:rPr>
              <w:t>4.</w:t>
            </w:r>
            <w:r>
              <w:rPr>
                <w:rFonts w:ascii="Times New Roman"/>
                <w:szCs w:val="21"/>
              </w:rPr>
              <w:t>排放到空气</w:t>
            </w:r>
          </w:p>
        </w:tc>
      </w:tr>
      <w:tr w:rsidR="007033D6" w14:paraId="3766538A"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9835A45" w14:textId="77777777" w:rsidR="007033D6" w:rsidRDefault="003A15DC">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tcPr>
          <w:p w14:paraId="4F2ADD83"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3A80B944"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775034E6"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5B0A5B88"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1937DBC2"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B9F9485" w14:textId="77777777" w:rsidR="007033D6" w:rsidRDefault="003A15DC">
            <w:pPr>
              <w:pStyle w:val="afffffffffffe"/>
              <w:spacing w:line="276" w:lineRule="auto"/>
              <w:ind w:firstLineChars="0" w:firstLine="0"/>
              <w:rPr>
                <w:rFonts w:ascii="Times New Roman"/>
                <w:szCs w:val="21"/>
              </w:rPr>
            </w:pPr>
            <w:r>
              <w:rPr>
                <w:rFonts w:ascii="Times New Roman" w:hint="eastAsia"/>
                <w:szCs w:val="21"/>
              </w:rPr>
              <w:t>非甲烷总烃</w:t>
            </w:r>
          </w:p>
        </w:tc>
        <w:tc>
          <w:tcPr>
            <w:tcW w:w="1704" w:type="dxa"/>
            <w:tcBorders>
              <w:top w:val="single" w:sz="4" w:space="0" w:color="000000"/>
              <w:left w:val="single" w:sz="4" w:space="0" w:color="000000"/>
              <w:bottom w:val="single" w:sz="4" w:space="0" w:color="000000"/>
              <w:right w:val="single" w:sz="4" w:space="0" w:color="000000"/>
            </w:tcBorders>
          </w:tcPr>
          <w:p w14:paraId="6411A5C7"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411C00D"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80176C3"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B35C79E" w14:textId="77777777" w:rsidR="007033D6" w:rsidRDefault="007033D6">
            <w:pPr>
              <w:pStyle w:val="afffffffffffe"/>
              <w:spacing w:line="276" w:lineRule="auto"/>
              <w:ind w:firstLineChars="0" w:firstLine="0"/>
              <w:rPr>
                <w:rFonts w:ascii="Times New Roman"/>
                <w:szCs w:val="21"/>
              </w:rPr>
            </w:pPr>
          </w:p>
        </w:tc>
      </w:tr>
      <w:tr w:rsidR="007033D6" w14:paraId="621473D1"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EF64F69" w14:textId="77777777" w:rsidR="007033D6" w:rsidRDefault="003A15DC">
            <w:pPr>
              <w:pStyle w:val="afffffffffffe"/>
              <w:spacing w:line="276" w:lineRule="auto"/>
              <w:ind w:firstLineChars="0" w:firstLine="0"/>
              <w:rPr>
                <w:rFonts w:ascii="Times New Roman"/>
                <w:szCs w:val="21"/>
              </w:rPr>
            </w:pPr>
            <w:r>
              <w:rPr>
                <w:rFonts w:ascii="Times New Roman"/>
                <w:szCs w:val="21"/>
              </w:rPr>
              <w:t>颗粒物</w:t>
            </w:r>
          </w:p>
        </w:tc>
        <w:tc>
          <w:tcPr>
            <w:tcW w:w="1704" w:type="dxa"/>
            <w:tcBorders>
              <w:top w:val="single" w:sz="4" w:space="0" w:color="000000"/>
              <w:left w:val="single" w:sz="4" w:space="0" w:color="000000"/>
              <w:bottom w:val="single" w:sz="4" w:space="0" w:color="000000"/>
              <w:right w:val="single" w:sz="4" w:space="0" w:color="000000"/>
            </w:tcBorders>
          </w:tcPr>
          <w:p w14:paraId="1A512FE3"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37A6C88B"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468555D"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19F9499" w14:textId="77777777" w:rsidR="007033D6" w:rsidRDefault="007033D6">
            <w:pPr>
              <w:pStyle w:val="afffffffffffe"/>
              <w:spacing w:line="276" w:lineRule="auto"/>
              <w:ind w:firstLineChars="0" w:firstLine="0"/>
              <w:rPr>
                <w:rFonts w:ascii="Times New Roman"/>
                <w:szCs w:val="21"/>
              </w:rPr>
            </w:pPr>
          </w:p>
        </w:tc>
      </w:tr>
      <w:tr w:rsidR="007033D6" w14:paraId="505D8086"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5AC08A5" w14:textId="77777777" w:rsidR="007033D6" w:rsidRDefault="003A15DC">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73D48093"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3A55710D"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ADEDE0E"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2F9B339" w14:textId="77777777" w:rsidR="007033D6" w:rsidRDefault="007033D6">
            <w:pPr>
              <w:pStyle w:val="afffffffffffe"/>
              <w:spacing w:line="276" w:lineRule="auto"/>
              <w:ind w:firstLineChars="0" w:firstLine="0"/>
              <w:rPr>
                <w:rFonts w:ascii="Times New Roman"/>
                <w:szCs w:val="21"/>
              </w:rPr>
            </w:pPr>
          </w:p>
        </w:tc>
      </w:tr>
      <w:tr w:rsidR="007033D6" w14:paraId="7E0C2B2E"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2E188752" w14:textId="77777777" w:rsidR="007033D6" w:rsidRDefault="003A15DC">
            <w:pPr>
              <w:pStyle w:val="afffffffffffe"/>
              <w:spacing w:line="276" w:lineRule="auto"/>
              <w:ind w:firstLineChars="0" w:firstLine="0"/>
              <w:rPr>
                <w:rFonts w:ascii="Times New Roman"/>
                <w:szCs w:val="21"/>
              </w:rPr>
            </w:pPr>
            <w:r>
              <w:rPr>
                <w:rFonts w:ascii="Times New Roman"/>
                <w:szCs w:val="21"/>
              </w:rPr>
              <w:t>5.</w:t>
            </w:r>
            <w:r>
              <w:rPr>
                <w:rFonts w:ascii="Times New Roman"/>
                <w:szCs w:val="21"/>
              </w:rPr>
              <w:t>排放到水体</w:t>
            </w:r>
          </w:p>
        </w:tc>
      </w:tr>
      <w:tr w:rsidR="007033D6" w14:paraId="48D0DEDD"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33E16E1C" w14:textId="77777777" w:rsidR="007033D6" w:rsidRDefault="003A15DC">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tcPr>
          <w:p w14:paraId="6A49FF50"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33D4836B"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7AC2742A"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10EF565D"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087672DA"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0029D27" w14:textId="77777777" w:rsidR="007033D6" w:rsidRDefault="003A15DC">
            <w:pPr>
              <w:pStyle w:val="afffffffffffe"/>
              <w:spacing w:line="276" w:lineRule="auto"/>
              <w:ind w:firstLineChars="0" w:firstLine="0"/>
              <w:rPr>
                <w:rFonts w:ascii="Times New Roman"/>
                <w:szCs w:val="21"/>
              </w:rPr>
            </w:pPr>
            <w:r>
              <w:rPr>
                <w:rFonts w:ascii="Times New Roman" w:hint="eastAsia"/>
                <w:szCs w:val="21"/>
              </w:rPr>
              <w:t>废</w:t>
            </w:r>
            <w:r>
              <w:rPr>
                <w:rFonts w:ascii="Times New Roman"/>
                <w:szCs w:val="21"/>
              </w:rPr>
              <w:t>水</w:t>
            </w:r>
          </w:p>
        </w:tc>
        <w:tc>
          <w:tcPr>
            <w:tcW w:w="1704" w:type="dxa"/>
            <w:tcBorders>
              <w:top w:val="single" w:sz="4" w:space="0" w:color="000000"/>
              <w:left w:val="single" w:sz="4" w:space="0" w:color="000000"/>
              <w:bottom w:val="single" w:sz="4" w:space="0" w:color="000000"/>
              <w:right w:val="single" w:sz="4" w:space="0" w:color="000000"/>
            </w:tcBorders>
          </w:tcPr>
          <w:p w14:paraId="4F53A4FA"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56ECF36B"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B433F96"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DEB5707" w14:textId="77777777" w:rsidR="007033D6" w:rsidRDefault="007033D6">
            <w:pPr>
              <w:pStyle w:val="afffffffffffe"/>
              <w:spacing w:line="276" w:lineRule="auto"/>
              <w:ind w:firstLineChars="0" w:firstLine="0"/>
              <w:rPr>
                <w:rFonts w:ascii="Times New Roman"/>
                <w:szCs w:val="21"/>
              </w:rPr>
            </w:pPr>
          </w:p>
        </w:tc>
      </w:tr>
      <w:tr w:rsidR="007033D6" w14:paraId="52B5ACDA"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320B75D" w14:textId="77777777" w:rsidR="007033D6" w:rsidRDefault="003A15DC">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59273E07"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51838B2D"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E7F281F"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F3300E2" w14:textId="77777777" w:rsidR="007033D6" w:rsidRDefault="007033D6">
            <w:pPr>
              <w:pStyle w:val="afffffffffffe"/>
              <w:spacing w:line="276" w:lineRule="auto"/>
              <w:ind w:firstLineChars="0" w:firstLine="0"/>
              <w:rPr>
                <w:rFonts w:ascii="Times New Roman"/>
                <w:szCs w:val="21"/>
              </w:rPr>
            </w:pPr>
          </w:p>
        </w:tc>
      </w:tr>
      <w:tr w:rsidR="007033D6" w14:paraId="2068AE48"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1EB4FD5D" w14:textId="77777777" w:rsidR="007033D6" w:rsidRDefault="003A15DC">
            <w:pPr>
              <w:pStyle w:val="afffffffffffe"/>
              <w:spacing w:line="276" w:lineRule="auto"/>
              <w:ind w:firstLineChars="0" w:firstLine="0"/>
              <w:rPr>
                <w:rFonts w:ascii="Times New Roman"/>
                <w:szCs w:val="21"/>
              </w:rPr>
            </w:pPr>
            <w:r>
              <w:rPr>
                <w:rFonts w:ascii="Times New Roman"/>
                <w:szCs w:val="21"/>
              </w:rPr>
              <w:t>6.</w:t>
            </w:r>
            <w:r>
              <w:rPr>
                <w:rFonts w:ascii="Times New Roman"/>
                <w:szCs w:val="21"/>
              </w:rPr>
              <w:t>固体废弃物</w:t>
            </w:r>
          </w:p>
        </w:tc>
      </w:tr>
      <w:tr w:rsidR="007033D6" w14:paraId="432DAB01"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AF2BD4C" w14:textId="77777777" w:rsidR="007033D6" w:rsidRDefault="003A15DC">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tcPr>
          <w:p w14:paraId="7D54EED6" w14:textId="77777777" w:rsidR="007033D6" w:rsidRDefault="003A15DC">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3E5B8D0A" w14:textId="77777777" w:rsidR="007033D6" w:rsidRDefault="003A15DC">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593E97DE" w14:textId="77777777" w:rsidR="007033D6" w:rsidRDefault="003A15DC">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5154F451" w14:textId="77777777" w:rsidR="007033D6" w:rsidRDefault="003A15DC">
            <w:pPr>
              <w:pStyle w:val="afffffffffffe"/>
              <w:spacing w:line="276" w:lineRule="auto"/>
              <w:ind w:firstLineChars="0" w:firstLine="0"/>
              <w:rPr>
                <w:rFonts w:ascii="Times New Roman"/>
                <w:szCs w:val="21"/>
              </w:rPr>
            </w:pPr>
            <w:r>
              <w:rPr>
                <w:rFonts w:ascii="Times New Roman"/>
                <w:szCs w:val="21"/>
              </w:rPr>
              <w:t>备注</w:t>
            </w:r>
          </w:p>
        </w:tc>
      </w:tr>
      <w:tr w:rsidR="007033D6" w14:paraId="472C9BF7"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A062E90" w14:textId="77777777" w:rsidR="007033D6" w:rsidRDefault="003A15DC">
            <w:pPr>
              <w:pStyle w:val="afffffffffffe"/>
              <w:spacing w:line="276" w:lineRule="auto"/>
              <w:ind w:firstLineChars="0" w:firstLine="0"/>
              <w:rPr>
                <w:rFonts w:ascii="Times New Roman"/>
                <w:szCs w:val="21"/>
              </w:rPr>
            </w:pPr>
            <w:r>
              <w:rPr>
                <w:rFonts w:ascii="Times New Roman" w:hint="eastAsia"/>
                <w:szCs w:val="21"/>
              </w:rPr>
              <w:t>边角</w:t>
            </w:r>
            <w:r>
              <w:rPr>
                <w:rFonts w:ascii="Times New Roman"/>
                <w:szCs w:val="21"/>
              </w:rPr>
              <w:t>废</w:t>
            </w:r>
            <w:r>
              <w:rPr>
                <w:rFonts w:ascii="Times New Roman" w:hint="eastAsia"/>
                <w:szCs w:val="21"/>
              </w:rPr>
              <w:t>料</w:t>
            </w:r>
          </w:p>
        </w:tc>
        <w:tc>
          <w:tcPr>
            <w:tcW w:w="1704" w:type="dxa"/>
            <w:tcBorders>
              <w:top w:val="single" w:sz="4" w:space="0" w:color="000000"/>
              <w:left w:val="single" w:sz="4" w:space="0" w:color="000000"/>
              <w:bottom w:val="single" w:sz="4" w:space="0" w:color="000000"/>
              <w:right w:val="single" w:sz="4" w:space="0" w:color="000000"/>
            </w:tcBorders>
          </w:tcPr>
          <w:p w14:paraId="6A35250C"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3DB3C4A"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CA4B12E"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52E2ACC" w14:textId="77777777" w:rsidR="007033D6" w:rsidRDefault="007033D6">
            <w:pPr>
              <w:pStyle w:val="afffffffffffe"/>
              <w:spacing w:line="276" w:lineRule="auto"/>
              <w:ind w:firstLineChars="0" w:firstLine="0"/>
              <w:rPr>
                <w:rFonts w:ascii="Times New Roman"/>
                <w:szCs w:val="21"/>
              </w:rPr>
            </w:pPr>
          </w:p>
        </w:tc>
      </w:tr>
      <w:tr w:rsidR="007033D6" w14:paraId="0C50500F"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56833FE" w14:textId="77777777" w:rsidR="007033D6" w:rsidRDefault="003A15DC">
            <w:pPr>
              <w:pStyle w:val="afffffffffffe"/>
              <w:spacing w:line="276" w:lineRule="auto"/>
              <w:ind w:firstLineChars="0" w:firstLine="0"/>
              <w:rPr>
                <w:rFonts w:ascii="Times New Roman"/>
                <w:szCs w:val="21"/>
              </w:rPr>
            </w:pPr>
            <w:r>
              <w:rPr>
                <w:rFonts w:ascii="Times New Roman"/>
                <w:szCs w:val="21"/>
              </w:rPr>
              <w:t>废包装</w:t>
            </w:r>
          </w:p>
        </w:tc>
        <w:tc>
          <w:tcPr>
            <w:tcW w:w="1704" w:type="dxa"/>
            <w:tcBorders>
              <w:top w:val="single" w:sz="4" w:space="0" w:color="000000"/>
              <w:left w:val="single" w:sz="4" w:space="0" w:color="000000"/>
              <w:bottom w:val="single" w:sz="4" w:space="0" w:color="000000"/>
              <w:right w:val="single" w:sz="4" w:space="0" w:color="000000"/>
            </w:tcBorders>
          </w:tcPr>
          <w:p w14:paraId="599F41E8"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4DB048AF"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EE12E86"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FC2B96D" w14:textId="77777777" w:rsidR="007033D6" w:rsidRDefault="007033D6">
            <w:pPr>
              <w:pStyle w:val="afffffffffffe"/>
              <w:spacing w:line="276" w:lineRule="auto"/>
              <w:ind w:firstLineChars="0" w:firstLine="0"/>
              <w:rPr>
                <w:rFonts w:ascii="Times New Roman"/>
                <w:szCs w:val="21"/>
              </w:rPr>
            </w:pPr>
          </w:p>
        </w:tc>
      </w:tr>
      <w:tr w:rsidR="007033D6" w14:paraId="0E3B182E"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01C118A" w14:textId="77777777" w:rsidR="007033D6" w:rsidRDefault="003A15DC">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4FD9968D" w14:textId="77777777" w:rsidR="007033D6" w:rsidRDefault="007033D6">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9717AA2"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17A9828" w14:textId="77777777" w:rsidR="007033D6" w:rsidRDefault="007033D6">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72C0150" w14:textId="77777777" w:rsidR="007033D6" w:rsidRDefault="007033D6">
            <w:pPr>
              <w:pStyle w:val="afffffffffffe"/>
              <w:spacing w:line="276" w:lineRule="auto"/>
              <w:ind w:firstLineChars="0" w:firstLine="0"/>
              <w:rPr>
                <w:rFonts w:ascii="Times New Roman"/>
                <w:szCs w:val="21"/>
              </w:rPr>
            </w:pPr>
          </w:p>
        </w:tc>
      </w:tr>
    </w:tbl>
    <w:p w14:paraId="0C1B6672" w14:textId="77777777" w:rsidR="007033D6" w:rsidRDefault="007033D6">
      <w:pPr>
        <w:pStyle w:val="afffffffffffe"/>
        <w:ind w:firstLine="420"/>
        <w:rPr>
          <w:rFonts w:ascii="Times New Roman"/>
        </w:rPr>
      </w:pPr>
    </w:p>
    <w:p w14:paraId="1235CCB4" w14:textId="77777777" w:rsidR="007033D6" w:rsidRDefault="003A15DC">
      <w:pPr>
        <w:pStyle w:val="afffffffffffe"/>
        <w:ind w:firstLine="420"/>
        <w:rPr>
          <w:rFonts w:ascii="Times New Roman"/>
        </w:rPr>
      </w:pPr>
      <w:r>
        <w:rPr>
          <w:noProof/>
        </w:rPr>
        <mc:AlternateContent>
          <mc:Choice Requires="wps">
            <w:drawing>
              <wp:anchor distT="0" distB="0" distL="114300" distR="114300" simplePos="0" relativeHeight="251661312" behindDoc="0" locked="0" layoutInCell="1" allowOverlap="1" wp14:anchorId="75FF8938" wp14:editId="67400F05">
                <wp:simplePos x="0" y="0"/>
                <wp:positionH relativeFrom="column">
                  <wp:posOffset>2005965</wp:posOffset>
                </wp:positionH>
                <wp:positionV relativeFrom="paragraph">
                  <wp:posOffset>75565</wp:posOffset>
                </wp:positionV>
                <wp:extent cx="1988820" cy="16510"/>
                <wp:effectExtent l="0" t="0" r="31115" b="2159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8568" cy="16618"/>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95pt;margin-top:5.95pt;height:1.3pt;width:156.6pt;z-index:251661312;mso-width-relative:page;mso-height-relative:page;" filled="f" stroked="t" coordsize="21600,21600" o:gfxdata="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RiCY1wAAAAkBAAAPAAAAAAAAAAEAIAAAACIAAABkcnMvZG93bnJldi54bWxQSwECFAAUAAAA&#10;CACHTuJALLkSF+8BAAC4AwAADgAAAAAAAAABACAAAAAmAQAAZHJzL2Uyb0RvYy54bWxQSwUGAAAA&#10;AAYABgBZAQAAhwUAAAAA&#10;">
                <v:fill on="f" focussize="0,0"/>
                <v:stroke color="#000000" joinstyle="round"/>
                <v:imagedata o:title=""/>
                <o:lock v:ext="edit" aspectratio="f"/>
              </v:line>
            </w:pict>
          </mc:Fallback>
        </mc:AlternateContent>
      </w:r>
    </w:p>
    <w:p w14:paraId="34FACC17" w14:textId="77777777" w:rsidR="007033D6" w:rsidRDefault="007033D6">
      <w:pPr>
        <w:pStyle w:val="afffffffffffe"/>
        <w:ind w:firstLine="420"/>
        <w:rPr>
          <w:rFonts w:ascii="Times New Roman"/>
        </w:rPr>
      </w:pPr>
    </w:p>
    <w:sectPr w:rsidR="007033D6">
      <w:headerReference w:type="even" r:id="rId17"/>
      <w:headerReference w:type="default" r:id="rId18"/>
      <w:footerReference w:type="default" r:id="rId19"/>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BD4F" w14:textId="77777777" w:rsidR="003A15DC" w:rsidRDefault="003A15DC">
      <w:pPr>
        <w:spacing w:line="240" w:lineRule="auto"/>
      </w:pPr>
      <w:r>
        <w:separator/>
      </w:r>
    </w:p>
  </w:endnote>
  <w:endnote w:type="continuationSeparator" w:id="0">
    <w:p w14:paraId="5AFC1F68" w14:textId="77777777" w:rsidR="003A15DC" w:rsidRDefault="003A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0477" w14:textId="77777777" w:rsidR="007033D6" w:rsidRDefault="003A15DC">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58D0" w14:textId="77777777" w:rsidR="007033D6" w:rsidRDefault="007033D6">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E5F" w14:textId="77777777" w:rsidR="007033D6" w:rsidRDefault="003A15DC">
    <w:pPr>
      <w:pStyle w:val="afffff6"/>
    </w:pPr>
    <w:r>
      <w:fldChar w:fldCharType="begin"/>
    </w:r>
    <w:r>
      <w:instrText>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B2B1" w14:textId="77777777" w:rsidR="003A15DC" w:rsidRDefault="003A15DC">
      <w:pPr>
        <w:spacing w:line="240" w:lineRule="auto"/>
      </w:pPr>
      <w:r>
        <w:separator/>
      </w:r>
    </w:p>
  </w:footnote>
  <w:footnote w:type="continuationSeparator" w:id="0">
    <w:p w14:paraId="4FF38F2E" w14:textId="77777777" w:rsidR="003A15DC" w:rsidRDefault="003A1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E38A" w14:textId="77777777" w:rsidR="007033D6" w:rsidRDefault="003A15DC">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F9CE" w14:textId="77777777" w:rsidR="007033D6" w:rsidRDefault="007033D6">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25F4" w14:textId="77777777" w:rsidR="007033D6" w:rsidRDefault="003A15DC">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AD1B" w14:textId="2FE7447C" w:rsidR="007033D6" w:rsidRDefault="003A15DC">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64C4">
      <w:rPr>
        <w:noProof/>
      </w:rPr>
      <w:t>T/XXX XXXX</w:t>
    </w:r>
    <w:r w:rsidR="003064C4">
      <w:rPr>
        <w:noProof/>
      </w:rPr>
      <w:t>—</w:t>
    </w:r>
    <w:r w:rsidR="003064C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36829"/>
    <w:multiLevelType w:val="multilevel"/>
    <w:tmpl w:val="94E36829"/>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upperLetter"/>
      <w:pStyle w:val="a6"/>
      <w:suff w:val="nothing"/>
      <w:lvlText w:val="附　录　%1"/>
      <w:lvlJc w:val="left"/>
      <w:pPr>
        <w:ind w:left="2978" w:firstLine="0"/>
      </w:pPr>
      <w:rPr>
        <w:rFonts w:ascii="黑体" w:eastAsia="黑体" w:hAnsi="Times New Roman" w:hint="eastAsia"/>
        <w:b w:val="0"/>
        <w:i w:val="0"/>
        <w:sz w:val="21"/>
      </w:rPr>
    </w:lvl>
    <w:lvl w:ilvl="1">
      <w:start w:val="1"/>
      <w:numFmt w:val="decimal"/>
      <w:pStyle w:val="a7"/>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837933"/>
    <w:multiLevelType w:val="multilevel"/>
    <w:tmpl w:val="02837933"/>
    <w:lvl w:ilvl="0">
      <w:start w:val="1"/>
      <w:numFmt w:val="decimal"/>
      <w:pStyle w:val="a9"/>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a"/>
      <w:suff w:val="nothing"/>
      <w:lvlText w:val="%1%2.%3　"/>
      <w:lvlJc w:val="left"/>
      <w:pPr>
        <w:ind w:left="0" w:firstLine="0"/>
      </w:pPr>
    </w:lvl>
    <w:lvl w:ilvl="3">
      <w:start w:val="1"/>
      <w:numFmt w:val="decimal"/>
      <w:pStyle w:val="ab"/>
      <w:suff w:val="nothing"/>
      <w:lvlText w:val="%1%2.%3.%4　"/>
      <w:lvlJc w:val="left"/>
      <w:pPr>
        <w:ind w:left="0" w:firstLine="0"/>
      </w:pPr>
    </w:lvl>
    <w:lvl w:ilvl="4">
      <w:start w:val="1"/>
      <w:numFmt w:val="decimal"/>
      <w:pStyle w:val="ac"/>
      <w:suff w:val="nothing"/>
      <w:lvlText w:val="%1%2.%3.%4.%5　"/>
      <w:lvlJc w:val="left"/>
      <w:pPr>
        <w:ind w:left="0" w:firstLine="0"/>
      </w:pPr>
    </w:lvl>
    <w:lvl w:ilvl="5">
      <w:start w:val="1"/>
      <w:numFmt w:val="decimal"/>
      <w:pStyle w:val="ad"/>
      <w:suff w:val="nothing"/>
      <w:lvlText w:val="%1%2.%3.%4.%5.%6　"/>
      <w:lvlJc w:val="left"/>
      <w:pPr>
        <w:ind w:left="0" w:firstLine="0"/>
      </w:pPr>
    </w:lvl>
    <w:lvl w:ilvl="6">
      <w:start w:val="1"/>
      <w:numFmt w:val="decimal"/>
      <w:pStyle w:val="ae"/>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f"/>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f0"/>
      <w:lvlText w:val="%1"/>
      <w:lvlJc w:val="left"/>
      <w:pPr>
        <w:ind w:left="425" w:hanging="425"/>
      </w:pPr>
      <w:rPr>
        <w:rFonts w:hint="eastAsia"/>
      </w:rPr>
    </w:lvl>
    <w:lvl w:ilvl="1">
      <w:start w:val="1"/>
      <w:numFmt w:val="decimal"/>
      <w:pStyle w:val="af1"/>
      <w:suff w:val="nothing"/>
      <w:lvlText w:val="%10.%2 "/>
      <w:lvlJc w:val="left"/>
      <w:pPr>
        <w:ind w:left="0" w:firstLine="0"/>
      </w:pPr>
      <w:rPr>
        <w:rFonts w:ascii="黑体" w:eastAsia="黑体" w:hAnsiTheme="minorHAnsi" w:hint="eastAsia"/>
        <w:b w:val="0"/>
        <w:i w:val="0"/>
        <w:sz w:val="21"/>
      </w:rPr>
    </w:lvl>
    <w:lvl w:ilvl="2">
      <w:start w:val="1"/>
      <w:numFmt w:val="decimal"/>
      <w:pStyle w:val="af2"/>
      <w:suff w:val="nothing"/>
      <w:lvlText w:val="%10.%2.%3 "/>
      <w:lvlJc w:val="left"/>
      <w:pPr>
        <w:ind w:left="0" w:firstLine="0"/>
      </w:pPr>
      <w:rPr>
        <w:rFonts w:ascii="黑体" w:eastAsia="黑体" w:hAnsiTheme="minorHAnsi" w:hint="eastAsia"/>
        <w:b w:val="0"/>
        <w:i w:val="0"/>
        <w:sz w:val="21"/>
      </w:rPr>
    </w:lvl>
    <w:lvl w:ilvl="3">
      <w:start w:val="1"/>
      <w:numFmt w:val="decimal"/>
      <w:pStyle w:val="af3"/>
      <w:suff w:val="nothing"/>
      <w:lvlText w:val="%10.%2.%3.%4 "/>
      <w:lvlJc w:val="left"/>
      <w:pPr>
        <w:ind w:left="0" w:firstLine="0"/>
      </w:pPr>
      <w:rPr>
        <w:rFonts w:ascii="黑体" w:eastAsia="黑体" w:hAnsiTheme="minorHAnsi" w:hint="eastAsia"/>
        <w:b w:val="0"/>
        <w:i w:val="0"/>
        <w:sz w:val="21"/>
      </w:rPr>
    </w:lvl>
    <w:lvl w:ilvl="4">
      <w:start w:val="1"/>
      <w:numFmt w:val="decimal"/>
      <w:pStyle w:val="af4"/>
      <w:suff w:val="nothing"/>
      <w:lvlText w:val="%10.%2.%3.%4.%5 "/>
      <w:lvlJc w:val="left"/>
      <w:pPr>
        <w:ind w:left="0" w:firstLine="0"/>
      </w:pPr>
      <w:rPr>
        <w:rFonts w:ascii="黑体" w:eastAsia="黑体" w:hAnsiTheme="minorHAnsi" w:hint="eastAsia"/>
        <w:b w:val="0"/>
        <w:i w:val="0"/>
        <w:sz w:val="21"/>
      </w:rPr>
    </w:lvl>
    <w:lvl w:ilvl="5">
      <w:start w:val="1"/>
      <w:numFmt w:val="decimal"/>
      <w:pStyle w:val="af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f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f7"/>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9"/>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a"/>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b"/>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AA1992"/>
    <w:multiLevelType w:val="multilevel"/>
    <w:tmpl w:val="1EAA1992"/>
    <w:lvl w:ilvl="0">
      <w:start w:val="1"/>
      <w:numFmt w:val="none"/>
      <w:pStyle w:val="afc"/>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f0"/>
      <w:lvlText w:val="%1)"/>
      <w:lvlJc w:val="left"/>
      <w:pPr>
        <w:tabs>
          <w:tab w:val="left" w:pos="851"/>
        </w:tabs>
        <w:ind w:left="851" w:hanging="426"/>
      </w:pPr>
      <w:rPr>
        <w:rFonts w:ascii="宋体" w:eastAsia="宋体" w:hAnsi="Times New Roman" w:hint="eastAsia"/>
        <w:sz w:val="21"/>
      </w:rPr>
    </w:lvl>
    <w:lvl w:ilvl="1">
      <w:start w:val="1"/>
      <w:numFmt w:val="decimal"/>
      <w:pStyle w:val="aff1"/>
      <w:lvlText w:val="%2)"/>
      <w:lvlJc w:val="left"/>
      <w:pPr>
        <w:tabs>
          <w:tab w:val="left"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7"/>
  </w:num>
  <w:num w:numId="4">
    <w:abstractNumId w:val="26"/>
  </w:num>
  <w:num w:numId="5">
    <w:abstractNumId w:val="21"/>
  </w:num>
  <w:num w:numId="6">
    <w:abstractNumId w:val="16"/>
  </w:num>
  <w:num w:numId="7">
    <w:abstractNumId w:val="10"/>
  </w:num>
  <w:num w:numId="8">
    <w:abstractNumId w:val="5"/>
  </w:num>
  <w:num w:numId="9">
    <w:abstractNumId w:val="12"/>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1"/>
  </w:num>
  <w:num w:numId="19">
    <w:abstractNumId w:val="18"/>
  </w:num>
  <w:num w:numId="20">
    <w:abstractNumId w:val="3"/>
  </w:num>
  <w:num w:numId="21">
    <w:abstractNumId w:val="13"/>
  </w:num>
  <w:num w:numId="22">
    <w:abstractNumId w:val="32"/>
  </w:num>
  <w:num w:numId="23">
    <w:abstractNumId w:val="23"/>
  </w:num>
  <w:num w:numId="24">
    <w:abstractNumId w:val="8"/>
  </w:num>
  <w:num w:numId="25">
    <w:abstractNumId w:val="29"/>
  </w:num>
  <w:num w:numId="26">
    <w:abstractNumId w:val="30"/>
  </w:num>
  <w:num w:numId="27">
    <w:abstractNumId w:val="4"/>
  </w:num>
  <w:num w:numId="28">
    <w:abstractNumId w:val="6"/>
  </w:num>
  <w:num w:numId="29">
    <w:abstractNumId w:val="17"/>
  </w:num>
  <w:num w:numId="30">
    <w:abstractNumId w:val="27"/>
  </w:num>
  <w:num w:numId="31">
    <w:abstractNumId w:val="25"/>
  </w:num>
  <w:num w:numId="32">
    <w:abstractNumId w:val="11"/>
  </w:num>
  <w:num w:numId="33">
    <w:abstractNumId w:val="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CC"/>
    <w:rsid w:val="0000040A"/>
    <w:rsid w:val="00000A94"/>
    <w:rsid w:val="00001972"/>
    <w:rsid w:val="00001D9A"/>
    <w:rsid w:val="000030ED"/>
    <w:rsid w:val="00007B3A"/>
    <w:rsid w:val="000107E0"/>
    <w:rsid w:val="00011FDE"/>
    <w:rsid w:val="00012FFD"/>
    <w:rsid w:val="00014162"/>
    <w:rsid w:val="00014340"/>
    <w:rsid w:val="0001437B"/>
    <w:rsid w:val="00016A9C"/>
    <w:rsid w:val="00022184"/>
    <w:rsid w:val="00022762"/>
    <w:rsid w:val="000238E0"/>
    <w:rsid w:val="00023AF5"/>
    <w:rsid w:val="000249DB"/>
    <w:rsid w:val="0002534D"/>
    <w:rsid w:val="0002595E"/>
    <w:rsid w:val="000303C3"/>
    <w:rsid w:val="000331D3"/>
    <w:rsid w:val="000346A5"/>
    <w:rsid w:val="000359C3"/>
    <w:rsid w:val="00035A7D"/>
    <w:rsid w:val="000365ED"/>
    <w:rsid w:val="00040A9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594"/>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529"/>
    <w:rsid w:val="000B3CDA"/>
    <w:rsid w:val="000B6A0B"/>
    <w:rsid w:val="000C0F6C"/>
    <w:rsid w:val="000C11DB"/>
    <w:rsid w:val="000C1492"/>
    <w:rsid w:val="000C2FBD"/>
    <w:rsid w:val="000C4B41"/>
    <w:rsid w:val="000C57D6"/>
    <w:rsid w:val="000C6362"/>
    <w:rsid w:val="000C7666"/>
    <w:rsid w:val="000D0A9C"/>
    <w:rsid w:val="000D1795"/>
    <w:rsid w:val="000D21CB"/>
    <w:rsid w:val="000D329A"/>
    <w:rsid w:val="000D4B9C"/>
    <w:rsid w:val="000D4EB6"/>
    <w:rsid w:val="000D59AD"/>
    <w:rsid w:val="000D753B"/>
    <w:rsid w:val="000E4C9E"/>
    <w:rsid w:val="000E6FD7"/>
    <w:rsid w:val="000F06E1"/>
    <w:rsid w:val="000F0E3C"/>
    <w:rsid w:val="000F19D5"/>
    <w:rsid w:val="000F4050"/>
    <w:rsid w:val="000F4AEA"/>
    <w:rsid w:val="000F67E9"/>
    <w:rsid w:val="00104926"/>
    <w:rsid w:val="00113B1E"/>
    <w:rsid w:val="0011711C"/>
    <w:rsid w:val="0012043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7E"/>
    <w:rsid w:val="00161B5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AE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7F0"/>
    <w:rsid w:val="002C5278"/>
    <w:rsid w:val="002C7EBB"/>
    <w:rsid w:val="002D06C1"/>
    <w:rsid w:val="002D42B5"/>
    <w:rsid w:val="002D4F1A"/>
    <w:rsid w:val="002D6EC6"/>
    <w:rsid w:val="002D79AC"/>
    <w:rsid w:val="002E039D"/>
    <w:rsid w:val="002E2DC1"/>
    <w:rsid w:val="002E4D5A"/>
    <w:rsid w:val="002E6326"/>
    <w:rsid w:val="002F30E0"/>
    <w:rsid w:val="002F35E4"/>
    <w:rsid w:val="002F3730"/>
    <w:rsid w:val="002F38E1"/>
    <w:rsid w:val="002F7AF6"/>
    <w:rsid w:val="00300E63"/>
    <w:rsid w:val="00302F5F"/>
    <w:rsid w:val="0030441D"/>
    <w:rsid w:val="00306063"/>
    <w:rsid w:val="003064C4"/>
    <w:rsid w:val="00313B85"/>
    <w:rsid w:val="00317988"/>
    <w:rsid w:val="003210CB"/>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69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7FA"/>
    <w:rsid w:val="003974EB"/>
    <w:rsid w:val="00397CC5"/>
    <w:rsid w:val="003A1582"/>
    <w:rsid w:val="003A15DC"/>
    <w:rsid w:val="003A3D9C"/>
    <w:rsid w:val="003A4077"/>
    <w:rsid w:val="003A4AA7"/>
    <w:rsid w:val="003B09AD"/>
    <w:rsid w:val="003B1F18"/>
    <w:rsid w:val="003B486E"/>
    <w:rsid w:val="003B5BF0"/>
    <w:rsid w:val="003B60BF"/>
    <w:rsid w:val="003B6500"/>
    <w:rsid w:val="003B6BE3"/>
    <w:rsid w:val="003C010C"/>
    <w:rsid w:val="003C0A6C"/>
    <w:rsid w:val="003C14F8"/>
    <w:rsid w:val="003C1A10"/>
    <w:rsid w:val="003C5A43"/>
    <w:rsid w:val="003D0519"/>
    <w:rsid w:val="003D0FF6"/>
    <w:rsid w:val="003D1DCC"/>
    <w:rsid w:val="003D262C"/>
    <w:rsid w:val="003D2F1E"/>
    <w:rsid w:val="003D5210"/>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690"/>
    <w:rsid w:val="0041477A"/>
    <w:rsid w:val="00415E58"/>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DF1"/>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55C"/>
    <w:rsid w:val="0053692B"/>
    <w:rsid w:val="00541853"/>
    <w:rsid w:val="00543BDA"/>
    <w:rsid w:val="005441CC"/>
    <w:rsid w:val="005479DA"/>
    <w:rsid w:val="00547BCC"/>
    <w:rsid w:val="0055013B"/>
    <w:rsid w:val="00551F6F"/>
    <w:rsid w:val="00555044"/>
    <w:rsid w:val="00561475"/>
    <w:rsid w:val="00562308"/>
    <w:rsid w:val="0056487B"/>
    <w:rsid w:val="00564FB9"/>
    <w:rsid w:val="0056663D"/>
    <w:rsid w:val="00573D9E"/>
    <w:rsid w:val="005801E3"/>
    <w:rsid w:val="00581802"/>
    <w:rsid w:val="005836A8"/>
    <w:rsid w:val="0058409C"/>
    <w:rsid w:val="00584262"/>
    <w:rsid w:val="00586630"/>
    <w:rsid w:val="00587ADD"/>
    <w:rsid w:val="00587EB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0155"/>
    <w:rsid w:val="00612952"/>
    <w:rsid w:val="00614CC1"/>
    <w:rsid w:val="00614D8E"/>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CD"/>
    <w:rsid w:val="00651ACB"/>
    <w:rsid w:val="00651C47"/>
    <w:rsid w:val="00651FCD"/>
    <w:rsid w:val="00652AB2"/>
    <w:rsid w:val="00653FED"/>
    <w:rsid w:val="00654EC0"/>
    <w:rsid w:val="0065525B"/>
    <w:rsid w:val="00655D4F"/>
    <w:rsid w:val="00656D29"/>
    <w:rsid w:val="006640E5"/>
    <w:rsid w:val="006646F1"/>
    <w:rsid w:val="00664929"/>
    <w:rsid w:val="00664F62"/>
    <w:rsid w:val="006655E1"/>
    <w:rsid w:val="006713D6"/>
    <w:rsid w:val="00672060"/>
    <w:rsid w:val="00672BFD"/>
    <w:rsid w:val="006770F4"/>
    <w:rsid w:val="00677A84"/>
    <w:rsid w:val="0068026D"/>
    <w:rsid w:val="00680A27"/>
    <w:rsid w:val="006816A4"/>
    <w:rsid w:val="006819B8"/>
    <w:rsid w:val="006840A6"/>
    <w:rsid w:val="006850CD"/>
    <w:rsid w:val="00685AAB"/>
    <w:rsid w:val="00697F3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F26"/>
    <w:rsid w:val="006F03A8"/>
    <w:rsid w:val="006F0801"/>
    <w:rsid w:val="006F11E3"/>
    <w:rsid w:val="006F2ACA"/>
    <w:rsid w:val="006F2ADC"/>
    <w:rsid w:val="006F2BFE"/>
    <w:rsid w:val="006F31E9"/>
    <w:rsid w:val="006F6284"/>
    <w:rsid w:val="007002C5"/>
    <w:rsid w:val="007033D6"/>
    <w:rsid w:val="00704387"/>
    <w:rsid w:val="00707669"/>
    <w:rsid w:val="00711CBA"/>
    <w:rsid w:val="00711FB5"/>
    <w:rsid w:val="00712A01"/>
    <w:rsid w:val="00714F58"/>
    <w:rsid w:val="00722FBF"/>
    <w:rsid w:val="00722FC2"/>
    <w:rsid w:val="00724E1B"/>
    <w:rsid w:val="00725949"/>
    <w:rsid w:val="00727FA2"/>
    <w:rsid w:val="00731428"/>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767"/>
    <w:rsid w:val="007A6FD9"/>
    <w:rsid w:val="007A7FFA"/>
    <w:rsid w:val="007B04EB"/>
    <w:rsid w:val="007B0D4F"/>
    <w:rsid w:val="007B2DC7"/>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B10"/>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20D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698"/>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D2C"/>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BF2"/>
    <w:rsid w:val="0096381A"/>
    <w:rsid w:val="009652A8"/>
    <w:rsid w:val="00965E04"/>
    <w:rsid w:val="009674AD"/>
    <w:rsid w:val="00970CDC"/>
    <w:rsid w:val="00975727"/>
    <w:rsid w:val="00977010"/>
    <w:rsid w:val="00977D02"/>
    <w:rsid w:val="00977FF9"/>
    <w:rsid w:val="009809BB"/>
    <w:rsid w:val="0098364B"/>
    <w:rsid w:val="00986A06"/>
    <w:rsid w:val="00986A46"/>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13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1B6"/>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58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D7A"/>
    <w:rsid w:val="00B86677"/>
    <w:rsid w:val="00B87131"/>
    <w:rsid w:val="00B939B1"/>
    <w:rsid w:val="00B96D40"/>
    <w:rsid w:val="00B97386"/>
    <w:rsid w:val="00BA263B"/>
    <w:rsid w:val="00BA42B2"/>
    <w:rsid w:val="00BA4328"/>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FE8"/>
    <w:rsid w:val="00BF47A9"/>
    <w:rsid w:val="00BF51E5"/>
    <w:rsid w:val="00BF74A6"/>
    <w:rsid w:val="00C013AD"/>
    <w:rsid w:val="00C0349B"/>
    <w:rsid w:val="00C04904"/>
    <w:rsid w:val="00C056B3"/>
    <w:rsid w:val="00C058A0"/>
    <w:rsid w:val="00C103E5"/>
    <w:rsid w:val="00C13319"/>
    <w:rsid w:val="00C13EE9"/>
    <w:rsid w:val="00C21540"/>
    <w:rsid w:val="00C21906"/>
    <w:rsid w:val="00C21BFA"/>
    <w:rsid w:val="00C24C8D"/>
    <w:rsid w:val="00C25FE2"/>
    <w:rsid w:val="00C26B53"/>
    <w:rsid w:val="00C279B2"/>
    <w:rsid w:val="00C33E50"/>
    <w:rsid w:val="00C34C20"/>
    <w:rsid w:val="00C35A3E"/>
    <w:rsid w:val="00C35E38"/>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D74"/>
    <w:rsid w:val="00CA662A"/>
    <w:rsid w:val="00CA7AFD"/>
    <w:rsid w:val="00CA7C3C"/>
    <w:rsid w:val="00CB0189"/>
    <w:rsid w:val="00CB0BA2"/>
    <w:rsid w:val="00CB1A42"/>
    <w:rsid w:val="00CB1B0C"/>
    <w:rsid w:val="00CB2C0B"/>
    <w:rsid w:val="00CB517D"/>
    <w:rsid w:val="00CB657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62"/>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81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FB3"/>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35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2F2"/>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8B1"/>
    <w:rsid w:val="00F11C9F"/>
    <w:rsid w:val="00F12263"/>
    <w:rsid w:val="00F1409D"/>
    <w:rsid w:val="00F14214"/>
    <w:rsid w:val="00F157A9"/>
    <w:rsid w:val="00F16F00"/>
    <w:rsid w:val="00F25BB6"/>
    <w:rsid w:val="00F26B7E"/>
    <w:rsid w:val="00F27A3B"/>
    <w:rsid w:val="00F33817"/>
    <w:rsid w:val="00F3584D"/>
    <w:rsid w:val="00F420D5"/>
    <w:rsid w:val="00F451EA"/>
    <w:rsid w:val="00F45447"/>
    <w:rsid w:val="00F456C6"/>
    <w:rsid w:val="00F4577B"/>
    <w:rsid w:val="00F46496"/>
    <w:rsid w:val="00F474D0"/>
    <w:rsid w:val="00F50179"/>
    <w:rsid w:val="00F515EE"/>
    <w:rsid w:val="00F56332"/>
    <w:rsid w:val="00F56511"/>
    <w:rsid w:val="00F6194E"/>
    <w:rsid w:val="00F623AC"/>
    <w:rsid w:val="00F6412A"/>
    <w:rsid w:val="00F65893"/>
    <w:rsid w:val="00F66A4A"/>
    <w:rsid w:val="00F70FFF"/>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75F"/>
    <w:rsid w:val="00FB45F1"/>
    <w:rsid w:val="00FB4A72"/>
    <w:rsid w:val="00FB54E8"/>
    <w:rsid w:val="00FB7054"/>
    <w:rsid w:val="00FC17B7"/>
    <w:rsid w:val="00FC2CB7"/>
    <w:rsid w:val="00FC4090"/>
    <w:rsid w:val="00FC4A70"/>
    <w:rsid w:val="00FC55B4"/>
    <w:rsid w:val="00FD00E6"/>
    <w:rsid w:val="00FD09A1"/>
    <w:rsid w:val="00FD2A7C"/>
    <w:rsid w:val="00FD59EB"/>
    <w:rsid w:val="00FD7299"/>
    <w:rsid w:val="00FE1FBE"/>
    <w:rsid w:val="00FE3901"/>
    <w:rsid w:val="00FE39D3"/>
    <w:rsid w:val="00FE4BCE"/>
    <w:rsid w:val="00FE54AE"/>
    <w:rsid w:val="00FE576A"/>
    <w:rsid w:val="00FE701E"/>
    <w:rsid w:val="00FE7E79"/>
    <w:rsid w:val="00FF2A6F"/>
    <w:rsid w:val="00FF3E7D"/>
    <w:rsid w:val="00FF5B99"/>
    <w:rsid w:val="00FF730C"/>
    <w:rsid w:val="00FF73F4"/>
    <w:rsid w:val="00FF7CE4"/>
    <w:rsid w:val="00FF7E39"/>
    <w:rsid w:val="1C2121E8"/>
    <w:rsid w:val="26F03F8C"/>
    <w:rsid w:val="33B026E5"/>
    <w:rsid w:val="35F20586"/>
    <w:rsid w:val="3B986D3E"/>
    <w:rsid w:val="42AE3BBD"/>
    <w:rsid w:val="569B566F"/>
    <w:rsid w:val="5F2628A0"/>
    <w:rsid w:val="733239B8"/>
    <w:rsid w:val="77CD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D79843"/>
  <w15:docId w15:val="{A4852B0A-2FD0-4DCB-9878-C11BBEF9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affff"/>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0">
    <w:name w:val="Balloon Text"/>
    <w:basedOn w:val="afff9"/>
    <w:link w:val="affff1"/>
    <w:uiPriority w:val="99"/>
    <w:semiHidden/>
    <w:unhideWhenUsed/>
    <w:qFormat/>
    <w:rPr>
      <w:sz w:val="18"/>
      <w:szCs w:val="18"/>
    </w:rPr>
  </w:style>
  <w:style w:type="paragraph" w:styleId="affff2">
    <w:name w:val="footer"/>
    <w:basedOn w:val="afff9"/>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9"/>
    <w:link w:val="affff5"/>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6">
    <w:name w:val="footnote text"/>
    <w:basedOn w:val="afff9"/>
    <w:next w:val="afff9"/>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8">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9">
    <w:name w:val="Title"/>
    <w:basedOn w:val="afff9"/>
    <w:link w:val="affffa"/>
    <w:qFormat/>
    <w:pPr>
      <w:spacing w:before="240" w:after="60"/>
      <w:jc w:val="center"/>
      <w:outlineLvl w:val="0"/>
    </w:pPr>
    <w:rPr>
      <w:rFonts w:ascii="Arial" w:hAnsi="Arial" w:cs="Arial"/>
      <w:b/>
      <w:bCs/>
      <w:sz w:val="32"/>
      <w:szCs w:val="32"/>
    </w:rPr>
  </w:style>
  <w:style w:type="table" w:styleId="affffb">
    <w:name w:val="Table Grid"/>
    <w:basedOn w:val="aff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1">
    <w:name w:val="Quote"/>
    <w:basedOn w:val="afff9"/>
    <w:next w:val="afff9"/>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a">
    <w:name w:val="标题 字符"/>
    <w:link w:val="affff9"/>
    <w:qFormat/>
    <w:rPr>
      <w:rFonts w:ascii="Arial" w:eastAsia="宋体" w:hAnsi="Arial" w:cs="Arial"/>
      <w:b/>
      <w:bCs/>
      <w:sz w:val="32"/>
      <w:szCs w:val="32"/>
    </w:rPr>
  </w:style>
  <w:style w:type="paragraph" w:customStyle="1" w:styleId="afffff3">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8">
    <w:name w:val="标准文件_标准正文"/>
    <w:basedOn w:val="afff9"/>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9"/>
    <w:qFormat/>
    <w:pPr>
      <w:jc w:val="center"/>
    </w:pPr>
    <w:rPr>
      <w:rFonts w:ascii="黑体" w:eastAsia="黑体"/>
      <w:kern w:val="0"/>
      <w:sz w:val="44"/>
    </w:rPr>
  </w:style>
  <w:style w:type="paragraph" w:customStyle="1" w:styleId="afffffc">
    <w:name w:val="标准文件_标准代替"/>
    <w:basedOn w:val="afff9"/>
    <w:next w:val="afff9"/>
    <w:qFormat/>
    <w:pPr>
      <w:spacing w:line="310" w:lineRule="exact"/>
      <w:jc w:val="right"/>
    </w:pPr>
    <w:rPr>
      <w:rFonts w:ascii="宋体" w:hAnsi="宋体"/>
      <w:kern w:val="0"/>
    </w:rPr>
  </w:style>
  <w:style w:type="paragraph" w:customStyle="1" w:styleId="afffffd">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9"/>
    <w:qFormat/>
    <w:pPr>
      <w:jc w:val="left"/>
    </w:pPr>
  </w:style>
  <w:style w:type="paragraph" w:customStyle="1" w:styleId="affffff0">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9">
    <w:name w:val="标准文件_参考文献条目"/>
    <w:qFormat/>
    <w:pPr>
      <w:numPr>
        <w:numId w:val="1"/>
      </w:numPr>
    </w:pPr>
    <w:rPr>
      <w:rFonts w:ascii="宋体" w:hAnsi="Times New Roman"/>
    </w:rPr>
  </w:style>
  <w:style w:type="paragraph" w:customStyle="1" w:styleId="a2">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f7">
    <w:name w:val="标准文件_方框数字列项"/>
    <w:basedOn w:val="afffff9"/>
    <w:qFormat/>
    <w:pPr>
      <w:numPr>
        <w:numId w:val="3"/>
      </w:numPr>
      <w:ind w:firstLineChars="0" w:firstLine="0"/>
    </w:pPr>
  </w:style>
  <w:style w:type="paragraph" w:customStyle="1" w:styleId="affffff2">
    <w:name w:val="标准文件_封面标准编号"/>
    <w:basedOn w:val="afff9"/>
    <w:next w:val="afffffc"/>
    <w:qFormat/>
    <w:pPr>
      <w:spacing w:line="310" w:lineRule="exact"/>
      <w:jc w:val="right"/>
    </w:pPr>
    <w:rPr>
      <w:rFonts w:ascii="黑体" w:eastAsia="黑体"/>
      <w:kern w:val="0"/>
      <w:sz w:val="28"/>
    </w:rPr>
  </w:style>
  <w:style w:type="paragraph" w:customStyle="1" w:styleId="affffff3">
    <w:name w:val="标准文件_封面标准分类号"/>
    <w:basedOn w:val="afff9"/>
    <w:qFormat/>
    <w:rPr>
      <w:rFonts w:ascii="黑体" w:eastAsia="黑体"/>
      <w:b/>
      <w:kern w:val="0"/>
      <w:sz w:val="28"/>
    </w:rPr>
  </w:style>
  <w:style w:type="paragraph" w:customStyle="1" w:styleId="affffff4">
    <w:name w:val="标准文件_封面标准名称"/>
    <w:basedOn w:val="afff9"/>
    <w:qFormat/>
    <w:pPr>
      <w:spacing w:line="240" w:lineRule="auto"/>
      <w:jc w:val="center"/>
    </w:pPr>
    <w:rPr>
      <w:rFonts w:ascii="黑体" w:eastAsia="黑体"/>
      <w:kern w:val="0"/>
      <w:sz w:val="52"/>
    </w:rPr>
  </w:style>
  <w:style w:type="paragraph" w:customStyle="1" w:styleId="affffff5">
    <w:name w:val="标准文件_封面标准英文名称"/>
    <w:basedOn w:val="afff9"/>
    <w:qFormat/>
    <w:pPr>
      <w:spacing w:line="240" w:lineRule="auto"/>
      <w:jc w:val="center"/>
    </w:pPr>
    <w:rPr>
      <w:rFonts w:ascii="黑体" w:eastAsia="黑体"/>
      <w:b/>
      <w:sz w:val="28"/>
    </w:rPr>
  </w:style>
  <w:style w:type="paragraph" w:customStyle="1" w:styleId="affffff6">
    <w:name w:val="标准文件_封面发布日期"/>
    <w:basedOn w:val="afff9"/>
    <w:qFormat/>
    <w:pPr>
      <w:spacing w:line="310" w:lineRule="exact"/>
    </w:pPr>
    <w:rPr>
      <w:rFonts w:ascii="黑体" w:eastAsia="黑体"/>
      <w:kern w:val="0"/>
      <w:sz w:val="28"/>
    </w:rPr>
  </w:style>
  <w:style w:type="paragraph" w:customStyle="1" w:styleId="affffff7">
    <w:name w:val="标准文件_封面密级"/>
    <w:basedOn w:val="afff9"/>
    <w:qFormat/>
    <w:rPr>
      <w:rFonts w:eastAsia="黑体"/>
      <w:sz w:val="32"/>
    </w:rPr>
  </w:style>
  <w:style w:type="paragraph" w:customStyle="1" w:styleId="affffff8">
    <w:name w:val="标准文件_封面实施日期"/>
    <w:basedOn w:val="afff9"/>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a">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a">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f0">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f0"/>
    <w:next w:val="afffff9"/>
    <w:qFormat/>
    <w:pPr>
      <w:spacing w:line="460" w:lineRule="exact"/>
    </w:pPr>
  </w:style>
  <w:style w:type="paragraph" w:customStyle="1" w:styleId="affffffe">
    <w:name w:val="标准文件_目录标题"/>
    <w:basedOn w:val="afff9"/>
    <w:qFormat/>
    <w:pPr>
      <w:spacing w:afterLines="150" w:after="150" w:line="240" w:lineRule="auto"/>
      <w:jc w:val="center"/>
    </w:pPr>
    <w:rPr>
      <w:rFonts w:ascii="黑体" w:eastAsia="黑体"/>
      <w:sz w:val="32"/>
    </w:rPr>
  </w:style>
  <w:style w:type="paragraph" w:customStyle="1" w:styleId="afc">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7">
    <w:name w:val="标准文件_破折号列项（二级）"/>
    <w:basedOn w:val="afc"/>
    <w:qFormat/>
    <w:pPr>
      <w:numPr>
        <w:numId w:val="10"/>
      </w:numPr>
      <w:ind w:left="0" w:firstLine="200"/>
    </w:pPr>
  </w:style>
  <w:style w:type="paragraph" w:customStyle="1" w:styleId="a3">
    <w:name w:val="标准文件_三级条标题"/>
    <w:basedOn w:val="a2"/>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9"/>
    <w:qFormat/>
    <w:pPr>
      <w:adjustRightInd/>
      <w:spacing w:line="240" w:lineRule="auto"/>
      <w:ind w:firstLineChars="200" w:firstLine="200"/>
    </w:pPr>
    <w:rPr>
      <w:sz w:val="18"/>
      <w:szCs w:val="24"/>
    </w:rPr>
  </w:style>
  <w:style w:type="paragraph" w:customStyle="1" w:styleId="afff4">
    <w:name w:val="标准文件_数字编号列项"/>
    <w:qFormat/>
    <w:pPr>
      <w:numPr>
        <w:numId w:val="11"/>
      </w:numPr>
      <w:jc w:val="both"/>
    </w:pPr>
    <w:rPr>
      <w:rFonts w:ascii="宋体" w:hAnsi="宋体"/>
      <w:sz w:val="21"/>
    </w:rPr>
  </w:style>
  <w:style w:type="paragraph" w:customStyle="1" w:styleId="a4">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0">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f">
    <w:name w:val="标准文件_图表脚注"/>
    <w:basedOn w:val="afff9"/>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5">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0">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1">
    <w:name w:val="标准文件_一级条标题"/>
    <w:basedOn w:val="a0"/>
    <w:next w:val="afffff9"/>
    <w:qFormat/>
    <w:pPr>
      <w:numPr>
        <w:ilvl w:val="2"/>
      </w:numPr>
      <w:spacing w:beforeLines="50" w:before="50" w:afterLines="50" w:after="50"/>
      <w:outlineLvl w:val="1"/>
    </w:pPr>
  </w:style>
  <w:style w:type="paragraph" w:customStyle="1" w:styleId="afffffff2">
    <w:name w:val="标准文件_一致程度"/>
    <w:basedOn w:val="afff9"/>
    <w:qFormat/>
    <w:pPr>
      <w:spacing w:line="440" w:lineRule="exact"/>
      <w:jc w:val="center"/>
    </w:pPr>
    <w:rPr>
      <w:sz w:val="28"/>
    </w:rPr>
  </w:style>
  <w:style w:type="paragraph" w:customStyle="1" w:styleId="afffffff3">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f1">
    <w:name w:val="标准文件_数字编号列项（二级）"/>
    <w:qFormat/>
    <w:pPr>
      <w:numPr>
        <w:ilvl w:val="1"/>
        <w:numId w:val="13"/>
      </w:numPr>
      <w:jc w:val="both"/>
    </w:pPr>
    <w:rPr>
      <w:rFonts w:ascii="宋体" w:hAnsi="Times New Roman"/>
      <w:sz w:val="21"/>
    </w:rPr>
  </w:style>
  <w:style w:type="paragraph" w:customStyle="1" w:styleId="af9">
    <w:name w:val="标准文件_英文注："/>
    <w:basedOn w:val="afff9"/>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9"/>
    <w:next w:val="afffff8"/>
    <w:qFormat/>
    <w:pPr>
      <w:tabs>
        <w:tab w:val="center" w:pos="4678"/>
        <w:tab w:val="right" w:leader="middleDot" w:pos="9356"/>
      </w:tabs>
      <w:spacing w:line="240" w:lineRule="auto"/>
    </w:pPr>
    <w:rPr>
      <w:rFonts w:ascii="宋体" w:hAnsi="宋体"/>
    </w:rPr>
  </w:style>
  <w:style w:type="paragraph" w:customStyle="1" w:styleId="aff8">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9"/>
    <w:qFormat/>
    <w:pPr>
      <w:numPr>
        <w:numId w:val="18"/>
      </w:numPr>
      <w:jc w:val="center"/>
    </w:pPr>
    <w:rPr>
      <w:rFonts w:ascii="黑体" w:eastAsia="黑体" w:hAnsi="Times New Roman"/>
      <w:sz w:val="21"/>
    </w:rPr>
  </w:style>
  <w:style w:type="paragraph" w:customStyle="1" w:styleId="aff6">
    <w:name w:val="标准文件_正文英文图标题"/>
    <w:next w:val="afffff9"/>
    <w:qFormat/>
    <w:pPr>
      <w:numPr>
        <w:numId w:val="19"/>
      </w:numPr>
      <w:jc w:val="center"/>
    </w:pPr>
    <w:rPr>
      <w:rFonts w:ascii="黑体" w:eastAsia="黑体" w:hAnsi="Times New Roman"/>
      <w:sz w:val="21"/>
    </w:rPr>
  </w:style>
  <w:style w:type="paragraph" w:customStyle="1" w:styleId="aff2">
    <w:name w:val="标准文件_编号列项（三级）"/>
    <w:qFormat/>
    <w:pPr>
      <w:numPr>
        <w:ilvl w:val="2"/>
        <w:numId w:val="13"/>
      </w:numPr>
    </w:pPr>
    <w:rPr>
      <w:rFonts w:ascii="宋体" w:hAnsi="Times New Roman"/>
      <w:sz w:val="21"/>
    </w:rPr>
  </w:style>
  <w:style w:type="paragraph" w:customStyle="1" w:styleId="ab">
    <w:name w:val="二级无标题条"/>
    <w:basedOn w:val="afff9"/>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9"/>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9"/>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c">
    <w:name w:val="三级无标题条"/>
    <w:basedOn w:val="afff9"/>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d">
    <w:name w:val="四级无标题条"/>
    <w:basedOn w:val="afff9"/>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e">
    <w:name w:val="五级无标题条"/>
    <w:basedOn w:val="afff9"/>
    <w:qFormat/>
    <w:pPr>
      <w:numPr>
        <w:ilvl w:val="6"/>
        <w:numId w:val="20"/>
      </w:numPr>
      <w:adjustRightInd/>
    </w:pPr>
    <w:rPr>
      <w:szCs w:val="24"/>
    </w:rPr>
  </w:style>
  <w:style w:type="paragraph" w:customStyle="1" w:styleId="aa">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1"/>
    <w:qFormat/>
    <w:pPr>
      <w:spacing w:beforeLines="0" w:before="0" w:afterLines="0" w:after="0"/>
      <w:outlineLvl w:val="9"/>
    </w:pPr>
    <w:rPr>
      <w:rFonts w:ascii="宋体" w:eastAsia="宋体"/>
    </w:rPr>
  </w:style>
  <w:style w:type="paragraph" w:customStyle="1" w:styleId="afffffffff3">
    <w:name w:val="标准文件_五级无标题"/>
    <w:basedOn w:val="a5"/>
    <w:qFormat/>
    <w:pPr>
      <w:spacing w:beforeLines="0" w:before="0" w:afterLines="0" w:after="0"/>
      <w:outlineLvl w:val="9"/>
    </w:pPr>
    <w:rPr>
      <w:rFonts w:ascii="宋体" w:eastAsia="宋体"/>
    </w:rPr>
  </w:style>
  <w:style w:type="paragraph" w:customStyle="1" w:styleId="afffffffff4">
    <w:name w:val="标准文件_三级无标题"/>
    <w:basedOn w:val="a3"/>
    <w:qFormat/>
    <w:pPr>
      <w:spacing w:beforeLines="0" w:before="0" w:afterLines="0" w:after="0"/>
      <w:outlineLvl w:val="9"/>
    </w:pPr>
    <w:rPr>
      <w:rFonts w:ascii="宋体" w:eastAsia="宋体"/>
    </w:rPr>
  </w:style>
  <w:style w:type="paragraph" w:customStyle="1" w:styleId="afffffffff5">
    <w:name w:val="标准文件_二级无标题"/>
    <w:basedOn w:val="a2"/>
    <w:qFormat/>
    <w:pPr>
      <w:spacing w:beforeLines="0" w:before="0" w:afterLines="0" w:after="0"/>
      <w:outlineLvl w:val="9"/>
    </w:pPr>
    <w:rPr>
      <w:rFonts w:ascii="宋体" w:eastAsia="宋体"/>
    </w:rPr>
  </w:style>
  <w:style w:type="paragraph" w:customStyle="1" w:styleId="afffffffff6">
    <w:name w:val="标准_四级无标题"/>
    <w:basedOn w:val="a4"/>
    <w:next w:val="afffff9"/>
    <w:qFormat/>
    <w:rPr>
      <w:rFonts w:eastAsia="宋体"/>
    </w:rPr>
  </w:style>
  <w:style w:type="paragraph" w:customStyle="1" w:styleId="afffffffff7">
    <w:name w:val="标准文件_四级无标题"/>
    <w:basedOn w:val="a4"/>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9"/>
    <w:qFormat/>
    <w:pPr>
      <w:numPr>
        <w:numId w:val="23"/>
      </w:numPr>
      <w:ind w:firstLineChars="0" w:firstLine="0"/>
    </w:pPr>
    <w:rPr>
      <w:rFonts w:ascii="Times New Roman" w:cs="Arial"/>
      <w:szCs w:val="28"/>
    </w:rPr>
  </w:style>
  <w:style w:type="paragraph" w:customStyle="1" w:styleId="af8">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e"/>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e">
    <w:name w:val="标准文件_三级项"/>
    <w:basedOn w:val="afff9"/>
    <w:qFormat/>
    <w:pPr>
      <w:numPr>
        <w:ilvl w:val="2"/>
        <w:numId w:val="21"/>
      </w:numPr>
      <w:spacing w:line="-300" w:lineRule="auto"/>
    </w:pPr>
    <w:rPr>
      <w:rFonts w:ascii="Times New Roman" w:hAnsi="Times New Roman"/>
    </w:rPr>
  </w:style>
  <w:style w:type="paragraph" w:customStyle="1" w:styleId="afff5">
    <w:name w:val="图表脚注说明"/>
    <w:basedOn w:val="afff9"/>
    <w:next w:val="afffff9"/>
    <w:qFormat/>
    <w:pPr>
      <w:numPr>
        <w:numId w:val="25"/>
      </w:numPr>
      <w:adjustRightInd/>
      <w:spacing w:line="240" w:lineRule="auto"/>
      <w:ind w:left="783"/>
    </w:pPr>
    <w:rPr>
      <w:rFonts w:ascii="宋体" w:hAnsi="Times New Roman"/>
      <w:sz w:val="18"/>
      <w:szCs w:val="18"/>
    </w:rPr>
  </w:style>
  <w:style w:type="paragraph" w:customStyle="1" w:styleId="aff0">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6">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f">
    <w:name w:val="标准文件_注×："/>
    <w:qFormat/>
    <w:pPr>
      <w:widowControl w:val="0"/>
      <w:numPr>
        <w:numId w:val="27"/>
      </w:numPr>
      <w:autoSpaceDE w:val="0"/>
      <w:autoSpaceDN w:val="0"/>
      <w:jc w:val="both"/>
    </w:pPr>
    <w:rPr>
      <w:rFonts w:ascii="宋体" w:hAnsi="Times New Roman"/>
      <w:sz w:val="18"/>
      <w:szCs w:val="18"/>
    </w:rPr>
  </w:style>
  <w:style w:type="paragraph" w:customStyle="1" w:styleId="af6">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f5">
    <w:name w:val="标准文件_示例×："/>
    <w:basedOn w:val="afff9"/>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a"/>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a"/>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3">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f1">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f2">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f3">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f4">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f5">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f0"/>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f1"/>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f2"/>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f3"/>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f1"/>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f2"/>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f3"/>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f4"/>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f5"/>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a"/>
    <w:rPr>
      <w:rFonts w:ascii="黑体" w:eastAsia="黑体"/>
      <w:spacing w:val="85"/>
      <w:w w:val="100"/>
      <w:position w:val="3"/>
      <w:sz w:val="28"/>
      <w:szCs w:val="28"/>
    </w:rPr>
  </w:style>
  <w:style w:type="paragraph" w:customStyle="1" w:styleId="afffffffffffe">
    <w:name w:val="段"/>
    <w:link w:val="Char0"/>
    <w:qFormat/>
    <w:pPr>
      <w:autoSpaceDE w:val="0"/>
      <w:autoSpaceDN w:val="0"/>
      <w:ind w:firstLineChars="200" w:firstLine="200"/>
      <w:jc w:val="both"/>
    </w:pPr>
    <w:rPr>
      <w:rFonts w:ascii="宋体" w:hAnsi="Times New Roman"/>
      <w:sz w:val="21"/>
    </w:rPr>
  </w:style>
  <w:style w:type="paragraph" w:customStyle="1" w:styleId="afb">
    <w:name w:val="列项●（二级）"/>
    <w:qFormat/>
    <w:pPr>
      <w:numPr>
        <w:ilvl w:val="1"/>
        <w:numId w:val="32"/>
      </w:numPr>
      <w:tabs>
        <w:tab w:val="left" w:pos="840"/>
      </w:tabs>
      <w:jc w:val="both"/>
    </w:pPr>
    <w:rPr>
      <w:rFonts w:ascii="宋体" w:hAnsi="Times New Roman"/>
      <w:sz w:val="21"/>
    </w:rPr>
  </w:style>
  <w:style w:type="paragraph" w:customStyle="1" w:styleId="affffffffffff">
    <w:name w:val="一级条标题"/>
    <w:next w:val="afffffffffffe"/>
    <w:qFormat/>
    <w:pPr>
      <w:spacing w:beforeLines="50" w:afterLines="50"/>
      <w:ind w:left="284"/>
      <w:outlineLvl w:val="2"/>
    </w:pPr>
    <w:rPr>
      <w:rFonts w:ascii="黑体" w:eastAsia="黑体" w:hAnsi="Times New Roman"/>
      <w:sz w:val="21"/>
      <w:szCs w:val="21"/>
    </w:rPr>
  </w:style>
  <w:style w:type="paragraph" w:customStyle="1" w:styleId="affffffffffff0">
    <w:name w:val="章标题"/>
    <w:next w:val="afffffffffffe"/>
    <w:qFormat/>
    <w:pPr>
      <w:spacing w:beforeLines="50" w:afterLines="50"/>
      <w:jc w:val="both"/>
      <w:outlineLvl w:val="1"/>
    </w:pPr>
    <w:rPr>
      <w:rFonts w:ascii="黑体" w:eastAsia="黑体" w:hAnsi="Times New Roman"/>
      <w:sz w:val="21"/>
    </w:rPr>
  </w:style>
  <w:style w:type="paragraph" w:customStyle="1" w:styleId="affffffffffff1">
    <w:name w:val="正文表标题"/>
    <w:next w:val="afffffffffffe"/>
    <w:qFormat/>
    <w:pPr>
      <w:jc w:val="center"/>
    </w:pPr>
    <w:rPr>
      <w:rFonts w:ascii="黑体" w:eastAsia="黑体" w:hAnsi="Times New Roman"/>
      <w:sz w:val="21"/>
    </w:rPr>
  </w:style>
  <w:style w:type="paragraph" w:customStyle="1" w:styleId="affffffffffff2">
    <w:name w:val="三级条标题"/>
    <w:basedOn w:val="affffffffffff3"/>
    <w:next w:val="afffffffffffe"/>
    <w:qFormat/>
    <w:pPr>
      <w:spacing w:beforeLines="50" w:afterLines="50"/>
      <w:ind w:left="4620"/>
      <w:outlineLvl w:val="4"/>
    </w:pPr>
    <w:rPr>
      <w:rFonts w:ascii="黑体"/>
      <w:szCs w:val="21"/>
    </w:rPr>
  </w:style>
  <w:style w:type="paragraph" w:customStyle="1" w:styleId="affffffffffff3">
    <w:name w:val="二级条标题"/>
    <w:basedOn w:val="afff9"/>
    <w:next w:val="afffffffffffe"/>
    <w:qFormat/>
    <w:pPr>
      <w:widowControl/>
      <w:outlineLvl w:val="3"/>
    </w:pPr>
    <w:rPr>
      <w:rFonts w:ascii="Times New Roman" w:eastAsia="黑体" w:hAnsi="Times New Roman"/>
      <w:szCs w:val="20"/>
    </w:rPr>
  </w:style>
  <w:style w:type="paragraph" w:customStyle="1" w:styleId="a6">
    <w:name w:val="附录标识"/>
    <w:basedOn w:val="afff9"/>
    <w:qFormat/>
    <w:pPr>
      <w:widowControl/>
      <w:numPr>
        <w:numId w:val="33"/>
      </w:numPr>
      <w:shd w:val="clear" w:color="FFFFFF" w:fill="FFFFFF"/>
      <w:tabs>
        <w:tab w:val="left" w:pos="6405"/>
      </w:tabs>
      <w:spacing w:before="640" w:after="200"/>
      <w:jc w:val="center"/>
      <w:outlineLvl w:val="0"/>
    </w:pPr>
    <w:rPr>
      <w:rFonts w:ascii="黑体" w:eastAsia="黑体" w:hAnsi="Times New Roman"/>
      <w:szCs w:val="20"/>
    </w:rPr>
  </w:style>
  <w:style w:type="paragraph" w:customStyle="1" w:styleId="a7">
    <w:name w:val="附录章标题"/>
    <w:next w:val="afff9"/>
    <w:qFormat/>
    <w:pPr>
      <w:numPr>
        <w:ilvl w:val="1"/>
        <w:numId w:val="3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8">
    <w:name w:val="附录一级条标题"/>
    <w:basedOn w:val="a7"/>
    <w:next w:val="afffffffffffe"/>
    <w:qFormat/>
    <w:pPr>
      <w:numPr>
        <w:ilvl w:val="2"/>
      </w:numPr>
      <w:autoSpaceDN w:val="0"/>
      <w:spacing w:beforeLines="0" w:afterLines="0"/>
      <w:outlineLvl w:val="2"/>
    </w:pPr>
  </w:style>
  <w:style w:type="character" w:customStyle="1" w:styleId="Char0">
    <w:name w:val="段 Char"/>
    <w:link w:val="afffffffffffe"/>
    <w:qFormat/>
    <w:locked/>
    <w:rPr>
      <w:rFonts w:ascii="宋体" w:hAnsi="Times New Roman"/>
      <w:sz w:val="21"/>
    </w:rPr>
  </w:style>
  <w:style w:type="paragraph" w:customStyle="1" w:styleId="affffffffffff4">
    <w:name w:val="附录二级条标题"/>
    <w:basedOn w:val="a8"/>
    <w:next w:val="afffffffffffe"/>
    <w:qFormat/>
    <w:pPr>
      <w:numPr>
        <w:ilvl w:val="0"/>
        <w:numId w:val="0"/>
      </w:numPr>
      <w:ind w:left="852"/>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F3A6B0B2941AD83FDB0F77AD1594E"/>
        <w:category>
          <w:name w:val="常规"/>
          <w:gallery w:val="placeholder"/>
        </w:category>
        <w:types>
          <w:type w:val="bbPlcHdr"/>
        </w:types>
        <w:behaviors>
          <w:behavior w:val="content"/>
        </w:behaviors>
        <w:guid w:val="{628F177F-434B-4E26-BC85-8AF9E355DA62}"/>
      </w:docPartPr>
      <w:docPartBody>
        <w:p w:rsidR="00BA1242" w:rsidRDefault="005E0C8E">
          <w:pPr>
            <w:pStyle w:val="B28F3A6B0B2941AD83FDB0F77AD1594E"/>
          </w:pPr>
          <w:r>
            <w:rPr>
              <w:rStyle w:val="a3"/>
              <w:rFonts w:hint="eastAsia"/>
            </w:rPr>
            <w:t>单击或点击此处输入文字。</w:t>
          </w:r>
        </w:p>
      </w:docPartBody>
    </w:docPart>
    <w:docPart>
      <w:docPartPr>
        <w:name w:val="E881752A508E4663B9798FF467C651FE"/>
        <w:category>
          <w:name w:val="常规"/>
          <w:gallery w:val="placeholder"/>
        </w:category>
        <w:types>
          <w:type w:val="bbPlcHdr"/>
        </w:types>
        <w:behaviors>
          <w:behavior w:val="content"/>
        </w:behaviors>
        <w:guid w:val="{09931580-938B-4953-9155-C9724A37C030}"/>
      </w:docPartPr>
      <w:docPartBody>
        <w:p w:rsidR="00BA1242" w:rsidRDefault="005E0C8E">
          <w:pPr>
            <w:pStyle w:val="E881752A508E4663B9798FF467C651FE"/>
          </w:pPr>
          <w:r>
            <w:rPr>
              <w:rStyle w:val="a3"/>
              <w:rFonts w:hint="eastAsia"/>
            </w:rPr>
            <w:t>选择一项。</w:t>
          </w:r>
        </w:p>
      </w:docPartBody>
    </w:docPart>
    <w:docPart>
      <w:docPartPr>
        <w:name w:val="1A8D78A5485C4A5399BFDEEA3F88E7D6"/>
        <w:category>
          <w:name w:val="常规"/>
          <w:gallery w:val="placeholder"/>
        </w:category>
        <w:types>
          <w:type w:val="bbPlcHdr"/>
        </w:types>
        <w:behaviors>
          <w:behavior w:val="content"/>
        </w:behaviors>
        <w:guid w:val="{BDFFAA63-D02A-4E3D-ADA8-2351D018CDEC}"/>
      </w:docPartPr>
      <w:docPartBody>
        <w:p w:rsidR="00BA1242" w:rsidRDefault="005E0C8E">
          <w:pPr>
            <w:pStyle w:val="1A8D78A5485C4A5399BFDEEA3F88E7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0E"/>
    <w:rsid w:val="00013C9F"/>
    <w:rsid w:val="000D59C4"/>
    <w:rsid w:val="001660C9"/>
    <w:rsid w:val="002B4DF0"/>
    <w:rsid w:val="00311922"/>
    <w:rsid w:val="003463E6"/>
    <w:rsid w:val="00373A9B"/>
    <w:rsid w:val="0040229E"/>
    <w:rsid w:val="0058465C"/>
    <w:rsid w:val="005E0C8E"/>
    <w:rsid w:val="0060058C"/>
    <w:rsid w:val="006161D3"/>
    <w:rsid w:val="0067762C"/>
    <w:rsid w:val="006F37F0"/>
    <w:rsid w:val="007059B5"/>
    <w:rsid w:val="008A3E62"/>
    <w:rsid w:val="00A17C0E"/>
    <w:rsid w:val="00AF3BC1"/>
    <w:rsid w:val="00B3320F"/>
    <w:rsid w:val="00BA1242"/>
    <w:rsid w:val="00D1139D"/>
    <w:rsid w:val="00F7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28F3A6B0B2941AD83FDB0F77AD1594E">
    <w:name w:val="B28F3A6B0B2941AD83FDB0F77AD1594E"/>
    <w:qFormat/>
    <w:pPr>
      <w:widowControl w:val="0"/>
      <w:jc w:val="both"/>
    </w:pPr>
    <w:rPr>
      <w:kern w:val="2"/>
      <w:sz w:val="21"/>
      <w:szCs w:val="22"/>
    </w:rPr>
  </w:style>
  <w:style w:type="paragraph" w:customStyle="1" w:styleId="E881752A508E4663B9798FF467C651FE">
    <w:name w:val="E881752A508E4663B9798FF467C651FE"/>
    <w:qFormat/>
    <w:pPr>
      <w:widowControl w:val="0"/>
      <w:jc w:val="both"/>
    </w:pPr>
    <w:rPr>
      <w:kern w:val="2"/>
      <w:sz w:val="21"/>
      <w:szCs w:val="22"/>
    </w:rPr>
  </w:style>
  <w:style w:type="paragraph" w:customStyle="1" w:styleId="1A8D78A5485C4A5399BFDEEA3F88E7D6">
    <w:name w:val="1A8D78A5485C4A5399BFDEEA3F88E7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EDF912B-9EBA-4EB4-B9E2-F2F6916075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6</TotalTime>
  <Pages>9</Pages>
  <Words>1068</Words>
  <Characters>6088</Characters>
  <Application>Microsoft Office Word</Application>
  <DocSecurity>0</DocSecurity>
  <Lines>50</Lines>
  <Paragraphs>14</Paragraphs>
  <ScaleCrop>false</ScaleCrop>
  <Company>PCMI</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lu qiumian</cp:lastModifiedBy>
  <cp:revision>53</cp:revision>
  <cp:lastPrinted>2021-02-02T08:22:00Z</cp:lastPrinted>
  <dcterms:created xsi:type="dcterms:W3CDTF">2021-06-03T01:18:00Z</dcterms:created>
  <dcterms:modified xsi:type="dcterms:W3CDTF">2022-01-19T08:16:00Z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2052-11.1.0.11294</vt:lpwstr>
  </property>
  <property fmtid="{D5CDD505-2E9C-101B-9397-08002B2CF9AE}" pid="15" name="ICV">
    <vt:lpwstr>0727CF3BDAC0488C89260A32D6D91F88</vt:lpwstr>
  </property>
</Properties>
</file>