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22C" w:rsidRPr="00887F53" w:rsidRDefault="0068522C">
      <w:pPr>
        <w:rPr>
          <w:rFonts w:ascii="Times New Roman" w:eastAsia="仿宋_GB2312" w:hAnsi="Times New Roman"/>
          <w:kern w:val="0"/>
          <w:sz w:val="30"/>
          <w:szCs w:val="30"/>
        </w:rPr>
      </w:pPr>
      <w:r w:rsidRPr="00887F53">
        <w:rPr>
          <w:rFonts w:ascii="Times New Roman" w:eastAsia="仿宋_GB2312" w:hAnsi="Times New Roman" w:hint="eastAsia"/>
          <w:kern w:val="0"/>
          <w:sz w:val="30"/>
          <w:szCs w:val="30"/>
        </w:rPr>
        <w:t>附件</w:t>
      </w:r>
      <w:r w:rsidRPr="00887F53">
        <w:rPr>
          <w:rFonts w:ascii="Times New Roman" w:eastAsia="仿宋_GB2312" w:hAnsi="Times New Roman"/>
          <w:kern w:val="0"/>
          <w:sz w:val="30"/>
          <w:szCs w:val="30"/>
        </w:rPr>
        <w:t>1</w:t>
      </w:r>
    </w:p>
    <w:p w:rsidR="0068522C" w:rsidRPr="00887F53" w:rsidRDefault="0068522C" w:rsidP="00784ED0">
      <w:pPr>
        <w:jc w:val="center"/>
        <w:rPr>
          <w:rFonts w:ascii="Times New Roman" w:eastAsia="仿宋_GB2312" w:hAnsi="Times New Roman"/>
          <w:kern w:val="0"/>
          <w:sz w:val="30"/>
          <w:szCs w:val="30"/>
        </w:rPr>
      </w:pPr>
      <w:r w:rsidRPr="00887F53">
        <w:rPr>
          <w:rFonts w:ascii="Times New Roman" w:eastAsia="仿宋_GB2312" w:hAnsi="Times New Roman"/>
          <w:kern w:val="0"/>
          <w:sz w:val="30"/>
          <w:szCs w:val="30"/>
        </w:rPr>
        <w:t>2019</w:t>
      </w:r>
      <w:r w:rsidRPr="00887F53">
        <w:rPr>
          <w:rFonts w:ascii="Times New Roman" w:eastAsia="仿宋_GB2312" w:hAnsi="Times New Roman" w:hint="eastAsia"/>
          <w:kern w:val="0"/>
          <w:sz w:val="30"/>
          <w:szCs w:val="30"/>
        </w:rPr>
        <w:t>年度中国轻工业联合会技术发明奖受理项目名单</w:t>
      </w:r>
    </w:p>
    <w:tbl>
      <w:tblPr>
        <w:tblW w:w="9739"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4"/>
        <w:gridCol w:w="2891"/>
        <w:gridCol w:w="3292"/>
        <w:gridCol w:w="2902"/>
      </w:tblGrid>
      <w:tr w:rsidR="0068522C" w:rsidRPr="00887F53" w:rsidTr="00447894">
        <w:trPr>
          <w:trHeight w:val="447"/>
          <w:tblHeader/>
          <w:jc w:val="center"/>
        </w:trPr>
        <w:tc>
          <w:tcPr>
            <w:tcW w:w="654" w:type="dxa"/>
            <w:vAlign w:val="center"/>
          </w:tcPr>
          <w:p w:rsidR="0068522C" w:rsidRPr="00887F53" w:rsidRDefault="0068522C" w:rsidP="00DE45C1">
            <w:pPr>
              <w:jc w:val="center"/>
              <w:rPr>
                <w:rFonts w:ascii="Times New Roman" w:hAnsi="Times New Roman"/>
              </w:rPr>
            </w:pPr>
            <w:r w:rsidRPr="00887F53">
              <w:rPr>
                <w:rFonts w:ascii="Times New Roman" w:hint="eastAsia"/>
              </w:rPr>
              <w:t>序号</w:t>
            </w:r>
          </w:p>
        </w:tc>
        <w:tc>
          <w:tcPr>
            <w:tcW w:w="2891" w:type="dxa"/>
            <w:vAlign w:val="center"/>
          </w:tcPr>
          <w:p w:rsidR="0068522C" w:rsidRPr="00887F53" w:rsidRDefault="0068522C" w:rsidP="00DE45C1">
            <w:pPr>
              <w:jc w:val="center"/>
              <w:rPr>
                <w:rFonts w:ascii="Times New Roman" w:hAnsi="Times New Roman"/>
              </w:rPr>
            </w:pPr>
            <w:r w:rsidRPr="00887F53">
              <w:rPr>
                <w:rFonts w:ascii="Times New Roman" w:hint="eastAsia"/>
              </w:rPr>
              <w:t>项目名称</w:t>
            </w:r>
          </w:p>
        </w:tc>
        <w:tc>
          <w:tcPr>
            <w:tcW w:w="3292" w:type="dxa"/>
            <w:vAlign w:val="center"/>
          </w:tcPr>
          <w:p w:rsidR="0068522C" w:rsidRPr="00887F53" w:rsidRDefault="0068522C" w:rsidP="00DE45C1">
            <w:pPr>
              <w:jc w:val="center"/>
              <w:rPr>
                <w:rFonts w:ascii="Times New Roman" w:hAnsi="Times New Roman"/>
              </w:rPr>
            </w:pPr>
            <w:r w:rsidRPr="00887F53">
              <w:rPr>
                <w:rFonts w:ascii="Times New Roman" w:hint="eastAsia"/>
              </w:rPr>
              <w:t>完成单位</w:t>
            </w:r>
          </w:p>
        </w:tc>
        <w:tc>
          <w:tcPr>
            <w:tcW w:w="2902" w:type="dxa"/>
            <w:vAlign w:val="center"/>
          </w:tcPr>
          <w:p w:rsidR="0068522C" w:rsidRPr="00887F53" w:rsidRDefault="0068522C" w:rsidP="00DE45C1">
            <w:pPr>
              <w:jc w:val="center"/>
              <w:rPr>
                <w:rFonts w:ascii="Times New Roman" w:hAnsi="Times New Roman"/>
              </w:rPr>
            </w:pPr>
            <w:r w:rsidRPr="00887F53">
              <w:rPr>
                <w:rFonts w:ascii="Times New Roman" w:hint="eastAsia"/>
              </w:rPr>
              <w:t>完成人</w:t>
            </w:r>
          </w:p>
        </w:tc>
      </w:tr>
      <w:tr w:rsidR="0068522C" w:rsidRPr="00887F53" w:rsidTr="00447894">
        <w:trPr>
          <w:jc w:val="center"/>
        </w:trPr>
        <w:tc>
          <w:tcPr>
            <w:tcW w:w="654" w:type="dxa"/>
            <w:vAlign w:val="center"/>
          </w:tcPr>
          <w:p w:rsidR="0068522C" w:rsidRPr="00887F53" w:rsidRDefault="0068522C" w:rsidP="00DE45C1">
            <w:pPr>
              <w:spacing w:line="300" w:lineRule="exact"/>
              <w:jc w:val="center"/>
              <w:rPr>
                <w:rFonts w:ascii="Times New Roman" w:hAnsi="Times New Roman"/>
              </w:rPr>
            </w:pPr>
            <w:r w:rsidRPr="00887F53">
              <w:rPr>
                <w:rFonts w:ascii="Times New Roman" w:hAnsi="Times New Roman"/>
              </w:rPr>
              <w:t>1</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木质纤维高效分离及功能材料制备技术及应用</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北京林业大学、厦门大学、国家纳米科学中心、山东银鹰股份有限公司、山东华泰纸业股份有限公司、江苏祥豪实业股份有限公司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许凤、曾宪海、查瑞涛、张学铭、张凤山、何在祥</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2</w:t>
            </w:r>
          </w:p>
        </w:tc>
        <w:tc>
          <w:tcPr>
            <w:tcW w:w="2891" w:type="dxa"/>
            <w:vAlign w:val="center"/>
          </w:tcPr>
          <w:p w:rsidR="0068522C" w:rsidRPr="00447894" w:rsidRDefault="0068522C" w:rsidP="006D3F54">
            <w:pPr>
              <w:widowControl/>
              <w:spacing w:line="240" w:lineRule="exact"/>
              <w:rPr>
                <w:rFonts w:ascii="Times New Roman"/>
              </w:rPr>
            </w:pPr>
            <w:r w:rsidRPr="00447894">
              <w:rPr>
                <w:rFonts w:ascii="Times New Roman" w:hint="eastAsia"/>
              </w:rPr>
              <w:t>雪莲生态保养男贴以</w:t>
            </w:r>
            <w:r w:rsidRPr="00447894">
              <w:rPr>
                <w:rFonts w:ascii="Times New Roman"/>
              </w:rPr>
              <w:t>“</w:t>
            </w:r>
            <w:r w:rsidRPr="00447894">
              <w:rPr>
                <w:rFonts w:ascii="Times New Roman" w:hint="eastAsia"/>
              </w:rPr>
              <w:t>天山雪莲</w:t>
            </w:r>
            <w:r w:rsidRPr="00447894">
              <w:rPr>
                <w:rFonts w:ascii="Times New Roman"/>
              </w:rPr>
              <w:t>”</w:t>
            </w:r>
            <w:r w:rsidRPr="00447894">
              <w:rPr>
                <w:rFonts w:ascii="Times New Roman" w:hint="eastAsia"/>
              </w:rPr>
              <w:t>为主要成份的生态型男性生殖系统保养护理品</w:t>
            </w:r>
          </w:p>
        </w:tc>
        <w:tc>
          <w:tcPr>
            <w:tcW w:w="3292" w:type="dxa"/>
            <w:vAlign w:val="center"/>
          </w:tcPr>
          <w:p w:rsidR="0068522C" w:rsidRPr="00447894" w:rsidRDefault="0068522C" w:rsidP="006D3F54">
            <w:pPr>
              <w:widowControl/>
              <w:spacing w:line="240" w:lineRule="exact"/>
              <w:rPr>
                <w:rFonts w:ascii="Times New Roman"/>
              </w:rPr>
            </w:pPr>
            <w:r w:rsidRPr="00447894">
              <w:rPr>
                <w:rFonts w:ascii="Times New Roman" w:hint="eastAsia"/>
              </w:rPr>
              <w:t>烟台金蕊女性用品有限公司、金天国际医疗科技有限公司</w:t>
            </w:r>
          </w:p>
        </w:tc>
        <w:tc>
          <w:tcPr>
            <w:tcW w:w="2902" w:type="dxa"/>
            <w:vAlign w:val="center"/>
          </w:tcPr>
          <w:p w:rsidR="0068522C" w:rsidRPr="00447894" w:rsidRDefault="0068522C" w:rsidP="006D3F54">
            <w:pPr>
              <w:widowControl/>
              <w:spacing w:line="240" w:lineRule="exact"/>
              <w:rPr>
                <w:rFonts w:ascii="Times New Roman"/>
              </w:rPr>
            </w:pPr>
            <w:r w:rsidRPr="00447894">
              <w:rPr>
                <w:rFonts w:ascii="Times New Roman" w:hint="eastAsia"/>
              </w:rPr>
              <w:t>祖明军、祖明艳</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3</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全自动转印标机</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宁波舒普机电股份有限公司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罗千</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4</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一种民航机载驾驶舱时钟</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飞亚达（集团）股份有限公司、深圳市飞亚达科技发展有限公司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李北、巫玲坚、鲍贤勇、陈恭谦</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5</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结构着色陶瓷色釉料的技术开发及应用</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陕西科技大学、珠海市斗门区旭日陶瓷有限公司、上海大学</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王芬、罗宏杰、宁红军、赵婷、张佩、林营</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6</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具有纳米介孔结构的调湿功能建筑陶瓷制备技术与应用</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佛山欧神诺陶瓷有限公司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柯善军、田维、刘可春、蒙臻明、马超、吴洋、刘俊荣</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7</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金属质感的陶瓷装饰新材料研发应用</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醴陵陶润实业发展有限公司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文智勇</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8</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无机超材料绿色制备及应用关键技术</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陕西科技大学</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伍媛婷、王莉丽、王秀峰、吴鹏宏、周烨民、刘田田</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9</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海洋贝瓷功能化关键技术及应用开发</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山东珍贝瓷业有限公司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梁金生、尹劲松、宋长贵</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10</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高效长余辉材料的合成、性能提升及应用技术</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华北理工大学、唐山滦硕无机硅化物有限公司、唐山隆昌瓷业有限公司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沈毅、李锋锋、李小会、侯桂芹、赵光锋、金宝元</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11</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高性能锂离子电池电极材料的构筑及应用</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郑州轻工业大学（原郑州轻工业学院）、河南锂动电源有限公司、桑顿新能源科技有限公司、江西正拓新能源科技股份有限公司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王力臻、高海丽、商士波、吴诗德、张林森、蔡洪波、严学锋</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12</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木质纤维素类生物质定向三品联产综合利用关键技术及应用</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淮阴师范学院、淮安市百麦科宇绿色生物能源有限公司、南京工业大学、淮安万邦香料工业有限公司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许家兴、贺爱永、熊鹏、吴斌、胡磊、吴真、刘晓燕、何冰芳、夏军、陈文昌</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13</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红景天系列产品</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上海相宜本草化妆品股份有限公司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吕智、洪奇、顾洁、王燕娜、徐鑫、刘丹、洪民华、张营、汤晓琳、杨娜、鲍晶琳、汪秀平、王改香、唐晓军、曹建峰、高亚琼、杨栋</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14</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牙釉质矿物再生牙膏的研发及产业化</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联合利华（中国）投资有限公司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李小科、王进防、孙岳魁、刘炜宁</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15</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脂溶性营养素包覆体系的创新及产业化</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宁波工程学院、华南理工大学、浙江大学、浙江新和成股份有限公司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仇丹、罗志刚、张其磊、李建东、扶雄、祁勇</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16</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植物油料高值化生物加工与利用关键技术</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东北农业大学</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江连洲、李杨、王中江、隋晓楠、齐宝坤、王欢</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17</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海水鱼贮运加工关键技术与装备的创制及应用</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渤海大学、上海海洋大学、大连民族大学、蓬莱京鲁渔业有限公司、大连东霖食品股份有限公司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励建荣、谢晶、李学鹏、李婷婷、牟伟丽、沈琳</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18</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基于靶向调控的传统酿造调味品制造关键技术及应用</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湖北工业大学、北京市营养源研究所、中国食品发酵工业研究院有限公司、中国农业大学、南京工业大学</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汪超、鲁绯、胡勇、王德良、程永强、洪厚胜</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19</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基于二级螺旋挤压的焙烤型米果的熟化方法</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浙江小王子食品有限公司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王岳成、帅益武、洪慕强、谢天禹、王祖锋</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20</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调味甜奶素（沙拉酱）研发</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浙江百强乳业有限公司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王仲达、苏曙光、徐余、吴建文、林向京、姚汉光</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21</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俄式奶纯冰淇淋的技术研究与开发</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内蒙古蒙牛乳业（集团）股份有限公司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张晓峰、乔林成、王国策、王建军、胡伟、康慧琳</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22</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厌氧发酵法生产</w:t>
            </w:r>
            <w:r w:rsidRPr="00887F53">
              <w:rPr>
                <w:rFonts w:ascii="Times New Roman" w:hAnsi="Times New Roman"/>
              </w:rPr>
              <w:t>L-</w:t>
            </w:r>
            <w:r w:rsidRPr="00887F53">
              <w:rPr>
                <w:rFonts w:ascii="Times New Roman" w:hint="eastAsia"/>
              </w:rPr>
              <w:t>丙氨酸关键技术与产业化</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中国科学院天津工业生物技术研究所、安徽华恒生物科技股份有限公司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张学礼、马延和、郭恒华、张冬竹、徐洪涛、唐思青</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23</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常压室温等离子体（</w:t>
            </w:r>
            <w:r w:rsidRPr="00887F53">
              <w:rPr>
                <w:rFonts w:ascii="Times New Roman" w:hAnsi="Times New Roman"/>
              </w:rPr>
              <w:t>ARTP</w:t>
            </w:r>
            <w:r w:rsidRPr="00887F53">
              <w:rPr>
                <w:rFonts w:ascii="Times New Roman" w:hint="eastAsia"/>
              </w:rPr>
              <w:t>）诱变育种技术与装备研制及其应用</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清华大学、洛阳华清天木生物科技有限公司、无锡源清天木生物科技有限公司、安徽工程大学、内蒙古神舟生物科技有限责任公司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邢新会、李和平、张翀、王立言、薛正莲、韩祎君</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24</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低分子量透明质酸的酶法制造关键技术</w:t>
            </w:r>
            <w:r w:rsidRPr="00887F53">
              <w:rPr>
                <w:rFonts w:ascii="Times New Roman" w:hAnsi="Times New Roman"/>
              </w:rPr>
              <w:t xml:space="preserve"> </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江南大学</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康振、陈坚、堵国成、李江华、王淼、王阳、刘松</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25</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甾体发酵菌种及绿色制造工艺关键技术</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华东理工大学、湖南新合新生物医药有限公司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魏东芝、王风清、王学东、陶欣艺、刘喜荣、刘清海</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26</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海洋微生物新型工业酶产业化应用关键技术</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淮海工学院、上海海洋大学、江苏省海洋资源开发研究院（连云港）</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王淑军、吴文惠、房耀维、包斌、吕明生、焦豫良</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27</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白酒固态发酵过程中质量控制检测技术体系的构建及应用</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安徽古井贡酒股份有限公司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刘国英、李安军、何宏魁、沈小梅、姜利、陆玮</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28</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基于绵柔导向复合风味芝麻香酒酿造工艺研究与应用</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江苏洋河酒厂股份有限公司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周新虎、陈翔、沈晓波</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29</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窖池密封技术研究及产业化应用</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泸州老窖股份有限公司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张宿义、杨平、何诚、秦辉、涂荣坤、徐前景、邓波、杨甲平、蔡小波</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30</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基于植物鞣剂的少铬</w:t>
            </w:r>
            <w:r w:rsidRPr="00887F53">
              <w:rPr>
                <w:rFonts w:ascii="Times New Roman" w:hAnsi="Times New Roman"/>
              </w:rPr>
              <w:t>/</w:t>
            </w:r>
            <w:r w:rsidRPr="00887F53">
              <w:rPr>
                <w:rFonts w:ascii="Times New Roman" w:hint="eastAsia"/>
              </w:rPr>
              <w:t>无铬鞣鞋面革制造关键技术及应用</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兴业皮革科技股份有限公司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孙辉永、梁永贤、温会涛、杨义清、牛泽、但卫华</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31</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适用皮革加脂的专用硅聚合物合成技术研究及高吸收含硅防水加脂剂的制备</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四川达威科技股份有限公司、上海金狮化工有限公司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车国勇、高圩、严建林、杨斯盛、谢衡</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32</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高性能聚合物基加脂剂系列产品的开发与产业化</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山东黎宁科技新材料有限公司、齐鲁工业大学</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靳丽强、陈煜坤、魏延伟、徐纪福、陈恩学</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33</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椅柜桌床屏风静载荷、稳定性、冲击试验机</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上海市质量监督检验技术研究院</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谢明舜、陈光明、张磊、夏美霞、陈华祥</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34</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安全环保油画棒画材产业化关键技术开发和应用</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上海晨光文具股份有限公司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陈楚进、郭亨长、赖木舟、姜海燕、李艳民、陈湖雄</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35</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电颤琴</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天津市津宝乐器有限公司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李中华、吴定军、戴勇才、裴小虎、刘运斌</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36</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钢琴弦马自动装配工艺及其专用设备</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北京东奇众科技术有限公司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郭学成</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37</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电声键盘乐器</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得理电子（上海）有限公司、得理乐器（珠海）有限公司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张光中、葛兴华、张国稳</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38</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丝绸织绣类工艺品历史纹样的防霉、抗光及加固保护技术</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苏州市职业大学</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李世超、黄阳阳、张振威、耿奇</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39</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长玻纤增强多组分热塑性复合材料的关键技术研究及产业化</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贵州省材料产业技术研究院</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郭建兵、秦舒浩、张道海、徐定红、何玮頔、周颖</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40</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人造革合成革水性表面处理的关键材料与应用技术</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陕西科技大学、西安市蕾铭化工科技有限公司、东莞市竤穗实业投资有限公司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马兴元、王瑞、兰兴仲、冯见艳、罗晓民、丁博</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41</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梯度网络孔永久亲水</w:t>
            </w:r>
            <w:r w:rsidRPr="00887F53">
              <w:rPr>
                <w:rFonts w:ascii="Times New Roman" w:hAnsi="Times New Roman"/>
              </w:rPr>
              <w:t>PES</w:t>
            </w:r>
            <w:r w:rsidRPr="00887F53">
              <w:rPr>
                <w:rFonts w:ascii="Times New Roman" w:hint="eastAsia"/>
              </w:rPr>
              <w:t>平板膜及抗污</w:t>
            </w:r>
            <w:r w:rsidRPr="00887F53">
              <w:rPr>
                <w:rFonts w:ascii="Times New Roman" w:hAnsi="Times New Roman"/>
              </w:rPr>
              <w:t>MBR</w:t>
            </w:r>
            <w:r w:rsidRPr="00887F53">
              <w:rPr>
                <w:rFonts w:ascii="Times New Roman" w:hint="eastAsia"/>
              </w:rPr>
              <w:t>组件开发</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江南大学、江苏大孚膜科技有限公司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张春芳、董亮亮、邵梅生、白云翔、梅志龙、孙余凭</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42</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高热阻可发泡聚苯乙烯材料的连续挤出法生产工艺和成套装备</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天津斯坦利新型材料有限公司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陈志强、周良、蒋天伟、苗伟峰、葛世立、周洪涛</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43</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硬质高透明</w:t>
            </w:r>
            <w:r w:rsidRPr="00887F53">
              <w:rPr>
                <w:rFonts w:ascii="Times New Roman" w:hAnsi="Times New Roman"/>
              </w:rPr>
              <w:t>PVC</w:t>
            </w:r>
            <w:r w:rsidRPr="00887F53">
              <w:rPr>
                <w:rFonts w:ascii="Times New Roman" w:hint="eastAsia"/>
              </w:rPr>
              <w:t>用镁铝锌无毒复合稳定剂</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广东森德利环保新材料科技有限公司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徐军、邱丽玲、陈肇汉、陈红光、张德高、陈颖怡、黄美莉</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44</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可熔性聚四氟乙烯改性及合金材料</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立昌科技（赣州）有限公司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冯兴文、李萍、黄学文</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45</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新型高回弹鞋材用热塑性聚氨酯微发泡珠粒关键技术研发及产业化</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晋江国盛新材料科技有限公司、中山大学、中国科学院宁波材料技术与工程研究所</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翟文涛、张小海、郑文革、任倩、赵丹</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46</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聚苯乙烯泡沫材料环保无卤阻燃改性成型技术</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北京化工大学、北京华夏荣保温工程有限公司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张胜</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47</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食品保鲜管理冰箱和冰箱食品保鲜管理方法</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合肥美的电冰箱有限公司、合肥华凌股份有限公司、合肥美的智能科技有限公司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肖建军、季涛、潘巨忠、伍志刚</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48</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波轮单桶创新项目</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无锡小天鹅股份有限公司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史亚成、王嘉、周薇、邓德喜、章松发、余德涛</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49</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一种自动滴定方法及应用</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中国家用电器研究院</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马德军、鲁建国、岳京松、张晓、赵爽、梁志勇</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50</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一种氟氮化物荧光粉及包含该荧光粉的发光器件</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旭宇光电（深圳）股份有限公司、深圳清华大学研究院</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林金填、陈磊、蔡金兰、李超</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51</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重量压力精准转化关键技术应用于压力计量仪器及产业化</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大连工业大学、陕西创威科技有限公司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庞桂兵、卜繁岭、高腾、孙玲、吴洪威、李三虎</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52</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移动式散粮卸车机</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山东金钟科技集团股份有限公司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马真腾、李嘉、张继莹、雷锋、陈忠国、武传鹏、</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53</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环保装备的关键部件气体密封性组件接头研究与应用</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无锡工艺职业技术学院、南京林业大学</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裴红蕾、刘刚、周明康、商庆清、王立杰</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54</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渐变式偏振光薄膜眼镜片研发及产业化</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江苏万新光学有限公司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许生炎、张志平、欧阳晓勇、张国军</w:t>
            </w:r>
          </w:p>
        </w:tc>
      </w:tr>
      <w:tr w:rsidR="0068522C" w:rsidRPr="00887F53" w:rsidTr="00447894">
        <w:trPr>
          <w:jc w:val="center"/>
        </w:trPr>
        <w:tc>
          <w:tcPr>
            <w:tcW w:w="654" w:type="dxa"/>
            <w:vAlign w:val="center"/>
          </w:tcPr>
          <w:p w:rsidR="0068522C" w:rsidRPr="00887F53" w:rsidRDefault="0068522C" w:rsidP="006D3F54">
            <w:pPr>
              <w:spacing w:line="300" w:lineRule="exact"/>
              <w:jc w:val="center"/>
              <w:rPr>
                <w:rFonts w:ascii="Times New Roman" w:hAnsi="Times New Roman"/>
              </w:rPr>
            </w:pPr>
            <w:r w:rsidRPr="00887F53">
              <w:rPr>
                <w:rFonts w:ascii="Times New Roman" w:hAnsi="Times New Roman"/>
              </w:rPr>
              <w:t>55</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光致变色技术及其树脂镜片产业化</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int="eastAsia"/>
              </w:rPr>
              <w:t>上海伟星光学有限公司、东华大学、上海甘田光学材料有限公司、浙江伟星光学有限公司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Ansi="Times New Roman" w:hint="eastAsia"/>
              </w:rPr>
              <w:t>汪山献松、陈惠芳、叶佳意、甘家安、杜卫平、白涛、张幼维、陈国贵、李品秧、孙环宝、张尼尼、张孝</w:t>
            </w:r>
          </w:p>
        </w:tc>
      </w:tr>
      <w:tr w:rsidR="0068522C" w:rsidRPr="00887F53" w:rsidTr="00447894">
        <w:trPr>
          <w:jc w:val="center"/>
        </w:trPr>
        <w:tc>
          <w:tcPr>
            <w:tcW w:w="654" w:type="dxa"/>
            <w:vAlign w:val="center"/>
          </w:tcPr>
          <w:p w:rsidR="0068522C" w:rsidRPr="00887F53" w:rsidRDefault="0068522C" w:rsidP="00DE45C1">
            <w:pPr>
              <w:spacing w:line="300" w:lineRule="exact"/>
              <w:jc w:val="center"/>
              <w:rPr>
                <w:rFonts w:ascii="Times New Roman" w:hAnsi="Times New Roman"/>
              </w:rPr>
            </w:pPr>
            <w:r w:rsidRPr="00887F53">
              <w:rPr>
                <w:rFonts w:ascii="Times New Roman" w:hAnsi="Times New Roman"/>
              </w:rPr>
              <w:t>56</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Ansi="Times New Roman" w:hint="eastAsia"/>
              </w:rPr>
              <w:t>减薄设计和高清树脂镜片产业化</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Ansi="Times New Roman" w:hint="eastAsia"/>
              </w:rPr>
              <w:t>上海伟星光学有限公司、东华大学、上海甘田光学材料有限公司、浙江伟星光学有限公司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Ansi="Times New Roman" w:hint="eastAsia"/>
              </w:rPr>
              <w:t>汪山献松、陈惠芳、叶佳意、甘家安、杜卫平、白涛、张幼维、陈国贵、李品秧、孙环宝、张尼尼、张孝</w:t>
            </w:r>
          </w:p>
        </w:tc>
      </w:tr>
      <w:tr w:rsidR="0068522C" w:rsidRPr="00887F53" w:rsidTr="00447894">
        <w:trPr>
          <w:jc w:val="center"/>
        </w:trPr>
        <w:tc>
          <w:tcPr>
            <w:tcW w:w="654" w:type="dxa"/>
            <w:vAlign w:val="center"/>
          </w:tcPr>
          <w:p w:rsidR="0068522C" w:rsidRPr="00887F53" w:rsidRDefault="0068522C" w:rsidP="00447894">
            <w:pPr>
              <w:widowControl/>
              <w:spacing w:line="260" w:lineRule="exact"/>
              <w:jc w:val="center"/>
              <w:rPr>
                <w:rFonts w:ascii="Times New Roman" w:hAnsi="Times New Roman"/>
              </w:rPr>
            </w:pPr>
            <w:r>
              <w:rPr>
                <w:rFonts w:ascii="Times New Roman" w:hAnsi="Times New Roman"/>
              </w:rPr>
              <w:t>57</w:t>
            </w:r>
          </w:p>
        </w:tc>
        <w:tc>
          <w:tcPr>
            <w:tcW w:w="2891"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Ansi="Times New Roman" w:hint="eastAsia"/>
              </w:rPr>
              <w:t>单激励超声椭圆振动精密切削装备研制与产业化</w:t>
            </w:r>
          </w:p>
        </w:tc>
        <w:tc>
          <w:tcPr>
            <w:tcW w:w="329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Ansi="Times New Roman" w:hint="eastAsia"/>
              </w:rPr>
              <w:t>苏州科技大学、无锡尼可超声波设备有限公司</w:t>
            </w:r>
          </w:p>
        </w:tc>
        <w:tc>
          <w:tcPr>
            <w:tcW w:w="2902" w:type="dxa"/>
            <w:vAlign w:val="center"/>
          </w:tcPr>
          <w:p w:rsidR="0068522C" w:rsidRPr="00887F53" w:rsidRDefault="0068522C" w:rsidP="00DE45C1">
            <w:pPr>
              <w:widowControl/>
              <w:spacing w:line="260" w:lineRule="exact"/>
              <w:rPr>
                <w:rFonts w:ascii="Times New Roman" w:hAnsi="Times New Roman"/>
              </w:rPr>
            </w:pPr>
            <w:r w:rsidRPr="00887F53">
              <w:rPr>
                <w:rFonts w:ascii="Times New Roman" w:hAnsi="Times New Roman" w:hint="eastAsia"/>
              </w:rPr>
              <w:t>殷振、曹自洋、范海友、李艳、卢金斌、李华</w:t>
            </w:r>
          </w:p>
        </w:tc>
      </w:tr>
    </w:tbl>
    <w:p w:rsidR="0068522C" w:rsidRPr="00887F53" w:rsidRDefault="0068522C" w:rsidP="00784ED0">
      <w:pPr>
        <w:jc w:val="center"/>
        <w:rPr>
          <w:rFonts w:ascii="Times New Roman" w:hAnsi="Times New Roman"/>
        </w:rPr>
      </w:pPr>
    </w:p>
    <w:sectPr w:rsidR="0068522C" w:rsidRPr="00887F53" w:rsidSect="00852D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4ED0"/>
    <w:rsid w:val="000469C7"/>
    <w:rsid w:val="00184845"/>
    <w:rsid w:val="002F2730"/>
    <w:rsid w:val="003601B6"/>
    <w:rsid w:val="003B6D0D"/>
    <w:rsid w:val="00447894"/>
    <w:rsid w:val="004C4246"/>
    <w:rsid w:val="004C4BF2"/>
    <w:rsid w:val="00505AEA"/>
    <w:rsid w:val="005072C1"/>
    <w:rsid w:val="0063051E"/>
    <w:rsid w:val="0068522C"/>
    <w:rsid w:val="006D3F54"/>
    <w:rsid w:val="00784ED0"/>
    <w:rsid w:val="007D5C45"/>
    <w:rsid w:val="007E1C15"/>
    <w:rsid w:val="008016D5"/>
    <w:rsid w:val="00852DAD"/>
    <w:rsid w:val="00866365"/>
    <w:rsid w:val="00887F53"/>
    <w:rsid w:val="009124DA"/>
    <w:rsid w:val="009B2A37"/>
    <w:rsid w:val="00A726B4"/>
    <w:rsid w:val="00B06BD6"/>
    <w:rsid w:val="00B55839"/>
    <w:rsid w:val="00DE45C1"/>
    <w:rsid w:val="00FA45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DA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84ED0"/>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0411051">
      <w:marLeft w:val="0"/>
      <w:marRight w:val="0"/>
      <w:marTop w:val="0"/>
      <w:marBottom w:val="0"/>
      <w:divBdr>
        <w:top w:val="none" w:sz="0" w:space="0" w:color="auto"/>
        <w:left w:val="none" w:sz="0" w:space="0" w:color="auto"/>
        <w:bottom w:val="none" w:sz="0" w:space="0" w:color="auto"/>
        <w:right w:val="none" w:sz="0" w:space="0" w:color="auto"/>
      </w:divBdr>
    </w:div>
    <w:div w:id="12404110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3</Pages>
  <Words>578</Words>
  <Characters>3296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hp1231</dc:creator>
  <cp:keywords/>
  <dc:description/>
  <cp:lastModifiedBy>Administrator</cp:lastModifiedBy>
  <cp:revision>12</cp:revision>
  <cp:lastPrinted>2019-07-23T09:19:00Z</cp:lastPrinted>
  <dcterms:created xsi:type="dcterms:W3CDTF">2017-08-01T08:43:00Z</dcterms:created>
  <dcterms:modified xsi:type="dcterms:W3CDTF">2019-07-24T05:49:00Z</dcterms:modified>
</cp:coreProperties>
</file>