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1CC18" w14:textId="77777777" w:rsidR="0012330A" w:rsidRDefault="0012330A">
      <w:pPr>
        <w:widowControl/>
        <w:jc w:val="center"/>
        <w:rPr>
          <w:rFonts w:ascii="黑体" w:eastAsia="黑体" w:hAnsi="黑体"/>
          <w:b/>
          <w:sz w:val="44"/>
        </w:rPr>
      </w:pPr>
    </w:p>
    <w:p w14:paraId="3D4F8A5D" w14:textId="77777777" w:rsidR="0012330A" w:rsidRDefault="0012330A">
      <w:pPr>
        <w:widowControl/>
        <w:jc w:val="center"/>
        <w:rPr>
          <w:rFonts w:ascii="黑体" w:eastAsia="黑体" w:hAnsi="黑体"/>
          <w:b/>
          <w:sz w:val="44"/>
        </w:rPr>
      </w:pPr>
    </w:p>
    <w:p w14:paraId="2F7BDCDD" w14:textId="77777777" w:rsidR="0012330A" w:rsidRDefault="0012330A">
      <w:pPr>
        <w:widowControl/>
        <w:jc w:val="center"/>
        <w:rPr>
          <w:rFonts w:ascii="黑体" w:eastAsia="黑体" w:hAnsi="黑体"/>
          <w:b/>
          <w:sz w:val="44"/>
        </w:rPr>
      </w:pPr>
    </w:p>
    <w:p w14:paraId="3DD4E446" w14:textId="77777777" w:rsidR="0012330A" w:rsidRDefault="0012330A">
      <w:pPr>
        <w:widowControl/>
        <w:jc w:val="center"/>
        <w:rPr>
          <w:rFonts w:ascii="黑体" w:eastAsia="黑体" w:hAnsi="黑体"/>
          <w:b/>
          <w:sz w:val="44"/>
        </w:rPr>
      </w:pPr>
    </w:p>
    <w:p w14:paraId="2B46310A" w14:textId="77777777" w:rsidR="0012330A" w:rsidRDefault="0012330A">
      <w:pPr>
        <w:widowControl/>
        <w:jc w:val="center"/>
        <w:rPr>
          <w:rFonts w:ascii="黑体" w:eastAsia="黑体" w:hAnsi="黑体"/>
          <w:b/>
          <w:sz w:val="44"/>
        </w:rPr>
      </w:pPr>
    </w:p>
    <w:p w14:paraId="642D1B8F" w14:textId="77777777" w:rsidR="0012330A" w:rsidRDefault="0012330A">
      <w:pPr>
        <w:widowControl/>
        <w:jc w:val="center"/>
        <w:rPr>
          <w:rFonts w:ascii="黑体" w:eastAsia="黑体" w:hAnsi="黑体"/>
          <w:b/>
          <w:sz w:val="44"/>
        </w:rPr>
      </w:pPr>
    </w:p>
    <w:p w14:paraId="29C0CFAE" w14:textId="13FDBF00" w:rsidR="0012330A" w:rsidRDefault="00987B39" w:rsidP="006134FE">
      <w:pPr>
        <w:pStyle w:val="ac"/>
        <w:framePr w:w="0" w:hRule="auto" w:wrap="auto" w:hAnchor="text" w:xAlign="left" w:yAlign="inline" w:anchorLock="0"/>
        <w:spacing w:line="240" w:lineRule="auto"/>
      </w:pPr>
      <w:proofErr w:type="gramStart"/>
      <w:r w:rsidRPr="00A531CB">
        <w:rPr>
          <w:rFonts w:hint="eastAsia"/>
        </w:rPr>
        <w:t>宇航级</w:t>
      </w:r>
      <w:proofErr w:type="gramEnd"/>
      <w:r w:rsidRPr="00A531CB">
        <w:rPr>
          <w:rFonts w:hint="eastAsia"/>
        </w:rPr>
        <w:t>食品生产企业</w:t>
      </w:r>
      <w:r w:rsidR="005A1AD9" w:rsidRPr="00A531CB">
        <w:rPr>
          <w:rFonts w:hint="eastAsia"/>
        </w:rPr>
        <w:t>通用规范</w:t>
      </w:r>
    </w:p>
    <w:p w14:paraId="64EC1DE0" w14:textId="77777777" w:rsidR="00505AEA" w:rsidRPr="00A531CB" w:rsidRDefault="00505AEA" w:rsidP="00A531CB">
      <w:pPr>
        <w:pStyle w:val="ac"/>
        <w:framePr w:w="0" w:hRule="auto" w:wrap="auto" w:hAnchor="text" w:xAlign="left" w:yAlign="inline" w:anchorLock="0"/>
        <w:spacing w:line="240" w:lineRule="auto"/>
      </w:pPr>
    </w:p>
    <w:p w14:paraId="139C5141" w14:textId="4013DC8B" w:rsidR="0012330A" w:rsidRPr="00A531CB" w:rsidRDefault="00987B39" w:rsidP="00A531CB">
      <w:pPr>
        <w:pStyle w:val="ad"/>
        <w:rPr>
          <w:rFonts w:hAnsi="宋体"/>
        </w:rPr>
      </w:pPr>
      <w:r w:rsidRPr="00A531CB">
        <w:rPr>
          <w:rFonts w:hAnsi="宋体" w:hint="eastAsia"/>
        </w:rPr>
        <w:t>（</w:t>
      </w:r>
      <w:r w:rsidR="005A1AD9" w:rsidRPr="00A531CB">
        <w:rPr>
          <w:rFonts w:hAnsi="宋体" w:hint="eastAsia"/>
        </w:rPr>
        <w:t>征求意见</w:t>
      </w:r>
      <w:r w:rsidRPr="00A531CB">
        <w:rPr>
          <w:rFonts w:hAnsi="宋体" w:hint="eastAsia"/>
        </w:rPr>
        <w:t>稿）</w:t>
      </w:r>
    </w:p>
    <w:p w14:paraId="6EE5EDF9" w14:textId="77777777" w:rsidR="0012330A" w:rsidRPr="00A531CB" w:rsidRDefault="0012330A" w:rsidP="00A531CB">
      <w:pPr>
        <w:pStyle w:val="ad"/>
        <w:rPr>
          <w:rFonts w:hAnsi="宋体"/>
        </w:rPr>
      </w:pPr>
    </w:p>
    <w:p w14:paraId="05E74E9D" w14:textId="77777777" w:rsidR="0012330A" w:rsidRDefault="0012330A">
      <w:pPr>
        <w:widowControl/>
        <w:jc w:val="center"/>
        <w:rPr>
          <w:rFonts w:ascii="黑体" w:eastAsia="黑体" w:hAnsi="黑体"/>
          <w:b/>
          <w:sz w:val="44"/>
        </w:rPr>
      </w:pPr>
    </w:p>
    <w:p w14:paraId="15BF98E8" w14:textId="77777777" w:rsidR="0012330A" w:rsidRDefault="0012330A">
      <w:pPr>
        <w:widowControl/>
        <w:jc w:val="center"/>
        <w:rPr>
          <w:rFonts w:ascii="黑体" w:eastAsia="黑体" w:hAnsi="黑体"/>
          <w:b/>
          <w:sz w:val="44"/>
        </w:rPr>
      </w:pPr>
    </w:p>
    <w:p w14:paraId="7259B4C6" w14:textId="77777777" w:rsidR="0012330A" w:rsidRDefault="0012330A">
      <w:pPr>
        <w:widowControl/>
        <w:jc w:val="center"/>
        <w:rPr>
          <w:rFonts w:ascii="黑体" w:eastAsia="黑体" w:hAnsi="黑体"/>
          <w:b/>
          <w:sz w:val="44"/>
        </w:rPr>
      </w:pPr>
    </w:p>
    <w:p w14:paraId="76790E7B" w14:textId="77777777" w:rsidR="0012330A" w:rsidRDefault="0012330A">
      <w:pPr>
        <w:widowControl/>
        <w:jc w:val="center"/>
        <w:rPr>
          <w:rFonts w:ascii="黑体" w:eastAsia="黑体" w:hAnsi="黑体"/>
          <w:b/>
          <w:sz w:val="44"/>
        </w:rPr>
      </w:pPr>
    </w:p>
    <w:p w14:paraId="1D2D7CF2" w14:textId="77777777" w:rsidR="0012330A" w:rsidRDefault="0012330A">
      <w:pPr>
        <w:widowControl/>
        <w:jc w:val="center"/>
        <w:rPr>
          <w:rFonts w:ascii="黑体" w:eastAsia="黑体" w:hAnsi="黑体"/>
          <w:b/>
          <w:sz w:val="44"/>
        </w:rPr>
      </w:pPr>
    </w:p>
    <w:p w14:paraId="751F17EB" w14:textId="77777777" w:rsidR="0012330A" w:rsidRDefault="0012330A">
      <w:pPr>
        <w:widowControl/>
        <w:jc w:val="center"/>
        <w:rPr>
          <w:rFonts w:ascii="黑体" w:eastAsia="黑体" w:hAnsi="黑体"/>
          <w:b/>
          <w:sz w:val="44"/>
        </w:rPr>
      </w:pPr>
    </w:p>
    <w:p w14:paraId="44E58191" w14:textId="385964AC" w:rsidR="0012330A" w:rsidRDefault="00987B39">
      <w:pPr>
        <w:widowControl/>
        <w:jc w:val="center"/>
        <w:rPr>
          <w:rFonts w:ascii="黑体" w:eastAsia="黑体" w:hAnsi="黑体"/>
          <w:b/>
        </w:rPr>
      </w:pPr>
      <w:r>
        <w:rPr>
          <w:rFonts w:ascii="黑体" w:eastAsia="黑体" w:hAnsi="黑体" w:hint="eastAsia"/>
          <w:b/>
          <w:sz w:val="28"/>
        </w:rPr>
        <w:t xml:space="preserve">    </w:t>
      </w:r>
      <w:r>
        <w:rPr>
          <w:rFonts w:ascii="黑体" w:eastAsia="黑体" w:hAnsi="黑体"/>
          <w:b/>
        </w:rPr>
        <w:br w:type="page"/>
      </w:r>
    </w:p>
    <w:p w14:paraId="33A8606F" w14:textId="5877E244" w:rsidR="0012330A" w:rsidRPr="00A531CB" w:rsidRDefault="00987B39">
      <w:pPr>
        <w:pStyle w:val="TOC1"/>
        <w:jc w:val="center"/>
        <w:rPr>
          <w:rFonts w:ascii="黑体" w:eastAsia="黑体" w:hAnsi="黑体"/>
          <w:b w:val="0"/>
          <w:color w:val="auto"/>
        </w:rPr>
      </w:pPr>
      <w:r w:rsidRPr="00A531CB">
        <w:rPr>
          <w:rFonts w:hint="eastAsia"/>
          <w:color w:val="auto"/>
          <w:lang w:val="zh-CN"/>
        </w:rPr>
        <w:lastRenderedPageBreak/>
        <w:t>目</w:t>
      </w:r>
      <w:r w:rsidR="005A1AD9" w:rsidRPr="00A531CB">
        <w:rPr>
          <w:rFonts w:hint="eastAsia"/>
          <w:color w:val="auto"/>
          <w:lang w:val="zh-CN"/>
        </w:rPr>
        <w:t>次</w:t>
      </w:r>
    </w:p>
    <w:p w14:paraId="4D08AC71" w14:textId="65CF4142" w:rsidR="00A366AA" w:rsidRPr="00A531CB" w:rsidRDefault="00987B39">
      <w:pPr>
        <w:pStyle w:val="20"/>
        <w:tabs>
          <w:tab w:val="right" w:leader="dot" w:pos="10338"/>
        </w:tabs>
        <w:rPr>
          <w:rFonts w:asciiTheme="minorHAnsi" w:eastAsiaTheme="minorEastAsia" w:hAnsiTheme="minorHAnsi" w:cstheme="minorBidi"/>
          <w:noProof/>
          <w:sz w:val="22"/>
        </w:rPr>
      </w:pPr>
      <w:r w:rsidRPr="00A531CB">
        <w:rPr>
          <w:sz w:val="40"/>
          <w:szCs w:val="28"/>
        </w:rPr>
        <w:fldChar w:fldCharType="begin"/>
      </w:r>
      <w:r w:rsidRPr="00A531CB">
        <w:rPr>
          <w:sz w:val="40"/>
          <w:szCs w:val="28"/>
        </w:rPr>
        <w:instrText xml:space="preserve"> TOC \o "1-3" \h \z \u </w:instrText>
      </w:r>
      <w:r w:rsidRPr="00A531CB">
        <w:rPr>
          <w:sz w:val="40"/>
          <w:szCs w:val="28"/>
        </w:rPr>
        <w:fldChar w:fldCharType="separate"/>
      </w:r>
      <w:hyperlink w:anchor="_Toc47235370" w:history="1">
        <w:r w:rsidR="00A366AA" w:rsidRPr="00A531CB">
          <w:rPr>
            <w:rStyle w:val="a7"/>
            <w:noProof/>
            <w:sz w:val="22"/>
          </w:rPr>
          <w:t xml:space="preserve">1 </w:t>
        </w:r>
        <w:r w:rsidR="00A366AA" w:rsidRPr="00A531CB">
          <w:rPr>
            <w:rStyle w:val="a7"/>
            <w:rFonts w:hint="eastAsia"/>
            <w:noProof/>
            <w:sz w:val="22"/>
          </w:rPr>
          <w:t>范围</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_Toc47235370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3</w:t>
        </w:r>
        <w:r w:rsidR="00A366AA" w:rsidRPr="00A531CB">
          <w:rPr>
            <w:noProof/>
            <w:webHidden/>
            <w:sz w:val="22"/>
          </w:rPr>
          <w:fldChar w:fldCharType="end"/>
        </w:r>
      </w:hyperlink>
    </w:p>
    <w:p w14:paraId="60CC5BAB" w14:textId="1D8DAFB6"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1" w:history="1">
        <w:r w:rsidR="00A366AA" w:rsidRPr="00A531CB">
          <w:rPr>
            <w:rStyle w:val="a7"/>
            <w:noProof/>
            <w:sz w:val="22"/>
          </w:rPr>
          <w:t xml:space="preserve">2 </w:t>
        </w:r>
        <w:r w:rsidR="00A366AA" w:rsidRPr="00A531CB">
          <w:rPr>
            <w:rStyle w:val="a7"/>
            <w:rFonts w:hint="eastAsia"/>
            <w:noProof/>
            <w:sz w:val="22"/>
          </w:rPr>
          <w:t>规范性引用文件</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_Toc47235371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3</w:t>
        </w:r>
        <w:r w:rsidR="00A366AA" w:rsidRPr="00A531CB">
          <w:rPr>
            <w:noProof/>
            <w:webHidden/>
            <w:sz w:val="22"/>
          </w:rPr>
          <w:fldChar w:fldCharType="end"/>
        </w:r>
      </w:hyperlink>
    </w:p>
    <w:p w14:paraId="1AE58930" w14:textId="0A171B24"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2" w:history="1">
        <w:r w:rsidR="00A366AA" w:rsidRPr="00A531CB">
          <w:rPr>
            <w:rStyle w:val="a7"/>
            <w:noProof/>
            <w:sz w:val="22"/>
          </w:rPr>
          <w:t xml:space="preserve">3 </w:t>
        </w:r>
        <w:r w:rsidR="00A366AA" w:rsidRPr="00A531CB">
          <w:rPr>
            <w:rStyle w:val="a7"/>
            <w:rFonts w:hint="eastAsia"/>
            <w:noProof/>
            <w:sz w:val="22"/>
          </w:rPr>
          <w:t>术语与定义</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_Toc47235372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3</w:t>
        </w:r>
        <w:r w:rsidR="00A366AA" w:rsidRPr="00A531CB">
          <w:rPr>
            <w:noProof/>
            <w:webHidden/>
            <w:sz w:val="22"/>
          </w:rPr>
          <w:fldChar w:fldCharType="end"/>
        </w:r>
      </w:hyperlink>
    </w:p>
    <w:p w14:paraId="72CCB6A6" w14:textId="4220F983"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3" w:history="1">
        <w:r w:rsidR="00A366AA" w:rsidRPr="00A531CB">
          <w:rPr>
            <w:rStyle w:val="a7"/>
            <w:noProof/>
            <w:sz w:val="22"/>
          </w:rPr>
          <w:t xml:space="preserve">4 </w:t>
        </w:r>
        <w:r w:rsidR="00A366AA" w:rsidRPr="00A531CB">
          <w:rPr>
            <w:rStyle w:val="a7"/>
            <w:rFonts w:hint="eastAsia"/>
            <w:noProof/>
            <w:sz w:val="22"/>
          </w:rPr>
          <w:t>管理体系要求</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_Toc47235373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3</w:t>
        </w:r>
        <w:r w:rsidR="00A366AA" w:rsidRPr="00A531CB">
          <w:rPr>
            <w:noProof/>
            <w:webHidden/>
            <w:sz w:val="22"/>
          </w:rPr>
          <w:fldChar w:fldCharType="end"/>
        </w:r>
      </w:hyperlink>
    </w:p>
    <w:p w14:paraId="3287F1B2" w14:textId="405A22A1"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4" w:history="1">
        <w:r w:rsidR="00A366AA" w:rsidRPr="00A531CB">
          <w:rPr>
            <w:rStyle w:val="a7"/>
            <w:noProof/>
            <w:sz w:val="22"/>
          </w:rPr>
          <w:t xml:space="preserve">5 </w:t>
        </w:r>
        <w:r w:rsidR="00A366AA" w:rsidRPr="00A531CB">
          <w:rPr>
            <w:rStyle w:val="a7"/>
            <w:rFonts w:hint="eastAsia"/>
            <w:noProof/>
            <w:sz w:val="22"/>
          </w:rPr>
          <w:t>基础设施</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_Toc47235374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3</w:t>
        </w:r>
        <w:r w:rsidR="00A366AA" w:rsidRPr="00A531CB">
          <w:rPr>
            <w:noProof/>
            <w:webHidden/>
            <w:sz w:val="22"/>
          </w:rPr>
          <w:fldChar w:fldCharType="end"/>
        </w:r>
      </w:hyperlink>
    </w:p>
    <w:p w14:paraId="24500904" w14:textId="12DA4C07"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5" w:history="1">
        <w:r w:rsidR="00A366AA" w:rsidRPr="00A531CB">
          <w:rPr>
            <w:rStyle w:val="a7"/>
            <w:noProof/>
            <w:sz w:val="22"/>
          </w:rPr>
          <w:t xml:space="preserve">6 </w:t>
        </w:r>
        <w:r w:rsidR="00A366AA" w:rsidRPr="00A531CB">
          <w:rPr>
            <w:rStyle w:val="a7"/>
            <w:rFonts w:hint="eastAsia"/>
            <w:noProof/>
            <w:sz w:val="22"/>
          </w:rPr>
          <w:t>卫生管理</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_Toc47235375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4</w:t>
        </w:r>
        <w:r w:rsidR="00A366AA" w:rsidRPr="00A531CB">
          <w:rPr>
            <w:noProof/>
            <w:webHidden/>
            <w:sz w:val="22"/>
          </w:rPr>
          <w:fldChar w:fldCharType="end"/>
        </w:r>
      </w:hyperlink>
    </w:p>
    <w:p w14:paraId="2D769FA4" w14:textId="01C2A225"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6" w:history="1">
        <w:r w:rsidR="00A366AA" w:rsidRPr="00A531CB">
          <w:rPr>
            <w:rStyle w:val="a7"/>
            <w:noProof/>
            <w:sz w:val="22"/>
          </w:rPr>
          <w:t xml:space="preserve">7 </w:t>
        </w:r>
        <w:r w:rsidR="00A366AA" w:rsidRPr="00A531CB">
          <w:rPr>
            <w:rStyle w:val="a7"/>
            <w:rFonts w:hint="eastAsia"/>
            <w:noProof/>
            <w:sz w:val="22"/>
          </w:rPr>
          <w:t>食品原料、食品添加剂和食品相关产品</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_Toc47235376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5</w:t>
        </w:r>
        <w:r w:rsidR="00A366AA" w:rsidRPr="00A531CB">
          <w:rPr>
            <w:noProof/>
            <w:webHidden/>
            <w:sz w:val="22"/>
          </w:rPr>
          <w:fldChar w:fldCharType="end"/>
        </w:r>
      </w:hyperlink>
    </w:p>
    <w:p w14:paraId="3AD73177" w14:textId="7559BF0E"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7" w:history="1">
        <w:r w:rsidR="00A366AA" w:rsidRPr="00A531CB">
          <w:rPr>
            <w:rStyle w:val="a7"/>
            <w:noProof/>
            <w:sz w:val="22"/>
          </w:rPr>
          <w:t xml:space="preserve">8 </w:t>
        </w:r>
        <w:r w:rsidR="00A366AA" w:rsidRPr="00A531CB">
          <w:rPr>
            <w:rStyle w:val="a7"/>
            <w:rFonts w:hint="eastAsia"/>
            <w:noProof/>
            <w:sz w:val="22"/>
          </w:rPr>
          <w:t>生产过程的食品安全控制</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_Toc47235377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6</w:t>
        </w:r>
        <w:r w:rsidR="00A366AA" w:rsidRPr="00A531CB">
          <w:rPr>
            <w:noProof/>
            <w:webHidden/>
            <w:sz w:val="22"/>
          </w:rPr>
          <w:fldChar w:fldCharType="end"/>
        </w:r>
      </w:hyperlink>
    </w:p>
    <w:p w14:paraId="6C9188BB" w14:textId="0B0B5A63"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8" w:history="1">
        <w:r w:rsidR="00A366AA" w:rsidRPr="00A531CB">
          <w:rPr>
            <w:rStyle w:val="a7"/>
            <w:noProof/>
            <w:sz w:val="22"/>
          </w:rPr>
          <w:t xml:space="preserve">9 </w:t>
        </w:r>
        <w:r w:rsidR="00A366AA" w:rsidRPr="00A531CB">
          <w:rPr>
            <w:rStyle w:val="a7"/>
            <w:rFonts w:hint="eastAsia"/>
            <w:noProof/>
            <w:sz w:val="22"/>
          </w:rPr>
          <w:t>检验</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_Toc47235378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7</w:t>
        </w:r>
        <w:r w:rsidR="00A366AA" w:rsidRPr="00A531CB">
          <w:rPr>
            <w:noProof/>
            <w:webHidden/>
            <w:sz w:val="22"/>
          </w:rPr>
          <w:fldChar w:fldCharType="end"/>
        </w:r>
      </w:hyperlink>
    </w:p>
    <w:p w14:paraId="26375A5B" w14:textId="53F118D9"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79" w:history="1">
        <w:r w:rsidR="00A366AA" w:rsidRPr="00A531CB">
          <w:rPr>
            <w:rStyle w:val="a7"/>
            <w:noProof/>
            <w:sz w:val="22"/>
          </w:rPr>
          <w:t xml:space="preserve">10 </w:t>
        </w:r>
        <w:r w:rsidR="00A366AA" w:rsidRPr="00A531CB">
          <w:rPr>
            <w:rStyle w:val="a7"/>
            <w:rFonts w:hint="eastAsia"/>
            <w:noProof/>
            <w:sz w:val="22"/>
          </w:rPr>
          <w:t>不合格品和召回管理</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_Toc47235379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7</w:t>
        </w:r>
        <w:r w:rsidR="00A366AA" w:rsidRPr="00A531CB">
          <w:rPr>
            <w:noProof/>
            <w:webHidden/>
            <w:sz w:val="22"/>
          </w:rPr>
          <w:fldChar w:fldCharType="end"/>
        </w:r>
      </w:hyperlink>
    </w:p>
    <w:p w14:paraId="3492289B" w14:textId="6DD76A53"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80" w:history="1">
        <w:r w:rsidR="00A366AA" w:rsidRPr="00A531CB">
          <w:rPr>
            <w:rStyle w:val="a7"/>
            <w:noProof/>
            <w:sz w:val="22"/>
          </w:rPr>
          <w:t>11</w:t>
        </w:r>
        <w:r w:rsidR="00A366AA" w:rsidRPr="00A531CB">
          <w:rPr>
            <w:rStyle w:val="a7"/>
            <w:rFonts w:hint="eastAsia"/>
            <w:noProof/>
            <w:sz w:val="22"/>
          </w:rPr>
          <w:t>培训</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_Toc47235380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7</w:t>
        </w:r>
        <w:r w:rsidR="00A366AA" w:rsidRPr="00A531CB">
          <w:rPr>
            <w:noProof/>
            <w:webHidden/>
            <w:sz w:val="22"/>
          </w:rPr>
          <w:fldChar w:fldCharType="end"/>
        </w:r>
      </w:hyperlink>
    </w:p>
    <w:p w14:paraId="662C8A17" w14:textId="24D4C6A4"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81" w:history="1">
        <w:r w:rsidR="00A366AA" w:rsidRPr="00A531CB">
          <w:rPr>
            <w:rStyle w:val="a7"/>
            <w:noProof/>
            <w:sz w:val="22"/>
          </w:rPr>
          <w:t xml:space="preserve">12 </w:t>
        </w:r>
        <w:r w:rsidR="00A366AA" w:rsidRPr="00A531CB">
          <w:rPr>
            <w:rStyle w:val="a7"/>
            <w:rFonts w:hint="eastAsia"/>
            <w:noProof/>
            <w:sz w:val="22"/>
          </w:rPr>
          <w:t>管理制度和人员</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_Toc47235381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8</w:t>
        </w:r>
        <w:r w:rsidR="00A366AA" w:rsidRPr="00A531CB">
          <w:rPr>
            <w:noProof/>
            <w:webHidden/>
            <w:sz w:val="22"/>
          </w:rPr>
          <w:fldChar w:fldCharType="end"/>
        </w:r>
      </w:hyperlink>
    </w:p>
    <w:p w14:paraId="55BA6EA5" w14:textId="74C13E1F" w:rsidR="00A366AA" w:rsidRPr="00A531CB" w:rsidRDefault="0054571E">
      <w:pPr>
        <w:pStyle w:val="20"/>
        <w:tabs>
          <w:tab w:val="right" w:leader="dot" w:pos="10338"/>
        </w:tabs>
        <w:rPr>
          <w:rFonts w:asciiTheme="minorHAnsi" w:eastAsiaTheme="minorEastAsia" w:hAnsiTheme="minorHAnsi" w:cstheme="minorBidi"/>
          <w:noProof/>
          <w:sz w:val="22"/>
        </w:rPr>
      </w:pPr>
      <w:hyperlink w:anchor="_Toc47235382" w:history="1">
        <w:r w:rsidR="00A366AA" w:rsidRPr="00A531CB">
          <w:rPr>
            <w:rStyle w:val="a7"/>
            <w:noProof/>
            <w:sz w:val="22"/>
          </w:rPr>
          <w:t xml:space="preserve">13 </w:t>
        </w:r>
        <w:r w:rsidR="00A366AA" w:rsidRPr="00A531CB">
          <w:rPr>
            <w:rStyle w:val="a7"/>
            <w:rFonts w:hint="eastAsia"/>
            <w:noProof/>
            <w:sz w:val="22"/>
          </w:rPr>
          <w:t>记录和文件管理</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_Toc47235382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8</w:t>
        </w:r>
        <w:r w:rsidR="00A366AA" w:rsidRPr="00A531CB">
          <w:rPr>
            <w:noProof/>
            <w:webHidden/>
            <w:sz w:val="22"/>
          </w:rPr>
          <w:fldChar w:fldCharType="end"/>
        </w:r>
      </w:hyperlink>
    </w:p>
    <w:p w14:paraId="6C33850F" w14:textId="23CD518E" w:rsidR="00A366AA" w:rsidRPr="00A366AA" w:rsidRDefault="0054571E">
      <w:pPr>
        <w:pStyle w:val="20"/>
        <w:tabs>
          <w:tab w:val="right" w:leader="dot" w:pos="10338"/>
        </w:tabs>
        <w:rPr>
          <w:rFonts w:asciiTheme="minorHAnsi" w:eastAsiaTheme="minorEastAsia" w:hAnsiTheme="minorHAnsi" w:cstheme="minorBidi"/>
          <w:noProof/>
        </w:rPr>
      </w:pPr>
      <w:hyperlink w:anchor="_Toc47235383" w:history="1">
        <w:r w:rsidR="00A366AA" w:rsidRPr="00A531CB">
          <w:rPr>
            <w:rStyle w:val="a7"/>
            <w:rFonts w:hint="eastAsia"/>
            <w:noProof/>
            <w:sz w:val="22"/>
          </w:rPr>
          <w:t>参考文献</w:t>
        </w:r>
        <w:r w:rsidR="00A366AA" w:rsidRPr="00A531CB">
          <w:rPr>
            <w:noProof/>
            <w:webHidden/>
            <w:sz w:val="22"/>
          </w:rPr>
          <w:tab/>
        </w:r>
        <w:r w:rsidR="00A366AA" w:rsidRPr="00A531CB">
          <w:rPr>
            <w:noProof/>
            <w:webHidden/>
            <w:sz w:val="22"/>
          </w:rPr>
          <w:fldChar w:fldCharType="begin"/>
        </w:r>
        <w:r w:rsidR="00A366AA" w:rsidRPr="00A531CB">
          <w:rPr>
            <w:noProof/>
            <w:webHidden/>
            <w:sz w:val="22"/>
          </w:rPr>
          <w:instrText xml:space="preserve"> PAGEREF _Toc47235383 \h </w:instrText>
        </w:r>
        <w:r w:rsidR="00A366AA" w:rsidRPr="00A531CB">
          <w:rPr>
            <w:noProof/>
            <w:webHidden/>
            <w:sz w:val="22"/>
          </w:rPr>
        </w:r>
        <w:r w:rsidR="00A366AA" w:rsidRPr="00A531CB">
          <w:rPr>
            <w:noProof/>
            <w:webHidden/>
            <w:sz w:val="22"/>
          </w:rPr>
          <w:fldChar w:fldCharType="separate"/>
        </w:r>
        <w:r w:rsidR="00A366AA" w:rsidRPr="00A531CB">
          <w:rPr>
            <w:noProof/>
            <w:webHidden/>
            <w:sz w:val="22"/>
          </w:rPr>
          <w:t>9</w:t>
        </w:r>
        <w:r w:rsidR="00A366AA" w:rsidRPr="00A531CB">
          <w:rPr>
            <w:noProof/>
            <w:webHidden/>
            <w:sz w:val="22"/>
          </w:rPr>
          <w:fldChar w:fldCharType="end"/>
        </w:r>
      </w:hyperlink>
    </w:p>
    <w:p w14:paraId="69180B50" w14:textId="77777777" w:rsidR="0012330A" w:rsidRPr="00A531CB" w:rsidRDefault="00987B39">
      <w:pPr>
        <w:rPr>
          <w:sz w:val="28"/>
          <w:szCs w:val="28"/>
        </w:rPr>
      </w:pPr>
      <w:r w:rsidRPr="00A531CB">
        <w:rPr>
          <w:b/>
          <w:bCs/>
          <w:sz w:val="40"/>
          <w:szCs w:val="28"/>
          <w:lang w:val="zh-CN"/>
        </w:rPr>
        <w:fldChar w:fldCharType="end"/>
      </w:r>
    </w:p>
    <w:p w14:paraId="5A76E290" w14:textId="77777777" w:rsidR="0012330A" w:rsidRDefault="0012330A">
      <w:pPr>
        <w:widowControl/>
        <w:jc w:val="left"/>
        <w:rPr>
          <w:rFonts w:ascii="黑体" w:eastAsia="黑体" w:hAnsi="黑体"/>
          <w:b/>
        </w:rPr>
      </w:pPr>
    </w:p>
    <w:p w14:paraId="1DDE9ABC" w14:textId="77777777" w:rsidR="0012330A" w:rsidRDefault="0012330A">
      <w:pPr>
        <w:widowControl/>
        <w:jc w:val="center"/>
        <w:rPr>
          <w:rFonts w:ascii="黑体" w:eastAsia="黑体" w:hAnsi="黑体"/>
          <w:b/>
        </w:rPr>
      </w:pPr>
    </w:p>
    <w:p w14:paraId="7FE2F1C3" w14:textId="77777777" w:rsidR="0012330A" w:rsidRDefault="00987B39">
      <w:pPr>
        <w:widowControl/>
        <w:jc w:val="left"/>
        <w:rPr>
          <w:rFonts w:ascii="黑体" w:eastAsia="黑体" w:hAnsi="黑体"/>
          <w:b/>
        </w:rPr>
      </w:pPr>
      <w:r>
        <w:rPr>
          <w:rFonts w:ascii="黑体" w:eastAsia="黑体" w:hAnsi="黑体"/>
          <w:b/>
        </w:rPr>
        <w:br w:type="page"/>
      </w:r>
    </w:p>
    <w:p w14:paraId="4061D361" w14:textId="77777777" w:rsidR="0012330A" w:rsidRDefault="0012330A">
      <w:pPr>
        <w:widowControl/>
        <w:jc w:val="center"/>
        <w:rPr>
          <w:rFonts w:ascii="黑体" w:eastAsia="黑体" w:hAnsi="黑体"/>
          <w:b/>
        </w:rPr>
      </w:pPr>
    </w:p>
    <w:p w14:paraId="03F70EBA" w14:textId="77777777" w:rsidR="0012330A" w:rsidRDefault="00987B39" w:rsidP="006C3586">
      <w:pPr>
        <w:pStyle w:val="2"/>
        <w:spacing w:line="240" w:lineRule="auto"/>
        <w:rPr>
          <w:sz w:val="22"/>
        </w:rPr>
      </w:pPr>
      <w:bookmarkStart w:id="0" w:name="_Toc47235370"/>
      <w:r>
        <w:rPr>
          <w:rFonts w:hint="eastAsia"/>
          <w:sz w:val="22"/>
        </w:rPr>
        <w:t xml:space="preserve">1 </w:t>
      </w:r>
      <w:r>
        <w:rPr>
          <w:rFonts w:hint="eastAsia"/>
          <w:sz w:val="22"/>
        </w:rPr>
        <w:t>范围</w:t>
      </w:r>
      <w:bookmarkEnd w:id="0"/>
    </w:p>
    <w:p w14:paraId="37FCAAEC" w14:textId="0646FB55" w:rsidR="00CD3707" w:rsidRDefault="00784D38" w:rsidP="00A531CB">
      <w:pPr>
        <w:ind w:firstLineChars="200" w:firstLine="420"/>
      </w:pPr>
      <w:r w:rsidRPr="00A531CB">
        <w:rPr>
          <w:rFonts w:hint="eastAsia"/>
        </w:rPr>
        <w:t>本标准规定了</w:t>
      </w:r>
      <w:proofErr w:type="gramStart"/>
      <w:r w:rsidRPr="00A531CB">
        <w:rPr>
          <w:rFonts w:hint="eastAsia"/>
        </w:rPr>
        <w:t>宇航级</w:t>
      </w:r>
      <w:proofErr w:type="gramEnd"/>
      <w:r w:rsidRPr="00A531CB">
        <w:rPr>
          <w:rFonts w:hint="eastAsia"/>
        </w:rPr>
        <w:t>食品</w:t>
      </w:r>
      <w:r w:rsidR="006134FE">
        <w:rPr>
          <w:rFonts w:hint="eastAsia"/>
        </w:rPr>
        <w:t>生产企业的</w:t>
      </w:r>
      <w:r w:rsidR="00CD3707">
        <w:rPr>
          <w:rFonts w:hint="eastAsia"/>
        </w:rPr>
        <w:t>通用要求，包括原料采购、加工、包装、贮存和运输等环节</w:t>
      </w:r>
      <w:r w:rsidR="006134FE">
        <w:rPr>
          <w:rFonts w:hint="eastAsia"/>
        </w:rPr>
        <w:t>以及</w:t>
      </w:r>
      <w:r w:rsidR="00CD3707">
        <w:rPr>
          <w:rFonts w:hint="eastAsia"/>
        </w:rPr>
        <w:t>场所、设施、人员的基本要求和管理准则</w:t>
      </w:r>
      <w:r w:rsidRPr="00A531CB">
        <w:rPr>
          <w:rFonts w:hint="eastAsia"/>
        </w:rPr>
        <w:t>。</w:t>
      </w:r>
    </w:p>
    <w:p w14:paraId="74D77A8F" w14:textId="07A82CFB" w:rsidR="00CF2E0D" w:rsidRPr="00A531CB" w:rsidRDefault="00CD3707" w:rsidP="00A531CB">
      <w:pPr>
        <w:ind w:firstLineChars="200" w:firstLine="420"/>
      </w:pPr>
      <w:r>
        <w:rPr>
          <w:rFonts w:hint="eastAsia"/>
        </w:rPr>
        <w:t>本标准适用</w:t>
      </w:r>
      <w:r w:rsidR="00784D38" w:rsidRPr="00A531CB">
        <w:rPr>
          <w:rFonts w:ascii="Cambria" w:hAnsi="Cambria" w:hint="eastAsia"/>
          <w:szCs w:val="32"/>
        </w:rPr>
        <w:t>于</w:t>
      </w:r>
      <w:proofErr w:type="gramStart"/>
      <w:r w:rsidR="00784D38" w:rsidRPr="00A531CB">
        <w:rPr>
          <w:rFonts w:ascii="Cambria" w:hAnsi="Cambria" w:hint="eastAsia"/>
          <w:szCs w:val="32"/>
        </w:rPr>
        <w:t>宇航级</w:t>
      </w:r>
      <w:proofErr w:type="gramEnd"/>
      <w:r w:rsidR="00784D38" w:rsidRPr="00A531CB">
        <w:rPr>
          <w:rFonts w:ascii="Cambria" w:hAnsi="Cambria" w:hint="eastAsia"/>
          <w:szCs w:val="32"/>
        </w:rPr>
        <w:t>食品</w:t>
      </w:r>
      <w:r>
        <w:rPr>
          <w:rFonts w:hint="eastAsia"/>
        </w:rPr>
        <w:t>的</w:t>
      </w:r>
      <w:r w:rsidR="00784D38" w:rsidRPr="00A531CB">
        <w:rPr>
          <w:rFonts w:ascii="Cambria" w:hAnsi="Cambria" w:hint="eastAsia"/>
          <w:szCs w:val="32"/>
        </w:rPr>
        <w:t>生产</w:t>
      </w:r>
      <w:r w:rsidR="009D25A1">
        <w:rPr>
          <w:rFonts w:hint="eastAsia"/>
        </w:rPr>
        <w:t>，以及对</w:t>
      </w:r>
      <w:proofErr w:type="gramStart"/>
      <w:r w:rsidR="009D25A1">
        <w:rPr>
          <w:rFonts w:hint="eastAsia"/>
        </w:rPr>
        <w:t>宇航级</w:t>
      </w:r>
      <w:proofErr w:type="gramEnd"/>
      <w:r w:rsidR="009D25A1">
        <w:rPr>
          <w:rFonts w:hint="eastAsia"/>
        </w:rPr>
        <w:t>食品生产企业建立的食品安全和质量管理体系进行评价</w:t>
      </w:r>
      <w:r w:rsidR="00784D38" w:rsidRPr="00A531CB">
        <w:rPr>
          <w:rFonts w:ascii="Cambria" w:hAnsi="Cambria" w:hint="eastAsia"/>
          <w:szCs w:val="32"/>
        </w:rPr>
        <w:t>。</w:t>
      </w:r>
    </w:p>
    <w:p w14:paraId="0985BE0F" w14:textId="59D251C1" w:rsidR="0012330A" w:rsidRDefault="00987B39" w:rsidP="004B66F0">
      <w:pPr>
        <w:pStyle w:val="2"/>
        <w:spacing w:line="240" w:lineRule="auto"/>
        <w:rPr>
          <w:sz w:val="22"/>
        </w:rPr>
      </w:pPr>
      <w:bookmarkStart w:id="1" w:name="_Toc47235371"/>
      <w:r>
        <w:rPr>
          <w:rFonts w:hint="eastAsia"/>
          <w:sz w:val="22"/>
        </w:rPr>
        <w:t xml:space="preserve">2 </w:t>
      </w:r>
      <w:r w:rsidR="006B020F">
        <w:rPr>
          <w:rFonts w:hint="eastAsia"/>
          <w:sz w:val="22"/>
        </w:rPr>
        <w:t>规范性引用文件</w:t>
      </w:r>
      <w:bookmarkEnd w:id="1"/>
    </w:p>
    <w:p w14:paraId="6AD8ED89" w14:textId="77777777" w:rsidR="006B020F" w:rsidRPr="00A531CB" w:rsidRDefault="006B020F" w:rsidP="00A531CB">
      <w:pPr>
        <w:pStyle w:val="ab"/>
        <w:rPr>
          <w:rFonts w:asciiTheme="minorEastAsia" w:eastAsiaTheme="minorEastAsia" w:hAnsiTheme="minorEastAsia"/>
        </w:rPr>
      </w:pPr>
      <w:r w:rsidRPr="00A531CB">
        <w:rPr>
          <w:rFonts w:asciiTheme="minorEastAsia" w:eastAsiaTheme="minorEastAsia" w:hAnsiTheme="minorEastAsia" w:hint="eastAsia"/>
        </w:rPr>
        <w:t>下列文件对于本标准的应用是必不可少的。凡是注明日期的引用文件，仅所注日期的版本适用于本文件。凡是不注日期的引用文件，其最新版本（包括所有的修改单）适用于本文件。</w:t>
      </w:r>
    </w:p>
    <w:p w14:paraId="1F1D816E" w14:textId="04422F76" w:rsidR="00DC39F0" w:rsidRPr="00A531CB" w:rsidRDefault="00DC39F0" w:rsidP="00A531CB">
      <w:pPr>
        <w:pStyle w:val="ab"/>
        <w:rPr>
          <w:rFonts w:asciiTheme="minorEastAsia" w:eastAsiaTheme="minorEastAsia" w:hAnsiTheme="minorEastAsia"/>
        </w:rPr>
      </w:pPr>
      <w:r w:rsidRPr="00A531CB">
        <w:rPr>
          <w:rFonts w:asciiTheme="minorEastAsia" w:eastAsiaTheme="minorEastAsia" w:hAnsiTheme="minorEastAsia"/>
        </w:rPr>
        <w:t>GB/T 19001</w:t>
      </w:r>
      <w:r w:rsidR="006B020F" w:rsidRPr="00A531CB">
        <w:rPr>
          <w:rFonts w:asciiTheme="minorEastAsia" w:eastAsiaTheme="minorEastAsia" w:hAnsiTheme="minorEastAsia"/>
        </w:rPr>
        <w:t xml:space="preserve"> </w:t>
      </w:r>
      <w:r w:rsidRPr="00A531CB">
        <w:rPr>
          <w:rFonts w:asciiTheme="minorEastAsia" w:eastAsiaTheme="minorEastAsia" w:hAnsiTheme="minorEastAsia" w:hint="eastAsia"/>
        </w:rPr>
        <w:t>质量管理体系</w:t>
      </w:r>
      <w:r w:rsidRPr="00A531CB">
        <w:rPr>
          <w:rFonts w:asciiTheme="minorEastAsia" w:eastAsiaTheme="minorEastAsia" w:hAnsiTheme="minorEastAsia"/>
        </w:rPr>
        <w:t xml:space="preserve"> </w:t>
      </w:r>
      <w:r w:rsidRPr="00A531CB">
        <w:rPr>
          <w:rFonts w:asciiTheme="minorEastAsia" w:eastAsiaTheme="minorEastAsia" w:hAnsiTheme="minorEastAsia" w:hint="eastAsia"/>
        </w:rPr>
        <w:t>要求</w:t>
      </w:r>
    </w:p>
    <w:p w14:paraId="49FB18BA" w14:textId="7A236468" w:rsidR="0012330A" w:rsidRPr="00A531CB" w:rsidRDefault="00987B39" w:rsidP="00A531CB">
      <w:pPr>
        <w:pStyle w:val="ab"/>
        <w:rPr>
          <w:rFonts w:asciiTheme="minorEastAsia" w:eastAsiaTheme="minorEastAsia" w:hAnsiTheme="minorEastAsia"/>
        </w:rPr>
      </w:pPr>
      <w:r w:rsidRPr="00A531CB">
        <w:rPr>
          <w:rFonts w:asciiTheme="minorEastAsia" w:eastAsiaTheme="minorEastAsia" w:hAnsiTheme="minorEastAsia"/>
        </w:rPr>
        <w:t>GB 14881</w:t>
      </w:r>
      <w:r w:rsidR="006B020F" w:rsidRPr="00A531CB">
        <w:rPr>
          <w:rFonts w:asciiTheme="minorEastAsia" w:eastAsiaTheme="minorEastAsia" w:hAnsiTheme="minorEastAsia"/>
        </w:rPr>
        <w:t xml:space="preserve"> </w:t>
      </w:r>
      <w:r w:rsidRPr="00A531CB">
        <w:rPr>
          <w:rFonts w:asciiTheme="minorEastAsia" w:eastAsiaTheme="minorEastAsia" w:hAnsiTheme="minorEastAsia" w:hint="eastAsia"/>
        </w:rPr>
        <w:t>食品安全国家标准</w:t>
      </w:r>
      <w:r w:rsidRPr="00A531CB">
        <w:rPr>
          <w:rFonts w:asciiTheme="minorEastAsia" w:eastAsiaTheme="minorEastAsia" w:hAnsiTheme="minorEastAsia"/>
        </w:rPr>
        <w:t xml:space="preserve"> </w:t>
      </w:r>
      <w:r w:rsidRPr="00A531CB">
        <w:rPr>
          <w:rFonts w:asciiTheme="minorEastAsia" w:eastAsiaTheme="minorEastAsia" w:hAnsiTheme="minorEastAsia" w:hint="eastAsia"/>
        </w:rPr>
        <w:t>食品生产通用卫生规范</w:t>
      </w:r>
    </w:p>
    <w:p w14:paraId="40F06126" w14:textId="53CC2BAD" w:rsidR="0012330A" w:rsidRPr="00A531CB" w:rsidRDefault="00987B39" w:rsidP="00A531CB">
      <w:pPr>
        <w:pStyle w:val="ab"/>
        <w:rPr>
          <w:rFonts w:asciiTheme="minorEastAsia" w:eastAsiaTheme="minorEastAsia" w:hAnsiTheme="minorEastAsia"/>
        </w:rPr>
      </w:pPr>
      <w:r w:rsidRPr="00A531CB">
        <w:rPr>
          <w:rFonts w:asciiTheme="minorEastAsia" w:eastAsiaTheme="minorEastAsia" w:hAnsiTheme="minorEastAsia"/>
        </w:rPr>
        <w:t>GB/T 27341</w:t>
      </w:r>
      <w:r w:rsidR="006B020F" w:rsidRPr="00A531CB">
        <w:rPr>
          <w:rFonts w:asciiTheme="minorEastAsia" w:eastAsiaTheme="minorEastAsia" w:hAnsiTheme="minorEastAsia"/>
        </w:rPr>
        <w:t xml:space="preserve"> </w:t>
      </w:r>
      <w:r w:rsidRPr="00A531CB">
        <w:rPr>
          <w:rFonts w:asciiTheme="minorEastAsia" w:eastAsiaTheme="minorEastAsia" w:hAnsiTheme="minorEastAsia" w:hint="eastAsia"/>
        </w:rPr>
        <w:t>危害分析与关键控制点（</w:t>
      </w:r>
      <w:r w:rsidRPr="00A531CB">
        <w:rPr>
          <w:rFonts w:asciiTheme="minorEastAsia" w:eastAsiaTheme="minorEastAsia" w:hAnsiTheme="minorEastAsia"/>
        </w:rPr>
        <w:t>HACCP</w:t>
      </w:r>
      <w:r w:rsidRPr="00A531CB">
        <w:rPr>
          <w:rFonts w:asciiTheme="minorEastAsia" w:eastAsiaTheme="minorEastAsia" w:hAnsiTheme="minorEastAsia" w:hint="eastAsia"/>
        </w:rPr>
        <w:t>）体系食品生产企业通用要求</w:t>
      </w:r>
    </w:p>
    <w:p w14:paraId="60CBD6E1" w14:textId="77777777" w:rsidR="001139D2" w:rsidRPr="00A531CB" w:rsidRDefault="001139D2" w:rsidP="00A531CB">
      <w:pPr>
        <w:pStyle w:val="ab"/>
        <w:rPr>
          <w:rFonts w:asciiTheme="minorEastAsia" w:eastAsiaTheme="minorEastAsia" w:hAnsiTheme="minorEastAsia"/>
        </w:rPr>
      </w:pPr>
      <w:r w:rsidRPr="00A531CB">
        <w:rPr>
          <w:rFonts w:asciiTheme="minorEastAsia" w:eastAsiaTheme="minorEastAsia" w:hAnsiTheme="minorEastAsia"/>
        </w:rPr>
        <w:t xml:space="preserve">GB 50687 </w:t>
      </w:r>
      <w:r w:rsidRPr="00A531CB">
        <w:rPr>
          <w:rFonts w:asciiTheme="minorEastAsia" w:eastAsiaTheme="minorEastAsia" w:hAnsiTheme="minorEastAsia" w:hint="eastAsia"/>
        </w:rPr>
        <w:t>食品工业洁净用房建筑技术规范</w:t>
      </w:r>
    </w:p>
    <w:p w14:paraId="6EED5883" w14:textId="3C684A33" w:rsidR="007438E4" w:rsidRPr="00A531CB" w:rsidRDefault="007438E4" w:rsidP="00A531CB">
      <w:pPr>
        <w:pStyle w:val="ab"/>
        <w:rPr>
          <w:rFonts w:asciiTheme="minorEastAsia" w:eastAsiaTheme="minorEastAsia" w:hAnsiTheme="minorEastAsia"/>
        </w:rPr>
      </w:pPr>
      <w:r w:rsidRPr="00A531CB">
        <w:rPr>
          <w:rFonts w:asciiTheme="minorEastAsia" w:eastAsiaTheme="minorEastAsia" w:hAnsiTheme="minorEastAsia"/>
        </w:rPr>
        <w:t>GB 2760</w:t>
      </w:r>
      <w:r w:rsidR="006B020F" w:rsidRPr="00A531CB">
        <w:rPr>
          <w:rFonts w:asciiTheme="minorEastAsia" w:eastAsiaTheme="minorEastAsia" w:hAnsiTheme="minorEastAsia"/>
        </w:rPr>
        <w:t xml:space="preserve"> </w:t>
      </w:r>
      <w:r w:rsidRPr="00A531CB">
        <w:rPr>
          <w:rFonts w:asciiTheme="minorEastAsia" w:eastAsiaTheme="minorEastAsia" w:hAnsiTheme="minorEastAsia" w:hint="eastAsia"/>
        </w:rPr>
        <w:t>食品安全国家标准</w:t>
      </w:r>
      <w:r w:rsidRPr="00A531CB">
        <w:rPr>
          <w:rFonts w:asciiTheme="minorEastAsia" w:eastAsiaTheme="minorEastAsia" w:hAnsiTheme="minorEastAsia"/>
        </w:rPr>
        <w:t xml:space="preserve"> </w:t>
      </w:r>
      <w:r w:rsidRPr="00A531CB">
        <w:rPr>
          <w:rFonts w:asciiTheme="minorEastAsia" w:eastAsiaTheme="minorEastAsia" w:hAnsiTheme="minorEastAsia" w:hint="eastAsia"/>
        </w:rPr>
        <w:t>食品添加剂使用标准</w:t>
      </w:r>
    </w:p>
    <w:p w14:paraId="22698A0F" w14:textId="1C40E4CB" w:rsidR="007438E4" w:rsidRPr="00A531CB" w:rsidRDefault="007438E4" w:rsidP="00A531CB">
      <w:pPr>
        <w:pStyle w:val="ab"/>
        <w:rPr>
          <w:rFonts w:asciiTheme="minorEastAsia" w:eastAsiaTheme="minorEastAsia" w:hAnsiTheme="minorEastAsia"/>
        </w:rPr>
      </w:pPr>
      <w:r w:rsidRPr="00A531CB">
        <w:rPr>
          <w:rFonts w:asciiTheme="minorEastAsia" w:eastAsiaTheme="minorEastAsia" w:hAnsiTheme="minorEastAsia"/>
        </w:rPr>
        <w:t>GB 14880</w:t>
      </w:r>
      <w:r w:rsidR="006B020F" w:rsidRPr="00A531CB">
        <w:rPr>
          <w:rFonts w:asciiTheme="minorEastAsia" w:eastAsiaTheme="minorEastAsia" w:hAnsiTheme="minorEastAsia"/>
        </w:rPr>
        <w:t xml:space="preserve"> </w:t>
      </w:r>
      <w:r w:rsidRPr="00A531CB">
        <w:rPr>
          <w:rFonts w:asciiTheme="minorEastAsia" w:eastAsiaTheme="minorEastAsia" w:hAnsiTheme="minorEastAsia" w:hint="eastAsia"/>
        </w:rPr>
        <w:t>食品安全国家标准</w:t>
      </w:r>
      <w:r w:rsidRPr="00A531CB">
        <w:rPr>
          <w:rFonts w:asciiTheme="minorEastAsia" w:eastAsiaTheme="minorEastAsia" w:hAnsiTheme="minorEastAsia"/>
        </w:rPr>
        <w:t xml:space="preserve"> </w:t>
      </w:r>
      <w:r w:rsidRPr="00A531CB">
        <w:rPr>
          <w:rFonts w:asciiTheme="minorEastAsia" w:eastAsiaTheme="minorEastAsia" w:hAnsiTheme="minorEastAsia" w:hint="eastAsia"/>
        </w:rPr>
        <w:t>食品营养强化剂使用标准</w:t>
      </w:r>
    </w:p>
    <w:p w14:paraId="026173E1" w14:textId="77777777" w:rsidR="0012330A" w:rsidRDefault="00987B39">
      <w:pPr>
        <w:pStyle w:val="2"/>
        <w:spacing w:line="240" w:lineRule="auto"/>
        <w:rPr>
          <w:sz w:val="22"/>
        </w:rPr>
      </w:pPr>
      <w:bookmarkStart w:id="2" w:name="_Toc47235372"/>
      <w:r>
        <w:rPr>
          <w:rFonts w:hint="eastAsia"/>
          <w:sz w:val="22"/>
        </w:rPr>
        <w:t xml:space="preserve">3 </w:t>
      </w:r>
      <w:r>
        <w:rPr>
          <w:rFonts w:hint="eastAsia"/>
          <w:sz w:val="22"/>
        </w:rPr>
        <w:t>术语与定义</w:t>
      </w:r>
      <w:bookmarkEnd w:id="2"/>
    </w:p>
    <w:p w14:paraId="6FA72F24" w14:textId="77777777" w:rsidR="0012330A" w:rsidRPr="00A531CB" w:rsidRDefault="00987B39" w:rsidP="00A531CB">
      <w:r>
        <w:rPr>
          <w:rFonts w:hint="eastAsia"/>
        </w:rPr>
        <w:t xml:space="preserve">3.1 </w:t>
      </w:r>
      <w:proofErr w:type="gramStart"/>
      <w:r w:rsidRPr="00A531CB">
        <w:rPr>
          <w:rFonts w:hint="eastAsia"/>
        </w:rPr>
        <w:t>宇航级</w:t>
      </w:r>
      <w:proofErr w:type="gramEnd"/>
      <w:r w:rsidRPr="00A531CB">
        <w:rPr>
          <w:rFonts w:hint="eastAsia"/>
        </w:rPr>
        <w:t>食品</w:t>
      </w:r>
    </w:p>
    <w:p w14:paraId="7BC85EF4" w14:textId="7D9C25A9" w:rsidR="0012330A" w:rsidRDefault="00987B39" w:rsidP="00A531CB">
      <w:pPr>
        <w:ind w:firstLineChars="200" w:firstLine="420"/>
      </w:pPr>
      <w:r w:rsidRPr="00A531CB">
        <w:rPr>
          <w:rFonts w:hint="eastAsia"/>
        </w:rPr>
        <w:t>是指按照宇航食品的</w:t>
      </w:r>
      <w:r w:rsidR="00D0649B">
        <w:rPr>
          <w:rFonts w:hint="eastAsia"/>
        </w:rPr>
        <w:t>质量</w:t>
      </w:r>
      <w:r w:rsidRPr="00A531CB">
        <w:rPr>
          <w:rFonts w:hint="eastAsia"/>
        </w:rPr>
        <w:t>标准和</w:t>
      </w:r>
      <w:r w:rsidR="00D0649B">
        <w:rPr>
          <w:rFonts w:hint="eastAsia"/>
        </w:rPr>
        <w:t>管理</w:t>
      </w:r>
      <w:r w:rsidRPr="00A531CB">
        <w:rPr>
          <w:rFonts w:hint="eastAsia"/>
        </w:rPr>
        <w:t>要求生产的食品。</w:t>
      </w:r>
    </w:p>
    <w:p w14:paraId="66D1B6E5" w14:textId="461B0FD7" w:rsidR="0012330A" w:rsidRDefault="00987B39">
      <w:pPr>
        <w:pStyle w:val="2"/>
        <w:spacing w:line="240" w:lineRule="auto"/>
        <w:rPr>
          <w:sz w:val="22"/>
        </w:rPr>
      </w:pPr>
      <w:bookmarkStart w:id="3" w:name="_Toc47235373"/>
      <w:r>
        <w:rPr>
          <w:rFonts w:hint="eastAsia"/>
          <w:sz w:val="22"/>
        </w:rPr>
        <w:t xml:space="preserve">4 </w:t>
      </w:r>
      <w:r>
        <w:rPr>
          <w:rFonts w:hint="eastAsia"/>
          <w:sz w:val="22"/>
        </w:rPr>
        <w:t>管理体系</w:t>
      </w:r>
      <w:r w:rsidR="00AB52E0">
        <w:rPr>
          <w:rFonts w:hint="eastAsia"/>
          <w:sz w:val="22"/>
        </w:rPr>
        <w:t>要求</w:t>
      </w:r>
      <w:bookmarkEnd w:id="3"/>
    </w:p>
    <w:p w14:paraId="16626FC5" w14:textId="0B3ED0F0" w:rsidR="00CA1E35" w:rsidRDefault="00987B39">
      <w:r w:rsidRPr="00A531CB">
        <w:t>4.1</w:t>
      </w:r>
      <w:r w:rsidR="00AB52E0">
        <w:rPr>
          <w:rFonts w:hint="eastAsia"/>
        </w:rPr>
        <w:t xml:space="preserve"> </w:t>
      </w:r>
      <w:r w:rsidR="00CA1E35" w:rsidRPr="00CA1E35">
        <w:rPr>
          <w:rFonts w:hint="eastAsia"/>
        </w:rPr>
        <w:t>应按照</w:t>
      </w:r>
      <w:r w:rsidR="00CA1E35" w:rsidRPr="00CA1E35">
        <w:rPr>
          <w:rFonts w:hint="eastAsia"/>
        </w:rPr>
        <w:t>GB/T 19001</w:t>
      </w:r>
      <w:r w:rsidR="00CA1E35">
        <w:rPr>
          <w:rFonts w:hint="eastAsia"/>
        </w:rPr>
        <w:t>的要求</w:t>
      </w:r>
      <w:r w:rsidR="00CA1E35" w:rsidRPr="00CA1E35">
        <w:rPr>
          <w:rFonts w:hint="eastAsia"/>
        </w:rPr>
        <w:t>建立质量管理体系，</w:t>
      </w:r>
      <w:r w:rsidR="0038001D">
        <w:rPr>
          <w:rFonts w:hint="eastAsia"/>
        </w:rPr>
        <w:t>提高整体绩效，推动可持续发展。</w:t>
      </w:r>
    </w:p>
    <w:p w14:paraId="5966A6B7" w14:textId="1B754077" w:rsidR="0038001D" w:rsidRPr="004023D4" w:rsidRDefault="0038001D" w:rsidP="0038001D">
      <w:r w:rsidRPr="004023D4">
        <w:t>4.2</w:t>
      </w:r>
      <w:r w:rsidR="00AB52E0">
        <w:t xml:space="preserve"> </w:t>
      </w:r>
      <w:r w:rsidRPr="004023D4">
        <w:rPr>
          <w:rFonts w:hint="eastAsia"/>
        </w:rPr>
        <w:t>应按</w:t>
      </w:r>
      <w:r w:rsidRPr="004023D4">
        <w:t>GB/T 27341</w:t>
      </w:r>
      <w:r w:rsidRPr="004023D4">
        <w:rPr>
          <w:rFonts w:hint="eastAsia"/>
        </w:rPr>
        <w:t>的要求建立、实施和保持危害分析与关键控制点体系</w:t>
      </w:r>
      <w:r>
        <w:rPr>
          <w:rFonts w:hint="eastAsia"/>
        </w:rPr>
        <w:t>，将食品安全风险预防、消除或降低到可接受水平</w:t>
      </w:r>
      <w:r w:rsidRPr="004023D4">
        <w:rPr>
          <w:rFonts w:hint="eastAsia"/>
        </w:rPr>
        <w:t>。</w:t>
      </w:r>
    </w:p>
    <w:p w14:paraId="25F0900B" w14:textId="0F4D3CF4" w:rsidR="004B66F0" w:rsidRPr="00A531CB" w:rsidRDefault="004B66F0" w:rsidP="00A531CB">
      <w:pPr>
        <w:pStyle w:val="2"/>
        <w:spacing w:line="240" w:lineRule="auto"/>
        <w:rPr>
          <w:b w:val="0"/>
          <w:bCs w:val="0"/>
          <w:sz w:val="22"/>
        </w:rPr>
      </w:pPr>
      <w:bookmarkStart w:id="4" w:name="_Toc47235374"/>
      <w:r w:rsidRPr="00A531CB">
        <w:rPr>
          <w:sz w:val="22"/>
        </w:rPr>
        <w:t xml:space="preserve">5 </w:t>
      </w:r>
      <w:r w:rsidR="00730D9C">
        <w:rPr>
          <w:rFonts w:hint="eastAsia"/>
          <w:sz w:val="22"/>
        </w:rPr>
        <w:t>基础设施</w:t>
      </w:r>
      <w:bookmarkEnd w:id="4"/>
    </w:p>
    <w:p w14:paraId="18D2B9E2" w14:textId="3FD9E6E9" w:rsidR="004B66F0" w:rsidRDefault="004B66F0">
      <w:r>
        <w:rPr>
          <w:rFonts w:hint="eastAsia"/>
        </w:rPr>
        <w:t>5.1</w:t>
      </w:r>
      <w:r w:rsidR="00700DF0">
        <w:t xml:space="preserve"> </w:t>
      </w:r>
      <w:r w:rsidR="00AB52E0">
        <w:rPr>
          <w:rFonts w:hint="eastAsia"/>
        </w:rPr>
        <w:t>选址及厂区环境、厂房和车间、设备与设施</w:t>
      </w:r>
      <w:r>
        <w:rPr>
          <w:rFonts w:hint="eastAsia"/>
        </w:rPr>
        <w:t>应</w:t>
      </w:r>
      <w:r w:rsidR="00AB52E0">
        <w:rPr>
          <w:rFonts w:hint="eastAsia"/>
        </w:rPr>
        <w:t>符合</w:t>
      </w:r>
      <w:r>
        <w:rPr>
          <w:rFonts w:hint="eastAsia"/>
        </w:rPr>
        <w:t>GB</w:t>
      </w:r>
      <w:r w:rsidR="00AE0E99">
        <w:t xml:space="preserve"> </w:t>
      </w:r>
      <w:r>
        <w:rPr>
          <w:rFonts w:hint="eastAsia"/>
        </w:rPr>
        <w:t>14881</w:t>
      </w:r>
      <w:r>
        <w:rPr>
          <w:rFonts w:hint="eastAsia"/>
        </w:rPr>
        <w:t>的</w:t>
      </w:r>
      <w:r w:rsidR="00AB52E0">
        <w:rPr>
          <w:rFonts w:hint="eastAsia"/>
        </w:rPr>
        <w:t>规定</w:t>
      </w:r>
      <w:r w:rsidR="00B13916">
        <w:rPr>
          <w:rFonts w:hint="eastAsia"/>
        </w:rPr>
        <w:t>。</w:t>
      </w:r>
    </w:p>
    <w:p w14:paraId="71A03644" w14:textId="5FC02DFF" w:rsidR="00DC757F" w:rsidRPr="00A531CB" w:rsidRDefault="00B13916" w:rsidP="00A531CB">
      <w:pPr>
        <w:pStyle w:val="ab"/>
        <w:ind w:firstLineChars="0" w:firstLine="0"/>
        <w:rPr>
          <w:rFonts w:ascii="Calibri" w:hAnsi="Calibri" w:cs="黑体"/>
          <w:kern w:val="2"/>
          <w:szCs w:val="22"/>
        </w:rPr>
      </w:pPr>
      <w:r w:rsidRPr="00700DF0">
        <w:rPr>
          <w:rFonts w:ascii="Calibri" w:hAnsi="Calibri" w:cs="黑体"/>
          <w:kern w:val="2"/>
          <w:szCs w:val="22"/>
        </w:rPr>
        <w:t xml:space="preserve">5.2 </w:t>
      </w:r>
      <w:r w:rsidR="00C10DB6" w:rsidRPr="00700DF0">
        <w:rPr>
          <w:rFonts w:ascii="Calibri" w:hAnsi="Calibri" w:cs="黑体" w:hint="eastAsia"/>
          <w:kern w:val="2"/>
          <w:szCs w:val="22"/>
        </w:rPr>
        <w:t>清洁作业区、准清洁作业区和一般作业区应分别达到</w:t>
      </w:r>
      <w:r w:rsidR="00C10DB6" w:rsidRPr="00700DF0">
        <w:rPr>
          <w:rFonts w:ascii="Calibri" w:hAnsi="Calibri" w:cs="黑体" w:hint="eastAsia"/>
          <w:kern w:val="2"/>
          <w:szCs w:val="22"/>
        </w:rPr>
        <w:t>GB</w:t>
      </w:r>
      <w:r w:rsidR="00AE0E99" w:rsidRPr="00700DF0">
        <w:rPr>
          <w:rFonts w:ascii="Calibri" w:hAnsi="Calibri" w:cs="黑体"/>
          <w:kern w:val="2"/>
          <w:szCs w:val="22"/>
        </w:rPr>
        <w:t xml:space="preserve"> </w:t>
      </w:r>
      <w:r w:rsidR="00C10DB6" w:rsidRPr="00700DF0">
        <w:rPr>
          <w:rFonts w:ascii="Calibri" w:hAnsi="Calibri" w:cs="黑体" w:hint="eastAsia"/>
          <w:kern w:val="2"/>
          <w:szCs w:val="22"/>
        </w:rPr>
        <w:t>50687</w:t>
      </w:r>
      <w:r w:rsidR="00C10DB6" w:rsidRPr="00700DF0">
        <w:rPr>
          <w:rFonts w:ascii="Calibri" w:hAnsi="Calibri" w:cs="黑体" w:hint="eastAsia"/>
          <w:kern w:val="2"/>
          <w:szCs w:val="22"/>
        </w:rPr>
        <w:t>中食品工业洁净度</w:t>
      </w:r>
      <w:r w:rsidR="00C10DB6" w:rsidRPr="00700DF0">
        <w:rPr>
          <w:rFonts w:ascii="Calibri" w:hAnsi="Calibri" w:cs="黑体" w:hint="eastAsia"/>
          <w:kern w:val="2"/>
          <w:szCs w:val="22"/>
        </w:rPr>
        <w:t>I</w:t>
      </w:r>
      <w:r w:rsidR="00C10DB6" w:rsidRPr="00700DF0">
        <w:rPr>
          <w:rFonts w:ascii="Calibri" w:hAnsi="Calibri" w:cs="黑体" w:hint="eastAsia"/>
          <w:kern w:val="2"/>
          <w:szCs w:val="22"/>
        </w:rPr>
        <w:t>级、</w:t>
      </w:r>
      <w:r w:rsidR="00C10DB6" w:rsidRPr="00700DF0">
        <w:rPr>
          <w:rFonts w:ascii="Calibri" w:hAnsi="Calibri" w:cs="黑体" w:hint="eastAsia"/>
          <w:kern w:val="2"/>
          <w:szCs w:val="22"/>
        </w:rPr>
        <w:t>II</w:t>
      </w:r>
      <w:r w:rsidR="00C10DB6" w:rsidRPr="00700DF0">
        <w:rPr>
          <w:rFonts w:ascii="Calibri" w:hAnsi="Calibri" w:cs="黑体" w:hint="eastAsia"/>
          <w:kern w:val="2"/>
          <w:szCs w:val="22"/>
        </w:rPr>
        <w:t>级和</w:t>
      </w:r>
      <w:r w:rsidR="00C10DB6" w:rsidRPr="00700DF0">
        <w:rPr>
          <w:rFonts w:ascii="Calibri" w:hAnsi="Calibri" w:cs="黑体" w:hint="eastAsia"/>
          <w:kern w:val="2"/>
          <w:szCs w:val="22"/>
        </w:rPr>
        <w:t>III</w:t>
      </w:r>
      <w:r w:rsidR="00C10DB6" w:rsidRPr="00700DF0">
        <w:rPr>
          <w:rFonts w:ascii="Calibri" w:hAnsi="Calibri" w:cs="黑体" w:hint="eastAsia"/>
          <w:kern w:val="2"/>
          <w:szCs w:val="22"/>
        </w:rPr>
        <w:t>级的要求。</w:t>
      </w:r>
      <w:r w:rsidR="00987B39" w:rsidRPr="00A531CB">
        <w:rPr>
          <w:rFonts w:ascii="Calibri" w:hAnsi="Calibri" w:cs="黑体" w:hint="eastAsia"/>
          <w:kern w:val="2"/>
          <w:szCs w:val="22"/>
        </w:rPr>
        <w:t>对于没有后续灭菌操作的工序，应在清洁作业区进行。不同洁净度级别的区域应设置有效分隔并配有缓冲设施，应分别设置与洁净度级别相适应的人流和物流通道并有防止交叉污染的措施，如设置</w:t>
      </w:r>
      <w:r w:rsidR="00DC757F" w:rsidRPr="00A531CB">
        <w:rPr>
          <w:rFonts w:ascii="Calibri" w:hAnsi="Calibri" w:cs="黑体" w:hint="eastAsia"/>
          <w:kern w:val="2"/>
          <w:szCs w:val="22"/>
        </w:rPr>
        <w:t>人员更衣室更换工作服、工作鞋或鞋套，</w:t>
      </w:r>
      <w:r w:rsidR="00987B39" w:rsidRPr="00A531CB">
        <w:rPr>
          <w:rFonts w:ascii="Calibri" w:hAnsi="Calibri" w:cs="黑体" w:hint="eastAsia"/>
          <w:kern w:val="2"/>
          <w:szCs w:val="22"/>
        </w:rPr>
        <w:t>专用物流通道</w:t>
      </w:r>
      <w:r w:rsidR="00DC757F" w:rsidRPr="00A531CB">
        <w:rPr>
          <w:rFonts w:ascii="Calibri" w:hAnsi="Calibri" w:cs="黑体" w:hint="eastAsia"/>
          <w:kern w:val="2"/>
          <w:szCs w:val="22"/>
        </w:rPr>
        <w:t>以及</w:t>
      </w:r>
      <w:r w:rsidR="00987B39" w:rsidRPr="00A531CB">
        <w:rPr>
          <w:rFonts w:ascii="Calibri" w:hAnsi="Calibri" w:cs="黑体" w:hint="eastAsia"/>
          <w:kern w:val="2"/>
          <w:szCs w:val="22"/>
        </w:rPr>
        <w:t>废物通道等。</w:t>
      </w:r>
      <w:r w:rsidR="00DC757F" w:rsidRPr="00A531CB">
        <w:rPr>
          <w:rFonts w:ascii="Calibri" w:hAnsi="Calibri" w:cs="黑体"/>
          <w:kern w:val="2"/>
          <w:szCs w:val="22"/>
        </w:rPr>
        <w:t>对于通过管道</w:t>
      </w:r>
      <w:r w:rsidR="00DC757F" w:rsidRPr="00A531CB">
        <w:rPr>
          <w:rFonts w:ascii="Calibri" w:hAnsi="Calibri" w:cs="黑体" w:hint="eastAsia"/>
          <w:kern w:val="2"/>
          <w:szCs w:val="22"/>
        </w:rPr>
        <w:t>输送的粉状</w:t>
      </w:r>
      <w:r w:rsidR="00DC757F" w:rsidRPr="00A531CB">
        <w:rPr>
          <w:rFonts w:ascii="Calibri" w:hAnsi="Calibri" w:cs="黑体"/>
          <w:kern w:val="2"/>
          <w:szCs w:val="22"/>
        </w:rPr>
        <w:t>原料或产品进入清洁作业区，</w:t>
      </w:r>
      <w:r w:rsidR="00DC757F" w:rsidRPr="00A531CB">
        <w:rPr>
          <w:rFonts w:ascii="Calibri" w:hAnsi="Calibri" w:cs="黑体" w:hint="eastAsia"/>
          <w:kern w:val="2"/>
          <w:szCs w:val="22"/>
        </w:rPr>
        <w:t>应</w:t>
      </w:r>
      <w:r w:rsidR="00DC757F" w:rsidRPr="00A531CB">
        <w:rPr>
          <w:rFonts w:ascii="Calibri" w:hAnsi="Calibri" w:cs="黑体"/>
          <w:kern w:val="2"/>
          <w:szCs w:val="22"/>
        </w:rPr>
        <w:t>设计和安装适当的空气过滤系统。</w:t>
      </w:r>
    </w:p>
    <w:p w14:paraId="0959170D" w14:textId="486C62CE" w:rsidR="00B13916" w:rsidRPr="00A531CB" w:rsidRDefault="00987B39">
      <w:r w:rsidRPr="00A531CB">
        <w:t>5</w:t>
      </w:r>
      <w:r w:rsidR="00B13916">
        <w:rPr>
          <w:rFonts w:hint="eastAsia"/>
        </w:rPr>
        <w:t xml:space="preserve">.3 </w:t>
      </w:r>
      <w:r w:rsidR="00B13916">
        <w:rPr>
          <w:rFonts w:hint="eastAsia"/>
        </w:rPr>
        <w:t>一</w:t>
      </w:r>
      <w:r>
        <w:rPr>
          <w:rFonts w:hint="eastAsia"/>
        </w:rPr>
        <w:t>般作业区应有自然通风或安装通风设施，及时排出潮湿和污浊的空气；通风设施应防止虫害入侵。准清洁作业区和清洁作业区应安装空调系统对车间空气流通进行有效控制，应确保空气从清洁度要求高的区域流向清洁度要求低的区域。有粉尘、蒸汽、有毒有害气体产生的区域应配备适当的排除、收集或控制装置。</w:t>
      </w:r>
    </w:p>
    <w:p w14:paraId="216DCD99" w14:textId="0D2DC342" w:rsidR="0012330A" w:rsidRDefault="00B13916">
      <w:r>
        <w:rPr>
          <w:rFonts w:hint="eastAsia"/>
        </w:rPr>
        <w:t>5.4</w:t>
      </w:r>
      <w:r w:rsidR="00987B39">
        <w:rPr>
          <w:rFonts w:hint="eastAsia"/>
        </w:rPr>
        <w:t xml:space="preserve"> </w:t>
      </w:r>
      <w:r w:rsidR="00C10DB6">
        <w:rPr>
          <w:rFonts w:hint="eastAsia"/>
        </w:rPr>
        <w:t>厂房内应有充足的自然光或人工照明，</w:t>
      </w:r>
      <w:r w:rsidR="00987B39">
        <w:rPr>
          <w:rFonts w:hint="eastAsia"/>
        </w:rPr>
        <w:t>车间采光系数应不低于标准Ⅳ级</w:t>
      </w:r>
      <w:r w:rsidR="00C10DB6">
        <w:rPr>
          <w:rFonts w:hint="eastAsia"/>
        </w:rPr>
        <w:t>。</w:t>
      </w:r>
      <w:r w:rsidR="00987B39">
        <w:rPr>
          <w:rFonts w:hint="eastAsia"/>
        </w:rPr>
        <w:t>质量监控场所工作面的混合照度不应低于</w:t>
      </w:r>
      <w:r w:rsidR="00987B39">
        <w:t>540</w:t>
      </w:r>
      <w:r w:rsidR="00987B39">
        <w:rPr>
          <w:rFonts w:hint="eastAsia"/>
        </w:rPr>
        <w:t>lx</w:t>
      </w:r>
      <w:r w:rsidR="00987B39">
        <w:rPr>
          <w:rFonts w:hint="eastAsia"/>
        </w:rPr>
        <w:t>，加工场所工作面不应低于</w:t>
      </w:r>
      <w:r w:rsidR="00987B39">
        <w:rPr>
          <w:rFonts w:hint="eastAsia"/>
        </w:rPr>
        <w:t>2</w:t>
      </w:r>
      <w:r w:rsidR="00987B39">
        <w:t>20</w:t>
      </w:r>
      <w:r w:rsidR="00987B39">
        <w:rPr>
          <w:rFonts w:hint="eastAsia"/>
        </w:rPr>
        <w:t>lx</w:t>
      </w:r>
      <w:r w:rsidR="00987B39">
        <w:rPr>
          <w:rFonts w:hint="eastAsia"/>
        </w:rPr>
        <w:t>，其他场所不应低于</w:t>
      </w:r>
      <w:r w:rsidR="00987B39">
        <w:rPr>
          <w:rFonts w:hint="eastAsia"/>
        </w:rPr>
        <w:t>1</w:t>
      </w:r>
      <w:r w:rsidR="00987B39">
        <w:t>10</w:t>
      </w:r>
      <w:r w:rsidR="00987B39">
        <w:rPr>
          <w:rFonts w:hint="eastAsia"/>
        </w:rPr>
        <w:t>lx</w:t>
      </w:r>
      <w:r w:rsidR="00987B39">
        <w:rPr>
          <w:rFonts w:hint="eastAsia"/>
        </w:rPr>
        <w:t>，对光敏感的区域除外；车间所用光源应不</w:t>
      </w:r>
      <w:r w:rsidR="00C10DB6">
        <w:rPr>
          <w:rFonts w:hint="eastAsia"/>
        </w:rPr>
        <w:t>改变</w:t>
      </w:r>
      <w:r w:rsidR="00987B39">
        <w:rPr>
          <w:rFonts w:hint="eastAsia"/>
        </w:rPr>
        <w:t>食品</w:t>
      </w:r>
      <w:r w:rsidR="00C10DB6">
        <w:rPr>
          <w:rFonts w:hint="eastAsia"/>
        </w:rPr>
        <w:t>的颜色</w:t>
      </w:r>
      <w:r w:rsidR="00987B39">
        <w:rPr>
          <w:rFonts w:hint="eastAsia"/>
        </w:rPr>
        <w:t>。</w:t>
      </w:r>
    </w:p>
    <w:p w14:paraId="06EADB4B" w14:textId="2746D842" w:rsidR="00B13916" w:rsidRDefault="00B13916">
      <w:r>
        <w:rPr>
          <w:rFonts w:hint="eastAsia"/>
        </w:rPr>
        <w:t xml:space="preserve">5.5 </w:t>
      </w:r>
      <w:r>
        <w:rPr>
          <w:rFonts w:hint="eastAsia"/>
        </w:rPr>
        <w:t>仓储设施</w:t>
      </w:r>
    </w:p>
    <w:p w14:paraId="144DBB99" w14:textId="3CAC442B" w:rsidR="00B13916" w:rsidRDefault="00B13916">
      <w:r>
        <w:rPr>
          <w:rFonts w:hint="eastAsia"/>
        </w:rPr>
        <w:t xml:space="preserve">5.5.1 </w:t>
      </w:r>
      <w:r w:rsidR="00987B39">
        <w:rPr>
          <w:rFonts w:hint="eastAsia"/>
        </w:rPr>
        <w:t>应依据物料性质的不同分隔出不同的贮存场所，如原辅料库、食品添加剂库、内</w:t>
      </w:r>
      <w:proofErr w:type="gramStart"/>
      <w:r w:rsidR="00987B39">
        <w:rPr>
          <w:rFonts w:hint="eastAsia"/>
        </w:rPr>
        <w:t>包材库</w:t>
      </w:r>
      <w:proofErr w:type="gramEnd"/>
      <w:r w:rsidR="00987B39">
        <w:rPr>
          <w:rFonts w:hint="eastAsia"/>
        </w:rPr>
        <w:t>、外包材库、半成品</w:t>
      </w:r>
      <w:r w:rsidR="00987B39">
        <w:rPr>
          <w:rFonts w:hint="eastAsia"/>
        </w:rPr>
        <w:lastRenderedPageBreak/>
        <w:t>库、成品库、阴凉库、冷藏库、冷冻库、化学品库等；仓库内应根据需要标识待检区、不合格品区、合格品区；</w:t>
      </w:r>
    </w:p>
    <w:p w14:paraId="1B30F349" w14:textId="37C008D4" w:rsidR="00B13916" w:rsidRDefault="00B13916">
      <w:r>
        <w:rPr>
          <w:rFonts w:hint="eastAsia"/>
        </w:rPr>
        <w:t xml:space="preserve">5.5.2 </w:t>
      </w:r>
      <w:r w:rsidR="00987B39">
        <w:rPr>
          <w:rFonts w:hint="eastAsia"/>
        </w:rPr>
        <w:t>合格备用的物料应按不同批次分开存放；同一库房内不得存放相互影响风味的物料。</w:t>
      </w:r>
    </w:p>
    <w:p w14:paraId="701BF86D" w14:textId="445E12CE" w:rsidR="0012330A" w:rsidRDefault="00B13916">
      <w:r>
        <w:rPr>
          <w:rFonts w:hint="eastAsia"/>
        </w:rPr>
        <w:t xml:space="preserve">5.5.3 </w:t>
      </w:r>
      <w:r w:rsidR="00987B39">
        <w:rPr>
          <w:rFonts w:hint="eastAsia"/>
        </w:rPr>
        <w:t>存储物品对温</w:t>
      </w:r>
      <w:r w:rsidR="00C10DB6">
        <w:rPr>
          <w:rFonts w:hint="eastAsia"/>
        </w:rPr>
        <w:t>、</w:t>
      </w:r>
      <w:r w:rsidR="00987B39">
        <w:rPr>
          <w:rFonts w:hint="eastAsia"/>
        </w:rPr>
        <w:t>湿度有要求的，应配备适宜的温</w:t>
      </w:r>
      <w:r w:rsidR="00B83990">
        <w:rPr>
          <w:rFonts w:hint="eastAsia"/>
        </w:rPr>
        <w:t>、</w:t>
      </w:r>
      <w:r w:rsidR="00987B39">
        <w:rPr>
          <w:rFonts w:hint="eastAsia"/>
        </w:rPr>
        <w:t>湿度控制和监控装置。</w:t>
      </w:r>
    </w:p>
    <w:p w14:paraId="02E49765" w14:textId="5E56FB9D" w:rsidR="0012330A" w:rsidRPr="00A531CB" w:rsidRDefault="00F103C1">
      <w:r w:rsidRPr="00A531CB">
        <w:t xml:space="preserve">5.6 </w:t>
      </w:r>
      <w:r w:rsidRPr="00A531CB">
        <w:rPr>
          <w:rFonts w:hint="eastAsia"/>
        </w:rPr>
        <w:t>设备</w:t>
      </w:r>
    </w:p>
    <w:p w14:paraId="23B561C2" w14:textId="72EFE39D" w:rsidR="00F103C1" w:rsidDel="00F103C1" w:rsidRDefault="00CA1E35">
      <w:r>
        <w:rPr>
          <w:rFonts w:hint="eastAsia"/>
        </w:rPr>
        <w:t>5.6.</w:t>
      </w:r>
      <w:r w:rsidR="00B83990">
        <w:t>1</w:t>
      </w:r>
      <w:r>
        <w:rPr>
          <w:rFonts w:hint="eastAsia"/>
        </w:rPr>
        <w:t xml:space="preserve"> </w:t>
      </w:r>
      <w:r w:rsidR="00987B39">
        <w:rPr>
          <w:rFonts w:hint="eastAsia"/>
        </w:rPr>
        <w:t>与原料、半成品、成品直接接触的设备和工器具表面</w:t>
      </w:r>
      <w:r w:rsidR="006134FE">
        <w:rPr>
          <w:rFonts w:hint="eastAsia"/>
        </w:rPr>
        <w:t>的材料</w:t>
      </w:r>
      <w:r w:rsidR="00987B39">
        <w:rPr>
          <w:rFonts w:hint="eastAsia"/>
        </w:rPr>
        <w:t>应</w:t>
      </w:r>
      <w:r w:rsidR="006134FE">
        <w:rPr>
          <w:rFonts w:hint="eastAsia"/>
        </w:rPr>
        <w:t>符合</w:t>
      </w:r>
      <w:r w:rsidR="00987B39">
        <w:rPr>
          <w:rFonts w:hint="eastAsia"/>
        </w:rPr>
        <w:t>食品级</w:t>
      </w:r>
      <w:r w:rsidR="006134FE">
        <w:rPr>
          <w:rFonts w:hint="eastAsia"/>
        </w:rPr>
        <w:t>要求</w:t>
      </w:r>
      <w:r w:rsidR="00987B39">
        <w:rPr>
          <w:rFonts w:hint="eastAsia"/>
        </w:rPr>
        <w:t>。</w:t>
      </w:r>
    </w:p>
    <w:p w14:paraId="3B367ACE" w14:textId="3404FBD7" w:rsidR="0012330A" w:rsidRDefault="00F103C1">
      <w:r>
        <w:rPr>
          <w:rFonts w:hint="eastAsia"/>
        </w:rPr>
        <w:t>5.6</w:t>
      </w:r>
      <w:r w:rsidR="00987B39">
        <w:rPr>
          <w:rFonts w:hint="eastAsia"/>
        </w:rPr>
        <w:t>.</w:t>
      </w:r>
      <w:r w:rsidR="00B83990">
        <w:t>2</w:t>
      </w:r>
      <w:r w:rsidR="00CA1E35">
        <w:rPr>
          <w:rFonts w:hint="eastAsia"/>
        </w:rPr>
        <w:t xml:space="preserve"> </w:t>
      </w:r>
      <w:r w:rsidR="00987B39">
        <w:rPr>
          <w:rFonts w:hint="eastAsia"/>
        </w:rPr>
        <w:t>用于生产设备、清洁食品接触面的压缩空气或其他气体应经过除油、除味、除水等过滤净化处理；直接用于充填食品内包装的压缩空气或其他气体还应经过除菌处理。</w:t>
      </w:r>
    </w:p>
    <w:p w14:paraId="3412128B" w14:textId="77777777" w:rsidR="00B83990" w:rsidRDefault="00B83990">
      <w:r>
        <w:rPr>
          <w:rFonts w:hint="eastAsia"/>
        </w:rPr>
        <w:t>5</w:t>
      </w:r>
      <w:r>
        <w:t xml:space="preserve">.6.3 </w:t>
      </w:r>
      <w:r w:rsidRPr="00B83990">
        <w:rPr>
          <w:rFonts w:hint="eastAsia"/>
        </w:rPr>
        <w:t>用于干混合的设备应能保证产品混合均匀</w:t>
      </w:r>
      <w:r>
        <w:rPr>
          <w:rFonts w:hint="eastAsia"/>
        </w:rPr>
        <w:t>。</w:t>
      </w:r>
      <w:r w:rsidRPr="00373D5B">
        <w:rPr>
          <w:rFonts w:ascii="宋体" w:hAnsi="宋体" w:cs="Arial" w:hint="eastAsia"/>
          <w:color w:val="000000"/>
          <w:kern w:val="0"/>
          <w:szCs w:val="21"/>
        </w:rPr>
        <w:t>对于</w:t>
      </w:r>
      <w:r>
        <w:rPr>
          <w:rFonts w:ascii="Arial" w:hAnsi="Arial" w:cs="Arial" w:hint="eastAsia"/>
          <w:color w:val="000000"/>
          <w:kern w:val="0"/>
          <w:szCs w:val="21"/>
        </w:rPr>
        <w:t>杀菌、混合等关键设备应有运行状态监控和</w:t>
      </w:r>
      <w:r>
        <w:rPr>
          <w:rFonts w:ascii="Arial" w:hAnsi="Arial" w:cs="Arial"/>
          <w:color w:val="000000"/>
          <w:kern w:val="0"/>
          <w:szCs w:val="21"/>
        </w:rPr>
        <w:t>故障报警</w:t>
      </w:r>
      <w:r>
        <w:rPr>
          <w:rFonts w:ascii="Arial" w:hAnsi="Arial" w:cs="Arial" w:hint="eastAsia"/>
          <w:color w:val="000000"/>
          <w:kern w:val="0"/>
          <w:szCs w:val="21"/>
        </w:rPr>
        <w:t>功能。</w:t>
      </w:r>
    </w:p>
    <w:p w14:paraId="1CD5163A" w14:textId="76E3B7AD" w:rsidR="00F103C1" w:rsidRDefault="00F103C1">
      <w:r>
        <w:rPr>
          <w:rFonts w:hint="eastAsia"/>
        </w:rPr>
        <w:t>5.6</w:t>
      </w:r>
      <w:r w:rsidR="00987B39">
        <w:t>.</w:t>
      </w:r>
      <w:r w:rsidR="00B83990">
        <w:t>4</w:t>
      </w:r>
      <w:r w:rsidR="00CA1E35">
        <w:t xml:space="preserve"> </w:t>
      </w:r>
      <w:r w:rsidR="00987B39">
        <w:rPr>
          <w:rFonts w:hint="eastAsia"/>
        </w:rPr>
        <w:t>生产设备电气、传动等系统的设计应易于维护和维持其良好的卫生状况；用于暂存物料的设备应具备良好的密封性。</w:t>
      </w:r>
    </w:p>
    <w:p w14:paraId="35C27E45" w14:textId="446927C0" w:rsidR="0012330A" w:rsidRDefault="00F103C1">
      <w:r>
        <w:rPr>
          <w:rFonts w:hint="eastAsia"/>
        </w:rPr>
        <w:t>5.6</w:t>
      </w:r>
      <w:r w:rsidR="00987B39">
        <w:t>.</w:t>
      </w:r>
      <w:r w:rsidR="00B83990">
        <w:t>5</w:t>
      </w:r>
      <w:r w:rsidR="00987B39">
        <w:rPr>
          <w:rFonts w:hint="eastAsia"/>
        </w:rPr>
        <w:t>应有专门的区域贮存设备备件，以便设备维修时能及时获得必要的备件；应保持备件贮存区域清洁干燥。</w:t>
      </w:r>
    </w:p>
    <w:p w14:paraId="326E5458" w14:textId="192003C6" w:rsidR="0012330A" w:rsidRDefault="00F103C1">
      <w:r>
        <w:rPr>
          <w:rFonts w:hint="eastAsia"/>
        </w:rPr>
        <w:t>5.6.</w:t>
      </w:r>
      <w:r w:rsidR="00B83990">
        <w:t>6</w:t>
      </w:r>
      <w:r w:rsidR="00987B39">
        <w:t xml:space="preserve"> </w:t>
      </w:r>
      <w:r w:rsidR="00987B39">
        <w:rPr>
          <w:rFonts w:hint="eastAsia"/>
        </w:rPr>
        <w:t>应避免使用螺丝固定与食品直接接触的零件；需要润滑的部位应使用食品级润滑油，且应有防止润滑油混入食品的设计。</w:t>
      </w:r>
    </w:p>
    <w:p w14:paraId="69DEA4C2" w14:textId="03AA86AE" w:rsidR="0012330A" w:rsidRDefault="00F103C1">
      <w:r>
        <w:rPr>
          <w:rFonts w:hint="eastAsia"/>
        </w:rPr>
        <w:t>5.6.</w:t>
      </w:r>
      <w:r w:rsidR="00B83990">
        <w:t>7</w:t>
      </w:r>
      <w:r w:rsidR="00987B39">
        <w:rPr>
          <w:rFonts w:hint="eastAsia"/>
        </w:rPr>
        <w:t>设备保养和维修期间，应暂停设备所处区域的生产活动；保养和维修后的设备，在使用前，应再次验证或确认，确保保养和维修的行为不会影响产品的质量以及设备的各项性能继续满足工艺要求；不合格的设备应及时移出车间，不能及时移出的应有明显标识。</w:t>
      </w:r>
    </w:p>
    <w:p w14:paraId="1D6397B2" w14:textId="2C966EDF" w:rsidR="0012330A" w:rsidRDefault="00F103C1">
      <w:r>
        <w:rPr>
          <w:rFonts w:hint="eastAsia"/>
        </w:rPr>
        <w:t>5.6.</w:t>
      </w:r>
      <w:r w:rsidR="00B83990">
        <w:t>8</w:t>
      </w:r>
      <w:r w:rsidR="00987B39">
        <w:t xml:space="preserve"> </w:t>
      </w:r>
      <w:r w:rsidR="00987B39">
        <w:rPr>
          <w:rFonts w:hint="eastAsia"/>
        </w:rPr>
        <w:t>每次生产前应对设备状态进行确认；生产期间发生设备故障的，应及时排出故障并记录故障发生时间、故障现象、原因分析及可能受到影响的产品批次。</w:t>
      </w:r>
    </w:p>
    <w:p w14:paraId="15F0275C" w14:textId="7A5B6667" w:rsidR="00FF3136" w:rsidRDefault="00CA1E35" w:rsidP="00A531CB">
      <w:pPr>
        <w:rPr>
          <w:sz w:val="22"/>
        </w:rPr>
      </w:pPr>
      <w:r>
        <w:rPr>
          <w:rFonts w:hint="eastAsia"/>
        </w:rPr>
        <w:t>5.6.</w:t>
      </w:r>
      <w:r w:rsidR="00B83990">
        <w:t>9</w:t>
      </w:r>
      <w:r>
        <w:rPr>
          <w:rFonts w:hint="eastAsia"/>
        </w:rPr>
        <w:t xml:space="preserve"> </w:t>
      </w:r>
      <w:r w:rsidRPr="00CA1E35">
        <w:rPr>
          <w:rFonts w:hint="eastAsia"/>
        </w:rPr>
        <w:t>用于测定、控制、记录的监控设备，如压力表、温度计等，应定期校准、维护，</w:t>
      </w:r>
      <w:r>
        <w:rPr>
          <w:rFonts w:hint="eastAsia"/>
        </w:rPr>
        <w:t>并有明显标识，</w:t>
      </w:r>
      <w:r w:rsidRPr="00CA1E35">
        <w:rPr>
          <w:rFonts w:hint="eastAsia"/>
        </w:rPr>
        <w:t>确保准确有效。</w:t>
      </w:r>
    </w:p>
    <w:p w14:paraId="2839F01E" w14:textId="1F746BF1" w:rsidR="00AE0E99" w:rsidRPr="00A531CB" w:rsidRDefault="00F103C1">
      <w:pPr>
        <w:pStyle w:val="2"/>
        <w:spacing w:line="240" w:lineRule="auto"/>
        <w:rPr>
          <w:sz w:val="21"/>
        </w:rPr>
      </w:pPr>
      <w:bookmarkStart w:id="5" w:name="_Toc47235375"/>
      <w:r>
        <w:rPr>
          <w:rFonts w:hint="eastAsia"/>
          <w:sz w:val="22"/>
        </w:rPr>
        <w:t>6</w:t>
      </w:r>
      <w:r w:rsidR="00987B39">
        <w:rPr>
          <w:rFonts w:hint="eastAsia"/>
          <w:sz w:val="22"/>
        </w:rPr>
        <w:t xml:space="preserve"> </w:t>
      </w:r>
      <w:r w:rsidR="00987B39">
        <w:rPr>
          <w:rFonts w:hint="eastAsia"/>
          <w:sz w:val="22"/>
        </w:rPr>
        <w:t>卫生管理</w:t>
      </w:r>
      <w:bookmarkEnd w:id="5"/>
    </w:p>
    <w:p w14:paraId="518470A1" w14:textId="79311476" w:rsidR="00D15A54" w:rsidRPr="00A531CB" w:rsidRDefault="00D15A54" w:rsidP="00A531CB">
      <w:pPr>
        <w:ind w:firstLineChars="200" w:firstLine="420"/>
      </w:pPr>
      <w:r w:rsidRPr="00A531CB">
        <w:rPr>
          <w:rFonts w:hint="eastAsia"/>
        </w:rPr>
        <w:t>应符合</w:t>
      </w:r>
      <w:r w:rsidRPr="00A531CB">
        <w:t>GB14881</w:t>
      </w:r>
      <w:r w:rsidRPr="00A531CB">
        <w:rPr>
          <w:rFonts w:hint="eastAsia"/>
        </w:rPr>
        <w:t>的相关规定</w:t>
      </w:r>
      <w:r>
        <w:rPr>
          <w:rFonts w:hint="eastAsia"/>
        </w:rPr>
        <w:t>。</w:t>
      </w:r>
    </w:p>
    <w:p w14:paraId="05D722F5" w14:textId="505DAD07" w:rsidR="0012330A" w:rsidRDefault="00F103C1">
      <w:pPr>
        <w:rPr>
          <w:b/>
        </w:rPr>
      </w:pPr>
      <w:r>
        <w:rPr>
          <w:rFonts w:hint="eastAsia"/>
          <w:b/>
        </w:rPr>
        <w:t>6</w:t>
      </w:r>
      <w:r w:rsidR="00987B39">
        <w:rPr>
          <w:rFonts w:hint="eastAsia"/>
          <w:b/>
        </w:rPr>
        <w:t xml:space="preserve">.1 </w:t>
      </w:r>
      <w:r w:rsidR="00987B39">
        <w:rPr>
          <w:rFonts w:hint="eastAsia"/>
          <w:b/>
        </w:rPr>
        <w:t>卫生管理制度</w:t>
      </w:r>
    </w:p>
    <w:p w14:paraId="1A2B9059" w14:textId="7066C29E" w:rsidR="0012330A" w:rsidRDefault="00F103C1">
      <w:r>
        <w:rPr>
          <w:rFonts w:hint="eastAsia"/>
        </w:rPr>
        <w:t>6</w:t>
      </w:r>
      <w:r w:rsidR="00987B39">
        <w:rPr>
          <w:rFonts w:hint="eastAsia"/>
        </w:rPr>
        <w:t>.1.</w:t>
      </w:r>
      <w:r>
        <w:rPr>
          <w:rFonts w:hint="eastAsia"/>
        </w:rPr>
        <w:t>1</w:t>
      </w:r>
      <w:r w:rsidR="00987B39">
        <w:rPr>
          <w:rFonts w:hint="eastAsia"/>
        </w:rPr>
        <w:t xml:space="preserve"> </w:t>
      </w:r>
      <w:r w:rsidR="00987B39">
        <w:rPr>
          <w:rFonts w:hint="eastAsia"/>
        </w:rPr>
        <w:t>应制定班前、班后及生产过程的卫生监控程序，监控对象包括但不限于生产环境、人员、设备设施、工器具、物料等，记录并存档监控记录。</w:t>
      </w:r>
    </w:p>
    <w:p w14:paraId="7A43E049" w14:textId="77D002CD" w:rsidR="0012330A" w:rsidRDefault="00F103C1">
      <w:r>
        <w:rPr>
          <w:rFonts w:hint="eastAsia"/>
        </w:rPr>
        <w:t>6.1.</w:t>
      </w:r>
      <w:r w:rsidR="0059701B">
        <w:t>2</w:t>
      </w:r>
      <w:r w:rsidR="00987B39">
        <w:t xml:space="preserve"> </w:t>
      </w:r>
      <w:r w:rsidR="00987B39">
        <w:rPr>
          <w:rFonts w:hint="eastAsia"/>
        </w:rPr>
        <w:t>应根据产品和工艺特点制定适宜的清洁和消毒程序和有效的清洁和消毒计划表，保证所有区域均被清洁；应确保清洁人员的数量能完成清洁和消毒计划的内容；所有清洁人员应保证良好的培训，清楚污染的危害性和防止污染的重要性；对关键控制环节、重点区域应保证足够的清洁和消毒频率；应对清洁和消毒计划的执行情况进行记录并存档，内容包括但不限于洗涤剂和消毒剂的品种、浓度、作用时间、应用范围等。</w:t>
      </w:r>
    </w:p>
    <w:p w14:paraId="1900488F" w14:textId="2B8835ED" w:rsidR="0012330A" w:rsidRDefault="00F103C1">
      <w:r>
        <w:rPr>
          <w:rFonts w:hint="eastAsia"/>
        </w:rPr>
        <w:t>6.1.</w:t>
      </w:r>
      <w:r w:rsidR="0059701B">
        <w:t>3</w:t>
      </w:r>
      <w:r w:rsidR="00987B39">
        <w:t xml:space="preserve"> </w:t>
      </w:r>
      <w:r w:rsidR="00987B39">
        <w:rPr>
          <w:rFonts w:hint="eastAsia"/>
        </w:rPr>
        <w:t>应根据产品和工艺特点选择有效的清洁和消毒方法；应对消毒剂的消毒效果进行验证。</w:t>
      </w:r>
    </w:p>
    <w:p w14:paraId="3AEC4920" w14:textId="6CEEC50B" w:rsidR="0012330A" w:rsidRDefault="00F103C1">
      <w:r>
        <w:rPr>
          <w:rFonts w:hint="eastAsia"/>
        </w:rPr>
        <w:t>6.1.</w:t>
      </w:r>
      <w:r w:rsidR="0059701B">
        <w:t>4</w:t>
      </w:r>
      <w:r w:rsidR="00987B39">
        <w:t xml:space="preserve"> </w:t>
      </w:r>
      <w:r w:rsidR="00987B39">
        <w:rPr>
          <w:rFonts w:hint="eastAsia"/>
        </w:rPr>
        <w:t>对需要保持干燥的准清洁作业区和清洁作业区的清洁应采用如下措施：</w:t>
      </w:r>
    </w:p>
    <w:p w14:paraId="3EC05484" w14:textId="28C9AB2D" w:rsidR="005E522B" w:rsidRDefault="005E522B" w:rsidP="00A531CB">
      <w:pPr>
        <w:ind w:firstLineChars="100" w:firstLine="210"/>
      </w:pPr>
      <w:r>
        <w:t>a</w:t>
      </w:r>
      <w:r>
        <w:rPr>
          <w:rFonts w:hint="eastAsia"/>
        </w:rPr>
        <w:t>）</w:t>
      </w:r>
      <w:r w:rsidR="00987B39">
        <w:rPr>
          <w:rFonts w:hint="eastAsia"/>
        </w:rPr>
        <w:t>采用适合于场所和设备的干式清洁流程；</w:t>
      </w:r>
    </w:p>
    <w:p w14:paraId="3BC904E5" w14:textId="56290BC6" w:rsidR="0012330A" w:rsidRDefault="005E522B" w:rsidP="00A531CB">
      <w:pPr>
        <w:ind w:firstLineChars="100" w:firstLine="210"/>
      </w:pPr>
      <w:r>
        <w:rPr>
          <w:rFonts w:hint="eastAsia"/>
        </w:rPr>
        <w:t>b</w:t>
      </w:r>
      <w:r>
        <w:rPr>
          <w:rFonts w:hint="eastAsia"/>
        </w:rPr>
        <w:t>）</w:t>
      </w:r>
      <w:r w:rsidR="00987B39">
        <w:rPr>
          <w:rFonts w:hint="eastAsia"/>
        </w:rPr>
        <w:t>可拆卸的零部件应拆卸后搬到专区清洁；</w:t>
      </w:r>
    </w:p>
    <w:p w14:paraId="29CD91EB" w14:textId="5C96D2AE" w:rsidR="0012330A" w:rsidRDefault="005E522B" w:rsidP="00A531CB">
      <w:pPr>
        <w:ind w:firstLineChars="100" w:firstLine="210"/>
      </w:pPr>
      <w:r>
        <w:rPr>
          <w:rFonts w:hint="eastAsia"/>
        </w:rPr>
        <w:t>c</w:t>
      </w:r>
      <w:r>
        <w:rPr>
          <w:rFonts w:hint="eastAsia"/>
        </w:rPr>
        <w:t>）</w:t>
      </w:r>
      <w:r w:rsidR="00987B39">
        <w:rPr>
          <w:rFonts w:hint="eastAsia"/>
        </w:rPr>
        <w:t>不可拆卸且无法采用干式清洁的部位，应采用可控的湿式清洁，并确保清洁后能恢复环境和设备的干燥状态，防止微生物孳生和污染。</w:t>
      </w:r>
    </w:p>
    <w:p w14:paraId="4E63BE36" w14:textId="6B7398F4" w:rsidR="0012330A" w:rsidRDefault="00F103C1">
      <w:r>
        <w:rPr>
          <w:rFonts w:hint="eastAsia"/>
        </w:rPr>
        <w:t>6.1.</w:t>
      </w:r>
      <w:r w:rsidR="00DC39F0">
        <w:rPr>
          <w:rFonts w:hint="eastAsia"/>
        </w:rPr>
        <w:t>6</w:t>
      </w:r>
      <w:r w:rsidR="00987B39">
        <w:t xml:space="preserve"> </w:t>
      </w:r>
      <w:r w:rsidR="00987B39">
        <w:rPr>
          <w:rFonts w:hint="eastAsia"/>
        </w:rPr>
        <w:t>使用</w:t>
      </w:r>
      <w:r w:rsidR="0059701B">
        <w:rPr>
          <w:rFonts w:hint="eastAsia"/>
        </w:rPr>
        <w:t>就地清洗操作（</w:t>
      </w:r>
      <w:r w:rsidR="0059701B">
        <w:rPr>
          <w:rFonts w:hint="eastAsia"/>
        </w:rPr>
        <w:t>CIP</w:t>
      </w:r>
      <w:r w:rsidR="0059701B">
        <w:rPr>
          <w:rFonts w:hint="eastAsia"/>
        </w:rPr>
        <w:t>）</w:t>
      </w:r>
      <w:r w:rsidR="00987B39">
        <w:rPr>
          <w:rFonts w:hint="eastAsia"/>
        </w:rPr>
        <w:t>时，应对清洗效果进行验证。</w:t>
      </w:r>
    </w:p>
    <w:p w14:paraId="139C16AE" w14:textId="58C6C1AB" w:rsidR="0012330A" w:rsidRDefault="00F103C1">
      <w:r w:rsidRPr="00A531CB">
        <w:t>6.2</w:t>
      </w:r>
      <w:r w:rsidR="00987B39">
        <w:rPr>
          <w:rFonts w:hint="eastAsia"/>
          <w:b/>
        </w:rPr>
        <w:t xml:space="preserve"> </w:t>
      </w:r>
      <w:r w:rsidR="00987B39">
        <w:rPr>
          <w:rFonts w:hint="eastAsia"/>
        </w:rPr>
        <w:t>进入准清洁作业区和清洁作业区应穿戴符合卫生要求的工作服、工作帽、工作鞋（靴）、口罩，必要时戴一次性橡胶手套；工作服应能有效遮挡个人衣物和裸露皮肤，手腕、脚踝及脖颈处应有束口</w:t>
      </w:r>
      <w:r w:rsidR="0059701B">
        <w:rPr>
          <w:rFonts w:hint="eastAsia"/>
        </w:rPr>
        <w:t>；</w:t>
      </w:r>
      <w:r w:rsidR="00987B39">
        <w:rPr>
          <w:rFonts w:hint="eastAsia"/>
        </w:rPr>
        <w:t>清洁作业区应穿连体工作服或一次性工作服；</w:t>
      </w:r>
      <w:proofErr w:type="gramStart"/>
      <w:r w:rsidR="00987B39">
        <w:rPr>
          <w:rFonts w:hint="eastAsia"/>
        </w:rPr>
        <w:t>工作帽应完全</w:t>
      </w:r>
      <w:proofErr w:type="gramEnd"/>
      <w:r w:rsidR="00987B39">
        <w:rPr>
          <w:rFonts w:hint="eastAsia"/>
        </w:rPr>
        <w:t>包裹头发，头发较长的人员可辅以发网约束；口罩应盖住口鼻；工作服、工作帽、工作鞋（靴）等不应在指定作业区以外穿着，不应在不同洁净度级别的区域混穿。</w:t>
      </w:r>
    </w:p>
    <w:p w14:paraId="088D6235" w14:textId="4FC3ED83" w:rsidR="0012330A" w:rsidRDefault="00F103C1">
      <w:r>
        <w:rPr>
          <w:rFonts w:hint="eastAsia"/>
        </w:rPr>
        <w:t>6.3</w:t>
      </w:r>
      <w:r w:rsidR="00987B39">
        <w:rPr>
          <w:rFonts w:hint="eastAsia"/>
        </w:rPr>
        <w:t xml:space="preserve"> </w:t>
      </w:r>
      <w:r w:rsidR="00987B39">
        <w:rPr>
          <w:rFonts w:hint="eastAsia"/>
        </w:rPr>
        <w:t>来访者应全程有专人陪同，且不应对现场生产操作造成不利影响；除非得到允许，不应参与食品加工操作。</w:t>
      </w:r>
    </w:p>
    <w:p w14:paraId="32FD39C9" w14:textId="2A7BADAE" w:rsidR="0012330A" w:rsidRPr="00A531CB" w:rsidRDefault="00F103C1">
      <w:r w:rsidRPr="00A531CB">
        <w:t>6.4</w:t>
      </w:r>
      <w:r w:rsidR="00987B39" w:rsidRPr="00A531CB">
        <w:t xml:space="preserve"> </w:t>
      </w:r>
      <w:r w:rsidR="00987B39" w:rsidRPr="00A531CB">
        <w:rPr>
          <w:rFonts w:hint="eastAsia"/>
        </w:rPr>
        <w:t>虫害控制</w:t>
      </w:r>
    </w:p>
    <w:p w14:paraId="5C588FEA" w14:textId="5A10CF5A" w:rsidR="0012330A" w:rsidRDefault="00F103C1">
      <w:r>
        <w:rPr>
          <w:rFonts w:hint="eastAsia"/>
        </w:rPr>
        <w:t>6</w:t>
      </w:r>
      <w:r w:rsidR="00987B39">
        <w:rPr>
          <w:rFonts w:hint="eastAsia"/>
        </w:rPr>
        <w:t xml:space="preserve">.4.1 </w:t>
      </w:r>
      <w:r w:rsidR="00987B39">
        <w:rPr>
          <w:rFonts w:hint="eastAsia"/>
        </w:rPr>
        <w:t>不应在作业区内设置虫害捕捉装置；虫害捕捉装置附近</w:t>
      </w:r>
      <w:r w:rsidR="00987B39">
        <w:rPr>
          <w:rFonts w:hint="eastAsia"/>
        </w:rPr>
        <w:t>2m</w:t>
      </w:r>
      <w:r w:rsidR="00987B39">
        <w:rPr>
          <w:rFonts w:hint="eastAsia"/>
        </w:rPr>
        <w:t>范围内不应存放食品、原料、设备、工器具、包</w:t>
      </w:r>
      <w:r w:rsidR="00987B39">
        <w:rPr>
          <w:rFonts w:hint="eastAsia"/>
        </w:rPr>
        <w:lastRenderedPageBreak/>
        <w:t>装材料等，防止污染。</w:t>
      </w:r>
    </w:p>
    <w:p w14:paraId="4C95DFDF" w14:textId="702946FD" w:rsidR="0012330A" w:rsidRDefault="00F103C1">
      <w:r>
        <w:rPr>
          <w:rFonts w:hint="eastAsia"/>
        </w:rPr>
        <w:t>6.4.2</w:t>
      </w:r>
      <w:r w:rsidR="00987B39">
        <w:t xml:space="preserve"> </w:t>
      </w:r>
      <w:r w:rsidR="00987B39">
        <w:rPr>
          <w:rFonts w:hint="eastAsia"/>
        </w:rPr>
        <w:t>虫害控制应有相应的记录，内容包括但不限于日期、时间、气温、位置、虫害种类、数量等，以供分析虫害发生趋势和来源，从而采取措施进一步加强预防。</w:t>
      </w:r>
    </w:p>
    <w:p w14:paraId="2CBA3C03" w14:textId="2FEAEA51" w:rsidR="0012330A" w:rsidRDefault="00F103C1">
      <w:r>
        <w:rPr>
          <w:rFonts w:hint="eastAsia"/>
        </w:rPr>
        <w:t>6.4.3</w:t>
      </w:r>
      <w:r w:rsidR="00987B39">
        <w:t xml:space="preserve"> </w:t>
      </w:r>
      <w:r w:rsidR="00987B39">
        <w:rPr>
          <w:rFonts w:hint="eastAsia"/>
        </w:rPr>
        <w:t>应尽量避免使用杀虫剂，</w:t>
      </w:r>
      <w:r w:rsidR="0059701B">
        <w:rPr>
          <w:rFonts w:hint="eastAsia"/>
        </w:rPr>
        <w:t>优先</w:t>
      </w:r>
      <w:r w:rsidR="00987B39">
        <w:rPr>
          <w:rFonts w:hint="eastAsia"/>
        </w:rPr>
        <w:t>使用物理方法或生物制剂驱除虫害。</w:t>
      </w:r>
    </w:p>
    <w:p w14:paraId="0079DF76" w14:textId="5CC32F54" w:rsidR="0012330A" w:rsidRDefault="007438E4">
      <w:pPr>
        <w:pStyle w:val="2"/>
        <w:spacing w:line="240" w:lineRule="auto"/>
        <w:rPr>
          <w:sz w:val="22"/>
        </w:rPr>
      </w:pPr>
      <w:bookmarkStart w:id="6" w:name="_Toc47235376"/>
      <w:r>
        <w:rPr>
          <w:rFonts w:hint="eastAsia"/>
          <w:sz w:val="22"/>
        </w:rPr>
        <w:t>7</w:t>
      </w:r>
      <w:r w:rsidR="00987B39">
        <w:rPr>
          <w:rFonts w:hint="eastAsia"/>
          <w:sz w:val="22"/>
        </w:rPr>
        <w:t xml:space="preserve"> </w:t>
      </w:r>
      <w:r w:rsidR="00987B39">
        <w:rPr>
          <w:rFonts w:hint="eastAsia"/>
          <w:sz w:val="22"/>
        </w:rPr>
        <w:t>食品原料、食品添加剂和食品相关产品</w:t>
      </w:r>
      <w:bookmarkEnd w:id="6"/>
    </w:p>
    <w:p w14:paraId="5E7E6BA3" w14:textId="46FB9530" w:rsidR="0012330A" w:rsidRDefault="007438E4">
      <w:pPr>
        <w:rPr>
          <w:b/>
          <w:bCs/>
        </w:rPr>
      </w:pPr>
      <w:r>
        <w:rPr>
          <w:rFonts w:hint="eastAsia"/>
          <w:b/>
          <w:bCs/>
        </w:rPr>
        <w:t>7</w:t>
      </w:r>
      <w:r w:rsidR="00987B39">
        <w:rPr>
          <w:rFonts w:hint="eastAsia"/>
          <w:b/>
          <w:bCs/>
        </w:rPr>
        <w:t xml:space="preserve">.1 </w:t>
      </w:r>
      <w:r w:rsidR="00987B39">
        <w:rPr>
          <w:rFonts w:hint="eastAsia"/>
          <w:b/>
          <w:bCs/>
        </w:rPr>
        <w:t>一般要求</w:t>
      </w:r>
    </w:p>
    <w:p w14:paraId="32F427C8" w14:textId="3C972CF4" w:rsidR="0012330A" w:rsidRDefault="007438E4">
      <w:r>
        <w:rPr>
          <w:rFonts w:hint="eastAsia"/>
        </w:rPr>
        <w:t>7</w:t>
      </w:r>
      <w:r w:rsidR="00987B39">
        <w:t xml:space="preserve">.1.1 </w:t>
      </w:r>
      <w:r w:rsidR="00987B39">
        <w:rPr>
          <w:rFonts w:hint="eastAsia"/>
        </w:rPr>
        <w:t>应符合</w:t>
      </w:r>
      <w:r w:rsidR="00987B39">
        <w:rPr>
          <w:rFonts w:hint="eastAsia"/>
        </w:rPr>
        <w:t>GB</w:t>
      </w:r>
      <w:r w:rsidR="0059701B">
        <w:t xml:space="preserve"> </w:t>
      </w:r>
      <w:r w:rsidR="00987B39">
        <w:rPr>
          <w:rFonts w:hint="eastAsia"/>
        </w:rPr>
        <w:t>14881</w:t>
      </w:r>
      <w:r w:rsidR="00987B39">
        <w:rPr>
          <w:rFonts w:hint="eastAsia"/>
        </w:rPr>
        <w:t>的相关规定。</w:t>
      </w:r>
    </w:p>
    <w:p w14:paraId="5BA6E13F" w14:textId="50A974A3" w:rsidR="0012330A" w:rsidRDefault="007438E4">
      <w:r>
        <w:rPr>
          <w:rFonts w:hint="eastAsia"/>
        </w:rPr>
        <w:t>7</w:t>
      </w:r>
      <w:r w:rsidR="00987B39">
        <w:t xml:space="preserve">.1.2 </w:t>
      </w:r>
      <w:r w:rsidR="00987B39">
        <w:rPr>
          <w:rFonts w:hint="eastAsia"/>
        </w:rPr>
        <w:t>应建立食品原料、食品添加剂和食品相关产品供应</w:t>
      </w:r>
      <w:proofErr w:type="gramStart"/>
      <w:r w:rsidR="00987B39">
        <w:rPr>
          <w:rFonts w:hint="eastAsia"/>
        </w:rPr>
        <w:t>商管理</w:t>
      </w:r>
      <w:proofErr w:type="gramEnd"/>
      <w:r w:rsidR="00987B39">
        <w:rPr>
          <w:rFonts w:hint="eastAsia"/>
        </w:rPr>
        <w:t>制度，制定供应商的选择、审核、评估程序。</w:t>
      </w:r>
    </w:p>
    <w:p w14:paraId="2C1C1391" w14:textId="0FEC62D1" w:rsidR="0012330A" w:rsidRDefault="007438E4">
      <w:r>
        <w:rPr>
          <w:rFonts w:hint="eastAsia"/>
        </w:rPr>
        <w:t>7</w:t>
      </w:r>
      <w:r w:rsidR="00987B39">
        <w:t xml:space="preserve">.1.3 </w:t>
      </w:r>
      <w:r w:rsidR="00987B39">
        <w:rPr>
          <w:rFonts w:hint="eastAsia"/>
        </w:rPr>
        <w:t>食品原料、食品添加剂和食品相关产品应有</w:t>
      </w:r>
      <w:r w:rsidR="00987B39">
        <w:t>2</w:t>
      </w:r>
      <w:r w:rsidR="00987B39">
        <w:rPr>
          <w:rFonts w:hint="eastAsia"/>
        </w:rPr>
        <w:t>家以上的合格供应商，重点产品应有</w:t>
      </w:r>
      <w:r w:rsidR="00987B39">
        <w:rPr>
          <w:rFonts w:hint="eastAsia"/>
        </w:rPr>
        <w:t>3</w:t>
      </w:r>
      <w:r w:rsidR="00987B39">
        <w:rPr>
          <w:rFonts w:hint="eastAsia"/>
        </w:rPr>
        <w:t>家以上的合格供应商；应定期考核供应</w:t>
      </w:r>
      <w:proofErr w:type="gramStart"/>
      <w:r w:rsidR="00987B39">
        <w:rPr>
          <w:rFonts w:hint="eastAsia"/>
        </w:rPr>
        <w:t>商持续</w:t>
      </w:r>
      <w:proofErr w:type="gramEnd"/>
      <w:r w:rsidR="00987B39">
        <w:rPr>
          <w:rFonts w:hint="eastAsia"/>
        </w:rPr>
        <w:t>满足供应合格产品的能力，对考核不合格或产品在监管机构抽检中发生过不合格现象的供应商应取消合格供应商资格，并追溯可能受到影响的产品批次。</w:t>
      </w:r>
    </w:p>
    <w:p w14:paraId="4C2767CF" w14:textId="7A9797FB" w:rsidR="0012330A" w:rsidRDefault="007438E4">
      <w:r>
        <w:rPr>
          <w:rFonts w:hint="eastAsia"/>
        </w:rPr>
        <w:t>7</w:t>
      </w:r>
      <w:r w:rsidR="00987B39">
        <w:t xml:space="preserve">.1.4 </w:t>
      </w:r>
      <w:r w:rsidR="00987B39">
        <w:rPr>
          <w:rFonts w:hint="eastAsia"/>
        </w:rPr>
        <w:t>应建立食品原料、食品添加剂和食品相关产品进货查验制度，现场查验应有仓库、采购及质量三方在场，如实记录运输方信息、联系方式、品种、规格、型号、数量、外观清洁状况等。</w:t>
      </w:r>
    </w:p>
    <w:p w14:paraId="1EC64AA4" w14:textId="24AE70E5" w:rsidR="0012330A" w:rsidRDefault="007438E4">
      <w:pPr>
        <w:rPr>
          <w:b/>
          <w:bCs/>
        </w:rPr>
      </w:pPr>
      <w:r>
        <w:rPr>
          <w:rFonts w:hint="eastAsia"/>
          <w:b/>
          <w:bCs/>
        </w:rPr>
        <w:t>7</w:t>
      </w:r>
      <w:r w:rsidR="00987B39">
        <w:rPr>
          <w:rFonts w:hint="eastAsia"/>
          <w:b/>
          <w:bCs/>
        </w:rPr>
        <w:t>.2</w:t>
      </w:r>
      <w:r w:rsidR="00987B39">
        <w:rPr>
          <w:rFonts w:hint="eastAsia"/>
          <w:b/>
          <w:bCs/>
        </w:rPr>
        <w:t>食品原料</w:t>
      </w:r>
    </w:p>
    <w:p w14:paraId="45D75FDA" w14:textId="68DBCE5E" w:rsidR="0012330A" w:rsidRDefault="007438E4">
      <w:pPr>
        <w:rPr>
          <w:b/>
          <w:bCs/>
        </w:rPr>
      </w:pPr>
      <w:r>
        <w:rPr>
          <w:rFonts w:hint="eastAsia"/>
          <w:b/>
          <w:bCs/>
        </w:rPr>
        <w:t>7</w:t>
      </w:r>
      <w:r w:rsidR="00987B39">
        <w:rPr>
          <w:b/>
          <w:bCs/>
        </w:rPr>
        <w:t>.2.</w:t>
      </w:r>
      <w:r>
        <w:rPr>
          <w:rFonts w:hint="eastAsia"/>
          <w:b/>
          <w:bCs/>
        </w:rPr>
        <w:t>1</w:t>
      </w:r>
      <w:r>
        <w:rPr>
          <w:b/>
          <w:bCs/>
        </w:rPr>
        <w:t xml:space="preserve"> </w:t>
      </w:r>
      <w:r w:rsidR="00987B39">
        <w:rPr>
          <w:rFonts w:hint="eastAsia"/>
          <w:b/>
          <w:bCs/>
        </w:rPr>
        <w:t>原料采购与验收</w:t>
      </w:r>
    </w:p>
    <w:p w14:paraId="7284FF6A" w14:textId="71480EF7" w:rsidR="0012330A" w:rsidRDefault="007438E4">
      <w:r>
        <w:rPr>
          <w:rFonts w:hint="eastAsia"/>
        </w:rPr>
        <w:t>7.2.1</w:t>
      </w:r>
      <w:r w:rsidR="00987B39">
        <w:t xml:space="preserve">.1 </w:t>
      </w:r>
      <w:r w:rsidR="00987B39">
        <w:rPr>
          <w:rFonts w:hint="eastAsia"/>
        </w:rPr>
        <w:t>原料的供应商应依据</w:t>
      </w:r>
      <w:r w:rsidR="005A5C82">
        <w:rPr>
          <w:rFonts w:hint="eastAsia"/>
        </w:rPr>
        <w:t>GB</w:t>
      </w:r>
      <w:r w:rsidR="005A5C82">
        <w:t>/T 19001</w:t>
      </w:r>
      <w:r w:rsidR="00987B39">
        <w:rPr>
          <w:rFonts w:hint="eastAsia"/>
        </w:rPr>
        <w:t>和</w:t>
      </w:r>
      <w:r w:rsidR="005A5C82">
        <w:rPr>
          <w:rFonts w:hint="eastAsia"/>
        </w:rPr>
        <w:t>危害分析与关键控制点（</w:t>
      </w:r>
      <w:r w:rsidR="00987B39">
        <w:rPr>
          <w:rFonts w:hint="eastAsia"/>
        </w:rPr>
        <w:t>HACCP</w:t>
      </w:r>
      <w:r w:rsidR="005A5C82">
        <w:rPr>
          <w:rFonts w:hint="eastAsia"/>
        </w:rPr>
        <w:t>）</w:t>
      </w:r>
      <w:r w:rsidR="00987B39">
        <w:rPr>
          <w:rFonts w:hint="eastAsia"/>
        </w:rPr>
        <w:t>原理为基础，参照相应的国际标准（如</w:t>
      </w:r>
      <w:r w:rsidR="005A5C82">
        <w:rPr>
          <w:rFonts w:hint="eastAsia"/>
        </w:rPr>
        <w:t>I</w:t>
      </w:r>
      <w:r w:rsidR="005A5C82">
        <w:t>SO9001</w:t>
      </w:r>
      <w:r w:rsidR="005A5C82">
        <w:rPr>
          <w:rFonts w:hint="eastAsia"/>
        </w:rPr>
        <w:t>、</w:t>
      </w:r>
      <w:r w:rsidR="00987B39">
        <w:t>ISO22000</w:t>
      </w:r>
      <w:r w:rsidR="00987B39">
        <w:rPr>
          <w:rFonts w:hint="eastAsia"/>
        </w:rPr>
        <w:t>、良好农业规范、</w:t>
      </w:r>
      <w:r w:rsidR="00987B39">
        <w:rPr>
          <w:rFonts w:hint="eastAsia"/>
        </w:rPr>
        <w:t>BRC</w:t>
      </w:r>
      <w:r w:rsidR="00987B39">
        <w:rPr>
          <w:rFonts w:hint="eastAsia"/>
        </w:rPr>
        <w:t>）等建立有效的管理体系；进口食品原料的境外生产商和进口商应在海关定期公布的备案名单中；</w:t>
      </w:r>
    </w:p>
    <w:p w14:paraId="734781D0" w14:textId="606BBC7F" w:rsidR="0012330A" w:rsidRDefault="007438E4">
      <w:r>
        <w:rPr>
          <w:rFonts w:hint="eastAsia"/>
        </w:rPr>
        <w:t>7.2.1</w:t>
      </w:r>
      <w:r>
        <w:t>.</w:t>
      </w:r>
      <w:r w:rsidR="00987B39">
        <w:t xml:space="preserve">2 </w:t>
      </w:r>
      <w:r w:rsidR="00987B39">
        <w:rPr>
          <w:rFonts w:hint="eastAsia"/>
        </w:rPr>
        <w:t>供应商资质审核的材料包括但不限于营业执照、生产许可证（生产商适用）、经营许可证、产品执行标准、产品合格证明（当批企业自检报告和第三方检验报告全项目）、当批出入境检验检疫证明等）、授权委托书（经销商适用）等，检验报告应涵盖执行标准或企业内控标准的全部内容；</w:t>
      </w:r>
    </w:p>
    <w:p w14:paraId="194BEF97" w14:textId="3794B332" w:rsidR="0012330A" w:rsidRDefault="007438E4">
      <w:r>
        <w:rPr>
          <w:rFonts w:hint="eastAsia"/>
        </w:rPr>
        <w:t>7.2.1</w:t>
      </w:r>
      <w:r>
        <w:t>.</w:t>
      </w:r>
      <w:r w:rsidR="00987B39">
        <w:t xml:space="preserve">3 </w:t>
      </w:r>
      <w:r w:rsidR="00987B39">
        <w:rPr>
          <w:rFonts w:hint="eastAsia"/>
        </w:rPr>
        <w:t>应与原料供应商签订质量安全协议，明确双方的质量安全责任；</w:t>
      </w:r>
    </w:p>
    <w:p w14:paraId="11334468" w14:textId="34419BE7" w:rsidR="0012330A" w:rsidRDefault="007438E4">
      <w:r>
        <w:rPr>
          <w:rFonts w:hint="eastAsia"/>
        </w:rPr>
        <w:t>7.2.1</w:t>
      </w:r>
      <w:r>
        <w:t>.</w:t>
      </w:r>
      <w:r w:rsidR="00987B39">
        <w:t xml:space="preserve">4 </w:t>
      </w:r>
      <w:r w:rsidR="00987B39">
        <w:rPr>
          <w:rFonts w:hint="eastAsia"/>
        </w:rPr>
        <w:t>卫生指标查验应按相应的食品安全标准或企业内控标准执行；</w:t>
      </w:r>
    </w:p>
    <w:p w14:paraId="76D4075F" w14:textId="51BF0150" w:rsidR="0012330A" w:rsidRDefault="007438E4">
      <w:r>
        <w:rPr>
          <w:rFonts w:hint="eastAsia"/>
        </w:rPr>
        <w:t>7.2.1</w:t>
      </w:r>
      <w:r>
        <w:t>.</w:t>
      </w:r>
      <w:r w:rsidR="00987B39">
        <w:rPr>
          <w:rFonts w:hint="eastAsia"/>
        </w:rPr>
        <w:t xml:space="preserve">5 </w:t>
      </w:r>
      <w:r w:rsidR="00987B39">
        <w:rPr>
          <w:rFonts w:hint="eastAsia"/>
        </w:rPr>
        <w:t>直接添加到产品中没有后续灭菌工序的原料应确保其微生物指标达到</w:t>
      </w:r>
      <w:proofErr w:type="gramStart"/>
      <w:r w:rsidR="00987B39">
        <w:rPr>
          <w:rFonts w:hint="eastAsia"/>
        </w:rPr>
        <w:t>终产品</w:t>
      </w:r>
      <w:proofErr w:type="gramEnd"/>
      <w:r w:rsidR="00987B39">
        <w:rPr>
          <w:rFonts w:hint="eastAsia"/>
        </w:rPr>
        <w:t>的要求；</w:t>
      </w:r>
    </w:p>
    <w:p w14:paraId="58D3E922" w14:textId="59B214A0" w:rsidR="0012330A" w:rsidRDefault="007438E4">
      <w:pPr>
        <w:rPr>
          <w:b/>
          <w:bCs/>
        </w:rPr>
      </w:pPr>
      <w:r>
        <w:rPr>
          <w:rFonts w:hint="eastAsia"/>
          <w:b/>
          <w:bCs/>
        </w:rPr>
        <w:t>7</w:t>
      </w:r>
      <w:r w:rsidR="00987B39">
        <w:rPr>
          <w:b/>
          <w:bCs/>
        </w:rPr>
        <w:t>.2.</w:t>
      </w:r>
      <w:r>
        <w:rPr>
          <w:rFonts w:hint="eastAsia"/>
          <w:b/>
          <w:bCs/>
        </w:rPr>
        <w:t>2</w:t>
      </w:r>
      <w:r w:rsidR="00987B39">
        <w:rPr>
          <w:b/>
          <w:bCs/>
        </w:rPr>
        <w:t xml:space="preserve"> </w:t>
      </w:r>
      <w:r w:rsidR="00987B39">
        <w:rPr>
          <w:rFonts w:hint="eastAsia"/>
          <w:b/>
          <w:bCs/>
        </w:rPr>
        <w:t>原料运输与贮存</w:t>
      </w:r>
    </w:p>
    <w:p w14:paraId="54A39C49" w14:textId="435CEF2A" w:rsidR="0012330A" w:rsidRDefault="007438E4">
      <w:r>
        <w:rPr>
          <w:rFonts w:hint="eastAsia"/>
        </w:rPr>
        <w:t>7.2.2</w:t>
      </w:r>
      <w:r w:rsidR="00987B39">
        <w:t xml:space="preserve">.1 </w:t>
      </w:r>
      <w:r w:rsidR="00987B39">
        <w:rPr>
          <w:rFonts w:hint="eastAsia"/>
        </w:rPr>
        <w:t>原料运输条件应符合产品质量安全要求；运输车辆应为封闭式，避免阳光直射、雨淋、强烈温湿度变化与撞击等；原料对温度有要求的，应采用具备保温、冷藏或冷冻功能的运输方式；有其他特殊要求的原料，应按规定条件运输；不应与非食品原料混运，原则上应采用食品专用运输车辆；应有运输车辆卫生检查记录。</w:t>
      </w:r>
    </w:p>
    <w:p w14:paraId="23AF7BAE" w14:textId="1C1E2F8A" w:rsidR="0012330A" w:rsidRDefault="007438E4">
      <w:r>
        <w:rPr>
          <w:rFonts w:hint="eastAsia"/>
        </w:rPr>
        <w:t>7.2.2</w:t>
      </w:r>
      <w:r>
        <w:t>.</w:t>
      </w:r>
      <w:r w:rsidR="00987B39">
        <w:t xml:space="preserve">2 </w:t>
      </w:r>
      <w:r w:rsidR="00987B39">
        <w:rPr>
          <w:rFonts w:hint="eastAsia"/>
        </w:rPr>
        <w:t>应按照原料特性专库存放，不同原料分区存放，并建立标识，标明出入库信息和原料质量状况；含有过敏原的原料应做好明显标识；对储存时间较长或质量容易发生变化的原料应定期抽样检验确认品质；及时清理状态不良或过期的原料。</w:t>
      </w:r>
    </w:p>
    <w:p w14:paraId="1E288FEA" w14:textId="584CB3A0" w:rsidR="0012330A" w:rsidRDefault="007438E4">
      <w:r>
        <w:rPr>
          <w:rFonts w:hint="eastAsia"/>
        </w:rPr>
        <w:t>7.2.2</w:t>
      </w:r>
      <w:r>
        <w:t>.</w:t>
      </w:r>
      <w:r w:rsidR="00987B39">
        <w:t xml:space="preserve">3 </w:t>
      </w:r>
      <w:r w:rsidR="00987B39">
        <w:rPr>
          <w:rFonts w:hint="eastAsia"/>
        </w:rPr>
        <w:t>合格原料应按照“先进先出”或“效期优先”的原则，合理安排使用，必要时可根据原料特性确定出货顺序；应建立原料出入库记录，内容包括但不限于出入库日期、品名、规格、型号、生产日期</w:t>
      </w:r>
      <w:r w:rsidR="00987B39">
        <w:rPr>
          <w:rFonts w:hint="eastAsia"/>
        </w:rPr>
        <w:t>/</w:t>
      </w:r>
      <w:r w:rsidR="00987B39">
        <w:rPr>
          <w:rFonts w:hint="eastAsia"/>
        </w:rPr>
        <w:t>批号、有效期、出入库数量、领用人等，鼓励企业使用计算机软件管理原料出入库。</w:t>
      </w:r>
    </w:p>
    <w:p w14:paraId="1525C559" w14:textId="1193F711" w:rsidR="0012330A" w:rsidRDefault="007438E4">
      <w:pPr>
        <w:rPr>
          <w:b/>
          <w:bCs/>
        </w:rPr>
      </w:pPr>
      <w:r>
        <w:rPr>
          <w:rFonts w:hint="eastAsia"/>
          <w:b/>
          <w:bCs/>
        </w:rPr>
        <w:t>7</w:t>
      </w:r>
      <w:r w:rsidR="00987B39">
        <w:rPr>
          <w:rFonts w:hint="eastAsia"/>
          <w:b/>
          <w:bCs/>
        </w:rPr>
        <w:t xml:space="preserve">.3 </w:t>
      </w:r>
      <w:r w:rsidR="00987B39">
        <w:rPr>
          <w:rFonts w:hint="eastAsia"/>
          <w:b/>
          <w:bCs/>
        </w:rPr>
        <w:t>食品添加剂</w:t>
      </w:r>
    </w:p>
    <w:p w14:paraId="4B4EAF01" w14:textId="75BB7FF2" w:rsidR="0012330A" w:rsidRDefault="007438E4">
      <w:r>
        <w:rPr>
          <w:rFonts w:hint="eastAsia"/>
        </w:rPr>
        <w:t>7</w:t>
      </w:r>
      <w:r w:rsidR="00987B39">
        <w:t xml:space="preserve">.3.1 </w:t>
      </w:r>
      <w:r w:rsidR="00987B39">
        <w:rPr>
          <w:rFonts w:hint="eastAsia"/>
        </w:rPr>
        <w:t>食品添加剂采购与验收</w:t>
      </w:r>
    </w:p>
    <w:p w14:paraId="249CA689" w14:textId="617D9203" w:rsidR="0012330A" w:rsidRPr="00A531CB" w:rsidRDefault="007438E4">
      <w:r>
        <w:rPr>
          <w:rFonts w:hint="eastAsia"/>
        </w:rPr>
        <w:t>7</w:t>
      </w:r>
      <w:r w:rsidR="00987B39" w:rsidRPr="00A531CB">
        <w:t>.3.</w:t>
      </w:r>
      <w:r>
        <w:rPr>
          <w:rFonts w:hint="eastAsia"/>
        </w:rPr>
        <w:t>1</w:t>
      </w:r>
      <w:r w:rsidR="00987B39" w:rsidRPr="00A531CB">
        <w:t xml:space="preserve">.1 </w:t>
      </w:r>
      <w:r w:rsidR="00987B39">
        <w:rPr>
          <w:rFonts w:hint="eastAsia"/>
        </w:rPr>
        <w:t>食品添加剂的</w:t>
      </w:r>
      <w:r w:rsidR="00987B39" w:rsidRPr="00A531CB">
        <w:rPr>
          <w:rFonts w:hint="eastAsia"/>
        </w:rPr>
        <w:t>供应</w:t>
      </w:r>
      <w:r w:rsidR="00987B39">
        <w:rPr>
          <w:rFonts w:hint="eastAsia"/>
        </w:rPr>
        <w:t>商应依据</w:t>
      </w:r>
      <w:r w:rsidR="005A5C82">
        <w:rPr>
          <w:rFonts w:hint="eastAsia"/>
        </w:rPr>
        <w:t>GB</w:t>
      </w:r>
      <w:r w:rsidR="005A5C82">
        <w:t>/T 19001</w:t>
      </w:r>
      <w:r w:rsidR="00987B39">
        <w:rPr>
          <w:rFonts w:hint="eastAsia"/>
        </w:rPr>
        <w:t>和</w:t>
      </w:r>
      <w:r w:rsidR="00987B39">
        <w:rPr>
          <w:rFonts w:hint="eastAsia"/>
        </w:rPr>
        <w:t>HACCP</w:t>
      </w:r>
      <w:r w:rsidR="00987B39">
        <w:rPr>
          <w:rFonts w:hint="eastAsia"/>
        </w:rPr>
        <w:t>原理为基础建立</w:t>
      </w:r>
      <w:r w:rsidR="00987B39" w:rsidRPr="00A531CB">
        <w:rPr>
          <w:rFonts w:hint="eastAsia"/>
        </w:rPr>
        <w:t>有效</w:t>
      </w:r>
      <w:r w:rsidR="00987B39">
        <w:rPr>
          <w:rFonts w:hint="eastAsia"/>
        </w:rPr>
        <w:t>的管理体系。</w:t>
      </w:r>
    </w:p>
    <w:p w14:paraId="28ADA233" w14:textId="7D0B6AD6" w:rsidR="0012330A" w:rsidRDefault="007438E4">
      <w:r>
        <w:rPr>
          <w:rFonts w:hint="eastAsia"/>
        </w:rPr>
        <w:t>7</w:t>
      </w:r>
      <w:r w:rsidRPr="00865B36">
        <w:t>.3.</w:t>
      </w:r>
      <w:r>
        <w:rPr>
          <w:rFonts w:hint="eastAsia"/>
        </w:rPr>
        <w:t>1</w:t>
      </w:r>
      <w:r w:rsidRPr="00865B36">
        <w:t>.</w:t>
      </w:r>
      <w:r w:rsidR="00987B39">
        <w:t xml:space="preserve">2 </w:t>
      </w:r>
      <w:r w:rsidR="00987B39">
        <w:rPr>
          <w:rFonts w:hint="eastAsia"/>
        </w:rPr>
        <w:t>供应商资质审核的材料包括但不限于营业执照、生产许可证（生产商适用）、产品执行标准、产品合格证明（</w:t>
      </w:r>
      <w:r w:rsidR="00510F16">
        <w:rPr>
          <w:rFonts w:hint="eastAsia"/>
        </w:rPr>
        <w:t>该批次</w:t>
      </w:r>
      <w:r w:rsidR="00987B39">
        <w:rPr>
          <w:rFonts w:hint="eastAsia"/>
        </w:rPr>
        <w:t>企业</w:t>
      </w:r>
      <w:r w:rsidR="00510F16">
        <w:rPr>
          <w:rFonts w:hint="eastAsia"/>
        </w:rPr>
        <w:t>的</w:t>
      </w:r>
      <w:r w:rsidR="00987B39">
        <w:rPr>
          <w:rFonts w:hint="eastAsia"/>
        </w:rPr>
        <w:t>自检报告</w:t>
      </w:r>
      <w:r w:rsidR="00510F16">
        <w:rPr>
          <w:rFonts w:hint="eastAsia"/>
        </w:rPr>
        <w:t>或</w:t>
      </w:r>
      <w:r w:rsidR="00987B39">
        <w:rPr>
          <w:rFonts w:hint="eastAsia"/>
        </w:rPr>
        <w:t>第三方检验报告、</w:t>
      </w:r>
      <w:r w:rsidR="00510F16">
        <w:rPr>
          <w:rFonts w:hint="eastAsia"/>
        </w:rPr>
        <w:t>该批次</w:t>
      </w:r>
      <w:r w:rsidR="00987B39">
        <w:rPr>
          <w:rFonts w:hint="eastAsia"/>
        </w:rPr>
        <w:t>出入境检验检疫证明等）、授权委托书（经销商适用）等。</w:t>
      </w:r>
    </w:p>
    <w:p w14:paraId="28343C7F" w14:textId="305EC211" w:rsidR="0012330A" w:rsidRDefault="007438E4">
      <w:r>
        <w:rPr>
          <w:rFonts w:hint="eastAsia"/>
        </w:rPr>
        <w:t>7</w:t>
      </w:r>
      <w:r w:rsidRPr="00865B36">
        <w:t>.3.</w:t>
      </w:r>
      <w:r>
        <w:rPr>
          <w:rFonts w:hint="eastAsia"/>
        </w:rPr>
        <w:t>1</w:t>
      </w:r>
      <w:r w:rsidRPr="00865B36">
        <w:t>.</w:t>
      </w:r>
      <w:r w:rsidR="00987B39">
        <w:t xml:space="preserve">3 </w:t>
      </w:r>
      <w:r w:rsidR="00987B39">
        <w:rPr>
          <w:rFonts w:hint="eastAsia"/>
        </w:rPr>
        <w:t>应与食品添加剂供应商签订质量安全协议，明确双方的质量安全责任。</w:t>
      </w:r>
    </w:p>
    <w:p w14:paraId="77018FED" w14:textId="0D63128D" w:rsidR="0012330A" w:rsidRDefault="007438E4">
      <w:r>
        <w:rPr>
          <w:rFonts w:hint="eastAsia"/>
        </w:rPr>
        <w:t>7</w:t>
      </w:r>
      <w:r w:rsidRPr="00865B36">
        <w:t>.3.</w:t>
      </w:r>
      <w:r>
        <w:rPr>
          <w:rFonts w:hint="eastAsia"/>
        </w:rPr>
        <w:t>1</w:t>
      </w:r>
      <w:r w:rsidRPr="00865B36">
        <w:t>.</w:t>
      </w:r>
      <w:r w:rsidR="00987B39">
        <w:t xml:space="preserve">4 </w:t>
      </w:r>
      <w:r w:rsidR="00987B39">
        <w:rPr>
          <w:rFonts w:hint="eastAsia"/>
        </w:rPr>
        <w:t>未验收完成的食品添加剂放在待检区，验收合格的食品添加剂放在合格品区，不合格的食品添加剂放在不合格品区，不同状态的食品添加剂应做好相应标识；验收不合格的食品添加剂，应及时通知供货方做进一步处理，处理结果应有记录。</w:t>
      </w:r>
    </w:p>
    <w:p w14:paraId="11FB755B" w14:textId="120DDE6B" w:rsidR="0012330A" w:rsidRDefault="007438E4">
      <w:r>
        <w:rPr>
          <w:rFonts w:hint="eastAsia"/>
        </w:rPr>
        <w:lastRenderedPageBreak/>
        <w:t>7</w:t>
      </w:r>
      <w:r w:rsidR="00987B39">
        <w:t>.3.</w:t>
      </w:r>
      <w:r>
        <w:rPr>
          <w:rFonts w:hint="eastAsia"/>
        </w:rPr>
        <w:t>2</w:t>
      </w:r>
      <w:r w:rsidR="00987B39">
        <w:t xml:space="preserve"> </w:t>
      </w:r>
      <w:r w:rsidR="00987B39">
        <w:rPr>
          <w:rFonts w:hint="eastAsia"/>
        </w:rPr>
        <w:t>食品添加剂运输与贮存</w:t>
      </w:r>
    </w:p>
    <w:p w14:paraId="76D1DA14" w14:textId="42FCB05C" w:rsidR="0012330A" w:rsidRDefault="007438E4">
      <w:r>
        <w:rPr>
          <w:rFonts w:hint="eastAsia"/>
        </w:rPr>
        <w:t>7.3.2.1</w:t>
      </w:r>
      <w:r w:rsidR="00987B39">
        <w:t xml:space="preserve"> </w:t>
      </w:r>
      <w:r w:rsidR="00987B39">
        <w:rPr>
          <w:rFonts w:hint="eastAsia"/>
        </w:rPr>
        <w:t>食品添加剂运输条件应符合产品质量安全要求；运输车辆应为封闭式，避免阳光直射、雨淋、强烈温湿度变化与撞击等；食品添加剂对温度有要求的，应采用具备保温、冷藏或冷冻功能的运输方式；有其他特殊要求的原料，应按规定条件运输；不应与非食品混运，原则上应采用食品专用运输车辆；应有运输车辆卫生检查记录。</w:t>
      </w:r>
    </w:p>
    <w:p w14:paraId="6BA8300B" w14:textId="5DCAE8D4" w:rsidR="0012330A" w:rsidRDefault="007438E4">
      <w:r>
        <w:rPr>
          <w:rFonts w:hint="eastAsia"/>
        </w:rPr>
        <w:t>7.3.2.</w:t>
      </w:r>
      <w:r w:rsidR="00987B39">
        <w:t xml:space="preserve">2 </w:t>
      </w:r>
      <w:r w:rsidR="00987B39">
        <w:rPr>
          <w:rFonts w:hint="eastAsia"/>
        </w:rPr>
        <w:t>食品添加剂专库存放，专人保管，不同食品添加剂分区存放，并建立标识，标明出入库信息和食品添加剂质量状况；</w:t>
      </w:r>
      <w:r w:rsidR="00987B39" w:rsidRPr="00A531CB">
        <w:rPr>
          <w:rFonts w:hint="eastAsia"/>
        </w:rPr>
        <w:t>含有过敏原的食品添加剂应做好明显标识</w:t>
      </w:r>
      <w:r w:rsidR="00987B39">
        <w:rPr>
          <w:rFonts w:hint="eastAsia"/>
        </w:rPr>
        <w:t>；对储存时间较长或质量容易发生变化的食品添加剂应定期抽样检验确认品质；及时清理状态不良或过期的食品添加剂。</w:t>
      </w:r>
    </w:p>
    <w:p w14:paraId="2E47FCB9" w14:textId="4C530679" w:rsidR="0012330A" w:rsidRDefault="007438E4">
      <w:r>
        <w:rPr>
          <w:rFonts w:hint="eastAsia"/>
        </w:rPr>
        <w:t>7.3.2.</w:t>
      </w:r>
      <w:r w:rsidR="00987B39">
        <w:t xml:space="preserve">3 </w:t>
      </w:r>
      <w:r w:rsidR="00987B39">
        <w:rPr>
          <w:rFonts w:hint="eastAsia"/>
        </w:rPr>
        <w:t>合格食品添加剂应按照“先进先出”或“效期优先”的原则，合理安排使用，必要时可根据食品添加剂特性确定出货顺序；应使用食品添加剂专用登记簿，内容包括但不限于出入库日期、品名、规格、型号、生产日期</w:t>
      </w:r>
      <w:r w:rsidR="00987B39">
        <w:rPr>
          <w:rFonts w:hint="eastAsia"/>
        </w:rPr>
        <w:t>/</w:t>
      </w:r>
      <w:r w:rsidR="00987B39">
        <w:rPr>
          <w:rFonts w:hint="eastAsia"/>
        </w:rPr>
        <w:t>批号、有效期、出入库数量、领用人等。</w:t>
      </w:r>
    </w:p>
    <w:p w14:paraId="7E5CDEF5" w14:textId="282C3AA8" w:rsidR="0012330A" w:rsidRDefault="007438E4">
      <w:pPr>
        <w:rPr>
          <w:b/>
          <w:bCs/>
        </w:rPr>
      </w:pPr>
      <w:r>
        <w:rPr>
          <w:rFonts w:hint="eastAsia"/>
          <w:b/>
          <w:bCs/>
        </w:rPr>
        <w:t>7</w:t>
      </w:r>
      <w:r w:rsidR="00987B39">
        <w:rPr>
          <w:rFonts w:hint="eastAsia"/>
          <w:b/>
          <w:bCs/>
        </w:rPr>
        <w:t xml:space="preserve">.4 </w:t>
      </w:r>
      <w:r w:rsidR="00987B39">
        <w:rPr>
          <w:rFonts w:hint="eastAsia"/>
          <w:b/>
          <w:bCs/>
        </w:rPr>
        <w:t>食品相关产品</w:t>
      </w:r>
    </w:p>
    <w:p w14:paraId="47AB3A27" w14:textId="6E51BFEB" w:rsidR="0012330A" w:rsidRDefault="007438E4">
      <w:r>
        <w:rPr>
          <w:rFonts w:hint="eastAsia"/>
        </w:rPr>
        <w:t>7</w:t>
      </w:r>
      <w:r w:rsidR="00987B39">
        <w:t>.4.</w:t>
      </w:r>
      <w:r>
        <w:rPr>
          <w:rFonts w:hint="eastAsia"/>
        </w:rPr>
        <w:t>1</w:t>
      </w:r>
      <w:r w:rsidR="00987B39">
        <w:t xml:space="preserve"> </w:t>
      </w:r>
      <w:r w:rsidR="00987B39">
        <w:rPr>
          <w:rFonts w:hint="eastAsia"/>
        </w:rPr>
        <w:t>应采购食品</w:t>
      </w:r>
      <w:proofErr w:type="gramStart"/>
      <w:r w:rsidR="00987B39">
        <w:rPr>
          <w:rFonts w:hint="eastAsia"/>
        </w:rPr>
        <w:t>级内包材</w:t>
      </w:r>
      <w:proofErr w:type="gramEnd"/>
      <w:r w:rsidR="00987B39">
        <w:rPr>
          <w:rFonts w:hint="eastAsia"/>
        </w:rPr>
        <w:t>和食品用具，对其供应商资质审核的材料包括但不限于营业执照、生产许可证、产品执行标准、产品合格证明（材质证明、当批企业自检报告和第三方检验报告）等；对运输和储存有特殊要求的</w:t>
      </w:r>
      <w:proofErr w:type="gramStart"/>
      <w:r w:rsidR="00987B39">
        <w:rPr>
          <w:rFonts w:hint="eastAsia"/>
        </w:rPr>
        <w:t>内包材和</w:t>
      </w:r>
      <w:proofErr w:type="gramEnd"/>
      <w:r w:rsidR="00987B39">
        <w:rPr>
          <w:rFonts w:hint="eastAsia"/>
        </w:rPr>
        <w:t>食品用具应按规定运输和储存；</w:t>
      </w:r>
      <w:proofErr w:type="gramStart"/>
      <w:r w:rsidR="00987B39">
        <w:rPr>
          <w:rFonts w:hint="eastAsia"/>
        </w:rPr>
        <w:t>内包材和</w:t>
      </w:r>
      <w:proofErr w:type="gramEnd"/>
      <w:r w:rsidR="00987B39">
        <w:rPr>
          <w:rFonts w:hint="eastAsia"/>
        </w:rPr>
        <w:t>食品用具不应与</w:t>
      </w:r>
      <w:proofErr w:type="gramStart"/>
      <w:r w:rsidR="00987B39">
        <w:rPr>
          <w:rFonts w:hint="eastAsia"/>
        </w:rPr>
        <w:t>外包材混放</w:t>
      </w:r>
      <w:proofErr w:type="gramEnd"/>
      <w:r w:rsidR="00987B39">
        <w:rPr>
          <w:rFonts w:hint="eastAsia"/>
        </w:rPr>
        <w:t>，防止交叉污染；</w:t>
      </w:r>
      <w:proofErr w:type="gramStart"/>
      <w:r w:rsidR="00987B39">
        <w:rPr>
          <w:rFonts w:hint="eastAsia"/>
        </w:rPr>
        <w:t>内包材和</w:t>
      </w:r>
      <w:proofErr w:type="gramEnd"/>
      <w:r w:rsidR="00987B39">
        <w:rPr>
          <w:rFonts w:hint="eastAsia"/>
        </w:rPr>
        <w:t>食品用具在运输和储存过程中的防护包装应至少有</w:t>
      </w:r>
      <w:r w:rsidR="00987B39">
        <w:rPr>
          <w:rFonts w:hint="eastAsia"/>
        </w:rPr>
        <w:t>2</w:t>
      </w:r>
      <w:r w:rsidR="00987B39">
        <w:rPr>
          <w:rFonts w:hint="eastAsia"/>
        </w:rPr>
        <w:t>层，且最内层包装为食品级材料，每层均应密封，防止受到污染。</w:t>
      </w:r>
    </w:p>
    <w:p w14:paraId="0EE2D146" w14:textId="19757420" w:rsidR="0012330A" w:rsidRDefault="007438E4">
      <w:r>
        <w:rPr>
          <w:rFonts w:hint="eastAsia"/>
        </w:rPr>
        <w:t>7.4.2</w:t>
      </w:r>
      <w:r w:rsidR="00987B39">
        <w:t xml:space="preserve"> </w:t>
      </w:r>
      <w:r w:rsidR="00987B39">
        <w:rPr>
          <w:rFonts w:hint="eastAsia"/>
        </w:rPr>
        <w:t>包装材料和标签应有专人保管，每批产品标签凭指令发放、领用，报废的包装材料应采取适当措施确保不能被误用，销毁的包装材料应有记录。</w:t>
      </w:r>
    </w:p>
    <w:p w14:paraId="2E831B82" w14:textId="49F4B7C8" w:rsidR="0012330A" w:rsidRDefault="007438E4">
      <w:r>
        <w:rPr>
          <w:rFonts w:hint="eastAsia"/>
        </w:rPr>
        <w:t>7.4.3</w:t>
      </w:r>
      <w:r w:rsidR="00987B39">
        <w:t xml:space="preserve"> </w:t>
      </w:r>
      <w:r w:rsidR="00987B39">
        <w:rPr>
          <w:rFonts w:hint="eastAsia"/>
        </w:rPr>
        <w:t>车间使用的洗涤剂、消毒剂应符合食品安全国家标准，并设专区放置。</w:t>
      </w:r>
    </w:p>
    <w:p w14:paraId="76C32317" w14:textId="19A2F81D" w:rsidR="0012330A" w:rsidRDefault="007438E4">
      <w:r>
        <w:rPr>
          <w:rFonts w:hint="eastAsia"/>
        </w:rPr>
        <w:t xml:space="preserve">7.4.4 </w:t>
      </w:r>
      <w:r w:rsidR="00987B39">
        <w:rPr>
          <w:rFonts w:hint="eastAsia"/>
        </w:rPr>
        <w:t>食品相关产品应按照“先进先出”或“</w:t>
      </w:r>
      <w:r w:rsidR="00862FB3">
        <w:rPr>
          <w:rFonts w:hint="eastAsia"/>
        </w:rPr>
        <w:t>有</w:t>
      </w:r>
      <w:r w:rsidR="00987B39">
        <w:rPr>
          <w:rFonts w:hint="eastAsia"/>
        </w:rPr>
        <w:t>效期优先”的原则，合理安排使用，必要时可根据各自特性确定出货顺序；应建立食品相关产品出入库记录。</w:t>
      </w:r>
    </w:p>
    <w:p w14:paraId="7750052A" w14:textId="5541E739" w:rsidR="0012330A" w:rsidRDefault="000F728F">
      <w:pPr>
        <w:pStyle w:val="2"/>
        <w:spacing w:line="240" w:lineRule="auto"/>
        <w:rPr>
          <w:sz w:val="22"/>
        </w:rPr>
      </w:pPr>
      <w:bookmarkStart w:id="7" w:name="_Toc47235377"/>
      <w:r w:rsidRPr="00A531CB">
        <w:rPr>
          <w:sz w:val="22"/>
        </w:rPr>
        <w:t xml:space="preserve">8 </w:t>
      </w:r>
      <w:r w:rsidR="00987B39">
        <w:rPr>
          <w:rFonts w:hint="eastAsia"/>
          <w:sz w:val="22"/>
        </w:rPr>
        <w:t>生产过程的食品安全控制</w:t>
      </w:r>
      <w:bookmarkEnd w:id="7"/>
    </w:p>
    <w:p w14:paraId="5684C74E" w14:textId="622614BD" w:rsidR="00D15A54" w:rsidRDefault="00D15A54" w:rsidP="00A531CB">
      <w:pPr>
        <w:ind w:firstLineChars="200" w:firstLine="420"/>
        <w:rPr>
          <w:b/>
        </w:rPr>
      </w:pPr>
      <w:r w:rsidRPr="00F37D6E">
        <w:rPr>
          <w:rFonts w:hint="eastAsia"/>
        </w:rPr>
        <w:t>应符合</w:t>
      </w:r>
      <w:r w:rsidRPr="00F37D6E">
        <w:rPr>
          <w:rFonts w:hint="eastAsia"/>
        </w:rPr>
        <w:t>GB</w:t>
      </w:r>
      <w:r w:rsidRPr="00F37D6E">
        <w:t>14881</w:t>
      </w:r>
      <w:r w:rsidRPr="00F37D6E">
        <w:rPr>
          <w:rFonts w:hint="eastAsia"/>
        </w:rPr>
        <w:t>的相关规定</w:t>
      </w:r>
      <w:r>
        <w:rPr>
          <w:rFonts w:hint="eastAsia"/>
        </w:rPr>
        <w:t>。</w:t>
      </w:r>
    </w:p>
    <w:p w14:paraId="53E311AB" w14:textId="5C504834" w:rsidR="0012330A" w:rsidRDefault="000F728F">
      <w:pPr>
        <w:rPr>
          <w:b/>
        </w:rPr>
      </w:pPr>
      <w:r>
        <w:rPr>
          <w:rFonts w:hint="eastAsia"/>
          <w:b/>
        </w:rPr>
        <w:t>8</w:t>
      </w:r>
      <w:r w:rsidR="00987B39">
        <w:rPr>
          <w:rFonts w:hint="eastAsia"/>
          <w:b/>
        </w:rPr>
        <w:t xml:space="preserve">.1 </w:t>
      </w:r>
      <w:r w:rsidR="00987B39">
        <w:rPr>
          <w:rFonts w:hint="eastAsia"/>
          <w:b/>
        </w:rPr>
        <w:t>产品污染风险控制</w:t>
      </w:r>
    </w:p>
    <w:p w14:paraId="619A5323" w14:textId="12A3D191" w:rsidR="0012330A" w:rsidRDefault="000F728F">
      <w:r>
        <w:rPr>
          <w:rFonts w:hint="eastAsia"/>
        </w:rPr>
        <w:t>8</w:t>
      </w:r>
      <w:r w:rsidR="00987B39">
        <w:rPr>
          <w:rFonts w:hint="eastAsia"/>
        </w:rPr>
        <w:t>.1.</w:t>
      </w:r>
      <w:r>
        <w:rPr>
          <w:rFonts w:hint="eastAsia"/>
        </w:rPr>
        <w:t>1</w:t>
      </w:r>
      <w:r w:rsidR="00987B39">
        <w:rPr>
          <w:rFonts w:hint="eastAsia"/>
        </w:rPr>
        <w:t xml:space="preserve"> </w:t>
      </w:r>
      <w:r w:rsidR="00987B39">
        <w:rPr>
          <w:rFonts w:hint="eastAsia"/>
        </w:rPr>
        <w:t>应制定与产品相适应的工艺流程和操作规程。</w:t>
      </w:r>
      <w:r>
        <w:rPr>
          <w:rFonts w:hint="eastAsia"/>
        </w:rPr>
        <w:t>规程应包括产品配方、各组分的制备、成品加工过程的主要技术条件、关键工序的质量和卫生监控点、物料平衡计算方法和标准等。</w:t>
      </w:r>
    </w:p>
    <w:p w14:paraId="78744698" w14:textId="1508A206" w:rsidR="0012330A" w:rsidRDefault="000F728F">
      <w:r>
        <w:rPr>
          <w:rFonts w:hint="eastAsia"/>
        </w:rPr>
        <w:t>8.1.2</w:t>
      </w:r>
      <w:r w:rsidR="00987B39">
        <w:t xml:space="preserve"> </w:t>
      </w:r>
      <w:r w:rsidR="00987B39">
        <w:rPr>
          <w:rFonts w:hint="eastAsia"/>
        </w:rPr>
        <w:t>不应在同一个生产区域同时生产不同</w:t>
      </w:r>
      <w:r>
        <w:rPr>
          <w:rFonts w:hint="eastAsia"/>
        </w:rPr>
        <w:t>类型</w:t>
      </w:r>
      <w:r w:rsidR="00987B39">
        <w:rPr>
          <w:rFonts w:hint="eastAsia"/>
        </w:rPr>
        <w:t>的产品，尤其是产品中存在过敏原时，</w:t>
      </w:r>
      <w:r>
        <w:rPr>
          <w:rFonts w:hint="eastAsia"/>
        </w:rPr>
        <w:t>应制</w:t>
      </w:r>
      <w:proofErr w:type="gramStart"/>
      <w:r>
        <w:rPr>
          <w:rFonts w:hint="eastAsia"/>
        </w:rPr>
        <w:t>定</w:t>
      </w:r>
      <w:r w:rsidR="00987B39">
        <w:rPr>
          <w:rFonts w:hint="eastAsia"/>
        </w:rPr>
        <w:t>防止</w:t>
      </w:r>
      <w:proofErr w:type="gramEnd"/>
      <w:r w:rsidR="00987B39">
        <w:rPr>
          <w:rFonts w:hint="eastAsia"/>
        </w:rPr>
        <w:t>交叉污染</w:t>
      </w:r>
      <w:r>
        <w:rPr>
          <w:rFonts w:hint="eastAsia"/>
        </w:rPr>
        <w:t>的措施</w:t>
      </w:r>
      <w:r w:rsidR="00987B39">
        <w:rPr>
          <w:rFonts w:hint="eastAsia"/>
        </w:rPr>
        <w:t>。</w:t>
      </w:r>
    </w:p>
    <w:p w14:paraId="6AD32B16" w14:textId="6789040C" w:rsidR="0012330A" w:rsidRDefault="000F728F">
      <w:pPr>
        <w:rPr>
          <w:b/>
          <w:bCs/>
        </w:rPr>
      </w:pPr>
      <w:r>
        <w:rPr>
          <w:rFonts w:hint="eastAsia"/>
          <w:b/>
          <w:bCs/>
        </w:rPr>
        <w:t>8</w:t>
      </w:r>
      <w:r w:rsidR="00987B39" w:rsidRPr="00A531CB">
        <w:rPr>
          <w:b/>
          <w:bCs/>
        </w:rPr>
        <w:t xml:space="preserve">.2 </w:t>
      </w:r>
      <w:r w:rsidR="00987B39" w:rsidRPr="00A531CB">
        <w:rPr>
          <w:rFonts w:hint="eastAsia"/>
          <w:b/>
          <w:bCs/>
        </w:rPr>
        <w:t>生物污染的控制</w:t>
      </w:r>
    </w:p>
    <w:p w14:paraId="4228DC6F" w14:textId="0E6D1CC0" w:rsidR="0012330A" w:rsidRDefault="000F728F">
      <w:pPr>
        <w:rPr>
          <w:b/>
        </w:rPr>
      </w:pPr>
      <w:r>
        <w:rPr>
          <w:rFonts w:hint="eastAsia"/>
          <w:b/>
        </w:rPr>
        <w:t>8</w:t>
      </w:r>
      <w:r w:rsidR="00987B39">
        <w:rPr>
          <w:rFonts w:hint="eastAsia"/>
          <w:b/>
        </w:rPr>
        <w:t xml:space="preserve">.2.1 </w:t>
      </w:r>
      <w:r w:rsidR="00987B39">
        <w:rPr>
          <w:rFonts w:hint="eastAsia"/>
          <w:b/>
        </w:rPr>
        <w:t>清洁和消毒</w:t>
      </w:r>
    </w:p>
    <w:p w14:paraId="15BD646A" w14:textId="708E07F9" w:rsidR="0012330A" w:rsidRDefault="000F728F">
      <w:r>
        <w:rPr>
          <w:rFonts w:hint="eastAsia"/>
        </w:rPr>
        <w:t>8</w:t>
      </w:r>
      <w:r w:rsidR="00987B39">
        <w:t>.2.1.</w:t>
      </w:r>
      <w:r w:rsidR="005A5C82">
        <w:t>1</w:t>
      </w:r>
      <w:r w:rsidR="00987B39">
        <w:t xml:space="preserve"> </w:t>
      </w:r>
      <w:r w:rsidR="00987B39">
        <w:rPr>
          <w:rFonts w:hint="eastAsia"/>
        </w:rPr>
        <w:t>进入准清洁作业区和清洁作业区的物料应脱除外包装，对内包装表面进行消毒；无法脱除外包装的，应</w:t>
      </w:r>
      <w:proofErr w:type="gramStart"/>
      <w:r w:rsidR="00987B39">
        <w:rPr>
          <w:rFonts w:hint="eastAsia"/>
        </w:rPr>
        <w:t>先对外</w:t>
      </w:r>
      <w:proofErr w:type="gramEnd"/>
      <w:r w:rsidR="00987B39">
        <w:rPr>
          <w:rFonts w:hint="eastAsia"/>
        </w:rPr>
        <w:t>包装清洁再进行彻底消毒。</w:t>
      </w:r>
    </w:p>
    <w:p w14:paraId="3670553C" w14:textId="3DF06D9A" w:rsidR="0012330A" w:rsidRDefault="000F728F">
      <w:r>
        <w:rPr>
          <w:rFonts w:hint="eastAsia"/>
        </w:rPr>
        <w:t>8</w:t>
      </w:r>
      <w:r w:rsidR="00987B39">
        <w:t>.2.1.</w:t>
      </w:r>
      <w:r w:rsidR="005A5C82">
        <w:t>2</w:t>
      </w:r>
      <w:r w:rsidR="00987B39">
        <w:t xml:space="preserve"> </w:t>
      </w:r>
      <w:r w:rsidR="00987B39">
        <w:rPr>
          <w:rFonts w:hint="eastAsia"/>
        </w:rPr>
        <w:t>出现以下情况时，应按照清洁程序全面或局部清场：</w:t>
      </w:r>
    </w:p>
    <w:p w14:paraId="0E829C77" w14:textId="2E1CE642" w:rsidR="0012330A" w:rsidRDefault="005E522B" w:rsidP="00A531CB">
      <w:pPr>
        <w:ind w:firstLineChars="100" w:firstLine="210"/>
      </w:pPr>
      <w:r>
        <w:rPr>
          <w:rFonts w:hint="eastAsia"/>
        </w:rPr>
        <w:t>a</w:t>
      </w:r>
      <w:r>
        <w:rPr>
          <w:rFonts w:hint="eastAsia"/>
        </w:rPr>
        <w:t>）</w:t>
      </w:r>
      <w:r w:rsidR="00987B39">
        <w:rPr>
          <w:rFonts w:hint="eastAsia"/>
        </w:rPr>
        <w:t>当天生产结束应全面清场；</w:t>
      </w:r>
    </w:p>
    <w:p w14:paraId="43B94783" w14:textId="734F6CE2" w:rsidR="0012330A" w:rsidRDefault="005E522B" w:rsidP="00A531CB">
      <w:pPr>
        <w:ind w:firstLineChars="100" w:firstLine="210"/>
      </w:pPr>
      <w:r>
        <w:rPr>
          <w:rFonts w:hint="eastAsia"/>
        </w:rPr>
        <w:t>b</w:t>
      </w:r>
      <w:r w:rsidR="00987B39">
        <w:rPr>
          <w:rFonts w:hint="eastAsia"/>
        </w:rPr>
        <w:t>）更换品种应全面清场；</w:t>
      </w:r>
    </w:p>
    <w:p w14:paraId="35F954F7" w14:textId="30D48C87" w:rsidR="0012330A" w:rsidRDefault="005E522B" w:rsidP="00A531CB">
      <w:pPr>
        <w:ind w:firstLineChars="100" w:firstLine="210"/>
      </w:pPr>
      <w:r>
        <w:rPr>
          <w:rFonts w:hint="eastAsia"/>
        </w:rPr>
        <w:t>c</w:t>
      </w:r>
      <w:r w:rsidR="00987B39">
        <w:rPr>
          <w:rFonts w:hint="eastAsia"/>
        </w:rPr>
        <w:t>）设备故障维修完成，应对设备及其周边局部清场，必要时全面清场；</w:t>
      </w:r>
    </w:p>
    <w:p w14:paraId="393D628B" w14:textId="7D59B16E" w:rsidR="0012330A" w:rsidRDefault="005E522B" w:rsidP="00A531CB">
      <w:pPr>
        <w:ind w:firstLineChars="100" w:firstLine="210"/>
      </w:pPr>
      <w:r>
        <w:rPr>
          <w:rFonts w:hint="eastAsia"/>
        </w:rPr>
        <w:t>d</w:t>
      </w:r>
      <w:r w:rsidR="00987B39">
        <w:rPr>
          <w:rFonts w:hint="eastAsia"/>
        </w:rPr>
        <w:t>）</w:t>
      </w:r>
      <w:r w:rsidR="00987B39" w:rsidRPr="00A531CB">
        <w:rPr>
          <w:rFonts w:hint="eastAsia"/>
        </w:rPr>
        <w:t>其他</w:t>
      </w:r>
      <w:r w:rsidR="00987B39">
        <w:rPr>
          <w:rFonts w:hint="eastAsia"/>
        </w:rPr>
        <w:t>可能对车间环境造成污染的情况。</w:t>
      </w:r>
    </w:p>
    <w:p w14:paraId="02FA4E09" w14:textId="74F8C8DC" w:rsidR="0012330A" w:rsidRDefault="000F728F">
      <w:pPr>
        <w:rPr>
          <w:b/>
        </w:rPr>
      </w:pPr>
      <w:r>
        <w:rPr>
          <w:rFonts w:hint="eastAsia"/>
          <w:b/>
        </w:rPr>
        <w:t>8</w:t>
      </w:r>
      <w:r w:rsidR="00987B39">
        <w:rPr>
          <w:rFonts w:hint="eastAsia"/>
          <w:b/>
        </w:rPr>
        <w:t xml:space="preserve">.2.2 </w:t>
      </w:r>
      <w:r w:rsidR="00987B39">
        <w:rPr>
          <w:rFonts w:hint="eastAsia"/>
          <w:b/>
        </w:rPr>
        <w:t>防止微生物污染</w:t>
      </w:r>
    </w:p>
    <w:p w14:paraId="56D04617" w14:textId="284924D6" w:rsidR="0012330A" w:rsidRDefault="000F728F">
      <w:r>
        <w:rPr>
          <w:rFonts w:hint="eastAsia"/>
        </w:rPr>
        <w:t>8</w:t>
      </w:r>
      <w:r w:rsidR="00987B39">
        <w:rPr>
          <w:rFonts w:hint="eastAsia"/>
        </w:rPr>
        <w:t>.2.2.</w:t>
      </w:r>
      <w:r w:rsidR="00987B39">
        <w:t xml:space="preserve">1 </w:t>
      </w:r>
      <w:r w:rsidR="00987B39">
        <w:rPr>
          <w:rFonts w:hint="eastAsia"/>
        </w:rPr>
        <w:t>应根据原料、产品和工艺的特点制定用于杀灭微生物或抑制微生物生长繁殖的方法，如脱水干燥、加热灭菌、冷冻冷藏等；对需要严格控制时间的加工环节，应建立实时监控措施，并保留监控记录。</w:t>
      </w:r>
    </w:p>
    <w:p w14:paraId="0F1DBBB2" w14:textId="1EA8F339" w:rsidR="0012330A" w:rsidRDefault="000F728F">
      <w:r>
        <w:rPr>
          <w:rFonts w:hint="eastAsia"/>
        </w:rPr>
        <w:t>8.2.2.2</w:t>
      </w:r>
      <w:r w:rsidR="00987B39">
        <w:t xml:space="preserve"> </w:t>
      </w:r>
      <w:r w:rsidR="00987B39">
        <w:rPr>
          <w:rFonts w:hint="eastAsia"/>
        </w:rPr>
        <w:t>应对接触原料、食品添加剂、</w:t>
      </w:r>
      <w:proofErr w:type="gramStart"/>
      <w:r w:rsidR="00987B39">
        <w:rPr>
          <w:rFonts w:hint="eastAsia"/>
        </w:rPr>
        <w:t>内包材和</w:t>
      </w:r>
      <w:proofErr w:type="gramEnd"/>
      <w:r w:rsidR="00987B39">
        <w:rPr>
          <w:rFonts w:hint="eastAsia"/>
        </w:rPr>
        <w:t>食品用具的设备、工器具和容器有效防护，防止交叉污染。</w:t>
      </w:r>
    </w:p>
    <w:p w14:paraId="02B65F41" w14:textId="3554DF01" w:rsidR="0012330A" w:rsidRDefault="000F728F">
      <w:r>
        <w:rPr>
          <w:rFonts w:hint="eastAsia"/>
        </w:rPr>
        <w:t>8.2.2.3</w:t>
      </w:r>
      <w:r w:rsidR="00987B39">
        <w:t xml:space="preserve"> </w:t>
      </w:r>
      <w:r w:rsidR="00987B39">
        <w:rPr>
          <w:rFonts w:hint="eastAsia"/>
        </w:rPr>
        <w:t>应对食品加工的全过程采取必要的措施，防止微生物污染。</w:t>
      </w:r>
    </w:p>
    <w:p w14:paraId="015459E8" w14:textId="11B12541" w:rsidR="0012330A" w:rsidRDefault="000F728F">
      <w:r w:rsidRPr="00A531CB">
        <w:t>8.2.2.4</w:t>
      </w:r>
      <w:r w:rsidR="00987B39">
        <w:t xml:space="preserve"> </w:t>
      </w:r>
      <w:r w:rsidR="00987B39">
        <w:rPr>
          <w:rFonts w:hint="eastAsia"/>
        </w:rPr>
        <w:t>应结合产品生产工艺，对生产过程制定微生物监控计划，并实施有效监控；当监控结果表明有偏离时，应采取适当纠偏措施。</w:t>
      </w:r>
    </w:p>
    <w:p w14:paraId="32E450B7" w14:textId="2AB7BE7A" w:rsidR="005E522B" w:rsidRDefault="005E522B">
      <w:pPr>
        <w:rPr>
          <w:b/>
        </w:rPr>
      </w:pPr>
      <w:r w:rsidRPr="00A531CB">
        <w:rPr>
          <w:b/>
        </w:rPr>
        <w:t xml:space="preserve">8.3 </w:t>
      </w:r>
      <w:r w:rsidRPr="00A531CB">
        <w:rPr>
          <w:rFonts w:hint="eastAsia"/>
          <w:b/>
        </w:rPr>
        <w:t>化学污染的控制</w:t>
      </w:r>
    </w:p>
    <w:p w14:paraId="66131CC5" w14:textId="05485E46" w:rsidR="005E522B" w:rsidRPr="005E522B" w:rsidRDefault="00D15A54" w:rsidP="00A531CB">
      <w:pPr>
        <w:ind w:firstLineChars="200" w:firstLine="420"/>
      </w:pPr>
      <w:r>
        <w:rPr>
          <w:rFonts w:hint="eastAsia"/>
        </w:rPr>
        <w:lastRenderedPageBreak/>
        <w:t>应符合</w:t>
      </w:r>
      <w:r>
        <w:rPr>
          <w:rFonts w:hint="eastAsia"/>
        </w:rPr>
        <w:t>GB</w:t>
      </w:r>
      <w:r>
        <w:t xml:space="preserve"> 14881</w:t>
      </w:r>
      <w:r>
        <w:rPr>
          <w:rFonts w:hint="eastAsia"/>
        </w:rPr>
        <w:t>的相关规定</w:t>
      </w:r>
    </w:p>
    <w:p w14:paraId="6F7818B4" w14:textId="1A260D51" w:rsidR="005E522B" w:rsidRDefault="005E522B">
      <w:pPr>
        <w:rPr>
          <w:b/>
        </w:rPr>
      </w:pPr>
      <w:r w:rsidRPr="00A531CB">
        <w:rPr>
          <w:b/>
        </w:rPr>
        <w:t xml:space="preserve">8.4 </w:t>
      </w:r>
      <w:r w:rsidRPr="00A531CB">
        <w:rPr>
          <w:rFonts w:hint="eastAsia"/>
          <w:b/>
        </w:rPr>
        <w:t>物理污染的控制</w:t>
      </w:r>
    </w:p>
    <w:p w14:paraId="40D98CD4" w14:textId="67C3F953" w:rsidR="00D15A54" w:rsidRPr="00A531CB" w:rsidRDefault="00D15A54" w:rsidP="00A531CB">
      <w:pPr>
        <w:ind w:firstLineChars="200" w:firstLine="420"/>
        <w:rPr>
          <w:b/>
        </w:rPr>
      </w:pPr>
      <w:r>
        <w:rPr>
          <w:rFonts w:hint="eastAsia"/>
        </w:rPr>
        <w:t>应符合</w:t>
      </w:r>
      <w:r>
        <w:rPr>
          <w:rFonts w:hint="eastAsia"/>
        </w:rPr>
        <w:t>GB</w:t>
      </w:r>
      <w:r>
        <w:t xml:space="preserve"> 14881</w:t>
      </w:r>
      <w:r>
        <w:rPr>
          <w:rFonts w:hint="eastAsia"/>
        </w:rPr>
        <w:t>的相关规定</w:t>
      </w:r>
    </w:p>
    <w:p w14:paraId="1E07325F" w14:textId="61C16DC8" w:rsidR="0012330A" w:rsidRDefault="000F728F">
      <w:pPr>
        <w:rPr>
          <w:b/>
          <w:bCs/>
        </w:rPr>
      </w:pPr>
      <w:r>
        <w:rPr>
          <w:rFonts w:hint="eastAsia"/>
          <w:b/>
          <w:bCs/>
        </w:rPr>
        <w:t>8</w:t>
      </w:r>
      <w:r w:rsidR="00987B39">
        <w:rPr>
          <w:b/>
          <w:bCs/>
        </w:rPr>
        <w:t>.</w:t>
      </w:r>
      <w:r w:rsidR="005E522B">
        <w:rPr>
          <w:b/>
          <w:bCs/>
        </w:rPr>
        <w:t>5</w:t>
      </w:r>
      <w:r w:rsidR="00987B39">
        <w:rPr>
          <w:b/>
          <w:bCs/>
        </w:rPr>
        <w:t xml:space="preserve"> </w:t>
      </w:r>
      <w:r w:rsidR="00987B39">
        <w:rPr>
          <w:rFonts w:hint="eastAsia"/>
          <w:b/>
          <w:bCs/>
        </w:rPr>
        <w:t>食品添加剂的控制</w:t>
      </w:r>
    </w:p>
    <w:p w14:paraId="15242E5F" w14:textId="07D28B93" w:rsidR="0012330A" w:rsidRPr="000F728F" w:rsidRDefault="000F728F">
      <w:r>
        <w:rPr>
          <w:rFonts w:hint="eastAsia"/>
        </w:rPr>
        <w:t>8.</w:t>
      </w:r>
      <w:r w:rsidR="005E522B">
        <w:t>5</w:t>
      </w:r>
      <w:r w:rsidR="00987B39">
        <w:t xml:space="preserve">.1 </w:t>
      </w:r>
      <w:r w:rsidR="00987B39">
        <w:rPr>
          <w:rFonts w:hint="eastAsia"/>
        </w:rPr>
        <w:t>应按照</w:t>
      </w:r>
      <w:r>
        <w:rPr>
          <w:rFonts w:hint="eastAsia"/>
        </w:rPr>
        <w:t>GB 2760</w:t>
      </w:r>
      <w:r>
        <w:rPr>
          <w:rFonts w:hint="eastAsia"/>
        </w:rPr>
        <w:t>和</w:t>
      </w:r>
      <w:r>
        <w:rPr>
          <w:rFonts w:hint="eastAsia"/>
        </w:rPr>
        <w:t>GB</w:t>
      </w:r>
      <w:r w:rsidR="005A5C82">
        <w:t xml:space="preserve"> </w:t>
      </w:r>
      <w:r>
        <w:rPr>
          <w:rFonts w:hint="eastAsia"/>
        </w:rPr>
        <w:t>14880</w:t>
      </w:r>
      <w:r w:rsidR="00987B39">
        <w:rPr>
          <w:rFonts w:hint="eastAsia"/>
        </w:rPr>
        <w:t>规定的品种、范围、用量</w:t>
      </w:r>
      <w:r w:rsidR="005E522B">
        <w:rPr>
          <w:rFonts w:hint="eastAsia"/>
        </w:rPr>
        <w:t>，慎重、</w:t>
      </w:r>
      <w:r w:rsidR="00987B39">
        <w:rPr>
          <w:rFonts w:hint="eastAsia"/>
        </w:rPr>
        <w:t>合理</w:t>
      </w:r>
      <w:r w:rsidR="005E522B">
        <w:rPr>
          <w:rFonts w:hint="eastAsia"/>
        </w:rPr>
        <w:t>的</w:t>
      </w:r>
      <w:r w:rsidR="00987B39">
        <w:rPr>
          <w:rFonts w:hint="eastAsia"/>
        </w:rPr>
        <w:t>使用食品添加剂。</w:t>
      </w:r>
    </w:p>
    <w:p w14:paraId="2813AD68" w14:textId="10FFD53D" w:rsidR="0012330A" w:rsidRDefault="000F728F">
      <w:r>
        <w:rPr>
          <w:rFonts w:hint="eastAsia"/>
        </w:rPr>
        <w:t>8.</w:t>
      </w:r>
      <w:r w:rsidR="005E522B">
        <w:t>5</w:t>
      </w:r>
      <w:r>
        <w:rPr>
          <w:rFonts w:hint="eastAsia"/>
        </w:rPr>
        <w:t>.2</w:t>
      </w:r>
      <w:r w:rsidR="00987B39">
        <w:t xml:space="preserve"> </w:t>
      </w:r>
      <w:r w:rsidR="00987B39">
        <w:rPr>
          <w:rFonts w:hint="eastAsia"/>
        </w:rPr>
        <w:t>应严格按照经审核通过的配料表进行食品添加剂的配料操作；应有第</w:t>
      </w:r>
      <w:r>
        <w:rPr>
          <w:rFonts w:hint="eastAsia"/>
        </w:rPr>
        <w:t>二</w:t>
      </w:r>
      <w:r w:rsidR="00987B39">
        <w:rPr>
          <w:rFonts w:hint="eastAsia"/>
        </w:rPr>
        <w:t>人复核；保留食品添加剂使用记录。</w:t>
      </w:r>
    </w:p>
    <w:p w14:paraId="15F03FC8" w14:textId="7CB6FFF5" w:rsidR="0012330A" w:rsidRDefault="00286B8B">
      <w:pPr>
        <w:rPr>
          <w:b/>
        </w:rPr>
      </w:pPr>
      <w:r>
        <w:rPr>
          <w:rFonts w:hint="eastAsia"/>
          <w:b/>
        </w:rPr>
        <w:t>8.</w:t>
      </w:r>
      <w:r w:rsidR="005E522B">
        <w:rPr>
          <w:b/>
        </w:rPr>
        <w:t>6</w:t>
      </w:r>
      <w:r w:rsidR="00987B39">
        <w:rPr>
          <w:rFonts w:hint="eastAsia"/>
          <w:b/>
        </w:rPr>
        <w:t xml:space="preserve"> </w:t>
      </w:r>
      <w:r w:rsidR="00987B39">
        <w:rPr>
          <w:rFonts w:hint="eastAsia"/>
          <w:b/>
        </w:rPr>
        <w:t>包装</w:t>
      </w:r>
    </w:p>
    <w:p w14:paraId="6A47259D" w14:textId="17626A89" w:rsidR="0012330A" w:rsidRDefault="00286B8B">
      <w:r>
        <w:rPr>
          <w:rFonts w:hint="eastAsia"/>
        </w:rPr>
        <w:t>8.</w:t>
      </w:r>
      <w:r w:rsidR="005E522B">
        <w:t>6</w:t>
      </w:r>
      <w:r>
        <w:rPr>
          <w:rFonts w:hint="eastAsia"/>
        </w:rPr>
        <w:t>.1</w:t>
      </w:r>
      <w:r w:rsidR="00987B39">
        <w:t xml:space="preserve"> </w:t>
      </w:r>
      <w:r w:rsidR="00987B39">
        <w:rPr>
          <w:rFonts w:hint="eastAsia"/>
        </w:rPr>
        <w:t>包装材料的性能应能在食品贮存、运输和使用过程中充分保护食品免受污染、防止食品变质或损坏且不会影响食品的安全和产品特性。</w:t>
      </w:r>
    </w:p>
    <w:p w14:paraId="7E131D3E" w14:textId="2CF221F1" w:rsidR="0012330A" w:rsidRDefault="00286B8B">
      <w:r>
        <w:rPr>
          <w:rFonts w:hint="eastAsia"/>
        </w:rPr>
        <w:t>8.</w:t>
      </w:r>
      <w:r w:rsidR="005E522B">
        <w:t>6</w:t>
      </w:r>
      <w:r>
        <w:rPr>
          <w:rFonts w:hint="eastAsia"/>
        </w:rPr>
        <w:t>.2</w:t>
      </w:r>
      <w:r w:rsidR="00987B39">
        <w:t xml:space="preserve"> </w:t>
      </w:r>
      <w:r w:rsidR="00987B39">
        <w:rPr>
          <w:rFonts w:hint="eastAsia"/>
        </w:rPr>
        <w:t>产品外包装上应注明储存和运输注意事项，如防雨、防震、最大承受压力（重量）等。</w:t>
      </w:r>
    </w:p>
    <w:p w14:paraId="3E55BD8C" w14:textId="6BEF8492" w:rsidR="0012330A" w:rsidRDefault="00286B8B">
      <w:r>
        <w:rPr>
          <w:rFonts w:hint="eastAsia"/>
        </w:rPr>
        <w:t>8.</w:t>
      </w:r>
      <w:r w:rsidR="005E522B">
        <w:t>6</w:t>
      </w:r>
      <w:r>
        <w:rPr>
          <w:rFonts w:hint="eastAsia"/>
        </w:rPr>
        <w:t>.3</w:t>
      </w:r>
      <w:r w:rsidR="00987B39">
        <w:t xml:space="preserve"> </w:t>
      </w:r>
      <w:r w:rsidR="00987B39">
        <w:rPr>
          <w:rFonts w:hint="eastAsia"/>
        </w:rPr>
        <w:t>产品标签采用粘贴方式的应确保标签信息与产品一致，位置符合要求，在储存、运输和使用中不会与产品分离。</w:t>
      </w:r>
    </w:p>
    <w:p w14:paraId="7A557E98" w14:textId="5EBDD098" w:rsidR="00286B8B" w:rsidRPr="00A531CB" w:rsidRDefault="00286B8B">
      <w:pPr>
        <w:rPr>
          <w:b/>
        </w:rPr>
      </w:pPr>
      <w:r w:rsidRPr="00A531CB">
        <w:rPr>
          <w:b/>
        </w:rPr>
        <w:t>8.</w:t>
      </w:r>
      <w:r w:rsidR="005E522B">
        <w:rPr>
          <w:b/>
        </w:rPr>
        <w:t>7</w:t>
      </w:r>
      <w:r w:rsidRPr="00A531CB">
        <w:rPr>
          <w:b/>
        </w:rPr>
        <w:t xml:space="preserve"> </w:t>
      </w:r>
      <w:r w:rsidRPr="00A531CB">
        <w:rPr>
          <w:rFonts w:hint="eastAsia"/>
          <w:b/>
        </w:rPr>
        <w:t>贮存和运输</w:t>
      </w:r>
    </w:p>
    <w:p w14:paraId="3CE68C26" w14:textId="77777777" w:rsidR="00286B8B" w:rsidRDefault="00286B8B" w:rsidP="00A531CB">
      <w:pPr>
        <w:ind w:firstLineChars="200" w:firstLine="420"/>
      </w:pPr>
      <w:r>
        <w:rPr>
          <w:rFonts w:hint="eastAsia"/>
        </w:rPr>
        <w:t>产品的贮存与运输应有相应的记录；产品出库应有出库记录，内容包括品名、型号、数量（或重量）生产日期</w:t>
      </w:r>
      <w:r>
        <w:rPr>
          <w:rFonts w:hint="eastAsia"/>
        </w:rPr>
        <w:t>/</w:t>
      </w:r>
      <w:r>
        <w:rPr>
          <w:rFonts w:hint="eastAsia"/>
        </w:rPr>
        <w:t>批号、检验合格证号、出库日期、地点以及购货者名称、地址、联系方式等，以便发现问题及时回收。</w:t>
      </w:r>
    </w:p>
    <w:p w14:paraId="739B5C40" w14:textId="32F8454A" w:rsidR="0012330A" w:rsidRDefault="00286B8B">
      <w:pPr>
        <w:pStyle w:val="2"/>
        <w:spacing w:line="240" w:lineRule="auto"/>
        <w:rPr>
          <w:sz w:val="22"/>
        </w:rPr>
      </w:pPr>
      <w:bookmarkStart w:id="8" w:name="_Toc47235378"/>
      <w:r>
        <w:rPr>
          <w:rFonts w:hint="eastAsia"/>
          <w:sz w:val="22"/>
        </w:rPr>
        <w:t xml:space="preserve">9 </w:t>
      </w:r>
      <w:r w:rsidR="00987B39">
        <w:rPr>
          <w:rFonts w:hint="eastAsia"/>
          <w:sz w:val="22"/>
        </w:rPr>
        <w:t>检验</w:t>
      </w:r>
      <w:bookmarkEnd w:id="8"/>
    </w:p>
    <w:p w14:paraId="5B95F21C" w14:textId="427B5E85" w:rsidR="00D15A54" w:rsidRDefault="00286B8B">
      <w:r>
        <w:rPr>
          <w:rFonts w:hint="eastAsia"/>
        </w:rPr>
        <w:t>9.1</w:t>
      </w:r>
      <w:r w:rsidR="00987B39">
        <w:rPr>
          <w:rFonts w:hint="eastAsia"/>
        </w:rPr>
        <w:t xml:space="preserve"> </w:t>
      </w:r>
      <w:r w:rsidR="00D15A54">
        <w:rPr>
          <w:rFonts w:hint="eastAsia"/>
        </w:rPr>
        <w:t>应符合</w:t>
      </w:r>
      <w:r w:rsidR="00D15A54">
        <w:rPr>
          <w:rFonts w:hint="eastAsia"/>
        </w:rPr>
        <w:t>GB</w:t>
      </w:r>
      <w:r w:rsidR="00D15A54">
        <w:t xml:space="preserve"> 14881</w:t>
      </w:r>
      <w:r w:rsidR="00D15A54">
        <w:rPr>
          <w:rFonts w:hint="eastAsia"/>
        </w:rPr>
        <w:t>的相关规定。</w:t>
      </w:r>
    </w:p>
    <w:p w14:paraId="69A9DF31" w14:textId="2234A7F7" w:rsidR="0012330A" w:rsidRDefault="00D15A54">
      <w:r>
        <w:t xml:space="preserve">9.2 </w:t>
      </w:r>
      <w:r w:rsidR="00987B39">
        <w:rPr>
          <w:rFonts w:hint="eastAsia"/>
        </w:rPr>
        <w:t>应在每批产品出厂前进行检验</w:t>
      </w:r>
      <w:r w:rsidR="00510F16">
        <w:rPr>
          <w:rFonts w:hint="eastAsia"/>
        </w:rPr>
        <w:t>验证</w:t>
      </w:r>
      <w:r w:rsidR="00987B39">
        <w:rPr>
          <w:rFonts w:hint="eastAsia"/>
        </w:rPr>
        <w:t>，</w:t>
      </w:r>
      <w:r w:rsidR="00510F16">
        <w:rPr>
          <w:rFonts w:hint="eastAsia"/>
        </w:rPr>
        <w:t>检验项目应涵盖产品执行标准和客户要求。</w:t>
      </w:r>
      <w:r w:rsidR="00987B39">
        <w:rPr>
          <w:rFonts w:hint="eastAsia"/>
        </w:rPr>
        <w:t>每年</w:t>
      </w:r>
      <w:r w:rsidR="00510F16">
        <w:rPr>
          <w:rFonts w:hint="eastAsia"/>
        </w:rPr>
        <w:t>应</w:t>
      </w:r>
      <w:r w:rsidR="00987B39">
        <w:rPr>
          <w:rFonts w:hint="eastAsia"/>
        </w:rPr>
        <w:t>对</w:t>
      </w:r>
      <w:r w:rsidR="00510F16">
        <w:rPr>
          <w:rFonts w:hint="eastAsia"/>
        </w:rPr>
        <w:t>全部</w:t>
      </w:r>
      <w:r w:rsidR="00987B39">
        <w:rPr>
          <w:rFonts w:hint="eastAsia"/>
        </w:rPr>
        <w:t>出厂检验项目的检验能力进行验证；不能自检的项目可以委托具备相应资质的检验机构进行检验；应完整保存各项检验记录和检验报告；经检验后的产品应标识其质量状态；应对每批产品留样，留样数量应能满足全项目复检要求，留样场所应能满足产品的贮存条件，留样应保存至保质期满，并有留样和销毁记录。</w:t>
      </w:r>
    </w:p>
    <w:p w14:paraId="34E44ABF" w14:textId="3B3885F6" w:rsidR="0012330A" w:rsidRDefault="00286B8B">
      <w:r>
        <w:rPr>
          <w:rFonts w:hint="eastAsia"/>
        </w:rPr>
        <w:t>9.</w:t>
      </w:r>
      <w:r w:rsidR="00D15A54">
        <w:t xml:space="preserve">3 </w:t>
      </w:r>
      <w:r w:rsidR="00987B39">
        <w:rPr>
          <w:rFonts w:hint="eastAsia"/>
        </w:rPr>
        <w:t>应加强实验室质量管理，确保检验结果的准确性和真实性。</w:t>
      </w:r>
    </w:p>
    <w:p w14:paraId="3514431A" w14:textId="1280E8CB" w:rsidR="0012330A" w:rsidRDefault="00286B8B">
      <w:r>
        <w:rPr>
          <w:rFonts w:hint="eastAsia"/>
        </w:rPr>
        <w:t>9.</w:t>
      </w:r>
      <w:r w:rsidR="00D15A54">
        <w:t>4</w:t>
      </w:r>
      <w:r w:rsidR="00987B39">
        <w:t xml:space="preserve"> </w:t>
      </w:r>
      <w:r w:rsidR="00987B39">
        <w:rPr>
          <w:rFonts w:hint="eastAsia"/>
        </w:rPr>
        <w:t>每个检验项目应至少有</w:t>
      </w:r>
      <w:r w:rsidR="00987B39">
        <w:rPr>
          <w:rFonts w:hint="eastAsia"/>
        </w:rPr>
        <w:t>2</w:t>
      </w:r>
      <w:r w:rsidR="00987B39">
        <w:rPr>
          <w:rFonts w:hint="eastAsia"/>
        </w:rPr>
        <w:t>名具备检验资格和独立检验能力的人员。</w:t>
      </w:r>
    </w:p>
    <w:p w14:paraId="655EFB62" w14:textId="1CD7D964" w:rsidR="0012330A" w:rsidRDefault="0012330A"/>
    <w:p w14:paraId="1EFED9D4" w14:textId="2135CD36" w:rsidR="0012330A" w:rsidRDefault="00286B8B">
      <w:pPr>
        <w:pStyle w:val="2"/>
        <w:spacing w:line="240" w:lineRule="auto"/>
        <w:rPr>
          <w:sz w:val="22"/>
        </w:rPr>
      </w:pPr>
      <w:bookmarkStart w:id="9" w:name="_Toc47235379"/>
      <w:r>
        <w:rPr>
          <w:rFonts w:hint="eastAsia"/>
          <w:sz w:val="22"/>
        </w:rPr>
        <w:t xml:space="preserve">10 </w:t>
      </w:r>
      <w:r w:rsidR="00F05838">
        <w:rPr>
          <w:rFonts w:hint="eastAsia"/>
          <w:sz w:val="22"/>
        </w:rPr>
        <w:t>不合格品和</w:t>
      </w:r>
      <w:r w:rsidR="00987B39">
        <w:rPr>
          <w:rFonts w:hint="eastAsia"/>
          <w:sz w:val="22"/>
        </w:rPr>
        <w:t>召回管理</w:t>
      </w:r>
      <w:bookmarkEnd w:id="9"/>
    </w:p>
    <w:p w14:paraId="7A0B0DEC" w14:textId="5F31211B" w:rsidR="00A368EB" w:rsidRDefault="00286B8B">
      <w:r>
        <w:rPr>
          <w:rFonts w:hint="eastAsia"/>
        </w:rPr>
        <w:t>10.1</w:t>
      </w:r>
      <w:r w:rsidR="00987B39">
        <w:rPr>
          <w:rFonts w:hint="eastAsia"/>
        </w:rPr>
        <w:t xml:space="preserve"> </w:t>
      </w:r>
      <w:r w:rsidR="00A368EB">
        <w:rPr>
          <w:rFonts w:hint="eastAsia"/>
        </w:rPr>
        <w:t>应建立文件和的产品放行要求，确保产品符合放行准则，并得到授权人批准后才能交付。</w:t>
      </w:r>
    </w:p>
    <w:p w14:paraId="15220901" w14:textId="77777777" w:rsidR="00A51B45" w:rsidRDefault="00A368EB">
      <w:r>
        <w:rPr>
          <w:rFonts w:hint="eastAsia"/>
        </w:rPr>
        <w:t>10.2</w:t>
      </w:r>
      <w:r w:rsidR="00A51B45">
        <w:rPr>
          <w:rFonts w:hint="eastAsia"/>
        </w:rPr>
        <w:t>发现不合格品后，企业应根据不合格的性质及其对产品质量和安全的影响采取适当的纠正措施，并对纠正后的效果进行验证。</w:t>
      </w:r>
    </w:p>
    <w:p w14:paraId="55C01EFD" w14:textId="4D0F8637" w:rsidR="00A51B45" w:rsidRDefault="00A51B45" w:rsidP="00A531CB">
      <w:pPr>
        <w:pStyle w:val="Default"/>
        <w:rPr>
          <w:szCs w:val="21"/>
        </w:rPr>
      </w:pPr>
      <w:r>
        <w:rPr>
          <w:rFonts w:hint="eastAsia"/>
          <w:sz w:val="21"/>
          <w:szCs w:val="21"/>
        </w:rPr>
        <w:t xml:space="preserve">10.3 </w:t>
      </w:r>
      <w:r>
        <w:rPr>
          <w:sz w:val="21"/>
          <w:szCs w:val="21"/>
        </w:rPr>
        <w:t>应根据国家有关规定建立产品召回制度。当发现生产的食品不符合食品安全标准或存在其他不适于食用的情况时，应当立即停止生产，召回已经上市销售的食品，通知相关生产经营者和消费者，</w:t>
      </w:r>
      <w:r w:rsidR="00D15A54" w:rsidRPr="00D15A54">
        <w:rPr>
          <w:rFonts w:hint="eastAsia"/>
          <w:sz w:val="21"/>
          <w:szCs w:val="21"/>
        </w:rPr>
        <w:t>报告相关政府监管部门，</w:t>
      </w:r>
      <w:r>
        <w:rPr>
          <w:sz w:val="21"/>
          <w:szCs w:val="21"/>
        </w:rPr>
        <w:t>并记录召回和通知情况。</w:t>
      </w:r>
    </w:p>
    <w:p w14:paraId="679CC465" w14:textId="1F54F1C9" w:rsidR="00575C02" w:rsidRDefault="00575C02" w:rsidP="00A531CB">
      <w:pPr>
        <w:pStyle w:val="Default"/>
      </w:pPr>
      <w:r>
        <w:rPr>
          <w:rFonts w:hint="eastAsia"/>
          <w:sz w:val="21"/>
          <w:szCs w:val="21"/>
        </w:rPr>
        <w:t>1</w:t>
      </w:r>
      <w:r>
        <w:rPr>
          <w:sz w:val="21"/>
          <w:szCs w:val="21"/>
        </w:rPr>
        <w:t xml:space="preserve">0.4 </w:t>
      </w:r>
      <w:r>
        <w:rPr>
          <w:rFonts w:hint="eastAsia"/>
          <w:sz w:val="21"/>
          <w:szCs w:val="21"/>
        </w:rPr>
        <w:t>对被召回的食品，应当进行无害化处理或者予以销毁，防止其再次流入市场。对因标签、标识或者说明书不符合食品安全标准而被召回的食品，应采取能保证食品安全、且便于重新销售时向消费者明示的补救措施。</w:t>
      </w:r>
    </w:p>
    <w:p w14:paraId="4671AF85" w14:textId="7574A892" w:rsidR="0012330A" w:rsidRDefault="00A51B45">
      <w:r>
        <w:rPr>
          <w:rFonts w:hint="eastAsia"/>
        </w:rPr>
        <w:t>10.</w:t>
      </w:r>
      <w:r w:rsidR="00575C02">
        <w:t>5</w:t>
      </w:r>
      <w:r>
        <w:rPr>
          <w:rFonts w:hint="eastAsia"/>
        </w:rPr>
        <w:t xml:space="preserve"> </w:t>
      </w:r>
      <w:r w:rsidR="00987B39">
        <w:rPr>
          <w:rFonts w:hint="eastAsia"/>
        </w:rPr>
        <w:t>应建立产品追溯</w:t>
      </w:r>
      <w:r w:rsidR="00286B8B">
        <w:rPr>
          <w:rFonts w:hint="eastAsia"/>
        </w:rPr>
        <w:t>机制</w:t>
      </w:r>
      <w:r w:rsidR="00A368EB">
        <w:rPr>
          <w:rFonts w:hint="eastAsia"/>
        </w:rPr>
        <w:t>，</w:t>
      </w:r>
      <w:r w:rsidR="00987B39">
        <w:rPr>
          <w:rFonts w:hint="eastAsia"/>
        </w:rPr>
        <w:t>对产品从原料采购到产品销售的所有环节进行有效追溯。</w:t>
      </w:r>
    </w:p>
    <w:p w14:paraId="12675278" w14:textId="56F993F2" w:rsidR="0012330A" w:rsidRDefault="00286B8B">
      <w:r>
        <w:rPr>
          <w:rFonts w:hint="eastAsia"/>
        </w:rPr>
        <w:t>10.</w:t>
      </w:r>
      <w:r w:rsidR="00575C02">
        <w:t>6</w:t>
      </w:r>
      <w:r w:rsidR="00987B39">
        <w:t xml:space="preserve"> </w:t>
      </w:r>
      <w:r w:rsidR="00987B39">
        <w:rPr>
          <w:rFonts w:hint="eastAsia"/>
        </w:rPr>
        <w:t>应建立客户投诉处理机制，对客户提出的书面或口头意见、投诉，企业相关管理部门应做记录并查找原因，妥善处理。</w:t>
      </w:r>
    </w:p>
    <w:p w14:paraId="20D36E35" w14:textId="3FAD9D7B" w:rsidR="0012330A" w:rsidRDefault="00286B8B">
      <w:pPr>
        <w:pStyle w:val="2"/>
        <w:spacing w:line="240" w:lineRule="auto"/>
        <w:rPr>
          <w:sz w:val="22"/>
        </w:rPr>
      </w:pPr>
      <w:bookmarkStart w:id="10" w:name="_Toc47235380"/>
      <w:r>
        <w:rPr>
          <w:rFonts w:hint="eastAsia"/>
          <w:sz w:val="22"/>
        </w:rPr>
        <w:t>11</w:t>
      </w:r>
      <w:r w:rsidR="00987B39">
        <w:rPr>
          <w:rFonts w:hint="eastAsia"/>
          <w:sz w:val="22"/>
        </w:rPr>
        <w:t>培训</w:t>
      </w:r>
      <w:bookmarkEnd w:id="10"/>
    </w:p>
    <w:p w14:paraId="74CCEBDC" w14:textId="42E9995E" w:rsidR="0012330A" w:rsidRDefault="00987B39">
      <w:r>
        <w:rPr>
          <w:rFonts w:hint="eastAsia"/>
        </w:rPr>
        <w:t>1</w:t>
      </w:r>
      <w:r w:rsidR="00F05838">
        <w:rPr>
          <w:rFonts w:hint="eastAsia"/>
        </w:rPr>
        <w:t>1</w:t>
      </w:r>
      <w:r>
        <w:rPr>
          <w:rFonts w:hint="eastAsia"/>
        </w:rPr>
        <w:t>.</w:t>
      </w:r>
      <w:r w:rsidR="00DC39F0">
        <w:rPr>
          <w:rFonts w:hint="eastAsia"/>
        </w:rPr>
        <w:t xml:space="preserve">1 </w:t>
      </w:r>
      <w:r>
        <w:rPr>
          <w:rFonts w:hint="eastAsia"/>
        </w:rPr>
        <w:t>当产品、工艺、设备、法规、标准、人员、岗位、客户要求等发生变化时，应及时开展培训并考核。</w:t>
      </w:r>
    </w:p>
    <w:p w14:paraId="74813B8C" w14:textId="1B7D1C72" w:rsidR="0012330A" w:rsidRDefault="00987B39">
      <w:r>
        <w:rPr>
          <w:rFonts w:hint="eastAsia"/>
        </w:rPr>
        <w:t>1</w:t>
      </w:r>
      <w:r w:rsidR="00F05838">
        <w:rPr>
          <w:rFonts w:hint="eastAsia"/>
        </w:rPr>
        <w:t>1</w:t>
      </w:r>
      <w:r>
        <w:t>.</w:t>
      </w:r>
      <w:r w:rsidR="00DC39F0">
        <w:rPr>
          <w:rFonts w:hint="eastAsia"/>
        </w:rPr>
        <w:t>2</w:t>
      </w:r>
      <w:r w:rsidR="00DC39F0">
        <w:t xml:space="preserve"> </w:t>
      </w:r>
      <w:r>
        <w:rPr>
          <w:rFonts w:hint="eastAsia"/>
        </w:rPr>
        <w:t>应保持培训记录，内容包括但不限于培训主题、授课人、参加人员签到、考核方式、评价结果等。</w:t>
      </w:r>
    </w:p>
    <w:p w14:paraId="1CD667F7" w14:textId="381BDA8D" w:rsidR="0012330A" w:rsidRDefault="00987B39">
      <w:r>
        <w:rPr>
          <w:rFonts w:hint="eastAsia"/>
        </w:rPr>
        <w:lastRenderedPageBreak/>
        <w:t>1</w:t>
      </w:r>
      <w:r w:rsidR="00F05838">
        <w:rPr>
          <w:rFonts w:hint="eastAsia"/>
        </w:rPr>
        <w:t>1</w:t>
      </w:r>
      <w:r>
        <w:t>.</w:t>
      </w:r>
      <w:r w:rsidR="00DC39F0">
        <w:rPr>
          <w:rFonts w:hint="eastAsia"/>
        </w:rPr>
        <w:t>3</w:t>
      </w:r>
      <w:r w:rsidR="00DC39F0">
        <w:t xml:space="preserve"> </w:t>
      </w:r>
      <w:r>
        <w:rPr>
          <w:rFonts w:hint="eastAsia"/>
        </w:rPr>
        <w:t>特殊工种应持证上岗。</w:t>
      </w:r>
    </w:p>
    <w:p w14:paraId="685F3D2E" w14:textId="1F9C2EDD" w:rsidR="0012330A" w:rsidRDefault="00987B39">
      <w:pPr>
        <w:pStyle w:val="2"/>
        <w:spacing w:line="240" w:lineRule="auto"/>
        <w:rPr>
          <w:sz w:val="22"/>
        </w:rPr>
      </w:pPr>
      <w:bookmarkStart w:id="11" w:name="_Toc47235381"/>
      <w:r>
        <w:rPr>
          <w:rFonts w:hint="eastAsia"/>
          <w:sz w:val="22"/>
        </w:rPr>
        <w:t>1</w:t>
      </w:r>
      <w:r w:rsidR="00F05838">
        <w:rPr>
          <w:rFonts w:hint="eastAsia"/>
          <w:sz w:val="22"/>
        </w:rPr>
        <w:t>2</w:t>
      </w:r>
      <w:r>
        <w:rPr>
          <w:rFonts w:hint="eastAsia"/>
          <w:sz w:val="22"/>
        </w:rPr>
        <w:t xml:space="preserve"> </w:t>
      </w:r>
      <w:r>
        <w:rPr>
          <w:rFonts w:hint="eastAsia"/>
          <w:sz w:val="22"/>
        </w:rPr>
        <w:t>管理制度和人员</w:t>
      </w:r>
      <w:bookmarkEnd w:id="11"/>
    </w:p>
    <w:p w14:paraId="03C217A3" w14:textId="27C811D9" w:rsidR="0012330A" w:rsidRDefault="00987B39">
      <w:r>
        <w:rPr>
          <w:rFonts w:hint="eastAsia"/>
        </w:rPr>
        <w:t>1</w:t>
      </w:r>
      <w:r w:rsidR="00F05838">
        <w:rPr>
          <w:rFonts w:hint="eastAsia"/>
        </w:rPr>
        <w:t>2</w:t>
      </w:r>
      <w:r>
        <w:rPr>
          <w:rFonts w:hint="eastAsia"/>
        </w:rPr>
        <w:t>.</w:t>
      </w:r>
      <w:r w:rsidR="00286B8B">
        <w:rPr>
          <w:rFonts w:hint="eastAsia"/>
        </w:rPr>
        <w:t>1</w:t>
      </w:r>
      <w:r>
        <w:t xml:space="preserve"> </w:t>
      </w:r>
      <w:r>
        <w:rPr>
          <w:rFonts w:hint="eastAsia"/>
        </w:rPr>
        <w:t>应建立健全的食品安全管理制度，实施从原料进厂到成品出厂全过程的质量</w:t>
      </w:r>
      <w:r w:rsidR="00575C02">
        <w:rPr>
          <w:rFonts w:hint="eastAsia"/>
        </w:rPr>
        <w:t>安全</w:t>
      </w:r>
      <w:r>
        <w:rPr>
          <w:rFonts w:hint="eastAsia"/>
        </w:rPr>
        <w:t>控制，</w:t>
      </w:r>
      <w:r w:rsidR="00575C02">
        <w:rPr>
          <w:rFonts w:hint="eastAsia"/>
        </w:rPr>
        <w:t>确保</w:t>
      </w:r>
      <w:r>
        <w:rPr>
          <w:rFonts w:hint="eastAsia"/>
        </w:rPr>
        <w:t>产品</w:t>
      </w:r>
      <w:r w:rsidR="00575C02">
        <w:rPr>
          <w:rFonts w:hint="eastAsia"/>
        </w:rPr>
        <w:t>的合</w:t>
      </w:r>
      <w:proofErr w:type="gramStart"/>
      <w:r w:rsidR="00575C02">
        <w:rPr>
          <w:rFonts w:hint="eastAsia"/>
        </w:rPr>
        <w:t>规</w:t>
      </w:r>
      <w:proofErr w:type="gramEnd"/>
      <w:r w:rsidR="00575C02">
        <w:rPr>
          <w:rFonts w:hint="eastAsia"/>
        </w:rPr>
        <w:t>性</w:t>
      </w:r>
      <w:r>
        <w:rPr>
          <w:rFonts w:hint="eastAsia"/>
        </w:rPr>
        <w:t>。食品安全管理制度应至少包括以下内容：</w:t>
      </w:r>
    </w:p>
    <w:p w14:paraId="747C8C7C" w14:textId="127D22C0" w:rsidR="00123FEB" w:rsidRDefault="00123FEB" w:rsidP="00A531CB">
      <w:pPr>
        <w:pStyle w:val="ae"/>
        <w:numPr>
          <w:ilvl w:val="0"/>
          <w:numId w:val="3"/>
        </w:numPr>
        <w:ind w:left="426" w:firstLineChars="0" w:firstLine="0"/>
      </w:pPr>
      <w:r>
        <w:rPr>
          <w:rFonts w:hint="eastAsia"/>
        </w:rPr>
        <w:t>从业人员健康管理制度；</w:t>
      </w:r>
    </w:p>
    <w:p w14:paraId="0E61A26D" w14:textId="7B9C55AB" w:rsidR="00123FEB" w:rsidRDefault="00123FEB" w:rsidP="00A531CB">
      <w:pPr>
        <w:pStyle w:val="ae"/>
        <w:numPr>
          <w:ilvl w:val="0"/>
          <w:numId w:val="3"/>
        </w:numPr>
        <w:ind w:left="426" w:firstLineChars="0" w:firstLine="0"/>
      </w:pPr>
      <w:r>
        <w:rPr>
          <w:rFonts w:hint="eastAsia"/>
        </w:rPr>
        <w:t>记录和档案管理制度；</w:t>
      </w:r>
    </w:p>
    <w:p w14:paraId="7C6E8B11" w14:textId="77777777" w:rsidR="00123FEB" w:rsidRDefault="00123FEB" w:rsidP="00A531CB">
      <w:pPr>
        <w:pStyle w:val="ae"/>
        <w:numPr>
          <w:ilvl w:val="0"/>
          <w:numId w:val="3"/>
        </w:numPr>
        <w:ind w:left="426" w:firstLineChars="0" w:firstLine="0"/>
      </w:pPr>
      <w:r>
        <w:rPr>
          <w:rFonts w:hint="eastAsia"/>
        </w:rPr>
        <w:t>采购管理制度；</w:t>
      </w:r>
    </w:p>
    <w:p w14:paraId="38F5120F" w14:textId="77777777" w:rsidR="00123FEB" w:rsidRDefault="00123FEB" w:rsidP="00A531CB">
      <w:pPr>
        <w:pStyle w:val="ae"/>
        <w:numPr>
          <w:ilvl w:val="0"/>
          <w:numId w:val="3"/>
        </w:numPr>
        <w:ind w:left="426" w:firstLineChars="0" w:firstLine="0"/>
      </w:pPr>
      <w:r>
        <w:rPr>
          <w:rFonts w:hint="eastAsia"/>
        </w:rPr>
        <w:t>进货查验、过程检验、出厂检验的管理制度；</w:t>
      </w:r>
    </w:p>
    <w:p w14:paraId="746CAC2A" w14:textId="77777777" w:rsidR="00123FEB" w:rsidRDefault="00123FEB" w:rsidP="00A531CB">
      <w:pPr>
        <w:pStyle w:val="ae"/>
        <w:numPr>
          <w:ilvl w:val="0"/>
          <w:numId w:val="3"/>
        </w:numPr>
        <w:ind w:left="426" w:firstLineChars="0" w:firstLine="0"/>
      </w:pPr>
      <w:r>
        <w:rPr>
          <w:rFonts w:hint="eastAsia"/>
        </w:rPr>
        <w:t>生产过程控制管理制度；</w:t>
      </w:r>
    </w:p>
    <w:p w14:paraId="31212E7B" w14:textId="77777777" w:rsidR="00123FEB" w:rsidRDefault="00123FEB" w:rsidP="00A531CB">
      <w:pPr>
        <w:pStyle w:val="ae"/>
        <w:numPr>
          <w:ilvl w:val="0"/>
          <w:numId w:val="3"/>
        </w:numPr>
        <w:ind w:left="426" w:firstLineChars="0" w:firstLine="0"/>
      </w:pPr>
      <w:r>
        <w:rPr>
          <w:rFonts w:hint="eastAsia"/>
        </w:rPr>
        <w:t>成品贮存、运输和销售管理制度；</w:t>
      </w:r>
    </w:p>
    <w:p w14:paraId="28FC9584" w14:textId="77777777" w:rsidR="00123FEB" w:rsidRDefault="00123FEB" w:rsidP="00A531CB">
      <w:pPr>
        <w:pStyle w:val="ae"/>
        <w:numPr>
          <w:ilvl w:val="0"/>
          <w:numId w:val="3"/>
        </w:numPr>
        <w:ind w:left="426" w:firstLineChars="0" w:firstLine="0"/>
      </w:pPr>
      <w:r>
        <w:rPr>
          <w:rFonts w:hint="eastAsia"/>
        </w:rPr>
        <w:t>留样管理制度和实验室管理制度；</w:t>
      </w:r>
    </w:p>
    <w:p w14:paraId="4F41F529" w14:textId="65AAD5D9" w:rsidR="00123FEB" w:rsidRDefault="00987B39" w:rsidP="00A531CB">
      <w:pPr>
        <w:pStyle w:val="ae"/>
        <w:numPr>
          <w:ilvl w:val="0"/>
          <w:numId w:val="3"/>
        </w:numPr>
        <w:ind w:left="426" w:firstLineChars="0" w:firstLine="0"/>
      </w:pPr>
      <w:r>
        <w:rPr>
          <w:rFonts w:hint="eastAsia"/>
        </w:rPr>
        <w:t>不合格品处置管理制度；</w:t>
      </w:r>
    </w:p>
    <w:p w14:paraId="6F9C2876" w14:textId="5375ABBB" w:rsidR="0012330A" w:rsidRDefault="00987B39" w:rsidP="00A531CB">
      <w:pPr>
        <w:pStyle w:val="ae"/>
        <w:numPr>
          <w:ilvl w:val="0"/>
          <w:numId w:val="3"/>
        </w:numPr>
        <w:ind w:left="426" w:firstLineChars="0" w:firstLine="0"/>
      </w:pPr>
      <w:r>
        <w:rPr>
          <w:rFonts w:hint="eastAsia"/>
        </w:rPr>
        <w:t>不安全食品召回管理制度；</w:t>
      </w:r>
    </w:p>
    <w:p w14:paraId="16A3E381" w14:textId="7B7ED6E7" w:rsidR="00123FEB" w:rsidRDefault="00987B39" w:rsidP="00A531CB">
      <w:pPr>
        <w:pStyle w:val="ae"/>
        <w:numPr>
          <w:ilvl w:val="0"/>
          <w:numId w:val="3"/>
        </w:numPr>
        <w:ind w:left="426" w:firstLineChars="0" w:firstLine="0"/>
      </w:pPr>
      <w:r>
        <w:rPr>
          <w:rFonts w:hint="eastAsia"/>
        </w:rPr>
        <w:t>食品安全事故处置管理制度</w:t>
      </w:r>
      <w:r w:rsidR="00123FEB">
        <w:rPr>
          <w:rFonts w:hint="eastAsia"/>
        </w:rPr>
        <w:t>；</w:t>
      </w:r>
    </w:p>
    <w:p w14:paraId="54C93771" w14:textId="61A1C6A1" w:rsidR="0012330A" w:rsidRDefault="00123FEB" w:rsidP="00A531CB">
      <w:pPr>
        <w:pStyle w:val="ae"/>
        <w:numPr>
          <w:ilvl w:val="0"/>
          <w:numId w:val="3"/>
        </w:numPr>
        <w:ind w:left="426" w:firstLineChars="0" w:firstLine="0"/>
      </w:pPr>
      <w:r>
        <w:rPr>
          <w:rFonts w:hint="eastAsia"/>
        </w:rPr>
        <w:t>食品安全自查管理制度</w:t>
      </w:r>
      <w:r w:rsidR="00987B39">
        <w:rPr>
          <w:rFonts w:hint="eastAsia"/>
        </w:rPr>
        <w:t>。</w:t>
      </w:r>
    </w:p>
    <w:p w14:paraId="4660DE90" w14:textId="13E736BD" w:rsidR="0012330A" w:rsidRDefault="00286B8B">
      <w:r>
        <w:rPr>
          <w:rFonts w:hint="eastAsia"/>
        </w:rPr>
        <w:t>1</w:t>
      </w:r>
      <w:r w:rsidR="00F05838">
        <w:rPr>
          <w:rFonts w:hint="eastAsia"/>
        </w:rPr>
        <w:t>2.</w:t>
      </w:r>
      <w:r>
        <w:rPr>
          <w:rFonts w:hint="eastAsia"/>
        </w:rPr>
        <w:t>2</w:t>
      </w:r>
      <w:r w:rsidR="00987B39">
        <w:t xml:space="preserve"> </w:t>
      </w:r>
      <w:r w:rsidR="00987B39">
        <w:rPr>
          <w:rFonts w:hint="eastAsia"/>
        </w:rPr>
        <w:t>应建立食品安全管理机构，由最高管理者、企业法人或质量负责人担任负责人，负责企业的食品安全管理；机构中的各个部门应有明确的管理职责，并确保与质量、安全相关的管理职责落实到位；各部门应有</w:t>
      </w:r>
      <w:proofErr w:type="gramStart"/>
      <w:r w:rsidR="00987B39">
        <w:rPr>
          <w:rFonts w:hint="eastAsia"/>
        </w:rPr>
        <w:t>效</w:t>
      </w:r>
      <w:proofErr w:type="gramEnd"/>
      <w:r w:rsidR="00987B39">
        <w:rPr>
          <w:rFonts w:hint="eastAsia"/>
        </w:rPr>
        <w:t>分工，避免职责交叉、重复或缺位；对产区内外环境、厂房设施和设备的维护和管理、生产过程质量安全管理、卫生管理、品质追踪等制定相应管理制度，并明确管理负责人与职责。</w:t>
      </w:r>
    </w:p>
    <w:p w14:paraId="0D472577" w14:textId="2EE291C4" w:rsidR="0012330A" w:rsidRDefault="00286B8B">
      <w:r>
        <w:rPr>
          <w:rFonts w:hint="eastAsia"/>
        </w:rPr>
        <w:t>1</w:t>
      </w:r>
      <w:r w:rsidR="00F05838">
        <w:rPr>
          <w:rFonts w:hint="eastAsia"/>
        </w:rPr>
        <w:t>2</w:t>
      </w:r>
      <w:r>
        <w:rPr>
          <w:rFonts w:hint="eastAsia"/>
        </w:rPr>
        <w:t>.3</w:t>
      </w:r>
      <w:r w:rsidR="00987B39">
        <w:t xml:space="preserve"> </w:t>
      </w:r>
      <w:r w:rsidR="00987B39">
        <w:rPr>
          <w:rFonts w:hint="eastAsia"/>
        </w:rPr>
        <w:t>食品安全管理机构中各部门应配备经专业培训的专职食品安全管理人员，宣传贯彻食品安全法规及有关规章制度，负责督查执行情况并做好有关记录。</w:t>
      </w:r>
    </w:p>
    <w:p w14:paraId="0A507734" w14:textId="0DF0231F" w:rsidR="007B00A5" w:rsidRDefault="00F05838" w:rsidP="00286B8B">
      <w:r>
        <w:rPr>
          <w:rFonts w:hint="eastAsia"/>
        </w:rPr>
        <w:t>12</w:t>
      </w:r>
      <w:r w:rsidR="007B00A5">
        <w:rPr>
          <w:rFonts w:hint="eastAsia"/>
        </w:rPr>
        <w:t>.</w:t>
      </w:r>
      <w:r w:rsidR="00123FEB">
        <w:t>4</w:t>
      </w:r>
      <w:r w:rsidR="007B00A5">
        <w:rPr>
          <w:rFonts w:hint="eastAsia"/>
        </w:rPr>
        <w:t xml:space="preserve"> </w:t>
      </w:r>
      <w:r w:rsidR="007B00A5">
        <w:rPr>
          <w:rFonts w:hint="eastAsia"/>
        </w:rPr>
        <w:t>应建立内部审核制度，定期对建立的管理体系</w:t>
      </w:r>
      <w:r w:rsidR="00123FEB">
        <w:rPr>
          <w:rFonts w:hint="eastAsia"/>
        </w:rPr>
        <w:t>运行情况</w:t>
      </w:r>
      <w:r w:rsidR="007B00A5">
        <w:rPr>
          <w:rFonts w:hint="eastAsia"/>
        </w:rPr>
        <w:t>进行内部审核。</w:t>
      </w:r>
    </w:p>
    <w:p w14:paraId="48BEA07F" w14:textId="50800925" w:rsidR="0012330A" w:rsidRDefault="00987B39">
      <w:pPr>
        <w:pStyle w:val="2"/>
        <w:spacing w:line="240" w:lineRule="auto"/>
        <w:rPr>
          <w:sz w:val="22"/>
        </w:rPr>
      </w:pPr>
      <w:bookmarkStart w:id="12" w:name="_Toc47235382"/>
      <w:r>
        <w:rPr>
          <w:rFonts w:hint="eastAsia"/>
          <w:sz w:val="22"/>
        </w:rPr>
        <w:t>1</w:t>
      </w:r>
      <w:r w:rsidR="00F05838">
        <w:rPr>
          <w:rFonts w:hint="eastAsia"/>
          <w:sz w:val="22"/>
        </w:rPr>
        <w:t>3</w:t>
      </w:r>
      <w:r>
        <w:rPr>
          <w:rFonts w:hint="eastAsia"/>
          <w:sz w:val="22"/>
        </w:rPr>
        <w:t xml:space="preserve"> </w:t>
      </w:r>
      <w:r>
        <w:rPr>
          <w:rFonts w:hint="eastAsia"/>
          <w:sz w:val="22"/>
        </w:rPr>
        <w:t>记录和文件管理</w:t>
      </w:r>
      <w:bookmarkEnd w:id="12"/>
    </w:p>
    <w:p w14:paraId="6DA1E6D7" w14:textId="0F2D141D" w:rsidR="0012330A" w:rsidRDefault="00987B39">
      <w:pPr>
        <w:rPr>
          <w:b/>
          <w:bCs/>
        </w:rPr>
      </w:pPr>
      <w:r>
        <w:rPr>
          <w:rFonts w:hint="eastAsia"/>
          <w:b/>
          <w:bCs/>
        </w:rPr>
        <w:t>1</w:t>
      </w:r>
      <w:r w:rsidR="00F05838">
        <w:rPr>
          <w:rFonts w:hint="eastAsia"/>
          <w:b/>
          <w:bCs/>
        </w:rPr>
        <w:t>3</w:t>
      </w:r>
      <w:r>
        <w:rPr>
          <w:rFonts w:hint="eastAsia"/>
          <w:b/>
          <w:bCs/>
        </w:rPr>
        <w:t xml:space="preserve">.1 </w:t>
      </w:r>
      <w:r>
        <w:rPr>
          <w:rFonts w:hint="eastAsia"/>
          <w:b/>
          <w:bCs/>
        </w:rPr>
        <w:t>记录管理</w:t>
      </w:r>
    </w:p>
    <w:p w14:paraId="6C0206F1" w14:textId="3DCA1B18" w:rsidR="00123FEB" w:rsidRPr="00A531CB" w:rsidRDefault="00123FEB">
      <w:pPr>
        <w:rPr>
          <w:bCs/>
        </w:rPr>
      </w:pPr>
      <w:r w:rsidRPr="00A531CB">
        <w:rPr>
          <w:bCs/>
        </w:rPr>
        <w:t xml:space="preserve">13.1.1 </w:t>
      </w:r>
      <w:r w:rsidRPr="00A531CB">
        <w:rPr>
          <w:rFonts w:hint="eastAsia"/>
          <w:bCs/>
        </w:rPr>
        <w:t>应符合</w:t>
      </w:r>
      <w:r w:rsidRPr="00A531CB">
        <w:rPr>
          <w:bCs/>
        </w:rPr>
        <w:t>GB14881</w:t>
      </w:r>
      <w:r w:rsidRPr="00A531CB">
        <w:rPr>
          <w:rFonts w:hint="eastAsia"/>
          <w:bCs/>
        </w:rPr>
        <w:t>的相关规定</w:t>
      </w:r>
    </w:p>
    <w:p w14:paraId="7721B43F" w14:textId="424EF220" w:rsidR="0012330A" w:rsidRDefault="00987B39">
      <w:r>
        <w:rPr>
          <w:rFonts w:hint="eastAsia"/>
        </w:rPr>
        <w:t>1</w:t>
      </w:r>
      <w:r w:rsidR="00F05838">
        <w:rPr>
          <w:rFonts w:hint="eastAsia"/>
        </w:rPr>
        <w:t>3</w:t>
      </w:r>
      <w:r>
        <w:t>.</w:t>
      </w:r>
      <w:r w:rsidR="00286B8B">
        <w:rPr>
          <w:rFonts w:hint="eastAsia"/>
        </w:rPr>
        <w:t>1</w:t>
      </w:r>
      <w:r>
        <w:t>.</w:t>
      </w:r>
      <w:r w:rsidR="00123FEB">
        <w:t>2</w:t>
      </w:r>
      <w:r>
        <w:t xml:space="preserve"> </w:t>
      </w:r>
      <w:r>
        <w:rPr>
          <w:rFonts w:hint="eastAsia"/>
        </w:rPr>
        <w:t>各项记录均应有执行人员和有关督查人员的签名或签章，记录填写应及时、规范，记录内容应真实、完整，对记录内容的涂改应能辨识原内容，涂改人员应在涂改内容附近签字或签章。</w:t>
      </w:r>
    </w:p>
    <w:p w14:paraId="630CD5B0" w14:textId="592EF2B6" w:rsidR="0012330A" w:rsidRDefault="00987B39">
      <w:r>
        <w:rPr>
          <w:rFonts w:hint="eastAsia"/>
        </w:rPr>
        <w:t>1</w:t>
      </w:r>
      <w:r w:rsidR="00F05838">
        <w:rPr>
          <w:rFonts w:hint="eastAsia"/>
        </w:rPr>
        <w:t>3</w:t>
      </w:r>
      <w:r>
        <w:t>.</w:t>
      </w:r>
      <w:r w:rsidR="00286B8B">
        <w:rPr>
          <w:rFonts w:hint="eastAsia"/>
        </w:rPr>
        <w:t>1</w:t>
      </w:r>
      <w:r>
        <w:t>.</w:t>
      </w:r>
      <w:r w:rsidR="00123FEB">
        <w:t>3</w:t>
      </w:r>
      <w:r>
        <w:t xml:space="preserve"> </w:t>
      </w:r>
      <w:r>
        <w:rPr>
          <w:rFonts w:hint="eastAsia"/>
        </w:rPr>
        <w:t>所有生产和品质管理记录应由相关部门审核，以确定所有处理均符合规定，如发生异常现象，应立即处理。</w:t>
      </w:r>
    </w:p>
    <w:p w14:paraId="7E6EA410" w14:textId="4EFB190D" w:rsidR="0012330A" w:rsidRDefault="00987B39">
      <w:r>
        <w:rPr>
          <w:rFonts w:hint="eastAsia"/>
        </w:rPr>
        <w:t>1</w:t>
      </w:r>
      <w:r w:rsidR="00F05838">
        <w:rPr>
          <w:rFonts w:hint="eastAsia"/>
        </w:rPr>
        <w:t>3</w:t>
      </w:r>
      <w:r>
        <w:rPr>
          <w:rFonts w:hint="eastAsia"/>
        </w:rPr>
        <w:t>.</w:t>
      </w:r>
      <w:r w:rsidR="00286B8B">
        <w:rPr>
          <w:rFonts w:hint="eastAsia"/>
        </w:rPr>
        <w:t>1</w:t>
      </w:r>
      <w:r>
        <w:rPr>
          <w:rFonts w:hint="eastAsia"/>
        </w:rPr>
        <w:t>.</w:t>
      </w:r>
      <w:r w:rsidR="00123FEB">
        <w:t>4</w:t>
      </w:r>
      <w:r>
        <w:rPr>
          <w:rFonts w:hint="eastAsia"/>
        </w:rPr>
        <w:t xml:space="preserve"> </w:t>
      </w:r>
      <w:r>
        <w:rPr>
          <w:rFonts w:hint="eastAsia"/>
        </w:rPr>
        <w:t>应保持</w:t>
      </w:r>
      <w:r w:rsidR="00F05838">
        <w:rPr>
          <w:rFonts w:hint="eastAsia"/>
        </w:rPr>
        <w:t>质量管理体系和</w:t>
      </w:r>
      <w:r>
        <w:rPr>
          <w:rFonts w:hint="eastAsia"/>
        </w:rPr>
        <w:t>HACCP</w:t>
      </w:r>
      <w:r w:rsidR="00F05838">
        <w:rPr>
          <w:rFonts w:hint="eastAsia"/>
        </w:rPr>
        <w:t>体系建立</w:t>
      </w:r>
      <w:r>
        <w:rPr>
          <w:rFonts w:hint="eastAsia"/>
        </w:rPr>
        <w:t>、运行、验证</w:t>
      </w:r>
      <w:r w:rsidR="00F05838">
        <w:rPr>
          <w:rFonts w:hint="eastAsia"/>
        </w:rPr>
        <w:t>的</w:t>
      </w:r>
      <w:r>
        <w:rPr>
          <w:rFonts w:hint="eastAsia"/>
        </w:rPr>
        <w:t>记录。</w:t>
      </w:r>
    </w:p>
    <w:p w14:paraId="759905ED" w14:textId="11FCF472" w:rsidR="00286B8B" w:rsidRDefault="00286B8B">
      <w:r>
        <w:rPr>
          <w:rFonts w:hint="eastAsia"/>
        </w:rPr>
        <w:t>1</w:t>
      </w:r>
      <w:r w:rsidR="00F05838">
        <w:rPr>
          <w:rFonts w:hint="eastAsia"/>
        </w:rPr>
        <w:t>3</w:t>
      </w:r>
      <w:r>
        <w:rPr>
          <w:rFonts w:hint="eastAsia"/>
        </w:rPr>
        <w:t>.1.</w:t>
      </w:r>
      <w:r w:rsidR="00123FEB">
        <w:t>5</w:t>
      </w:r>
      <w:r>
        <w:rPr>
          <w:rFonts w:hint="eastAsia"/>
        </w:rPr>
        <w:t xml:space="preserve"> </w:t>
      </w:r>
      <w:r>
        <w:rPr>
          <w:rFonts w:hint="eastAsia"/>
        </w:rPr>
        <w:t>记录应及时归档管理，并妥善保存。记录保存期限不少于</w:t>
      </w:r>
      <w:r>
        <w:rPr>
          <w:rFonts w:hint="eastAsia"/>
        </w:rPr>
        <w:t>3</w:t>
      </w:r>
      <w:r>
        <w:rPr>
          <w:rFonts w:hint="eastAsia"/>
        </w:rPr>
        <w:t>年。</w:t>
      </w:r>
    </w:p>
    <w:p w14:paraId="0A8548B7" w14:textId="303A8265" w:rsidR="0012330A" w:rsidRDefault="00987B39">
      <w:pPr>
        <w:rPr>
          <w:b/>
          <w:bCs/>
        </w:rPr>
      </w:pPr>
      <w:r>
        <w:rPr>
          <w:rFonts w:hint="eastAsia"/>
          <w:b/>
          <w:bCs/>
        </w:rPr>
        <w:t>1</w:t>
      </w:r>
      <w:r w:rsidR="00F05838">
        <w:rPr>
          <w:rFonts w:hint="eastAsia"/>
          <w:b/>
          <w:bCs/>
        </w:rPr>
        <w:t>3</w:t>
      </w:r>
      <w:r>
        <w:rPr>
          <w:b/>
          <w:bCs/>
        </w:rPr>
        <w:t xml:space="preserve">.3 </w:t>
      </w:r>
      <w:r>
        <w:rPr>
          <w:rFonts w:hint="eastAsia"/>
          <w:b/>
          <w:bCs/>
        </w:rPr>
        <w:t>文件管理</w:t>
      </w:r>
    </w:p>
    <w:p w14:paraId="36435272" w14:textId="4FA93362" w:rsidR="0012330A" w:rsidRDefault="00987B39">
      <w:r>
        <w:rPr>
          <w:rFonts w:hint="eastAsia"/>
        </w:rPr>
        <w:t>1</w:t>
      </w:r>
      <w:r w:rsidR="00F05838">
        <w:rPr>
          <w:rFonts w:hint="eastAsia"/>
        </w:rPr>
        <w:t>3</w:t>
      </w:r>
      <w:r>
        <w:t xml:space="preserve">.3.1 </w:t>
      </w:r>
      <w:r>
        <w:rPr>
          <w:rFonts w:hint="eastAsia"/>
        </w:rPr>
        <w:t>应建立完整的质量管理档案，各种文件应分类归档、保存；分发、使用的文件应为批准的现行文本，受控文件应加盖受控章；已废除或失效的文件应加盖作废章，除留档备查外，不应在工作现场出现。</w:t>
      </w:r>
    </w:p>
    <w:p w14:paraId="6414D5EE" w14:textId="0EDD6640" w:rsidR="00F05838" w:rsidRDefault="00987B39" w:rsidP="00A531CB">
      <w:pPr>
        <w:rPr>
          <w:rFonts w:ascii="Cambria" w:hAnsi="Cambria"/>
          <w:b/>
          <w:bCs/>
          <w:sz w:val="32"/>
          <w:szCs w:val="32"/>
        </w:rPr>
      </w:pPr>
      <w:r>
        <w:t>1</w:t>
      </w:r>
      <w:r w:rsidR="00F05838">
        <w:rPr>
          <w:rFonts w:hint="eastAsia"/>
        </w:rPr>
        <w:t>3</w:t>
      </w:r>
      <w:r>
        <w:t xml:space="preserve">.3.2 </w:t>
      </w:r>
      <w:r>
        <w:rPr>
          <w:rFonts w:hint="eastAsia"/>
        </w:rPr>
        <w:t>对文件的修改应组织评审，并保留评审记录。</w:t>
      </w:r>
    </w:p>
    <w:p w14:paraId="1B205EC8" w14:textId="1DFBE3BD" w:rsidR="0012330A" w:rsidRDefault="00B83990" w:rsidP="00A531CB">
      <w:pPr>
        <w:pStyle w:val="2"/>
        <w:spacing w:line="240" w:lineRule="auto"/>
        <w:rPr>
          <w:sz w:val="22"/>
        </w:rPr>
      </w:pPr>
      <w:bookmarkStart w:id="13" w:name="_Toc47235383"/>
      <w:r w:rsidRPr="00A531CB">
        <w:rPr>
          <w:rFonts w:hint="eastAsia"/>
          <w:sz w:val="22"/>
        </w:rPr>
        <w:t>参考文献</w:t>
      </w:r>
      <w:bookmarkEnd w:id="13"/>
    </w:p>
    <w:p w14:paraId="247CA1EB" w14:textId="50C8C7DA" w:rsidR="00B83990" w:rsidRPr="00A531CB" w:rsidRDefault="00377D03" w:rsidP="00A531CB">
      <w:pPr>
        <w:pStyle w:val="ab"/>
        <w:numPr>
          <w:ilvl w:val="1"/>
          <w:numId w:val="1"/>
        </w:numPr>
        <w:tabs>
          <w:tab w:val="clear" w:pos="1260"/>
          <w:tab w:val="clear" w:pos="4201"/>
          <w:tab w:val="clear" w:pos="9298"/>
        </w:tabs>
        <w:ind w:left="426" w:firstLineChars="0" w:hanging="426"/>
        <w:rPr>
          <w:rFonts w:ascii="Calibri" w:hAnsi="Calibri" w:cs="黑体"/>
          <w:kern w:val="2"/>
          <w:szCs w:val="22"/>
        </w:rPr>
      </w:pPr>
      <w:r w:rsidRPr="00377D03">
        <w:rPr>
          <w:rFonts w:ascii="Calibri" w:hAnsi="Calibri" w:cs="黑体" w:hint="eastAsia"/>
          <w:kern w:val="2"/>
          <w:szCs w:val="22"/>
        </w:rPr>
        <w:t xml:space="preserve">GB/T 19080-2003/ISO15161:2001 </w:t>
      </w:r>
      <w:r w:rsidRPr="00377D03">
        <w:rPr>
          <w:rFonts w:ascii="Calibri" w:hAnsi="Calibri" w:cs="黑体" w:hint="eastAsia"/>
          <w:kern w:val="2"/>
          <w:szCs w:val="22"/>
        </w:rPr>
        <w:t>食品与饮料行业</w:t>
      </w:r>
      <w:r w:rsidRPr="00377D03">
        <w:rPr>
          <w:rFonts w:ascii="Calibri" w:hAnsi="Calibri" w:cs="黑体" w:hint="eastAsia"/>
          <w:kern w:val="2"/>
          <w:szCs w:val="22"/>
        </w:rPr>
        <w:t>GB/T 19001-2000</w:t>
      </w:r>
      <w:r w:rsidRPr="00377D03">
        <w:rPr>
          <w:rFonts w:ascii="Calibri" w:hAnsi="Calibri" w:cs="黑体" w:hint="eastAsia"/>
          <w:kern w:val="2"/>
          <w:szCs w:val="22"/>
        </w:rPr>
        <w:t>应用指</w:t>
      </w:r>
      <w:r w:rsidR="00A366AA">
        <w:rPr>
          <w:rFonts w:ascii="Calibri" w:hAnsi="Calibri" w:cs="黑体" w:hint="eastAsia"/>
          <w:kern w:val="2"/>
          <w:szCs w:val="22"/>
        </w:rPr>
        <w:t>南</w:t>
      </w:r>
    </w:p>
    <w:p w14:paraId="3A04920F" w14:textId="77777777" w:rsidR="00A366AA" w:rsidRPr="00A531CB" w:rsidRDefault="00A366AA" w:rsidP="00A531CB">
      <w:pPr>
        <w:pStyle w:val="ab"/>
        <w:numPr>
          <w:ilvl w:val="1"/>
          <w:numId w:val="1"/>
        </w:numPr>
        <w:tabs>
          <w:tab w:val="clear" w:pos="1260"/>
          <w:tab w:val="clear" w:pos="4201"/>
          <w:tab w:val="clear" w:pos="9298"/>
        </w:tabs>
        <w:ind w:left="426" w:firstLineChars="0" w:hanging="426"/>
        <w:rPr>
          <w:rFonts w:ascii="Calibri" w:hAnsi="Calibri"/>
          <w:szCs w:val="22"/>
        </w:rPr>
      </w:pPr>
      <w:r w:rsidRPr="00A366AA">
        <w:rPr>
          <w:rFonts w:ascii="Calibri" w:hAnsi="Calibri" w:cs="黑体" w:hint="eastAsia"/>
          <w:kern w:val="2"/>
          <w:szCs w:val="22"/>
        </w:rPr>
        <w:t xml:space="preserve">GB/T 22000 </w:t>
      </w:r>
      <w:r w:rsidRPr="00A366AA">
        <w:rPr>
          <w:rFonts w:ascii="Calibri" w:hAnsi="Calibri" w:cs="黑体" w:hint="eastAsia"/>
          <w:kern w:val="2"/>
          <w:szCs w:val="22"/>
        </w:rPr>
        <w:t>食品安全管理体系</w:t>
      </w:r>
      <w:r w:rsidRPr="00A366AA">
        <w:rPr>
          <w:rFonts w:ascii="Calibri" w:hAnsi="Calibri" w:cs="黑体" w:hint="eastAsia"/>
          <w:kern w:val="2"/>
          <w:szCs w:val="22"/>
        </w:rPr>
        <w:t xml:space="preserve"> </w:t>
      </w:r>
      <w:r w:rsidRPr="00A366AA">
        <w:rPr>
          <w:rFonts w:ascii="Calibri" w:hAnsi="Calibri" w:cs="黑体" w:hint="eastAsia"/>
          <w:kern w:val="2"/>
          <w:szCs w:val="22"/>
        </w:rPr>
        <w:t>食品链中各类组织的要求</w:t>
      </w:r>
    </w:p>
    <w:p w14:paraId="24575566" w14:textId="372A2478" w:rsidR="00123FEB" w:rsidRPr="00A531CB" w:rsidRDefault="00A366AA" w:rsidP="00A531CB">
      <w:pPr>
        <w:pStyle w:val="ab"/>
        <w:numPr>
          <w:ilvl w:val="1"/>
          <w:numId w:val="1"/>
        </w:numPr>
        <w:tabs>
          <w:tab w:val="clear" w:pos="1260"/>
          <w:tab w:val="clear" w:pos="4201"/>
          <w:tab w:val="clear" w:pos="9298"/>
        </w:tabs>
        <w:ind w:left="426" w:firstLineChars="0" w:hanging="426"/>
        <w:rPr>
          <w:rFonts w:ascii="Calibri" w:hAnsi="Calibri"/>
          <w:szCs w:val="22"/>
        </w:rPr>
      </w:pPr>
      <w:r w:rsidRPr="00A531CB">
        <w:rPr>
          <w:rFonts w:ascii="Calibri" w:hAnsi="Calibri" w:cs="黑体"/>
          <w:kern w:val="2"/>
          <w:szCs w:val="22"/>
        </w:rPr>
        <w:t xml:space="preserve">GB/T 19012-2019 </w:t>
      </w:r>
      <w:r w:rsidRPr="00A531CB">
        <w:rPr>
          <w:rFonts w:ascii="Calibri" w:hAnsi="Calibri" w:cs="黑体" w:hint="eastAsia"/>
          <w:kern w:val="2"/>
          <w:szCs w:val="22"/>
        </w:rPr>
        <w:t>质量管理</w:t>
      </w:r>
      <w:r w:rsidRPr="00A531CB">
        <w:rPr>
          <w:rFonts w:ascii="Calibri" w:hAnsi="Calibri" w:cs="黑体"/>
          <w:kern w:val="2"/>
          <w:szCs w:val="22"/>
        </w:rPr>
        <w:t xml:space="preserve"> </w:t>
      </w:r>
      <w:r w:rsidRPr="00A531CB">
        <w:rPr>
          <w:rFonts w:ascii="Calibri" w:hAnsi="Calibri" w:cs="黑体" w:hint="eastAsia"/>
          <w:kern w:val="2"/>
          <w:szCs w:val="22"/>
        </w:rPr>
        <w:t>顾客满意</w:t>
      </w:r>
      <w:r w:rsidRPr="00A531CB">
        <w:rPr>
          <w:rFonts w:ascii="Calibri" w:hAnsi="Calibri" w:cs="黑体"/>
          <w:kern w:val="2"/>
          <w:szCs w:val="22"/>
        </w:rPr>
        <w:t xml:space="preserve"> </w:t>
      </w:r>
      <w:r w:rsidRPr="00A531CB">
        <w:rPr>
          <w:rFonts w:ascii="Calibri" w:hAnsi="Calibri" w:cs="黑体" w:hint="eastAsia"/>
          <w:kern w:val="2"/>
          <w:szCs w:val="22"/>
        </w:rPr>
        <w:t>组织投诉处理指南</w:t>
      </w:r>
    </w:p>
    <w:p w14:paraId="0A5E7E38" w14:textId="5FBCC099" w:rsidR="0012330A" w:rsidRPr="006134FE" w:rsidRDefault="00A366AA" w:rsidP="006134FE">
      <w:pPr>
        <w:pStyle w:val="ab"/>
        <w:numPr>
          <w:ilvl w:val="1"/>
          <w:numId w:val="1"/>
        </w:numPr>
        <w:tabs>
          <w:tab w:val="clear" w:pos="1260"/>
          <w:tab w:val="clear" w:pos="4201"/>
          <w:tab w:val="clear" w:pos="9298"/>
        </w:tabs>
        <w:ind w:left="420" w:hangingChars="200"/>
        <w:rPr>
          <w:rFonts w:ascii="Calibri" w:hAnsi="Calibri"/>
          <w:szCs w:val="22"/>
        </w:rPr>
      </w:pPr>
      <w:r w:rsidRPr="00A531CB">
        <w:rPr>
          <w:rFonts w:ascii="Calibri" w:hAnsi="Calibri" w:cs="黑体"/>
          <w:kern w:val="2"/>
          <w:szCs w:val="22"/>
        </w:rPr>
        <w:t>BRC</w:t>
      </w:r>
      <w:r w:rsidRPr="00A531CB">
        <w:rPr>
          <w:rFonts w:ascii="Calibri" w:hAnsi="Calibri" w:cs="黑体" w:hint="eastAsia"/>
          <w:kern w:val="2"/>
          <w:szCs w:val="22"/>
        </w:rPr>
        <w:t>食品安全全球标准中英文版（第八版）</w:t>
      </w:r>
      <w:bookmarkStart w:id="14" w:name="_GoBack"/>
      <w:bookmarkEnd w:id="14"/>
    </w:p>
    <w:sectPr w:rsidR="0012330A" w:rsidRPr="006134FE" w:rsidSect="00A531CB">
      <w:headerReference w:type="default" r:id="rId10"/>
      <w:footerReference w:type="default" r:id="rId11"/>
      <w:pgSz w:w="11906" w:h="16838"/>
      <w:pgMar w:top="1440" w:right="707"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79A98" w14:textId="77777777" w:rsidR="0054571E" w:rsidRDefault="0054571E">
      <w:r>
        <w:separator/>
      </w:r>
    </w:p>
  </w:endnote>
  <w:endnote w:type="continuationSeparator" w:id="0">
    <w:p w14:paraId="7DF3B969" w14:textId="77777777" w:rsidR="0054571E" w:rsidRDefault="0054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71DEF" w14:textId="4F69C4A5" w:rsidR="005A5C82" w:rsidRDefault="005A5C82">
    <w:pPr>
      <w:pStyle w:val="a5"/>
      <w:jc w:val="center"/>
    </w:pPr>
    <w:r>
      <w:fldChar w:fldCharType="begin"/>
    </w:r>
    <w:r>
      <w:instrText>PAGE   \* MERGEFORMAT</w:instrText>
    </w:r>
    <w:r>
      <w:fldChar w:fldCharType="separate"/>
    </w:r>
    <w:r w:rsidR="006134FE" w:rsidRPr="006134FE">
      <w:rPr>
        <w:noProof/>
        <w:lang w:val="zh-CN"/>
      </w:rPr>
      <w:t>8</w:t>
    </w:r>
    <w:r>
      <w:fldChar w:fldCharType="end"/>
    </w:r>
  </w:p>
  <w:p w14:paraId="68841940" w14:textId="77777777" w:rsidR="005A5C82" w:rsidRDefault="005A5C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9109F" w14:textId="77777777" w:rsidR="0054571E" w:rsidRDefault="0054571E">
      <w:r>
        <w:separator/>
      </w:r>
    </w:p>
  </w:footnote>
  <w:footnote w:type="continuationSeparator" w:id="0">
    <w:p w14:paraId="4C5A3BF0" w14:textId="77777777" w:rsidR="0054571E" w:rsidRDefault="0054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C160" w14:textId="77777777" w:rsidR="005A5C82" w:rsidRDefault="005A5C82">
    <w:pPr>
      <w:pStyle w:val="a6"/>
      <w:pBdr>
        <w:bottom w:val="none" w:sz="0" w:space="0" w:color="auto"/>
      </w:pBdr>
      <w:tabs>
        <w:tab w:val="center" w:pos="5174"/>
        <w:tab w:val="left" w:pos="5727"/>
      </w:tabs>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4997"/>
    <w:multiLevelType w:val="multilevel"/>
    <w:tmpl w:val="36884997"/>
    <w:lvl w:ilvl="0">
      <w:start w:val="1"/>
      <w:numFmt w:val="decimal"/>
      <w:lvlText w:val="[%1]"/>
      <w:lvlJc w:val="left"/>
      <w:pPr>
        <w:tabs>
          <w:tab w:val="num" w:pos="1260"/>
        </w:tabs>
        <w:ind w:left="1260" w:hanging="420"/>
      </w:pPr>
      <w:rPr>
        <w:rFonts w:cs="Times New Roman" w:hint="eastAsia"/>
      </w:rPr>
    </w:lvl>
    <w:lvl w:ilvl="1">
      <w:start w:val="1"/>
      <w:numFmt w:val="decimal"/>
      <w:lvlText w:val="[%2]"/>
      <w:lvlJc w:val="left"/>
      <w:pPr>
        <w:tabs>
          <w:tab w:val="num" w:pos="1260"/>
        </w:tabs>
        <w:ind w:left="1260" w:hanging="420"/>
      </w:pPr>
      <w:rPr>
        <w:rFonts w:cs="Times New Roman" w:hint="eastAsia"/>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4B541CF2"/>
    <w:multiLevelType w:val="hybridMultilevel"/>
    <w:tmpl w:val="5838D2C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F81571"/>
    <w:multiLevelType w:val="hybridMultilevel"/>
    <w:tmpl w:val="EA3ED71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0A"/>
    <w:rsid w:val="000619AB"/>
    <w:rsid w:val="000F728F"/>
    <w:rsid w:val="001139D2"/>
    <w:rsid w:val="00120925"/>
    <w:rsid w:val="0012330A"/>
    <w:rsid w:val="00123FEB"/>
    <w:rsid w:val="00174074"/>
    <w:rsid w:val="001864CF"/>
    <w:rsid w:val="00286B8B"/>
    <w:rsid w:val="00306FCA"/>
    <w:rsid w:val="00377D03"/>
    <w:rsid w:val="0038001D"/>
    <w:rsid w:val="003E7CEA"/>
    <w:rsid w:val="004B66F0"/>
    <w:rsid w:val="00505AEA"/>
    <w:rsid w:val="00510F16"/>
    <w:rsid w:val="0054571E"/>
    <w:rsid w:val="00575C02"/>
    <w:rsid w:val="0059701B"/>
    <w:rsid w:val="005A1AD9"/>
    <w:rsid w:val="005A5C82"/>
    <w:rsid w:val="005E522B"/>
    <w:rsid w:val="006134FE"/>
    <w:rsid w:val="006273FA"/>
    <w:rsid w:val="006B020F"/>
    <w:rsid w:val="006C3586"/>
    <w:rsid w:val="006F5E76"/>
    <w:rsid w:val="00700DF0"/>
    <w:rsid w:val="0072080A"/>
    <w:rsid w:val="00730D9C"/>
    <w:rsid w:val="007438E4"/>
    <w:rsid w:val="00784D38"/>
    <w:rsid w:val="007B00A5"/>
    <w:rsid w:val="00862FB3"/>
    <w:rsid w:val="009365F0"/>
    <w:rsid w:val="00987B39"/>
    <w:rsid w:val="009D25A1"/>
    <w:rsid w:val="00A366AA"/>
    <w:rsid w:val="00A368EB"/>
    <w:rsid w:val="00A51B45"/>
    <w:rsid w:val="00A531CB"/>
    <w:rsid w:val="00AB52E0"/>
    <w:rsid w:val="00AE0E99"/>
    <w:rsid w:val="00B13916"/>
    <w:rsid w:val="00B83990"/>
    <w:rsid w:val="00C10DB6"/>
    <w:rsid w:val="00C547AD"/>
    <w:rsid w:val="00CA1E35"/>
    <w:rsid w:val="00CD3707"/>
    <w:rsid w:val="00CF2E0D"/>
    <w:rsid w:val="00D02163"/>
    <w:rsid w:val="00D0649B"/>
    <w:rsid w:val="00D15978"/>
    <w:rsid w:val="00D15A54"/>
    <w:rsid w:val="00DC39F0"/>
    <w:rsid w:val="00DC757F"/>
    <w:rsid w:val="00DF4AC8"/>
    <w:rsid w:val="00E12075"/>
    <w:rsid w:val="00E40CAC"/>
    <w:rsid w:val="00EA3BE4"/>
    <w:rsid w:val="00F05838"/>
    <w:rsid w:val="00F103C1"/>
    <w:rsid w:val="00F706B2"/>
    <w:rsid w:val="00F84772"/>
    <w:rsid w:val="00FF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AF3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semiHidden/>
    <w:rPr>
      <w:b/>
      <w:bCs/>
      <w:kern w:val="44"/>
      <w:sz w:val="44"/>
      <w:szCs w:val="44"/>
    </w:rPr>
  </w:style>
  <w:style w:type="character" w:customStyle="1" w:styleId="2Char">
    <w:name w:val="标题 2 Char"/>
    <w:basedOn w:val="a0"/>
    <w:link w:val="2"/>
    <w:semiHidden/>
    <w:rPr>
      <w:rFonts w:ascii="Cambria" w:eastAsia="宋体" w:hAnsi="Cambria" w:cs="黑体"/>
      <w:b/>
      <w:bCs/>
      <w:sz w:val="32"/>
      <w:szCs w:val="32"/>
    </w:rPr>
  </w:style>
  <w:style w:type="character" w:customStyle="1" w:styleId="Char">
    <w:name w:val="批注主题 Char"/>
    <w:basedOn w:val="Char0"/>
    <w:link w:val="10"/>
    <w:semiHidden/>
    <w:rPr>
      <w:b/>
      <w:bCs/>
    </w:rPr>
  </w:style>
  <w:style w:type="character" w:customStyle="1" w:styleId="Char0">
    <w:name w:val="批注文字 Char"/>
    <w:basedOn w:val="a0"/>
    <w:link w:val="a3"/>
    <w:semiHidden/>
  </w:style>
  <w:style w:type="paragraph" w:styleId="a3">
    <w:name w:val="annotation text"/>
    <w:basedOn w:val="a"/>
    <w:link w:val="Char0"/>
    <w:pPr>
      <w:jc w:val="left"/>
    </w:pPr>
  </w:style>
  <w:style w:type="paragraph" w:customStyle="1" w:styleId="10">
    <w:name w:val="批注主题1"/>
    <w:basedOn w:val="a3"/>
    <w:next w:val="a3"/>
    <w:link w:val="Char"/>
    <w:rPr>
      <w:b/>
      <w:bCs/>
    </w:rPr>
  </w:style>
  <w:style w:type="character" w:customStyle="1" w:styleId="Char1">
    <w:name w:val="日期 Char"/>
    <w:basedOn w:val="a0"/>
    <w:link w:val="11"/>
    <w:semiHidden/>
  </w:style>
  <w:style w:type="paragraph" w:customStyle="1" w:styleId="11">
    <w:name w:val="日期1"/>
    <w:basedOn w:val="a"/>
    <w:next w:val="a"/>
    <w:link w:val="Char1"/>
    <w:pPr>
      <w:ind w:leftChars="2500" w:left="100"/>
    </w:pPr>
  </w:style>
  <w:style w:type="paragraph" w:styleId="a4">
    <w:name w:val="Balloon Text"/>
    <w:basedOn w:val="a"/>
    <w:link w:val="Char2"/>
    <w:rPr>
      <w:sz w:val="18"/>
      <w:szCs w:val="18"/>
    </w:rPr>
  </w:style>
  <w:style w:type="character" w:customStyle="1" w:styleId="Char2">
    <w:name w:val="批注框文本 Char"/>
    <w:basedOn w:val="a0"/>
    <w:link w:val="a4"/>
    <w:semiHidden/>
    <w:rPr>
      <w:sz w:val="18"/>
      <w:szCs w:val="18"/>
    </w:rPr>
  </w:style>
  <w:style w:type="paragraph" w:styleId="a5">
    <w:name w:val="footer"/>
    <w:basedOn w:val="a"/>
    <w:link w:val="Char3"/>
    <w:pPr>
      <w:tabs>
        <w:tab w:val="center" w:pos="4153"/>
        <w:tab w:val="right" w:pos="8306"/>
      </w:tabs>
      <w:snapToGrid w:val="0"/>
      <w:jc w:val="left"/>
    </w:pPr>
    <w:rPr>
      <w:sz w:val="18"/>
      <w:szCs w:val="18"/>
    </w:rPr>
  </w:style>
  <w:style w:type="character" w:customStyle="1" w:styleId="Char3">
    <w:name w:val="页脚 Char"/>
    <w:basedOn w:val="a0"/>
    <w:link w:val="a5"/>
    <w:semiHidden/>
    <w:rPr>
      <w:sz w:val="18"/>
      <w:szCs w:val="18"/>
    </w:rPr>
  </w:style>
  <w:style w:type="paragraph" w:styleId="a6">
    <w:name w:val="header"/>
    <w:basedOn w:val="a"/>
    <w:link w:val="Char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6"/>
    <w:semiHidden/>
    <w:rPr>
      <w:sz w:val="18"/>
      <w:szCs w:val="18"/>
    </w:rPr>
  </w:style>
  <w:style w:type="paragraph" w:styleId="20">
    <w:name w:val="toc 2"/>
    <w:basedOn w:val="a"/>
    <w:next w:val="a"/>
    <w:uiPriority w:val="39"/>
    <w:pPr>
      <w:ind w:leftChars="200" w:left="420"/>
    </w:pPr>
  </w:style>
  <w:style w:type="character" w:styleId="a7">
    <w:name w:val="Hyperlink"/>
    <w:basedOn w:val="a0"/>
    <w:uiPriority w:val="99"/>
    <w:rPr>
      <w:color w:val="0000FF"/>
      <w:u w:val="single"/>
    </w:rPr>
  </w:style>
  <w:style w:type="paragraph" w:customStyle="1" w:styleId="TOC1">
    <w:name w:val="TOC 标题1"/>
    <w:basedOn w:val="1"/>
    <w:next w:val="a"/>
    <w:pPr>
      <w:widowControl/>
      <w:spacing w:before="480" w:after="0" w:line="276" w:lineRule="auto"/>
      <w:jc w:val="left"/>
      <w:outlineLvl w:val="9"/>
    </w:pPr>
    <w:rPr>
      <w:rFonts w:ascii="Cambria" w:hAnsi="Cambria"/>
      <w:color w:val="365F90"/>
      <w:kern w:val="0"/>
      <w:sz w:val="28"/>
      <w:szCs w:val="28"/>
    </w:rPr>
  </w:style>
  <w:style w:type="character" w:customStyle="1" w:styleId="12">
    <w:name w:val="批注引用1"/>
    <w:basedOn w:val="a0"/>
    <w:rPr>
      <w:sz w:val="21"/>
      <w:szCs w:val="21"/>
    </w:rPr>
  </w:style>
  <w:style w:type="character" w:styleId="a8">
    <w:name w:val="annotation reference"/>
    <w:basedOn w:val="a0"/>
    <w:uiPriority w:val="99"/>
    <w:semiHidden/>
    <w:unhideWhenUsed/>
    <w:rPr>
      <w:sz w:val="21"/>
      <w:szCs w:val="21"/>
    </w:rPr>
  </w:style>
  <w:style w:type="paragraph" w:styleId="a9">
    <w:name w:val="Date"/>
    <w:basedOn w:val="a"/>
    <w:next w:val="a"/>
    <w:link w:val="Char10"/>
    <w:uiPriority w:val="99"/>
    <w:semiHidden/>
    <w:unhideWhenUsed/>
    <w:rsid w:val="00B13916"/>
    <w:pPr>
      <w:ind w:leftChars="2500" w:left="100"/>
    </w:pPr>
  </w:style>
  <w:style w:type="character" w:customStyle="1" w:styleId="Char10">
    <w:name w:val="日期 Char1"/>
    <w:basedOn w:val="a0"/>
    <w:link w:val="a9"/>
    <w:uiPriority w:val="99"/>
    <w:semiHidden/>
    <w:rsid w:val="00B13916"/>
    <w:rPr>
      <w:rFonts w:ascii="Calibri" w:hAnsi="Calibri" w:cs="黑体"/>
      <w:kern w:val="2"/>
      <w:sz w:val="21"/>
      <w:szCs w:val="22"/>
    </w:rPr>
  </w:style>
  <w:style w:type="paragraph" w:customStyle="1" w:styleId="Default">
    <w:name w:val="Default"/>
    <w:rsid w:val="00A51B45"/>
    <w:pPr>
      <w:widowControl w:val="0"/>
      <w:autoSpaceDE w:val="0"/>
      <w:autoSpaceDN w:val="0"/>
      <w:adjustRightInd w:val="0"/>
    </w:pPr>
    <w:rPr>
      <w:rFonts w:ascii="simsun" w:hAnsi="simsun" w:cs="simsun"/>
      <w:color w:val="000000"/>
      <w:sz w:val="24"/>
      <w:szCs w:val="24"/>
    </w:rPr>
  </w:style>
  <w:style w:type="paragraph" w:customStyle="1" w:styleId="aa">
    <w:name w:val="章标题"/>
    <w:next w:val="a"/>
    <w:rsid w:val="005A1AD9"/>
    <w:pPr>
      <w:spacing w:beforeLines="100" w:before="312" w:afterLines="100" w:after="312"/>
      <w:jc w:val="both"/>
      <w:outlineLvl w:val="1"/>
    </w:pPr>
    <w:rPr>
      <w:rFonts w:ascii="黑体" w:eastAsia="黑体"/>
      <w:sz w:val="21"/>
    </w:rPr>
  </w:style>
  <w:style w:type="character" w:customStyle="1" w:styleId="Char5">
    <w:name w:val="段 Char"/>
    <w:link w:val="ab"/>
    <w:rsid w:val="006B020F"/>
    <w:rPr>
      <w:rFonts w:ascii="宋体"/>
      <w:sz w:val="21"/>
    </w:rPr>
  </w:style>
  <w:style w:type="paragraph" w:customStyle="1" w:styleId="ab">
    <w:name w:val="段"/>
    <w:link w:val="Char5"/>
    <w:rsid w:val="006B020F"/>
    <w:pPr>
      <w:tabs>
        <w:tab w:val="center" w:pos="4201"/>
        <w:tab w:val="right" w:leader="dot" w:pos="9298"/>
      </w:tabs>
      <w:autoSpaceDE w:val="0"/>
      <w:autoSpaceDN w:val="0"/>
      <w:ind w:firstLineChars="200" w:firstLine="420"/>
      <w:jc w:val="both"/>
    </w:pPr>
    <w:rPr>
      <w:rFonts w:ascii="宋体"/>
      <w:sz w:val="21"/>
    </w:rPr>
  </w:style>
  <w:style w:type="paragraph" w:customStyle="1" w:styleId="ac">
    <w:name w:val="封面标准名称"/>
    <w:rsid w:val="00505AE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封面一致性程度标识"/>
    <w:rsid w:val="00505AEA"/>
    <w:pPr>
      <w:spacing w:before="440" w:line="400" w:lineRule="exact"/>
      <w:jc w:val="center"/>
    </w:pPr>
    <w:rPr>
      <w:rFonts w:ascii="宋体"/>
      <w:sz w:val="28"/>
    </w:rPr>
  </w:style>
  <w:style w:type="paragraph" w:styleId="ae">
    <w:name w:val="List Paragraph"/>
    <w:basedOn w:val="a"/>
    <w:uiPriority w:val="34"/>
    <w:qFormat/>
    <w:rsid w:val="00DC757F"/>
    <w:pPr>
      <w:ind w:firstLineChars="200" w:firstLine="420"/>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semiHidden/>
    <w:rPr>
      <w:b/>
      <w:bCs/>
      <w:kern w:val="44"/>
      <w:sz w:val="44"/>
      <w:szCs w:val="44"/>
    </w:rPr>
  </w:style>
  <w:style w:type="character" w:customStyle="1" w:styleId="2Char">
    <w:name w:val="标题 2 Char"/>
    <w:basedOn w:val="a0"/>
    <w:link w:val="2"/>
    <w:semiHidden/>
    <w:rPr>
      <w:rFonts w:ascii="Cambria" w:eastAsia="宋体" w:hAnsi="Cambria" w:cs="黑体"/>
      <w:b/>
      <w:bCs/>
      <w:sz w:val="32"/>
      <w:szCs w:val="32"/>
    </w:rPr>
  </w:style>
  <w:style w:type="character" w:customStyle="1" w:styleId="Char">
    <w:name w:val="批注主题 Char"/>
    <w:basedOn w:val="Char0"/>
    <w:link w:val="10"/>
    <w:semiHidden/>
    <w:rPr>
      <w:b/>
      <w:bCs/>
    </w:rPr>
  </w:style>
  <w:style w:type="character" w:customStyle="1" w:styleId="Char0">
    <w:name w:val="批注文字 Char"/>
    <w:basedOn w:val="a0"/>
    <w:link w:val="a3"/>
    <w:semiHidden/>
  </w:style>
  <w:style w:type="paragraph" w:styleId="a3">
    <w:name w:val="annotation text"/>
    <w:basedOn w:val="a"/>
    <w:link w:val="Char0"/>
    <w:pPr>
      <w:jc w:val="left"/>
    </w:pPr>
  </w:style>
  <w:style w:type="paragraph" w:customStyle="1" w:styleId="10">
    <w:name w:val="批注主题1"/>
    <w:basedOn w:val="a3"/>
    <w:next w:val="a3"/>
    <w:link w:val="Char"/>
    <w:rPr>
      <w:b/>
      <w:bCs/>
    </w:rPr>
  </w:style>
  <w:style w:type="character" w:customStyle="1" w:styleId="Char1">
    <w:name w:val="日期 Char"/>
    <w:basedOn w:val="a0"/>
    <w:link w:val="11"/>
    <w:semiHidden/>
  </w:style>
  <w:style w:type="paragraph" w:customStyle="1" w:styleId="11">
    <w:name w:val="日期1"/>
    <w:basedOn w:val="a"/>
    <w:next w:val="a"/>
    <w:link w:val="Char1"/>
    <w:pPr>
      <w:ind w:leftChars="2500" w:left="100"/>
    </w:pPr>
  </w:style>
  <w:style w:type="paragraph" w:styleId="a4">
    <w:name w:val="Balloon Text"/>
    <w:basedOn w:val="a"/>
    <w:link w:val="Char2"/>
    <w:rPr>
      <w:sz w:val="18"/>
      <w:szCs w:val="18"/>
    </w:rPr>
  </w:style>
  <w:style w:type="character" w:customStyle="1" w:styleId="Char2">
    <w:name w:val="批注框文本 Char"/>
    <w:basedOn w:val="a0"/>
    <w:link w:val="a4"/>
    <w:semiHidden/>
    <w:rPr>
      <w:sz w:val="18"/>
      <w:szCs w:val="18"/>
    </w:rPr>
  </w:style>
  <w:style w:type="paragraph" w:styleId="a5">
    <w:name w:val="footer"/>
    <w:basedOn w:val="a"/>
    <w:link w:val="Char3"/>
    <w:pPr>
      <w:tabs>
        <w:tab w:val="center" w:pos="4153"/>
        <w:tab w:val="right" w:pos="8306"/>
      </w:tabs>
      <w:snapToGrid w:val="0"/>
      <w:jc w:val="left"/>
    </w:pPr>
    <w:rPr>
      <w:sz w:val="18"/>
      <w:szCs w:val="18"/>
    </w:rPr>
  </w:style>
  <w:style w:type="character" w:customStyle="1" w:styleId="Char3">
    <w:name w:val="页脚 Char"/>
    <w:basedOn w:val="a0"/>
    <w:link w:val="a5"/>
    <w:semiHidden/>
    <w:rPr>
      <w:sz w:val="18"/>
      <w:szCs w:val="18"/>
    </w:rPr>
  </w:style>
  <w:style w:type="paragraph" w:styleId="a6">
    <w:name w:val="header"/>
    <w:basedOn w:val="a"/>
    <w:link w:val="Char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6"/>
    <w:semiHidden/>
    <w:rPr>
      <w:sz w:val="18"/>
      <w:szCs w:val="18"/>
    </w:rPr>
  </w:style>
  <w:style w:type="paragraph" w:styleId="20">
    <w:name w:val="toc 2"/>
    <w:basedOn w:val="a"/>
    <w:next w:val="a"/>
    <w:uiPriority w:val="39"/>
    <w:pPr>
      <w:ind w:leftChars="200" w:left="420"/>
    </w:pPr>
  </w:style>
  <w:style w:type="character" w:styleId="a7">
    <w:name w:val="Hyperlink"/>
    <w:basedOn w:val="a0"/>
    <w:uiPriority w:val="99"/>
    <w:rPr>
      <w:color w:val="0000FF"/>
      <w:u w:val="single"/>
    </w:rPr>
  </w:style>
  <w:style w:type="paragraph" w:customStyle="1" w:styleId="TOC1">
    <w:name w:val="TOC 标题1"/>
    <w:basedOn w:val="1"/>
    <w:next w:val="a"/>
    <w:pPr>
      <w:widowControl/>
      <w:spacing w:before="480" w:after="0" w:line="276" w:lineRule="auto"/>
      <w:jc w:val="left"/>
      <w:outlineLvl w:val="9"/>
    </w:pPr>
    <w:rPr>
      <w:rFonts w:ascii="Cambria" w:hAnsi="Cambria"/>
      <w:color w:val="365F90"/>
      <w:kern w:val="0"/>
      <w:sz w:val="28"/>
      <w:szCs w:val="28"/>
    </w:rPr>
  </w:style>
  <w:style w:type="character" w:customStyle="1" w:styleId="12">
    <w:name w:val="批注引用1"/>
    <w:basedOn w:val="a0"/>
    <w:rPr>
      <w:sz w:val="21"/>
      <w:szCs w:val="21"/>
    </w:rPr>
  </w:style>
  <w:style w:type="character" w:styleId="a8">
    <w:name w:val="annotation reference"/>
    <w:basedOn w:val="a0"/>
    <w:uiPriority w:val="99"/>
    <w:semiHidden/>
    <w:unhideWhenUsed/>
    <w:rPr>
      <w:sz w:val="21"/>
      <w:szCs w:val="21"/>
    </w:rPr>
  </w:style>
  <w:style w:type="paragraph" w:styleId="a9">
    <w:name w:val="Date"/>
    <w:basedOn w:val="a"/>
    <w:next w:val="a"/>
    <w:link w:val="Char10"/>
    <w:uiPriority w:val="99"/>
    <w:semiHidden/>
    <w:unhideWhenUsed/>
    <w:rsid w:val="00B13916"/>
    <w:pPr>
      <w:ind w:leftChars="2500" w:left="100"/>
    </w:pPr>
  </w:style>
  <w:style w:type="character" w:customStyle="1" w:styleId="Char10">
    <w:name w:val="日期 Char1"/>
    <w:basedOn w:val="a0"/>
    <w:link w:val="a9"/>
    <w:uiPriority w:val="99"/>
    <w:semiHidden/>
    <w:rsid w:val="00B13916"/>
    <w:rPr>
      <w:rFonts w:ascii="Calibri" w:hAnsi="Calibri" w:cs="黑体"/>
      <w:kern w:val="2"/>
      <w:sz w:val="21"/>
      <w:szCs w:val="22"/>
    </w:rPr>
  </w:style>
  <w:style w:type="paragraph" w:customStyle="1" w:styleId="Default">
    <w:name w:val="Default"/>
    <w:rsid w:val="00A51B45"/>
    <w:pPr>
      <w:widowControl w:val="0"/>
      <w:autoSpaceDE w:val="0"/>
      <w:autoSpaceDN w:val="0"/>
      <w:adjustRightInd w:val="0"/>
    </w:pPr>
    <w:rPr>
      <w:rFonts w:ascii="simsun" w:hAnsi="simsun" w:cs="simsun"/>
      <w:color w:val="000000"/>
      <w:sz w:val="24"/>
      <w:szCs w:val="24"/>
    </w:rPr>
  </w:style>
  <w:style w:type="paragraph" w:customStyle="1" w:styleId="aa">
    <w:name w:val="章标题"/>
    <w:next w:val="a"/>
    <w:rsid w:val="005A1AD9"/>
    <w:pPr>
      <w:spacing w:beforeLines="100" w:before="312" w:afterLines="100" w:after="312"/>
      <w:jc w:val="both"/>
      <w:outlineLvl w:val="1"/>
    </w:pPr>
    <w:rPr>
      <w:rFonts w:ascii="黑体" w:eastAsia="黑体"/>
      <w:sz w:val="21"/>
    </w:rPr>
  </w:style>
  <w:style w:type="character" w:customStyle="1" w:styleId="Char5">
    <w:name w:val="段 Char"/>
    <w:link w:val="ab"/>
    <w:rsid w:val="006B020F"/>
    <w:rPr>
      <w:rFonts w:ascii="宋体"/>
      <w:sz w:val="21"/>
    </w:rPr>
  </w:style>
  <w:style w:type="paragraph" w:customStyle="1" w:styleId="ab">
    <w:name w:val="段"/>
    <w:link w:val="Char5"/>
    <w:rsid w:val="006B020F"/>
    <w:pPr>
      <w:tabs>
        <w:tab w:val="center" w:pos="4201"/>
        <w:tab w:val="right" w:leader="dot" w:pos="9298"/>
      </w:tabs>
      <w:autoSpaceDE w:val="0"/>
      <w:autoSpaceDN w:val="0"/>
      <w:ind w:firstLineChars="200" w:firstLine="420"/>
      <w:jc w:val="both"/>
    </w:pPr>
    <w:rPr>
      <w:rFonts w:ascii="宋体"/>
      <w:sz w:val="21"/>
    </w:rPr>
  </w:style>
  <w:style w:type="paragraph" w:customStyle="1" w:styleId="ac">
    <w:name w:val="封面标准名称"/>
    <w:rsid w:val="00505AE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封面一致性程度标识"/>
    <w:rsid w:val="00505AEA"/>
    <w:pPr>
      <w:spacing w:before="440" w:line="400" w:lineRule="exact"/>
      <w:jc w:val="center"/>
    </w:pPr>
    <w:rPr>
      <w:rFonts w:ascii="宋体"/>
      <w:sz w:val="28"/>
    </w:rPr>
  </w:style>
  <w:style w:type="paragraph" w:styleId="ae">
    <w:name w:val="List Paragraph"/>
    <w:basedOn w:val="a"/>
    <w:uiPriority w:val="34"/>
    <w:qFormat/>
    <w:rsid w:val="00DC757F"/>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AEF38-A22C-4089-82C5-FA362100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1370</Words>
  <Characters>7814</Characters>
  <Application>Microsoft Office Word</Application>
  <DocSecurity>0</DocSecurity>
  <Lines>65</Lines>
  <Paragraphs>18</Paragraphs>
  <ScaleCrop>false</ScaleCrop>
  <Company>ccicjs</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ccicjs</dc:creator>
  <cp:lastModifiedBy>yml</cp:lastModifiedBy>
  <cp:revision>8</cp:revision>
  <cp:lastPrinted>2019-12-17T12:38:00Z</cp:lastPrinted>
  <dcterms:created xsi:type="dcterms:W3CDTF">2020-08-01T19:18:00Z</dcterms:created>
  <dcterms:modified xsi:type="dcterms:W3CDTF">2020-08-03T05:27:00Z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