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51335" w:rsidRDefault="00A51335">
      <w:pPr>
        <w:pStyle w:val="afffff5"/>
        <w:framePr w:wrap="around"/>
        <w:rPr>
          <w:rFonts w:ascii="宋体" w:hAnsi="宋体" w:hint="eastAsia"/>
          <w:b w:val="0"/>
        </w:rPr>
      </w:pPr>
    </w:p>
    <w:p w:rsidR="00A51335" w:rsidRDefault="00000000">
      <w:pPr>
        <w:pStyle w:val="afffff6"/>
        <w:framePr w:wrap="around"/>
        <w:rPr>
          <w:rFonts w:hAnsi="宋体" w:hint="eastAsia"/>
          <w:b w:val="0"/>
        </w:rPr>
      </w:pPr>
      <w:r>
        <w:rPr>
          <w:rFonts w:hAnsi="宋体" w:hint="eastAsia"/>
          <w:b w:val="0"/>
        </w:rPr>
        <w:t>团体标准</w:t>
      </w:r>
    </w:p>
    <w:p w:rsidR="00A51335" w:rsidRDefault="00000000">
      <w:pPr>
        <w:pStyle w:val="22"/>
        <w:framePr w:wrap="around"/>
        <w:rPr>
          <w:rFonts w:ascii="宋体" w:eastAsia="宋体" w:hAnsi="宋体" w:hint="eastAsia"/>
        </w:rPr>
      </w:pPr>
      <w:r>
        <w:rPr>
          <w:rFonts w:ascii="宋体" w:eastAsia="宋体" w:hAnsi="宋体" w:hint="eastAsia"/>
        </w:rPr>
        <w:t>T/</w:t>
      </w:r>
      <w:proofErr w:type="gramStart"/>
      <w:r>
        <w:rPr>
          <w:rFonts w:ascii="宋体" w:eastAsia="宋体" w:hAnsi="宋体" w:hint="eastAsia"/>
        </w:rPr>
        <w:t xml:space="preserve">CNLIC </w:t>
      </w:r>
      <w:r>
        <w:rPr>
          <w:rFonts w:ascii="宋体" w:eastAsia="宋体" w:hAnsi="宋体"/>
        </w:rPr>
        <w:t xml:space="preserve"> </w:t>
      </w:r>
      <w:r>
        <w:rPr>
          <w:rFonts w:ascii="宋体" w:eastAsia="宋体" w:hAnsi="宋体" w:hint="eastAsia"/>
        </w:rPr>
        <w:t>XXXX</w:t>
      </w:r>
      <w:proofErr w:type="gramEnd"/>
      <w:r>
        <w:rPr>
          <w:rFonts w:ascii="宋体" w:eastAsia="宋体" w:hAnsi="宋体"/>
        </w:rPr>
        <w:t>—</w:t>
      </w:r>
      <w:bookmarkStart w:id="0" w:name="StdNo2"/>
      <w:r>
        <w:rPr>
          <w:rFonts w:ascii="宋体" w:eastAsia="宋体" w:hAnsi="宋体"/>
        </w:rPr>
        <w:fldChar w:fldCharType="begin">
          <w:ffData>
            <w:name w:val="StdNo2"/>
            <w:enabled/>
            <w:calcOnExit w:val="0"/>
            <w:textInput>
              <w:default w:val="XXXX"/>
              <w:maxLength w:val="4"/>
            </w:textInput>
          </w:ffData>
        </w:fldChar>
      </w:r>
      <w:r>
        <w:rPr>
          <w:rFonts w:ascii="宋体" w:eastAsia="宋体" w:hAnsi="宋体"/>
        </w:rPr>
        <w:instrText xml:space="preserve"> FORMTEXT </w:instrText>
      </w:r>
      <w:r>
        <w:rPr>
          <w:rFonts w:ascii="宋体" w:eastAsia="宋体" w:hAnsi="宋体"/>
        </w:rPr>
      </w:r>
      <w:r>
        <w:rPr>
          <w:rFonts w:ascii="宋体" w:eastAsia="宋体" w:hAnsi="宋体"/>
        </w:rPr>
        <w:fldChar w:fldCharType="separate"/>
      </w:r>
      <w:r>
        <w:rPr>
          <w:rFonts w:ascii="宋体" w:eastAsia="宋体" w:hAnsi="宋体"/>
        </w:rPr>
        <w:t>XXXX</w:t>
      </w:r>
      <w:r>
        <w:rPr>
          <w:rFonts w:ascii="宋体" w:eastAsia="宋体" w:hAnsi="宋体"/>
        </w:rPr>
        <w:fldChar w:fldCharType="end"/>
      </w:r>
      <w:bookmarkEnd w:id="0"/>
    </w:p>
    <w:tbl>
      <w:tblPr>
        <w:tblW w:w="9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56"/>
      </w:tblGrid>
      <w:tr w:rsidR="00A51335">
        <w:tc>
          <w:tcPr>
            <w:tcW w:w="9356" w:type="dxa"/>
            <w:tcBorders>
              <w:top w:val="nil"/>
              <w:left w:val="nil"/>
              <w:bottom w:val="nil"/>
              <w:right w:val="nil"/>
            </w:tcBorders>
            <w:shd w:val="clear" w:color="auto" w:fill="auto"/>
          </w:tcPr>
          <w:bookmarkStart w:id="1" w:name="DT"/>
          <w:p w:rsidR="00A51335" w:rsidRDefault="00000000">
            <w:pPr>
              <w:pStyle w:val="affffff"/>
              <w:framePr w:wrap="around"/>
              <w:rPr>
                <w:rFonts w:hAnsi="宋体" w:hint="eastAsia"/>
              </w:rPr>
            </w:pPr>
            <w:r>
              <w:rPr>
                <w:rFonts w:hAnsi="宋体"/>
                <w:noProof/>
              </w:rPr>
              <mc:AlternateContent>
                <mc:Choice Requires="wps">
                  <w:drawing>
                    <wp:anchor distT="0" distB="0" distL="114300" distR="114300" simplePos="0" relativeHeight="251662336" behindDoc="1" locked="0" layoutInCell="1" allowOverlap="1">
                      <wp:simplePos x="0" y="0"/>
                      <wp:positionH relativeFrom="column">
                        <wp:posOffset>4734560</wp:posOffset>
                      </wp:positionH>
                      <wp:positionV relativeFrom="paragraph">
                        <wp:posOffset>1521460</wp:posOffset>
                      </wp:positionV>
                      <wp:extent cx="1143000" cy="228600"/>
                      <wp:effectExtent l="0" t="0" r="0" b="0"/>
                      <wp:wrapNone/>
                      <wp:docPr id="13" name="D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w14:anchorId="1A84C19D" id="DT" o:spid="_x0000_s1026" style="position:absolute;left:0;text-align:left;margin-left:372.8pt;margin-top:119.8pt;width:90pt;height:18pt;z-index:-251654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" stroked="f"/>
                  </w:pict>
                </mc:Fallback>
              </mc:AlternateContent>
            </w:r>
            <w:bookmarkEnd w:id="1"/>
          </w:p>
        </w:tc>
      </w:tr>
    </w:tbl>
    <w:p w:rsidR="00A51335" w:rsidRDefault="00A51335">
      <w:pPr>
        <w:pStyle w:val="22"/>
        <w:framePr w:wrap="around"/>
        <w:rPr>
          <w:rFonts w:ascii="宋体" w:eastAsia="宋体" w:hAnsi="宋体" w:hint="eastAsia"/>
        </w:rPr>
      </w:pPr>
    </w:p>
    <w:p w:rsidR="00A51335" w:rsidRDefault="00A51335">
      <w:pPr>
        <w:pStyle w:val="22"/>
        <w:framePr w:wrap="around"/>
        <w:rPr>
          <w:rFonts w:ascii="宋体" w:eastAsia="宋体" w:hAnsi="宋体" w:hint="eastAsia"/>
        </w:rPr>
      </w:pPr>
    </w:p>
    <w:p w:rsidR="00A51335" w:rsidRDefault="00000000">
      <w:pPr>
        <w:pStyle w:val="affffff1"/>
        <w:framePr w:wrap="around" w:x="1312" w:y="5783"/>
        <w:spacing w:line="276" w:lineRule="auto"/>
        <w:rPr>
          <w:rFonts w:hAnsi="黑体" w:hint="eastAsia"/>
          <w:sz w:val="48"/>
          <w:szCs w:val="48"/>
        </w:rPr>
      </w:pPr>
      <w:r>
        <w:rPr>
          <w:rFonts w:hAnsi="黑体" w:hint="eastAsia"/>
          <w:sz w:val="48"/>
          <w:szCs w:val="48"/>
        </w:rPr>
        <w:t>温室气体</w:t>
      </w:r>
      <w:r>
        <w:rPr>
          <w:rFonts w:hAnsi="黑体" w:hint="eastAsia"/>
          <w:sz w:val="48"/>
          <w:szCs w:val="48"/>
        </w:rPr>
        <w:t xml:space="preserve"> </w:t>
      </w:r>
      <w:r>
        <w:rPr>
          <w:rFonts w:hAnsi="黑体" w:hint="eastAsia"/>
          <w:sz w:val="48"/>
          <w:szCs w:val="48"/>
        </w:rPr>
        <w:t>产品碳足迹量化方法与要求</w:t>
      </w:r>
      <w:r>
        <w:rPr>
          <w:rFonts w:hAnsi="黑体" w:hint="eastAsia"/>
          <w:sz w:val="48"/>
          <w:szCs w:val="48"/>
        </w:rPr>
        <w:t xml:space="preserve"> </w:t>
      </w:r>
      <w:r>
        <w:rPr>
          <w:rFonts w:hAnsi="黑体" w:hint="eastAsia"/>
          <w:sz w:val="48"/>
          <w:szCs w:val="48"/>
        </w:rPr>
        <w:t>电饭锅</w:t>
      </w:r>
    </w:p>
    <w:p w:rsidR="00A51335" w:rsidRDefault="00000000">
      <w:pPr>
        <w:pStyle w:val="affffff1"/>
        <w:framePr w:wrap="around" w:x="1312" w:y="5783"/>
        <w:rPr>
          <w:rFonts w:eastAsia="Arial Unicode MS"/>
          <w:b/>
        </w:rPr>
      </w:pPr>
      <w:r>
        <w:rPr>
          <w:rFonts w:eastAsia="Arial Unicode MS"/>
          <w:b/>
        </w:rPr>
        <w:t xml:space="preserve">Greenhouse </w:t>
      </w:r>
      <w:proofErr w:type="gramStart"/>
      <w:r>
        <w:rPr>
          <w:rFonts w:eastAsia="Arial Unicode MS"/>
          <w:b/>
        </w:rPr>
        <w:t>gas</w:t>
      </w:r>
      <w:r w:rsidR="009A5BE7">
        <w:rPr>
          <w:rFonts w:eastAsia="Arial Unicode MS" w:hint="eastAsia"/>
          <w:b/>
        </w:rPr>
        <w:t>es</w:t>
      </w:r>
      <w:r>
        <w:rPr>
          <w:rFonts w:eastAsia="Arial Unicode MS"/>
          <w:b/>
        </w:rPr>
        <w:t xml:space="preserve"> </w:t>
      </w:r>
      <w:r w:rsidR="00E1493D">
        <w:rPr>
          <w:rFonts w:eastAsia="Arial Unicode MS"/>
          <w:b/>
        </w:rPr>
        <w:t xml:space="preserve"> </w:t>
      </w:r>
      <w:r>
        <w:rPr>
          <w:rFonts w:eastAsia="Arial Unicode MS"/>
          <w:b/>
        </w:rPr>
        <w:t>Quantification</w:t>
      </w:r>
      <w:proofErr w:type="gramEnd"/>
      <w:r>
        <w:rPr>
          <w:rFonts w:eastAsia="Arial Unicode MS"/>
          <w:b/>
        </w:rPr>
        <w:t xml:space="preserve"> requirement and method of product carbon footprint </w:t>
      </w:r>
      <w:r w:rsidR="00E1493D">
        <w:rPr>
          <w:rFonts w:eastAsia="Arial Unicode MS"/>
          <w:b/>
        </w:rPr>
        <w:t xml:space="preserve"> </w:t>
      </w:r>
      <w:r>
        <w:rPr>
          <w:rFonts w:eastAsia="Arial Unicode MS"/>
          <w:b/>
        </w:rPr>
        <w:t>Electric rice cooker</w:t>
      </w:r>
    </w:p>
    <w:p w:rsidR="00A51335" w:rsidRDefault="00000000">
      <w:pPr>
        <w:pStyle w:val="affffff1"/>
        <w:framePr w:wrap="around" w:x="1312" w:y="5783"/>
        <w:rPr>
          <w:rFonts w:ascii="宋体" w:eastAsia="宋体" w:hAnsi="宋体" w:hint="eastAsia"/>
          <w:b/>
        </w:rPr>
      </w:pPr>
      <w:r>
        <w:rPr>
          <w:rFonts w:ascii="宋体" w:eastAsia="宋体" w:hAnsi="宋体" w:hint="eastAsia"/>
          <w:b/>
        </w:rPr>
        <w:t>（</w:t>
      </w:r>
      <w:r w:rsidR="00FB0AD6">
        <w:rPr>
          <w:rFonts w:ascii="宋体" w:eastAsia="宋体" w:hAnsi="宋体" w:hint="eastAsia"/>
          <w:b/>
        </w:rPr>
        <w:t>征求意见</w:t>
      </w:r>
      <w:r>
        <w:rPr>
          <w:rFonts w:ascii="宋体" w:eastAsia="宋体" w:hAnsi="宋体" w:hint="eastAsia"/>
          <w:b/>
        </w:rPr>
        <w:t>稿）</w:t>
      </w:r>
    </w:p>
    <w:p w:rsidR="00A51335" w:rsidRDefault="00A51335">
      <w:pPr>
        <w:pStyle w:val="affffff1"/>
        <w:framePr w:wrap="around" w:x="1312" w:y="5783"/>
        <w:rPr>
          <w:rFonts w:asciiTheme="majorEastAsia" w:eastAsiaTheme="majorEastAsia" w:hAnsiTheme="majorEastAsia" w:hint="eastAsia"/>
          <w:bCs/>
          <w:sz w:val="24"/>
          <w:szCs w:val="21"/>
        </w:rPr>
      </w:pPr>
    </w:p>
    <w:bookmarkStart w:id="2" w:name="FY"/>
    <w:p w:rsidR="00A51335" w:rsidRDefault="00000000">
      <w:pPr>
        <w:pStyle w:val="affffffff1"/>
        <w:framePr w:wrap="around" w:hAnchor="page" w:x="1292"/>
        <w:rPr>
          <w:rFonts w:ascii="宋体" w:eastAsia="宋体" w:hAnsi="宋体" w:hint="eastAsia"/>
        </w:rPr>
      </w:pPr>
      <w:r>
        <w:rPr>
          <w:rFonts w:ascii="宋体" w:eastAsia="宋体" w:hAnsi="宋体"/>
        </w:rPr>
        <w:fldChar w:fldCharType="begin">
          <w:ffData>
            <w:name w:val="FY"/>
            <w:enabled/>
            <w:calcOnExit w:val="0"/>
            <w:entryMacro w:val="ShowHelp8"/>
            <w:textInput>
              <w:default w:val="XXXX"/>
              <w:maxLength w:val="4"/>
            </w:textInput>
          </w:ffData>
        </w:fldChar>
      </w:r>
      <w:r>
        <w:rPr>
          <w:rFonts w:ascii="宋体" w:eastAsia="宋体" w:hAnsi="宋体"/>
        </w:rPr>
        <w:instrText xml:space="preserve"> FORMTEXT </w:instrText>
      </w:r>
      <w:r>
        <w:rPr>
          <w:rFonts w:ascii="宋体" w:eastAsia="宋体" w:hAnsi="宋体"/>
        </w:rPr>
      </w:r>
      <w:r>
        <w:rPr>
          <w:rFonts w:ascii="宋体" w:eastAsia="宋体" w:hAnsi="宋体"/>
        </w:rPr>
        <w:fldChar w:fldCharType="separate"/>
      </w:r>
      <w:r>
        <w:rPr>
          <w:rFonts w:ascii="宋体" w:eastAsia="宋体" w:hAnsi="宋体"/>
        </w:rPr>
        <w:t>XXXX</w:t>
      </w:r>
      <w:r>
        <w:rPr>
          <w:rFonts w:ascii="宋体" w:eastAsia="宋体" w:hAnsi="宋体"/>
        </w:rPr>
        <w:fldChar w:fldCharType="end"/>
      </w:r>
      <w:bookmarkEnd w:id="2"/>
      <w:r>
        <w:rPr>
          <w:rFonts w:ascii="宋体" w:eastAsia="宋体" w:hAnsi="宋体"/>
        </w:rPr>
        <w:t xml:space="preserve"> - </w:t>
      </w:r>
      <w:bookmarkStart w:id="3" w:name="FM"/>
      <w:r>
        <w:rPr>
          <w:rFonts w:ascii="宋体" w:eastAsia="宋体" w:hAnsi="宋体"/>
        </w:rPr>
        <w:fldChar w:fldCharType="begin">
          <w:ffData>
            <w:name w:val="FM"/>
            <w:enabled/>
            <w:calcOnExit w:val="0"/>
            <w:entryMacro w:val="ShowHelp8"/>
            <w:textInput>
              <w:default w:val="XX"/>
              <w:maxLength w:val="2"/>
            </w:textInput>
          </w:ffData>
        </w:fldChar>
      </w:r>
      <w:r>
        <w:rPr>
          <w:rFonts w:ascii="宋体" w:eastAsia="宋体" w:hAnsi="宋体"/>
        </w:rPr>
        <w:instrText xml:space="preserve"> FORMTEXT </w:instrText>
      </w:r>
      <w:r>
        <w:rPr>
          <w:rFonts w:ascii="宋体" w:eastAsia="宋体" w:hAnsi="宋体"/>
        </w:rPr>
      </w:r>
      <w:r>
        <w:rPr>
          <w:rFonts w:ascii="宋体" w:eastAsia="宋体" w:hAnsi="宋体"/>
        </w:rPr>
        <w:fldChar w:fldCharType="separate"/>
      </w:r>
      <w:r>
        <w:rPr>
          <w:rFonts w:ascii="宋体" w:eastAsia="宋体" w:hAnsi="宋体"/>
        </w:rPr>
        <w:t>XX</w:t>
      </w:r>
      <w:r>
        <w:rPr>
          <w:rFonts w:ascii="宋体" w:eastAsia="宋体" w:hAnsi="宋体"/>
        </w:rPr>
        <w:fldChar w:fldCharType="end"/>
      </w:r>
      <w:bookmarkEnd w:id="3"/>
      <w:r>
        <w:rPr>
          <w:rFonts w:ascii="宋体" w:eastAsia="宋体" w:hAnsi="宋体"/>
        </w:rPr>
        <w:t xml:space="preserve"> - </w:t>
      </w:r>
      <w:bookmarkStart w:id="4" w:name="FD"/>
      <w:r>
        <w:rPr>
          <w:rFonts w:ascii="宋体" w:eastAsia="宋体" w:hAnsi="宋体"/>
        </w:rPr>
        <w:fldChar w:fldCharType="begin">
          <w:ffData>
            <w:name w:val="FD"/>
            <w:enabled/>
            <w:calcOnExit w:val="0"/>
            <w:entryMacro w:val="ShowHelp8"/>
            <w:textInput>
              <w:default w:val="XX"/>
              <w:maxLength w:val="2"/>
            </w:textInput>
          </w:ffData>
        </w:fldChar>
      </w:r>
      <w:r>
        <w:rPr>
          <w:rFonts w:ascii="宋体" w:eastAsia="宋体" w:hAnsi="宋体"/>
        </w:rPr>
        <w:instrText xml:space="preserve"> FORMTEXT </w:instrText>
      </w:r>
      <w:r>
        <w:rPr>
          <w:rFonts w:ascii="宋体" w:eastAsia="宋体" w:hAnsi="宋体"/>
        </w:rPr>
      </w:r>
      <w:r>
        <w:rPr>
          <w:rFonts w:ascii="宋体" w:eastAsia="宋体" w:hAnsi="宋体"/>
        </w:rPr>
        <w:fldChar w:fldCharType="separate"/>
      </w:r>
      <w:r>
        <w:rPr>
          <w:rFonts w:ascii="宋体" w:eastAsia="宋体" w:hAnsi="宋体"/>
        </w:rPr>
        <w:t>XX</w:t>
      </w:r>
      <w:r>
        <w:rPr>
          <w:rFonts w:ascii="宋体" w:eastAsia="宋体" w:hAnsi="宋体"/>
        </w:rPr>
        <w:fldChar w:fldCharType="end"/>
      </w:r>
      <w:bookmarkEnd w:id="4"/>
      <w:r>
        <w:rPr>
          <w:rFonts w:ascii="宋体" w:eastAsia="宋体" w:hAnsi="宋体" w:hint="eastAsia"/>
        </w:rPr>
        <w:t>发布</w:t>
      </w:r>
      <w:r>
        <w:rPr>
          <w:rFonts w:ascii="宋体" w:eastAsia="宋体" w:hAnsi="宋体"/>
          <w:noProof/>
        </w:rPr>
        <mc:AlternateContent>
          <mc:Choice Requires="wps">
            <w:drawing>
              <wp:anchor distT="0" distB="0" distL="114300" distR="114300" simplePos="0" relativeHeight="251659264" behindDoc="0" locked="1" layoutInCell="1" allowOverlap="1">
                <wp:simplePos x="0" y="0"/>
                <wp:positionH relativeFrom="column">
                  <wp:posOffset>-635</wp:posOffset>
                </wp:positionH>
                <wp:positionV relativeFrom="page">
                  <wp:posOffset>9251315</wp:posOffset>
                </wp:positionV>
                <wp:extent cx="6120130" cy="0"/>
                <wp:effectExtent l="0" t="0" r="0" b="0"/>
                <wp:wrapNone/>
                <wp:docPr id="1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w14:anchorId="3AE84A75" id="Line 2"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page" from="-.05pt,728.45pt" to="481.85pt,72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">
                <w10:wrap anchory="page"/>
                <w10:anchorlock/>
              </v:line>
            </w:pict>
          </mc:Fallback>
        </mc:AlternateContent>
      </w:r>
    </w:p>
    <w:bookmarkStart w:id="5" w:name="SY"/>
    <w:p w:rsidR="00A51335" w:rsidRDefault="00000000">
      <w:pPr>
        <w:pStyle w:val="affffffff2"/>
        <w:framePr w:wrap="around" w:hAnchor="page" w:x="6936"/>
        <w:rPr>
          <w:rFonts w:ascii="宋体" w:eastAsia="宋体" w:hAnsi="宋体" w:hint="eastAsia"/>
        </w:rPr>
      </w:pPr>
      <w:r>
        <w:rPr>
          <w:rFonts w:ascii="宋体" w:eastAsia="宋体" w:hAnsi="宋体"/>
        </w:rPr>
        <w:fldChar w:fldCharType="begin">
          <w:ffData>
            <w:name w:val="SY"/>
            <w:enabled/>
            <w:calcOnExit w:val="0"/>
            <w:entryMacro w:val="ShowHelp9"/>
            <w:textInput>
              <w:default w:val="XXXX"/>
              <w:maxLength w:val="4"/>
            </w:textInput>
          </w:ffData>
        </w:fldChar>
      </w:r>
      <w:r>
        <w:rPr>
          <w:rFonts w:ascii="宋体" w:eastAsia="宋体" w:hAnsi="宋体"/>
        </w:rPr>
        <w:instrText xml:space="preserve"> FORMTEXT </w:instrText>
      </w:r>
      <w:r>
        <w:rPr>
          <w:rFonts w:ascii="宋体" w:eastAsia="宋体" w:hAnsi="宋体"/>
        </w:rPr>
      </w:r>
      <w:r>
        <w:rPr>
          <w:rFonts w:ascii="宋体" w:eastAsia="宋体" w:hAnsi="宋体"/>
        </w:rPr>
        <w:fldChar w:fldCharType="separate"/>
      </w:r>
      <w:r>
        <w:rPr>
          <w:rFonts w:ascii="宋体" w:eastAsia="宋体" w:hAnsi="宋体"/>
        </w:rPr>
        <w:t>XXXX</w:t>
      </w:r>
      <w:r>
        <w:rPr>
          <w:rFonts w:ascii="宋体" w:eastAsia="宋体" w:hAnsi="宋体"/>
        </w:rPr>
        <w:fldChar w:fldCharType="end"/>
      </w:r>
      <w:bookmarkEnd w:id="5"/>
      <w:r>
        <w:rPr>
          <w:rFonts w:ascii="宋体" w:eastAsia="宋体" w:hAnsi="宋体"/>
        </w:rPr>
        <w:t xml:space="preserve"> - </w:t>
      </w:r>
      <w:bookmarkStart w:id="6" w:name="SM"/>
      <w:r>
        <w:rPr>
          <w:rFonts w:ascii="宋体" w:eastAsia="宋体" w:hAnsi="宋体"/>
        </w:rPr>
        <w:fldChar w:fldCharType="begin">
          <w:ffData>
            <w:name w:val="SM"/>
            <w:enabled/>
            <w:calcOnExit w:val="0"/>
            <w:entryMacro w:val="ShowHelp9"/>
            <w:textInput>
              <w:default w:val="XX"/>
              <w:maxLength w:val="2"/>
            </w:textInput>
          </w:ffData>
        </w:fldChar>
      </w:r>
      <w:r>
        <w:rPr>
          <w:rFonts w:ascii="宋体" w:eastAsia="宋体" w:hAnsi="宋体"/>
        </w:rPr>
        <w:instrText xml:space="preserve"> FORMTEXT </w:instrText>
      </w:r>
      <w:r>
        <w:rPr>
          <w:rFonts w:ascii="宋体" w:eastAsia="宋体" w:hAnsi="宋体"/>
        </w:rPr>
      </w:r>
      <w:r>
        <w:rPr>
          <w:rFonts w:ascii="宋体" w:eastAsia="宋体" w:hAnsi="宋体"/>
        </w:rPr>
        <w:fldChar w:fldCharType="separate"/>
      </w:r>
      <w:r>
        <w:rPr>
          <w:rFonts w:ascii="宋体" w:eastAsia="宋体" w:hAnsi="宋体"/>
        </w:rPr>
        <w:t>XX</w:t>
      </w:r>
      <w:r>
        <w:rPr>
          <w:rFonts w:ascii="宋体" w:eastAsia="宋体" w:hAnsi="宋体"/>
        </w:rPr>
        <w:fldChar w:fldCharType="end"/>
      </w:r>
      <w:bookmarkEnd w:id="6"/>
      <w:r>
        <w:rPr>
          <w:rFonts w:ascii="宋体" w:eastAsia="宋体" w:hAnsi="宋体"/>
        </w:rPr>
        <w:t xml:space="preserve"> - </w:t>
      </w:r>
      <w:bookmarkStart w:id="7" w:name="SD"/>
      <w:r>
        <w:rPr>
          <w:rFonts w:ascii="宋体" w:eastAsia="宋体" w:hAnsi="宋体"/>
        </w:rPr>
        <w:fldChar w:fldCharType="begin">
          <w:ffData>
            <w:name w:val="SD"/>
            <w:enabled/>
            <w:calcOnExit w:val="0"/>
            <w:entryMacro w:val="ShowHelp9"/>
            <w:textInput>
              <w:default w:val="XX"/>
              <w:maxLength w:val="2"/>
            </w:textInput>
          </w:ffData>
        </w:fldChar>
      </w:r>
      <w:r>
        <w:rPr>
          <w:rFonts w:ascii="宋体" w:eastAsia="宋体" w:hAnsi="宋体"/>
        </w:rPr>
        <w:instrText xml:space="preserve"> FORMTEXT </w:instrText>
      </w:r>
      <w:r>
        <w:rPr>
          <w:rFonts w:ascii="宋体" w:eastAsia="宋体" w:hAnsi="宋体"/>
        </w:rPr>
      </w:r>
      <w:r>
        <w:rPr>
          <w:rFonts w:ascii="宋体" w:eastAsia="宋体" w:hAnsi="宋体"/>
        </w:rPr>
        <w:fldChar w:fldCharType="separate"/>
      </w:r>
      <w:r>
        <w:rPr>
          <w:rFonts w:ascii="宋体" w:eastAsia="宋体" w:hAnsi="宋体"/>
        </w:rPr>
        <w:t>XX</w:t>
      </w:r>
      <w:r>
        <w:rPr>
          <w:rFonts w:ascii="宋体" w:eastAsia="宋体" w:hAnsi="宋体"/>
        </w:rPr>
        <w:fldChar w:fldCharType="end"/>
      </w:r>
      <w:bookmarkEnd w:id="7"/>
      <w:r>
        <w:rPr>
          <w:rFonts w:ascii="宋体" w:eastAsia="宋体" w:hAnsi="宋体" w:hint="eastAsia"/>
        </w:rPr>
        <w:t>实施</w:t>
      </w:r>
    </w:p>
    <w:p w:rsidR="00A51335" w:rsidRDefault="00000000">
      <w:pPr>
        <w:pStyle w:val="afffffd"/>
        <w:framePr w:wrap="around"/>
        <w:rPr>
          <w:rFonts w:hAnsi="宋体" w:hint="eastAsia"/>
          <w:b w:val="0"/>
        </w:rPr>
      </w:pPr>
      <w:r>
        <w:rPr>
          <w:rFonts w:hAnsi="宋体" w:hint="eastAsia"/>
          <w:b w:val="0"/>
        </w:rPr>
        <w:t>中 国 轻 工 业 联 合 会 发布</w:t>
      </w:r>
    </w:p>
    <w:p w:rsidR="00A51335" w:rsidRDefault="00000000">
      <w:pPr>
        <w:pStyle w:val="affffe"/>
        <w:rPr>
          <w:rFonts w:hAnsi="宋体" w:hint="eastAsia"/>
        </w:rPr>
        <w:sectPr w:rsidR="00A51335">
          <w:headerReference w:type="even" r:id="rId9"/>
          <w:headerReference w:type="default" r:id="rId10"/>
          <w:footerReference w:type="even" r:id="rId11"/>
          <w:headerReference w:type="first" r:id="rId12"/>
          <w:pgSz w:w="11906" w:h="16838"/>
          <w:pgMar w:top="567" w:right="1134" w:bottom="1134" w:left="1417" w:header="0" w:footer="0" w:gutter="0"/>
          <w:pgNumType w:start="1"/>
          <w:cols w:space="425"/>
          <w:docGrid w:type="lines" w:linePitch="312"/>
        </w:sectPr>
      </w:pPr>
      <w:r>
        <w:rPr>
          <w:rFonts w:hAnsi="宋体"/>
          <w:noProof/>
        </w:rPr>
        <mc:AlternateContent>
          <mc:Choice Requires="wps">
            <w:drawing>
              <wp:anchor distT="0" distB="0" distL="114300" distR="114300" simplePos="0" relativeHeight="251664384" behindDoc="0" locked="0" layoutInCell="1" allowOverlap="1">
                <wp:simplePos x="0" y="0"/>
                <wp:positionH relativeFrom="margin">
                  <wp:align>left</wp:align>
                </wp:positionH>
                <wp:positionV relativeFrom="paragraph">
                  <wp:posOffset>116205</wp:posOffset>
                </wp:positionV>
                <wp:extent cx="1208405" cy="65214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208599" cy="652007"/>
                        </a:xfrm>
                        <a:prstGeom prst="rect">
                          <a:avLst/>
                        </a:prstGeom>
                        <a:solidFill>
                          <a:schemeClr val="lt1"/>
                        </a:solidFill>
                        <a:ln w="6350">
                          <a:noFill/>
                        </a:ln>
                      </wps:spPr>
                      <wps:txbx>
                        <w:txbxContent>
                          <w:p w:rsidR="00A51335" w:rsidRDefault="00000000">
                            <w:pPr>
                              <w:pStyle w:val="afffffffc"/>
                              <w:rPr>
                                <w:rFonts w:hAnsi="黑体" w:cs="MS Mincho" w:hint="eastAsia"/>
                              </w:rPr>
                            </w:pPr>
                            <w:r>
                              <w:rPr>
                                <w:rFonts w:hAnsi="黑体"/>
                              </w:rPr>
                              <w:t>ICS</w:t>
                            </w:r>
                            <w:r>
                              <w:rPr>
                                <w:rFonts w:eastAsia="MS Mincho" w:hAnsi="宋体" w:cs="MS Mincho" w:hint="eastAsia"/>
                              </w:rPr>
                              <w:t> </w:t>
                            </w:r>
                            <w:r>
                              <w:rPr>
                                <w:rFonts w:hAnsi="黑体" w:cs="MS Mincho"/>
                              </w:rPr>
                              <w:t>13.020.</w:t>
                            </w:r>
                            <w:r>
                              <w:rPr>
                                <w:rFonts w:hAnsi="黑体" w:cs="MS Mincho" w:hint="eastAsia"/>
                              </w:rPr>
                              <w:t>10</w:t>
                            </w:r>
                          </w:p>
                          <w:p w:rsidR="00A51335" w:rsidRDefault="00000000">
                            <w:pPr>
                              <w:pStyle w:val="afffffffc"/>
                              <w:rPr>
                                <w:rFonts w:hAnsi="黑体" w:hint="eastAsia"/>
                              </w:rPr>
                            </w:pPr>
                            <w:r>
                              <w:rPr>
                                <w:rFonts w:hAnsi="黑体" w:cs="MS Mincho" w:hint="eastAsia"/>
                              </w:rPr>
                              <w:t>CCS Y</w:t>
                            </w:r>
                            <w:r>
                              <w:rPr>
                                <w:rFonts w:hAnsi="黑体" w:cs="MS Mincho"/>
                              </w:rPr>
                              <w:t xml:space="preserve"> 60</w:t>
                            </w:r>
                          </w:p>
                          <w:p w:rsidR="00A51335" w:rsidRDefault="00A51335"/>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0;margin-top:9.15pt;width:95.15pt;height:51.35pt;z-index:251664384;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" fillcolor="white [3201]" stroked="f" strokeweight=".5pt">
                <v:textbox>
                  <w:txbxContent>
                    <w:p w:rsidR="00A51335" w:rsidRDefault="00000000">
                      <w:pPr>
                        <w:pStyle w:val="afffffffc"/>
                        <w:rPr>
                          <w:rFonts w:hAnsi="黑体" w:cs="MS Mincho" w:hint="eastAsia"/>
                        </w:rPr>
                      </w:pPr>
                      <w:r>
                        <w:rPr>
                          <w:rFonts w:hAnsi="黑体"/>
                        </w:rPr>
                        <w:t>ICS</w:t>
                      </w:r>
                      <w:r>
                        <w:rPr>
                          <w:rFonts w:eastAsia="MS Mincho" w:hAnsi="宋体" w:cs="MS Mincho" w:hint="eastAsia"/>
                        </w:rPr>
                        <w:t> </w:t>
                      </w:r>
                      <w:r>
                        <w:rPr>
                          <w:rFonts w:hAnsi="黑体" w:cs="MS Mincho"/>
                        </w:rPr>
                        <w:t>13.020.</w:t>
                      </w:r>
                      <w:r>
                        <w:rPr>
                          <w:rFonts w:hAnsi="黑体" w:cs="MS Mincho" w:hint="eastAsia"/>
                        </w:rPr>
                        <w:t>10</w:t>
                      </w:r>
                    </w:p>
                    <w:p w:rsidR="00A51335" w:rsidRDefault="00000000">
                      <w:pPr>
                        <w:pStyle w:val="afffffffc"/>
                        <w:rPr>
                          <w:rFonts w:hAnsi="黑体" w:hint="eastAsia"/>
                        </w:rPr>
                      </w:pPr>
                      <w:r>
                        <w:rPr>
                          <w:rFonts w:hAnsi="黑体" w:cs="MS Mincho" w:hint="eastAsia"/>
                        </w:rPr>
                        <w:t>CCS Y</w:t>
                      </w:r>
                      <w:r>
                        <w:rPr>
                          <w:rFonts w:hAnsi="黑体" w:cs="MS Mincho"/>
                        </w:rPr>
                        <w:t xml:space="preserve"> 60</w:t>
                      </w:r>
                    </w:p>
                    <w:p w:rsidR="00A51335" w:rsidRDefault="00A51335"/>
                  </w:txbxContent>
                </v:textbox>
                <w10:wrap anchorx="margin"/>
              </v:shape>
            </w:pict>
          </mc:Fallback>
        </mc:AlternateContent>
      </w:r>
      <w:r>
        <w:rPr>
          <w:rFonts w:hAnsi="宋体"/>
          <w:noProof/>
        </w:rPr>
        <mc:AlternateContent>
          <mc:Choice Requires="wps">
            <w:drawing>
              <wp:anchor distT="0" distB="0" distL="114300" distR="114300" simplePos="0" relativeHeight="251661312" behindDoc="0" locked="0" layoutInCell="1" allowOverlap="1">
                <wp:simplePos x="0" y="0"/>
                <wp:positionH relativeFrom="margin">
                  <wp:posOffset>3228340</wp:posOffset>
                </wp:positionH>
                <wp:positionV relativeFrom="paragraph">
                  <wp:posOffset>-2540</wp:posOffset>
                </wp:positionV>
                <wp:extent cx="2737485" cy="850265"/>
                <wp:effectExtent l="0" t="0" r="0" b="0"/>
                <wp:wrapNone/>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7485" cy="850265"/>
                        </a:xfrm>
                        <a:prstGeom prst="rect">
                          <a:avLst/>
                        </a:prstGeom>
                        <a:solidFill>
                          <a:srgbClr val="FFFFFF"/>
                        </a:solidFill>
                        <a:ln>
                          <a:noFill/>
                        </a:ln>
                      </wps:spPr>
                      <wps:txbx>
                        <w:txbxContent>
                          <w:p w:rsidR="00A51335" w:rsidRDefault="00000000">
                            <w:pPr>
                              <w:rPr>
                                <w:b/>
                                <w:sz w:val="96"/>
                                <w:szCs w:val="96"/>
                              </w:rPr>
                            </w:pPr>
                            <w:bookmarkStart w:id="8" w:name="c3"/>
                            <w:r>
                              <w:rPr>
                                <w:rFonts w:hint="eastAsia"/>
                                <w:b/>
                                <w:sz w:val="96"/>
                                <w:szCs w:val="96"/>
                              </w:rPr>
                              <w:t>T/</w:t>
                            </w:r>
                            <w:bookmarkEnd w:id="8"/>
                            <w:r>
                              <w:rPr>
                                <w:rFonts w:hint="eastAsia"/>
                                <w:b/>
                                <w:sz w:val="96"/>
                                <w:szCs w:val="96"/>
                              </w:rPr>
                              <w:t>CNLIC</w:t>
                            </w:r>
                          </w:p>
                        </w:txbxContent>
                      </wps:txbx>
                      <wps:bodyPr rot="0" vert="horz" wrap="square" lIns="91440" tIns="45720" rIns="91440" bIns="45720" anchor="t" anchorCtr="0" upright="1">
                        <a:noAutofit/>
                      </wps:bodyPr>
                    </wps:wsp>
                  </a:graphicData>
                </a:graphic>
              </wp:anchor>
            </w:drawing>
          </mc:Choice>
          <mc:Fallback>
            <w:pict>
              <v:shape id="Text Box 4" o:spid="_x0000_s1027" type="#_x0000_t202" style="position:absolute;left:0;text-align:left;margin-left:254.2pt;margin-top:-.2pt;width:215.55pt;height:66.95pt;z-index:25166131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" stroked="f">
                <v:textbox>
                  <w:txbxContent>
                    <w:p w:rsidR="00A51335" w:rsidRDefault="00000000">
                      <w:pPr>
                        <w:rPr>
                          <w:b/>
                          <w:sz w:val="96"/>
                          <w:szCs w:val="96"/>
                        </w:rPr>
                      </w:pPr>
                      <w:bookmarkStart w:id="9" w:name="c3"/>
                      <w:r>
                        <w:rPr>
                          <w:rFonts w:hint="eastAsia"/>
                          <w:b/>
                          <w:sz w:val="96"/>
                          <w:szCs w:val="96"/>
                        </w:rPr>
                        <w:t>T/</w:t>
                      </w:r>
                      <w:bookmarkEnd w:id="9"/>
                      <w:r>
                        <w:rPr>
                          <w:rFonts w:hint="eastAsia"/>
                          <w:b/>
                          <w:sz w:val="96"/>
                          <w:szCs w:val="96"/>
                        </w:rPr>
                        <w:t>CNLIC</w:t>
                      </w:r>
                    </w:p>
                  </w:txbxContent>
                </v:textbox>
                <w10:wrap anchorx="margin"/>
              </v:shape>
            </w:pict>
          </mc:Fallback>
        </mc:AlternateContent>
      </w:r>
      <w:r>
        <w:rPr>
          <w:rFonts w:hAnsi="宋体"/>
          <w:noProof/>
        </w:rPr>
        <mc:AlternateContent>
          <mc:Choice Requires="wps">
            <w:drawing>
              <wp:anchor distT="0" distB="0" distL="114300" distR="114300" simplePos="0" relativeHeight="251663360" behindDoc="0" locked="1" layoutInCell="1" allowOverlap="1">
                <wp:simplePos x="0" y="0"/>
                <wp:positionH relativeFrom="margin">
                  <wp:posOffset>-95250</wp:posOffset>
                </wp:positionH>
                <wp:positionV relativeFrom="page">
                  <wp:posOffset>9317990</wp:posOffset>
                </wp:positionV>
                <wp:extent cx="6120130" cy="0"/>
                <wp:effectExtent l="0" t="0" r="0" b="0"/>
                <wp:wrapNone/>
                <wp:docPr id="11" name="直接连接符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w14:anchorId="689F80EB" id="直接连接符 6" o:spid="_x0000_s1026" style="position:absolute;left:0;text-align:left;z-index:251663360;visibility:visible;mso-wrap-style:square;mso-wrap-distance-left:9pt;mso-wrap-distance-top:0;mso-wrap-distance-right:9pt;mso-wrap-distance-bottom:0;mso-position-horizontal:absolute;mso-position-horizontal-relative:margin;mso-position-vertical:absolute;mso-position-vertical-relative:page" from="-7.5pt,733.7pt" to="474.4pt,73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">
                <w10:wrap anchorx="margin" anchory="page"/>
                <w10:anchorlock/>
              </v:line>
            </w:pict>
          </mc:Fallback>
        </mc:AlternateContent>
      </w:r>
      <w:r>
        <w:rPr>
          <w:rFonts w:hAnsi="宋体"/>
          <w:noProof/>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2158365</wp:posOffset>
                </wp:positionV>
                <wp:extent cx="6120130" cy="0"/>
                <wp:effectExtent l="0" t="0" r="0" b="0"/>
                <wp:wrapNone/>
                <wp:docPr id="10"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w14:anchorId="56CA65FF" id="Line 3" o:spid="_x0000_s1026" style="position:absolute;left:0;text-align:left;z-index:251660288;visibility:visible;mso-wrap-style:square;mso-wrap-distance-left:9pt;mso-wrap-distance-top:0;mso-wrap-distance-right:9pt;mso-wrap-distance-bottom:0;mso-position-horizontal:left;mso-position-horizontal-relative:margin;mso-position-vertical:absolute;mso-position-vertical-relative:text" from="0,169.95pt" to="481.9pt,16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">
                <w10:wrap anchorx="margin"/>
              </v:line>
            </w:pict>
          </mc:Fallback>
        </mc:AlternateContent>
      </w:r>
    </w:p>
    <w:p w:rsidR="00A51335" w:rsidRDefault="00000000">
      <w:pPr>
        <w:pStyle w:val="afffff1"/>
      </w:pPr>
      <w:bookmarkStart w:id="9" w:name="_Toc162612995"/>
      <w:bookmarkStart w:id="10" w:name="_Toc162614981"/>
      <w:bookmarkStart w:id="11" w:name="_Toc170390859"/>
      <w:bookmarkStart w:id="12" w:name="_Toc162612985"/>
      <w:bookmarkStart w:id="13" w:name="_Toc69386770"/>
      <w:bookmarkStart w:id="14" w:name="_Toc447198478"/>
      <w:bookmarkStart w:id="15" w:name="_Toc447118972"/>
      <w:bookmarkStart w:id="16" w:name="_Toc447198882"/>
      <w:bookmarkStart w:id="17" w:name="_Toc446924883"/>
      <w:r>
        <w:rPr>
          <w:rFonts w:hint="eastAsia"/>
        </w:rPr>
        <w:lastRenderedPageBreak/>
        <w:t xml:space="preserve">目 </w:t>
      </w:r>
      <w:r>
        <w:t xml:space="preserve"> </w:t>
      </w:r>
      <w:r>
        <w:rPr>
          <w:rFonts w:hint="eastAsia"/>
        </w:rPr>
        <w:t>次</w:t>
      </w:r>
      <w:bookmarkEnd w:id="9"/>
      <w:bookmarkEnd w:id="10"/>
      <w:bookmarkEnd w:id="11"/>
      <w:bookmarkEnd w:id="12"/>
      <w:bookmarkEnd w:id="13"/>
    </w:p>
    <w:p w:rsidR="00A51335" w:rsidRPr="00402B71" w:rsidRDefault="00000000">
      <w:pPr>
        <w:pStyle w:val="TOC1"/>
        <w:spacing w:before="78" w:after="78"/>
        <w:rPr>
          <w:rFonts w:asciiTheme="minorEastAsia" w:eastAsiaTheme="minorEastAsia" w:hAnsiTheme="minorEastAsia" w:cstheme="minorBidi" w:hint="eastAsia"/>
          <w:szCs w:val="22"/>
        </w:rPr>
      </w:pPr>
      <w:r w:rsidRPr="00402B71">
        <w:rPr>
          <w:rFonts w:asciiTheme="minorEastAsia" w:eastAsiaTheme="minorEastAsia" w:hAnsiTheme="minorEastAsia"/>
        </w:rPr>
        <w:fldChar w:fldCharType="begin"/>
      </w:r>
      <w:r w:rsidRPr="00402B71">
        <w:rPr>
          <w:rFonts w:asciiTheme="minorEastAsia" w:eastAsiaTheme="minorEastAsia" w:hAnsiTheme="minorEastAsia"/>
        </w:rPr>
        <w:instrText xml:space="preserve"> TOC \o "1-2" \h \z \u </w:instrText>
      </w:r>
      <w:r w:rsidRPr="00402B71">
        <w:rPr>
          <w:rFonts w:asciiTheme="minorEastAsia" w:eastAsiaTheme="minorEastAsia" w:hAnsiTheme="minorEastAsia"/>
        </w:rPr>
        <w:fldChar w:fldCharType="separate"/>
      </w:r>
      <w:hyperlink w:anchor="_Toc170390859" w:history="1">
        <w:r w:rsidR="00A51335" w:rsidRPr="00402B71">
          <w:rPr>
            <w:rStyle w:val="affffb"/>
            <w:rFonts w:asciiTheme="minorEastAsia" w:eastAsiaTheme="minorEastAsia" w:hAnsiTheme="minorEastAsia"/>
          </w:rPr>
          <w:t>目  次</w:t>
        </w:r>
        <w:r w:rsidR="00A51335" w:rsidRPr="00402B71">
          <w:rPr>
            <w:rFonts w:asciiTheme="minorEastAsia" w:eastAsiaTheme="minorEastAsia" w:hAnsiTheme="minorEastAsia"/>
          </w:rPr>
          <w:tab/>
        </w:r>
        <w:r w:rsidR="00A51335" w:rsidRPr="00402B71">
          <w:rPr>
            <w:rFonts w:asciiTheme="minorEastAsia" w:eastAsiaTheme="minorEastAsia" w:hAnsiTheme="minorEastAsia"/>
          </w:rPr>
          <w:fldChar w:fldCharType="begin"/>
        </w:r>
        <w:r w:rsidR="00A51335" w:rsidRPr="00402B71">
          <w:rPr>
            <w:rFonts w:asciiTheme="minorEastAsia" w:eastAsiaTheme="minorEastAsia" w:hAnsiTheme="minorEastAsia"/>
          </w:rPr>
          <w:instrText xml:space="preserve"> PAGEREF _Toc170390859 \h </w:instrText>
        </w:r>
        <w:r w:rsidR="00A51335" w:rsidRPr="00402B71">
          <w:rPr>
            <w:rFonts w:asciiTheme="minorEastAsia" w:eastAsiaTheme="minorEastAsia" w:hAnsiTheme="minorEastAsia"/>
          </w:rPr>
        </w:r>
        <w:r w:rsidR="00A51335" w:rsidRPr="00402B71">
          <w:rPr>
            <w:rFonts w:asciiTheme="minorEastAsia" w:eastAsiaTheme="minorEastAsia" w:hAnsiTheme="minorEastAsia"/>
          </w:rPr>
          <w:fldChar w:fldCharType="separate"/>
        </w:r>
        <w:r w:rsidR="00A51335" w:rsidRPr="00402B71">
          <w:rPr>
            <w:rFonts w:asciiTheme="minorEastAsia" w:eastAsiaTheme="minorEastAsia" w:hAnsiTheme="minorEastAsia"/>
          </w:rPr>
          <w:t>I</w:t>
        </w:r>
        <w:r w:rsidR="00A51335" w:rsidRPr="00402B71">
          <w:rPr>
            <w:rFonts w:asciiTheme="minorEastAsia" w:eastAsiaTheme="minorEastAsia" w:hAnsiTheme="minorEastAsia"/>
          </w:rPr>
          <w:fldChar w:fldCharType="end"/>
        </w:r>
      </w:hyperlink>
    </w:p>
    <w:p w:rsidR="00A51335" w:rsidRPr="00402B71" w:rsidRDefault="00A51335">
      <w:pPr>
        <w:pStyle w:val="TOC1"/>
        <w:spacing w:before="78" w:after="78"/>
        <w:rPr>
          <w:rFonts w:asciiTheme="minorEastAsia" w:eastAsiaTheme="minorEastAsia" w:hAnsiTheme="minorEastAsia" w:cstheme="minorBidi" w:hint="eastAsia"/>
          <w:szCs w:val="22"/>
        </w:rPr>
      </w:pPr>
      <w:hyperlink w:anchor="_Toc170390860" w:history="1">
        <w:r w:rsidRPr="00402B71">
          <w:rPr>
            <w:rStyle w:val="affffb"/>
            <w:rFonts w:asciiTheme="minorEastAsia" w:eastAsiaTheme="minorEastAsia" w:hAnsiTheme="minorEastAsia"/>
          </w:rPr>
          <w:t>前  言</w:t>
        </w:r>
        <w:r w:rsidRPr="00402B71">
          <w:rPr>
            <w:rFonts w:asciiTheme="minorEastAsia" w:eastAsiaTheme="minorEastAsia" w:hAnsiTheme="minorEastAsia"/>
          </w:rPr>
          <w:tab/>
        </w:r>
        <w:r w:rsidRPr="00402B71">
          <w:rPr>
            <w:rFonts w:asciiTheme="minorEastAsia" w:eastAsiaTheme="minorEastAsia" w:hAnsiTheme="minorEastAsia"/>
          </w:rPr>
          <w:fldChar w:fldCharType="begin"/>
        </w:r>
        <w:r w:rsidRPr="00402B71">
          <w:rPr>
            <w:rFonts w:asciiTheme="minorEastAsia" w:eastAsiaTheme="minorEastAsia" w:hAnsiTheme="minorEastAsia"/>
          </w:rPr>
          <w:instrText xml:space="preserve"> PAGEREF _Toc170390860 \h </w:instrText>
        </w:r>
        <w:r w:rsidRPr="00402B71">
          <w:rPr>
            <w:rFonts w:asciiTheme="minorEastAsia" w:eastAsiaTheme="minorEastAsia" w:hAnsiTheme="minorEastAsia"/>
          </w:rPr>
        </w:r>
        <w:r w:rsidRPr="00402B71">
          <w:rPr>
            <w:rFonts w:asciiTheme="minorEastAsia" w:eastAsiaTheme="minorEastAsia" w:hAnsiTheme="minorEastAsia"/>
          </w:rPr>
          <w:fldChar w:fldCharType="separate"/>
        </w:r>
        <w:r w:rsidRPr="00402B71">
          <w:rPr>
            <w:rFonts w:asciiTheme="minorEastAsia" w:eastAsiaTheme="minorEastAsia" w:hAnsiTheme="minorEastAsia"/>
          </w:rPr>
          <w:t>1</w:t>
        </w:r>
        <w:r w:rsidRPr="00402B71">
          <w:rPr>
            <w:rFonts w:asciiTheme="minorEastAsia" w:eastAsiaTheme="minorEastAsia" w:hAnsiTheme="minorEastAsia"/>
          </w:rPr>
          <w:fldChar w:fldCharType="end"/>
        </w:r>
      </w:hyperlink>
    </w:p>
    <w:p w:rsidR="00A51335" w:rsidRPr="00402B71" w:rsidRDefault="00A51335">
      <w:pPr>
        <w:pStyle w:val="TOC2"/>
        <w:rPr>
          <w:rFonts w:asciiTheme="minorEastAsia" w:eastAsiaTheme="minorEastAsia" w:hAnsiTheme="minorEastAsia" w:cstheme="minorBidi" w:hint="eastAsia"/>
          <w:szCs w:val="22"/>
        </w:rPr>
      </w:pPr>
      <w:hyperlink w:anchor="_Toc170390862" w:history="1">
        <w:r w:rsidRPr="00402B71">
          <w:rPr>
            <w:rStyle w:val="affffb"/>
            <w:rFonts w:asciiTheme="minorEastAsia" w:eastAsiaTheme="minorEastAsia" w:hAnsiTheme="minorEastAsia"/>
          </w:rPr>
          <w:t>1 范围</w:t>
        </w:r>
        <w:r w:rsidRPr="00402B71">
          <w:rPr>
            <w:rFonts w:asciiTheme="minorEastAsia" w:eastAsiaTheme="minorEastAsia" w:hAnsiTheme="minorEastAsia"/>
          </w:rPr>
          <w:tab/>
        </w:r>
        <w:r w:rsidRPr="00402B71">
          <w:rPr>
            <w:rFonts w:asciiTheme="minorEastAsia" w:eastAsiaTheme="minorEastAsia" w:hAnsiTheme="minorEastAsia"/>
          </w:rPr>
          <w:fldChar w:fldCharType="begin"/>
        </w:r>
        <w:r w:rsidRPr="00402B71">
          <w:rPr>
            <w:rFonts w:asciiTheme="minorEastAsia" w:eastAsiaTheme="minorEastAsia" w:hAnsiTheme="minorEastAsia"/>
          </w:rPr>
          <w:instrText xml:space="preserve"> PAGEREF _Toc170390862 \h </w:instrText>
        </w:r>
        <w:r w:rsidRPr="00402B71">
          <w:rPr>
            <w:rFonts w:asciiTheme="minorEastAsia" w:eastAsiaTheme="minorEastAsia" w:hAnsiTheme="minorEastAsia"/>
          </w:rPr>
        </w:r>
        <w:r w:rsidRPr="00402B71">
          <w:rPr>
            <w:rFonts w:asciiTheme="minorEastAsia" w:eastAsiaTheme="minorEastAsia" w:hAnsiTheme="minorEastAsia"/>
          </w:rPr>
          <w:fldChar w:fldCharType="separate"/>
        </w:r>
        <w:r w:rsidRPr="00402B71">
          <w:rPr>
            <w:rFonts w:asciiTheme="minorEastAsia" w:eastAsiaTheme="minorEastAsia" w:hAnsiTheme="minorEastAsia"/>
          </w:rPr>
          <w:t>1</w:t>
        </w:r>
        <w:r w:rsidRPr="00402B71">
          <w:rPr>
            <w:rFonts w:asciiTheme="minorEastAsia" w:eastAsiaTheme="minorEastAsia" w:hAnsiTheme="minorEastAsia"/>
          </w:rPr>
          <w:fldChar w:fldCharType="end"/>
        </w:r>
      </w:hyperlink>
    </w:p>
    <w:p w:rsidR="00A51335" w:rsidRPr="00402B71" w:rsidRDefault="00A51335">
      <w:pPr>
        <w:pStyle w:val="TOC2"/>
        <w:rPr>
          <w:rFonts w:asciiTheme="minorEastAsia" w:eastAsiaTheme="minorEastAsia" w:hAnsiTheme="minorEastAsia" w:cstheme="minorBidi" w:hint="eastAsia"/>
          <w:szCs w:val="22"/>
        </w:rPr>
      </w:pPr>
      <w:hyperlink w:anchor="_Toc170390863" w:history="1">
        <w:r w:rsidRPr="00402B71">
          <w:rPr>
            <w:rStyle w:val="affffb"/>
            <w:rFonts w:asciiTheme="minorEastAsia" w:eastAsiaTheme="minorEastAsia" w:hAnsiTheme="minorEastAsia"/>
          </w:rPr>
          <w:t>2 规范性引用文件</w:t>
        </w:r>
        <w:r w:rsidRPr="00402B71">
          <w:rPr>
            <w:rFonts w:asciiTheme="minorEastAsia" w:eastAsiaTheme="minorEastAsia" w:hAnsiTheme="minorEastAsia"/>
          </w:rPr>
          <w:tab/>
        </w:r>
        <w:r w:rsidRPr="00402B71">
          <w:rPr>
            <w:rFonts w:asciiTheme="minorEastAsia" w:eastAsiaTheme="minorEastAsia" w:hAnsiTheme="minorEastAsia"/>
          </w:rPr>
          <w:fldChar w:fldCharType="begin"/>
        </w:r>
        <w:r w:rsidRPr="00402B71">
          <w:rPr>
            <w:rFonts w:asciiTheme="minorEastAsia" w:eastAsiaTheme="minorEastAsia" w:hAnsiTheme="minorEastAsia"/>
          </w:rPr>
          <w:instrText xml:space="preserve"> PAGEREF _Toc170390863 \h </w:instrText>
        </w:r>
        <w:r w:rsidRPr="00402B71">
          <w:rPr>
            <w:rFonts w:asciiTheme="minorEastAsia" w:eastAsiaTheme="minorEastAsia" w:hAnsiTheme="minorEastAsia"/>
          </w:rPr>
        </w:r>
        <w:r w:rsidRPr="00402B71">
          <w:rPr>
            <w:rFonts w:asciiTheme="minorEastAsia" w:eastAsiaTheme="minorEastAsia" w:hAnsiTheme="minorEastAsia"/>
          </w:rPr>
          <w:fldChar w:fldCharType="separate"/>
        </w:r>
        <w:r w:rsidRPr="00402B71">
          <w:rPr>
            <w:rFonts w:asciiTheme="minorEastAsia" w:eastAsiaTheme="minorEastAsia" w:hAnsiTheme="minorEastAsia"/>
          </w:rPr>
          <w:t>1</w:t>
        </w:r>
        <w:r w:rsidRPr="00402B71">
          <w:rPr>
            <w:rFonts w:asciiTheme="minorEastAsia" w:eastAsiaTheme="minorEastAsia" w:hAnsiTheme="minorEastAsia"/>
          </w:rPr>
          <w:fldChar w:fldCharType="end"/>
        </w:r>
      </w:hyperlink>
    </w:p>
    <w:p w:rsidR="00A51335" w:rsidRPr="00402B71" w:rsidRDefault="00A51335">
      <w:pPr>
        <w:pStyle w:val="TOC2"/>
        <w:rPr>
          <w:rFonts w:asciiTheme="minorEastAsia" w:eastAsiaTheme="minorEastAsia" w:hAnsiTheme="minorEastAsia" w:cstheme="minorBidi" w:hint="eastAsia"/>
          <w:szCs w:val="22"/>
        </w:rPr>
      </w:pPr>
      <w:hyperlink w:anchor="_Toc170390864" w:history="1">
        <w:r w:rsidRPr="00402B71">
          <w:rPr>
            <w:rStyle w:val="affffb"/>
            <w:rFonts w:asciiTheme="minorEastAsia" w:eastAsiaTheme="minorEastAsia" w:hAnsiTheme="minorEastAsia"/>
          </w:rPr>
          <w:t>3 术语和定义</w:t>
        </w:r>
        <w:r w:rsidRPr="00402B71">
          <w:rPr>
            <w:rFonts w:asciiTheme="minorEastAsia" w:eastAsiaTheme="minorEastAsia" w:hAnsiTheme="minorEastAsia"/>
          </w:rPr>
          <w:tab/>
        </w:r>
        <w:r w:rsidRPr="00402B71">
          <w:rPr>
            <w:rFonts w:asciiTheme="minorEastAsia" w:eastAsiaTheme="minorEastAsia" w:hAnsiTheme="minorEastAsia"/>
          </w:rPr>
          <w:fldChar w:fldCharType="begin"/>
        </w:r>
        <w:r w:rsidRPr="00402B71">
          <w:rPr>
            <w:rFonts w:asciiTheme="minorEastAsia" w:eastAsiaTheme="minorEastAsia" w:hAnsiTheme="minorEastAsia"/>
          </w:rPr>
          <w:instrText xml:space="preserve"> PAGEREF _Toc170390864 \h </w:instrText>
        </w:r>
        <w:r w:rsidRPr="00402B71">
          <w:rPr>
            <w:rFonts w:asciiTheme="minorEastAsia" w:eastAsiaTheme="minorEastAsia" w:hAnsiTheme="minorEastAsia"/>
          </w:rPr>
        </w:r>
        <w:r w:rsidRPr="00402B71">
          <w:rPr>
            <w:rFonts w:asciiTheme="minorEastAsia" w:eastAsiaTheme="minorEastAsia" w:hAnsiTheme="minorEastAsia"/>
          </w:rPr>
          <w:fldChar w:fldCharType="separate"/>
        </w:r>
        <w:r w:rsidRPr="00402B71">
          <w:rPr>
            <w:rFonts w:asciiTheme="minorEastAsia" w:eastAsiaTheme="minorEastAsia" w:hAnsiTheme="minorEastAsia"/>
          </w:rPr>
          <w:t>1</w:t>
        </w:r>
        <w:r w:rsidRPr="00402B71">
          <w:rPr>
            <w:rFonts w:asciiTheme="minorEastAsia" w:eastAsiaTheme="minorEastAsia" w:hAnsiTheme="minorEastAsia"/>
          </w:rPr>
          <w:fldChar w:fldCharType="end"/>
        </w:r>
      </w:hyperlink>
    </w:p>
    <w:p w:rsidR="00A51335" w:rsidRPr="00402B71" w:rsidRDefault="00A51335">
      <w:pPr>
        <w:pStyle w:val="TOC2"/>
        <w:rPr>
          <w:rFonts w:asciiTheme="minorEastAsia" w:eastAsiaTheme="minorEastAsia" w:hAnsiTheme="minorEastAsia" w:cstheme="minorBidi" w:hint="eastAsia"/>
          <w:szCs w:val="22"/>
        </w:rPr>
      </w:pPr>
      <w:hyperlink w:anchor="_Toc170390865" w:history="1">
        <w:r w:rsidRPr="00402B71">
          <w:rPr>
            <w:rStyle w:val="affffb"/>
            <w:rFonts w:asciiTheme="minorEastAsia" w:eastAsiaTheme="minorEastAsia" w:hAnsiTheme="minorEastAsia"/>
          </w:rPr>
          <w:t>4 核算原则</w:t>
        </w:r>
        <w:r w:rsidRPr="00402B71">
          <w:rPr>
            <w:rFonts w:asciiTheme="minorEastAsia" w:eastAsiaTheme="minorEastAsia" w:hAnsiTheme="minorEastAsia"/>
          </w:rPr>
          <w:tab/>
        </w:r>
        <w:r w:rsidRPr="00402B71">
          <w:rPr>
            <w:rFonts w:asciiTheme="minorEastAsia" w:eastAsiaTheme="minorEastAsia" w:hAnsiTheme="minorEastAsia"/>
          </w:rPr>
          <w:fldChar w:fldCharType="begin"/>
        </w:r>
        <w:r w:rsidRPr="00402B71">
          <w:rPr>
            <w:rFonts w:asciiTheme="minorEastAsia" w:eastAsiaTheme="minorEastAsia" w:hAnsiTheme="minorEastAsia"/>
          </w:rPr>
          <w:instrText xml:space="preserve"> PAGEREF _Toc170390865 \h </w:instrText>
        </w:r>
        <w:r w:rsidRPr="00402B71">
          <w:rPr>
            <w:rFonts w:asciiTheme="minorEastAsia" w:eastAsiaTheme="minorEastAsia" w:hAnsiTheme="minorEastAsia"/>
          </w:rPr>
        </w:r>
        <w:r w:rsidRPr="00402B71">
          <w:rPr>
            <w:rFonts w:asciiTheme="minorEastAsia" w:eastAsiaTheme="minorEastAsia" w:hAnsiTheme="minorEastAsia"/>
          </w:rPr>
          <w:fldChar w:fldCharType="separate"/>
        </w:r>
        <w:r w:rsidRPr="00402B71">
          <w:rPr>
            <w:rFonts w:asciiTheme="minorEastAsia" w:eastAsiaTheme="minorEastAsia" w:hAnsiTheme="minorEastAsia"/>
          </w:rPr>
          <w:t>3</w:t>
        </w:r>
        <w:r w:rsidRPr="00402B71">
          <w:rPr>
            <w:rFonts w:asciiTheme="minorEastAsia" w:eastAsiaTheme="minorEastAsia" w:hAnsiTheme="minorEastAsia"/>
          </w:rPr>
          <w:fldChar w:fldCharType="end"/>
        </w:r>
      </w:hyperlink>
    </w:p>
    <w:p w:rsidR="00A51335" w:rsidRPr="00402B71" w:rsidRDefault="00A51335">
      <w:pPr>
        <w:pStyle w:val="TOC2"/>
        <w:rPr>
          <w:rFonts w:asciiTheme="minorEastAsia" w:eastAsiaTheme="minorEastAsia" w:hAnsiTheme="minorEastAsia" w:cstheme="minorBidi" w:hint="eastAsia"/>
          <w:szCs w:val="22"/>
        </w:rPr>
      </w:pPr>
      <w:hyperlink w:anchor="_Toc170390866" w:history="1">
        <w:r w:rsidRPr="00402B71">
          <w:rPr>
            <w:rStyle w:val="affffb"/>
            <w:rFonts w:asciiTheme="minorEastAsia" w:eastAsiaTheme="minorEastAsia" w:hAnsiTheme="minorEastAsia"/>
          </w:rPr>
          <w:t>5 量化目的</w:t>
        </w:r>
        <w:r w:rsidRPr="00402B71">
          <w:rPr>
            <w:rFonts w:asciiTheme="minorEastAsia" w:eastAsiaTheme="minorEastAsia" w:hAnsiTheme="minorEastAsia"/>
          </w:rPr>
          <w:tab/>
        </w:r>
        <w:r w:rsidRPr="00402B71">
          <w:rPr>
            <w:rFonts w:asciiTheme="minorEastAsia" w:eastAsiaTheme="minorEastAsia" w:hAnsiTheme="minorEastAsia"/>
          </w:rPr>
          <w:fldChar w:fldCharType="begin"/>
        </w:r>
        <w:r w:rsidRPr="00402B71">
          <w:rPr>
            <w:rFonts w:asciiTheme="minorEastAsia" w:eastAsiaTheme="minorEastAsia" w:hAnsiTheme="minorEastAsia"/>
          </w:rPr>
          <w:instrText xml:space="preserve"> PAGEREF _Toc170390866 \h </w:instrText>
        </w:r>
        <w:r w:rsidRPr="00402B71">
          <w:rPr>
            <w:rFonts w:asciiTheme="minorEastAsia" w:eastAsiaTheme="minorEastAsia" w:hAnsiTheme="minorEastAsia"/>
          </w:rPr>
        </w:r>
        <w:r w:rsidRPr="00402B71">
          <w:rPr>
            <w:rFonts w:asciiTheme="minorEastAsia" w:eastAsiaTheme="minorEastAsia" w:hAnsiTheme="minorEastAsia"/>
          </w:rPr>
          <w:fldChar w:fldCharType="separate"/>
        </w:r>
        <w:r w:rsidRPr="00402B71">
          <w:rPr>
            <w:rFonts w:asciiTheme="minorEastAsia" w:eastAsiaTheme="minorEastAsia" w:hAnsiTheme="minorEastAsia"/>
          </w:rPr>
          <w:t>4</w:t>
        </w:r>
        <w:r w:rsidRPr="00402B71">
          <w:rPr>
            <w:rFonts w:asciiTheme="minorEastAsia" w:eastAsiaTheme="minorEastAsia" w:hAnsiTheme="minorEastAsia"/>
          </w:rPr>
          <w:fldChar w:fldCharType="end"/>
        </w:r>
      </w:hyperlink>
    </w:p>
    <w:p w:rsidR="00A51335" w:rsidRPr="00402B71" w:rsidRDefault="00A51335">
      <w:pPr>
        <w:pStyle w:val="TOC2"/>
        <w:rPr>
          <w:rFonts w:asciiTheme="minorEastAsia" w:eastAsiaTheme="minorEastAsia" w:hAnsiTheme="minorEastAsia" w:cstheme="minorBidi" w:hint="eastAsia"/>
          <w:szCs w:val="22"/>
        </w:rPr>
      </w:pPr>
      <w:hyperlink w:anchor="_Toc170390867" w:history="1">
        <w:r w:rsidRPr="00402B71">
          <w:rPr>
            <w:rStyle w:val="affffb"/>
            <w:rFonts w:asciiTheme="minorEastAsia" w:eastAsiaTheme="minorEastAsia" w:hAnsiTheme="minorEastAsia"/>
          </w:rPr>
          <w:t>6 量化范围</w:t>
        </w:r>
        <w:r w:rsidRPr="00402B71">
          <w:rPr>
            <w:rFonts w:asciiTheme="minorEastAsia" w:eastAsiaTheme="minorEastAsia" w:hAnsiTheme="minorEastAsia"/>
          </w:rPr>
          <w:tab/>
        </w:r>
        <w:r w:rsidRPr="00402B71">
          <w:rPr>
            <w:rFonts w:asciiTheme="minorEastAsia" w:eastAsiaTheme="minorEastAsia" w:hAnsiTheme="minorEastAsia"/>
          </w:rPr>
          <w:fldChar w:fldCharType="begin"/>
        </w:r>
        <w:r w:rsidRPr="00402B71">
          <w:rPr>
            <w:rFonts w:asciiTheme="minorEastAsia" w:eastAsiaTheme="minorEastAsia" w:hAnsiTheme="minorEastAsia"/>
          </w:rPr>
          <w:instrText xml:space="preserve"> PAGEREF _Toc170390867 \h </w:instrText>
        </w:r>
        <w:r w:rsidRPr="00402B71">
          <w:rPr>
            <w:rFonts w:asciiTheme="minorEastAsia" w:eastAsiaTheme="minorEastAsia" w:hAnsiTheme="minorEastAsia"/>
          </w:rPr>
        </w:r>
        <w:r w:rsidRPr="00402B71">
          <w:rPr>
            <w:rFonts w:asciiTheme="minorEastAsia" w:eastAsiaTheme="minorEastAsia" w:hAnsiTheme="minorEastAsia"/>
          </w:rPr>
          <w:fldChar w:fldCharType="separate"/>
        </w:r>
        <w:r w:rsidRPr="00402B71">
          <w:rPr>
            <w:rFonts w:asciiTheme="minorEastAsia" w:eastAsiaTheme="minorEastAsia" w:hAnsiTheme="minorEastAsia"/>
          </w:rPr>
          <w:t>4</w:t>
        </w:r>
        <w:r w:rsidRPr="00402B71">
          <w:rPr>
            <w:rFonts w:asciiTheme="minorEastAsia" w:eastAsiaTheme="minorEastAsia" w:hAnsiTheme="minorEastAsia"/>
          </w:rPr>
          <w:fldChar w:fldCharType="end"/>
        </w:r>
      </w:hyperlink>
    </w:p>
    <w:p w:rsidR="00A51335" w:rsidRPr="00402B71" w:rsidRDefault="00A51335">
      <w:pPr>
        <w:pStyle w:val="TOC2"/>
        <w:rPr>
          <w:rFonts w:asciiTheme="minorEastAsia" w:eastAsiaTheme="minorEastAsia" w:hAnsiTheme="minorEastAsia" w:cstheme="minorBidi" w:hint="eastAsia"/>
          <w:szCs w:val="22"/>
        </w:rPr>
      </w:pPr>
      <w:hyperlink w:anchor="_Toc170390868" w:history="1">
        <w:r w:rsidRPr="00402B71">
          <w:rPr>
            <w:rStyle w:val="affffb"/>
            <w:rFonts w:asciiTheme="minorEastAsia" w:eastAsiaTheme="minorEastAsia" w:hAnsiTheme="minorEastAsia"/>
          </w:rPr>
          <w:t>6.1 产品系统和功能</w:t>
        </w:r>
        <w:r w:rsidRPr="00402B71">
          <w:rPr>
            <w:rFonts w:asciiTheme="minorEastAsia" w:eastAsiaTheme="minorEastAsia" w:hAnsiTheme="minorEastAsia"/>
          </w:rPr>
          <w:tab/>
        </w:r>
        <w:r w:rsidRPr="00402B71">
          <w:rPr>
            <w:rFonts w:asciiTheme="minorEastAsia" w:eastAsiaTheme="minorEastAsia" w:hAnsiTheme="minorEastAsia"/>
          </w:rPr>
          <w:fldChar w:fldCharType="begin"/>
        </w:r>
        <w:r w:rsidRPr="00402B71">
          <w:rPr>
            <w:rFonts w:asciiTheme="minorEastAsia" w:eastAsiaTheme="minorEastAsia" w:hAnsiTheme="minorEastAsia"/>
          </w:rPr>
          <w:instrText xml:space="preserve"> PAGEREF _Toc170390868 \h </w:instrText>
        </w:r>
        <w:r w:rsidRPr="00402B71">
          <w:rPr>
            <w:rFonts w:asciiTheme="minorEastAsia" w:eastAsiaTheme="minorEastAsia" w:hAnsiTheme="minorEastAsia"/>
          </w:rPr>
        </w:r>
        <w:r w:rsidRPr="00402B71">
          <w:rPr>
            <w:rFonts w:asciiTheme="minorEastAsia" w:eastAsiaTheme="minorEastAsia" w:hAnsiTheme="minorEastAsia"/>
          </w:rPr>
          <w:fldChar w:fldCharType="separate"/>
        </w:r>
        <w:r w:rsidRPr="00402B71">
          <w:rPr>
            <w:rFonts w:asciiTheme="minorEastAsia" w:eastAsiaTheme="minorEastAsia" w:hAnsiTheme="minorEastAsia"/>
          </w:rPr>
          <w:t>4</w:t>
        </w:r>
        <w:r w:rsidRPr="00402B71">
          <w:rPr>
            <w:rFonts w:asciiTheme="minorEastAsia" w:eastAsiaTheme="minorEastAsia" w:hAnsiTheme="minorEastAsia"/>
          </w:rPr>
          <w:fldChar w:fldCharType="end"/>
        </w:r>
      </w:hyperlink>
    </w:p>
    <w:p w:rsidR="00A51335" w:rsidRPr="00402B71" w:rsidRDefault="00A51335">
      <w:pPr>
        <w:pStyle w:val="TOC2"/>
        <w:rPr>
          <w:rFonts w:asciiTheme="minorEastAsia" w:eastAsiaTheme="minorEastAsia" w:hAnsiTheme="minorEastAsia" w:cstheme="minorBidi" w:hint="eastAsia"/>
          <w:szCs w:val="22"/>
        </w:rPr>
      </w:pPr>
      <w:hyperlink w:anchor="_Toc170390869" w:history="1">
        <w:r w:rsidRPr="00402B71">
          <w:rPr>
            <w:rStyle w:val="affffb"/>
            <w:rFonts w:asciiTheme="minorEastAsia" w:eastAsiaTheme="minorEastAsia" w:hAnsiTheme="minorEastAsia"/>
          </w:rPr>
          <w:t>6.2 功能单位或声明单位</w:t>
        </w:r>
        <w:r w:rsidRPr="00402B71">
          <w:rPr>
            <w:rFonts w:asciiTheme="minorEastAsia" w:eastAsiaTheme="minorEastAsia" w:hAnsiTheme="minorEastAsia"/>
          </w:rPr>
          <w:tab/>
        </w:r>
        <w:r w:rsidRPr="00402B71">
          <w:rPr>
            <w:rFonts w:asciiTheme="minorEastAsia" w:eastAsiaTheme="minorEastAsia" w:hAnsiTheme="minorEastAsia"/>
          </w:rPr>
          <w:fldChar w:fldCharType="begin"/>
        </w:r>
        <w:r w:rsidRPr="00402B71">
          <w:rPr>
            <w:rFonts w:asciiTheme="minorEastAsia" w:eastAsiaTheme="minorEastAsia" w:hAnsiTheme="minorEastAsia"/>
          </w:rPr>
          <w:instrText xml:space="preserve"> PAGEREF _Toc170390869 \h </w:instrText>
        </w:r>
        <w:r w:rsidRPr="00402B71">
          <w:rPr>
            <w:rFonts w:asciiTheme="minorEastAsia" w:eastAsiaTheme="minorEastAsia" w:hAnsiTheme="minorEastAsia"/>
          </w:rPr>
        </w:r>
        <w:r w:rsidRPr="00402B71">
          <w:rPr>
            <w:rFonts w:asciiTheme="minorEastAsia" w:eastAsiaTheme="minorEastAsia" w:hAnsiTheme="minorEastAsia"/>
          </w:rPr>
          <w:fldChar w:fldCharType="separate"/>
        </w:r>
        <w:r w:rsidRPr="00402B71">
          <w:rPr>
            <w:rFonts w:asciiTheme="minorEastAsia" w:eastAsiaTheme="minorEastAsia" w:hAnsiTheme="minorEastAsia"/>
          </w:rPr>
          <w:t>4</w:t>
        </w:r>
        <w:r w:rsidRPr="00402B71">
          <w:rPr>
            <w:rFonts w:asciiTheme="minorEastAsia" w:eastAsiaTheme="minorEastAsia" w:hAnsiTheme="minorEastAsia"/>
          </w:rPr>
          <w:fldChar w:fldCharType="end"/>
        </w:r>
      </w:hyperlink>
    </w:p>
    <w:p w:rsidR="00A51335" w:rsidRPr="00402B71" w:rsidRDefault="00A51335">
      <w:pPr>
        <w:pStyle w:val="TOC2"/>
        <w:rPr>
          <w:rFonts w:asciiTheme="minorEastAsia" w:eastAsiaTheme="minorEastAsia" w:hAnsiTheme="minorEastAsia" w:cstheme="minorBidi" w:hint="eastAsia"/>
          <w:szCs w:val="22"/>
        </w:rPr>
      </w:pPr>
      <w:hyperlink w:anchor="_Toc170390870" w:history="1">
        <w:r w:rsidRPr="00402B71">
          <w:rPr>
            <w:rStyle w:val="affffb"/>
            <w:rFonts w:asciiTheme="minorEastAsia" w:eastAsiaTheme="minorEastAsia" w:hAnsiTheme="minorEastAsia"/>
          </w:rPr>
          <w:t>6.3 系统边界</w:t>
        </w:r>
        <w:r w:rsidRPr="00402B71">
          <w:rPr>
            <w:rFonts w:asciiTheme="minorEastAsia" w:eastAsiaTheme="minorEastAsia" w:hAnsiTheme="minorEastAsia"/>
          </w:rPr>
          <w:tab/>
        </w:r>
        <w:r w:rsidRPr="00402B71">
          <w:rPr>
            <w:rFonts w:asciiTheme="minorEastAsia" w:eastAsiaTheme="minorEastAsia" w:hAnsiTheme="minorEastAsia"/>
          </w:rPr>
          <w:fldChar w:fldCharType="begin"/>
        </w:r>
        <w:r w:rsidRPr="00402B71">
          <w:rPr>
            <w:rFonts w:asciiTheme="minorEastAsia" w:eastAsiaTheme="minorEastAsia" w:hAnsiTheme="minorEastAsia"/>
          </w:rPr>
          <w:instrText xml:space="preserve"> PAGEREF _Toc170390870 \h </w:instrText>
        </w:r>
        <w:r w:rsidRPr="00402B71">
          <w:rPr>
            <w:rFonts w:asciiTheme="minorEastAsia" w:eastAsiaTheme="minorEastAsia" w:hAnsiTheme="minorEastAsia"/>
          </w:rPr>
        </w:r>
        <w:r w:rsidRPr="00402B71">
          <w:rPr>
            <w:rFonts w:asciiTheme="minorEastAsia" w:eastAsiaTheme="minorEastAsia" w:hAnsiTheme="minorEastAsia"/>
          </w:rPr>
          <w:fldChar w:fldCharType="separate"/>
        </w:r>
        <w:r w:rsidRPr="00402B71">
          <w:rPr>
            <w:rFonts w:asciiTheme="minorEastAsia" w:eastAsiaTheme="minorEastAsia" w:hAnsiTheme="minorEastAsia"/>
          </w:rPr>
          <w:t>5</w:t>
        </w:r>
        <w:r w:rsidRPr="00402B71">
          <w:rPr>
            <w:rFonts w:asciiTheme="minorEastAsia" w:eastAsiaTheme="minorEastAsia" w:hAnsiTheme="minorEastAsia"/>
          </w:rPr>
          <w:fldChar w:fldCharType="end"/>
        </w:r>
      </w:hyperlink>
    </w:p>
    <w:p w:rsidR="00A51335" w:rsidRPr="00402B71" w:rsidRDefault="00A51335">
      <w:pPr>
        <w:pStyle w:val="TOC2"/>
        <w:rPr>
          <w:rFonts w:asciiTheme="minorEastAsia" w:eastAsiaTheme="minorEastAsia" w:hAnsiTheme="minorEastAsia" w:cstheme="minorBidi" w:hint="eastAsia"/>
          <w:szCs w:val="22"/>
        </w:rPr>
      </w:pPr>
      <w:hyperlink w:anchor="_Toc170390871" w:history="1">
        <w:r w:rsidRPr="00402B71">
          <w:rPr>
            <w:rStyle w:val="affffb"/>
            <w:rFonts w:asciiTheme="minorEastAsia" w:eastAsiaTheme="minorEastAsia" w:hAnsiTheme="minorEastAsia"/>
          </w:rPr>
          <w:t>6.3.2 取舍准则</w:t>
        </w:r>
        <w:r w:rsidRPr="00402B71">
          <w:rPr>
            <w:rFonts w:asciiTheme="minorEastAsia" w:eastAsiaTheme="minorEastAsia" w:hAnsiTheme="minorEastAsia"/>
          </w:rPr>
          <w:tab/>
        </w:r>
        <w:r w:rsidRPr="00402B71">
          <w:rPr>
            <w:rFonts w:asciiTheme="minorEastAsia" w:eastAsiaTheme="minorEastAsia" w:hAnsiTheme="minorEastAsia"/>
          </w:rPr>
          <w:fldChar w:fldCharType="begin"/>
        </w:r>
        <w:r w:rsidRPr="00402B71">
          <w:rPr>
            <w:rFonts w:asciiTheme="minorEastAsia" w:eastAsiaTheme="minorEastAsia" w:hAnsiTheme="minorEastAsia"/>
          </w:rPr>
          <w:instrText xml:space="preserve"> PAGEREF _Toc170390871 \h </w:instrText>
        </w:r>
        <w:r w:rsidRPr="00402B71">
          <w:rPr>
            <w:rFonts w:asciiTheme="minorEastAsia" w:eastAsiaTheme="minorEastAsia" w:hAnsiTheme="minorEastAsia"/>
          </w:rPr>
        </w:r>
        <w:r w:rsidRPr="00402B71">
          <w:rPr>
            <w:rFonts w:asciiTheme="minorEastAsia" w:eastAsiaTheme="minorEastAsia" w:hAnsiTheme="minorEastAsia"/>
          </w:rPr>
          <w:fldChar w:fldCharType="separate"/>
        </w:r>
        <w:r w:rsidRPr="00402B71">
          <w:rPr>
            <w:rFonts w:asciiTheme="minorEastAsia" w:eastAsiaTheme="minorEastAsia" w:hAnsiTheme="minorEastAsia"/>
          </w:rPr>
          <w:t>6</w:t>
        </w:r>
        <w:r w:rsidRPr="00402B71">
          <w:rPr>
            <w:rFonts w:asciiTheme="minorEastAsia" w:eastAsiaTheme="minorEastAsia" w:hAnsiTheme="minorEastAsia"/>
          </w:rPr>
          <w:fldChar w:fldCharType="end"/>
        </w:r>
      </w:hyperlink>
    </w:p>
    <w:p w:rsidR="00A51335" w:rsidRPr="00402B71" w:rsidRDefault="00A51335">
      <w:pPr>
        <w:pStyle w:val="TOC2"/>
        <w:rPr>
          <w:rFonts w:asciiTheme="minorEastAsia" w:eastAsiaTheme="minorEastAsia" w:hAnsiTheme="minorEastAsia" w:cstheme="minorBidi" w:hint="eastAsia"/>
          <w:szCs w:val="22"/>
        </w:rPr>
      </w:pPr>
      <w:hyperlink w:anchor="_Toc170390872" w:history="1">
        <w:r w:rsidRPr="00402B71">
          <w:rPr>
            <w:rStyle w:val="affffb"/>
            <w:rFonts w:asciiTheme="minorEastAsia" w:eastAsiaTheme="minorEastAsia" w:hAnsiTheme="minorEastAsia"/>
          </w:rPr>
          <w:t>6.4 数据和数据质量</w:t>
        </w:r>
        <w:r w:rsidRPr="00402B71">
          <w:rPr>
            <w:rFonts w:asciiTheme="minorEastAsia" w:eastAsiaTheme="minorEastAsia" w:hAnsiTheme="minorEastAsia"/>
          </w:rPr>
          <w:tab/>
        </w:r>
        <w:r w:rsidRPr="00402B71">
          <w:rPr>
            <w:rFonts w:asciiTheme="minorEastAsia" w:eastAsiaTheme="minorEastAsia" w:hAnsiTheme="minorEastAsia"/>
          </w:rPr>
          <w:fldChar w:fldCharType="begin"/>
        </w:r>
        <w:r w:rsidRPr="00402B71">
          <w:rPr>
            <w:rFonts w:asciiTheme="minorEastAsia" w:eastAsiaTheme="minorEastAsia" w:hAnsiTheme="minorEastAsia"/>
          </w:rPr>
          <w:instrText xml:space="preserve"> PAGEREF _Toc170390872 \h </w:instrText>
        </w:r>
        <w:r w:rsidRPr="00402B71">
          <w:rPr>
            <w:rFonts w:asciiTheme="minorEastAsia" w:eastAsiaTheme="minorEastAsia" w:hAnsiTheme="minorEastAsia"/>
          </w:rPr>
        </w:r>
        <w:r w:rsidRPr="00402B71">
          <w:rPr>
            <w:rFonts w:asciiTheme="minorEastAsia" w:eastAsiaTheme="minorEastAsia" w:hAnsiTheme="minorEastAsia"/>
          </w:rPr>
          <w:fldChar w:fldCharType="separate"/>
        </w:r>
        <w:r w:rsidRPr="00402B71">
          <w:rPr>
            <w:rFonts w:asciiTheme="minorEastAsia" w:eastAsiaTheme="minorEastAsia" w:hAnsiTheme="minorEastAsia"/>
          </w:rPr>
          <w:t>6</w:t>
        </w:r>
        <w:r w:rsidRPr="00402B71">
          <w:rPr>
            <w:rFonts w:asciiTheme="minorEastAsia" w:eastAsiaTheme="minorEastAsia" w:hAnsiTheme="minorEastAsia"/>
          </w:rPr>
          <w:fldChar w:fldCharType="end"/>
        </w:r>
      </w:hyperlink>
    </w:p>
    <w:p w:rsidR="00A51335" w:rsidRPr="00402B71" w:rsidRDefault="00A51335">
      <w:pPr>
        <w:pStyle w:val="TOC2"/>
        <w:rPr>
          <w:rFonts w:asciiTheme="minorEastAsia" w:eastAsiaTheme="minorEastAsia" w:hAnsiTheme="minorEastAsia" w:cstheme="minorBidi" w:hint="eastAsia"/>
          <w:szCs w:val="22"/>
        </w:rPr>
      </w:pPr>
      <w:hyperlink w:anchor="_Toc170390873" w:history="1">
        <w:r w:rsidRPr="00402B71">
          <w:rPr>
            <w:rStyle w:val="affffb"/>
            <w:rFonts w:asciiTheme="minorEastAsia" w:eastAsiaTheme="minorEastAsia" w:hAnsiTheme="minorEastAsia"/>
          </w:rPr>
          <w:t>6.4.1 数据收集要求</w:t>
        </w:r>
        <w:r w:rsidRPr="00402B71">
          <w:rPr>
            <w:rFonts w:asciiTheme="minorEastAsia" w:eastAsiaTheme="minorEastAsia" w:hAnsiTheme="minorEastAsia"/>
          </w:rPr>
          <w:tab/>
        </w:r>
        <w:r w:rsidRPr="00402B71">
          <w:rPr>
            <w:rFonts w:asciiTheme="minorEastAsia" w:eastAsiaTheme="minorEastAsia" w:hAnsiTheme="minorEastAsia"/>
          </w:rPr>
          <w:fldChar w:fldCharType="begin"/>
        </w:r>
        <w:r w:rsidRPr="00402B71">
          <w:rPr>
            <w:rFonts w:asciiTheme="minorEastAsia" w:eastAsiaTheme="minorEastAsia" w:hAnsiTheme="minorEastAsia"/>
          </w:rPr>
          <w:instrText xml:space="preserve"> PAGEREF _Toc170390873 \h </w:instrText>
        </w:r>
        <w:r w:rsidRPr="00402B71">
          <w:rPr>
            <w:rFonts w:asciiTheme="minorEastAsia" w:eastAsiaTheme="minorEastAsia" w:hAnsiTheme="minorEastAsia"/>
          </w:rPr>
        </w:r>
        <w:r w:rsidRPr="00402B71">
          <w:rPr>
            <w:rFonts w:asciiTheme="minorEastAsia" w:eastAsiaTheme="minorEastAsia" w:hAnsiTheme="minorEastAsia"/>
          </w:rPr>
          <w:fldChar w:fldCharType="separate"/>
        </w:r>
        <w:r w:rsidRPr="00402B71">
          <w:rPr>
            <w:rFonts w:asciiTheme="minorEastAsia" w:eastAsiaTheme="minorEastAsia" w:hAnsiTheme="minorEastAsia"/>
          </w:rPr>
          <w:t>6</w:t>
        </w:r>
        <w:r w:rsidRPr="00402B71">
          <w:rPr>
            <w:rFonts w:asciiTheme="minorEastAsia" w:eastAsiaTheme="minorEastAsia" w:hAnsiTheme="minorEastAsia"/>
          </w:rPr>
          <w:fldChar w:fldCharType="end"/>
        </w:r>
      </w:hyperlink>
    </w:p>
    <w:p w:rsidR="00A51335" w:rsidRPr="00402B71" w:rsidRDefault="00A51335">
      <w:pPr>
        <w:pStyle w:val="TOC2"/>
        <w:rPr>
          <w:rFonts w:asciiTheme="minorEastAsia" w:eastAsiaTheme="minorEastAsia" w:hAnsiTheme="minorEastAsia" w:cstheme="minorBidi" w:hint="eastAsia"/>
          <w:szCs w:val="22"/>
        </w:rPr>
      </w:pPr>
      <w:hyperlink w:anchor="_Toc170390874" w:history="1">
        <w:r w:rsidRPr="00402B71">
          <w:rPr>
            <w:rStyle w:val="affffb"/>
            <w:rFonts w:asciiTheme="minorEastAsia" w:eastAsiaTheme="minorEastAsia" w:hAnsiTheme="minorEastAsia"/>
          </w:rPr>
          <w:t>6.4.2 数据质量</w:t>
        </w:r>
        <w:r w:rsidRPr="00402B71">
          <w:rPr>
            <w:rFonts w:asciiTheme="minorEastAsia" w:eastAsiaTheme="minorEastAsia" w:hAnsiTheme="minorEastAsia"/>
          </w:rPr>
          <w:tab/>
        </w:r>
        <w:r w:rsidRPr="00402B71">
          <w:rPr>
            <w:rFonts w:asciiTheme="minorEastAsia" w:eastAsiaTheme="minorEastAsia" w:hAnsiTheme="minorEastAsia"/>
          </w:rPr>
          <w:fldChar w:fldCharType="begin"/>
        </w:r>
        <w:r w:rsidRPr="00402B71">
          <w:rPr>
            <w:rFonts w:asciiTheme="minorEastAsia" w:eastAsiaTheme="minorEastAsia" w:hAnsiTheme="minorEastAsia"/>
          </w:rPr>
          <w:instrText xml:space="preserve"> PAGEREF _Toc170390874 \h </w:instrText>
        </w:r>
        <w:r w:rsidRPr="00402B71">
          <w:rPr>
            <w:rFonts w:asciiTheme="minorEastAsia" w:eastAsiaTheme="minorEastAsia" w:hAnsiTheme="minorEastAsia"/>
          </w:rPr>
        </w:r>
        <w:r w:rsidRPr="00402B71">
          <w:rPr>
            <w:rFonts w:asciiTheme="minorEastAsia" w:eastAsiaTheme="minorEastAsia" w:hAnsiTheme="minorEastAsia"/>
          </w:rPr>
          <w:fldChar w:fldCharType="separate"/>
        </w:r>
        <w:r w:rsidRPr="00402B71">
          <w:rPr>
            <w:rFonts w:asciiTheme="minorEastAsia" w:eastAsiaTheme="minorEastAsia" w:hAnsiTheme="minorEastAsia"/>
          </w:rPr>
          <w:t>6</w:t>
        </w:r>
        <w:r w:rsidRPr="00402B71">
          <w:rPr>
            <w:rFonts w:asciiTheme="minorEastAsia" w:eastAsiaTheme="minorEastAsia" w:hAnsiTheme="minorEastAsia"/>
          </w:rPr>
          <w:fldChar w:fldCharType="end"/>
        </w:r>
      </w:hyperlink>
    </w:p>
    <w:p w:rsidR="00A51335" w:rsidRPr="00402B71" w:rsidRDefault="00A51335">
      <w:pPr>
        <w:pStyle w:val="TOC2"/>
        <w:rPr>
          <w:rFonts w:asciiTheme="minorEastAsia" w:eastAsiaTheme="minorEastAsia" w:hAnsiTheme="minorEastAsia" w:cstheme="minorBidi" w:hint="eastAsia"/>
          <w:szCs w:val="22"/>
        </w:rPr>
      </w:pPr>
      <w:hyperlink w:anchor="_Toc170390875" w:history="1">
        <w:r w:rsidRPr="00402B71">
          <w:rPr>
            <w:rStyle w:val="affffb"/>
            <w:rFonts w:asciiTheme="minorEastAsia" w:eastAsiaTheme="minorEastAsia" w:hAnsiTheme="minorEastAsia"/>
            <w:kern w:val="0"/>
          </w:rPr>
          <w:t>6.5 数据时间界限</w:t>
        </w:r>
        <w:r w:rsidRPr="00402B71">
          <w:rPr>
            <w:rFonts w:asciiTheme="minorEastAsia" w:eastAsiaTheme="minorEastAsia" w:hAnsiTheme="minorEastAsia"/>
          </w:rPr>
          <w:tab/>
        </w:r>
        <w:r w:rsidRPr="00402B71">
          <w:rPr>
            <w:rFonts w:asciiTheme="minorEastAsia" w:eastAsiaTheme="minorEastAsia" w:hAnsiTheme="minorEastAsia"/>
          </w:rPr>
          <w:fldChar w:fldCharType="begin"/>
        </w:r>
        <w:r w:rsidRPr="00402B71">
          <w:rPr>
            <w:rFonts w:asciiTheme="minorEastAsia" w:eastAsiaTheme="minorEastAsia" w:hAnsiTheme="minorEastAsia"/>
          </w:rPr>
          <w:instrText xml:space="preserve"> PAGEREF _Toc170390875 \h </w:instrText>
        </w:r>
        <w:r w:rsidRPr="00402B71">
          <w:rPr>
            <w:rFonts w:asciiTheme="minorEastAsia" w:eastAsiaTheme="minorEastAsia" w:hAnsiTheme="minorEastAsia"/>
          </w:rPr>
        </w:r>
        <w:r w:rsidRPr="00402B71">
          <w:rPr>
            <w:rFonts w:asciiTheme="minorEastAsia" w:eastAsiaTheme="minorEastAsia" w:hAnsiTheme="minorEastAsia"/>
          </w:rPr>
          <w:fldChar w:fldCharType="separate"/>
        </w:r>
        <w:r w:rsidRPr="00402B71">
          <w:rPr>
            <w:rFonts w:asciiTheme="minorEastAsia" w:eastAsiaTheme="minorEastAsia" w:hAnsiTheme="minorEastAsia"/>
          </w:rPr>
          <w:t>7</w:t>
        </w:r>
        <w:r w:rsidRPr="00402B71">
          <w:rPr>
            <w:rFonts w:asciiTheme="minorEastAsia" w:eastAsiaTheme="minorEastAsia" w:hAnsiTheme="minorEastAsia"/>
          </w:rPr>
          <w:fldChar w:fldCharType="end"/>
        </w:r>
      </w:hyperlink>
    </w:p>
    <w:p w:rsidR="00A51335" w:rsidRPr="00402B71" w:rsidRDefault="00A51335">
      <w:pPr>
        <w:pStyle w:val="TOC2"/>
        <w:rPr>
          <w:rFonts w:asciiTheme="minorEastAsia" w:eastAsiaTheme="minorEastAsia" w:hAnsiTheme="minorEastAsia" w:cstheme="minorBidi" w:hint="eastAsia"/>
          <w:szCs w:val="22"/>
        </w:rPr>
      </w:pPr>
      <w:hyperlink w:anchor="_Toc170390876" w:history="1">
        <w:r w:rsidRPr="00402B71">
          <w:rPr>
            <w:rStyle w:val="affffb"/>
            <w:rFonts w:asciiTheme="minorEastAsia" w:eastAsiaTheme="minorEastAsia" w:hAnsiTheme="minorEastAsia"/>
          </w:rPr>
          <w:t>7 清单分析</w:t>
        </w:r>
        <w:r w:rsidRPr="00402B71">
          <w:rPr>
            <w:rFonts w:asciiTheme="minorEastAsia" w:eastAsiaTheme="minorEastAsia" w:hAnsiTheme="minorEastAsia"/>
          </w:rPr>
          <w:tab/>
        </w:r>
        <w:r w:rsidRPr="00402B71">
          <w:rPr>
            <w:rFonts w:asciiTheme="minorEastAsia" w:eastAsiaTheme="minorEastAsia" w:hAnsiTheme="minorEastAsia"/>
          </w:rPr>
          <w:fldChar w:fldCharType="begin"/>
        </w:r>
        <w:r w:rsidRPr="00402B71">
          <w:rPr>
            <w:rFonts w:asciiTheme="minorEastAsia" w:eastAsiaTheme="minorEastAsia" w:hAnsiTheme="minorEastAsia"/>
          </w:rPr>
          <w:instrText xml:space="preserve"> PAGEREF _Toc170390876 \h </w:instrText>
        </w:r>
        <w:r w:rsidRPr="00402B71">
          <w:rPr>
            <w:rFonts w:asciiTheme="minorEastAsia" w:eastAsiaTheme="minorEastAsia" w:hAnsiTheme="minorEastAsia"/>
          </w:rPr>
        </w:r>
        <w:r w:rsidRPr="00402B71">
          <w:rPr>
            <w:rFonts w:asciiTheme="minorEastAsia" w:eastAsiaTheme="minorEastAsia" w:hAnsiTheme="minorEastAsia"/>
          </w:rPr>
          <w:fldChar w:fldCharType="separate"/>
        </w:r>
        <w:r w:rsidRPr="00402B71">
          <w:rPr>
            <w:rFonts w:asciiTheme="minorEastAsia" w:eastAsiaTheme="minorEastAsia" w:hAnsiTheme="minorEastAsia"/>
          </w:rPr>
          <w:t>7</w:t>
        </w:r>
        <w:r w:rsidRPr="00402B71">
          <w:rPr>
            <w:rFonts w:asciiTheme="minorEastAsia" w:eastAsiaTheme="minorEastAsia" w:hAnsiTheme="minorEastAsia"/>
          </w:rPr>
          <w:fldChar w:fldCharType="end"/>
        </w:r>
      </w:hyperlink>
    </w:p>
    <w:p w:rsidR="00A51335" w:rsidRPr="00402B71" w:rsidRDefault="00A51335">
      <w:pPr>
        <w:pStyle w:val="TOC2"/>
        <w:rPr>
          <w:rFonts w:asciiTheme="minorEastAsia" w:eastAsiaTheme="minorEastAsia" w:hAnsiTheme="minorEastAsia" w:cstheme="minorBidi" w:hint="eastAsia"/>
          <w:szCs w:val="22"/>
        </w:rPr>
      </w:pPr>
      <w:hyperlink w:anchor="_Toc170390877" w:history="1">
        <w:r w:rsidRPr="00402B71">
          <w:rPr>
            <w:rStyle w:val="affffb"/>
            <w:rFonts w:asciiTheme="minorEastAsia" w:eastAsiaTheme="minorEastAsia" w:hAnsiTheme="minorEastAsia"/>
          </w:rPr>
          <w:t>7.1.1 数据收集</w:t>
        </w:r>
        <w:r w:rsidRPr="00402B71">
          <w:rPr>
            <w:rFonts w:asciiTheme="minorEastAsia" w:eastAsiaTheme="minorEastAsia" w:hAnsiTheme="minorEastAsia"/>
          </w:rPr>
          <w:tab/>
        </w:r>
        <w:r w:rsidRPr="00402B71">
          <w:rPr>
            <w:rFonts w:asciiTheme="minorEastAsia" w:eastAsiaTheme="minorEastAsia" w:hAnsiTheme="minorEastAsia"/>
          </w:rPr>
          <w:fldChar w:fldCharType="begin"/>
        </w:r>
        <w:r w:rsidRPr="00402B71">
          <w:rPr>
            <w:rFonts w:asciiTheme="minorEastAsia" w:eastAsiaTheme="minorEastAsia" w:hAnsiTheme="minorEastAsia"/>
          </w:rPr>
          <w:instrText xml:space="preserve"> PAGEREF _Toc170390877 \h </w:instrText>
        </w:r>
        <w:r w:rsidRPr="00402B71">
          <w:rPr>
            <w:rFonts w:asciiTheme="minorEastAsia" w:eastAsiaTheme="minorEastAsia" w:hAnsiTheme="minorEastAsia"/>
          </w:rPr>
        </w:r>
        <w:r w:rsidRPr="00402B71">
          <w:rPr>
            <w:rFonts w:asciiTheme="minorEastAsia" w:eastAsiaTheme="minorEastAsia" w:hAnsiTheme="minorEastAsia"/>
          </w:rPr>
          <w:fldChar w:fldCharType="separate"/>
        </w:r>
        <w:r w:rsidRPr="00402B71">
          <w:rPr>
            <w:rFonts w:asciiTheme="minorEastAsia" w:eastAsiaTheme="minorEastAsia" w:hAnsiTheme="minorEastAsia"/>
          </w:rPr>
          <w:t>7</w:t>
        </w:r>
        <w:r w:rsidRPr="00402B71">
          <w:rPr>
            <w:rFonts w:asciiTheme="minorEastAsia" w:eastAsiaTheme="minorEastAsia" w:hAnsiTheme="minorEastAsia"/>
          </w:rPr>
          <w:fldChar w:fldCharType="end"/>
        </w:r>
      </w:hyperlink>
    </w:p>
    <w:p w:rsidR="00A51335" w:rsidRPr="00402B71" w:rsidRDefault="00A51335">
      <w:pPr>
        <w:pStyle w:val="TOC2"/>
        <w:rPr>
          <w:rFonts w:asciiTheme="minorEastAsia" w:eastAsiaTheme="minorEastAsia" w:hAnsiTheme="minorEastAsia" w:cstheme="minorBidi" w:hint="eastAsia"/>
          <w:szCs w:val="22"/>
        </w:rPr>
      </w:pPr>
      <w:hyperlink w:anchor="_Toc170390878" w:history="1">
        <w:r w:rsidRPr="00402B71">
          <w:rPr>
            <w:rStyle w:val="affffb"/>
            <w:rFonts w:asciiTheme="minorEastAsia" w:eastAsiaTheme="minorEastAsia" w:hAnsiTheme="minorEastAsia"/>
            <w:kern w:val="0"/>
          </w:rPr>
          <w:t>7.1.2 数据确认</w:t>
        </w:r>
        <w:r w:rsidRPr="00402B71">
          <w:rPr>
            <w:rFonts w:asciiTheme="minorEastAsia" w:eastAsiaTheme="minorEastAsia" w:hAnsiTheme="minorEastAsia"/>
          </w:rPr>
          <w:tab/>
        </w:r>
        <w:r w:rsidRPr="00402B71">
          <w:rPr>
            <w:rFonts w:asciiTheme="minorEastAsia" w:eastAsiaTheme="minorEastAsia" w:hAnsiTheme="minorEastAsia"/>
          </w:rPr>
          <w:fldChar w:fldCharType="begin"/>
        </w:r>
        <w:r w:rsidRPr="00402B71">
          <w:rPr>
            <w:rFonts w:asciiTheme="minorEastAsia" w:eastAsiaTheme="minorEastAsia" w:hAnsiTheme="minorEastAsia"/>
          </w:rPr>
          <w:instrText xml:space="preserve"> PAGEREF _Toc170390878 \h </w:instrText>
        </w:r>
        <w:r w:rsidRPr="00402B71">
          <w:rPr>
            <w:rFonts w:asciiTheme="minorEastAsia" w:eastAsiaTheme="minorEastAsia" w:hAnsiTheme="minorEastAsia"/>
          </w:rPr>
        </w:r>
        <w:r w:rsidRPr="00402B71">
          <w:rPr>
            <w:rFonts w:asciiTheme="minorEastAsia" w:eastAsiaTheme="minorEastAsia" w:hAnsiTheme="minorEastAsia"/>
          </w:rPr>
          <w:fldChar w:fldCharType="separate"/>
        </w:r>
        <w:r w:rsidRPr="00402B71">
          <w:rPr>
            <w:rFonts w:asciiTheme="minorEastAsia" w:eastAsiaTheme="minorEastAsia" w:hAnsiTheme="minorEastAsia"/>
          </w:rPr>
          <w:t>10</w:t>
        </w:r>
        <w:r w:rsidRPr="00402B71">
          <w:rPr>
            <w:rFonts w:asciiTheme="minorEastAsia" w:eastAsiaTheme="minorEastAsia" w:hAnsiTheme="minorEastAsia"/>
          </w:rPr>
          <w:fldChar w:fldCharType="end"/>
        </w:r>
      </w:hyperlink>
    </w:p>
    <w:p w:rsidR="00A51335" w:rsidRPr="00402B71" w:rsidRDefault="00A51335">
      <w:pPr>
        <w:pStyle w:val="TOC2"/>
        <w:rPr>
          <w:rFonts w:asciiTheme="minorEastAsia" w:eastAsiaTheme="minorEastAsia" w:hAnsiTheme="minorEastAsia" w:cstheme="minorBidi" w:hint="eastAsia"/>
          <w:szCs w:val="22"/>
        </w:rPr>
      </w:pPr>
      <w:hyperlink w:anchor="_Toc170390879" w:history="1">
        <w:r w:rsidRPr="00402B71">
          <w:rPr>
            <w:rStyle w:val="affffb"/>
            <w:rFonts w:asciiTheme="minorEastAsia" w:eastAsiaTheme="minorEastAsia" w:hAnsiTheme="minorEastAsia"/>
            <w:kern w:val="0"/>
          </w:rPr>
          <w:t>7.2 数据分配</w:t>
        </w:r>
        <w:r w:rsidRPr="00402B71">
          <w:rPr>
            <w:rFonts w:asciiTheme="minorEastAsia" w:eastAsiaTheme="minorEastAsia" w:hAnsiTheme="minorEastAsia"/>
          </w:rPr>
          <w:tab/>
        </w:r>
        <w:r w:rsidRPr="00402B71">
          <w:rPr>
            <w:rFonts w:asciiTheme="minorEastAsia" w:eastAsiaTheme="minorEastAsia" w:hAnsiTheme="minorEastAsia"/>
          </w:rPr>
          <w:fldChar w:fldCharType="begin"/>
        </w:r>
        <w:r w:rsidRPr="00402B71">
          <w:rPr>
            <w:rFonts w:asciiTheme="minorEastAsia" w:eastAsiaTheme="minorEastAsia" w:hAnsiTheme="minorEastAsia"/>
          </w:rPr>
          <w:instrText xml:space="preserve"> PAGEREF _Toc170390879 \h </w:instrText>
        </w:r>
        <w:r w:rsidRPr="00402B71">
          <w:rPr>
            <w:rFonts w:asciiTheme="minorEastAsia" w:eastAsiaTheme="minorEastAsia" w:hAnsiTheme="minorEastAsia"/>
          </w:rPr>
        </w:r>
        <w:r w:rsidRPr="00402B71">
          <w:rPr>
            <w:rFonts w:asciiTheme="minorEastAsia" w:eastAsiaTheme="minorEastAsia" w:hAnsiTheme="minorEastAsia"/>
          </w:rPr>
          <w:fldChar w:fldCharType="separate"/>
        </w:r>
        <w:r w:rsidRPr="00402B71">
          <w:rPr>
            <w:rFonts w:asciiTheme="minorEastAsia" w:eastAsiaTheme="minorEastAsia" w:hAnsiTheme="minorEastAsia"/>
          </w:rPr>
          <w:t>10</w:t>
        </w:r>
        <w:r w:rsidRPr="00402B71">
          <w:rPr>
            <w:rFonts w:asciiTheme="minorEastAsia" w:eastAsiaTheme="minorEastAsia" w:hAnsiTheme="minorEastAsia"/>
          </w:rPr>
          <w:fldChar w:fldCharType="end"/>
        </w:r>
      </w:hyperlink>
    </w:p>
    <w:p w:rsidR="00A51335" w:rsidRPr="00402B71" w:rsidRDefault="00A51335">
      <w:pPr>
        <w:pStyle w:val="TOC2"/>
        <w:rPr>
          <w:rFonts w:asciiTheme="minorEastAsia" w:eastAsiaTheme="minorEastAsia" w:hAnsiTheme="minorEastAsia" w:cstheme="minorBidi" w:hint="eastAsia"/>
          <w:szCs w:val="22"/>
        </w:rPr>
      </w:pPr>
      <w:hyperlink w:anchor="_Toc170390880" w:history="1">
        <w:r w:rsidRPr="00402B71">
          <w:rPr>
            <w:rStyle w:val="affffb"/>
            <w:rFonts w:asciiTheme="minorEastAsia" w:eastAsiaTheme="minorEastAsia" w:hAnsiTheme="minorEastAsia"/>
            <w:kern w:val="0"/>
          </w:rPr>
          <w:t>7.3 绩效追踪</w:t>
        </w:r>
        <w:r w:rsidRPr="00402B71">
          <w:rPr>
            <w:rFonts w:asciiTheme="minorEastAsia" w:eastAsiaTheme="minorEastAsia" w:hAnsiTheme="minorEastAsia"/>
          </w:rPr>
          <w:tab/>
        </w:r>
        <w:r w:rsidRPr="00402B71">
          <w:rPr>
            <w:rFonts w:asciiTheme="minorEastAsia" w:eastAsiaTheme="minorEastAsia" w:hAnsiTheme="minorEastAsia"/>
          </w:rPr>
          <w:fldChar w:fldCharType="begin"/>
        </w:r>
        <w:r w:rsidRPr="00402B71">
          <w:rPr>
            <w:rFonts w:asciiTheme="minorEastAsia" w:eastAsiaTheme="minorEastAsia" w:hAnsiTheme="minorEastAsia"/>
          </w:rPr>
          <w:instrText xml:space="preserve"> PAGEREF _Toc170390880 \h </w:instrText>
        </w:r>
        <w:r w:rsidRPr="00402B71">
          <w:rPr>
            <w:rFonts w:asciiTheme="minorEastAsia" w:eastAsiaTheme="minorEastAsia" w:hAnsiTheme="minorEastAsia"/>
          </w:rPr>
        </w:r>
        <w:r w:rsidRPr="00402B71">
          <w:rPr>
            <w:rFonts w:asciiTheme="minorEastAsia" w:eastAsiaTheme="minorEastAsia" w:hAnsiTheme="minorEastAsia"/>
          </w:rPr>
          <w:fldChar w:fldCharType="separate"/>
        </w:r>
        <w:r w:rsidRPr="00402B71">
          <w:rPr>
            <w:rFonts w:asciiTheme="minorEastAsia" w:eastAsiaTheme="minorEastAsia" w:hAnsiTheme="minorEastAsia"/>
          </w:rPr>
          <w:t>11</w:t>
        </w:r>
        <w:r w:rsidRPr="00402B71">
          <w:rPr>
            <w:rFonts w:asciiTheme="minorEastAsia" w:eastAsiaTheme="minorEastAsia" w:hAnsiTheme="minorEastAsia"/>
          </w:rPr>
          <w:fldChar w:fldCharType="end"/>
        </w:r>
      </w:hyperlink>
    </w:p>
    <w:p w:rsidR="00A51335" w:rsidRPr="00402B71" w:rsidRDefault="00A51335">
      <w:pPr>
        <w:pStyle w:val="TOC2"/>
        <w:rPr>
          <w:rFonts w:asciiTheme="minorEastAsia" w:eastAsiaTheme="minorEastAsia" w:hAnsiTheme="minorEastAsia" w:cstheme="minorBidi" w:hint="eastAsia"/>
          <w:szCs w:val="22"/>
        </w:rPr>
      </w:pPr>
      <w:hyperlink w:anchor="_Toc170390881" w:history="1">
        <w:r w:rsidRPr="00402B71">
          <w:rPr>
            <w:rStyle w:val="affffb"/>
            <w:rFonts w:asciiTheme="minorEastAsia" w:eastAsiaTheme="minorEastAsia" w:hAnsiTheme="minorEastAsia"/>
            <w:kern w:val="0"/>
          </w:rPr>
          <w:t>7.4 具体温室气体排放量和清除量的处理</w:t>
        </w:r>
        <w:r w:rsidRPr="00402B71">
          <w:rPr>
            <w:rFonts w:asciiTheme="minorEastAsia" w:eastAsiaTheme="minorEastAsia" w:hAnsiTheme="minorEastAsia"/>
          </w:rPr>
          <w:tab/>
        </w:r>
        <w:r w:rsidRPr="00402B71">
          <w:rPr>
            <w:rFonts w:asciiTheme="minorEastAsia" w:eastAsiaTheme="minorEastAsia" w:hAnsiTheme="minorEastAsia"/>
          </w:rPr>
          <w:fldChar w:fldCharType="begin"/>
        </w:r>
        <w:r w:rsidRPr="00402B71">
          <w:rPr>
            <w:rFonts w:asciiTheme="minorEastAsia" w:eastAsiaTheme="minorEastAsia" w:hAnsiTheme="minorEastAsia"/>
          </w:rPr>
          <w:instrText xml:space="preserve"> PAGEREF _Toc170390881 \h </w:instrText>
        </w:r>
        <w:r w:rsidRPr="00402B71">
          <w:rPr>
            <w:rFonts w:asciiTheme="minorEastAsia" w:eastAsiaTheme="minorEastAsia" w:hAnsiTheme="minorEastAsia"/>
          </w:rPr>
        </w:r>
        <w:r w:rsidRPr="00402B71">
          <w:rPr>
            <w:rFonts w:asciiTheme="minorEastAsia" w:eastAsiaTheme="minorEastAsia" w:hAnsiTheme="minorEastAsia"/>
          </w:rPr>
          <w:fldChar w:fldCharType="separate"/>
        </w:r>
        <w:r w:rsidRPr="00402B71">
          <w:rPr>
            <w:rFonts w:asciiTheme="minorEastAsia" w:eastAsiaTheme="minorEastAsia" w:hAnsiTheme="minorEastAsia"/>
          </w:rPr>
          <w:t>11</w:t>
        </w:r>
        <w:r w:rsidRPr="00402B71">
          <w:rPr>
            <w:rFonts w:asciiTheme="minorEastAsia" w:eastAsiaTheme="minorEastAsia" w:hAnsiTheme="minorEastAsia"/>
          </w:rPr>
          <w:fldChar w:fldCharType="end"/>
        </w:r>
      </w:hyperlink>
    </w:p>
    <w:p w:rsidR="00A51335" w:rsidRPr="00402B71" w:rsidRDefault="00A51335">
      <w:pPr>
        <w:pStyle w:val="TOC2"/>
        <w:rPr>
          <w:rFonts w:asciiTheme="minorEastAsia" w:eastAsiaTheme="minorEastAsia" w:hAnsiTheme="minorEastAsia" w:cstheme="minorBidi" w:hint="eastAsia"/>
          <w:szCs w:val="22"/>
        </w:rPr>
      </w:pPr>
      <w:hyperlink w:anchor="_Toc170390882" w:history="1">
        <w:r w:rsidRPr="00402B71">
          <w:rPr>
            <w:rStyle w:val="affffb"/>
            <w:rFonts w:asciiTheme="minorEastAsia" w:eastAsiaTheme="minorEastAsia" w:hAnsiTheme="minorEastAsia"/>
            <w:kern w:val="0"/>
          </w:rPr>
          <w:t>7.4.1 生物成因碳</w:t>
        </w:r>
        <w:r w:rsidRPr="00402B71">
          <w:rPr>
            <w:rFonts w:asciiTheme="minorEastAsia" w:eastAsiaTheme="minorEastAsia" w:hAnsiTheme="minorEastAsia"/>
          </w:rPr>
          <w:tab/>
        </w:r>
        <w:r w:rsidRPr="00402B71">
          <w:rPr>
            <w:rFonts w:asciiTheme="minorEastAsia" w:eastAsiaTheme="minorEastAsia" w:hAnsiTheme="minorEastAsia"/>
          </w:rPr>
          <w:fldChar w:fldCharType="begin"/>
        </w:r>
        <w:r w:rsidRPr="00402B71">
          <w:rPr>
            <w:rFonts w:asciiTheme="minorEastAsia" w:eastAsiaTheme="minorEastAsia" w:hAnsiTheme="minorEastAsia"/>
          </w:rPr>
          <w:instrText xml:space="preserve"> PAGEREF _Toc170390882 \h </w:instrText>
        </w:r>
        <w:r w:rsidRPr="00402B71">
          <w:rPr>
            <w:rFonts w:asciiTheme="minorEastAsia" w:eastAsiaTheme="minorEastAsia" w:hAnsiTheme="minorEastAsia"/>
          </w:rPr>
        </w:r>
        <w:r w:rsidRPr="00402B71">
          <w:rPr>
            <w:rFonts w:asciiTheme="minorEastAsia" w:eastAsiaTheme="minorEastAsia" w:hAnsiTheme="minorEastAsia"/>
          </w:rPr>
          <w:fldChar w:fldCharType="separate"/>
        </w:r>
        <w:r w:rsidRPr="00402B71">
          <w:rPr>
            <w:rFonts w:asciiTheme="minorEastAsia" w:eastAsiaTheme="minorEastAsia" w:hAnsiTheme="minorEastAsia"/>
          </w:rPr>
          <w:t>11</w:t>
        </w:r>
        <w:r w:rsidRPr="00402B71">
          <w:rPr>
            <w:rFonts w:asciiTheme="minorEastAsia" w:eastAsiaTheme="minorEastAsia" w:hAnsiTheme="minorEastAsia"/>
          </w:rPr>
          <w:fldChar w:fldCharType="end"/>
        </w:r>
      </w:hyperlink>
    </w:p>
    <w:p w:rsidR="00A51335" w:rsidRPr="00402B71" w:rsidRDefault="00A51335">
      <w:pPr>
        <w:pStyle w:val="TOC2"/>
        <w:rPr>
          <w:rFonts w:asciiTheme="minorEastAsia" w:eastAsiaTheme="minorEastAsia" w:hAnsiTheme="minorEastAsia" w:cstheme="minorBidi" w:hint="eastAsia"/>
          <w:szCs w:val="22"/>
        </w:rPr>
      </w:pPr>
      <w:hyperlink w:anchor="_Toc170390883" w:history="1">
        <w:r w:rsidRPr="00402B71">
          <w:rPr>
            <w:rStyle w:val="affffb"/>
            <w:rFonts w:asciiTheme="minorEastAsia" w:eastAsiaTheme="minorEastAsia" w:hAnsiTheme="minorEastAsia"/>
            <w:kern w:val="0"/>
          </w:rPr>
          <w:t>7.4.2 电力</w:t>
        </w:r>
        <w:r w:rsidRPr="00402B71">
          <w:rPr>
            <w:rFonts w:asciiTheme="minorEastAsia" w:eastAsiaTheme="minorEastAsia" w:hAnsiTheme="minorEastAsia"/>
          </w:rPr>
          <w:tab/>
        </w:r>
        <w:r w:rsidRPr="00402B71">
          <w:rPr>
            <w:rFonts w:asciiTheme="minorEastAsia" w:eastAsiaTheme="minorEastAsia" w:hAnsiTheme="minorEastAsia"/>
          </w:rPr>
          <w:fldChar w:fldCharType="begin"/>
        </w:r>
        <w:r w:rsidRPr="00402B71">
          <w:rPr>
            <w:rFonts w:asciiTheme="minorEastAsia" w:eastAsiaTheme="minorEastAsia" w:hAnsiTheme="minorEastAsia"/>
          </w:rPr>
          <w:instrText xml:space="preserve"> PAGEREF _Toc170390883 \h </w:instrText>
        </w:r>
        <w:r w:rsidRPr="00402B71">
          <w:rPr>
            <w:rFonts w:asciiTheme="minorEastAsia" w:eastAsiaTheme="minorEastAsia" w:hAnsiTheme="minorEastAsia"/>
          </w:rPr>
        </w:r>
        <w:r w:rsidRPr="00402B71">
          <w:rPr>
            <w:rFonts w:asciiTheme="minorEastAsia" w:eastAsiaTheme="minorEastAsia" w:hAnsiTheme="minorEastAsia"/>
          </w:rPr>
          <w:fldChar w:fldCharType="separate"/>
        </w:r>
        <w:r w:rsidRPr="00402B71">
          <w:rPr>
            <w:rFonts w:asciiTheme="minorEastAsia" w:eastAsiaTheme="minorEastAsia" w:hAnsiTheme="minorEastAsia"/>
          </w:rPr>
          <w:t>11</w:t>
        </w:r>
        <w:r w:rsidRPr="00402B71">
          <w:rPr>
            <w:rFonts w:asciiTheme="minorEastAsia" w:eastAsiaTheme="minorEastAsia" w:hAnsiTheme="minorEastAsia"/>
          </w:rPr>
          <w:fldChar w:fldCharType="end"/>
        </w:r>
      </w:hyperlink>
    </w:p>
    <w:p w:rsidR="00A51335" w:rsidRPr="00402B71" w:rsidRDefault="00A51335">
      <w:pPr>
        <w:pStyle w:val="TOC2"/>
        <w:rPr>
          <w:rFonts w:asciiTheme="minorEastAsia" w:eastAsiaTheme="minorEastAsia" w:hAnsiTheme="minorEastAsia" w:cstheme="minorBidi" w:hint="eastAsia"/>
          <w:szCs w:val="22"/>
        </w:rPr>
      </w:pPr>
      <w:hyperlink w:anchor="_Toc170390884" w:history="1">
        <w:r w:rsidRPr="00402B71">
          <w:rPr>
            <w:rStyle w:val="affffb"/>
            <w:rFonts w:asciiTheme="minorEastAsia" w:eastAsiaTheme="minorEastAsia" w:hAnsiTheme="minorEastAsia"/>
            <w:kern w:val="0"/>
          </w:rPr>
          <w:t>8 影响评价</w:t>
        </w:r>
        <w:r w:rsidRPr="00402B71">
          <w:rPr>
            <w:rFonts w:asciiTheme="minorEastAsia" w:eastAsiaTheme="minorEastAsia" w:hAnsiTheme="minorEastAsia"/>
          </w:rPr>
          <w:tab/>
        </w:r>
        <w:r w:rsidRPr="00402B71">
          <w:rPr>
            <w:rFonts w:asciiTheme="minorEastAsia" w:eastAsiaTheme="minorEastAsia" w:hAnsiTheme="minorEastAsia"/>
          </w:rPr>
          <w:fldChar w:fldCharType="begin"/>
        </w:r>
        <w:r w:rsidRPr="00402B71">
          <w:rPr>
            <w:rFonts w:asciiTheme="minorEastAsia" w:eastAsiaTheme="minorEastAsia" w:hAnsiTheme="minorEastAsia"/>
          </w:rPr>
          <w:instrText xml:space="preserve"> PAGEREF _Toc170390884 \h </w:instrText>
        </w:r>
        <w:r w:rsidRPr="00402B71">
          <w:rPr>
            <w:rFonts w:asciiTheme="minorEastAsia" w:eastAsiaTheme="minorEastAsia" w:hAnsiTheme="minorEastAsia"/>
          </w:rPr>
        </w:r>
        <w:r w:rsidRPr="00402B71">
          <w:rPr>
            <w:rFonts w:asciiTheme="minorEastAsia" w:eastAsiaTheme="minorEastAsia" w:hAnsiTheme="minorEastAsia"/>
          </w:rPr>
          <w:fldChar w:fldCharType="separate"/>
        </w:r>
        <w:r w:rsidRPr="00402B71">
          <w:rPr>
            <w:rFonts w:asciiTheme="minorEastAsia" w:eastAsiaTheme="minorEastAsia" w:hAnsiTheme="minorEastAsia"/>
          </w:rPr>
          <w:t>11</w:t>
        </w:r>
        <w:r w:rsidRPr="00402B71">
          <w:rPr>
            <w:rFonts w:asciiTheme="minorEastAsia" w:eastAsiaTheme="minorEastAsia" w:hAnsiTheme="minorEastAsia"/>
          </w:rPr>
          <w:fldChar w:fldCharType="end"/>
        </w:r>
      </w:hyperlink>
    </w:p>
    <w:p w:rsidR="00A51335" w:rsidRPr="00402B71" w:rsidRDefault="00A51335">
      <w:pPr>
        <w:pStyle w:val="TOC2"/>
        <w:rPr>
          <w:rFonts w:asciiTheme="minorEastAsia" w:eastAsiaTheme="minorEastAsia" w:hAnsiTheme="minorEastAsia" w:cstheme="minorBidi" w:hint="eastAsia"/>
          <w:szCs w:val="22"/>
        </w:rPr>
      </w:pPr>
      <w:hyperlink w:anchor="_Toc170390885" w:history="1">
        <w:r w:rsidRPr="00402B71">
          <w:rPr>
            <w:rStyle w:val="affffb"/>
            <w:rFonts w:asciiTheme="minorEastAsia" w:eastAsiaTheme="minorEastAsia" w:hAnsiTheme="minorEastAsia"/>
            <w:kern w:val="0"/>
          </w:rPr>
          <w:t>8.1 产品碳足迹总量</w:t>
        </w:r>
        <w:r w:rsidRPr="00402B71">
          <w:rPr>
            <w:rFonts w:asciiTheme="minorEastAsia" w:eastAsiaTheme="minorEastAsia" w:hAnsiTheme="minorEastAsia"/>
          </w:rPr>
          <w:tab/>
        </w:r>
        <w:r w:rsidRPr="00402B71">
          <w:rPr>
            <w:rFonts w:asciiTheme="minorEastAsia" w:eastAsiaTheme="minorEastAsia" w:hAnsiTheme="minorEastAsia"/>
          </w:rPr>
          <w:fldChar w:fldCharType="begin"/>
        </w:r>
        <w:r w:rsidRPr="00402B71">
          <w:rPr>
            <w:rFonts w:asciiTheme="minorEastAsia" w:eastAsiaTheme="minorEastAsia" w:hAnsiTheme="minorEastAsia"/>
          </w:rPr>
          <w:instrText xml:space="preserve"> PAGEREF _Toc170390885 \h </w:instrText>
        </w:r>
        <w:r w:rsidRPr="00402B71">
          <w:rPr>
            <w:rFonts w:asciiTheme="minorEastAsia" w:eastAsiaTheme="minorEastAsia" w:hAnsiTheme="minorEastAsia"/>
          </w:rPr>
        </w:r>
        <w:r w:rsidRPr="00402B71">
          <w:rPr>
            <w:rFonts w:asciiTheme="minorEastAsia" w:eastAsiaTheme="minorEastAsia" w:hAnsiTheme="minorEastAsia"/>
          </w:rPr>
          <w:fldChar w:fldCharType="separate"/>
        </w:r>
        <w:r w:rsidRPr="00402B71">
          <w:rPr>
            <w:rFonts w:asciiTheme="minorEastAsia" w:eastAsiaTheme="minorEastAsia" w:hAnsiTheme="minorEastAsia"/>
          </w:rPr>
          <w:t>12</w:t>
        </w:r>
        <w:r w:rsidRPr="00402B71">
          <w:rPr>
            <w:rFonts w:asciiTheme="minorEastAsia" w:eastAsiaTheme="minorEastAsia" w:hAnsiTheme="minorEastAsia"/>
          </w:rPr>
          <w:fldChar w:fldCharType="end"/>
        </w:r>
      </w:hyperlink>
    </w:p>
    <w:p w:rsidR="00A51335" w:rsidRPr="00402B71" w:rsidRDefault="00A51335">
      <w:pPr>
        <w:pStyle w:val="TOC2"/>
        <w:rPr>
          <w:rFonts w:asciiTheme="minorEastAsia" w:eastAsiaTheme="minorEastAsia" w:hAnsiTheme="minorEastAsia" w:cstheme="minorBidi" w:hint="eastAsia"/>
          <w:szCs w:val="22"/>
        </w:rPr>
      </w:pPr>
      <w:hyperlink w:anchor="_Toc170390886" w:history="1">
        <w:r w:rsidRPr="00402B71">
          <w:rPr>
            <w:rStyle w:val="affffb"/>
            <w:rFonts w:asciiTheme="minorEastAsia" w:eastAsiaTheme="minorEastAsia" w:hAnsiTheme="minorEastAsia"/>
            <w:kern w:val="0"/>
          </w:rPr>
          <w:t>8.2 原材料获取阶段</w:t>
        </w:r>
        <w:r w:rsidRPr="00402B71">
          <w:rPr>
            <w:rFonts w:asciiTheme="minorEastAsia" w:eastAsiaTheme="minorEastAsia" w:hAnsiTheme="minorEastAsia"/>
          </w:rPr>
          <w:tab/>
        </w:r>
        <w:r w:rsidRPr="00402B71">
          <w:rPr>
            <w:rFonts w:asciiTheme="minorEastAsia" w:eastAsiaTheme="minorEastAsia" w:hAnsiTheme="minorEastAsia"/>
          </w:rPr>
          <w:fldChar w:fldCharType="begin"/>
        </w:r>
        <w:r w:rsidRPr="00402B71">
          <w:rPr>
            <w:rFonts w:asciiTheme="minorEastAsia" w:eastAsiaTheme="minorEastAsia" w:hAnsiTheme="minorEastAsia"/>
          </w:rPr>
          <w:instrText xml:space="preserve"> PAGEREF _Toc170390886 \h </w:instrText>
        </w:r>
        <w:r w:rsidRPr="00402B71">
          <w:rPr>
            <w:rFonts w:asciiTheme="minorEastAsia" w:eastAsiaTheme="minorEastAsia" w:hAnsiTheme="minorEastAsia"/>
          </w:rPr>
        </w:r>
        <w:r w:rsidRPr="00402B71">
          <w:rPr>
            <w:rFonts w:asciiTheme="minorEastAsia" w:eastAsiaTheme="minorEastAsia" w:hAnsiTheme="minorEastAsia"/>
          </w:rPr>
          <w:fldChar w:fldCharType="separate"/>
        </w:r>
        <w:r w:rsidRPr="00402B71">
          <w:rPr>
            <w:rFonts w:asciiTheme="minorEastAsia" w:eastAsiaTheme="minorEastAsia" w:hAnsiTheme="minorEastAsia"/>
          </w:rPr>
          <w:t>12</w:t>
        </w:r>
        <w:r w:rsidRPr="00402B71">
          <w:rPr>
            <w:rFonts w:asciiTheme="minorEastAsia" w:eastAsiaTheme="minorEastAsia" w:hAnsiTheme="minorEastAsia"/>
          </w:rPr>
          <w:fldChar w:fldCharType="end"/>
        </w:r>
      </w:hyperlink>
    </w:p>
    <w:p w:rsidR="00A51335" w:rsidRPr="00402B71" w:rsidRDefault="00A51335">
      <w:pPr>
        <w:pStyle w:val="TOC2"/>
        <w:rPr>
          <w:rFonts w:asciiTheme="minorEastAsia" w:eastAsiaTheme="minorEastAsia" w:hAnsiTheme="minorEastAsia" w:cstheme="minorBidi" w:hint="eastAsia"/>
          <w:szCs w:val="22"/>
        </w:rPr>
      </w:pPr>
      <w:hyperlink w:anchor="_Toc170390887" w:history="1">
        <w:r w:rsidRPr="00402B71">
          <w:rPr>
            <w:rStyle w:val="affffb"/>
            <w:rFonts w:asciiTheme="minorEastAsia" w:eastAsiaTheme="minorEastAsia" w:hAnsiTheme="minorEastAsia"/>
          </w:rPr>
          <w:t>8.2 分销阶段</w:t>
        </w:r>
        <w:r w:rsidRPr="00402B71">
          <w:rPr>
            <w:rFonts w:asciiTheme="minorEastAsia" w:eastAsiaTheme="minorEastAsia" w:hAnsiTheme="minorEastAsia"/>
          </w:rPr>
          <w:tab/>
        </w:r>
        <w:r w:rsidRPr="00402B71">
          <w:rPr>
            <w:rFonts w:asciiTheme="minorEastAsia" w:eastAsiaTheme="minorEastAsia" w:hAnsiTheme="minorEastAsia"/>
          </w:rPr>
          <w:fldChar w:fldCharType="begin"/>
        </w:r>
        <w:r w:rsidRPr="00402B71">
          <w:rPr>
            <w:rFonts w:asciiTheme="minorEastAsia" w:eastAsiaTheme="minorEastAsia" w:hAnsiTheme="minorEastAsia"/>
          </w:rPr>
          <w:instrText xml:space="preserve"> PAGEREF _Toc170390887 \h </w:instrText>
        </w:r>
        <w:r w:rsidRPr="00402B71">
          <w:rPr>
            <w:rFonts w:asciiTheme="minorEastAsia" w:eastAsiaTheme="minorEastAsia" w:hAnsiTheme="minorEastAsia"/>
          </w:rPr>
        </w:r>
        <w:r w:rsidRPr="00402B71">
          <w:rPr>
            <w:rFonts w:asciiTheme="minorEastAsia" w:eastAsiaTheme="minorEastAsia" w:hAnsiTheme="minorEastAsia"/>
          </w:rPr>
          <w:fldChar w:fldCharType="separate"/>
        </w:r>
        <w:r w:rsidRPr="00402B71">
          <w:rPr>
            <w:rFonts w:asciiTheme="minorEastAsia" w:eastAsiaTheme="minorEastAsia" w:hAnsiTheme="minorEastAsia"/>
          </w:rPr>
          <w:t>14</w:t>
        </w:r>
        <w:r w:rsidRPr="00402B71">
          <w:rPr>
            <w:rFonts w:asciiTheme="minorEastAsia" w:eastAsiaTheme="minorEastAsia" w:hAnsiTheme="minorEastAsia"/>
          </w:rPr>
          <w:fldChar w:fldCharType="end"/>
        </w:r>
      </w:hyperlink>
    </w:p>
    <w:p w:rsidR="00A51335" w:rsidRPr="00402B71" w:rsidRDefault="00A51335">
      <w:pPr>
        <w:pStyle w:val="TOC2"/>
        <w:rPr>
          <w:rFonts w:asciiTheme="minorEastAsia" w:eastAsiaTheme="minorEastAsia" w:hAnsiTheme="minorEastAsia" w:cstheme="minorBidi" w:hint="eastAsia"/>
          <w:szCs w:val="22"/>
        </w:rPr>
      </w:pPr>
      <w:hyperlink w:anchor="_Toc170390888" w:history="1">
        <w:r w:rsidRPr="00402B71">
          <w:rPr>
            <w:rStyle w:val="affffb"/>
            <w:rFonts w:asciiTheme="minorEastAsia" w:eastAsiaTheme="minorEastAsia" w:hAnsiTheme="minorEastAsia"/>
          </w:rPr>
          <w:t>8.3 使用阶段</w:t>
        </w:r>
        <w:r w:rsidRPr="00402B71">
          <w:rPr>
            <w:rFonts w:asciiTheme="minorEastAsia" w:eastAsiaTheme="minorEastAsia" w:hAnsiTheme="minorEastAsia"/>
          </w:rPr>
          <w:tab/>
        </w:r>
        <w:r w:rsidRPr="00402B71">
          <w:rPr>
            <w:rFonts w:asciiTheme="minorEastAsia" w:eastAsiaTheme="minorEastAsia" w:hAnsiTheme="minorEastAsia"/>
          </w:rPr>
          <w:fldChar w:fldCharType="begin"/>
        </w:r>
        <w:r w:rsidRPr="00402B71">
          <w:rPr>
            <w:rFonts w:asciiTheme="minorEastAsia" w:eastAsiaTheme="minorEastAsia" w:hAnsiTheme="minorEastAsia"/>
          </w:rPr>
          <w:instrText xml:space="preserve"> PAGEREF _Toc170390888 \h </w:instrText>
        </w:r>
        <w:r w:rsidRPr="00402B71">
          <w:rPr>
            <w:rFonts w:asciiTheme="minorEastAsia" w:eastAsiaTheme="minorEastAsia" w:hAnsiTheme="minorEastAsia"/>
          </w:rPr>
        </w:r>
        <w:r w:rsidRPr="00402B71">
          <w:rPr>
            <w:rFonts w:asciiTheme="minorEastAsia" w:eastAsiaTheme="minorEastAsia" w:hAnsiTheme="minorEastAsia"/>
          </w:rPr>
          <w:fldChar w:fldCharType="separate"/>
        </w:r>
        <w:r w:rsidRPr="00402B71">
          <w:rPr>
            <w:rFonts w:asciiTheme="minorEastAsia" w:eastAsiaTheme="minorEastAsia" w:hAnsiTheme="minorEastAsia"/>
          </w:rPr>
          <w:t>14</w:t>
        </w:r>
        <w:r w:rsidRPr="00402B71">
          <w:rPr>
            <w:rFonts w:asciiTheme="minorEastAsia" w:eastAsiaTheme="minorEastAsia" w:hAnsiTheme="minorEastAsia"/>
          </w:rPr>
          <w:fldChar w:fldCharType="end"/>
        </w:r>
      </w:hyperlink>
    </w:p>
    <w:p w:rsidR="00A51335" w:rsidRPr="00402B71" w:rsidRDefault="00A51335">
      <w:pPr>
        <w:pStyle w:val="TOC2"/>
        <w:rPr>
          <w:rFonts w:asciiTheme="minorEastAsia" w:eastAsiaTheme="minorEastAsia" w:hAnsiTheme="minorEastAsia" w:cstheme="minorBidi" w:hint="eastAsia"/>
          <w:szCs w:val="22"/>
        </w:rPr>
      </w:pPr>
      <w:hyperlink w:anchor="_Toc170390889" w:history="1">
        <w:r w:rsidRPr="00402B71">
          <w:rPr>
            <w:rStyle w:val="affffb"/>
            <w:rFonts w:asciiTheme="minorEastAsia" w:eastAsiaTheme="minorEastAsia" w:hAnsiTheme="minorEastAsia"/>
          </w:rPr>
          <w:t>8.4 生命末期阶段</w:t>
        </w:r>
        <w:r w:rsidRPr="00402B71">
          <w:rPr>
            <w:rFonts w:asciiTheme="minorEastAsia" w:eastAsiaTheme="minorEastAsia" w:hAnsiTheme="minorEastAsia"/>
          </w:rPr>
          <w:tab/>
        </w:r>
        <w:r w:rsidRPr="00402B71">
          <w:rPr>
            <w:rFonts w:asciiTheme="minorEastAsia" w:eastAsiaTheme="minorEastAsia" w:hAnsiTheme="minorEastAsia"/>
          </w:rPr>
          <w:fldChar w:fldCharType="begin"/>
        </w:r>
        <w:r w:rsidRPr="00402B71">
          <w:rPr>
            <w:rFonts w:asciiTheme="minorEastAsia" w:eastAsiaTheme="minorEastAsia" w:hAnsiTheme="minorEastAsia"/>
          </w:rPr>
          <w:instrText xml:space="preserve"> PAGEREF _Toc170390889 \h </w:instrText>
        </w:r>
        <w:r w:rsidRPr="00402B71">
          <w:rPr>
            <w:rFonts w:asciiTheme="minorEastAsia" w:eastAsiaTheme="minorEastAsia" w:hAnsiTheme="minorEastAsia"/>
          </w:rPr>
        </w:r>
        <w:r w:rsidRPr="00402B71">
          <w:rPr>
            <w:rFonts w:asciiTheme="minorEastAsia" w:eastAsiaTheme="minorEastAsia" w:hAnsiTheme="minorEastAsia"/>
          </w:rPr>
          <w:fldChar w:fldCharType="separate"/>
        </w:r>
        <w:r w:rsidRPr="00402B71">
          <w:rPr>
            <w:rFonts w:asciiTheme="minorEastAsia" w:eastAsiaTheme="minorEastAsia" w:hAnsiTheme="minorEastAsia"/>
          </w:rPr>
          <w:t>14</w:t>
        </w:r>
        <w:r w:rsidRPr="00402B71">
          <w:rPr>
            <w:rFonts w:asciiTheme="minorEastAsia" w:eastAsiaTheme="minorEastAsia" w:hAnsiTheme="minorEastAsia"/>
          </w:rPr>
          <w:fldChar w:fldCharType="end"/>
        </w:r>
      </w:hyperlink>
    </w:p>
    <w:p w:rsidR="00A51335" w:rsidRPr="00402B71" w:rsidRDefault="00A51335">
      <w:pPr>
        <w:pStyle w:val="TOC2"/>
        <w:rPr>
          <w:rFonts w:asciiTheme="minorEastAsia" w:eastAsiaTheme="minorEastAsia" w:hAnsiTheme="minorEastAsia" w:cstheme="minorBidi" w:hint="eastAsia"/>
          <w:szCs w:val="22"/>
        </w:rPr>
      </w:pPr>
      <w:hyperlink w:anchor="_Toc170390890" w:history="1">
        <w:r w:rsidRPr="00402B71">
          <w:rPr>
            <w:rStyle w:val="affffb"/>
            <w:rFonts w:asciiTheme="minorEastAsia" w:eastAsiaTheme="minorEastAsia" w:hAnsiTheme="minorEastAsia"/>
            <w:kern w:val="0"/>
          </w:rPr>
          <w:t>9 结果解释</w:t>
        </w:r>
        <w:r w:rsidRPr="00402B71">
          <w:rPr>
            <w:rFonts w:asciiTheme="minorEastAsia" w:eastAsiaTheme="minorEastAsia" w:hAnsiTheme="minorEastAsia"/>
          </w:rPr>
          <w:tab/>
        </w:r>
        <w:r w:rsidRPr="00402B71">
          <w:rPr>
            <w:rFonts w:asciiTheme="minorEastAsia" w:eastAsiaTheme="minorEastAsia" w:hAnsiTheme="minorEastAsia"/>
          </w:rPr>
          <w:fldChar w:fldCharType="begin"/>
        </w:r>
        <w:r w:rsidRPr="00402B71">
          <w:rPr>
            <w:rFonts w:asciiTheme="minorEastAsia" w:eastAsiaTheme="minorEastAsia" w:hAnsiTheme="minorEastAsia"/>
          </w:rPr>
          <w:instrText xml:space="preserve"> PAGEREF _Toc170390890 \h </w:instrText>
        </w:r>
        <w:r w:rsidRPr="00402B71">
          <w:rPr>
            <w:rFonts w:asciiTheme="minorEastAsia" w:eastAsiaTheme="minorEastAsia" w:hAnsiTheme="minorEastAsia"/>
          </w:rPr>
        </w:r>
        <w:r w:rsidRPr="00402B71">
          <w:rPr>
            <w:rFonts w:asciiTheme="minorEastAsia" w:eastAsiaTheme="minorEastAsia" w:hAnsiTheme="minorEastAsia"/>
          </w:rPr>
          <w:fldChar w:fldCharType="separate"/>
        </w:r>
        <w:r w:rsidRPr="00402B71">
          <w:rPr>
            <w:rFonts w:asciiTheme="minorEastAsia" w:eastAsiaTheme="minorEastAsia" w:hAnsiTheme="minorEastAsia"/>
          </w:rPr>
          <w:t>15</w:t>
        </w:r>
        <w:r w:rsidRPr="00402B71">
          <w:rPr>
            <w:rFonts w:asciiTheme="minorEastAsia" w:eastAsiaTheme="minorEastAsia" w:hAnsiTheme="minorEastAsia"/>
          </w:rPr>
          <w:fldChar w:fldCharType="end"/>
        </w:r>
      </w:hyperlink>
    </w:p>
    <w:p w:rsidR="00A51335" w:rsidRPr="00402B71" w:rsidRDefault="00A51335">
      <w:pPr>
        <w:pStyle w:val="TOC2"/>
        <w:rPr>
          <w:rFonts w:asciiTheme="minorEastAsia" w:eastAsiaTheme="minorEastAsia" w:hAnsiTheme="minorEastAsia" w:cstheme="minorBidi" w:hint="eastAsia"/>
          <w:szCs w:val="22"/>
        </w:rPr>
      </w:pPr>
      <w:hyperlink w:anchor="_Toc170390891" w:history="1">
        <w:r w:rsidRPr="00402B71">
          <w:rPr>
            <w:rStyle w:val="affffb"/>
            <w:rFonts w:asciiTheme="minorEastAsia" w:eastAsiaTheme="minorEastAsia" w:hAnsiTheme="minorEastAsia"/>
            <w:kern w:val="0"/>
          </w:rPr>
          <w:t>10 产品碳足迹报告</w:t>
        </w:r>
        <w:r w:rsidRPr="00402B71">
          <w:rPr>
            <w:rFonts w:asciiTheme="minorEastAsia" w:eastAsiaTheme="minorEastAsia" w:hAnsiTheme="minorEastAsia"/>
          </w:rPr>
          <w:tab/>
        </w:r>
        <w:r w:rsidRPr="00402B71">
          <w:rPr>
            <w:rFonts w:asciiTheme="minorEastAsia" w:eastAsiaTheme="minorEastAsia" w:hAnsiTheme="minorEastAsia"/>
          </w:rPr>
          <w:fldChar w:fldCharType="begin"/>
        </w:r>
        <w:r w:rsidRPr="00402B71">
          <w:rPr>
            <w:rFonts w:asciiTheme="minorEastAsia" w:eastAsiaTheme="minorEastAsia" w:hAnsiTheme="minorEastAsia"/>
          </w:rPr>
          <w:instrText xml:space="preserve"> PAGEREF _Toc170390891 \h </w:instrText>
        </w:r>
        <w:r w:rsidRPr="00402B71">
          <w:rPr>
            <w:rFonts w:asciiTheme="minorEastAsia" w:eastAsiaTheme="minorEastAsia" w:hAnsiTheme="minorEastAsia"/>
          </w:rPr>
        </w:r>
        <w:r w:rsidRPr="00402B71">
          <w:rPr>
            <w:rFonts w:asciiTheme="minorEastAsia" w:eastAsiaTheme="minorEastAsia" w:hAnsiTheme="minorEastAsia"/>
          </w:rPr>
          <w:fldChar w:fldCharType="separate"/>
        </w:r>
        <w:r w:rsidRPr="00402B71">
          <w:rPr>
            <w:rFonts w:asciiTheme="minorEastAsia" w:eastAsiaTheme="minorEastAsia" w:hAnsiTheme="minorEastAsia"/>
          </w:rPr>
          <w:t>15</w:t>
        </w:r>
        <w:r w:rsidRPr="00402B71">
          <w:rPr>
            <w:rFonts w:asciiTheme="minorEastAsia" w:eastAsiaTheme="minorEastAsia" w:hAnsiTheme="minorEastAsia"/>
          </w:rPr>
          <w:fldChar w:fldCharType="end"/>
        </w:r>
      </w:hyperlink>
    </w:p>
    <w:p w:rsidR="00A51335" w:rsidRPr="00402B71" w:rsidRDefault="00A51335">
      <w:pPr>
        <w:pStyle w:val="TOC2"/>
        <w:rPr>
          <w:rFonts w:asciiTheme="minorEastAsia" w:eastAsiaTheme="minorEastAsia" w:hAnsiTheme="minorEastAsia" w:cstheme="minorBidi" w:hint="eastAsia"/>
          <w:szCs w:val="22"/>
        </w:rPr>
      </w:pPr>
      <w:hyperlink w:anchor="_Toc170390892" w:history="1">
        <w:r w:rsidRPr="00402B71">
          <w:rPr>
            <w:rStyle w:val="affffb"/>
            <w:rFonts w:asciiTheme="minorEastAsia" w:eastAsiaTheme="minorEastAsia" w:hAnsiTheme="minorEastAsia"/>
            <w:kern w:val="0"/>
          </w:rPr>
          <w:t>10.1 概述</w:t>
        </w:r>
        <w:r w:rsidRPr="00402B71">
          <w:rPr>
            <w:rFonts w:asciiTheme="minorEastAsia" w:eastAsiaTheme="minorEastAsia" w:hAnsiTheme="minorEastAsia"/>
          </w:rPr>
          <w:tab/>
        </w:r>
        <w:r w:rsidRPr="00402B71">
          <w:rPr>
            <w:rFonts w:asciiTheme="minorEastAsia" w:eastAsiaTheme="minorEastAsia" w:hAnsiTheme="minorEastAsia"/>
          </w:rPr>
          <w:fldChar w:fldCharType="begin"/>
        </w:r>
        <w:r w:rsidRPr="00402B71">
          <w:rPr>
            <w:rFonts w:asciiTheme="minorEastAsia" w:eastAsiaTheme="minorEastAsia" w:hAnsiTheme="minorEastAsia"/>
          </w:rPr>
          <w:instrText xml:space="preserve"> PAGEREF _Toc170390892 \h </w:instrText>
        </w:r>
        <w:r w:rsidRPr="00402B71">
          <w:rPr>
            <w:rFonts w:asciiTheme="minorEastAsia" w:eastAsiaTheme="minorEastAsia" w:hAnsiTheme="minorEastAsia"/>
          </w:rPr>
        </w:r>
        <w:r w:rsidRPr="00402B71">
          <w:rPr>
            <w:rFonts w:asciiTheme="minorEastAsia" w:eastAsiaTheme="minorEastAsia" w:hAnsiTheme="minorEastAsia"/>
          </w:rPr>
          <w:fldChar w:fldCharType="separate"/>
        </w:r>
        <w:r w:rsidRPr="00402B71">
          <w:rPr>
            <w:rFonts w:asciiTheme="minorEastAsia" w:eastAsiaTheme="minorEastAsia" w:hAnsiTheme="minorEastAsia"/>
          </w:rPr>
          <w:t>15</w:t>
        </w:r>
        <w:r w:rsidRPr="00402B71">
          <w:rPr>
            <w:rFonts w:asciiTheme="minorEastAsia" w:eastAsiaTheme="minorEastAsia" w:hAnsiTheme="minorEastAsia"/>
          </w:rPr>
          <w:fldChar w:fldCharType="end"/>
        </w:r>
      </w:hyperlink>
    </w:p>
    <w:p w:rsidR="00A51335" w:rsidRPr="00402B71" w:rsidRDefault="00A51335">
      <w:pPr>
        <w:pStyle w:val="TOC2"/>
        <w:rPr>
          <w:rFonts w:asciiTheme="minorEastAsia" w:eastAsiaTheme="minorEastAsia" w:hAnsiTheme="minorEastAsia" w:cstheme="minorBidi" w:hint="eastAsia"/>
          <w:szCs w:val="22"/>
        </w:rPr>
      </w:pPr>
      <w:hyperlink w:anchor="_Toc170390893" w:history="1">
        <w:r w:rsidRPr="00402B71">
          <w:rPr>
            <w:rStyle w:val="affffb"/>
            <w:rFonts w:asciiTheme="minorEastAsia" w:eastAsiaTheme="minorEastAsia" w:hAnsiTheme="minorEastAsia"/>
            <w:kern w:val="0"/>
          </w:rPr>
          <w:t>10.2 产品碳足迹研究报告中的温室气体数值</w:t>
        </w:r>
        <w:r w:rsidRPr="00402B71">
          <w:rPr>
            <w:rFonts w:asciiTheme="minorEastAsia" w:eastAsiaTheme="minorEastAsia" w:hAnsiTheme="minorEastAsia"/>
          </w:rPr>
          <w:tab/>
        </w:r>
        <w:r w:rsidRPr="00402B71">
          <w:rPr>
            <w:rFonts w:asciiTheme="minorEastAsia" w:eastAsiaTheme="minorEastAsia" w:hAnsiTheme="minorEastAsia"/>
          </w:rPr>
          <w:fldChar w:fldCharType="begin"/>
        </w:r>
        <w:r w:rsidRPr="00402B71">
          <w:rPr>
            <w:rFonts w:asciiTheme="minorEastAsia" w:eastAsiaTheme="minorEastAsia" w:hAnsiTheme="minorEastAsia"/>
          </w:rPr>
          <w:instrText xml:space="preserve"> PAGEREF _Toc170390893 \h </w:instrText>
        </w:r>
        <w:r w:rsidRPr="00402B71">
          <w:rPr>
            <w:rFonts w:asciiTheme="minorEastAsia" w:eastAsiaTheme="minorEastAsia" w:hAnsiTheme="minorEastAsia"/>
          </w:rPr>
        </w:r>
        <w:r w:rsidRPr="00402B71">
          <w:rPr>
            <w:rFonts w:asciiTheme="minorEastAsia" w:eastAsiaTheme="minorEastAsia" w:hAnsiTheme="minorEastAsia"/>
          </w:rPr>
          <w:fldChar w:fldCharType="separate"/>
        </w:r>
        <w:r w:rsidRPr="00402B71">
          <w:rPr>
            <w:rFonts w:asciiTheme="minorEastAsia" w:eastAsiaTheme="minorEastAsia" w:hAnsiTheme="minorEastAsia"/>
          </w:rPr>
          <w:t>16</w:t>
        </w:r>
        <w:r w:rsidRPr="00402B71">
          <w:rPr>
            <w:rFonts w:asciiTheme="minorEastAsia" w:eastAsiaTheme="minorEastAsia" w:hAnsiTheme="minorEastAsia"/>
          </w:rPr>
          <w:fldChar w:fldCharType="end"/>
        </w:r>
      </w:hyperlink>
    </w:p>
    <w:p w:rsidR="00A51335" w:rsidRPr="00402B71" w:rsidRDefault="00A51335">
      <w:pPr>
        <w:pStyle w:val="TOC2"/>
        <w:rPr>
          <w:rFonts w:asciiTheme="minorEastAsia" w:eastAsiaTheme="minorEastAsia" w:hAnsiTheme="minorEastAsia" w:cstheme="minorBidi" w:hint="eastAsia"/>
          <w:szCs w:val="22"/>
        </w:rPr>
      </w:pPr>
      <w:hyperlink w:anchor="_Toc170390894" w:history="1">
        <w:r w:rsidRPr="00402B71">
          <w:rPr>
            <w:rStyle w:val="affffb"/>
            <w:rFonts w:asciiTheme="minorEastAsia" w:eastAsiaTheme="minorEastAsia" w:hAnsiTheme="minorEastAsia"/>
            <w:kern w:val="0"/>
          </w:rPr>
          <w:t>10.3 产品碳足迹研究报告所需信息</w:t>
        </w:r>
        <w:r w:rsidRPr="00402B71">
          <w:rPr>
            <w:rFonts w:asciiTheme="minorEastAsia" w:eastAsiaTheme="minorEastAsia" w:hAnsiTheme="minorEastAsia"/>
          </w:rPr>
          <w:tab/>
        </w:r>
        <w:r w:rsidRPr="00402B71">
          <w:rPr>
            <w:rFonts w:asciiTheme="minorEastAsia" w:eastAsiaTheme="minorEastAsia" w:hAnsiTheme="minorEastAsia"/>
          </w:rPr>
          <w:fldChar w:fldCharType="begin"/>
        </w:r>
        <w:r w:rsidRPr="00402B71">
          <w:rPr>
            <w:rFonts w:asciiTheme="minorEastAsia" w:eastAsiaTheme="minorEastAsia" w:hAnsiTheme="minorEastAsia"/>
          </w:rPr>
          <w:instrText xml:space="preserve"> PAGEREF _Toc170390894 \h </w:instrText>
        </w:r>
        <w:r w:rsidRPr="00402B71">
          <w:rPr>
            <w:rFonts w:asciiTheme="minorEastAsia" w:eastAsiaTheme="minorEastAsia" w:hAnsiTheme="minorEastAsia"/>
          </w:rPr>
        </w:r>
        <w:r w:rsidRPr="00402B71">
          <w:rPr>
            <w:rFonts w:asciiTheme="minorEastAsia" w:eastAsiaTheme="minorEastAsia" w:hAnsiTheme="minorEastAsia"/>
          </w:rPr>
          <w:fldChar w:fldCharType="separate"/>
        </w:r>
        <w:r w:rsidRPr="00402B71">
          <w:rPr>
            <w:rFonts w:asciiTheme="minorEastAsia" w:eastAsiaTheme="minorEastAsia" w:hAnsiTheme="minorEastAsia"/>
          </w:rPr>
          <w:t>16</w:t>
        </w:r>
        <w:r w:rsidRPr="00402B71">
          <w:rPr>
            <w:rFonts w:asciiTheme="minorEastAsia" w:eastAsiaTheme="minorEastAsia" w:hAnsiTheme="minorEastAsia"/>
          </w:rPr>
          <w:fldChar w:fldCharType="end"/>
        </w:r>
      </w:hyperlink>
    </w:p>
    <w:p w:rsidR="00A51335" w:rsidRPr="00402B71" w:rsidRDefault="00A51335">
      <w:pPr>
        <w:pStyle w:val="TOC2"/>
        <w:rPr>
          <w:rFonts w:asciiTheme="minorEastAsia" w:eastAsiaTheme="minorEastAsia" w:hAnsiTheme="minorEastAsia" w:cstheme="minorBidi" w:hint="eastAsia"/>
          <w:szCs w:val="22"/>
        </w:rPr>
      </w:pPr>
      <w:hyperlink w:anchor="_Toc170390895" w:history="1">
        <w:r w:rsidRPr="00402B71">
          <w:rPr>
            <w:rStyle w:val="affffb"/>
            <w:rFonts w:asciiTheme="minorEastAsia" w:eastAsiaTheme="minorEastAsia" w:hAnsiTheme="minorEastAsia"/>
            <w:kern w:val="0"/>
          </w:rPr>
          <w:t>11 鉴定性评审</w:t>
        </w:r>
        <w:r w:rsidRPr="00402B71">
          <w:rPr>
            <w:rFonts w:asciiTheme="minorEastAsia" w:eastAsiaTheme="minorEastAsia" w:hAnsiTheme="minorEastAsia"/>
          </w:rPr>
          <w:tab/>
        </w:r>
        <w:r w:rsidRPr="00402B71">
          <w:rPr>
            <w:rFonts w:asciiTheme="minorEastAsia" w:eastAsiaTheme="minorEastAsia" w:hAnsiTheme="minorEastAsia"/>
          </w:rPr>
          <w:fldChar w:fldCharType="begin"/>
        </w:r>
        <w:r w:rsidRPr="00402B71">
          <w:rPr>
            <w:rFonts w:asciiTheme="minorEastAsia" w:eastAsiaTheme="minorEastAsia" w:hAnsiTheme="minorEastAsia"/>
          </w:rPr>
          <w:instrText xml:space="preserve"> PAGEREF _Toc170390895 \h </w:instrText>
        </w:r>
        <w:r w:rsidRPr="00402B71">
          <w:rPr>
            <w:rFonts w:asciiTheme="minorEastAsia" w:eastAsiaTheme="minorEastAsia" w:hAnsiTheme="minorEastAsia"/>
          </w:rPr>
        </w:r>
        <w:r w:rsidRPr="00402B71">
          <w:rPr>
            <w:rFonts w:asciiTheme="minorEastAsia" w:eastAsiaTheme="minorEastAsia" w:hAnsiTheme="minorEastAsia"/>
          </w:rPr>
          <w:fldChar w:fldCharType="separate"/>
        </w:r>
        <w:r w:rsidRPr="00402B71">
          <w:rPr>
            <w:rFonts w:asciiTheme="minorEastAsia" w:eastAsiaTheme="minorEastAsia" w:hAnsiTheme="minorEastAsia"/>
          </w:rPr>
          <w:t>17</w:t>
        </w:r>
        <w:r w:rsidRPr="00402B71">
          <w:rPr>
            <w:rFonts w:asciiTheme="minorEastAsia" w:eastAsiaTheme="minorEastAsia" w:hAnsiTheme="minorEastAsia"/>
          </w:rPr>
          <w:fldChar w:fldCharType="end"/>
        </w:r>
      </w:hyperlink>
    </w:p>
    <w:p w:rsidR="00A51335" w:rsidRPr="00402B71" w:rsidRDefault="00A51335">
      <w:pPr>
        <w:pStyle w:val="TOC2"/>
        <w:rPr>
          <w:rFonts w:asciiTheme="minorEastAsia" w:eastAsiaTheme="minorEastAsia" w:hAnsiTheme="minorEastAsia" w:cstheme="minorBidi" w:hint="eastAsia"/>
          <w:szCs w:val="22"/>
        </w:rPr>
      </w:pPr>
      <w:hyperlink w:anchor="_Toc170390896" w:history="1">
        <w:r w:rsidRPr="00402B71">
          <w:rPr>
            <w:rStyle w:val="affffb"/>
            <w:rFonts w:asciiTheme="minorEastAsia" w:eastAsiaTheme="minorEastAsia" w:hAnsiTheme="minorEastAsia"/>
            <w:kern w:val="0"/>
          </w:rPr>
          <w:t>12 产品碳足迹声明</w:t>
        </w:r>
        <w:r w:rsidRPr="00402B71">
          <w:rPr>
            <w:rFonts w:asciiTheme="minorEastAsia" w:eastAsiaTheme="minorEastAsia" w:hAnsiTheme="minorEastAsia"/>
          </w:rPr>
          <w:tab/>
        </w:r>
        <w:r w:rsidRPr="00402B71">
          <w:rPr>
            <w:rFonts w:asciiTheme="minorEastAsia" w:eastAsiaTheme="minorEastAsia" w:hAnsiTheme="minorEastAsia"/>
          </w:rPr>
          <w:fldChar w:fldCharType="begin"/>
        </w:r>
        <w:r w:rsidRPr="00402B71">
          <w:rPr>
            <w:rFonts w:asciiTheme="minorEastAsia" w:eastAsiaTheme="minorEastAsia" w:hAnsiTheme="minorEastAsia"/>
          </w:rPr>
          <w:instrText xml:space="preserve"> PAGEREF _Toc170390896 \h </w:instrText>
        </w:r>
        <w:r w:rsidRPr="00402B71">
          <w:rPr>
            <w:rFonts w:asciiTheme="minorEastAsia" w:eastAsiaTheme="minorEastAsia" w:hAnsiTheme="minorEastAsia"/>
          </w:rPr>
        </w:r>
        <w:r w:rsidRPr="00402B71">
          <w:rPr>
            <w:rFonts w:asciiTheme="minorEastAsia" w:eastAsiaTheme="minorEastAsia" w:hAnsiTheme="minorEastAsia"/>
          </w:rPr>
          <w:fldChar w:fldCharType="separate"/>
        </w:r>
        <w:r w:rsidRPr="00402B71">
          <w:rPr>
            <w:rFonts w:asciiTheme="minorEastAsia" w:eastAsiaTheme="minorEastAsia" w:hAnsiTheme="minorEastAsia"/>
          </w:rPr>
          <w:t>17</w:t>
        </w:r>
        <w:r w:rsidRPr="00402B71">
          <w:rPr>
            <w:rFonts w:asciiTheme="minorEastAsia" w:eastAsiaTheme="minorEastAsia" w:hAnsiTheme="minorEastAsia"/>
          </w:rPr>
          <w:fldChar w:fldCharType="end"/>
        </w:r>
      </w:hyperlink>
    </w:p>
    <w:p w:rsidR="00A51335" w:rsidRPr="00402B71" w:rsidRDefault="00000000">
      <w:pPr>
        <w:pStyle w:val="affffe"/>
        <w:rPr>
          <w:rFonts w:asciiTheme="minorEastAsia" w:eastAsiaTheme="minorEastAsia" w:hAnsiTheme="minorEastAsia" w:hint="eastAsia"/>
        </w:rPr>
        <w:sectPr w:rsidR="00A51335" w:rsidRPr="00402B71">
          <w:headerReference w:type="even" r:id="rId13"/>
          <w:headerReference w:type="default" r:id="rId14"/>
          <w:footerReference w:type="default" r:id="rId15"/>
          <w:pgSz w:w="11906" w:h="16838"/>
          <w:pgMar w:top="1440" w:right="1797" w:bottom="1440" w:left="1797" w:header="1021" w:footer="1134" w:gutter="0"/>
          <w:pgNumType w:fmt="upperRoman" w:start="1"/>
          <w:cols w:space="425"/>
          <w:formProt w:val="0"/>
          <w:docGrid w:type="lines" w:linePitch="312"/>
        </w:sectPr>
      </w:pPr>
      <w:r w:rsidRPr="00402B71">
        <w:rPr>
          <w:rFonts w:asciiTheme="minorEastAsia" w:eastAsiaTheme="minorEastAsia" w:hAnsiTheme="minorEastAsia"/>
        </w:rPr>
        <w:fldChar w:fldCharType="end"/>
      </w:r>
    </w:p>
    <w:p w:rsidR="00A51335" w:rsidRDefault="00000000">
      <w:pPr>
        <w:pStyle w:val="afffffff4"/>
        <w:rPr>
          <w:rFonts w:hAnsi="黑体" w:hint="eastAsia"/>
        </w:rPr>
      </w:pPr>
      <w:bookmarkStart w:id="18" w:name="_Toc69386771"/>
      <w:bookmarkStart w:id="19" w:name="_Toc162612986"/>
      <w:bookmarkStart w:id="20" w:name="_Toc170390860"/>
      <w:r>
        <w:rPr>
          <w:rFonts w:hAnsi="黑体" w:hint="eastAsia"/>
        </w:rPr>
        <w:lastRenderedPageBreak/>
        <w:t>前</w:t>
      </w:r>
      <w:bookmarkStart w:id="21" w:name="_Hlk162613158"/>
      <w:bookmarkStart w:id="22" w:name="BKQY"/>
      <w:r>
        <w:t>  </w:t>
      </w:r>
      <w:bookmarkEnd w:id="21"/>
      <w:r>
        <w:rPr>
          <w:rFonts w:hAnsi="黑体" w:hint="eastAsia"/>
        </w:rPr>
        <w:t>言</w:t>
      </w:r>
      <w:bookmarkEnd w:id="14"/>
      <w:bookmarkEnd w:id="15"/>
      <w:bookmarkEnd w:id="16"/>
      <w:bookmarkEnd w:id="17"/>
      <w:bookmarkEnd w:id="18"/>
      <w:bookmarkEnd w:id="19"/>
      <w:bookmarkEnd w:id="20"/>
      <w:bookmarkEnd w:id="22"/>
    </w:p>
    <w:p w:rsidR="00A51335" w:rsidRDefault="00000000">
      <w:pPr>
        <w:pStyle w:val="affffe"/>
        <w:ind w:firstLineChars="0"/>
      </w:pPr>
      <w:bookmarkStart w:id="23" w:name="_Hlk37599096"/>
      <w:r>
        <w:t>本文件按照GB/T 1.1</w:t>
      </w:r>
      <w:r>
        <w:t>—</w:t>
      </w:r>
      <w:r>
        <w:t>2020 《标准化工作导则 第1部分：标准化文件的结构和起草规则》的规定起草。</w:t>
      </w:r>
    </w:p>
    <w:p w:rsidR="00A51335" w:rsidRDefault="00000000">
      <w:pPr>
        <w:pStyle w:val="affffe"/>
        <w:ind w:firstLineChars="0"/>
      </w:pPr>
      <w:r>
        <w:t>本文件由</w:t>
      </w:r>
      <w:r>
        <w:rPr>
          <w:rFonts w:hint="eastAsia"/>
        </w:rPr>
        <w:t>中国家用电器研究院提出</w:t>
      </w:r>
      <w:r>
        <w:t>。</w:t>
      </w:r>
    </w:p>
    <w:p w:rsidR="00A51335" w:rsidRDefault="00000000">
      <w:pPr>
        <w:pStyle w:val="affffe"/>
        <w:ind w:firstLineChars="0"/>
      </w:pPr>
      <w:r>
        <w:t>本文件由</w:t>
      </w:r>
      <w:r>
        <w:rPr>
          <w:rFonts w:hint="eastAsia"/>
        </w:rPr>
        <w:t>中国轻工业联合会</w:t>
      </w:r>
      <w:r>
        <w:t>归口。</w:t>
      </w:r>
    </w:p>
    <w:p w:rsidR="00A51335" w:rsidRDefault="00000000">
      <w:pPr>
        <w:pStyle w:val="affffe"/>
        <w:ind w:firstLineChars="0"/>
      </w:pPr>
      <w:r>
        <w:rPr>
          <w:rFonts w:hint="eastAsia"/>
        </w:rPr>
        <w:t>本文件</w:t>
      </w:r>
      <w:r>
        <w:t>起草单位</w:t>
      </w:r>
      <w:bookmarkEnd w:id="23"/>
      <w:r>
        <w:rPr>
          <w:rFonts w:hint="eastAsia"/>
        </w:rPr>
        <w:t>：中国家用电器研究院</w:t>
      </w:r>
    </w:p>
    <w:p w:rsidR="00A51335" w:rsidRDefault="00000000">
      <w:pPr>
        <w:pStyle w:val="affffe"/>
        <w:ind w:firstLineChars="0"/>
      </w:pPr>
      <w:r>
        <w:rPr>
          <w:rFonts w:hint="eastAsia"/>
        </w:rPr>
        <w:t>本文件主要起草人：</w:t>
      </w:r>
    </w:p>
    <w:p w:rsidR="00A51335" w:rsidRDefault="00000000">
      <w:pPr>
        <w:pStyle w:val="affffe"/>
        <w:ind w:firstLineChars="0"/>
      </w:pPr>
      <w:r>
        <w:rPr>
          <w:rFonts w:hint="eastAsia"/>
        </w:rPr>
        <w:t>本文件为首次发布。</w:t>
      </w:r>
    </w:p>
    <w:p w:rsidR="00A51335" w:rsidRDefault="00A51335">
      <w:pPr>
        <w:pStyle w:val="affffe"/>
        <w:ind w:firstLineChars="0"/>
      </w:pPr>
    </w:p>
    <w:p w:rsidR="00A51335" w:rsidRDefault="00A51335">
      <w:pPr>
        <w:sectPr w:rsidR="00A51335">
          <w:footerReference w:type="default" r:id="rId16"/>
          <w:pgSz w:w="11906" w:h="16838"/>
          <w:pgMar w:top="1440" w:right="1797" w:bottom="1440" w:left="1797" w:header="1021" w:footer="1134" w:gutter="0"/>
          <w:pgNumType w:start="1"/>
          <w:cols w:space="425"/>
          <w:formProt w:val="0"/>
          <w:docGrid w:type="lines" w:linePitch="312"/>
        </w:sectPr>
      </w:pPr>
      <w:bookmarkStart w:id="24" w:name="_Toc69386772"/>
    </w:p>
    <w:p w:rsidR="00A51335" w:rsidRDefault="00000000">
      <w:pPr>
        <w:pStyle w:val="afffff1"/>
        <w:rPr>
          <w:rFonts w:hAnsi="黑体" w:hint="eastAsia"/>
        </w:rPr>
      </w:pPr>
      <w:bookmarkStart w:id="25" w:name="_Toc162352138"/>
      <w:bookmarkStart w:id="26" w:name="_Toc162603548"/>
      <w:bookmarkStart w:id="27" w:name="_Toc162603676"/>
      <w:bookmarkStart w:id="28" w:name="_Toc162612988"/>
      <w:bookmarkStart w:id="29" w:name="_Toc162441244"/>
      <w:bookmarkStart w:id="30" w:name="_Toc162612998"/>
      <w:bookmarkStart w:id="31" w:name="_Toc162614984"/>
      <w:bookmarkStart w:id="32" w:name="_Toc167200393"/>
      <w:bookmarkStart w:id="33" w:name="_Toc167200252"/>
      <w:bookmarkStart w:id="34" w:name="_Toc167175430"/>
      <w:bookmarkStart w:id="35" w:name="_Toc170390861"/>
      <w:bookmarkEnd w:id="24"/>
      <w:r>
        <w:rPr>
          <w:rFonts w:hAnsi="黑体" w:hint="eastAsia"/>
        </w:rPr>
        <w:lastRenderedPageBreak/>
        <w:t xml:space="preserve">温室气体 产品碳足迹量化方法与要求 </w:t>
      </w:r>
      <w:bookmarkEnd w:id="25"/>
      <w:bookmarkEnd w:id="26"/>
      <w:bookmarkEnd w:id="27"/>
      <w:bookmarkEnd w:id="28"/>
      <w:bookmarkEnd w:id="29"/>
      <w:bookmarkEnd w:id="30"/>
      <w:bookmarkEnd w:id="31"/>
      <w:bookmarkEnd w:id="32"/>
      <w:bookmarkEnd w:id="33"/>
      <w:bookmarkEnd w:id="34"/>
      <w:r>
        <w:rPr>
          <w:rFonts w:hAnsi="黑体" w:hint="eastAsia"/>
        </w:rPr>
        <w:t>电饭锅</w:t>
      </w:r>
      <w:bookmarkEnd w:id="35"/>
    </w:p>
    <w:p w:rsidR="00A51335" w:rsidRDefault="00000000">
      <w:pPr>
        <w:pStyle w:val="a7"/>
        <w:spacing w:beforeLines="50" w:before="156" w:afterLines="50" w:after="156"/>
        <w:rPr>
          <w:rFonts w:hAnsi="黑体" w:hint="eastAsia"/>
        </w:rPr>
      </w:pPr>
      <w:bookmarkStart w:id="36" w:name="_Toc69386773"/>
      <w:bookmarkStart w:id="37" w:name="_Toc170390862"/>
      <w:bookmarkStart w:id="38" w:name="_Toc447118973"/>
      <w:bookmarkStart w:id="39" w:name="_Toc447198883"/>
      <w:bookmarkStart w:id="40" w:name="_Toc446924884"/>
      <w:bookmarkStart w:id="41" w:name="_Toc447198479"/>
      <w:r>
        <w:rPr>
          <w:rFonts w:hAnsi="黑体" w:hint="eastAsia"/>
        </w:rPr>
        <w:t>范围</w:t>
      </w:r>
      <w:bookmarkEnd w:id="36"/>
      <w:bookmarkEnd w:id="37"/>
    </w:p>
    <w:p w:rsidR="00A51335" w:rsidRDefault="00000000">
      <w:pPr>
        <w:pStyle w:val="affffe"/>
        <w:rPr>
          <w:rFonts w:hAnsi="宋体" w:hint="eastAsia"/>
        </w:rPr>
      </w:pPr>
      <w:r>
        <w:rPr>
          <w:rFonts w:hAnsi="宋体" w:hint="eastAsia"/>
        </w:rPr>
        <w:t>本文件规定了电饭锅产品碳足迹的量化目的、量化范围、清单分析、影响评价、结果解释、报告、鉴定性评审和声明等内容。</w:t>
      </w:r>
    </w:p>
    <w:p w:rsidR="00A51335" w:rsidRDefault="00000000">
      <w:pPr>
        <w:pStyle w:val="affffe"/>
        <w:rPr>
          <w:rFonts w:hAnsi="宋体" w:hint="eastAsia"/>
        </w:rPr>
      </w:pPr>
      <w:r>
        <w:rPr>
          <w:rFonts w:hAnsi="宋体" w:hint="eastAsia"/>
        </w:rPr>
        <w:t>本文件适用于常压环境下工作，以电热元件或电磁感应方式加热，额定功率不大于</w:t>
      </w:r>
      <w:r>
        <w:rPr>
          <w:rFonts w:hAnsi="宋体"/>
        </w:rPr>
        <w:t>2000W</w:t>
      </w:r>
      <w:r>
        <w:rPr>
          <w:rFonts w:hAnsi="宋体" w:hint="eastAsia"/>
        </w:rPr>
        <w:t>的电饭锅，</w:t>
      </w:r>
      <w:r w:rsidRPr="00753686">
        <w:rPr>
          <w:rFonts w:hAnsi="宋体" w:hint="eastAsia"/>
          <w:color w:val="000000" w:themeColor="text1"/>
        </w:rPr>
        <w:t>不适用于压力电饭锅</w:t>
      </w:r>
      <w:r>
        <w:rPr>
          <w:rFonts w:hAnsi="宋体" w:hint="eastAsia"/>
        </w:rPr>
        <w:t>。</w:t>
      </w:r>
    </w:p>
    <w:p w:rsidR="00A51335" w:rsidRDefault="00000000">
      <w:pPr>
        <w:pStyle w:val="a7"/>
        <w:spacing w:beforeLines="50" w:before="156" w:afterLines="50" w:after="156"/>
        <w:rPr>
          <w:rFonts w:hAnsi="黑体" w:hint="eastAsia"/>
        </w:rPr>
      </w:pPr>
      <w:bookmarkStart w:id="42" w:name="_Toc170390863"/>
      <w:bookmarkStart w:id="43" w:name="_Toc69386774"/>
      <w:r>
        <w:rPr>
          <w:rFonts w:hAnsi="黑体" w:hint="eastAsia"/>
        </w:rPr>
        <w:t>规范性引用文件</w:t>
      </w:r>
      <w:bookmarkEnd w:id="42"/>
      <w:bookmarkEnd w:id="43"/>
    </w:p>
    <w:p w:rsidR="00A51335" w:rsidRDefault="00000000">
      <w:pPr>
        <w:pStyle w:val="affffe"/>
        <w:jc w:val="left"/>
        <w:rPr>
          <w:rFonts w:hAnsi="宋体" w:hint="eastAsia"/>
        </w:rPr>
      </w:pPr>
      <w:r>
        <w:rPr>
          <w:rFonts w:hAnsi="宋体"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rsidR="00A51335" w:rsidRDefault="00000000">
      <w:pPr>
        <w:pStyle w:val="affffe"/>
        <w:jc w:val="left"/>
        <w:rPr>
          <w:rFonts w:hAnsi="宋体" w:hint="eastAsia"/>
        </w:rPr>
      </w:pPr>
      <w:bookmarkStart w:id="44" w:name="_Hlk167197473"/>
      <w:r>
        <w:rPr>
          <w:rFonts w:hAnsi="宋体" w:hint="eastAsia"/>
        </w:rPr>
        <w:t xml:space="preserve">GB 12021.6-2017  </w:t>
      </w:r>
      <w:r w:rsidR="00603E1B">
        <w:rPr>
          <w:rFonts w:hAnsi="宋体"/>
        </w:rPr>
        <w:t xml:space="preserve"> </w:t>
      </w:r>
      <w:r>
        <w:rPr>
          <w:rFonts w:hAnsi="宋体" w:hint="eastAsia"/>
        </w:rPr>
        <w:t>电饭锅能效限定值及能效等级</w:t>
      </w:r>
    </w:p>
    <w:p w:rsidR="00A51335" w:rsidRDefault="00000000">
      <w:pPr>
        <w:pStyle w:val="affffe"/>
        <w:jc w:val="left"/>
        <w:rPr>
          <w:rFonts w:hAnsi="宋体" w:hint="eastAsia"/>
        </w:rPr>
      </w:pPr>
      <w:r>
        <w:rPr>
          <w:rFonts w:hAnsi="宋体" w:hint="eastAsia"/>
        </w:rPr>
        <w:t>GB/T 24025</w:t>
      </w:r>
      <w:r>
        <w:rPr>
          <w:rFonts w:hAnsi="宋体"/>
        </w:rPr>
        <w:t>-2009</w:t>
      </w:r>
      <w:r>
        <w:rPr>
          <w:rFonts w:hAnsi="宋体" w:hint="eastAsia"/>
        </w:rPr>
        <w:t xml:space="preserve">   环境标志和声明 Ⅲ型环境声明 原则和程序</w:t>
      </w:r>
    </w:p>
    <w:p w:rsidR="00A51335" w:rsidRDefault="00000000">
      <w:pPr>
        <w:pStyle w:val="affffe"/>
        <w:jc w:val="left"/>
        <w:rPr>
          <w:rFonts w:hAnsi="宋体" w:hint="eastAsia"/>
        </w:rPr>
      </w:pPr>
      <w:r>
        <w:rPr>
          <w:rFonts w:hAnsi="宋体" w:hint="eastAsia"/>
        </w:rPr>
        <w:t>GB/T 24040</w:t>
      </w:r>
      <w:r>
        <w:rPr>
          <w:rFonts w:hAnsi="宋体"/>
        </w:rPr>
        <w:t>-2008</w:t>
      </w:r>
      <w:r>
        <w:rPr>
          <w:rFonts w:hAnsi="宋体" w:hint="eastAsia"/>
        </w:rPr>
        <w:t xml:space="preserve">   环境管理 生命周期评价 原则与框架</w:t>
      </w:r>
    </w:p>
    <w:p w:rsidR="00A51335" w:rsidRDefault="00000000">
      <w:pPr>
        <w:pStyle w:val="affffe"/>
        <w:jc w:val="left"/>
        <w:rPr>
          <w:rFonts w:hAnsi="宋体" w:hint="eastAsia"/>
        </w:rPr>
      </w:pPr>
      <w:r>
        <w:rPr>
          <w:rFonts w:hAnsi="宋体" w:hint="eastAsia"/>
        </w:rPr>
        <w:t>GB/T 24044</w:t>
      </w:r>
      <w:r>
        <w:rPr>
          <w:rFonts w:hAnsi="宋体"/>
        </w:rPr>
        <w:t>-2008</w:t>
      </w:r>
      <w:r>
        <w:rPr>
          <w:rFonts w:hAnsi="宋体" w:hint="eastAsia"/>
        </w:rPr>
        <w:t xml:space="preserve">   环境管理 生命周期评价 要求与指南</w:t>
      </w:r>
    </w:p>
    <w:p w:rsidR="00A51335" w:rsidRDefault="00000000">
      <w:pPr>
        <w:pStyle w:val="affffe"/>
        <w:rPr>
          <w:rFonts w:hAnsi="宋体" w:hint="eastAsia"/>
        </w:rPr>
      </w:pPr>
      <w:bookmarkStart w:id="45" w:name="_Hlk167197630"/>
      <w:bookmarkEnd w:id="44"/>
      <w:r>
        <w:rPr>
          <w:rFonts w:hAnsi="宋体" w:hint="eastAsia"/>
        </w:rPr>
        <w:t>G</w:t>
      </w:r>
      <w:r>
        <w:rPr>
          <w:rFonts w:hAnsi="宋体"/>
        </w:rPr>
        <w:t>B</w:t>
      </w:r>
      <w:r>
        <w:rPr>
          <w:rFonts w:hAnsi="宋体" w:hint="eastAsia"/>
        </w:rPr>
        <w:t>/</w:t>
      </w:r>
      <w:r>
        <w:rPr>
          <w:rFonts w:hAnsi="宋体"/>
        </w:rPr>
        <w:t>T 24067-2024   温室气体</w:t>
      </w:r>
      <w:r>
        <w:rPr>
          <w:rFonts w:hAnsi="宋体" w:hint="eastAsia"/>
        </w:rPr>
        <w:t xml:space="preserve"> </w:t>
      </w:r>
      <w:r>
        <w:rPr>
          <w:rFonts w:hAnsi="宋体"/>
        </w:rPr>
        <w:t>产品碳足迹 量化要求和指南</w:t>
      </w:r>
      <w:r>
        <w:rPr>
          <w:rFonts w:hAnsi="宋体" w:hint="eastAsia"/>
        </w:rPr>
        <w:t>（ISO 14067:2018，MOD）</w:t>
      </w:r>
    </w:p>
    <w:p w:rsidR="00A51335" w:rsidRDefault="00000000">
      <w:pPr>
        <w:pStyle w:val="affffe"/>
        <w:rPr>
          <w:rFonts w:hAnsi="宋体" w:hint="eastAsia"/>
        </w:rPr>
      </w:pPr>
      <w:r>
        <w:rPr>
          <w:rFonts w:hAnsi="宋体" w:hint="eastAsia"/>
        </w:rPr>
        <w:t xml:space="preserve">GB/T 40978-2021  </w:t>
      </w:r>
      <w:r w:rsidR="00135EDD">
        <w:rPr>
          <w:rFonts w:hAnsi="宋体"/>
        </w:rPr>
        <w:t xml:space="preserve"> </w:t>
      </w:r>
      <w:r>
        <w:rPr>
          <w:rFonts w:hAnsi="宋体" w:hint="eastAsia"/>
        </w:rPr>
        <w:t>电饭锅</w:t>
      </w:r>
    </w:p>
    <w:p w:rsidR="00A51335" w:rsidRDefault="00000000">
      <w:pPr>
        <w:pStyle w:val="a7"/>
        <w:spacing w:beforeLines="50" w:before="156" w:afterLines="50" w:after="156"/>
        <w:rPr>
          <w:rFonts w:hAnsi="黑体" w:hint="eastAsia"/>
        </w:rPr>
      </w:pPr>
      <w:bookmarkStart w:id="46" w:name="_Toc170390864"/>
      <w:bookmarkStart w:id="47" w:name="_Toc69386775"/>
      <w:bookmarkEnd w:id="45"/>
      <w:r>
        <w:rPr>
          <w:rFonts w:hAnsi="黑体" w:hint="eastAsia"/>
        </w:rPr>
        <w:t>术语和定义</w:t>
      </w:r>
      <w:bookmarkEnd w:id="46"/>
      <w:bookmarkEnd w:id="47"/>
    </w:p>
    <w:p w:rsidR="00A51335" w:rsidRDefault="00000000">
      <w:pPr>
        <w:pStyle w:val="affffe"/>
        <w:rPr>
          <w:rFonts w:ascii="Times New Roman"/>
        </w:rPr>
      </w:pPr>
      <w:r>
        <w:rPr>
          <w:rFonts w:ascii="Times New Roman" w:hint="eastAsia"/>
        </w:rPr>
        <w:t>规范性引用文件中界定的术语和定义除下述内容外均适用于本文件。</w:t>
      </w:r>
    </w:p>
    <w:p w:rsidR="00A51335" w:rsidRDefault="00A51335">
      <w:pPr>
        <w:pStyle w:val="a8"/>
        <w:spacing w:before="156" w:after="156"/>
        <w:rPr>
          <w:rFonts w:cs="黑体"/>
        </w:rPr>
      </w:pPr>
    </w:p>
    <w:p w:rsidR="00A51335" w:rsidRDefault="00000000">
      <w:pPr>
        <w:pStyle w:val="affffe"/>
        <w:rPr>
          <w:rFonts w:ascii="黑体" w:eastAsia="黑体" w:cs="黑体"/>
          <w:szCs w:val="21"/>
        </w:rPr>
      </w:pPr>
      <w:r>
        <w:rPr>
          <w:rFonts w:ascii="黑体" w:eastAsia="黑体" w:cs="黑体" w:hint="eastAsia"/>
          <w:szCs w:val="21"/>
        </w:rPr>
        <w:t>电饭锅</w:t>
      </w:r>
      <w:r>
        <w:rPr>
          <w:rFonts w:ascii="黑体" w:eastAsia="黑体" w:cs="黑体"/>
          <w:szCs w:val="21"/>
        </w:rPr>
        <w:t xml:space="preserve"> electric rice cooker</w:t>
      </w:r>
    </w:p>
    <w:p w:rsidR="00A51335" w:rsidRDefault="00000000">
      <w:pPr>
        <w:pStyle w:val="affffe"/>
      </w:pPr>
      <w:r>
        <w:rPr>
          <w:rFonts w:hint="eastAsia"/>
        </w:rPr>
        <w:t>带有可拆卸容器（在烹饪过程中置于器具内部）的，用于烹饪米饭的器具。</w:t>
      </w:r>
    </w:p>
    <w:p w:rsidR="00A51335" w:rsidRDefault="00000000">
      <w:pPr>
        <w:pStyle w:val="affffe"/>
        <w:ind w:firstLine="360"/>
      </w:pPr>
      <w:r>
        <w:rPr>
          <w:rFonts w:ascii="黑体" w:eastAsia="黑体" w:hAnsi="黑体" w:hint="eastAsia"/>
          <w:sz w:val="18"/>
          <w:szCs w:val="18"/>
        </w:rPr>
        <w:t>注1</w:t>
      </w:r>
      <w:r>
        <w:rPr>
          <w:rFonts w:hint="eastAsia"/>
        </w:rPr>
        <w:t>：</w:t>
      </w:r>
      <w:r>
        <w:rPr>
          <w:rFonts w:hint="eastAsia"/>
          <w:sz w:val="18"/>
          <w:szCs w:val="18"/>
        </w:rPr>
        <w:t>电饭锅可以有保温功能。</w:t>
      </w:r>
    </w:p>
    <w:p w:rsidR="00A51335" w:rsidRDefault="00000000">
      <w:pPr>
        <w:pStyle w:val="affffe"/>
        <w:ind w:firstLine="360"/>
      </w:pPr>
      <w:r>
        <w:rPr>
          <w:rFonts w:ascii="黑体" w:eastAsia="黑体" w:hAnsi="黑体" w:hint="eastAsia"/>
          <w:sz w:val="18"/>
          <w:szCs w:val="18"/>
        </w:rPr>
        <w:t>注2：</w:t>
      </w:r>
      <w:r>
        <w:rPr>
          <w:rFonts w:hint="eastAsia"/>
          <w:sz w:val="18"/>
          <w:szCs w:val="18"/>
        </w:rPr>
        <w:t>电饭锅可以烹饪除米饭外的其他食物。</w:t>
      </w:r>
    </w:p>
    <w:p w:rsidR="00A51335" w:rsidRDefault="00000000">
      <w:pPr>
        <w:pStyle w:val="affffe"/>
      </w:pPr>
      <w:r>
        <w:rPr>
          <w:rFonts w:hint="eastAsia"/>
        </w:rPr>
        <w:t>[</w:t>
      </w:r>
      <w:r>
        <w:t>来源：</w:t>
      </w:r>
      <w:r>
        <w:rPr>
          <w:rFonts w:ascii="Times New Roman"/>
        </w:rPr>
        <w:t>GB/T 40978-2021</w:t>
      </w:r>
      <w:r>
        <w:rPr>
          <w:rFonts w:ascii="Times New Roman"/>
        </w:rPr>
        <w:t>，</w:t>
      </w:r>
      <w:r>
        <w:rPr>
          <w:rFonts w:ascii="Times New Roman"/>
        </w:rPr>
        <w:t>3.1</w:t>
      </w:r>
      <w:r>
        <w:t>]</w:t>
      </w:r>
    </w:p>
    <w:p w:rsidR="00A51335" w:rsidRDefault="00A51335">
      <w:pPr>
        <w:pStyle w:val="a8"/>
        <w:spacing w:before="156" w:after="156"/>
        <w:rPr>
          <w:rFonts w:ascii="Times New Roman"/>
        </w:rPr>
      </w:pPr>
    </w:p>
    <w:p w:rsidR="00A51335" w:rsidRDefault="00000000">
      <w:pPr>
        <w:pStyle w:val="affffe"/>
        <w:rPr>
          <w:rFonts w:ascii="黑体" w:eastAsia="黑体" w:cs="黑体"/>
          <w:b/>
          <w:bCs/>
          <w:szCs w:val="21"/>
        </w:rPr>
      </w:pPr>
      <w:r>
        <w:rPr>
          <w:rFonts w:ascii="黑体" w:eastAsia="黑体" w:cs="黑体" w:hint="eastAsia"/>
          <w:szCs w:val="21"/>
        </w:rPr>
        <w:t>产品碳足迹 carbon footprint of a product</w:t>
      </w:r>
    </w:p>
    <w:p w:rsidR="00A51335" w:rsidRDefault="00000000">
      <w:pPr>
        <w:pStyle w:val="affffe"/>
      </w:pPr>
      <w:r>
        <w:t>产品系统中的GHG排放量和GHG清除量之和，以二氧化碳当量表示，并基于气候变化这一单一环境影响类型进行生命周期评价</w:t>
      </w:r>
      <w:r>
        <w:rPr>
          <w:rFonts w:hint="eastAsia"/>
        </w:rPr>
        <w:t>。</w:t>
      </w:r>
    </w:p>
    <w:p w:rsidR="00E67114" w:rsidRDefault="00E67114" w:rsidP="00E67114">
      <w:pPr>
        <w:pStyle w:val="affffe"/>
        <w:ind w:leftChars="200" w:left="870" w:hangingChars="250" w:hanging="450"/>
        <w:jc w:val="left"/>
        <w:rPr>
          <w:sz w:val="18"/>
          <w:szCs w:val="18"/>
        </w:rPr>
      </w:pPr>
      <w:bookmarkStart w:id="48" w:name="_Hlk180759504"/>
      <w:r w:rsidRPr="0052417E">
        <w:rPr>
          <w:rFonts w:ascii="黑体" w:eastAsia="黑体" w:hAnsi="黑体" w:hint="eastAsia"/>
          <w:sz w:val="18"/>
          <w:szCs w:val="18"/>
        </w:rPr>
        <w:t>注1：</w:t>
      </w:r>
      <w:r w:rsidRPr="0052417E">
        <w:rPr>
          <w:rFonts w:hint="eastAsia"/>
          <w:sz w:val="18"/>
          <w:szCs w:val="18"/>
        </w:rPr>
        <w:t>产品碳足迹可用不同的图例区分和标示具体的GHG排放量和清除量，产品碳足迹也可被分解到其产品</w:t>
      </w:r>
      <w:r>
        <w:rPr>
          <w:rFonts w:hint="eastAsia"/>
          <w:sz w:val="18"/>
          <w:szCs w:val="18"/>
        </w:rPr>
        <w:t>生命周期的各个阶段。</w:t>
      </w:r>
    </w:p>
    <w:p w:rsidR="00E67114" w:rsidRPr="0052417E" w:rsidRDefault="00E67114" w:rsidP="00E67114">
      <w:pPr>
        <w:pStyle w:val="affffe"/>
        <w:ind w:leftChars="200" w:left="870" w:hangingChars="250" w:hanging="450"/>
        <w:rPr>
          <w:sz w:val="18"/>
          <w:szCs w:val="18"/>
        </w:rPr>
      </w:pPr>
      <w:r w:rsidRPr="00396649">
        <w:rPr>
          <w:rFonts w:ascii="黑体" w:eastAsia="黑体" w:hAnsi="黑体" w:hint="eastAsia"/>
          <w:sz w:val="18"/>
          <w:szCs w:val="18"/>
        </w:rPr>
        <w:t>注</w:t>
      </w:r>
      <w:r>
        <w:rPr>
          <w:rFonts w:ascii="黑体" w:eastAsia="黑体" w:hAnsi="黑体" w:hint="eastAsia"/>
          <w:sz w:val="18"/>
          <w:szCs w:val="18"/>
        </w:rPr>
        <w:t>2</w:t>
      </w:r>
      <w:r w:rsidRPr="00396649">
        <w:rPr>
          <w:rFonts w:ascii="黑体" w:eastAsia="黑体" w:hAnsi="黑体" w:hint="eastAsia"/>
          <w:sz w:val="18"/>
          <w:szCs w:val="18"/>
        </w:rPr>
        <w:t>：</w:t>
      </w:r>
      <w:r w:rsidRPr="00396649">
        <w:rPr>
          <w:rFonts w:hint="eastAsia"/>
          <w:sz w:val="18"/>
          <w:szCs w:val="18"/>
        </w:rPr>
        <w:t>产品</w:t>
      </w:r>
      <w:r w:rsidRPr="0052417E">
        <w:rPr>
          <w:rFonts w:hint="eastAsia"/>
          <w:sz w:val="18"/>
          <w:szCs w:val="18"/>
        </w:rPr>
        <w:t>碳足迹研究报告中记录了产品碳足迹的量化结果，以每个功能单位的二氧化碳当量表示。</w:t>
      </w:r>
      <w:bookmarkEnd w:id="48"/>
    </w:p>
    <w:p w:rsidR="00A51335" w:rsidRDefault="00000000">
      <w:pPr>
        <w:pStyle w:val="affffe"/>
      </w:pPr>
      <w:r>
        <w:rPr>
          <w:rFonts w:hint="eastAsia"/>
        </w:rPr>
        <w:t>[来源：</w:t>
      </w:r>
      <w:r>
        <w:rPr>
          <w:rFonts w:ascii="Times New Roman" w:hint="eastAsia"/>
        </w:rPr>
        <w:t>G</w:t>
      </w:r>
      <w:r>
        <w:rPr>
          <w:rFonts w:ascii="Times New Roman"/>
        </w:rPr>
        <w:t>B</w:t>
      </w:r>
      <w:r>
        <w:rPr>
          <w:rFonts w:ascii="Times New Roman" w:hint="eastAsia"/>
        </w:rPr>
        <w:t>/</w:t>
      </w:r>
      <w:r>
        <w:rPr>
          <w:rFonts w:ascii="Times New Roman"/>
        </w:rPr>
        <w:t>T 24067-2024</w:t>
      </w:r>
      <w:r>
        <w:rPr>
          <w:rFonts w:ascii="Times New Roman" w:hint="eastAsia"/>
        </w:rPr>
        <w:t>，</w:t>
      </w:r>
      <w:r>
        <w:rPr>
          <w:rFonts w:ascii="Times New Roman" w:hint="eastAsia"/>
        </w:rPr>
        <w:t>3</w:t>
      </w:r>
      <w:r>
        <w:rPr>
          <w:rFonts w:ascii="Times New Roman"/>
        </w:rPr>
        <w:t>.1.1</w:t>
      </w:r>
      <w:r>
        <w:rPr>
          <w:rFonts w:hint="eastAsia"/>
        </w:rPr>
        <w:t>]</w:t>
      </w:r>
    </w:p>
    <w:p w:rsidR="00A51335" w:rsidRDefault="00A51335">
      <w:pPr>
        <w:pStyle w:val="a8"/>
        <w:spacing w:before="156" w:after="156"/>
      </w:pPr>
    </w:p>
    <w:p w:rsidR="00A51335" w:rsidRDefault="00000000">
      <w:pPr>
        <w:pStyle w:val="affffe"/>
        <w:rPr>
          <w:rFonts w:ascii="Times New Roman"/>
          <w:kern w:val="2"/>
          <w:szCs w:val="24"/>
        </w:rPr>
      </w:pPr>
      <w:r>
        <w:rPr>
          <w:rFonts w:ascii="黑体" w:eastAsia="黑体" w:hAnsi="宋体" w:hint="eastAsia"/>
          <w:szCs w:val="21"/>
        </w:rPr>
        <w:t>产品部分碳足迹 partial carbon footprint of a product；partial CFP</w:t>
      </w:r>
    </w:p>
    <w:p w:rsidR="00A51335" w:rsidRDefault="00000000">
      <w:pPr>
        <w:pStyle w:val="affffe"/>
      </w:pPr>
      <w:r>
        <w:lastRenderedPageBreak/>
        <w:t>在产品系统生命周期内的一个或多个选定阶段或过程中的GHG排放量和GHG清除量之和，并以二氧化碳当量表示</w:t>
      </w:r>
      <w:r>
        <w:rPr>
          <w:rFonts w:hint="eastAsia"/>
        </w:rPr>
        <w:t>。</w:t>
      </w:r>
    </w:p>
    <w:p w:rsidR="00A51335" w:rsidRDefault="00000000">
      <w:pPr>
        <w:pStyle w:val="affffe"/>
        <w:ind w:leftChars="200" w:left="870" w:hangingChars="250" w:hanging="450"/>
        <w:jc w:val="left"/>
        <w:rPr>
          <w:rFonts w:ascii="黑体" w:eastAsia="黑体" w:hAnsi="黑体" w:hint="eastAsia"/>
          <w:sz w:val="18"/>
          <w:szCs w:val="18"/>
        </w:rPr>
      </w:pPr>
      <w:bookmarkStart w:id="49" w:name="_Hlk177979422"/>
      <w:r>
        <w:rPr>
          <w:rFonts w:ascii="黑体" w:eastAsia="黑体" w:hAnsi="黑体" w:hint="eastAsia"/>
          <w:sz w:val="18"/>
          <w:szCs w:val="18"/>
        </w:rPr>
        <w:t>注1：</w:t>
      </w:r>
      <w:r>
        <w:rPr>
          <w:rFonts w:hAnsi="宋体" w:hint="eastAsia"/>
          <w:sz w:val="18"/>
          <w:szCs w:val="18"/>
        </w:rPr>
        <w:t>产品部分碳足迹是基于或由与特定过程或足迹信息模型有关的数据汇集而成，这些数据是产品系统的一部分，可作为产品碳足迹量化的基础。</w:t>
      </w:r>
    </w:p>
    <w:p w:rsidR="00A51335" w:rsidRDefault="00000000">
      <w:pPr>
        <w:pStyle w:val="affffe"/>
        <w:ind w:leftChars="200" w:left="870" w:hangingChars="250" w:hanging="450"/>
        <w:jc w:val="left"/>
        <w:rPr>
          <w:rFonts w:ascii="黑体" w:eastAsia="黑体" w:hAnsi="黑体" w:hint="eastAsia"/>
          <w:sz w:val="18"/>
          <w:szCs w:val="18"/>
        </w:rPr>
      </w:pPr>
      <w:r>
        <w:rPr>
          <w:rFonts w:ascii="黑体" w:eastAsia="黑体" w:hAnsi="黑体" w:hint="eastAsia"/>
          <w:sz w:val="18"/>
          <w:szCs w:val="18"/>
        </w:rPr>
        <w:t>注2：</w:t>
      </w:r>
      <w:r>
        <w:rPr>
          <w:rFonts w:hAnsi="宋体" w:hint="eastAsia"/>
          <w:sz w:val="18"/>
          <w:szCs w:val="18"/>
        </w:rPr>
        <w:t>“足迹信息模型”的定义见ISO</w:t>
      </w:r>
      <w:r>
        <w:rPr>
          <w:rFonts w:hAnsi="宋体"/>
          <w:sz w:val="18"/>
          <w:szCs w:val="18"/>
        </w:rPr>
        <w:t xml:space="preserve"> </w:t>
      </w:r>
      <w:r>
        <w:rPr>
          <w:rFonts w:hAnsi="宋体" w:hint="eastAsia"/>
          <w:sz w:val="18"/>
          <w:szCs w:val="18"/>
        </w:rPr>
        <w:t>14026：2017，3.1.4。</w:t>
      </w:r>
    </w:p>
    <w:p w:rsidR="00A51335" w:rsidRDefault="00000000">
      <w:pPr>
        <w:pStyle w:val="affffe"/>
        <w:ind w:leftChars="200" w:left="870" w:hangingChars="250" w:hanging="450"/>
        <w:jc w:val="left"/>
        <w:rPr>
          <w:rFonts w:ascii="黑体" w:eastAsia="黑体" w:hAnsi="黑体" w:hint="eastAsia"/>
          <w:sz w:val="18"/>
          <w:szCs w:val="18"/>
        </w:rPr>
      </w:pPr>
      <w:r>
        <w:rPr>
          <w:rFonts w:ascii="黑体" w:eastAsia="黑体" w:hAnsi="黑体" w:hint="eastAsia"/>
          <w:sz w:val="18"/>
          <w:szCs w:val="18"/>
        </w:rPr>
        <w:t>注3：</w:t>
      </w:r>
      <w:r>
        <w:rPr>
          <w:rFonts w:hAnsi="宋体" w:hint="eastAsia"/>
          <w:sz w:val="18"/>
          <w:szCs w:val="18"/>
        </w:rPr>
        <w:t>产品碳足迹研究报告中记录了产品部分碳足迹的量化结果，以每个声明单位的二氧化碳当量表示。</w:t>
      </w:r>
    </w:p>
    <w:bookmarkEnd w:id="49"/>
    <w:p w:rsidR="00A51335" w:rsidRDefault="00000000">
      <w:pPr>
        <w:pStyle w:val="affffe"/>
        <w:rPr>
          <w:rFonts w:ascii="Times New Roman"/>
        </w:rPr>
      </w:pPr>
      <w:r>
        <w:rPr>
          <w:rFonts w:ascii="Times New Roman" w:hint="eastAsia"/>
        </w:rPr>
        <w:t>[</w:t>
      </w:r>
      <w:r>
        <w:rPr>
          <w:rFonts w:ascii="Times New Roman" w:hint="eastAsia"/>
        </w:rPr>
        <w:t>来源：</w:t>
      </w:r>
      <w:r>
        <w:rPr>
          <w:rFonts w:ascii="Times New Roman" w:hint="eastAsia"/>
        </w:rPr>
        <w:t>G</w:t>
      </w:r>
      <w:r>
        <w:rPr>
          <w:rFonts w:ascii="Times New Roman"/>
        </w:rPr>
        <w:t>B</w:t>
      </w:r>
      <w:r>
        <w:rPr>
          <w:rFonts w:ascii="Times New Roman" w:hint="eastAsia"/>
        </w:rPr>
        <w:t>/</w:t>
      </w:r>
      <w:r>
        <w:rPr>
          <w:rFonts w:ascii="Times New Roman"/>
        </w:rPr>
        <w:t>T 24067-2024</w:t>
      </w:r>
      <w:r>
        <w:rPr>
          <w:rFonts w:ascii="Times New Roman"/>
        </w:rPr>
        <w:t>，</w:t>
      </w:r>
      <w:r>
        <w:rPr>
          <w:rFonts w:ascii="Times New Roman" w:hint="eastAsia"/>
        </w:rPr>
        <w:t>3</w:t>
      </w:r>
      <w:r>
        <w:rPr>
          <w:rFonts w:ascii="Times New Roman"/>
        </w:rPr>
        <w:t>.1.2</w:t>
      </w:r>
      <w:r>
        <w:rPr>
          <w:rFonts w:ascii="Times New Roman" w:hint="eastAsia"/>
        </w:rPr>
        <w:t>]</w:t>
      </w:r>
    </w:p>
    <w:p w:rsidR="00A51335" w:rsidRDefault="00A51335">
      <w:pPr>
        <w:pStyle w:val="a8"/>
        <w:spacing w:before="156" w:after="156"/>
        <w:rPr>
          <w:rFonts w:ascii="Times New Roman"/>
          <w:szCs w:val="20"/>
        </w:rPr>
      </w:pPr>
    </w:p>
    <w:p w:rsidR="00A51335" w:rsidRDefault="00000000">
      <w:pPr>
        <w:pStyle w:val="affffe"/>
      </w:pPr>
      <w:r>
        <w:rPr>
          <w:rFonts w:ascii="黑体" w:eastAsia="黑体" w:hAnsi="宋体" w:hint="eastAsia"/>
          <w:szCs w:val="21"/>
        </w:rPr>
        <w:t>温室气体</w:t>
      </w:r>
      <w:r>
        <w:rPr>
          <w:rFonts w:hint="eastAsia"/>
        </w:rPr>
        <w:t xml:space="preserve"> </w:t>
      </w:r>
      <w:r>
        <w:rPr>
          <w:rFonts w:ascii="黑体" w:eastAsia="黑体" w:hAnsi="宋体" w:hint="eastAsia"/>
          <w:szCs w:val="21"/>
        </w:rPr>
        <w:t>greenhouse gas</w:t>
      </w:r>
    </w:p>
    <w:p w:rsidR="00A51335" w:rsidRDefault="00000000">
      <w:pPr>
        <w:pStyle w:val="affffe"/>
      </w:pPr>
      <w:r>
        <w:rPr>
          <w:rFonts w:hint="eastAsia"/>
        </w:rPr>
        <w:t>大气层中自然存在的和由于人类活动产生的能够吸收和散发由地球表面、大气层和云层所产生的、波长在红外光谱内的辐射的气态成分。</w:t>
      </w:r>
    </w:p>
    <w:p w:rsidR="00A51335" w:rsidRDefault="00000000">
      <w:pPr>
        <w:pStyle w:val="affffe"/>
        <w:ind w:leftChars="200" w:left="870" w:hangingChars="250" w:hanging="450"/>
        <w:rPr>
          <w:sz w:val="18"/>
          <w:szCs w:val="18"/>
        </w:rPr>
      </w:pPr>
      <w:r>
        <w:rPr>
          <w:rFonts w:ascii="黑体" w:eastAsia="黑体" w:hAnsi="黑体" w:hint="eastAsia"/>
          <w:sz w:val="18"/>
          <w:szCs w:val="18"/>
        </w:rPr>
        <w:t>注：</w:t>
      </w:r>
      <w:r>
        <w:rPr>
          <w:rFonts w:hint="eastAsia"/>
          <w:sz w:val="18"/>
          <w:szCs w:val="18"/>
        </w:rPr>
        <w:t>本文件涉及的温室气体包括二氧化碳（</w:t>
      </w:r>
      <w:r>
        <w:rPr>
          <w:rFonts w:ascii="Times New Roman"/>
          <w:sz w:val="18"/>
          <w:szCs w:val="18"/>
        </w:rPr>
        <w:t>CO</w:t>
      </w:r>
      <w:r>
        <w:rPr>
          <w:rFonts w:ascii="Times New Roman"/>
          <w:sz w:val="18"/>
          <w:szCs w:val="18"/>
          <w:vertAlign w:val="subscript"/>
        </w:rPr>
        <w:t>2</w:t>
      </w:r>
      <w:r>
        <w:rPr>
          <w:rFonts w:hint="eastAsia"/>
          <w:sz w:val="18"/>
          <w:szCs w:val="18"/>
        </w:rPr>
        <w:t>)、甲烷（</w:t>
      </w:r>
      <w:r>
        <w:rPr>
          <w:rFonts w:ascii="Times New Roman"/>
          <w:sz w:val="18"/>
          <w:szCs w:val="18"/>
        </w:rPr>
        <w:t>CH</w:t>
      </w:r>
      <w:r>
        <w:rPr>
          <w:rFonts w:ascii="Times New Roman"/>
          <w:sz w:val="18"/>
          <w:szCs w:val="18"/>
          <w:vertAlign w:val="subscript"/>
        </w:rPr>
        <w:t>4</w:t>
      </w:r>
      <w:r>
        <w:rPr>
          <w:rFonts w:hint="eastAsia"/>
          <w:sz w:val="18"/>
          <w:szCs w:val="18"/>
        </w:rPr>
        <w:t>)、氧化亚氮（</w:t>
      </w:r>
      <w:r>
        <w:rPr>
          <w:rFonts w:ascii="Times New Roman"/>
          <w:sz w:val="18"/>
          <w:szCs w:val="18"/>
        </w:rPr>
        <w:t>N</w:t>
      </w:r>
      <w:r>
        <w:rPr>
          <w:rFonts w:ascii="Times New Roman"/>
          <w:sz w:val="18"/>
          <w:szCs w:val="18"/>
          <w:vertAlign w:val="subscript"/>
        </w:rPr>
        <w:t>2</w:t>
      </w:r>
      <w:r>
        <w:rPr>
          <w:rFonts w:ascii="Times New Roman"/>
          <w:sz w:val="18"/>
          <w:szCs w:val="18"/>
        </w:rPr>
        <w:t>O</w:t>
      </w:r>
      <w:r>
        <w:rPr>
          <w:rFonts w:hint="eastAsia"/>
          <w:sz w:val="18"/>
          <w:szCs w:val="18"/>
        </w:rPr>
        <w:t>)、氢氟碳化物（</w:t>
      </w:r>
      <w:r>
        <w:rPr>
          <w:rFonts w:ascii="Times New Roman"/>
          <w:sz w:val="18"/>
          <w:szCs w:val="18"/>
        </w:rPr>
        <w:t>HFCs</w:t>
      </w:r>
      <w:r>
        <w:rPr>
          <w:rFonts w:hint="eastAsia"/>
          <w:sz w:val="18"/>
          <w:szCs w:val="18"/>
        </w:rPr>
        <w:t>)、</w:t>
      </w:r>
      <w:proofErr w:type="gramStart"/>
      <w:r>
        <w:rPr>
          <w:rFonts w:hint="eastAsia"/>
          <w:sz w:val="18"/>
          <w:szCs w:val="18"/>
        </w:rPr>
        <w:t>全氟碳化物</w:t>
      </w:r>
      <w:proofErr w:type="gramEnd"/>
      <w:r>
        <w:rPr>
          <w:rFonts w:hint="eastAsia"/>
          <w:sz w:val="18"/>
          <w:szCs w:val="18"/>
        </w:rPr>
        <w:t>（</w:t>
      </w:r>
      <w:r>
        <w:rPr>
          <w:rFonts w:ascii="Times New Roman"/>
          <w:sz w:val="18"/>
          <w:szCs w:val="18"/>
        </w:rPr>
        <w:t>PFCs</w:t>
      </w:r>
      <w:r>
        <w:rPr>
          <w:rFonts w:hint="eastAsia"/>
          <w:sz w:val="18"/>
          <w:szCs w:val="18"/>
        </w:rPr>
        <w:t>)、六氟化硫（</w:t>
      </w:r>
      <w:r>
        <w:rPr>
          <w:rFonts w:ascii="Times New Roman"/>
          <w:sz w:val="18"/>
          <w:szCs w:val="18"/>
        </w:rPr>
        <w:t>SF</w:t>
      </w:r>
      <w:r>
        <w:rPr>
          <w:rFonts w:ascii="Times New Roman"/>
          <w:sz w:val="18"/>
          <w:szCs w:val="18"/>
          <w:vertAlign w:val="subscript"/>
        </w:rPr>
        <w:t>6</w:t>
      </w:r>
      <w:r>
        <w:rPr>
          <w:rFonts w:hint="eastAsia"/>
          <w:sz w:val="18"/>
          <w:szCs w:val="18"/>
        </w:rPr>
        <w:t>)与三氟化氮（</w:t>
      </w:r>
      <w:r>
        <w:rPr>
          <w:rFonts w:ascii="Times New Roman"/>
          <w:sz w:val="18"/>
          <w:szCs w:val="18"/>
        </w:rPr>
        <w:t>NF</w:t>
      </w:r>
      <w:r>
        <w:rPr>
          <w:rFonts w:ascii="Times New Roman"/>
          <w:sz w:val="18"/>
          <w:szCs w:val="18"/>
          <w:vertAlign w:val="subscript"/>
        </w:rPr>
        <w:t>3</w:t>
      </w:r>
      <w:r>
        <w:rPr>
          <w:rFonts w:hint="eastAsia"/>
          <w:sz w:val="18"/>
          <w:szCs w:val="18"/>
        </w:rPr>
        <w:t>)。</w:t>
      </w:r>
    </w:p>
    <w:p w:rsidR="00A51335" w:rsidRDefault="00000000">
      <w:pPr>
        <w:pStyle w:val="affffe"/>
      </w:pPr>
      <w:r>
        <w:rPr>
          <w:rFonts w:hint="eastAsia"/>
        </w:rPr>
        <w:t>[来源：</w:t>
      </w:r>
      <w:r>
        <w:rPr>
          <w:rFonts w:ascii="Times New Roman" w:hint="eastAsia"/>
        </w:rPr>
        <w:t>G</w:t>
      </w:r>
      <w:r>
        <w:rPr>
          <w:rFonts w:ascii="Times New Roman"/>
        </w:rPr>
        <w:t>B</w:t>
      </w:r>
      <w:r>
        <w:rPr>
          <w:rFonts w:ascii="Times New Roman" w:hint="eastAsia"/>
        </w:rPr>
        <w:t>/</w:t>
      </w:r>
      <w:r>
        <w:rPr>
          <w:rFonts w:ascii="Times New Roman"/>
        </w:rPr>
        <w:t>T 24067-2024</w:t>
      </w:r>
      <w:r>
        <w:rPr>
          <w:rFonts w:ascii="Times New Roman"/>
        </w:rPr>
        <w:t>，</w:t>
      </w:r>
      <w:r>
        <w:rPr>
          <w:rFonts w:ascii="Times New Roman" w:hint="eastAsia"/>
        </w:rPr>
        <w:t>3</w:t>
      </w:r>
      <w:r>
        <w:rPr>
          <w:rFonts w:ascii="Times New Roman"/>
        </w:rPr>
        <w:t>.2.1</w:t>
      </w:r>
      <w:r>
        <w:rPr>
          <w:rFonts w:hint="eastAsia"/>
        </w:rPr>
        <w:t>]</w:t>
      </w:r>
    </w:p>
    <w:p w:rsidR="00A51335" w:rsidRDefault="00A51335">
      <w:pPr>
        <w:pStyle w:val="a8"/>
        <w:spacing w:before="156" w:after="156"/>
      </w:pPr>
    </w:p>
    <w:p w:rsidR="00A51335" w:rsidRDefault="00000000">
      <w:pPr>
        <w:pStyle w:val="affffe"/>
        <w:rPr>
          <w:rFonts w:ascii="黑体" w:eastAsia="黑体" w:cs="黑体"/>
          <w:szCs w:val="21"/>
        </w:rPr>
      </w:pPr>
      <w:r>
        <w:rPr>
          <w:rFonts w:ascii="黑体" w:eastAsia="黑体" w:cs="黑体" w:hint="eastAsia"/>
          <w:szCs w:val="21"/>
        </w:rPr>
        <w:t>产品系统 product system</w:t>
      </w:r>
    </w:p>
    <w:p w:rsidR="00A51335" w:rsidRDefault="00000000">
      <w:pPr>
        <w:pStyle w:val="affffe"/>
      </w:pPr>
      <w:r>
        <w:rPr>
          <w:rFonts w:hint="eastAsia"/>
        </w:rPr>
        <w:t>拥有基本流和产品流，同时具有一种或多种特定功能，并能模拟产品生命周期的单元过程的集合。</w:t>
      </w:r>
    </w:p>
    <w:p w:rsidR="00A51335" w:rsidRDefault="00000000">
      <w:pPr>
        <w:pStyle w:val="affffe"/>
      </w:pPr>
      <w:r>
        <w:rPr>
          <w:rFonts w:ascii="Times New Roman" w:hint="eastAsia"/>
          <w:kern w:val="2"/>
          <w:szCs w:val="24"/>
        </w:rPr>
        <w:t>[</w:t>
      </w:r>
      <w:r>
        <w:rPr>
          <w:rFonts w:ascii="Times New Roman" w:hint="eastAsia"/>
          <w:kern w:val="2"/>
          <w:szCs w:val="24"/>
        </w:rPr>
        <w:t>来源：</w:t>
      </w:r>
      <w:r>
        <w:rPr>
          <w:rFonts w:ascii="Times New Roman"/>
          <w:kern w:val="2"/>
          <w:szCs w:val="24"/>
        </w:rPr>
        <w:t>GB/T 24044-2008</w:t>
      </w:r>
      <w:r>
        <w:rPr>
          <w:rFonts w:ascii="Times New Roman"/>
          <w:kern w:val="2"/>
          <w:szCs w:val="24"/>
        </w:rPr>
        <w:t>，</w:t>
      </w:r>
      <w:r>
        <w:rPr>
          <w:rFonts w:ascii="Times New Roman"/>
          <w:kern w:val="2"/>
          <w:szCs w:val="24"/>
        </w:rPr>
        <w:t>3.28</w:t>
      </w:r>
      <w:r>
        <w:rPr>
          <w:rFonts w:ascii="Times New Roman" w:hint="eastAsia"/>
          <w:kern w:val="2"/>
          <w:szCs w:val="24"/>
        </w:rPr>
        <w:t>]</w:t>
      </w:r>
    </w:p>
    <w:p w:rsidR="00A51335" w:rsidRDefault="00000000">
      <w:pPr>
        <w:pStyle w:val="a8"/>
        <w:spacing w:before="156" w:after="156"/>
        <w:rPr>
          <w:rFonts w:ascii="Times New Roman"/>
        </w:rPr>
      </w:pPr>
      <w:r>
        <w:rPr>
          <w:rFonts w:hint="eastAsia"/>
        </w:rPr>
        <w:t xml:space="preserve"> </w:t>
      </w:r>
      <w:r>
        <w:t xml:space="preserve">                                                                                                                                                                                                                                                                                                                                                                                                                                                                                                                                                                                                                                                                                                                                                                                                                                                                                                                                                                                                                                                                                                                                                                                                                                                                                                                                                                                                                                                                                                                                                                                                                                                                                                                                                                                                                                                                                                                                                                                                                                                                                                                                                                                                </w:t>
      </w:r>
      <w:bookmarkStart w:id="50" w:name="_Toc69386778"/>
      <w:bookmarkEnd w:id="50"/>
    </w:p>
    <w:p w:rsidR="00A51335" w:rsidRDefault="00000000">
      <w:pPr>
        <w:pStyle w:val="affffe"/>
        <w:rPr>
          <w:rFonts w:ascii="Times New Roman" w:eastAsia="黑体"/>
          <w:b/>
          <w:bCs/>
          <w:szCs w:val="21"/>
        </w:rPr>
      </w:pPr>
      <w:r>
        <w:rPr>
          <w:rFonts w:ascii="黑体" w:eastAsia="黑体" w:cs="黑体" w:hint="eastAsia"/>
          <w:szCs w:val="21"/>
        </w:rPr>
        <w:t>产品种类规则 product category rule</w:t>
      </w:r>
      <w:r>
        <w:rPr>
          <w:rFonts w:ascii="Times New Roman" w:eastAsia="黑体" w:hint="eastAsia"/>
          <w:b/>
          <w:bCs/>
          <w:szCs w:val="21"/>
        </w:rPr>
        <w:t>s</w:t>
      </w:r>
    </w:p>
    <w:p w:rsidR="00A51335" w:rsidRDefault="00000000">
      <w:pPr>
        <w:pStyle w:val="affffe"/>
        <w:rPr>
          <w:rFonts w:ascii="Times New Roman"/>
        </w:rPr>
      </w:pPr>
      <w:r>
        <w:rPr>
          <w:rFonts w:ascii="Times New Roman"/>
        </w:rPr>
        <w:t>用于制定一个或多个产品种类的</w:t>
      </w:r>
      <w:r>
        <w:rPr>
          <w:rFonts w:ascii="Times New Roman"/>
        </w:rPr>
        <w:t>Ⅲ</w:t>
      </w:r>
      <w:r>
        <w:rPr>
          <w:rFonts w:ascii="Times New Roman"/>
        </w:rPr>
        <w:t>型环境声明和足迹信息交流的一套具体规则、要求和指南。</w:t>
      </w:r>
    </w:p>
    <w:p w:rsidR="00A51335" w:rsidRDefault="00000000">
      <w:pPr>
        <w:pStyle w:val="affffe"/>
        <w:ind w:firstLine="360"/>
        <w:rPr>
          <w:rFonts w:ascii="Times New Roman"/>
          <w:sz w:val="18"/>
          <w:szCs w:val="18"/>
        </w:rPr>
      </w:pPr>
      <w:r>
        <w:rPr>
          <w:rFonts w:ascii="黑体" w:eastAsia="黑体" w:hAnsi="黑体"/>
          <w:sz w:val="18"/>
          <w:szCs w:val="18"/>
        </w:rPr>
        <w:t>注1</w:t>
      </w:r>
      <w:r>
        <w:rPr>
          <w:rFonts w:ascii="Times New Roman"/>
        </w:rPr>
        <w:t>：</w:t>
      </w:r>
      <w:r>
        <w:rPr>
          <w:rFonts w:ascii="Times New Roman"/>
          <w:sz w:val="18"/>
          <w:szCs w:val="18"/>
        </w:rPr>
        <w:t>产品种类规则包含的量化规则与</w:t>
      </w:r>
      <w:r>
        <w:rPr>
          <w:rFonts w:ascii="Times New Roman"/>
          <w:sz w:val="18"/>
          <w:szCs w:val="18"/>
        </w:rPr>
        <w:t xml:space="preserve"> GB/T 24044 </w:t>
      </w:r>
      <w:r>
        <w:rPr>
          <w:rFonts w:ascii="Times New Roman"/>
          <w:sz w:val="18"/>
          <w:szCs w:val="18"/>
        </w:rPr>
        <w:t>一致。</w:t>
      </w:r>
    </w:p>
    <w:p w:rsidR="00A51335" w:rsidRDefault="00000000">
      <w:pPr>
        <w:pStyle w:val="affffe"/>
        <w:ind w:firstLine="360"/>
        <w:rPr>
          <w:rFonts w:ascii="Times New Roman"/>
          <w:sz w:val="18"/>
          <w:szCs w:val="18"/>
        </w:rPr>
      </w:pPr>
      <w:r>
        <w:rPr>
          <w:rFonts w:ascii="黑体" w:eastAsia="黑体" w:hAnsi="黑体"/>
          <w:sz w:val="18"/>
          <w:szCs w:val="18"/>
        </w:rPr>
        <w:t>注2</w:t>
      </w:r>
      <w:r>
        <w:rPr>
          <w:rFonts w:ascii="Times New Roman"/>
          <w:sz w:val="18"/>
          <w:szCs w:val="18"/>
        </w:rPr>
        <w:t>：</w:t>
      </w:r>
      <w:r>
        <w:rPr>
          <w:rFonts w:ascii="Times New Roman"/>
          <w:sz w:val="18"/>
          <w:szCs w:val="18"/>
        </w:rPr>
        <w:t>ISO/TS 14027</w:t>
      </w:r>
      <w:r>
        <w:rPr>
          <w:rFonts w:ascii="Times New Roman"/>
          <w:sz w:val="18"/>
          <w:szCs w:val="18"/>
        </w:rPr>
        <w:t>：</w:t>
      </w:r>
      <w:r>
        <w:rPr>
          <w:rFonts w:ascii="Times New Roman"/>
          <w:sz w:val="18"/>
          <w:szCs w:val="18"/>
        </w:rPr>
        <w:t xml:space="preserve">2017 </w:t>
      </w:r>
      <w:r>
        <w:rPr>
          <w:rFonts w:ascii="Times New Roman"/>
          <w:sz w:val="18"/>
          <w:szCs w:val="18"/>
        </w:rPr>
        <w:t>的相关规定适用于本文件。</w:t>
      </w:r>
    </w:p>
    <w:p w:rsidR="00A51335" w:rsidRDefault="00000000">
      <w:pPr>
        <w:pStyle w:val="affffe"/>
        <w:ind w:firstLine="360"/>
        <w:rPr>
          <w:rFonts w:ascii="Times New Roman"/>
        </w:rPr>
      </w:pPr>
      <w:r>
        <w:rPr>
          <w:rFonts w:ascii="黑体" w:eastAsia="黑体" w:hAnsi="黑体"/>
          <w:sz w:val="18"/>
          <w:szCs w:val="18"/>
        </w:rPr>
        <w:t>注3</w:t>
      </w:r>
      <w:r>
        <w:rPr>
          <w:rFonts w:ascii="Times New Roman"/>
          <w:sz w:val="18"/>
          <w:szCs w:val="18"/>
        </w:rPr>
        <w:t>：</w:t>
      </w:r>
      <w:r>
        <w:rPr>
          <w:rFonts w:ascii="Times New Roman"/>
          <w:sz w:val="18"/>
          <w:szCs w:val="18"/>
        </w:rPr>
        <w:t>“</w:t>
      </w:r>
      <w:r>
        <w:rPr>
          <w:rFonts w:ascii="Times New Roman"/>
          <w:sz w:val="18"/>
          <w:szCs w:val="18"/>
        </w:rPr>
        <w:t>足迹信息交流</w:t>
      </w:r>
      <w:r>
        <w:rPr>
          <w:rFonts w:ascii="Times New Roman"/>
          <w:sz w:val="18"/>
          <w:szCs w:val="18"/>
        </w:rPr>
        <w:t>”</w:t>
      </w:r>
      <w:r>
        <w:rPr>
          <w:rFonts w:ascii="Times New Roman"/>
          <w:sz w:val="18"/>
          <w:szCs w:val="18"/>
        </w:rPr>
        <w:t>定义见</w:t>
      </w:r>
      <w:r>
        <w:rPr>
          <w:rFonts w:ascii="Times New Roman"/>
          <w:sz w:val="18"/>
          <w:szCs w:val="18"/>
        </w:rPr>
        <w:t xml:space="preserve"> ISO 14026</w:t>
      </w:r>
      <w:r>
        <w:rPr>
          <w:rFonts w:ascii="Times New Roman"/>
          <w:sz w:val="18"/>
          <w:szCs w:val="18"/>
        </w:rPr>
        <w:t>：</w:t>
      </w:r>
      <w:r>
        <w:rPr>
          <w:rFonts w:ascii="Times New Roman"/>
          <w:sz w:val="18"/>
          <w:szCs w:val="18"/>
        </w:rPr>
        <w:t>2017</w:t>
      </w:r>
      <w:r>
        <w:rPr>
          <w:rFonts w:ascii="Times New Roman"/>
          <w:sz w:val="18"/>
          <w:szCs w:val="18"/>
        </w:rPr>
        <w:t>，</w:t>
      </w:r>
      <w:r>
        <w:rPr>
          <w:rFonts w:ascii="Times New Roman"/>
          <w:sz w:val="18"/>
          <w:szCs w:val="18"/>
        </w:rPr>
        <w:t>3.1.1</w:t>
      </w:r>
      <w:r>
        <w:rPr>
          <w:rFonts w:ascii="Times New Roman"/>
          <w:sz w:val="18"/>
          <w:szCs w:val="18"/>
        </w:rPr>
        <w:t>。</w:t>
      </w:r>
      <w:r>
        <w:rPr>
          <w:rFonts w:ascii="Times New Roman" w:hint="eastAsia"/>
          <w:sz w:val="18"/>
          <w:szCs w:val="18"/>
        </w:rPr>
        <w:t>。</w:t>
      </w:r>
    </w:p>
    <w:p w:rsidR="00A51335" w:rsidRDefault="00000000">
      <w:pPr>
        <w:pStyle w:val="affffe"/>
        <w:rPr>
          <w:rFonts w:ascii="Times New Roman"/>
        </w:rPr>
      </w:pPr>
      <w:r>
        <w:rPr>
          <w:rFonts w:ascii="Times New Roman" w:hint="eastAsia"/>
        </w:rPr>
        <w:t>[</w:t>
      </w:r>
      <w:r>
        <w:rPr>
          <w:rFonts w:ascii="Times New Roman" w:hint="eastAsia"/>
        </w:rPr>
        <w:t>来源：</w:t>
      </w:r>
      <w:r>
        <w:rPr>
          <w:rFonts w:ascii="Times New Roman" w:hint="eastAsia"/>
        </w:rPr>
        <w:t>G</w:t>
      </w:r>
      <w:r>
        <w:rPr>
          <w:rFonts w:ascii="Times New Roman"/>
        </w:rPr>
        <w:t>B</w:t>
      </w:r>
      <w:r>
        <w:rPr>
          <w:rFonts w:ascii="Times New Roman" w:hint="eastAsia"/>
        </w:rPr>
        <w:t>/</w:t>
      </w:r>
      <w:r>
        <w:rPr>
          <w:rFonts w:ascii="Times New Roman"/>
        </w:rPr>
        <w:t>T 24067-2024</w:t>
      </w:r>
      <w:r>
        <w:rPr>
          <w:rFonts w:ascii="Times New Roman"/>
        </w:rPr>
        <w:t>，</w:t>
      </w:r>
      <w:r>
        <w:rPr>
          <w:rFonts w:ascii="Times New Roman" w:hint="eastAsia"/>
        </w:rPr>
        <w:t>3</w:t>
      </w:r>
      <w:r>
        <w:rPr>
          <w:rFonts w:ascii="Times New Roman"/>
        </w:rPr>
        <w:t>.1.9</w:t>
      </w:r>
      <w:r>
        <w:rPr>
          <w:rFonts w:ascii="Times New Roman" w:hint="eastAsia"/>
        </w:rPr>
        <w:t>]</w:t>
      </w:r>
    </w:p>
    <w:p w:rsidR="00A51335" w:rsidRDefault="00A51335">
      <w:pPr>
        <w:pStyle w:val="a8"/>
        <w:spacing w:before="156" w:after="156"/>
        <w:rPr>
          <w:rFonts w:ascii="Times New Roman"/>
        </w:rPr>
      </w:pPr>
    </w:p>
    <w:p w:rsidR="00A51335" w:rsidRDefault="00000000">
      <w:pPr>
        <w:pStyle w:val="affffe"/>
        <w:rPr>
          <w:rFonts w:ascii="Times New Roman" w:eastAsia="黑体"/>
          <w:b/>
          <w:bCs/>
          <w:szCs w:val="21"/>
        </w:rPr>
      </w:pPr>
      <w:r>
        <w:rPr>
          <w:rFonts w:ascii="黑体" w:eastAsia="黑体" w:cs="黑体" w:hint="eastAsia"/>
          <w:szCs w:val="21"/>
        </w:rPr>
        <w:t>生命周期 life cycle</w:t>
      </w:r>
    </w:p>
    <w:p w:rsidR="00A51335" w:rsidRDefault="00000000">
      <w:pPr>
        <w:pStyle w:val="affffe"/>
      </w:pPr>
      <w:r>
        <w:t>产品相关的连续且相互连接的阶段，包括原材料获取或从自然资源中生成原材料至生命末期处理。</w:t>
      </w:r>
    </w:p>
    <w:p w:rsidR="00A51335" w:rsidRDefault="00000000">
      <w:pPr>
        <w:pStyle w:val="affffe"/>
        <w:ind w:firstLine="360"/>
        <w:rPr>
          <w:sz w:val="18"/>
          <w:szCs w:val="18"/>
        </w:rPr>
      </w:pPr>
      <w:r>
        <w:rPr>
          <w:rFonts w:ascii="黑体" w:eastAsia="黑体" w:hAnsi="黑体"/>
          <w:sz w:val="18"/>
          <w:szCs w:val="18"/>
        </w:rPr>
        <w:t>注1</w:t>
      </w:r>
      <w:r>
        <w:rPr>
          <w:sz w:val="18"/>
          <w:szCs w:val="18"/>
        </w:rPr>
        <w:t>：</w:t>
      </w:r>
      <w:r>
        <w:rPr>
          <w:sz w:val="18"/>
          <w:szCs w:val="18"/>
        </w:rPr>
        <w:t>“</w:t>
      </w:r>
      <w:r>
        <w:rPr>
          <w:sz w:val="18"/>
          <w:szCs w:val="18"/>
        </w:rPr>
        <w:t>原材料</w:t>
      </w:r>
      <w:r>
        <w:rPr>
          <w:sz w:val="18"/>
          <w:szCs w:val="18"/>
        </w:rPr>
        <w:t>”</w:t>
      </w:r>
      <w:r>
        <w:rPr>
          <w:sz w:val="18"/>
          <w:szCs w:val="18"/>
        </w:rPr>
        <w:t>的定义见GB/T 24040</w:t>
      </w:r>
      <w:r>
        <w:rPr>
          <w:sz w:val="18"/>
          <w:szCs w:val="18"/>
        </w:rPr>
        <w:t>—</w:t>
      </w:r>
      <w:r>
        <w:rPr>
          <w:sz w:val="18"/>
          <w:szCs w:val="18"/>
        </w:rPr>
        <w:t>2008，3.15。</w:t>
      </w:r>
    </w:p>
    <w:p w:rsidR="00A51335" w:rsidRDefault="00000000">
      <w:pPr>
        <w:pStyle w:val="affffe"/>
        <w:ind w:firstLine="360"/>
        <w:rPr>
          <w:sz w:val="18"/>
          <w:szCs w:val="18"/>
        </w:rPr>
      </w:pPr>
      <w:r>
        <w:rPr>
          <w:rFonts w:ascii="黑体" w:eastAsia="黑体" w:hAnsi="黑体"/>
          <w:sz w:val="18"/>
          <w:szCs w:val="18"/>
        </w:rPr>
        <w:t>注2</w:t>
      </w:r>
      <w:r>
        <w:rPr>
          <w:sz w:val="18"/>
          <w:szCs w:val="18"/>
        </w:rPr>
        <w:t>：与产品相关的生命周期阶段包括原材料获取、生产、销售、使用和生命末期处理</w:t>
      </w:r>
      <w:r>
        <w:rPr>
          <w:rFonts w:hint="eastAsia"/>
          <w:sz w:val="18"/>
          <w:szCs w:val="18"/>
        </w:rPr>
        <w:t>。</w:t>
      </w:r>
    </w:p>
    <w:p w:rsidR="00A51335" w:rsidRDefault="00000000">
      <w:pPr>
        <w:pStyle w:val="affffe"/>
        <w:rPr>
          <w:rFonts w:ascii="Times New Roman"/>
        </w:rPr>
      </w:pPr>
      <w:r>
        <w:rPr>
          <w:rFonts w:ascii="Times New Roman" w:hint="eastAsia"/>
        </w:rPr>
        <w:t>[</w:t>
      </w:r>
      <w:r>
        <w:rPr>
          <w:rFonts w:ascii="Times New Roman" w:hint="eastAsia"/>
        </w:rPr>
        <w:t>来源：</w:t>
      </w:r>
      <w:r>
        <w:rPr>
          <w:rFonts w:ascii="Times New Roman" w:hint="eastAsia"/>
        </w:rPr>
        <w:t>G</w:t>
      </w:r>
      <w:r>
        <w:rPr>
          <w:rFonts w:ascii="Times New Roman"/>
        </w:rPr>
        <w:t>B</w:t>
      </w:r>
      <w:r>
        <w:rPr>
          <w:rFonts w:ascii="Times New Roman" w:hint="eastAsia"/>
        </w:rPr>
        <w:t>/</w:t>
      </w:r>
      <w:r>
        <w:rPr>
          <w:rFonts w:ascii="Times New Roman"/>
        </w:rPr>
        <w:t>T 24067-2024</w:t>
      </w:r>
      <w:r>
        <w:rPr>
          <w:rFonts w:ascii="Times New Roman"/>
        </w:rPr>
        <w:t>，</w:t>
      </w:r>
      <w:r>
        <w:rPr>
          <w:rFonts w:ascii="Times New Roman" w:hint="eastAsia"/>
        </w:rPr>
        <w:t>3.</w:t>
      </w:r>
      <w:r>
        <w:rPr>
          <w:rFonts w:ascii="Times New Roman"/>
        </w:rPr>
        <w:t>4.2</w:t>
      </w:r>
      <w:r>
        <w:rPr>
          <w:rFonts w:ascii="Times New Roman" w:hint="eastAsia"/>
        </w:rPr>
        <w:t>]</w:t>
      </w:r>
    </w:p>
    <w:p w:rsidR="00A51335" w:rsidRDefault="00A51335">
      <w:pPr>
        <w:pStyle w:val="a8"/>
        <w:spacing w:before="156" w:after="156"/>
      </w:pPr>
    </w:p>
    <w:p w:rsidR="00A51335" w:rsidRDefault="00000000">
      <w:pPr>
        <w:pStyle w:val="affffe"/>
        <w:rPr>
          <w:rFonts w:ascii="黑体" w:eastAsia="黑体" w:cs="黑体"/>
          <w:szCs w:val="21"/>
        </w:rPr>
      </w:pPr>
      <w:r>
        <w:rPr>
          <w:rFonts w:ascii="黑体" w:eastAsia="黑体" w:cs="黑体" w:hint="eastAsia"/>
          <w:szCs w:val="21"/>
        </w:rPr>
        <w:t>系统边界 system boundary</w:t>
      </w:r>
    </w:p>
    <w:p w:rsidR="00A51335" w:rsidRDefault="00000000">
      <w:pPr>
        <w:pStyle w:val="affffe"/>
      </w:pPr>
      <w:r>
        <w:t>通过一组准则确定哪些单元过程属于产品系统的一部分</w:t>
      </w:r>
      <w:r>
        <w:rPr>
          <w:rFonts w:hint="eastAsia"/>
        </w:rPr>
        <w:t>。</w:t>
      </w:r>
    </w:p>
    <w:p w:rsidR="00A51335" w:rsidRDefault="00000000">
      <w:pPr>
        <w:pStyle w:val="affffe"/>
      </w:pPr>
      <w:r>
        <w:t>[来源：</w:t>
      </w:r>
      <w:r>
        <w:rPr>
          <w:rFonts w:ascii="Times New Roman" w:hint="eastAsia"/>
        </w:rPr>
        <w:t>G</w:t>
      </w:r>
      <w:r>
        <w:rPr>
          <w:rFonts w:ascii="Times New Roman"/>
        </w:rPr>
        <w:t>B</w:t>
      </w:r>
      <w:r>
        <w:rPr>
          <w:rFonts w:ascii="Times New Roman" w:hint="eastAsia"/>
        </w:rPr>
        <w:t>/</w:t>
      </w:r>
      <w:r>
        <w:rPr>
          <w:rFonts w:ascii="Times New Roman"/>
        </w:rPr>
        <w:t>T 24067-2024</w:t>
      </w:r>
      <w:r>
        <w:rPr>
          <w:rFonts w:ascii="Times New Roman"/>
        </w:rPr>
        <w:t>，</w:t>
      </w:r>
      <w:r>
        <w:rPr>
          <w:rFonts w:ascii="Times New Roman" w:hint="eastAsia"/>
        </w:rPr>
        <w:t>3</w:t>
      </w:r>
      <w:r>
        <w:rPr>
          <w:rFonts w:ascii="Times New Roman"/>
        </w:rPr>
        <w:t>.3.4</w:t>
      </w:r>
      <w:r>
        <w:t>]</w:t>
      </w:r>
    </w:p>
    <w:p w:rsidR="00A51335" w:rsidRDefault="00A51335">
      <w:pPr>
        <w:pStyle w:val="a8"/>
        <w:spacing w:before="156" w:after="156"/>
        <w:rPr>
          <w:szCs w:val="20"/>
        </w:rPr>
      </w:pPr>
    </w:p>
    <w:p w:rsidR="00A51335" w:rsidRDefault="00000000">
      <w:pPr>
        <w:pStyle w:val="affffe"/>
        <w:rPr>
          <w:rFonts w:ascii="黑体" w:eastAsia="黑体" w:cs="黑体"/>
          <w:szCs w:val="21"/>
        </w:rPr>
      </w:pPr>
      <w:r>
        <w:rPr>
          <w:rFonts w:ascii="黑体" w:eastAsia="黑体" w:cs="黑体" w:hint="eastAsia"/>
          <w:szCs w:val="21"/>
        </w:rPr>
        <w:t>功能单位 functional unit</w:t>
      </w:r>
    </w:p>
    <w:p w:rsidR="00A51335" w:rsidRDefault="00000000">
      <w:pPr>
        <w:pStyle w:val="affffe"/>
      </w:pPr>
      <w:r>
        <w:rPr>
          <w:rFonts w:hint="eastAsia"/>
        </w:rPr>
        <w:t>用来作为基准单位的量化的产品系统性能。</w:t>
      </w:r>
    </w:p>
    <w:p w:rsidR="00A51335" w:rsidRDefault="00000000">
      <w:pPr>
        <w:pStyle w:val="affffe"/>
      </w:pPr>
      <w:r>
        <w:rPr>
          <w:rFonts w:hint="eastAsia"/>
        </w:rPr>
        <w:t>[来源：</w:t>
      </w:r>
      <w:r>
        <w:rPr>
          <w:rFonts w:ascii="Times New Roman"/>
        </w:rPr>
        <w:t>GB/T 24040-2008</w:t>
      </w:r>
      <w:r>
        <w:rPr>
          <w:rFonts w:ascii="Times New Roman"/>
        </w:rPr>
        <w:t>，</w:t>
      </w:r>
      <w:r>
        <w:rPr>
          <w:rFonts w:ascii="Times New Roman"/>
        </w:rPr>
        <w:t>3.20</w:t>
      </w:r>
      <w:r>
        <w:rPr>
          <w:rFonts w:hint="eastAsia"/>
        </w:rPr>
        <w:t>]</w:t>
      </w:r>
    </w:p>
    <w:p w:rsidR="00A51335" w:rsidRDefault="00A51335">
      <w:pPr>
        <w:pStyle w:val="a8"/>
        <w:spacing w:before="156" w:after="156"/>
      </w:pPr>
    </w:p>
    <w:p w:rsidR="00A51335" w:rsidRDefault="00000000">
      <w:pPr>
        <w:pStyle w:val="affffe"/>
        <w:rPr>
          <w:rFonts w:ascii="黑体" w:eastAsia="黑体" w:hAnsi="黑体" w:hint="eastAsia"/>
          <w:szCs w:val="21"/>
        </w:rPr>
      </w:pPr>
      <w:r>
        <w:rPr>
          <w:rFonts w:ascii="Times New Roman" w:eastAsia="黑体" w:hint="eastAsia"/>
          <w:szCs w:val="21"/>
        </w:rPr>
        <w:t>声明</w:t>
      </w:r>
      <w:r>
        <w:rPr>
          <w:rFonts w:ascii="Times New Roman" w:eastAsia="黑体"/>
          <w:szCs w:val="21"/>
        </w:rPr>
        <w:t>单位</w:t>
      </w:r>
      <w:r>
        <w:rPr>
          <w:rFonts w:ascii="Times New Roman" w:eastAsia="黑体"/>
          <w:szCs w:val="21"/>
        </w:rPr>
        <w:t xml:space="preserve"> </w:t>
      </w:r>
      <w:r>
        <w:rPr>
          <w:rFonts w:ascii="黑体" w:eastAsia="黑体" w:hAnsi="黑体" w:hint="eastAsia"/>
          <w:szCs w:val="21"/>
        </w:rPr>
        <w:t>declared</w:t>
      </w:r>
      <w:r>
        <w:rPr>
          <w:rFonts w:ascii="黑体" w:eastAsia="黑体" w:hAnsi="黑体"/>
          <w:szCs w:val="21"/>
        </w:rPr>
        <w:t xml:space="preserve"> unit</w:t>
      </w:r>
    </w:p>
    <w:p w:rsidR="00A51335" w:rsidRDefault="00000000">
      <w:pPr>
        <w:pStyle w:val="affffe"/>
        <w:rPr>
          <w:rFonts w:ascii="Times New Roman"/>
        </w:rPr>
      </w:pPr>
      <w:r>
        <w:rPr>
          <w:rFonts w:ascii="Times New Roman"/>
        </w:rPr>
        <w:t>用来量化产品部分碳足迹的基准单位。</w:t>
      </w:r>
    </w:p>
    <w:p w:rsidR="00A51335" w:rsidRDefault="00000000">
      <w:pPr>
        <w:pStyle w:val="affffe"/>
        <w:ind w:leftChars="200" w:left="870" w:hangingChars="250" w:hanging="450"/>
        <w:rPr>
          <w:rFonts w:ascii="黑体" w:eastAsia="黑体" w:hAnsi="黑体" w:hint="eastAsia"/>
          <w:sz w:val="18"/>
          <w:szCs w:val="18"/>
        </w:rPr>
      </w:pPr>
      <w:r>
        <w:rPr>
          <w:rFonts w:ascii="黑体" w:eastAsia="黑体" w:hAnsi="黑体" w:hint="eastAsia"/>
          <w:sz w:val="18"/>
          <w:szCs w:val="18"/>
        </w:rPr>
        <w:t>示例：</w:t>
      </w:r>
      <w:r>
        <w:rPr>
          <w:rFonts w:asciiTheme="minorEastAsia" w:eastAsiaTheme="minorEastAsia" w:hAnsiTheme="minorEastAsia" w:hint="eastAsia"/>
          <w:sz w:val="18"/>
          <w:szCs w:val="18"/>
        </w:rPr>
        <w:t>质量（1</w:t>
      </w:r>
      <w:r>
        <w:rPr>
          <w:rFonts w:ascii="Times New Roman" w:eastAsiaTheme="minorEastAsia"/>
          <w:sz w:val="18"/>
          <w:szCs w:val="18"/>
        </w:rPr>
        <w:t>kg</w:t>
      </w:r>
      <w:r>
        <w:rPr>
          <w:rFonts w:asciiTheme="minorEastAsia" w:eastAsiaTheme="minorEastAsia" w:hAnsiTheme="minorEastAsia" w:hint="eastAsia"/>
          <w:sz w:val="18"/>
          <w:szCs w:val="18"/>
        </w:rPr>
        <w:t>粗钢）、体积（1</w:t>
      </w:r>
      <w:r>
        <w:rPr>
          <w:rFonts w:ascii="Times New Roman" w:eastAsiaTheme="minorEastAsia"/>
          <w:sz w:val="18"/>
          <w:szCs w:val="18"/>
        </w:rPr>
        <w:t>L</w:t>
      </w:r>
      <w:r>
        <w:rPr>
          <w:rFonts w:asciiTheme="minorEastAsia" w:eastAsiaTheme="minorEastAsia" w:hAnsiTheme="minorEastAsia" w:hint="eastAsia"/>
          <w:sz w:val="18"/>
          <w:szCs w:val="18"/>
        </w:rPr>
        <w:t>原油）。</w:t>
      </w:r>
    </w:p>
    <w:p w:rsidR="00A51335" w:rsidRDefault="00000000">
      <w:pPr>
        <w:pStyle w:val="affffe"/>
        <w:rPr>
          <w:rFonts w:ascii="Times New Roman"/>
        </w:rPr>
      </w:pPr>
      <w:r>
        <w:rPr>
          <w:rFonts w:asciiTheme="minorEastAsia" w:eastAsiaTheme="minorEastAsia" w:hAnsiTheme="minorEastAsia"/>
        </w:rPr>
        <w:t>[</w:t>
      </w:r>
      <w:r>
        <w:rPr>
          <w:rFonts w:ascii="Times New Roman"/>
        </w:rPr>
        <w:t>来源：</w:t>
      </w:r>
      <w:r>
        <w:rPr>
          <w:rFonts w:ascii="Times New Roman" w:hint="eastAsia"/>
        </w:rPr>
        <w:t>G</w:t>
      </w:r>
      <w:r>
        <w:rPr>
          <w:rFonts w:ascii="Times New Roman"/>
        </w:rPr>
        <w:t>B</w:t>
      </w:r>
      <w:r>
        <w:rPr>
          <w:rFonts w:ascii="Times New Roman" w:hint="eastAsia"/>
        </w:rPr>
        <w:t>/</w:t>
      </w:r>
      <w:r>
        <w:rPr>
          <w:rFonts w:ascii="Times New Roman"/>
        </w:rPr>
        <w:t>T 24067-2024</w:t>
      </w:r>
      <w:r>
        <w:rPr>
          <w:rFonts w:ascii="Times New Roman" w:hint="eastAsia"/>
        </w:rPr>
        <w:t>，</w:t>
      </w:r>
      <w:r>
        <w:rPr>
          <w:rFonts w:ascii="Times New Roman" w:hint="eastAsia"/>
        </w:rPr>
        <w:t>3</w:t>
      </w:r>
      <w:r>
        <w:rPr>
          <w:rFonts w:ascii="Times New Roman"/>
        </w:rPr>
        <w:t>.3.8</w:t>
      </w:r>
      <w:r>
        <w:rPr>
          <w:rFonts w:asciiTheme="minorEastAsia" w:eastAsiaTheme="minorEastAsia" w:hAnsiTheme="minorEastAsia"/>
        </w:rPr>
        <w:t>]</w:t>
      </w:r>
    </w:p>
    <w:p w:rsidR="00A51335" w:rsidRDefault="00A51335">
      <w:pPr>
        <w:pStyle w:val="a8"/>
        <w:spacing w:before="156" w:after="156"/>
      </w:pPr>
    </w:p>
    <w:p w:rsidR="00A51335" w:rsidRDefault="00000000">
      <w:pPr>
        <w:pStyle w:val="affffe"/>
        <w:rPr>
          <w:rFonts w:ascii="黑体" w:eastAsia="黑体" w:cs="黑体"/>
          <w:szCs w:val="21"/>
        </w:rPr>
      </w:pPr>
      <w:r>
        <w:rPr>
          <w:rFonts w:ascii="黑体" w:eastAsia="黑体" w:cs="黑体" w:hint="eastAsia"/>
          <w:szCs w:val="21"/>
        </w:rPr>
        <w:t>初级数据 primary data</w:t>
      </w:r>
    </w:p>
    <w:p w:rsidR="00A51335" w:rsidRDefault="00000000">
      <w:pPr>
        <w:pStyle w:val="affffe"/>
      </w:pPr>
      <w:bookmarkStart w:id="51" w:name="_Hlk167968253"/>
      <w:r>
        <w:t>通过直接测量或基于直接测量的计算得到的过程或活动的量化值。</w:t>
      </w:r>
    </w:p>
    <w:p w:rsidR="00A51335" w:rsidRDefault="00000000">
      <w:pPr>
        <w:pStyle w:val="affffe"/>
        <w:ind w:leftChars="200" w:left="870" w:hangingChars="250" w:hanging="450"/>
        <w:rPr>
          <w:sz w:val="18"/>
          <w:szCs w:val="18"/>
        </w:rPr>
      </w:pPr>
      <w:r>
        <w:rPr>
          <w:rFonts w:ascii="黑体" w:eastAsia="黑体" w:hAnsi="黑体"/>
          <w:sz w:val="18"/>
          <w:szCs w:val="18"/>
        </w:rPr>
        <w:t>注1</w:t>
      </w:r>
      <w:r>
        <w:rPr>
          <w:sz w:val="18"/>
          <w:szCs w:val="18"/>
        </w:rPr>
        <w:t>：初级数据并非必须来自所研究的产品系统，因为初级数据可能涉及其他与所研究的产品系统具有可比性的产品系统。</w:t>
      </w:r>
    </w:p>
    <w:p w:rsidR="00A51335" w:rsidRDefault="00000000">
      <w:pPr>
        <w:pStyle w:val="affffe"/>
        <w:ind w:leftChars="200" w:left="870" w:hangingChars="250" w:hanging="450"/>
        <w:rPr>
          <w:sz w:val="18"/>
          <w:szCs w:val="18"/>
        </w:rPr>
      </w:pPr>
      <w:r>
        <w:rPr>
          <w:rFonts w:ascii="黑体" w:eastAsia="黑体" w:hAnsi="黑体"/>
          <w:sz w:val="18"/>
          <w:szCs w:val="18"/>
        </w:rPr>
        <w:t>注2</w:t>
      </w:r>
      <w:r>
        <w:rPr>
          <w:sz w:val="18"/>
          <w:szCs w:val="18"/>
        </w:rPr>
        <w:t>：初级数据可以包括温室气体排放因子或温室气体活动数据</w:t>
      </w:r>
      <w:r>
        <w:rPr>
          <w:rFonts w:hint="eastAsia"/>
          <w:sz w:val="18"/>
          <w:szCs w:val="18"/>
        </w:rPr>
        <w:t>。</w:t>
      </w:r>
    </w:p>
    <w:p w:rsidR="00A51335" w:rsidRDefault="00000000">
      <w:pPr>
        <w:pStyle w:val="affffe"/>
      </w:pPr>
      <w:r>
        <w:rPr>
          <w:rFonts w:hint="eastAsia"/>
        </w:rPr>
        <w:t>[来源：</w:t>
      </w:r>
      <w:r>
        <w:rPr>
          <w:rFonts w:ascii="Times New Roman" w:hint="eastAsia"/>
        </w:rPr>
        <w:t>G</w:t>
      </w:r>
      <w:r>
        <w:rPr>
          <w:rFonts w:ascii="Times New Roman"/>
        </w:rPr>
        <w:t>B</w:t>
      </w:r>
      <w:r>
        <w:rPr>
          <w:rFonts w:ascii="Times New Roman" w:hint="eastAsia"/>
        </w:rPr>
        <w:t>/</w:t>
      </w:r>
      <w:r>
        <w:rPr>
          <w:rFonts w:ascii="Times New Roman"/>
        </w:rPr>
        <w:t>T 24067-2024</w:t>
      </w:r>
      <w:r>
        <w:rPr>
          <w:rFonts w:ascii="Times New Roman" w:hint="eastAsia"/>
        </w:rPr>
        <w:t>，</w:t>
      </w:r>
      <w:r>
        <w:rPr>
          <w:rFonts w:ascii="Times New Roman" w:hint="eastAsia"/>
        </w:rPr>
        <w:t>3</w:t>
      </w:r>
      <w:r>
        <w:rPr>
          <w:rFonts w:ascii="Times New Roman"/>
        </w:rPr>
        <w:t>.6.1</w:t>
      </w:r>
      <w:r>
        <w:rPr>
          <w:rFonts w:hint="eastAsia"/>
        </w:rPr>
        <w:t>]</w:t>
      </w:r>
      <w:bookmarkEnd w:id="51"/>
    </w:p>
    <w:p w:rsidR="00A51335" w:rsidRDefault="00A51335">
      <w:pPr>
        <w:pStyle w:val="a8"/>
        <w:spacing w:before="156" w:after="156"/>
      </w:pPr>
    </w:p>
    <w:p w:rsidR="00A51335" w:rsidRDefault="00000000">
      <w:pPr>
        <w:pStyle w:val="affffe"/>
        <w:rPr>
          <w:rFonts w:ascii="黑体" w:eastAsia="黑体" w:cs="黑体"/>
          <w:szCs w:val="21"/>
        </w:rPr>
      </w:pPr>
      <w:bookmarkStart w:id="52" w:name="_Hlk166239639"/>
      <w:r>
        <w:rPr>
          <w:rFonts w:ascii="黑体" w:eastAsia="黑体" w:cs="黑体" w:hint="eastAsia"/>
          <w:szCs w:val="21"/>
        </w:rPr>
        <w:t xml:space="preserve">现场数据 </w:t>
      </w:r>
      <w:r>
        <w:rPr>
          <w:rFonts w:ascii="黑体" w:eastAsia="黑体" w:cs="黑体"/>
          <w:szCs w:val="21"/>
        </w:rPr>
        <w:t>site-specific data</w:t>
      </w:r>
    </w:p>
    <w:bookmarkEnd w:id="52"/>
    <w:p w:rsidR="00A51335" w:rsidRDefault="00000000">
      <w:pPr>
        <w:pStyle w:val="affffe"/>
      </w:pPr>
      <w:r>
        <w:t>从产品系统内部获得的初级数据。</w:t>
      </w:r>
    </w:p>
    <w:p w:rsidR="00A51335" w:rsidRDefault="00000000">
      <w:pPr>
        <w:pStyle w:val="affffe"/>
        <w:ind w:leftChars="200" w:left="870" w:hangingChars="250" w:hanging="450"/>
        <w:rPr>
          <w:sz w:val="18"/>
          <w:szCs w:val="18"/>
        </w:rPr>
      </w:pPr>
      <w:r>
        <w:rPr>
          <w:rFonts w:ascii="黑体" w:eastAsia="黑体" w:hAnsi="黑体"/>
          <w:sz w:val="18"/>
          <w:szCs w:val="18"/>
        </w:rPr>
        <w:t>注1</w:t>
      </w:r>
      <w:r>
        <w:rPr>
          <w:sz w:val="18"/>
          <w:szCs w:val="18"/>
        </w:rPr>
        <w:t>：所有现场数据均为初级数据，但并不是所有初级数据都是现场数据，因为数据可能是从不同产品系统内部获得的。</w:t>
      </w:r>
    </w:p>
    <w:p w:rsidR="00A51335" w:rsidRDefault="00000000">
      <w:pPr>
        <w:pStyle w:val="affffe"/>
        <w:ind w:leftChars="200" w:left="870" w:hangingChars="250" w:hanging="450"/>
        <w:rPr>
          <w:sz w:val="18"/>
          <w:szCs w:val="18"/>
        </w:rPr>
      </w:pPr>
      <w:r>
        <w:rPr>
          <w:rFonts w:ascii="黑体" w:eastAsia="黑体" w:hAnsi="黑体"/>
          <w:sz w:val="18"/>
          <w:szCs w:val="18"/>
        </w:rPr>
        <w:t>注2</w:t>
      </w:r>
      <w:r>
        <w:rPr>
          <w:sz w:val="18"/>
          <w:szCs w:val="18"/>
        </w:rPr>
        <w:t>：现场数据包括场地内一个特定单元过程的温室气体排放量和温室气体清除量</w:t>
      </w:r>
      <w:r>
        <w:rPr>
          <w:rFonts w:hint="eastAsia"/>
          <w:sz w:val="18"/>
          <w:szCs w:val="18"/>
        </w:rPr>
        <w:t>。</w:t>
      </w:r>
    </w:p>
    <w:p w:rsidR="00A51335" w:rsidRDefault="00000000">
      <w:pPr>
        <w:pStyle w:val="affffe"/>
      </w:pPr>
      <w:r>
        <w:rPr>
          <w:rFonts w:hint="eastAsia"/>
        </w:rPr>
        <w:t>[来源：</w:t>
      </w:r>
      <w:r>
        <w:rPr>
          <w:rFonts w:ascii="Times New Roman" w:hint="eastAsia"/>
        </w:rPr>
        <w:t>G</w:t>
      </w:r>
      <w:r>
        <w:rPr>
          <w:rFonts w:ascii="Times New Roman"/>
        </w:rPr>
        <w:t>B</w:t>
      </w:r>
      <w:r>
        <w:rPr>
          <w:rFonts w:ascii="Times New Roman" w:hint="eastAsia"/>
        </w:rPr>
        <w:t>/</w:t>
      </w:r>
      <w:r>
        <w:rPr>
          <w:rFonts w:ascii="Times New Roman"/>
        </w:rPr>
        <w:t>T 24067-2024</w:t>
      </w:r>
      <w:r>
        <w:rPr>
          <w:rFonts w:ascii="Times New Roman"/>
        </w:rPr>
        <w:t>，</w:t>
      </w:r>
      <w:r>
        <w:rPr>
          <w:rFonts w:ascii="Times New Roman" w:hint="eastAsia"/>
        </w:rPr>
        <w:t>3</w:t>
      </w:r>
      <w:r>
        <w:rPr>
          <w:rFonts w:ascii="Times New Roman"/>
        </w:rPr>
        <w:t>.6.2</w:t>
      </w:r>
      <w:r>
        <w:rPr>
          <w:rFonts w:hint="eastAsia"/>
        </w:rPr>
        <w:t>]</w:t>
      </w:r>
    </w:p>
    <w:p w:rsidR="00A51335" w:rsidRDefault="00A51335">
      <w:pPr>
        <w:pStyle w:val="a8"/>
        <w:spacing w:before="156" w:after="156"/>
      </w:pPr>
    </w:p>
    <w:p w:rsidR="00A51335" w:rsidRDefault="00000000">
      <w:pPr>
        <w:pStyle w:val="affffe"/>
        <w:rPr>
          <w:rFonts w:ascii="黑体" w:eastAsia="黑体" w:cs="黑体"/>
          <w:szCs w:val="21"/>
        </w:rPr>
      </w:pPr>
      <w:r>
        <w:rPr>
          <w:rFonts w:ascii="黑体" w:eastAsia="黑体" w:cs="黑体" w:hint="eastAsia"/>
          <w:szCs w:val="21"/>
        </w:rPr>
        <w:t>次级数据 secondary data</w:t>
      </w:r>
    </w:p>
    <w:p w:rsidR="00A51335" w:rsidRDefault="00000000">
      <w:pPr>
        <w:pStyle w:val="affffe"/>
        <w:rPr>
          <w:rFonts w:ascii="Times New Roman"/>
        </w:rPr>
      </w:pPr>
      <w:r>
        <w:rPr>
          <w:rFonts w:ascii="Times New Roman" w:hint="eastAsia"/>
        </w:rPr>
        <w:t>不符合初级数据要求的数据。</w:t>
      </w:r>
    </w:p>
    <w:p w:rsidR="00A51335" w:rsidRDefault="00000000">
      <w:pPr>
        <w:pStyle w:val="affffe"/>
        <w:ind w:leftChars="200" w:left="870" w:hangingChars="250" w:hanging="450"/>
        <w:rPr>
          <w:rFonts w:ascii="黑体" w:eastAsia="黑体" w:hAnsi="黑体" w:hint="eastAsia"/>
          <w:sz w:val="18"/>
          <w:szCs w:val="18"/>
        </w:rPr>
      </w:pPr>
      <w:r>
        <w:rPr>
          <w:rFonts w:ascii="黑体" w:eastAsia="黑体" w:hAnsi="黑体"/>
          <w:sz w:val="18"/>
          <w:szCs w:val="18"/>
        </w:rPr>
        <w:t>注1：</w:t>
      </w:r>
      <w:r>
        <w:rPr>
          <w:rFonts w:hAnsi="宋体"/>
          <w:sz w:val="18"/>
          <w:szCs w:val="18"/>
        </w:rPr>
        <w:t>次级数据是经权威机构验证且具有可信度的数据，可来源于数据库、公开文献、国家排放因子、计算估算数据或其他具有代表性的数据，推荐使用本土化数据库。</w:t>
      </w:r>
    </w:p>
    <w:p w:rsidR="00A51335" w:rsidRDefault="00000000">
      <w:pPr>
        <w:pStyle w:val="affffe"/>
        <w:ind w:leftChars="200" w:left="870" w:hangingChars="250" w:hanging="450"/>
        <w:rPr>
          <w:rFonts w:ascii="黑体" w:eastAsia="黑体" w:hAnsi="黑体" w:hint="eastAsia"/>
          <w:sz w:val="18"/>
          <w:szCs w:val="18"/>
        </w:rPr>
      </w:pPr>
      <w:r>
        <w:rPr>
          <w:rFonts w:ascii="黑体" w:eastAsia="黑体" w:hAnsi="黑体"/>
          <w:sz w:val="18"/>
          <w:szCs w:val="18"/>
        </w:rPr>
        <w:t>注2：</w:t>
      </w:r>
      <w:r>
        <w:rPr>
          <w:rFonts w:hAnsi="宋体"/>
          <w:sz w:val="18"/>
          <w:szCs w:val="18"/>
        </w:rPr>
        <w:t>次级数据可包括从代替过程或估计获得的数据</w:t>
      </w:r>
      <w:r>
        <w:rPr>
          <w:rFonts w:hAnsi="宋体" w:hint="eastAsia"/>
          <w:sz w:val="18"/>
          <w:szCs w:val="18"/>
        </w:rPr>
        <w:t>。</w:t>
      </w:r>
    </w:p>
    <w:p w:rsidR="00A51335" w:rsidRDefault="00000000">
      <w:pPr>
        <w:pStyle w:val="affffe"/>
      </w:pPr>
      <w:r>
        <w:rPr>
          <w:rFonts w:hint="eastAsia"/>
        </w:rPr>
        <w:t>[来源：</w:t>
      </w:r>
      <w:r>
        <w:rPr>
          <w:rFonts w:ascii="Times New Roman" w:hint="eastAsia"/>
        </w:rPr>
        <w:t>G</w:t>
      </w:r>
      <w:r>
        <w:rPr>
          <w:rFonts w:ascii="Times New Roman"/>
        </w:rPr>
        <w:t>B</w:t>
      </w:r>
      <w:r>
        <w:rPr>
          <w:rFonts w:ascii="Times New Roman" w:hint="eastAsia"/>
        </w:rPr>
        <w:t>/</w:t>
      </w:r>
      <w:r>
        <w:rPr>
          <w:rFonts w:ascii="Times New Roman"/>
        </w:rPr>
        <w:t>T 24067-2024</w:t>
      </w:r>
      <w:r>
        <w:rPr>
          <w:rFonts w:ascii="Times New Roman"/>
        </w:rPr>
        <w:t>，</w:t>
      </w:r>
      <w:r>
        <w:rPr>
          <w:rFonts w:ascii="Times New Roman" w:hint="eastAsia"/>
        </w:rPr>
        <w:t>3</w:t>
      </w:r>
      <w:r>
        <w:rPr>
          <w:rFonts w:ascii="Times New Roman"/>
        </w:rPr>
        <w:t>.6.3</w:t>
      </w:r>
      <w:r>
        <w:rPr>
          <w:rFonts w:hint="eastAsia"/>
        </w:rPr>
        <w:t>]</w:t>
      </w:r>
    </w:p>
    <w:p w:rsidR="00A51335" w:rsidRDefault="00A51335">
      <w:pPr>
        <w:pStyle w:val="a8"/>
        <w:spacing w:before="156" w:after="156"/>
      </w:pPr>
    </w:p>
    <w:p w:rsidR="00A51335" w:rsidRDefault="00000000">
      <w:pPr>
        <w:pStyle w:val="affffe"/>
        <w:rPr>
          <w:rFonts w:ascii="黑体" w:eastAsia="黑体" w:cs="黑体"/>
          <w:szCs w:val="21"/>
        </w:rPr>
      </w:pPr>
      <w:r>
        <w:rPr>
          <w:rFonts w:ascii="黑体" w:eastAsia="黑体" w:cs="黑体"/>
          <w:szCs w:val="21"/>
        </w:rPr>
        <w:t>温室气体排放</w:t>
      </w:r>
      <w:r>
        <w:rPr>
          <w:rFonts w:ascii="黑体" w:eastAsia="黑体" w:cs="黑体" w:hint="eastAsia"/>
          <w:szCs w:val="21"/>
        </w:rPr>
        <w:t>量</w:t>
      </w:r>
      <w:r>
        <w:rPr>
          <w:rFonts w:ascii="黑体" w:eastAsia="黑体" w:cs="黑体"/>
          <w:szCs w:val="21"/>
        </w:rPr>
        <w:t xml:space="preserve"> greenhouse gas </w:t>
      </w:r>
      <w:proofErr w:type="spellStart"/>
      <w:r>
        <w:rPr>
          <w:rFonts w:ascii="黑体" w:eastAsia="黑体" w:cs="黑体"/>
          <w:szCs w:val="21"/>
        </w:rPr>
        <w:t>emission;GHG</w:t>
      </w:r>
      <w:proofErr w:type="spellEnd"/>
      <w:r>
        <w:rPr>
          <w:rFonts w:ascii="黑体" w:eastAsia="黑体" w:cs="黑体"/>
          <w:szCs w:val="21"/>
        </w:rPr>
        <w:t xml:space="preserve"> emission</w:t>
      </w:r>
    </w:p>
    <w:p w:rsidR="00A51335" w:rsidRDefault="00000000">
      <w:pPr>
        <w:pStyle w:val="affffe"/>
      </w:pPr>
      <w:r>
        <w:t>在特定时段内释放到大气中的温室气体总量(以质量单位计算)。</w:t>
      </w:r>
    </w:p>
    <w:p w:rsidR="00A51335" w:rsidRDefault="00000000">
      <w:pPr>
        <w:pStyle w:val="affffe"/>
      </w:pPr>
      <w:r>
        <w:t>[来源：GB/T 32150-2015，3.6]</w:t>
      </w:r>
    </w:p>
    <w:p w:rsidR="00A51335" w:rsidRDefault="00A51335">
      <w:pPr>
        <w:pStyle w:val="a8"/>
        <w:spacing w:before="156" w:after="156"/>
      </w:pPr>
    </w:p>
    <w:p w:rsidR="00A51335" w:rsidRDefault="00000000">
      <w:pPr>
        <w:pStyle w:val="affffe"/>
        <w:rPr>
          <w:rFonts w:ascii="黑体" w:eastAsia="黑体" w:cs="黑体"/>
          <w:szCs w:val="21"/>
        </w:rPr>
      </w:pPr>
      <w:bookmarkStart w:id="53" w:name="_Hlk166239711"/>
      <w:r>
        <w:rPr>
          <w:rFonts w:ascii="黑体" w:eastAsia="黑体" w:cs="黑体" w:hint="eastAsia"/>
          <w:szCs w:val="21"/>
        </w:rPr>
        <w:t xml:space="preserve">温室气体排放因子 </w:t>
      </w:r>
      <w:r>
        <w:rPr>
          <w:rFonts w:ascii="黑体" w:eastAsia="黑体" w:cs="黑体"/>
          <w:szCs w:val="21"/>
        </w:rPr>
        <w:t xml:space="preserve">greenhouse gas </w:t>
      </w:r>
      <w:r>
        <w:rPr>
          <w:rFonts w:ascii="黑体" w:eastAsia="黑体" w:cs="黑体" w:hint="eastAsia"/>
          <w:szCs w:val="21"/>
        </w:rPr>
        <w:t>emission factor</w:t>
      </w:r>
      <w:r>
        <w:rPr>
          <w:rFonts w:ascii="黑体" w:eastAsia="黑体" w:cs="黑体"/>
          <w:szCs w:val="21"/>
        </w:rPr>
        <w:t>；GHG emission factor</w:t>
      </w:r>
    </w:p>
    <w:p w:rsidR="00A51335" w:rsidRDefault="00000000">
      <w:pPr>
        <w:pStyle w:val="affffe"/>
      </w:pPr>
      <w:r>
        <w:t>活动数据与温室气体排放相关的系数</w:t>
      </w:r>
      <w:r>
        <w:rPr>
          <w:rFonts w:hint="eastAsia"/>
        </w:rPr>
        <w:t>。</w:t>
      </w:r>
    </w:p>
    <w:p w:rsidR="00A51335" w:rsidRDefault="00000000">
      <w:pPr>
        <w:pStyle w:val="affffe"/>
      </w:pPr>
      <w:r>
        <w:rPr>
          <w:rFonts w:hint="eastAsia"/>
        </w:rPr>
        <w:t>[来源：</w:t>
      </w:r>
      <w:r>
        <w:rPr>
          <w:rFonts w:ascii="Times New Roman" w:hint="eastAsia"/>
        </w:rPr>
        <w:t>G</w:t>
      </w:r>
      <w:r>
        <w:rPr>
          <w:rFonts w:ascii="Times New Roman"/>
        </w:rPr>
        <w:t>B</w:t>
      </w:r>
      <w:r>
        <w:rPr>
          <w:rFonts w:ascii="Times New Roman" w:hint="eastAsia"/>
        </w:rPr>
        <w:t>/</w:t>
      </w:r>
      <w:r>
        <w:rPr>
          <w:rFonts w:ascii="Times New Roman"/>
        </w:rPr>
        <w:t>T 24067-2024</w:t>
      </w:r>
      <w:r>
        <w:rPr>
          <w:rFonts w:ascii="Times New Roman"/>
        </w:rPr>
        <w:t>，</w:t>
      </w:r>
      <w:r>
        <w:rPr>
          <w:rFonts w:ascii="Times New Roman" w:hint="eastAsia"/>
        </w:rPr>
        <w:t>3</w:t>
      </w:r>
      <w:r>
        <w:rPr>
          <w:rFonts w:ascii="Times New Roman"/>
        </w:rPr>
        <w:t>.2.7</w:t>
      </w:r>
      <w:r>
        <w:rPr>
          <w:rFonts w:hint="eastAsia"/>
        </w:rPr>
        <w:t>]</w:t>
      </w:r>
      <w:bookmarkEnd w:id="53"/>
    </w:p>
    <w:p w:rsidR="00A51335" w:rsidRDefault="00A51335">
      <w:pPr>
        <w:pStyle w:val="a8"/>
        <w:spacing w:before="156" w:after="156"/>
      </w:pPr>
    </w:p>
    <w:p w:rsidR="00A51335" w:rsidRDefault="00000000">
      <w:pPr>
        <w:pStyle w:val="affffe"/>
        <w:rPr>
          <w:rFonts w:ascii="黑体" w:eastAsia="黑体" w:cs="黑体"/>
          <w:szCs w:val="21"/>
        </w:rPr>
      </w:pPr>
      <w:r>
        <w:rPr>
          <w:rFonts w:ascii="黑体" w:eastAsia="黑体" w:cs="黑体" w:hint="eastAsia"/>
          <w:szCs w:val="21"/>
        </w:rPr>
        <w:t>数据质量 data</w:t>
      </w:r>
      <w:r>
        <w:rPr>
          <w:rFonts w:ascii="黑体" w:eastAsia="黑体" w:cs="黑体"/>
          <w:szCs w:val="21"/>
        </w:rPr>
        <w:t xml:space="preserve"> </w:t>
      </w:r>
      <w:r>
        <w:rPr>
          <w:rFonts w:ascii="黑体" w:eastAsia="黑体" w:cs="黑体" w:hint="eastAsia"/>
          <w:szCs w:val="21"/>
        </w:rPr>
        <w:t>quality</w:t>
      </w:r>
    </w:p>
    <w:p w:rsidR="00A51335" w:rsidRDefault="00000000">
      <w:pPr>
        <w:pStyle w:val="affffe"/>
      </w:pPr>
      <w:r>
        <w:rPr>
          <w:rFonts w:hint="eastAsia"/>
        </w:rPr>
        <w:t>数据在满足所声明的要求方面的能力特性。</w:t>
      </w:r>
    </w:p>
    <w:p w:rsidR="00A51335" w:rsidRDefault="00000000">
      <w:pPr>
        <w:pStyle w:val="affffe"/>
      </w:pPr>
      <w:r>
        <w:rPr>
          <w:rFonts w:hint="eastAsia"/>
        </w:rPr>
        <w:t>[来源：</w:t>
      </w:r>
      <w:r>
        <w:rPr>
          <w:rFonts w:ascii="Times New Roman"/>
        </w:rPr>
        <w:t>GB/T 24040-2008</w:t>
      </w:r>
      <w:r>
        <w:rPr>
          <w:rFonts w:ascii="Times New Roman"/>
        </w:rPr>
        <w:t>，</w:t>
      </w:r>
      <w:r>
        <w:rPr>
          <w:rFonts w:ascii="Times New Roman"/>
        </w:rPr>
        <w:t>3.19</w:t>
      </w:r>
      <w:r>
        <w:rPr>
          <w:rFonts w:hint="eastAsia"/>
        </w:rPr>
        <w:t>]</w:t>
      </w:r>
    </w:p>
    <w:p w:rsidR="00A51335" w:rsidRDefault="00A51335">
      <w:pPr>
        <w:pStyle w:val="a8"/>
        <w:spacing w:before="156" w:after="156"/>
      </w:pPr>
    </w:p>
    <w:p w:rsidR="00A51335" w:rsidRDefault="00000000">
      <w:pPr>
        <w:pStyle w:val="affffe"/>
        <w:rPr>
          <w:rFonts w:ascii="黑体" w:eastAsia="黑体" w:cs="黑体"/>
          <w:szCs w:val="21"/>
        </w:rPr>
      </w:pPr>
      <w:r>
        <w:rPr>
          <w:rFonts w:ascii="黑体" w:eastAsia="黑体" w:cs="黑体" w:hint="eastAsia"/>
          <w:szCs w:val="21"/>
        </w:rPr>
        <w:t>取舍准则 cut-off criteria</w:t>
      </w:r>
    </w:p>
    <w:p w:rsidR="00A51335" w:rsidRDefault="00000000">
      <w:pPr>
        <w:pStyle w:val="affffe"/>
      </w:pPr>
      <w:bookmarkStart w:id="54" w:name="_Toc166080465"/>
      <w:bookmarkStart w:id="55" w:name="_Toc170390865"/>
      <w:r>
        <w:rPr>
          <w:rFonts w:hint="eastAsia"/>
        </w:rPr>
        <w:t>对与单元过程或产品系统相关的物质和能量流的数量或环境影响重要性程度是否被排除在研究范围之外所做的规定。</w:t>
      </w:r>
    </w:p>
    <w:p w:rsidR="00A51335" w:rsidRDefault="00000000">
      <w:pPr>
        <w:pStyle w:val="affffe"/>
        <w:ind w:firstLine="360"/>
        <w:rPr>
          <w:sz w:val="18"/>
          <w:szCs w:val="18"/>
        </w:rPr>
      </w:pPr>
      <w:r>
        <w:rPr>
          <w:rFonts w:ascii="黑体" w:eastAsia="黑体" w:hAnsi="黑体"/>
          <w:sz w:val="18"/>
          <w:szCs w:val="18"/>
        </w:rPr>
        <w:t>注</w:t>
      </w:r>
      <w:r>
        <w:rPr>
          <w:sz w:val="18"/>
          <w:szCs w:val="18"/>
        </w:rPr>
        <w:t>：</w:t>
      </w:r>
      <w:r>
        <w:rPr>
          <w:sz w:val="18"/>
          <w:szCs w:val="18"/>
        </w:rPr>
        <w:t>“</w:t>
      </w:r>
      <w:r>
        <w:rPr>
          <w:sz w:val="18"/>
          <w:szCs w:val="18"/>
        </w:rPr>
        <w:t>能量流</w:t>
      </w:r>
      <w:r>
        <w:rPr>
          <w:sz w:val="18"/>
          <w:szCs w:val="18"/>
        </w:rPr>
        <w:t>”</w:t>
      </w:r>
      <w:r>
        <w:rPr>
          <w:sz w:val="18"/>
          <w:szCs w:val="18"/>
        </w:rPr>
        <w:t>的定义见 GB/T 24040</w:t>
      </w:r>
      <w:r>
        <w:rPr>
          <w:sz w:val="18"/>
          <w:szCs w:val="18"/>
        </w:rPr>
        <w:t>—</w:t>
      </w:r>
      <w:r>
        <w:rPr>
          <w:sz w:val="18"/>
          <w:szCs w:val="18"/>
        </w:rPr>
        <w:t>2008，3.13。</w:t>
      </w:r>
    </w:p>
    <w:p w:rsidR="00A51335" w:rsidRDefault="00000000">
      <w:pPr>
        <w:pStyle w:val="affffe"/>
        <w:rPr>
          <w:rFonts w:ascii="Times New Roman"/>
        </w:rPr>
      </w:pPr>
      <w:r>
        <w:rPr>
          <w:rFonts w:ascii="Times New Roman" w:hint="eastAsia"/>
        </w:rPr>
        <w:t>[</w:t>
      </w:r>
      <w:r>
        <w:rPr>
          <w:rFonts w:ascii="Times New Roman" w:hint="eastAsia"/>
        </w:rPr>
        <w:t>来源：</w:t>
      </w:r>
      <w:r>
        <w:rPr>
          <w:rFonts w:ascii="Times New Roman"/>
        </w:rPr>
        <w:t>GB/T 24040-2008</w:t>
      </w:r>
      <w:r>
        <w:rPr>
          <w:rFonts w:ascii="Times New Roman"/>
        </w:rPr>
        <w:t>，</w:t>
      </w:r>
      <w:r>
        <w:rPr>
          <w:rFonts w:ascii="Times New Roman"/>
        </w:rPr>
        <w:t>3.18</w:t>
      </w:r>
      <w:r>
        <w:rPr>
          <w:rFonts w:ascii="Times New Roman" w:hint="eastAsia"/>
        </w:rPr>
        <w:t>]</w:t>
      </w:r>
    </w:p>
    <w:p w:rsidR="00A51335" w:rsidRDefault="00A51335">
      <w:pPr>
        <w:widowControl/>
        <w:numPr>
          <w:ilvl w:val="1"/>
          <w:numId w:val="2"/>
        </w:numPr>
        <w:spacing w:beforeLines="50" w:before="156" w:afterLines="50" w:after="156"/>
        <w:jc w:val="left"/>
        <w:outlineLvl w:val="2"/>
        <w:rPr>
          <w:rFonts w:eastAsia="黑体"/>
          <w:kern w:val="0"/>
          <w:szCs w:val="21"/>
        </w:rPr>
      </w:pPr>
      <w:bookmarkStart w:id="56" w:name="_Hlk177979647"/>
    </w:p>
    <w:p w:rsidR="00A51335" w:rsidRDefault="00000000">
      <w:pPr>
        <w:widowControl/>
        <w:tabs>
          <w:tab w:val="center" w:pos="4201"/>
          <w:tab w:val="right" w:leader="dot" w:pos="9298"/>
        </w:tabs>
        <w:autoSpaceDE w:val="0"/>
        <w:autoSpaceDN w:val="0"/>
        <w:ind w:firstLineChars="200" w:firstLine="420"/>
        <w:rPr>
          <w:rFonts w:ascii="黑体" w:eastAsia="黑体" w:cs="黑体"/>
          <w:kern w:val="0"/>
          <w:szCs w:val="21"/>
        </w:rPr>
      </w:pPr>
      <w:bookmarkStart w:id="57" w:name="_Hlk177656660"/>
      <w:bookmarkStart w:id="58" w:name="_Hlk177650089"/>
      <w:r>
        <w:rPr>
          <w:rFonts w:ascii="黑体" w:eastAsia="黑体" w:cs="黑体" w:hint="eastAsia"/>
          <w:kern w:val="0"/>
          <w:szCs w:val="21"/>
        </w:rPr>
        <w:t>全球变暖潜势 global warming potential；GWP</w:t>
      </w:r>
      <w:bookmarkEnd w:id="57"/>
    </w:p>
    <w:p w:rsidR="00A51335" w:rsidRDefault="00000000">
      <w:pPr>
        <w:widowControl/>
        <w:tabs>
          <w:tab w:val="center" w:pos="4201"/>
          <w:tab w:val="right" w:leader="dot" w:pos="9298"/>
        </w:tabs>
        <w:autoSpaceDE w:val="0"/>
        <w:autoSpaceDN w:val="0"/>
        <w:ind w:firstLineChars="200" w:firstLine="420"/>
        <w:rPr>
          <w:kern w:val="0"/>
          <w:szCs w:val="20"/>
        </w:rPr>
      </w:pPr>
      <w:r>
        <w:rPr>
          <w:rFonts w:hint="eastAsia"/>
          <w:kern w:val="0"/>
          <w:szCs w:val="20"/>
        </w:rPr>
        <w:t>将单位质量的某种温室气体在给定时间段内辐射强度的影响与等量二氧化碳辐射强度影响相关联的系数。</w:t>
      </w:r>
    </w:p>
    <w:p w:rsidR="00A51335" w:rsidRDefault="00000000">
      <w:pPr>
        <w:widowControl/>
        <w:tabs>
          <w:tab w:val="center" w:pos="4201"/>
          <w:tab w:val="right" w:leader="dot" w:pos="9298"/>
        </w:tabs>
        <w:autoSpaceDE w:val="0"/>
        <w:autoSpaceDN w:val="0"/>
        <w:ind w:firstLineChars="200" w:firstLine="420"/>
        <w:rPr>
          <w:kern w:val="0"/>
          <w:szCs w:val="20"/>
        </w:rPr>
      </w:pPr>
      <w:r>
        <w:rPr>
          <w:rFonts w:ascii="宋体" w:hAnsi="宋体" w:hint="eastAsia"/>
          <w:kern w:val="0"/>
          <w:szCs w:val="20"/>
        </w:rPr>
        <w:t>[</w:t>
      </w:r>
      <w:r>
        <w:rPr>
          <w:rFonts w:hint="eastAsia"/>
          <w:kern w:val="0"/>
          <w:szCs w:val="20"/>
        </w:rPr>
        <w:t>来源：</w:t>
      </w:r>
      <w:r>
        <w:rPr>
          <w:rFonts w:hint="eastAsia"/>
          <w:kern w:val="0"/>
          <w:szCs w:val="20"/>
        </w:rPr>
        <w:t>GB/T 32150-2015</w:t>
      </w:r>
      <w:r>
        <w:rPr>
          <w:rFonts w:hint="eastAsia"/>
          <w:kern w:val="0"/>
          <w:szCs w:val="20"/>
        </w:rPr>
        <w:t>，</w:t>
      </w:r>
      <w:r>
        <w:rPr>
          <w:rFonts w:hint="eastAsia"/>
          <w:kern w:val="0"/>
          <w:szCs w:val="20"/>
        </w:rPr>
        <w:t>3.15</w:t>
      </w:r>
      <w:r>
        <w:rPr>
          <w:rFonts w:hint="eastAsia"/>
          <w:kern w:val="0"/>
          <w:szCs w:val="20"/>
        </w:rPr>
        <w:t>，有修改</w:t>
      </w:r>
      <w:r>
        <w:rPr>
          <w:rFonts w:ascii="宋体" w:hAnsi="宋体" w:hint="eastAsia"/>
          <w:kern w:val="0"/>
          <w:szCs w:val="20"/>
        </w:rPr>
        <w:t>]</w:t>
      </w:r>
      <w:bookmarkEnd w:id="58"/>
    </w:p>
    <w:p w:rsidR="00A51335" w:rsidRDefault="00A51335">
      <w:pPr>
        <w:widowControl/>
        <w:numPr>
          <w:ilvl w:val="1"/>
          <w:numId w:val="2"/>
        </w:numPr>
        <w:spacing w:beforeLines="50" w:before="156" w:afterLines="50" w:after="156"/>
        <w:jc w:val="left"/>
        <w:outlineLvl w:val="2"/>
        <w:rPr>
          <w:rFonts w:eastAsia="黑体"/>
          <w:kern w:val="0"/>
          <w:szCs w:val="21"/>
        </w:rPr>
      </w:pPr>
      <w:bookmarkStart w:id="59" w:name="_Toc162613600"/>
      <w:bookmarkStart w:id="60" w:name="_Toc17067"/>
      <w:bookmarkStart w:id="61" w:name="_Toc169782769"/>
      <w:bookmarkStart w:id="62" w:name="_Toc29422"/>
      <w:bookmarkStart w:id="63" w:name="_Toc19236"/>
      <w:bookmarkEnd w:id="59"/>
      <w:bookmarkEnd w:id="60"/>
      <w:bookmarkEnd w:id="61"/>
      <w:bookmarkEnd w:id="62"/>
      <w:bookmarkEnd w:id="63"/>
    </w:p>
    <w:p w:rsidR="00A51335" w:rsidRDefault="00000000">
      <w:pPr>
        <w:widowControl/>
        <w:tabs>
          <w:tab w:val="center" w:pos="4201"/>
          <w:tab w:val="right" w:leader="dot" w:pos="9298"/>
        </w:tabs>
        <w:autoSpaceDE w:val="0"/>
        <w:autoSpaceDN w:val="0"/>
        <w:ind w:firstLineChars="200" w:firstLine="420"/>
        <w:rPr>
          <w:rFonts w:ascii="黑体" w:eastAsia="黑体" w:cs="黑体"/>
          <w:kern w:val="0"/>
          <w:szCs w:val="21"/>
        </w:rPr>
      </w:pPr>
      <w:r>
        <w:rPr>
          <w:rFonts w:ascii="黑体" w:eastAsia="黑体" w:cs="黑体" w:hint="eastAsia"/>
          <w:kern w:val="0"/>
          <w:szCs w:val="21"/>
        </w:rPr>
        <w:t>输入 input</w:t>
      </w:r>
    </w:p>
    <w:p w:rsidR="00A51335" w:rsidRDefault="00000000">
      <w:pPr>
        <w:widowControl/>
        <w:tabs>
          <w:tab w:val="center" w:pos="4201"/>
          <w:tab w:val="right" w:leader="dot" w:pos="9298"/>
        </w:tabs>
        <w:autoSpaceDE w:val="0"/>
        <w:autoSpaceDN w:val="0"/>
        <w:ind w:firstLineChars="200" w:firstLine="420"/>
        <w:rPr>
          <w:kern w:val="0"/>
          <w:szCs w:val="20"/>
        </w:rPr>
      </w:pPr>
      <w:r>
        <w:rPr>
          <w:rFonts w:hint="eastAsia"/>
          <w:kern w:val="0"/>
          <w:szCs w:val="20"/>
        </w:rPr>
        <w:t>进入一个单元过程的产品、物质或能量流。</w:t>
      </w:r>
    </w:p>
    <w:p w:rsidR="00A51335" w:rsidRDefault="00000000">
      <w:pPr>
        <w:widowControl/>
        <w:tabs>
          <w:tab w:val="center" w:pos="4201"/>
          <w:tab w:val="right" w:leader="dot" w:pos="9298"/>
        </w:tabs>
        <w:autoSpaceDE w:val="0"/>
        <w:autoSpaceDN w:val="0"/>
        <w:ind w:firstLineChars="200" w:firstLine="360"/>
        <w:rPr>
          <w:kern w:val="0"/>
          <w:sz w:val="18"/>
          <w:szCs w:val="18"/>
        </w:rPr>
      </w:pPr>
      <w:r>
        <w:rPr>
          <w:rFonts w:ascii="黑体" w:eastAsia="黑体" w:hAnsi="黑体" w:hint="eastAsia"/>
          <w:kern w:val="0"/>
          <w:sz w:val="18"/>
          <w:szCs w:val="18"/>
        </w:rPr>
        <w:t>注：</w:t>
      </w:r>
      <w:r>
        <w:rPr>
          <w:rFonts w:hint="eastAsia"/>
          <w:kern w:val="0"/>
          <w:sz w:val="18"/>
          <w:szCs w:val="18"/>
        </w:rPr>
        <w:t>产品和物质包括原材料、中间产品和共生产品。</w:t>
      </w:r>
    </w:p>
    <w:p w:rsidR="00A51335" w:rsidRDefault="00000000">
      <w:pPr>
        <w:widowControl/>
        <w:tabs>
          <w:tab w:val="center" w:pos="4201"/>
          <w:tab w:val="right" w:leader="dot" w:pos="9298"/>
        </w:tabs>
        <w:autoSpaceDE w:val="0"/>
        <w:autoSpaceDN w:val="0"/>
        <w:ind w:firstLineChars="200" w:firstLine="420"/>
        <w:rPr>
          <w:kern w:val="0"/>
          <w:szCs w:val="20"/>
        </w:rPr>
      </w:pPr>
      <w:r>
        <w:rPr>
          <w:rFonts w:ascii="宋体" w:hAnsi="宋体" w:hint="eastAsia"/>
          <w:kern w:val="0"/>
          <w:szCs w:val="20"/>
        </w:rPr>
        <w:t>[</w:t>
      </w:r>
      <w:r>
        <w:rPr>
          <w:rFonts w:hint="eastAsia"/>
          <w:kern w:val="0"/>
          <w:szCs w:val="20"/>
        </w:rPr>
        <w:t>来源：</w:t>
      </w:r>
      <w:r>
        <w:rPr>
          <w:rFonts w:hint="eastAsia"/>
          <w:kern w:val="0"/>
          <w:szCs w:val="20"/>
        </w:rPr>
        <w:t>GB/T 24040-2008</w:t>
      </w:r>
      <w:r>
        <w:rPr>
          <w:rFonts w:hint="eastAsia"/>
          <w:kern w:val="0"/>
          <w:szCs w:val="20"/>
        </w:rPr>
        <w:t>，</w:t>
      </w:r>
      <w:r>
        <w:rPr>
          <w:rFonts w:hint="eastAsia"/>
          <w:kern w:val="0"/>
          <w:szCs w:val="20"/>
        </w:rPr>
        <w:t>3.21</w:t>
      </w:r>
      <w:r>
        <w:rPr>
          <w:rFonts w:ascii="宋体" w:hAnsi="宋体" w:hint="eastAsia"/>
          <w:kern w:val="0"/>
          <w:szCs w:val="20"/>
        </w:rPr>
        <w:t>]</w:t>
      </w:r>
    </w:p>
    <w:p w:rsidR="00A51335" w:rsidRDefault="00A51335">
      <w:pPr>
        <w:widowControl/>
        <w:numPr>
          <w:ilvl w:val="1"/>
          <w:numId w:val="2"/>
        </w:numPr>
        <w:spacing w:beforeLines="50" w:before="156" w:afterLines="50" w:after="156"/>
        <w:jc w:val="left"/>
        <w:outlineLvl w:val="2"/>
        <w:rPr>
          <w:rFonts w:eastAsia="黑体"/>
          <w:kern w:val="0"/>
          <w:szCs w:val="21"/>
        </w:rPr>
      </w:pPr>
      <w:bookmarkStart w:id="64" w:name="_Toc169782770"/>
      <w:bookmarkStart w:id="65" w:name="_Toc25697"/>
      <w:bookmarkStart w:id="66" w:name="_Toc14304"/>
      <w:bookmarkStart w:id="67" w:name="_Toc7930"/>
      <w:bookmarkStart w:id="68" w:name="_Toc162613601"/>
      <w:bookmarkEnd w:id="64"/>
      <w:bookmarkEnd w:id="65"/>
      <w:bookmarkEnd w:id="66"/>
      <w:bookmarkEnd w:id="67"/>
      <w:bookmarkEnd w:id="68"/>
    </w:p>
    <w:p w:rsidR="00A51335" w:rsidRDefault="00000000">
      <w:pPr>
        <w:widowControl/>
        <w:tabs>
          <w:tab w:val="center" w:pos="4201"/>
          <w:tab w:val="right" w:leader="dot" w:pos="9298"/>
        </w:tabs>
        <w:autoSpaceDE w:val="0"/>
        <w:autoSpaceDN w:val="0"/>
        <w:ind w:firstLineChars="200" w:firstLine="420"/>
        <w:rPr>
          <w:rFonts w:ascii="黑体" w:eastAsia="黑体" w:cs="黑体"/>
          <w:kern w:val="0"/>
          <w:szCs w:val="21"/>
        </w:rPr>
      </w:pPr>
      <w:r>
        <w:rPr>
          <w:rFonts w:ascii="黑体" w:eastAsia="黑体" w:cs="黑体" w:hint="eastAsia"/>
          <w:kern w:val="0"/>
          <w:szCs w:val="21"/>
        </w:rPr>
        <w:t>输出 output</w:t>
      </w:r>
    </w:p>
    <w:p w:rsidR="00A51335" w:rsidRDefault="00000000">
      <w:pPr>
        <w:widowControl/>
        <w:tabs>
          <w:tab w:val="center" w:pos="4201"/>
          <w:tab w:val="right" w:leader="dot" w:pos="9298"/>
        </w:tabs>
        <w:autoSpaceDE w:val="0"/>
        <w:autoSpaceDN w:val="0"/>
        <w:ind w:firstLineChars="200" w:firstLine="420"/>
        <w:rPr>
          <w:kern w:val="0"/>
          <w:szCs w:val="20"/>
        </w:rPr>
      </w:pPr>
      <w:r>
        <w:rPr>
          <w:rFonts w:hint="eastAsia"/>
          <w:kern w:val="0"/>
          <w:szCs w:val="20"/>
        </w:rPr>
        <w:t>离开一个单元过程的产品、物质或能量流。</w:t>
      </w:r>
    </w:p>
    <w:p w:rsidR="00A51335" w:rsidRDefault="00000000">
      <w:pPr>
        <w:widowControl/>
        <w:tabs>
          <w:tab w:val="center" w:pos="4201"/>
          <w:tab w:val="right" w:leader="dot" w:pos="9298"/>
        </w:tabs>
        <w:autoSpaceDE w:val="0"/>
        <w:autoSpaceDN w:val="0"/>
        <w:ind w:firstLineChars="200" w:firstLine="360"/>
        <w:rPr>
          <w:rFonts w:ascii="宋体" w:hAnsi="宋体" w:hint="eastAsia"/>
          <w:kern w:val="0"/>
          <w:sz w:val="18"/>
          <w:szCs w:val="18"/>
        </w:rPr>
      </w:pPr>
      <w:r>
        <w:rPr>
          <w:rFonts w:ascii="黑体" w:eastAsia="黑体" w:hAnsi="黑体" w:hint="eastAsia"/>
          <w:kern w:val="0"/>
          <w:sz w:val="18"/>
          <w:szCs w:val="18"/>
        </w:rPr>
        <w:t>注：</w:t>
      </w:r>
      <w:r>
        <w:rPr>
          <w:rFonts w:ascii="宋体" w:hAnsi="宋体" w:hint="eastAsia"/>
          <w:kern w:val="0"/>
          <w:sz w:val="18"/>
          <w:szCs w:val="18"/>
        </w:rPr>
        <w:t>产品和物质包括原材料、中间产品和共生产品和排放物。</w:t>
      </w:r>
    </w:p>
    <w:p w:rsidR="00A51335" w:rsidRDefault="00000000">
      <w:pPr>
        <w:widowControl/>
        <w:tabs>
          <w:tab w:val="center" w:pos="4201"/>
          <w:tab w:val="right" w:leader="dot" w:pos="9298"/>
        </w:tabs>
        <w:autoSpaceDE w:val="0"/>
        <w:autoSpaceDN w:val="0"/>
        <w:ind w:firstLineChars="200" w:firstLine="420"/>
        <w:rPr>
          <w:kern w:val="0"/>
          <w:szCs w:val="20"/>
        </w:rPr>
      </w:pPr>
      <w:r>
        <w:rPr>
          <w:rFonts w:ascii="宋体" w:hAnsi="宋体" w:hint="eastAsia"/>
          <w:kern w:val="0"/>
          <w:szCs w:val="20"/>
        </w:rPr>
        <w:t>[</w:t>
      </w:r>
      <w:r>
        <w:rPr>
          <w:rFonts w:hint="eastAsia"/>
          <w:kern w:val="0"/>
          <w:szCs w:val="20"/>
        </w:rPr>
        <w:t>来源：</w:t>
      </w:r>
      <w:r>
        <w:rPr>
          <w:rFonts w:hint="eastAsia"/>
          <w:kern w:val="0"/>
          <w:szCs w:val="20"/>
        </w:rPr>
        <w:t>GB/T 24040-2008</w:t>
      </w:r>
      <w:r>
        <w:rPr>
          <w:rFonts w:hint="eastAsia"/>
          <w:kern w:val="0"/>
          <w:szCs w:val="20"/>
        </w:rPr>
        <w:t>，</w:t>
      </w:r>
      <w:r>
        <w:rPr>
          <w:rFonts w:hint="eastAsia"/>
          <w:kern w:val="0"/>
          <w:szCs w:val="20"/>
        </w:rPr>
        <w:t>3.25</w:t>
      </w:r>
      <w:r>
        <w:rPr>
          <w:rFonts w:ascii="宋体" w:hAnsi="宋体" w:hint="eastAsia"/>
          <w:kern w:val="0"/>
          <w:szCs w:val="20"/>
        </w:rPr>
        <w:t>]</w:t>
      </w:r>
    </w:p>
    <w:p w:rsidR="00A51335" w:rsidRDefault="00A51335">
      <w:pPr>
        <w:widowControl/>
        <w:numPr>
          <w:ilvl w:val="1"/>
          <w:numId w:val="2"/>
        </w:numPr>
        <w:spacing w:beforeLines="50" w:before="156" w:afterLines="50" w:after="156"/>
        <w:jc w:val="left"/>
        <w:outlineLvl w:val="2"/>
        <w:rPr>
          <w:rFonts w:eastAsia="黑体"/>
          <w:kern w:val="0"/>
          <w:szCs w:val="21"/>
        </w:rPr>
      </w:pPr>
      <w:bookmarkStart w:id="69" w:name="_Toc14539"/>
      <w:bookmarkStart w:id="70" w:name="_Toc25934"/>
      <w:bookmarkStart w:id="71" w:name="_Toc162613602"/>
      <w:bookmarkStart w:id="72" w:name="_Toc169782771"/>
      <w:bookmarkStart w:id="73" w:name="_Toc13152"/>
      <w:bookmarkEnd w:id="69"/>
      <w:bookmarkEnd w:id="70"/>
      <w:bookmarkEnd w:id="71"/>
      <w:bookmarkEnd w:id="72"/>
      <w:bookmarkEnd w:id="73"/>
    </w:p>
    <w:p w:rsidR="00A51335" w:rsidRDefault="00000000">
      <w:pPr>
        <w:widowControl/>
        <w:tabs>
          <w:tab w:val="center" w:pos="4201"/>
          <w:tab w:val="right" w:leader="dot" w:pos="9298"/>
        </w:tabs>
        <w:autoSpaceDE w:val="0"/>
        <w:autoSpaceDN w:val="0"/>
        <w:ind w:firstLineChars="200" w:firstLine="420"/>
        <w:rPr>
          <w:rFonts w:ascii="黑体" w:eastAsia="黑体" w:cs="黑体"/>
          <w:kern w:val="0"/>
          <w:szCs w:val="21"/>
        </w:rPr>
      </w:pPr>
      <w:r>
        <w:rPr>
          <w:rFonts w:ascii="黑体" w:eastAsia="黑体" w:cs="黑体" w:hint="eastAsia"/>
          <w:kern w:val="0"/>
          <w:szCs w:val="21"/>
        </w:rPr>
        <w:t>分配 allocation</w:t>
      </w:r>
    </w:p>
    <w:p w:rsidR="00A51335" w:rsidRDefault="00000000">
      <w:pPr>
        <w:widowControl/>
        <w:tabs>
          <w:tab w:val="center" w:pos="4201"/>
          <w:tab w:val="right" w:leader="dot" w:pos="9298"/>
        </w:tabs>
        <w:autoSpaceDE w:val="0"/>
        <w:autoSpaceDN w:val="0"/>
        <w:ind w:firstLineChars="200" w:firstLine="420"/>
        <w:rPr>
          <w:kern w:val="0"/>
          <w:szCs w:val="20"/>
        </w:rPr>
      </w:pPr>
      <w:r>
        <w:rPr>
          <w:rFonts w:hint="eastAsia"/>
          <w:kern w:val="0"/>
          <w:szCs w:val="20"/>
        </w:rPr>
        <w:t>将过程或产品系统中的输入和输出流划分到所研究的产品系统以及一个或更多的其他产品系统中。</w:t>
      </w:r>
    </w:p>
    <w:p w:rsidR="00A51335" w:rsidRDefault="00000000">
      <w:pPr>
        <w:widowControl/>
        <w:tabs>
          <w:tab w:val="center" w:pos="4201"/>
          <w:tab w:val="right" w:leader="dot" w:pos="9298"/>
        </w:tabs>
        <w:autoSpaceDE w:val="0"/>
        <w:autoSpaceDN w:val="0"/>
        <w:ind w:firstLineChars="200" w:firstLine="420"/>
        <w:rPr>
          <w:rFonts w:ascii="宋体" w:hAnsi="宋体" w:hint="eastAsia"/>
          <w:kern w:val="0"/>
          <w:szCs w:val="20"/>
        </w:rPr>
      </w:pPr>
      <w:r>
        <w:rPr>
          <w:rFonts w:ascii="宋体" w:hAnsi="宋体" w:hint="eastAsia"/>
          <w:kern w:val="0"/>
          <w:szCs w:val="20"/>
        </w:rPr>
        <w:t>[</w:t>
      </w:r>
      <w:r>
        <w:rPr>
          <w:rFonts w:hint="eastAsia"/>
          <w:kern w:val="0"/>
          <w:szCs w:val="20"/>
        </w:rPr>
        <w:t>来源：</w:t>
      </w:r>
      <w:r>
        <w:rPr>
          <w:rFonts w:hint="eastAsia"/>
          <w:kern w:val="0"/>
          <w:szCs w:val="20"/>
        </w:rPr>
        <w:t>GB/T 24044-2008</w:t>
      </w:r>
      <w:r>
        <w:rPr>
          <w:rFonts w:hint="eastAsia"/>
          <w:kern w:val="0"/>
          <w:szCs w:val="20"/>
        </w:rPr>
        <w:t>，</w:t>
      </w:r>
      <w:r>
        <w:rPr>
          <w:rFonts w:hint="eastAsia"/>
          <w:kern w:val="0"/>
          <w:szCs w:val="20"/>
        </w:rPr>
        <w:t>3.15</w:t>
      </w:r>
      <w:r>
        <w:rPr>
          <w:rFonts w:ascii="宋体" w:hAnsi="宋体" w:hint="eastAsia"/>
          <w:kern w:val="0"/>
          <w:szCs w:val="20"/>
        </w:rPr>
        <w:t>]</w:t>
      </w:r>
    </w:p>
    <w:bookmarkEnd w:id="56"/>
    <w:p w:rsidR="00A51335" w:rsidRDefault="00000000">
      <w:pPr>
        <w:pStyle w:val="a7"/>
        <w:spacing w:before="312" w:after="312"/>
        <w:rPr>
          <w:rFonts w:ascii="Times New Roman"/>
        </w:rPr>
      </w:pPr>
      <w:r>
        <w:rPr>
          <w:rFonts w:ascii="Times New Roman" w:hint="eastAsia"/>
        </w:rPr>
        <w:t>核算原则</w:t>
      </w:r>
      <w:bookmarkEnd w:id="54"/>
      <w:bookmarkEnd w:id="55"/>
    </w:p>
    <w:p w:rsidR="00A51335" w:rsidRDefault="00000000">
      <w:pPr>
        <w:pStyle w:val="affffe"/>
        <w:rPr>
          <w:rFonts w:hAnsi="宋体" w:hint="eastAsia"/>
        </w:rPr>
      </w:pPr>
      <w:r>
        <w:rPr>
          <w:rFonts w:hAnsi="宋体" w:hint="eastAsia"/>
        </w:rPr>
        <w:t>电饭锅产品碳足迹的核算遵循以下原则：</w:t>
      </w:r>
    </w:p>
    <w:p w:rsidR="00A51335" w:rsidRDefault="00000000">
      <w:pPr>
        <w:pStyle w:val="affffe"/>
        <w:rPr>
          <w:rFonts w:hAnsi="宋体" w:hint="eastAsia"/>
        </w:rPr>
      </w:pPr>
      <w:r>
        <w:rPr>
          <w:rFonts w:hint="eastAsia"/>
        </w:rPr>
        <w:t>——生命周期的视角：</w:t>
      </w:r>
      <w:r>
        <w:rPr>
          <w:rFonts w:hAnsi="宋体" w:hint="eastAsia"/>
        </w:rPr>
        <w:t>考虑产品的整个生命周期，包括原材料的获取、生产、运输/交付、使用和生命末期处理；</w:t>
      </w:r>
    </w:p>
    <w:p w:rsidR="00A51335" w:rsidRDefault="00000000">
      <w:pPr>
        <w:pStyle w:val="affffe"/>
        <w:rPr>
          <w:rFonts w:hAnsi="宋体" w:hint="eastAsia"/>
        </w:rPr>
      </w:pPr>
      <w:r>
        <w:rPr>
          <w:rFonts w:hint="eastAsia"/>
        </w:rPr>
        <w:t>——</w:t>
      </w:r>
      <w:r>
        <w:rPr>
          <w:rFonts w:hAnsi="宋体" w:hint="eastAsia"/>
        </w:rPr>
        <w:t>量化结果与功能单位相对应；</w:t>
      </w:r>
    </w:p>
    <w:p w:rsidR="00A51335" w:rsidRDefault="00000000">
      <w:pPr>
        <w:pStyle w:val="affffe"/>
      </w:pPr>
      <w:r>
        <w:rPr>
          <w:rFonts w:hint="eastAsia"/>
        </w:rPr>
        <w:lastRenderedPageBreak/>
        <w:t>——迭代法：采取连续重复评估的迭代方法，</w:t>
      </w:r>
      <w:r>
        <w:rPr>
          <w:rFonts w:hAnsi="宋体" w:hint="eastAsia"/>
        </w:rPr>
        <w:t>反复评估生命周期评价的四个阶段（（目的和范围的确定、清单分析、影响评价和结果解释），使研究工作以及报告结果具有全面性和一致性</w:t>
      </w:r>
      <w:r>
        <w:rPr>
          <w:rFonts w:hint="eastAsia"/>
        </w:rPr>
        <w:t>；</w:t>
      </w:r>
    </w:p>
    <w:p w:rsidR="00A51335" w:rsidRDefault="00000000">
      <w:pPr>
        <w:pStyle w:val="affffe"/>
      </w:pPr>
      <w:r>
        <w:rPr>
          <w:rFonts w:hint="eastAsia"/>
        </w:rPr>
        <w:t>——科学方法的优先性：优先采用物理、化学、生物学等自然科学方法进行决策，如无，则采用社会科学、经济学等其他科学方法，或参阅有效公约进行决策。以上方法均无时，才可基于价值选择进行决策；</w:t>
      </w:r>
    </w:p>
    <w:p w:rsidR="00A51335" w:rsidRDefault="00000000">
      <w:pPr>
        <w:pStyle w:val="affffe"/>
      </w:pPr>
      <w:r>
        <w:rPr>
          <w:rFonts w:hint="eastAsia"/>
        </w:rPr>
        <w:t>——相关性：所选择的数据和方法适用于所研究系统引起的温室气体排放量和清除量；</w:t>
      </w:r>
    </w:p>
    <w:p w:rsidR="00A51335" w:rsidRDefault="00000000">
      <w:pPr>
        <w:pStyle w:val="affffe"/>
        <w:rPr>
          <w:rFonts w:hAnsi="宋体" w:hint="eastAsia"/>
        </w:rPr>
      </w:pPr>
      <w:r>
        <w:rPr>
          <w:rFonts w:hint="eastAsia"/>
        </w:rPr>
        <w:t>——</w:t>
      </w:r>
      <w:r>
        <w:rPr>
          <w:rFonts w:hAnsi="宋体" w:hint="eastAsia"/>
        </w:rPr>
        <w:t>完整性：所有对产品系统有显著贡献的温室气体排放量和清除量都应包括在内，显著程度取决于取舍准则；</w:t>
      </w:r>
    </w:p>
    <w:p w:rsidR="00A51335" w:rsidRDefault="00000000">
      <w:pPr>
        <w:pStyle w:val="affffe"/>
        <w:rPr>
          <w:rFonts w:hAnsi="宋体" w:hint="eastAsia"/>
        </w:rPr>
      </w:pPr>
      <w:r>
        <w:rPr>
          <w:rFonts w:hint="eastAsia"/>
        </w:rPr>
        <w:t>——</w:t>
      </w:r>
      <w:r>
        <w:rPr>
          <w:rFonts w:hAnsi="宋体" w:hint="eastAsia"/>
        </w:rPr>
        <w:t>一致性：保证产品碳足迹研究的全过程应用相同的假设、方法和数据，以得到与目的和范围一致的结论；</w:t>
      </w:r>
    </w:p>
    <w:p w:rsidR="00A51335" w:rsidRDefault="00000000">
      <w:pPr>
        <w:pStyle w:val="affffe"/>
        <w:rPr>
          <w:rFonts w:hAnsi="宋体" w:hint="eastAsia"/>
        </w:rPr>
      </w:pPr>
      <w:r>
        <w:rPr>
          <w:rFonts w:hint="eastAsia"/>
        </w:rPr>
        <w:t>——</w:t>
      </w:r>
      <w:r>
        <w:rPr>
          <w:rFonts w:hAnsi="宋体" w:hint="eastAsia"/>
        </w:rPr>
        <w:t>连贯性：采用国际上已认可并已应用于具体产品种类的方法、标准和指南，以提高任何特定产品种类中产品碳足迹之间的可比性；</w:t>
      </w:r>
    </w:p>
    <w:p w:rsidR="00A51335" w:rsidRDefault="00000000">
      <w:pPr>
        <w:pStyle w:val="affffe"/>
        <w:rPr>
          <w:rFonts w:hAnsi="宋体" w:hint="eastAsia"/>
        </w:rPr>
      </w:pPr>
      <w:r>
        <w:rPr>
          <w:rFonts w:hint="eastAsia"/>
        </w:rPr>
        <w:t>——</w:t>
      </w:r>
      <w:r>
        <w:rPr>
          <w:rFonts w:hAnsi="宋体" w:hint="eastAsia"/>
        </w:rPr>
        <w:t>准确性：产品碳足迹和部分产品碳足迹的量化是准确的、可核查的、相关的、无误导性的，并尽可能地减少偏差和不确定性；</w:t>
      </w:r>
    </w:p>
    <w:p w:rsidR="00A51335" w:rsidRDefault="00000000">
      <w:pPr>
        <w:pStyle w:val="affffe"/>
        <w:rPr>
          <w:rFonts w:hAnsi="宋体" w:hint="eastAsia"/>
        </w:rPr>
      </w:pPr>
      <w:r>
        <w:rPr>
          <w:rFonts w:hint="eastAsia"/>
        </w:rPr>
        <w:t>——</w:t>
      </w:r>
      <w:r>
        <w:rPr>
          <w:rFonts w:hAnsi="宋体" w:hint="eastAsia"/>
        </w:rPr>
        <w:t>透明性：以公开、全面和</w:t>
      </w:r>
      <w:proofErr w:type="gramStart"/>
      <w:r>
        <w:rPr>
          <w:rFonts w:hAnsi="宋体" w:hint="eastAsia"/>
        </w:rPr>
        <w:t>可</w:t>
      </w:r>
      <w:proofErr w:type="gramEnd"/>
      <w:r>
        <w:rPr>
          <w:rFonts w:hAnsi="宋体" w:hint="eastAsia"/>
        </w:rPr>
        <w:t>理解的信息表述方式处理和记录所有相关假设、方法、数据来源、估算等问题，以使产品碳足迹研究报告如实地阐明其内容；</w:t>
      </w:r>
    </w:p>
    <w:p w:rsidR="00A51335" w:rsidRDefault="00000000">
      <w:pPr>
        <w:pStyle w:val="affffe"/>
        <w:rPr>
          <w:rFonts w:hAnsi="宋体" w:hint="eastAsia"/>
        </w:rPr>
      </w:pPr>
      <w:r>
        <w:rPr>
          <w:rFonts w:hint="eastAsia"/>
        </w:rPr>
        <w:t>——</w:t>
      </w:r>
      <w:r>
        <w:rPr>
          <w:rFonts w:hAnsi="宋体" w:hint="eastAsia"/>
        </w:rPr>
        <w:t>避免重复计算：相同的温室气体排放量和清除量仅分配一次，以避免温室气体排放量和清除量的重复计算。</w:t>
      </w:r>
    </w:p>
    <w:p w:rsidR="00A51335" w:rsidRDefault="00000000">
      <w:pPr>
        <w:pStyle w:val="a7"/>
        <w:spacing w:before="312" w:after="312"/>
      </w:pPr>
      <w:bookmarkStart w:id="74" w:name="_Toc170390866"/>
      <w:bookmarkStart w:id="75" w:name="_Toc166080466"/>
      <w:r>
        <w:rPr>
          <w:rFonts w:hint="eastAsia"/>
        </w:rPr>
        <w:t>量化目的</w:t>
      </w:r>
      <w:bookmarkEnd w:id="74"/>
      <w:bookmarkEnd w:id="75"/>
    </w:p>
    <w:p w:rsidR="00A51335" w:rsidRDefault="00000000">
      <w:pPr>
        <w:pStyle w:val="affffe"/>
      </w:pPr>
      <w:r>
        <w:rPr>
          <w:rFonts w:hint="eastAsia"/>
        </w:rPr>
        <w:t>进行电饭锅碳足迹评价的目的是通过量化产品生命周期或选定过程中所有重要的温室气体排放量和清除量，得到产品对全球变暖的潜在贡献（以二氧化碳当量（CO</w:t>
      </w:r>
      <w:r>
        <w:rPr>
          <w:vertAlign w:val="subscript"/>
        </w:rPr>
        <w:t>2</w:t>
      </w:r>
      <w:r>
        <w:rPr>
          <w:rFonts w:hint="eastAsia"/>
        </w:rPr>
        <w:t>e）表示）。</w:t>
      </w:r>
    </w:p>
    <w:p w:rsidR="00A51335" w:rsidRDefault="00000000">
      <w:pPr>
        <w:pStyle w:val="affffe"/>
      </w:pPr>
      <w:r>
        <w:rPr>
          <w:rFonts w:hint="eastAsia"/>
        </w:rPr>
        <w:t>在确定电饭锅产品碳足迹研究目的时，应明确说明以下问题：</w:t>
      </w:r>
    </w:p>
    <w:p w:rsidR="00A51335" w:rsidRDefault="00000000">
      <w:pPr>
        <w:pStyle w:val="affffe"/>
      </w:pPr>
      <w:r>
        <w:rPr>
          <w:rFonts w:hint="eastAsia"/>
        </w:rPr>
        <w:t>——应用意图，如了解产品碳足迹信息，用于研发、技术改进或决策；</w:t>
      </w:r>
    </w:p>
    <w:p w:rsidR="00A51335" w:rsidRDefault="00000000">
      <w:pPr>
        <w:pStyle w:val="affffe"/>
      </w:pPr>
      <w:r>
        <w:rPr>
          <w:rFonts w:hint="eastAsia"/>
        </w:rPr>
        <w:t>——开展碳足迹研究的理由，如向客户提供碳足迹信息；</w:t>
      </w:r>
    </w:p>
    <w:p w:rsidR="00A51335" w:rsidRDefault="00000000">
      <w:pPr>
        <w:pStyle w:val="affffe"/>
      </w:pPr>
      <w:r>
        <w:rPr>
          <w:rFonts w:hint="eastAsia"/>
        </w:rPr>
        <w:t>——目标受众，如产品声明或向公众发布；</w:t>
      </w:r>
    </w:p>
    <w:p w:rsidR="00A51335" w:rsidRDefault="00000000">
      <w:pPr>
        <w:pStyle w:val="affffe"/>
      </w:pPr>
      <w:r>
        <w:rPr>
          <w:rFonts w:hint="eastAsia"/>
        </w:rPr>
        <w:t>——预期信息交流，如产品间的相互比较等。</w:t>
      </w:r>
    </w:p>
    <w:p w:rsidR="00A51335" w:rsidRDefault="00000000">
      <w:pPr>
        <w:pStyle w:val="a7"/>
        <w:spacing w:before="312" w:after="312"/>
      </w:pPr>
      <w:bookmarkStart w:id="76" w:name="_Toc170390867"/>
      <w:bookmarkStart w:id="77" w:name="_Toc166080467"/>
      <w:r>
        <w:rPr>
          <w:rFonts w:hint="eastAsia"/>
        </w:rPr>
        <w:t>量化范围</w:t>
      </w:r>
      <w:bookmarkEnd w:id="76"/>
      <w:bookmarkEnd w:id="77"/>
    </w:p>
    <w:p w:rsidR="00A51335" w:rsidRDefault="00000000">
      <w:pPr>
        <w:pStyle w:val="a7"/>
        <w:numPr>
          <w:ilvl w:val="1"/>
          <w:numId w:val="2"/>
        </w:numPr>
        <w:spacing w:before="312" w:after="312"/>
      </w:pPr>
      <w:bookmarkStart w:id="78" w:name="_Toc170390868"/>
      <w:bookmarkStart w:id="79" w:name="_Toc166080468"/>
      <w:r>
        <w:rPr>
          <w:rFonts w:hint="eastAsia"/>
        </w:rPr>
        <w:t>产品系统和功能</w:t>
      </w:r>
      <w:bookmarkEnd w:id="78"/>
      <w:bookmarkEnd w:id="79"/>
    </w:p>
    <w:p w:rsidR="00A51335" w:rsidRDefault="00000000">
      <w:pPr>
        <w:pStyle w:val="affffe"/>
      </w:pPr>
      <w:bookmarkStart w:id="80" w:name="_Toc162603680"/>
      <w:bookmarkStart w:id="81" w:name="_Toc69386784"/>
      <w:r>
        <w:rPr>
          <w:rFonts w:hint="eastAsia"/>
        </w:rPr>
        <w:t>开展电饭锅产品碳足迹研究时，应对产品功能和技术参数进行说明，说明内容包括但不限于以下内容：</w:t>
      </w:r>
    </w:p>
    <w:p w:rsidR="00A51335" w:rsidRDefault="00000000">
      <w:pPr>
        <w:pStyle w:val="affffe"/>
        <w:numPr>
          <w:ilvl w:val="0"/>
          <w:numId w:val="18"/>
        </w:numPr>
        <w:ind w:firstLineChars="0"/>
      </w:pPr>
      <w:r>
        <w:rPr>
          <w:rFonts w:hint="eastAsia"/>
        </w:rPr>
        <w:t>加热方式，如电热元件加热式和电磁感应加热式；</w:t>
      </w:r>
    </w:p>
    <w:p w:rsidR="00A51335" w:rsidRDefault="00000000">
      <w:pPr>
        <w:pStyle w:val="affffe"/>
        <w:numPr>
          <w:ilvl w:val="0"/>
          <w:numId w:val="18"/>
        </w:numPr>
        <w:ind w:firstLineChars="0"/>
      </w:pPr>
      <w:r>
        <w:rPr>
          <w:rFonts w:hint="eastAsia"/>
        </w:rPr>
        <w:t>烹饪容器材质，如金属和非金属；</w:t>
      </w:r>
    </w:p>
    <w:p w:rsidR="00A51335" w:rsidRDefault="00000000">
      <w:pPr>
        <w:pStyle w:val="affffe"/>
        <w:numPr>
          <w:ilvl w:val="0"/>
          <w:numId w:val="18"/>
        </w:numPr>
        <w:ind w:firstLineChars="0"/>
      </w:pPr>
      <w:r>
        <w:rPr>
          <w:rFonts w:hint="eastAsia"/>
        </w:rPr>
        <w:t>产品净重和毛重；</w:t>
      </w:r>
    </w:p>
    <w:p w:rsidR="00A51335" w:rsidRDefault="00000000">
      <w:pPr>
        <w:pStyle w:val="affffe"/>
        <w:numPr>
          <w:ilvl w:val="0"/>
          <w:numId w:val="18"/>
        </w:numPr>
        <w:ind w:firstLineChars="0"/>
      </w:pPr>
      <w:r>
        <w:rPr>
          <w:rFonts w:hint="eastAsia"/>
        </w:rPr>
        <w:t>产品性能和附加功能（如有）。</w:t>
      </w:r>
    </w:p>
    <w:p w:rsidR="00A51335" w:rsidRDefault="00000000">
      <w:pPr>
        <w:pStyle w:val="a7"/>
        <w:numPr>
          <w:ilvl w:val="1"/>
          <w:numId w:val="2"/>
        </w:numPr>
        <w:spacing w:before="312" w:after="312"/>
      </w:pPr>
      <w:bookmarkStart w:id="82" w:name="_Toc170390869"/>
      <w:bookmarkStart w:id="83" w:name="_Toc166080469"/>
      <w:bookmarkEnd w:id="80"/>
      <w:bookmarkEnd w:id="81"/>
      <w:r>
        <w:rPr>
          <w:rFonts w:hint="eastAsia"/>
        </w:rPr>
        <w:t>功能单位或声明单位</w:t>
      </w:r>
      <w:bookmarkEnd w:id="82"/>
      <w:bookmarkEnd w:id="83"/>
    </w:p>
    <w:p w:rsidR="00A51335" w:rsidRDefault="00000000">
      <w:pPr>
        <w:pStyle w:val="affffe"/>
      </w:pPr>
      <w:bookmarkStart w:id="84" w:name="_Hlk168471595"/>
      <w:r>
        <w:rPr>
          <w:rFonts w:hint="eastAsia"/>
        </w:rPr>
        <w:lastRenderedPageBreak/>
        <w:t>一般地，电饭锅产品碳足迹研究以功能单位作为相关的输入和输出数据的归一化参考基准，功能单位为1台，包括产品包装，产品参考使用寿命为5年，当企业另有明示时，使用企业明示使用寿命。</w:t>
      </w:r>
    </w:p>
    <w:p w:rsidR="00A51335" w:rsidRDefault="00000000">
      <w:pPr>
        <w:pStyle w:val="affffe"/>
      </w:pPr>
      <w:r>
        <w:rPr>
          <w:rFonts w:hint="eastAsia"/>
        </w:rPr>
        <w:t>当碳足迹结果用于相同种类产品系统电饭锅产品之间的比较时，功能单位可为</w:t>
      </w:r>
      <w:r w:rsidR="00FB0AD6">
        <w:rPr>
          <w:rFonts w:hint="eastAsia"/>
        </w:rPr>
        <w:t>单位</w:t>
      </w:r>
      <w:r w:rsidR="001476D5">
        <w:rPr>
          <w:rFonts w:hint="eastAsia"/>
        </w:rPr>
        <w:t>用米量</w:t>
      </w:r>
      <w:r w:rsidRPr="001476D5">
        <w:rPr>
          <w:rFonts w:hint="eastAsia"/>
          <w:color w:val="000000" w:themeColor="text1"/>
        </w:rPr>
        <w:t>（/</w:t>
      </w:r>
      <w:r w:rsidRPr="001476D5">
        <w:rPr>
          <w:color w:val="000000" w:themeColor="text1"/>
        </w:rPr>
        <w:t>100</w:t>
      </w:r>
      <w:r w:rsidRPr="001476D5">
        <w:rPr>
          <w:rFonts w:hint="eastAsia"/>
          <w:color w:val="000000" w:themeColor="text1"/>
        </w:rPr>
        <w:t>g）</w:t>
      </w:r>
      <w:r>
        <w:rPr>
          <w:rFonts w:hint="eastAsia"/>
        </w:rPr>
        <w:t>。</w:t>
      </w:r>
      <w:r w:rsidR="00BA5CCC" w:rsidRPr="000F0672">
        <w:rPr>
          <w:rFonts w:hint="eastAsia"/>
        </w:rPr>
        <w:t>即</w:t>
      </w:r>
      <w:r w:rsidR="00BA5CCC">
        <w:rPr>
          <w:rFonts w:hint="eastAsia"/>
        </w:rPr>
        <w:t>将1</w:t>
      </w:r>
      <w:r w:rsidR="00BA5CCC" w:rsidRPr="000F0672">
        <w:rPr>
          <w:rFonts w:hint="eastAsia"/>
        </w:rPr>
        <w:t>台</w:t>
      </w:r>
      <w:r w:rsidR="00BA5CCC">
        <w:rPr>
          <w:rFonts w:hint="eastAsia"/>
        </w:rPr>
        <w:t>电饭锅</w:t>
      </w:r>
      <w:r w:rsidR="00BA5CCC" w:rsidRPr="000F0672">
        <w:rPr>
          <w:rFonts w:hint="eastAsia"/>
        </w:rPr>
        <w:t>碳足迹结果</w:t>
      </w:r>
      <w:r w:rsidR="00BA5CCC">
        <w:rPr>
          <w:rFonts w:hint="eastAsia"/>
        </w:rPr>
        <w:t>进一步量化为单位</w:t>
      </w:r>
      <w:r w:rsidR="001E3090">
        <w:rPr>
          <w:rFonts w:hint="eastAsia"/>
        </w:rPr>
        <w:t>煮饭</w:t>
      </w:r>
      <w:r w:rsidR="00BA5CCC">
        <w:rPr>
          <w:rFonts w:hint="eastAsia"/>
        </w:rPr>
        <w:t>用米量的碳足迹结果</w:t>
      </w:r>
      <w:r w:rsidR="00BA5CCC" w:rsidRPr="000F0672">
        <w:rPr>
          <w:rFonts w:hint="eastAsia"/>
        </w:rPr>
        <w:t>，</w:t>
      </w:r>
      <w:r w:rsidR="00BA5CCC" w:rsidRPr="00831FB7">
        <w:rPr>
          <w:rFonts w:ascii="Times New Roman"/>
        </w:rPr>
        <w:t>如比较两款不同</w:t>
      </w:r>
      <w:r w:rsidR="00343B76">
        <w:rPr>
          <w:rFonts w:ascii="Times New Roman" w:hint="eastAsia"/>
        </w:rPr>
        <w:t>额定容积</w:t>
      </w:r>
      <w:r w:rsidR="00BA5CCC" w:rsidRPr="00831FB7">
        <w:rPr>
          <w:rFonts w:ascii="Times New Roman"/>
        </w:rPr>
        <w:t>的</w:t>
      </w:r>
      <w:r w:rsidR="00343B76">
        <w:rPr>
          <w:rFonts w:ascii="Times New Roman" w:hint="eastAsia"/>
        </w:rPr>
        <w:t>电饭锅</w:t>
      </w:r>
      <w:r w:rsidR="00BA5CCC" w:rsidRPr="00831FB7">
        <w:rPr>
          <w:rFonts w:ascii="Times New Roman"/>
        </w:rPr>
        <w:t>碳足迹水平。</w:t>
      </w:r>
    </w:p>
    <w:p w:rsidR="00A51335" w:rsidRDefault="00000000">
      <w:pPr>
        <w:pStyle w:val="a7"/>
        <w:numPr>
          <w:ilvl w:val="1"/>
          <w:numId w:val="2"/>
        </w:numPr>
        <w:spacing w:before="312" w:after="312"/>
      </w:pPr>
      <w:bookmarkStart w:id="85" w:name="_Toc170390870"/>
      <w:bookmarkStart w:id="86" w:name="_Toc162603687"/>
      <w:bookmarkStart w:id="87" w:name="_Toc486677277"/>
      <w:bookmarkEnd w:id="84"/>
      <w:r>
        <w:rPr>
          <w:rFonts w:hint="eastAsia"/>
        </w:rPr>
        <w:t>系统边界</w:t>
      </w:r>
      <w:bookmarkEnd w:id="85"/>
      <w:bookmarkEnd w:id="86"/>
    </w:p>
    <w:p w:rsidR="00A51335" w:rsidRDefault="00000000">
      <w:pPr>
        <w:pStyle w:val="a9"/>
        <w:adjustRightInd w:val="0"/>
        <w:snapToGrid w:val="0"/>
        <w:spacing w:before="156" w:after="156"/>
        <w:jc w:val="both"/>
      </w:pPr>
      <w:r>
        <w:rPr>
          <w:rFonts w:hint="eastAsia"/>
        </w:rPr>
        <w:t>系统边界设置</w:t>
      </w:r>
    </w:p>
    <w:p w:rsidR="00A51335" w:rsidRDefault="00000000">
      <w:pPr>
        <w:pStyle w:val="affffe"/>
      </w:pPr>
      <w:r>
        <w:rPr>
          <w:rFonts w:hint="eastAsia"/>
        </w:rPr>
        <w:t>电饭锅产品碳足迹评价的系统边界一般包括产品生命周期的所有阶段（“从摇篮到坟墓”），即原材料获取阶段、产品制造阶段、分销阶段、安装与使用阶段、生命末期阶段，</w:t>
      </w:r>
      <w:bookmarkStart w:id="88" w:name="OLE_LINK2"/>
      <w:r>
        <w:rPr>
          <w:rFonts w:hint="eastAsia"/>
        </w:rPr>
        <w:t>如图1所示。不包括与产品生产过程无直接关联或对单位产品环境影响较小的过程，如工厂的基础照明、采暖、卫生、清洁设施；员工的交通、餐食；行政、管理、研发、</w:t>
      </w:r>
      <w:bookmarkStart w:id="89" w:name="_Hlk167970208"/>
      <w:r>
        <w:rPr>
          <w:rFonts w:hint="eastAsia"/>
        </w:rPr>
        <w:t>实验、</w:t>
      </w:r>
      <w:bookmarkEnd w:id="89"/>
      <w:r>
        <w:rPr>
          <w:rFonts w:hint="eastAsia"/>
        </w:rPr>
        <w:t>市场部门的活动；对设备、机器、厂房的制造安装和维护等</w:t>
      </w:r>
      <w:bookmarkEnd w:id="88"/>
      <w:r>
        <w:rPr>
          <w:rFonts w:hint="eastAsia"/>
        </w:rPr>
        <w:t>。</w:t>
      </w:r>
    </w:p>
    <w:p w:rsidR="00A51335" w:rsidRDefault="00000000">
      <w:pPr>
        <w:pStyle w:val="affffe"/>
        <w:ind w:firstLineChars="0" w:firstLine="0"/>
      </w:pPr>
      <w:r>
        <w:rPr>
          <w:noProof/>
        </w:rPr>
        <w:drawing>
          <wp:inline distT="0" distB="0" distL="0" distR="0">
            <wp:extent cx="5278120" cy="215963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5278120" cy="2159635"/>
                    </a:xfrm>
                    <a:prstGeom prst="rect">
                      <a:avLst/>
                    </a:prstGeom>
                    <a:noFill/>
                    <a:ln>
                      <a:noFill/>
                    </a:ln>
                  </pic:spPr>
                </pic:pic>
              </a:graphicData>
            </a:graphic>
          </wp:inline>
        </w:drawing>
      </w:r>
    </w:p>
    <w:p w:rsidR="00A51335" w:rsidRDefault="00000000">
      <w:pPr>
        <w:pStyle w:val="affffe"/>
        <w:jc w:val="center"/>
        <w:rPr>
          <w:rFonts w:ascii="黑体" w:eastAsia="黑体" w:hAnsi="黑体" w:hint="eastAsia"/>
        </w:rPr>
      </w:pPr>
      <w:r>
        <w:rPr>
          <w:rFonts w:ascii="黑体" w:eastAsia="黑体" w:hAnsi="黑体" w:hint="eastAsia"/>
        </w:rPr>
        <w:t>图1 电饭锅产品生命周期评价的系统边界</w:t>
      </w:r>
    </w:p>
    <w:p w:rsidR="00A51335" w:rsidRDefault="00000000">
      <w:pPr>
        <w:pStyle w:val="affffe"/>
      </w:pPr>
      <w:r>
        <w:rPr>
          <w:rFonts w:hint="eastAsia"/>
        </w:rPr>
        <w:t>（1）原材料获取阶段</w:t>
      </w:r>
    </w:p>
    <w:p w:rsidR="00A51335" w:rsidRDefault="00000000">
      <w:pPr>
        <w:pStyle w:val="affffe"/>
      </w:pPr>
      <w:r>
        <w:rPr>
          <w:rFonts w:hint="eastAsia"/>
        </w:rPr>
        <w:t>原材料获取阶段，从获取自然资源开始，在原辅料、零部件到达电饭锅产品制造工厂时结束，主要包括原辅料（含包装材料）、外购零部件的生产、加工成型和运输等过程。适用时，还包括再生材料的获取。</w:t>
      </w:r>
    </w:p>
    <w:p w:rsidR="00A51335" w:rsidRDefault="00000000">
      <w:pPr>
        <w:pStyle w:val="affffe"/>
      </w:pPr>
      <w:r>
        <w:rPr>
          <w:rFonts w:hint="eastAsia"/>
        </w:rPr>
        <w:t>（2）产品制造阶段</w:t>
      </w:r>
    </w:p>
    <w:p w:rsidR="00A51335" w:rsidRDefault="00000000">
      <w:pPr>
        <w:pStyle w:val="affffe"/>
      </w:pPr>
      <w:r>
        <w:rPr>
          <w:rFonts w:hint="eastAsia"/>
        </w:rPr>
        <w:t>产品制造阶段，从原辅料、零部件到达电饭锅产品制造工厂时开始，到</w:t>
      </w:r>
      <w:proofErr w:type="gramStart"/>
      <w:r>
        <w:rPr>
          <w:rFonts w:hint="eastAsia"/>
        </w:rPr>
        <w:t>终产品</w:t>
      </w:r>
      <w:proofErr w:type="gramEnd"/>
      <w:r>
        <w:rPr>
          <w:rFonts w:hint="eastAsia"/>
        </w:rPr>
        <w:t>离开工厂结束，包括对原材料的加工成型、零部件的成型与制造、产品组装、产品包装及厂界内的运输、仓储等。</w:t>
      </w:r>
    </w:p>
    <w:p w:rsidR="00A51335" w:rsidRDefault="00000000">
      <w:pPr>
        <w:pStyle w:val="affffe"/>
      </w:pPr>
      <w:r>
        <w:rPr>
          <w:rFonts w:hint="eastAsia"/>
        </w:rPr>
        <w:t>（3）分销阶段</w:t>
      </w:r>
    </w:p>
    <w:p w:rsidR="00A51335" w:rsidRDefault="00000000">
      <w:pPr>
        <w:pStyle w:val="affffe"/>
      </w:pPr>
      <w:r>
        <w:rPr>
          <w:rFonts w:hint="eastAsia"/>
        </w:rPr>
        <w:t>分销阶段，从电饭锅产品离开制造工厂时开始，到消费者得到产品时结束。电饭锅产品可能发生多段式销售和存储过程，如物流中心和零售地点的销售和存储。通常可以将产品运输分为两个阶段，即从制造工厂到物流中心、从物流中心到消费者手中。</w:t>
      </w:r>
    </w:p>
    <w:p w:rsidR="00A51335" w:rsidRDefault="00000000">
      <w:pPr>
        <w:pStyle w:val="affffe"/>
      </w:pPr>
      <w:r>
        <w:rPr>
          <w:rFonts w:hint="eastAsia"/>
        </w:rPr>
        <w:t>（4）使用阶段</w:t>
      </w:r>
    </w:p>
    <w:p w:rsidR="00A51335" w:rsidRDefault="00000000">
      <w:pPr>
        <w:pStyle w:val="affffe"/>
      </w:pPr>
      <w:r>
        <w:rPr>
          <w:rFonts w:hint="eastAsia"/>
        </w:rPr>
        <w:t>使用阶段，从消费者得到电饭锅产品时开始，到产品失去使用功能被消费者废弃时结束，包括产品使用与维护保养等。</w:t>
      </w:r>
    </w:p>
    <w:p w:rsidR="00A51335" w:rsidRDefault="00000000">
      <w:pPr>
        <w:pStyle w:val="affffe"/>
      </w:pPr>
      <w:r>
        <w:rPr>
          <w:rFonts w:hint="eastAsia"/>
        </w:rPr>
        <w:t>（5）生命末期阶段</w:t>
      </w:r>
    </w:p>
    <w:p w:rsidR="00A51335" w:rsidRDefault="00000000">
      <w:pPr>
        <w:pStyle w:val="affffe"/>
      </w:pPr>
      <w:r>
        <w:rPr>
          <w:rFonts w:hint="eastAsia"/>
        </w:rPr>
        <w:lastRenderedPageBreak/>
        <w:t>生命末期阶段，从电饭锅产品失去使用功能被消费者废弃时开始，到产品回归自然界或分配到另一个产品的生命周期时结束，包括产品收集、包装和运输、产品拆解与分拣、零部件与材料的处置（如：填埋、回收、焚化等）。</w:t>
      </w:r>
    </w:p>
    <w:p w:rsidR="00A51335" w:rsidRDefault="00000000">
      <w:pPr>
        <w:pStyle w:val="affffe"/>
      </w:pPr>
      <w:r>
        <w:rPr>
          <w:rFonts w:hint="eastAsia"/>
        </w:rPr>
        <w:t>电饭锅碳足迹评价的系统边界也可根据评价目的选择一个（如“从大门到大门”）或几个（如“从摇篮到大门”）阶段进行产品部分碳足迹评价。开展产品部分碳足迹评价时，应详细说明碳足迹评价所包含的阶段范围。当</w:t>
      </w:r>
      <w:proofErr w:type="gramStart"/>
      <w:r>
        <w:rPr>
          <w:rFonts w:hint="eastAsia"/>
        </w:rPr>
        <w:t>未评价</w:t>
      </w:r>
      <w:proofErr w:type="gramEnd"/>
      <w:r>
        <w:rPr>
          <w:rFonts w:hint="eastAsia"/>
        </w:rPr>
        <w:t>阶段可能存在重大的碳排放转移的风险时，应对这些风险进行说明。</w:t>
      </w:r>
    </w:p>
    <w:p w:rsidR="00A51335" w:rsidRDefault="00000000">
      <w:pPr>
        <w:pStyle w:val="a7"/>
        <w:numPr>
          <w:ilvl w:val="2"/>
          <w:numId w:val="2"/>
        </w:numPr>
        <w:spacing w:before="312" w:after="312"/>
      </w:pPr>
      <w:bookmarkStart w:id="90" w:name="_Toc166080472"/>
      <w:bookmarkStart w:id="91" w:name="_Toc170390871"/>
      <w:r>
        <w:rPr>
          <w:rFonts w:hint="eastAsia"/>
        </w:rPr>
        <w:t>取舍准则</w:t>
      </w:r>
      <w:bookmarkEnd w:id="90"/>
      <w:bookmarkEnd w:id="91"/>
    </w:p>
    <w:p w:rsidR="00A51335" w:rsidRDefault="00D37722">
      <w:pPr>
        <w:pStyle w:val="affffe"/>
      </w:pPr>
      <w:r>
        <w:rPr>
          <w:rFonts w:hint="eastAsia"/>
        </w:rPr>
        <w:t>电饭锅产品碳足迹研究包括产品系统内的所有单元过程和流。对于某生命周期阶段、过程、输入或输出，当温室气体排放量</w:t>
      </w:r>
      <w:proofErr w:type="gramStart"/>
      <w:r>
        <w:rPr>
          <w:rFonts w:hint="eastAsia"/>
        </w:rPr>
        <w:t>估测值</w:t>
      </w:r>
      <w:proofErr w:type="gramEnd"/>
      <w:r>
        <w:rPr>
          <w:rFonts w:hint="eastAsia"/>
        </w:rPr>
        <w:t>不超过原材料获取阶段和产品制造阶段总温室气体排放量</w:t>
      </w:r>
      <w:proofErr w:type="gramStart"/>
      <w:r>
        <w:rPr>
          <w:rFonts w:hint="eastAsia"/>
        </w:rPr>
        <w:t>估测值</w:t>
      </w:r>
      <w:proofErr w:type="gramEnd"/>
      <w:r>
        <w:rPr>
          <w:rFonts w:hint="eastAsia"/>
        </w:rPr>
        <w:t>的1%，可认为其对碳足迹评价结果不会造成显著影响，可以排除，但总体排除量不应超过原材料获取阶段和产品制造阶段总温室气体排放量</w:t>
      </w:r>
      <w:proofErr w:type="gramStart"/>
      <w:r>
        <w:rPr>
          <w:rFonts w:hint="eastAsia"/>
        </w:rPr>
        <w:t>估测值</w:t>
      </w:r>
      <w:proofErr w:type="gramEnd"/>
      <w:r>
        <w:rPr>
          <w:rFonts w:hint="eastAsia"/>
        </w:rPr>
        <w:t>的5%；其中，辅料、原材料、零部件占比大于产品重量的1%不可排除，且辅料、原材料、零部件的总排除量不应超过产品重量的5%。应在产品碳足迹报告中对取舍准则及其影响进行评估和描述。</w:t>
      </w:r>
    </w:p>
    <w:p w:rsidR="00A51335" w:rsidRDefault="00000000">
      <w:pPr>
        <w:pStyle w:val="a7"/>
        <w:numPr>
          <w:ilvl w:val="1"/>
          <w:numId w:val="2"/>
        </w:numPr>
        <w:spacing w:before="312" w:after="312"/>
      </w:pPr>
      <w:bookmarkStart w:id="92" w:name="_Toc170390872"/>
      <w:r>
        <w:rPr>
          <w:rFonts w:hint="eastAsia"/>
        </w:rPr>
        <w:t>数据和数据质量</w:t>
      </w:r>
      <w:bookmarkEnd w:id="92"/>
    </w:p>
    <w:p w:rsidR="00A51335" w:rsidRDefault="00000000">
      <w:pPr>
        <w:pStyle w:val="a7"/>
        <w:numPr>
          <w:ilvl w:val="2"/>
          <w:numId w:val="2"/>
        </w:numPr>
        <w:spacing w:before="312" w:after="312"/>
      </w:pPr>
      <w:bookmarkStart w:id="93" w:name="_Toc170390873"/>
      <w:bookmarkStart w:id="94" w:name="_Toc166080474"/>
      <w:r>
        <w:rPr>
          <w:rFonts w:hint="eastAsia"/>
        </w:rPr>
        <w:t>数据收集要求</w:t>
      </w:r>
      <w:bookmarkEnd w:id="93"/>
      <w:bookmarkEnd w:id="94"/>
    </w:p>
    <w:p w:rsidR="00A51335" w:rsidRDefault="00000000">
      <w:pPr>
        <w:pStyle w:val="affffe"/>
      </w:pPr>
      <w:r>
        <w:rPr>
          <w:rFonts w:hint="eastAsia"/>
        </w:rPr>
        <w:t>在开展产品碳足迹研究的组织拥有财务或运营控制权的情况下，应收集现场数据。所收集的过程数据应具有代表性。对产品碳足迹贡献度不低于80%的过程，即使不在财务或运营控制下，也应使用现场数据。</w:t>
      </w:r>
    </w:p>
    <w:p w:rsidR="00A51335" w:rsidRDefault="00000000">
      <w:pPr>
        <w:pStyle w:val="affffe"/>
      </w:pPr>
      <w:r>
        <w:rPr>
          <w:rFonts w:hint="eastAsia"/>
        </w:rPr>
        <w:t>在收集现场数据不可行的情况下，宜使用经第三方评审的非现场数据的初级数据。</w:t>
      </w:r>
    </w:p>
    <w:p w:rsidR="00A51335" w:rsidRDefault="00000000">
      <w:pPr>
        <w:pStyle w:val="affffe"/>
      </w:pPr>
      <w:r>
        <w:rPr>
          <w:rFonts w:hint="eastAsia"/>
        </w:rPr>
        <w:t>仅在收集初级数据不可行时，或对于重要性较低的过程，次级数据才能用于输入和输出。</w:t>
      </w:r>
    </w:p>
    <w:p w:rsidR="00A51335" w:rsidRDefault="00000000">
      <w:pPr>
        <w:pStyle w:val="affffe"/>
      </w:pPr>
      <w:r>
        <w:rPr>
          <w:rFonts w:hint="eastAsia"/>
        </w:rPr>
        <w:t>应记录和证明次级数据的适用性，并注明参考文件。</w:t>
      </w:r>
    </w:p>
    <w:p w:rsidR="00A51335" w:rsidRDefault="00000000">
      <w:pPr>
        <w:pStyle w:val="affffe"/>
      </w:pPr>
      <w:r>
        <w:rPr>
          <w:rFonts w:hint="eastAsia"/>
        </w:rPr>
        <w:t>应从以下数据来源之一收集次级数据：</w:t>
      </w:r>
    </w:p>
    <w:p w:rsidR="00A51335" w:rsidRDefault="00000000">
      <w:pPr>
        <w:pStyle w:val="affffe"/>
      </w:pPr>
      <w:r>
        <w:rPr>
          <w:rFonts w:hint="eastAsia"/>
        </w:rPr>
        <w:t>——基于GB/T</w:t>
      </w:r>
      <w:r>
        <w:t xml:space="preserve"> 24040</w:t>
      </w:r>
      <w:r>
        <w:rPr>
          <w:rFonts w:hint="eastAsia"/>
        </w:rPr>
        <w:t>和GB/T</w:t>
      </w:r>
      <w:r>
        <w:t xml:space="preserve"> 24044</w:t>
      </w:r>
      <w:r>
        <w:rPr>
          <w:rFonts w:hint="eastAsia"/>
        </w:rPr>
        <w:t>或其他采用（参照）GB/T</w:t>
      </w:r>
      <w:r>
        <w:t xml:space="preserve"> 24040</w:t>
      </w:r>
      <w:r>
        <w:rPr>
          <w:rFonts w:hint="eastAsia"/>
        </w:rPr>
        <w:t>和GB/T</w:t>
      </w:r>
      <w:r>
        <w:t xml:space="preserve"> 24044</w:t>
      </w:r>
      <w:r>
        <w:rPr>
          <w:rFonts w:hint="eastAsia"/>
        </w:rPr>
        <w:t>且经第三</w:t>
      </w:r>
      <w:proofErr w:type="gramStart"/>
      <w:r>
        <w:rPr>
          <w:rFonts w:hint="eastAsia"/>
        </w:rPr>
        <w:t>方专业</w:t>
      </w:r>
      <w:proofErr w:type="gramEnd"/>
      <w:r>
        <w:rPr>
          <w:rFonts w:hint="eastAsia"/>
        </w:rPr>
        <w:t>机构验证的生命周期评价研究的数据库；</w:t>
      </w:r>
    </w:p>
    <w:p w:rsidR="00A51335" w:rsidRDefault="00000000">
      <w:pPr>
        <w:pStyle w:val="affffe"/>
      </w:pPr>
      <w:r>
        <w:rPr>
          <w:rFonts w:hint="eastAsia"/>
        </w:rPr>
        <w:t>——经数据提供方审核</w:t>
      </w:r>
      <w:proofErr w:type="gramStart"/>
      <w:r>
        <w:rPr>
          <w:rFonts w:hint="eastAsia"/>
        </w:rPr>
        <w:t>且证明</w:t>
      </w:r>
      <w:proofErr w:type="gramEnd"/>
      <w:r>
        <w:rPr>
          <w:rFonts w:hint="eastAsia"/>
        </w:rPr>
        <w:t>适用本产品种类规则的生命周期清单数据库；</w:t>
      </w:r>
    </w:p>
    <w:p w:rsidR="00A51335" w:rsidRDefault="00000000">
      <w:pPr>
        <w:pStyle w:val="affffe"/>
      </w:pPr>
      <w:r>
        <w:rPr>
          <w:rFonts w:hint="eastAsia"/>
        </w:rPr>
        <w:t>——未经验证的数据库或数据，在此情况下，生命周期评价报告应说明使用该数据库或数据的理由。</w:t>
      </w:r>
    </w:p>
    <w:p w:rsidR="00A51335" w:rsidRDefault="00000000">
      <w:pPr>
        <w:pStyle w:val="a7"/>
        <w:numPr>
          <w:ilvl w:val="2"/>
          <w:numId w:val="2"/>
        </w:numPr>
        <w:spacing w:before="312" w:after="312"/>
      </w:pPr>
      <w:bookmarkStart w:id="95" w:name="_Toc170390874"/>
      <w:bookmarkStart w:id="96" w:name="_Toc166080475"/>
      <w:r>
        <w:rPr>
          <w:rFonts w:hint="eastAsia"/>
        </w:rPr>
        <w:t>数据质量</w:t>
      </w:r>
      <w:bookmarkEnd w:id="95"/>
      <w:bookmarkEnd w:id="96"/>
    </w:p>
    <w:p w:rsidR="00A51335" w:rsidRDefault="00000000">
      <w:pPr>
        <w:pStyle w:val="affffe"/>
      </w:pPr>
      <w:r>
        <w:rPr>
          <w:rFonts w:hint="eastAsia"/>
        </w:rPr>
        <w:t>宜使用现有最高质量数据，尽可能地减少偏差和不确定性。数据质量的特征应包括定量和定性两个角度。对于数据质量的特性描述应涉及以下方面：</w:t>
      </w:r>
    </w:p>
    <w:p w:rsidR="00A51335" w:rsidRDefault="00000000">
      <w:pPr>
        <w:pStyle w:val="affffe"/>
      </w:pPr>
      <w:r>
        <w:rPr>
          <w:rFonts w:hint="eastAsia"/>
        </w:rPr>
        <w:t>a)时间跨度：数据的年份和所收集数据的最短时间跨度；</w:t>
      </w:r>
    </w:p>
    <w:p w:rsidR="00A51335" w:rsidRDefault="00000000">
      <w:pPr>
        <w:pStyle w:val="affffe"/>
      </w:pPr>
      <w:r>
        <w:rPr>
          <w:rFonts w:hint="eastAsia"/>
        </w:rPr>
        <w:t>b)地域覆盖范围：为实现产品碳足迹研究目的，所收集的单元过程数据的地理区域；</w:t>
      </w:r>
    </w:p>
    <w:p w:rsidR="00A51335" w:rsidRDefault="00000000">
      <w:pPr>
        <w:pStyle w:val="affffe"/>
      </w:pPr>
      <w:r>
        <w:rPr>
          <w:rFonts w:hint="eastAsia"/>
        </w:rPr>
        <w:t>c)技术代表性：具体的技术或技术组合；</w:t>
      </w:r>
    </w:p>
    <w:p w:rsidR="00A51335" w:rsidRDefault="00000000">
      <w:pPr>
        <w:pStyle w:val="affffe"/>
      </w:pPr>
      <w:r>
        <w:rPr>
          <w:rFonts w:hint="eastAsia"/>
        </w:rPr>
        <w:t>d)数据精确性：对每个数据值的可变性的度量；</w:t>
      </w:r>
    </w:p>
    <w:p w:rsidR="00A51335" w:rsidRDefault="00000000">
      <w:pPr>
        <w:pStyle w:val="affffe"/>
      </w:pPr>
      <w:r>
        <w:rPr>
          <w:rFonts w:hint="eastAsia"/>
        </w:rPr>
        <w:t>e)数据完整性：测量或测算的流所占的比例；</w:t>
      </w:r>
    </w:p>
    <w:p w:rsidR="00A51335" w:rsidRDefault="00000000">
      <w:pPr>
        <w:pStyle w:val="affffe"/>
      </w:pPr>
      <w:r>
        <w:rPr>
          <w:rFonts w:hint="eastAsia"/>
        </w:rPr>
        <w:lastRenderedPageBreak/>
        <w:t>f)代表性：对数据</w:t>
      </w:r>
      <w:proofErr w:type="gramStart"/>
      <w:r>
        <w:rPr>
          <w:rFonts w:hint="eastAsia"/>
        </w:rPr>
        <w:t>集反映</w:t>
      </w:r>
      <w:proofErr w:type="gramEnd"/>
      <w:r>
        <w:rPr>
          <w:rFonts w:hint="eastAsia"/>
        </w:rPr>
        <w:t>实际关注群（例如地理范围、时间跨度和技术覆盖面等）的程度的定性评价；</w:t>
      </w:r>
    </w:p>
    <w:p w:rsidR="00A51335" w:rsidRDefault="00000000">
      <w:pPr>
        <w:pStyle w:val="affffe"/>
      </w:pPr>
      <w:r>
        <w:rPr>
          <w:rFonts w:hint="eastAsia"/>
        </w:rPr>
        <w:t>g)数据一致性：对研究方法</w:t>
      </w:r>
      <w:proofErr w:type="gramStart"/>
      <w:r>
        <w:rPr>
          <w:rFonts w:hint="eastAsia"/>
        </w:rPr>
        <w:t>学是否</w:t>
      </w:r>
      <w:proofErr w:type="gramEnd"/>
      <w:r>
        <w:rPr>
          <w:rFonts w:hint="eastAsia"/>
        </w:rPr>
        <w:t>能统一应用到敏感性分析不同组成部分中而进行的定性评价；</w:t>
      </w:r>
    </w:p>
    <w:p w:rsidR="00A51335" w:rsidRDefault="00000000">
      <w:pPr>
        <w:pStyle w:val="affffe"/>
      </w:pPr>
      <w:r>
        <w:rPr>
          <w:rFonts w:hint="eastAsia"/>
        </w:rPr>
        <w:t>h)再现性：对其他独立从业人员采用同一方法学和数值信息重现相同研究结果的定性评价；</w:t>
      </w:r>
    </w:p>
    <w:p w:rsidR="00A51335" w:rsidRDefault="00000000">
      <w:pPr>
        <w:pStyle w:val="affffe"/>
      </w:pPr>
      <w:proofErr w:type="spellStart"/>
      <w:r>
        <w:rPr>
          <w:rFonts w:hint="eastAsia"/>
        </w:rPr>
        <w:t>i</w:t>
      </w:r>
      <w:proofErr w:type="spellEnd"/>
      <w:r>
        <w:rPr>
          <w:rFonts w:hint="eastAsia"/>
        </w:rPr>
        <w:t>)数据来源；</w:t>
      </w:r>
    </w:p>
    <w:p w:rsidR="00A51335" w:rsidRDefault="00000000">
      <w:pPr>
        <w:pStyle w:val="affffe"/>
      </w:pPr>
      <w:r>
        <w:rPr>
          <w:rFonts w:hint="eastAsia"/>
        </w:rPr>
        <w:t>j)信息的不确定性：例如数据、模型和假设。</w:t>
      </w:r>
    </w:p>
    <w:p w:rsidR="00A51335" w:rsidRDefault="00000000">
      <w:pPr>
        <w:pStyle w:val="affffe"/>
      </w:pPr>
      <w:r>
        <w:rPr>
          <w:rFonts w:hint="eastAsia"/>
        </w:rPr>
        <w:t>开展产品碳足迹研究的组织</w:t>
      </w:r>
      <w:proofErr w:type="gramStart"/>
      <w:r>
        <w:rPr>
          <w:rFonts w:hint="eastAsia"/>
        </w:rPr>
        <w:t>宜建立</w:t>
      </w:r>
      <w:proofErr w:type="gramEnd"/>
      <w:r>
        <w:rPr>
          <w:rFonts w:hint="eastAsia"/>
        </w:rPr>
        <w:t>数据管理系统，保留相关文件和记录，进行数据质量评价，并持续提高数据质量。</w:t>
      </w:r>
    </w:p>
    <w:p w:rsidR="00A51335" w:rsidRDefault="00000000">
      <w:pPr>
        <w:widowControl/>
        <w:numPr>
          <w:ilvl w:val="1"/>
          <w:numId w:val="2"/>
        </w:numPr>
        <w:spacing w:beforeLines="100" w:before="312" w:afterLines="100" w:after="312"/>
        <w:outlineLvl w:val="1"/>
        <w:rPr>
          <w:rFonts w:ascii="黑体" w:eastAsia="黑体"/>
          <w:kern w:val="0"/>
          <w:szCs w:val="20"/>
        </w:rPr>
      </w:pPr>
      <w:bookmarkStart w:id="97" w:name="_Toc170390875"/>
      <w:bookmarkStart w:id="98" w:name="_Toc166080476"/>
      <w:r>
        <w:rPr>
          <w:rFonts w:ascii="黑体" w:eastAsia="黑体" w:hint="eastAsia"/>
          <w:kern w:val="0"/>
          <w:szCs w:val="20"/>
        </w:rPr>
        <w:t>数据时间界限</w:t>
      </w:r>
      <w:bookmarkEnd w:id="97"/>
      <w:bookmarkEnd w:id="98"/>
    </w:p>
    <w:p w:rsidR="00A51335" w:rsidRDefault="00000000">
      <w:pPr>
        <w:widowControl/>
        <w:tabs>
          <w:tab w:val="center" w:pos="4201"/>
          <w:tab w:val="right" w:leader="dot" w:pos="9298"/>
        </w:tabs>
        <w:autoSpaceDE w:val="0"/>
        <w:autoSpaceDN w:val="0"/>
        <w:ind w:firstLineChars="200" w:firstLine="420"/>
        <w:rPr>
          <w:rFonts w:ascii="宋体"/>
          <w:kern w:val="0"/>
          <w:szCs w:val="20"/>
        </w:rPr>
      </w:pPr>
      <w:r>
        <w:rPr>
          <w:rFonts w:ascii="宋体" w:hint="eastAsia"/>
          <w:kern w:val="0"/>
          <w:szCs w:val="20"/>
        </w:rPr>
        <w:t>一般情况下，初级数据的收集期间为数据盘查前的最近一年。生产期未达一年者，收集可获得的最近至少一个月的生产数据，同时应考虑该数据的代表性与准确性。</w:t>
      </w:r>
    </w:p>
    <w:p w:rsidR="00A51335" w:rsidRDefault="00000000">
      <w:pPr>
        <w:pStyle w:val="a7"/>
        <w:spacing w:before="312" w:after="312"/>
      </w:pPr>
      <w:bookmarkStart w:id="99" w:name="_Toc170390876"/>
      <w:bookmarkEnd w:id="87"/>
      <w:r>
        <w:rPr>
          <w:rFonts w:hint="eastAsia"/>
        </w:rPr>
        <w:t>清单分析</w:t>
      </w:r>
      <w:bookmarkEnd w:id="99"/>
    </w:p>
    <w:p w:rsidR="00A51335" w:rsidRDefault="00000000">
      <w:pPr>
        <w:pStyle w:val="a8"/>
        <w:spacing w:before="156" w:after="156"/>
      </w:pPr>
      <w:r>
        <w:rPr>
          <w:rFonts w:hint="eastAsia"/>
        </w:rPr>
        <w:t>数据收集和确认</w:t>
      </w:r>
    </w:p>
    <w:p w:rsidR="00A51335" w:rsidRDefault="00000000">
      <w:pPr>
        <w:pStyle w:val="a7"/>
        <w:numPr>
          <w:ilvl w:val="2"/>
          <w:numId w:val="2"/>
        </w:numPr>
        <w:spacing w:before="312" w:after="312"/>
      </w:pPr>
      <w:bookmarkStart w:id="100" w:name="_Toc170390877"/>
      <w:r>
        <w:rPr>
          <w:rFonts w:hint="eastAsia"/>
        </w:rPr>
        <w:t>数据收集</w:t>
      </w:r>
      <w:bookmarkEnd w:id="38"/>
      <w:bookmarkEnd w:id="39"/>
      <w:bookmarkEnd w:id="40"/>
      <w:bookmarkEnd w:id="41"/>
      <w:bookmarkEnd w:id="100"/>
    </w:p>
    <w:p w:rsidR="00A51335" w:rsidRDefault="00000000">
      <w:pPr>
        <w:pStyle w:val="aa"/>
        <w:spacing w:before="156" w:after="156"/>
        <w:ind w:left="0"/>
      </w:pPr>
      <w:r>
        <w:rPr>
          <w:rFonts w:hint="eastAsia"/>
        </w:rPr>
        <w:t>概述</w:t>
      </w:r>
    </w:p>
    <w:p w:rsidR="00A51335" w:rsidRDefault="00000000">
      <w:pPr>
        <w:widowControl/>
        <w:tabs>
          <w:tab w:val="center" w:pos="4201"/>
          <w:tab w:val="right" w:leader="dot" w:pos="9298"/>
        </w:tabs>
        <w:autoSpaceDE w:val="0"/>
        <w:autoSpaceDN w:val="0"/>
        <w:ind w:firstLineChars="200" w:firstLine="420"/>
        <w:rPr>
          <w:rFonts w:ascii="宋体"/>
          <w:kern w:val="0"/>
          <w:szCs w:val="20"/>
        </w:rPr>
      </w:pPr>
      <w:r>
        <w:rPr>
          <w:rFonts w:ascii="宋体" w:hint="eastAsia"/>
          <w:kern w:val="0"/>
          <w:szCs w:val="20"/>
        </w:rPr>
        <w:t>对于系统边界内的所有单元过程，应收集纳入生命周期清单中的定性和定量数据。这些数据是通过测量、计算或估算得到的，用来量化单元过程的输入和输出。</w:t>
      </w:r>
    </w:p>
    <w:p w:rsidR="00A51335" w:rsidRDefault="00000000">
      <w:pPr>
        <w:widowControl/>
        <w:tabs>
          <w:tab w:val="center" w:pos="4201"/>
          <w:tab w:val="right" w:leader="dot" w:pos="9298"/>
        </w:tabs>
        <w:autoSpaceDE w:val="0"/>
        <w:autoSpaceDN w:val="0"/>
        <w:ind w:firstLineChars="200" w:firstLine="420"/>
        <w:rPr>
          <w:rFonts w:ascii="宋体"/>
          <w:kern w:val="0"/>
          <w:szCs w:val="20"/>
        </w:rPr>
      </w:pPr>
      <w:r>
        <w:rPr>
          <w:rFonts w:ascii="宋体" w:hint="eastAsia"/>
          <w:kern w:val="0"/>
          <w:szCs w:val="20"/>
        </w:rPr>
        <w:t>对于可能对研究结论有显著影响的数据，应说明相关数据的收集过程、收集时间以及数据质量的详细信息。如果这些数据不符合数据质量的要求，也应做出说明。</w:t>
      </w:r>
    </w:p>
    <w:p w:rsidR="00A51335" w:rsidRDefault="00000000">
      <w:pPr>
        <w:pStyle w:val="aa"/>
        <w:spacing w:before="156" w:after="156"/>
        <w:ind w:left="0"/>
      </w:pPr>
      <w:r>
        <w:rPr>
          <w:rFonts w:hint="eastAsia"/>
        </w:rPr>
        <w:t>原材料获取阶段</w:t>
      </w:r>
    </w:p>
    <w:p w:rsidR="00483326" w:rsidRPr="00D83C8A" w:rsidRDefault="00483326" w:rsidP="00483326">
      <w:pPr>
        <w:pStyle w:val="affffe"/>
      </w:pPr>
      <w:r w:rsidRPr="00802ADE">
        <w:rPr>
          <w:rFonts w:hint="eastAsia"/>
        </w:rPr>
        <w:t>收集单位产品除外购零部件以外的</w:t>
      </w:r>
      <w:bookmarkStart w:id="101" w:name="_Hlk176355491"/>
      <w:r>
        <w:rPr>
          <w:rFonts w:hint="eastAsia"/>
        </w:rPr>
        <w:t>原材料</w:t>
      </w:r>
      <w:r w:rsidRPr="00802ADE">
        <w:rPr>
          <w:rFonts w:hint="eastAsia"/>
        </w:rPr>
        <w:t>（含</w:t>
      </w:r>
      <w:r>
        <w:rPr>
          <w:rFonts w:hint="eastAsia"/>
        </w:rPr>
        <w:t>辅料、</w:t>
      </w:r>
      <w:r w:rsidRPr="00802ADE">
        <w:rPr>
          <w:rFonts w:hint="eastAsia"/>
        </w:rPr>
        <w:t>包装</w:t>
      </w:r>
      <w:r>
        <w:rPr>
          <w:rFonts w:hint="eastAsia"/>
        </w:rPr>
        <w:t>材料</w:t>
      </w:r>
      <w:r w:rsidRPr="00802ADE">
        <w:rPr>
          <w:rFonts w:hint="eastAsia"/>
        </w:rPr>
        <w:t>）</w:t>
      </w:r>
      <w:bookmarkEnd w:id="101"/>
      <w:r w:rsidRPr="00802ADE">
        <w:rPr>
          <w:rFonts w:hint="eastAsia"/>
        </w:rPr>
        <w:t>的材质、重量</w:t>
      </w:r>
      <w:bookmarkStart w:id="102" w:name="_Hlk169253473"/>
      <w:r>
        <w:rPr>
          <w:rFonts w:hint="eastAsia"/>
        </w:rPr>
        <w:t>（电路板收集层数和面积，电子件收集封装形式、数量和种类）</w:t>
      </w:r>
      <w:bookmarkEnd w:id="102"/>
      <w:r w:rsidRPr="00802ADE">
        <w:rPr>
          <w:rFonts w:hint="eastAsia"/>
        </w:rPr>
        <w:t>和运输过程数据。其中，</w:t>
      </w:r>
      <w:bookmarkStart w:id="103" w:name="_Hlk176355501"/>
      <w:r>
        <w:rPr>
          <w:rFonts w:hint="eastAsia"/>
        </w:rPr>
        <w:t>原材料</w:t>
      </w:r>
      <w:bookmarkEnd w:id="103"/>
      <w:r w:rsidRPr="00802ADE">
        <w:rPr>
          <w:rFonts w:hint="eastAsia"/>
        </w:rPr>
        <w:t>的材质、重量等活动数据宜采用物料清单（BOM表）汇总的原始数据；当物料清单（BOM表）中无重量信息时，可采用直接称重法或物料平衡法计算材料重量信息，并记录相关数据来源。</w:t>
      </w:r>
      <w:r>
        <w:rPr>
          <w:rFonts w:hint="eastAsia"/>
        </w:rPr>
        <w:t>原材料</w:t>
      </w:r>
      <w:r w:rsidRPr="00802ADE">
        <w:rPr>
          <w:rFonts w:hint="eastAsia"/>
        </w:rPr>
        <w:t>对应的排放因子</w:t>
      </w:r>
      <w:r w:rsidRPr="0052417E">
        <w:rPr>
          <w:rFonts w:hint="eastAsia"/>
        </w:rPr>
        <w:t>应</w:t>
      </w:r>
      <w:r w:rsidRPr="00802ADE">
        <w:rPr>
          <w:rFonts w:hint="eastAsia"/>
        </w:rPr>
        <w:t>按照</w:t>
      </w:r>
      <w:bookmarkStart w:id="104" w:name="_Hlk169253535"/>
      <w:r>
        <w:rPr>
          <w:rFonts w:hint="eastAsia"/>
        </w:rPr>
        <w:t>6.4.1</w:t>
      </w:r>
      <w:bookmarkEnd w:id="104"/>
      <w:r w:rsidRPr="00802ADE">
        <w:rPr>
          <w:rFonts w:hint="eastAsia"/>
        </w:rPr>
        <w:t>采用次级数据。</w:t>
      </w:r>
      <w:r>
        <w:rPr>
          <w:rFonts w:hint="eastAsia"/>
        </w:rPr>
        <w:t>原材料数据收集清单示例见表1。</w:t>
      </w:r>
    </w:p>
    <w:p w:rsidR="00A51335" w:rsidRDefault="00000000">
      <w:pPr>
        <w:widowControl/>
        <w:tabs>
          <w:tab w:val="center" w:pos="4201"/>
          <w:tab w:val="right" w:leader="dot" w:pos="9298"/>
        </w:tabs>
        <w:autoSpaceDE w:val="0"/>
        <w:autoSpaceDN w:val="0"/>
        <w:jc w:val="center"/>
        <w:rPr>
          <w:rFonts w:ascii="黑体" w:eastAsia="黑体" w:hAnsi="黑体" w:hint="eastAsia"/>
          <w:kern w:val="0"/>
          <w:szCs w:val="20"/>
        </w:rPr>
      </w:pPr>
      <w:r>
        <w:rPr>
          <w:rFonts w:ascii="黑体" w:eastAsia="黑体" w:hAnsi="黑体" w:hint="eastAsia"/>
          <w:kern w:val="0"/>
          <w:szCs w:val="20"/>
        </w:rPr>
        <w:t>表</w:t>
      </w:r>
      <w:r>
        <w:rPr>
          <w:rFonts w:ascii="黑体" w:eastAsia="黑体" w:hAnsi="黑体"/>
          <w:kern w:val="0"/>
          <w:szCs w:val="20"/>
        </w:rPr>
        <w:t xml:space="preserve">1 </w:t>
      </w:r>
      <w:r>
        <w:rPr>
          <w:rFonts w:ascii="黑体" w:eastAsia="黑体" w:hAnsi="黑体" w:hint="eastAsia"/>
          <w:kern w:val="0"/>
          <w:szCs w:val="20"/>
        </w:rPr>
        <w:t>原材料数据收集清单示例（不含外购零部件）</w:t>
      </w:r>
    </w:p>
    <w:tbl>
      <w:tblPr>
        <w:tblStyle w:val="affff6"/>
        <w:tblW w:w="0" w:type="auto"/>
        <w:tblLook w:val="04A0" w:firstRow="1" w:lastRow="0" w:firstColumn="1" w:lastColumn="0" w:noHBand="0" w:noVBand="1"/>
      </w:tblPr>
      <w:tblGrid>
        <w:gridCol w:w="1027"/>
        <w:gridCol w:w="643"/>
        <w:gridCol w:w="1067"/>
        <w:gridCol w:w="862"/>
        <w:gridCol w:w="1262"/>
        <w:gridCol w:w="1080"/>
        <w:gridCol w:w="1142"/>
        <w:gridCol w:w="1219"/>
      </w:tblGrid>
      <w:tr w:rsidR="00A51335">
        <w:tc>
          <w:tcPr>
            <w:tcW w:w="1027" w:type="dxa"/>
            <w:vMerge w:val="restart"/>
          </w:tcPr>
          <w:p w:rsidR="00A51335" w:rsidRDefault="00000000">
            <w:pPr>
              <w:widowControl/>
              <w:tabs>
                <w:tab w:val="center" w:pos="4201"/>
                <w:tab w:val="right" w:leader="dot" w:pos="9298"/>
              </w:tabs>
              <w:autoSpaceDE w:val="0"/>
              <w:autoSpaceDN w:val="0"/>
              <w:jc w:val="center"/>
              <w:rPr>
                <w:rFonts w:hAnsi="宋体" w:hint="eastAsia"/>
                <w:kern w:val="0"/>
                <w:sz w:val="18"/>
                <w:szCs w:val="18"/>
              </w:rPr>
            </w:pPr>
            <w:bookmarkStart w:id="105" w:name="_Hlk180759539"/>
            <w:r>
              <w:rPr>
                <w:rFonts w:hAnsi="宋体" w:hint="eastAsia"/>
                <w:kern w:val="0"/>
                <w:sz w:val="18"/>
                <w:szCs w:val="18"/>
              </w:rPr>
              <w:t>材料名称</w:t>
            </w:r>
          </w:p>
        </w:tc>
        <w:tc>
          <w:tcPr>
            <w:tcW w:w="643" w:type="dxa"/>
            <w:vMerge w:val="restart"/>
          </w:tcPr>
          <w:p w:rsidR="00A51335" w:rsidRDefault="00000000">
            <w:pPr>
              <w:widowControl/>
              <w:tabs>
                <w:tab w:val="center" w:pos="4201"/>
                <w:tab w:val="right" w:leader="dot" w:pos="9298"/>
              </w:tabs>
              <w:autoSpaceDE w:val="0"/>
              <w:autoSpaceDN w:val="0"/>
              <w:jc w:val="center"/>
              <w:rPr>
                <w:rFonts w:hAnsi="宋体" w:hint="eastAsia"/>
                <w:kern w:val="0"/>
                <w:sz w:val="18"/>
                <w:szCs w:val="18"/>
              </w:rPr>
            </w:pPr>
            <w:r>
              <w:rPr>
                <w:rFonts w:hAnsi="宋体" w:hint="eastAsia"/>
                <w:kern w:val="0"/>
                <w:sz w:val="18"/>
                <w:szCs w:val="18"/>
              </w:rPr>
              <w:t>部件名称</w:t>
            </w:r>
          </w:p>
        </w:tc>
        <w:tc>
          <w:tcPr>
            <w:tcW w:w="1067" w:type="dxa"/>
            <w:vMerge w:val="restart"/>
          </w:tcPr>
          <w:p w:rsidR="00A51335" w:rsidRDefault="00000000">
            <w:pPr>
              <w:widowControl/>
              <w:tabs>
                <w:tab w:val="center" w:pos="4201"/>
                <w:tab w:val="right" w:leader="dot" w:pos="9298"/>
              </w:tabs>
              <w:autoSpaceDE w:val="0"/>
              <w:autoSpaceDN w:val="0"/>
              <w:jc w:val="center"/>
              <w:rPr>
                <w:rFonts w:hAnsi="宋体" w:hint="eastAsia"/>
                <w:kern w:val="0"/>
                <w:sz w:val="18"/>
                <w:szCs w:val="18"/>
              </w:rPr>
            </w:pPr>
            <w:r>
              <w:rPr>
                <w:rFonts w:hAnsi="宋体" w:hint="eastAsia"/>
                <w:kern w:val="0"/>
                <w:sz w:val="18"/>
                <w:szCs w:val="18"/>
              </w:rPr>
              <w:t>重量</w:t>
            </w:r>
            <w:r w:rsidR="00523347">
              <w:rPr>
                <w:rFonts w:hAnsi="宋体" w:hint="eastAsia"/>
                <w:kern w:val="0"/>
                <w:sz w:val="18"/>
                <w:szCs w:val="18"/>
                <w:vertAlign w:val="superscript"/>
              </w:rPr>
              <w:t>a</w:t>
            </w:r>
            <w:r>
              <w:rPr>
                <w:rFonts w:hAnsi="宋体" w:hint="eastAsia"/>
                <w:kern w:val="0"/>
                <w:sz w:val="18"/>
                <w:szCs w:val="18"/>
              </w:rPr>
              <w:t>（kg）</w:t>
            </w:r>
          </w:p>
        </w:tc>
        <w:tc>
          <w:tcPr>
            <w:tcW w:w="5565" w:type="dxa"/>
            <w:gridSpan w:val="5"/>
          </w:tcPr>
          <w:p w:rsidR="00A51335" w:rsidRDefault="00000000">
            <w:pPr>
              <w:widowControl/>
              <w:tabs>
                <w:tab w:val="center" w:pos="4201"/>
                <w:tab w:val="right" w:leader="dot" w:pos="9298"/>
              </w:tabs>
              <w:autoSpaceDE w:val="0"/>
              <w:autoSpaceDN w:val="0"/>
              <w:jc w:val="center"/>
              <w:rPr>
                <w:rFonts w:hAnsi="宋体" w:hint="eastAsia"/>
                <w:kern w:val="0"/>
                <w:sz w:val="18"/>
                <w:szCs w:val="18"/>
              </w:rPr>
            </w:pPr>
            <w:r>
              <w:rPr>
                <w:rFonts w:hAnsi="宋体" w:hint="eastAsia"/>
                <w:kern w:val="0"/>
                <w:sz w:val="18"/>
                <w:szCs w:val="18"/>
              </w:rPr>
              <w:t>运输过程</w:t>
            </w:r>
          </w:p>
        </w:tc>
      </w:tr>
      <w:tr w:rsidR="00A51335" w:rsidTr="00523347">
        <w:tc>
          <w:tcPr>
            <w:tcW w:w="1027" w:type="dxa"/>
            <w:vMerge/>
          </w:tcPr>
          <w:p w:rsidR="00A51335" w:rsidRDefault="00A51335">
            <w:pPr>
              <w:widowControl/>
              <w:tabs>
                <w:tab w:val="center" w:pos="4201"/>
                <w:tab w:val="right" w:leader="dot" w:pos="9298"/>
              </w:tabs>
              <w:autoSpaceDE w:val="0"/>
              <w:autoSpaceDN w:val="0"/>
              <w:jc w:val="center"/>
              <w:rPr>
                <w:rFonts w:hAnsi="宋体" w:hint="eastAsia"/>
                <w:kern w:val="0"/>
                <w:sz w:val="18"/>
                <w:szCs w:val="18"/>
              </w:rPr>
            </w:pPr>
          </w:p>
        </w:tc>
        <w:tc>
          <w:tcPr>
            <w:tcW w:w="643" w:type="dxa"/>
            <w:vMerge/>
          </w:tcPr>
          <w:p w:rsidR="00A51335" w:rsidRDefault="00A51335">
            <w:pPr>
              <w:widowControl/>
              <w:tabs>
                <w:tab w:val="center" w:pos="4201"/>
                <w:tab w:val="right" w:leader="dot" w:pos="9298"/>
              </w:tabs>
              <w:autoSpaceDE w:val="0"/>
              <w:autoSpaceDN w:val="0"/>
              <w:jc w:val="center"/>
              <w:rPr>
                <w:rFonts w:hAnsi="宋体" w:hint="eastAsia"/>
                <w:kern w:val="0"/>
                <w:sz w:val="18"/>
                <w:szCs w:val="18"/>
              </w:rPr>
            </w:pPr>
          </w:p>
        </w:tc>
        <w:tc>
          <w:tcPr>
            <w:tcW w:w="1067" w:type="dxa"/>
            <w:vMerge/>
          </w:tcPr>
          <w:p w:rsidR="00A51335" w:rsidRDefault="00A51335">
            <w:pPr>
              <w:widowControl/>
              <w:tabs>
                <w:tab w:val="center" w:pos="4201"/>
                <w:tab w:val="right" w:leader="dot" w:pos="9298"/>
              </w:tabs>
              <w:autoSpaceDE w:val="0"/>
              <w:autoSpaceDN w:val="0"/>
              <w:jc w:val="center"/>
              <w:rPr>
                <w:rFonts w:hAnsi="宋体" w:hint="eastAsia"/>
                <w:kern w:val="0"/>
                <w:sz w:val="18"/>
                <w:szCs w:val="18"/>
              </w:rPr>
            </w:pPr>
          </w:p>
        </w:tc>
        <w:tc>
          <w:tcPr>
            <w:tcW w:w="862" w:type="dxa"/>
          </w:tcPr>
          <w:p w:rsidR="00A51335" w:rsidRDefault="00000000">
            <w:pPr>
              <w:widowControl/>
              <w:tabs>
                <w:tab w:val="center" w:pos="4201"/>
                <w:tab w:val="right" w:leader="dot" w:pos="9298"/>
              </w:tabs>
              <w:autoSpaceDE w:val="0"/>
              <w:autoSpaceDN w:val="0"/>
              <w:jc w:val="center"/>
              <w:rPr>
                <w:rFonts w:hAnsi="宋体" w:hint="eastAsia"/>
                <w:kern w:val="0"/>
                <w:sz w:val="18"/>
                <w:szCs w:val="18"/>
              </w:rPr>
            </w:pPr>
            <w:r>
              <w:rPr>
                <w:rFonts w:hAnsi="宋体" w:hint="eastAsia"/>
                <w:kern w:val="0"/>
                <w:sz w:val="18"/>
                <w:szCs w:val="18"/>
              </w:rPr>
              <w:t>供应商</w:t>
            </w:r>
          </w:p>
        </w:tc>
        <w:tc>
          <w:tcPr>
            <w:tcW w:w="1262" w:type="dxa"/>
          </w:tcPr>
          <w:p w:rsidR="00A51335" w:rsidRDefault="00000000">
            <w:pPr>
              <w:widowControl/>
              <w:tabs>
                <w:tab w:val="center" w:pos="4201"/>
                <w:tab w:val="right" w:leader="dot" w:pos="9298"/>
              </w:tabs>
              <w:autoSpaceDE w:val="0"/>
              <w:autoSpaceDN w:val="0"/>
              <w:jc w:val="center"/>
              <w:rPr>
                <w:rFonts w:hAnsi="宋体" w:hint="eastAsia"/>
                <w:kern w:val="0"/>
                <w:sz w:val="18"/>
                <w:szCs w:val="18"/>
              </w:rPr>
            </w:pPr>
            <w:r>
              <w:rPr>
                <w:rFonts w:hAnsi="宋体" w:hint="eastAsia"/>
                <w:kern w:val="0"/>
                <w:sz w:val="18"/>
                <w:szCs w:val="18"/>
              </w:rPr>
              <w:t>供货比例</w:t>
            </w:r>
            <w:r w:rsidR="00523347">
              <w:rPr>
                <w:rFonts w:hAnsi="宋体" w:hint="eastAsia"/>
                <w:kern w:val="0"/>
                <w:sz w:val="18"/>
                <w:szCs w:val="18"/>
                <w:vertAlign w:val="superscript"/>
              </w:rPr>
              <w:t>b</w:t>
            </w:r>
            <w:r>
              <w:rPr>
                <w:rFonts w:hAnsi="宋体" w:hint="eastAsia"/>
                <w:kern w:val="0"/>
                <w:sz w:val="18"/>
                <w:szCs w:val="18"/>
              </w:rPr>
              <w:t>（%）</w:t>
            </w:r>
          </w:p>
        </w:tc>
        <w:tc>
          <w:tcPr>
            <w:tcW w:w="1080" w:type="dxa"/>
          </w:tcPr>
          <w:p w:rsidR="00A51335" w:rsidRDefault="00000000">
            <w:pPr>
              <w:widowControl/>
              <w:tabs>
                <w:tab w:val="center" w:pos="4201"/>
                <w:tab w:val="right" w:leader="dot" w:pos="9298"/>
              </w:tabs>
              <w:autoSpaceDE w:val="0"/>
              <w:autoSpaceDN w:val="0"/>
              <w:jc w:val="center"/>
              <w:rPr>
                <w:rFonts w:hAnsi="宋体" w:hint="eastAsia"/>
                <w:kern w:val="0"/>
                <w:sz w:val="18"/>
                <w:szCs w:val="18"/>
                <w:vertAlign w:val="superscript"/>
              </w:rPr>
            </w:pPr>
            <w:r>
              <w:rPr>
                <w:rFonts w:hAnsi="宋体" w:hint="eastAsia"/>
                <w:kern w:val="0"/>
                <w:sz w:val="18"/>
                <w:szCs w:val="18"/>
              </w:rPr>
              <w:t>运输方式</w:t>
            </w:r>
            <w:r w:rsidR="00523347">
              <w:rPr>
                <w:rFonts w:hAnsi="宋体" w:hint="eastAsia"/>
                <w:kern w:val="0"/>
                <w:sz w:val="18"/>
                <w:szCs w:val="18"/>
                <w:vertAlign w:val="superscript"/>
              </w:rPr>
              <w:t>c</w:t>
            </w:r>
          </w:p>
        </w:tc>
        <w:tc>
          <w:tcPr>
            <w:tcW w:w="1142" w:type="dxa"/>
          </w:tcPr>
          <w:p w:rsidR="00A51335" w:rsidRDefault="00000000">
            <w:pPr>
              <w:widowControl/>
              <w:tabs>
                <w:tab w:val="center" w:pos="4201"/>
                <w:tab w:val="right" w:leader="dot" w:pos="9298"/>
              </w:tabs>
              <w:autoSpaceDE w:val="0"/>
              <w:autoSpaceDN w:val="0"/>
              <w:jc w:val="center"/>
              <w:rPr>
                <w:rFonts w:hAnsi="宋体" w:hint="eastAsia"/>
                <w:kern w:val="0"/>
                <w:sz w:val="18"/>
                <w:szCs w:val="18"/>
                <w:vertAlign w:val="superscript"/>
              </w:rPr>
            </w:pPr>
            <w:r>
              <w:rPr>
                <w:rFonts w:hAnsi="宋体" w:hint="eastAsia"/>
                <w:kern w:val="0"/>
                <w:sz w:val="18"/>
                <w:szCs w:val="18"/>
              </w:rPr>
              <w:t>运输工具</w:t>
            </w:r>
            <w:r w:rsidR="00523347">
              <w:rPr>
                <w:rFonts w:hAnsi="宋体" w:hint="eastAsia"/>
                <w:kern w:val="0"/>
                <w:sz w:val="18"/>
                <w:szCs w:val="18"/>
                <w:vertAlign w:val="superscript"/>
              </w:rPr>
              <w:t>d</w:t>
            </w:r>
          </w:p>
        </w:tc>
        <w:tc>
          <w:tcPr>
            <w:tcW w:w="1219" w:type="dxa"/>
          </w:tcPr>
          <w:p w:rsidR="00A51335" w:rsidRDefault="00000000">
            <w:pPr>
              <w:widowControl/>
              <w:tabs>
                <w:tab w:val="center" w:pos="4201"/>
                <w:tab w:val="right" w:leader="dot" w:pos="9298"/>
              </w:tabs>
              <w:autoSpaceDE w:val="0"/>
              <w:autoSpaceDN w:val="0"/>
              <w:jc w:val="center"/>
              <w:rPr>
                <w:rFonts w:hAnsi="宋体" w:hint="eastAsia"/>
                <w:kern w:val="0"/>
                <w:sz w:val="18"/>
                <w:szCs w:val="18"/>
              </w:rPr>
            </w:pPr>
            <w:r>
              <w:rPr>
                <w:rFonts w:hAnsi="宋体" w:hint="eastAsia"/>
                <w:kern w:val="0"/>
                <w:sz w:val="18"/>
                <w:szCs w:val="18"/>
              </w:rPr>
              <w:t>运输距离（km）</w:t>
            </w:r>
          </w:p>
        </w:tc>
      </w:tr>
      <w:tr w:rsidR="00A51335" w:rsidTr="00523347">
        <w:tc>
          <w:tcPr>
            <w:tcW w:w="1027" w:type="dxa"/>
            <w:vAlign w:val="center"/>
          </w:tcPr>
          <w:p w:rsidR="00A51335" w:rsidRDefault="00000000">
            <w:pPr>
              <w:widowControl/>
              <w:tabs>
                <w:tab w:val="center" w:pos="4201"/>
                <w:tab w:val="right" w:leader="dot" w:pos="9298"/>
              </w:tabs>
              <w:autoSpaceDE w:val="0"/>
              <w:autoSpaceDN w:val="0"/>
              <w:jc w:val="center"/>
              <w:rPr>
                <w:rFonts w:hAnsi="宋体" w:hint="eastAsia"/>
                <w:kern w:val="0"/>
                <w:sz w:val="18"/>
                <w:szCs w:val="18"/>
              </w:rPr>
            </w:pPr>
            <w:r>
              <w:rPr>
                <w:rFonts w:hAnsi="宋体"/>
                <w:kern w:val="0"/>
                <w:sz w:val="18"/>
                <w:szCs w:val="18"/>
              </w:rPr>
              <w:t>ABS</w:t>
            </w:r>
          </w:p>
        </w:tc>
        <w:tc>
          <w:tcPr>
            <w:tcW w:w="643" w:type="dxa"/>
          </w:tcPr>
          <w:p w:rsidR="00A51335" w:rsidRDefault="00A51335">
            <w:pPr>
              <w:widowControl/>
              <w:tabs>
                <w:tab w:val="center" w:pos="4201"/>
                <w:tab w:val="right" w:leader="dot" w:pos="9298"/>
              </w:tabs>
              <w:autoSpaceDE w:val="0"/>
              <w:autoSpaceDN w:val="0"/>
              <w:jc w:val="center"/>
              <w:rPr>
                <w:rFonts w:hAnsi="宋体" w:hint="eastAsia"/>
                <w:kern w:val="0"/>
                <w:sz w:val="18"/>
                <w:szCs w:val="18"/>
              </w:rPr>
            </w:pPr>
          </w:p>
        </w:tc>
        <w:tc>
          <w:tcPr>
            <w:tcW w:w="1067" w:type="dxa"/>
          </w:tcPr>
          <w:p w:rsidR="00A51335" w:rsidRDefault="00A51335">
            <w:pPr>
              <w:widowControl/>
              <w:tabs>
                <w:tab w:val="center" w:pos="4201"/>
                <w:tab w:val="right" w:leader="dot" w:pos="9298"/>
              </w:tabs>
              <w:autoSpaceDE w:val="0"/>
              <w:autoSpaceDN w:val="0"/>
              <w:jc w:val="center"/>
              <w:rPr>
                <w:rFonts w:hAnsi="宋体" w:hint="eastAsia"/>
                <w:kern w:val="0"/>
                <w:sz w:val="18"/>
                <w:szCs w:val="18"/>
              </w:rPr>
            </w:pPr>
          </w:p>
        </w:tc>
        <w:tc>
          <w:tcPr>
            <w:tcW w:w="862" w:type="dxa"/>
          </w:tcPr>
          <w:p w:rsidR="00A51335" w:rsidRDefault="00A51335">
            <w:pPr>
              <w:widowControl/>
              <w:tabs>
                <w:tab w:val="center" w:pos="4201"/>
                <w:tab w:val="right" w:leader="dot" w:pos="9298"/>
              </w:tabs>
              <w:autoSpaceDE w:val="0"/>
              <w:autoSpaceDN w:val="0"/>
              <w:jc w:val="center"/>
              <w:rPr>
                <w:rFonts w:hAnsi="宋体" w:hint="eastAsia"/>
                <w:kern w:val="0"/>
                <w:sz w:val="18"/>
                <w:szCs w:val="18"/>
              </w:rPr>
            </w:pPr>
          </w:p>
        </w:tc>
        <w:tc>
          <w:tcPr>
            <w:tcW w:w="1262" w:type="dxa"/>
          </w:tcPr>
          <w:p w:rsidR="00A51335" w:rsidRDefault="00A51335">
            <w:pPr>
              <w:widowControl/>
              <w:tabs>
                <w:tab w:val="center" w:pos="4201"/>
                <w:tab w:val="right" w:leader="dot" w:pos="9298"/>
              </w:tabs>
              <w:autoSpaceDE w:val="0"/>
              <w:autoSpaceDN w:val="0"/>
              <w:jc w:val="center"/>
              <w:rPr>
                <w:rFonts w:hAnsi="宋体" w:hint="eastAsia"/>
                <w:kern w:val="0"/>
                <w:sz w:val="18"/>
                <w:szCs w:val="18"/>
              </w:rPr>
            </w:pPr>
          </w:p>
        </w:tc>
        <w:tc>
          <w:tcPr>
            <w:tcW w:w="1080" w:type="dxa"/>
          </w:tcPr>
          <w:p w:rsidR="00A51335" w:rsidRDefault="00A51335">
            <w:pPr>
              <w:widowControl/>
              <w:tabs>
                <w:tab w:val="center" w:pos="4201"/>
                <w:tab w:val="right" w:leader="dot" w:pos="9298"/>
              </w:tabs>
              <w:autoSpaceDE w:val="0"/>
              <w:autoSpaceDN w:val="0"/>
              <w:jc w:val="center"/>
              <w:rPr>
                <w:rFonts w:hAnsi="宋体" w:hint="eastAsia"/>
                <w:kern w:val="0"/>
                <w:sz w:val="18"/>
                <w:szCs w:val="18"/>
              </w:rPr>
            </w:pPr>
          </w:p>
        </w:tc>
        <w:tc>
          <w:tcPr>
            <w:tcW w:w="1142" w:type="dxa"/>
          </w:tcPr>
          <w:p w:rsidR="00A51335" w:rsidRDefault="00A51335">
            <w:pPr>
              <w:widowControl/>
              <w:tabs>
                <w:tab w:val="center" w:pos="4201"/>
                <w:tab w:val="right" w:leader="dot" w:pos="9298"/>
              </w:tabs>
              <w:autoSpaceDE w:val="0"/>
              <w:autoSpaceDN w:val="0"/>
              <w:jc w:val="center"/>
              <w:rPr>
                <w:rFonts w:hAnsi="宋体" w:hint="eastAsia"/>
                <w:kern w:val="0"/>
                <w:sz w:val="18"/>
                <w:szCs w:val="18"/>
              </w:rPr>
            </w:pPr>
          </w:p>
        </w:tc>
        <w:tc>
          <w:tcPr>
            <w:tcW w:w="1219" w:type="dxa"/>
          </w:tcPr>
          <w:p w:rsidR="00A51335" w:rsidRDefault="00A51335">
            <w:pPr>
              <w:widowControl/>
              <w:tabs>
                <w:tab w:val="center" w:pos="4201"/>
                <w:tab w:val="right" w:leader="dot" w:pos="9298"/>
              </w:tabs>
              <w:autoSpaceDE w:val="0"/>
              <w:autoSpaceDN w:val="0"/>
              <w:jc w:val="center"/>
              <w:rPr>
                <w:rFonts w:hAnsi="宋体" w:hint="eastAsia"/>
                <w:kern w:val="0"/>
                <w:sz w:val="18"/>
                <w:szCs w:val="18"/>
              </w:rPr>
            </w:pPr>
          </w:p>
        </w:tc>
      </w:tr>
      <w:tr w:rsidR="00A51335" w:rsidTr="00523347">
        <w:tc>
          <w:tcPr>
            <w:tcW w:w="1027" w:type="dxa"/>
            <w:vAlign w:val="center"/>
          </w:tcPr>
          <w:p w:rsidR="00A51335" w:rsidRDefault="00000000">
            <w:pPr>
              <w:widowControl/>
              <w:tabs>
                <w:tab w:val="center" w:pos="4201"/>
                <w:tab w:val="right" w:leader="dot" w:pos="9298"/>
              </w:tabs>
              <w:autoSpaceDE w:val="0"/>
              <w:autoSpaceDN w:val="0"/>
              <w:jc w:val="center"/>
              <w:rPr>
                <w:rFonts w:hAnsi="宋体" w:hint="eastAsia"/>
                <w:kern w:val="0"/>
                <w:sz w:val="18"/>
                <w:szCs w:val="18"/>
              </w:rPr>
            </w:pPr>
            <w:r>
              <w:rPr>
                <w:rFonts w:hAnsi="宋体" w:hint="eastAsia"/>
                <w:kern w:val="0"/>
                <w:sz w:val="18"/>
                <w:szCs w:val="18"/>
              </w:rPr>
              <w:t>P</w:t>
            </w:r>
            <w:r>
              <w:rPr>
                <w:rFonts w:hAnsi="宋体"/>
                <w:kern w:val="0"/>
                <w:sz w:val="18"/>
                <w:szCs w:val="18"/>
              </w:rPr>
              <w:t>P</w:t>
            </w:r>
          </w:p>
        </w:tc>
        <w:tc>
          <w:tcPr>
            <w:tcW w:w="643" w:type="dxa"/>
          </w:tcPr>
          <w:p w:rsidR="00A51335" w:rsidRDefault="00A51335">
            <w:pPr>
              <w:widowControl/>
              <w:tabs>
                <w:tab w:val="center" w:pos="4201"/>
                <w:tab w:val="right" w:leader="dot" w:pos="9298"/>
              </w:tabs>
              <w:autoSpaceDE w:val="0"/>
              <w:autoSpaceDN w:val="0"/>
              <w:jc w:val="center"/>
              <w:rPr>
                <w:rFonts w:hAnsi="宋体" w:hint="eastAsia"/>
                <w:kern w:val="0"/>
                <w:sz w:val="18"/>
                <w:szCs w:val="18"/>
              </w:rPr>
            </w:pPr>
          </w:p>
        </w:tc>
        <w:tc>
          <w:tcPr>
            <w:tcW w:w="1067" w:type="dxa"/>
          </w:tcPr>
          <w:p w:rsidR="00A51335" w:rsidRDefault="00A51335">
            <w:pPr>
              <w:widowControl/>
              <w:tabs>
                <w:tab w:val="center" w:pos="4201"/>
                <w:tab w:val="right" w:leader="dot" w:pos="9298"/>
              </w:tabs>
              <w:autoSpaceDE w:val="0"/>
              <w:autoSpaceDN w:val="0"/>
              <w:jc w:val="center"/>
              <w:rPr>
                <w:rFonts w:hAnsi="宋体" w:hint="eastAsia"/>
                <w:kern w:val="0"/>
                <w:sz w:val="18"/>
                <w:szCs w:val="18"/>
              </w:rPr>
            </w:pPr>
          </w:p>
        </w:tc>
        <w:tc>
          <w:tcPr>
            <w:tcW w:w="862" w:type="dxa"/>
          </w:tcPr>
          <w:p w:rsidR="00A51335" w:rsidRDefault="00A51335">
            <w:pPr>
              <w:widowControl/>
              <w:tabs>
                <w:tab w:val="center" w:pos="4201"/>
                <w:tab w:val="right" w:leader="dot" w:pos="9298"/>
              </w:tabs>
              <w:autoSpaceDE w:val="0"/>
              <w:autoSpaceDN w:val="0"/>
              <w:jc w:val="center"/>
              <w:rPr>
                <w:rFonts w:hAnsi="宋体" w:hint="eastAsia"/>
                <w:kern w:val="0"/>
                <w:sz w:val="18"/>
                <w:szCs w:val="18"/>
              </w:rPr>
            </w:pPr>
          </w:p>
        </w:tc>
        <w:tc>
          <w:tcPr>
            <w:tcW w:w="1262" w:type="dxa"/>
          </w:tcPr>
          <w:p w:rsidR="00A51335" w:rsidRDefault="00A51335">
            <w:pPr>
              <w:widowControl/>
              <w:tabs>
                <w:tab w:val="center" w:pos="4201"/>
                <w:tab w:val="right" w:leader="dot" w:pos="9298"/>
              </w:tabs>
              <w:autoSpaceDE w:val="0"/>
              <w:autoSpaceDN w:val="0"/>
              <w:jc w:val="center"/>
              <w:rPr>
                <w:rFonts w:hAnsi="宋体" w:hint="eastAsia"/>
                <w:kern w:val="0"/>
                <w:sz w:val="18"/>
                <w:szCs w:val="18"/>
              </w:rPr>
            </w:pPr>
          </w:p>
        </w:tc>
        <w:tc>
          <w:tcPr>
            <w:tcW w:w="1080" w:type="dxa"/>
          </w:tcPr>
          <w:p w:rsidR="00A51335" w:rsidRDefault="00A51335">
            <w:pPr>
              <w:widowControl/>
              <w:tabs>
                <w:tab w:val="center" w:pos="4201"/>
                <w:tab w:val="right" w:leader="dot" w:pos="9298"/>
              </w:tabs>
              <w:autoSpaceDE w:val="0"/>
              <w:autoSpaceDN w:val="0"/>
              <w:jc w:val="center"/>
              <w:rPr>
                <w:rFonts w:hAnsi="宋体" w:hint="eastAsia"/>
                <w:kern w:val="0"/>
                <w:sz w:val="18"/>
                <w:szCs w:val="18"/>
              </w:rPr>
            </w:pPr>
          </w:p>
        </w:tc>
        <w:tc>
          <w:tcPr>
            <w:tcW w:w="1142" w:type="dxa"/>
          </w:tcPr>
          <w:p w:rsidR="00A51335" w:rsidRDefault="00A51335">
            <w:pPr>
              <w:widowControl/>
              <w:tabs>
                <w:tab w:val="center" w:pos="4201"/>
                <w:tab w:val="right" w:leader="dot" w:pos="9298"/>
              </w:tabs>
              <w:autoSpaceDE w:val="0"/>
              <w:autoSpaceDN w:val="0"/>
              <w:jc w:val="center"/>
              <w:rPr>
                <w:rFonts w:hAnsi="宋体" w:hint="eastAsia"/>
                <w:kern w:val="0"/>
                <w:sz w:val="18"/>
                <w:szCs w:val="18"/>
              </w:rPr>
            </w:pPr>
          </w:p>
        </w:tc>
        <w:tc>
          <w:tcPr>
            <w:tcW w:w="1219" w:type="dxa"/>
          </w:tcPr>
          <w:p w:rsidR="00A51335" w:rsidRDefault="00A51335">
            <w:pPr>
              <w:widowControl/>
              <w:tabs>
                <w:tab w:val="center" w:pos="4201"/>
                <w:tab w:val="right" w:leader="dot" w:pos="9298"/>
              </w:tabs>
              <w:autoSpaceDE w:val="0"/>
              <w:autoSpaceDN w:val="0"/>
              <w:jc w:val="center"/>
              <w:rPr>
                <w:rFonts w:hAnsi="宋体" w:hint="eastAsia"/>
                <w:kern w:val="0"/>
                <w:sz w:val="18"/>
                <w:szCs w:val="18"/>
              </w:rPr>
            </w:pPr>
          </w:p>
        </w:tc>
      </w:tr>
      <w:tr w:rsidR="00A51335" w:rsidTr="00523347">
        <w:tc>
          <w:tcPr>
            <w:tcW w:w="1027" w:type="dxa"/>
            <w:vMerge w:val="restart"/>
            <w:vAlign w:val="center"/>
          </w:tcPr>
          <w:p w:rsidR="00A51335" w:rsidRDefault="00000000">
            <w:pPr>
              <w:widowControl/>
              <w:tabs>
                <w:tab w:val="center" w:pos="4201"/>
                <w:tab w:val="right" w:leader="dot" w:pos="9298"/>
              </w:tabs>
              <w:autoSpaceDE w:val="0"/>
              <w:autoSpaceDN w:val="0"/>
              <w:jc w:val="center"/>
              <w:rPr>
                <w:rFonts w:hAnsi="宋体" w:hint="eastAsia"/>
                <w:kern w:val="0"/>
                <w:sz w:val="18"/>
                <w:szCs w:val="18"/>
              </w:rPr>
            </w:pPr>
            <w:r>
              <w:rPr>
                <w:rFonts w:hAnsi="宋体"/>
                <w:kern w:val="0"/>
                <w:sz w:val="18"/>
                <w:szCs w:val="18"/>
              </w:rPr>
              <w:t>HIPS</w:t>
            </w:r>
          </w:p>
        </w:tc>
        <w:tc>
          <w:tcPr>
            <w:tcW w:w="643" w:type="dxa"/>
            <w:vMerge w:val="restart"/>
          </w:tcPr>
          <w:p w:rsidR="00A51335" w:rsidRDefault="00A51335">
            <w:pPr>
              <w:widowControl/>
              <w:tabs>
                <w:tab w:val="center" w:pos="4201"/>
                <w:tab w:val="right" w:leader="dot" w:pos="9298"/>
              </w:tabs>
              <w:autoSpaceDE w:val="0"/>
              <w:autoSpaceDN w:val="0"/>
              <w:jc w:val="center"/>
              <w:rPr>
                <w:rFonts w:hAnsi="宋体" w:hint="eastAsia"/>
                <w:kern w:val="0"/>
                <w:sz w:val="18"/>
                <w:szCs w:val="18"/>
              </w:rPr>
            </w:pPr>
          </w:p>
        </w:tc>
        <w:tc>
          <w:tcPr>
            <w:tcW w:w="1067" w:type="dxa"/>
            <w:vMerge w:val="restart"/>
          </w:tcPr>
          <w:p w:rsidR="00A51335" w:rsidRDefault="00A51335">
            <w:pPr>
              <w:widowControl/>
              <w:tabs>
                <w:tab w:val="center" w:pos="4201"/>
                <w:tab w:val="right" w:leader="dot" w:pos="9298"/>
              </w:tabs>
              <w:autoSpaceDE w:val="0"/>
              <w:autoSpaceDN w:val="0"/>
              <w:jc w:val="center"/>
              <w:rPr>
                <w:rFonts w:hAnsi="宋体" w:hint="eastAsia"/>
                <w:kern w:val="0"/>
                <w:sz w:val="18"/>
                <w:szCs w:val="18"/>
              </w:rPr>
            </w:pPr>
          </w:p>
        </w:tc>
        <w:tc>
          <w:tcPr>
            <w:tcW w:w="862" w:type="dxa"/>
            <w:vAlign w:val="center"/>
          </w:tcPr>
          <w:p w:rsidR="00A51335" w:rsidRDefault="00000000">
            <w:pPr>
              <w:widowControl/>
              <w:tabs>
                <w:tab w:val="center" w:pos="4201"/>
                <w:tab w:val="right" w:leader="dot" w:pos="9298"/>
              </w:tabs>
              <w:autoSpaceDE w:val="0"/>
              <w:autoSpaceDN w:val="0"/>
              <w:jc w:val="center"/>
              <w:rPr>
                <w:rFonts w:hAnsi="宋体" w:hint="eastAsia"/>
                <w:kern w:val="0"/>
                <w:sz w:val="18"/>
                <w:szCs w:val="18"/>
              </w:rPr>
            </w:pPr>
            <w:r>
              <w:rPr>
                <w:rFonts w:hAnsi="宋体"/>
                <w:kern w:val="0"/>
                <w:sz w:val="18"/>
                <w:szCs w:val="18"/>
              </w:rPr>
              <w:t>A</w:t>
            </w:r>
          </w:p>
        </w:tc>
        <w:tc>
          <w:tcPr>
            <w:tcW w:w="1262" w:type="dxa"/>
          </w:tcPr>
          <w:p w:rsidR="00A51335" w:rsidRDefault="00A51335">
            <w:pPr>
              <w:widowControl/>
              <w:tabs>
                <w:tab w:val="center" w:pos="4201"/>
                <w:tab w:val="right" w:leader="dot" w:pos="9298"/>
              </w:tabs>
              <w:autoSpaceDE w:val="0"/>
              <w:autoSpaceDN w:val="0"/>
              <w:jc w:val="center"/>
              <w:rPr>
                <w:rFonts w:hAnsi="宋体" w:hint="eastAsia"/>
                <w:kern w:val="0"/>
                <w:sz w:val="18"/>
                <w:szCs w:val="18"/>
              </w:rPr>
            </w:pPr>
          </w:p>
        </w:tc>
        <w:tc>
          <w:tcPr>
            <w:tcW w:w="1080" w:type="dxa"/>
          </w:tcPr>
          <w:p w:rsidR="00A51335" w:rsidRDefault="00A51335">
            <w:pPr>
              <w:widowControl/>
              <w:tabs>
                <w:tab w:val="center" w:pos="4201"/>
                <w:tab w:val="right" w:leader="dot" w:pos="9298"/>
              </w:tabs>
              <w:autoSpaceDE w:val="0"/>
              <w:autoSpaceDN w:val="0"/>
              <w:jc w:val="center"/>
              <w:rPr>
                <w:rFonts w:hAnsi="宋体" w:hint="eastAsia"/>
                <w:kern w:val="0"/>
                <w:sz w:val="18"/>
                <w:szCs w:val="18"/>
              </w:rPr>
            </w:pPr>
          </w:p>
        </w:tc>
        <w:tc>
          <w:tcPr>
            <w:tcW w:w="1142" w:type="dxa"/>
          </w:tcPr>
          <w:p w:rsidR="00A51335" w:rsidRDefault="00A51335">
            <w:pPr>
              <w:widowControl/>
              <w:tabs>
                <w:tab w:val="center" w:pos="4201"/>
                <w:tab w:val="right" w:leader="dot" w:pos="9298"/>
              </w:tabs>
              <w:autoSpaceDE w:val="0"/>
              <w:autoSpaceDN w:val="0"/>
              <w:jc w:val="center"/>
              <w:rPr>
                <w:rFonts w:hAnsi="宋体" w:hint="eastAsia"/>
                <w:kern w:val="0"/>
                <w:sz w:val="18"/>
                <w:szCs w:val="18"/>
              </w:rPr>
            </w:pPr>
          </w:p>
        </w:tc>
        <w:tc>
          <w:tcPr>
            <w:tcW w:w="1219" w:type="dxa"/>
          </w:tcPr>
          <w:p w:rsidR="00A51335" w:rsidRDefault="00A51335">
            <w:pPr>
              <w:widowControl/>
              <w:tabs>
                <w:tab w:val="center" w:pos="4201"/>
                <w:tab w:val="right" w:leader="dot" w:pos="9298"/>
              </w:tabs>
              <w:autoSpaceDE w:val="0"/>
              <w:autoSpaceDN w:val="0"/>
              <w:jc w:val="center"/>
              <w:rPr>
                <w:rFonts w:hAnsi="宋体" w:hint="eastAsia"/>
                <w:kern w:val="0"/>
                <w:sz w:val="18"/>
                <w:szCs w:val="18"/>
              </w:rPr>
            </w:pPr>
          </w:p>
        </w:tc>
      </w:tr>
      <w:tr w:rsidR="00A51335" w:rsidTr="00523347">
        <w:tc>
          <w:tcPr>
            <w:tcW w:w="1027" w:type="dxa"/>
            <w:vMerge/>
            <w:vAlign w:val="center"/>
          </w:tcPr>
          <w:p w:rsidR="00A51335" w:rsidRDefault="00A51335">
            <w:pPr>
              <w:widowControl/>
              <w:tabs>
                <w:tab w:val="center" w:pos="4201"/>
                <w:tab w:val="right" w:leader="dot" w:pos="9298"/>
              </w:tabs>
              <w:autoSpaceDE w:val="0"/>
              <w:autoSpaceDN w:val="0"/>
              <w:jc w:val="center"/>
              <w:rPr>
                <w:rFonts w:hAnsi="宋体" w:hint="eastAsia"/>
                <w:kern w:val="0"/>
                <w:sz w:val="18"/>
                <w:szCs w:val="18"/>
              </w:rPr>
            </w:pPr>
          </w:p>
        </w:tc>
        <w:tc>
          <w:tcPr>
            <w:tcW w:w="643" w:type="dxa"/>
            <w:vMerge/>
          </w:tcPr>
          <w:p w:rsidR="00A51335" w:rsidRDefault="00A51335">
            <w:pPr>
              <w:widowControl/>
              <w:tabs>
                <w:tab w:val="center" w:pos="4201"/>
                <w:tab w:val="right" w:leader="dot" w:pos="9298"/>
              </w:tabs>
              <w:autoSpaceDE w:val="0"/>
              <w:autoSpaceDN w:val="0"/>
              <w:jc w:val="center"/>
              <w:rPr>
                <w:rFonts w:hAnsi="宋体" w:hint="eastAsia"/>
                <w:kern w:val="0"/>
                <w:sz w:val="18"/>
                <w:szCs w:val="18"/>
              </w:rPr>
            </w:pPr>
          </w:p>
        </w:tc>
        <w:tc>
          <w:tcPr>
            <w:tcW w:w="1067" w:type="dxa"/>
            <w:vMerge/>
          </w:tcPr>
          <w:p w:rsidR="00A51335" w:rsidRDefault="00A51335">
            <w:pPr>
              <w:widowControl/>
              <w:tabs>
                <w:tab w:val="center" w:pos="4201"/>
                <w:tab w:val="right" w:leader="dot" w:pos="9298"/>
              </w:tabs>
              <w:autoSpaceDE w:val="0"/>
              <w:autoSpaceDN w:val="0"/>
              <w:jc w:val="center"/>
              <w:rPr>
                <w:rFonts w:hAnsi="宋体" w:hint="eastAsia"/>
                <w:kern w:val="0"/>
                <w:sz w:val="18"/>
                <w:szCs w:val="18"/>
              </w:rPr>
            </w:pPr>
          </w:p>
        </w:tc>
        <w:tc>
          <w:tcPr>
            <w:tcW w:w="862" w:type="dxa"/>
            <w:vAlign w:val="center"/>
          </w:tcPr>
          <w:p w:rsidR="00A51335" w:rsidRDefault="00000000">
            <w:pPr>
              <w:widowControl/>
              <w:tabs>
                <w:tab w:val="center" w:pos="4201"/>
                <w:tab w:val="right" w:leader="dot" w:pos="9298"/>
              </w:tabs>
              <w:autoSpaceDE w:val="0"/>
              <w:autoSpaceDN w:val="0"/>
              <w:jc w:val="center"/>
              <w:rPr>
                <w:rFonts w:hAnsi="宋体" w:hint="eastAsia"/>
                <w:kern w:val="0"/>
                <w:sz w:val="18"/>
                <w:szCs w:val="18"/>
              </w:rPr>
            </w:pPr>
            <w:r>
              <w:rPr>
                <w:rFonts w:hAnsi="宋体"/>
                <w:kern w:val="0"/>
                <w:sz w:val="18"/>
                <w:szCs w:val="18"/>
              </w:rPr>
              <w:t>B</w:t>
            </w:r>
          </w:p>
        </w:tc>
        <w:tc>
          <w:tcPr>
            <w:tcW w:w="1262" w:type="dxa"/>
          </w:tcPr>
          <w:p w:rsidR="00A51335" w:rsidRDefault="00A51335">
            <w:pPr>
              <w:widowControl/>
              <w:tabs>
                <w:tab w:val="center" w:pos="4201"/>
                <w:tab w:val="right" w:leader="dot" w:pos="9298"/>
              </w:tabs>
              <w:autoSpaceDE w:val="0"/>
              <w:autoSpaceDN w:val="0"/>
              <w:jc w:val="center"/>
              <w:rPr>
                <w:rFonts w:hAnsi="宋体" w:hint="eastAsia"/>
                <w:kern w:val="0"/>
                <w:sz w:val="18"/>
                <w:szCs w:val="18"/>
              </w:rPr>
            </w:pPr>
          </w:p>
        </w:tc>
        <w:tc>
          <w:tcPr>
            <w:tcW w:w="1080" w:type="dxa"/>
          </w:tcPr>
          <w:p w:rsidR="00A51335" w:rsidRDefault="00A51335">
            <w:pPr>
              <w:widowControl/>
              <w:tabs>
                <w:tab w:val="center" w:pos="4201"/>
                <w:tab w:val="right" w:leader="dot" w:pos="9298"/>
              </w:tabs>
              <w:autoSpaceDE w:val="0"/>
              <w:autoSpaceDN w:val="0"/>
              <w:jc w:val="center"/>
              <w:rPr>
                <w:rFonts w:hAnsi="宋体" w:hint="eastAsia"/>
                <w:kern w:val="0"/>
                <w:sz w:val="18"/>
                <w:szCs w:val="18"/>
              </w:rPr>
            </w:pPr>
          </w:p>
        </w:tc>
        <w:tc>
          <w:tcPr>
            <w:tcW w:w="1142" w:type="dxa"/>
          </w:tcPr>
          <w:p w:rsidR="00A51335" w:rsidRDefault="00A51335">
            <w:pPr>
              <w:widowControl/>
              <w:tabs>
                <w:tab w:val="center" w:pos="4201"/>
                <w:tab w:val="right" w:leader="dot" w:pos="9298"/>
              </w:tabs>
              <w:autoSpaceDE w:val="0"/>
              <w:autoSpaceDN w:val="0"/>
              <w:jc w:val="center"/>
              <w:rPr>
                <w:rFonts w:hAnsi="宋体" w:hint="eastAsia"/>
                <w:kern w:val="0"/>
                <w:sz w:val="18"/>
                <w:szCs w:val="18"/>
              </w:rPr>
            </w:pPr>
          </w:p>
        </w:tc>
        <w:tc>
          <w:tcPr>
            <w:tcW w:w="1219" w:type="dxa"/>
          </w:tcPr>
          <w:p w:rsidR="00A51335" w:rsidRDefault="00A51335">
            <w:pPr>
              <w:widowControl/>
              <w:tabs>
                <w:tab w:val="center" w:pos="4201"/>
                <w:tab w:val="right" w:leader="dot" w:pos="9298"/>
              </w:tabs>
              <w:autoSpaceDE w:val="0"/>
              <w:autoSpaceDN w:val="0"/>
              <w:jc w:val="center"/>
              <w:rPr>
                <w:rFonts w:hAnsi="宋体" w:hint="eastAsia"/>
                <w:kern w:val="0"/>
                <w:sz w:val="18"/>
                <w:szCs w:val="18"/>
              </w:rPr>
            </w:pPr>
          </w:p>
        </w:tc>
      </w:tr>
      <w:tr w:rsidR="00A51335" w:rsidTr="00523347">
        <w:tc>
          <w:tcPr>
            <w:tcW w:w="1027" w:type="dxa"/>
            <w:vMerge/>
            <w:vAlign w:val="center"/>
          </w:tcPr>
          <w:p w:rsidR="00A51335" w:rsidRDefault="00A51335">
            <w:pPr>
              <w:widowControl/>
              <w:tabs>
                <w:tab w:val="center" w:pos="4201"/>
                <w:tab w:val="right" w:leader="dot" w:pos="9298"/>
              </w:tabs>
              <w:autoSpaceDE w:val="0"/>
              <w:autoSpaceDN w:val="0"/>
              <w:jc w:val="center"/>
              <w:rPr>
                <w:rFonts w:hAnsi="宋体" w:hint="eastAsia"/>
                <w:kern w:val="0"/>
                <w:sz w:val="18"/>
                <w:szCs w:val="18"/>
              </w:rPr>
            </w:pPr>
          </w:p>
        </w:tc>
        <w:tc>
          <w:tcPr>
            <w:tcW w:w="643" w:type="dxa"/>
            <w:vMerge/>
          </w:tcPr>
          <w:p w:rsidR="00A51335" w:rsidRDefault="00A51335">
            <w:pPr>
              <w:widowControl/>
              <w:tabs>
                <w:tab w:val="center" w:pos="4201"/>
                <w:tab w:val="right" w:leader="dot" w:pos="9298"/>
              </w:tabs>
              <w:autoSpaceDE w:val="0"/>
              <w:autoSpaceDN w:val="0"/>
              <w:jc w:val="center"/>
              <w:rPr>
                <w:rFonts w:hAnsi="宋体" w:hint="eastAsia"/>
                <w:kern w:val="0"/>
                <w:sz w:val="18"/>
                <w:szCs w:val="18"/>
              </w:rPr>
            </w:pPr>
          </w:p>
        </w:tc>
        <w:tc>
          <w:tcPr>
            <w:tcW w:w="1067" w:type="dxa"/>
            <w:vMerge/>
          </w:tcPr>
          <w:p w:rsidR="00A51335" w:rsidRDefault="00A51335">
            <w:pPr>
              <w:widowControl/>
              <w:tabs>
                <w:tab w:val="center" w:pos="4201"/>
                <w:tab w:val="right" w:leader="dot" w:pos="9298"/>
              </w:tabs>
              <w:autoSpaceDE w:val="0"/>
              <w:autoSpaceDN w:val="0"/>
              <w:jc w:val="center"/>
              <w:rPr>
                <w:rFonts w:hAnsi="宋体" w:hint="eastAsia"/>
                <w:kern w:val="0"/>
                <w:sz w:val="18"/>
                <w:szCs w:val="18"/>
              </w:rPr>
            </w:pPr>
          </w:p>
        </w:tc>
        <w:tc>
          <w:tcPr>
            <w:tcW w:w="862" w:type="dxa"/>
            <w:vAlign w:val="center"/>
          </w:tcPr>
          <w:p w:rsidR="00A51335" w:rsidRDefault="00000000">
            <w:pPr>
              <w:widowControl/>
              <w:tabs>
                <w:tab w:val="center" w:pos="4201"/>
                <w:tab w:val="right" w:leader="dot" w:pos="9298"/>
              </w:tabs>
              <w:autoSpaceDE w:val="0"/>
              <w:autoSpaceDN w:val="0"/>
              <w:jc w:val="center"/>
              <w:rPr>
                <w:rFonts w:hAnsi="宋体" w:hint="eastAsia"/>
                <w:kern w:val="0"/>
                <w:sz w:val="18"/>
                <w:szCs w:val="18"/>
              </w:rPr>
            </w:pPr>
            <w:r>
              <w:rPr>
                <w:rFonts w:hAnsi="宋体"/>
                <w:kern w:val="0"/>
                <w:sz w:val="18"/>
                <w:szCs w:val="18"/>
              </w:rPr>
              <w:t>…</w:t>
            </w:r>
          </w:p>
        </w:tc>
        <w:tc>
          <w:tcPr>
            <w:tcW w:w="1262" w:type="dxa"/>
          </w:tcPr>
          <w:p w:rsidR="00A51335" w:rsidRDefault="00A51335">
            <w:pPr>
              <w:widowControl/>
              <w:tabs>
                <w:tab w:val="center" w:pos="4201"/>
                <w:tab w:val="right" w:leader="dot" w:pos="9298"/>
              </w:tabs>
              <w:autoSpaceDE w:val="0"/>
              <w:autoSpaceDN w:val="0"/>
              <w:jc w:val="center"/>
              <w:rPr>
                <w:rFonts w:hAnsi="宋体" w:hint="eastAsia"/>
                <w:kern w:val="0"/>
                <w:sz w:val="18"/>
                <w:szCs w:val="18"/>
              </w:rPr>
            </w:pPr>
          </w:p>
        </w:tc>
        <w:tc>
          <w:tcPr>
            <w:tcW w:w="1080" w:type="dxa"/>
          </w:tcPr>
          <w:p w:rsidR="00A51335" w:rsidRDefault="00A51335">
            <w:pPr>
              <w:widowControl/>
              <w:tabs>
                <w:tab w:val="center" w:pos="4201"/>
                <w:tab w:val="right" w:leader="dot" w:pos="9298"/>
              </w:tabs>
              <w:autoSpaceDE w:val="0"/>
              <w:autoSpaceDN w:val="0"/>
              <w:jc w:val="center"/>
              <w:rPr>
                <w:rFonts w:hAnsi="宋体" w:hint="eastAsia"/>
                <w:kern w:val="0"/>
                <w:sz w:val="18"/>
                <w:szCs w:val="18"/>
              </w:rPr>
            </w:pPr>
          </w:p>
        </w:tc>
        <w:tc>
          <w:tcPr>
            <w:tcW w:w="1142" w:type="dxa"/>
          </w:tcPr>
          <w:p w:rsidR="00A51335" w:rsidRDefault="00A51335">
            <w:pPr>
              <w:widowControl/>
              <w:tabs>
                <w:tab w:val="center" w:pos="4201"/>
                <w:tab w:val="right" w:leader="dot" w:pos="9298"/>
              </w:tabs>
              <w:autoSpaceDE w:val="0"/>
              <w:autoSpaceDN w:val="0"/>
              <w:jc w:val="center"/>
              <w:rPr>
                <w:rFonts w:hAnsi="宋体" w:hint="eastAsia"/>
                <w:kern w:val="0"/>
                <w:sz w:val="18"/>
                <w:szCs w:val="18"/>
              </w:rPr>
            </w:pPr>
          </w:p>
        </w:tc>
        <w:tc>
          <w:tcPr>
            <w:tcW w:w="1219" w:type="dxa"/>
          </w:tcPr>
          <w:p w:rsidR="00A51335" w:rsidRDefault="00A51335">
            <w:pPr>
              <w:widowControl/>
              <w:tabs>
                <w:tab w:val="center" w:pos="4201"/>
                <w:tab w:val="right" w:leader="dot" w:pos="9298"/>
              </w:tabs>
              <w:autoSpaceDE w:val="0"/>
              <w:autoSpaceDN w:val="0"/>
              <w:jc w:val="center"/>
              <w:rPr>
                <w:rFonts w:hAnsi="宋体" w:hint="eastAsia"/>
                <w:kern w:val="0"/>
                <w:sz w:val="18"/>
                <w:szCs w:val="18"/>
              </w:rPr>
            </w:pPr>
          </w:p>
        </w:tc>
      </w:tr>
      <w:tr w:rsidR="00A51335" w:rsidTr="00523347">
        <w:tc>
          <w:tcPr>
            <w:tcW w:w="1027" w:type="dxa"/>
            <w:vAlign w:val="center"/>
          </w:tcPr>
          <w:p w:rsidR="00A51335" w:rsidRDefault="00000000">
            <w:pPr>
              <w:widowControl/>
              <w:tabs>
                <w:tab w:val="center" w:pos="4201"/>
                <w:tab w:val="right" w:leader="dot" w:pos="9298"/>
              </w:tabs>
              <w:autoSpaceDE w:val="0"/>
              <w:autoSpaceDN w:val="0"/>
              <w:jc w:val="center"/>
              <w:rPr>
                <w:rFonts w:hAnsi="宋体" w:hint="eastAsia"/>
                <w:kern w:val="0"/>
                <w:sz w:val="18"/>
                <w:szCs w:val="18"/>
              </w:rPr>
            </w:pPr>
            <w:r>
              <w:rPr>
                <w:rFonts w:hAnsi="宋体" w:hint="eastAsia"/>
                <w:kern w:val="0"/>
                <w:sz w:val="18"/>
                <w:szCs w:val="18"/>
              </w:rPr>
              <w:lastRenderedPageBreak/>
              <w:t>热镀锌板</w:t>
            </w:r>
          </w:p>
        </w:tc>
        <w:tc>
          <w:tcPr>
            <w:tcW w:w="643" w:type="dxa"/>
          </w:tcPr>
          <w:p w:rsidR="00A51335" w:rsidRDefault="00A51335">
            <w:pPr>
              <w:widowControl/>
              <w:tabs>
                <w:tab w:val="center" w:pos="4201"/>
                <w:tab w:val="right" w:leader="dot" w:pos="9298"/>
              </w:tabs>
              <w:autoSpaceDE w:val="0"/>
              <w:autoSpaceDN w:val="0"/>
              <w:jc w:val="center"/>
              <w:rPr>
                <w:rFonts w:hAnsi="宋体" w:hint="eastAsia"/>
                <w:kern w:val="0"/>
                <w:sz w:val="18"/>
                <w:szCs w:val="18"/>
              </w:rPr>
            </w:pPr>
          </w:p>
        </w:tc>
        <w:tc>
          <w:tcPr>
            <w:tcW w:w="1067" w:type="dxa"/>
          </w:tcPr>
          <w:p w:rsidR="00A51335" w:rsidRDefault="00A51335">
            <w:pPr>
              <w:widowControl/>
              <w:tabs>
                <w:tab w:val="center" w:pos="4201"/>
                <w:tab w:val="right" w:leader="dot" w:pos="9298"/>
              </w:tabs>
              <w:autoSpaceDE w:val="0"/>
              <w:autoSpaceDN w:val="0"/>
              <w:jc w:val="center"/>
              <w:rPr>
                <w:rFonts w:hAnsi="宋体" w:hint="eastAsia"/>
                <w:kern w:val="0"/>
                <w:sz w:val="18"/>
                <w:szCs w:val="18"/>
              </w:rPr>
            </w:pPr>
          </w:p>
        </w:tc>
        <w:tc>
          <w:tcPr>
            <w:tcW w:w="862" w:type="dxa"/>
          </w:tcPr>
          <w:p w:rsidR="00A51335" w:rsidRDefault="00A51335">
            <w:pPr>
              <w:widowControl/>
              <w:tabs>
                <w:tab w:val="center" w:pos="4201"/>
                <w:tab w:val="right" w:leader="dot" w:pos="9298"/>
              </w:tabs>
              <w:autoSpaceDE w:val="0"/>
              <w:autoSpaceDN w:val="0"/>
              <w:jc w:val="center"/>
              <w:rPr>
                <w:rFonts w:hAnsi="宋体" w:hint="eastAsia"/>
                <w:kern w:val="0"/>
                <w:sz w:val="18"/>
                <w:szCs w:val="18"/>
              </w:rPr>
            </w:pPr>
          </w:p>
        </w:tc>
        <w:tc>
          <w:tcPr>
            <w:tcW w:w="1262" w:type="dxa"/>
          </w:tcPr>
          <w:p w:rsidR="00A51335" w:rsidRDefault="00A51335">
            <w:pPr>
              <w:widowControl/>
              <w:tabs>
                <w:tab w:val="center" w:pos="4201"/>
                <w:tab w:val="right" w:leader="dot" w:pos="9298"/>
              </w:tabs>
              <w:autoSpaceDE w:val="0"/>
              <w:autoSpaceDN w:val="0"/>
              <w:jc w:val="center"/>
              <w:rPr>
                <w:rFonts w:hAnsi="宋体" w:hint="eastAsia"/>
                <w:kern w:val="0"/>
                <w:sz w:val="18"/>
                <w:szCs w:val="18"/>
              </w:rPr>
            </w:pPr>
          </w:p>
        </w:tc>
        <w:tc>
          <w:tcPr>
            <w:tcW w:w="1080" w:type="dxa"/>
          </w:tcPr>
          <w:p w:rsidR="00A51335" w:rsidRDefault="00A51335">
            <w:pPr>
              <w:widowControl/>
              <w:tabs>
                <w:tab w:val="center" w:pos="4201"/>
                <w:tab w:val="right" w:leader="dot" w:pos="9298"/>
              </w:tabs>
              <w:autoSpaceDE w:val="0"/>
              <w:autoSpaceDN w:val="0"/>
              <w:jc w:val="center"/>
              <w:rPr>
                <w:rFonts w:hAnsi="宋体" w:hint="eastAsia"/>
                <w:kern w:val="0"/>
                <w:sz w:val="18"/>
                <w:szCs w:val="18"/>
              </w:rPr>
            </w:pPr>
          </w:p>
        </w:tc>
        <w:tc>
          <w:tcPr>
            <w:tcW w:w="1142" w:type="dxa"/>
          </w:tcPr>
          <w:p w:rsidR="00A51335" w:rsidRDefault="00A51335">
            <w:pPr>
              <w:widowControl/>
              <w:tabs>
                <w:tab w:val="center" w:pos="4201"/>
                <w:tab w:val="right" w:leader="dot" w:pos="9298"/>
              </w:tabs>
              <w:autoSpaceDE w:val="0"/>
              <w:autoSpaceDN w:val="0"/>
              <w:jc w:val="center"/>
              <w:rPr>
                <w:rFonts w:hAnsi="宋体" w:hint="eastAsia"/>
                <w:kern w:val="0"/>
                <w:sz w:val="18"/>
                <w:szCs w:val="18"/>
              </w:rPr>
            </w:pPr>
          </w:p>
        </w:tc>
        <w:tc>
          <w:tcPr>
            <w:tcW w:w="1219" w:type="dxa"/>
          </w:tcPr>
          <w:p w:rsidR="00A51335" w:rsidRDefault="00A51335">
            <w:pPr>
              <w:widowControl/>
              <w:tabs>
                <w:tab w:val="center" w:pos="4201"/>
                <w:tab w:val="right" w:leader="dot" w:pos="9298"/>
              </w:tabs>
              <w:autoSpaceDE w:val="0"/>
              <w:autoSpaceDN w:val="0"/>
              <w:jc w:val="center"/>
              <w:rPr>
                <w:rFonts w:hAnsi="宋体" w:hint="eastAsia"/>
                <w:kern w:val="0"/>
                <w:sz w:val="18"/>
                <w:szCs w:val="18"/>
              </w:rPr>
            </w:pPr>
          </w:p>
        </w:tc>
      </w:tr>
      <w:tr w:rsidR="00A51335" w:rsidTr="00523347">
        <w:tc>
          <w:tcPr>
            <w:tcW w:w="1027" w:type="dxa"/>
            <w:vAlign w:val="center"/>
          </w:tcPr>
          <w:p w:rsidR="00A51335" w:rsidRDefault="00000000">
            <w:pPr>
              <w:widowControl/>
              <w:tabs>
                <w:tab w:val="center" w:pos="4201"/>
                <w:tab w:val="right" w:leader="dot" w:pos="9298"/>
              </w:tabs>
              <w:autoSpaceDE w:val="0"/>
              <w:autoSpaceDN w:val="0"/>
              <w:jc w:val="center"/>
              <w:rPr>
                <w:rFonts w:hAnsi="宋体" w:hint="eastAsia"/>
                <w:kern w:val="0"/>
                <w:sz w:val="18"/>
                <w:szCs w:val="18"/>
              </w:rPr>
            </w:pPr>
            <w:r>
              <w:rPr>
                <w:rFonts w:hAnsi="宋体" w:hint="eastAsia"/>
                <w:kern w:val="0"/>
                <w:sz w:val="18"/>
                <w:szCs w:val="18"/>
              </w:rPr>
              <w:t>铜</w:t>
            </w:r>
          </w:p>
        </w:tc>
        <w:tc>
          <w:tcPr>
            <w:tcW w:w="643" w:type="dxa"/>
          </w:tcPr>
          <w:p w:rsidR="00A51335" w:rsidRDefault="00A51335">
            <w:pPr>
              <w:widowControl/>
              <w:tabs>
                <w:tab w:val="center" w:pos="4201"/>
                <w:tab w:val="right" w:leader="dot" w:pos="9298"/>
              </w:tabs>
              <w:autoSpaceDE w:val="0"/>
              <w:autoSpaceDN w:val="0"/>
              <w:jc w:val="center"/>
              <w:rPr>
                <w:rFonts w:hAnsi="宋体" w:hint="eastAsia"/>
                <w:kern w:val="0"/>
                <w:sz w:val="18"/>
                <w:szCs w:val="18"/>
              </w:rPr>
            </w:pPr>
          </w:p>
        </w:tc>
        <w:tc>
          <w:tcPr>
            <w:tcW w:w="1067" w:type="dxa"/>
          </w:tcPr>
          <w:p w:rsidR="00A51335" w:rsidRDefault="00A51335">
            <w:pPr>
              <w:widowControl/>
              <w:tabs>
                <w:tab w:val="center" w:pos="4201"/>
                <w:tab w:val="right" w:leader="dot" w:pos="9298"/>
              </w:tabs>
              <w:autoSpaceDE w:val="0"/>
              <w:autoSpaceDN w:val="0"/>
              <w:jc w:val="center"/>
              <w:rPr>
                <w:rFonts w:hAnsi="宋体" w:hint="eastAsia"/>
                <w:kern w:val="0"/>
                <w:sz w:val="18"/>
                <w:szCs w:val="18"/>
              </w:rPr>
            </w:pPr>
          </w:p>
        </w:tc>
        <w:tc>
          <w:tcPr>
            <w:tcW w:w="862" w:type="dxa"/>
          </w:tcPr>
          <w:p w:rsidR="00A51335" w:rsidRDefault="00A51335">
            <w:pPr>
              <w:widowControl/>
              <w:tabs>
                <w:tab w:val="center" w:pos="4201"/>
                <w:tab w:val="right" w:leader="dot" w:pos="9298"/>
              </w:tabs>
              <w:autoSpaceDE w:val="0"/>
              <w:autoSpaceDN w:val="0"/>
              <w:jc w:val="center"/>
              <w:rPr>
                <w:rFonts w:hAnsi="宋体" w:hint="eastAsia"/>
                <w:kern w:val="0"/>
                <w:sz w:val="18"/>
                <w:szCs w:val="18"/>
              </w:rPr>
            </w:pPr>
          </w:p>
        </w:tc>
        <w:tc>
          <w:tcPr>
            <w:tcW w:w="1262" w:type="dxa"/>
          </w:tcPr>
          <w:p w:rsidR="00A51335" w:rsidRDefault="00A51335">
            <w:pPr>
              <w:widowControl/>
              <w:tabs>
                <w:tab w:val="center" w:pos="4201"/>
                <w:tab w:val="right" w:leader="dot" w:pos="9298"/>
              </w:tabs>
              <w:autoSpaceDE w:val="0"/>
              <w:autoSpaceDN w:val="0"/>
              <w:jc w:val="center"/>
              <w:rPr>
                <w:rFonts w:hAnsi="宋体" w:hint="eastAsia"/>
                <w:kern w:val="0"/>
                <w:sz w:val="18"/>
                <w:szCs w:val="18"/>
              </w:rPr>
            </w:pPr>
          </w:p>
        </w:tc>
        <w:tc>
          <w:tcPr>
            <w:tcW w:w="1080" w:type="dxa"/>
          </w:tcPr>
          <w:p w:rsidR="00A51335" w:rsidRDefault="00A51335">
            <w:pPr>
              <w:widowControl/>
              <w:tabs>
                <w:tab w:val="center" w:pos="4201"/>
                <w:tab w:val="right" w:leader="dot" w:pos="9298"/>
              </w:tabs>
              <w:autoSpaceDE w:val="0"/>
              <w:autoSpaceDN w:val="0"/>
              <w:jc w:val="center"/>
              <w:rPr>
                <w:rFonts w:hAnsi="宋体" w:hint="eastAsia"/>
                <w:kern w:val="0"/>
                <w:sz w:val="18"/>
                <w:szCs w:val="18"/>
              </w:rPr>
            </w:pPr>
          </w:p>
        </w:tc>
        <w:tc>
          <w:tcPr>
            <w:tcW w:w="1142" w:type="dxa"/>
          </w:tcPr>
          <w:p w:rsidR="00A51335" w:rsidRDefault="00A51335">
            <w:pPr>
              <w:widowControl/>
              <w:tabs>
                <w:tab w:val="center" w:pos="4201"/>
                <w:tab w:val="right" w:leader="dot" w:pos="9298"/>
              </w:tabs>
              <w:autoSpaceDE w:val="0"/>
              <w:autoSpaceDN w:val="0"/>
              <w:jc w:val="center"/>
              <w:rPr>
                <w:rFonts w:hAnsi="宋体" w:hint="eastAsia"/>
                <w:kern w:val="0"/>
                <w:sz w:val="18"/>
                <w:szCs w:val="18"/>
              </w:rPr>
            </w:pPr>
          </w:p>
        </w:tc>
        <w:tc>
          <w:tcPr>
            <w:tcW w:w="1219" w:type="dxa"/>
          </w:tcPr>
          <w:p w:rsidR="00A51335" w:rsidRDefault="00A51335">
            <w:pPr>
              <w:widowControl/>
              <w:tabs>
                <w:tab w:val="center" w:pos="4201"/>
                <w:tab w:val="right" w:leader="dot" w:pos="9298"/>
              </w:tabs>
              <w:autoSpaceDE w:val="0"/>
              <w:autoSpaceDN w:val="0"/>
              <w:jc w:val="center"/>
              <w:rPr>
                <w:rFonts w:hAnsi="宋体" w:hint="eastAsia"/>
                <w:kern w:val="0"/>
                <w:sz w:val="18"/>
                <w:szCs w:val="18"/>
              </w:rPr>
            </w:pPr>
          </w:p>
        </w:tc>
      </w:tr>
      <w:tr w:rsidR="00A51335" w:rsidTr="00523347">
        <w:tc>
          <w:tcPr>
            <w:tcW w:w="1027" w:type="dxa"/>
            <w:vAlign w:val="center"/>
          </w:tcPr>
          <w:p w:rsidR="00A51335" w:rsidRDefault="00000000">
            <w:pPr>
              <w:widowControl/>
              <w:tabs>
                <w:tab w:val="center" w:pos="4201"/>
                <w:tab w:val="right" w:leader="dot" w:pos="9298"/>
              </w:tabs>
              <w:autoSpaceDE w:val="0"/>
              <w:autoSpaceDN w:val="0"/>
              <w:jc w:val="center"/>
              <w:rPr>
                <w:rFonts w:hAnsi="宋体" w:hint="eastAsia"/>
                <w:kern w:val="0"/>
                <w:sz w:val="18"/>
                <w:szCs w:val="18"/>
              </w:rPr>
            </w:pPr>
            <w:r>
              <w:rPr>
                <w:rFonts w:hAnsi="宋体" w:hint="eastAsia"/>
                <w:kern w:val="0"/>
                <w:sz w:val="18"/>
                <w:szCs w:val="18"/>
              </w:rPr>
              <w:t>铝</w:t>
            </w:r>
          </w:p>
        </w:tc>
        <w:tc>
          <w:tcPr>
            <w:tcW w:w="643" w:type="dxa"/>
          </w:tcPr>
          <w:p w:rsidR="00A51335" w:rsidRDefault="00A51335">
            <w:pPr>
              <w:widowControl/>
              <w:tabs>
                <w:tab w:val="center" w:pos="4201"/>
                <w:tab w:val="right" w:leader="dot" w:pos="9298"/>
              </w:tabs>
              <w:autoSpaceDE w:val="0"/>
              <w:autoSpaceDN w:val="0"/>
              <w:jc w:val="center"/>
              <w:rPr>
                <w:rFonts w:hAnsi="宋体" w:hint="eastAsia"/>
                <w:kern w:val="0"/>
                <w:sz w:val="18"/>
                <w:szCs w:val="18"/>
              </w:rPr>
            </w:pPr>
          </w:p>
        </w:tc>
        <w:tc>
          <w:tcPr>
            <w:tcW w:w="1067" w:type="dxa"/>
          </w:tcPr>
          <w:p w:rsidR="00A51335" w:rsidRDefault="00A51335">
            <w:pPr>
              <w:widowControl/>
              <w:tabs>
                <w:tab w:val="center" w:pos="4201"/>
                <w:tab w:val="right" w:leader="dot" w:pos="9298"/>
              </w:tabs>
              <w:autoSpaceDE w:val="0"/>
              <w:autoSpaceDN w:val="0"/>
              <w:jc w:val="center"/>
              <w:rPr>
                <w:rFonts w:hAnsi="宋体" w:hint="eastAsia"/>
                <w:kern w:val="0"/>
                <w:sz w:val="18"/>
                <w:szCs w:val="18"/>
              </w:rPr>
            </w:pPr>
          </w:p>
        </w:tc>
        <w:tc>
          <w:tcPr>
            <w:tcW w:w="862" w:type="dxa"/>
          </w:tcPr>
          <w:p w:rsidR="00A51335" w:rsidRDefault="00A51335">
            <w:pPr>
              <w:widowControl/>
              <w:tabs>
                <w:tab w:val="center" w:pos="4201"/>
                <w:tab w:val="right" w:leader="dot" w:pos="9298"/>
              </w:tabs>
              <w:autoSpaceDE w:val="0"/>
              <w:autoSpaceDN w:val="0"/>
              <w:jc w:val="center"/>
              <w:rPr>
                <w:rFonts w:hAnsi="宋体" w:hint="eastAsia"/>
                <w:kern w:val="0"/>
                <w:sz w:val="18"/>
                <w:szCs w:val="18"/>
              </w:rPr>
            </w:pPr>
          </w:p>
        </w:tc>
        <w:tc>
          <w:tcPr>
            <w:tcW w:w="1262" w:type="dxa"/>
          </w:tcPr>
          <w:p w:rsidR="00A51335" w:rsidRDefault="00A51335">
            <w:pPr>
              <w:widowControl/>
              <w:tabs>
                <w:tab w:val="center" w:pos="4201"/>
                <w:tab w:val="right" w:leader="dot" w:pos="9298"/>
              </w:tabs>
              <w:autoSpaceDE w:val="0"/>
              <w:autoSpaceDN w:val="0"/>
              <w:jc w:val="center"/>
              <w:rPr>
                <w:rFonts w:hAnsi="宋体" w:hint="eastAsia"/>
                <w:kern w:val="0"/>
                <w:sz w:val="18"/>
                <w:szCs w:val="18"/>
              </w:rPr>
            </w:pPr>
          </w:p>
        </w:tc>
        <w:tc>
          <w:tcPr>
            <w:tcW w:w="1080" w:type="dxa"/>
          </w:tcPr>
          <w:p w:rsidR="00A51335" w:rsidRDefault="00A51335">
            <w:pPr>
              <w:widowControl/>
              <w:tabs>
                <w:tab w:val="center" w:pos="4201"/>
                <w:tab w:val="right" w:leader="dot" w:pos="9298"/>
              </w:tabs>
              <w:autoSpaceDE w:val="0"/>
              <w:autoSpaceDN w:val="0"/>
              <w:jc w:val="center"/>
              <w:rPr>
                <w:rFonts w:hAnsi="宋体" w:hint="eastAsia"/>
                <w:kern w:val="0"/>
                <w:sz w:val="18"/>
                <w:szCs w:val="18"/>
              </w:rPr>
            </w:pPr>
          </w:p>
        </w:tc>
        <w:tc>
          <w:tcPr>
            <w:tcW w:w="1142" w:type="dxa"/>
          </w:tcPr>
          <w:p w:rsidR="00A51335" w:rsidRDefault="00A51335">
            <w:pPr>
              <w:widowControl/>
              <w:tabs>
                <w:tab w:val="center" w:pos="4201"/>
                <w:tab w:val="right" w:leader="dot" w:pos="9298"/>
              </w:tabs>
              <w:autoSpaceDE w:val="0"/>
              <w:autoSpaceDN w:val="0"/>
              <w:jc w:val="center"/>
              <w:rPr>
                <w:rFonts w:hAnsi="宋体" w:hint="eastAsia"/>
                <w:kern w:val="0"/>
                <w:sz w:val="18"/>
                <w:szCs w:val="18"/>
              </w:rPr>
            </w:pPr>
          </w:p>
        </w:tc>
        <w:tc>
          <w:tcPr>
            <w:tcW w:w="1219" w:type="dxa"/>
          </w:tcPr>
          <w:p w:rsidR="00A51335" w:rsidRDefault="00A51335">
            <w:pPr>
              <w:widowControl/>
              <w:tabs>
                <w:tab w:val="center" w:pos="4201"/>
                <w:tab w:val="right" w:leader="dot" w:pos="9298"/>
              </w:tabs>
              <w:autoSpaceDE w:val="0"/>
              <w:autoSpaceDN w:val="0"/>
              <w:jc w:val="center"/>
              <w:rPr>
                <w:rFonts w:hAnsi="宋体" w:hint="eastAsia"/>
                <w:kern w:val="0"/>
                <w:sz w:val="18"/>
                <w:szCs w:val="18"/>
              </w:rPr>
            </w:pPr>
          </w:p>
        </w:tc>
      </w:tr>
      <w:tr w:rsidR="00A51335" w:rsidTr="00523347">
        <w:tc>
          <w:tcPr>
            <w:tcW w:w="1027" w:type="dxa"/>
            <w:vAlign w:val="center"/>
          </w:tcPr>
          <w:p w:rsidR="00A51335" w:rsidRDefault="00000000">
            <w:pPr>
              <w:widowControl/>
              <w:tabs>
                <w:tab w:val="center" w:pos="4201"/>
                <w:tab w:val="right" w:leader="dot" w:pos="9298"/>
              </w:tabs>
              <w:autoSpaceDE w:val="0"/>
              <w:autoSpaceDN w:val="0"/>
              <w:jc w:val="center"/>
              <w:rPr>
                <w:rFonts w:hAnsi="宋体" w:hint="eastAsia"/>
                <w:kern w:val="0"/>
                <w:sz w:val="18"/>
                <w:szCs w:val="18"/>
              </w:rPr>
            </w:pPr>
            <w:r>
              <w:rPr>
                <w:rFonts w:hAnsi="宋体" w:hint="eastAsia"/>
                <w:kern w:val="0"/>
                <w:sz w:val="18"/>
                <w:szCs w:val="18"/>
              </w:rPr>
              <w:t>硅胶</w:t>
            </w:r>
          </w:p>
        </w:tc>
        <w:tc>
          <w:tcPr>
            <w:tcW w:w="643" w:type="dxa"/>
          </w:tcPr>
          <w:p w:rsidR="00A51335" w:rsidRDefault="00A51335">
            <w:pPr>
              <w:widowControl/>
              <w:tabs>
                <w:tab w:val="center" w:pos="4201"/>
                <w:tab w:val="right" w:leader="dot" w:pos="9298"/>
              </w:tabs>
              <w:autoSpaceDE w:val="0"/>
              <w:autoSpaceDN w:val="0"/>
              <w:jc w:val="center"/>
              <w:rPr>
                <w:rFonts w:hAnsi="宋体" w:hint="eastAsia"/>
                <w:kern w:val="0"/>
                <w:sz w:val="18"/>
                <w:szCs w:val="18"/>
              </w:rPr>
            </w:pPr>
          </w:p>
        </w:tc>
        <w:tc>
          <w:tcPr>
            <w:tcW w:w="1067" w:type="dxa"/>
          </w:tcPr>
          <w:p w:rsidR="00A51335" w:rsidRDefault="00A51335">
            <w:pPr>
              <w:widowControl/>
              <w:tabs>
                <w:tab w:val="center" w:pos="4201"/>
                <w:tab w:val="right" w:leader="dot" w:pos="9298"/>
              </w:tabs>
              <w:autoSpaceDE w:val="0"/>
              <w:autoSpaceDN w:val="0"/>
              <w:jc w:val="center"/>
              <w:rPr>
                <w:rFonts w:hAnsi="宋体" w:hint="eastAsia"/>
                <w:kern w:val="0"/>
                <w:sz w:val="18"/>
                <w:szCs w:val="18"/>
              </w:rPr>
            </w:pPr>
          </w:p>
        </w:tc>
        <w:tc>
          <w:tcPr>
            <w:tcW w:w="862" w:type="dxa"/>
          </w:tcPr>
          <w:p w:rsidR="00A51335" w:rsidRDefault="00A51335">
            <w:pPr>
              <w:widowControl/>
              <w:tabs>
                <w:tab w:val="center" w:pos="4201"/>
                <w:tab w:val="right" w:leader="dot" w:pos="9298"/>
              </w:tabs>
              <w:autoSpaceDE w:val="0"/>
              <w:autoSpaceDN w:val="0"/>
              <w:jc w:val="center"/>
              <w:rPr>
                <w:rFonts w:hAnsi="宋体" w:hint="eastAsia"/>
                <w:kern w:val="0"/>
                <w:sz w:val="18"/>
                <w:szCs w:val="18"/>
              </w:rPr>
            </w:pPr>
          </w:p>
        </w:tc>
        <w:tc>
          <w:tcPr>
            <w:tcW w:w="1262" w:type="dxa"/>
          </w:tcPr>
          <w:p w:rsidR="00A51335" w:rsidRDefault="00A51335">
            <w:pPr>
              <w:widowControl/>
              <w:tabs>
                <w:tab w:val="center" w:pos="4201"/>
                <w:tab w:val="right" w:leader="dot" w:pos="9298"/>
              </w:tabs>
              <w:autoSpaceDE w:val="0"/>
              <w:autoSpaceDN w:val="0"/>
              <w:jc w:val="center"/>
              <w:rPr>
                <w:rFonts w:hAnsi="宋体" w:hint="eastAsia"/>
                <w:kern w:val="0"/>
                <w:sz w:val="18"/>
                <w:szCs w:val="18"/>
              </w:rPr>
            </w:pPr>
          </w:p>
        </w:tc>
        <w:tc>
          <w:tcPr>
            <w:tcW w:w="1080" w:type="dxa"/>
          </w:tcPr>
          <w:p w:rsidR="00A51335" w:rsidRDefault="00A51335">
            <w:pPr>
              <w:widowControl/>
              <w:tabs>
                <w:tab w:val="center" w:pos="4201"/>
                <w:tab w:val="right" w:leader="dot" w:pos="9298"/>
              </w:tabs>
              <w:autoSpaceDE w:val="0"/>
              <w:autoSpaceDN w:val="0"/>
              <w:jc w:val="center"/>
              <w:rPr>
                <w:rFonts w:hAnsi="宋体" w:hint="eastAsia"/>
                <w:kern w:val="0"/>
                <w:sz w:val="18"/>
                <w:szCs w:val="18"/>
              </w:rPr>
            </w:pPr>
          </w:p>
        </w:tc>
        <w:tc>
          <w:tcPr>
            <w:tcW w:w="1142" w:type="dxa"/>
          </w:tcPr>
          <w:p w:rsidR="00A51335" w:rsidRDefault="00A51335">
            <w:pPr>
              <w:widowControl/>
              <w:tabs>
                <w:tab w:val="center" w:pos="4201"/>
                <w:tab w:val="right" w:leader="dot" w:pos="9298"/>
              </w:tabs>
              <w:autoSpaceDE w:val="0"/>
              <w:autoSpaceDN w:val="0"/>
              <w:jc w:val="center"/>
              <w:rPr>
                <w:rFonts w:hAnsi="宋体" w:hint="eastAsia"/>
                <w:kern w:val="0"/>
                <w:sz w:val="18"/>
                <w:szCs w:val="18"/>
              </w:rPr>
            </w:pPr>
          </w:p>
        </w:tc>
        <w:tc>
          <w:tcPr>
            <w:tcW w:w="1219" w:type="dxa"/>
          </w:tcPr>
          <w:p w:rsidR="00A51335" w:rsidRDefault="00A51335">
            <w:pPr>
              <w:widowControl/>
              <w:tabs>
                <w:tab w:val="center" w:pos="4201"/>
                <w:tab w:val="right" w:leader="dot" w:pos="9298"/>
              </w:tabs>
              <w:autoSpaceDE w:val="0"/>
              <w:autoSpaceDN w:val="0"/>
              <w:jc w:val="center"/>
              <w:rPr>
                <w:rFonts w:hAnsi="宋体" w:hint="eastAsia"/>
                <w:kern w:val="0"/>
                <w:sz w:val="18"/>
                <w:szCs w:val="18"/>
              </w:rPr>
            </w:pPr>
          </w:p>
        </w:tc>
      </w:tr>
      <w:tr w:rsidR="00A51335" w:rsidTr="00523347">
        <w:tc>
          <w:tcPr>
            <w:tcW w:w="1027" w:type="dxa"/>
            <w:vAlign w:val="center"/>
          </w:tcPr>
          <w:p w:rsidR="00A51335" w:rsidRDefault="00000000">
            <w:pPr>
              <w:widowControl/>
              <w:tabs>
                <w:tab w:val="center" w:pos="4201"/>
                <w:tab w:val="right" w:leader="dot" w:pos="9298"/>
              </w:tabs>
              <w:autoSpaceDE w:val="0"/>
              <w:autoSpaceDN w:val="0"/>
              <w:jc w:val="center"/>
              <w:rPr>
                <w:rFonts w:hAnsi="宋体" w:hint="eastAsia"/>
                <w:kern w:val="0"/>
                <w:sz w:val="18"/>
                <w:szCs w:val="18"/>
              </w:rPr>
            </w:pPr>
            <w:r>
              <w:rPr>
                <w:rFonts w:hAnsi="宋体" w:hint="eastAsia"/>
                <w:kern w:val="0"/>
                <w:sz w:val="18"/>
                <w:szCs w:val="18"/>
              </w:rPr>
              <w:t>P</w:t>
            </w:r>
            <w:r>
              <w:rPr>
                <w:rFonts w:hAnsi="宋体"/>
                <w:kern w:val="0"/>
                <w:sz w:val="18"/>
                <w:szCs w:val="18"/>
              </w:rPr>
              <w:t>TFE</w:t>
            </w:r>
          </w:p>
        </w:tc>
        <w:tc>
          <w:tcPr>
            <w:tcW w:w="643" w:type="dxa"/>
          </w:tcPr>
          <w:p w:rsidR="00A51335" w:rsidRDefault="00A51335">
            <w:pPr>
              <w:widowControl/>
              <w:tabs>
                <w:tab w:val="center" w:pos="4201"/>
                <w:tab w:val="right" w:leader="dot" w:pos="9298"/>
              </w:tabs>
              <w:autoSpaceDE w:val="0"/>
              <w:autoSpaceDN w:val="0"/>
              <w:jc w:val="center"/>
              <w:rPr>
                <w:rFonts w:hAnsi="宋体" w:hint="eastAsia"/>
                <w:kern w:val="0"/>
                <w:sz w:val="18"/>
                <w:szCs w:val="18"/>
              </w:rPr>
            </w:pPr>
          </w:p>
        </w:tc>
        <w:tc>
          <w:tcPr>
            <w:tcW w:w="1067" w:type="dxa"/>
          </w:tcPr>
          <w:p w:rsidR="00A51335" w:rsidRDefault="00A51335">
            <w:pPr>
              <w:widowControl/>
              <w:tabs>
                <w:tab w:val="center" w:pos="4201"/>
                <w:tab w:val="right" w:leader="dot" w:pos="9298"/>
              </w:tabs>
              <w:autoSpaceDE w:val="0"/>
              <w:autoSpaceDN w:val="0"/>
              <w:jc w:val="center"/>
              <w:rPr>
                <w:rFonts w:hAnsi="宋体" w:hint="eastAsia"/>
                <w:kern w:val="0"/>
                <w:sz w:val="18"/>
                <w:szCs w:val="18"/>
              </w:rPr>
            </w:pPr>
          </w:p>
        </w:tc>
        <w:tc>
          <w:tcPr>
            <w:tcW w:w="862" w:type="dxa"/>
          </w:tcPr>
          <w:p w:rsidR="00A51335" w:rsidRDefault="00A51335">
            <w:pPr>
              <w:widowControl/>
              <w:tabs>
                <w:tab w:val="center" w:pos="4201"/>
                <w:tab w:val="right" w:leader="dot" w:pos="9298"/>
              </w:tabs>
              <w:autoSpaceDE w:val="0"/>
              <w:autoSpaceDN w:val="0"/>
              <w:jc w:val="center"/>
              <w:rPr>
                <w:rFonts w:hAnsi="宋体" w:hint="eastAsia"/>
                <w:kern w:val="0"/>
                <w:sz w:val="18"/>
                <w:szCs w:val="18"/>
              </w:rPr>
            </w:pPr>
          </w:p>
        </w:tc>
        <w:tc>
          <w:tcPr>
            <w:tcW w:w="1262" w:type="dxa"/>
          </w:tcPr>
          <w:p w:rsidR="00A51335" w:rsidRDefault="00A51335">
            <w:pPr>
              <w:widowControl/>
              <w:tabs>
                <w:tab w:val="center" w:pos="4201"/>
                <w:tab w:val="right" w:leader="dot" w:pos="9298"/>
              </w:tabs>
              <w:autoSpaceDE w:val="0"/>
              <w:autoSpaceDN w:val="0"/>
              <w:jc w:val="center"/>
              <w:rPr>
                <w:rFonts w:hAnsi="宋体" w:hint="eastAsia"/>
                <w:kern w:val="0"/>
                <w:sz w:val="18"/>
                <w:szCs w:val="18"/>
              </w:rPr>
            </w:pPr>
          </w:p>
        </w:tc>
        <w:tc>
          <w:tcPr>
            <w:tcW w:w="1080" w:type="dxa"/>
          </w:tcPr>
          <w:p w:rsidR="00A51335" w:rsidRDefault="00A51335">
            <w:pPr>
              <w:widowControl/>
              <w:tabs>
                <w:tab w:val="center" w:pos="4201"/>
                <w:tab w:val="right" w:leader="dot" w:pos="9298"/>
              </w:tabs>
              <w:autoSpaceDE w:val="0"/>
              <w:autoSpaceDN w:val="0"/>
              <w:jc w:val="center"/>
              <w:rPr>
                <w:rFonts w:hAnsi="宋体" w:hint="eastAsia"/>
                <w:kern w:val="0"/>
                <w:sz w:val="18"/>
                <w:szCs w:val="18"/>
              </w:rPr>
            </w:pPr>
          </w:p>
        </w:tc>
        <w:tc>
          <w:tcPr>
            <w:tcW w:w="1142" w:type="dxa"/>
          </w:tcPr>
          <w:p w:rsidR="00A51335" w:rsidRDefault="00A51335">
            <w:pPr>
              <w:widowControl/>
              <w:tabs>
                <w:tab w:val="center" w:pos="4201"/>
                <w:tab w:val="right" w:leader="dot" w:pos="9298"/>
              </w:tabs>
              <w:autoSpaceDE w:val="0"/>
              <w:autoSpaceDN w:val="0"/>
              <w:jc w:val="center"/>
              <w:rPr>
                <w:rFonts w:hAnsi="宋体" w:hint="eastAsia"/>
                <w:kern w:val="0"/>
                <w:sz w:val="18"/>
                <w:szCs w:val="18"/>
              </w:rPr>
            </w:pPr>
          </w:p>
        </w:tc>
        <w:tc>
          <w:tcPr>
            <w:tcW w:w="1219" w:type="dxa"/>
          </w:tcPr>
          <w:p w:rsidR="00A51335" w:rsidRDefault="00A51335">
            <w:pPr>
              <w:widowControl/>
              <w:tabs>
                <w:tab w:val="center" w:pos="4201"/>
                <w:tab w:val="right" w:leader="dot" w:pos="9298"/>
              </w:tabs>
              <w:autoSpaceDE w:val="0"/>
              <w:autoSpaceDN w:val="0"/>
              <w:jc w:val="center"/>
              <w:rPr>
                <w:rFonts w:hAnsi="宋体" w:hint="eastAsia"/>
                <w:kern w:val="0"/>
                <w:sz w:val="18"/>
                <w:szCs w:val="18"/>
              </w:rPr>
            </w:pPr>
          </w:p>
        </w:tc>
      </w:tr>
      <w:tr w:rsidR="00A51335" w:rsidTr="00523347">
        <w:tc>
          <w:tcPr>
            <w:tcW w:w="1027" w:type="dxa"/>
            <w:vAlign w:val="center"/>
          </w:tcPr>
          <w:p w:rsidR="00A51335" w:rsidRDefault="00000000">
            <w:pPr>
              <w:widowControl/>
              <w:tabs>
                <w:tab w:val="center" w:pos="4201"/>
                <w:tab w:val="right" w:leader="dot" w:pos="9298"/>
              </w:tabs>
              <w:autoSpaceDE w:val="0"/>
              <w:autoSpaceDN w:val="0"/>
              <w:jc w:val="center"/>
              <w:rPr>
                <w:rFonts w:hAnsi="宋体" w:hint="eastAsia"/>
                <w:kern w:val="0"/>
                <w:sz w:val="18"/>
                <w:szCs w:val="18"/>
              </w:rPr>
            </w:pPr>
            <w:r>
              <w:rPr>
                <w:rFonts w:hAnsi="宋体" w:hint="eastAsia"/>
                <w:kern w:val="0"/>
                <w:sz w:val="18"/>
                <w:szCs w:val="18"/>
              </w:rPr>
              <w:t>陶瓷粉末</w:t>
            </w:r>
          </w:p>
        </w:tc>
        <w:tc>
          <w:tcPr>
            <w:tcW w:w="643" w:type="dxa"/>
          </w:tcPr>
          <w:p w:rsidR="00A51335" w:rsidRDefault="00A51335">
            <w:pPr>
              <w:widowControl/>
              <w:tabs>
                <w:tab w:val="center" w:pos="4201"/>
                <w:tab w:val="right" w:leader="dot" w:pos="9298"/>
              </w:tabs>
              <w:autoSpaceDE w:val="0"/>
              <w:autoSpaceDN w:val="0"/>
              <w:jc w:val="center"/>
              <w:rPr>
                <w:rFonts w:hAnsi="宋体" w:hint="eastAsia"/>
                <w:kern w:val="0"/>
                <w:sz w:val="18"/>
                <w:szCs w:val="18"/>
              </w:rPr>
            </w:pPr>
          </w:p>
        </w:tc>
        <w:tc>
          <w:tcPr>
            <w:tcW w:w="1067" w:type="dxa"/>
          </w:tcPr>
          <w:p w:rsidR="00A51335" w:rsidRDefault="00A51335">
            <w:pPr>
              <w:widowControl/>
              <w:tabs>
                <w:tab w:val="center" w:pos="4201"/>
                <w:tab w:val="right" w:leader="dot" w:pos="9298"/>
              </w:tabs>
              <w:autoSpaceDE w:val="0"/>
              <w:autoSpaceDN w:val="0"/>
              <w:jc w:val="center"/>
              <w:rPr>
                <w:rFonts w:hAnsi="宋体" w:hint="eastAsia"/>
                <w:kern w:val="0"/>
                <w:sz w:val="18"/>
                <w:szCs w:val="18"/>
              </w:rPr>
            </w:pPr>
          </w:p>
        </w:tc>
        <w:tc>
          <w:tcPr>
            <w:tcW w:w="862" w:type="dxa"/>
          </w:tcPr>
          <w:p w:rsidR="00A51335" w:rsidRDefault="00A51335">
            <w:pPr>
              <w:widowControl/>
              <w:tabs>
                <w:tab w:val="center" w:pos="4201"/>
                <w:tab w:val="right" w:leader="dot" w:pos="9298"/>
              </w:tabs>
              <w:autoSpaceDE w:val="0"/>
              <w:autoSpaceDN w:val="0"/>
              <w:jc w:val="center"/>
              <w:rPr>
                <w:rFonts w:hAnsi="宋体" w:hint="eastAsia"/>
                <w:kern w:val="0"/>
                <w:sz w:val="18"/>
                <w:szCs w:val="18"/>
              </w:rPr>
            </w:pPr>
          </w:p>
        </w:tc>
        <w:tc>
          <w:tcPr>
            <w:tcW w:w="1262" w:type="dxa"/>
          </w:tcPr>
          <w:p w:rsidR="00A51335" w:rsidRDefault="00A51335">
            <w:pPr>
              <w:widowControl/>
              <w:tabs>
                <w:tab w:val="center" w:pos="4201"/>
                <w:tab w:val="right" w:leader="dot" w:pos="9298"/>
              </w:tabs>
              <w:autoSpaceDE w:val="0"/>
              <w:autoSpaceDN w:val="0"/>
              <w:jc w:val="center"/>
              <w:rPr>
                <w:rFonts w:hAnsi="宋体" w:hint="eastAsia"/>
                <w:kern w:val="0"/>
                <w:sz w:val="18"/>
                <w:szCs w:val="18"/>
              </w:rPr>
            </w:pPr>
          </w:p>
        </w:tc>
        <w:tc>
          <w:tcPr>
            <w:tcW w:w="1080" w:type="dxa"/>
          </w:tcPr>
          <w:p w:rsidR="00A51335" w:rsidRDefault="00A51335">
            <w:pPr>
              <w:widowControl/>
              <w:tabs>
                <w:tab w:val="center" w:pos="4201"/>
                <w:tab w:val="right" w:leader="dot" w:pos="9298"/>
              </w:tabs>
              <w:autoSpaceDE w:val="0"/>
              <w:autoSpaceDN w:val="0"/>
              <w:jc w:val="center"/>
              <w:rPr>
                <w:rFonts w:hAnsi="宋体" w:hint="eastAsia"/>
                <w:kern w:val="0"/>
                <w:sz w:val="18"/>
                <w:szCs w:val="18"/>
              </w:rPr>
            </w:pPr>
          </w:p>
        </w:tc>
        <w:tc>
          <w:tcPr>
            <w:tcW w:w="1142" w:type="dxa"/>
          </w:tcPr>
          <w:p w:rsidR="00A51335" w:rsidRDefault="00A51335">
            <w:pPr>
              <w:widowControl/>
              <w:tabs>
                <w:tab w:val="center" w:pos="4201"/>
                <w:tab w:val="right" w:leader="dot" w:pos="9298"/>
              </w:tabs>
              <w:autoSpaceDE w:val="0"/>
              <w:autoSpaceDN w:val="0"/>
              <w:jc w:val="center"/>
              <w:rPr>
                <w:rFonts w:hAnsi="宋体" w:hint="eastAsia"/>
                <w:kern w:val="0"/>
                <w:sz w:val="18"/>
                <w:szCs w:val="18"/>
              </w:rPr>
            </w:pPr>
          </w:p>
        </w:tc>
        <w:tc>
          <w:tcPr>
            <w:tcW w:w="1219" w:type="dxa"/>
          </w:tcPr>
          <w:p w:rsidR="00A51335" w:rsidRDefault="00A51335">
            <w:pPr>
              <w:widowControl/>
              <w:tabs>
                <w:tab w:val="center" w:pos="4201"/>
                <w:tab w:val="right" w:leader="dot" w:pos="9298"/>
              </w:tabs>
              <w:autoSpaceDE w:val="0"/>
              <w:autoSpaceDN w:val="0"/>
              <w:jc w:val="center"/>
              <w:rPr>
                <w:rFonts w:hAnsi="宋体" w:hint="eastAsia"/>
                <w:kern w:val="0"/>
                <w:sz w:val="18"/>
                <w:szCs w:val="18"/>
              </w:rPr>
            </w:pPr>
          </w:p>
        </w:tc>
      </w:tr>
      <w:tr w:rsidR="00A51335" w:rsidTr="00523347">
        <w:tc>
          <w:tcPr>
            <w:tcW w:w="1027" w:type="dxa"/>
            <w:vAlign w:val="center"/>
          </w:tcPr>
          <w:p w:rsidR="00A51335" w:rsidRDefault="00000000">
            <w:pPr>
              <w:widowControl/>
              <w:tabs>
                <w:tab w:val="center" w:pos="4201"/>
                <w:tab w:val="right" w:leader="dot" w:pos="9298"/>
              </w:tabs>
              <w:autoSpaceDE w:val="0"/>
              <w:autoSpaceDN w:val="0"/>
              <w:jc w:val="center"/>
              <w:rPr>
                <w:rFonts w:hAnsi="宋体" w:hint="eastAsia"/>
                <w:kern w:val="0"/>
                <w:sz w:val="18"/>
                <w:szCs w:val="18"/>
              </w:rPr>
            </w:pPr>
            <w:r>
              <w:rPr>
                <w:rFonts w:hAnsi="宋体"/>
                <w:kern w:val="0"/>
                <w:sz w:val="18"/>
                <w:szCs w:val="18"/>
              </w:rPr>
              <w:t>…</w:t>
            </w:r>
          </w:p>
        </w:tc>
        <w:tc>
          <w:tcPr>
            <w:tcW w:w="643" w:type="dxa"/>
          </w:tcPr>
          <w:p w:rsidR="00A51335" w:rsidRDefault="00A51335">
            <w:pPr>
              <w:widowControl/>
              <w:tabs>
                <w:tab w:val="center" w:pos="4201"/>
                <w:tab w:val="right" w:leader="dot" w:pos="9298"/>
              </w:tabs>
              <w:autoSpaceDE w:val="0"/>
              <w:autoSpaceDN w:val="0"/>
              <w:jc w:val="center"/>
              <w:rPr>
                <w:rFonts w:hAnsi="宋体" w:hint="eastAsia"/>
                <w:kern w:val="0"/>
                <w:sz w:val="18"/>
                <w:szCs w:val="18"/>
              </w:rPr>
            </w:pPr>
          </w:p>
        </w:tc>
        <w:tc>
          <w:tcPr>
            <w:tcW w:w="1067" w:type="dxa"/>
          </w:tcPr>
          <w:p w:rsidR="00A51335" w:rsidRDefault="00A51335">
            <w:pPr>
              <w:widowControl/>
              <w:tabs>
                <w:tab w:val="center" w:pos="4201"/>
                <w:tab w:val="right" w:leader="dot" w:pos="9298"/>
              </w:tabs>
              <w:autoSpaceDE w:val="0"/>
              <w:autoSpaceDN w:val="0"/>
              <w:jc w:val="center"/>
              <w:rPr>
                <w:rFonts w:hAnsi="宋体" w:hint="eastAsia"/>
                <w:kern w:val="0"/>
                <w:sz w:val="18"/>
                <w:szCs w:val="18"/>
              </w:rPr>
            </w:pPr>
          </w:p>
        </w:tc>
        <w:tc>
          <w:tcPr>
            <w:tcW w:w="862" w:type="dxa"/>
          </w:tcPr>
          <w:p w:rsidR="00A51335" w:rsidRDefault="00A51335">
            <w:pPr>
              <w:widowControl/>
              <w:tabs>
                <w:tab w:val="center" w:pos="4201"/>
                <w:tab w:val="right" w:leader="dot" w:pos="9298"/>
              </w:tabs>
              <w:autoSpaceDE w:val="0"/>
              <w:autoSpaceDN w:val="0"/>
              <w:jc w:val="center"/>
              <w:rPr>
                <w:rFonts w:hAnsi="宋体" w:hint="eastAsia"/>
                <w:kern w:val="0"/>
                <w:sz w:val="18"/>
                <w:szCs w:val="18"/>
              </w:rPr>
            </w:pPr>
          </w:p>
        </w:tc>
        <w:tc>
          <w:tcPr>
            <w:tcW w:w="1262" w:type="dxa"/>
          </w:tcPr>
          <w:p w:rsidR="00A51335" w:rsidRDefault="00A51335">
            <w:pPr>
              <w:widowControl/>
              <w:tabs>
                <w:tab w:val="center" w:pos="4201"/>
                <w:tab w:val="right" w:leader="dot" w:pos="9298"/>
              </w:tabs>
              <w:autoSpaceDE w:val="0"/>
              <w:autoSpaceDN w:val="0"/>
              <w:jc w:val="center"/>
              <w:rPr>
                <w:rFonts w:hAnsi="宋体" w:hint="eastAsia"/>
                <w:kern w:val="0"/>
                <w:sz w:val="18"/>
                <w:szCs w:val="18"/>
              </w:rPr>
            </w:pPr>
          </w:p>
        </w:tc>
        <w:tc>
          <w:tcPr>
            <w:tcW w:w="1080" w:type="dxa"/>
          </w:tcPr>
          <w:p w:rsidR="00A51335" w:rsidRDefault="00A51335">
            <w:pPr>
              <w:widowControl/>
              <w:tabs>
                <w:tab w:val="center" w:pos="4201"/>
                <w:tab w:val="right" w:leader="dot" w:pos="9298"/>
              </w:tabs>
              <w:autoSpaceDE w:val="0"/>
              <w:autoSpaceDN w:val="0"/>
              <w:jc w:val="center"/>
              <w:rPr>
                <w:rFonts w:hAnsi="宋体" w:hint="eastAsia"/>
                <w:kern w:val="0"/>
                <w:sz w:val="18"/>
                <w:szCs w:val="18"/>
              </w:rPr>
            </w:pPr>
          </w:p>
        </w:tc>
        <w:tc>
          <w:tcPr>
            <w:tcW w:w="1142" w:type="dxa"/>
          </w:tcPr>
          <w:p w:rsidR="00A51335" w:rsidRDefault="00A51335">
            <w:pPr>
              <w:widowControl/>
              <w:tabs>
                <w:tab w:val="center" w:pos="4201"/>
                <w:tab w:val="right" w:leader="dot" w:pos="9298"/>
              </w:tabs>
              <w:autoSpaceDE w:val="0"/>
              <w:autoSpaceDN w:val="0"/>
              <w:jc w:val="center"/>
              <w:rPr>
                <w:rFonts w:hAnsi="宋体" w:hint="eastAsia"/>
                <w:kern w:val="0"/>
                <w:sz w:val="18"/>
                <w:szCs w:val="18"/>
              </w:rPr>
            </w:pPr>
          </w:p>
        </w:tc>
        <w:tc>
          <w:tcPr>
            <w:tcW w:w="1219" w:type="dxa"/>
          </w:tcPr>
          <w:p w:rsidR="00A51335" w:rsidRDefault="00A51335">
            <w:pPr>
              <w:widowControl/>
              <w:tabs>
                <w:tab w:val="center" w:pos="4201"/>
                <w:tab w:val="right" w:leader="dot" w:pos="9298"/>
              </w:tabs>
              <w:autoSpaceDE w:val="0"/>
              <w:autoSpaceDN w:val="0"/>
              <w:jc w:val="center"/>
              <w:rPr>
                <w:rFonts w:hAnsi="宋体" w:hint="eastAsia"/>
                <w:kern w:val="0"/>
                <w:sz w:val="18"/>
                <w:szCs w:val="18"/>
              </w:rPr>
            </w:pPr>
          </w:p>
        </w:tc>
      </w:tr>
      <w:tr w:rsidR="00A51335">
        <w:tc>
          <w:tcPr>
            <w:tcW w:w="8302" w:type="dxa"/>
            <w:gridSpan w:val="8"/>
            <w:vAlign w:val="center"/>
          </w:tcPr>
          <w:p w:rsidR="00A51335" w:rsidRDefault="00523347">
            <w:pPr>
              <w:widowControl/>
              <w:tabs>
                <w:tab w:val="center" w:pos="4201"/>
                <w:tab w:val="right" w:leader="dot" w:pos="9298"/>
              </w:tabs>
              <w:autoSpaceDE w:val="0"/>
              <w:autoSpaceDN w:val="0"/>
              <w:jc w:val="left"/>
              <w:rPr>
                <w:rFonts w:hAnsi="宋体" w:hint="eastAsia"/>
                <w:kern w:val="0"/>
                <w:sz w:val="18"/>
                <w:szCs w:val="18"/>
              </w:rPr>
            </w:pPr>
            <w:r w:rsidRPr="00523347">
              <w:rPr>
                <w:rFonts w:hAnsi="宋体" w:hint="eastAsia"/>
                <w:kern w:val="0"/>
                <w:sz w:val="18"/>
                <w:szCs w:val="18"/>
                <w:vertAlign w:val="superscript"/>
              </w:rPr>
              <w:t>a</w:t>
            </w:r>
            <w:r>
              <w:rPr>
                <w:rFonts w:hAnsi="宋体" w:hint="eastAsia"/>
                <w:kern w:val="0"/>
                <w:sz w:val="18"/>
                <w:szCs w:val="18"/>
              </w:rPr>
              <w:t xml:space="preserve">  重量填写一台（套）产品使用该材料的总量；</w:t>
            </w:r>
          </w:p>
          <w:p w:rsidR="00A51335" w:rsidRDefault="00523347">
            <w:pPr>
              <w:widowControl/>
              <w:tabs>
                <w:tab w:val="center" w:pos="4201"/>
                <w:tab w:val="right" w:leader="dot" w:pos="9298"/>
              </w:tabs>
              <w:autoSpaceDE w:val="0"/>
              <w:autoSpaceDN w:val="0"/>
              <w:jc w:val="left"/>
              <w:rPr>
                <w:rFonts w:hAnsi="宋体" w:hint="eastAsia"/>
                <w:kern w:val="0"/>
                <w:sz w:val="18"/>
                <w:szCs w:val="18"/>
              </w:rPr>
            </w:pPr>
            <w:r w:rsidRPr="00523347">
              <w:rPr>
                <w:rFonts w:hAnsi="宋体" w:hint="eastAsia"/>
                <w:kern w:val="0"/>
                <w:sz w:val="18"/>
                <w:szCs w:val="18"/>
                <w:vertAlign w:val="superscript"/>
              </w:rPr>
              <w:t>b</w:t>
            </w:r>
            <w:r>
              <w:rPr>
                <w:rFonts w:hAnsi="宋体" w:hint="eastAsia"/>
                <w:kern w:val="0"/>
                <w:sz w:val="18"/>
                <w:szCs w:val="18"/>
              </w:rPr>
              <w:t xml:space="preserve">  供货比例为数据收集范围内，对应供应商供应的原材料占该原材料用料总量的比例。</w:t>
            </w:r>
          </w:p>
          <w:p w:rsidR="00A51335" w:rsidRDefault="00523347">
            <w:pPr>
              <w:widowControl/>
              <w:tabs>
                <w:tab w:val="center" w:pos="4201"/>
                <w:tab w:val="right" w:leader="dot" w:pos="9298"/>
              </w:tabs>
              <w:autoSpaceDE w:val="0"/>
              <w:autoSpaceDN w:val="0"/>
              <w:jc w:val="left"/>
              <w:rPr>
                <w:rFonts w:hAnsi="宋体" w:hint="eastAsia"/>
                <w:kern w:val="0"/>
                <w:sz w:val="18"/>
                <w:szCs w:val="18"/>
              </w:rPr>
            </w:pPr>
            <w:r w:rsidRPr="00523347">
              <w:rPr>
                <w:rFonts w:hAnsi="宋体" w:hint="eastAsia"/>
                <w:kern w:val="0"/>
                <w:sz w:val="18"/>
                <w:szCs w:val="18"/>
                <w:vertAlign w:val="superscript"/>
              </w:rPr>
              <w:t>c</w:t>
            </w:r>
            <w:r>
              <w:rPr>
                <w:rFonts w:hAnsi="宋体" w:hint="eastAsia"/>
                <w:kern w:val="0"/>
                <w:sz w:val="18"/>
                <w:szCs w:val="18"/>
              </w:rPr>
              <w:t xml:space="preserve">  如公路运输、铁路运输、水路运输、航空运输等；</w:t>
            </w:r>
          </w:p>
          <w:p w:rsidR="00A51335" w:rsidRDefault="00523347">
            <w:pPr>
              <w:widowControl/>
              <w:tabs>
                <w:tab w:val="center" w:pos="4201"/>
                <w:tab w:val="right" w:leader="dot" w:pos="9298"/>
              </w:tabs>
              <w:autoSpaceDE w:val="0"/>
              <w:autoSpaceDN w:val="0"/>
              <w:jc w:val="left"/>
              <w:rPr>
                <w:rFonts w:hAnsi="宋体" w:hint="eastAsia"/>
                <w:kern w:val="0"/>
                <w:sz w:val="18"/>
                <w:szCs w:val="18"/>
              </w:rPr>
            </w:pPr>
            <w:r w:rsidRPr="00523347">
              <w:rPr>
                <w:rFonts w:hAnsi="宋体" w:hint="eastAsia"/>
                <w:kern w:val="0"/>
                <w:sz w:val="18"/>
                <w:szCs w:val="18"/>
                <w:vertAlign w:val="superscript"/>
              </w:rPr>
              <w:t>d</w:t>
            </w:r>
            <w:r>
              <w:rPr>
                <w:rFonts w:hAnsi="宋体" w:hint="eastAsia"/>
                <w:kern w:val="0"/>
                <w:sz w:val="18"/>
                <w:szCs w:val="18"/>
              </w:rPr>
              <w:t xml:space="preserve">  如卡车，荷载3.5-7.5吨，欧六。</w:t>
            </w:r>
          </w:p>
        </w:tc>
      </w:tr>
    </w:tbl>
    <w:bookmarkEnd w:id="105"/>
    <w:p w:rsidR="00A51335" w:rsidRDefault="00C819ED">
      <w:pPr>
        <w:widowControl/>
        <w:tabs>
          <w:tab w:val="center" w:pos="4201"/>
          <w:tab w:val="right" w:leader="dot" w:pos="9298"/>
        </w:tabs>
        <w:autoSpaceDE w:val="0"/>
        <w:autoSpaceDN w:val="0"/>
        <w:ind w:firstLineChars="200" w:firstLine="420"/>
        <w:rPr>
          <w:rFonts w:ascii="宋体"/>
          <w:kern w:val="0"/>
          <w:szCs w:val="20"/>
        </w:rPr>
      </w:pPr>
      <w:r w:rsidRPr="00C819ED">
        <w:rPr>
          <w:rFonts w:ascii="宋体" w:hint="eastAsia"/>
          <w:kern w:val="0"/>
          <w:szCs w:val="20"/>
        </w:rPr>
        <w:t>对于外购零部件，当供应商能够提供符合要求的碳足迹报告时，优先使用该报告中的数据，数据收集清单示例见表2；当供应商无法提供符合要求的碳足迹报告时，应收集零部件的基础原材料信息并进行核算，数据收集清单示例参考表1，</w:t>
      </w:r>
      <w:r>
        <w:rPr>
          <w:rFonts w:ascii="宋体" w:hint="eastAsia"/>
          <w:kern w:val="0"/>
          <w:szCs w:val="20"/>
        </w:rPr>
        <w:t>可行时，应收</w:t>
      </w:r>
      <w:proofErr w:type="gramStart"/>
      <w:r>
        <w:rPr>
          <w:rFonts w:ascii="宋体" w:hint="eastAsia"/>
          <w:kern w:val="0"/>
          <w:szCs w:val="20"/>
        </w:rPr>
        <w:t>集加工</w:t>
      </w:r>
      <w:proofErr w:type="gramEnd"/>
      <w:r>
        <w:rPr>
          <w:rFonts w:ascii="宋体" w:hint="eastAsia"/>
          <w:kern w:val="0"/>
          <w:szCs w:val="20"/>
        </w:rPr>
        <w:t>过程排放。</w:t>
      </w:r>
    </w:p>
    <w:p w:rsidR="00A51335" w:rsidRDefault="00000000">
      <w:pPr>
        <w:widowControl/>
        <w:tabs>
          <w:tab w:val="center" w:pos="4201"/>
          <w:tab w:val="right" w:leader="dot" w:pos="9298"/>
        </w:tabs>
        <w:autoSpaceDE w:val="0"/>
        <w:autoSpaceDN w:val="0"/>
        <w:jc w:val="center"/>
        <w:rPr>
          <w:rFonts w:ascii="黑体" w:eastAsia="黑体" w:hAnsi="黑体" w:hint="eastAsia"/>
          <w:kern w:val="0"/>
          <w:szCs w:val="20"/>
        </w:rPr>
      </w:pPr>
      <w:r>
        <w:rPr>
          <w:rFonts w:ascii="黑体" w:eastAsia="黑体" w:hAnsi="黑体" w:hint="eastAsia"/>
          <w:kern w:val="0"/>
          <w:szCs w:val="20"/>
        </w:rPr>
        <w:t>表</w:t>
      </w:r>
      <w:r>
        <w:rPr>
          <w:rFonts w:ascii="黑体" w:eastAsia="黑体" w:hAnsi="黑体"/>
          <w:kern w:val="0"/>
          <w:szCs w:val="20"/>
        </w:rPr>
        <w:t xml:space="preserve">2 </w:t>
      </w:r>
      <w:r>
        <w:rPr>
          <w:rFonts w:ascii="黑体" w:eastAsia="黑体" w:hAnsi="黑体" w:hint="eastAsia"/>
          <w:kern w:val="0"/>
          <w:szCs w:val="20"/>
        </w:rPr>
        <w:t>外购零部件的数据收集清单示例</w:t>
      </w:r>
    </w:p>
    <w:tbl>
      <w:tblPr>
        <w:tblStyle w:val="affff6"/>
        <w:tblW w:w="0" w:type="auto"/>
        <w:tblLook w:val="04A0" w:firstRow="1" w:lastRow="0" w:firstColumn="1" w:lastColumn="0" w:noHBand="0" w:noVBand="1"/>
      </w:tblPr>
      <w:tblGrid>
        <w:gridCol w:w="824"/>
        <w:gridCol w:w="846"/>
        <w:gridCol w:w="846"/>
        <w:gridCol w:w="1111"/>
        <w:gridCol w:w="718"/>
        <w:gridCol w:w="1090"/>
        <w:gridCol w:w="923"/>
        <w:gridCol w:w="907"/>
        <w:gridCol w:w="1037"/>
      </w:tblGrid>
      <w:tr w:rsidR="00A51335">
        <w:tc>
          <w:tcPr>
            <w:tcW w:w="824" w:type="dxa"/>
            <w:vMerge w:val="restart"/>
          </w:tcPr>
          <w:p w:rsidR="00A51335" w:rsidRDefault="00000000">
            <w:pPr>
              <w:widowControl/>
              <w:tabs>
                <w:tab w:val="center" w:pos="4201"/>
                <w:tab w:val="right" w:leader="dot" w:pos="9298"/>
              </w:tabs>
              <w:autoSpaceDE w:val="0"/>
              <w:autoSpaceDN w:val="0"/>
              <w:jc w:val="center"/>
              <w:rPr>
                <w:rFonts w:ascii="黑体" w:eastAsia="黑体" w:hAnsi="黑体" w:hint="eastAsia"/>
                <w:kern w:val="0"/>
                <w:sz w:val="18"/>
                <w:szCs w:val="18"/>
              </w:rPr>
            </w:pPr>
            <w:r>
              <w:rPr>
                <w:rFonts w:hint="eastAsia"/>
                <w:kern w:val="0"/>
                <w:sz w:val="18"/>
                <w:szCs w:val="18"/>
              </w:rPr>
              <w:t>部件名称</w:t>
            </w:r>
          </w:p>
        </w:tc>
        <w:tc>
          <w:tcPr>
            <w:tcW w:w="846" w:type="dxa"/>
            <w:vMerge w:val="restart"/>
          </w:tcPr>
          <w:p w:rsidR="00A51335" w:rsidRDefault="00000000">
            <w:pPr>
              <w:widowControl/>
              <w:tabs>
                <w:tab w:val="center" w:pos="4201"/>
                <w:tab w:val="right" w:leader="dot" w:pos="9298"/>
              </w:tabs>
              <w:autoSpaceDE w:val="0"/>
              <w:autoSpaceDN w:val="0"/>
              <w:jc w:val="center"/>
              <w:rPr>
                <w:kern w:val="0"/>
                <w:sz w:val="18"/>
                <w:szCs w:val="18"/>
              </w:rPr>
            </w:pPr>
            <w:r>
              <w:rPr>
                <w:rFonts w:hint="eastAsia"/>
                <w:kern w:val="0"/>
                <w:sz w:val="18"/>
                <w:szCs w:val="18"/>
              </w:rPr>
              <w:t>重量</w:t>
            </w:r>
            <w:r w:rsidR="00523347">
              <w:rPr>
                <w:rFonts w:hint="eastAsia"/>
                <w:kern w:val="0"/>
                <w:sz w:val="18"/>
                <w:szCs w:val="18"/>
                <w:vertAlign w:val="superscript"/>
              </w:rPr>
              <w:t>a</w:t>
            </w:r>
          </w:p>
          <w:p w:rsidR="00A51335" w:rsidRDefault="00000000">
            <w:pPr>
              <w:widowControl/>
              <w:tabs>
                <w:tab w:val="center" w:pos="4201"/>
                <w:tab w:val="right" w:leader="dot" w:pos="9298"/>
              </w:tabs>
              <w:autoSpaceDE w:val="0"/>
              <w:autoSpaceDN w:val="0"/>
              <w:jc w:val="center"/>
              <w:rPr>
                <w:rFonts w:ascii="黑体" w:eastAsia="黑体" w:hAnsi="黑体" w:hint="eastAsia"/>
                <w:kern w:val="0"/>
                <w:sz w:val="18"/>
                <w:szCs w:val="18"/>
              </w:rPr>
            </w:pPr>
            <w:r>
              <w:rPr>
                <w:rFonts w:hint="eastAsia"/>
                <w:kern w:val="0"/>
                <w:sz w:val="18"/>
                <w:szCs w:val="18"/>
              </w:rPr>
              <w:t>（kg）</w:t>
            </w:r>
          </w:p>
        </w:tc>
        <w:tc>
          <w:tcPr>
            <w:tcW w:w="846" w:type="dxa"/>
            <w:vMerge w:val="restart"/>
          </w:tcPr>
          <w:p w:rsidR="00A51335" w:rsidRDefault="00000000">
            <w:pPr>
              <w:widowControl/>
              <w:tabs>
                <w:tab w:val="center" w:pos="4201"/>
                <w:tab w:val="right" w:leader="dot" w:pos="9298"/>
              </w:tabs>
              <w:autoSpaceDE w:val="0"/>
              <w:autoSpaceDN w:val="0"/>
              <w:jc w:val="center"/>
              <w:rPr>
                <w:kern w:val="0"/>
                <w:sz w:val="18"/>
                <w:szCs w:val="18"/>
              </w:rPr>
            </w:pPr>
            <w:r>
              <w:rPr>
                <w:rFonts w:hint="eastAsia"/>
                <w:kern w:val="0"/>
                <w:sz w:val="18"/>
                <w:szCs w:val="18"/>
              </w:rPr>
              <w:t>数量</w:t>
            </w:r>
            <w:r w:rsidR="00523347">
              <w:rPr>
                <w:rFonts w:hint="eastAsia"/>
                <w:kern w:val="0"/>
                <w:sz w:val="18"/>
                <w:szCs w:val="18"/>
                <w:vertAlign w:val="superscript"/>
              </w:rPr>
              <w:t>b</w:t>
            </w:r>
          </w:p>
          <w:p w:rsidR="00A51335" w:rsidRDefault="00000000">
            <w:pPr>
              <w:widowControl/>
              <w:tabs>
                <w:tab w:val="center" w:pos="4201"/>
                <w:tab w:val="right" w:leader="dot" w:pos="9298"/>
              </w:tabs>
              <w:autoSpaceDE w:val="0"/>
              <w:autoSpaceDN w:val="0"/>
              <w:jc w:val="center"/>
              <w:rPr>
                <w:rFonts w:ascii="黑体" w:eastAsia="黑体" w:hAnsi="黑体" w:hint="eastAsia"/>
                <w:kern w:val="0"/>
                <w:sz w:val="18"/>
                <w:szCs w:val="18"/>
              </w:rPr>
            </w:pPr>
            <w:r>
              <w:rPr>
                <w:rFonts w:hint="eastAsia"/>
                <w:kern w:val="0"/>
                <w:sz w:val="18"/>
                <w:szCs w:val="18"/>
              </w:rPr>
              <w:t>（件）</w:t>
            </w:r>
          </w:p>
        </w:tc>
        <w:tc>
          <w:tcPr>
            <w:tcW w:w="1111" w:type="dxa"/>
            <w:vMerge w:val="restart"/>
          </w:tcPr>
          <w:p w:rsidR="00A51335" w:rsidRDefault="00000000">
            <w:pPr>
              <w:widowControl/>
              <w:tabs>
                <w:tab w:val="center" w:pos="4201"/>
                <w:tab w:val="right" w:leader="dot" w:pos="9298"/>
              </w:tabs>
              <w:autoSpaceDE w:val="0"/>
              <w:autoSpaceDN w:val="0"/>
              <w:jc w:val="center"/>
              <w:rPr>
                <w:kern w:val="0"/>
                <w:sz w:val="18"/>
                <w:szCs w:val="18"/>
              </w:rPr>
            </w:pPr>
            <w:r>
              <w:rPr>
                <w:rFonts w:hint="eastAsia"/>
                <w:kern w:val="0"/>
                <w:sz w:val="18"/>
                <w:szCs w:val="18"/>
              </w:rPr>
              <w:t>碳足迹</w:t>
            </w:r>
          </w:p>
          <w:p w:rsidR="00A51335" w:rsidRDefault="00000000">
            <w:pPr>
              <w:widowControl/>
              <w:tabs>
                <w:tab w:val="center" w:pos="4201"/>
                <w:tab w:val="right" w:leader="dot" w:pos="9298"/>
              </w:tabs>
              <w:autoSpaceDE w:val="0"/>
              <w:autoSpaceDN w:val="0"/>
              <w:jc w:val="center"/>
              <w:rPr>
                <w:rFonts w:ascii="黑体" w:eastAsia="黑体" w:hAnsi="黑体" w:hint="eastAsia"/>
                <w:kern w:val="0"/>
                <w:sz w:val="18"/>
                <w:szCs w:val="18"/>
              </w:rPr>
            </w:pPr>
            <w:r>
              <w:rPr>
                <w:rFonts w:hint="eastAsia"/>
                <w:kern w:val="0"/>
                <w:sz w:val="18"/>
                <w:szCs w:val="18"/>
              </w:rPr>
              <w:t>（kgCO</w:t>
            </w:r>
            <w:r>
              <w:rPr>
                <w:kern w:val="0"/>
                <w:sz w:val="18"/>
                <w:szCs w:val="18"/>
                <w:vertAlign w:val="subscript"/>
              </w:rPr>
              <w:t>2</w:t>
            </w:r>
            <w:r>
              <w:rPr>
                <w:rFonts w:hint="eastAsia"/>
                <w:kern w:val="0"/>
                <w:sz w:val="18"/>
                <w:szCs w:val="18"/>
              </w:rPr>
              <w:t>e/件）</w:t>
            </w:r>
          </w:p>
        </w:tc>
        <w:tc>
          <w:tcPr>
            <w:tcW w:w="4675" w:type="dxa"/>
            <w:gridSpan w:val="5"/>
          </w:tcPr>
          <w:p w:rsidR="00A51335" w:rsidRDefault="00000000">
            <w:pPr>
              <w:widowControl/>
              <w:tabs>
                <w:tab w:val="center" w:pos="4201"/>
                <w:tab w:val="right" w:leader="dot" w:pos="9298"/>
              </w:tabs>
              <w:autoSpaceDE w:val="0"/>
              <w:autoSpaceDN w:val="0"/>
              <w:jc w:val="center"/>
              <w:rPr>
                <w:rFonts w:ascii="黑体" w:eastAsia="黑体" w:hAnsi="黑体" w:hint="eastAsia"/>
                <w:kern w:val="0"/>
                <w:sz w:val="18"/>
                <w:szCs w:val="18"/>
              </w:rPr>
            </w:pPr>
            <w:r>
              <w:rPr>
                <w:rFonts w:hint="eastAsia"/>
                <w:kern w:val="0"/>
                <w:sz w:val="18"/>
                <w:szCs w:val="18"/>
              </w:rPr>
              <w:t>运输过程</w:t>
            </w:r>
          </w:p>
        </w:tc>
      </w:tr>
      <w:tr w:rsidR="00A51335">
        <w:tc>
          <w:tcPr>
            <w:tcW w:w="824" w:type="dxa"/>
            <w:vMerge/>
          </w:tcPr>
          <w:p w:rsidR="00A51335" w:rsidRDefault="00A51335">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846" w:type="dxa"/>
            <w:vMerge/>
          </w:tcPr>
          <w:p w:rsidR="00A51335" w:rsidRDefault="00A51335">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846" w:type="dxa"/>
            <w:vMerge/>
          </w:tcPr>
          <w:p w:rsidR="00A51335" w:rsidRDefault="00A51335">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1111" w:type="dxa"/>
            <w:vMerge/>
          </w:tcPr>
          <w:p w:rsidR="00A51335" w:rsidRDefault="00A51335">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718" w:type="dxa"/>
          </w:tcPr>
          <w:p w:rsidR="00A51335" w:rsidRDefault="00000000">
            <w:pPr>
              <w:widowControl/>
              <w:tabs>
                <w:tab w:val="center" w:pos="4201"/>
                <w:tab w:val="right" w:leader="dot" w:pos="9298"/>
              </w:tabs>
              <w:autoSpaceDE w:val="0"/>
              <w:autoSpaceDN w:val="0"/>
              <w:jc w:val="center"/>
              <w:rPr>
                <w:rFonts w:ascii="黑体" w:eastAsia="黑体" w:hAnsi="黑体" w:hint="eastAsia"/>
                <w:kern w:val="0"/>
                <w:sz w:val="18"/>
                <w:szCs w:val="18"/>
              </w:rPr>
            </w:pPr>
            <w:r>
              <w:rPr>
                <w:rFonts w:hint="eastAsia"/>
                <w:kern w:val="0"/>
                <w:sz w:val="18"/>
                <w:szCs w:val="18"/>
              </w:rPr>
              <w:t>供应商</w:t>
            </w:r>
          </w:p>
        </w:tc>
        <w:tc>
          <w:tcPr>
            <w:tcW w:w="1090" w:type="dxa"/>
          </w:tcPr>
          <w:p w:rsidR="00A51335" w:rsidRDefault="00000000">
            <w:pPr>
              <w:widowControl/>
              <w:tabs>
                <w:tab w:val="center" w:pos="4201"/>
                <w:tab w:val="right" w:leader="dot" w:pos="9298"/>
              </w:tabs>
              <w:autoSpaceDE w:val="0"/>
              <w:autoSpaceDN w:val="0"/>
              <w:jc w:val="center"/>
              <w:rPr>
                <w:rFonts w:ascii="黑体" w:eastAsia="黑体" w:hAnsi="黑体" w:hint="eastAsia"/>
                <w:kern w:val="0"/>
                <w:sz w:val="18"/>
                <w:szCs w:val="18"/>
              </w:rPr>
            </w:pPr>
            <w:r>
              <w:rPr>
                <w:rFonts w:hint="eastAsia"/>
                <w:kern w:val="0"/>
                <w:sz w:val="18"/>
                <w:szCs w:val="18"/>
              </w:rPr>
              <w:t>供货比例</w:t>
            </w:r>
            <w:r w:rsidR="00523347">
              <w:rPr>
                <w:rFonts w:hint="eastAsia"/>
                <w:kern w:val="0"/>
                <w:sz w:val="18"/>
                <w:szCs w:val="18"/>
                <w:vertAlign w:val="superscript"/>
              </w:rPr>
              <w:t>c</w:t>
            </w:r>
            <w:r>
              <w:rPr>
                <w:rFonts w:hint="eastAsia"/>
                <w:kern w:val="0"/>
                <w:sz w:val="18"/>
                <w:szCs w:val="18"/>
              </w:rPr>
              <w:t>（%）</w:t>
            </w:r>
          </w:p>
        </w:tc>
        <w:tc>
          <w:tcPr>
            <w:tcW w:w="923" w:type="dxa"/>
          </w:tcPr>
          <w:p w:rsidR="00A51335" w:rsidRDefault="00000000">
            <w:pPr>
              <w:widowControl/>
              <w:tabs>
                <w:tab w:val="center" w:pos="4201"/>
                <w:tab w:val="right" w:leader="dot" w:pos="9298"/>
              </w:tabs>
              <w:autoSpaceDE w:val="0"/>
              <w:autoSpaceDN w:val="0"/>
              <w:jc w:val="center"/>
              <w:rPr>
                <w:kern w:val="0"/>
                <w:sz w:val="18"/>
                <w:szCs w:val="18"/>
                <w:vertAlign w:val="superscript"/>
              </w:rPr>
            </w:pPr>
            <w:r>
              <w:rPr>
                <w:rFonts w:hint="eastAsia"/>
                <w:kern w:val="0"/>
                <w:sz w:val="18"/>
                <w:szCs w:val="18"/>
              </w:rPr>
              <w:t>运输方式</w:t>
            </w:r>
            <w:r w:rsidR="00523347">
              <w:rPr>
                <w:rFonts w:hint="eastAsia"/>
                <w:kern w:val="0"/>
                <w:sz w:val="18"/>
                <w:szCs w:val="18"/>
                <w:vertAlign w:val="superscript"/>
              </w:rPr>
              <w:t>d</w:t>
            </w:r>
          </w:p>
        </w:tc>
        <w:tc>
          <w:tcPr>
            <w:tcW w:w="907" w:type="dxa"/>
          </w:tcPr>
          <w:p w:rsidR="00A51335" w:rsidRDefault="00000000">
            <w:pPr>
              <w:widowControl/>
              <w:tabs>
                <w:tab w:val="center" w:pos="4201"/>
                <w:tab w:val="right" w:leader="dot" w:pos="9298"/>
              </w:tabs>
              <w:autoSpaceDE w:val="0"/>
              <w:autoSpaceDN w:val="0"/>
              <w:jc w:val="center"/>
              <w:rPr>
                <w:rFonts w:ascii="黑体" w:eastAsia="黑体" w:hAnsi="黑体" w:hint="eastAsia"/>
                <w:kern w:val="0"/>
                <w:sz w:val="18"/>
                <w:szCs w:val="18"/>
                <w:vertAlign w:val="superscript"/>
              </w:rPr>
            </w:pPr>
            <w:r>
              <w:rPr>
                <w:rFonts w:hint="eastAsia"/>
                <w:kern w:val="0"/>
                <w:sz w:val="18"/>
                <w:szCs w:val="18"/>
              </w:rPr>
              <w:t>运输工具</w:t>
            </w:r>
            <w:r w:rsidR="00523347">
              <w:rPr>
                <w:rFonts w:hint="eastAsia"/>
                <w:kern w:val="0"/>
                <w:sz w:val="18"/>
                <w:szCs w:val="18"/>
                <w:vertAlign w:val="superscript"/>
              </w:rPr>
              <w:t>e</w:t>
            </w:r>
          </w:p>
        </w:tc>
        <w:tc>
          <w:tcPr>
            <w:tcW w:w="1037" w:type="dxa"/>
          </w:tcPr>
          <w:p w:rsidR="00A51335" w:rsidRDefault="00000000">
            <w:pPr>
              <w:widowControl/>
              <w:tabs>
                <w:tab w:val="center" w:pos="4201"/>
                <w:tab w:val="right" w:leader="dot" w:pos="9298"/>
              </w:tabs>
              <w:autoSpaceDE w:val="0"/>
              <w:autoSpaceDN w:val="0"/>
              <w:jc w:val="center"/>
              <w:rPr>
                <w:rFonts w:ascii="黑体" w:eastAsia="黑体" w:hAnsi="黑体" w:hint="eastAsia"/>
                <w:kern w:val="0"/>
                <w:sz w:val="18"/>
                <w:szCs w:val="18"/>
              </w:rPr>
            </w:pPr>
            <w:r>
              <w:rPr>
                <w:rFonts w:hint="eastAsia"/>
                <w:kern w:val="0"/>
                <w:sz w:val="18"/>
                <w:szCs w:val="18"/>
              </w:rPr>
              <w:t>运输距离（km）</w:t>
            </w:r>
          </w:p>
        </w:tc>
      </w:tr>
      <w:tr w:rsidR="00A51335">
        <w:tc>
          <w:tcPr>
            <w:tcW w:w="824" w:type="dxa"/>
            <w:vMerge w:val="restart"/>
            <w:vAlign w:val="center"/>
          </w:tcPr>
          <w:p w:rsidR="00A51335" w:rsidRDefault="00000000">
            <w:pPr>
              <w:widowControl/>
              <w:tabs>
                <w:tab w:val="center" w:pos="4201"/>
                <w:tab w:val="right" w:leader="dot" w:pos="9298"/>
              </w:tabs>
              <w:autoSpaceDE w:val="0"/>
              <w:autoSpaceDN w:val="0"/>
              <w:jc w:val="center"/>
              <w:rPr>
                <w:rFonts w:ascii="黑体" w:eastAsia="黑体" w:hAnsi="黑体" w:hint="eastAsia"/>
                <w:kern w:val="0"/>
                <w:sz w:val="18"/>
                <w:szCs w:val="18"/>
              </w:rPr>
            </w:pPr>
            <w:r>
              <w:rPr>
                <w:rFonts w:hint="eastAsia"/>
                <w:kern w:val="0"/>
                <w:sz w:val="18"/>
                <w:szCs w:val="18"/>
              </w:rPr>
              <w:t>加热盘</w:t>
            </w:r>
          </w:p>
        </w:tc>
        <w:tc>
          <w:tcPr>
            <w:tcW w:w="846" w:type="dxa"/>
            <w:vMerge w:val="restart"/>
          </w:tcPr>
          <w:p w:rsidR="00A51335" w:rsidRDefault="00A51335">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846" w:type="dxa"/>
            <w:vMerge w:val="restart"/>
          </w:tcPr>
          <w:p w:rsidR="00A51335" w:rsidRDefault="00A51335">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1111" w:type="dxa"/>
          </w:tcPr>
          <w:p w:rsidR="00A51335" w:rsidRDefault="00A51335">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718" w:type="dxa"/>
            <w:vAlign w:val="center"/>
          </w:tcPr>
          <w:p w:rsidR="00A51335" w:rsidRDefault="00000000">
            <w:pPr>
              <w:widowControl/>
              <w:tabs>
                <w:tab w:val="center" w:pos="4201"/>
                <w:tab w:val="right" w:leader="dot" w:pos="9298"/>
              </w:tabs>
              <w:autoSpaceDE w:val="0"/>
              <w:autoSpaceDN w:val="0"/>
              <w:jc w:val="center"/>
              <w:rPr>
                <w:rFonts w:ascii="黑体" w:eastAsia="黑体" w:hAnsi="黑体" w:hint="eastAsia"/>
                <w:kern w:val="0"/>
                <w:sz w:val="18"/>
                <w:szCs w:val="18"/>
              </w:rPr>
            </w:pPr>
            <w:r>
              <w:rPr>
                <w:kern w:val="0"/>
                <w:sz w:val="18"/>
                <w:szCs w:val="18"/>
              </w:rPr>
              <w:t>A</w:t>
            </w:r>
          </w:p>
        </w:tc>
        <w:tc>
          <w:tcPr>
            <w:tcW w:w="1090" w:type="dxa"/>
          </w:tcPr>
          <w:p w:rsidR="00A51335" w:rsidRDefault="00A51335">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923" w:type="dxa"/>
          </w:tcPr>
          <w:p w:rsidR="00A51335" w:rsidRDefault="00A51335">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907" w:type="dxa"/>
          </w:tcPr>
          <w:p w:rsidR="00A51335" w:rsidRDefault="00A51335">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1037" w:type="dxa"/>
          </w:tcPr>
          <w:p w:rsidR="00A51335" w:rsidRDefault="00A51335">
            <w:pPr>
              <w:widowControl/>
              <w:tabs>
                <w:tab w:val="center" w:pos="4201"/>
                <w:tab w:val="right" w:leader="dot" w:pos="9298"/>
              </w:tabs>
              <w:autoSpaceDE w:val="0"/>
              <w:autoSpaceDN w:val="0"/>
              <w:jc w:val="center"/>
              <w:rPr>
                <w:rFonts w:ascii="黑体" w:eastAsia="黑体" w:hAnsi="黑体" w:hint="eastAsia"/>
                <w:kern w:val="0"/>
                <w:sz w:val="18"/>
                <w:szCs w:val="18"/>
              </w:rPr>
            </w:pPr>
          </w:p>
        </w:tc>
      </w:tr>
      <w:tr w:rsidR="00A51335">
        <w:tc>
          <w:tcPr>
            <w:tcW w:w="824" w:type="dxa"/>
            <w:vMerge/>
            <w:vAlign w:val="center"/>
          </w:tcPr>
          <w:p w:rsidR="00A51335" w:rsidRDefault="00A51335">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846" w:type="dxa"/>
            <w:vMerge/>
          </w:tcPr>
          <w:p w:rsidR="00A51335" w:rsidRDefault="00A51335">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846" w:type="dxa"/>
            <w:vMerge/>
          </w:tcPr>
          <w:p w:rsidR="00A51335" w:rsidRDefault="00A51335">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1111" w:type="dxa"/>
          </w:tcPr>
          <w:p w:rsidR="00A51335" w:rsidRDefault="00A51335">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718" w:type="dxa"/>
            <w:vAlign w:val="center"/>
          </w:tcPr>
          <w:p w:rsidR="00A51335" w:rsidRDefault="00000000">
            <w:pPr>
              <w:widowControl/>
              <w:tabs>
                <w:tab w:val="center" w:pos="4201"/>
                <w:tab w:val="right" w:leader="dot" w:pos="9298"/>
              </w:tabs>
              <w:autoSpaceDE w:val="0"/>
              <w:autoSpaceDN w:val="0"/>
              <w:jc w:val="center"/>
              <w:rPr>
                <w:rFonts w:ascii="黑体" w:eastAsia="黑体" w:hAnsi="黑体" w:hint="eastAsia"/>
                <w:kern w:val="0"/>
                <w:sz w:val="18"/>
                <w:szCs w:val="18"/>
              </w:rPr>
            </w:pPr>
            <w:r>
              <w:rPr>
                <w:kern w:val="0"/>
                <w:sz w:val="18"/>
                <w:szCs w:val="18"/>
              </w:rPr>
              <w:t>B</w:t>
            </w:r>
          </w:p>
        </w:tc>
        <w:tc>
          <w:tcPr>
            <w:tcW w:w="1090" w:type="dxa"/>
          </w:tcPr>
          <w:p w:rsidR="00A51335" w:rsidRDefault="00A51335">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923" w:type="dxa"/>
          </w:tcPr>
          <w:p w:rsidR="00A51335" w:rsidRDefault="00A51335">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907" w:type="dxa"/>
          </w:tcPr>
          <w:p w:rsidR="00A51335" w:rsidRDefault="00A51335">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1037" w:type="dxa"/>
          </w:tcPr>
          <w:p w:rsidR="00A51335" w:rsidRDefault="00A51335">
            <w:pPr>
              <w:widowControl/>
              <w:tabs>
                <w:tab w:val="center" w:pos="4201"/>
                <w:tab w:val="right" w:leader="dot" w:pos="9298"/>
              </w:tabs>
              <w:autoSpaceDE w:val="0"/>
              <w:autoSpaceDN w:val="0"/>
              <w:jc w:val="center"/>
              <w:rPr>
                <w:rFonts w:ascii="黑体" w:eastAsia="黑体" w:hAnsi="黑体" w:hint="eastAsia"/>
                <w:kern w:val="0"/>
                <w:sz w:val="18"/>
                <w:szCs w:val="18"/>
              </w:rPr>
            </w:pPr>
          </w:p>
        </w:tc>
      </w:tr>
      <w:tr w:rsidR="00A51335">
        <w:tc>
          <w:tcPr>
            <w:tcW w:w="824" w:type="dxa"/>
            <w:vMerge/>
            <w:vAlign w:val="center"/>
          </w:tcPr>
          <w:p w:rsidR="00A51335" w:rsidRDefault="00A51335">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846" w:type="dxa"/>
            <w:vMerge/>
          </w:tcPr>
          <w:p w:rsidR="00A51335" w:rsidRDefault="00A51335">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846" w:type="dxa"/>
            <w:vMerge/>
          </w:tcPr>
          <w:p w:rsidR="00A51335" w:rsidRDefault="00A51335">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1111" w:type="dxa"/>
          </w:tcPr>
          <w:p w:rsidR="00A51335" w:rsidRDefault="00A51335">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718" w:type="dxa"/>
            <w:vAlign w:val="center"/>
          </w:tcPr>
          <w:p w:rsidR="00A51335" w:rsidRDefault="00000000">
            <w:pPr>
              <w:widowControl/>
              <w:tabs>
                <w:tab w:val="center" w:pos="4201"/>
                <w:tab w:val="right" w:leader="dot" w:pos="9298"/>
              </w:tabs>
              <w:autoSpaceDE w:val="0"/>
              <w:autoSpaceDN w:val="0"/>
              <w:jc w:val="center"/>
              <w:rPr>
                <w:rFonts w:ascii="黑体" w:eastAsia="黑体" w:hAnsi="黑体" w:hint="eastAsia"/>
                <w:kern w:val="0"/>
                <w:sz w:val="18"/>
                <w:szCs w:val="18"/>
              </w:rPr>
            </w:pPr>
            <w:r>
              <w:rPr>
                <w:kern w:val="0"/>
                <w:sz w:val="18"/>
                <w:szCs w:val="18"/>
              </w:rPr>
              <w:t>…</w:t>
            </w:r>
          </w:p>
        </w:tc>
        <w:tc>
          <w:tcPr>
            <w:tcW w:w="1090" w:type="dxa"/>
          </w:tcPr>
          <w:p w:rsidR="00A51335" w:rsidRDefault="00A51335">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923" w:type="dxa"/>
          </w:tcPr>
          <w:p w:rsidR="00A51335" w:rsidRDefault="00A51335">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907" w:type="dxa"/>
          </w:tcPr>
          <w:p w:rsidR="00A51335" w:rsidRDefault="00A51335">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1037" w:type="dxa"/>
          </w:tcPr>
          <w:p w:rsidR="00A51335" w:rsidRDefault="00A51335">
            <w:pPr>
              <w:widowControl/>
              <w:tabs>
                <w:tab w:val="center" w:pos="4201"/>
                <w:tab w:val="right" w:leader="dot" w:pos="9298"/>
              </w:tabs>
              <w:autoSpaceDE w:val="0"/>
              <w:autoSpaceDN w:val="0"/>
              <w:jc w:val="center"/>
              <w:rPr>
                <w:rFonts w:ascii="黑体" w:eastAsia="黑体" w:hAnsi="黑体" w:hint="eastAsia"/>
                <w:kern w:val="0"/>
                <w:sz w:val="18"/>
                <w:szCs w:val="18"/>
              </w:rPr>
            </w:pPr>
          </w:p>
        </w:tc>
      </w:tr>
      <w:tr w:rsidR="00A51335">
        <w:tc>
          <w:tcPr>
            <w:tcW w:w="824" w:type="dxa"/>
            <w:vAlign w:val="center"/>
          </w:tcPr>
          <w:p w:rsidR="00A51335" w:rsidRDefault="00000000">
            <w:pPr>
              <w:widowControl/>
              <w:tabs>
                <w:tab w:val="center" w:pos="4201"/>
                <w:tab w:val="right" w:leader="dot" w:pos="9298"/>
              </w:tabs>
              <w:autoSpaceDE w:val="0"/>
              <w:autoSpaceDN w:val="0"/>
              <w:jc w:val="center"/>
              <w:rPr>
                <w:kern w:val="0"/>
                <w:sz w:val="18"/>
                <w:szCs w:val="18"/>
              </w:rPr>
            </w:pPr>
            <w:r>
              <w:rPr>
                <w:rFonts w:hint="eastAsia"/>
                <w:kern w:val="0"/>
                <w:sz w:val="18"/>
                <w:szCs w:val="18"/>
              </w:rPr>
              <w:t>温控器</w:t>
            </w:r>
          </w:p>
        </w:tc>
        <w:tc>
          <w:tcPr>
            <w:tcW w:w="846" w:type="dxa"/>
          </w:tcPr>
          <w:p w:rsidR="00A51335" w:rsidRDefault="00A51335">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846" w:type="dxa"/>
          </w:tcPr>
          <w:p w:rsidR="00A51335" w:rsidRDefault="00A51335">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1111" w:type="dxa"/>
          </w:tcPr>
          <w:p w:rsidR="00A51335" w:rsidRDefault="00A51335">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718" w:type="dxa"/>
          </w:tcPr>
          <w:p w:rsidR="00A51335" w:rsidRDefault="00A51335">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1090" w:type="dxa"/>
          </w:tcPr>
          <w:p w:rsidR="00A51335" w:rsidRDefault="00A51335">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923" w:type="dxa"/>
          </w:tcPr>
          <w:p w:rsidR="00A51335" w:rsidRDefault="00A51335">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907" w:type="dxa"/>
          </w:tcPr>
          <w:p w:rsidR="00A51335" w:rsidRDefault="00A51335">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1037" w:type="dxa"/>
          </w:tcPr>
          <w:p w:rsidR="00A51335" w:rsidRDefault="00A51335">
            <w:pPr>
              <w:widowControl/>
              <w:tabs>
                <w:tab w:val="center" w:pos="4201"/>
                <w:tab w:val="right" w:leader="dot" w:pos="9298"/>
              </w:tabs>
              <w:autoSpaceDE w:val="0"/>
              <w:autoSpaceDN w:val="0"/>
              <w:jc w:val="center"/>
              <w:rPr>
                <w:rFonts w:ascii="黑体" w:eastAsia="黑体" w:hAnsi="黑体" w:hint="eastAsia"/>
                <w:kern w:val="0"/>
                <w:sz w:val="18"/>
                <w:szCs w:val="18"/>
              </w:rPr>
            </w:pPr>
          </w:p>
        </w:tc>
      </w:tr>
      <w:tr w:rsidR="00A51335">
        <w:tc>
          <w:tcPr>
            <w:tcW w:w="824" w:type="dxa"/>
            <w:vAlign w:val="center"/>
          </w:tcPr>
          <w:p w:rsidR="00A51335" w:rsidRDefault="00000000">
            <w:pPr>
              <w:widowControl/>
              <w:tabs>
                <w:tab w:val="center" w:pos="4201"/>
                <w:tab w:val="right" w:leader="dot" w:pos="9298"/>
              </w:tabs>
              <w:autoSpaceDE w:val="0"/>
              <w:autoSpaceDN w:val="0"/>
              <w:jc w:val="center"/>
              <w:rPr>
                <w:kern w:val="0"/>
                <w:sz w:val="18"/>
                <w:szCs w:val="18"/>
              </w:rPr>
            </w:pPr>
            <w:r>
              <w:rPr>
                <w:rFonts w:hint="eastAsia"/>
                <w:kern w:val="0"/>
                <w:sz w:val="18"/>
                <w:szCs w:val="18"/>
              </w:rPr>
              <w:t>显示板</w:t>
            </w:r>
          </w:p>
        </w:tc>
        <w:tc>
          <w:tcPr>
            <w:tcW w:w="846" w:type="dxa"/>
          </w:tcPr>
          <w:p w:rsidR="00A51335" w:rsidRDefault="00A51335">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846" w:type="dxa"/>
          </w:tcPr>
          <w:p w:rsidR="00A51335" w:rsidRDefault="00A51335">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1111" w:type="dxa"/>
          </w:tcPr>
          <w:p w:rsidR="00A51335" w:rsidRDefault="00A51335">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718" w:type="dxa"/>
          </w:tcPr>
          <w:p w:rsidR="00A51335" w:rsidRDefault="00A51335">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1090" w:type="dxa"/>
          </w:tcPr>
          <w:p w:rsidR="00A51335" w:rsidRDefault="00A51335">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923" w:type="dxa"/>
          </w:tcPr>
          <w:p w:rsidR="00A51335" w:rsidRDefault="00A51335">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907" w:type="dxa"/>
          </w:tcPr>
          <w:p w:rsidR="00A51335" w:rsidRDefault="00A51335">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1037" w:type="dxa"/>
          </w:tcPr>
          <w:p w:rsidR="00A51335" w:rsidRDefault="00A51335">
            <w:pPr>
              <w:widowControl/>
              <w:tabs>
                <w:tab w:val="center" w:pos="4201"/>
                <w:tab w:val="right" w:leader="dot" w:pos="9298"/>
              </w:tabs>
              <w:autoSpaceDE w:val="0"/>
              <w:autoSpaceDN w:val="0"/>
              <w:jc w:val="center"/>
              <w:rPr>
                <w:rFonts w:ascii="黑体" w:eastAsia="黑体" w:hAnsi="黑体" w:hint="eastAsia"/>
                <w:kern w:val="0"/>
                <w:sz w:val="18"/>
                <w:szCs w:val="18"/>
              </w:rPr>
            </w:pPr>
          </w:p>
        </w:tc>
      </w:tr>
      <w:tr w:rsidR="00A51335">
        <w:tc>
          <w:tcPr>
            <w:tcW w:w="824" w:type="dxa"/>
            <w:vAlign w:val="center"/>
          </w:tcPr>
          <w:p w:rsidR="00A51335" w:rsidRDefault="00000000">
            <w:pPr>
              <w:widowControl/>
              <w:tabs>
                <w:tab w:val="center" w:pos="4201"/>
                <w:tab w:val="right" w:leader="dot" w:pos="9298"/>
              </w:tabs>
              <w:autoSpaceDE w:val="0"/>
              <w:autoSpaceDN w:val="0"/>
              <w:jc w:val="center"/>
              <w:rPr>
                <w:kern w:val="0"/>
                <w:sz w:val="18"/>
                <w:szCs w:val="18"/>
              </w:rPr>
            </w:pPr>
            <w:r>
              <w:rPr>
                <w:rFonts w:hint="eastAsia"/>
                <w:kern w:val="0"/>
                <w:sz w:val="18"/>
                <w:szCs w:val="18"/>
              </w:rPr>
              <w:t>电源线</w:t>
            </w:r>
          </w:p>
        </w:tc>
        <w:tc>
          <w:tcPr>
            <w:tcW w:w="846" w:type="dxa"/>
          </w:tcPr>
          <w:p w:rsidR="00A51335" w:rsidRDefault="00A51335">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846" w:type="dxa"/>
          </w:tcPr>
          <w:p w:rsidR="00A51335" w:rsidRDefault="00A51335">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1111" w:type="dxa"/>
          </w:tcPr>
          <w:p w:rsidR="00A51335" w:rsidRDefault="00A51335">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718" w:type="dxa"/>
          </w:tcPr>
          <w:p w:rsidR="00A51335" w:rsidRDefault="00A51335">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1090" w:type="dxa"/>
          </w:tcPr>
          <w:p w:rsidR="00A51335" w:rsidRDefault="00A51335">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923" w:type="dxa"/>
          </w:tcPr>
          <w:p w:rsidR="00A51335" w:rsidRDefault="00A51335">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907" w:type="dxa"/>
          </w:tcPr>
          <w:p w:rsidR="00A51335" w:rsidRDefault="00A51335">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1037" w:type="dxa"/>
          </w:tcPr>
          <w:p w:rsidR="00A51335" w:rsidRDefault="00A51335">
            <w:pPr>
              <w:widowControl/>
              <w:tabs>
                <w:tab w:val="center" w:pos="4201"/>
                <w:tab w:val="right" w:leader="dot" w:pos="9298"/>
              </w:tabs>
              <w:autoSpaceDE w:val="0"/>
              <w:autoSpaceDN w:val="0"/>
              <w:jc w:val="center"/>
              <w:rPr>
                <w:rFonts w:ascii="黑体" w:eastAsia="黑体" w:hAnsi="黑体" w:hint="eastAsia"/>
                <w:kern w:val="0"/>
                <w:sz w:val="18"/>
                <w:szCs w:val="18"/>
              </w:rPr>
            </w:pPr>
          </w:p>
        </w:tc>
      </w:tr>
      <w:tr w:rsidR="00A51335">
        <w:tc>
          <w:tcPr>
            <w:tcW w:w="824" w:type="dxa"/>
            <w:vAlign w:val="center"/>
          </w:tcPr>
          <w:p w:rsidR="00A51335" w:rsidRDefault="00000000">
            <w:pPr>
              <w:widowControl/>
              <w:tabs>
                <w:tab w:val="center" w:pos="4201"/>
                <w:tab w:val="right" w:leader="dot" w:pos="9298"/>
              </w:tabs>
              <w:autoSpaceDE w:val="0"/>
              <w:autoSpaceDN w:val="0"/>
              <w:jc w:val="center"/>
              <w:rPr>
                <w:rFonts w:ascii="黑体" w:eastAsia="黑体" w:hAnsi="黑体" w:hint="eastAsia"/>
                <w:kern w:val="0"/>
                <w:sz w:val="18"/>
                <w:szCs w:val="18"/>
              </w:rPr>
            </w:pPr>
            <w:r>
              <w:rPr>
                <w:kern w:val="0"/>
                <w:sz w:val="18"/>
                <w:szCs w:val="18"/>
              </w:rPr>
              <w:t>…</w:t>
            </w:r>
          </w:p>
        </w:tc>
        <w:tc>
          <w:tcPr>
            <w:tcW w:w="846" w:type="dxa"/>
          </w:tcPr>
          <w:p w:rsidR="00A51335" w:rsidRDefault="00A51335">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846" w:type="dxa"/>
          </w:tcPr>
          <w:p w:rsidR="00A51335" w:rsidRDefault="00A51335">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1111" w:type="dxa"/>
          </w:tcPr>
          <w:p w:rsidR="00A51335" w:rsidRDefault="00A51335">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718" w:type="dxa"/>
          </w:tcPr>
          <w:p w:rsidR="00A51335" w:rsidRDefault="00A51335">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1090" w:type="dxa"/>
          </w:tcPr>
          <w:p w:rsidR="00A51335" w:rsidRDefault="00A51335">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923" w:type="dxa"/>
          </w:tcPr>
          <w:p w:rsidR="00A51335" w:rsidRDefault="00A51335">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907" w:type="dxa"/>
          </w:tcPr>
          <w:p w:rsidR="00A51335" w:rsidRDefault="00A51335">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1037" w:type="dxa"/>
          </w:tcPr>
          <w:p w:rsidR="00A51335" w:rsidRDefault="00A51335">
            <w:pPr>
              <w:widowControl/>
              <w:tabs>
                <w:tab w:val="center" w:pos="4201"/>
                <w:tab w:val="right" w:leader="dot" w:pos="9298"/>
              </w:tabs>
              <w:autoSpaceDE w:val="0"/>
              <w:autoSpaceDN w:val="0"/>
              <w:jc w:val="center"/>
              <w:rPr>
                <w:rFonts w:ascii="黑体" w:eastAsia="黑体" w:hAnsi="黑体" w:hint="eastAsia"/>
                <w:kern w:val="0"/>
                <w:sz w:val="18"/>
                <w:szCs w:val="18"/>
              </w:rPr>
            </w:pPr>
          </w:p>
        </w:tc>
      </w:tr>
      <w:tr w:rsidR="00A51335">
        <w:tc>
          <w:tcPr>
            <w:tcW w:w="8302" w:type="dxa"/>
            <w:gridSpan w:val="9"/>
            <w:vAlign w:val="center"/>
          </w:tcPr>
          <w:p w:rsidR="00A51335" w:rsidRDefault="00523347">
            <w:pPr>
              <w:widowControl/>
              <w:tabs>
                <w:tab w:val="center" w:pos="4201"/>
                <w:tab w:val="right" w:leader="dot" w:pos="9298"/>
              </w:tabs>
              <w:autoSpaceDE w:val="0"/>
              <w:autoSpaceDN w:val="0"/>
              <w:ind w:left="540" w:hangingChars="300" w:hanging="540"/>
              <w:rPr>
                <w:kern w:val="0"/>
                <w:sz w:val="18"/>
                <w:szCs w:val="18"/>
              </w:rPr>
            </w:pPr>
            <w:r w:rsidRPr="00523347">
              <w:rPr>
                <w:rFonts w:hint="eastAsia"/>
                <w:kern w:val="0"/>
                <w:sz w:val="18"/>
                <w:szCs w:val="18"/>
                <w:vertAlign w:val="superscript"/>
              </w:rPr>
              <w:t>a</w:t>
            </w:r>
            <w:r>
              <w:rPr>
                <w:rFonts w:hint="eastAsia"/>
                <w:kern w:val="0"/>
                <w:sz w:val="18"/>
                <w:szCs w:val="18"/>
              </w:rPr>
              <w:t xml:space="preserve">  单个部件重量(含包装)；</w:t>
            </w:r>
          </w:p>
          <w:p w:rsidR="00A51335" w:rsidRDefault="00523347">
            <w:pPr>
              <w:widowControl/>
              <w:tabs>
                <w:tab w:val="center" w:pos="4201"/>
                <w:tab w:val="right" w:leader="dot" w:pos="9298"/>
              </w:tabs>
              <w:autoSpaceDE w:val="0"/>
              <w:autoSpaceDN w:val="0"/>
              <w:ind w:left="540" w:hangingChars="300" w:hanging="540"/>
              <w:rPr>
                <w:kern w:val="0"/>
                <w:sz w:val="18"/>
                <w:szCs w:val="18"/>
              </w:rPr>
            </w:pPr>
            <w:r w:rsidRPr="00523347">
              <w:rPr>
                <w:rFonts w:hint="eastAsia"/>
                <w:kern w:val="0"/>
                <w:sz w:val="18"/>
                <w:szCs w:val="18"/>
                <w:vertAlign w:val="superscript"/>
              </w:rPr>
              <w:t>b</w:t>
            </w:r>
            <w:r>
              <w:rPr>
                <w:rFonts w:hint="eastAsia"/>
                <w:kern w:val="0"/>
                <w:sz w:val="18"/>
                <w:szCs w:val="18"/>
              </w:rPr>
              <w:t xml:space="preserve">  一台（套）产品使用该部件的数量；</w:t>
            </w:r>
          </w:p>
          <w:p w:rsidR="00A51335" w:rsidRDefault="00523347">
            <w:pPr>
              <w:widowControl/>
              <w:tabs>
                <w:tab w:val="center" w:pos="4201"/>
                <w:tab w:val="right" w:leader="dot" w:pos="9298"/>
              </w:tabs>
              <w:autoSpaceDE w:val="0"/>
              <w:autoSpaceDN w:val="0"/>
              <w:ind w:left="540" w:hangingChars="300" w:hanging="540"/>
              <w:rPr>
                <w:kern w:val="0"/>
                <w:sz w:val="18"/>
                <w:szCs w:val="18"/>
              </w:rPr>
            </w:pPr>
            <w:r w:rsidRPr="00523347">
              <w:rPr>
                <w:rFonts w:hint="eastAsia"/>
                <w:kern w:val="0"/>
                <w:sz w:val="18"/>
                <w:szCs w:val="18"/>
                <w:vertAlign w:val="superscript"/>
              </w:rPr>
              <w:t>c</w:t>
            </w:r>
            <w:r>
              <w:rPr>
                <w:rFonts w:hint="eastAsia"/>
                <w:kern w:val="0"/>
                <w:sz w:val="18"/>
                <w:szCs w:val="18"/>
              </w:rPr>
              <w:t xml:space="preserve">  供货比例为数据收集范围内，使用对应供应商供应的部件占该部件总使用量的比例；</w:t>
            </w:r>
          </w:p>
          <w:p w:rsidR="00A51335" w:rsidRDefault="00523347">
            <w:pPr>
              <w:widowControl/>
              <w:tabs>
                <w:tab w:val="center" w:pos="4201"/>
                <w:tab w:val="right" w:leader="dot" w:pos="9298"/>
              </w:tabs>
              <w:autoSpaceDE w:val="0"/>
              <w:autoSpaceDN w:val="0"/>
              <w:ind w:left="540" w:hangingChars="300" w:hanging="540"/>
              <w:rPr>
                <w:kern w:val="0"/>
                <w:sz w:val="18"/>
                <w:szCs w:val="18"/>
              </w:rPr>
            </w:pPr>
            <w:r w:rsidRPr="00523347">
              <w:rPr>
                <w:rFonts w:hint="eastAsia"/>
                <w:kern w:val="0"/>
                <w:sz w:val="18"/>
                <w:szCs w:val="18"/>
                <w:vertAlign w:val="superscript"/>
              </w:rPr>
              <w:t>d</w:t>
            </w:r>
            <w:r>
              <w:rPr>
                <w:rFonts w:hint="eastAsia"/>
                <w:kern w:val="0"/>
                <w:sz w:val="18"/>
                <w:szCs w:val="18"/>
              </w:rPr>
              <w:t xml:space="preserve">  如公路运输、铁路运输、水路运输、航空运输等；</w:t>
            </w:r>
          </w:p>
          <w:p w:rsidR="00A51335" w:rsidRDefault="00523347">
            <w:pPr>
              <w:widowControl/>
              <w:tabs>
                <w:tab w:val="center" w:pos="4201"/>
                <w:tab w:val="right" w:leader="dot" w:pos="9298"/>
              </w:tabs>
              <w:autoSpaceDE w:val="0"/>
              <w:autoSpaceDN w:val="0"/>
              <w:ind w:left="540" w:hangingChars="300" w:hanging="540"/>
              <w:rPr>
                <w:kern w:val="0"/>
                <w:sz w:val="18"/>
                <w:szCs w:val="18"/>
              </w:rPr>
            </w:pPr>
            <w:r w:rsidRPr="00523347">
              <w:rPr>
                <w:rFonts w:hint="eastAsia"/>
                <w:kern w:val="0"/>
                <w:sz w:val="18"/>
                <w:szCs w:val="18"/>
                <w:vertAlign w:val="superscript"/>
              </w:rPr>
              <w:t>e</w:t>
            </w:r>
            <w:r>
              <w:rPr>
                <w:rFonts w:hint="eastAsia"/>
                <w:kern w:val="0"/>
                <w:sz w:val="18"/>
                <w:szCs w:val="18"/>
              </w:rPr>
              <w:t xml:space="preserve">  如卡车，荷载3.5-7.5吨，欧六。</w:t>
            </w:r>
          </w:p>
        </w:tc>
      </w:tr>
    </w:tbl>
    <w:p w:rsidR="00A51335" w:rsidRDefault="00C819ED" w:rsidP="00C819ED">
      <w:pPr>
        <w:pStyle w:val="affffe"/>
      </w:pPr>
      <w:r w:rsidRPr="00802ADE">
        <w:rPr>
          <w:rFonts w:hint="eastAsia"/>
        </w:rPr>
        <w:t>当</w:t>
      </w:r>
      <w:bookmarkStart w:id="106" w:name="_Hlk169253573"/>
      <w:r w:rsidRPr="00802ADE">
        <w:rPr>
          <w:rFonts w:hint="eastAsia"/>
        </w:rPr>
        <w:t>原材料或外购零部件</w:t>
      </w:r>
      <w:bookmarkEnd w:id="106"/>
      <w:r w:rsidRPr="00802ADE">
        <w:rPr>
          <w:rFonts w:hint="eastAsia"/>
        </w:rPr>
        <w:t>存在多个供应商时，可收集所有供应商的原始数据，</w:t>
      </w:r>
      <w:bookmarkStart w:id="107" w:name="_Hlk176355558"/>
      <w:r w:rsidRPr="00802ADE">
        <w:rPr>
          <w:rFonts w:hint="eastAsia"/>
        </w:rPr>
        <w:t>分别核算碳排放数据并按照供应比例</w:t>
      </w:r>
      <w:r>
        <w:rPr>
          <w:rFonts w:hint="eastAsia"/>
        </w:rPr>
        <w:t>计算</w:t>
      </w:r>
      <w:r w:rsidRPr="00802ADE">
        <w:rPr>
          <w:rFonts w:hint="eastAsia"/>
        </w:rPr>
        <w:t>加权平均值。</w:t>
      </w:r>
      <w:bookmarkEnd w:id="107"/>
      <w:proofErr w:type="gramStart"/>
      <w:r w:rsidRPr="00802ADE">
        <w:rPr>
          <w:rFonts w:hint="eastAsia"/>
        </w:rPr>
        <w:t>当无法</w:t>
      </w:r>
      <w:proofErr w:type="gramEnd"/>
      <w:r w:rsidRPr="00802ADE">
        <w:rPr>
          <w:rFonts w:hint="eastAsia"/>
        </w:rPr>
        <w:t>获取全部供应商的原始数据时，收集可获得的供应商的原始数据并进行核算，其加权平均值可作为对应碳排放数据</w:t>
      </w:r>
      <w:r>
        <w:rPr>
          <w:rFonts w:hint="eastAsia"/>
        </w:rPr>
        <w:t>。</w:t>
      </w:r>
    </w:p>
    <w:p w:rsidR="00A51335" w:rsidRDefault="00000000">
      <w:pPr>
        <w:pStyle w:val="aa"/>
        <w:spacing w:before="156" w:after="156"/>
        <w:ind w:left="0"/>
      </w:pPr>
      <w:r>
        <w:rPr>
          <w:rFonts w:hint="eastAsia"/>
        </w:rPr>
        <w:t>产品制造阶段</w:t>
      </w:r>
    </w:p>
    <w:p w:rsidR="00A51335" w:rsidRDefault="00000000">
      <w:pPr>
        <w:widowControl/>
        <w:tabs>
          <w:tab w:val="center" w:pos="4201"/>
          <w:tab w:val="right" w:leader="dot" w:pos="9298"/>
        </w:tabs>
        <w:autoSpaceDE w:val="0"/>
        <w:autoSpaceDN w:val="0"/>
        <w:ind w:firstLineChars="200" w:firstLine="420"/>
        <w:rPr>
          <w:rFonts w:ascii="宋体"/>
          <w:kern w:val="0"/>
          <w:szCs w:val="20"/>
        </w:rPr>
      </w:pPr>
      <w:r>
        <w:rPr>
          <w:rFonts w:ascii="宋体" w:hint="eastAsia"/>
          <w:kern w:val="0"/>
          <w:szCs w:val="20"/>
        </w:rPr>
        <w:t>分别收集制造工厂内有关零部件的加工成型、整机的组装和包装、场内运输等过程的输入和输出数据，包括但不限于：资源、能源消耗（电能、热能、燃料）、温室气体逃逸或排放、废弃物处置等数据。</w:t>
      </w:r>
    </w:p>
    <w:p w:rsidR="00A51335" w:rsidRDefault="00000000">
      <w:pPr>
        <w:widowControl/>
        <w:tabs>
          <w:tab w:val="center" w:pos="4201"/>
          <w:tab w:val="right" w:leader="dot" w:pos="9298"/>
        </w:tabs>
        <w:autoSpaceDE w:val="0"/>
        <w:autoSpaceDN w:val="0"/>
        <w:ind w:firstLineChars="200" w:firstLine="420"/>
        <w:rPr>
          <w:rFonts w:ascii="宋体"/>
          <w:kern w:val="0"/>
          <w:szCs w:val="20"/>
        </w:rPr>
      </w:pPr>
      <w:r>
        <w:rPr>
          <w:rFonts w:ascii="宋体" w:hint="eastAsia"/>
          <w:kern w:val="0"/>
          <w:szCs w:val="20"/>
        </w:rPr>
        <w:t>上述输入或输出的排放因子应按照6.4.1采用次级数据。</w:t>
      </w:r>
    </w:p>
    <w:p w:rsidR="00A51335" w:rsidRDefault="00000000">
      <w:pPr>
        <w:widowControl/>
        <w:tabs>
          <w:tab w:val="center" w:pos="4201"/>
          <w:tab w:val="right" w:leader="dot" w:pos="9298"/>
        </w:tabs>
        <w:autoSpaceDE w:val="0"/>
        <w:autoSpaceDN w:val="0"/>
        <w:ind w:firstLineChars="200" w:firstLine="420"/>
        <w:rPr>
          <w:rFonts w:ascii="宋体"/>
          <w:kern w:val="0"/>
          <w:szCs w:val="20"/>
        </w:rPr>
      </w:pPr>
      <w:r>
        <w:rPr>
          <w:rFonts w:ascii="宋体" w:hint="eastAsia"/>
          <w:kern w:val="0"/>
          <w:szCs w:val="20"/>
        </w:rPr>
        <w:t>产品制造阶段的能源、资源数据收集清单示例见表</w:t>
      </w:r>
      <w:r>
        <w:rPr>
          <w:rFonts w:ascii="宋体"/>
          <w:kern w:val="0"/>
          <w:szCs w:val="20"/>
        </w:rPr>
        <w:t>3</w:t>
      </w:r>
      <w:r>
        <w:rPr>
          <w:rFonts w:ascii="宋体" w:hint="eastAsia"/>
          <w:kern w:val="0"/>
          <w:szCs w:val="20"/>
        </w:rPr>
        <w:t>，废弃物处置等数据收集清单示例见表</w:t>
      </w:r>
      <w:r>
        <w:rPr>
          <w:rFonts w:ascii="宋体"/>
          <w:kern w:val="0"/>
          <w:szCs w:val="20"/>
        </w:rPr>
        <w:t>4</w:t>
      </w:r>
      <w:r>
        <w:rPr>
          <w:rFonts w:ascii="宋体" w:hint="eastAsia"/>
          <w:kern w:val="0"/>
          <w:szCs w:val="20"/>
        </w:rPr>
        <w:t>。</w:t>
      </w:r>
    </w:p>
    <w:p w:rsidR="00A51335" w:rsidRDefault="00000000">
      <w:pPr>
        <w:widowControl/>
        <w:tabs>
          <w:tab w:val="center" w:pos="4201"/>
          <w:tab w:val="right" w:leader="dot" w:pos="9298"/>
        </w:tabs>
        <w:autoSpaceDE w:val="0"/>
        <w:autoSpaceDN w:val="0"/>
        <w:jc w:val="center"/>
        <w:rPr>
          <w:rFonts w:ascii="黑体" w:eastAsia="黑体" w:hAnsi="黑体" w:hint="eastAsia"/>
          <w:kern w:val="0"/>
          <w:szCs w:val="20"/>
        </w:rPr>
      </w:pPr>
      <w:r>
        <w:rPr>
          <w:rFonts w:ascii="黑体" w:eastAsia="黑体" w:hAnsi="黑体" w:hint="eastAsia"/>
          <w:kern w:val="0"/>
          <w:szCs w:val="20"/>
        </w:rPr>
        <w:t>表</w:t>
      </w:r>
      <w:r>
        <w:rPr>
          <w:rFonts w:ascii="黑体" w:eastAsia="黑体" w:hAnsi="黑体"/>
          <w:kern w:val="0"/>
          <w:szCs w:val="20"/>
        </w:rPr>
        <w:t>3</w:t>
      </w:r>
      <w:r>
        <w:rPr>
          <w:rFonts w:ascii="黑体" w:eastAsia="黑体" w:hAnsi="黑体" w:hint="eastAsia"/>
          <w:kern w:val="0"/>
          <w:szCs w:val="20"/>
        </w:rPr>
        <w:t xml:space="preserve"> 产品制造阶段的能源、资源数据收集清单示例</w:t>
      </w:r>
    </w:p>
    <w:tbl>
      <w:tblPr>
        <w:tblW w:w="86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2"/>
        <w:gridCol w:w="2551"/>
        <w:gridCol w:w="1843"/>
        <w:gridCol w:w="2126"/>
      </w:tblGrid>
      <w:tr w:rsidR="00A51335">
        <w:tc>
          <w:tcPr>
            <w:tcW w:w="2122" w:type="dxa"/>
            <w:shd w:val="clear" w:color="auto" w:fill="auto"/>
          </w:tcPr>
          <w:p w:rsidR="00A51335" w:rsidRDefault="00000000">
            <w:pPr>
              <w:widowControl/>
              <w:tabs>
                <w:tab w:val="center" w:pos="4201"/>
                <w:tab w:val="right" w:leader="dot" w:pos="9298"/>
              </w:tabs>
              <w:autoSpaceDE w:val="0"/>
              <w:autoSpaceDN w:val="0"/>
              <w:jc w:val="center"/>
              <w:rPr>
                <w:rFonts w:ascii="宋体"/>
                <w:kern w:val="0"/>
                <w:sz w:val="18"/>
                <w:szCs w:val="18"/>
              </w:rPr>
            </w:pPr>
            <w:bookmarkStart w:id="108" w:name="_Hlk169509146"/>
            <w:r>
              <w:rPr>
                <w:rFonts w:ascii="宋体" w:hint="eastAsia"/>
                <w:kern w:val="0"/>
                <w:sz w:val="18"/>
                <w:szCs w:val="18"/>
              </w:rPr>
              <w:t>设备/工序/车间</w:t>
            </w:r>
          </w:p>
        </w:tc>
        <w:tc>
          <w:tcPr>
            <w:tcW w:w="2551" w:type="dxa"/>
            <w:shd w:val="clear" w:color="auto" w:fill="auto"/>
          </w:tcPr>
          <w:p w:rsidR="00A51335" w:rsidRDefault="00000000">
            <w:pPr>
              <w:widowControl/>
              <w:tabs>
                <w:tab w:val="center" w:pos="4201"/>
                <w:tab w:val="right" w:leader="dot" w:pos="9298"/>
              </w:tabs>
              <w:autoSpaceDE w:val="0"/>
              <w:autoSpaceDN w:val="0"/>
              <w:jc w:val="center"/>
              <w:rPr>
                <w:rFonts w:ascii="宋体"/>
                <w:kern w:val="0"/>
                <w:sz w:val="18"/>
                <w:szCs w:val="18"/>
              </w:rPr>
            </w:pPr>
            <w:r>
              <w:rPr>
                <w:rFonts w:ascii="宋体" w:hint="eastAsia"/>
                <w:kern w:val="0"/>
                <w:sz w:val="18"/>
                <w:szCs w:val="18"/>
              </w:rPr>
              <w:t>类别</w:t>
            </w:r>
          </w:p>
        </w:tc>
        <w:tc>
          <w:tcPr>
            <w:tcW w:w="1843" w:type="dxa"/>
            <w:shd w:val="clear" w:color="auto" w:fill="auto"/>
          </w:tcPr>
          <w:p w:rsidR="00A51335" w:rsidRDefault="00000000">
            <w:pPr>
              <w:widowControl/>
              <w:tabs>
                <w:tab w:val="center" w:pos="4201"/>
                <w:tab w:val="right" w:leader="dot" w:pos="9298"/>
              </w:tabs>
              <w:autoSpaceDE w:val="0"/>
              <w:autoSpaceDN w:val="0"/>
              <w:jc w:val="center"/>
              <w:rPr>
                <w:rFonts w:ascii="宋体"/>
                <w:kern w:val="0"/>
                <w:sz w:val="18"/>
                <w:szCs w:val="18"/>
              </w:rPr>
            </w:pPr>
            <w:r>
              <w:rPr>
                <w:rFonts w:ascii="宋体" w:hint="eastAsia"/>
                <w:kern w:val="0"/>
                <w:sz w:val="18"/>
                <w:szCs w:val="18"/>
              </w:rPr>
              <w:t>数量</w:t>
            </w:r>
          </w:p>
        </w:tc>
        <w:tc>
          <w:tcPr>
            <w:tcW w:w="2126" w:type="dxa"/>
            <w:shd w:val="clear" w:color="auto" w:fill="auto"/>
          </w:tcPr>
          <w:p w:rsidR="00A51335" w:rsidRDefault="00000000">
            <w:pPr>
              <w:widowControl/>
              <w:tabs>
                <w:tab w:val="center" w:pos="4201"/>
                <w:tab w:val="right" w:leader="dot" w:pos="9298"/>
              </w:tabs>
              <w:autoSpaceDE w:val="0"/>
              <w:autoSpaceDN w:val="0"/>
              <w:jc w:val="center"/>
              <w:rPr>
                <w:rFonts w:ascii="宋体"/>
                <w:kern w:val="0"/>
                <w:sz w:val="18"/>
                <w:szCs w:val="18"/>
              </w:rPr>
            </w:pPr>
            <w:r>
              <w:rPr>
                <w:rFonts w:ascii="宋体" w:hint="eastAsia"/>
                <w:kern w:val="0"/>
                <w:sz w:val="18"/>
                <w:szCs w:val="18"/>
              </w:rPr>
              <w:t>单位</w:t>
            </w:r>
          </w:p>
        </w:tc>
      </w:tr>
      <w:tr w:rsidR="00A51335">
        <w:tc>
          <w:tcPr>
            <w:tcW w:w="2122" w:type="dxa"/>
            <w:shd w:val="clear" w:color="auto" w:fill="auto"/>
          </w:tcPr>
          <w:p w:rsidR="00A51335" w:rsidRDefault="00000000">
            <w:pPr>
              <w:widowControl/>
              <w:tabs>
                <w:tab w:val="center" w:pos="4201"/>
                <w:tab w:val="right" w:leader="dot" w:pos="9298"/>
              </w:tabs>
              <w:autoSpaceDE w:val="0"/>
              <w:autoSpaceDN w:val="0"/>
              <w:jc w:val="center"/>
              <w:rPr>
                <w:rFonts w:ascii="宋体"/>
                <w:kern w:val="0"/>
                <w:sz w:val="18"/>
                <w:szCs w:val="18"/>
              </w:rPr>
            </w:pPr>
            <w:r>
              <w:rPr>
                <w:rFonts w:ascii="宋体" w:hint="eastAsia"/>
                <w:kern w:val="0"/>
                <w:sz w:val="18"/>
                <w:szCs w:val="18"/>
              </w:rPr>
              <w:t>喷涂</w:t>
            </w:r>
          </w:p>
        </w:tc>
        <w:tc>
          <w:tcPr>
            <w:tcW w:w="2551" w:type="dxa"/>
            <w:shd w:val="clear" w:color="auto" w:fill="auto"/>
          </w:tcPr>
          <w:p w:rsidR="00A51335" w:rsidRDefault="00000000">
            <w:pPr>
              <w:widowControl/>
              <w:tabs>
                <w:tab w:val="center" w:pos="4201"/>
                <w:tab w:val="right" w:leader="dot" w:pos="9298"/>
              </w:tabs>
              <w:autoSpaceDE w:val="0"/>
              <w:autoSpaceDN w:val="0"/>
              <w:jc w:val="center"/>
              <w:rPr>
                <w:rFonts w:ascii="宋体"/>
                <w:kern w:val="0"/>
                <w:sz w:val="18"/>
                <w:szCs w:val="18"/>
              </w:rPr>
            </w:pPr>
            <w:r>
              <w:rPr>
                <w:rFonts w:ascii="宋体" w:hint="eastAsia"/>
                <w:kern w:val="0"/>
                <w:sz w:val="18"/>
                <w:szCs w:val="18"/>
              </w:rPr>
              <w:t>电</w:t>
            </w:r>
          </w:p>
        </w:tc>
        <w:tc>
          <w:tcPr>
            <w:tcW w:w="1843" w:type="dxa"/>
            <w:shd w:val="clear" w:color="auto" w:fill="auto"/>
          </w:tcPr>
          <w:p w:rsidR="00A51335" w:rsidRDefault="00A51335">
            <w:pPr>
              <w:widowControl/>
              <w:tabs>
                <w:tab w:val="center" w:pos="4201"/>
                <w:tab w:val="right" w:leader="dot" w:pos="9298"/>
              </w:tabs>
              <w:autoSpaceDE w:val="0"/>
              <w:autoSpaceDN w:val="0"/>
              <w:jc w:val="center"/>
              <w:rPr>
                <w:rFonts w:ascii="宋体"/>
                <w:kern w:val="0"/>
                <w:sz w:val="18"/>
                <w:szCs w:val="18"/>
              </w:rPr>
            </w:pPr>
          </w:p>
        </w:tc>
        <w:tc>
          <w:tcPr>
            <w:tcW w:w="2126" w:type="dxa"/>
            <w:shd w:val="clear" w:color="auto" w:fill="auto"/>
          </w:tcPr>
          <w:p w:rsidR="00A51335" w:rsidRDefault="00000000">
            <w:pPr>
              <w:widowControl/>
              <w:tabs>
                <w:tab w:val="center" w:pos="4201"/>
                <w:tab w:val="right" w:leader="dot" w:pos="9298"/>
              </w:tabs>
              <w:autoSpaceDE w:val="0"/>
              <w:autoSpaceDN w:val="0"/>
              <w:jc w:val="center"/>
              <w:rPr>
                <w:rFonts w:ascii="宋体"/>
                <w:kern w:val="0"/>
                <w:sz w:val="18"/>
                <w:szCs w:val="18"/>
              </w:rPr>
            </w:pPr>
            <w:r>
              <w:rPr>
                <w:rFonts w:ascii="宋体"/>
                <w:kern w:val="0"/>
                <w:sz w:val="18"/>
                <w:szCs w:val="18"/>
              </w:rPr>
              <w:t>kWh</w:t>
            </w:r>
          </w:p>
        </w:tc>
      </w:tr>
      <w:tr w:rsidR="00787D19">
        <w:tc>
          <w:tcPr>
            <w:tcW w:w="2122" w:type="dxa"/>
            <w:shd w:val="clear" w:color="auto" w:fill="auto"/>
          </w:tcPr>
          <w:p w:rsidR="00787D19" w:rsidRDefault="00787D19" w:rsidP="00787D19">
            <w:pPr>
              <w:widowControl/>
              <w:tabs>
                <w:tab w:val="center" w:pos="4201"/>
                <w:tab w:val="right" w:leader="dot" w:pos="9298"/>
              </w:tabs>
              <w:autoSpaceDE w:val="0"/>
              <w:autoSpaceDN w:val="0"/>
              <w:jc w:val="center"/>
              <w:rPr>
                <w:rFonts w:ascii="宋体"/>
                <w:kern w:val="0"/>
                <w:sz w:val="18"/>
                <w:szCs w:val="18"/>
              </w:rPr>
            </w:pPr>
            <w:r>
              <w:rPr>
                <w:rFonts w:ascii="宋体" w:hint="eastAsia"/>
                <w:kern w:val="0"/>
                <w:sz w:val="18"/>
                <w:szCs w:val="18"/>
              </w:rPr>
              <w:lastRenderedPageBreak/>
              <w:t>注塑</w:t>
            </w:r>
          </w:p>
        </w:tc>
        <w:tc>
          <w:tcPr>
            <w:tcW w:w="2551" w:type="dxa"/>
            <w:shd w:val="clear" w:color="auto" w:fill="auto"/>
          </w:tcPr>
          <w:p w:rsidR="00787D19" w:rsidRDefault="00787D19" w:rsidP="00787D19">
            <w:pPr>
              <w:widowControl/>
              <w:tabs>
                <w:tab w:val="center" w:pos="4201"/>
                <w:tab w:val="right" w:leader="dot" w:pos="9298"/>
              </w:tabs>
              <w:autoSpaceDE w:val="0"/>
              <w:autoSpaceDN w:val="0"/>
              <w:jc w:val="center"/>
              <w:rPr>
                <w:rFonts w:ascii="宋体"/>
                <w:kern w:val="0"/>
                <w:sz w:val="18"/>
                <w:szCs w:val="18"/>
              </w:rPr>
            </w:pPr>
            <w:r>
              <w:rPr>
                <w:rFonts w:ascii="宋体" w:hint="eastAsia"/>
                <w:kern w:val="0"/>
                <w:sz w:val="18"/>
                <w:szCs w:val="18"/>
              </w:rPr>
              <w:t>电</w:t>
            </w:r>
          </w:p>
        </w:tc>
        <w:tc>
          <w:tcPr>
            <w:tcW w:w="1843" w:type="dxa"/>
            <w:shd w:val="clear" w:color="auto" w:fill="auto"/>
          </w:tcPr>
          <w:p w:rsidR="00787D19" w:rsidRDefault="00787D19" w:rsidP="00787D19">
            <w:pPr>
              <w:widowControl/>
              <w:tabs>
                <w:tab w:val="center" w:pos="4201"/>
                <w:tab w:val="right" w:leader="dot" w:pos="9298"/>
              </w:tabs>
              <w:autoSpaceDE w:val="0"/>
              <w:autoSpaceDN w:val="0"/>
              <w:jc w:val="center"/>
              <w:rPr>
                <w:rFonts w:ascii="宋体"/>
                <w:kern w:val="0"/>
                <w:sz w:val="18"/>
                <w:szCs w:val="18"/>
              </w:rPr>
            </w:pPr>
          </w:p>
        </w:tc>
        <w:tc>
          <w:tcPr>
            <w:tcW w:w="2126" w:type="dxa"/>
            <w:shd w:val="clear" w:color="auto" w:fill="auto"/>
          </w:tcPr>
          <w:p w:rsidR="00787D19" w:rsidRDefault="00787D19" w:rsidP="00787D19">
            <w:pPr>
              <w:widowControl/>
              <w:tabs>
                <w:tab w:val="center" w:pos="4201"/>
                <w:tab w:val="right" w:leader="dot" w:pos="9298"/>
              </w:tabs>
              <w:autoSpaceDE w:val="0"/>
              <w:autoSpaceDN w:val="0"/>
              <w:jc w:val="center"/>
              <w:rPr>
                <w:rFonts w:ascii="宋体"/>
                <w:kern w:val="0"/>
                <w:sz w:val="18"/>
                <w:szCs w:val="18"/>
              </w:rPr>
            </w:pPr>
            <w:r>
              <w:rPr>
                <w:rFonts w:ascii="宋体"/>
                <w:kern w:val="0"/>
                <w:sz w:val="18"/>
                <w:szCs w:val="18"/>
              </w:rPr>
              <w:t>kWh</w:t>
            </w:r>
          </w:p>
        </w:tc>
      </w:tr>
      <w:tr w:rsidR="00E747D0">
        <w:tc>
          <w:tcPr>
            <w:tcW w:w="2122" w:type="dxa"/>
            <w:shd w:val="clear" w:color="auto" w:fill="auto"/>
          </w:tcPr>
          <w:p w:rsidR="00E747D0" w:rsidRDefault="00E747D0" w:rsidP="00E747D0">
            <w:pPr>
              <w:widowControl/>
              <w:tabs>
                <w:tab w:val="center" w:pos="4201"/>
                <w:tab w:val="right" w:leader="dot" w:pos="9298"/>
              </w:tabs>
              <w:autoSpaceDE w:val="0"/>
              <w:autoSpaceDN w:val="0"/>
              <w:jc w:val="center"/>
              <w:rPr>
                <w:rFonts w:ascii="宋体"/>
                <w:kern w:val="0"/>
                <w:sz w:val="18"/>
                <w:szCs w:val="18"/>
              </w:rPr>
            </w:pPr>
            <w:r>
              <w:rPr>
                <w:rFonts w:ascii="宋体" w:hint="eastAsia"/>
                <w:kern w:val="0"/>
                <w:sz w:val="18"/>
                <w:szCs w:val="18"/>
              </w:rPr>
              <w:t>冲压</w:t>
            </w:r>
          </w:p>
        </w:tc>
        <w:tc>
          <w:tcPr>
            <w:tcW w:w="2551" w:type="dxa"/>
            <w:shd w:val="clear" w:color="auto" w:fill="auto"/>
          </w:tcPr>
          <w:p w:rsidR="00E747D0" w:rsidRDefault="00E747D0" w:rsidP="00E747D0">
            <w:pPr>
              <w:widowControl/>
              <w:tabs>
                <w:tab w:val="center" w:pos="4201"/>
                <w:tab w:val="right" w:leader="dot" w:pos="9298"/>
              </w:tabs>
              <w:autoSpaceDE w:val="0"/>
              <w:autoSpaceDN w:val="0"/>
              <w:jc w:val="center"/>
              <w:rPr>
                <w:rFonts w:ascii="宋体"/>
                <w:kern w:val="0"/>
                <w:sz w:val="18"/>
                <w:szCs w:val="18"/>
              </w:rPr>
            </w:pPr>
            <w:r>
              <w:rPr>
                <w:rFonts w:ascii="宋体" w:hint="eastAsia"/>
                <w:kern w:val="0"/>
                <w:sz w:val="18"/>
                <w:szCs w:val="18"/>
              </w:rPr>
              <w:t>电</w:t>
            </w:r>
          </w:p>
        </w:tc>
        <w:tc>
          <w:tcPr>
            <w:tcW w:w="1843" w:type="dxa"/>
            <w:shd w:val="clear" w:color="auto" w:fill="auto"/>
          </w:tcPr>
          <w:p w:rsidR="00E747D0" w:rsidRDefault="00E747D0" w:rsidP="00E747D0">
            <w:pPr>
              <w:widowControl/>
              <w:tabs>
                <w:tab w:val="center" w:pos="4201"/>
                <w:tab w:val="right" w:leader="dot" w:pos="9298"/>
              </w:tabs>
              <w:autoSpaceDE w:val="0"/>
              <w:autoSpaceDN w:val="0"/>
              <w:jc w:val="center"/>
              <w:rPr>
                <w:rFonts w:ascii="宋体"/>
                <w:kern w:val="0"/>
                <w:sz w:val="18"/>
                <w:szCs w:val="18"/>
              </w:rPr>
            </w:pPr>
          </w:p>
        </w:tc>
        <w:tc>
          <w:tcPr>
            <w:tcW w:w="2126" w:type="dxa"/>
            <w:shd w:val="clear" w:color="auto" w:fill="auto"/>
          </w:tcPr>
          <w:p w:rsidR="00E747D0" w:rsidRDefault="00E747D0" w:rsidP="00E747D0">
            <w:pPr>
              <w:widowControl/>
              <w:tabs>
                <w:tab w:val="center" w:pos="4201"/>
                <w:tab w:val="right" w:leader="dot" w:pos="9298"/>
              </w:tabs>
              <w:autoSpaceDE w:val="0"/>
              <w:autoSpaceDN w:val="0"/>
              <w:jc w:val="center"/>
              <w:rPr>
                <w:rFonts w:ascii="宋体"/>
                <w:kern w:val="0"/>
                <w:sz w:val="18"/>
                <w:szCs w:val="18"/>
              </w:rPr>
            </w:pPr>
            <w:r>
              <w:rPr>
                <w:rFonts w:ascii="宋体"/>
                <w:kern w:val="0"/>
                <w:sz w:val="18"/>
                <w:szCs w:val="18"/>
              </w:rPr>
              <w:t>kWh</w:t>
            </w:r>
          </w:p>
        </w:tc>
      </w:tr>
      <w:tr w:rsidR="00A51335">
        <w:tc>
          <w:tcPr>
            <w:tcW w:w="2122" w:type="dxa"/>
            <w:shd w:val="clear" w:color="auto" w:fill="auto"/>
          </w:tcPr>
          <w:p w:rsidR="00A51335" w:rsidRDefault="00000000">
            <w:pPr>
              <w:widowControl/>
              <w:tabs>
                <w:tab w:val="center" w:pos="4201"/>
                <w:tab w:val="right" w:leader="dot" w:pos="9298"/>
              </w:tabs>
              <w:autoSpaceDE w:val="0"/>
              <w:autoSpaceDN w:val="0"/>
              <w:jc w:val="center"/>
              <w:rPr>
                <w:rFonts w:ascii="宋体"/>
                <w:kern w:val="0"/>
                <w:sz w:val="18"/>
                <w:szCs w:val="18"/>
              </w:rPr>
            </w:pPr>
            <w:r>
              <w:rPr>
                <w:rFonts w:ascii="宋体" w:hint="eastAsia"/>
                <w:kern w:val="0"/>
                <w:sz w:val="18"/>
                <w:szCs w:val="18"/>
              </w:rPr>
              <w:t>发泡</w:t>
            </w:r>
          </w:p>
        </w:tc>
        <w:tc>
          <w:tcPr>
            <w:tcW w:w="2551" w:type="dxa"/>
            <w:shd w:val="clear" w:color="auto" w:fill="auto"/>
          </w:tcPr>
          <w:p w:rsidR="00A51335" w:rsidRDefault="00A51335">
            <w:pPr>
              <w:widowControl/>
              <w:tabs>
                <w:tab w:val="center" w:pos="4201"/>
                <w:tab w:val="right" w:leader="dot" w:pos="9298"/>
              </w:tabs>
              <w:autoSpaceDE w:val="0"/>
              <w:autoSpaceDN w:val="0"/>
              <w:jc w:val="center"/>
              <w:rPr>
                <w:rFonts w:ascii="宋体"/>
                <w:kern w:val="0"/>
                <w:sz w:val="18"/>
                <w:szCs w:val="18"/>
              </w:rPr>
            </w:pPr>
          </w:p>
        </w:tc>
        <w:tc>
          <w:tcPr>
            <w:tcW w:w="1843" w:type="dxa"/>
            <w:shd w:val="clear" w:color="auto" w:fill="auto"/>
          </w:tcPr>
          <w:p w:rsidR="00A51335" w:rsidRDefault="00A51335">
            <w:pPr>
              <w:widowControl/>
              <w:tabs>
                <w:tab w:val="center" w:pos="4201"/>
                <w:tab w:val="right" w:leader="dot" w:pos="9298"/>
              </w:tabs>
              <w:autoSpaceDE w:val="0"/>
              <w:autoSpaceDN w:val="0"/>
              <w:jc w:val="center"/>
              <w:rPr>
                <w:rFonts w:ascii="宋体"/>
                <w:kern w:val="0"/>
                <w:sz w:val="18"/>
                <w:szCs w:val="18"/>
              </w:rPr>
            </w:pPr>
          </w:p>
        </w:tc>
        <w:tc>
          <w:tcPr>
            <w:tcW w:w="2126" w:type="dxa"/>
            <w:shd w:val="clear" w:color="auto" w:fill="auto"/>
          </w:tcPr>
          <w:p w:rsidR="00A51335" w:rsidRDefault="00A51335">
            <w:pPr>
              <w:widowControl/>
              <w:tabs>
                <w:tab w:val="center" w:pos="4201"/>
                <w:tab w:val="right" w:leader="dot" w:pos="9298"/>
              </w:tabs>
              <w:autoSpaceDE w:val="0"/>
              <w:autoSpaceDN w:val="0"/>
              <w:jc w:val="center"/>
              <w:rPr>
                <w:rFonts w:ascii="宋体"/>
                <w:kern w:val="0"/>
                <w:sz w:val="18"/>
                <w:szCs w:val="18"/>
              </w:rPr>
            </w:pPr>
          </w:p>
        </w:tc>
      </w:tr>
      <w:tr w:rsidR="00A51335">
        <w:tc>
          <w:tcPr>
            <w:tcW w:w="2122" w:type="dxa"/>
            <w:shd w:val="clear" w:color="auto" w:fill="auto"/>
          </w:tcPr>
          <w:p w:rsidR="00A51335" w:rsidRDefault="00000000">
            <w:pPr>
              <w:widowControl/>
              <w:tabs>
                <w:tab w:val="center" w:pos="4201"/>
                <w:tab w:val="right" w:leader="dot" w:pos="9298"/>
              </w:tabs>
              <w:autoSpaceDE w:val="0"/>
              <w:autoSpaceDN w:val="0"/>
              <w:jc w:val="center"/>
              <w:rPr>
                <w:rFonts w:ascii="宋体"/>
                <w:kern w:val="0"/>
                <w:sz w:val="18"/>
                <w:szCs w:val="18"/>
              </w:rPr>
            </w:pPr>
            <w:r>
              <w:rPr>
                <w:rFonts w:ascii="宋体" w:hint="eastAsia"/>
                <w:kern w:val="0"/>
                <w:sz w:val="18"/>
                <w:szCs w:val="18"/>
              </w:rPr>
              <w:t>厂内运输</w:t>
            </w:r>
          </w:p>
        </w:tc>
        <w:tc>
          <w:tcPr>
            <w:tcW w:w="2551" w:type="dxa"/>
            <w:shd w:val="clear" w:color="auto" w:fill="auto"/>
          </w:tcPr>
          <w:p w:rsidR="00A51335" w:rsidRDefault="00000000">
            <w:pPr>
              <w:widowControl/>
              <w:tabs>
                <w:tab w:val="center" w:pos="4201"/>
                <w:tab w:val="right" w:leader="dot" w:pos="9298"/>
              </w:tabs>
              <w:autoSpaceDE w:val="0"/>
              <w:autoSpaceDN w:val="0"/>
              <w:jc w:val="center"/>
              <w:rPr>
                <w:rFonts w:ascii="宋体"/>
                <w:kern w:val="0"/>
                <w:sz w:val="18"/>
                <w:szCs w:val="18"/>
              </w:rPr>
            </w:pPr>
            <w:r>
              <w:rPr>
                <w:rFonts w:ascii="宋体" w:hint="eastAsia"/>
                <w:kern w:val="0"/>
                <w:sz w:val="18"/>
                <w:szCs w:val="18"/>
              </w:rPr>
              <w:t>柴油</w:t>
            </w:r>
          </w:p>
        </w:tc>
        <w:tc>
          <w:tcPr>
            <w:tcW w:w="1843" w:type="dxa"/>
            <w:shd w:val="clear" w:color="auto" w:fill="auto"/>
          </w:tcPr>
          <w:p w:rsidR="00A51335" w:rsidRDefault="00A51335">
            <w:pPr>
              <w:widowControl/>
              <w:tabs>
                <w:tab w:val="center" w:pos="4201"/>
                <w:tab w:val="right" w:leader="dot" w:pos="9298"/>
              </w:tabs>
              <w:autoSpaceDE w:val="0"/>
              <w:autoSpaceDN w:val="0"/>
              <w:jc w:val="center"/>
              <w:rPr>
                <w:rFonts w:ascii="宋体"/>
                <w:kern w:val="0"/>
                <w:sz w:val="18"/>
                <w:szCs w:val="18"/>
              </w:rPr>
            </w:pPr>
          </w:p>
        </w:tc>
        <w:tc>
          <w:tcPr>
            <w:tcW w:w="2126" w:type="dxa"/>
            <w:shd w:val="clear" w:color="auto" w:fill="auto"/>
          </w:tcPr>
          <w:p w:rsidR="00A51335" w:rsidRDefault="00000000">
            <w:pPr>
              <w:widowControl/>
              <w:tabs>
                <w:tab w:val="center" w:pos="4201"/>
                <w:tab w:val="right" w:leader="dot" w:pos="9298"/>
              </w:tabs>
              <w:autoSpaceDE w:val="0"/>
              <w:autoSpaceDN w:val="0"/>
              <w:jc w:val="center"/>
              <w:rPr>
                <w:rFonts w:ascii="宋体"/>
                <w:kern w:val="0"/>
                <w:sz w:val="18"/>
                <w:szCs w:val="18"/>
              </w:rPr>
            </w:pPr>
            <w:r>
              <w:rPr>
                <w:rFonts w:ascii="宋体"/>
                <w:kern w:val="0"/>
                <w:sz w:val="18"/>
                <w:szCs w:val="18"/>
              </w:rPr>
              <w:t>kg</w:t>
            </w:r>
          </w:p>
        </w:tc>
      </w:tr>
      <w:tr w:rsidR="00A9462E">
        <w:tc>
          <w:tcPr>
            <w:tcW w:w="2122" w:type="dxa"/>
            <w:shd w:val="clear" w:color="auto" w:fill="auto"/>
          </w:tcPr>
          <w:p w:rsidR="00A9462E" w:rsidRDefault="00A9462E" w:rsidP="00A9462E">
            <w:pPr>
              <w:widowControl/>
              <w:tabs>
                <w:tab w:val="center" w:pos="4201"/>
                <w:tab w:val="right" w:leader="dot" w:pos="9298"/>
              </w:tabs>
              <w:autoSpaceDE w:val="0"/>
              <w:autoSpaceDN w:val="0"/>
              <w:jc w:val="center"/>
              <w:rPr>
                <w:rFonts w:ascii="宋体"/>
                <w:kern w:val="0"/>
                <w:sz w:val="18"/>
                <w:szCs w:val="18"/>
              </w:rPr>
            </w:pPr>
            <w:r>
              <w:rPr>
                <w:rFonts w:ascii="宋体" w:hint="eastAsia"/>
                <w:kern w:val="0"/>
                <w:sz w:val="18"/>
                <w:szCs w:val="18"/>
              </w:rPr>
              <w:t>组装</w:t>
            </w:r>
          </w:p>
        </w:tc>
        <w:tc>
          <w:tcPr>
            <w:tcW w:w="2551" w:type="dxa"/>
            <w:shd w:val="clear" w:color="auto" w:fill="auto"/>
          </w:tcPr>
          <w:p w:rsidR="00A9462E" w:rsidRDefault="00A9462E" w:rsidP="00A9462E">
            <w:pPr>
              <w:widowControl/>
              <w:tabs>
                <w:tab w:val="center" w:pos="4201"/>
                <w:tab w:val="right" w:leader="dot" w:pos="9298"/>
              </w:tabs>
              <w:autoSpaceDE w:val="0"/>
              <w:autoSpaceDN w:val="0"/>
              <w:jc w:val="center"/>
              <w:rPr>
                <w:rFonts w:ascii="宋体"/>
                <w:kern w:val="0"/>
                <w:sz w:val="18"/>
                <w:szCs w:val="18"/>
              </w:rPr>
            </w:pPr>
            <w:r>
              <w:rPr>
                <w:rFonts w:ascii="宋体" w:hint="eastAsia"/>
                <w:kern w:val="0"/>
                <w:sz w:val="18"/>
                <w:szCs w:val="18"/>
              </w:rPr>
              <w:t>电</w:t>
            </w:r>
          </w:p>
        </w:tc>
        <w:tc>
          <w:tcPr>
            <w:tcW w:w="1843" w:type="dxa"/>
            <w:shd w:val="clear" w:color="auto" w:fill="auto"/>
          </w:tcPr>
          <w:p w:rsidR="00A9462E" w:rsidRDefault="00A9462E" w:rsidP="00A9462E">
            <w:pPr>
              <w:widowControl/>
              <w:tabs>
                <w:tab w:val="center" w:pos="4201"/>
                <w:tab w:val="right" w:leader="dot" w:pos="9298"/>
              </w:tabs>
              <w:autoSpaceDE w:val="0"/>
              <w:autoSpaceDN w:val="0"/>
              <w:jc w:val="center"/>
              <w:rPr>
                <w:rFonts w:ascii="宋体"/>
                <w:kern w:val="0"/>
                <w:sz w:val="18"/>
                <w:szCs w:val="18"/>
              </w:rPr>
            </w:pPr>
          </w:p>
        </w:tc>
        <w:tc>
          <w:tcPr>
            <w:tcW w:w="2126" w:type="dxa"/>
            <w:shd w:val="clear" w:color="auto" w:fill="auto"/>
          </w:tcPr>
          <w:p w:rsidR="00A9462E" w:rsidRDefault="00A9462E" w:rsidP="00A9462E">
            <w:pPr>
              <w:widowControl/>
              <w:tabs>
                <w:tab w:val="center" w:pos="4201"/>
                <w:tab w:val="right" w:leader="dot" w:pos="9298"/>
              </w:tabs>
              <w:autoSpaceDE w:val="0"/>
              <w:autoSpaceDN w:val="0"/>
              <w:jc w:val="center"/>
              <w:rPr>
                <w:rFonts w:ascii="宋体"/>
                <w:kern w:val="0"/>
                <w:sz w:val="18"/>
                <w:szCs w:val="18"/>
              </w:rPr>
            </w:pPr>
            <w:r>
              <w:rPr>
                <w:rFonts w:ascii="宋体"/>
                <w:kern w:val="0"/>
                <w:sz w:val="18"/>
                <w:szCs w:val="18"/>
              </w:rPr>
              <w:t>kWh</w:t>
            </w:r>
          </w:p>
        </w:tc>
      </w:tr>
      <w:tr w:rsidR="00A51335">
        <w:tc>
          <w:tcPr>
            <w:tcW w:w="2122" w:type="dxa"/>
            <w:shd w:val="clear" w:color="auto" w:fill="auto"/>
          </w:tcPr>
          <w:p w:rsidR="00A51335" w:rsidRDefault="00000000">
            <w:pPr>
              <w:widowControl/>
              <w:tabs>
                <w:tab w:val="center" w:pos="4201"/>
                <w:tab w:val="right" w:leader="dot" w:pos="9298"/>
              </w:tabs>
              <w:autoSpaceDE w:val="0"/>
              <w:autoSpaceDN w:val="0"/>
              <w:jc w:val="center"/>
              <w:rPr>
                <w:rFonts w:ascii="宋体"/>
                <w:kern w:val="0"/>
                <w:sz w:val="18"/>
                <w:szCs w:val="18"/>
              </w:rPr>
            </w:pPr>
            <w:r>
              <w:rPr>
                <w:rFonts w:ascii="宋体"/>
                <w:kern w:val="0"/>
                <w:sz w:val="18"/>
                <w:szCs w:val="18"/>
              </w:rPr>
              <w:t>…</w:t>
            </w:r>
          </w:p>
        </w:tc>
        <w:tc>
          <w:tcPr>
            <w:tcW w:w="2551" w:type="dxa"/>
            <w:shd w:val="clear" w:color="auto" w:fill="auto"/>
          </w:tcPr>
          <w:p w:rsidR="00A51335" w:rsidRDefault="00A51335">
            <w:pPr>
              <w:widowControl/>
              <w:tabs>
                <w:tab w:val="center" w:pos="4201"/>
                <w:tab w:val="right" w:leader="dot" w:pos="9298"/>
              </w:tabs>
              <w:autoSpaceDE w:val="0"/>
              <w:autoSpaceDN w:val="0"/>
              <w:jc w:val="center"/>
              <w:rPr>
                <w:rFonts w:ascii="宋体"/>
                <w:kern w:val="0"/>
                <w:sz w:val="18"/>
                <w:szCs w:val="18"/>
              </w:rPr>
            </w:pPr>
          </w:p>
        </w:tc>
        <w:tc>
          <w:tcPr>
            <w:tcW w:w="1843" w:type="dxa"/>
            <w:shd w:val="clear" w:color="auto" w:fill="auto"/>
          </w:tcPr>
          <w:p w:rsidR="00A51335" w:rsidRDefault="00A51335">
            <w:pPr>
              <w:widowControl/>
              <w:tabs>
                <w:tab w:val="center" w:pos="4201"/>
                <w:tab w:val="right" w:leader="dot" w:pos="9298"/>
              </w:tabs>
              <w:autoSpaceDE w:val="0"/>
              <w:autoSpaceDN w:val="0"/>
              <w:jc w:val="center"/>
              <w:rPr>
                <w:rFonts w:ascii="宋体"/>
                <w:kern w:val="0"/>
                <w:sz w:val="18"/>
                <w:szCs w:val="18"/>
              </w:rPr>
            </w:pPr>
          </w:p>
        </w:tc>
        <w:tc>
          <w:tcPr>
            <w:tcW w:w="2126" w:type="dxa"/>
            <w:shd w:val="clear" w:color="auto" w:fill="auto"/>
          </w:tcPr>
          <w:p w:rsidR="00A51335" w:rsidRDefault="00A51335">
            <w:pPr>
              <w:widowControl/>
              <w:tabs>
                <w:tab w:val="center" w:pos="4201"/>
                <w:tab w:val="right" w:leader="dot" w:pos="9298"/>
              </w:tabs>
              <w:autoSpaceDE w:val="0"/>
              <w:autoSpaceDN w:val="0"/>
              <w:jc w:val="center"/>
              <w:rPr>
                <w:rFonts w:ascii="宋体"/>
                <w:kern w:val="0"/>
                <w:sz w:val="18"/>
                <w:szCs w:val="18"/>
              </w:rPr>
            </w:pPr>
          </w:p>
        </w:tc>
      </w:tr>
    </w:tbl>
    <w:bookmarkEnd w:id="108"/>
    <w:p w:rsidR="00A51335" w:rsidRDefault="00000000">
      <w:pPr>
        <w:widowControl/>
        <w:tabs>
          <w:tab w:val="center" w:pos="4201"/>
          <w:tab w:val="right" w:leader="dot" w:pos="9298"/>
        </w:tabs>
        <w:autoSpaceDE w:val="0"/>
        <w:autoSpaceDN w:val="0"/>
        <w:jc w:val="center"/>
        <w:rPr>
          <w:rFonts w:ascii="黑体" w:eastAsia="黑体" w:hAnsi="黑体" w:hint="eastAsia"/>
          <w:kern w:val="0"/>
          <w:szCs w:val="20"/>
        </w:rPr>
      </w:pPr>
      <w:r>
        <w:rPr>
          <w:rFonts w:ascii="黑体" w:eastAsia="黑体" w:hAnsi="黑体" w:hint="eastAsia"/>
          <w:kern w:val="0"/>
          <w:szCs w:val="20"/>
        </w:rPr>
        <w:t>表</w:t>
      </w:r>
      <w:r>
        <w:rPr>
          <w:rFonts w:ascii="黑体" w:eastAsia="黑体" w:hAnsi="黑体"/>
          <w:kern w:val="0"/>
          <w:szCs w:val="20"/>
        </w:rPr>
        <w:t>4</w:t>
      </w:r>
      <w:r>
        <w:rPr>
          <w:rFonts w:ascii="黑体" w:eastAsia="黑体" w:hAnsi="黑体" w:hint="eastAsia"/>
          <w:kern w:val="0"/>
          <w:szCs w:val="20"/>
        </w:rPr>
        <w:t xml:space="preserve"> 产品制造阶段的废弃物、污染物处置收集清单示例</w:t>
      </w:r>
    </w:p>
    <w:tbl>
      <w:tblPr>
        <w:tblW w:w="86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1"/>
        <w:gridCol w:w="1985"/>
        <w:gridCol w:w="1559"/>
        <w:gridCol w:w="1559"/>
        <w:gridCol w:w="2268"/>
      </w:tblGrid>
      <w:tr w:rsidR="00A51335">
        <w:tc>
          <w:tcPr>
            <w:tcW w:w="1271" w:type="dxa"/>
            <w:shd w:val="clear" w:color="auto" w:fill="auto"/>
          </w:tcPr>
          <w:p w:rsidR="00A51335" w:rsidRDefault="00000000">
            <w:pPr>
              <w:widowControl/>
              <w:tabs>
                <w:tab w:val="center" w:pos="4201"/>
                <w:tab w:val="right" w:leader="dot" w:pos="9298"/>
              </w:tabs>
              <w:autoSpaceDE w:val="0"/>
              <w:autoSpaceDN w:val="0"/>
              <w:jc w:val="center"/>
              <w:rPr>
                <w:rFonts w:ascii="宋体"/>
                <w:kern w:val="0"/>
                <w:sz w:val="18"/>
                <w:szCs w:val="18"/>
              </w:rPr>
            </w:pPr>
            <w:bookmarkStart w:id="109" w:name="_Hlk169509171"/>
            <w:r>
              <w:rPr>
                <w:rFonts w:ascii="宋体" w:hint="eastAsia"/>
                <w:kern w:val="0"/>
                <w:sz w:val="18"/>
                <w:szCs w:val="18"/>
              </w:rPr>
              <w:t>类别</w:t>
            </w:r>
          </w:p>
        </w:tc>
        <w:tc>
          <w:tcPr>
            <w:tcW w:w="1985" w:type="dxa"/>
            <w:shd w:val="clear" w:color="auto" w:fill="auto"/>
          </w:tcPr>
          <w:p w:rsidR="00A51335" w:rsidRDefault="00000000">
            <w:pPr>
              <w:widowControl/>
              <w:tabs>
                <w:tab w:val="center" w:pos="4201"/>
                <w:tab w:val="right" w:leader="dot" w:pos="9298"/>
              </w:tabs>
              <w:autoSpaceDE w:val="0"/>
              <w:autoSpaceDN w:val="0"/>
              <w:jc w:val="center"/>
              <w:rPr>
                <w:rFonts w:ascii="宋体"/>
                <w:kern w:val="0"/>
                <w:sz w:val="18"/>
                <w:szCs w:val="18"/>
              </w:rPr>
            </w:pPr>
            <w:r>
              <w:rPr>
                <w:rFonts w:ascii="宋体" w:hint="eastAsia"/>
                <w:kern w:val="0"/>
                <w:sz w:val="18"/>
                <w:szCs w:val="18"/>
              </w:rPr>
              <w:t>名称</w:t>
            </w:r>
          </w:p>
        </w:tc>
        <w:tc>
          <w:tcPr>
            <w:tcW w:w="1559" w:type="dxa"/>
            <w:shd w:val="clear" w:color="auto" w:fill="auto"/>
          </w:tcPr>
          <w:p w:rsidR="00A51335" w:rsidRDefault="00000000">
            <w:pPr>
              <w:widowControl/>
              <w:tabs>
                <w:tab w:val="center" w:pos="4201"/>
                <w:tab w:val="right" w:leader="dot" w:pos="9298"/>
              </w:tabs>
              <w:autoSpaceDE w:val="0"/>
              <w:autoSpaceDN w:val="0"/>
              <w:jc w:val="center"/>
              <w:rPr>
                <w:rFonts w:ascii="宋体"/>
                <w:kern w:val="0"/>
                <w:sz w:val="18"/>
                <w:szCs w:val="18"/>
              </w:rPr>
            </w:pPr>
            <w:r>
              <w:rPr>
                <w:rFonts w:ascii="宋体" w:hint="eastAsia"/>
                <w:kern w:val="0"/>
                <w:sz w:val="18"/>
                <w:szCs w:val="18"/>
              </w:rPr>
              <w:t>数量</w:t>
            </w:r>
          </w:p>
        </w:tc>
        <w:tc>
          <w:tcPr>
            <w:tcW w:w="1559" w:type="dxa"/>
            <w:shd w:val="clear" w:color="auto" w:fill="auto"/>
          </w:tcPr>
          <w:p w:rsidR="00A51335" w:rsidRDefault="00000000">
            <w:pPr>
              <w:widowControl/>
              <w:tabs>
                <w:tab w:val="center" w:pos="4201"/>
                <w:tab w:val="right" w:leader="dot" w:pos="9298"/>
              </w:tabs>
              <w:autoSpaceDE w:val="0"/>
              <w:autoSpaceDN w:val="0"/>
              <w:jc w:val="center"/>
              <w:rPr>
                <w:rFonts w:ascii="宋体"/>
                <w:kern w:val="0"/>
                <w:sz w:val="18"/>
                <w:szCs w:val="18"/>
              </w:rPr>
            </w:pPr>
            <w:r>
              <w:rPr>
                <w:rFonts w:ascii="宋体" w:hint="eastAsia"/>
                <w:kern w:val="0"/>
                <w:sz w:val="18"/>
                <w:szCs w:val="18"/>
              </w:rPr>
              <w:t>单位</w:t>
            </w:r>
          </w:p>
        </w:tc>
        <w:tc>
          <w:tcPr>
            <w:tcW w:w="2268" w:type="dxa"/>
            <w:shd w:val="clear" w:color="auto" w:fill="auto"/>
          </w:tcPr>
          <w:p w:rsidR="00A51335" w:rsidRDefault="00000000">
            <w:pPr>
              <w:widowControl/>
              <w:tabs>
                <w:tab w:val="center" w:pos="4201"/>
                <w:tab w:val="right" w:leader="dot" w:pos="9298"/>
              </w:tabs>
              <w:autoSpaceDE w:val="0"/>
              <w:autoSpaceDN w:val="0"/>
              <w:jc w:val="center"/>
              <w:rPr>
                <w:rFonts w:ascii="宋体"/>
                <w:kern w:val="0"/>
                <w:sz w:val="18"/>
                <w:szCs w:val="18"/>
              </w:rPr>
            </w:pPr>
            <w:r>
              <w:rPr>
                <w:rFonts w:ascii="宋体" w:hint="eastAsia"/>
                <w:kern w:val="0"/>
                <w:sz w:val="18"/>
                <w:szCs w:val="18"/>
              </w:rPr>
              <w:t>处理方式</w:t>
            </w:r>
            <w:r w:rsidR="00523347" w:rsidRPr="00523347">
              <w:rPr>
                <w:rFonts w:ascii="宋体" w:hint="eastAsia"/>
                <w:kern w:val="0"/>
                <w:sz w:val="18"/>
                <w:szCs w:val="18"/>
                <w:vertAlign w:val="superscript"/>
              </w:rPr>
              <w:t>a</w:t>
            </w:r>
          </w:p>
        </w:tc>
      </w:tr>
      <w:tr w:rsidR="00A51335">
        <w:tc>
          <w:tcPr>
            <w:tcW w:w="1271" w:type="dxa"/>
            <w:vMerge w:val="restart"/>
            <w:shd w:val="clear" w:color="auto" w:fill="auto"/>
            <w:vAlign w:val="center"/>
          </w:tcPr>
          <w:p w:rsidR="00A51335" w:rsidRDefault="00000000">
            <w:pPr>
              <w:widowControl/>
              <w:tabs>
                <w:tab w:val="center" w:pos="4201"/>
                <w:tab w:val="right" w:leader="dot" w:pos="9298"/>
              </w:tabs>
              <w:autoSpaceDE w:val="0"/>
              <w:autoSpaceDN w:val="0"/>
              <w:jc w:val="center"/>
              <w:rPr>
                <w:rFonts w:ascii="宋体"/>
                <w:kern w:val="0"/>
                <w:sz w:val="18"/>
                <w:szCs w:val="18"/>
              </w:rPr>
            </w:pPr>
            <w:r>
              <w:rPr>
                <w:rFonts w:ascii="宋体" w:hint="eastAsia"/>
                <w:kern w:val="0"/>
                <w:sz w:val="18"/>
                <w:szCs w:val="18"/>
              </w:rPr>
              <w:t>废弃物</w:t>
            </w:r>
          </w:p>
        </w:tc>
        <w:tc>
          <w:tcPr>
            <w:tcW w:w="1985" w:type="dxa"/>
            <w:shd w:val="clear" w:color="auto" w:fill="auto"/>
          </w:tcPr>
          <w:p w:rsidR="00A51335" w:rsidRDefault="00000000">
            <w:pPr>
              <w:widowControl/>
              <w:tabs>
                <w:tab w:val="center" w:pos="4201"/>
                <w:tab w:val="right" w:leader="dot" w:pos="9298"/>
              </w:tabs>
              <w:autoSpaceDE w:val="0"/>
              <w:autoSpaceDN w:val="0"/>
              <w:jc w:val="center"/>
              <w:rPr>
                <w:rFonts w:ascii="宋体"/>
                <w:kern w:val="0"/>
                <w:sz w:val="18"/>
                <w:szCs w:val="18"/>
              </w:rPr>
            </w:pPr>
            <w:r>
              <w:rPr>
                <w:rFonts w:ascii="宋体" w:hint="eastAsia"/>
                <w:kern w:val="0"/>
                <w:sz w:val="18"/>
                <w:szCs w:val="18"/>
              </w:rPr>
              <w:t>废金属</w:t>
            </w:r>
          </w:p>
        </w:tc>
        <w:tc>
          <w:tcPr>
            <w:tcW w:w="1559" w:type="dxa"/>
            <w:shd w:val="clear" w:color="auto" w:fill="auto"/>
          </w:tcPr>
          <w:p w:rsidR="00A51335" w:rsidRDefault="00A51335">
            <w:pPr>
              <w:widowControl/>
              <w:tabs>
                <w:tab w:val="center" w:pos="4201"/>
                <w:tab w:val="right" w:leader="dot" w:pos="9298"/>
              </w:tabs>
              <w:autoSpaceDE w:val="0"/>
              <w:autoSpaceDN w:val="0"/>
              <w:jc w:val="center"/>
              <w:rPr>
                <w:rFonts w:ascii="宋体"/>
                <w:kern w:val="0"/>
                <w:sz w:val="18"/>
                <w:szCs w:val="18"/>
              </w:rPr>
            </w:pPr>
          </w:p>
        </w:tc>
        <w:tc>
          <w:tcPr>
            <w:tcW w:w="1559" w:type="dxa"/>
            <w:shd w:val="clear" w:color="auto" w:fill="auto"/>
          </w:tcPr>
          <w:p w:rsidR="00A51335" w:rsidRDefault="00000000">
            <w:pPr>
              <w:widowControl/>
              <w:tabs>
                <w:tab w:val="center" w:pos="4201"/>
                <w:tab w:val="right" w:leader="dot" w:pos="9298"/>
              </w:tabs>
              <w:autoSpaceDE w:val="0"/>
              <w:autoSpaceDN w:val="0"/>
              <w:jc w:val="center"/>
              <w:rPr>
                <w:rFonts w:ascii="宋体"/>
                <w:kern w:val="0"/>
                <w:sz w:val="18"/>
                <w:szCs w:val="18"/>
              </w:rPr>
            </w:pPr>
            <w:r>
              <w:rPr>
                <w:rFonts w:ascii="宋体"/>
                <w:kern w:val="0"/>
                <w:sz w:val="18"/>
                <w:szCs w:val="18"/>
              </w:rPr>
              <w:t>kg</w:t>
            </w:r>
          </w:p>
        </w:tc>
        <w:tc>
          <w:tcPr>
            <w:tcW w:w="2268" w:type="dxa"/>
            <w:shd w:val="clear" w:color="auto" w:fill="auto"/>
          </w:tcPr>
          <w:p w:rsidR="00A51335" w:rsidRDefault="00A51335">
            <w:pPr>
              <w:widowControl/>
              <w:tabs>
                <w:tab w:val="center" w:pos="4201"/>
                <w:tab w:val="right" w:leader="dot" w:pos="9298"/>
              </w:tabs>
              <w:autoSpaceDE w:val="0"/>
              <w:autoSpaceDN w:val="0"/>
              <w:jc w:val="center"/>
              <w:rPr>
                <w:rFonts w:ascii="宋体"/>
                <w:kern w:val="0"/>
                <w:sz w:val="18"/>
                <w:szCs w:val="18"/>
              </w:rPr>
            </w:pPr>
          </w:p>
        </w:tc>
      </w:tr>
      <w:tr w:rsidR="00A51335">
        <w:tc>
          <w:tcPr>
            <w:tcW w:w="1271" w:type="dxa"/>
            <w:vMerge/>
            <w:shd w:val="clear" w:color="auto" w:fill="auto"/>
            <w:vAlign w:val="center"/>
          </w:tcPr>
          <w:p w:rsidR="00A51335" w:rsidRDefault="00A51335">
            <w:pPr>
              <w:widowControl/>
              <w:tabs>
                <w:tab w:val="center" w:pos="4201"/>
                <w:tab w:val="right" w:leader="dot" w:pos="9298"/>
              </w:tabs>
              <w:autoSpaceDE w:val="0"/>
              <w:autoSpaceDN w:val="0"/>
              <w:jc w:val="center"/>
              <w:rPr>
                <w:rFonts w:ascii="宋体"/>
                <w:kern w:val="0"/>
                <w:sz w:val="18"/>
                <w:szCs w:val="18"/>
              </w:rPr>
            </w:pPr>
          </w:p>
        </w:tc>
        <w:tc>
          <w:tcPr>
            <w:tcW w:w="1985" w:type="dxa"/>
            <w:shd w:val="clear" w:color="auto" w:fill="auto"/>
          </w:tcPr>
          <w:p w:rsidR="00A51335" w:rsidRDefault="00000000">
            <w:pPr>
              <w:widowControl/>
              <w:tabs>
                <w:tab w:val="center" w:pos="4201"/>
                <w:tab w:val="right" w:leader="dot" w:pos="9298"/>
              </w:tabs>
              <w:autoSpaceDE w:val="0"/>
              <w:autoSpaceDN w:val="0"/>
              <w:jc w:val="center"/>
              <w:rPr>
                <w:rFonts w:ascii="宋体"/>
                <w:kern w:val="0"/>
                <w:sz w:val="18"/>
                <w:szCs w:val="18"/>
              </w:rPr>
            </w:pPr>
            <w:r>
              <w:rPr>
                <w:rFonts w:ascii="宋体" w:hint="eastAsia"/>
                <w:kern w:val="0"/>
                <w:sz w:val="18"/>
                <w:szCs w:val="18"/>
              </w:rPr>
              <w:t>废塑料</w:t>
            </w:r>
          </w:p>
        </w:tc>
        <w:tc>
          <w:tcPr>
            <w:tcW w:w="1559" w:type="dxa"/>
            <w:shd w:val="clear" w:color="auto" w:fill="auto"/>
          </w:tcPr>
          <w:p w:rsidR="00A51335" w:rsidRDefault="00A51335">
            <w:pPr>
              <w:widowControl/>
              <w:tabs>
                <w:tab w:val="center" w:pos="4201"/>
                <w:tab w:val="right" w:leader="dot" w:pos="9298"/>
              </w:tabs>
              <w:autoSpaceDE w:val="0"/>
              <w:autoSpaceDN w:val="0"/>
              <w:jc w:val="center"/>
              <w:rPr>
                <w:rFonts w:ascii="宋体"/>
                <w:kern w:val="0"/>
                <w:sz w:val="18"/>
                <w:szCs w:val="18"/>
              </w:rPr>
            </w:pPr>
          </w:p>
        </w:tc>
        <w:tc>
          <w:tcPr>
            <w:tcW w:w="1559" w:type="dxa"/>
            <w:shd w:val="clear" w:color="auto" w:fill="auto"/>
          </w:tcPr>
          <w:p w:rsidR="00A51335" w:rsidRDefault="00A51335">
            <w:pPr>
              <w:widowControl/>
              <w:tabs>
                <w:tab w:val="center" w:pos="4201"/>
                <w:tab w:val="right" w:leader="dot" w:pos="9298"/>
              </w:tabs>
              <w:autoSpaceDE w:val="0"/>
              <w:autoSpaceDN w:val="0"/>
              <w:jc w:val="center"/>
              <w:rPr>
                <w:rFonts w:ascii="宋体"/>
                <w:kern w:val="0"/>
                <w:sz w:val="18"/>
                <w:szCs w:val="18"/>
              </w:rPr>
            </w:pPr>
          </w:p>
        </w:tc>
        <w:tc>
          <w:tcPr>
            <w:tcW w:w="2268" w:type="dxa"/>
            <w:shd w:val="clear" w:color="auto" w:fill="auto"/>
          </w:tcPr>
          <w:p w:rsidR="00A51335" w:rsidRDefault="00A51335">
            <w:pPr>
              <w:widowControl/>
              <w:tabs>
                <w:tab w:val="center" w:pos="4201"/>
                <w:tab w:val="right" w:leader="dot" w:pos="9298"/>
              </w:tabs>
              <w:autoSpaceDE w:val="0"/>
              <w:autoSpaceDN w:val="0"/>
              <w:jc w:val="center"/>
              <w:rPr>
                <w:rFonts w:ascii="宋体"/>
                <w:kern w:val="0"/>
                <w:sz w:val="18"/>
                <w:szCs w:val="18"/>
              </w:rPr>
            </w:pPr>
          </w:p>
        </w:tc>
      </w:tr>
      <w:tr w:rsidR="00A51335">
        <w:tc>
          <w:tcPr>
            <w:tcW w:w="1271" w:type="dxa"/>
            <w:vMerge/>
            <w:shd w:val="clear" w:color="auto" w:fill="auto"/>
            <w:vAlign w:val="center"/>
          </w:tcPr>
          <w:p w:rsidR="00A51335" w:rsidRDefault="00A51335">
            <w:pPr>
              <w:widowControl/>
              <w:tabs>
                <w:tab w:val="center" w:pos="4201"/>
                <w:tab w:val="right" w:leader="dot" w:pos="9298"/>
              </w:tabs>
              <w:autoSpaceDE w:val="0"/>
              <w:autoSpaceDN w:val="0"/>
              <w:jc w:val="center"/>
              <w:rPr>
                <w:rFonts w:ascii="宋体"/>
                <w:kern w:val="0"/>
                <w:sz w:val="18"/>
                <w:szCs w:val="18"/>
              </w:rPr>
            </w:pPr>
          </w:p>
        </w:tc>
        <w:tc>
          <w:tcPr>
            <w:tcW w:w="1985" w:type="dxa"/>
            <w:shd w:val="clear" w:color="auto" w:fill="auto"/>
          </w:tcPr>
          <w:p w:rsidR="00A51335" w:rsidRDefault="00000000">
            <w:pPr>
              <w:widowControl/>
              <w:tabs>
                <w:tab w:val="center" w:pos="4201"/>
                <w:tab w:val="right" w:leader="dot" w:pos="9298"/>
              </w:tabs>
              <w:autoSpaceDE w:val="0"/>
              <w:autoSpaceDN w:val="0"/>
              <w:jc w:val="center"/>
              <w:rPr>
                <w:rFonts w:ascii="宋体"/>
                <w:kern w:val="0"/>
                <w:sz w:val="18"/>
                <w:szCs w:val="18"/>
              </w:rPr>
            </w:pPr>
            <w:r>
              <w:rPr>
                <w:rFonts w:ascii="宋体" w:hint="eastAsia"/>
                <w:kern w:val="0"/>
                <w:sz w:val="18"/>
                <w:szCs w:val="18"/>
              </w:rPr>
              <w:t>废矿物油</w:t>
            </w:r>
          </w:p>
        </w:tc>
        <w:tc>
          <w:tcPr>
            <w:tcW w:w="1559" w:type="dxa"/>
            <w:shd w:val="clear" w:color="auto" w:fill="auto"/>
          </w:tcPr>
          <w:p w:rsidR="00A51335" w:rsidRDefault="00A51335">
            <w:pPr>
              <w:widowControl/>
              <w:tabs>
                <w:tab w:val="center" w:pos="4201"/>
                <w:tab w:val="right" w:leader="dot" w:pos="9298"/>
              </w:tabs>
              <w:autoSpaceDE w:val="0"/>
              <w:autoSpaceDN w:val="0"/>
              <w:jc w:val="center"/>
              <w:rPr>
                <w:rFonts w:ascii="宋体"/>
                <w:kern w:val="0"/>
                <w:sz w:val="18"/>
                <w:szCs w:val="18"/>
              </w:rPr>
            </w:pPr>
          </w:p>
        </w:tc>
        <w:tc>
          <w:tcPr>
            <w:tcW w:w="1559" w:type="dxa"/>
            <w:shd w:val="clear" w:color="auto" w:fill="auto"/>
          </w:tcPr>
          <w:p w:rsidR="00A51335" w:rsidRDefault="00A51335">
            <w:pPr>
              <w:widowControl/>
              <w:tabs>
                <w:tab w:val="center" w:pos="4201"/>
                <w:tab w:val="right" w:leader="dot" w:pos="9298"/>
              </w:tabs>
              <w:autoSpaceDE w:val="0"/>
              <w:autoSpaceDN w:val="0"/>
              <w:jc w:val="center"/>
              <w:rPr>
                <w:rFonts w:ascii="宋体"/>
                <w:kern w:val="0"/>
                <w:sz w:val="18"/>
                <w:szCs w:val="18"/>
              </w:rPr>
            </w:pPr>
          </w:p>
        </w:tc>
        <w:tc>
          <w:tcPr>
            <w:tcW w:w="2268" w:type="dxa"/>
            <w:shd w:val="clear" w:color="auto" w:fill="auto"/>
          </w:tcPr>
          <w:p w:rsidR="00A51335" w:rsidRDefault="00A51335">
            <w:pPr>
              <w:widowControl/>
              <w:tabs>
                <w:tab w:val="center" w:pos="4201"/>
                <w:tab w:val="right" w:leader="dot" w:pos="9298"/>
              </w:tabs>
              <w:autoSpaceDE w:val="0"/>
              <w:autoSpaceDN w:val="0"/>
              <w:jc w:val="center"/>
              <w:rPr>
                <w:rFonts w:ascii="宋体"/>
                <w:kern w:val="0"/>
                <w:sz w:val="18"/>
                <w:szCs w:val="18"/>
              </w:rPr>
            </w:pPr>
          </w:p>
        </w:tc>
      </w:tr>
      <w:tr w:rsidR="00A51335">
        <w:tc>
          <w:tcPr>
            <w:tcW w:w="1271" w:type="dxa"/>
            <w:vMerge/>
            <w:shd w:val="clear" w:color="auto" w:fill="auto"/>
            <w:vAlign w:val="center"/>
          </w:tcPr>
          <w:p w:rsidR="00A51335" w:rsidRDefault="00A51335">
            <w:pPr>
              <w:widowControl/>
              <w:tabs>
                <w:tab w:val="center" w:pos="4201"/>
                <w:tab w:val="right" w:leader="dot" w:pos="9298"/>
              </w:tabs>
              <w:autoSpaceDE w:val="0"/>
              <w:autoSpaceDN w:val="0"/>
              <w:jc w:val="center"/>
              <w:rPr>
                <w:rFonts w:ascii="宋体"/>
                <w:kern w:val="0"/>
                <w:sz w:val="18"/>
                <w:szCs w:val="18"/>
              </w:rPr>
            </w:pPr>
          </w:p>
        </w:tc>
        <w:tc>
          <w:tcPr>
            <w:tcW w:w="1985" w:type="dxa"/>
            <w:shd w:val="clear" w:color="auto" w:fill="auto"/>
          </w:tcPr>
          <w:p w:rsidR="00A51335" w:rsidRDefault="00000000">
            <w:pPr>
              <w:widowControl/>
              <w:tabs>
                <w:tab w:val="center" w:pos="4201"/>
                <w:tab w:val="right" w:leader="dot" w:pos="9298"/>
              </w:tabs>
              <w:autoSpaceDE w:val="0"/>
              <w:autoSpaceDN w:val="0"/>
              <w:jc w:val="center"/>
              <w:rPr>
                <w:rFonts w:ascii="宋体"/>
                <w:kern w:val="0"/>
                <w:sz w:val="18"/>
                <w:szCs w:val="18"/>
              </w:rPr>
            </w:pPr>
            <w:r>
              <w:rPr>
                <w:rFonts w:ascii="宋体" w:hint="eastAsia"/>
                <w:kern w:val="0"/>
                <w:sz w:val="18"/>
                <w:szCs w:val="18"/>
              </w:rPr>
              <w:t>发泡料</w:t>
            </w:r>
          </w:p>
        </w:tc>
        <w:tc>
          <w:tcPr>
            <w:tcW w:w="1559" w:type="dxa"/>
            <w:shd w:val="clear" w:color="auto" w:fill="auto"/>
          </w:tcPr>
          <w:p w:rsidR="00A51335" w:rsidRDefault="00A51335">
            <w:pPr>
              <w:widowControl/>
              <w:tabs>
                <w:tab w:val="center" w:pos="4201"/>
                <w:tab w:val="right" w:leader="dot" w:pos="9298"/>
              </w:tabs>
              <w:autoSpaceDE w:val="0"/>
              <w:autoSpaceDN w:val="0"/>
              <w:jc w:val="center"/>
              <w:rPr>
                <w:rFonts w:ascii="宋体"/>
                <w:kern w:val="0"/>
                <w:sz w:val="18"/>
                <w:szCs w:val="18"/>
              </w:rPr>
            </w:pPr>
          </w:p>
        </w:tc>
        <w:tc>
          <w:tcPr>
            <w:tcW w:w="1559" w:type="dxa"/>
            <w:shd w:val="clear" w:color="auto" w:fill="auto"/>
          </w:tcPr>
          <w:p w:rsidR="00A51335" w:rsidRDefault="00A51335">
            <w:pPr>
              <w:widowControl/>
              <w:tabs>
                <w:tab w:val="center" w:pos="4201"/>
                <w:tab w:val="right" w:leader="dot" w:pos="9298"/>
              </w:tabs>
              <w:autoSpaceDE w:val="0"/>
              <w:autoSpaceDN w:val="0"/>
              <w:jc w:val="center"/>
              <w:rPr>
                <w:rFonts w:ascii="宋体"/>
                <w:kern w:val="0"/>
                <w:sz w:val="18"/>
                <w:szCs w:val="18"/>
              </w:rPr>
            </w:pPr>
          </w:p>
        </w:tc>
        <w:tc>
          <w:tcPr>
            <w:tcW w:w="2268" w:type="dxa"/>
            <w:shd w:val="clear" w:color="auto" w:fill="auto"/>
          </w:tcPr>
          <w:p w:rsidR="00A51335" w:rsidRDefault="00A51335">
            <w:pPr>
              <w:widowControl/>
              <w:tabs>
                <w:tab w:val="center" w:pos="4201"/>
                <w:tab w:val="right" w:leader="dot" w:pos="9298"/>
              </w:tabs>
              <w:autoSpaceDE w:val="0"/>
              <w:autoSpaceDN w:val="0"/>
              <w:jc w:val="center"/>
              <w:rPr>
                <w:rFonts w:ascii="宋体"/>
                <w:kern w:val="0"/>
                <w:sz w:val="18"/>
                <w:szCs w:val="18"/>
              </w:rPr>
            </w:pPr>
          </w:p>
        </w:tc>
      </w:tr>
      <w:tr w:rsidR="00A51335">
        <w:tc>
          <w:tcPr>
            <w:tcW w:w="1271" w:type="dxa"/>
            <w:vMerge/>
            <w:shd w:val="clear" w:color="auto" w:fill="auto"/>
            <w:vAlign w:val="center"/>
          </w:tcPr>
          <w:p w:rsidR="00A51335" w:rsidRDefault="00A51335">
            <w:pPr>
              <w:widowControl/>
              <w:tabs>
                <w:tab w:val="center" w:pos="4201"/>
                <w:tab w:val="right" w:leader="dot" w:pos="9298"/>
              </w:tabs>
              <w:autoSpaceDE w:val="0"/>
              <w:autoSpaceDN w:val="0"/>
              <w:jc w:val="center"/>
              <w:rPr>
                <w:rFonts w:ascii="宋体"/>
                <w:kern w:val="0"/>
                <w:sz w:val="18"/>
                <w:szCs w:val="18"/>
              </w:rPr>
            </w:pPr>
          </w:p>
        </w:tc>
        <w:tc>
          <w:tcPr>
            <w:tcW w:w="1985" w:type="dxa"/>
            <w:shd w:val="clear" w:color="auto" w:fill="auto"/>
          </w:tcPr>
          <w:p w:rsidR="00A51335" w:rsidRDefault="00000000">
            <w:pPr>
              <w:widowControl/>
              <w:tabs>
                <w:tab w:val="center" w:pos="4201"/>
                <w:tab w:val="right" w:leader="dot" w:pos="9298"/>
              </w:tabs>
              <w:autoSpaceDE w:val="0"/>
              <w:autoSpaceDN w:val="0"/>
              <w:jc w:val="center"/>
              <w:rPr>
                <w:rFonts w:ascii="宋体"/>
                <w:kern w:val="0"/>
                <w:sz w:val="18"/>
                <w:szCs w:val="18"/>
              </w:rPr>
            </w:pPr>
            <w:r>
              <w:rPr>
                <w:rFonts w:ascii="宋体"/>
                <w:kern w:val="0"/>
                <w:sz w:val="18"/>
                <w:szCs w:val="18"/>
              </w:rPr>
              <w:t>…</w:t>
            </w:r>
          </w:p>
        </w:tc>
        <w:tc>
          <w:tcPr>
            <w:tcW w:w="1559" w:type="dxa"/>
            <w:shd w:val="clear" w:color="auto" w:fill="auto"/>
          </w:tcPr>
          <w:p w:rsidR="00A51335" w:rsidRDefault="00A51335">
            <w:pPr>
              <w:widowControl/>
              <w:tabs>
                <w:tab w:val="center" w:pos="4201"/>
                <w:tab w:val="right" w:leader="dot" w:pos="9298"/>
              </w:tabs>
              <w:autoSpaceDE w:val="0"/>
              <w:autoSpaceDN w:val="0"/>
              <w:jc w:val="center"/>
              <w:rPr>
                <w:rFonts w:ascii="宋体"/>
                <w:kern w:val="0"/>
                <w:sz w:val="18"/>
                <w:szCs w:val="18"/>
              </w:rPr>
            </w:pPr>
          </w:p>
        </w:tc>
        <w:tc>
          <w:tcPr>
            <w:tcW w:w="1559" w:type="dxa"/>
            <w:shd w:val="clear" w:color="auto" w:fill="auto"/>
          </w:tcPr>
          <w:p w:rsidR="00A51335" w:rsidRDefault="00A51335">
            <w:pPr>
              <w:widowControl/>
              <w:tabs>
                <w:tab w:val="center" w:pos="4201"/>
                <w:tab w:val="right" w:leader="dot" w:pos="9298"/>
              </w:tabs>
              <w:autoSpaceDE w:val="0"/>
              <w:autoSpaceDN w:val="0"/>
              <w:jc w:val="center"/>
              <w:rPr>
                <w:rFonts w:ascii="宋体"/>
                <w:kern w:val="0"/>
                <w:sz w:val="18"/>
                <w:szCs w:val="18"/>
              </w:rPr>
            </w:pPr>
          </w:p>
        </w:tc>
        <w:tc>
          <w:tcPr>
            <w:tcW w:w="2268" w:type="dxa"/>
            <w:shd w:val="clear" w:color="auto" w:fill="auto"/>
          </w:tcPr>
          <w:p w:rsidR="00A51335" w:rsidRDefault="00A51335">
            <w:pPr>
              <w:widowControl/>
              <w:tabs>
                <w:tab w:val="center" w:pos="4201"/>
                <w:tab w:val="right" w:leader="dot" w:pos="9298"/>
              </w:tabs>
              <w:autoSpaceDE w:val="0"/>
              <w:autoSpaceDN w:val="0"/>
              <w:jc w:val="center"/>
              <w:rPr>
                <w:rFonts w:ascii="宋体"/>
                <w:kern w:val="0"/>
                <w:sz w:val="18"/>
                <w:szCs w:val="18"/>
              </w:rPr>
            </w:pPr>
          </w:p>
        </w:tc>
      </w:tr>
      <w:tr w:rsidR="00A51335">
        <w:tc>
          <w:tcPr>
            <w:tcW w:w="1271" w:type="dxa"/>
            <w:vMerge w:val="restart"/>
            <w:shd w:val="clear" w:color="auto" w:fill="auto"/>
            <w:vAlign w:val="center"/>
          </w:tcPr>
          <w:p w:rsidR="00A51335" w:rsidRDefault="00000000">
            <w:pPr>
              <w:widowControl/>
              <w:tabs>
                <w:tab w:val="center" w:pos="4201"/>
                <w:tab w:val="right" w:leader="dot" w:pos="9298"/>
              </w:tabs>
              <w:autoSpaceDE w:val="0"/>
              <w:autoSpaceDN w:val="0"/>
              <w:jc w:val="center"/>
              <w:rPr>
                <w:rFonts w:ascii="宋体"/>
                <w:kern w:val="0"/>
                <w:sz w:val="18"/>
                <w:szCs w:val="18"/>
              </w:rPr>
            </w:pPr>
            <w:r>
              <w:rPr>
                <w:rFonts w:ascii="宋体" w:hint="eastAsia"/>
                <w:kern w:val="0"/>
                <w:sz w:val="18"/>
                <w:szCs w:val="18"/>
              </w:rPr>
              <w:t>污染物</w:t>
            </w:r>
          </w:p>
        </w:tc>
        <w:tc>
          <w:tcPr>
            <w:tcW w:w="1985" w:type="dxa"/>
            <w:shd w:val="clear" w:color="auto" w:fill="auto"/>
          </w:tcPr>
          <w:p w:rsidR="00A51335" w:rsidRDefault="00000000">
            <w:pPr>
              <w:widowControl/>
              <w:tabs>
                <w:tab w:val="center" w:pos="4201"/>
                <w:tab w:val="right" w:leader="dot" w:pos="9298"/>
              </w:tabs>
              <w:autoSpaceDE w:val="0"/>
              <w:autoSpaceDN w:val="0"/>
              <w:jc w:val="center"/>
              <w:rPr>
                <w:rFonts w:ascii="宋体"/>
                <w:kern w:val="0"/>
                <w:sz w:val="18"/>
                <w:szCs w:val="18"/>
              </w:rPr>
            </w:pPr>
            <w:r>
              <w:rPr>
                <w:rFonts w:ascii="宋体"/>
                <w:kern w:val="0"/>
                <w:sz w:val="18"/>
                <w:szCs w:val="18"/>
              </w:rPr>
              <w:t>VOCs</w:t>
            </w:r>
          </w:p>
        </w:tc>
        <w:tc>
          <w:tcPr>
            <w:tcW w:w="1559" w:type="dxa"/>
            <w:shd w:val="clear" w:color="auto" w:fill="auto"/>
          </w:tcPr>
          <w:p w:rsidR="00A51335" w:rsidRDefault="00A51335">
            <w:pPr>
              <w:widowControl/>
              <w:tabs>
                <w:tab w:val="center" w:pos="4201"/>
                <w:tab w:val="right" w:leader="dot" w:pos="9298"/>
              </w:tabs>
              <w:autoSpaceDE w:val="0"/>
              <w:autoSpaceDN w:val="0"/>
              <w:jc w:val="center"/>
              <w:rPr>
                <w:rFonts w:ascii="宋体"/>
                <w:kern w:val="0"/>
                <w:sz w:val="18"/>
                <w:szCs w:val="18"/>
              </w:rPr>
            </w:pPr>
          </w:p>
        </w:tc>
        <w:tc>
          <w:tcPr>
            <w:tcW w:w="1559" w:type="dxa"/>
            <w:shd w:val="clear" w:color="auto" w:fill="auto"/>
          </w:tcPr>
          <w:p w:rsidR="00A51335" w:rsidRDefault="00A51335">
            <w:pPr>
              <w:widowControl/>
              <w:tabs>
                <w:tab w:val="center" w:pos="4201"/>
                <w:tab w:val="right" w:leader="dot" w:pos="9298"/>
              </w:tabs>
              <w:autoSpaceDE w:val="0"/>
              <w:autoSpaceDN w:val="0"/>
              <w:jc w:val="center"/>
              <w:rPr>
                <w:rFonts w:ascii="宋体"/>
                <w:kern w:val="0"/>
                <w:sz w:val="18"/>
                <w:szCs w:val="18"/>
              </w:rPr>
            </w:pPr>
          </w:p>
        </w:tc>
        <w:tc>
          <w:tcPr>
            <w:tcW w:w="2268" w:type="dxa"/>
            <w:shd w:val="clear" w:color="auto" w:fill="auto"/>
          </w:tcPr>
          <w:p w:rsidR="00A51335" w:rsidRDefault="00A51335">
            <w:pPr>
              <w:widowControl/>
              <w:tabs>
                <w:tab w:val="center" w:pos="4201"/>
                <w:tab w:val="right" w:leader="dot" w:pos="9298"/>
              </w:tabs>
              <w:autoSpaceDE w:val="0"/>
              <w:autoSpaceDN w:val="0"/>
              <w:jc w:val="center"/>
              <w:rPr>
                <w:rFonts w:ascii="宋体"/>
                <w:kern w:val="0"/>
                <w:sz w:val="18"/>
                <w:szCs w:val="18"/>
              </w:rPr>
            </w:pPr>
          </w:p>
        </w:tc>
      </w:tr>
      <w:tr w:rsidR="00A51335">
        <w:tc>
          <w:tcPr>
            <w:tcW w:w="1271" w:type="dxa"/>
            <w:vMerge/>
            <w:shd w:val="clear" w:color="auto" w:fill="auto"/>
          </w:tcPr>
          <w:p w:rsidR="00A51335" w:rsidRDefault="00A51335">
            <w:pPr>
              <w:widowControl/>
              <w:tabs>
                <w:tab w:val="center" w:pos="4201"/>
                <w:tab w:val="right" w:leader="dot" w:pos="9298"/>
              </w:tabs>
              <w:autoSpaceDE w:val="0"/>
              <w:autoSpaceDN w:val="0"/>
              <w:jc w:val="center"/>
              <w:rPr>
                <w:rFonts w:ascii="宋体"/>
                <w:kern w:val="0"/>
                <w:sz w:val="18"/>
                <w:szCs w:val="18"/>
              </w:rPr>
            </w:pPr>
          </w:p>
        </w:tc>
        <w:tc>
          <w:tcPr>
            <w:tcW w:w="1985" w:type="dxa"/>
            <w:shd w:val="clear" w:color="auto" w:fill="auto"/>
          </w:tcPr>
          <w:p w:rsidR="00A51335" w:rsidRDefault="00000000">
            <w:pPr>
              <w:widowControl/>
              <w:tabs>
                <w:tab w:val="center" w:pos="4201"/>
                <w:tab w:val="right" w:leader="dot" w:pos="9298"/>
              </w:tabs>
              <w:autoSpaceDE w:val="0"/>
              <w:autoSpaceDN w:val="0"/>
              <w:jc w:val="center"/>
              <w:rPr>
                <w:rFonts w:ascii="宋体"/>
                <w:kern w:val="0"/>
                <w:sz w:val="18"/>
                <w:szCs w:val="18"/>
              </w:rPr>
            </w:pPr>
            <w:r>
              <w:rPr>
                <w:rFonts w:ascii="宋体" w:hint="eastAsia"/>
                <w:kern w:val="0"/>
                <w:sz w:val="18"/>
                <w:szCs w:val="18"/>
              </w:rPr>
              <w:t>非甲烷总烃</w:t>
            </w:r>
          </w:p>
        </w:tc>
        <w:tc>
          <w:tcPr>
            <w:tcW w:w="1559" w:type="dxa"/>
            <w:shd w:val="clear" w:color="auto" w:fill="auto"/>
          </w:tcPr>
          <w:p w:rsidR="00A51335" w:rsidRDefault="00A51335">
            <w:pPr>
              <w:widowControl/>
              <w:tabs>
                <w:tab w:val="center" w:pos="4201"/>
                <w:tab w:val="right" w:leader="dot" w:pos="9298"/>
              </w:tabs>
              <w:autoSpaceDE w:val="0"/>
              <w:autoSpaceDN w:val="0"/>
              <w:jc w:val="center"/>
              <w:rPr>
                <w:rFonts w:ascii="宋体"/>
                <w:kern w:val="0"/>
                <w:sz w:val="18"/>
                <w:szCs w:val="18"/>
              </w:rPr>
            </w:pPr>
          </w:p>
        </w:tc>
        <w:tc>
          <w:tcPr>
            <w:tcW w:w="1559" w:type="dxa"/>
            <w:shd w:val="clear" w:color="auto" w:fill="auto"/>
          </w:tcPr>
          <w:p w:rsidR="00A51335" w:rsidRDefault="00A51335">
            <w:pPr>
              <w:widowControl/>
              <w:tabs>
                <w:tab w:val="center" w:pos="4201"/>
                <w:tab w:val="right" w:leader="dot" w:pos="9298"/>
              </w:tabs>
              <w:autoSpaceDE w:val="0"/>
              <w:autoSpaceDN w:val="0"/>
              <w:jc w:val="center"/>
              <w:rPr>
                <w:rFonts w:ascii="宋体"/>
                <w:kern w:val="0"/>
                <w:sz w:val="18"/>
                <w:szCs w:val="18"/>
              </w:rPr>
            </w:pPr>
          </w:p>
        </w:tc>
        <w:tc>
          <w:tcPr>
            <w:tcW w:w="2268" w:type="dxa"/>
            <w:shd w:val="clear" w:color="auto" w:fill="auto"/>
          </w:tcPr>
          <w:p w:rsidR="00A51335" w:rsidRDefault="00A51335">
            <w:pPr>
              <w:widowControl/>
              <w:tabs>
                <w:tab w:val="center" w:pos="4201"/>
                <w:tab w:val="right" w:leader="dot" w:pos="9298"/>
              </w:tabs>
              <w:autoSpaceDE w:val="0"/>
              <w:autoSpaceDN w:val="0"/>
              <w:jc w:val="center"/>
              <w:rPr>
                <w:rFonts w:ascii="宋体"/>
                <w:kern w:val="0"/>
                <w:sz w:val="18"/>
                <w:szCs w:val="18"/>
              </w:rPr>
            </w:pPr>
          </w:p>
        </w:tc>
      </w:tr>
      <w:tr w:rsidR="00A51335">
        <w:tc>
          <w:tcPr>
            <w:tcW w:w="1271" w:type="dxa"/>
            <w:vMerge/>
            <w:shd w:val="clear" w:color="auto" w:fill="auto"/>
          </w:tcPr>
          <w:p w:rsidR="00A51335" w:rsidRDefault="00A51335">
            <w:pPr>
              <w:widowControl/>
              <w:tabs>
                <w:tab w:val="center" w:pos="4201"/>
                <w:tab w:val="right" w:leader="dot" w:pos="9298"/>
              </w:tabs>
              <w:autoSpaceDE w:val="0"/>
              <w:autoSpaceDN w:val="0"/>
              <w:jc w:val="center"/>
              <w:rPr>
                <w:rFonts w:ascii="宋体"/>
                <w:kern w:val="0"/>
                <w:sz w:val="18"/>
                <w:szCs w:val="18"/>
              </w:rPr>
            </w:pPr>
          </w:p>
        </w:tc>
        <w:tc>
          <w:tcPr>
            <w:tcW w:w="1985" w:type="dxa"/>
            <w:shd w:val="clear" w:color="auto" w:fill="auto"/>
          </w:tcPr>
          <w:p w:rsidR="00A51335" w:rsidRDefault="00000000">
            <w:pPr>
              <w:widowControl/>
              <w:tabs>
                <w:tab w:val="center" w:pos="4201"/>
                <w:tab w:val="right" w:leader="dot" w:pos="9298"/>
              </w:tabs>
              <w:autoSpaceDE w:val="0"/>
              <w:autoSpaceDN w:val="0"/>
              <w:jc w:val="center"/>
              <w:rPr>
                <w:rFonts w:ascii="宋体"/>
                <w:kern w:val="0"/>
                <w:sz w:val="18"/>
                <w:szCs w:val="18"/>
              </w:rPr>
            </w:pPr>
            <w:r>
              <w:rPr>
                <w:rFonts w:ascii="宋体" w:hint="eastAsia"/>
                <w:kern w:val="0"/>
                <w:sz w:val="18"/>
                <w:szCs w:val="18"/>
              </w:rPr>
              <w:t>废水</w:t>
            </w:r>
          </w:p>
        </w:tc>
        <w:tc>
          <w:tcPr>
            <w:tcW w:w="1559" w:type="dxa"/>
            <w:shd w:val="clear" w:color="auto" w:fill="auto"/>
          </w:tcPr>
          <w:p w:rsidR="00A51335" w:rsidRDefault="00A51335">
            <w:pPr>
              <w:widowControl/>
              <w:tabs>
                <w:tab w:val="center" w:pos="4201"/>
                <w:tab w:val="right" w:leader="dot" w:pos="9298"/>
              </w:tabs>
              <w:autoSpaceDE w:val="0"/>
              <w:autoSpaceDN w:val="0"/>
              <w:jc w:val="center"/>
              <w:rPr>
                <w:rFonts w:ascii="宋体"/>
                <w:kern w:val="0"/>
                <w:sz w:val="18"/>
                <w:szCs w:val="18"/>
              </w:rPr>
            </w:pPr>
          </w:p>
        </w:tc>
        <w:tc>
          <w:tcPr>
            <w:tcW w:w="1559" w:type="dxa"/>
            <w:shd w:val="clear" w:color="auto" w:fill="auto"/>
          </w:tcPr>
          <w:p w:rsidR="00A51335" w:rsidRDefault="00A51335">
            <w:pPr>
              <w:widowControl/>
              <w:tabs>
                <w:tab w:val="center" w:pos="4201"/>
                <w:tab w:val="right" w:leader="dot" w:pos="9298"/>
              </w:tabs>
              <w:autoSpaceDE w:val="0"/>
              <w:autoSpaceDN w:val="0"/>
              <w:jc w:val="center"/>
              <w:rPr>
                <w:rFonts w:ascii="宋体"/>
                <w:kern w:val="0"/>
                <w:sz w:val="18"/>
                <w:szCs w:val="18"/>
              </w:rPr>
            </w:pPr>
          </w:p>
        </w:tc>
        <w:tc>
          <w:tcPr>
            <w:tcW w:w="2268" w:type="dxa"/>
            <w:shd w:val="clear" w:color="auto" w:fill="auto"/>
          </w:tcPr>
          <w:p w:rsidR="00A51335" w:rsidRDefault="00A51335">
            <w:pPr>
              <w:widowControl/>
              <w:tabs>
                <w:tab w:val="center" w:pos="4201"/>
                <w:tab w:val="right" w:leader="dot" w:pos="9298"/>
              </w:tabs>
              <w:autoSpaceDE w:val="0"/>
              <w:autoSpaceDN w:val="0"/>
              <w:jc w:val="center"/>
              <w:rPr>
                <w:rFonts w:ascii="宋体"/>
                <w:kern w:val="0"/>
                <w:sz w:val="18"/>
                <w:szCs w:val="18"/>
              </w:rPr>
            </w:pPr>
          </w:p>
        </w:tc>
      </w:tr>
      <w:tr w:rsidR="00A51335">
        <w:tc>
          <w:tcPr>
            <w:tcW w:w="1271" w:type="dxa"/>
            <w:vMerge/>
            <w:shd w:val="clear" w:color="auto" w:fill="auto"/>
          </w:tcPr>
          <w:p w:rsidR="00A51335" w:rsidRDefault="00A51335">
            <w:pPr>
              <w:widowControl/>
              <w:tabs>
                <w:tab w:val="center" w:pos="4201"/>
                <w:tab w:val="right" w:leader="dot" w:pos="9298"/>
              </w:tabs>
              <w:autoSpaceDE w:val="0"/>
              <w:autoSpaceDN w:val="0"/>
              <w:jc w:val="center"/>
              <w:rPr>
                <w:rFonts w:ascii="宋体"/>
                <w:kern w:val="0"/>
                <w:sz w:val="18"/>
                <w:szCs w:val="18"/>
              </w:rPr>
            </w:pPr>
          </w:p>
        </w:tc>
        <w:tc>
          <w:tcPr>
            <w:tcW w:w="1985" w:type="dxa"/>
            <w:shd w:val="clear" w:color="auto" w:fill="auto"/>
          </w:tcPr>
          <w:p w:rsidR="00A51335" w:rsidRDefault="00000000">
            <w:pPr>
              <w:widowControl/>
              <w:tabs>
                <w:tab w:val="center" w:pos="4201"/>
                <w:tab w:val="right" w:leader="dot" w:pos="9298"/>
              </w:tabs>
              <w:autoSpaceDE w:val="0"/>
              <w:autoSpaceDN w:val="0"/>
              <w:jc w:val="center"/>
              <w:rPr>
                <w:rFonts w:ascii="宋体"/>
                <w:kern w:val="0"/>
                <w:sz w:val="18"/>
                <w:szCs w:val="18"/>
              </w:rPr>
            </w:pPr>
            <w:r>
              <w:rPr>
                <w:rFonts w:ascii="宋体"/>
                <w:kern w:val="0"/>
                <w:sz w:val="18"/>
                <w:szCs w:val="18"/>
              </w:rPr>
              <w:t>…</w:t>
            </w:r>
          </w:p>
        </w:tc>
        <w:tc>
          <w:tcPr>
            <w:tcW w:w="1559" w:type="dxa"/>
            <w:shd w:val="clear" w:color="auto" w:fill="auto"/>
          </w:tcPr>
          <w:p w:rsidR="00A51335" w:rsidRDefault="00A51335">
            <w:pPr>
              <w:widowControl/>
              <w:tabs>
                <w:tab w:val="center" w:pos="4201"/>
                <w:tab w:val="right" w:leader="dot" w:pos="9298"/>
              </w:tabs>
              <w:autoSpaceDE w:val="0"/>
              <w:autoSpaceDN w:val="0"/>
              <w:jc w:val="center"/>
              <w:rPr>
                <w:rFonts w:ascii="宋体"/>
                <w:kern w:val="0"/>
                <w:sz w:val="18"/>
                <w:szCs w:val="18"/>
              </w:rPr>
            </w:pPr>
          </w:p>
        </w:tc>
        <w:tc>
          <w:tcPr>
            <w:tcW w:w="1559" w:type="dxa"/>
            <w:shd w:val="clear" w:color="auto" w:fill="auto"/>
          </w:tcPr>
          <w:p w:rsidR="00A51335" w:rsidRDefault="00A51335">
            <w:pPr>
              <w:widowControl/>
              <w:tabs>
                <w:tab w:val="center" w:pos="4201"/>
                <w:tab w:val="right" w:leader="dot" w:pos="9298"/>
              </w:tabs>
              <w:autoSpaceDE w:val="0"/>
              <w:autoSpaceDN w:val="0"/>
              <w:jc w:val="center"/>
              <w:rPr>
                <w:rFonts w:ascii="宋体"/>
                <w:kern w:val="0"/>
                <w:sz w:val="18"/>
                <w:szCs w:val="18"/>
              </w:rPr>
            </w:pPr>
          </w:p>
        </w:tc>
        <w:tc>
          <w:tcPr>
            <w:tcW w:w="2268" w:type="dxa"/>
            <w:shd w:val="clear" w:color="auto" w:fill="auto"/>
          </w:tcPr>
          <w:p w:rsidR="00A51335" w:rsidRDefault="00A51335">
            <w:pPr>
              <w:widowControl/>
              <w:tabs>
                <w:tab w:val="center" w:pos="4201"/>
                <w:tab w:val="right" w:leader="dot" w:pos="9298"/>
              </w:tabs>
              <w:autoSpaceDE w:val="0"/>
              <w:autoSpaceDN w:val="0"/>
              <w:jc w:val="center"/>
              <w:rPr>
                <w:rFonts w:ascii="宋体"/>
                <w:kern w:val="0"/>
                <w:sz w:val="18"/>
                <w:szCs w:val="18"/>
              </w:rPr>
            </w:pPr>
          </w:p>
        </w:tc>
      </w:tr>
      <w:tr w:rsidR="00A51335">
        <w:tc>
          <w:tcPr>
            <w:tcW w:w="1271" w:type="dxa"/>
            <w:shd w:val="clear" w:color="auto" w:fill="auto"/>
          </w:tcPr>
          <w:p w:rsidR="00A51335" w:rsidRDefault="00000000">
            <w:pPr>
              <w:widowControl/>
              <w:tabs>
                <w:tab w:val="center" w:pos="4201"/>
                <w:tab w:val="right" w:leader="dot" w:pos="9298"/>
              </w:tabs>
              <w:autoSpaceDE w:val="0"/>
              <w:autoSpaceDN w:val="0"/>
              <w:jc w:val="center"/>
              <w:rPr>
                <w:rFonts w:ascii="宋体"/>
                <w:kern w:val="0"/>
                <w:sz w:val="18"/>
                <w:szCs w:val="18"/>
              </w:rPr>
            </w:pPr>
            <w:r>
              <w:rPr>
                <w:rFonts w:ascii="宋体"/>
                <w:kern w:val="0"/>
                <w:sz w:val="18"/>
                <w:szCs w:val="18"/>
              </w:rPr>
              <w:t>…</w:t>
            </w:r>
          </w:p>
        </w:tc>
        <w:tc>
          <w:tcPr>
            <w:tcW w:w="1985" w:type="dxa"/>
            <w:shd w:val="clear" w:color="auto" w:fill="auto"/>
          </w:tcPr>
          <w:p w:rsidR="00A51335" w:rsidRDefault="00A51335">
            <w:pPr>
              <w:widowControl/>
              <w:tabs>
                <w:tab w:val="center" w:pos="4201"/>
                <w:tab w:val="right" w:leader="dot" w:pos="9298"/>
              </w:tabs>
              <w:autoSpaceDE w:val="0"/>
              <w:autoSpaceDN w:val="0"/>
              <w:jc w:val="center"/>
              <w:rPr>
                <w:rFonts w:ascii="宋体"/>
                <w:kern w:val="0"/>
                <w:sz w:val="18"/>
                <w:szCs w:val="18"/>
              </w:rPr>
            </w:pPr>
          </w:p>
        </w:tc>
        <w:tc>
          <w:tcPr>
            <w:tcW w:w="1559" w:type="dxa"/>
            <w:shd w:val="clear" w:color="auto" w:fill="auto"/>
          </w:tcPr>
          <w:p w:rsidR="00A51335" w:rsidRDefault="00A51335">
            <w:pPr>
              <w:widowControl/>
              <w:tabs>
                <w:tab w:val="center" w:pos="4201"/>
                <w:tab w:val="right" w:leader="dot" w:pos="9298"/>
              </w:tabs>
              <w:autoSpaceDE w:val="0"/>
              <w:autoSpaceDN w:val="0"/>
              <w:jc w:val="center"/>
              <w:rPr>
                <w:rFonts w:ascii="宋体"/>
                <w:kern w:val="0"/>
                <w:sz w:val="18"/>
                <w:szCs w:val="18"/>
              </w:rPr>
            </w:pPr>
          </w:p>
        </w:tc>
        <w:tc>
          <w:tcPr>
            <w:tcW w:w="1559" w:type="dxa"/>
            <w:shd w:val="clear" w:color="auto" w:fill="auto"/>
          </w:tcPr>
          <w:p w:rsidR="00A51335" w:rsidRDefault="00A51335">
            <w:pPr>
              <w:widowControl/>
              <w:tabs>
                <w:tab w:val="center" w:pos="4201"/>
                <w:tab w:val="right" w:leader="dot" w:pos="9298"/>
              </w:tabs>
              <w:autoSpaceDE w:val="0"/>
              <w:autoSpaceDN w:val="0"/>
              <w:jc w:val="center"/>
              <w:rPr>
                <w:rFonts w:ascii="宋体"/>
                <w:kern w:val="0"/>
                <w:sz w:val="18"/>
                <w:szCs w:val="18"/>
              </w:rPr>
            </w:pPr>
          </w:p>
        </w:tc>
        <w:tc>
          <w:tcPr>
            <w:tcW w:w="2268" w:type="dxa"/>
            <w:shd w:val="clear" w:color="auto" w:fill="auto"/>
          </w:tcPr>
          <w:p w:rsidR="00A51335" w:rsidRDefault="00A51335">
            <w:pPr>
              <w:widowControl/>
              <w:tabs>
                <w:tab w:val="center" w:pos="4201"/>
                <w:tab w:val="right" w:leader="dot" w:pos="9298"/>
              </w:tabs>
              <w:autoSpaceDE w:val="0"/>
              <w:autoSpaceDN w:val="0"/>
              <w:jc w:val="center"/>
              <w:rPr>
                <w:rFonts w:ascii="宋体"/>
                <w:kern w:val="0"/>
                <w:sz w:val="18"/>
                <w:szCs w:val="18"/>
              </w:rPr>
            </w:pPr>
          </w:p>
        </w:tc>
      </w:tr>
      <w:tr w:rsidR="00A51335">
        <w:tc>
          <w:tcPr>
            <w:tcW w:w="8642" w:type="dxa"/>
            <w:gridSpan w:val="5"/>
            <w:shd w:val="clear" w:color="auto" w:fill="auto"/>
          </w:tcPr>
          <w:p w:rsidR="00A51335" w:rsidRDefault="00523347" w:rsidP="00523347">
            <w:pPr>
              <w:widowControl/>
              <w:tabs>
                <w:tab w:val="center" w:pos="4201"/>
                <w:tab w:val="right" w:leader="dot" w:pos="9298"/>
              </w:tabs>
              <w:autoSpaceDE w:val="0"/>
              <w:autoSpaceDN w:val="0"/>
              <w:rPr>
                <w:rFonts w:ascii="宋体"/>
                <w:kern w:val="0"/>
                <w:sz w:val="18"/>
                <w:szCs w:val="18"/>
              </w:rPr>
            </w:pPr>
            <w:r w:rsidRPr="00523347">
              <w:rPr>
                <w:rFonts w:ascii="宋体" w:hAnsi="宋体" w:hint="eastAsia"/>
                <w:kern w:val="0"/>
                <w:sz w:val="18"/>
                <w:szCs w:val="18"/>
                <w:vertAlign w:val="superscript"/>
              </w:rPr>
              <w:t>a</w:t>
            </w:r>
            <w:r>
              <w:rPr>
                <w:rFonts w:ascii="宋体" w:hAnsi="宋体" w:hint="eastAsia"/>
                <w:kern w:val="0"/>
                <w:sz w:val="18"/>
                <w:szCs w:val="18"/>
              </w:rPr>
              <w:t xml:space="preserve">  </w:t>
            </w:r>
            <w:r>
              <w:rPr>
                <w:rFonts w:ascii="宋体" w:hint="eastAsia"/>
                <w:kern w:val="0"/>
                <w:sz w:val="18"/>
                <w:szCs w:val="18"/>
              </w:rPr>
              <w:t>处理方式包括填埋、焚烧、直排、回收和</w:t>
            </w:r>
            <w:proofErr w:type="gramStart"/>
            <w:r>
              <w:rPr>
                <w:rFonts w:ascii="宋体" w:hint="eastAsia"/>
                <w:kern w:val="0"/>
                <w:sz w:val="18"/>
                <w:szCs w:val="18"/>
              </w:rPr>
              <w:t>委外</w:t>
            </w:r>
            <w:proofErr w:type="gramEnd"/>
            <w:r>
              <w:rPr>
                <w:rFonts w:ascii="宋体" w:hint="eastAsia"/>
                <w:kern w:val="0"/>
                <w:sz w:val="18"/>
                <w:szCs w:val="18"/>
              </w:rPr>
              <w:t>处理等。其中，委外处理应提供</w:t>
            </w:r>
            <w:r w:rsidR="00857913" w:rsidRPr="00857913">
              <w:rPr>
                <w:rFonts w:ascii="宋体" w:hint="eastAsia"/>
                <w:kern w:val="0"/>
                <w:sz w:val="18"/>
                <w:szCs w:val="18"/>
              </w:rPr>
              <w:t>处理方式和</w:t>
            </w:r>
            <w:r>
              <w:rPr>
                <w:rFonts w:ascii="宋体" w:hint="eastAsia"/>
                <w:kern w:val="0"/>
                <w:sz w:val="18"/>
                <w:szCs w:val="18"/>
              </w:rPr>
              <w:t>运输信息，运输信息参照表1填写。</w:t>
            </w:r>
          </w:p>
        </w:tc>
      </w:tr>
    </w:tbl>
    <w:bookmarkEnd w:id="109"/>
    <w:p w:rsidR="00A51335" w:rsidRDefault="00000000">
      <w:pPr>
        <w:pStyle w:val="aa"/>
        <w:spacing w:before="156" w:after="156"/>
        <w:ind w:left="0"/>
      </w:pPr>
      <w:r>
        <w:rPr>
          <w:rFonts w:hint="eastAsia"/>
        </w:rPr>
        <w:t>分销阶段</w:t>
      </w:r>
    </w:p>
    <w:p w:rsidR="00A51335" w:rsidRDefault="00000000">
      <w:pPr>
        <w:widowControl/>
        <w:tabs>
          <w:tab w:val="center" w:pos="4201"/>
          <w:tab w:val="right" w:leader="dot" w:pos="9298"/>
        </w:tabs>
        <w:autoSpaceDE w:val="0"/>
        <w:autoSpaceDN w:val="0"/>
        <w:ind w:firstLineChars="200" w:firstLine="420"/>
        <w:rPr>
          <w:rFonts w:ascii="宋体"/>
          <w:kern w:val="0"/>
          <w:szCs w:val="20"/>
        </w:rPr>
      </w:pPr>
      <w:r>
        <w:rPr>
          <w:rFonts w:ascii="宋体" w:hint="eastAsia"/>
          <w:kern w:val="0"/>
          <w:szCs w:val="20"/>
        </w:rPr>
        <w:t>分销阶段收集的数据包括：</w:t>
      </w:r>
    </w:p>
    <w:p w:rsidR="00A51335" w:rsidRDefault="00000000">
      <w:pPr>
        <w:widowControl/>
        <w:tabs>
          <w:tab w:val="center" w:pos="4201"/>
          <w:tab w:val="right" w:leader="dot" w:pos="9298"/>
        </w:tabs>
        <w:autoSpaceDE w:val="0"/>
        <w:autoSpaceDN w:val="0"/>
        <w:ind w:firstLineChars="200" w:firstLine="420"/>
        <w:rPr>
          <w:rFonts w:ascii="宋体"/>
          <w:kern w:val="0"/>
          <w:szCs w:val="20"/>
        </w:rPr>
      </w:pPr>
      <w:r>
        <w:rPr>
          <w:rFonts w:ascii="宋体" w:hint="eastAsia"/>
          <w:kern w:val="0"/>
          <w:szCs w:val="20"/>
        </w:rPr>
        <w:t>（1）运输相关数据：</w:t>
      </w:r>
      <w:r w:rsidR="001E771F" w:rsidRPr="00177082">
        <w:rPr>
          <w:rFonts w:ascii="宋体" w:hint="eastAsia"/>
          <w:kern w:val="0"/>
          <w:szCs w:val="20"/>
        </w:rPr>
        <w:t>分销量、销售区域/销售地点与运输比例、运输方式与运输工具（包含能源种类、荷载、排放标准等）、运输距离等数据；可行时，收集使用能源消耗量</w:t>
      </w:r>
      <w:r>
        <w:rPr>
          <w:rFonts w:ascii="宋体" w:hint="eastAsia"/>
          <w:kern w:val="0"/>
          <w:szCs w:val="20"/>
        </w:rPr>
        <w:t>。</w:t>
      </w:r>
    </w:p>
    <w:p w:rsidR="00A51335" w:rsidRDefault="00000000">
      <w:pPr>
        <w:widowControl/>
        <w:tabs>
          <w:tab w:val="center" w:pos="4201"/>
          <w:tab w:val="right" w:leader="dot" w:pos="9298"/>
        </w:tabs>
        <w:autoSpaceDE w:val="0"/>
        <w:autoSpaceDN w:val="0"/>
        <w:ind w:firstLineChars="200" w:firstLine="420"/>
        <w:rPr>
          <w:rFonts w:ascii="宋体"/>
          <w:kern w:val="0"/>
          <w:szCs w:val="20"/>
        </w:rPr>
      </w:pPr>
      <w:r>
        <w:rPr>
          <w:rFonts w:ascii="宋体" w:hint="eastAsia"/>
          <w:kern w:val="0"/>
          <w:szCs w:val="20"/>
        </w:rPr>
        <w:t>（2）仓储与销售过程中的相关活动数据，如典型仓库、销售商店的能源消耗等。</w:t>
      </w:r>
    </w:p>
    <w:p w:rsidR="00A51335" w:rsidRDefault="00000000">
      <w:pPr>
        <w:widowControl/>
        <w:tabs>
          <w:tab w:val="center" w:pos="4201"/>
          <w:tab w:val="right" w:leader="dot" w:pos="9298"/>
        </w:tabs>
        <w:autoSpaceDE w:val="0"/>
        <w:autoSpaceDN w:val="0"/>
        <w:ind w:firstLineChars="200" w:firstLine="420"/>
        <w:rPr>
          <w:rFonts w:ascii="宋体"/>
          <w:kern w:val="0"/>
          <w:szCs w:val="20"/>
        </w:rPr>
      </w:pPr>
      <w:r>
        <w:rPr>
          <w:rFonts w:ascii="宋体" w:hint="eastAsia"/>
          <w:kern w:val="0"/>
          <w:szCs w:val="20"/>
        </w:rPr>
        <w:t>分销阶段收集的数据收集清单示例见表</w:t>
      </w:r>
      <w:r>
        <w:rPr>
          <w:rFonts w:ascii="宋体"/>
          <w:kern w:val="0"/>
          <w:szCs w:val="20"/>
        </w:rPr>
        <w:t>5</w:t>
      </w:r>
      <w:r>
        <w:rPr>
          <w:rFonts w:ascii="宋体" w:hint="eastAsia"/>
          <w:kern w:val="0"/>
          <w:szCs w:val="20"/>
        </w:rPr>
        <w:t>。</w:t>
      </w:r>
    </w:p>
    <w:p w:rsidR="00A51335" w:rsidRDefault="00000000">
      <w:pPr>
        <w:widowControl/>
        <w:tabs>
          <w:tab w:val="center" w:pos="4201"/>
          <w:tab w:val="right" w:leader="dot" w:pos="9298"/>
        </w:tabs>
        <w:autoSpaceDE w:val="0"/>
        <w:autoSpaceDN w:val="0"/>
        <w:jc w:val="center"/>
        <w:rPr>
          <w:rFonts w:ascii="黑体" w:eastAsia="黑体" w:hAnsi="黑体" w:hint="eastAsia"/>
          <w:kern w:val="0"/>
          <w:szCs w:val="20"/>
        </w:rPr>
      </w:pPr>
      <w:r>
        <w:rPr>
          <w:rFonts w:ascii="黑体" w:eastAsia="黑体" w:hAnsi="黑体" w:hint="eastAsia"/>
          <w:kern w:val="0"/>
          <w:szCs w:val="20"/>
        </w:rPr>
        <w:t>表</w:t>
      </w:r>
      <w:r>
        <w:rPr>
          <w:rFonts w:ascii="黑体" w:eastAsia="黑体" w:hAnsi="黑体"/>
          <w:kern w:val="0"/>
          <w:szCs w:val="20"/>
        </w:rPr>
        <w:t>5 产品分销阶段的数据收集清单示例</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8"/>
        <w:gridCol w:w="1134"/>
        <w:gridCol w:w="1008"/>
        <w:gridCol w:w="1117"/>
        <w:gridCol w:w="1418"/>
        <w:gridCol w:w="1418"/>
        <w:gridCol w:w="1219"/>
      </w:tblGrid>
      <w:tr w:rsidR="00857913" w:rsidTr="00EC7ED4">
        <w:tc>
          <w:tcPr>
            <w:tcW w:w="595" w:type="pct"/>
            <w:shd w:val="clear" w:color="auto" w:fill="auto"/>
          </w:tcPr>
          <w:p w:rsidR="00857913" w:rsidRDefault="00857913" w:rsidP="00EC7ED4">
            <w:pPr>
              <w:widowControl/>
              <w:tabs>
                <w:tab w:val="center" w:pos="4201"/>
                <w:tab w:val="right" w:leader="dot" w:pos="9298"/>
              </w:tabs>
              <w:autoSpaceDE w:val="0"/>
              <w:autoSpaceDN w:val="0"/>
              <w:jc w:val="center"/>
              <w:rPr>
                <w:rFonts w:ascii="宋体"/>
                <w:color w:val="FF0000"/>
                <w:kern w:val="0"/>
                <w:sz w:val="18"/>
                <w:szCs w:val="18"/>
                <w:vertAlign w:val="superscript"/>
              </w:rPr>
            </w:pPr>
            <w:bookmarkStart w:id="110" w:name="_Hlk180759812"/>
            <w:r>
              <w:rPr>
                <w:rFonts w:ascii="宋体" w:hint="eastAsia"/>
                <w:kern w:val="0"/>
                <w:sz w:val="18"/>
                <w:szCs w:val="18"/>
              </w:rPr>
              <w:t>分销量</w:t>
            </w:r>
            <w:r>
              <w:rPr>
                <w:rFonts w:ascii="宋体" w:hint="eastAsia"/>
                <w:kern w:val="0"/>
                <w:sz w:val="18"/>
                <w:szCs w:val="18"/>
                <w:vertAlign w:val="superscript"/>
              </w:rPr>
              <w:t>a</w:t>
            </w:r>
          </w:p>
        </w:tc>
        <w:tc>
          <w:tcPr>
            <w:tcW w:w="683" w:type="pct"/>
          </w:tcPr>
          <w:p w:rsidR="00857913" w:rsidRDefault="00857913" w:rsidP="00EC7ED4">
            <w:pPr>
              <w:widowControl/>
              <w:tabs>
                <w:tab w:val="center" w:pos="4201"/>
                <w:tab w:val="right" w:leader="dot" w:pos="9298"/>
              </w:tabs>
              <w:autoSpaceDE w:val="0"/>
              <w:autoSpaceDN w:val="0"/>
              <w:jc w:val="center"/>
              <w:rPr>
                <w:rFonts w:ascii="宋体"/>
                <w:kern w:val="0"/>
                <w:sz w:val="18"/>
                <w:szCs w:val="18"/>
                <w:vertAlign w:val="superscript"/>
              </w:rPr>
            </w:pPr>
            <w:r>
              <w:rPr>
                <w:rFonts w:ascii="宋体" w:hint="eastAsia"/>
                <w:kern w:val="0"/>
                <w:sz w:val="18"/>
                <w:szCs w:val="18"/>
              </w:rPr>
              <w:t>运输方式</w:t>
            </w:r>
            <w:r>
              <w:rPr>
                <w:rFonts w:ascii="宋体" w:hint="eastAsia"/>
                <w:kern w:val="0"/>
                <w:sz w:val="18"/>
                <w:szCs w:val="18"/>
                <w:vertAlign w:val="superscript"/>
              </w:rPr>
              <w:t>b</w:t>
            </w:r>
          </w:p>
        </w:tc>
        <w:tc>
          <w:tcPr>
            <w:tcW w:w="607" w:type="pct"/>
            <w:shd w:val="clear" w:color="auto" w:fill="auto"/>
          </w:tcPr>
          <w:p w:rsidR="00857913" w:rsidRDefault="00857913" w:rsidP="00EC7ED4">
            <w:pPr>
              <w:widowControl/>
              <w:tabs>
                <w:tab w:val="center" w:pos="4201"/>
                <w:tab w:val="right" w:leader="dot" w:pos="9298"/>
              </w:tabs>
              <w:autoSpaceDE w:val="0"/>
              <w:autoSpaceDN w:val="0"/>
              <w:jc w:val="center"/>
              <w:rPr>
                <w:rFonts w:ascii="宋体"/>
                <w:kern w:val="0"/>
                <w:sz w:val="18"/>
                <w:szCs w:val="18"/>
                <w:vertAlign w:val="superscript"/>
              </w:rPr>
            </w:pPr>
            <w:r>
              <w:rPr>
                <w:rFonts w:ascii="宋体" w:hint="eastAsia"/>
                <w:kern w:val="0"/>
                <w:sz w:val="18"/>
                <w:szCs w:val="18"/>
              </w:rPr>
              <w:t>运输工具</w:t>
            </w:r>
            <w:r>
              <w:rPr>
                <w:rFonts w:ascii="宋体" w:hint="eastAsia"/>
                <w:kern w:val="0"/>
                <w:sz w:val="18"/>
                <w:szCs w:val="18"/>
                <w:vertAlign w:val="superscript"/>
              </w:rPr>
              <w:t>c</w:t>
            </w:r>
          </w:p>
        </w:tc>
        <w:tc>
          <w:tcPr>
            <w:tcW w:w="673" w:type="pct"/>
          </w:tcPr>
          <w:p w:rsidR="00857913" w:rsidRDefault="00857913" w:rsidP="00EC7ED4">
            <w:pPr>
              <w:widowControl/>
              <w:tabs>
                <w:tab w:val="center" w:pos="4201"/>
                <w:tab w:val="right" w:leader="dot" w:pos="9298"/>
              </w:tabs>
              <w:autoSpaceDE w:val="0"/>
              <w:autoSpaceDN w:val="0"/>
              <w:jc w:val="center"/>
              <w:rPr>
                <w:rFonts w:ascii="宋体"/>
                <w:kern w:val="0"/>
                <w:sz w:val="18"/>
                <w:szCs w:val="18"/>
              </w:rPr>
            </w:pPr>
            <w:r>
              <w:rPr>
                <w:rFonts w:ascii="宋体" w:hint="eastAsia"/>
                <w:kern w:val="0"/>
                <w:sz w:val="18"/>
                <w:szCs w:val="18"/>
              </w:rPr>
              <w:t>运输比例</w:t>
            </w:r>
            <w:r>
              <w:rPr>
                <w:rFonts w:ascii="宋体" w:hint="eastAsia"/>
                <w:kern w:val="0"/>
                <w:sz w:val="18"/>
                <w:szCs w:val="18"/>
                <w:vertAlign w:val="superscript"/>
              </w:rPr>
              <w:t>d</w:t>
            </w:r>
          </w:p>
        </w:tc>
        <w:tc>
          <w:tcPr>
            <w:tcW w:w="854" w:type="pct"/>
            <w:shd w:val="clear" w:color="auto" w:fill="auto"/>
          </w:tcPr>
          <w:p w:rsidR="00857913" w:rsidRDefault="00857913" w:rsidP="00EC7ED4">
            <w:pPr>
              <w:widowControl/>
              <w:tabs>
                <w:tab w:val="center" w:pos="4201"/>
                <w:tab w:val="right" w:leader="dot" w:pos="9298"/>
              </w:tabs>
              <w:autoSpaceDE w:val="0"/>
              <w:autoSpaceDN w:val="0"/>
              <w:jc w:val="center"/>
              <w:rPr>
                <w:rFonts w:ascii="宋体"/>
                <w:kern w:val="0"/>
                <w:sz w:val="18"/>
                <w:szCs w:val="18"/>
              </w:rPr>
            </w:pPr>
            <w:r>
              <w:rPr>
                <w:rFonts w:ascii="宋体" w:hint="eastAsia"/>
                <w:kern w:val="0"/>
                <w:sz w:val="18"/>
                <w:szCs w:val="18"/>
              </w:rPr>
              <w:t>销售区域/销售地点</w:t>
            </w:r>
          </w:p>
        </w:tc>
        <w:tc>
          <w:tcPr>
            <w:tcW w:w="854" w:type="pct"/>
            <w:shd w:val="clear" w:color="auto" w:fill="auto"/>
          </w:tcPr>
          <w:p w:rsidR="00857913" w:rsidRDefault="00857913" w:rsidP="00EC7ED4">
            <w:pPr>
              <w:widowControl/>
              <w:tabs>
                <w:tab w:val="center" w:pos="4201"/>
                <w:tab w:val="right" w:leader="dot" w:pos="9298"/>
              </w:tabs>
              <w:autoSpaceDE w:val="0"/>
              <w:autoSpaceDN w:val="0"/>
              <w:rPr>
                <w:rFonts w:ascii="宋体"/>
                <w:kern w:val="0"/>
                <w:sz w:val="18"/>
                <w:szCs w:val="18"/>
              </w:rPr>
            </w:pPr>
            <w:r>
              <w:rPr>
                <w:rFonts w:ascii="宋体" w:hint="eastAsia"/>
                <w:kern w:val="0"/>
                <w:sz w:val="18"/>
                <w:szCs w:val="18"/>
              </w:rPr>
              <w:t>运输距离（km）</w:t>
            </w:r>
          </w:p>
        </w:tc>
        <w:tc>
          <w:tcPr>
            <w:tcW w:w="734" w:type="pct"/>
            <w:shd w:val="clear" w:color="auto" w:fill="auto"/>
          </w:tcPr>
          <w:p w:rsidR="00857913" w:rsidRDefault="00857913" w:rsidP="00EC7ED4">
            <w:pPr>
              <w:widowControl/>
              <w:tabs>
                <w:tab w:val="center" w:pos="4201"/>
                <w:tab w:val="right" w:leader="dot" w:pos="9298"/>
              </w:tabs>
              <w:autoSpaceDE w:val="0"/>
              <w:autoSpaceDN w:val="0"/>
              <w:rPr>
                <w:rFonts w:ascii="宋体"/>
                <w:kern w:val="0"/>
                <w:sz w:val="18"/>
                <w:szCs w:val="18"/>
              </w:rPr>
            </w:pPr>
            <w:r>
              <w:rPr>
                <w:rFonts w:ascii="宋体" w:hint="eastAsia"/>
                <w:kern w:val="0"/>
                <w:sz w:val="18"/>
                <w:szCs w:val="18"/>
              </w:rPr>
              <w:t>能源消耗量（可行时）</w:t>
            </w:r>
          </w:p>
        </w:tc>
      </w:tr>
      <w:tr w:rsidR="00857913" w:rsidTr="00EC7ED4">
        <w:tc>
          <w:tcPr>
            <w:tcW w:w="595" w:type="pct"/>
            <w:vMerge w:val="restart"/>
            <w:shd w:val="clear" w:color="auto" w:fill="auto"/>
            <w:vAlign w:val="center"/>
          </w:tcPr>
          <w:p w:rsidR="00857913" w:rsidRDefault="00857913" w:rsidP="00EC7ED4">
            <w:pPr>
              <w:widowControl/>
              <w:tabs>
                <w:tab w:val="center" w:pos="4201"/>
                <w:tab w:val="right" w:leader="dot" w:pos="9298"/>
              </w:tabs>
              <w:autoSpaceDE w:val="0"/>
              <w:autoSpaceDN w:val="0"/>
              <w:jc w:val="center"/>
              <w:rPr>
                <w:rFonts w:ascii="宋体"/>
                <w:color w:val="FF0000"/>
                <w:kern w:val="0"/>
                <w:sz w:val="18"/>
                <w:szCs w:val="18"/>
              </w:rPr>
            </w:pPr>
          </w:p>
        </w:tc>
        <w:tc>
          <w:tcPr>
            <w:tcW w:w="683" w:type="pct"/>
          </w:tcPr>
          <w:p w:rsidR="00857913" w:rsidRDefault="00857913" w:rsidP="00EC7ED4">
            <w:pPr>
              <w:widowControl/>
              <w:tabs>
                <w:tab w:val="center" w:pos="4201"/>
                <w:tab w:val="right" w:leader="dot" w:pos="9298"/>
              </w:tabs>
              <w:autoSpaceDE w:val="0"/>
              <w:autoSpaceDN w:val="0"/>
              <w:jc w:val="center"/>
              <w:rPr>
                <w:rFonts w:ascii="宋体"/>
                <w:kern w:val="0"/>
                <w:sz w:val="18"/>
                <w:szCs w:val="18"/>
              </w:rPr>
            </w:pPr>
          </w:p>
        </w:tc>
        <w:tc>
          <w:tcPr>
            <w:tcW w:w="607" w:type="pct"/>
            <w:shd w:val="clear" w:color="auto" w:fill="auto"/>
          </w:tcPr>
          <w:p w:rsidR="00857913" w:rsidRDefault="00857913" w:rsidP="00EC7ED4">
            <w:pPr>
              <w:widowControl/>
              <w:tabs>
                <w:tab w:val="center" w:pos="4201"/>
                <w:tab w:val="right" w:leader="dot" w:pos="9298"/>
              </w:tabs>
              <w:autoSpaceDE w:val="0"/>
              <w:autoSpaceDN w:val="0"/>
              <w:jc w:val="center"/>
              <w:rPr>
                <w:rFonts w:ascii="宋体"/>
                <w:kern w:val="0"/>
                <w:sz w:val="18"/>
                <w:szCs w:val="18"/>
              </w:rPr>
            </w:pPr>
          </w:p>
        </w:tc>
        <w:tc>
          <w:tcPr>
            <w:tcW w:w="673" w:type="pct"/>
          </w:tcPr>
          <w:p w:rsidR="00857913" w:rsidRDefault="00857913" w:rsidP="00EC7ED4">
            <w:pPr>
              <w:widowControl/>
              <w:tabs>
                <w:tab w:val="center" w:pos="4201"/>
                <w:tab w:val="right" w:leader="dot" w:pos="9298"/>
              </w:tabs>
              <w:autoSpaceDE w:val="0"/>
              <w:autoSpaceDN w:val="0"/>
              <w:jc w:val="center"/>
              <w:rPr>
                <w:rFonts w:ascii="宋体"/>
                <w:kern w:val="0"/>
                <w:sz w:val="18"/>
                <w:szCs w:val="18"/>
              </w:rPr>
            </w:pPr>
          </w:p>
        </w:tc>
        <w:tc>
          <w:tcPr>
            <w:tcW w:w="854" w:type="pct"/>
            <w:shd w:val="clear" w:color="auto" w:fill="auto"/>
          </w:tcPr>
          <w:p w:rsidR="00857913" w:rsidRDefault="00857913" w:rsidP="00EC7ED4">
            <w:pPr>
              <w:widowControl/>
              <w:tabs>
                <w:tab w:val="center" w:pos="4201"/>
                <w:tab w:val="right" w:leader="dot" w:pos="9298"/>
              </w:tabs>
              <w:autoSpaceDE w:val="0"/>
              <w:autoSpaceDN w:val="0"/>
              <w:jc w:val="center"/>
              <w:rPr>
                <w:rFonts w:ascii="宋体"/>
                <w:kern w:val="0"/>
                <w:sz w:val="18"/>
                <w:szCs w:val="18"/>
              </w:rPr>
            </w:pPr>
          </w:p>
        </w:tc>
        <w:tc>
          <w:tcPr>
            <w:tcW w:w="854" w:type="pct"/>
            <w:shd w:val="clear" w:color="auto" w:fill="auto"/>
          </w:tcPr>
          <w:p w:rsidR="00857913" w:rsidRDefault="00857913" w:rsidP="00EC7ED4">
            <w:pPr>
              <w:widowControl/>
              <w:tabs>
                <w:tab w:val="center" w:pos="4201"/>
                <w:tab w:val="right" w:leader="dot" w:pos="9298"/>
              </w:tabs>
              <w:autoSpaceDE w:val="0"/>
              <w:autoSpaceDN w:val="0"/>
              <w:jc w:val="center"/>
              <w:rPr>
                <w:rFonts w:ascii="宋体"/>
                <w:kern w:val="0"/>
                <w:sz w:val="18"/>
                <w:szCs w:val="18"/>
              </w:rPr>
            </w:pPr>
          </w:p>
        </w:tc>
        <w:tc>
          <w:tcPr>
            <w:tcW w:w="734" w:type="pct"/>
            <w:shd w:val="clear" w:color="auto" w:fill="auto"/>
          </w:tcPr>
          <w:p w:rsidR="00857913" w:rsidRDefault="00857913" w:rsidP="00EC7ED4">
            <w:pPr>
              <w:widowControl/>
              <w:tabs>
                <w:tab w:val="center" w:pos="4201"/>
                <w:tab w:val="right" w:leader="dot" w:pos="9298"/>
              </w:tabs>
              <w:autoSpaceDE w:val="0"/>
              <w:autoSpaceDN w:val="0"/>
              <w:jc w:val="center"/>
              <w:rPr>
                <w:rFonts w:ascii="宋体"/>
                <w:kern w:val="0"/>
                <w:sz w:val="18"/>
                <w:szCs w:val="18"/>
              </w:rPr>
            </w:pPr>
          </w:p>
        </w:tc>
      </w:tr>
      <w:tr w:rsidR="00857913" w:rsidTr="00EC7ED4">
        <w:tc>
          <w:tcPr>
            <w:tcW w:w="595" w:type="pct"/>
            <w:vMerge/>
            <w:shd w:val="clear" w:color="auto" w:fill="auto"/>
          </w:tcPr>
          <w:p w:rsidR="00857913" w:rsidRDefault="00857913" w:rsidP="00EC7ED4">
            <w:pPr>
              <w:widowControl/>
              <w:tabs>
                <w:tab w:val="center" w:pos="4201"/>
                <w:tab w:val="right" w:leader="dot" w:pos="9298"/>
              </w:tabs>
              <w:autoSpaceDE w:val="0"/>
              <w:autoSpaceDN w:val="0"/>
              <w:jc w:val="center"/>
              <w:rPr>
                <w:rFonts w:ascii="宋体"/>
                <w:kern w:val="0"/>
                <w:sz w:val="18"/>
                <w:szCs w:val="18"/>
              </w:rPr>
            </w:pPr>
          </w:p>
        </w:tc>
        <w:tc>
          <w:tcPr>
            <w:tcW w:w="683" w:type="pct"/>
          </w:tcPr>
          <w:p w:rsidR="00857913" w:rsidRDefault="00857913" w:rsidP="00EC7ED4">
            <w:pPr>
              <w:widowControl/>
              <w:tabs>
                <w:tab w:val="center" w:pos="4201"/>
                <w:tab w:val="right" w:leader="dot" w:pos="9298"/>
              </w:tabs>
              <w:autoSpaceDE w:val="0"/>
              <w:autoSpaceDN w:val="0"/>
              <w:jc w:val="center"/>
              <w:rPr>
                <w:rFonts w:ascii="宋体"/>
                <w:kern w:val="0"/>
                <w:sz w:val="18"/>
                <w:szCs w:val="18"/>
              </w:rPr>
            </w:pPr>
          </w:p>
        </w:tc>
        <w:tc>
          <w:tcPr>
            <w:tcW w:w="607" w:type="pct"/>
            <w:shd w:val="clear" w:color="auto" w:fill="auto"/>
          </w:tcPr>
          <w:p w:rsidR="00857913" w:rsidRDefault="00857913" w:rsidP="00EC7ED4">
            <w:pPr>
              <w:widowControl/>
              <w:tabs>
                <w:tab w:val="center" w:pos="4201"/>
                <w:tab w:val="right" w:leader="dot" w:pos="9298"/>
              </w:tabs>
              <w:autoSpaceDE w:val="0"/>
              <w:autoSpaceDN w:val="0"/>
              <w:jc w:val="center"/>
              <w:rPr>
                <w:rFonts w:ascii="宋体"/>
                <w:kern w:val="0"/>
                <w:sz w:val="18"/>
                <w:szCs w:val="18"/>
              </w:rPr>
            </w:pPr>
          </w:p>
        </w:tc>
        <w:tc>
          <w:tcPr>
            <w:tcW w:w="673" w:type="pct"/>
          </w:tcPr>
          <w:p w:rsidR="00857913" w:rsidRDefault="00857913" w:rsidP="00EC7ED4">
            <w:pPr>
              <w:widowControl/>
              <w:tabs>
                <w:tab w:val="center" w:pos="4201"/>
                <w:tab w:val="right" w:leader="dot" w:pos="9298"/>
              </w:tabs>
              <w:autoSpaceDE w:val="0"/>
              <w:autoSpaceDN w:val="0"/>
              <w:jc w:val="center"/>
              <w:rPr>
                <w:rFonts w:ascii="宋体"/>
                <w:kern w:val="0"/>
                <w:sz w:val="18"/>
                <w:szCs w:val="18"/>
              </w:rPr>
            </w:pPr>
          </w:p>
        </w:tc>
        <w:tc>
          <w:tcPr>
            <w:tcW w:w="854" w:type="pct"/>
            <w:shd w:val="clear" w:color="auto" w:fill="auto"/>
          </w:tcPr>
          <w:p w:rsidR="00857913" w:rsidRDefault="00857913" w:rsidP="00EC7ED4">
            <w:pPr>
              <w:widowControl/>
              <w:tabs>
                <w:tab w:val="center" w:pos="4201"/>
                <w:tab w:val="right" w:leader="dot" w:pos="9298"/>
              </w:tabs>
              <w:autoSpaceDE w:val="0"/>
              <w:autoSpaceDN w:val="0"/>
              <w:jc w:val="center"/>
              <w:rPr>
                <w:rFonts w:ascii="宋体"/>
                <w:kern w:val="0"/>
                <w:sz w:val="18"/>
                <w:szCs w:val="18"/>
              </w:rPr>
            </w:pPr>
          </w:p>
        </w:tc>
        <w:tc>
          <w:tcPr>
            <w:tcW w:w="854" w:type="pct"/>
            <w:shd w:val="clear" w:color="auto" w:fill="auto"/>
          </w:tcPr>
          <w:p w:rsidR="00857913" w:rsidRDefault="00857913" w:rsidP="00EC7ED4">
            <w:pPr>
              <w:widowControl/>
              <w:tabs>
                <w:tab w:val="center" w:pos="4201"/>
                <w:tab w:val="right" w:leader="dot" w:pos="9298"/>
              </w:tabs>
              <w:autoSpaceDE w:val="0"/>
              <w:autoSpaceDN w:val="0"/>
              <w:jc w:val="center"/>
              <w:rPr>
                <w:rFonts w:ascii="宋体"/>
                <w:kern w:val="0"/>
                <w:sz w:val="18"/>
                <w:szCs w:val="18"/>
              </w:rPr>
            </w:pPr>
          </w:p>
        </w:tc>
        <w:tc>
          <w:tcPr>
            <w:tcW w:w="734" w:type="pct"/>
            <w:shd w:val="clear" w:color="auto" w:fill="auto"/>
          </w:tcPr>
          <w:p w:rsidR="00857913" w:rsidRDefault="00857913" w:rsidP="00EC7ED4">
            <w:pPr>
              <w:widowControl/>
              <w:tabs>
                <w:tab w:val="center" w:pos="4201"/>
                <w:tab w:val="right" w:leader="dot" w:pos="9298"/>
              </w:tabs>
              <w:autoSpaceDE w:val="0"/>
              <w:autoSpaceDN w:val="0"/>
              <w:jc w:val="center"/>
              <w:rPr>
                <w:rFonts w:ascii="宋体"/>
                <w:kern w:val="0"/>
                <w:sz w:val="18"/>
                <w:szCs w:val="18"/>
              </w:rPr>
            </w:pPr>
          </w:p>
        </w:tc>
      </w:tr>
      <w:tr w:rsidR="00857913" w:rsidTr="00EC7ED4">
        <w:tc>
          <w:tcPr>
            <w:tcW w:w="595" w:type="pct"/>
            <w:vMerge/>
            <w:shd w:val="clear" w:color="auto" w:fill="auto"/>
          </w:tcPr>
          <w:p w:rsidR="00857913" w:rsidRDefault="00857913" w:rsidP="00EC7ED4">
            <w:pPr>
              <w:widowControl/>
              <w:tabs>
                <w:tab w:val="center" w:pos="4201"/>
                <w:tab w:val="right" w:leader="dot" w:pos="9298"/>
              </w:tabs>
              <w:autoSpaceDE w:val="0"/>
              <w:autoSpaceDN w:val="0"/>
              <w:jc w:val="center"/>
              <w:rPr>
                <w:rFonts w:ascii="宋体"/>
                <w:kern w:val="0"/>
                <w:sz w:val="18"/>
                <w:szCs w:val="18"/>
              </w:rPr>
            </w:pPr>
          </w:p>
        </w:tc>
        <w:tc>
          <w:tcPr>
            <w:tcW w:w="683" w:type="pct"/>
          </w:tcPr>
          <w:p w:rsidR="00857913" w:rsidRDefault="00857913" w:rsidP="00EC7ED4">
            <w:pPr>
              <w:widowControl/>
              <w:tabs>
                <w:tab w:val="center" w:pos="4201"/>
                <w:tab w:val="right" w:leader="dot" w:pos="9298"/>
              </w:tabs>
              <w:autoSpaceDE w:val="0"/>
              <w:autoSpaceDN w:val="0"/>
              <w:jc w:val="center"/>
              <w:rPr>
                <w:rFonts w:ascii="宋体"/>
                <w:kern w:val="0"/>
                <w:sz w:val="18"/>
                <w:szCs w:val="18"/>
              </w:rPr>
            </w:pPr>
          </w:p>
        </w:tc>
        <w:tc>
          <w:tcPr>
            <w:tcW w:w="607" w:type="pct"/>
            <w:shd w:val="clear" w:color="auto" w:fill="auto"/>
          </w:tcPr>
          <w:p w:rsidR="00857913" w:rsidRDefault="00857913" w:rsidP="00EC7ED4">
            <w:pPr>
              <w:widowControl/>
              <w:tabs>
                <w:tab w:val="center" w:pos="4201"/>
                <w:tab w:val="right" w:leader="dot" w:pos="9298"/>
              </w:tabs>
              <w:autoSpaceDE w:val="0"/>
              <w:autoSpaceDN w:val="0"/>
              <w:jc w:val="center"/>
              <w:rPr>
                <w:rFonts w:ascii="宋体"/>
                <w:kern w:val="0"/>
                <w:sz w:val="18"/>
                <w:szCs w:val="18"/>
              </w:rPr>
            </w:pPr>
          </w:p>
        </w:tc>
        <w:tc>
          <w:tcPr>
            <w:tcW w:w="673" w:type="pct"/>
          </w:tcPr>
          <w:p w:rsidR="00857913" w:rsidRDefault="00857913" w:rsidP="00EC7ED4">
            <w:pPr>
              <w:widowControl/>
              <w:tabs>
                <w:tab w:val="center" w:pos="4201"/>
                <w:tab w:val="right" w:leader="dot" w:pos="9298"/>
              </w:tabs>
              <w:autoSpaceDE w:val="0"/>
              <w:autoSpaceDN w:val="0"/>
              <w:jc w:val="center"/>
              <w:rPr>
                <w:rFonts w:ascii="宋体"/>
                <w:kern w:val="0"/>
                <w:sz w:val="18"/>
                <w:szCs w:val="18"/>
              </w:rPr>
            </w:pPr>
          </w:p>
        </w:tc>
        <w:tc>
          <w:tcPr>
            <w:tcW w:w="854" w:type="pct"/>
            <w:shd w:val="clear" w:color="auto" w:fill="auto"/>
          </w:tcPr>
          <w:p w:rsidR="00857913" w:rsidRDefault="00857913" w:rsidP="00EC7ED4">
            <w:pPr>
              <w:widowControl/>
              <w:tabs>
                <w:tab w:val="center" w:pos="4201"/>
                <w:tab w:val="right" w:leader="dot" w:pos="9298"/>
              </w:tabs>
              <w:autoSpaceDE w:val="0"/>
              <w:autoSpaceDN w:val="0"/>
              <w:jc w:val="center"/>
              <w:rPr>
                <w:rFonts w:ascii="宋体"/>
                <w:kern w:val="0"/>
                <w:sz w:val="18"/>
                <w:szCs w:val="18"/>
              </w:rPr>
            </w:pPr>
          </w:p>
        </w:tc>
        <w:tc>
          <w:tcPr>
            <w:tcW w:w="854" w:type="pct"/>
            <w:shd w:val="clear" w:color="auto" w:fill="auto"/>
          </w:tcPr>
          <w:p w:rsidR="00857913" w:rsidRDefault="00857913" w:rsidP="00EC7ED4">
            <w:pPr>
              <w:widowControl/>
              <w:tabs>
                <w:tab w:val="center" w:pos="4201"/>
                <w:tab w:val="right" w:leader="dot" w:pos="9298"/>
              </w:tabs>
              <w:autoSpaceDE w:val="0"/>
              <w:autoSpaceDN w:val="0"/>
              <w:jc w:val="center"/>
              <w:rPr>
                <w:rFonts w:ascii="宋体"/>
                <w:kern w:val="0"/>
                <w:sz w:val="18"/>
                <w:szCs w:val="18"/>
              </w:rPr>
            </w:pPr>
          </w:p>
        </w:tc>
        <w:tc>
          <w:tcPr>
            <w:tcW w:w="734" w:type="pct"/>
            <w:shd w:val="clear" w:color="auto" w:fill="auto"/>
          </w:tcPr>
          <w:p w:rsidR="00857913" w:rsidRDefault="00857913" w:rsidP="00EC7ED4">
            <w:pPr>
              <w:widowControl/>
              <w:tabs>
                <w:tab w:val="center" w:pos="4201"/>
                <w:tab w:val="right" w:leader="dot" w:pos="9298"/>
              </w:tabs>
              <w:autoSpaceDE w:val="0"/>
              <w:autoSpaceDN w:val="0"/>
              <w:jc w:val="center"/>
              <w:rPr>
                <w:rFonts w:ascii="宋体"/>
                <w:kern w:val="0"/>
                <w:sz w:val="18"/>
                <w:szCs w:val="18"/>
              </w:rPr>
            </w:pPr>
          </w:p>
        </w:tc>
      </w:tr>
      <w:tr w:rsidR="00857913" w:rsidTr="00EC7ED4">
        <w:tc>
          <w:tcPr>
            <w:tcW w:w="595" w:type="pct"/>
            <w:vMerge/>
            <w:shd w:val="clear" w:color="auto" w:fill="auto"/>
          </w:tcPr>
          <w:p w:rsidR="00857913" w:rsidRDefault="00857913" w:rsidP="00857913">
            <w:pPr>
              <w:widowControl/>
              <w:numPr>
                <w:ilvl w:val="0"/>
                <w:numId w:val="19"/>
              </w:numPr>
              <w:tabs>
                <w:tab w:val="center" w:pos="4201"/>
                <w:tab w:val="right" w:leader="dot" w:pos="9298"/>
              </w:tabs>
              <w:autoSpaceDE w:val="0"/>
              <w:autoSpaceDN w:val="0"/>
              <w:jc w:val="center"/>
              <w:rPr>
                <w:rFonts w:ascii="宋体"/>
                <w:kern w:val="0"/>
                <w:sz w:val="18"/>
                <w:szCs w:val="18"/>
              </w:rPr>
            </w:pPr>
          </w:p>
        </w:tc>
        <w:tc>
          <w:tcPr>
            <w:tcW w:w="683" w:type="pct"/>
          </w:tcPr>
          <w:p w:rsidR="00857913" w:rsidRDefault="00857913" w:rsidP="00EC7ED4">
            <w:pPr>
              <w:widowControl/>
              <w:tabs>
                <w:tab w:val="center" w:pos="4201"/>
                <w:tab w:val="right" w:leader="dot" w:pos="9298"/>
              </w:tabs>
              <w:autoSpaceDE w:val="0"/>
              <w:autoSpaceDN w:val="0"/>
              <w:jc w:val="center"/>
              <w:rPr>
                <w:rFonts w:ascii="宋体"/>
                <w:kern w:val="0"/>
                <w:sz w:val="18"/>
                <w:szCs w:val="18"/>
              </w:rPr>
            </w:pPr>
          </w:p>
        </w:tc>
        <w:tc>
          <w:tcPr>
            <w:tcW w:w="607" w:type="pct"/>
            <w:shd w:val="clear" w:color="auto" w:fill="auto"/>
          </w:tcPr>
          <w:p w:rsidR="00857913" w:rsidRDefault="00857913" w:rsidP="00EC7ED4">
            <w:pPr>
              <w:widowControl/>
              <w:tabs>
                <w:tab w:val="center" w:pos="4201"/>
                <w:tab w:val="right" w:leader="dot" w:pos="9298"/>
              </w:tabs>
              <w:autoSpaceDE w:val="0"/>
              <w:autoSpaceDN w:val="0"/>
              <w:jc w:val="center"/>
              <w:rPr>
                <w:rFonts w:ascii="宋体"/>
                <w:kern w:val="0"/>
                <w:sz w:val="18"/>
                <w:szCs w:val="18"/>
              </w:rPr>
            </w:pPr>
          </w:p>
        </w:tc>
        <w:tc>
          <w:tcPr>
            <w:tcW w:w="673" w:type="pct"/>
          </w:tcPr>
          <w:p w:rsidR="00857913" w:rsidRDefault="00857913" w:rsidP="00EC7ED4">
            <w:pPr>
              <w:widowControl/>
              <w:tabs>
                <w:tab w:val="center" w:pos="4201"/>
                <w:tab w:val="right" w:leader="dot" w:pos="9298"/>
              </w:tabs>
              <w:autoSpaceDE w:val="0"/>
              <w:autoSpaceDN w:val="0"/>
              <w:jc w:val="center"/>
              <w:rPr>
                <w:rFonts w:ascii="宋体"/>
                <w:kern w:val="0"/>
                <w:sz w:val="18"/>
                <w:szCs w:val="18"/>
              </w:rPr>
            </w:pPr>
          </w:p>
        </w:tc>
        <w:tc>
          <w:tcPr>
            <w:tcW w:w="854" w:type="pct"/>
            <w:shd w:val="clear" w:color="auto" w:fill="auto"/>
          </w:tcPr>
          <w:p w:rsidR="00857913" w:rsidRDefault="00857913" w:rsidP="00EC7ED4">
            <w:pPr>
              <w:widowControl/>
              <w:tabs>
                <w:tab w:val="center" w:pos="4201"/>
                <w:tab w:val="right" w:leader="dot" w:pos="9298"/>
              </w:tabs>
              <w:autoSpaceDE w:val="0"/>
              <w:autoSpaceDN w:val="0"/>
              <w:jc w:val="center"/>
              <w:rPr>
                <w:rFonts w:ascii="宋体"/>
                <w:kern w:val="0"/>
                <w:sz w:val="18"/>
                <w:szCs w:val="18"/>
              </w:rPr>
            </w:pPr>
          </w:p>
        </w:tc>
        <w:tc>
          <w:tcPr>
            <w:tcW w:w="854" w:type="pct"/>
            <w:shd w:val="clear" w:color="auto" w:fill="auto"/>
          </w:tcPr>
          <w:p w:rsidR="00857913" w:rsidRDefault="00857913" w:rsidP="00EC7ED4">
            <w:pPr>
              <w:widowControl/>
              <w:tabs>
                <w:tab w:val="center" w:pos="4201"/>
                <w:tab w:val="right" w:leader="dot" w:pos="9298"/>
              </w:tabs>
              <w:autoSpaceDE w:val="0"/>
              <w:autoSpaceDN w:val="0"/>
              <w:jc w:val="center"/>
              <w:rPr>
                <w:rFonts w:ascii="宋体"/>
                <w:kern w:val="0"/>
                <w:sz w:val="18"/>
                <w:szCs w:val="18"/>
              </w:rPr>
            </w:pPr>
          </w:p>
        </w:tc>
        <w:tc>
          <w:tcPr>
            <w:tcW w:w="734" w:type="pct"/>
            <w:shd w:val="clear" w:color="auto" w:fill="auto"/>
          </w:tcPr>
          <w:p w:rsidR="00857913" w:rsidRDefault="00857913" w:rsidP="00EC7ED4">
            <w:pPr>
              <w:widowControl/>
              <w:tabs>
                <w:tab w:val="center" w:pos="4201"/>
                <w:tab w:val="right" w:leader="dot" w:pos="9298"/>
              </w:tabs>
              <w:autoSpaceDE w:val="0"/>
              <w:autoSpaceDN w:val="0"/>
              <w:jc w:val="center"/>
              <w:rPr>
                <w:rFonts w:ascii="宋体"/>
                <w:kern w:val="0"/>
                <w:sz w:val="18"/>
                <w:szCs w:val="18"/>
              </w:rPr>
            </w:pPr>
          </w:p>
        </w:tc>
      </w:tr>
      <w:tr w:rsidR="00857913" w:rsidTr="00EC7ED4">
        <w:tc>
          <w:tcPr>
            <w:tcW w:w="595" w:type="pct"/>
            <w:vMerge/>
            <w:shd w:val="clear" w:color="auto" w:fill="auto"/>
          </w:tcPr>
          <w:p w:rsidR="00857913" w:rsidRDefault="00857913" w:rsidP="00EC7ED4">
            <w:pPr>
              <w:widowControl/>
              <w:tabs>
                <w:tab w:val="center" w:pos="4201"/>
                <w:tab w:val="right" w:leader="dot" w:pos="9298"/>
              </w:tabs>
              <w:autoSpaceDE w:val="0"/>
              <w:autoSpaceDN w:val="0"/>
              <w:jc w:val="center"/>
              <w:rPr>
                <w:rFonts w:ascii="宋体"/>
                <w:kern w:val="0"/>
                <w:sz w:val="18"/>
                <w:szCs w:val="18"/>
              </w:rPr>
            </w:pPr>
          </w:p>
        </w:tc>
        <w:tc>
          <w:tcPr>
            <w:tcW w:w="683" w:type="pct"/>
          </w:tcPr>
          <w:p w:rsidR="00857913" w:rsidRDefault="00857913" w:rsidP="00EC7ED4">
            <w:pPr>
              <w:widowControl/>
              <w:tabs>
                <w:tab w:val="center" w:pos="4201"/>
                <w:tab w:val="right" w:leader="dot" w:pos="9298"/>
              </w:tabs>
              <w:autoSpaceDE w:val="0"/>
              <w:autoSpaceDN w:val="0"/>
              <w:jc w:val="center"/>
              <w:rPr>
                <w:rFonts w:ascii="宋体"/>
                <w:kern w:val="0"/>
                <w:sz w:val="18"/>
                <w:szCs w:val="18"/>
              </w:rPr>
            </w:pPr>
          </w:p>
        </w:tc>
        <w:tc>
          <w:tcPr>
            <w:tcW w:w="607" w:type="pct"/>
            <w:shd w:val="clear" w:color="auto" w:fill="auto"/>
          </w:tcPr>
          <w:p w:rsidR="00857913" w:rsidRDefault="00857913" w:rsidP="00EC7ED4">
            <w:pPr>
              <w:widowControl/>
              <w:tabs>
                <w:tab w:val="center" w:pos="4201"/>
                <w:tab w:val="right" w:leader="dot" w:pos="9298"/>
              </w:tabs>
              <w:autoSpaceDE w:val="0"/>
              <w:autoSpaceDN w:val="0"/>
              <w:jc w:val="center"/>
              <w:rPr>
                <w:rFonts w:ascii="宋体"/>
                <w:kern w:val="0"/>
                <w:sz w:val="18"/>
                <w:szCs w:val="18"/>
              </w:rPr>
            </w:pPr>
          </w:p>
        </w:tc>
        <w:tc>
          <w:tcPr>
            <w:tcW w:w="673" w:type="pct"/>
          </w:tcPr>
          <w:p w:rsidR="00857913" w:rsidRDefault="00857913" w:rsidP="00EC7ED4">
            <w:pPr>
              <w:widowControl/>
              <w:tabs>
                <w:tab w:val="center" w:pos="4201"/>
                <w:tab w:val="right" w:leader="dot" w:pos="9298"/>
              </w:tabs>
              <w:autoSpaceDE w:val="0"/>
              <w:autoSpaceDN w:val="0"/>
              <w:jc w:val="center"/>
              <w:rPr>
                <w:rFonts w:ascii="宋体"/>
                <w:kern w:val="0"/>
                <w:sz w:val="18"/>
                <w:szCs w:val="18"/>
              </w:rPr>
            </w:pPr>
          </w:p>
        </w:tc>
        <w:tc>
          <w:tcPr>
            <w:tcW w:w="854" w:type="pct"/>
            <w:shd w:val="clear" w:color="auto" w:fill="auto"/>
          </w:tcPr>
          <w:p w:rsidR="00857913" w:rsidRDefault="00857913" w:rsidP="00EC7ED4">
            <w:pPr>
              <w:widowControl/>
              <w:tabs>
                <w:tab w:val="center" w:pos="4201"/>
                <w:tab w:val="right" w:leader="dot" w:pos="9298"/>
              </w:tabs>
              <w:autoSpaceDE w:val="0"/>
              <w:autoSpaceDN w:val="0"/>
              <w:jc w:val="center"/>
              <w:rPr>
                <w:rFonts w:ascii="宋体"/>
                <w:kern w:val="0"/>
                <w:sz w:val="18"/>
                <w:szCs w:val="18"/>
              </w:rPr>
            </w:pPr>
          </w:p>
        </w:tc>
        <w:tc>
          <w:tcPr>
            <w:tcW w:w="854" w:type="pct"/>
            <w:shd w:val="clear" w:color="auto" w:fill="auto"/>
          </w:tcPr>
          <w:p w:rsidR="00857913" w:rsidRDefault="00857913" w:rsidP="00EC7ED4">
            <w:pPr>
              <w:widowControl/>
              <w:tabs>
                <w:tab w:val="center" w:pos="4201"/>
                <w:tab w:val="right" w:leader="dot" w:pos="9298"/>
              </w:tabs>
              <w:autoSpaceDE w:val="0"/>
              <w:autoSpaceDN w:val="0"/>
              <w:jc w:val="center"/>
              <w:rPr>
                <w:rFonts w:ascii="宋体"/>
                <w:kern w:val="0"/>
                <w:sz w:val="18"/>
                <w:szCs w:val="18"/>
              </w:rPr>
            </w:pPr>
          </w:p>
        </w:tc>
        <w:tc>
          <w:tcPr>
            <w:tcW w:w="734" w:type="pct"/>
            <w:shd w:val="clear" w:color="auto" w:fill="auto"/>
          </w:tcPr>
          <w:p w:rsidR="00857913" w:rsidRDefault="00857913" w:rsidP="00EC7ED4">
            <w:pPr>
              <w:widowControl/>
              <w:tabs>
                <w:tab w:val="center" w:pos="4201"/>
                <w:tab w:val="right" w:leader="dot" w:pos="9298"/>
              </w:tabs>
              <w:autoSpaceDE w:val="0"/>
              <w:autoSpaceDN w:val="0"/>
              <w:jc w:val="center"/>
              <w:rPr>
                <w:rFonts w:ascii="宋体"/>
                <w:kern w:val="0"/>
                <w:sz w:val="18"/>
                <w:szCs w:val="18"/>
              </w:rPr>
            </w:pPr>
          </w:p>
        </w:tc>
      </w:tr>
      <w:tr w:rsidR="00857913" w:rsidTr="00EC7ED4">
        <w:tc>
          <w:tcPr>
            <w:tcW w:w="5000" w:type="pct"/>
            <w:gridSpan w:val="7"/>
          </w:tcPr>
          <w:p w:rsidR="00857913" w:rsidRDefault="00857913" w:rsidP="00EC7ED4">
            <w:pPr>
              <w:widowControl/>
              <w:tabs>
                <w:tab w:val="center" w:pos="4201"/>
                <w:tab w:val="right" w:leader="dot" w:pos="9298"/>
              </w:tabs>
              <w:autoSpaceDE w:val="0"/>
              <w:autoSpaceDN w:val="0"/>
              <w:rPr>
                <w:rFonts w:ascii="宋体"/>
                <w:kern w:val="0"/>
                <w:sz w:val="18"/>
                <w:szCs w:val="18"/>
              </w:rPr>
            </w:pPr>
            <w:r w:rsidRPr="00AC4E47">
              <w:rPr>
                <w:rFonts w:ascii="宋体" w:hint="eastAsia"/>
                <w:kern w:val="0"/>
                <w:sz w:val="18"/>
                <w:szCs w:val="18"/>
                <w:vertAlign w:val="superscript"/>
              </w:rPr>
              <w:t>a</w:t>
            </w:r>
            <w:r>
              <w:rPr>
                <w:rFonts w:ascii="宋体" w:hint="eastAsia"/>
                <w:kern w:val="0"/>
                <w:sz w:val="18"/>
                <w:szCs w:val="18"/>
              </w:rPr>
              <w:t xml:space="preserve">  分销量为目标产品数据收集时间范围内运输到目的地的产品总量，不是产品的销售量；</w:t>
            </w:r>
          </w:p>
          <w:p w:rsidR="00857913" w:rsidRDefault="00857913" w:rsidP="00EC7ED4">
            <w:pPr>
              <w:widowControl/>
              <w:tabs>
                <w:tab w:val="center" w:pos="4201"/>
                <w:tab w:val="right" w:leader="dot" w:pos="9298"/>
              </w:tabs>
              <w:autoSpaceDE w:val="0"/>
              <w:autoSpaceDN w:val="0"/>
              <w:ind w:left="540" w:hangingChars="300" w:hanging="540"/>
              <w:rPr>
                <w:kern w:val="0"/>
                <w:sz w:val="18"/>
                <w:szCs w:val="18"/>
              </w:rPr>
            </w:pPr>
            <w:r w:rsidRPr="00AC4E47">
              <w:rPr>
                <w:rFonts w:ascii="宋体" w:hint="eastAsia"/>
                <w:kern w:val="0"/>
                <w:sz w:val="18"/>
                <w:szCs w:val="18"/>
                <w:vertAlign w:val="superscript"/>
              </w:rPr>
              <w:t>b</w:t>
            </w:r>
            <w:r>
              <w:rPr>
                <w:rFonts w:ascii="宋体" w:hint="eastAsia"/>
                <w:kern w:val="0"/>
                <w:sz w:val="18"/>
                <w:szCs w:val="18"/>
              </w:rPr>
              <w:t xml:space="preserve">  如公路运输、铁路运输、水路运输、航空运输等</w:t>
            </w:r>
            <w:r>
              <w:rPr>
                <w:rFonts w:hint="eastAsia"/>
                <w:kern w:val="0"/>
                <w:sz w:val="18"/>
                <w:szCs w:val="18"/>
              </w:rPr>
              <w:t>；</w:t>
            </w:r>
          </w:p>
          <w:p w:rsidR="00857913" w:rsidRDefault="00857913" w:rsidP="00EC7ED4">
            <w:pPr>
              <w:widowControl/>
              <w:tabs>
                <w:tab w:val="center" w:pos="4201"/>
                <w:tab w:val="right" w:leader="dot" w:pos="9298"/>
              </w:tabs>
              <w:autoSpaceDE w:val="0"/>
              <w:autoSpaceDN w:val="0"/>
              <w:rPr>
                <w:rFonts w:ascii="宋体"/>
                <w:kern w:val="0"/>
                <w:sz w:val="18"/>
                <w:szCs w:val="18"/>
              </w:rPr>
            </w:pPr>
            <w:r w:rsidRPr="00AC4E47">
              <w:rPr>
                <w:rFonts w:hint="eastAsia"/>
                <w:kern w:val="0"/>
                <w:sz w:val="18"/>
                <w:szCs w:val="18"/>
                <w:vertAlign w:val="superscript"/>
              </w:rPr>
              <w:t>c</w:t>
            </w:r>
            <w:r>
              <w:rPr>
                <w:rFonts w:hint="eastAsia"/>
                <w:kern w:val="0"/>
                <w:sz w:val="18"/>
                <w:szCs w:val="18"/>
              </w:rPr>
              <w:t xml:space="preserve">  </w:t>
            </w:r>
            <w:r>
              <w:rPr>
                <w:rFonts w:hint="eastAsia"/>
                <w:kern w:val="0"/>
                <w:sz w:val="18"/>
                <w:szCs w:val="18"/>
              </w:rPr>
              <w:t>如卡车，荷载</w:t>
            </w:r>
            <w:r>
              <w:rPr>
                <w:rFonts w:hint="eastAsia"/>
                <w:kern w:val="0"/>
                <w:sz w:val="18"/>
                <w:szCs w:val="18"/>
              </w:rPr>
              <w:t>3.5-7.5</w:t>
            </w:r>
            <w:r>
              <w:rPr>
                <w:rFonts w:hint="eastAsia"/>
                <w:kern w:val="0"/>
                <w:sz w:val="18"/>
                <w:szCs w:val="18"/>
              </w:rPr>
              <w:t>吨，柴油，欧三；</w:t>
            </w:r>
          </w:p>
          <w:p w:rsidR="00857913" w:rsidRDefault="00857913" w:rsidP="00EC7ED4">
            <w:pPr>
              <w:widowControl/>
              <w:tabs>
                <w:tab w:val="center" w:pos="4201"/>
                <w:tab w:val="right" w:leader="dot" w:pos="9298"/>
              </w:tabs>
              <w:autoSpaceDE w:val="0"/>
              <w:autoSpaceDN w:val="0"/>
              <w:rPr>
                <w:rFonts w:ascii="宋体"/>
                <w:kern w:val="0"/>
                <w:sz w:val="18"/>
                <w:szCs w:val="18"/>
              </w:rPr>
            </w:pPr>
            <w:r w:rsidRPr="00AC4E47">
              <w:rPr>
                <w:rFonts w:ascii="宋体" w:hint="eastAsia"/>
                <w:kern w:val="0"/>
                <w:sz w:val="18"/>
                <w:szCs w:val="18"/>
                <w:vertAlign w:val="superscript"/>
              </w:rPr>
              <w:t>d</w:t>
            </w:r>
            <w:r>
              <w:rPr>
                <w:rFonts w:ascii="宋体" w:hint="eastAsia"/>
                <w:kern w:val="0"/>
                <w:sz w:val="18"/>
                <w:szCs w:val="18"/>
              </w:rPr>
              <w:t xml:space="preserve">  运输比例为对应运输方式运输量占比。</w:t>
            </w:r>
          </w:p>
        </w:tc>
      </w:tr>
    </w:tbl>
    <w:bookmarkEnd w:id="110"/>
    <w:p w:rsidR="00A51335" w:rsidRDefault="00000000">
      <w:pPr>
        <w:pStyle w:val="aa"/>
        <w:spacing w:before="156" w:after="156"/>
        <w:ind w:left="0"/>
      </w:pPr>
      <w:r>
        <w:rPr>
          <w:rFonts w:hint="eastAsia"/>
        </w:rPr>
        <w:t>使用阶段</w:t>
      </w:r>
    </w:p>
    <w:p w:rsidR="00190535" w:rsidRPr="00F82C7D" w:rsidRDefault="00000000" w:rsidP="00190535">
      <w:pPr>
        <w:pStyle w:val="affffe"/>
        <w:rPr>
          <w:rFonts w:ascii="Times New Roman"/>
        </w:rPr>
      </w:pPr>
      <w:r>
        <w:rPr>
          <w:rFonts w:hint="eastAsia"/>
        </w:rPr>
        <w:t>电饭锅</w:t>
      </w:r>
      <w:r w:rsidR="00190535" w:rsidRPr="00F82C7D">
        <w:rPr>
          <w:rFonts w:ascii="Times New Roman"/>
        </w:rPr>
        <w:t>使用阶段收集的数据，一般包括：</w:t>
      </w:r>
    </w:p>
    <w:p w:rsidR="00190535" w:rsidRPr="00EB74A3" w:rsidRDefault="00190535" w:rsidP="00190535">
      <w:pPr>
        <w:widowControl/>
        <w:tabs>
          <w:tab w:val="center" w:pos="4201"/>
          <w:tab w:val="right" w:leader="dot" w:pos="9298"/>
        </w:tabs>
        <w:autoSpaceDE w:val="0"/>
        <w:autoSpaceDN w:val="0"/>
        <w:ind w:firstLineChars="200" w:firstLine="420"/>
        <w:rPr>
          <w:rFonts w:ascii="宋体"/>
          <w:kern w:val="0"/>
          <w:szCs w:val="20"/>
        </w:rPr>
      </w:pPr>
      <w:r w:rsidRPr="00EB74A3">
        <w:rPr>
          <w:rFonts w:ascii="宋体" w:hint="eastAsia"/>
          <w:kern w:val="0"/>
          <w:szCs w:val="20"/>
        </w:rPr>
        <w:t>——产品</w:t>
      </w:r>
      <w:r>
        <w:rPr>
          <w:rFonts w:ascii="宋体" w:hint="eastAsia"/>
          <w:kern w:val="0"/>
          <w:szCs w:val="20"/>
        </w:rPr>
        <w:t>参考使用寿命</w:t>
      </w:r>
      <w:r w:rsidRPr="00EB74A3">
        <w:rPr>
          <w:rFonts w:ascii="宋体" w:hint="eastAsia"/>
          <w:kern w:val="0"/>
          <w:szCs w:val="20"/>
        </w:rPr>
        <w:t>、耗电量等数据，使用过程的耗电量</w:t>
      </w:r>
      <w:r>
        <w:rPr>
          <w:rFonts w:ascii="宋体" w:hint="eastAsia"/>
          <w:kern w:val="0"/>
          <w:szCs w:val="20"/>
        </w:rPr>
        <w:t>可参考</w:t>
      </w:r>
      <w:r w:rsidRPr="00EB74A3">
        <w:rPr>
          <w:rFonts w:ascii="宋体" w:hint="eastAsia"/>
          <w:kern w:val="0"/>
          <w:szCs w:val="20"/>
        </w:rPr>
        <w:t>附录</w:t>
      </w:r>
      <w:r w:rsidRPr="00EB74A3">
        <w:rPr>
          <w:rFonts w:ascii="宋体"/>
          <w:kern w:val="0"/>
          <w:szCs w:val="20"/>
        </w:rPr>
        <w:t>A</w:t>
      </w:r>
      <w:r w:rsidRPr="00EB74A3">
        <w:rPr>
          <w:rFonts w:ascii="宋体" w:hint="eastAsia"/>
          <w:kern w:val="0"/>
          <w:szCs w:val="20"/>
        </w:rPr>
        <w:t>计算；</w:t>
      </w:r>
    </w:p>
    <w:p w:rsidR="00A51335" w:rsidRDefault="00190535" w:rsidP="00190535">
      <w:pPr>
        <w:widowControl/>
        <w:tabs>
          <w:tab w:val="center" w:pos="4201"/>
          <w:tab w:val="right" w:leader="dot" w:pos="9298"/>
        </w:tabs>
        <w:autoSpaceDE w:val="0"/>
        <w:autoSpaceDN w:val="0"/>
        <w:ind w:firstLineChars="200" w:firstLine="420"/>
        <w:rPr>
          <w:rFonts w:ascii="宋体"/>
          <w:kern w:val="0"/>
          <w:szCs w:val="20"/>
        </w:rPr>
      </w:pPr>
      <w:r w:rsidRPr="00EB74A3">
        <w:rPr>
          <w:rFonts w:ascii="宋体" w:hint="eastAsia"/>
          <w:kern w:val="0"/>
          <w:szCs w:val="20"/>
        </w:rPr>
        <w:lastRenderedPageBreak/>
        <w:t>——产品修理和维护过程的耗材量</w:t>
      </w:r>
      <w:r>
        <w:rPr>
          <w:rFonts w:ascii="宋体" w:hint="eastAsia"/>
          <w:kern w:val="0"/>
          <w:szCs w:val="20"/>
        </w:rPr>
        <w:t>数据</w:t>
      </w:r>
      <w:r w:rsidRPr="006E4CDE">
        <w:rPr>
          <w:rFonts w:ascii="宋体" w:hint="eastAsia"/>
          <w:kern w:val="0"/>
          <w:szCs w:val="20"/>
        </w:rPr>
        <w:t>等</w:t>
      </w:r>
      <w:r w:rsidRPr="00EB74A3">
        <w:rPr>
          <w:rFonts w:ascii="宋体" w:hint="eastAsia"/>
          <w:kern w:val="0"/>
          <w:szCs w:val="20"/>
        </w:rPr>
        <w:t>，可以通过用户调查获得，也可以采用行业通用的估计或产品设计数据。</w:t>
      </w:r>
    </w:p>
    <w:p w:rsidR="00A51335" w:rsidRDefault="00000000">
      <w:pPr>
        <w:pStyle w:val="aa"/>
        <w:spacing w:before="156" w:after="156"/>
        <w:ind w:left="0"/>
      </w:pPr>
      <w:r>
        <w:rPr>
          <w:rFonts w:hint="eastAsia"/>
        </w:rPr>
        <w:t>生命末期阶段</w:t>
      </w:r>
    </w:p>
    <w:p w:rsidR="00A51335" w:rsidRDefault="00000000">
      <w:pPr>
        <w:widowControl/>
        <w:tabs>
          <w:tab w:val="center" w:pos="4201"/>
          <w:tab w:val="right" w:leader="dot" w:pos="9298"/>
        </w:tabs>
        <w:autoSpaceDE w:val="0"/>
        <w:autoSpaceDN w:val="0"/>
        <w:ind w:firstLineChars="200" w:firstLine="420"/>
        <w:rPr>
          <w:rFonts w:ascii="宋体"/>
          <w:kern w:val="0"/>
          <w:szCs w:val="20"/>
        </w:rPr>
      </w:pPr>
      <w:bookmarkStart w:id="111" w:name="_Toc166080480"/>
      <w:r>
        <w:rPr>
          <w:rFonts w:ascii="宋体" w:hint="eastAsia"/>
          <w:kern w:val="0"/>
          <w:szCs w:val="20"/>
        </w:rPr>
        <w:t>收集回收处理和处置阶段的相关数据</w:t>
      </w:r>
      <w:r w:rsidR="00DD6347">
        <w:rPr>
          <w:rFonts w:ascii="宋体" w:hint="eastAsia"/>
          <w:kern w:val="0"/>
          <w:szCs w:val="20"/>
        </w:rPr>
        <w:t>，包括：</w:t>
      </w:r>
    </w:p>
    <w:p w:rsidR="00A51335" w:rsidRDefault="00000000">
      <w:pPr>
        <w:widowControl/>
        <w:tabs>
          <w:tab w:val="center" w:pos="4201"/>
          <w:tab w:val="right" w:leader="dot" w:pos="9298"/>
        </w:tabs>
        <w:autoSpaceDE w:val="0"/>
        <w:autoSpaceDN w:val="0"/>
        <w:ind w:firstLineChars="200" w:firstLine="420"/>
        <w:rPr>
          <w:rFonts w:ascii="宋体"/>
          <w:kern w:val="0"/>
          <w:szCs w:val="20"/>
        </w:rPr>
      </w:pPr>
      <w:r>
        <w:rPr>
          <w:rFonts w:ascii="宋体" w:hint="eastAsia"/>
          <w:kern w:val="0"/>
          <w:szCs w:val="20"/>
        </w:rPr>
        <w:t>——废弃产品的运输信息；</w:t>
      </w:r>
    </w:p>
    <w:p w:rsidR="00A51335" w:rsidRDefault="00000000">
      <w:pPr>
        <w:widowControl/>
        <w:tabs>
          <w:tab w:val="center" w:pos="4201"/>
          <w:tab w:val="right" w:leader="dot" w:pos="9298"/>
        </w:tabs>
        <w:autoSpaceDE w:val="0"/>
        <w:autoSpaceDN w:val="0"/>
        <w:ind w:firstLineChars="200" w:firstLine="420"/>
        <w:rPr>
          <w:rFonts w:ascii="宋体"/>
          <w:kern w:val="0"/>
          <w:szCs w:val="20"/>
        </w:rPr>
      </w:pPr>
      <w:r>
        <w:rPr>
          <w:rFonts w:ascii="宋体" w:hint="eastAsia"/>
          <w:kern w:val="0"/>
          <w:szCs w:val="20"/>
        </w:rPr>
        <w:t>——产品拆解与分拣过程中的相关数据；</w:t>
      </w:r>
    </w:p>
    <w:p w:rsidR="00A51335" w:rsidRDefault="00000000">
      <w:pPr>
        <w:widowControl/>
        <w:tabs>
          <w:tab w:val="center" w:pos="4201"/>
          <w:tab w:val="right" w:leader="dot" w:pos="9298"/>
        </w:tabs>
        <w:autoSpaceDE w:val="0"/>
        <w:autoSpaceDN w:val="0"/>
        <w:ind w:firstLineChars="200" w:firstLine="420"/>
        <w:rPr>
          <w:rFonts w:ascii="宋体"/>
          <w:kern w:val="0"/>
          <w:szCs w:val="20"/>
        </w:rPr>
      </w:pPr>
      <w:r>
        <w:rPr>
          <w:rFonts w:ascii="宋体" w:hint="eastAsia"/>
          <w:kern w:val="0"/>
          <w:szCs w:val="20"/>
        </w:rPr>
        <w:t>——零部件、材料、用于能量回收可燃物、填埋废物的对应重量。</w:t>
      </w:r>
    </w:p>
    <w:p w:rsidR="00A51335" w:rsidRDefault="00000000">
      <w:pPr>
        <w:widowControl/>
        <w:tabs>
          <w:tab w:val="center" w:pos="4201"/>
          <w:tab w:val="right" w:leader="dot" w:pos="9298"/>
        </w:tabs>
        <w:autoSpaceDE w:val="0"/>
        <w:autoSpaceDN w:val="0"/>
        <w:ind w:firstLineChars="200" w:firstLine="420"/>
        <w:rPr>
          <w:rFonts w:ascii="宋体"/>
          <w:kern w:val="0"/>
          <w:szCs w:val="20"/>
        </w:rPr>
      </w:pPr>
      <w:r>
        <w:rPr>
          <w:rFonts w:ascii="宋体" w:hint="eastAsia"/>
          <w:kern w:val="0"/>
          <w:szCs w:val="20"/>
        </w:rPr>
        <w:t>以上数据无法获取时，可采用相关数据库排放因子或行业通用的估计值。</w:t>
      </w:r>
    </w:p>
    <w:p w:rsidR="00A51335" w:rsidRDefault="00000000">
      <w:pPr>
        <w:widowControl/>
        <w:numPr>
          <w:ilvl w:val="2"/>
          <w:numId w:val="2"/>
        </w:numPr>
        <w:spacing w:beforeLines="100" w:before="312" w:afterLines="100" w:after="312"/>
        <w:outlineLvl w:val="1"/>
        <w:rPr>
          <w:rFonts w:ascii="黑体" w:eastAsia="黑体"/>
          <w:kern w:val="0"/>
          <w:szCs w:val="20"/>
        </w:rPr>
      </w:pPr>
      <w:bookmarkStart w:id="112" w:name="_Toc170390878"/>
      <w:r>
        <w:rPr>
          <w:rFonts w:ascii="黑体" w:eastAsia="黑体" w:hint="eastAsia"/>
          <w:kern w:val="0"/>
          <w:szCs w:val="20"/>
        </w:rPr>
        <w:t>数据确认</w:t>
      </w:r>
      <w:bookmarkEnd w:id="111"/>
      <w:bookmarkEnd w:id="112"/>
    </w:p>
    <w:p w:rsidR="00A51335" w:rsidRDefault="00000000">
      <w:pPr>
        <w:ind w:firstLineChars="200" w:firstLine="420"/>
        <w:rPr>
          <w:rFonts w:ascii="宋体"/>
          <w:kern w:val="0"/>
          <w:szCs w:val="20"/>
        </w:rPr>
      </w:pPr>
      <w:r>
        <w:rPr>
          <w:rFonts w:ascii="宋体" w:hint="eastAsia"/>
          <w:kern w:val="0"/>
          <w:szCs w:val="20"/>
        </w:rPr>
        <w:t>在数据收集过程中应对数据的有效性进行检查，以确认并提供证据证明数据质量要求符合规定。</w:t>
      </w:r>
    </w:p>
    <w:p w:rsidR="00A51335" w:rsidRDefault="00000000">
      <w:pPr>
        <w:ind w:firstLineChars="200" w:firstLine="420"/>
        <w:rPr>
          <w:rFonts w:ascii="宋体"/>
          <w:kern w:val="0"/>
          <w:szCs w:val="20"/>
        </w:rPr>
      </w:pPr>
      <w:r>
        <w:rPr>
          <w:rFonts w:ascii="宋体" w:hint="eastAsia"/>
          <w:kern w:val="0"/>
          <w:szCs w:val="20"/>
        </w:rPr>
        <w:t>数据确认可通过建立质量平衡、能量平衡和（或）排放因子的比较分析或其他适当的方法。由于每个单元过程都遵守物质和能量守恒定律，因此物质和能量的平衡能为单元过程描述的准确性提供有效的检查。</w:t>
      </w:r>
    </w:p>
    <w:p w:rsidR="00A51335" w:rsidRDefault="00000000">
      <w:pPr>
        <w:widowControl/>
        <w:numPr>
          <w:ilvl w:val="1"/>
          <w:numId w:val="2"/>
        </w:numPr>
        <w:spacing w:beforeLines="100" w:before="312" w:afterLines="100" w:after="312"/>
        <w:outlineLvl w:val="1"/>
        <w:rPr>
          <w:rFonts w:ascii="黑体" w:eastAsia="黑体"/>
          <w:kern w:val="0"/>
          <w:szCs w:val="20"/>
        </w:rPr>
      </w:pPr>
      <w:bookmarkStart w:id="113" w:name="_Toc170390879"/>
      <w:bookmarkStart w:id="114" w:name="_Toc166080481"/>
      <w:r>
        <w:rPr>
          <w:rFonts w:ascii="黑体" w:eastAsia="黑体" w:hint="eastAsia"/>
          <w:kern w:val="0"/>
          <w:szCs w:val="20"/>
        </w:rPr>
        <w:t>数据分配</w:t>
      </w:r>
      <w:bookmarkEnd w:id="113"/>
      <w:bookmarkEnd w:id="114"/>
    </w:p>
    <w:p w:rsidR="00A51335" w:rsidRDefault="00000000">
      <w:pPr>
        <w:widowControl/>
        <w:tabs>
          <w:tab w:val="center" w:pos="4201"/>
          <w:tab w:val="right" w:leader="dot" w:pos="9298"/>
        </w:tabs>
        <w:autoSpaceDE w:val="0"/>
        <w:autoSpaceDN w:val="0"/>
        <w:ind w:firstLineChars="200" w:firstLine="420"/>
        <w:rPr>
          <w:rFonts w:ascii="宋体"/>
          <w:kern w:val="0"/>
          <w:szCs w:val="20"/>
        </w:rPr>
      </w:pPr>
      <w:r>
        <w:rPr>
          <w:rFonts w:ascii="宋体" w:hint="eastAsia"/>
          <w:kern w:val="0"/>
          <w:szCs w:val="20"/>
        </w:rPr>
        <w:t>电饭锅制造过程中会出现某一过程同时生产不同产品的情况，难以直接针对目标产品收集初级数据，应优先根据产品间的物理关系对这些过程的数据进行分配，分配的主要原则如下：</w:t>
      </w:r>
    </w:p>
    <w:p w:rsidR="00A51335" w:rsidRDefault="00000000">
      <w:pPr>
        <w:widowControl/>
        <w:numPr>
          <w:ilvl w:val="0"/>
          <w:numId w:val="20"/>
        </w:numPr>
        <w:rPr>
          <w:rFonts w:ascii="宋体"/>
          <w:kern w:val="0"/>
          <w:szCs w:val="20"/>
        </w:rPr>
      </w:pPr>
      <w:r>
        <w:rPr>
          <w:rFonts w:ascii="宋体" w:hint="eastAsia"/>
          <w:kern w:val="0"/>
          <w:szCs w:val="20"/>
        </w:rPr>
        <w:t>明确规定分配程序，将输入、输出分配到不同的产品中，并与分配程序一并</w:t>
      </w:r>
      <w:proofErr w:type="gramStart"/>
      <w:r>
        <w:rPr>
          <w:rFonts w:ascii="宋体" w:hint="eastAsia"/>
          <w:kern w:val="0"/>
          <w:szCs w:val="20"/>
        </w:rPr>
        <w:t>作出</w:t>
      </w:r>
      <w:proofErr w:type="gramEnd"/>
      <w:r>
        <w:rPr>
          <w:rFonts w:ascii="宋体" w:hint="eastAsia"/>
          <w:kern w:val="0"/>
          <w:szCs w:val="20"/>
        </w:rPr>
        <w:t>书面说明。</w:t>
      </w:r>
    </w:p>
    <w:p w:rsidR="00A51335" w:rsidRDefault="00000000">
      <w:pPr>
        <w:widowControl/>
        <w:numPr>
          <w:ilvl w:val="0"/>
          <w:numId w:val="5"/>
        </w:numPr>
        <w:rPr>
          <w:rFonts w:ascii="宋体"/>
          <w:kern w:val="0"/>
          <w:szCs w:val="20"/>
        </w:rPr>
      </w:pPr>
      <w:r>
        <w:rPr>
          <w:rFonts w:ascii="宋体" w:hint="eastAsia"/>
          <w:kern w:val="0"/>
          <w:szCs w:val="20"/>
        </w:rPr>
        <w:t>一个单元过程分配的输入、输出的总和应与其分配前的输入、输出相等。</w:t>
      </w:r>
    </w:p>
    <w:p w:rsidR="00A51335" w:rsidRDefault="00000000">
      <w:pPr>
        <w:widowControl/>
        <w:numPr>
          <w:ilvl w:val="0"/>
          <w:numId w:val="5"/>
        </w:numPr>
        <w:ind w:left="0" w:firstLineChars="200" w:firstLine="420"/>
        <w:rPr>
          <w:rFonts w:ascii="宋体"/>
          <w:kern w:val="0"/>
          <w:szCs w:val="20"/>
        </w:rPr>
      </w:pPr>
      <w:r>
        <w:rPr>
          <w:rFonts w:ascii="宋体" w:hint="eastAsia"/>
          <w:kern w:val="0"/>
          <w:szCs w:val="20"/>
        </w:rPr>
        <w:t>当同时有几种备选的分配程序时，应通过进行敏感性分析,以说明采用其他方法与所选用方法在结果上的差别。</w:t>
      </w:r>
    </w:p>
    <w:p w:rsidR="00A51335" w:rsidRDefault="00000000">
      <w:pPr>
        <w:widowControl/>
        <w:tabs>
          <w:tab w:val="center" w:pos="4201"/>
          <w:tab w:val="right" w:leader="dot" w:pos="9298"/>
        </w:tabs>
        <w:autoSpaceDE w:val="0"/>
        <w:autoSpaceDN w:val="0"/>
        <w:ind w:firstLineChars="200" w:firstLine="420"/>
        <w:rPr>
          <w:rFonts w:ascii="宋体"/>
          <w:kern w:val="0"/>
          <w:szCs w:val="20"/>
        </w:rPr>
      </w:pPr>
      <w:r>
        <w:rPr>
          <w:rFonts w:ascii="宋体" w:hint="eastAsia"/>
          <w:kern w:val="0"/>
          <w:szCs w:val="20"/>
        </w:rPr>
        <w:t>处理数据分配问题一般按以下程序进行:</w:t>
      </w:r>
    </w:p>
    <w:p w:rsidR="00A51335" w:rsidRDefault="00000000">
      <w:pPr>
        <w:pStyle w:val="af4"/>
        <w:numPr>
          <w:ilvl w:val="0"/>
          <w:numId w:val="21"/>
        </w:numPr>
      </w:pPr>
      <w:r>
        <w:rPr>
          <w:rFonts w:hint="eastAsia"/>
        </w:rPr>
        <w:t>尽量避免或减少出现分配。如:将原来收集数据时划分的单元过程再进一步分解,以便将那些与系统功能无关的单元排除在外；扩展产品系统边界,把原来排除在系统之外的一些单元包括进来。</w:t>
      </w:r>
    </w:p>
    <w:p w:rsidR="00A51335" w:rsidRDefault="00000000">
      <w:pPr>
        <w:widowControl/>
        <w:numPr>
          <w:ilvl w:val="0"/>
          <w:numId w:val="5"/>
        </w:numPr>
        <w:rPr>
          <w:rFonts w:ascii="宋体"/>
          <w:kern w:val="0"/>
          <w:szCs w:val="20"/>
        </w:rPr>
      </w:pPr>
      <w:r>
        <w:rPr>
          <w:rFonts w:ascii="宋体" w:hint="eastAsia"/>
          <w:kern w:val="0"/>
          <w:szCs w:val="20"/>
        </w:rPr>
        <w:t>使用能反映其物理关系的方式来进行分配。如产品的质量、数量、体积、热值等比例关系。</w:t>
      </w:r>
    </w:p>
    <w:p w:rsidR="00A51335" w:rsidRDefault="00000000">
      <w:pPr>
        <w:widowControl/>
        <w:numPr>
          <w:ilvl w:val="0"/>
          <w:numId w:val="5"/>
        </w:numPr>
        <w:ind w:left="0" w:firstLineChars="200" w:firstLine="420"/>
        <w:rPr>
          <w:rFonts w:ascii="宋体"/>
          <w:kern w:val="0"/>
          <w:szCs w:val="20"/>
        </w:rPr>
      </w:pPr>
      <w:r>
        <w:rPr>
          <w:rFonts w:ascii="宋体" w:hint="eastAsia"/>
          <w:kern w:val="0"/>
          <w:szCs w:val="20"/>
        </w:rPr>
        <w:t>当物理关系不能确定或不能用作分配依据时,用其经济关系来进行分配,如产品产值或利润比例关系等。</w:t>
      </w:r>
    </w:p>
    <w:p w:rsidR="00A51335" w:rsidRDefault="00000000">
      <w:pPr>
        <w:widowControl/>
        <w:tabs>
          <w:tab w:val="center" w:pos="4201"/>
          <w:tab w:val="right" w:leader="dot" w:pos="9298"/>
        </w:tabs>
        <w:autoSpaceDE w:val="0"/>
        <w:autoSpaceDN w:val="0"/>
        <w:ind w:firstLineChars="200" w:firstLine="420"/>
        <w:rPr>
          <w:rFonts w:ascii="宋体"/>
          <w:kern w:val="0"/>
          <w:szCs w:val="20"/>
        </w:rPr>
      </w:pPr>
      <w:r>
        <w:rPr>
          <w:rFonts w:ascii="宋体" w:hint="eastAsia"/>
          <w:kern w:val="0"/>
          <w:szCs w:val="20"/>
        </w:rPr>
        <w:t>所有涉及到的数据分配过程应详细记录和说明。</w:t>
      </w:r>
    </w:p>
    <w:p w:rsidR="00A51335" w:rsidRDefault="00000000">
      <w:pPr>
        <w:widowControl/>
        <w:tabs>
          <w:tab w:val="center" w:pos="4201"/>
          <w:tab w:val="right" w:leader="dot" w:pos="9298"/>
        </w:tabs>
        <w:autoSpaceDE w:val="0"/>
        <w:autoSpaceDN w:val="0"/>
        <w:ind w:firstLineChars="200" w:firstLine="420"/>
        <w:rPr>
          <w:rFonts w:ascii="宋体"/>
          <w:kern w:val="0"/>
          <w:szCs w:val="20"/>
        </w:rPr>
      </w:pPr>
      <w:r>
        <w:rPr>
          <w:rFonts w:ascii="宋体" w:hint="eastAsia"/>
          <w:kern w:val="0"/>
          <w:szCs w:val="20"/>
        </w:rPr>
        <w:t>当采用物理关系进行分配时，可按公式（1）进行计算。</w:t>
      </w:r>
    </w:p>
    <w:bookmarkStart w:id="115" w:name="_Hlk165890356"/>
    <w:bookmarkStart w:id="116" w:name="_Hlk165890296"/>
    <w:p w:rsidR="00A51335" w:rsidRDefault="00000000">
      <w:pPr>
        <w:jc w:val="center"/>
        <w:rPr>
          <w:rFonts w:ascii="等线" w:eastAsia="等线" w:hAnsi="等线" w:hint="eastAsia"/>
          <w:szCs w:val="22"/>
        </w:rPr>
      </w:pPr>
      <m:oMathPara>
        <m:oMathParaPr>
          <m:jc m:val="right"/>
        </m:oMathParaPr>
        <m:oMath>
          <m:sSub>
            <m:sSubPr>
              <m:ctrlPr>
                <w:rPr>
                  <w:rFonts w:ascii="Cambria Math" w:eastAsia="等线" w:hAnsi="Cambria Math"/>
                  <w:i/>
                  <w:szCs w:val="22"/>
                </w:rPr>
              </m:ctrlPr>
            </m:sSubPr>
            <m:e>
              <m:r>
                <w:rPr>
                  <w:rFonts w:ascii="Cambria Math" w:eastAsia="等线" w:hAnsi="Cambria Math"/>
                  <w:szCs w:val="22"/>
                </w:rPr>
                <m:t>W</m:t>
              </m:r>
            </m:e>
            <m:sub>
              <m:r>
                <w:rPr>
                  <w:rFonts w:ascii="Cambria Math" w:eastAsia="等线" w:hAnsi="Cambria Math" w:hint="eastAsia"/>
                  <w:szCs w:val="22"/>
                </w:rPr>
                <m:t>i</m:t>
              </m:r>
            </m:sub>
          </m:sSub>
          <w:bookmarkEnd w:id="115"/>
          <m:r>
            <w:rPr>
              <w:rFonts w:ascii="Cambria Math" w:eastAsia="等线" w:hAnsi="Cambria Math"/>
              <w:szCs w:val="22"/>
            </w:rPr>
            <m:t>=</m:t>
          </m:r>
          <m:f>
            <m:fPr>
              <m:ctrlPr>
                <w:rPr>
                  <w:rFonts w:ascii="Cambria Math" w:eastAsia="等线" w:hAnsi="Cambria Math"/>
                  <w:i/>
                  <w:szCs w:val="22"/>
                </w:rPr>
              </m:ctrlPr>
            </m:fPr>
            <m:num>
              <m:r>
                <w:rPr>
                  <w:rFonts w:ascii="Cambria Math" w:eastAsia="等线" w:hAnsi="Cambria Math"/>
                  <w:szCs w:val="22"/>
                </w:rPr>
                <m:t>W</m:t>
              </m:r>
            </m:num>
            <m:den>
              <m:nary>
                <m:naryPr>
                  <m:chr m:val="∑"/>
                  <m:limLoc m:val="undOvr"/>
                  <m:ctrlPr>
                    <w:rPr>
                      <w:rFonts w:ascii="Cambria Math" w:eastAsia="等线" w:hAnsi="Cambria Math"/>
                      <w:i/>
                      <w:szCs w:val="22"/>
                    </w:rPr>
                  </m:ctrlPr>
                </m:naryPr>
                <m:sub>
                  <m:r>
                    <w:rPr>
                      <w:rFonts w:ascii="Cambria Math" w:eastAsia="等线" w:hAnsi="Cambria Math"/>
                      <w:szCs w:val="22"/>
                    </w:rPr>
                    <m:t>i=1</m:t>
                  </m:r>
                </m:sub>
                <m:sup>
                  <m:r>
                    <w:rPr>
                      <w:rFonts w:ascii="Cambria Math" w:eastAsia="等线" w:hAnsi="Cambria Math"/>
                      <w:szCs w:val="22"/>
                    </w:rPr>
                    <m:t>n</m:t>
                  </m:r>
                </m:sup>
                <m:e>
                  <m:sSub>
                    <m:sSubPr>
                      <m:ctrlPr>
                        <w:rPr>
                          <w:rFonts w:ascii="Cambria Math" w:eastAsia="等线" w:hAnsi="Cambria Math"/>
                          <w:i/>
                          <w:szCs w:val="22"/>
                        </w:rPr>
                      </m:ctrlPr>
                    </m:sSubPr>
                    <m:e>
                      <w:bookmarkStart w:id="117" w:name="_Hlk165890413"/>
                      <m:r>
                        <w:rPr>
                          <w:rFonts w:ascii="Cambria Math" w:eastAsia="等线" w:hAnsi="Cambria Math"/>
                          <w:szCs w:val="22"/>
                        </w:rPr>
                        <m:t>m</m:t>
                      </m:r>
                    </m:e>
                    <m:sub>
                      <m:r>
                        <w:rPr>
                          <w:rFonts w:ascii="Cambria Math" w:eastAsia="等线" w:hAnsi="Cambria Math"/>
                          <w:szCs w:val="22"/>
                        </w:rPr>
                        <m:t>i</m:t>
                      </m:r>
                      <w:bookmarkEnd w:id="117"/>
                    </m:sub>
                  </m:sSub>
                  <m:sSub>
                    <m:sSubPr>
                      <m:ctrlPr>
                        <w:rPr>
                          <w:rFonts w:ascii="Cambria Math" w:eastAsia="等线" w:hAnsi="Cambria Math"/>
                          <w:i/>
                          <w:szCs w:val="22"/>
                        </w:rPr>
                      </m:ctrlPr>
                    </m:sSubPr>
                    <m:e>
                      <m:r>
                        <w:rPr>
                          <w:rFonts w:ascii="Cambria Math" w:eastAsia="等线" w:hAnsi="Cambria Math"/>
                          <w:szCs w:val="22"/>
                        </w:rPr>
                        <m:t>N</m:t>
                      </m:r>
                    </m:e>
                    <m:sub>
                      <m:r>
                        <w:rPr>
                          <w:rFonts w:ascii="Cambria Math" w:eastAsia="等线" w:hAnsi="Cambria Math"/>
                          <w:szCs w:val="22"/>
                        </w:rPr>
                        <m:t>i</m:t>
                      </m:r>
                    </m:sub>
                  </m:sSub>
                </m:e>
              </m:nary>
            </m:den>
          </m:f>
          <w:bookmarkEnd w:id="116"/>
          <m:r>
            <w:rPr>
              <w:rFonts w:ascii="Cambria Math" w:eastAsia="等线" w:hAnsi="Cambria Math"/>
              <w:szCs w:val="22"/>
            </w:rPr>
            <m:t>×</m:t>
          </m:r>
          <m:sSub>
            <m:sSubPr>
              <m:ctrlPr>
                <w:rPr>
                  <w:rFonts w:ascii="Cambria Math" w:eastAsia="等线" w:hAnsi="Cambria Math"/>
                  <w:i/>
                  <w:szCs w:val="22"/>
                </w:rPr>
              </m:ctrlPr>
            </m:sSubPr>
            <m:e>
              <m:r>
                <w:rPr>
                  <w:rFonts w:ascii="Cambria Math" w:eastAsia="等线" w:hAnsi="Cambria Math"/>
                  <w:szCs w:val="22"/>
                </w:rPr>
                <m:t>m</m:t>
              </m:r>
            </m:e>
            <m:sub>
              <m:r>
                <w:rPr>
                  <w:rFonts w:ascii="Cambria Math" w:eastAsia="等线" w:hAnsi="Cambria Math"/>
                  <w:szCs w:val="22"/>
                </w:rPr>
                <m:t>i</m:t>
              </m:r>
            </m:sub>
          </m:sSub>
          <m:r>
            <w:rPr>
              <w:rFonts w:ascii="Cambria Math" w:eastAsia="等线" w:hAnsi="Cambria Math"/>
              <w:szCs w:val="22"/>
            </w:rPr>
            <m:t>………..…………………………(1)</m:t>
          </m:r>
        </m:oMath>
      </m:oMathPara>
    </w:p>
    <w:p w:rsidR="00A51335" w:rsidRDefault="00000000">
      <w:pPr>
        <w:widowControl/>
        <w:tabs>
          <w:tab w:val="center" w:pos="4201"/>
          <w:tab w:val="right" w:leader="dot" w:pos="9298"/>
        </w:tabs>
        <w:autoSpaceDE w:val="0"/>
        <w:autoSpaceDN w:val="0"/>
        <w:ind w:firstLineChars="200" w:firstLine="420"/>
        <w:rPr>
          <w:rFonts w:ascii="宋体"/>
          <w:kern w:val="0"/>
          <w:szCs w:val="20"/>
        </w:rPr>
      </w:pPr>
      <w:r>
        <w:rPr>
          <w:rFonts w:ascii="宋体" w:hint="eastAsia"/>
          <w:kern w:val="0"/>
          <w:szCs w:val="20"/>
        </w:rPr>
        <w:t>式中：</w:t>
      </w:r>
    </w:p>
    <w:p w:rsidR="00A51335" w:rsidRDefault="00000000">
      <w:pPr>
        <w:widowControl/>
        <w:tabs>
          <w:tab w:val="center" w:pos="4201"/>
          <w:tab w:val="right" w:leader="dot" w:pos="9298"/>
        </w:tabs>
        <w:autoSpaceDE w:val="0"/>
        <w:autoSpaceDN w:val="0"/>
        <w:ind w:firstLineChars="200" w:firstLine="420"/>
        <w:rPr>
          <w:rFonts w:ascii="宋体"/>
          <w:kern w:val="0"/>
          <w:szCs w:val="20"/>
        </w:rPr>
      </w:pPr>
      <m:oMath>
        <m:sSub>
          <m:sSubPr>
            <m:ctrlPr>
              <w:rPr>
                <w:rFonts w:ascii="Cambria Math" w:eastAsia="等线" w:hAnsi="Cambria Math"/>
                <w:i/>
                <w:kern w:val="0"/>
                <w:szCs w:val="22"/>
              </w:rPr>
            </m:ctrlPr>
          </m:sSubPr>
          <m:e>
            <m:r>
              <w:rPr>
                <w:rFonts w:ascii="Cambria Math" w:hAnsi="Cambria Math"/>
                <w:kern w:val="0"/>
                <w:szCs w:val="20"/>
              </w:rPr>
              <m:t>W</m:t>
            </m:r>
          </m:e>
          <m:sub>
            <m:r>
              <w:rPr>
                <w:rFonts w:ascii="Cambria Math" w:hAnsi="Cambria Math" w:hint="eastAsia"/>
                <w:kern w:val="0"/>
                <w:szCs w:val="20"/>
              </w:rPr>
              <m:t>i</m:t>
            </m:r>
          </m:sub>
        </m:sSub>
      </m:oMath>
      <w:r>
        <w:rPr>
          <w:rFonts w:ascii="宋体"/>
          <w:kern w:val="0"/>
          <w:szCs w:val="20"/>
        </w:rPr>
        <w:t>——</w:t>
      </w:r>
      <w:proofErr w:type="gramStart"/>
      <w:r>
        <w:rPr>
          <w:rFonts w:ascii="宋体" w:hint="eastAsia"/>
          <w:kern w:val="0"/>
          <w:szCs w:val="20"/>
        </w:rPr>
        <w:t>某过程</w:t>
      </w:r>
      <w:proofErr w:type="gramEnd"/>
      <w:r>
        <w:rPr>
          <w:rFonts w:ascii="宋体" w:hint="eastAsia"/>
          <w:kern w:val="0"/>
          <w:szCs w:val="20"/>
        </w:rPr>
        <w:t>分配到第</w:t>
      </w:r>
      <m:oMath>
        <m:r>
          <w:rPr>
            <w:rFonts w:ascii="Cambria Math" w:eastAsia="等线" w:hAnsi="Cambria Math" w:hint="eastAsia"/>
            <w:kern w:val="0"/>
            <w:szCs w:val="22"/>
          </w:rPr>
          <m:t>i</m:t>
        </m:r>
      </m:oMath>
      <w:proofErr w:type="gramStart"/>
      <w:r>
        <w:rPr>
          <w:rFonts w:ascii="宋体" w:hint="eastAsia"/>
          <w:kern w:val="0"/>
          <w:szCs w:val="20"/>
        </w:rPr>
        <w:t>个</w:t>
      </w:r>
      <w:proofErr w:type="gramEnd"/>
      <w:r>
        <w:rPr>
          <w:rFonts w:ascii="宋体" w:hint="eastAsia"/>
          <w:kern w:val="0"/>
          <w:szCs w:val="20"/>
        </w:rPr>
        <w:t>产品的活动数据量；</w:t>
      </w:r>
    </w:p>
    <w:p w:rsidR="00A51335" w:rsidRDefault="00000000">
      <w:pPr>
        <w:widowControl/>
        <w:tabs>
          <w:tab w:val="center" w:pos="4201"/>
          <w:tab w:val="right" w:leader="dot" w:pos="9298"/>
        </w:tabs>
        <w:autoSpaceDE w:val="0"/>
        <w:autoSpaceDN w:val="0"/>
        <w:ind w:firstLineChars="200" w:firstLine="420"/>
        <w:rPr>
          <w:rFonts w:ascii="宋体"/>
          <w:kern w:val="0"/>
          <w:szCs w:val="20"/>
        </w:rPr>
      </w:pPr>
      <m:oMath>
        <m:r>
          <w:rPr>
            <w:rFonts w:ascii="Cambria Math" w:eastAsia="等线" w:hAnsi="Cambria Math"/>
            <w:kern w:val="0"/>
            <w:szCs w:val="22"/>
          </w:rPr>
          <m:t>W</m:t>
        </m:r>
      </m:oMath>
      <w:r>
        <w:rPr>
          <w:rFonts w:ascii="宋体"/>
          <w:kern w:val="0"/>
          <w:szCs w:val="20"/>
        </w:rPr>
        <w:t>——</w:t>
      </w:r>
      <w:r>
        <w:rPr>
          <w:rFonts w:ascii="宋体" w:hint="eastAsia"/>
          <w:kern w:val="0"/>
          <w:szCs w:val="20"/>
        </w:rPr>
        <w:t>数据收集期间，</w:t>
      </w:r>
      <w:proofErr w:type="gramStart"/>
      <w:r>
        <w:rPr>
          <w:rFonts w:ascii="宋体" w:hint="eastAsia"/>
          <w:kern w:val="0"/>
          <w:szCs w:val="20"/>
        </w:rPr>
        <w:t>某过程</w:t>
      </w:r>
      <w:proofErr w:type="gramEnd"/>
      <w:r>
        <w:rPr>
          <w:rFonts w:ascii="宋体" w:hint="eastAsia"/>
          <w:kern w:val="0"/>
          <w:szCs w:val="20"/>
        </w:rPr>
        <w:t>活动数据总量；</w:t>
      </w:r>
    </w:p>
    <w:p w:rsidR="00A51335" w:rsidRDefault="00000000">
      <w:pPr>
        <w:widowControl/>
        <w:tabs>
          <w:tab w:val="center" w:pos="4201"/>
          <w:tab w:val="right" w:leader="dot" w:pos="9298"/>
        </w:tabs>
        <w:autoSpaceDE w:val="0"/>
        <w:autoSpaceDN w:val="0"/>
        <w:ind w:firstLineChars="200" w:firstLine="420"/>
        <w:rPr>
          <w:rFonts w:ascii="宋体"/>
          <w:kern w:val="0"/>
          <w:szCs w:val="20"/>
        </w:rPr>
      </w:pPr>
      <m:oMath>
        <m:sSub>
          <m:sSubPr>
            <m:ctrlPr>
              <w:rPr>
                <w:rFonts w:ascii="Cambria Math" w:eastAsia="等线" w:hAnsi="Cambria Math"/>
                <w:i/>
                <w:kern w:val="0"/>
                <w:szCs w:val="22"/>
              </w:rPr>
            </m:ctrlPr>
          </m:sSubPr>
          <m:e>
            <m:r>
              <w:rPr>
                <w:rFonts w:ascii="Cambria Math" w:hAnsi="Cambria Math"/>
                <w:kern w:val="0"/>
                <w:szCs w:val="20"/>
              </w:rPr>
              <m:t>m</m:t>
            </m:r>
          </m:e>
          <m:sub>
            <m:r>
              <w:rPr>
                <w:rFonts w:ascii="Cambria Math" w:hAnsi="Cambria Math"/>
                <w:kern w:val="0"/>
                <w:szCs w:val="20"/>
              </w:rPr>
              <m:t>i</m:t>
            </m:r>
          </m:sub>
        </m:sSub>
      </m:oMath>
      <w:r>
        <w:rPr>
          <w:rFonts w:ascii="宋体"/>
          <w:kern w:val="0"/>
          <w:szCs w:val="20"/>
        </w:rPr>
        <w:t>——</w:t>
      </w:r>
      <w:proofErr w:type="gramStart"/>
      <w:r>
        <w:rPr>
          <w:rFonts w:ascii="宋体" w:hint="eastAsia"/>
          <w:kern w:val="0"/>
          <w:szCs w:val="20"/>
        </w:rPr>
        <w:t>某过程第</w:t>
      </w:r>
      <w:proofErr w:type="gramEnd"/>
      <m:oMath>
        <m:r>
          <w:rPr>
            <w:rFonts w:ascii="Cambria Math" w:eastAsia="等线" w:hAnsi="Cambria Math" w:hint="eastAsia"/>
            <w:kern w:val="0"/>
            <w:szCs w:val="22"/>
          </w:rPr>
          <m:t>i</m:t>
        </m:r>
      </m:oMath>
      <w:proofErr w:type="gramStart"/>
      <w:r>
        <w:rPr>
          <w:rFonts w:ascii="宋体" w:hint="eastAsia"/>
          <w:kern w:val="0"/>
          <w:szCs w:val="20"/>
        </w:rPr>
        <w:t>个</w:t>
      </w:r>
      <w:proofErr w:type="gramEnd"/>
      <w:r>
        <w:rPr>
          <w:rFonts w:ascii="宋体" w:hint="eastAsia"/>
          <w:kern w:val="0"/>
          <w:szCs w:val="20"/>
        </w:rPr>
        <w:t>产品的物理参数，如质量、面积、体积或热值；</w:t>
      </w:r>
    </w:p>
    <w:p w:rsidR="00A51335" w:rsidRDefault="00000000">
      <w:pPr>
        <w:widowControl/>
        <w:tabs>
          <w:tab w:val="center" w:pos="4201"/>
          <w:tab w:val="right" w:leader="dot" w:pos="9298"/>
        </w:tabs>
        <w:autoSpaceDE w:val="0"/>
        <w:autoSpaceDN w:val="0"/>
        <w:ind w:firstLineChars="200" w:firstLine="420"/>
        <w:rPr>
          <w:rFonts w:ascii="宋体"/>
          <w:kern w:val="0"/>
          <w:szCs w:val="20"/>
        </w:rPr>
      </w:pPr>
      <m:oMath>
        <m:sSub>
          <m:sSubPr>
            <m:ctrlPr>
              <w:rPr>
                <w:rFonts w:ascii="Cambria Math" w:eastAsia="等线" w:hAnsi="Cambria Math"/>
                <w:i/>
                <w:kern w:val="0"/>
                <w:szCs w:val="22"/>
              </w:rPr>
            </m:ctrlPr>
          </m:sSubPr>
          <m:e>
            <m:r>
              <w:rPr>
                <w:rFonts w:ascii="Cambria Math" w:hAnsi="Cambria Math"/>
                <w:kern w:val="0"/>
                <w:szCs w:val="20"/>
              </w:rPr>
              <m:t>N</m:t>
            </m:r>
          </m:e>
          <m:sub>
            <m:r>
              <w:rPr>
                <w:rFonts w:ascii="Cambria Math" w:hAnsi="Cambria Math"/>
                <w:kern w:val="0"/>
                <w:szCs w:val="20"/>
              </w:rPr>
              <m:t>i</m:t>
            </m:r>
          </m:sub>
        </m:sSub>
      </m:oMath>
      <w:r>
        <w:rPr>
          <w:rFonts w:ascii="宋体"/>
          <w:kern w:val="0"/>
          <w:szCs w:val="20"/>
        </w:rPr>
        <w:t>——</w:t>
      </w:r>
      <w:r>
        <w:rPr>
          <w:rFonts w:ascii="宋体" w:hint="eastAsia"/>
          <w:kern w:val="0"/>
          <w:szCs w:val="20"/>
        </w:rPr>
        <w:t>数据收集期间，</w:t>
      </w:r>
      <w:proofErr w:type="gramStart"/>
      <w:r>
        <w:rPr>
          <w:rFonts w:ascii="宋体" w:hint="eastAsia"/>
          <w:kern w:val="0"/>
          <w:szCs w:val="20"/>
        </w:rPr>
        <w:t>某过程第</w:t>
      </w:r>
      <w:proofErr w:type="gramEnd"/>
      <m:oMath>
        <m:r>
          <w:rPr>
            <w:rFonts w:ascii="Cambria Math" w:eastAsia="等线" w:hAnsi="Cambria Math" w:hint="eastAsia"/>
            <w:kern w:val="0"/>
            <w:szCs w:val="22"/>
          </w:rPr>
          <m:t>i</m:t>
        </m:r>
      </m:oMath>
      <w:proofErr w:type="gramStart"/>
      <w:r>
        <w:rPr>
          <w:rFonts w:ascii="宋体" w:hint="eastAsia"/>
          <w:kern w:val="0"/>
          <w:szCs w:val="20"/>
        </w:rPr>
        <w:t>个</w:t>
      </w:r>
      <w:proofErr w:type="gramEnd"/>
      <w:r>
        <w:rPr>
          <w:rFonts w:ascii="宋体" w:hint="eastAsia"/>
          <w:kern w:val="0"/>
          <w:szCs w:val="20"/>
        </w:rPr>
        <w:t>产品的数量。</w:t>
      </w:r>
    </w:p>
    <w:p w:rsidR="00A51335" w:rsidRDefault="00000000">
      <w:pPr>
        <w:widowControl/>
        <w:tabs>
          <w:tab w:val="center" w:pos="4201"/>
          <w:tab w:val="right" w:leader="dot" w:pos="9298"/>
        </w:tabs>
        <w:autoSpaceDE w:val="0"/>
        <w:autoSpaceDN w:val="0"/>
        <w:ind w:firstLineChars="200" w:firstLine="420"/>
        <w:rPr>
          <w:rFonts w:ascii="宋体"/>
          <w:kern w:val="0"/>
          <w:szCs w:val="20"/>
        </w:rPr>
      </w:pPr>
      <w:r>
        <w:rPr>
          <w:rFonts w:ascii="宋体" w:hint="eastAsia"/>
          <w:kern w:val="0"/>
          <w:szCs w:val="20"/>
        </w:rPr>
        <w:t>对于过程中的所有产品，当选择的物理参数相差不大时，可按公式（2）进行计算，即按照数量等比例关系进行分配。</w:t>
      </w:r>
    </w:p>
    <w:p w:rsidR="00A51335" w:rsidRDefault="00000000">
      <w:pPr>
        <w:jc w:val="center"/>
        <w:rPr>
          <w:szCs w:val="22"/>
        </w:rPr>
      </w:pPr>
      <m:oMathPara>
        <m:oMathParaPr>
          <m:jc m:val="right"/>
        </m:oMathParaPr>
        <m:oMath>
          <m:sSub>
            <m:sSubPr>
              <m:ctrlPr>
                <w:rPr>
                  <w:rFonts w:ascii="Cambria Math" w:eastAsia="等线" w:hAnsi="Cambria Math"/>
                  <w:i/>
                  <w:szCs w:val="22"/>
                </w:rPr>
              </m:ctrlPr>
            </m:sSubPr>
            <m:e>
              <m:r>
                <w:rPr>
                  <w:rFonts w:ascii="Cambria Math" w:eastAsia="等线" w:hAnsi="Cambria Math"/>
                  <w:szCs w:val="22"/>
                </w:rPr>
                <m:t>W</m:t>
              </m:r>
            </m:e>
            <m:sub>
              <m:r>
                <w:rPr>
                  <w:rFonts w:ascii="Cambria Math" w:eastAsia="等线" w:hAnsi="Cambria Math" w:hint="eastAsia"/>
                  <w:szCs w:val="22"/>
                </w:rPr>
                <m:t>i</m:t>
              </m:r>
            </m:sub>
          </m:sSub>
          <m:r>
            <w:rPr>
              <w:rFonts w:ascii="Cambria Math" w:eastAsia="等线" w:hAnsi="Cambria Math"/>
              <w:szCs w:val="22"/>
            </w:rPr>
            <m:t>=</m:t>
          </m:r>
          <m:f>
            <m:fPr>
              <m:ctrlPr>
                <w:rPr>
                  <w:rFonts w:ascii="Cambria Math" w:eastAsia="等线" w:hAnsi="Cambria Math"/>
                  <w:i/>
                  <w:szCs w:val="22"/>
                </w:rPr>
              </m:ctrlPr>
            </m:fPr>
            <m:num>
              <m:r>
                <w:rPr>
                  <w:rFonts w:ascii="Cambria Math" w:eastAsia="等线" w:hAnsi="Cambria Math"/>
                  <w:szCs w:val="22"/>
                </w:rPr>
                <m:t>W</m:t>
              </m:r>
            </m:num>
            <m:den>
              <m:nary>
                <m:naryPr>
                  <m:chr m:val="∑"/>
                  <m:limLoc m:val="undOvr"/>
                  <m:ctrlPr>
                    <w:rPr>
                      <w:rFonts w:ascii="Cambria Math" w:eastAsia="等线" w:hAnsi="Cambria Math"/>
                      <w:i/>
                      <w:szCs w:val="22"/>
                    </w:rPr>
                  </m:ctrlPr>
                </m:naryPr>
                <m:sub>
                  <m:r>
                    <w:rPr>
                      <w:rFonts w:ascii="Cambria Math" w:eastAsia="等线" w:hAnsi="Cambria Math"/>
                      <w:szCs w:val="22"/>
                    </w:rPr>
                    <m:t>i=1</m:t>
                  </m:r>
                </m:sub>
                <m:sup>
                  <m:r>
                    <w:rPr>
                      <w:rFonts w:ascii="Cambria Math" w:eastAsia="等线" w:hAnsi="Cambria Math"/>
                      <w:szCs w:val="22"/>
                    </w:rPr>
                    <m:t>n</m:t>
                  </m:r>
                </m:sup>
                <m:e>
                  <m:sSub>
                    <m:sSubPr>
                      <m:ctrlPr>
                        <w:rPr>
                          <w:rFonts w:ascii="Cambria Math" w:eastAsia="等线" w:hAnsi="Cambria Math"/>
                          <w:i/>
                          <w:szCs w:val="22"/>
                        </w:rPr>
                      </m:ctrlPr>
                    </m:sSubPr>
                    <m:e>
                      <m:r>
                        <w:rPr>
                          <w:rFonts w:ascii="Cambria Math" w:eastAsia="等线" w:hAnsi="Cambria Math"/>
                          <w:szCs w:val="22"/>
                        </w:rPr>
                        <m:t>N</m:t>
                      </m:r>
                    </m:e>
                    <m:sub>
                      <m:r>
                        <w:rPr>
                          <w:rFonts w:ascii="Cambria Math" w:eastAsia="等线" w:hAnsi="Cambria Math"/>
                          <w:szCs w:val="22"/>
                        </w:rPr>
                        <m:t>i</m:t>
                      </m:r>
                    </m:sub>
                  </m:sSub>
                </m:e>
              </m:nary>
            </m:den>
          </m:f>
          <m:r>
            <w:rPr>
              <w:rFonts w:ascii="Cambria Math" w:eastAsia="等线" w:hAnsi="Cambria Math"/>
              <w:szCs w:val="22"/>
            </w:rPr>
            <m:t>………………………………………..(2)</m:t>
          </m:r>
        </m:oMath>
      </m:oMathPara>
    </w:p>
    <w:p w:rsidR="00A51335" w:rsidRDefault="00000000">
      <w:pPr>
        <w:widowControl/>
        <w:numPr>
          <w:ilvl w:val="1"/>
          <w:numId w:val="2"/>
        </w:numPr>
        <w:spacing w:beforeLines="100" w:before="312" w:afterLines="100" w:after="312"/>
        <w:outlineLvl w:val="1"/>
        <w:rPr>
          <w:rFonts w:ascii="黑体" w:eastAsia="黑体"/>
          <w:kern w:val="0"/>
          <w:szCs w:val="20"/>
        </w:rPr>
      </w:pPr>
      <w:bookmarkStart w:id="118" w:name="_Toc170390880"/>
      <w:bookmarkStart w:id="119" w:name="_Toc166080482"/>
      <w:r>
        <w:rPr>
          <w:rFonts w:ascii="黑体" w:eastAsia="黑体" w:hint="eastAsia"/>
          <w:kern w:val="0"/>
          <w:szCs w:val="20"/>
        </w:rPr>
        <w:t>绩效追踪</w:t>
      </w:r>
      <w:bookmarkEnd w:id="118"/>
      <w:bookmarkEnd w:id="119"/>
    </w:p>
    <w:p w:rsidR="00A51335" w:rsidRDefault="00000000">
      <w:pPr>
        <w:widowControl/>
        <w:tabs>
          <w:tab w:val="center" w:pos="4201"/>
          <w:tab w:val="right" w:leader="dot" w:pos="9298"/>
        </w:tabs>
        <w:autoSpaceDE w:val="0"/>
        <w:autoSpaceDN w:val="0"/>
        <w:ind w:firstLineChars="200" w:firstLine="420"/>
        <w:rPr>
          <w:rFonts w:ascii="宋体"/>
          <w:kern w:val="0"/>
          <w:szCs w:val="20"/>
        </w:rPr>
      </w:pPr>
      <w:r>
        <w:rPr>
          <w:rFonts w:ascii="宋体" w:hint="eastAsia"/>
          <w:kern w:val="0"/>
          <w:szCs w:val="20"/>
        </w:rPr>
        <w:t>计划将产品碳足迹用于产品碳足迹绩效追踪时，应满足以下针对产品碳足迹量化的附加要求：</w:t>
      </w:r>
    </w:p>
    <w:p w:rsidR="00A51335" w:rsidRDefault="00000000">
      <w:pPr>
        <w:widowControl/>
        <w:tabs>
          <w:tab w:val="center" w:pos="4201"/>
          <w:tab w:val="right" w:leader="dot" w:pos="9298"/>
        </w:tabs>
        <w:autoSpaceDE w:val="0"/>
        <w:autoSpaceDN w:val="0"/>
        <w:ind w:firstLineChars="200" w:firstLine="420"/>
        <w:rPr>
          <w:rFonts w:ascii="宋体"/>
          <w:kern w:val="0"/>
          <w:szCs w:val="20"/>
        </w:rPr>
      </w:pPr>
      <w:r>
        <w:rPr>
          <w:rFonts w:ascii="宋体" w:hint="eastAsia"/>
          <w:kern w:val="0"/>
          <w:szCs w:val="20"/>
        </w:rPr>
        <w:t>a)应针对不同时间点进行评价；</w:t>
      </w:r>
    </w:p>
    <w:p w:rsidR="00A51335" w:rsidRDefault="00000000">
      <w:pPr>
        <w:widowControl/>
        <w:tabs>
          <w:tab w:val="center" w:pos="4201"/>
          <w:tab w:val="right" w:leader="dot" w:pos="9298"/>
        </w:tabs>
        <w:autoSpaceDE w:val="0"/>
        <w:autoSpaceDN w:val="0"/>
        <w:ind w:firstLineChars="200" w:firstLine="420"/>
        <w:rPr>
          <w:rFonts w:ascii="宋体"/>
          <w:kern w:val="0"/>
          <w:szCs w:val="20"/>
        </w:rPr>
      </w:pPr>
      <w:r>
        <w:rPr>
          <w:rFonts w:ascii="宋体" w:hint="eastAsia"/>
          <w:kern w:val="0"/>
          <w:szCs w:val="20"/>
        </w:rPr>
        <w:t>b)应利用相同功能或声明单元计算产品碳足迹随时间发生的变化；</w:t>
      </w:r>
    </w:p>
    <w:p w:rsidR="00A51335" w:rsidRDefault="00000000">
      <w:pPr>
        <w:widowControl/>
        <w:tabs>
          <w:tab w:val="center" w:pos="4201"/>
          <w:tab w:val="right" w:leader="dot" w:pos="9298"/>
        </w:tabs>
        <w:autoSpaceDE w:val="0"/>
        <w:autoSpaceDN w:val="0"/>
        <w:ind w:firstLineChars="200" w:firstLine="420"/>
        <w:rPr>
          <w:rFonts w:ascii="宋体"/>
          <w:kern w:val="0"/>
          <w:szCs w:val="20"/>
          <w:highlight w:val="yellow"/>
        </w:rPr>
      </w:pPr>
      <w:r>
        <w:rPr>
          <w:rFonts w:ascii="宋体" w:hint="eastAsia"/>
          <w:kern w:val="0"/>
          <w:szCs w:val="20"/>
        </w:rPr>
        <w:t>c)</w:t>
      </w:r>
      <w:r>
        <w:rPr>
          <w:rFonts w:ascii="宋体" w:hint="eastAsia"/>
          <w:kern w:val="0"/>
          <w:szCs w:val="20"/>
        </w:rPr>
        <w:tab/>
        <w:t>在后续的所有评价中，应使用相同的方法计算产品碳足迹随时间的变化，如果使用，应使用相同的产品类别规则（如：选择和管理数据的系统、系统边界、分配、相同的特征化因子）。</w:t>
      </w:r>
    </w:p>
    <w:p w:rsidR="00A51335" w:rsidRDefault="00000000">
      <w:pPr>
        <w:widowControl/>
        <w:tabs>
          <w:tab w:val="center" w:pos="4201"/>
          <w:tab w:val="right" w:leader="dot" w:pos="9298"/>
        </w:tabs>
        <w:autoSpaceDE w:val="0"/>
        <w:autoSpaceDN w:val="0"/>
        <w:ind w:firstLineChars="200" w:firstLine="420"/>
        <w:rPr>
          <w:rFonts w:ascii="宋体"/>
          <w:kern w:val="0"/>
          <w:szCs w:val="20"/>
        </w:rPr>
      </w:pPr>
      <w:r>
        <w:rPr>
          <w:rFonts w:ascii="宋体" w:hint="eastAsia"/>
          <w:kern w:val="0"/>
          <w:szCs w:val="20"/>
        </w:rPr>
        <w:t>产品碳足迹绩效追踪各时间点之间的时间段，不得短于6.5所述的数据时间界限。应在产品碳足迹研究的目标和范围中对其进行描述。</w:t>
      </w:r>
    </w:p>
    <w:p w:rsidR="00A51335" w:rsidRDefault="00000000">
      <w:pPr>
        <w:widowControl/>
        <w:numPr>
          <w:ilvl w:val="1"/>
          <w:numId w:val="2"/>
        </w:numPr>
        <w:spacing w:beforeLines="100" w:before="312" w:afterLines="100" w:after="312"/>
        <w:outlineLvl w:val="1"/>
        <w:rPr>
          <w:rFonts w:ascii="黑体" w:eastAsia="黑体"/>
          <w:kern w:val="0"/>
          <w:szCs w:val="20"/>
        </w:rPr>
      </w:pPr>
      <w:bookmarkStart w:id="120" w:name="_Toc166080483"/>
      <w:bookmarkStart w:id="121" w:name="_Toc170390881"/>
      <w:r>
        <w:rPr>
          <w:rFonts w:ascii="黑体" w:eastAsia="黑体" w:hint="eastAsia"/>
          <w:kern w:val="0"/>
          <w:szCs w:val="20"/>
        </w:rPr>
        <w:t>具体温室气体排放量和清除量的处理</w:t>
      </w:r>
      <w:bookmarkEnd w:id="120"/>
      <w:bookmarkEnd w:id="121"/>
    </w:p>
    <w:p w:rsidR="00A51335" w:rsidRDefault="00000000">
      <w:pPr>
        <w:widowControl/>
        <w:numPr>
          <w:ilvl w:val="2"/>
          <w:numId w:val="2"/>
        </w:numPr>
        <w:spacing w:beforeLines="100" w:before="312" w:afterLines="100" w:after="312"/>
        <w:outlineLvl w:val="1"/>
        <w:rPr>
          <w:rFonts w:ascii="黑体" w:eastAsia="黑体"/>
          <w:kern w:val="0"/>
          <w:szCs w:val="20"/>
        </w:rPr>
      </w:pPr>
      <w:bookmarkStart w:id="122" w:name="_Toc170390882"/>
      <w:bookmarkStart w:id="123" w:name="_Toc166080484"/>
      <w:r>
        <w:rPr>
          <w:rFonts w:ascii="黑体" w:eastAsia="黑体" w:hint="eastAsia"/>
          <w:kern w:val="0"/>
          <w:szCs w:val="20"/>
        </w:rPr>
        <w:t>生物成因碳</w:t>
      </w:r>
      <w:bookmarkEnd w:id="122"/>
      <w:bookmarkEnd w:id="123"/>
    </w:p>
    <w:p w:rsidR="00A51335" w:rsidRDefault="00000000">
      <w:pPr>
        <w:pStyle w:val="affffe"/>
      </w:pPr>
      <w:bookmarkStart w:id="124" w:name="_Toc166080485"/>
      <w:r>
        <w:rPr>
          <w:rFonts w:hint="eastAsia"/>
        </w:rPr>
        <w:t>在含有生物质的产品中，生物碳含量等于植物生长过程中的碳清除量，这部分</w:t>
      </w:r>
      <w:proofErr w:type="gramStart"/>
      <w:r>
        <w:rPr>
          <w:rFonts w:hint="eastAsia"/>
        </w:rPr>
        <w:t>生物碳将在</w:t>
      </w:r>
      <w:proofErr w:type="gramEnd"/>
      <w:r>
        <w:rPr>
          <w:rFonts w:hint="eastAsia"/>
        </w:rPr>
        <w:t>生命末期阶段可能再次释放。当产品中含有生物成因碳时，如果计算产品中的生物碳，应在产品碳足迹研究报告中单独记录，不应纳入产品碳足迹或部分产品碳足迹的结果，即产品碳足迹或部分产品碳足迹结果不应包含生物碳。</w:t>
      </w:r>
    </w:p>
    <w:p w:rsidR="00A51335" w:rsidRDefault="00000000">
      <w:pPr>
        <w:widowControl/>
        <w:numPr>
          <w:ilvl w:val="2"/>
          <w:numId w:val="2"/>
        </w:numPr>
        <w:spacing w:beforeLines="100" w:before="312" w:afterLines="100" w:after="312"/>
        <w:outlineLvl w:val="1"/>
        <w:rPr>
          <w:rFonts w:ascii="黑体" w:eastAsia="黑体"/>
          <w:kern w:val="0"/>
          <w:szCs w:val="20"/>
        </w:rPr>
      </w:pPr>
      <w:bookmarkStart w:id="125" w:name="_Toc170390883"/>
      <w:r>
        <w:rPr>
          <w:rFonts w:ascii="黑体" w:eastAsia="黑体" w:hint="eastAsia"/>
          <w:kern w:val="0"/>
          <w:szCs w:val="20"/>
        </w:rPr>
        <w:t>电力</w:t>
      </w:r>
      <w:bookmarkEnd w:id="124"/>
      <w:bookmarkEnd w:id="125"/>
    </w:p>
    <w:p w:rsidR="00A51335" w:rsidRDefault="00000000">
      <w:pPr>
        <w:pStyle w:val="affffe"/>
      </w:pPr>
      <w:r>
        <w:rPr>
          <w:rFonts w:hint="eastAsia"/>
        </w:rPr>
        <w:t>当内部发电（例如现场发电）作为研究产品消耗的电能，且未向第三方出售，则应将该电力的生命周期数据用于该产品。对于电饭锅产品，企业可能采用柴油发电机、太阳能</w:t>
      </w:r>
      <w:proofErr w:type="gramStart"/>
      <w:r>
        <w:rPr>
          <w:rFonts w:hint="eastAsia"/>
        </w:rPr>
        <w:t>光伏等内部</w:t>
      </w:r>
      <w:proofErr w:type="gramEnd"/>
      <w:r>
        <w:rPr>
          <w:rFonts w:hint="eastAsia"/>
        </w:rPr>
        <w:t>发电方式为某些生产线提供电力，发电过程带来的碳排放应包含在产品的碳足迹结果中；</w:t>
      </w:r>
    </w:p>
    <w:p w:rsidR="00A51335" w:rsidRDefault="00000000">
      <w:pPr>
        <w:pStyle w:val="affffe"/>
      </w:pPr>
      <w:r>
        <w:rPr>
          <w:rFonts w:hint="eastAsia"/>
        </w:rPr>
        <w:t>当直接连接供应商的电力时，即发电站直接作为电力供应商，采用专用输电线路将电力由发电站输送至生产和使用场所，可使用该发电站提供的电力温室气体排放因子。</w:t>
      </w:r>
    </w:p>
    <w:p w:rsidR="00A51335" w:rsidRDefault="00000000">
      <w:pPr>
        <w:pStyle w:val="affffe"/>
      </w:pPr>
      <w:r>
        <w:rPr>
          <w:rFonts w:hint="eastAsia"/>
        </w:rPr>
        <w:t>当使用电网电力时，如果供应商能够保证电力生产并提供具体电力信息时，应使用供应商提供的电力排放因子；否则，排放因子优先采用地方主管部门最新发布的数据。</w:t>
      </w:r>
    </w:p>
    <w:p w:rsidR="00A51335" w:rsidRDefault="00000000">
      <w:pPr>
        <w:widowControl/>
        <w:numPr>
          <w:ilvl w:val="0"/>
          <w:numId w:val="2"/>
        </w:numPr>
        <w:spacing w:beforeLines="100" w:before="312" w:afterLines="100" w:after="312"/>
        <w:outlineLvl w:val="1"/>
        <w:rPr>
          <w:rFonts w:ascii="黑体" w:eastAsia="黑体"/>
          <w:kern w:val="0"/>
          <w:szCs w:val="20"/>
        </w:rPr>
      </w:pPr>
      <w:bookmarkStart w:id="126" w:name="_Toc166080486"/>
      <w:bookmarkStart w:id="127" w:name="_Toc170390884"/>
      <w:r>
        <w:rPr>
          <w:rFonts w:ascii="黑体" w:eastAsia="黑体" w:hint="eastAsia"/>
          <w:kern w:val="0"/>
          <w:szCs w:val="20"/>
        </w:rPr>
        <w:t>影响评价</w:t>
      </w:r>
      <w:bookmarkEnd w:id="126"/>
      <w:bookmarkEnd w:id="127"/>
    </w:p>
    <w:p w:rsidR="00A51335" w:rsidRDefault="00000000">
      <w:pPr>
        <w:widowControl/>
        <w:numPr>
          <w:ilvl w:val="1"/>
          <w:numId w:val="2"/>
        </w:numPr>
        <w:spacing w:beforeLines="100" w:before="312" w:afterLines="100" w:after="312"/>
        <w:outlineLvl w:val="1"/>
        <w:rPr>
          <w:rFonts w:ascii="黑体" w:eastAsia="黑体"/>
          <w:kern w:val="0"/>
          <w:szCs w:val="20"/>
        </w:rPr>
      </w:pPr>
      <w:bookmarkStart w:id="128" w:name="_Toc170390885"/>
      <w:r>
        <w:rPr>
          <w:rFonts w:ascii="黑体" w:eastAsia="黑体" w:hint="eastAsia"/>
          <w:kern w:val="0"/>
          <w:szCs w:val="20"/>
        </w:rPr>
        <w:t>产品碳足迹总量</w:t>
      </w:r>
      <w:bookmarkEnd w:id="128"/>
    </w:p>
    <w:p w:rsidR="00A51335" w:rsidRDefault="00000000">
      <w:pPr>
        <w:rPr>
          <w:rFonts w:ascii="宋体"/>
          <w:kern w:val="0"/>
          <w:szCs w:val="20"/>
        </w:rPr>
      </w:pPr>
      <w:r>
        <w:rPr>
          <w:rFonts w:ascii="宋体" w:hint="eastAsia"/>
          <w:kern w:val="0"/>
          <w:szCs w:val="20"/>
        </w:rPr>
        <w:t>8.1</w:t>
      </w:r>
      <w:bookmarkStart w:id="129" w:name="_Hlk169266336"/>
      <w:r>
        <w:rPr>
          <w:rFonts w:ascii="宋体" w:hint="eastAsia"/>
          <w:kern w:val="0"/>
          <w:szCs w:val="20"/>
        </w:rPr>
        <w:t>.1以1台作为功能单位时，</w:t>
      </w:r>
      <w:bookmarkEnd w:id="129"/>
      <w:r>
        <w:rPr>
          <w:rFonts w:ascii="宋体" w:hint="eastAsia"/>
          <w:kern w:val="0"/>
          <w:szCs w:val="20"/>
        </w:rPr>
        <w:t>产品碳足迹按照公式（</w:t>
      </w:r>
      <w:r>
        <w:rPr>
          <w:rFonts w:ascii="宋体"/>
          <w:kern w:val="0"/>
          <w:szCs w:val="20"/>
        </w:rPr>
        <w:t>3</w:t>
      </w:r>
      <w:r>
        <w:rPr>
          <w:rFonts w:ascii="宋体" w:hint="eastAsia"/>
          <w:kern w:val="0"/>
          <w:szCs w:val="20"/>
        </w:rPr>
        <w:t>）计算：</w:t>
      </w:r>
    </w:p>
    <w:bookmarkStart w:id="130" w:name="_Hlk169510748"/>
    <w:p w:rsidR="00A51335" w:rsidRDefault="00000000">
      <w:pPr>
        <w:ind w:firstLineChars="200" w:firstLine="420"/>
        <w:rPr>
          <w:rFonts w:ascii="Cambria Math" w:hAnsi="Cambria Math"/>
          <w:i/>
          <w:kern w:val="0"/>
          <w:szCs w:val="20"/>
        </w:rPr>
      </w:pPr>
      <m:oMathPara>
        <m:oMathParaPr>
          <m:jc m:val="right"/>
        </m:oMathParaPr>
        <m:oMath>
          <m:sSub>
            <m:sSubPr>
              <m:ctrlPr>
                <w:rPr>
                  <w:rFonts w:ascii="Cambria Math" w:hAnsi="Cambria Math"/>
                  <w:i/>
                  <w:kern w:val="0"/>
                  <w:szCs w:val="20"/>
                </w:rPr>
              </m:ctrlPr>
            </m:sSubPr>
            <m:e>
              <m:r>
                <w:rPr>
                  <w:rFonts w:ascii="Cambria Math" w:hAnsi="Cambria Math"/>
                  <w:kern w:val="0"/>
                  <w:szCs w:val="20"/>
                </w:rPr>
                <m:t>GHG</m:t>
              </m:r>
            </m:e>
            <m:sub>
              <m:r>
                <w:rPr>
                  <w:rFonts w:ascii="Cambria Math" w:hAnsi="Cambria Math"/>
                  <w:kern w:val="0"/>
                  <w:szCs w:val="20"/>
                </w:rPr>
                <m:t>total</m:t>
              </m:r>
            </m:sub>
          </m:sSub>
          <m:r>
            <w:rPr>
              <w:rFonts w:ascii="Cambria Math" w:hAnsi="Cambria Math"/>
              <w:kern w:val="0"/>
              <w:szCs w:val="20"/>
            </w:rPr>
            <m:t>=</m:t>
          </m:r>
          <m:sSub>
            <m:sSubPr>
              <m:ctrlPr>
                <w:rPr>
                  <w:rFonts w:ascii="Cambria Math" w:hAnsi="Cambria Math"/>
                  <w:i/>
                  <w:kern w:val="0"/>
                  <w:szCs w:val="20"/>
                </w:rPr>
              </m:ctrlPr>
            </m:sSubPr>
            <m:e>
              <m:r>
                <w:rPr>
                  <w:rFonts w:ascii="Cambria Math" w:hAnsi="Cambria Math"/>
                  <w:kern w:val="0"/>
                  <w:szCs w:val="20"/>
                </w:rPr>
                <m:t>GHG</m:t>
              </m:r>
            </m:e>
            <m:sub>
              <m:r>
                <w:rPr>
                  <w:rFonts w:ascii="Cambria Math" w:hAnsi="Cambria Math"/>
                  <w:kern w:val="0"/>
                  <w:szCs w:val="20"/>
                </w:rPr>
                <m:t>m</m:t>
              </m:r>
            </m:sub>
          </m:sSub>
          <m:r>
            <w:rPr>
              <w:rFonts w:ascii="Cambria Math" w:hAnsi="Cambria Math"/>
              <w:kern w:val="0"/>
              <w:szCs w:val="20"/>
            </w:rPr>
            <m:t>+</m:t>
          </m:r>
          <m:sSub>
            <m:sSubPr>
              <m:ctrlPr>
                <w:rPr>
                  <w:rFonts w:ascii="Cambria Math" w:hAnsi="Cambria Math"/>
                  <w:i/>
                  <w:kern w:val="0"/>
                  <w:szCs w:val="20"/>
                </w:rPr>
              </m:ctrlPr>
            </m:sSubPr>
            <m:e>
              <m:r>
                <w:rPr>
                  <w:rFonts w:ascii="Cambria Math" w:hAnsi="Cambria Math"/>
                  <w:kern w:val="0"/>
                  <w:szCs w:val="20"/>
                </w:rPr>
                <m:t>GHG</m:t>
              </m:r>
            </m:e>
            <m:sub>
              <m:r>
                <w:rPr>
                  <w:rFonts w:ascii="Cambria Math" w:hAnsi="Cambria Math" w:hint="eastAsia"/>
                  <w:kern w:val="0"/>
                  <w:szCs w:val="20"/>
                </w:rPr>
                <m:t>p</m:t>
              </m:r>
            </m:sub>
          </m:sSub>
          <m:r>
            <w:rPr>
              <w:rFonts w:ascii="Cambria Math" w:hAnsi="Cambria Math"/>
              <w:kern w:val="0"/>
              <w:szCs w:val="20"/>
            </w:rPr>
            <m:t>+</m:t>
          </m:r>
          <m:sSub>
            <m:sSubPr>
              <m:ctrlPr>
                <w:rPr>
                  <w:rFonts w:ascii="Cambria Math" w:hAnsi="Cambria Math"/>
                  <w:i/>
                  <w:kern w:val="0"/>
                  <w:szCs w:val="20"/>
                </w:rPr>
              </m:ctrlPr>
            </m:sSubPr>
            <m:e>
              <m:r>
                <w:rPr>
                  <w:rFonts w:ascii="Cambria Math" w:hAnsi="Cambria Math"/>
                  <w:kern w:val="0"/>
                  <w:szCs w:val="20"/>
                </w:rPr>
                <m:t>GHG</m:t>
              </m:r>
            </m:e>
            <m:sub>
              <m:r>
                <w:rPr>
                  <w:rFonts w:ascii="Cambria Math" w:hAnsi="Cambria Math"/>
                  <w:kern w:val="0"/>
                  <w:szCs w:val="20"/>
                </w:rPr>
                <m:t>t</m:t>
              </m:r>
            </m:sub>
          </m:sSub>
          <m:r>
            <w:rPr>
              <w:rFonts w:ascii="Cambria Math" w:hAnsi="Cambria Math"/>
              <w:kern w:val="0"/>
              <w:szCs w:val="20"/>
            </w:rPr>
            <m:t>+</m:t>
          </m:r>
          <m:sSub>
            <m:sSubPr>
              <m:ctrlPr>
                <w:rPr>
                  <w:rFonts w:ascii="Cambria Math" w:hAnsi="Cambria Math"/>
                  <w:i/>
                  <w:kern w:val="0"/>
                  <w:szCs w:val="20"/>
                </w:rPr>
              </m:ctrlPr>
            </m:sSubPr>
            <m:e>
              <m:r>
                <w:rPr>
                  <w:rFonts w:ascii="Cambria Math" w:hAnsi="Cambria Math"/>
                  <w:kern w:val="0"/>
                  <w:szCs w:val="20"/>
                </w:rPr>
                <m:t>GHG</m:t>
              </m:r>
            </m:e>
            <m:sub>
              <m:r>
                <w:rPr>
                  <w:rFonts w:ascii="Cambria Math" w:hAnsi="Cambria Math"/>
                  <w:kern w:val="0"/>
                  <w:szCs w:val="20"/>
                </w:rPr>
                <m:t>u</m:t>
              </m:r>
            </m:sub>
          </m:sSub>
          <m:r>
            <w:rPr>
              <w:rFonts w:ascii="Cambria Math" w:hAnsi="Cambria Math"/>
              <w:kern w:val="0"/>
              <w:szCs w:val="20"/>
            </w:rPr>
            <m:t>+</m:t>
          </m:r>
          <m:sSub>
            <m:sSubPr>
              <m:ctrlPr>
                <w:rPr>
                  <w:rFonts w:ascii="Cambria Math" w:hAnsi="Cambria Math"/>
                  <w:i/>
                  <w:kern w:val="0"/>
                  <w:szCs w:val="20"/>
                </w:rPr>
              </m:ctrlPr>
            </m:sSubPr>
            <m:e>
              <m:r>
                <w:rPr>
                  <w:rFonts w:ascii="Cambria Math" w:hAnsi="Cambria Math"/>
                  <w:kern w:val="0"/>
                  <w:szCs w:val="20"/>
                </w:rPr>
                <m:t>GHG</m:t>
              </m:r>
            </m:e>
            <m:sub>
              <m:r>
                <w:rPr>
                  <w:rFonts w:ascii="Cambria Math" w:hAnsi="Cambria Math"/>
                  <w:kern w:val="0"/>
                  <w:szCs w:val="20"/>
                </w:rPr>
                <m:t>e</m:t>
              </m:r>
            </m:sub>
          </m:sSub>
          <m:r>
            <w:rPr>
              <w:rFonts w:ascii="Cambria Math" w:hAnsi="Cambria Math"/>
              <w:kern w:val="0"/>
              <w:szCs w:val="20"/>
            </w:rPr>
            <m:t>……………………(3)</m:t>
          </m:r>
        </m:oMath>
      </m:oMathPara>
    </w:p>
    <w:p w:rsidR="00A51335" w:rsidRDefault="00A51335">
      <w:pPr>
        <w:ind w:firstLineChars="200" w:firstLine="420"/>
        <w:rPr>
          <w:rFonts w:ascii="Cambria Math" w:hAnsi="Cambria Math"/>
          <w:i/>
          <w:kern w:val="0"/>
          <w:szCs w:val="20"/>
        </w:rPr>
      </w:pPr>
    </w:p>
    <w:bookmarkEnd w:id="130"/>
    <w:p w:rsidR="00A51335" w:rsidRDefault="00000000">
      <w:pPr>
        <w:ind w:firstLineChars="200" w:firstLine="420"/>
        <w:rPr>
          <w:rFonts w:ascii="宋体"/>
          <w:kern w:val="0"/>
          <w:szCs w:val="20"/>
        </w:rPr>
      </w:pPr>
      <w:r>
        <w:rPr>
          <w:rFonts w:ascii="宋体" w:hint="eastAsia"/>
          <w:kern w:val="0"/>
          <w:szCs w:val="20"/>
        </w:rPr>
        <w:t>式中：</w:t>
      </w:r>
    </w:p>
    <w:p w:rsidR="00A51335" w:rsidRDefault="00000000">
      <w:pPr>
        <w:ind w:firstLineChars="200" w:firstLine="420"/>
        <w:rPr>
          <w:rFonts w:ascii="宋体"/>
          <w:kern w:val="0"/>
          <w:szCs w:val="20"/>
        </w:rPr>
      </w:pPr>
      <m:oMath>
        <m:sSub>
          <m:sSubPr>
            <m:ctrlPr>
              <w:rPr>
                <w:rFonts w:ascii="Cambria Math" w:hAnsi="Cambria Math"/>
                <w:kern w:val="0"/>
                <w:szCs w:val="20"/>
              </w:rPr>
            </m:ctrlPr>
          </m:sSubPr>
          <m:e>
            <m:r>
              <w:rPr>
                <w:rFonts w:ascii="Cambria Math" w:hAnsi="Cambria Math"/>
                <w:kern w:val="0"/>
                <w:szCs w:val="20"/>
              </w:rPr>
              <m:t>GHG</m:t>
            </m:r>
          </m:e>
          <m:sub>
            <m:r>
              <w:rPr>
                <w:rFonts w:ascii="Cambria Math" w:hAnsi="Cambria Math" w:hint="eastAsia"/>
                <w:kern w:val="0"/>
                <w:szCs w:val="20"/>
              </w:rPr>
              <m:t>total</m:t>
            </m:r>
          </m:sub>
        </m:sSub>
      </m:oMath>
      <w:r>
        <w:rPr>
          <w:rFonts w:ascii="宋体" w:hint="eastAsia"/>
          <w:kern w:val="0"/>
          <w:szCs w:val="20"/>
        </w:rPr>
        <w:t>——产品碳足迹或部分产品碳足迹，单位为千克二氧化碳当量（</w:t>
      </w:r>
      <w:r>
        <w:rPr>
          <w:rFonts w:ascii="宋体"/>
          <w:kern w:val="0"/>
          <w:szCs w:val="20"/>
        </w:rPr>
        <w:t>kgCO</w:t>
      </w:r>
      <w:r>
        <w:rPr>
          <w:rFonts w:ascii="宋体"/>
          <w:kern w:val="0"/>
          <w:szCs w:val="20"/>
          <w:vertAlign w:val="subscript"/>
        </w:rPr>
        <w:t>2</w:t>
      </w:r>
      <w:r>
        <w:rPr>
          <w:rFonts w:ascii="宋体"/>
          <w:kern w:val="0"/>
          <w:szCs w:val="20"/>
        </w:rPr>
        <w:t>e</w:t>
      </w:r>
      <w:r>
        <w:rPr>
          <w:rFonts w:ascii="宋体" w:hint="eastAsia"/>
          <w:kern w:val="0"/>
          <w:szCs w:val="20"/>
        </w:rPr>
        <w:t>）；</w:t>
      </w:r>
    </w:p>
    <w:p w:rsidR="00A51335" w:rsidRDefault="00000000">
      <w:pPr>
        <w:ind w:firstLineChars="200" w:firstLine="420"/>
        <w:rPr>
          <w:rFonts w:ascii="宋体"/>
          <w:kern w:val="0"/>
          <w:szCs w:val="20"/>
        </w:rPr>
      </w:pPr>
      <m:oMath>
        <m:sSub>
          <m:sSubPr>
            <m:ctrlPr>
              <w:rPr>
                <w:rFonts w:ascii="Cambria Math" w:hAnsi="Cambria Math"/>
                <w:kern w:val="0"/>
                <w:szCs w:val="20"/>
              </w:rPr>
            </m:ctrlPr>
          </m:sSubPr>
          <m:e>
            <m:r>
              <w:rPr>
                <w:rFonts w:ascii="Cambria Math" w:hAnsi="Cambria Math"/>
                <w:kern w:val="0"/>
                <w:szCs w:val="20"/>
              </w:rPr>
              <m:t>GHG</m:t>
            </m:r>
          </m:e>
          <m:sub>
            <m:r>
              <w:rPr>
                <w:rFonts w:ascii="Cambria Math" w:hAnsi="Cambria Math"/>
                <w:kern w:val="0"/>
                <w:szCs w:val="20"/>
              </w:rPr>
              <m:t>m</m:t>
            </m:r>
          </m:sub>
        </m:sSub>
      </m:oMath>
      <w:r>
        <w:rPr>
          <w:rFonts w:ascii="宋体" w:hint="eastAsia"/>
          <w:kern w:val="0"/>
          <w:szCs w:val="20"/>
        </w:rPr>
        <w:t>——原材料获取阶段产生的温室气体排放量，单位为千克二氧化碳当量（</w:t>
      </w:r>
      <w:r>
        <w:rPr>
          <w:rFonts w:ascii="宋体"/>
          <w:kern w:val="0"/>
          <w:szCs w:val="20"/>
        </w:rPr>
        <w:t>kgCO</w:t>
      </w:r>
      <w:r>
        <w:rPr>
          <w:rFonts w:ascii="宋体"/>
          <w:kern w:val="0"/>
          <w:szCs w:val="20"/>
          <w:vertAlign w:val="subscript"/>
        </w:rPr>
        <w:t>2</w:t>
      </w:r>
      <w:r>
        <w:rPr>
          <w:rFonts w:ascii="宋体"/>
          <w:kern w:val="0"/>
          <w:szCs w:val="20"/>
        </w:rPr>
        <w:t>e</w:t>
      </w:r>
      <w:r>
        <w:rPr>
          <w:rFonts w:ascii="宋体" w:hint="eastAsia"/>
          <w:kern w:val="0"/>
          <w:szCs w:val="20"/>
        </w:rPr>
        <w:t>）；</w:t>
      </w:r>
    </w:p>
    <w:p w:rsidR="00A51335" w:rsidRDefault="00000000">
      <w:pPr>
        <w:ind w:firstLineChars="200" w:firstLine="420"/>
        <w:rPr>
          <w:rFonts w:ascii="宋体"/>
          <w:kern w:val="0"/>
          <w:szCs w:val="20"/>
        </w:rPr>
      </w:pPr>
      <m:oMath>
        <m:sSub>
          <m:sSubPr>
            <m:ctrlPr>
              <w:rPr>
                <w:rFonts w:ascii="Cambria Math" w:hAnsi="Cambria Math"/>
                <w:kern w:val="0"/>
                <w:szCs w:val="20"/>
              </w:rPr>
            </m:ctrlPr>
          </m:sSubPr>
          <m:e>
            <m:r>
              <w:rPr>
                <w:rFonts w:ascii="Cambria Math" w:hAnsi="Cambria Math"/>
                <w:kern w:val="0"/>
                <w:szCs w:val="20"/>
              </w:rPr>
              <m:t>GHG</m:t>
            </m:r>
          </m:e>
          <m:sub>
            <m:r>
              <w:rPr>
                <w:rFonts w:ascii="Cambria Math" w:hAnsi="Cambria Math"/>
                <w:kern w:val="0"/>
                <w:szCs w:val="20"/>
              </w:rPr>
              <m:t>p</m:t>
            </m:r>
          </m:sub>
        </m:sSub>
      </m:oMath>
      <w:r>
        <w:rPr>
          <w:rFonts w:ascii="宋体" w:hint="eastAsia"/>
          <w:kern w:val="0"/>
          <w:szCs w:val="20"/>
        </w:rPr>
        <w:t>——产品制造阶段产生的温室气体排放量，单位为千克二氧化碳当量（</w:t>
      </w:r>
      <w:r>
        <w:rPr>
          <w:rFonts w:ascii="宋体"/>
          <w:kern w:val="0"/>
          <w:szCs w:val="20"/>
        </w:rPr>
        <w:t>kgCO</w:t>
      </w:r>
      <w:r>
        <w:rPr>
          <w:rFonts w:ascii="宋体"/>
          <w:kern w:val="0"/>
          <w:szCs w:val="20"/>
          <w:vertAlign w:val="subscript"/>
        </w:rPr>
        <w:t>2</w:t>
      </w:r>
      <w:r>
        <w:rPr>
          <w:rFonts w:ascii="宋体"/>
          <w:kern w:val="0"/>
          <w:szCs w:val="20"/>
        </w:rPr>
        <w:t>e</w:t>
      </w:r>
      <w:r>
        <w:rPr>
          <w:rFonts w:ascii="宋体" w:hint="eastAsia"/>
          <w:kern w:val="0"/>
          <w:szCs w:val="20"/>
        </w:rPr>
        <w:t>）；</w:t>
      </w:r>
    </w:p>
    <w:p w:rsidR="00A51335" w:rsidRDefault="00000000">
      <w:pPr>
        <w:ind w:firstLineChars="200" w:firstLine="420"/>
        <w:rPr>
          <w:rFonts w:ascii="宋体"/>
          <w:kern w:val="0"/>
          <w:szCs w:val="20"/>
        </w:rPr>
      </w:pPr>
      <m:oMath>
        <m:sSub>
          <m:sSubPr>
            <m:ctrlPr>
              <w:rPr>
                <w:rFonts w:ascii="Cambria Math" w:hAnsi="Cambria Math"/>
                <w:kern w:val="0"/>
                <w:szCs w:val="20"/>
              </w:rPr>
            </m:ctrlPr>
          </m:sSubPr>
          <m:e>
            <m:r>
              <w:rPr>
                <w:rFonts w:ascii="Cambria Math" w:hAnsi="Cambria Math"/>
                <w:kern w:val="0"/>
                <w:szCs w:val="20"/>
              </w:rPr>
              <m:t>GHG</m:t>
            </m:r>
          </m:e>
          <m:sub>
            <m:r>
              <w:rPr>
                <w:rFonts w:ascii="Cambria Math" w:hAnsi="Cambria Math"/>
                <w:kern w:val="0"/>
                <w:szCs w:val="20"/>
              </w:rPr>
              <m:t>t</m:t>
            </m:r>
          </m:sub>
        </m:sSub>
      </m:oMath>
      <w:r>
        <w:rPr>
          <w:rFonts w:ascii="宋体" w:hint="eastAsia"/>
          <w:kern w:val="0"/>
          <w:szCs w:val="20"/>
        </w:rPr>
        <w:t>——分销阶段产生的温室气体排放量，单位为千克二氧化碳当量（</w:t>
      </w:r>
      <w:r>
        <w:rPr>
          <w:rFonts w:ascii="宋体"/>
          <w:kern w:val="0"/>
          <w:szCs w:val="20"/>
        </w:rPr>
        <w:t>kgCO</w:t>
      </w:r>
      <w:r>
        <w:rPr>
          <w:rFonts w:ascii="宋体"/>
          <w:kern w:val="0"/>
          <w:szCs w:val="20"/>
          <w:vertAlign w:val="subscript"/>
        </w:rPr>
        <w:t>2</w:t>
      </w:r>
      <w:r>
        <w:rPr>
          <w:rFonts w:ascii="宋体"/>
          <w:kern w:val="0"/>
          <w:szCs w:val="20"/>
        </w:rPr>
        <w:t>e</w:t>
      </w:r>
      <w:r>
        <w:rPr>
          <w:rFonts w:ascii="宋体" w:hint="eastAsia"/>
          <w:kern w:val="0"/>
          <w:szCs w:val="20"/>
        </w:rPr>
        <w:t>）；</w:t>
      </w:r>
    </w:p>
    <w:p w:rsidR="00A51335" w:rsidRDefault="00000000">
      <w:pPr>
        <w:ind w:firstLineChars="200" w:firstLine="420"/>
        <w:rPr>
          <w:rFonts w:ascii="宋体"/>
          <w:kern w:val="0"/>
          <w:szCs w:val="20"/>
        </w:rPr>
      </w:pPr>
      <m:oMath>
        <m:sSub>
          <m:sSubPr>
            <m:ctrlPr>
              <w:rPr>
                <w:rFonts w:ascii="Cambria Math" w:hAnsi="Cambria Math"/>
                <w:kern w:val="0"/>
                <w:szCs w:val="20"/>
              </w:rPr>
            </m:ctrlPr>
          </m:sSubPr>
          <m:e>
            <m:r>
              <w:rPr>
                <w:rFonts w:ascii="Cambria Math" w:hAnsi="Cambria Math"/>
                <w:kern w:val="0"/>
                <w:szCs w:val="20"/>
              </w:rPr>
              <m:t>GHG</m:t>
            </m:r>
          </m:e>
          <m:sub>
            <m:r>
              <w:rPr>
                <w:rFonts w:ascii="Cambria Math" w:hAnsi="Cambria Math"/>
                <w:kern w:val="0"/>
                <w:szCs w:val="20"/>
              </w:rPr>
              <m:t>u</m:t>
            </m:r>
          </m:sub>
        </m:sSub>
      </m:oMath>
      <w:r>
        <w:rPr>
          <w:rFonts w:ascii="宋体" w:hint="eastAsia"/>
          <w:kern w:val="0"/>
          <w:szCs w:val="20"/>
        </w:rPr>
        <w:t>——安装与使用阶段产生的温室气体排放量，单位为千克二氧化碳当量（</w:t>
      </w:r>
      <w:r>
        <w:rPr>
          <w:rFonts w:ascii="宋体"/>
          <w:kern w:val="0"/>
          <w:szCs w:val="20"/>
        </w:rPr>
        <w:t>kgCO</w:t>
      </w:r>
      <w:r>
        <w:rPr>
          <w:rFonts w:ascii="宋体"/>
          <w:kern w:val="0"/>
          <w:szCs w:val="20"/>
          <w:vertAlign w:val="subscript"/>
        </w:rPr>
        <w:t>2</w:t>
      </w:r>
      <w:r>
        <w:rPr>
          <w:rFonts w:ascii="宋体"/>
          <w:kern w:val="0"/>
          <w:szCs w:val="20"/>
        </w:rPr>
        <w:t>e</w:t>
      </w:r>
      <w:r>
        <w:rPr>
          <w:rFonts w:ascii="宋体" w:hint="eastAsia"/>
          <w:kern w:val="0"/>
          <w:szCs w:val="20"/>
        </w:rPr>
        <w:t>）；</w:t>
      </w:r>
    </w:p>
    <w:p w:rsidR="00A51335" w:rsidRDefault="00000000">
      <w:pPr>
        <w:ind w:firstLineChars="200" w:firstLine="420"/>
        <w:rPr>
          <w:rFonts w:ascii="宋体"/>
          <w:kern w:val="0"/>
          <w:szCs w:val="20"/>
        </w:rPr>
      </w:pPr>
      <m:oMath>
        <m:sSub>
          <m:sSubPr>
            <m:ctrlPr>
              <w:rPr>
                <w:rFonts w:ascii="Cambria Math" w:hAnsi="Cambria Math"/>
                <w:kern w:val="0"/>
                <w:szCs w:val="20"/>
              </w:rPr>
            </m:ctrlPr>
          </m:sSubPr>
          <m:e>
            <m:r>
              <w:rPr>
                <w:rFonts w:ascii="Cambria Math" w:hAnsi="Cambria Math"/>
                <w:kern w:val="0"/>
                <w:szCs w:val="20"/>
              </w:rPr>
              <m:t>GHG</m:t>
            </m:r>
          </m:e>
          <m:sub>
            <m:r>
              <w:rPr>
                <w:rFonts w:ascii="Cambria Math" w:hAnsi="Cambria Math" w:hint="eastAsia"/>
                <w:kern w:val="0"/>
                <w:szCs w:val="20"/>
              </w:rPr>
              <m:t>e</m:t>
            </m:r>
          </m:sub>
        </m:sSub>
      </m:oMath>
      <w:r>
        <w:rPr>
          <w:rFonts w:ascii="宋体" w:hint="eastAsia"/>
          <w:kern w:val="0"/>
          <w:szCs w:val="20"/>
        </w:rPr>
        <w:t>——生命末期阶段产生的温室气体排放量，单位为千克二氧化碳当量（</w:t>
      </w:r>
      <w:r>
        <w:rPr>
          <w:rFonts w:ascii="宋体"/>
          <w:kern w:val="0"/>
          <w:szCs w:val="20"/>
        </w:rPr>
        <w:t>kgCO</w:t>
      </w:r>
      <w:r>
        <w:rPr>
          <w:rFonts w:ascii="宋体"/>
          <w:kern w:val="0"/>
          <w:szCs w:val="20"/>
          <w:vertAlign w:val="subscript"/>
        </w:rPr>
        <w:t>2</w:t>
      </w:r>
      <w:r>
        <w:rPr>
          <w:rFonts w:ascii="宋体"/>
          <w:kern w:val="0"/>
          <w:szCs w:val="20"/>
        </w:rPr>
        <w:t>e</w:t>
      </w:r>
      <w:r>
        <w:rPr>
          <w:rFonts w:ascii="宋体" w:hint="eastAsia"/>
          <w:kern w:val="0"/>
          <w:szCs w:val="20"/>
        </w:rPr>
        <w:t>）。</w:t>
      </w:r>
    </w:p>
    <w:p w:rsidR="00A51335" w:rsidRDefault="00000000">
      <w:pPr>
        <w:ind w:firstLineChars="200" w:firstLine="420"/>
        <w:rPr>
          <w:rFonts w:ascii="宋体"/>
          <w:kern w:val="0"/>
          <w:szCs w:val="20"/>
        </w:rPr>
      </w:pPr>
      <w:r>
        <w:rPr>
          <w:rFonts w:ascii="宋体" w:hint="eastAsia"/>
          <w:kern w:val="0"/>
          <w:szCs w:val="20"/>
        </w:rPr>
        <w:t>当</w:t>
      </w:r>
      <m:oMath>
        <m:sSub>
          <m:sSubPr>
            <m:ctrlPr>
              <w:rPr>
                <w:rFonts w:ascii="Cambria Math" w:hAnsi="Cambria Math"/>
                <w:kern w:val="0"/>
                <w:szCs w:val="20"/>
              </w:rPr>
            </m:ctrlPr>
          </m:sSubPr>
          <m:e>
            <m:r>
              <w:rPr>
                <w:rFonts w:ascii="Cambria Math" w:hAnsi="Cambria Math"/>
                <w:kern w:val="0"/>
                <w:szCs w:val="20"/>
              </w:rPr>
              <m:t>GHG</m:t>
            </m:r>
          </m:e>
          <m:sub>
            <m:r>
              <w:rPr>
                <w:rFonts w:ascii="Cambria Math" w:hAnsi="Cambria Math" w:hint="eastAsia"/>
                <w:kern w:val="0"/>
                <w:szCs w:val="20"/>
              </w:rPr>
              <m:t>total</m:t>
            </m:r>
          </m:sub>
        </m:sSub>
      </m:oMath>
      <w:r>
        <w:rPr>
          <w:rFonts w:ascii="宋体" w:hint="eastAsia"/>
          <w:kern w:val="0"/>
          <w:szCs w:val="20"/>
        </w:rPr>
        <w:t>为部分产品碳足迹时，仅计算评价范围内的生命周期阶段的温室气体排放量。</w:t>
      </w:r>
    </w:p>
    <w:p w:rsidR="00A51335" w:rsidRDefault="00000000">
      <w:pPr>
        <w:rPr>
          <w:rFonts w:ascii="宋体"/>
          <w:kern w:val="0"/>
          <w:szCs w:val="20"/>
        </w:rPr>
      </w:pPr>
      <w:bookmarkStart w:id="131" w:name="_Hlk169266350"/>
      <w:r>
        <w:rPr>
          <w:rFonts w:ascii="宋体" w:hint="eastAsia"/>
          <w:kern w:val="0"/>
          <w:szCs w:val="20"/>
        </w:rPr>
        <w:t>8.1.2</w:t>
      </w:r>
      <w:bookmarkEnd w:id="131"/>
      <w:r>
        <w:rPr>
          <w:rFonts w:ascii="宋体" w:hint="eastAsia"/>
          <w:kern w:val="0"/>
          <w:szCs w:val="20"/>
        </w:rPr>
        <w:t>以</w:t>
      </w:r>
      <w:r w:rsidR="00FB0AD6">
        <w:rPr>
          <w:rFonts w:hint="eastAsia"/>
        </w:rPr>
        <w:t>单位</w:t>
      </w:r>
      <w:r w:rsidR="00611D48">
        <w:rPr>
          <w:rFonts w:hint="eastAsia"/>
        </w:rPr>
        <w:t>用米量</w:t>
      </w:r>
      <w:r>
        <w:rPr>
          <w:rFonts w:ascii="宋体" w:hint="eastAsia"/>
          <w:kern w:val="0"/>
          <w:szCs w:val="20"/>
        </w:rPr>
        <w:t>（</w:t>
      </w:r>
      <w:r>
        <w:rPr>
          <w:kern w:val="0"/>
          <w:szCs w:val="20"/>
        </w:rPr>
        <w:t>/100g</w:t>
      </w:r>
      <w:r>
        <w:rPr>
          <w:rFonts w:ascii="宋体" w:hint="eastAsia"/>
          <w:kern w:val="0"/>
          <w:szCs w:val="20"/>
        </w:rPr>
        <w:t>）作为功能单位时，产品碳足迹按照公式（4）计算：</w:t>
      </w:r>
    </w:p>
    <w:bookmarkStart w:id="132" w:name="_Hlk169266392"/>
    <w:p w:rsidR="00A51335" w:rsidRDefault="00000000">
      <w:pPr>
        <w:jc w:val="right"/>
        <w:rPr>
          <w:rFonts w:ascii="宋体"/>
          <w:i/>
          <w:iCs/>
          <w:kern w:val="0"/>
          <w:szCs w:val="20"/>
        </w:rPr>
      </w:pPr>
      <m:oMathPara>
        <m:oMathParaPr>
          <m:jc m:val="right"/>
        </m:oMathParaPr>
        <m:oMath>
          <m:sSub>
            <m:sSubPr>
              <m:ctrlPr>
                <w:rPr>
                  <w:rFonts w:ascii="Cambria Math" w:hAnsi="Cambria Math"/>
                  <w:kern w:val="0"/>
                  <w:szCs w:val="20"/>
                </w:rPr>
              </m:ctrlPr>
            </m:sSubPr>
            <m:e>
              <m:r>
                <w:rPr>
                  <w:rFonts w:ascii="Cambria Math" w:hAnsi="Cambria Math"/>
                  <w:kern w:val="0"/>
                  <w:szCs w:val="20"/>
                </w:rPr>
                <m:t>GHG</m:t>
              </m:r>
            </m:e>
            <m:sub>
              <m:r>
                <w:rPr>
                  <w:rFonts w:ascii="Cambria Math" w:hAnsi="Cambria Math"/>
                  <w:kern w:val="0"/>
                  <w:szCs w:val="20"/>
                </w:rPr>
                <m:t>f</m:t>
              </m:r>
            </m:sub>
          </m:sSub>
          <m:r>
            <w:rPr>
              <w:rFonts w:ascii="Cambria Math" w:hAnsi="Cambria Math"/>
              <w:kern w:val="0"/>
              <w:szCs w:val="20"/>
            </w:rPr>
            <m:t>=</m:t>
          </m:r>
          <m:f>
            <m:fPr>
              <m:ctrlPr>
                <w:rPr>
                  <w:rFonts w:ascii="Cambria Math" w:hAnsi="Cambria Math"/>
                  <w:i/>
                  <w:kern w:val="0"/>
                  <w:szCs w:val="20"/>
                </w:rPr>
              </m:ctrlPr>
            </m:fPr>
            <m:num>
              <m:sSub>
                <m:sSubPr>
                  <m:ctrlPr>
                    <w:rPr>
                      <w:rFonts w:ascii="Cambria Math" w:hAnsi="Cambria Math"/>
                      <w:kern w:val="0"/>
                      <w:szCs w:val="20"/>
                    </w:rPr>
                  </m:ctrlPr>
                </m:sSubPr>
                <m:e>
                  <m:r>
                    <w:rPr>
                      <w:rFonts w:ascii="Cambria Math" w:hAnsi="Cambria Math"/>
                      <w:kern w:val="0"/>
                      <w:szCs w:val="20"/>
                    </w:rPr>
                    <m:t>GHG</m:t>
                  </m:r>
                </m:e>
                <m:sub>
                  <m:r>
                    <w:rPr>
                      <w:rFonts w:ascii="Cambria Math" w:hAnsi="Cambria Math" w:hint="eastAsia"/>
                      <w:kern w:val="0"/>
                      <w:szCs w:val="20"/>
                    </w:rPr>
                    <m:t>total</m:t>
                  </m:r>
                </m:sub>
              </m:sSub>
              <m:r>
                <w:rPr>
                  <w:rFonts w:ascii="Cambria Math" w:hAnsi="Cambria Math" w:hint="eastAsia"/>
                  <w:kern w:val="0"/>
                  <w:szCs w:val="20"/>
                </w:rPr>
                <m:t>×</m:t>
              </m:r>
              <m:r>
                <w:rPr>
                  <w:rFonts w:ascii="Cambria Math" w:hAnsi="Cambria Math"/>
                  <w:kern w:val="0"/>
                  <w:szCs w:val="20"/>
                </w:rPr>
                <m:t>100</m:t>
              </m:r>
            </m:num>
            <m:den>
              <m:r>
                <w:rPr>
                  <w:rFonts w:ascii="Cambria Math" w:hAnsi="Cambria Math"/>
                  <w:kern w:val="0"/>
                  <w:szCs w:val="20"/>
                </w:rPr>
                <m:t>M×2×365×</m:t>
              </m:r>
              <m:r>
                <w:rPr>
                  <w:rFonts w:ascii="Cambria Math" w:hAnsi="Cambria Math" w:hint="eastAsia"/>
                  <w:kern w:val="0"/>
                  <w:szCs w:val="20"/>
                </w:rPr>
                <m:t>RSL</m:t>
              </m:r>
            </m:den>
          </m:f>
          <m:r>
            <m:rPr>
              <m:sty m:val="p"/>
            </m:rPr>
            <w:rPr>
              <w:rFonts w:ascii="Cambria Math" w:hAnsi="Cambria Math"/>
              <w:kern w:val="0"/>
              <w:szCs w:val="20"/>
            </w:rPr>
            <m:t>………..……………………………(4)</m:t>
          </m:r>
        </m:oMath>
      </m:oMathPara>
    </w:p>
    <w:bookmarkEnd w:id="132"/>
    <w:p w:rsidR="00A51335" w:rsidRDefault="00000000">
      <w:pPr>
        <w:ind w:firstLineChars="200" w:firstLine="420"/>
        <w:rPr>
          <w:rFonts w:ascii="宋体"/>
          <w:kern w:val="0"/>
          <w:szCs w:val="20"/>
        </w:rPr>
      </w:pPr>
      <w:r>
        <w:rPr>
          <w:rFonts w:ascii="宋体" w:hint="eastAsia"/>
          <w:kern w:val="0"/>
          <w:szCs w:val="20"/>
        </w:rPr>
        <w:t>式中：</w:t>
      </w:r>
    </w:p>
    <w:p w:rsidR="00A51335" w:rsidRDefault="00000000">
      <w:pPr>
        <w:ind w:firstLineChars="200" w:firstLine="420"/>
        <w:rPr>
          <w:rFonts w:ascii="宋体"/>
          <w:kern w:val="0"/>
          <w:szCs w:val="20"/>
        </w:rPr>
      </w:pPr>
      <m:oMath>
        <m:sSub>
          <m:sSubPr>
            <m:ctrlPr>
              <w:rPr>
                <w:rFonts w:ascii="Cambria Math" w:hAnsi="Cambria Math"/>
                <w:kern w:val="0"/>
                <w:szCs w:val="20"/>
              </w:rPr>
            </m:ctrlPr>
          </m:sSubPr>
          <m:e>
            <m:r>
              <w:rPr>
                <w:rFonts w:ascii="Cambria Math" w:hAnsi="Cambria Math"/>
                <w:kern w:val="0"/>
                <w:szCs w:val="20"/>
              </w:rPr>
              <m:t>GHG</m:t>
            </m:r>
          </m:e>
          <m:sub>
            <m:r>
              <w:rPr>
                <w:rFonts w:ascii="Cambria Math" w:hAnsi="Cambria Math"/>
                <w:kern w:val="0"/>
                <w:szCs w:val="20"/>
              </w:rPr>
              <m:t>f</m:t>
            </m:r>
          </m:sub>
        </m:sSub>
      </m:oMath>
      <w:r>
        <w:rPr>
          <w:rFonts w:ascii="宋体" w:hint="eastAsia"/>
          <w:kern w:val="0"/>
          <w:szCs w:val="20"/>
        </w:rPr>
        <w:t>——</w:t>
      </w:r>
      <w:bookmarkStart w:id="133" w:name="_Hlk169268505"/>
      <w:r w:rsidR="00FB0AD6" w:rsidRPr="00FB0AD6">
        <w:rPr>
          <w:rFonts w:ascii="宋体" w:hint="eastAsia"/>
          <w:kern w:val="0"/>
          <w:szCs w:val="20"/>
        </w:rPr>
        <w:t>单位用米量</w:t>
      </w:r>
      <w:r>
        <w:rPr>
          <w:rFonts w:ascii="宋体" w:hint="eastAsia"/>
          <w:kern w:val="0"/>
          <w:szCs w:val="20"/>
        </w:rPr>
        <w:t>的产品碳足迹，单位为千克二氧化碳当量每</w:t>
      </w:r>
      <w:r w:rsidR="00FB0AD6">
        <w:rPr>
          <w:rFonts w:ascii="宋体" w:hint="eastAsia"/>
          <w:kern w:val="0"/>
          <w:szCs w:val="20"/>
        </w:rPr>
        <w:t>100</w:t>
      </w:r>
      <w:r w:rsidR="00480217">
        <w:rPr>
          <w:rFonts w:ascii="宋体" w:hint="eastAsia"/>
          <w:kern w:val="0"/>
          <w:szCs w:val="20"/>
        </w:rPr>
        <w:t>克</w:t>
      </w:r>
      <w:r>
        <w:rPr>
          <w:rFonts w:ascii="宋体" w:hint="eastAsia"/>
          <w:kern w:val="0"/>
          <w:szCs w:val="20"/>
        </w:rPr>
        <w:t>（</w:t>
      </w:r>
      <w:r>
        <w:rPr>
          <w:kern w:val="0"/>
          <w:szCs w:val="20"/>
        </w:rPr>
        <w:t>kgCO</w:t>
      </w:r>
      <w:r>
        <w:rPr>
          <w:kern w:val="0"/>
          <w:szCs w:val="20"/>
          <w:vertAlign w:val="subscript"/>
        </w:rPr>
        <w:t>2</w:t>
      </w:r>
      <w:r>
        <w:rPr>
          <w:kern w:val="0"/>
          <w:szCs w:val="20"/>
        </w:rPr>
        <w:t>e/</w:t>
      </w:r>
      <w:r w:rsidR="00FB0AD6">
        <w:rPr>
          <w:rFonts w:hint="eastAsia"/>
          <w:kern w:val="0"/>
          <w:szCs w:val="20"/>
        </w:rPr>
        <w:t>100</w:t>
      </w:r>
      <w:r w:rsidR="00260996">
        <w:rPr>
          <w:rFonts w:hint="eastAsia"/>
          <w:kern w:val="0"/>
          <w:szCs w:val="20"/>
        </w:rPr>
        <w:t>g</w:t>
      </w:r>
      <w:r>
        <w:rPr>
          <w:rFonts w:ascii="宋体" w:hint="eastAsia"/>
          <w:kern w:val="0"/>
          <w:szCs w:val="20"/>
        </w:rPr>
        <w:t>）</w:t>
      </w:r>
      <w:bookmarkEnd w:id="133"/>
      <w:r>
        <w:rPr>
          <w:rFonts w:ascii="宋体" w:hint="eastAsia"/>
          <w:kern w:val="0"/>
          <w:szCs w:val="20"/>
        </w:rPr>
        <w:t>；</w:t>
      </w:r>
    </w:p>
    <w:p w:rsidR="00A51335" w:rsidRDefault="00000000">
      <w:pPr>
        <w:ind w:firstLineChars="200" w:firstLine="420"/>
        <w:rPr>
          <w:rFonts w:ascii="宋体"/>
          <w:kern w:val="0"/>
          <w:szCs w:val="20"/>
        </w:rPr>
      </w:pPr>
      <m:oMath>
        <m:r>
          <w:rPr>
            <w:rFonts w:ascii="Cambria Math" w:hAnsi="Cambria Math"/>
            <w:kern w:val="0"/>
            <w:szCs w:val="20"/>
          </w:rPr>
          <m:t>M</m:t>
        </m:r>
      </m:oMath>
      <w:r>
        <w:rPr>
          <w:rFonts w:ascii="宋体" w:hint="eastAsia"/>
          <w:kern w:val="0"/>
          <w:szCs w:val="20"/>
        </w:rPr>
        <w:t>——</w:t>
      </w:r>
      <w:r w:rsidR="00BE3F8C">
        <w:rPr>
          <w:rFonts w:ascii="宋体" w:hint="eastAsia"/>
          <w:kern w:val="0"/>
          <w:szCs w:val="20"/>
        </w:rPr>
        <w:t>单次</w:t>
      </w:r>
      <w:r w:rsidR="0003011F">
        <w:rPr>
          <w:rFonts w:ascii="宋体" w:hint="eastAsia"/>
          <w:kern w:val="0"/>
          <w:szCs w:val="20"/>
        </w:rPr>
        <w:t>煮饭用米量</w:t>
      </w:r>
      <w:r>
        <w:rPr>
          <w:rFonts w:ascii="宋体" w:hint="eastAsia"/>
          <w:kern w:val="0"/>
          <w:szCs w:val="20"/>
        </w:rPr>
        <w:t>，单位为</w:t>
      </w:r>
      <w:r w:rsidR="009F368D">
        <w:rPr>
          <w:rFonts w:ascii="宋体" w:hint="eastAsia"/>
          <w:kern w:val="0"/>
          <w:szCs w:val="20"/>
        </w:rPr>
        <w:t>克</w:t>
      </w:r>
      <w:r>
        <w:rPr>
          <w:rFonts w:ascii="宋体" w:hint="eastAsia"/>
          <w:kern w:val="0"/>
          <w:szCs w:val="20"/>
        </w:rPr>
        <w:t>（g）；</w:t>
      </w:r>
    </w:p>
    <w:p w:rsidR="005A2BDE" w:rsidRDefault="005A2BDE">
      <w:pPr>
        <w:ind w:firstLineChars="200" w:firstLine="420"/>
        <w:rPr>
          <w:rFonts w:ascii="宋体"/>
          <w:kern w:val="0"/>
          <w:szCs w:val="20"/>
        </w:rPr>
      </w:pPr>
      <w:r w:rsidRPr="00F82C7D">
        <w:t>RSL——</w:t>
      </w:r>
      <w:r>
        <w:rPr>
          <w:rFonts w:hint="eastAsia"/>
        </w:rPr>
        <w:t>参考使用寿命，单位为年。</w:t>
      </w:r>
    </w:p>
    <w:p w:rsidR="00A51335" w:rsidRDefault="00000000">
      <w:pPr>
        <w:pStyle w:val="a8"/>
        <w:numPr>
          <w:ilvl w:val="1"/>
          <w:numId w:val="22"/>
        </w:numPr>
        <w:spacing w:beforeLines="100" w:before="312" w:afterLines="100" w:after="312"/>
        <w:outlineLvl w:val="1"/>
        <w:rPr>
          <w:rFonts w:ascii="宋体"/>
          <w:szCs w:val="20"/>
        </w:rPr>
      </w:pPr>
      <w:bookmarkStart w:id="134" w:name="_Toc171946335"/>
      <w:r>
        <w:rPr>
          <w:rFonts w:ascii="宋体" w:hint="eastAsia"/>
          <w:szCs w:val="20"/>
        </w:rPr>
        <w:t>原材料获取阶段</w:t>
      </w:r>
      <w:bookmarkEnd w:id="134"/>
    </w:p>
    <w:p w:rsidR="00A51335" w:rsidRDefault="00000000">
      <w:pPr>
        <w:ind w:firstLineChars="200" w:firstLine="420"/>
        <w:rPr>
          <w:rFonts w:ascii="宋体"/>
          <w:kern w:val="0"/>
          <w:szCs w:val="20"/>
        </w:rPr>
      </w:pPr>
      <w:r>
        <w:rPr>
          <w:rFonts w:ascii="宋体" w:hint="eastAsia"/>
          <w:kern w:val="0"/>
          <w:szCs w:val="20"/>
        </w:rPr>
        <w:t>原材料获取阶段产生的温室气体排放量，按照公式（</w:t>
      </w:r>
      <w:r>
        <w:rPr>
          <w:kern w:val="0"/>
          <w:szCs w:val="20"/>
        </w:rPr>
        <w:t>5</w:t>
      </w:r>
      <w:r>
        <w:rPr>
          <w:rFonts w:ascii="宋体" w:hint="eastAsia"/>
          <w:kern w:val="0"/>
          <w:szCs w:val="20"/>
        </w:rPr>
        <w:t>）计算：</w:t>
      </w:r>
    </w:p>
    <w:bookmarkStart w:id="135" w:name="_Hlk169604559"/>
    <w:p w:rsidR="00A51335" w:rsidRDefault="00000000">
      <w:pPr>
        <w:rPr>
          <w:rFonts w:ascii="宋体"/>
          <w:kern w:val="0"/>
          <w:szCs w:val="20"/>
        </w:rPr>
      </w:pPr>
      <m:oMathPara>
        <m:oMathParaPr>
          <m:jc m:val="right"/>
        </m:oMathParaPr>
        <m:oMath>
          <m:sSub>
            <m:sSubPr>
              <m:ctrlPr>
                <w:rPr>
                  <w:rFonts w:ascii="Cambria Math" w:hAnsi="Cambria Math"/>
                  <w:i/>
                  <w:kern w:val="0"/>
                  <w:szCs w:val="20"/>
                </w:rPr>
              </m:ctrlPr>
            </m:sSubPr>
            <m:e>
              <m:r>
                <w:rPr>
                  <w:rFonts w:ascii="Cambria Math" w:hAnsi="Cambria Math"/>
                  <w:kern w:val="0"/>
                  <w:szCs w:val="20"/>
                </w:rPr>
                <m:t>GHG</m:t>
              </m:r>
            </m:e>
            <m:sub>
              <m:r>
                <w:rPr>
                  <w:rFonts w:ascii="Cambria Math" w:hAnsi="Cambria Math" w:hint="eastAsia"/>
                  <w:kern w:val="0"/>
                  <w:szCs w:val="20"/>
                </w:rPr>
                <m:t>m</m:t>
              </m:r>
            </m:sub>
          </m:sSub>
          <m:r>
            <w:rPr>
              <w:rFonts w:ascii="Cambria Math" w:hAnsi="Cambria Math"/>
              <w:kern w:val="0"/>
              <w:szCs w:val="20"/>
            </w:rPr>
            <m:t>=</m:t>
          </m:r>
          <m:nary>
            <m:naryPr>
              <m:chr m:val="∑"/>
              <m:limLoc m:val="undOvr"/>
              <m:subHide m:val="1"/>
              <m:supHide m:val="1"/>
              <m:ctrlPr>
                <w:rPr>
                  <w:rFonts w:ascii="Cambria Math" w:hAnsi="Cambria Math"/>
                  <w:i/>
                  <w:kern w:val="0"/>
                  <w:szCs w:val="20"/>
                </w:rPr>
              </m:ctrlPr>
            </m:naryPr>
            <m:sub/>
            <m:sup/>
            <m:e>
              <m:r>
                <w:rPr>
                  <w:rFonts w:ascii="Cambria Math" w:hAnsi="Cambria Math"/>
                  <w:kern w:val="0"/>
                  <w:szCs w:val="20"/>
                </w:rPr>
                <m:t>(</m:t>
              </m:r>
              <m:sSub>
                <m:sSubPr>
                  <m:ctrlPr>
                    <w:rPr>
                      <w:rFonts w:ascii="Cambria Math" w:hAnsi="Cambria Math"/>
                      <w:i/>
                      <w:kern w:val="0"/>
                      <w:szCs w:val="20"/>
                    </w:rPr>
                  </m:ctrlPr>
                </m:sSubPr>
                <m:e>
                  <m:r>
                    <w:rPr>
                      <w:rFonts w:ascii="Cambria Math" w:hAnsi="Cambria Math" w:hint="eastAsia"/>
                      <w:kern w:val="0"/>
                      <w:szCs w:val="20"/>
                    </w:rPr>
                    <m:t>m</m:t>
                  </m:r>
                </m:e>
                <m:sub>
                  <m:r>
                    <w:rPr>
                      <w:rFonts w:ascii="Cambria Math" w:hAnsi="Cambria Math" w:hint="eastAsia"/>
                      <w:kern w:val="0"/>
                      <w:szCs w:val="20"/>
                    </w:rPr>
                    <m:t>i</m:t>
                  </m:r>
                </m:sub>
              </m:sSub>
              <m:r>
                <w:rPr>
                  <w:rFonts w:ascii="Cambria Math" w:hAnsi="Cambria Math"/>
                  <w:kern w:val="0"/>
                  <w:szCs w:val="20"/>
                </w:rPr>
                <m:t>×</m:t>
              </m:r>
              <m:sSub>
                <m:sSubPr>
                  <m:ctrlPr>
                    <w:rPr>
                      <w:rFonts w:ascii="Cambria Math" w:hAnsi="Cambria Math"/>
                      <w:i/>
                      <w:kern w:val="0"/>
                      <w:szCs w:val="20"/>
                    </w:rPr>
                  </m:ctrlPr>
                </m:sSubPr>
                <m:e>
                  <m:r>
                    <w:rPr>
                      <w:rFonts w:ascii="Cambria Math" w:hAnsi="Cambria Math"/>
                      <w:kern w:val="0"/>
                      <w:szCs w:val="20"/>
                    </w:rPr>
                    <m:t>EF</m:t>
                  </m:r>
                </m:e>
                <m:sub>
                  <m:r>
                    <w:rPr>
                      <w:rFonts w:ascii="Cambria Math" w:hAnsi="Cambria Math"/>
                      <w:kern w:val="0"/>
                      <w:szCs w:val="20"/>
                    </w:rPr>
                    <m:t>m,i</m:t>
                  </m:r>
                </m:sub>
              </m:sSub>
              <m:r>
                <w:rPr>
                  <w:rFonts w:ascii="Cambria Math" w:hAnsi="Cambria Math"/>
                  <w:kern w:val="0"/>
                  <w:szCs w:val="20"/>
                </w:rPr>
                <m:t>)</m:t>
              </m:r>
            </m:e>
          </m:nary>
          <w:bookmarkEnd w:id="135"/>
          <m:r>
            <w:rPr>
              <w:rFonts w:ascii="Cambria Math" w:hAnsi="Cambria Math"/>
              <w:kern w:val="0"/>
              <w:szCs w:val="20"/>
            </w:rPr>
            <m:t>+</m:t>
          </m:r>
          <m:nary>
            <m:naryPr>
              <m:chr m:val="∑"/>
              <m:limLoc m:val="subSup"/>
              <m:supHide m:val="1"/>
              <m:ctrlPr>
                <w:rPr>
                  <w:rFonts w:ascii="Cambria Math" w:hAnsi="Cambria Math"/>
                  <w:i/>
                  <w:kern w:val="0"/>
                  <w:szCs w:val="20"/>
                </w:rPr>
              </m:ctrlPr>
            </m:naryPr>
            <m:sub>
              <w:bookmarkStart w:id="136" w:name="_Hlk169771566"/>
              <m:r>
                <w:rPr>
                  <w:rFonts w:ascii="Cambria Math" w:hAnsi="Cambria Math"/>
                  <w:kern w:val="0"/>
                  <w:szCs w:val="20"/>
                </w:rPr>
                <m:t>i</m:t>
              </m:r>
            </m:sub>
            <m:sup/>
            <m:e>
              <m:sSub>
                <m:sSubPr>
                  <m:ctrlPr>
                    <w:rPr>
                      <w:rFonts w:ascii="Cambria Math" w:hAnsi="Cambria Math"/>
                      <w:i/>
                      <w:kern w:val="0"/>
                      <w:szCs w:val="20"/>
                    </w:rPr>
                  </m:ctrlPr>
                </m:sSubPr>
                <m:e>
                  <m:r>
                    <w:rPr>
                      <w:rFonts w:ascii="Cambria Math" w:hAnsi="Cambria Math"/>
                      <w:kern w:val="0"/>
                      <w:szCs w:val="20"/>
                    </w:rPr>
                    <m:t>GHG</m:t>
                  </m:r>
                </m:e>
                <m:sub>
                  <m:sSub>
                    <m:sSubPr>
                      <m:ctrlPr>
                        <w:rPr>
                          <w:rFonts w:ascii="Cambria Math" w:hAnsi="Cambria Math"/>
                          <w:i/>
                          <w:kern w:val="0"/>
                          <w:szCs w:val="20"/>
                        </w:rPr>
                      </m:ctrlPr>
                    </m:sSubPr>
                    <m:e>
                      <m:r>
                        <w:rPr>
                          <w:rFonts w:ascii="Cambria Math" w:hAnsi="Cambria Math" w:hint="eastAsia"/>
                          <w:kern w:val="0"/>
                          <w:szCs w:val="20"/>
                        </w:rPr>
                        <m:t>m</m:t>
                      </m:r>
                    </m:e>
                    <m:sub>
                      <m:r>
                        <w:rPr>
                          <w:rFonts w:ascii="Cambria Math" w:hAnsi="Cambria Math"/>
                          <w:kern w:val="0"/>
                          <w:szCs w:val="20"/>
                        </w:rPr>
                        <m:t>i</m:t>
                      </m:r>
                    </m:sub>
                  </m:sSub>
                  <m:r>
                    <w:rPr>
                      <w:rFonts w:ascii="Cambria Math" w:hAnsi="Cambria Math"/>
                      <w:kern w:val="0"/>
                      <w:szCs w:val="20"/>
                    </w:rPr>
                    <m:t>,t</m:t>
                  </m:r>
                </m:sub>
              </m:sSub>
              <w:bookmarkEnd w:id="136"/>
            </m:e>
          </m:nary>
          <m:r>
            <w:rPr>
              <w:rFonts w:ascii="Cambria Math" w:hAnsi="Cambria Math"/>
              <w:kern w:val="0"/>
              <w:szCs w:val="20"/>
            </w:rPr>
            <m:t>+</m:t>
          </m:r>
          <m:nary>
            <m:naryPr>
              <m:chr m:val="∑"/>
              <m:limLoc m:val="undOvr"/>
              <m:subHide m:val="1"/>
              <m:supHide m:val="1"/>
              <m:ctrlPr>
                <w:rPr>
                  <w:rFonts w:ascii="Cambria Math" w:hAnsi="Cambria Math"/>
                  <w:i/>
                  <w:kern w:val="0"/>
                  <w:szCs w:val="20"/>
                </w:rPr>
              </m:ctrlPr>
            </m:naryPr>
            <m:sub/>
            <m:sup/>
            <m:e>
              <m:r>
                <w:rPr>
                  <w:rFonts w:ascii="Cambria Math" w:hAnsi="Cambria Math"/>
                  <w:kern w:val="0"/>
                  <w:szCs w:val="20"/>
                </w:rPr>
                <m:t>(</m:t>
              </m:r>
              <m:sSub>
                <m:sSubPr>
                  <m:ctrlPr>
                    <w:rPr>
                      <w:rFonts w:ascii="Cambria Math" w:hAnsi="Cambria Math"/>
                      <w:i/>
                      <w:kern w:val="0"/>
                      <w:szCs w:val="20"/>
                    </w:rPr>
                  </m:ctrlPr>
                </m:sSubPr>
                <m:e>
                  <m:r>
                    <w:rPr>
                      <w:rFonts w:ascii="Cambria Math" w:hAnsi="Cambria Math"/>
                      <w:kern w:val="0"/>
                      <w:szCs w:val="20"/>
                    </w:rPr>
                    <m:t>N</m:t>
                  </m:r>
                </m:e>
                <m:sub>
                  <m:r>
                    <w:rPr>
                      <w:rFonts w:ascii="Cambria Math" w:hAnsi="Cambria Math" w:hint="eastAsia"/>
                      <w:kern w:val="0"/>
                      <w:szCs w:val="20"/>
                    </w:rPr>
                    <m:t>i</m:t>
                  </m:r>
                </m:sub>
              </m:sSub>
              <m:r>
                <w:rPr>
                  <w:rFonts w:ascii="Cambria Math" w:hAnsi="Cambria Math"/>
                  <w:kern w:val="0"/>
                  <w:szCs w:val="20"/>
                </w:rPr>
                <m:t>×</m:t>
              </m:r>
              <m:sSub>
                <m:sSubPr>
                  <m:ctrlPr>
                    <w:rPr>
                      <w:rFonts w:ascii="Cambria Math" w:hAnsi="Cambria Math"/>
                      <w:i/>
                      <w:kern w:val="0"/>
                      <w:szCs w:val="20"/>
                    </w:rPr>
                  </m:ctrlPr>
                </m:sSubPr>
                <m:e>
                  <m:r>
                    <w:rPr>
                      <w:rFonts w:ascii="Cambria Math" w:hAnsi="Cambria Math"/>
                      <w:kern w:val="0"/>
                      <w:szCs w:val="20"/>
                    </w:rPr>
                    <m:t>EF</m:t>
                  </m:r>
                </m:e>
                <m:sub>
                  <m:r>
                    <w:rPr>
                      <w:rFonts w:ascii="Cambria Math" w:hAnsi="Cambria Math"/>
                      <w:kern w:val="0"/>
                      <w:szCs w:val="20"/>
                    </w:rPr>
                    <m:t>p,i</m:t>
                  </m:r>
                </m:sub>
              </m:sSub>
              <m:r>
                <w:rPr>
                  <w:rFonts w:ascii="Cambria Math" w:hAnsi="Cambria Math"/>
                  <w:kern w:val="0"/>
                  <w:szCs w:val="20"/>
                </w:rPr>
                <m:t>)</m:t>
              </m:r>
            </m:e>
          </m:nary>
          <m:r>
            <w:rPr>
              <w:rFonts w:ascii="Cambria Math" w:hAnsi="Cambria Math"/>
              <w:kern w:val="0"/>
              <w:szCs w:val="20"/>
            </w:rPr>
            <m:t>+</m:t>
          </m:r>
          <m:nary>
            <m:naryPr>
              <m:chr m:val="∑"/>
              <m:limLoc m:val="subSup"/>
              <m:supHide m:val="1"/>
              <m:ctrlPr>
                <w:rPr>
                  <w:rFonts w:ascii="Cambria Math" w:hAnsi="Cambria Math"/>
                  <w:i/>
                  <w:kern w:val="0"/>
                  <w:szCs w:val="20"/>
                </w:rPr>
              </m:ctrlPr>
            </m:naryPr>
            <m:sub>
              <m:r>
                <w:rPr>
                  <w:rFonts w:ascii="Cambria Math" w:hAnsi="Cambria Math"/>
                  <w:kern w:val="0"/>
                  <w:szCs w:val="20"/>
                </w:rPr>
                <m:t>i</m:t>
              </m:r>
            </m:sub>
            <m:sup/>
            <m:e>
              <m:sSub>
                <m:sSubPr>
                  <m:ctrlPr>
                    <w:rPr>
                      <w:rFonts w:ascii="Cambria Math" w:hAnsi="Cambria Math"/>
                      <w:i/>
                      <w:kern w:val="0"/>
                      <w:szCs w:val="20"/>
                    </w:rPr>
                  </m:ctrlPr>
                </m:sSubPr>
                <m:e>
                  <m:r>
                    <w:rPr>
                      <w:rFonts w:ascii="Cambria Math" w:hAnsi="Cambria Math"/>
                      <w:kern w:val="0"/>
                      <w:szCs w:val="20"/>
                    </w:rPr>
                    <m:t>GHG</m:t>
                  </m:r>
                </m:e>
                <m:sub>
                  <m:sSub>
                    <m:sSubPr>
                      <m:ctrlPr>
                        <w:rPr>
                          <w:rFonts w:ascii="Cambria Math" w:hAnsi="Cambria Math"/>
                          <w:i/>
                          <w:kern w:val="0"/>
                          <w:szCs w:val="20"/>
                        </w:rPr>
                      </m:ctrlPr>
                    </m:sSubPr>
                    <m:e>
                      <m:r>
                        <w:rPr>
                          <w:rFonts w:ascii="Cambria Math" w:hAnsi="Cambria Math" w:hint="eastAsia"/>
                          <w:kern w:val="0"/>
                          <w:szCs w:val="20"/>
                        </w:rPr>
                        <m:t>p</m:t>
                      </m:r>
                    </m:e>
                    <m:sub>
                      <m:r>
                        <w:rPr>
                          <w:rFonts w:ascii="Cambria Math" w:hAnsi="Cambria Math"/>
                          <w:kern w:val="0"/>
                          <w:szCs w:val="20"/>
                        </w:rPr>
                        <m:t>i</m:t>
                      </m:r>
                    </m:sub>
                  </m:sSub>
                  <m:r>
                    <w:rPr>
                      <w:rFonts w:ascii="Cambria Math" w:hAnsi="Cambria Math"/>
                      <w:kern w:val="0"/>
                      <w:szCs w:val="20"/>
                    </w:rPr>
                    <m:t>,t</m:t>
                  </m:r>
                </m:sub>
              </m:sSub>
            </m:e>
          </m:nary>
          <m:r>
            <m:rPr>
              <m:sty m:val="p"/>
            </m:rPr>
            <w:rPr>
              <w:rFonts w:ascii="Cambria Math" w:hAnsi="Cambria Math"/>
              <w:kern w:val="0"/>
              <w:szCs w:val="20"/>
            </w:rPr>
            <m:t>……………(5)</m:t>
          </m:r>
        </m:oMath>
      </m:oMathPara>
    </w:p>
    <w:p w:rsidR="00A51335" w:rsidRDefault="00000000">
      <w:pPr>
        <w:ind w:firstLineChars="200" w:firstLine="420"/>
        <w:rPr>
          <w:rFonts w:ascii="宋体"/>
          <w:kern w:val="0"/>
          <w:szCs w:val="20"/>
        </w:rPr>
      </w:pPr>
      <w:r>
        <w:rPr>
          <w:rFonts w:ascii="宋体" w:hint="eastAsia"/>
          <w:kern w:val="0"/>
          <w:szCs w:val="20"/>
        </w:rPr>
        <w:t>式中：</w:t>
      </w:r>
    </w:p>
    <w:p w:rsidR="00A51335" w:rsidRDefault="00000000">
      <w:pPr>
        <w:widowControl/>
        <w:tabs>
          <w:tab w:val="center" w:pos="4201"/>
          <w:tab w:val="right" w:leader="dot" w:pos="9298"/>
        </w:tabs>
        <w:autoSpaceDE w:val="0"/>
        <w:autoSpaceDN w:val="0"/>
        <w:ind w:firstLineChars="200" w:firstLine="400"/>
        <w:rPr>
          <w:rFonts w:ascii="宋体"/>
          <w:kern w:val="0"/>
          <w:szCs w:val="20"/>
        </w:rPr>
      </w:pPr>
      <m:oMath>
        <m:sSub>
          <m:sSubPr>
            <m:ctrlPr>
              <w:rPr>
                <w:rFonts w:ascii="Cambria Math" w:eastAsia="黑体" w:hAnsi="Cambria Math" w:cs="Arial"/>
                <w:i/>
                <w:sz w:val="20"/>
                <w:szCs w:val="20"/>
              </w:rPr>
            </m:ctrlPr>
          </m:sSubPr>
          <m:e>
            <m:r>
              <w:rPr>
                <w:rFonts w:ascii="Cambria Math" w:hAnsi="Cambria Math" w:hint="eastAsia"/>
                <w:kern w:val="0"/>
                <w:szCs w:val="20"/>
              </w:rPr>
              <m:t>m</m:t>
            </m:r>
          </m:e>
          <m:sub>
            <m:r>
              <w:rPr>
                <w:rFonts w:ascii="Cambria Math" w:hAnsi="Cambria Math" w:hint="eastAsia"/>
                <w:kern w:val="0"/>
                <w:szCs w:val="20"/>
              </w:rPr>
              <m:t>i</m:t>
            </m:r>
          </m:sub>
        </m:sSub>
      </m:oMath>
      <w:r>
        <w:rPr>
          <w:rFonts w:ascii="宋体"/>
          <w:kern w:val="0"/>
          <w:szCs w:val="20"/>
        </w:rPr>
        <w:t>——</w:t>
      </w:r>
      <w:r>
        <w:rPr>
          <w:rFonts w:ascii="宋体" w:hint="eastAsia"/>
          <w:kern w:val="0"/>
          <w:szCs w:val="20"/>
        </w:rPr>
        <w:t xml:space="preserve">第 </w:t>
      </w:r>
      <m:oMath>
        <m:r>
          <w:rPr>
            <w:rFonts w:ascii="Cambria Math" w:hAnsi="Cambria Math" w:hint="eastAsia"/>
            <w:kern w:val="0"/>
            <w:szCs w:val="20"/>
          </w:rPr>
          <m:t>i</m:t>
        </m:r>
      </m:oMath>
      <w:r>
        <w:rPr>
          <w:rFonts w:ascii="宋体" w:hint="eastAsia"/>
          <w:kern w:val="0"/>
          <w:szCs w:val="20"/>
        </w:rPr>
        <w:t xml:space="preserve"> 种原材料的消耗量，单位根据原材料排放因子确定，可为重量、面积、体积、长度等；</w:t>
      </w:r>
    </w:p>
    <w:p w:rsidR="00A51335" w:rsidRDefault="00000000">
      <w:pPr>
        <w:ind w:firstLineChars="200" w:firstLine="420"/>
        <w:rPr>
          <w:rFonts w:ascii="宋体"/>
          <w:kern w:val="0"/>
          <w:szCs w:val="20"/>
        </w:rPr>
      </w:pPr>
      <m:oMath>
        <m:sSub>
          <m:sSubPr>
            <m:ctrlPr>
              <w:rPr>
                <w:rFonts w:ascii="Cambria Math" w:hAnsi="Cambria Math"/>
                <w:i/>
              </w:rPr>
            </m:ctrlPr>
          </m:sSubPr>
          <m:e>
            <m:r>
              <w:rPr>
                <w:rFonts w:ascii="Cambria Math" w:hAnsi="Cambria Math"/>
              </w:rPr>
              <m:t>EF</m:t>
            </m:r>
          </m:e>
          <m:sub>
            <m:r>
              <w:rPr>
                <w:rFonts w:ascii="Cambria Math" w:hAnsi="Cambria Math"/>
              </w:rPr>
              <m:t>m,i</m:t>
            </m:r>
          </m:sub>
        </m:sSub>
      </m:oMath>
      <w:r>
        <w:rPr>
          <w:rFonts w:ascii="宋体"/>
          <w:kern w:val="0"/>
          <w:szCs w:val="20"/>
        </w:rPr>
        <w:t>——</w:t>
      </w:r>
      <w:r>
        <w:rPr>
          <w:rFonts w:ascii="宋体" w:hint="eastAsia"/>
          <w:kern w:val="0"/>
          <w:szCs w:val="20"/>
        </w:rPr>
        <w:t xml:space="preserve">第 </w:t>
      </w:r>
      <m:oMath>
        <m:r>
          <w:rPr>
            <w:rFonts w:ascii="Cambria Math" w:hAnsi="Cambria Math" w:hint="eastAsia"/>
            <w:kern w:val="0"/>
            <w:szCs w:val="20"/>
          </w:rPr>
          <m:t>i</m:t>
        </m:r>
      </m:oMath>
      <w:r>
        <w:rPr>
          <w:rFonts w:ascii="宋体" w:hint="eastAsia"/>
          <w:kern w:val="0"/>
          <w:szCs w:val="20"/>
        </w:rPr>
        <w:t xml:space="preserve"> 种原材料的排放因子，根据原材料类型的不同，单位可为千克二氧化碳当量每单位重量、面积、体积或长度原材料；</w:t>
      </w:r>
    </w:p>
    <w:bookmarkStart w:id="137" w:name="_Hlk169771591"/>
    <w:p w:rsidR="00A51335" w:rsidRDefault="00000000">
      <w:pPr>
        <w:widowControl/>
        <w:tabs>
          <w:tab w:val="center" w:pos="4201"/>
          <w:tab w:val="right" w:leader="dot" w:pos="9298"/>
        </w:tabs>
        <w:autoSpaceDE w:val="0"/>
        <w:autoSpaceDN w:val="0"/>
        <w:ind w:firstLineChars="200" w:firstLine="420"/>
        <w:rPr>
          <w:rFonts w:ascii="宋体"/>
          <w:kern w:val="0"/>
          <w:szCs w:val="20"/>
        </w:rPr>
      </w:pPr>
      <m:oMath>
        <m:nary>
          <m:naryPr>
            <m:chr m:val="∑"/>
            <m:limLoc m:val="subSup"/>
            <m:supHide m:val="1"/>
            <m:ctrlPr>
              <w:rPr>
                <w:rFonts w:ascii="Cambria Math" w:hAnsi="Cambria Math"/>
                <w:i/>
              </w:rPr>
            </m:ctrlPr>
          </m:naryPr>
          <m:sub>
            <m:r>
              <w:rPr>
                <w:rFonts w:ascii="Cambria Math" w:hAnsi="Cambria Math"/>
              </w:rPr>
              <m:t>i</m:t>
            </m:r>
          </m:sub>
          <m:sup/>
          <m:e>
            <m:sSub>
              <m:sSubPr>
                <m:ctrlPr>
                  <w:rPr>
                    <w:rFonts w:ascii="Cambria Math" w:hAnsi="Cambria Math"/>
                    <w:i/>
                  </w:rPr>
                </m:ctrlPr>
              </m:sSubPr>
              <m:e>
                <m:r>
                  <w:rPr>
                    <w:rFonts w:ascii="Cambria Math" w:hAnsi="Cambria Math"/>
                  </w:rPr>
                  <m:t>GHG</m:t>
                </m:r>
              </m:e>
              <m:sub>
                <m:sSub>
                  <m:sSubPr>
                    <m:ctrlPr>
                      <w:rPr>
                        <w:rFonts w:ascii="Cambria Math" w:hAnsi="Cambria Math"/>
                        <w:i/>
                      </w:rPr>
                    </m:ctrlPr>
                  </m:sSubPr>
                  <m:e>
                    <m:r>
                      <w:rPr>
                        <w:rFonts w:ascii="Cambria Math" w:hAnsi="Cambria Math" w:hint="eastAsia"/>
                      </w:rPr>
                      <m:t>m</m:t>
                    </m:r>
                  </m:e>
                  <m:sub>
                    <m:r>
                      <w:rPr>
                        <w:rFonts w:ascii="Cambria Math" w:hAnsi="Cambria Math"/>
                      </w:rPr>
                      <m:t>i</m:t>
                    </m:r>
                  </m:sub>
                </m:sSub>
                <m:r>
                  <w:rPr>
                    <w:rFonts w:ascii="Cambria Math" w:hAnsi="Cambria Math"/>
                  </w:rPr>
                  <m:t>,t</m:t>
                </m:r>
              </m:sub>
            </m:sSub>
          </m:e>
        </m:nary>
      </m:oMath>
      <w:r>
        <w:rPr>
          <w:rFonts w:ascii="宋体"/>
          <w:kern w:val="0"/>
          <w:szCs w:val="20"/>
        </w:rPr>
        <w:t>——</w:t>
      </w:r>
      <w:r>
        <w:rPr>
          <w:rFonts w:ascii="宋体" w:hint="eastAsia"/>
          <w:kern w:val="0"/>
          <w:szCs w:val="20"/>
        </w:rPr>
        <w:t xml:space="preserve">第 </w:t>
      </w:r>
      <m:oMath>
        <m:r>
          <w:rPr>
            <w:rFonts w:ascii="Cambria Math" w:hAnsi="Cambria Math" w:hint="eastAsia"/>
            <w:kern w:val="0"/>
            <w:szCs w:val="20"/>
          </w:rPr>
          <m:t>i</m:t>
        </m:r>
      </m:oMath>
      <w:r>
        <w:rPr>
          <w:rFonts w:ascii="宋体" w:hint="eastAsia"/>
          <w:kern w:val="0"/>
          <w:szCs w:val="20"/>
        </w:rPr>
        <w:t xml:space="preserve"> 种原材料运输产生的碳排放，单位为千克二氧化碳当量（</w:t>
      </w:r>
      <w:r>
        <w:rPr>
          <w:kern w:val="0"/>
          <w:szCs w:val="20"/>
        </w:rPr>
        <w:t>kgCO</w:t>
      </w:r>
      <w:r>
        <w:rPr>
          <w:kern w:val="0"/>
          <w:szCs w:val="20"/>
          <w:vertAlign w:val="subscript"/>
        </w:rPr>
        <w:t>2</w:t>
      </w:r>
      <w:r>
        <w:rPr>
          <w:kern w:val="0"/>
          <w:szCs w:val="20"/>
        </w:rPr>
        <w:t>e</w:t>
      </w:r>
      <w:r>
        <w:rPr>
          <w:rFonts w:ascii="宋体" w:hint="eastAsia"/>
          <w:kern w:val="0"/>
          <w:szCs w:val="20"/>
        </w:rPr>
        <w:t>）</w:t>
      </w:r>
      <w:bookmarkEnd w:id="137"/>
      <w:r>
        <w:rPr>
          <w:rFonts w:ascii="宋体" w:hint="eastAsia"/>
          <w:kern w:val="0"/>
          <w:szCs w:val="20"/>
        </w:rPr>
        <w:t>；</w:t>
      </w:r>
    </w:p>
    <w:p w:rsidR="00A51335" w:rsidRDefault="00000000">
      <w:pPr>
        <w:widowControl/>
        <w:tabs>
          <w:tab w:val="center" w:pos="4201"/>
          <w:tab w:val="right" w:leader="dot" w:pos="9298"/>
        </w:tabs>
        <w:autoSpaceDE w:val="0"/>
        <w:autoSpaceDN w:val="0"/>
        <w:ind w:firstLineChars="200" w:firstLine="420"/>
        <w:rPr>
          <w:rFonts w:ascii="宋体"/>
          <w:kern w:val="0"/>
          <w:szCs w:val="20"/>
        </w:rPr>
      </w:pPr>
      <m:oMath>
        <m:sSub>
          <m:sSubPr>
            <m:ctrlPr>
              <w:rPr>
                <w:rFonts w:ascii="Cambria Math" w:hAnsi="Cambria Math"/>
                <w:i/>
              </w:rPr>
            </m:ctrlPr>
          </m:sSubPr>
          <m:e>
            <m:r>
              <w:rPr>
                <w:rFonts w:ascii="Cambria Math" w:hAnsi="Cambria Math"/>
              </w:rPr>
              <m:t>N</m:t>
            </m:r>
          </m:e>
          <m:sub>
            <m:r>
              <w:rPr>
                <w:rFonts w:ascii="Cambria Math" w:hAnsi="Cambria Math" w:hint="eastAsia"/>
              </w:rPr>
              <m:t>i</m:t>
            </m:r>
          </m:sub>
        </m:sSub>
      </m:oMath>
      <w:r>
        <w:rPr>
          <w:rFonts w:ascii="宋体"/>
          <w:kern w:val="0"/>
          <w:szCs w:val="20"/>
        </w:rPr>
        <w:t>——</w:t>
      </w:r>
      <w:r>
        <w:rPr>
          <w:rFonts w:ascii="宋体" w:hint="eastAsia"/>
          <w:kern w:val="0"/>
          <w:szCs w:val="20"/>
        </w:rPr>
        <w:t xml:space="preserve">第 </w:t>
      </w:r>
      <m:oMath>
        <m:r>
          <w:rPr>
            <w:rFonts w:ascii="Cambria Math" w:hAnsi="Cambria Math" w:hint="eastAsia"/>
            <w:kern w:val="0"/>
            <w:szCs w:val="20"/>
          </w:rPr>
          <m:t>i</m:t>
        </m:r>
      </m:oMath>
      <w:r>
        <w:rPr>
          <w:rFonts w:ascii="宋体" w:hint="eastAsia"/>
          <w:kern w:val="0"/>
          <w:szCs w:val="20"/>
        </w:rPr>
        <w:t xml:space="preserve"> 种外购零部件的数量，单位为件；</w:t>
      </w:r>
    </w:p>
    <w:p w:rsidR="00A51335" w:rsidRDefault="00000000">
      <w:pPr>
        <w:widowControl/>
        <w:tabs>
          <w:tab w:val="center" w:pos="4201"/>
          <w:tab w:val="right" w:leader="dot" w:pos="9298"/>
        </w:tabs>
        <w:autoSpaceDE w:val="0"/>
        <w:autoSpaceDN w:val="0"/>
        <w:ind w:firstLineChars="200" w:firstLine="420"/>
        <w:rPr>
          <w:rFonts w:ascii="宋体"/>
          <w:kern w:val="0"/>
          <w:szCs w:val="20"/>
        </w:rPr>
      </w:pPr>
      <m:oMath>
        <m:sSub>
          <m:sSubPr>
            <m:ctrlPr>
              <w:rPr>
                <w:rFonts w:ascii="Cambria Math" w:hAnsi="Cambria Math"/>
                <w:i/>
              </w:rPr>
            </m:ctrlPr>
          </m:sSubPr>
          <m:e>
            <m:r>
              <w:rPr>
                <w:rFonts w:ascii="Cambria Math" w:hAnsi="Cambria Math"/>
              </w:rPr>
              <m:t>EF</m:t>
            </m:r>
          </m:e>
          <m:sub>
            <m:r>
              <w:rPr>
                <w:rFonts w:ascii="Cambria Math" w:hAnsi="Cambria Math"/>
              </w:rPr>
              <m:t>p,i</m:t>
            </m:r>
          </m:sub>
        </m:sSub>
      </m:oMath>
      <w:r>
        <w:rPr>
          <w:rFonts w:ascii="宋体"/>
          <w:kern w:val="0"/>
          <w:szCs w:val="20"/>
        </w:rPr>
        <w:t>——</w:t>
      </w:r>
      <w:r>
        <w:rPr>
          <w:rFonts w:ascii="宋体" w:hint="eastAsia"/>
          <w:kern w:val="0"/>
          <w:szCs w:val="20"/>
        </w:rPr>
        <w:t xml:space="preserve">第 </w:t>
      </w:r>
      <m:oMath>
        <m:r>
          <w:rPr>
            <w:rFonts w:ascii="Cambria Math" w:hAnsi="Cambria Math" w:hint="eastAsia"/>
            <w:kern w:val="0"/>
            <w:szCs w:val="20"/>
          </w:rPr>
          <m:t>i</m:t>
        </m:r>
      </m:oMath>
      <w:r>
        <w:rPr>
          <w:rFonts w:ascii="宋体" w:hint="eastAsia"/>
          <w:kern w:val="0"/>
          <w:szCs w:val="20"/>
        </w:rPr>
        <w:t xml:space="preserve"> 种外购零部件的碳足迹，单位为千克二氧化碳当量每件（</w:t>
      </w:r>
      <w:r>
        <w:rPr>
          <w:kern w:val="0"/>
          <w:szCs w:val="20"/>
        </w:rPr>
        <w:t>kgCO</w:t>
      </w:r>
      <w:r>
        <w:rPr>
          <w:kern w:val="0"/>
          <w:szCs w:val="20"/>
          <w:vertAlign w:val="subscript"/>
        </w:rPr>
        <w:t>2</w:t>
      </w:r>
      <w:r>
        <w:rPr>
          <w:kern w:val="0"/>
          <w:szCs w:val="20"/>
        </w:rPr>
        <w:t>e</w:t>
      </w:r>
      <w:r>
        <w:rPr>
          <w:rFonts w:hint="eastAsia"/>
          <w:kern w:val="0"/>
          <w:szCs w:val="20"/>
        </w:rPr>
        <w:t>/</w:t>
      </w:r>
      <w:r>
        <w:rPr>
          <w:rFonts w:hint="eastAsia"/>
          <w:kern w:val="0"/>
          <w:szCs w:val="20"/>
        </w:rPr>
        <w:t>件</w:t>
      </w:r>
      <w:r>
        <w:rPr>
          <w:rFonts w:ascii="宋体" w:hint="eastAsia"/>
          <w:kern w:val="0"/>
          <w:szCs w:val="20"/>
        </w:rPr>
        <w:t>）；</w:t>
      </w:r>
    </w:p>
    <w:p w:rsidR="00A51335" w:rsidRDefault="00000000">
      <w:pPr>
        <w:widowControl/>
        <w:tabs>
          <w:tab w:val="center" w:pos="4201"/>
          <w:tab w:val="right" w:leader="dot" w:pos="9298"/>
        </w:tabs>
        <w:autoSpaceDE w:val="0"/>
        <w:autoSpaceDN w:val="0"/>
        <w:ind w:firstLineChars="200" w:firstLine="420"/>
        <w:rPr>
          <w:rFonts w:ascii="宋体"/>
          <w:kern w:val="0"/>
          <w:szCs w:val="20"/>
        </w:rPr>
      </w:pPr>
      <m:oMath>
        <m:sSub>
          <m:sSubPr>
            <m:ctrlPr>
              <w:rPr>
                <w:rFonts w:ascii="Cambria Math" w:hAnsi="Cambria Math"/>
                <w:i/>
              </w:rPr>
            </m:ctrlPr>
          </m:sSubPr>
          <m:e>
            <m:r>
              <w:rPr>
                <w:rFonts w:ascii="Cambria Math" w:hAnsi="Cambria Math"/>
              </w:rPr>
              <m:t>GHG</m:t>
            </m:r>
          </m:e>
          <m:sub>
            <m:sSub>
              <m:sSubPr>
                <m:ctrlPr>
                  <w:rPr>
                    <w:rFonts w:ascii="Cambria Math" w:hAnsi="Cambria Math"/>
                    <w:i/>
                  </w:rPr>
                </m:ctrlPr>
              </m:sSubPr>
              <m:e>
                <m:r>
                  <w:rPr>
                    <w:rFonts w:ascii="Cambria Math" w:hAnsi="Cambria Math" w:hint="eastAsia"/>
                  </w:rPr>
                  <m:t>p</m:t>
                </m:r>
              </m:e>
              <m:sub>
                <m:r>
                  <w:rPr>
                    <w:rFonts w:ascii="Cambria Math" w:hAnsi="Cambria Math"/>
                  </w:rPr>
                  <m:t>i</m:t>
                </m:r>
              </m:sub>
            </m:sSub>
            <m:r>
              <w:rPr>
                <w:rFonts w:ascii="Cambria Math" w:hAnsi="Cambria Math"/>
              </w:rPr>
              <m:t>,t</m:t>
            </m:r>
          </m:sub>
        </m:sSub>
      </m:oMath>
      <w:r>
        <w:rPr>
          <w:rFonts w:ascii="宋体"/>
          <w:kern w:val="0"/>
          <w:szCs w:val="20"/>
        </w:rPr>
        <w:t>——</w:t>
      </w:r>
      <w:r>
        <w:rPr>
          <w:rFonts w:ascii="宋体" w:hint="eastAsia"/>
          <w:kern w:val="0"/>
          <w:szCs w:val="20"/>
        </w:rPr>
        <w:t xml:space="preserve">第 </w:t>
      </w:r>
      <m:oMath>
        <m:r>
          <w:rPr>
            <w:rFonts w:ascii="Cambria Math" w:hAnsi="Cambria Math" w:hint="eastAsia"/>
            <w:kern w:val="0"/>
            <w:szCs w:val="20"/>
          </w:rPr>
          <m:t>i</m:t>
        </m:r>
      </m:oMath>
      <w:r>
        <w:rPr>
          <w:rFonts w:ascii="宋体" w:hint="eastAsia"/>
          <w:kern w:val="0"/>
          <w:szCs w:val="20"/>
        </w:rPr>
        <w:t xml:space="preserve"> 种外购零部件运输产生的碳排放，单位为千克二氧化碳当量（</w:t>
      </w:r>
      <w:r>
        <w:rPr>
          <w:kern w:val="0"/>
          <w:szCs w:val="20"/>
        </w:rPr>
        <w:t>kgCO</w:t>
      </w:r>
      <w:r>
        <w:rPr>
          <w:kern w:val="0"/>
          <w:szCs w:val="20"/>
          <w:vertAlign w:val="subscript"/>
        </w:rPr>
        <w:t>2</w:t>
      </w:r>
      <w:r>
        <w:rPr>
          <w:kern w:val="0"/>
          <w:szCs w:val="20"/>
        </w:rPr>
        <w:t>e</w:t>
      </w:r>
      <w:r>
        <w:rPr>
          <w:rFonts w:ascii="宋体" w:hint="eastAsia"/>
          <w:kern w:val="0"/>
          <w:szCs w:val="20"/>
        </w:rPr>
        <w:t>）。</w:t>
      </w:r>
    </w:p>
    <w:p w:rsidR="00A51335" w:rsidRDefault="00000000">
      <w:pPr>
        <w:widowControl/>
        <w:numPr>
          <w:ilvl w:val="1"/>
          <w:numId w:val="2"/>
        </w:numPr>
        <w:spacing w:beforeLines="100" w:before="312" w:afterLines="100" w:after="312"/>
        <w:outlineLvl w:val="1"/>
        <w:rPr>
          <w:rFonts w:ascii="宋体" w:eastAsia="黑体"/>
          <w:kern w:val="0"/>
          <w:szCs w:val="20"/>
        </w:rPr>
      </w:pPr>
      <w:bookmarkStart w:id="138" w:name="_Toc171946336"/>
      <w:r>
        <w:rPr>
          <w:rFonts w:ascii="宋体" w:eastAsia="黑体" w:hint="eastAsia"/>
          <w:kern w:val="0"/>
          <w:szCs w:val="20"/>
        </w:rPr>
        <w:t>产品制造阶段</w:t>
      </w:r>
      <w:bookmarkEnd w:id="138"/>
    </w:p>
    <w:p w:rsidR="00A51335" w:rsidRDefault="00000000">
      <w:pPr>
        <w:rPr>
          <w:rFonts w:ascii="宋体"/>
          <w:kern w:val="0"/>
          <w:szCs w:val="20"/>
        </w:rPr>
      </w:pPr>
      <w:bookmarkStart w:id="139" w:name="_Hlk166661454"/>
      <w:r>
        <w:rPr>
          <w:rFonts w:ascii="宋体" w:hint="eastAsia"/>
          <w:kern w:val="0"/>
          <w:szCs w:val="20"/>
        </w:rPr>
        <w:t>8.3.1</w:t>
      </w:r>
      <w:bookmarkStart w:id="140" w:name="_Hlk169771660"/>
      <w:r>
        <w:rPr>
          <w:rFonts w:ascii="宋体" w:hint="eastAsia"/>
          <w:kern w:val="0"/>
          <w:szCs w:val="20"/>
        </w:rPr>
        <w:t>产品制造阶段产生的温室气体排放量</w:t>
      </w:r>
      <w:bookmarkEnd w:id="140"/>
      <w:r>
        <w:rPr>
          <w:rFonts w:ascii="宋体" w:hint="eastAsia"/>
          <w:kern w:val="0"/>
          <w:szCs w:val="20"/>
        </w:rPr>
        <w:t>按照公式（</w:t>
      </w:r>
      <w:r>
        <w:rPr>
          <w:kern w:val="0"/>
          <w:szCs w:val="20"/>
        </w:rPr>
        <w:t>6</w:t>
      </w:r>
      <w:r>
        <w:rPr>
          <w:rFonts w:ascii="宋体" w:hint="eastAsia"/>
          <w:kern w:val="0"/>
          <w:szCs w:val="20"/>
        </w:rPr>
        <w:t>）计算:</w:t>
      </w:r>
    </w:p>
    <w:p w:rsidR="00A51335" w:rsidRDefault="00000000">
      <w:pPr>
        <w:rPr>
          <w:rFonts w:ascii="宋体" w:hAnsi="宋体" w:hint="eastAsia"/>
          <w:szCs w:val="22"/>
        </w:rPr>
      </w:pPr>
      <m:oMathPara>
        <m:oMathParaPr>
          <m:jc m:val="right"/>
        </m:oMathParaPr>
        <m:oMath>
          <m:sSub>
            <m:sSubPr>
              <m:ctrlPr>
                <w:rPr>
                  <w:rFonts w:ascii="Cambria Math" w:hAnsi="Cambria Math"/>
                  <w:i/>
                </w:rPr>
              </m:ctrlPr>
            </m:sSubPr>
            <m:e>
              <m:r>
                <w:rPr>
                  <w:rFonts w:ascii="Cambria Math" w:hAnsi="Cambria Math"/>
                </w:rPr>
                <m:t>GHG</m:t>
              </m:r>
            </m:e>
            <m:sub>
              <m:r>
                <w:rPr>
                  <w:rFonts w:ascii="Cambria Math" w:hAnsi="Cambria Math"/>
                </w:rPr>
                <m:t>p</m:t>
              </m:r>
            </m:sub>
          </m:sSub>
          <m:r>
            <w:rPr>
              <w:rFonts w:ascii="Cambria Math" w:hAnsi="Cambria Math"/>
            </w:rPr>
            <m:t>=</m:t>
          </m:r>
          <m:sSub>
            <m:sSubPr>
              <m:ctrlPr>
                <w:rPr>
                  <w:rFonts w:ascii="Cambria Math" w:hAnsi="Cambria Math"/>
                  <w:i/>
                </w:rPr>
              </m:ctrlPr>
            </m:sSubPr>
            <m:e>
              <m:r>
                <w:rPr>
                  <w:rFonts w:ascii="Cambria Math" w:hAnsi="Cambria Math"/>
                </w:rPr>
                <m:t>GHG</m:t>
              </m:r>
            </m:e>
            <m:sub>
              <m:r>
                <w:rPr>
                  <w:rFonts w:ascii="Cambria Math" w:hAnsi="Cambria Math" w:hint="eastAsia"/>
                </w:rPr>
                <m:t>燃料</m:t>
              </m:r>
            </m:sub>
          </m:sSub>
          <m:r>
            <w:rPr>
              <w:rFonts w:ascii="Cambria Math" w:hAnsi="Cambria Math"/>
            </w:rPr>
            <m:t>+</m:t>
          </m:r>
          <m:sSub>
            <m:sSubPr>
              <m:ctrlPr>
                <w:rPr>
                  <w:rFonts w:ascii="Cambria Math" w:eastAsia="等线" w:hAnsi="Cambria Math"/>
                  <w:i/>
                  <w:szCs w:val="22"/>
                </w:rPr>
              </m:ctrlPr>
            </m:sSubPr>
            <m:e>
              <m:r>
                <w:rPr>
                  <w:rFonts w:ascii="Cambria Math" w:eastAsia="等线" w:hAnsi="Cambria Math"/>
                  <w:szCs w:val="22"/>
                </w:rPr>
                <m:t>GHG</m:t>
              </m:r>
            </m:e>
            <m:sub>
              <m:r>
                <w:rPr>
                  <w:rFonts w:ascii="Cambria Math" w:eastAsia="等线" w:hAnsi="Cambria Math" w:hint="eastAsia"/>
                  <w:szCs w:val="22"/>
                </w:rPr>
                <m:t>热力</m:t>
              </m:r>
            </m:sub>
          </m:sSub>
          <m:r>
            <w:rPr>
              <w:rFonts w:ascii="Cambria Math" w:eastAsia="等线" w:hAnsi="Cambria Math"/>
              <w:szCs w:val="22"/>
            </w:rPr>
            <m:t>+</m:t>
          </m:r>
          <m:sSub>
            <m:sSubPr>
              <m:ctrlPr>
                <w:rPr>
                  <w:rFonts w:ascii="Cambria Math" w:hAnsi="Cambria Math"/>
                  <w:i/>
                </w:rPr>
              </m:ctrlPr>
            </m:sSubPr>
            <m:e>
              <m:r>
                <w:rPr>
                  <w:rFonts w:ascii="Cambria Math" w:hAnsi="Cambria Math"/>
                </w:rPr>
                <m:t>GHG</m:t>
              </m:r>
            </m:e>
            <m:sub>
              <m:r>
                <w:rPr>
                  <w:rFonts w:ascii="Cambria Math" w:hAnsi="Cambria Math" w:hint="eastAsia"/>
                </w:rPr>
                <m:t>电力</m:t>
              </m:r>
            </m:sub>
          </m:sSub>
          <m:r>
            <w:rPr>
              <w:rFonts w:ascii="Cambria Math" w:hAnsi="Cambria Math"/>
            </w:rPr>
            <m:t>+</m:t>
          </m:r>
          <m:sSub>
            <m:sSubPr>
              <m:ctrlPr>
                <w:rPr>
                  <w:rFonts w:ascii="Cambria Math" w:eastAsia="等线" w:hAnsi="Cambria Math"/>
                  <w:i/>
                  <w:szCs w:val="22"/>
                </w:rPr>
              </m:ctrlPr>
            </m:sSubPr>
            <m:e>
              <m:r>
                <w:rPr>
                  <w:rFonts w:ascii="Cambria Math" w:eastAsia="等线" w:hAnsi="Cambria Math"/>
                  <w:szCs w:val="22"/>
                </w:rPr>
                <m:t>GHG</m:t>
              </m:r>
            </m:e>
            <m:sub>
              <m:r>
                <w:rPr>
                  <w:rFonts w:ascii="Cambria Math" w:eastAsia="等线" w:hAnsi="Cambria Math" w:hint="eastAsia"/>
                  <w:szCs w:val="22"/>
                </w:rPr>
                <m:t>废弃</m:t>
              </m:r>
            </m:sub>
          </m:sSub>
          <m:r>
            <w:rPr>
              <w:rFonts w:ascii="Cambria Math" w:eastAsia="等线" w:hAnsi="Cambria Math"/>
              <w:szCs w:val="22"/>
            </w:rPr>
            <m:t>+</m:t>
          </m:r>
          <m:nary>
            <m:naryPr>
              <m:chr m:val="∑"/>
              <m:limLoc m:val="subSup"/>
              <m:supHide m:val="1"/>
              <m:ctrlPr>
                <w:rPr>
                  <w:rFonts w:ascii="Cambria Math" w:eastAsia="等线" w:hAnsi="Cambria Math"/>
                  <w:i/>
                  <w:szCs w:val="22"/>
                </w:rPr>
              </m:ctrlPr>
            </m:naryPr>
            <m:sub>
              <m:r>
                <w:rPr>
                  <w:rFonts w:ascii="Cambria Math" w:eastAsia="等线" w:hAnsi="Cambria Math" w:hint="eastAsia"/>
                  <w:szCs w:val="22"/>
                </w:rPr>
                <m:t>i</m:t>
              </m:r>
            </m:sub>
            <m:sup/>
            <m:e>
              <m:sSub>
                <m:sSubPr>
                  <m:ctrlPr>
                    <w:rPr>
                      <w:rFonts w:ascii="Cambria Math" w:eastAsia="等线" w:hAnsi="Cambria Math"/>
                      <w:i/>
                      <w:szCs w:val="22"/>
                    </w:rPr>
                  </m:ctrlPr>
                </m:sSubPr>
                <m:e>
                  <m:r>
                    <w:rPr>
                      <w:rFonts w:ascii="Cambria Math" w:eastAsia="等线" w:hAnsi="Cambria Math"/>
                      <w:szCs w:val="22"/>
                    </w:rPr>
                    <m:t>D</m:t>
                  </m:r>
                </m:e>
                <m:sub>
                  <m:r>
                    <w:rPr>
                      <w:rFonts w:ascii="Cambria Math" w:eastAsia="等线" w:hAnsi="Cambria Math"/>
                      <w:szCs w:val="22"/>
                    </w:rPr>
                    <m:t>i</m:t>
                  </m:r>
                </m:sub>
              </m:sSub>
            </m:e>
          </m:nary>
          <m:r>
            <w:rPr>
              <w:rFonts w:ascii="Cambria Math" w:eastAsia="等线" w:hAnsi="Cambria Math"/>
              <w:szCs w:val="22"/>
            </w:rPr>
            <m:t>×</m:t>
          </m:r>
          <m:sSub>
            <m:sSubPr>
              <m:ctrlPr>
                <w:rPr>
                  <w:rFonts w:ascii="Cambria Math" w:eastAsia="等线" w:hAnsi="Cambria Math"/>
                  <w:i/>
                  <w:szCs w:val="22"/>
                </w:rPr>
              </m:ctrlPr>
            </m:sSubPr>
            <m:e>
              <m:r>
                <w:rPr>
                  <w:rFonts w:ascii="Cambria Math" w:eastAsia="等线" w:hAnsi="Cambria Math"/>
                  <w:szCs w:val="22"/>
                </w:rPr>
                <m:t>GWP</m:t>
              </m:r>
            </m:e>
            <m:sub>
              <m:r>
                <w:rPr>
                  <w:rFonts w:ascii="Cambria Math" w:eastAsia="等线" w:hAnsi="Cambria Math"/>
                  <w:szCs w:val="22"/>
                </w:rPr>
                <m:t>i</m:t>
              </m:r>
            </m:sub>
          </m:sSub>
          <m:r>
            <m:rPr>
              <m:sty m:val="p"/>
            </m:rPr>
            <w:rPr>
              <w:rFonts w:ascii="Cambria Math" w:hAnsi="Cambria Math"/>
              <w:kern w:val="0"/>
              <w:szCs w:val="20"/>
            </w:rPr>
            <m:t>………..(6)</m:t>
          </m:r>
        </m:oMath>
      </m:oMathPara>
    </w:p>
    <w:p w:rsidR="00A51335" w:rsidRDefault="00000000">
      <w:pPr>
        <w:ind w:firstLineChars="200" w:firstLine="420"/>
        <w:rPr>
          <w:rFonts w:ascii="宋体"/>
          <w:kern w:val="0"/>
          <w:szCs w:val="20"/>
        </w:rPr>
      </w:pPr>
      <w:r>
        <w:rPr>
          <w:rFonts w:ascii="宋体" w:hint="eastAsia"/>
          <w:kern w:val="0"/>
          <w:szCs w:val="20"/>
        </w:rPr>
        <w:t>式中：</w:t>
      </w:r>
    </w:p>
    <w:p w:rsidR="00A51335" w:rsidRDefault="00000000">
      <w:pPr>
        <w:ind w:firstLineChars="200" w:firstLine="420"/>
        <w:rPr>
          <w:rFonts w:ascii="宋体" w:eastAsia="等线" w:hAnsi="等线" w:hint="eastAsia"/>
          <w:kern w:val="0"/>
          <w:szCs w:val="20"/>
        </w:rPr>
      </w:pPr>
      <m:oMath>
        <m:sSub>
          <m:sSubPr>
            <m:ctrlPr>
              <w:rPr>
                <w:rFonts w:ascii="Cambria Math" w:hAnsi="Cambria Math"/>
                <w:i/>
                <w:szCs w:val="22"/>
              </w:rPr>
            </m:ctrlPr>
          </m:sSubPr>
          <m:e>
            <m:r>
              <w:rPr>
                <w:rFonts w:ascii="Cambria Math" w:hAnsi="Cambria Math"/>
                <w:szCs w:val="22"/>
              </w:rPr>
              <m:t>GHG</m:t>
            </m:r>
          </m:e>
          <m:sub>
            <m:r>
              <w:rPr>
                <w:rFonts w:ascii="Cambria Math" w:hAnsi="Cambria Math" w:hint="eastAsia"/>
                <w:szCs w:val="22"/>
              </w:rPr>
              <m:t>燃料</m:t>
            </m:r>
          </m:sub>
        </m:sSub>
      </m:oMath>
      <w:r>
        <w:rPr>
          <w:rFonts w:ascii="宋体" w:hAnsi="宋体" w:hint="eastAsia"/>
          <w:szCs w:val="22"/>
        </w:rPr>
        <w:t>——</w:t>
      </w:r>
      <w:r>
        <w:rPr>
          <w:rFonts w:ascii="宋体" w:hAnsi="宋体" w:hint="eastAsia"/>
          <w:kern w:val="0"/>
          <w:szCs w:val="20"/>
        </w:rPr>
        <w:t>化石燃料产生的温室气体排放量，单位为千克二氧化碳当量（</w:t>
      </w:r>
      <w:r>
        <w:rPr>
          <w:rFonts w:eastAsia="等线"/>
          <w:kern w:val="0"/>
          <w:szCs w:val="20"/>
        </w:rPr>
        <w:t>kgCO</w:t>
      </w:r>
      <w:r>
        <w:rPr>
          <w:rFonts w:eastAsia="等线"/>
          <w:kern w:val="0"/>
          <w:szCs w:val="20"/>
          <w:vertAlign w:val="subscript"/>
        </w:rPr>
        <w:t>2</w:t>
      </w:r>
      <w:r>
        <w:rPr>
          <w:rFonts w:eastAsia="等线"/>
          <w:kern w:val="0"/>
          <w:szCs w:val="20"/>
        </w:rPr>
        <w:t>e</w:t>
      </w:r>
      <w:r>
        <w:rPr>
          <w:rFonts w:ascii="宋体" w:hAnsi="宋体" w:hint="eastAsia"/>
          <w:kern w:val="0"/>
          <w:szCs w:val="20"/>
        </w:rPr>
        <w:t>）；</w:t>
      </w:r>
    </w:p>
    <w:p w:rsidR="00A51335" w:rsidRDefault="00000000">
      <w:pPr>
        <w:ind w:firstLineChars="200" w:firstLine="420"/>
        <w:rPr>
          <w:rFonts w:ascii="宋体" w:hAnsi="宋体" w:hint="eastAsia"/>
          <w:szCs w:val="22"/>
        </w:rPr>
      </w:pPr>
      <m:oMath>
        <m:sSub>
          <m:sSubPr>
            <m:ctrlPr>
              <w:rPr>
                <w:rFonts w:ascii="Cambria Math" w:hAnsi="Cambria Math"/>
                <w:i/>
                <w:szCs w:val="22"/>
              </w:rPr>
            </m:ctrlPr>
          </m:sSubPr>
          <m:e>
            <m:r>
              <w:rPr>
                <w:rFonts w:ascii="Cambria Math" w:hAnsi="Cambria Math"/>
                <w:szCs w:val="22"/>
              </w:rPr>
              <m:t>GHG</m:t>
            </m:r>
          </m:e>
          <m:sub>
            <m:r>
              <w:rPr>
                <w:rFonts w:ascii="Cambria Math" w:hAnsi="Cambria Math" w:hint="eastAsia"/>
                <w:szCs w:val="22"/>
              </w:rPr>
              <m:t>热力</m:t>
            </m:r>
          </m:sub>
        </m:sSub>
      </m:oMath>
      <w:r>
        <w:rPr>
          <w:rFonts w:asciiTheme="minorEastAsia" w:eastAsiaTheme="minorEastAsia" w:hAnsiTheme="minorEastAsia" w:hint="eastAsia"/>
          <w:szCs w:val="22"/>
        </w:rPr>
        <w:t>——</w:t>
      </w:r>
      <w:r>
        <w:rPr>
          <w:rFonts w:asciiTheme="minorEastAsia" w:eastAsiaTheme="minorEastAsia" w:hAnsiTheme="minorEastAsia" w:hint="eastAsia"/>
          <w:kern w:val="0"/>
          <w:szCs w:val="20"/>
        </w:rPr>
        <w:t>购入热力产生的温室气体排放量，单位为千克二氧化碳当量（</w:t>
      </w:r>
      <w:r>
        <w:rPr>
          <w:rFonts w:eastAsia="等线"/>
          <w:kern w:val="0"/>
          <w:szCs w:val="20"/>
        </w:rPr>
        <w:t>kgCO</w:t>
      </w:r>
      <w:r>
        <w:rPr>
          <w:rFonts w:eastAsia="等线"/>
          <w:kern w:val="0"/>
          <w:szCs w:val="20"/>
          <w:vertAlign w:val="subscript"/>
        </w:rPr>
        <w:t>2</w:t>
      </w:r>
      <w:r>
        <w:rPr>
          <w:rFonts w:eastAsia="等线"/>
          <w:kern w:val="0"/>
          <w:szCs w:val="20"/>
        </w:rPr>
        <w:t>e</w:t>
      </w:r>
      <w:r>
        <w:rPr>
          <w:rFonts w:ascii="宋体" w:hAnsi="宋体" w:hint="eastAsia"/>
          <w:kern w:val="0"/>
          <w:szCs w:val="20"/>
        </w:rPr>
        <w:t>）；</w:t>
      </w:r>
    </w:p>
    <w:p w:rsidR="00A51335" w:rsidRDefault="00000000">
      <w:pPr>
        <w:ind w:firstLineChars="200" w:firstLine="420"/>
        <w:rPr>
          <w:rFonts w:ascii="宋体" w:eastAsia="等线" w:hAnsi="等线" w:hint="eastAsia"/>
          <w:kern w:val="0"/>
          <w:szCs w:val="20"/>
        </w:rPr>
      </w:pPr>
      <m:oMath>
        <m:sSub>
          <m:sSubPr>
            <m:ctrlPr>
              <w:rPr>
                <w:rFonts w:ascii="Cambria Math" w:eastAsia="等线" w:hAnsi="Cambria Math"/>
                <w:i/>
                <w:szCs w:val="22"/>
              </w:rPr>
            </m:ctrlPr>
          </m:sSubPr>
          <m:e>
            <m:r>
              <w:rPr>
                <w:rFonts w:ascii="Cambria Math" w:eastAsia="等线" w:hAnsi="Cambria Math"/>
                <w:szCs w:val="22"/>
              </w:rPr>
              <m:t>GHG</m:t>
            </m:r>
          </m:e>
          <m:sub>
            <m:r>
              <w:rPr>
                <w:rFonts w:ascii="Cambria Math" w:hAnsi="Cambria Math" w:hint="eastAsia"/>
                <w:szCs w:val="22"/>
              </w:rPr>
              <m:t>电力</m:t>
            </m:r>
          </m:sub>
        </m:sSub>
      </m:oMath>
      <w:r>
        <w:rPr>
          <w:rFonts w:ascii="宋体" w:hAnsi="宋体" w:hint="eastAsia"/>
          <w:szCs w:val="22"/>
        </w:rPr>
        <w:t>——外购</w:t>
      </w:r>
      <w:r>
        <w:rPr>
          <w:rFonts w:ascii="宋体" w:hAnsi="宋体" w:hint="eastAsia"/>
          <w:kern w:val="0"/>
          <w:szCs w:val="20"/>
        </w:rPr>
        <w:t>电力产生的温室气体排放量，单位为千克二氧化碳当量（</w:t>
      </w:r>
      <w:r>
        <w:rPr>
          <w:rFonts w:eastAsia="等线"/>
          <w:kern w:val="0"/>
          <w:szCs w:val="20"/>
        </w:rPr>
        <w:t>kgCO</w:t>
      </w:r>
      <w:r>
        <w:rPr>
          <w:rFonts w:eastAsia="等线"/>
          <w:kern w:val="0"/>
          <w:szCs w:val="20"/>
          <w:vertAlign w:val="subscript"/>
        </w:rPr>
        <w:t>2</w:t>
      </w:r>
      <w:r>
        <w:rPr>
          <w:rFonts w:eastAsia="等线"/>
          <w:kern w:val="0"/>
          <w:szCs w:val="20"/>
        </w:rPr>
        <w:t>e</w:t>
      </w:r>
      <w:r>
        <w:rPr>
          <w:rFonts w:ascii="宋体" w:hAnsi="宋体" w:hint="eastAsia"/>
          <w:kern w:val="0"/>
          <w:szCs w:val="20"/>
        </w:rPr>
        <w:t>）；</w:t>
      </w:r>
    </w:p>
    <w:p w:rsidR="00A51335" w:rsidRDefault="00000000">
      <w:pPr>
        <w:ind w:firstLineChars="200" w:firstLine="420"/>
        <w:rPr>
          <w:rFonts w:ascii="宋体" w:eastAsia="等线" w:hAnsi="等线" w:hint="eastAsia"/>
          <w:kern w:val="0"/>
          <w:szCs w:val="20"/>
        </w:rPr>
      </w:pPr>
      <m:oMath>
        <m:sSub>
          <m:sSubPr>
            <m:ctrlPr>
              <w:rPr>
                <w:rFonts w:ascii="Cambria Math" w:eastAsia="等线" w:hAnsi="Cambria Math"/>
                <w:i/>
                <w:szCs w:val="22"/>
              </w:rPr>
            </m:ctrlPr>
          </m:sSubPr>
          <m:e>
            <m:r>
              <w:rPr>
                <w:rFonts w:ascii="Cambria Math" w:eastAsia="等线" w:hAnsi="Cambria Math"/>
                <w:szCs w:val="22"/>
              </w:rPr>
              <m:t>GHG</m:t>
            </m:r>
          </m:e>
          <m:sub>
            <m:r>
              <w:rPr>
                <w:rFonts w:ascii="Cambria Math" w:hAnsi="Cambria Math" w:hint="eastAsia"/>
                <w:szCs w:val="22"/>
              </w:rPr>
              <m:t>废弃</m:t>
            </m:r>
          </m:sub>
        </m:sSub>
      </m:oMath>
      <w:r>
        <w:rPr>
          <w:rFonts w:ascii="宋体" w:hAnsi="宋体" w:hint="eastAsia"/>
          <w:szCs w:val="22"/>
        </w:rPr>
        <w:t>——</w:t>
      </w:r>
      <w:r>
        <w:rPr>
          <w:rFonts w:ascii="宋体" w:hAnsi="宋体" w:hint="eastAsia"/>
          <w:kern w:val="0"/>
          <w:szCs w:val="20"/>
        </w:rPr>
        <w:t>废弃物、污染物处置的温室气体排放量，单位为千克二氧化碳当量（</w:t>
      </w:r>
      <w:r>
        <w:rPr>
          <w:rFonts w:eastAsia="等线"/>
          <w:kern w:val="0"/>
          <w:szCs w:val="20"/>
        </w:rPr>
        <w:t>kgCO</w:t>
      </w:r>
      <w:r>
        <w:rPr>
          <w:rFonts w:eastAsia="等线"/>
          <w:kern w:val="0"/>
          <w:szCs w:val="20"/>
          <w:vertAlign w:val="subscript"/>
        </w:rPr>
        <w:t>2</w:t>
      </w:r>
      <w:r>
        <w:rPr>
          <w:rFonts w:eastAsia="等线"/>
          <w:kern w:val="0"/>
          <w:szCs w:val="20"/>
        </w:rPr>
        <w:t>e</w:t>
      </w:r>
      <w:r>
        <w:rPr>
          <w:rFonts w:ascii="宋体" w:hAnsi="宋体" w:hint="eastAsia"/>
          <w:kern w:val="0"/>
          <w:szCs w:val="20"/>
        </w:rPr>
        <w:t>）；</w:t>
      </w:r>
    </w:p>
    <w:p w:rsidR="00A51335" w:rsidRDefault="00000000">
      <w:pPr>
        <w:ind w:firstLineChars="200" w:firstLine="420"/>
        <w:rPr>
          <w:rFonts w:ascii="宋体" w:eastAsia="等线" w:hAnsi="等线" w:hint="eastAsia"/>
          <w:kern w:val="0"/>
          <w:szCs w:val="20"/>
        </w:rPr>
      </w:pPr>
      <m:oMath>
        <m:sSub>
          <m:sSubPr>
            <m:ctrlPr>
              <w:rPr>
                <w:rFonts w:ascii="Cambria Math" w:eastAsia="等线" w:hAnsi="Cambria Math"/>
                <w:i/>
                <w:szCs w:val="22"/>
              </w:rPr>
            </m:ctrlPr>
          </m:sSubPr>
          <m:e>
            <m:r>
              <w:rPr>
                <w:rFonts w:ascii="Cambria Math" w:eastAsia="等线" w:hAnsi="Cambria Math"/>
                <w:szCs w:val="22"/>
              </w:rPr>
              <m:t>D</m:t>
            </m:r>
          </m:e>
          <m:sub>
            <m:r>
              <w:rPr>
                <w:rFonts w:ascii="Cambria Math" w:eastAsia="等线" w:hAnsi="Cambria Math"/>
                <w:szCs w:val="22"/>
              </w:rPr>
              <m:t>i</m:t>
            </m:r>
          </m:sub>
        </m:sSub>
      </m:oMath>
      <w:r>
        <w:rPr>
          <w:rFonts w:ascii="等线" w:eastAsia="等线" w:hAnsi="等线" w:hint="eastAsia"/>
          <w:szCs w:val="22"/>
        </w:rPr>
        <w:t>——</w:t>
      </w:r>
      <w:r>
        <w:rPr>
          <w:rFonts w:ascii="宋体" w:hAnsi="宋体" w:hint="eastAsia"/>
          <w:kern w:val="0"/>
          <w:szCs w:val="20"/>
        </w:rPr>
        <w:t xml:space="preserve">第 </w:t>
      </w:r>
      <m:oMath>
        <m:r>
          <w:rPr>
            <w:rFonts w:ascii="Cambria Math" w:hAnsi="Cambria Math" w:hint="eastAsia"/>
            <w:kern w:val="0"/>
            <w:szCs w:val="20"/>
          </w:rPr>
          <m:t>i</m:t>
        </m:r>
      </m:oMath>
      <w:r>
        <w:rPr>
          <w:rFonts w:ascii="宋体" w:hAnsi="宋体" w:hint="eastAsia"/>
          <w:kern w:val="0"/>
          <w:szCs w:val="20"/>
        </w:rPr>
        <w:t xml:space="preserve"> 种直接排放的温室气体排放量，包括产品制造过程中的甲烷泄漏量等，单位为千克（</w:t>
      </w:r>
      <w:r>
        <w:rPr>
          <w:kern w:val="0"/>
          <w:szCs w:val="20"/>
        </w:rPr>
        <w:t>kg</w:t>
      </w:r>
      <w:r>
        <w:rPr>
          <w:rFonts w:ascii="宋体" w:hAnsi="宋体" w:hint="eastAsia"/>
          <w:kern w:val="0"/>
          <w:szCs w:val="20"/>
        </w:rPr>
        <w:t>）；</w:t>
      </w:r>
    </w:p>
    <w:p w:rsidR="00A51335" w:rsidRDefault="00000000">
      <w:pPr>
        <w:ind w:firstLineChars="200" w:firstLine="420"/>
        <w:rPr>
          <w:rFonts w:ascii="宋体" w:hAnsi="宋体" w:hint="eastAsia"/>
          <w:szCs w:val="22"/>
        </w:rPr>
      </w:pPr>
      <m:oMath>
        <m:sSub>
          <m:sSubPr>
            <m:ctrlPr>
              <w:rPr>
                <w:rFonts w:ascii="Cambria Math" w:eastAsia="等线" w:hAnsi="Cambria Math"/>
                <w:i/>
                <w:szCs w:val="22"/>
              </w:rPr>
            </m:ctrlPr>
          </m:sSubPr>
          <m:e>
            <m:r>
              <w:rPr>
                <w:rFonts w:ascii="Cambria Math" w:eastAsia="等线" w:hAnsi="Cambria Math"/>
                <w:szCs w:val="22"/>
              </w:rPr>
              <m:t>GWP</m:t>
            </m:r>
          </m:e>
          <m:sub>
            <m:r>
              <w:rPr>
                <w:rFonts w:ascii="Cambria Math" w:eastAsia="等线" w:hAnsi="Cambria Math" w:hint="eastAsia"/>
                <w:szCs w:val="22"/>
              </w:rPr>
              <m:t>i</m:t>
            </m:r>
          </m:sub>
        </m:sSub>
      </m:oMath>
      <w:r>
        <w:rPr>
          <w:rFonts w:ascii="宋体" w:hAnsi="宋体"/>
          <w:szCs w:val="22"/>
        </w:rPr>
        <w:t>——</w:t>
      </w:r>
      <w:r>
        <w:rPr>
          <w:rFonts w:ascii="宋体" w:hAnsi="宋体" w:hint="eastAsia"/>
          <w:kern w:val="0"/>
          <w:szCs w:val="20"/>
        </w:rPr>
        <w:t xml:space="preserve">第 </w:t>
      </w:r>
      <m:oMath>
        <m:r>
          <w:rPr>
            <w:rFonts w:ascii="Cambria Math" w:hAnsi="Cambria Math" w:hint="eastAsia"/>
            <w:kern w:val="0"/>
            <w:szCs w:val="20"/>
          </w:rPr>
          <m:t>i</m:t>
        </m:r>
      </m:oMath>
      <w:r>
        <w:rPr>
          <w:rFonts w:ascii="宋体" w:hAnsi="宋体" w:hint="eastAsia"/>
          <w:kern w:val="0"/>
          <w:szCs w:val="20"/>
        </w:rPr>
        <w:t xml:space="preserve"> 种直接排放</w:t>
      </w:r>
      <w:r>
        <w:rPr>
          <w:rFonts w:ascii="宋体" w:hAnsi="宋体"/>
          <w:szCs w:val="22"/>
        </w:rPr>
        <w:t>的</w:t>
      </w:r>
      <w:r w:rsidR="00C92FB6">
        <w:rPr>
          <w:rFonts w:ascii="宋体" w:hAnsi="宋体"/>
          <w:szCs w:val="22"/>
        </w:rPr>
        <w:t>全球变暖潜势</w:t>
      </w:r>
      <w:r>
        <w:rPr>
          <w:rFonts w:ascii="宋体" w:hAnsi="宋体"/>
          <w:szCs w:val="22"/>
        </w:rPr>
        <w:t>（</w:t>
      </w:r>
      <w:r>
        <w:rPr>
          <w:szCs w:val="22"/>
        </w:rPr>
        <w:t>GWP</w:t>
      </w:r>
      <w:r>
        <w:rPr>
          <w:rFonts w:ascii="宋体" w:hAnsi="宋体"/>
          <w:szCs w:val="22"/>
        </w:rPr>
        <w:t>），单位为千克二氧化碳当量每千克排放（</w:t>
      </w:r>
      <w:r>
        <w:rPr>
          <w:kern w:val="0"/>
          <w:szCs w:val="20"/>
        </w:rPr>
        <w:t>kgCO</w:t>
      </w:r>
      <w:r>
        <w:rPr>
          <w:kern w:val="0"/>
          <w:szCs w:val="20"/>
          <w:vertAlign w:val="subscript"/>
        </w:rPr>
        <w:t>2</w:t>
      </w:r>
      <w:r>
        <w:rPr>
          <w:kern w:val="0"/>
          <w:szCs w:val="20"/>
        </w:rPr>
        <w:t>e/kg</w:t>
      </w:r>
      <w:r>
        <w:rPr>
          <w:rFonts w:ascii="宋体" w:hAnsi="宋体"/>
          <w:szCs w:val="22"/>
        </w:rPr>
        <w:t>）。</w:t>
      </w:r>
    </w:p>
    <w:p w:rsidR="00A51335" w:rsidRDefault="00000000">
      <w:pPr>
        <w:ind w:firstLineChars="200" w:firstLine="360"/>
        <w:rPr>
          <w:rFonts w:ascii="宋体"/>
          <w:kern w:val="0"/>
          <w:sz w:val="18"/>
          <w:szCs w:val="18"/>
        </w:rPr>
      </w:pPr>
      <w:r>
        <w:rPr>
          <w:rFonts w:ascii="黑体" w:eastAsia="黑体" w:hAnsi="黑体" w:hint="eastAsia"/>
          <w:sz w:val="18"/>
          <w:szCs w:val="18"/>
        </w:rPr>
        <w:t>注：</w:t>
      </w:r>
      <w:r>
        <w:rPr>
          <w:rFonts w:ascii="宋体" w:hint="eastAsia"/>
          <w:kern w:val="0"/>
          <w:sz w:val="18"/>
          <w:szCs w:val="18"/>
        </w:rPr>
        <w:t>如果没有特别说明，</w:t>
      </w:r>
      <w:r w:rsidR="00C92FB6">
        <w:rPr>
          <w:rFonts w:ascii="宋体" w:hint="eastAsia"/>
          <w:kern w:val="0"/>
          <w:sz w:val="18"/>
          <w:szCs w:val="18"/>
        </w:rPr>
        <w:t>全球变暖潜势</w:t>
      </w:r>
      <w:r>
        <w:rPr>
          <w:rFonts w:ascii="宋体" w:hint="eastAsia"/>
          <w:kern w:val="0"/>
          <w:sz w:val="18"/>
          <w:szCs w:val="18"/>
        </w:rPr>
        <w:t>（</w:t>
      </w:r>
      <w:r>
        <w:rPr>
          <w:kern w:val="0"/>
          <w:sz w:val="18"/>
          <w:szCs w:val="18"/>
        </w:rPr>
        <w:t>GWP</w:t>
      </w:r>
      <w:r>
        <w:rPr>
          <w:rFonts w:ascii="宋体" w:hint="eastAsia"/>
          <w:kern w:val="0"/>
          <w:sz w:val="18"/>
          <w:szCs w:val="18"/>
        </w:rPr>
        <w:t>）按照政府间气候变化专门委员会（</w:t>
      </w:r>
      <w:r>
        <w:rPr>
          <w:kern w:val="0"/>
          <w:sz w:val="18"/>
          <w:szCs w:val="18"/>
        </w:rPr>
        <w:t>IPCC</w:t>
      </w:r>
      <w:r>
        <w:rPr>
          <w:rFonts w:ascii="宋体" w:hint="eastAsia"/>
          <w:kern w:val="0"/>
          <w:sz w:val="18"/>
          <w:szCs w:val="18"/>
        </w:rPr>
        <w:t>）公布的100年全球变暖潜势（</w:t>
      </w:r>
      <w:r>
        <w:rPr>
          <w:kern w:val="0"/>
          <w:sz w:val="18"/>
          <w:szCs w:val="18"/>
        </w:rPr>
        <w:t>GWP</w:t>
      </w:r>
      <w:r>
        <w:rPr>
          <w:rFonts w:ascii="宋体" w:hint="eastAsia"/>
          <w:kern w:val="0"/>
          <w:sz w:val="18"/>
          <w:szCs w:val="18"/>
        </w:rPr>
        <w:t>）</w:t>
      </w:r>
      <w:proofErr w:type="gramStart"/>
      <w:r>
        <w:rPr>
          <w:rFonts w:ascii="宋体" w:hint="eastAsia"/>
          <w:kern w:val="0"/>
          <w:sz w:val="18"/>
          <w:szCs w:val="18"/>
        </w:rPr>
        <w:t>最新值</w:t>
      </w:r>
      <w:proofErr w:type="gramEnd"/>
      <w:r>
        <w:rPr>
          <w:rFonts w:ascii="宋体" w:hint="eastAsia"/>
          <w:kern w:val="0"/>
          <w:sz w:val="18"/>
          <w:szCs w:val="18"/>
        </w:rPr>
        <w:t>计算，否则应在报告中说明。</w:t>
      </w:r>
    </w:p>
    <w:p w:rsidR="00A51335" w:rsidRDefault="00000000">
      <w:pPr>
        <w:rPr>
          <w:rFonts w:ascii="宋体"/>
          <w:kern w:val="0"/>
          <w:szCs w:val="20"/>
        </w:rPr>
      </w:pPr>
      <w:r>
        <w:rPr>
          <w:rFonts w:ascii="宋体" w:hint="eastAsia"/>
          <w:kern w:val="0"/>
          <w:szCs w:val="20"/>
        </w:rPr>
        <w:t>8.3.2对于化石燃料产生的温室气体排放量，按照公式（7）计算：</w:t>
      </w:r>
    </w:p>
    <w:p w:rsidR="00A51335" w:rsidRDefault="00000000">
      <m:oMathPara>
        <m:oMathParaPr>
          <m:jc m:val="right"/>
        </m:oMathParaPr>
        <m:oMath>
          <m:sSub>
            <m:sSubPr>
              <m:ctrlPr>
                <w:rPr>
                  <w:rFonts w:ascii="Cambria Math" w:hAnsi="Cambria Math"/>
                  <w:i/>
                </w:rPr>
              </m:ctrlPr>
            </m:sSubPr>
            <m:e>
              <m:r>
                <w:rPr>
                  <w:rFonts w:ascii="Cambria Math" w:hAnsi="Cambria Math"/>
                </w:rPr>
                <m:t>GHG</m:t>
              </m:r>
            </m:e>
            <m:sub>
              <m:r>
                <w:rPr>
                  <w:rFonts w:ascii="Cambria Math" w:hAnsi="Cambria Math" w:hint="eastAsia"/>
                </w:rPr>
                <m:t>燃料</m:t>
              </m:r>
            </m:sub>
          </m:sSub>
          <m:r>
            <m:rPr>
              <m:sty m:val="p"/>
            </m:rPr>
            <w:rPr>
              <w:rFonts w:ascii="Cambria Math" w:hAnsi="Cambria Math"/>
            </w:rPr>
            <m:t>=</m:t>
          </m:r>
          <w:bookmarkStart w:id="141" w:name="_Hlk180756729"/>
          <m:nary>
            <m:naryPr>
              <m:chr m:val="∑"/>
              <m:limLoc m:val="undOvr"/>
              <m:subHide m:val="1"/>
              <m:supHide m:val="1"/>
              <m:ctrlPr>
                <w:rPr>
                  <w:rFonts w:ascii="Cambria Math" w:hAnsi="Cambria Math"/>
                </w:rPr>
              </m:ctrlPr>
            </m:naryPr>
            <m:sub/>
            <m:sup/>
            <m:e>
              <m:sSub>
                <m:sSubPr>
                  <m:ctrlPr>
                    <w:rPr>
                      <w:rFonts w:ascii="Cambria Math" w:hAnsi="Cambria Math"/>
                      <w:i/>
                    </w:rPr>
                  </m:ctrlPr>
                </m:sSubPr>
                <m:e>
                  <m:r>
                    <w:rPr>
                      <w:rFonts w:ascii="Cambria Math" w:hAnsi="Cambria Math"/>
                    </w:rPr>
                    <m:t>FC</m:t>
                  </m:r>
                </m:e>
                <m:sub>
                  <m:r>
                    <w:rPr>
                      <w:rFonts w:ascii="Cambria Math" w:hAnsi="Cambria Math" w:hint="eastAsia"/>
                    </w:rPr>
                    <m:t>i</m:t>
                  </m:r>
                </m:sub>
              </m:sSub>
              <m:r>
                <w:rPr>
                  <w:rFonts w:ascii="Cambria Math" w:hAnsi="Cambria Math"/>
                </w:rPr>
                <m:t>×</m:t>
              </m:r>
              <m:sSub>
                <m:sSubPr>
                  <m:ctrlPr>
                    <w:rPr>
                      <w:rFonts w:ascii="Cambria Math" w:hAnsi="Cambria Math"/>
                      <w:i/>
                    </w:rPr>
                  </m:ctrlPr>
                </m:sSubPr>
                <m:e>
                  <m:r>
                    <w:rPr>
                      <w:rFonts w:ascii="Cambria Math" w:hAnsi="Cambria Math"/>
                    </w:rPr>
                    <m:t>EF</m:t>
                  </m:r>
                </m:e>
                <m:sub>
                  <m:r>
                    <w:rPr>
                      <w:rFonts w:ascii="Cambria Math" w:hAnsi="Cambria Math" w:hint="eastAsia"/>
                    </w:rPr>
                    <m:t>i</m:t>
                  </m:r>
                </m:sub>
              </m:sSub>
            </m:e>
          </m:nary>
          <m:r>
            <w:rPr>
              <w:rFonts w:ascii="Cambria Math" w:hAnsi="Cambria Math"/>
            </w:rPr>
            <m:t>+</m:t>
          </m:r>
          <w:bookmarkEnd w:id="141"/>
          <m:nary>
            <m:naryPr>
              <m:chr m:val="∑"/>
              <m:limLoc m:val="undOvr"/>
              <m:subHide m:val="1"/>
              <m:supHide m:val="1"/>
              <m:ctrlPr>
                <w:rPr>
                  <w:rFonts w:ascii="Cambria Math" w:hAnsi="Cambria Math"/>
                </w:rPr>
              </m:ctrlPr>
            </m:naryPr>
            <m:sub/>
            <m:sup/>
            <m:e>
              <m:r>
                <w:rPr>
                  <w:rFonts w:ascii="Cambria Math" w:hAnsi="Cambria Math"/>
                </w:rPr>
                <m:t>(</m:t>
              </m:r>
              <m:sSub>
                <m:sSubPr>
                  <m:ctrlPr>
                    <w:rPr>
                      <w:rFonts w:ascii="Cambria Math" w:hAnsi="Cambria Math"/>
                      <w:i/>
                    </w:rPr>
                  </m:ctrlPr>
                </m:sSubPr>
                <m:e>
                  <m:r>
                    <w:rPr>
                      <w:rFonts w:ascii="Cambria Math" w:hAnsi="Cambria Math"/>
                    </w:rPr>
                    <m:t>FC</m:t>
                  </m:r>
                </m:e>
                <m:sub>
                  <m:r>
                    <w:rPr>
                      <w:rFonts w:ascii="Cambria Math" w:hAnsi="Cambria Math" w:hint="eastAsia"/>
                    </w:rPr>
                    <m:t>i</m:t>
                  </m:r>
                </m:sub>
              </m:sSub>
              <m:r>
                <m:rPr>
                  <m:sty m:val="p"/>
                </m:rPr>
                <w:rPr>
                  <w:rFonts w:ascii="Cambria Math" w:hAnsi="Cambria Math"/>
                </w:rPr>
                <m:t>×</m:t>
              </m:r>
              <m:sSub>
                <m:sSubPr>
                  <m:ctrlPr>
                    <w:rPr>
                      <w:rFonts w:ascii="Cambria Math" w:hAnsi="Cambria Math"/>
                      <w:i/>
                    </w:rPr>
                  </m:ctrlPr>
                </m:sSubPr>
                <m:e>
                  <m:sSub>
                    <m:sSubPr>
                      <m:ctrlPr>
                        <w:rPr>
                          <w:rFonts w:ascii="Cambria Math" w:hAnsi="Cambria Math"/>
                          <w:i/>
                        </w:rPr>
                      </m:ctrlPr>
                    </m:sSubPr>
                    <m:e>
                      <m:r>
                        <w:rPr>
                          <w:rFonts w:ascii="Cambria Math" w:hAnsi="Cambria Math"/>
                        </w:rPr>
                        <m:t>NCV</m:t>
                      </m:r>
                    </m:e>
                    <m:sub>
                      <m:r>
                        <w:rPr>
                          <w:rFonts w:ascii="Cambria Math" w:hAnsi="Cambria Math" w:hint="eastAsia"/>
                        </w:rPr>
                        <m:t>i</m:t>
                      </m:r>
                    </m:sub>
                  </m:sSub>
                  <m:r>
                    <m:rPr>
                      <m:sty m:val="p"/>
                    </m:rPr>
                    <w:rPr>
                      <w:rFonts w:ascii="Cambria Math" w:hAnsi="Cambria Math"/>
                    </w:rPr>
                    <m:t>×</m:t>
                  </m:r>
                  <m:r>
                    <w:rPr>
                      <w:rFonts w:ascii="Cambria Math" w:hAnsi="Cambria Math"/>
                    </w:rPr>
                    <m:t>CC</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OF</m:t>
                  </m:r>
                </m:e>
                <m:sub>
                  <m:r>
                    <w:rPr>
                      <w:rFonts w:ascii="Cambria Math" w:hAnsi="Cambria Math" w:hint="eastAsia"/>
                    </w:rPr>
                    <m:t>i</m:t>
                  </m:r>
                </m:sub>
              </m:sSub>
              <m:r>
                <w:rPr>
                  <w:rFonts w:ascii="Cambria Math" w:hAnsi="Cambria Math"/>
                </w:rPr>
                <m:t>×</m:t>
              </m:r>
              <m:f>
                <m:fPr>
                  <m:ctrlPr>
                    <w:rPr>
                      <w:rFonts w:ascii="Cambria Math" w:hAnsi="Cambria Math"/>
                      <w:i/>
                    </w:rPr>
                  </m:ctrlPr>
                </m:fPr>
                <m:num>
                  <m:r>
                    <w:rPr>
                      <w:rFonts w:ascii="Cambria Math" w:hAnsi="Cambria Math"/>
                    </w:rPr>
                    <m:t>44</m:t>
                  </m:r>
                </m:num>
                <m:den>
                  <m:r>
                    <w:rPr>
                      <w:rFonts w:ascii="Cambria Math" w:hAnsi="Cambria Math"/>
                    </w:rPr>
                    <m:t>12</m:t>
                  </m:r>
                </m:den>
              </m:f>
              <m:r>
                <w:rPr>
                  <w:rFonts w:ascii="Cambria Math" w:hAnsi="Cambria Math"/>
                </w:rPr>
                <m:t>)×</m:t>
              </m:r>
              <m:sSup>
                <m:sSupPr>
                  <m:ctrlPr>
                    <w:rPr>
                      <w:rFonts w:ascii="Cambria Math" w:hAnsi="Cambria Math"/>
                      <w:i/>
                    </w:rPr>
                  </m:ctrlPr>
                </m:sSupPr>
                <m:e>
                  <m:r>
                    <w:rPr>
                      <w:rFonts w:ascii="Cambria Math" w:hAnsi="Cambria Math"/>
                    </w:rPr>
                    <m:t>10</m:t>
                  </m:r>
                </m:e>
                <m:sup>
                  <m:r>
                    <w:rPr>
                      <w:rFonts w:ascii="Cambria Math" w:hAnsi="Cambria Math"/>
                    </w:rPr>
                    <m:t>-3</m:t>
                  </m:r>
                </m:sup>
              </m:sSup>
            </m:e>
          </m:nary>
          <w:bookmarkStart w:id="142" w:name="_Hlk169268938"/>
          <m:r>
            <m:rPr>
              <m:sty m:val="p"/>
            </m:rPr>
            <w:rPr>
              <w:rFonts w:ascii="Cambria Math" w:hAnsi="Cambria Math"/>
              <w:kern w:val="0"/>
              <w:szCs w:val="20"/>
            </w:rPr>
            <m:t>…………..(7)</m:t>
          </m:r>
        </m:oMath>
      </m:oMathPara>
      <w:bookmarkEnd w:id="142"/>
    </w:p>
    <w:p w:rsidR="00A51335" w:rsidRDefault="00000000">
      <w:pPr>
        <w:ind w:firstLineChars="200" w:firstLine="420"/>
      </w:pPr>
      <w:r>
        <w:rPr>
          <w:rFonts w:hint="eastAsia"/>
        </w:rPr>
        <w:t>式中：</w:t>
      </w:r>
    </w:p>
    <w:p w:rsidR="00A51335" w:rsidRDefault="00000000">
      <w:pPr>
        <w:ind w:firstLineChars="200" w:firstLine="420"/>
        <w:rPr>
          <w:rFonts w:ascii="宋体"/>
          <w:kern w:val="0"/>
          <w:szCs w:val="20"/>
        </w:rPr>
      </w:pPr>
      <m:oMath>
        <m:sSub>
          <m:sSubPr>
            <m:ctrlPr>
              <w:rPr>
                <w:rFonts w:ascii="Cambria Math" w:hAnsi="Cambria Math"/>
                <w:i/>
              </w:rPr>
            </m:ctrlPr>
          </m:sSubPr>
          <m:e>
            <m:r>
              <w:rPr>
                <w:rFonts w:ascii="Cambria Math" w:hAnsi="Cambria Math"/>
              </w:rPr>
              <m:t>FC</m:t>
            </m:r>
          </m:e>
          <m:sub>
            <m:r>
              <w:rPr>
                <w:rFonts w:ascii="Cambria Math" w:hAnsi="Cambria Math" w:hint="eastAsia"/>
              </w:rPr>
              <m:t>i</m:t>
            </m:r>
          </m:sub>
        </m:sSub>
      </m:oMath>
      <w:r>
        <w:rPr>
          <w:rFonts w:ascii="宋体"/>
          <w:kern w:val="0"/>
          <w:szCs w:val="20"/>
        </w:rPr>
        <w:t>——</w:t>
      </w:r>
      <w:r>
        <w:rPr>
          <w:rFonts w:ascii="宋体" w:hint="eastAsia"/>
          <w:kern w:val="0"/>
          <w:szCs w:val="20"/>
        </w:rPr>
        <w:t xml:space="preserve">第 </w:t>
      </w:r>
      <m:oMath>
        <m:r>
          <w:rPr>
            <w:rFonts w:ascii="Cambria Math" w:hAnsi="Cambria Math" w:hint="eastAsia"/>
            <w:kern w:val="0"/>
            <w:szCs w:val="20"/>
          </w:rPr>
          <m:t>i</m:t>
        </m:r>
      </m:oMath>
      <w:r>
        <w:rPr>
          <w:rFonts w:ascii="宋体" w:hint="eastAsia"/>
          <w:kern w:val="0"/>
          <w:szCs w:val="20"/>
        </w:rPr>
        <w:t xml:space="preserve"> 种化石燃料的净消耗量，对于固体或液体燃料，单位为吨（</w:t>
      </w:r>
      <w:r>
        <w:rPr>
          <w:kern w:val="0"/>
          <w:szCs w:val="20"/>
        </w:rPr>
        <w:t>t</w:t>
      </w:r>
      <w:r>
        <w:rPr>
          <w:rFonts w:ascii="宋体" w:hint="eastAsia"/>
          <w:kern w:val="0"/>
          <w:szCs w:val="20"/>
        </w:rPr>
        <w:t>）,对于气体燃料，单位</w:t>
      </w:r>
      <w:proofErr w:type="gramStart"/>
      <w:r>
        <w:rPr>
          <w:rFonts w:ascii="宋体" w:hint="eastAsia"/>
          <w:kern w:val="0"/>
          <w:szCs w:val="20"/>
        </w:rPr>
        <w:t>为万标立方米</w:t>
      </w:r>
      <w:proofErr w:type="gramEnd"/>
      <w:r>
        <w:rPr>
          <w:rFonts w:ascii="宋体" w:hint="eastAsia"/>
          <w:kern w:val="0"/>
          <w:szCs w:val="20"/>
        </w:rPr>
        <w:t>（</w:t>
      </w:r>
      <w:r>
        <w:rPr>
          <w:kern w:val="0"/>
          <w:szCs w:val="20"/>
        </w:rPr>
        <w:t>10</w:t>
      </w:r>
      <w:r>
        <w:rPr>
          <w:kern w:val="0"/>
          <w:szCs w:val="20"/>
          <w:vertAlign w:val="superscript"/>
        </w:rPr>
        <w:t>4</w:t>
      </w:r>
      <w:r>
        <w:rPr>
          <w:kern w:val="0"/>
          <w:szCs w:val="20"/>
        </w:rPr>
        <w:t>Nm</w:t>
      </w:r>
      <w:r>
        <w:rPr>
          <w:kern w:val="0"/>
          <w:szCs w:val="20"/>
          <w:vertAlign w:val="superscript"/>
        </w:rPr>
        <w:t>3</w:t>
      </w:r>
      <w:r>
        <w:rPr>
          <w:rFonts w:ascii="宋体" w:hint="eastAsia"/>
          <w:kern w:val="0"/>
          <w:szCs w:val="20"/>
        </w:rPr>
        <w:t>）；</w:t>
      </w:r>
    </w:p>
    <w:bookmarkStart w:id="143" w:name="_Hlk180756756"/>
    <w:bookmarkStart w:id="144" w:name="_Hlk180759430"/>
    <w:p w:rsidR="00523347" w:rsidRDefault="00000000" w:rsidP="00523347">
      <w:pPr>
        <w:ind w:firstLineChars="200" w:firstLine="420"/>
        <w:rPr>
          <w:rFonts w:ascii="宋体"/>
          <w:kern w:val="0"/>
          <w:szCs w:val="20"/>
        </w:rPr>
      </w:pPr>
      <m:oMath>
        <m:sSub>
          <m:sSubPr>
            <m:ctrlPr>
              <w:rPr>
                <w:rFonts w:ascii="Cambria Math" w:hAnsi="Cambria Math"/>
                <w:i/>
              </w:rPr>
            </m:ctrlPr>
          </m:sSubPr>
          <m:e>
            <m:r>
              <w:rPr>
                <w:rFonts w:ascii="Cambria Math" w:hAnsi="Cambria Math"/>
              </w:rPr>
              <m:t>EF</m:t>
            </m:r>
          </m:e>
          <m:sub>
            <m:r>
              <w:rPr>
                <w:rFonts w:ascii="Cambria Math" w:hAnsi="Cambria Math" w:hint="eastAsia"/>
              </w:rPr>
              <m:t>i</m:t>
            </m:r>
          </m:sub>
        </m:sSub>
      </m:oMath>
      <w:r w:rsidR="00523347">
        <w:rPr>
          <w:rFonts w:ascii="宋体" w:hint="eastAsia"/>
        </w:rPr>
        <w:t>——</w:t>
      </w:r>
      <w:r w:rsidR="00523347" w:rsidRPr="0033069F">
        <w:rPr>
          <w:rFonts w:ascii="宋体" w:hint="eastAsia"/>
        </w:rPr>
        <w:t>第</w:t>
      </w:r>
      <w:r w:rsidR="00C92FB6">
        <w:rPr>
          <w:rFonts w:ascii="宋体" w:hint="eastAsia"/>
        </w:rPr>
        <w:t xml:space="preserve"> </w:t>
      </w:r>
      <m:oMath>
        <m:r>
          <w:rPr>
            <w:rFonts w:ascii="Cambria Math" w:hAnsi="Cambria Math" w:hint="eastAsia"/>
            <w:kern w:val="0"/>
            <w:szCs w:val="20"/>
          </w:rPr>
          <m:t>i</m:t>
        </m:r>
      </m:oMath>
      <w:r w:rsidR="00C92FB6">
        <w:rPr>
          <w:rFonts w:ascii="宋体" w:hint="eastAsia"/>
          <w:kern w:val="0"/>
          <w:szCs w:val="20"/>
        </w:rPr>
        <w:t xml:space="preserve"> </w:t>
      </w:r>
      <w:r w:rsidR="00523347" w:rsidRPr="0033069F">
        <w:rPr>
          <w:rFonts w:ascii="宋体" w:hint="eastAsia"/>
        </w:rPr>
        <w:t>种化石燃料的</w:t>
      </w:r>
      <w:r w:rsidR="00523347">
        <w:rPr>
          <w:rFonts w:ascii="宋体" w:hint="eastAsia"/>
        </w:rPr>
        <w:t>排放因子，</w:t>
      </w:r>
      <w:r w:rsidR="00523347" w:rsidRPr="00652D34">
        <w:rPr>
          <w:rFonts w:ascii="宋体" w:hint="eastAsia"/>
        </w:rPr>
        <w:t>对于固体或液体燃料，单位为千克二氧化碳当量每吨(</w:t>
      </w:r>
      <w:r w:rsidR="00523347">
        <w:rPr>
          <w:kern w:val="0"/>
          <w:szCs w:val="20"/>
        </w:rPr>
        <w:t>kgCO</w:t>
      </w:r>
      <w:r w:rsidR="00523347">
        <w:rPr>
          <w:kern w:val="0"/>
          <w:szCs w:val="20"/>
          <w:vertAlign w:val="subscript"/>
        </w:rPr>
        <w:t>2</w:t>
      </w:r>
      <w:r w:rsidR="00523347">
        <w:rPr>
          <w:kern w:val="0"/>
          <w:szCs w:val="20"/>
        </w:rPr>
        <w:t>e/</w:t>
      </w:r>
      <w:r w:rsidR="00523347">
        <w:rPr>
          <w:rFonts w:hint="eastAsia"/>
          <w:kern w:val="0"/>
          <w:szCs w:val="20"/>
        </w:rPr>
        <w:t>t</w:t>
      </w:r>
      <w:r w:rsidR="00523347" w:rsidRPr="00652D34">
        <w:rPr>
          <w:rFonts w:ascii="宋体" w:hint="eastAsia"/>
        </w:rPr>
        <w:t>);对于气体燃料,单位为千克二氧化碳当量每万标立方米(</w:t>
      </w:r>
      <w:r w:rsidR="00523347">
        <w:rPr>
          <w:kern w:val="0"/>
          <w:szCs w:val="20"/>
        </w:rPr>
        <w:t>kgCO</w:t>
      </w:r>
      <w:r w:rsidR="00523347">
        <w:rPr>
          <w:kern w:val="0"/>
          <w:szCs w:val="20"/>
          <w:vertAlign w:val="subscript"/>
        </w:rPr>
        <w:t>2</w:t>
      </w:r>
      <w:r w:rsidR="00523347">
        <w:rPr>
          <w:kern w:val="0"/>
          <w:szCs w:val="20"/>
        </w:rPr>
        <w:t>e</w:t>
      </w:r>
      <w:r w:rsidR="00523347" w:rsidRPr="003D5207">
        <w:t>/</w:t>
      </w:r>
      <w:r w:rsidR="00523347">
        <w:rPr>
          <w:kern w:val="0"/>
          <w:szCs w:val="20"/>
        </w:rPr>
        <w:t>10</w:t>
      </w:r>
      <w:r w:rsidR="00523347">
        <w:rPr>
          <w:kern w:val="0"/>
          <w:szCs w:val="20"/>
          <w:vertAlign w:val="superscript"/>
        </w:rPr>
        <w:t>4</w:t>
      </w:r>
      <w:r w:rsidR="00523347">
        <w:rPr>
          <w:kern w:val="0"/>
          <w:szCs w:val="20"/>
        </w:rPr>
        <w:t>Nm</w:t>
      </w:r>
      <w:r w:rsidR="00523347">
        <w:rPr>
          <w:kern w:val="0"/>
          <w:szCs w:val="20"/>
          <w:vertAlign w:val="superscript"/>
        </w:rPr>
        <w:t>3</w:t>
      </w:r>
      <w:r w:rsidR="00523347" w:rsidRPr="00652D34">
        <w:rPr>
          <w:rFonts w:ascii="宋体" w:hint="eastAsia"/>
        </w:rPr>
        <w:t>)</w:t>
      </w:r>
      <w:r w:rsidR="00523347">
        <w:rPr>
          <w:rFonts w:ascii="宋体" w:hint="eastAsia"/>
        </w:rPr>
        <w:t>或</w:t>
      </w:r>
      <w:r w:rsidR="00523347" w:rsidRPr="00652D34">
        <w:rPr>
          <w:rFonts w:ascii="宋体" w:hint="eastAsia"/>
        </w:rPr>
        <w:t>千克二氧化碳当量每</w:t>
      </w:r>
      <w:proofErr w:type="gramStart"/>
      <w:r w:rsidR="00523347">
        <w:rPr>
          <w:rFonts w:ascii="宋体" w:hint="eastAsia"/>
        </w:rPr>
        <w:t>千克</w:t>
      </w:r>
      <w:r w:rsidR="00523347" w:rsidRPr="00652D34">
        <w:rPr>
          <w:rFonts w:ascii="宋体" w:hint="eastAsia"/>
        </w:rPr>
        <w:t>(</w:t>
      </w:r>
      <w:proofErr w:type="gramEnd"/>
      <w:r w:rsidR="00523347">
        <w:rPr>
          <w:kern w:val="0"/>
          <w:szCs w:val="20"/>
        </w:rPr>
        <w:t>kgCO</w:t>
      </w:r>
      <w:r w:rsidR="00523347">
        <w:rPr>
          <w:kern w:val="0"/>
          <w:szCs w:val="20"/>
          <w:vertAlign w:val="subscript"/>
        </w:rPr>
        <w:t>2</w:t>
      </w:r>
      <w:r w:rsidR="00523347">
        <w:rPr>
          <w:kern w:val="0"/>
          <w:szCs w:val="20"/>
        </w:rPr>
        <w:t>e</w:t>
      </w:r>
      <w:r w:rsidR="00523347" w:rsidRPr="003D5207">
        <w:t>/</w:t>
      </w:r>
      <w:r w:rsidR="00523347">
        <w:rPr>
          <w:rFonts w:hint="eastAsia"/>
        </w:rPr>
        <w:t>kg</w:t>
      </w:r>
      <w:r w:rsidR="00523347" w:rsidRPr="00652D34">
        <w:rPr>
          <w:rFonts w:ascii="宋体" w:hint="eastAsia"/>
        </w:rPr>
        <w:t>)</w:t>
      </w:r>
      <w:r w:rsidR="00857913">
        <w:rPr>
          <w:rFonts w:ascii="宋体" w:hint="eastAsia"/>
        </w:rPr>
        <w:t>；</w:t>
      </w:r>
      <w:bookmarkEnd w:id="144"/>
    </w:p>
    <w:bookmarkEnd w:id="143"/>
    <w:p w:rsidR="00A51335" w:rsidRDefault="00000000">
      <w:pPr>
        <w:ind w:firstLineChars="200" w:firstLine="420"/>
        <w:rPr>
          <w:rFonts w:ascii="宋体"/>
          <w:kern w:val="0"/>
          <w:szCs w:val="20"/>
        </w:rPr>
      </w:pPr>
      <m:oMath>
        <m:sSub>
          <m:sSubPr>
            <m:ctrlPr>
              <w:rPr>
                <w:rFonts w:ascii="Cambria Math" w:hAnsi="Cambria Math"/>
                <w:i/>
              </w:rPr>
            </m:ctrlPr>
          </m:sSubPr>
          <m:e>
            <m:r>
              <w:rPr>
                <w:rFonts w:ascii="Cambria Math" w:hAnsi="Cambria Math"/>
              </w:rPr>
              <m:t>NCV</m:t>
            </m:r>
          </m:e>
          <m:sub>
            <m:r>
              <w:rPr>
                <w:rFonts w:ascii="Cambria Math" w:hAnsi="Cambria Math" w:hint="eastAsia"/>
              </w:rPr>
              <m:t>i</m:t>
            </m:r>
          </m:sub>
        </m:sSub>
      </m:oMath>
      <w:r>
        <w:rPr>
          <w:rFonts w:ascii="宋体" w:hint="eastAsia"/>
        </w:rPr>
        <w:t>——</w:t>
      </w:r>
      <w:r>
        <w:rPr>
          <w:rFonts w:ascii="宋体" w:hint="eastAsia"/>
          <w:kern w:val="0"/>
          <w:szCs w:val="20"/>
        </w:rPr>
        <w:t xml:space="preserve">第 </w:t>
      </w:r>
      <m:oMath>
        <m:r>
          <w:rPr>
            <w:rFonts w:ascii="Cambria Math" w:hAnsi="Cambria Math" w:hint="eastAsia"/>
            <w:kern w:val="0"/>
            <w:szCs w:val="20"/>
          </w:rPr>
          <m:t>i</m:t>
        </m:r>
      </m:oMath>
      <w:r>
        <w:rPr>
          <w:rFonts w:ascii="宋体" w:hint="eastAsia"/>
          <w:kern w:val="0"/>
          <w:szCs w:val="20"/>
        </w:rPr>
        <w:t xml:space="preserve"> 种化石燃料的平均低位发热量，对于固体或液体燃料，单位为吉焦每吨（</w:t>
      </w:r>
      <w:r>
        <w:rPr>
          <w:kern w:val="0"/>
          <w:szCs w:val="20"/>
        </w:rPr>
        <w:t>GJ/t</w:t>
      </w:r>
      <w:r>
        <w:rPr>
          <w:rFonts w:ascii="宋体" w:hint="eastAsia"/>
          <w:kern w:val="0"/>
          <w:szCs w:val="20"/>
        </w:rPr>
        <w:t>）；对于气体燃料，单位</w:t>
      </w:r>
      <w:proofErr w:type="gramStart"/>
      <w:r>
        <w:rPr>
          <w:rFonts w:ascii="宋体" w:hint="eastAsia"/>
          <w:kern w:val="0"/>
          <w:szCs w:val="20"/>
        </w:rPr>
        <w:t>为万标立方米</w:t>
      </w:r>
      <w:proofErr w:type="gramEnd"/>
      <w:r>
        <w:rPr>
          <w:rFonts w:ascii="宋体" w:hint="eastAsia"/>
          <w:kern w:val="0"/>
          <w:szCs w:val="20"/>
        </w:rPr>
        <w:t>（</w:t>
      </w:r>
      <w:r>
        <w:rPr>
          <w:kern w:val="0"/>
          <w:szCs w:val="20"/>
        </w:rPr>
        <w:t>GJ/10</w:t>
      </w:r>
      <w:r>
        <w:rPr>
          <w:kern w:val="0"/>
          <w:szCs w:val="20"/>
          <w:vertAlign w:val="superscript"/>
        </w:rPr>
        <w:t>4</w:t>
      </w:r>
      <w:r>
        <w:rPr>
          <w:kern w:val="0"/>
          <w:szCs w:val="20"/>
        </w:rPr>
        <w:t>Nm</w:t>
      </w:r>
      <w:r>
        <w:rPr>
          <w:kern w:val="0"/>
          <w:szCs w:val="20"/>
          <w:vertAlign w:val="superscript"/>
        </w:rPr>
        <w:t>3</w:t>
      </w:r>
      <w:r>
        <w:rPr>
          <w:rFonts w:ascii="宋体" w:hint="eastAsia"/>
          <w:kern w:val="0"/>
          <w:szCs w:val="20"/>
        </w:rPr>
        <w:t>）；</w:t>
      </w:r>
    </w:p>
    <w:p w:rsidR="00A51335" w:rsidRDefault="00000000">
      <w:pPr>
        <w:ind w:firstLineChars="200" w:firstLine="420"/>
        <w:rPr>
          <w:rFonts w:ascii="宋体"/>
          <w:kern w:val="0"/>
          <w:szCs w:val="20"/>
        </w:rPr>
      </w:pPr>
      <m:oMath>
        <m:sSub>
          <m:sSubPr>
            <m:ctrlPr>
              <w:rPr>
                <w:rFonts w:ascii="Cambria Math" w:hAnsi="Cambria Math"/>
                <w:i/>
              </w:rPr>
            </m:ctrlPr>
          </m:sSubPr>
          <m:e>
            <m:r>
              <w:rPr>
                <w:rFonts w:ascii="Cambria Math" w:hAnsi="Cambria Math"/>
              </w:rPr>
              <m:t>CC</m:t>
            </m:r>
          </m:e>
          <m:sub>
            <m:r>
              <w:rPr>
                <w:rFonts w:ascii="Cambria Math" w:hAnsi="Cambria Math"/>
              </w:rPr>
              <m:t>i</m:t>
            </m:r>
          </m:sub>
        </m:sSub>
      </m:oMath>
      <w:r>
        <w:rPr>
          <w:rFonts w:ascii="宋体" w:hint="eastAsia"/>
        </w:rPr>
        <w:t>——</w:t>
      </w:r>
      <w:r>
        <w:rPr>
          <w:rFonts w:ascii="宋体" w:hint="eastAsia"/>
          <w:kern w:val="0"/>
          <w:szCs w:val="20"/>
        </w:rPr>
        <w:t xml:space="preserve">第 </w:t>
      </w:r>
      <m:oMath>
        <m:r>
          <w:rPr>
            <w:rFonts w:ascii="Cambria Math" w:hAnsi="Cambria Math" w:hint="eastAsia"/>
            <w:kern w:val="0"/>
            <w:szCs w:val="20"/>
          </w:rPr>
          <m:t>i</m:t>
        </m:r>
      </m:oMath>
      <w:r>
        <w:rPr>
          <w:rFonts w:ascii="宋体" w:hint="eastAsia"/>
          <w:kern w:val="0"/>
          <w:szCs w:val="20"/>
        </w:rPr>
        <w:t xml:space="preserve"> 种化石燃料的单位热值含碳量，单位</w:t>
      </w:r>
      <w:proofErr w:type="gramStart"/>
      <w:r>
        <w:rPr>
          <w:rFonts w:ascii="宋体" w:hint="eastAsia"/>
          <w:kern w:val="0"/>
          <w:szCs w:val="20"/>
        </w:rPr>
        <w:t>为吨碳每吉焦</w:t>
      </w:r>
      <w:proofErr w:type="gramEnd"/>
      <w:r>
        <w:rPr>
          <w:rFonts w:ascii="宋体" w:hint="eastAsia"/>
          <w:kern w:val="0"/>
          <w:szCs w:val="20"/>
        </w:rPr>
        <w:t>（</w:t>
      </w:r>
      <w:proofErr w:type="spellStart"/>
      <w:r>
        <w:rPr>
          <w:kern w:val="0"/>
          <w:szCs w:val="20"/>
        </w:rPr>
        <w:t>tC</w:t>
      </w:r>
      <w:proofErr w:type="spellEnd"/>
      <w:r>
        <w:rPr>
          <w:kern w:val="0"/>
          <w:szCs w:val="20"/>
        </w:rPr>
        <w:t>/GJ</w:t>
      </w:r>
      <w:r>
        <w:rPr>
          <w:rFonts w:ascii="宋体" w:hint="eastAsia"/>
          <w:kern w:val="0"/>
          <w:szCs w:val="20"/>
        </w:rPr>
        <w:t>）；</w:t>
      </w:r>
    </w:p>
    <w:p w:rsidR="00A51335" w:rsidRDefault="00000000">
      <w:pPr>
        <w:ind w:firstLineChars="200" w:firstLine="420"/>
        <w:rPr>
          <w:rFonts w:ascii="宋体"/>
          <w:kern w:val="0"/>
          <w:szCs w:val="20"/>
        </w:rPr>
      </w:pPr>
      <m:oMath>
        <m:sSub>
          <m:sSubPr>
            <m:ctrlPr>
              <w:rPr>
                <w:rFonts w:ascii="Cambria Math" w:hAnsi="Cambria Math"/>
                <w:i/>
              </w:rPr>
            </m:ctrlPr>
          </m:sSubPr>
          <m:e>
            <m:r>
              <w:rPr>
                <w:rFonts w:ascii="Cambria Math" w:hAnsi="Cambria Math"/>
              </w:rPr>
              <m:t>OF</m:t>
            </m:r>
          </m:e>
          <m:sub>
            <m:r>
              <w:rPr>
                <w:rFonts w:ascii="Cambria Math" w:hAnsi="Cambria Math" w:hint="eastAsia"/>
              </w:rPr>
              <m:t>i</m:t>
            </m:r>
          </m:sub>
        </m:sSub>
      </m:oMath>
      <w:r>
        <w:rPr>
          <w:rFonts w:ascii="宋体" w:hint="eastAsia"/>
        </w:rPr>
        <w:t>——</w:t>
      </w:r>
      <w:r>
        <w:rPr>
          <w:rFonts w:ascii="宋体" w:hint="eastAsia"/>
          <w:kern w:val="0"/>
          <w:szCs w:val="20"/>
        </w:rPr>
        <w:t xml:space="preserve">第 </w:t>
      </w:r>
      <m:oMath>
        <m:r>
          <w:rPr>
            <w:rFonts w:ascii="Cambria Math" w:hAnsi="Cambria Math" w:hint="eastAsia"/>
            <w:kern w:val="0"/>
            <w:szCs w:val="20"/>
          </w:rPr>
          <m:t>i</m:t>
        </m:r>
      </m:oMath>
      <w:r>
        <w:rPr>
          <w:rFonts w:ascii="宋体" w:hint="eastAsia"/>
          <w:kern w:val="0"/>
          <w:szCs w:val="20"/>
        </w:rPr>
        <w:t xml:space="preserve"> 种化石燃料的碳氧化率，单位为百分比（</w:t>
      </w:r>
      <w:r>
        <w:rPr>
          <w:kern w:val="0"/>
          <w:szCs w:val="20"/>
        </w:rPr>
        <w:t>%</w:t>
      </w:r>
      <w:r>
        <w:rPr>
          <w:rFonts w:ascii="宋体" w:hint="eastAsia"/>
          <w:kern w:val="0"/>
          <w:szCs w:val="20"/>
        </w:rPr>
        <w:t>）。</w:t>
      </w:r>
    </w:p>
    <w:p w:rsidR="00A51335" w:rsidRDefault="00000000">
      <w:pPr>
        <w:ind w:firstLineChars="200" w:firstLine="360"/>
        <w:rPr>
          <w:rFonts w:ascii="宋体"/>
          <w:kern w:val="0"/>
          <w:sz w:val="18"/>
          <w:szCs w:val="18"/>
        </w:rPr>
      </w:pPr>
      <w:r>
        <w:rPr>
          <w:rFonts w:ascii="黑体" w:eastAsia="黑体" w:hAnsi="黑体" w:hint="eastAsia"/>
          <w:kern w:val="0"/>
          <w:sz w:val="18"/>
          <w:szCs w:val="18"/>
        </w:rPr>
        <w:t>注：</w:t>
      </w:r>
      <w:r>
        <w:rPr>
          <w:rFonts w:ascii="宋体" w:hint="eastAsia"/>
          <w:kern w:val="0"/>
          <w:sz w:val="18"/>
          <w:szCs w:val="18"/>
        </w:rPr>
        <w:t>化石燃料平均低位发热量、单位热值含碳量、碳氧化率取值宜采用实测值；无实测值时，可采用国家或地区公布值，并注明出处。</w:t>
      </w:r>
    </w:p>
    <w:p w:rsidR="00A51335" w:rsidRDefault="00000000">
      <w:pPr>
        <w:rPr>
          <w:rFonts w:ascii="宋体"/>
          <w:kern w:val="0"/>
          <w:szCs w:val="20"/>
        </w:rPr>
      </w:pPr>
      <w:r>
        <w:rPr>
          <w:rFonts w:ascii="宋体" w:hint="eastAsia"/>
          <w:kern w:val="0"/>
          <w:szCs w:val="20"/>
        </w:rPr>
        <w:t>8.3.3对于购入热力产生的温室气体排放量，按照公式（8）计算：</w:t>
      </w:r>
    </w:p>
    <w:bookmarkStart w:id="145" w:name="_Hlk169269116"/>
    <w:p w:rsidR="00A51335" w:rsidRDefault="00000000">
      <m:oMathPara>
        <m:oMathParaPr>
          <m:jc m:val="right"/>
        </m:oMathParaPr>
        <m:oMath>
          <m:sSub>
            <m:sSubPr>
              <m:ctrlPr>
                <w:rPr>
                  <w:rFonts w:ascii="Cambria Math" w:hAnsi="Cambria Math"/>
                  <w:i/>
                </w:rPr>
              </m:ctrlPr>
            </m:sSubPr>
            <m:e>
              <w:bookmarkStart w:id="146" w:name="_Hlk169604818"/>
              <m:r>
                <w:rPr>
                  <w:rFonts w:ascii="Cambria Math" w:hAnsi="Cambria Math"/>
                </w:rPr>
                <m:t>GHG</m:t>
              </m:r>
            </m:e>
            <m:sub>
              <m:r>
                <w:rPr>
                  <w:rFonts w:ascii="Cambria Math" w:hAnsi="Cambria Math" w:hint="eastAsia"/>
                </w:rPr>
                <m:t>热力</m:t>
              </m:r>
              <w:bookmarkEnd w:id="146"/>
            </m:sub>
          </m:sSub>
          <m:r>
            <w:rPr>
              <w:rFonts w:ascii="Cambria Math" w:hAnsi="Cambria Math"/>
            </w:rPr>
            <m:t>=</m:t>
          </m:r>
          <w:bookmarkStart w:id="147" w:name="_Hlk172017123"/>
          <m:sSub>
            <m:sSubPr>
              <m:ctrlPr>
                <w:rPr>
                  <w:rFonts w:ascii="Cambria Math" w:hAnsi="Cambria Math"/>
                  <w:i/>
                </w:rPr>
              </m:ctrlPr>
            </m:sSubPr>
            <m:e>
              <m:r>
                <w:rPr>
                  <w:rFonts w:ascii="Cambria Math" w:hAnsi="Cambria Math"/>
                </w:rPr>
                <m:t>AD</m:t>
              </m:r>
            </m:e>
            <m:sub>
              <m:r>
                <w:rPr>
                  <w:rFonts w:ascii="Cambria Math" w:hAnsi="Cambria Math" w:hint="eastAsia"/>
                </w:rPr>
                <m:t>热力</m:t>
              </m:r>
            </m:sub>
          </m:sSub>
          <m:r>
            <w:rPr>
              <w:rFonts w:ascii="Cambria Math" w:hAnsi="Cambria Math"/>
            </w:rPr>
            <m:t>×</m:t>
          </m:r>
          <m:sSub>
            <m:sSubPr>
              <m:ctrlPr>
                <w:rPr>
                  <w:rFonts w:ascii="Cambria Math" w:hAnsi="Cambria Math"/>
                  <w:i/>
                </w:rPr>
              </m:ctrlPr>
            </m:sSubPr>
            <m:e>
              <m:r>
                <w:rPr>
                  <w:rFonts w:ascii="Cambria Math" w:hAnsi="Cambria Math"/>
                </w:rPr>
                <m:t>EF</m:t>
              </m:r>
            </m:e>
            <m:sub>
              <m:r>
                <w:rPr>
                  <w:rFonts w:ascii="Cambria Math" w:hAnsi="Cambria Math" w:hint="eastAsia"/>
                </w:rPr>
                <m:t>热力</m:t>
              </m:r>
            </m:sub>
          </m:sSub>
          <w:bookmarkEnd w:id="147"/>
          <m:r>
            <m:rPr>
              <m:sty m:val="p"/>
            </m:rPr>
            <w:rPr>
              <w:rFonts w:ascii="Cambria Math" w:hAnsi="Cambria Math"/>
              <w:kern w:val="0"/>
              <w:szCs w:val="20"/>
            </w:rPr>
            <m:t>……………………….……………..(8)</m:t>
          </m:r>
        </m:oMath>
      </m:oMathPara>
      <w:bookmarkEnd w:id="145"/>
    </w:p>
    <w:p w:rsidR="00A51335" w:rsidRDefault="00000000">
      <w:pPr>
        <w:ind w:firstLineChars="200" w:firstLine="420"/>
      </w:pPr>
      <w:r>
        <w:rPr>
          <w:rFonts w:ascii="宋体" w:hint="eastAsia"/>
          <w:kern w:val="0"/>
          <w:szCs w:val="20"/>
        </w:rPr>
        <w:t>式中：</w:t>
      </w:r>
    </w:p>
    <w:p w:rsidR="00A51335" w:rsidRDefault="00000000">
      <w:pPr>
        <w:ind w:firstLineChars="200" w:firstLine="420"/>
        <w:rPr>
          <w:rFonts w:ascii="宋体"/>
          <w:kern w:val="0"/>
          <w:szCs w:val="20"/>
        </w:rPr>
      </w:pPr>
      <m:oMath>
        <m:sSub>
          <m:sSubPr>
            <m:ctrlPr>
              <w:rPr>
                <w:rFonts w:ascii="Cambria Math" w:hAnsi="Cambria Math"/>
                <w:i/>
              </w:rPr>
            </m:ctrlPr>
          </m:sSubPr>
          <m:e>
            <m:r>
              <w:rPr>
                <w:rFonts w:ascii="Cambria Math" w:hAnsi="Cambria Math"/>
              </w:rPr>
              <m:t>AD</m:t>
            </m:r>
          </m:e>
          <m:sub>
            <m:r>
              <w:rPr>
                <w:rFonts w:ascii="Cambria Math" w:hAnsi="Cambria Math" w:hint="eastAsia"/>
              </w:rPr>
              <m:t>热力</m:t>
            </m:r>
          </m:sub>
        </m:sSub>
      </m:oMath>
      <w:r>
        <w:rPr>
          <w:rFonts w:ascii="宋体"/>
          <w:kern w:val="0"/>
          <w:szCs w:val="20"/>
        </w:rPr>
        <w:t>——</w:t>
      </w:r>
      <w:r>
        <w:rPr>
          <w:rFonts w:ascii="宋体" w:hint="eastAsia"/>
          <w:kern w:val="0"/>
          <w:szCs w:val="20"/>
        </w:rPr>
        <w:t>购入的热力量，单位为吉焦（</w:t>
      </w:r>
      <w:r>
        <w:rPr>
          <w:kern w:val="0"/>
          <w:szCs w:val="20"/>
        </w:rPr>
        <w:t>GJ</w:t>
      </w:r>
      <w:r>
        <w:rPr>
          <w:rFonts w:ascii="宋体" w:hint="eastAsia"/>
          <w:kern w:val="0"/>
          <w:szCs w:val="20"/>
        </w:rPr>
        <w:t>）；</w:t>
      </w:r>
    </w:p>
    <w:p w:rsidR="00A51335" w:rsidRDefault="00000000">
      <w:pPr>
        <w:ind w:firstLineChars="200" w:firstLine="420"/>
        <w:rPr>
          <w:rFonts w:ascii="宋体"/>
          <w:kern w:val="0"/>
          <w:szCs w:val="20"/>
        </w:rPr>
      </w:pPr>
      <m:oMath>
        <m:sSub>
          <m:sSubPr>
            <m:ctrlPr>
              <w:rPr>
                <w:rFonts w:ascii="Cambria Math" w:hAnsi="Cambria Math"/>
                <w:i/>
              </w:rPr>
            </m:ctrlPr>
          </m:sSubPr>
          <m:e>
            <m:r>
              <w:rPr>
                <w:rFonts w:ascii="Cambria Math" w:hAnsi="Cambria Math"/>
              </w:rPr>
              <m:t>EF</m:t>
            </m:r>
          </m:e>
          <m:sub>
            <m:r>
              <w:rPr>
                <w:rFonts w:ascii="Cambria Math" w:hAnsi="Cambria Math" w:hint="eastAsia"/>
              </w:rPr>
              <m:t>热力</m:t>
            </m:r>
          </m:sub>
        </m:sSub>
      </m:oMath>
      <w:r>
        <w:rPr>
          <w:rFonts w:ascii="宋体"/>
          <w:kern w:val="0"/>
          <w:szCs w:val="20"/>
        </w:rPr>
        <w:t>——</w:t>
      </w:r>
      <w:r>
        <w:rPr>
          <w:rFonts w:ascii="宋体" w:hint="eastAsia"/>
          <w:kern w:val="0"/>
          <w:szCs w:val="20"/>
        </w:rPr>
        <w:t>热力的排放因子，单位为千克二氧化碳</w:t>
      </w:r>
      <w:proofErr w:type="gramStart"/>
      <w:r>
        <w:rPr>
          <w:rFonts w:ascii="宋体" w:hint="eastAsia"/>
          <w:kern w:val="0"/>
          <w:szCs w:val="20"/>
        </w:rPr>
        <w:t>每吉焦</w:t>
      </w:r>
      <w:proofErr w:type="gramEnd"/>
      <w:r>
        <w:rPr>
          <w:rFonts w:ascii="宋体" w:hint="eastAsia"/>
          <w:kern w:val="0"/>
          <w:szCs w:val="20"/>
        </w:rPr>
        <w:t>（</w:t>
      </w:r>
      <w:r>
        <w:rPr>
          <w:kern w:val="0"/>
          <w:szCs w:val="20"/>
        </w:rPr>
        <w:t>kgCO</w:t>
      </w:r>
      <w:r>
        <w:rPr>
          <w:kern w:val="0"/>
          <w:szCs w:val="20"/>
          <w:vertAlign w:val="subscript"/>
        </w:rPr>
        <w:t>2</w:t>
      </w:r>
      <w:r>
        <w:rPr>
          <w:kern w:val="0"/>
          <w:szCs w:val="20"/>
        </w:rPr>
        <w:t>/ GJ</w:t>
      </w:r>
      <w:r>
        <w:rPr>
          <w:rFonts w:ascii="宋体" w:hint="eastAsia"/>
          <w:kern w:val="0"/>
          <w:szCs w:val="20"/>
        </w:rPr>
        <w:t>）。热力排放因子可取推荐值</w:t>
      </w:r>
      <w:r>
        <w:rPr>
          <w:kern w:val="0"/>
          <w:szCs w:val="20"/>
        </w:rPr>
        <w:t>110kgCO</w:t>
      </w:r>
      <w:r>
        <w:rPr>
          <w:kern w:val="0"/>
          <w:szCs w:val="20"/>
          <w:vertAlign w:val="subscript"/>
        </w:rPr>
        <w:t>2</w:t>
      </w:r>
      <w:r>
        <w:rPr>
          <w:kern w:val="0"/>
          <w:szCs w:val="20"/>
        </w:rPr>
        <w:t>/GJ</w:t>
      </w:r>
      <w:r>
        <w:rPr>
          <w:rFonts w:ascii="宋体" w:hint="eastAsia"/>
          <w:kern w:val="0"/>
          <w:szCs w:val="20"/>
        </w:rPr>
        <w:t>；政府主管部门另有规定的，</w:t>
      </w:r>
      <w:proofErr w:type="gramStart"/>
      <w:r>
        <w:rPr>
          <w:rFonts w:ascii="宋体" w:hint="eastAsia"/>
          <w:kern w:val="0"/>
          <w:szCs w:val="20"/>
        </w:rPr>
        <w:t>取规定</w:t>
      </w:r>
      <w:proofErr w:type="gramEnd"/>
      <w:r>
        <w:rPr>
          <w:rFonts w:ascii="宋体" w:hint="eastAsia"/>
          <w:kern w:val="0"/>
          <w:szCs w:val="20"/>
        </w:rPr>
        <w:t>值。</w:t>
      </w:r>
    </w:p>
    <w:p w:rsidR="00A51335" w:rsidRDefault="00000000">
      <w:pPr>
        <w:rPr>
          <w:rFonts w:ascii="宋体"/>
          <w:kern w:val="0"/>
          <w:szCs w:val="20"/>
        </w:rPr>
      </w:pPr>
      <w:r>
        <w:rPr>
          <w:rFonts w:ascii="宋体" w:hint="eastAsia"/>
          <w:kern w:val="0"/>
          <w:szCs w:val="20"/>
        </w:rPr>
        <w:t>8.3.4对于</w:t>
      </w:r>
      <w:bookmarkStart w:id="148" w:name="_Hlk169269299"/>
      <w:r>
        <w:rPr>
          <w:rFonts w:ascii="宋体" w:hint="eastAsia"/>
          <w:kern w:val="0"/>
          <w:szCs w:val="20"/>
        </w:rPr>
        <w:t>外购</w:t>
      </w:r>
      <w:bookmarkEnd w:id="148"/>
      <w:r>
        <w:rPr>
          <w:rFonts w:ascii="宋体" w:hint="eastAsia"/>
          <w:kern w:val="0"/>
          <w:szCs w:val="20"/>
        </w:rPr>
        <w:t>电力产生的温室气体排放量，按照公式（9）计算：</w:t>
      </w:r>
    </w:p>
    <w:p w:rsidR="00A51335" w:rsidRDefault="00000000">
      <m:oMathPara>
        <m:oMathParaPr>
          <m:jc m:val="right"/>
        </m:oMathParaPr>
        <m:oMath>
          <m:sSub>
            <m:sSubPr>
              <m:ctrlPr>
                <w:rPr>
                  <w:rFonts w:ascii="Cambria Math" w:hAnsi="Cambria Math"/>
                  <w:i/>
                </w:rPr>
              </m:ctrlPr>
            </m:sSubPr>
            <m:e>
              <w:bookmarkStart w:id="149" w:name="_Hlk169604830"/>
              <m:r>
                <w:rPr>
                  <w:rFonts w:ascii="Cambria Math" w:hAnsi="Cambria Math"/>
                </w:rPr>
                <m:t>GHG</m:t>
              </m:r>
            </m:e>
            <m:sub>
              <m:r>
                <w:rPr>
                  <w:rFonts w:ascii="Cambria Math" w:hAnsi="Cambria Math" w:hint="eastAsia"/>
                </w:rPr>
                <m:t>电力</m:t>
              </m:r>
              <w:bookmarkEnd w:id="149"/>
            </m:sub>
          </m:sSub>
          <m:r>
            <w:rPr>
              <w:rFonts w:ascii="Cambria Math" w:hAnsi="Cambria Math"/>
            </w:rPr>
            <m:t>=</m:t>
          </m:r>
          <w:bookmarkStart w:id="150" w:name="_Hlk169609883"/>
          <m:sSub>
            <m:sSubPr>
              <m:ctrlPr>
                <w:rPr>
                  <w:rFonts w:ascii="Cambria Math" w:hAnsi="Cambria Math"/>
                  <w:i/>
                </w:rPr>
              </m:ctrlPr>
            </m:sSubPr>
            <m:e>
              <m:r>
                <w:rPr>
                  <w:rFonts w:ascii="Cambria Math" w:hAnsi="Cambria Math"/>
                </w:rPr>
                <m:t>AD</m:t>
              </m:r>
            </m:e>
            <m:sub>
              <m:r>
                <w:rPr>
                  <w:rFonts w:ascii="Cambria Math" w:hAnsi="Cambria Math" w:hint="eastAsia"/>
                </w:rPr>
                <m:t>电力</m:t>
              </m:r>
            </m:sub>
          </m:sSub>
          <m:r>
            <w:rPr>
              <w:rFonts w:ascii="Cambria Math" w:hAnsi="Cambria Math"/>
            </w:rPr>
            <m:t>×</m:t>
          </m:r>
          <m:sSub>
            <m:sSubPr>
              <m:ctrlPr>
                <w:rPr>
                  <w:rFonts w:ascii="Cambria Math" w:hAnsi="Cambria Math"/>
                  <w:i/>
                </w:rPr>
              </m:ctrlPr>
            </m:sSubPr>
            <m:e>
              <m:r>
                <w:rPr>
                  <w:rFonts w:ascii="Cambria Math" w:hAnsi="Cambria Math"/>
                </w:rPr>
                <m:t>EF</m:t>
              </m:r>
            </m:e>
            <m:sub>
              <m:r>
                <w:rPr>
                  <w:rFonts w:ascii="Cambria Math" w:hAnsi="Cambria Math" w:hint="eastAsia"/>
                </w:rPr>
                <m:t>电力</m:t>
              </m:r>
            </m:sub>
          </m:sSub>
          <w:bookmarkEnd w:id="150"/>
          <m:r>
            <m:rPr>
              <m:sty m:val="p"/>
            </m:rPr>
            <w:rPr>
              <w:rFonts w:ascii="Cambria Math" w:hAnsi="Cambria Math"/>
              <w:kern w:val="0"/>
              <w:szCs w:val="20"/>
            </w:rPr>
            <m:t>……………………….……………..(9)</m:t>
          </m:r>
        </m:oMath>
      </m:oMathPara>
    </w:p>
    <w:p w:rsidR="00A51335" w:rsidRDefault="00000000">
      <w:pPr>
        <w:ind w:firstLineChars="200" w:firstLine="420"/>
      </w:pPr>
      <w:r>
        <w:rPr>
          <w:rFonts w:ascii="宋体" w:hint="eastAsia"/>
          <w:kern w:val="0"/>
          <w:szCs w:val="20"/>
        </w:rPr>
        <w:t>式中：</w:t>
      </w:r>
    </w:p>
    <w:p w:rsidR="00A51335" w:rsidRDefault="00000000">
      <w:pPr>
        <w:ind w:firstLineChars="200" w:firstLine="420"/>
        <w:rPr>
          <w:rFonts w:ascii="宋体"/>
          <w:kern w:val="0"/>
          <w:szCs w:val="20"/>
        </w:rPr>
      </w:pPr>
      <m:oMath>
        <m:sSub>
          <m:sSubPr>
            <m:ctrlPr>
              <w:rPr>
                <w:rFonts w:ascii="Cambria Math" w:hAnsi="Cambria Math"/>
                <w:i/>
              </w:rPr>
            </m:ctrlPr>
          </m:sSubPr>
          <m:e>
            <m:r>
              <w:rPr>
                <w:rFonts w:ascii="Cambria Math" w:hAnsi="Cambria Math"/>
              </w:rPr>
              <m:t>AD</m:t>
            </m:r>
          </m:e>
          <m:sub>
            <m:r>
              <w:rPr>
                <w:rFonts w:ascii="Cambria Math" w:hAnsi="Cambria Math" w:hint="eastAsia"/>
              </w:rPr>
              <m:t>电力</m:t>
            </m:r>
          </m:sub>
        </m:sSub>
      </m:oMath>
      <w:r>
        <w:rPr>
          <w:rFonts w:ascii="宋体"/>
          <w:kern w:val="0"/>
          <w:szCs w:val="20"/>
        </w:rPr>
        <w:t>——</w:t>
      </w:r>
      <w:r>
        <w:rPr>
          <w:rFonts w:ascii="宋体" w:hint="eastAsia"/>
          <w:kern w:val="0"/>
          <w:szCs w:val="20"/>
        </w:rPr>
        <w:t>购入的电量，单位为千瓦时（</w:t>
      </w:r>
      <w:r>
        <w:rPr>
          <w:kern w:val="0"/>
          <w:szCs w:val="20"/>
        </w:rPr>
        <w:t>kWh</w:t>
      </w:r>
      <w:r>
        <w:rPr>
          <w:rFonts w:ascii="宋体" w:hint="eastAsia"/>
          <w:kern w:val="0"/>
          <w:szCs w:val="20"/>
        </w:rPr>
        <w:t>）；</w:t>
      </w:r>
    </w:p>
    <w:p w:rsidR="00A51335" w:rsidRDefault="00000000">
      <w:pPr>
        <w:ind w:firstLineChars="200" w:firstLine="420"/>
        <w:rPr>
          <w:rFonts w:ascii="宋体"/>
          <w:kern w:val="0"/>
          <w:szCs w:val="20"/>
        </w:rPr>
      </w:pPr>
      <m:oMath>
        <m:sSub>
          <m:sSubPr>
            <m:ctrlPr>
              <w:rPr>
                <w:rFonts w:ascii="Cambria Math" w:hAnsi="Cambria Math"/>
                <w:i/>
              </w:rPr>
            </m:ctrlPr>
          </m:sSubPr>
          <m:e>
            <m:r>
              <w:rPr>
                <w:rFonts w:ascii="Cambria Math" w:hAnsi="Cambria Math"/>
              </w:rPr>
              <m:t>EF</m:t>
            </m:r>
          </m:e>
          <m:sub>
            <m:r>
              <w:rPr>
                <w:rFonts w:ascii="Cambria Math" w:hAnsi="Cambria Math" w:hint="eastAsia"/>
              </w:rPr>
              <m:t>电力</m:t>
            </m:r>
          </m:sub>
        </m:sSub>
      </m:oMath>
      <w:r>
        <w:rPr>
          <w:rFonts w:ascii="宋体" w:hint="eastAsia"/>
        </w:rPr>
        <w:t>——</w:t>
      </w:r>
      <w:r>
        <w:rPr>
          <w:rFonts w:ascii="宋体" w:hint="eastAsia"/>
          <w:kern w:val="0"/>
          <w:szCs w:val="20"/>
        </w:rPr>
        <w:t>电力的排放因子，单位为千克二氧化碳每千瓦时（</w:t>
      </w:r>
      <w:r>
        <w:rPr>
          <w:kern w:val="0"/>
          <w:szCs w:val="20"/>
        </w:rPr>
        <w:t>kgCO</w:t>
      </w:r>
      <w:r>
        <w:rPr>
          <w:kern w:val="0"/>
          <w:szCs w:val="20"/>
          <w:vertAlign w:val="subscript"/>
        </w:rPr>
        <w:t>2</w:t>
      </w:r>
      <w:r>
        <w:rPr>
          <w:kern w:val="0"/>
          <w:szCs w:val="20"/>
        </w:rPr>
        <w:t>e/kWh</w:t>
      </w:r>
      <w:r>
        <w:rPr>
          <w:rFonts w:ascii="宋体" w:hint="eastAsia"/>
          <w:kern w:val="0"/>
          <w:szCs w:val="20"/>
        </w:rPr>
        <w:t>）。电力排放因子按照7.4.2的规定选择排放因子。</w:t>
      </w:r>
    </w:p>
    <w:p w:rsidR="00A51335" w:rsidRDefault="00000000">
      <w:pPr>
        <w:rPr>
          <w:rFonts w:ascii="宋体"/>
          <w:kern w:val="0"/>
          <w:szCs w:val="20"/>
        </w:rPr>
      </w:pPr>
      <w:r>
        <w:rPr>
          <w:rFonts w:ascii="宋体" w:hint="eastAsia"/>
          <w:kern w:val="0"/>
          <w:szCs w:val="20"/>
        </w:rPr>
        <w:t>8.3.5对于产品制造阶段的废弃物、污染物处置产生的温室气体排放量，按照公式（10）计算：</w:t>
      </w:r>
    </w:p>
    <w:bookmarkStart w:id="151" w:name="_Hlk169270280"/>
    <w:p w:rsidR="00A51335" w:rsidRDefault="00000000">
      <w:pPr>
        <w:rPr>
          <w:kern w:val="0"/>
          <w:szCs w:val="20"/>
        </w:rPr>
      </w:pPr>
      <m:oMathPara>
        <m:oMathParaPr>
          <m:jc m:val="right"/>
        </m:oMathParaPr>
        <m:oMath>
          <m:sSub>
            <m:sSubPr>
              <m:ctrlPr>
                <w:rPr>
                  <w:rFonts w:ascii="Cambria Math" w:hAnsi="Cambria Math"/>
                  <w:i/>
                </w:rPr>
              </m:ctrlPr>
            </m:sSubPr>
            <m:e>
              <m:r>
                <w:rPr>
                  <w:rFonts w:ascii="Cambria Math" w:hAnsi="Cambria Math"/>
                </w:rPr>
                <m:t>GHG</m:t>
              </m:r>
            </m:e>
            <m:sub>
              <m:r>
                <w:rPr>
                  <w:rFonts w:ascii="Cambria Math" w:hAnsi="Cambria Math" w:hint="eastAsia"/>
                </w:rPr>
                <m:t>废弃</m:t>
              </m:r>
            </m:sub>
          </m:sSub>
          <m:r>
            <w:rPr>
              <w:rFonts w:ascii="Cambria Math" w:hAnsi="Cambria Math"/>
            </w:rPr>
            <m:t>=</m:t>
          </m:r>
          <m:nary>
            <m:naryPr>
              <m:chr m:val="∑"/>
              <m:limLoc m:val="undOvr"/>
              <m:subHide m:val="1"/>
              <m:supHide m:val="1"/>
              <m:ctrlPr>
                <w:rPr>
                  <w:rFonts w:ascii="Cambria Math" w:hAnsi="Cambria Math"/>
                  <w:i/>
                </w:rPr>
              </m:ctrlPr>
            </m:naryPr>
            <m:sub/>
            <m:sup/>
            <m:e>
              <m:sSub>
                <m:sSubPr>
                  <m:ctrlPr>
                    <w:rPr>
                      <w:rFonts w:ascii="Cambria Math" w:hAnsi="Cambria Math"/>
                      <w:i/>
                    </w:rPr>
                  </m:ctrlPr>
                </m:sSubPr>
                <m:e>
                  <m:r>
                    <w:rPr>
                      <w:rFonts w:ascii="Cambria Math" w:hAnsi="Cambria Math"/>
                    </w:rPr>
                    <m:t>W</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EF</m:t>
                  </m:r>
                </m:e>
                <m:sub>
                  <m:sSub>
                    <m:sSubPr>
                      <m:ctrlPr>
                        <w:rPr>
                          <w:rFonts w:ascii="Cambria Math" w:hAnsi="Cambria Math"/>
                          <w:i/>
                        </w:rPr>
                      </m:ctrlPr>
                    </m:sSubPr>
                    <m:e>
                      <m:r>
                        <w:rPr>
                          <w:rFonts w:ascii="Cambria Math" w:hAnsi="Cambria Math"/>
                        </w:rPr>
                        <m:t>W</m:t>
                      </m:r>
                    </m:e>
                    <m:sub>
                      <m:r>
                        <w:rPr>
                          <w:rFonts w:ascii="Cambria Math" w:hAnsi="Cambria Math"/>
                        </w:rPr>
                        <m:t>i</m:t>
                      </m:r>
                    </m:sub>
                  </m:sSub>
                </m:sub>
              </m:sSub>
            </m:e>
          </m:nary>
          <m:r>
            <m:rPr>
              <m:sty m:val="p"/>
            </m:rPr>
            <w:rPr>
              <w:rFonts w:ascii="Cambria Math" w:hAnsi="Cambria Math"/>
              <w:kern w:val="0"/>
              <w:szCs w:val="20"/>
            </w:rPr>
            <m:t>……………….………….……………..(10)</m:t>
          </m:r>
        </m:oMath>
      </m:oMathPara>
      <w:bookmarkEnd w:id="151"/>
    </w:p>
    <w:p w:rsidR="00A51335" w:rsidRDefault="00000000">
      <w:pPr>
        <w:ind w:firstLineChars="200" w:firstLine="420"/>
      </w:pPr>
      <w:r>
        <w:rPr>
          <w:rFonts w:hint="eastAsia"/>
        </w:rPr>
        <w:t>式中：</w:t>
      </w:r>
    </w:p>
    <w:p w:rsidR="00A51335" w:rsidRDefault="00000000">
      <w:pPr>
        <w:ind w:firstLineChars="200" w:firstLine="420"/>
        <w:rPr>
          <w:rFonts w:ascii="宋体"/>
          <w:kern w:val="0"/>
          <w:szCs w:val="20"/>
        </w:rPr>
      </w:pPr>
      <m:oMath>
        <m:sSub>
          <m:sSubPr>
            <m:ctrlPr>
              <w:rPr>
                <w:rFonts w:ascii="Cambria Math" w:hAnsi="Cambria Math"/>
                <w:i/>
              </w:rPr>
            </m:ctrlPr>
          </m:sSubPr>
          <m:e>
            <m:r>
              <w:rPr>
                <w:rFonts w:ascii="Cambria Math" w:hAnsi="Cambria Math"/>
              </w:rPr>
              <m:t>W</m:t>
            </m:r>
          </m:e>
          <m:sub>
            <m:r>
              <w:rPr>
                <w:rFonts w:ascii="Cambria Math" w:hAnsi="Cambria Math"/>
              </w:rPr>
              <m:t>i</m:t>
            </m:r>
          </m:sub>
        </m:sSub>
      </m:oMath>
      <w:r>
        <w:rPr>
          <w:rFonts w:ascii="宋体"/>
          <w:kern w:val="0"/>
          <w:szCs w:val="20"/>
        </w:rPr>
        <w:t>——</w:t>
      </w:r>
      <w:r>
        <w:rPr>
          <w:rFonts w:ascii="宋体" w:hint="eastAsia"/>
          <w:kern w:val="0"/>
          <w:szCs w:val="20"/>
        </w:rPr>
        <w:t xml:space="preserve">第 </w:t>
      </w:r>
      <m:oMath>
        <m:r>
          <w:rPr>
            <w:rFonts w:ascii="Cambria Math" w:hAnsi="Cambria Math" w:hint="eastAsia"/>
            <w:kern w:val="0"/>
            <w:szCs w:val="20"/>
          </w:rPr>
          <m:t>i</m:t>
        </m:r>
      </m:oMath>
      <w:r>
        <w:rPr>
          <w:rFonts w:ascii="宋体" w:hint="eastAsia"/>
          <w:kern w:val="0"/>
          <w:szCs w:val="20"/>
        </w:rPr>
        <w:t xml:space="preserve"> 种废弃物、污染物的量</w:t>
      </w:r>
      <w:bookmarkStart w:id="152" w:name="_Hlk169772212"/>
      <w:r>
        <w:rPr>
          <w:rFonts w:ascii="宋体" w:hint="eastAsia"/>
          <w:kern w:val="0"/>
          <w:szCs w:val="20"/>
        </w:rPr>
        <w:t>，单位为千克（</w:t>
      </w:r>
      <w:r>
        <w:rPr>
          <w:kern w:val="0"/>
          <w:szCs w:val="20"/>
        </w:rPr>
        <w:t>kg</w:t>
      </w:r>
      <w:r>
        <w:rPr>
          <w:rFonts w:ascii="宋体" w:hint="eastAsia"/>
          <w:kern w:val="0"/>
          <w:szCs w:val="20"/>
        </w:rPr>
        <w:t>）</w:t>
      </w:r>
      <w:bookmarkEnd w:id="152"/>
      <w:r>
        <w:rPr>
          <w:rFonts w:ascii="宋体" w:hint="eastAsia"/>
          <w:kern w:val="0"/>
          <w:szCs w:val="20"/>
        </w:rPr>
        <w:t>；</w:t>
      </w:r>
    </w:p>
    <w:p w:rsidR="00A51335" w:rsidRDefault="00000000">
      <w:pPr>
        <w:ind w:firstLineChars="200" w:firstLine="420"/>
        <w:rPr>
          <w:rFonts w:ascii="宋体"/>
          <w:kern w:val="0"/>
          <w:szCs w:val="20"/>
        </w:rPr>
      </w:pPr>
      <m:oMath>
        <m:sSub>
          <m:sSubPr>
            <m:ctrlPr>
              <w:rPr>
                <w:rFonts w:ascii="Cambria Math" w:hAnsi="Cambria Math"/>
                <w:i/>
              </w:rPr>
            </m:ctrlPr>
          </m:sSubPr>
          <m:e>
            <m:r>
              <w:rPr>
                <w:rFonts w:ascii="Cambria Math" w:hAnsi="Cambria Math"/>
              </w:rPr>
              <m:t>EF</m:t>
            </m:r>
          </m:e>
          <m:sub>
            <m:sSub>
              <m:sSubPr>
                <m:ctrlPr>
                  <w:rPr>
                    <w:rFonts w:ascii="Cambria Math" w:hAnsi="Cambria Math"/>
                    <w:i/>
                  </w:rPr>
                </m:ctrlPr>
              </m:sSubPr>
              <m:e>
                <m:r>
                  <w:rPr>
                    <w:rFonts w:ascii="Cambria Math" w:hAnsi="Cambria Math"/>
                  </w:rPr>
                  <m:t>W</m:t>
                </m:r>
              </m:e>
              <m:sub>
                <m:r>
                  <w:rPr>
                    <w:rFonts w:ascii="Cambria Math" w:hAnsi="Cambria Math"/>
                  </w:rPr>
                  <m:t>i</m:t>
                </m:r>
              </m:sub>
            </m:sSub>
          </m:sub>
        </m:sSub>
      </m:oMath>
      <w:r>
        <w:rPr>
          <w:rFonts w:ascii="宋体"/>
          <w:kern w:val="0"/>
          <w:szCs w:val="20"/>
        </w:rPr>
        <w:t>——</w:t>
      </w:r>
      <w:r>
        <w:rPr>
          <w:rFonts w:ascii="宋体" w:hint="eastAsia"/>
          <w:kern w:val="0"/>
          <w:szCs w:val="20"/>
        </w:rPr>
        <w:t xml:space="preserve">第 </w:t>
      </w:r>
      <m:oMath>
        <m:r>
          <w:rPr>
            <w:rFonts w:ascii="Cambria Math" w:hAnsi="Cambria Math" w:hint="eastAsia"/>
            <w:kern w:val="0"/>
            <w:szCs w:val="20"/>
          </w:rPr>
          <m:t>i</m:t>
        </m:r>
      </m:oMath>
      <w:r>
        <w:rPr>
          <w:rFonts w:ascii="宋体" w:hint="eastAsia"/>
          <w:kern w:val="0"/>
          <w:szCs w:val="20"/>
        </w:rPr>
        <w:t xml:space="preserve"> 种废弃物、污染物处置的排放因子</w:t>
      </w:r>
      <w:bookmarkStart w:id="153" w:name="_Hlk169772222"/>
      <w:r>
        <w:rPr>
          <w:rFonts w:ascii="宋体" w:hint="eastAsia"/>
          <w:kern w:val="0"/>
          <w:szCs w:val="20"/>
        </w:rPr>
        <w:t>，单位为千克二氧化碳当量每千克废弃物、污染物（</w:t>
      </w:r>
      <w:r>
        <w:rPr>
          <w:kern w:val="0"/>
          <w:szCs w:val="20"/>
        </w:rPr>
        <w:t>kgCO</w:t>
      </w:r>
      <w:r>
        <w:rPr>
          <w:kern w:val="0"/>
          <w:szCs w:val="20"/>
          <w:vertAlign w:val="subscript"/>
        </w:rPr>
        <w:t>2</w:t>
      </w:r>
      <w:r>
        <w:rPr>
          <w:kern w:val="0"/>
          <w:szCs w:val="20"/>
        </w:rPr>
        <w:t>e</w:t>
      </w:r>
      <w:r>
        <w:rPr>
          <w:rFonts w:hint="eastAsia"/>
          <w:kern w:val="0"/>
          <w:szCs w:val="20"/>
        </w:rPr>
        <w:t>/kg</w:t>
      </w:r>
      <w:r>
        <w:rPr>
          <w:rFonts w:ascii="宋体" w:hint="eastAsia"/>
          <w:kern w:val="0"/>
          <w:szCs w:val="20"/>
        </w:rPr>
        <w:t>）</w:t>
      </w:r>
      <w:bookmarkEnd w:id="153"/>
      <w:r>
        <w:rPr>
          <w:rFonts w:ascii="宋体" w:hint="eastAsia"/>
          <w:kern w:val="0"/>
          <w:szCs w:val="20"/>
        </w:rPr>
        <w:t>；</w:t>
      </w:r>
    </w:p>
    <w:p w:rsidR="00A51335" w:rsidRDefault="00000000">
      <w:pPr>
        <w:widowControl/>
        <w:numPr>
          <w:ilvl w:val="1"/>
          <w:numId w:val="2"/>
        </w:numPr>
        <w:spacing w:beforeLines="100" w:before="312" w:afterLines="100" w:after="312"/>
        <w:outlineLvl w:val="1"/>
        <w:rPr>
          <w:rFonts w:ascii="宋体" w:eastAsia="黑体"/>
          <w:kern w:val="0"/>
          <w:szCs w:val="20"/>
        </w:rPr>
      </w:pPr>
      <w:bookmarkStart w:id="154" w:name="_Toc171946337"/>
      <w:r>
        <w:rPr>
          <w:rFonts w:ascii="宋体" w:eastAsia="黑体" w:hint="eastAsia"/>
          <w:kern w:val="0"/>
          <w:szCs w:val="20"/>
        </w:rPr>
        <w:t>分销阶段</w:t>
      </w:r>
      <w:bookmarkEnd w:id="154"/>
    </w:p>
    <w:p w:rsidR="00A51335" w:rsidRDefault="00000000">
      <w:pPr>
        <w:pStyle w:val="affffe"/>
      </w:pPr>
      <w:bookmarkStart w:id="155" w:name="_Hlk169772002"/>
      <w:bookmarkEnd w:id="139"/>
      <w:r>
        <w:rPr>
          <w:rFonts w:hint="eastAsia"/>
        </w:rPr>
        <w:t>产品</w:t>
      </w:r>
      <w:bookmarkEnd w:id="155"/>
      <w:r>
        <w:rPr>
          <w:rFonts w:hint="eastAsia"/>
        </w:rPr>
        <w:t>分销阶段产生的温室气体排放量按照公式（</w:t>
      </w:r>
      <w:r>
        <w:rPr>
          <w:rFonts w:ascii="Times New Roman" w:hint="eastAsia"/>
        </w:rPr>
        <w:t>11</w:t>
      </w:r>
      <w:r>
        <w:rPr>
          <w:rFonts w:hint="eastAsia"/>
        </w:rPr>
        <w:t>）计算</w:t>
      </w:r>
      <w:bookmarkStart w:id="156" w:name="_Hlk169772244"/>
      <w:r>
        <w:rPr>
          <w:rFonts w:hint="eastAsia"/>
        </w:rPr>
        <w:t>：</w:t>
      </w:r>
      <w:bookmarkEnd w:id="156"/>
    </w:p>
    <w:p w:rsidR="00A51335" w:rsidRDefault="00000000">
      <m:oMathPara>
        <m:oMathParaPr>
          <m:jc m:val="right"/>
        </m:oMathParaPr>
        <m:oMath>
          <m:sSub>
            <m:sSubPr>
              <m:ctrlPr>
                <w:rPr>
                  <w:rFonts w:ascii="Cambria Math" w:hAnsi="Cambria Math"/>
                  <w:i/>
                </w:rPr>
              </m:ctrlPr>
            </m:sSubPr>
            <m:e>
              <m:r>
                <w:rPr>
                  <w:rFonts w:ascii="Cambria Math" w:hAnsi="Cambria Math"/>
                </w:rPr>
                <m:t>GHG</m:t>
              </m:r>
            </m:e>
            <m:sub>
              <m:r>
                <w:rPr>
                  <w:rFonts w:ascii="Cambria Math" w:hAnsi="Cambria Math" w:hint="eastAsia"/>
                </w:rPr>
                <m:t>t</m:t>
              </m:r>
            </m:sub>
          </m:sSub>
          <m:r>
            <m:rPr>
              <m:sty m:val="p"/>
            </m:rPr>
            <w:rPr>
              <w:rFonts w:ascii="Cambria Math" w:hAnsi="Cambria Math"/>
            </w:rPr>
            <m:t>=</m:t>
          </m:r>
          <m:nary>
            <m:naryPr>
              <m:chr m:val="∑"/>
              <m:limLoc m:val="undOvr"/>
              <m:subHide m:val="1"/>
              <m:supHide m:val="1"/>
              <m:ctrlPr>
                <w:rPr>
                  <w:rFonts w:ascii="Cambria Math" w:hAnsi="Cambria Math"/>
                </w:rPr>
              </m:ctrlPr>
            </m:naryPr>
            <m:sub/>
            <m:sup/>
            <m:e>
              <m:r>
                <w:rPr>
                  <w:rFonts w:ascii="Cambria Math" w:hAnsi="Cambria Math"/>
                </w:rPr>
                <m:t>(</m:t>
              </m:r>
              <m:sSub>
                <m:sSubPr>
                  <m:ctrlPr>
                    <w:rPr>
                      <w:rFonts w:ascii="Cambria Math" w:hAnsi="Cambria Math"/>
                      <w:i/>
                    </w:rPr>
                  </m:ctrlPr>
                </m:sSubPr>
                <m:e>
                  <m:r>
                    <w:rPr>
                      <w:rFonts w:ascii="Cambria Math" w:hAnsi="Cambria Math"/>
                    </w:rPr>
                    <m:t>M</m:t>
                  </m:r>
                </m:e>
                <m:sub>
                  <m:r>
                    <w:rPr>
                      <w:rFonts w:ascii="Cambria Math" w:hAnsi="Cambria Math"/>
                    </w:rPr>
                    <m:t>i</m:t>
                  </m:r>
                </m:sub>
              </m:sSub>
              <m:r>
                <m:rPr>
                  <m:sty m:val="p"/>
                </m:rPr>
                <w:rPr>
                  <w:rFonts w:ascii="Cambria Math" w:hAnsi="Cambria Math"/>
                </w:rPr>
                <m:t>×</m:t>
              </m:r>
              <m:sSub>
                <m:sSubPr>
                  <m:ctrlPr>
                    <w:rPr>
                      <w:rFonts w:ascii="Cambria Math" w:hAnsi="Cambria Math"/>
                      <w:i/>
                    </w:rPr>
                  </m:ctrlPr>
                </m:sSubPr>
                <m:e>
                  <m:r>
                    <w:rPr>
                      <w:rFonts w:ascii="Cambria Math" w:hAnsi="Cambria Math"/>
                    </w:rPr>
                    <m:t>l</m:t>
                  </m:r>
                </m:e>
                <m:sub>
                  <m:r>
                    <w:rPr>
                      <w:rFonts w:ascii="Cambria Math" w:hAnsi="Cambria Math"/>
                    </w:rPr>
                    <m:t>i</m:t>
                  </m:r>
                </m:sub>
              </m:sSub>
              <m:r>
                <m:rPr>
                  <m:sty m:val="p"/>
                </m:rP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EF</m:t>
                      </m:r>
                    </m:e>
                    <m:sub>
                      <m:r>
                        <w:rPr>
                          <w:rFonts w:ascii="Cambria Math" w:hAnsi="Cambria Math" w:hint="eastAsia"/>
                        </w:rPr>
                        <m:t>i</m:t>
                      </m:r>
                    </m:sub>
                  </m:sSub>
                </m:num>
                <m:den>
                  <m:sSub>
                    <m:sSubPr>
                      <m:ctrlPr>
                        <w:rPr>
                          <w:rFonts w:ascii="Cambria Math" w:hAnsi="Cambria Math"/>
                          <w:i/>
                        </w:rPr>
                      </m:ctrlPr>
                    </m:sSubPr>
                    <m:e>
                      <m:r>
                        <w:rPr>
                          <w:rFonts w:ascii="Cambria Math" w:hAnsi="Cambria Math"/>
                        </w:rPr>
                        <m:t>N</m:t>
                      </m:r>
                    </m:e>
                    <m:sub>
                      <m:r>
                        <w:rPr>
                          <w:rFonts w:ascii="Cambria Math" w:hAnsi="Cambria Math"/>
                        </w:rPr>
                        <m:t>i</m:t>
                      </m:r>
                    </m:sub>
                  </m:sSub>
                </m:den>
              </m:f>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hint="eastAsia"/>
                    </w:rPr>
                    <m:t>i</m:t>
                  </m:r>
                </m:sub>
              </m:sSub>
              <m:r>
                <w:rPr>
                  <w:rFonts w:ascii="Cambria Math" w:hAnsi="Cambria Math"/>
                </w:rPr>
                <m:t>)</m:t>
              </m:r>
            </m:e>
          </m:nary>
          <w:bookmarkStart w:id="157" w:name="_Hlk169270290"/>
          <m:r>
            <m:rPr>
              <m:sty m:val="p"/>
            </m:rPr>
            <w:rPr>
              <w:rFonts w:ascii="Cambria Math" w:hAnsi="Cambria Math"/>
              <w:kern w:val="0"/>
              <w:szCs w:val="20"/>
            </w:rPr>
            <m:t>…………….……………………..(11)</m:t>
          </m:r>
        </m:oMath>
      </m:oMathPara>
      <w:bookmarkEnd w:id="157"/>
    </w:p>
    <w:p w:rsidR="00A51335" w:rsidRDefault="00000000">
      <w:pPr>
        <w:ind w:firstLineChars="200" w:firstLine="420"/>
      </w:pPr>
      <w:r>
        <w:rPr>
          <w:rFonts w:hint="eastAsia"/>
        </w:rPr>
        <w:t>式中：</w:t>
      </w:r>
    </w:p>
    <w:p w:rsidR="00A51335" w:rsidRDefault="00000000">
      <w:pPr>
        <w:widowControl/>
        <w:tabs>
          <w:tab w:val="center" w:pos="4201"/>
          <w:tab w:val="right" w:leader="dot" w:pos="9298"/>
        </w:tabs>
        <w:autoSpaceDE w:val="0"/>
        <w:autoSpaceDN w:val="0"/>
        <w:ind w:firstLineChars="200" w:firstLine="420"/>
        <w:rPr>
          <w:rFonts w:ascii="宋体"/>
          <w:kern w:val="0"/>
          <w:szCs w:val="20"/>
        </w:rPr>
      </w:pPr>
      <m:oMath>
        <m:sSub>
          <m:sSubPr>
            <m:ctrlPr>
              <w:rPr>
                <w:rFonts w:ascii="Cambria Math" w:hAnsi="Cambria Math"/>
                <w:i/>
              </w:rPr>
            </m:ctrlPr>
          </m:sSubPr>
          <m:e>
            <m:r>
              <w:rPr>
                <w:rFonts w:ascii="Cambria Math" w:hAnsi="Cambria Math"/>
              </w:rPr>
              <m:t>M</m:t>
            </m:r>
          </m:e>
          <m:sub>
            <m:r>
              <w:rPr>
                <w:rFonts w:ascii="Cambria Math" w:hAnsi="Cambria Math"/>
              </w:rPr>
              <m:t>i</m:t>
            </m:r>
          </m:sub>
        </m:sSub>
      </m:oMath>
      <w:r>
        <w:rPr>
          <w:rFonts w:ascii="宋体"/>
          <w:kern w:val="0"/>
          <w:szCs w:val="20"/>
        </w:rPr>
        <w:t>——</w:t>
      </w:r>
      <w:r>
        <w:rPr>
          <w:rFonts w:ascii="宋体" w:hint="eastAsia"/>
          <w:kern w:val="0"/>
          <w:szCs w:val="20"/>
        </w:rPr>
        <w:t xml:space="preserve">第 </w:t>
      </w:r>
      <m:oMath>
        <m:r>
          <w:rPr>
            <w:rFonts w:ascii="Cambria Math" w:hAnsi="Cambria Math" w:hint="eastAsia"/>
            <w:kern w:val="0"/>
            <w:szCs w:val="20"/>
          </w:rPr>
          <m:t>i</m:t>
        </m:r>
      </m:oMath>
      <w:r>
        <w:rPr>
          <w:rFonts w:ascii="宋体" w:hint="eastAsia"/>
          <w:kern w:val="0"/>
          <w:szCs w:val="20"/>
        </w:rPr>
        <w:t xml:space="preserve"> </w:t>
      </w:r>
      <w:proofErr w:type="gramStart"/>
      <w:r>
        <w:rPr>
          <w:rFonts w:ascii="宋体" w:hint="eastAsia"/>
          <w:kern w:val="0"/>
          <w:szCs w:val="20"/>
        </w:rPr>
        <w:t>种运输</w:t>
      </w:r>
      <w:proofErr w:type="gramEnd"/>
      <w:r>
        <w:rPr>
          <w:rFonts w:ascii="宋体" w:hint="eastAsia"/>
          <w:kern w:val="0"/>
          <w:szCs w:val="20"/>
        </w:rPr>
        <w:t>的装载量，单位为吨（</w:t>
      </w:r>
      <w:r>
        <w:rPr>
          <w:kern w:val="0"/>
          <w:szCs w:val="20"/>
        </w:rPr>
        <w:t>t</w:t>
      </w:r>
      <w:r>
        <w:rPr>
          <w:rFonts w:ascii="宋体" w:hint="eastAsia"/>
          <w:kern w:val="0"/>
          <w:szCs w:val="20"/>
        </w:rPr>
        <w:t>）；</w:t>
      </w:r>
    </w:p>
    <w:p w:rsidR="00A51335" w:rsidRDefault="00000000">
      <w:pPr>
        <w:widowControl/>
        <w:tabs>
          <w:tab w:val="center" w:pos="4201"/>
          <w:tab w:val="right" w:leader="dot" w:pos="9298"/>
        </w:tabs>
        <w:autoSpaceDE w:val="0"/>
        <w:autoSpaceDN w:val="0"/>
        <w:ind w:firstLineChars="200" w:firstLine="420"/>
        <w:rPr>
          <w:rFonts w:ascii="宋体"/>
          <w:kern w:val="0"/>
          <w:szCs w:val="20"/>
        </w:rPr>
      </w:pPr>
      <m:oMath>
        <m:sSub>
          <m:sSubPr>
            <m:ctrlPr>
              <w:rPr>
                <w:rFonts w:ascii="Cambria Math" w:hAnsi="Cambria Math"/>
                <w:i/>
              </w:rPr>
            </m:ctrlPr>
          </m:sSubPr>
          <m:e>
            <m:r>
              <w:rPr>
                <w:rFonts w:ascii="Cambria Math" w:hAnsi="Cambria Math"/>
              </w:rPr>
              <m:t>l</m:t>
            </m:r>
          </m:e>
          <m:sub>
            <m:r>
              <w:rPr>
                <w:rFonts w:ascii="Cambria Math" w:hAnsi="Cambria Math"/>
              </w:rPr>
              <m:t>i</m:t>
            </m:r>
          </m:sub>
        </m:sSub>
      </m:oMath>
      <w:r>
        <w:rPr>
          <w:rFonts w:ascii="宋体"/>
          <w:kern w:val="0"/>
          <w:szCs w:val="20"/>
        </w:rPr>
        <w:t>——</w:t>
      </w:r>
      <w:r>
        <w:rPr>
          <w:rFonts w:ascii="宋体" w:hint="eastAsia"/>
          <w:kern w:val="0"/>
          <w:szCs w:val="20"/>
        </w:rPr>
        <w:t xml:space="preserve">第 </w:t>
      </w:r>
      <m:oMath>
        <m:r>
          <w:rPr>
            <w:rFonts w:ascii="Cambria Math" w:hAnsi="Cambria Math" w:hint="eastAsia"/>
            <w:kern w:val="0"/>
            <w:szCs w:val="20"/>
          </w:rPr>
          <m:t>i</m:t>
        </m:r>
      </m:oMath>
      <w:r>
        <w:rPr>
          <w:rFonts w:ascii="宋体" w:hint="eastAsia"/>
          <w:kern w:val="0"/>
          <w:szCs w:val="20"/>
        </w:rPr>
        <w:t xml:space="preserve"> </w:t>
      </w:r>
      <w:proofErr w:type="gramStart"/>
      <w:r>
        <w:rPr>
          <w:rFonts w:ascii="宋体" w:hint="eastAsia"/>
          <w:kern w:val="0"/>
          <w:szCs w:val="20"/>
        </w:rPr>
        <w:t>种运输</w:t>
      </w:r>
      <w:proofErr w:type="gramEnd"/>
      <w:r>
        <w:rPr>
          <w:rFonts w:ascii="宋体" w:hint="eastAsia"/>
          <w:kern w:val="0"/>
          <w:szCs w:val="20"/>
        </w:rPr>
        <w:t>的运输距离，单位为千米（</w:t>
      </w:r>
      <w:r>
        <w:rPr>
          <w:kern w:val="0"/>
          <w:szCs w:val="20"/>
        </w:rPr>
        <w:t>km</w:t>
      </w:r>
      <w:r>
        <w:rPr>
          <w:rFonts w:ascii="宋体" w:hint="eastAsia"/>
          <w:kern w:val="0"/>
          <w:szCs w:val="20"/>
        </w:rPr>
        <w:t>）；</w:t>
      </w:r>
    </w:p>
    <w:p w:rsidR="00A51335" w:rsidRDefault="00000000">
      <w:pPr>
        <w:widowControl/>
        <w:tabs>
          <w:tab w:val="center" w:pos="4201"/>
          <w:tab w:val="right" w:leader="dot" w:pos="9298"/>
        </w:tabs>
        <w:autoSpaceDE w:val="0"/>
        <w:autoSpaceDN w:val="0"/>
        <w:ind w:firstLineChars="200" w:firstLine="420"/>
        <w:rPr>
          <w:rFonts w:ascii="宋体"/>
          <w:kern w:val="0"/>
          <w:szCs w:val="20"/>
        </w:rPr>
      </w:pPr>
      <m:oMath>
        <m:sSub>
          <m:sSubPr>
            <m:ctrlPr>
              <w:rPr>
                <w:rFonts w:ascii="Cambria Math" w:hAnsi="Cambria Math"/>
                <w:i/>
              </w:rPr>
            </m:ctrlPr>
          </m:sSubPr>
          <m:e>
            <m:r>
              <w:rPr>
                <w:rFonts w:ascii="Cambria Math" w:hAnsi="Cambria Math"/>
              </w:rPr>
              <m:t>EF</m:t>
            </m:r>
          </m:e>
          <m:sub>
            <m:r>
              <w:rPr>
                <w:rFonts w:ascii="Cambria Math" w:hAnsi="Cambria Math" w:hint="eastAsia"/>
              </w:rPr>
              <m:t>i</m:t>
            </m:r>
          </m:sub>
        </m:sSub>
      </m:oMath>
      <w:r>
        <w:rPr>
          <w:rFonts w:ascii="宋体"/>
          <w:kern w:val="0"/>
          <w:szCs w:val="20"/>
        </w:rPr>
        <w:t>——</w:t>
      </w:r>
      <w:r>
        <w:rPr>
          <w:rFonts w:ascii="宋体" w:hint="eastAsia"/>
          <w:kern w:val="0"/>
          <w:szCs w:val="20"/>
        </w:rPr>
        <w:t xml:space="preserve">第 </w:t>
      </w:r>
      <m:oMath>
        <m:r>
          <w:rPr>
            <w:rFonts w:ascii="Cambria Math" w:hAnsi="Cambria Math" w:hint="eastAsia"/>
            <w:kern w:val="0"/>
            <w:szCs w:val="20"/>
          </w:rPr>
          <m:t>i</m:t>
        </m:r>
      </m:oMath>
      <w:r>
        <w:rPr>
          <w:rFonts w:ascii="宋体" w:hint="eastAsia"/>
          <w:kern w:val="0"/>
          <w:szCs w:val="20"/>
        </w:rPr>
        <w:t xml:space="preserve"> </w:t>
      </w:r>
      <w:proofErr w:type="gramStart"/>
      <w:r>
        <w:rPr>
          <w:rFonts w:ascii="宋体" w:hint="eastAsia"/>
          <w:kern w:val="0"/>
          <w:szCs w:val="20"/>
        </w:rPr>
        <w:t>种运输</w:t>
      </w:r>
      <w:proofErr w:type="gramEnd"/>
      <w:r>
        <w:rPr>
          <w:rFonts w:ascii="宋体" w:hint="eastAsia"/>
          <w:kern w:val="0"/>
          <w:szCs w:val="20"/>
        </w:rPr>
        <w:t>的排放因子，单位为千克二氧化碳每吨千米[</w:t>
      </w:r>
      <w:r>
        <w:rPr>
          <w:kern w:val="0"/>
          <w:szCs w:val="20"/>
        </w:rPr>
        <w:t>kgCO</w:t>
      </w:r>
      <w:r>
        <w:rPr>
          <w:kern w:val="0"/>
          <w:szCs w:val="20"/>
          <w:vertAlign w:val="subscript"/>
        </w:rPr>
        <w:t>2</w:t>
      </w:r>
      <w:r>
        <w:rPr>
          <w:kern w:val="0"/>
          <w:szCs w:val="20"/>
        </w:rPr>
        <w:t>e /</w:t>
      </w:r>
      <w:r>
        <w:rPr>
          <w:kern w:val="0"/>
          <w:szCs w:val="20"/>
        </w:rPr>
        <w:t>（</w:t>
      </w:r>
      <w:proofErr w:type="spellStart"/>
      <w:r>
        <w:rPr>
          <w:kern w:val="0"/>
          <w:szCs w:val="20"/>
        </w:rPr>
        <w:t>t•km</w:t>
      </w:r>
      <w:proofErr w:type="spellEnd"/>
      <w:r>
        <w:rPr>
          <w:kern w:val="0"/>
          <w:szCs w:val="20"/>
        </w:rPr>
        <w:t>）</w:t>
      </w:r>
      <w:r>
        <w:rPr>
          <w:rFonts w:ascii="宋体" w:hint="eastAsia"/>
          <w:kern w:val="0"/>
          <w:szCs w:val="20"/>
        </w:rPr>
        <w:t>]；</w:t>
      </w:r>
    </w:p>
    <w:p w:rsidR="00A51335" w:rsidRDefault="00000000">
      <w:pPr>
        <w:widowControl/>
        <w:tabs>
          <w:tab w:val="center" w:pos="4201"/>
          <w:tab w:val="right" w:leader="dot" w:pos="9298"/>
        </w:tabs>
        <w:autoSpaceDE w:val="0"/>
        <w:autoSpaceDN w:val="0"/>
        <w:ind w:firstLineChars="200" w:firstLine="420"/>
        <w:rPr>
          <w:rFonts w:ascii="宋体"/>
          <w:kern w:val="0"/>
          <w:szCs w:val="20"/>
        </w:rPr>
      </w:pPr>
      <m:oMath>
        <m:sSub>
          <m:sSubPr>
            <m:ctrlPr>
              <w:rPr>
                <w:rFonts w:ascii="Cambria Math" w:hAnsi="Cambria Math"/>
                <w:i/>
              </w:rPr>
            </m:ctrlPr>
          </m:sSubPr>
          <m:e>
            <m:r>
              <w:rPr>
                <w:rFonts w:ascii="Cambria Math" w:hAnsi="Cambria Math"/>
              </w:rPr>
              <m:t>N</m:t>
            </m:r>
          </m:e>
          <m:sub>
            <m:r>
              <w:rPr>
                <w:rFonts w:ascii="Cambria Math" w:hAnsi="Cambria Math"/>
              </w:rPr>
              <m:t>i</m:t>
            </m:r>
          </m:sub>
        </m:sSub>
      </m:oMath>
      <w:r>
        <w:rPr>
          <w:rFonts w:ascii="宋体"/>
          <w:kern w:val="0"/>
          <w:szCs w:val="20"/>
        </w:rPr>
        <w:t>——</w:t>
      </w:r>
      <w:r>
        <w:rPr>
          <w:rFonts w:ascii="宋体" w:hint="eastAsia"/>
          <w:kern w:val="0"/>
          <w:szCs w:val="20"/>
        </w:rPr>
        <w:t xml:space="preserve">第 </w:t>
      </w:r>
      <m:oMath>
        <m:r>
          <w:rPr>
            <w:rFonts w:ascii="Cambria Math" w:hAnsi="Cambria Math" w:hint="eastAsia"/>
            <w:kern w:val="0"/>
            <w:szCs w:val="20"/>
          </w:rPr>
          <m:t>i</m:t>
        </m:r>
      </m:oMath>
      <w:r>
        <w:rPr>
          <w:rFonts w:ascii="宋体" w:hint="eastAsia"/>
          <w:kern w:val="0"/>
          <w:szCs w:val="20"/>
        </w:rPr>
        <w:t xml:space="preserve"> </w:t>
      </w:r>
      <w:proofErr w:type="gramStart"/>
      <w:r>
        <w:rPr>
          <w:rFonts w:ascii="宋体" w:hint="eastAsia"/>
          <w:kern w:val="0"/>
          <w:szCs w:val="20"/>
        </w:rPr>
        <w:t>种运输</w:t>
      </w:r>
      <w:proofErr w:type="gramEnd"/>
      <w:r>
        <w:rPr>
          <w:rFonts w:ascii="宋体" w:hint="eastAsia"/>
          <w:kern w:val="0"/>
          <w:szCs w:val="20"/>
        </w:rPr>
        <w:t>装载的单位产品数量或部件数量；</w:t>
      </w:r>
    </w:p>
    <w:p w:rsidR="00A51335" w:rsidRDefault="00000000">
      <w:pPr>
        <w:widowControl/>
        <w:tabs>
          <w:tab w:val="center" w:pos="4201"/>
          <w:tab w:val="right" w:leader="dot" w:pos="9298"/>
        </w:tabs>
        <w:autoSpaceDE w:val="0"/>
        <w:autoSpaceDN w:val="0"/>
        <w:ind w:firstLineChars="200" w:firstLine="420"/>
        <w:rPr>
          <w:rFonts w:ascii="宋体"/>
          <w:kern w:val="0"/>
          <w:szCs w:val="20"/>
        </w:rPr>
      </w:pPr>
      <m:oMath>
        <m:sSub>
          <m:sSubPr>
            <m:ctrlPr>
              <w:rPr>
                <w:rFonts w:ascii="Cambria Math" w:hAnsi="Cambria Math"/>
                <w:i/>
              </w:rPr>
            </m:ctrlPr>
          </m:sSubPr>
          <m:e>
            <m:r>
              <w:rPr>
                <w:rFonts w:ascii="Cambria Math" w:hAnsi="Cambria Math"/>
              </w:rPr>
              <m:t>R</m:t>
            </m:r>
          </m:e>
          <m:sub>
            <m:r>
              <w:rPr>
                <w:rFonts w:ascii="Cambria Math" w:hAnsi="Cambria Math" w:hint="eastAsia"/>
              </w:rPr>
              <m:t>i</m:t>
            </m:r>
          </m:sub>
        </m:sSub>
      </m:oMath>
      <w:r>
        <w:rPr>
          <w:rFonts w:ascii="宋体" w:hAnsi="宋体" w:hint="eastAsia"/>
        </w:rPr>
        <w:t>——</w:t>
      </w:r>
      <w:r>
        <w:rPr>
          <w:rFonts w:ascii="宋体" w:hint="eastAsia"/>
          <w:kern w:val="0"/>
          <w:szCs w:val="20"/>
        </w:rPr>
        <w:t xml:space="preserve">第 </w:t>
      </w:r>
      <m:oMath>
        <m:r>
          <w:rPr>
            <w:rFonts w:ascii="Cambria Math" w:hAnsi="Cambria Math" w:hint="eastAsia"/>
            <w:kern w:val="0"/>
            <w:szCs w:val="20"/>
          </w:rPr>
          <m:t>i</m:t>
        </m:r>
      </m:oMath>
      <w:r>
        <w:rPr>
          <w:rFonts w:ascii="宋体" w:hint="eastAsia"/>
          <w:kern w:val="0"/>
          <w:szCs w:val="20"/>
        </w:rPr>
        <w:t xml:space="preserve"> </w:t>
      </w:r>
      <w:proofErr w:type="gramStart"/>
      <w:r>
        <w:rPr>
          <w:rFonts w:ascii="宋体" w:hint="eastAsia"/>
          <w:kern w:val="0"/>
          <w:szCs w:val="20"/>
        </w:rPr>
        <w:t>种运输</w:t>
      </w:r>
      <w:proofErr w:type="gramEnd"/>
      <w:r>
        <w:rPr>
          <w:rFonts w:ascii="宋体" w:hint="eastAsia"/>
          <w:kern w:val="0"/>
          <w:szCs w:val="20"/>
        </w:rPr>
        <w:t>的分销比例，单位为百分比（</w:t>
      </w:r>
      <w:r>
        <w:rPr>
          <w:kern w:val="0"/>
          <w:szCs w:val="20"/>
        </w:rPr>
        <w:t>%</w:t>
      </w:r>
      <w:r>
        <w:rPr>
          <w:rFonts w:ascii="宋体" w:hint="eastAsia"/>
          <w:kern w:val="0"/>
          <w:szCs w:val="20"/>
        </w:rPr>
        <w:t>）。</w:t>
      </w:r>
    </w:p>
    <w:p w:rsidR="00A51335" w:rsidRDefault="00000000">
      <w:pPr>
        <w:widowControl/>
        <w:numPr>
          <w:ilvl w:val="1"/>
          <w:numId w:val="2"/>
        </w:numPr>
        <w:spacing w:beforeLines="100" w:before="312" w:afterLines="100" w:after="312"/>
        <w:outlineLvl w:val="1"/>
        <w:rPr>
          <w:rFonts w:ascii="宋体" w:eastAsia="黑体"/>
          <w:kern w:val="0"/>
          <w:szCs w:val="20"/>
        </w:rPr>
      </w:pPr>
      <w:bookmarkStart w:id="158" w:name="_Toc171946338"/>
      <w:r>
        <w:rPr>
          <w:rFonts w:ascii="宋体" w:eastAsia="黑体" w:hint="eastAsia"/>
          <w:kern w:val="0"/>
          <w:szCs w:val="20"/>
        </w:rPr>
        <w:t>使用阶段</w:t>
      </w:r>
      <w:bookmarkEnd w:id="158"/>
    </w:p>
    <w:p w:rsidR="00A51335" w:rsidRDefault="00000000">
      <w:pPr>
        <w:ind w:firstLineChars="200" w:firstLine="420"/>
        <w:rPr>
          <w:rFonts w:ascii="宋体"/>
          <w:kern w:val="0"/>
          <w:szCs w:val="20"/>
        </w:rPr>
      </w:pPr>
      <w:r>
        <w:rPr>
          <w:rFonts w:ascii="宋体" w:hint="eastAsia"/>
          <w:kern w:val="0"/>
          <w:szCs w:val="20"/>
        </w:rPr>
        <w:t>使用阶段产生的温室气体排放量可按照公式（12）计算：</w:t>
      </w:r>
    </w:p>
    <w:p w:rsidR="00A51335" w:rsidRDefault="00000000">
      <w:pPr>
        <w:rPr>
          <w:rFonts w:ascii="宋体" w:hAnsi="宋体" w:hint="eastAsia"/>
        </w:rPr>
      </w:pPr>
      <m:oMathPara>
        <m:oMathParaPr>
          <m:jc m:val="right"/>
        </m:oMathParaPr>
        <m:oMath>
          <m:sSub>
            <m:sSubPr>
              <m:ctrlPr>
                <w:rPr>
                  <w:rFonts w:ascii="Cambria Math" w:hAnsi="Cambria Math"/>
                  <w:i/>
                </w:rPr>
              </m:ctrlPr>
            </m:sSubPr>
            <m:e>
              <m:r>
                <w:rPr>
                  <w:rFonts w:ascii="Cambria Math" w:hAnsi="Cambria Math"/>
                </w:rPr>
                <m:t>GHG</m:t>
              </m:r>
            </m:e>
            <m:sub>
              <m:r>
                <w:rPr>
                  <w:rFonts w:ascii="Cambria Math" w:hAnsi="Cambria Math" w:hint="eastAsia"/>
                </w:rPr>
                <m:t>u</m:t>
              </m:r>
            </m:sub>
          </m:sSub>
          <m:r>
            <m:rPr>
              <m:sty m:val="p"/>
            </m:rPr>
            <w:rPr>
              <w:rFonts w:ascii="Cambria Math" w:hAnsi="Cambria Math"/>
            </w:rPr>
            <m:t>=</m:t>
          </m:r>
          <m:sSub>
            <m:sSubPr>
              <m:ctrlPr>
                <w:rPr>
                  <w:rFonts w:ascii="Cambria Math" w:hAnsi="Cambria Math"/>
                  <w:i/>
                </w:rPr>
              </m:ctrlPr>
            </m:sSubPr>
            <m:e>
              <m:r>
                <w:rPr>
                  <w:rFonts w:ascii="Cambria Math" w:hAnsi="Cambria Math"/>
                </w:rPr>
                <m:t>GHG</m:t>
              </m:r>
            </m:e>
            <m:sub>
              <m:r>
                <w:rPr>
                  <w:rFonts w:ascii="Cambria Math" w:hAnsi="Cambria Math" w:hint="eastAsia"/>
                </w:rPr>
                <m:t>维护</m:t>
              </m:r>
            </m:sub>
          </m:sSub>
          <m:r>
            <w:rPr>
              <w:rFonts w:ascii="Cambria Math" w:hAnsi="Cambria Math"/>
            </w:rPr>
            <m:t>+E</m:t>
          </m:r>
          <m:r>
            <m:rPr>
              <m:sty m:val="p"/>
            </m:rPr>
            <w:rPr>
              <w:rFonts w:ascii="Cambria Math" w:hAnsi="Cambria Math"/>
            </w:rPr>
            <m:t>×</m:t>
          </m:r>
          <m:sSub>
            <m:sSubPr>
              <m:ctrlPr>
                <w:rPr>
                  <w:rFonts w:ascii="Cambria Math" w:hAnsi="Cambria Math"/>
                  <w:i/>
                </w:rPr>
              </m:ctrlPr>
            </m:sSubPr>
            <m:e>
              <m:r>
                <w:rPr>
                  <w:rFonts w:ascii="Cambria Math" w:hAnsi="Cambria Math"/>
                </w:rPr>
                <m:t>EF</m:t>
              </m:r>
            </m:e>
            <m:sub>
              <m:r>
                <w:rPr>
                  <w:rFonts w:ascii="Cambria Math" w:hAnsi="Cambria Math" w:hint="eastAsia"/>
                </w:rPr>
                <m:t>电力</m:t>
              </m:r>
            </m:sub>
          </m:sSub>
          <m:r>
            <w:rPr>
              <w:rFonts w:ascii="Cambria Math" w:hAnsi="Cambria Math" w:hint="eastAsia"/>
            </w:rPr>
            <m:t>…</m:t>
          </m:r>
          <m:r>
            <w:rPr>
              <w:rFonts w:ascii="Cambria Math" w:hAnsi="Cambria Math"/>
            </w:rPr>
            <m:t>…..</m:t>
          </m:r>
          <m:r>
            <w:rPr>
              <w:rFonts w:ascii="Cambria Math" w:hAnsi="Cambria Math" w:hint="eastAsia"/>
            </w:rPr>
            <m:t>…</m:t>
          </m:r>
          <m:r>
            <w:rPr>
              <w:rFonts w:ascii="Cambria Math" w:hAnsi="Cambria Math"/>
            </w:rPr>
            <m:t>………..</m:t>
          </m:r>
          <m:r>
            <w:rPr>
              <w:rFonts w:ascii="Cambria Math" w:hAnsi="Cambria Math" w:hint="eastAsia"/>
            </w:rPr>
            <m:t>…………</m:t>
          </m:r>
          <m:r>
            <w:rPr>
              <w:rFonts w:ascii="Cambria Math" w:hAnsi="Cambria Math"/>
            </w:rPr>
            <m:t>.…….(12)</m:t>
          </m:r>
        </m:oMath>
      </m:oMathPara>
    </w:p>
    <w:p w:rsidR="00A51335" w:rsidRDefault="00000000">
      <w:pPr>
        <w:ind w:firstLineChars="200" w:firstLine="420"/>
      </w:pPr>
      <w:r>
        <w:rPr>
          <w:rFonts w:hint="eastAsia"/>
        </w:rPr>
        <w:t>式中：</w:t>
      </w:r>
    </w:p>
    <w:p w:rsidR="00A51335" w:rsidRDefault="00000000">
      <w:pPr>
        <w:ind w:firstLineChars="200" w:firstLine="420"/>
        <w:rPr>
          <w:rFonts w:ascii="宋体"/>
        </w:rPr>
      </w:pPr>
      <m:oMath>
        <m:sSub>
          <m:sSubPr>
            <m:ctrlPr>
              <w:rPr>
                <w:rFonts w:ascii="Cambria Math" w:hAnsi="Cambria Math"/>
                <w:i/>
              </w:rPr>
            </m:ctrlPr>
          </m:sSubPr>
          <m:e>
            <m:r>
              <w:rPr>
                <w:rFonts w:ascii="Cambria Math" w:hAnsi="Cambria Math"/>
              </w:rPr>
              <m:t>GHG</m:t>
            </m:r>
          </m:e>
          <m:sub>
            <m:r>
              <w:rPr>
                <w:rFonts w:ascii="Cambria Math" w:hAnsi="Cambria Math" w:hint="eastAsia"/>
              </w:rPr>
              <m:t>维护</m:t>
            </m:r>
          </m:sub>
        </m:sSub>
      </m:oMath>
      <w:r>
        <w:rPr>
          <w:rFonts w:ascii="宋体" w:hint="eastAsia"/>
        </w:rPr>
        <w:t>——</w:t>
      </w:r>
      <w:r>
        <w:rPr>
          <w:rFonts w:hint="eastAsia"/>
        </w:rPr>
        <w:t>维护过程</w:t>
      </w:r>
      <w:r>
        <w:rPr>
          <w:rFonts w:ascii="宋体" w:hint="eastAsia"/>
          <w:kern w:val="0"/>
          <w:szCs w:val="20"/>
        </w:rPr>
        <w:t>产生的温室气体排放量，单位为千克二氧化碳当量（</w:t>
      </w:r>
      <w:r>
        <w:rPr>
          <w:kern w:val="0"/>
          <w:szCs w:val="20"/>
        </w:rPr>
        <w:t>kgCO</w:t>
      </w:r>
      <w:r>
        <w:rPr>
          <w:kern w:val="0"/>
          <w:szCs w:val="20"/>
          <w:vertAlign w:val="subscript"/>
        </w:rPr>
        <w:t>2</w:t>
      </w:r>
      <w:r>
        <w:rPr>
          <w:kern w:val="0"/>
          <w:szCs w:val="20"/>
        </w:rPr>
        <w:t>e</w:t>
      </w:r>
      <w:r>
        <w:rPr>
          <w:rFonts w:ascii="宋体" w:hint="eastAsia"/>
          <w:kern w:val="0"/>
          <w:szCs w:val="20"/>
        </w:rPr>
        <w:t>）；</w:t>
      </w:r>
    </w:p>
    <w:p w:rsidR="00A51335" w:rsidRDefault="00000000">
      <w:pPr>
        <w:ind w:firstLineChars="200" w:firstLine="420"/>
        <w:rPr>
          <w:rFonts w:ascii="宋体" w:hAnsi="宋体" w:hint="eastAsia"/>
        </w:rPr>
      </w:pPr>
      <m:oMath>
        <m:r>
          <w:rPr>
            <w:rFonts w:ascii="Cambria Math" w:hAnsi="Cambria Math"/>
          </w:rPr>
          <m:t>E</m:t>
        </m:r>
      </m:oMath>
      <w:r>
        <w:rPr>
          <w:rFonts w:ascii="宋体" w:hAnsi="宋体" w:hint="eastAsia"/>
        </w:rPr>
        <w:t>——产品使用阶段的耗电量，单位为千瓦时（</w:t>
      </w:r>
      <w:r>
        <w:rPr>
          <w:rFonts w:hint="eastAsia"/>
          <w:kern w:val="0"/>
          <w:szCs w:val="20"/>
        </w:rPr>
        <w:t>kWh</w:t>
      </w:r>
      <w:r>
        <w:rPr>
          <w:rFonts w:hint="eastAsia"/>
          <w:kern w:val="0"/>
          <w:szCs w:val="20"/>
        </w:rPr>
        <w:t>）；</w:t>
      </w:r>
    </w:p>
    <w:p w:rsidR="00A51335" w:rsidRDefault="00000000">
      <w:pPr>
        <w:ind w:firstLineChars="200" w:firstLine="420"/>
        <w:rPr>
          <w:rFonts w:ascii="宋体"/>
          <w:kern w:val="0"/>
          <w:szCs w:val="20"/>
        </w:rPr>
      </w:pPr>
      <m:oMath>
        <m:sSub>
          <m:sSubPr>
            <m:ctrlPr>
              <w:rPr>
                <w:rFonts w:ascii="Cambria Math" w:hAnsi="Cambria Math"/>
                <w:i/>
              </w:rPr>
            </m:ctrlPr>
          </m:sSubPr>
          <m:e>
            <m:r>
              <w:rPr>
                <w:rFonts w:ascii="Cambria Math" w:hAnsi="Cambria Math"/>
              </w:rPr>
              <m:t>EF</m:t>
            </m:r>
          </m:e>
          <m:sub>
            <m:r>
              <w:rPr>
                <w:rFonts w:ascii="Cambria Math" w:hAnsi="Cambria Math" w:hint="eastAsia"/>
              </w:rPr>
              <m:t>电力</m:t>
            </m:r>
          </m:sub>
        </m:sSub>
      </m:oMath>
      <w:r>
        <w:rPr>
          <w:rFonts w:ascii="宋体" w:hint="eastAsia"/>
        </w:rPr>
        <w:t>——</w:t>
      </w:r>
      <w:r>
        <w:rPr>
          <w:rFonts w:ascii="宋体" w:hint="eastAsia"/>
          <w:kern w:val="0"/>
          <w:szCs w:val="20"/>
        </w:rPr>
        <w:t>电力的排放因子，单位为千克二氧化碳每千瓦时（</w:t>
      </w:r>
      <w:r>
        <w:rPr>
          <w:kern w:val="0"/>
          <w:szCs w:val="20"/>
        </w:rPr>
        <w:t>kgCO</w:t>
      </w:r>
      <w:r>
        <w:rPr>
          <w:kern w:val="0"/>
          <w:szCs w:val="20"/>
          <w:vertAlign w:val="subscript"/>
        </w:rPr>
        <w:t>2</w:t>
      </w:r>
      <w:r>
        <w:rPr>
          <w:kern w:val="0"/>
          <w:szCs w:val="20"/>
        </w:rPr>
        <w:t>e</w:t>
      </w:r>
      <w:r>
        <w:rPr>
          <w:rFonts w:hint="eastAsia"/>
          <w:kern w:val="0"/>
          <w:szCs w:val="20"/>
        </w:rPr>
        <w:t>/kWh</w:t>
      </w:r>
      <w:r>
        <w:rPr>
          <w:rFonts w:ascii="宋体" w:hint="eastAsia"/>
          <w:kern w:val="0"/>
          <w:szCs w:val="20"/>
        </w:rPr>
        <w:t>）；</w:t>
      </w:r>
    </w:p>
    <w:p w:rsidR="00A51335" w:rsidRDefault="00000000">
      <w:pPr>
        <w:widowControl/>
        <w:numPr>
          <w:ilvl w:val="1"/>
          <w:numId w:val="2"/>
        </w:numPr>
        <w:spacing w:beforeLines="100" w:before="312" w:afterLines="100" w:after="312"/>
        <w:outlineLvl w:val="1"/>
        <w:rPr>
          <w:rFonts w:ascii="宋体" w:eastAsia="黑体"/>
          <w:kern w:val="0"/>
          <w:szCs w:val="20"/>
        </w:rPr>
      </w:pPr>
      <w:bookmarkStart w:id="159" w:name="_Toc171946339"/>
      <w:r>
        <w:rPr>
          <w:rFonts w:ascii="宋体" w:eastAsia="黑体" w:hint="eastAsia"/>
          <w:kern w:val="0"/>
          <w:szCs w:val="20"/>
        </w:rPr>
        <w:t>生命末期阶段</w:t>
      </w:r>
      <w:bookmarkEnd w:id="159"/>
    </w:p>
    <w:p w:rsidR="00A51335" w:rsidRDefault="00000000">
      <w:pPr>
        <w:pStyle w:val="affffe"/>
      </w:pPr>
      <w:r>
        <w:rPr>
          <w:rFonts w:hint="eastAsia"/>
        </w:rPr>
        <w:t>产品生命末期阶段产生的温室气体排放量可按照公式（13）计算：</w:t>
      </w:r>
    </w:p>
    <w:p w:rsidR="00A51335" w:rsidRDefault="00000000">
      <w:pPr>
        <w:ind w:firstLineChars="200" w:firstLine="420"/>
        <w:rPr>
          <w:rFonts w:ascii="宋体" w:hAnsi="宋体" w:hint="eastAsia"/>
        </w:rPr>
      </w:pPr>
      <m:oMathPara>
        <m:oMathParaPr>
          <m:jc m:val="right"/>
        </m:oMathParaPr>
        <m:oMath>
          <m:sSub>
            <m:sSubPr>
              <m:ctrlPr>
                <w:rPr>
                  <w:rFonts w:ascii="Cambria Math" w:hAnsi="Cambria Math"/>
                  <w:i/>
                </w:rPr>
              </m:ctrlPr>
            </m:sSubPr>
            <m:e>
              <m:r>
                <w:rPr>
                  <w:rFonts w:ascii="Cambria Math" w:hAnsi="Cambria Math"/>
                </w:rPr>
                <m:t>GHG</m:t>
              </m:r>
            </m:e>
            <m:sub>
              <m:r>
                <w:rPr>
                  <w:rFonts w:ascii="Cambria Math" w:hAnsi="Cambria Math"/>
                </w:rPr>
                <m:t>e</m:t>
              </m:r>
            </m:sub>
          </m:sSub>
          <m:r>
            <w:rPr>
              <w:rFonts w:ascii="Cambria Math" w:hAnsi="Cambria Math"/>
            </w:rPr>
            <m:t>=</m:t>
          </m:r>
          <m:sSub>
            <m:sSubPr>
              <m:ctrlPr>
                <w:rPr>
                  <w:rFonts w:ascii="Cambria Math" w:hAnsi="Cambria Math"/>
                  <w:i/>
                </w:rPr>
              </m:ctrlPr>
            </m:sSubPr>
            <m:e>
              <m:r>
                <w:rPr>
                  <w:rFonts w:ascii="Cambria Math" w:hAnsi="Cambria Math"/>
                </w:rPr>
                <m:t>GHG</m:t>
              </m:r>
            </m:e>
            <m:sub>
              <m:r>
                <w:rPr>
                  <w:rFonts w:ascii="Cambria Math" w:hAnsi="Cambria Math" w:hint="eastAsia"/>
                </w:rPr>
                <m:t>废弃运输</m:t>
              </m:r>
            </m:sub>
          </m:sSub>
          <m:r>
            <w:rPr>
              <w:rFonts w:ascii="Cambria Math" w:hAnsi="Cambria Math"/>
            </w:rPr>
            <m:t>+</m:t>
          </m:r>
          <m:sSub>
            <m:sSubPr>
              <m:ctrlPr>
                <w:rPr>
                  <w:rFonts w:ascii="Cambria Math" w:hAnsi="Cambria Math"/>
                  <w:i/>
                </w:rPr>
              </m:ctrlPr>
            </m:sSubPr>
            <m:e>
              <m:r>
                <w:rPr>
                  <w:rFonts w:ascii="Cambria Math" w:hAnsi="Cambria Math"/>
                </w:rPr>
                <m:t>GHG</m:t>
              </m:r>
            </m:e>
            <m:sub>
              <m:r>
                <w:rPr>
                  <w:rFonts w:ascii="Cambria Math" w:hAnsi="Cambria Math" w:hint="eastAsia"/>
                </w:rPr>
                <m:t>拆解</m:t>
              </m:r>
            </m:sub>
          </m:sSub>
          <m:r>
            <w:rPr>
              <w:rFonts w:ascii="Cambria Math" w:hAnsi="Cambria Math"/>
            </w:rPr>
            <m:t>+</m:t>
          </m:r>
          <m:sSub>
            <m:sSubPr>
              <m:ctrlPr>
                <w:rPr>
                  <w:rFonts w:ascii="Cambria Math" w:hAnsi="Cambria Math"/>
                  <w:i/>
                </w:rPr>
              </m:ctrlPr>
            </m:sSubPr>
            <m:e>
              <m:r>
                <w:rPr>
                  <w:rFonts w:ascii="Cambria Math" w:hAnsi="Cambria Math"/>
                </w:rPr>
                <m:t>GHG</m:t>
              </m:r>
            </m:e>
            <m:sub>
              <m:r>
                <w:rPr>
                  <w:rFonts w:ascii="Cambria Math" w:hAnsi="Cambria Math" w:hint="eastAsia"/>
                </w:rPr>
                <m:t>处置</m:t>
              </m:r>
            </m:sub>
          </m:sSub>
          <m:r>
            <w:rPr>
              <w:rFonts w:ascii="Cambria Math" w:hAnsi="Cambria Math" w:hint="eastAsia"/>
            </w:rPr>
            <m:t>…</m:t>
          </m:r>
          <m:r>
            <w:rPr>
              <w:rFonts w:ascii="Cambria Math" w:hAnsi="Cambria Math"/>
            </w:rPr>
            <m:t>…..</m:t>
          </m:r>
          <m:r>
            <w:rPr>
              <w:rFonts w:ascii="Cambria Math" w:hAnsi="Cambria Math" w:hint="eastAsia"/>
            </w:rPr>
            <m:t>…</m:t>
          </m:r>
          <m:r>
            <w:rPr>
              <w:rFonts w:ascii="Cambria Math" w:hAnsi="Cambria Math"/>
            </w:rPr>
            <m:t>……...….(13)</m:t>
          </m:r>
        </m:oMath>
      </m:oMathPara>
    </w:p>
    <w:p w:rsidR="00A51335" w:rsidRDefault="00000000">
      <w:pPr>
        <w:ind w:firstLineChars="200" w:firstLine="420"/>
      </w:pPr>
      <w:r>
        <w:rPr>
          <w:rFonts w:hint="eastAsia"/>
        </w:rPr>
        <w:t>式中：</w:t>
      </w:r>
    </w:p>
    <w:bookmarkStart w:id="160" w:name="_Hlk169773081"/>
    <w:p w:rsidR="00A51335" w:rsidRDefault="00000000">
      <w:pPr>
        <w:ind w:firstLineChars="200" w:firstLine="420"/>
        <w:rPr>
          <w:rFonts w:ascii="宋体" w:eastAsia="等线" w:hAnsi="等线" w:hint="eastAsia"/>
          <w:kern w:val="0"/>
          <w:szCs w:val="20"/>
        </w:rPr>
      </w:pPr>
      <m:oMath>
        <m:sSub>
          <m:sSubPr>
            <m:ctrlPr>
              <w:rPr>
                <w:rFonts w:ascii="Cambria Math" w:hAnsi="Cambria Math"/>
                <w:i/>
              </w:rPr>
            </m:ctrlPr>
          </m:sSubPr>
          <m:e>
            <m:r>
              <w:rPr>
                <w:rFonts w:ascii="Cambria Math" w:hAnsi="Cambria Math"/>
              </w:rPr>
              <m:t>GHG</m:t>
            </m:r>
          </m:e>
          <m:sub>
            <m:r>
              <w:rPr>
                <w:rFonts w:ascii="Cambria Math" w:hAnsi="Cambria Math" w:hint="eastAsia"/>
              </w:rPr>
              <m:t>废弃运输</m:t>
            </m:r>
          </m:sub>
        </m:sSub>
      </m:oMath>
      <w:r>
        <w:rPr>
          <w:rFonts w:ascii="宋体" w:hAnsi="宋体" w:hint="eastAsia"/>
          <w:szCs w:val="22"/>
        </w:rPr>
        <w:t>——产品废弃运输</w:t>
      </w:r>
      <w:r>
        <w:rPr>
          <w:rFonts w:ascii="宋体" w:hAnsi="宋体" w:hint="eastAsia"/>
          <w:kern w:val="0"/>
          <w:szCs w:val="20"/>
        </w:rPr>
        <w:t>产生的温室气体排放量，单位为千克二氧化碳当量（</w:t>
      </w:r>
      <w:r>
        <w:rPr>
          <w:rFonts w:eastAsia="等线"/>
          <w:kern w:val="0"/>
          <w:szCs w:val="20"/>
        </w:rPr>
        <w:t>kgCO</w:t>
      </w:r>
      <w:r>
        <w:rPr>
          <w:rFonts w:eastAsia="等线"/>
          <w:kern w:val="0"/>
          <w:szCs w:val="20"/>
          <w:vertAlign w:val="subscript"/>
        </w:rPr>
        <w:t>2</w:t>
      </w:r>
      <w:r>
        <w:rPr>
          <w:rFonts w:eastAsia="等线"/>
          <w:kern w:val="0"/>
          <w:szCs w:val="20"/>
        </w:rPr>
        <w:t>e</w:t>
      </w:r>
      <w:r>
        <w:rPr>
          <w:rFonts w:ascii="宋体" w:hAnsi="宋体" w:hint="eastAsia"/>
          <w:kern w:val="0"/>
          <w:szCs w:val="20"/>
        </w:rPr>
        <w:t>）；</w:t>
      </w:r>
    </w:p>
    <w:p w:rsidR="00A51335" w:rsidRDefault="00000000">
      <w:pPr>
        <w:ind w:firstLineChars="200" w:firstLine="420"/>
        <w:rPr>
          <w:rFonts w:ascii="宋体" w:hAnsi="宋体" w:hint="eastAsia"/>
          <w:szCs w:val="22"/>
        </w:rPr>
      </w:pPr>
      <m:oMath>
        <m:sSub>
          <m:sSubPr>
            <m:ctrlPr>
              <w:rPr>
                <w:rFonts w:ascii="Cambria Math" w:hAnsi="Cambria Math"/>
                <w:i/>
              </w:rPr>
            </m:ctrlPr>
          </m:sSubPr>
          <m:e>
            <m:r>
              <w:rPr>
                <w:rFonts w:ascii="Cambria Math" w:hAnsi="Cambria Math"/>
              </w:rPr>
              <m:t>GHG</m:t>
            </m:r>
          </m:e>
          <m:sub>
            <m:r>
              <w:rPr>
                <w:rFonts w:ascii="Cambria Math" w:hAnsi="Cambria Math" w:hint="eastAsia"/>
              </w:rPr>
              <m:t>拆解</m:t>
            </m:r>
          </m:sub>
        </m:sSub>
      </m:oMath>
      <w:r>
        <w:rPr>
          <w:rFonts w:asciiTheme="minorEastAsia" w:eastAsiaTheme="minorEastAsia" w:hAnsiTheme="minorEastAsia" w:hint="eastAsia"/>
          <w:szCs w:val="22"/>
        </w:rPr>
        <w:t>——产品</w:t>
      </w:r>
      <w:r>
        <w:rPr>
          <w:rFonts w:ascii="宋体" w:hAnsi="宋体" w:hint="eastAsia"/>
          <w:szCs w:val="22"/>
        </w:rPr>
        <w:t>拆解过程</w:t>
      </w:r>
      <w:r>
        <w:rPr>
          <w:rFonts w:asciiTheme="minorEastAsia" w:eastAsiaTheme="minorEastAsia" w:hAnsiTheme="minorEastAsia" w:hint="eastAsia"/>
          <w:kern w:val="0"/>
          <w:szCs w:val="20"/>
        </w:rPr>
        <w:t>产生的温室气体排放量，单位为千克二氧化碳当量（</w:t>
      </w:r>
      <w:r>
        <w:rPr>
          <w:rFonts w:eastAsia="等线"/>
          <w:kern w:val="0"/>
          <w:szCs w:val="20"/>
        </w:rPr>
        <w:t>kgCO</w:t>
      </w:r>
      <w:r>
        <w:rPr>
          <w:rFonts w:eastAsia="等线"/>
          <w:kern w:val="0"/>
          <w:szCs w:val="20"/>
          <w:vertAlign w:val="subscript"/>
        </w:rPr>
        <w:t>2</w:t>
      </w:r>
      <w:r>
        <w:rPr>
          <w:rFonts w:eastAsia="等线"/>
          <w:kern w:val="0"/>
          <w:szCs w:val="20"/>
        </w:rPr>
        <w:t>e</w:t>
      </w:r>
      <w:r>
        <w:rPr>
          <w:rFonts w:ascii="宋体" w:hAnsi="宋体" w:hint="eastAsia"/>
          <w:kern w:val="0"/>
          <w:szCs w:val="20"/>
        </w:rPr>
        <w:t>）；</w:t>
      </w:r>
    </w:p>
    <w:p w:rsidR="00A51335" w:rsidRDefault="00000000">
      <w:pPr>
        <w:ind w:firstLineChars="200" w:firstLine="420"/>
        <w:rPr>
          <w:rFonts w:ascii="宋体" w:eastAsia="等线" w:hAnsi="等线" w:hint="eastAsia"/>
          <w:kern w:val="0"/>
          <w:szCs w:val="20"/>
        </w:rPr>
      </w:pPr>
      <m:oMath>
        <m:sSub>
          <m:sSubPr>
            <m:ctrlPr>
              <w:rPr>
                <w:rFonts w:ascii="Cambria Math" w:hAnsi="Cambria Math"/>
                <w:i/>
              </w:rPr>
            </m:ctrlPr>
          </m:sSubPr>
          <m:e>
            <m:r>
              <w:rPr>
                <w:rFonts w:ascii="Cambria Math" w:hAnsi="Cambria Math"/>
              </w:rPr>
              <m:t>GHG</m:t>
            </m:r>
          </m:e>
          <m:sub>
            <m:r>
              <w:rPr>
                <w:rFonts w:ascii="Cambria Math" w:hAnsi="Cambria Math" w:hint="eastAsia"/>
              </w:rPr>
              <m:t>处置</m:t>
            </m:r>
          </m:sub>
        </m:sSub>
      </m:oMath>
      <w:r>
        <w:rPr>
          <w:rFonts w:ascii="宋体" w:hAnsi="宋体" w:hint="eastAsia"/>
          <w:szCs w:val="22"/>
        </w:rPr>
        <w:t>——产品拆解后废弃物处置</w:t>
      </w:r>
      <w:r>
        <w:rPr>
          <w:rFonts w:ascii="宋体" w:hAnsi="宋体" w:hint="eastAsia"/>
          <w:kern w:val="0"/>
          <w:szCs w:val="20"/>
        </w:rPr>
        <w:t>产生的温室气体排放量，单位为千克二氧化碳当量</w:t>
      </w:r>
      <w:r>
        <w:rPr>
          <w:rFonts w:ascii="宋体" w:hAnsi="宋体" w:hint="eastAsia"/>
          <w:kern w:val="0"/>
          <w:szCs w:val="20"/>
        </w:rPr>
        <w:lastRenderedPageBreak/>
        <w:t>（</w:t>
      </w:r>
      <w:r>
        <w:rPr>
          <w:rFonts w:eastAsia="等线"/>
          <w:kern w:val="0"/>
          <w:szCs w:val="20"/>
        </w:rPr>
        <w:t>kgCO</w:t>
      </w:r>
      <w:r>
        <w:rPr>
          <w:rFonts w:eastAsia="等线"/>
          <w:kern w:val="0"/>
          <w:szCs w:val="20"/>
          <w:vertAlign w:val="subscript"/>
        </w:rPr>
        <w:t>2</w:t>
      </w:r>
      <w:r>
        <w:rPr>
          <w:rFonts w:eastAsia="等线"/>
          <w:kern w:val="0"/>
          <w:szCs w:val="20"/>
        </w:rPr>
        <w:t>e</w:t>
      </w:r>
      <w:r>
        <w:rPr>
          <w:rFonts w:ascii="宋体" w:hAnsi="宋体" w:hint="eastAsia"/>
          <w:kern w:val="0"/>
          <w:szCs w:val="20"/>
        </w:rPr>
        <w:t>）。</w:t>
      </w:r>
    </w:p>
    <w:p w:rsidR="00A51335" w:rsidRDefault="00000000">
      <w:pPr>
        <w:widowControl/>
        <w:numPr>
          <w:ilvl w:val="0"/>
          <w:numId w:val="2"/>
        </w:numPr>
        <w:spacing w:beforeLines="100" w:before="312" w:afterLines="100" w:after="312"/>
        <w:outlineLvl w:val="1"/>
        <w:rPr>
          <w:rFonts w:ascii="黑体" w:eastAsia="黑体"/>
          <w:kern w:val="0"/>
          <w:szCs w:val="20"/>
        </w:rPr>
      </w:pPr>
      <w:bookmarkStart w:id="161" w:name="_Toc166080487"/>
      <w:bookmarkStart w:id="162" w:name="_Toc170390890"/>
      <w:bookmarkEnd w:id="160"/>
      <w:r>
        <w:rPr>
          <w:rFonts w:ascii="黑体" w:eastAsia="黑体" w:hint="eastAsia"/>
          <w:kern w:val="0"/>
          <w:szCs w:val="20"/>
        </w:rPr>
        <w:t>结果解释</w:t>
      </w:r>
      <w:bookmarkEnd w:id="161"/>
      <w:bookmarkEnd w:id="162"/>
    </w:p>
    <w:p w:rsidR="00A51335" w:rsidRDefault="00000000">
      <w:pPr>
        <w:widowControl/>
        <w:tabs>
          <w:tab w:val="center" w:pos="4201"/>
          <w:tab w:val="right" w:leader="dot" w:pos="9298"/>
        </w:tabs>
        <w:autoSpaceDE w:val="0"/>
        <w:autoSpaceDN w:val="0"/>
        <w:ind w:firstLineChars="200" w:firstLine="420"/>
        <w:rPr>
          <w:rFonts w:ascii="宋体"/>
          <w:kern w:val="0"/>
          <w:szCs w:val="20"/>
        </w:rPr>
      </w:pPr>
      <w:r>
        <w:rPr>
          <w:rFonts w:ascii="宋体" w:hint="eastAsia"/>
          <w:kern w:val="0"/>
          <w:szCs w:val="20"/>
        </w:rPr>
        <w:t>电饭锅产品碳足迹评价的结果解释包括以下步骤：</w:t>
      </w:r>
    </w:p>
    <w:p w:rsidR="00A51335" w:rsidRDefault="00000000">
      <w:pPr>
        <w:widowControl/>
        <w:numPr>
          <w:ilvl w:val="0"/>
          <w:numId w:val="23"/>
        </w:numPr>
        <w:rPr>
          <w:rFonts w:ascii="宋体"/>
          <w:kern w:val="0"/>
          <w:szCs w:val="20"/>
        </w:rPr>
      </w:pPr>
      <w:r>
        <w:rPr>
          <w:rFonts w:ascii="宋体" w:hint="eastAsia"/>
          <w:kern w:val="0"/>
          <w:szCs w:val="20"/>
        </w:rPr>
        <w:t>根据清单分析和影响</w:t>
      </w:r>
      <w:proofErr w:type="gramStart"/>
      <w:r>
        <w:rPr>
          <w:rFonts w:ascii="宋体" w:hint="eastAsia"/>
          <w:kern w:val="0"/>
          <w:szCs w:val="20"/>
        </w:rPr>
        <w:t>评价内碳足迹</w:t>
      </w:r>
      <w:proofErr w:type="gramEnd"/>
      <w:r>
        <w:rPr>
          <w:rFonts w:ascii="宋体" w:hint="eastAsia"/>
          <w:kern w:val="0"/>
          <w:szCs w:val="20"/>
        </w:rPr>
        <w:t>量化结果，确定重大问题；</w:t>
      </w:r>
    </w:p>
    <w:p w:rsidR="00A51335" w:rsidRDefault="00000000">
      <w:pPr>
        <w:widowControl/>
        <w:numPr>
          <w:ilvl w:val="0"/>
          <w:numId w:val="5"/>
        </w:numPr>
        <w:rPr>
          <w:rFonts w:ascii="宋体"/>
          <w:kern w:val="0"/>
          <w:szCs w:val="20"/>
        </w:rPr>
      </w:pPr>
      <w:r>
        <w:rPr>
          <w:rFonts w:ascii="宋体" w:hint="eastAsia"/>
          <w:kern w:val="0"/>
          <w:szCs w:val="20"/>
        </w:rPr>
        <w:t>考虑到结果完整性、一致性和敏感性分析的评估；</w:t>
      </w:r>
    </w:p>
    <w:p w:rsidR="00A51335" w:rsidRDefault="00000000">
      <w:pPr>
        <w:widowControl/>
        <w:numPr>
          <w:ilvl w:val="0"/>
          <w:numId w:val="5"/>
        </w:numPr>
        <w:rPr>
          <w:rFonts w:ascii="宋体"/>
          <w:kern w:val="0"/>
          <w:szCs w:val="20"/>
        </w:rPr>
      </w:pPr>
      <w:r>
        <w:rPr>
          <w:rFonts w:ascii="宋体" w:hint="eastAsia"/>
          <w:kern w:val="0"/>
          <w:szCs w:val="20"/>
        </w:rPr>
        <w:t>结论、局限性和建议的解释。</w:t>
      </w:r>
    </w:p>
    <w:p w:rsidR="00A51335" w:rsidRDefault="00000000">
      <w:pPr>
        <w:widowControl/>
        <w:tabs>
          <w:tab w:val="center" w:pos="4201"/>
          <w:tab w:val="right" w:leader="dot" w:pos="9298"/>
        </w:tabs>
        <w:autoSpaceDE w:val="0"/>
        <w:autoSpaceDN w:val="0"/>
        <w:ind w:firstLineChars="200" w:firstLine="420"/>
        <w:rPr>
          <w:rFonts w:ascii="宋体"/>
          <w:kern w:val="0"/>
          <w:szCs w:val="20"/>
        </w:rPr>
      </w:pPr>
      <w:r>
        <w:rPr>
          <w:rFonts w:ascii="宋体" w:hint="eastAsia"/>
          <w:kern w:val="0"/>
          <w:szCs w:val="20"/>
        </w:rPr>
        <w:t>应按照电饭锅碳足迹评价的目的和范围，对清单分析或影响评价的量化结果进行解释，包括但不限于：</w:t>
      </w:r>
    </w:p>
    <w:p w:rsidR="00A51335" w:rsidRDefault="00000000">
      <w:pPr>
        <w:widowControl/>
        <w:tabs>
          <w:tab w:val="center" w:pos="4201"/>
          <w:tab w:val="right" w:leader="dot" w:pos="9298"/>
        </w:tabs>
        <w:autoSpaceDE w:val="0"/>
        <w:autoSpaceDN w:val="0"/>
        <w:ind w:firstLineChars="200" w:firstLine="420"/>
        <w:rPr>
          <w:rFonts w:ascii="宋体"/>
          <w:kern w:val="0"/>
          <w:szCs w:val="20"/>
        </w:rPr>
      </w:pPr>
      <w:r>
        <w:rPr>
          <w:rFonts w:ascii="宋体" w:hint="eastAsia"/>
          <w:kern w:val="0"/>
          <w:szCs w:val="20"/>
        </w:rPr>
        <w:t>——对产品碳足迹和各阶段碳足迹的说明；</w:t>
      </w:r>
    </w:p>
    <w:p w:rsidR="00A51335" w:rsidRDefault="00000000">
      <w:pPr>
        <w:widowControl/>
        <w:tabs>
          <w:tab w:val="center" w:pos="4201"/>
          <w:tab w:val="right" w:leader="dot" w:pos="9298"/>
        </w:tabs>
        <w:autoSpaceDE w:val="0"/>
        <w:autoSpaceDN w:val="0"/>
        <w:ind w:firstLineChars="200" w:firstLine="420"/>
        <w:rPr>
          <w:rFonts w:ascii="宋体"/>
          <w:kern w:val="0"/>
          <w:szCs w:val="20"/>
        </w:rPr>
      </w:pPr>
      <w:r>
        <w:rPr>
          <w:rFonts w:ascii="宋体" w:hint="eastAsia"/>
          <w:kern w:val="0"/>
          <w:szCs w:val="20"/>
        </w:rPr>
        <w:t>——对不确定性分析，包括取舍准则的应用或范围；</w:t>
      </w:r>
    </w:p>
    <w:p w:rsidR="00A51335" w:rsidRDefault="00000000">
      <w:pPr>
        <w:widowControl/>
        <w:tabs>
          <w:tab w:val="center" w:pos="4201"/>
          <w:tab w:val="right" w:leader="dot" w:pos="9298"/>
        </w:tabs>
        <w:autoSpaceDE w:val="0"/>
        <w:autoSpaceDN w:val="0"/>
        <w:ind w:firstLineChars="200" w:firstLine="420"/>
        <w:rPr>
          <w:rFonts w:ascii="宋体"/>
          <w:kern w:val="0"/>
          <w:szCs w:val="20"/>
        </w:rPr>
      </w:pPr>
      <w:r>
        <w:rPr>
          <w:rFonts w:ascii="宋体" w:hint="eastAsia"/>
          <w:kern w:val="0"/>
          <w:szCs w:val="20"/>
        </w:rPr>
        <w:t>——详细记录选定的分配程序；</w:t>
      </w:r>
    </w:p>
    <w:p w:rsidR="00A51335" w:rsidRDefault="00000000">
      <w:pPr>
        <w:ind w:firstLineChars="200" w:firstLine="420"/>
        <w:rPr>
          <w:rFonts w:ascii="宋体"/>
          <w:kern w:val="0"/>
          <w:szCs w:val="20"/>
        </w:rPr>
      </w:pPr>
      <w:r>
        <w:rPr>
          <w:rFonts w:ascii="宋体" w:hint="eastAsia"/>
          <w:kern w:val="0"/>
          <w:szCs w:val="20"/>
        </w:rPr>
        <w:t>——描述空间系统的划分方法及空间格网粒度（如适用）；</w:t>
      </w:r>
    </w:p>
    <w:p w:rsidR="00A51335" w:rsidRDefault="00000000">
      <w:pPr>
        <w:ind w:firstLineChars="200" w:firstLine="420"/>
        <w:rPr>
          <w:rFonts w:ascii="宋体"/>
          <w:kern w:val="0"/>
          <w:szCs w:val="20"/>
        </w:rPr>
      </w:pPr>
      <w:r>
        <w:rPr>
          <w:rFonts w:ascii="宋体" w:hint="eastAsia"/>
          <w:kern w:val="0"/>
          <w:szCs w:val="20"/>
        </w:rPr>
        <w:t>——说明产品碳足迹研究的局限性。</w:t>
      </w:r>
    </w:p>
    <w:p w:rsidR="00A51335" w:rsidRDefault="00000000">
      <w:pPr>
        <w:ind w:firstLineChars="200" w:firstLine="420"/>
        <w:rPr>
          <w:rFonts w:ascii="宋体"/>
          <w:kern w:val="0"/>
          <w:szCs w:val="20"/>
        </w:rPr>
      </w:pPr>
      <w:r>
        <w:rPr>
          <w:rFonts w:ascii="宋体" w:hint="eastAsia"/>
          <w:kern w:val="0"/>
          <w:szCs w:val="20"/>
        </w:rPr>
        <w:t>除此以外，解释内容宜包括：</w:t>
      </w:r>
    </w:p>
    <w:p w:rsidR="00A51335" w:rsidRDefault="00000000">
      <w:pPr>
        <w:widowControl/>
        <w:tabs>
          <w:tab w:val="center" w:pos="4201"/>
          <w:tab w:val="right" w:leader="dot" w:pos="9298"/>
        </w:tabs>
        <w:autoSpaceDE w:val="0"/>
        <w:autoSpaceDN w:val="0"/>
        <w:ind w:firstLineChars="200" w:firstLine="420"/>
        <w:rPr>
          <w:rFonts w:ascii="宋体"/>
          <w:kern w:val="0"/>
          <w:szCs w:val="20"/>
        </w:rPr>
      </w:pPr>
      <w:r>
        <w:rPr>
          <w:rFonts w:ascii="宋体" w:hint="eastAsia"/>
          <w:kern w:val="0"/>
          <w:szCs w:val="20"/>
        </w:rPr>
        <w:t>——对重要输入、输出和方法学选择（包括分配程序）进行的敏感性检查，以理解结果的敏感性和不确定性；</w:t>
      </w:r>
    </w:p>
    <w:p w:rsidR="00A51335" w:rsidRDefault="00000000">
      <w:pPr>
        <w:widowControl/>
        <w:tabs>
          <w:tab w:val="center" w:pos="4201"/>
          <w:tab w:val="right" w:leader="dot" w:pos="9298"/>
        </w:tabs>
        <w:autoSpaceDE w:val="0"/>
        <w:autoSpaceDN w:val="0"/>
        <w:ind w:firstLineChars="200" w:firstLine="420"/>
        <w:rPr>
          <w:rFonts w:ascii="宋体"/>
          <w:kern w:val="0"/>
          <w:szCs w:val="20"/>
        </w:rPr>
      </w:pPr>
      <w:r>
        <w:rPr>
          <w:rFonts w:ascii="宋体" w:hint="eastAsia"/>
          <w:kern w:val="0"/>
          <w:szCs w:val="20"/>
        </w:rPr>
        <w:t>——替代使用情景对最终结果的影响评价；</w:t>
      </w:r>
    </w:p>
    <w:p w:rsidR="00A51335" w:rsidRDefault="00000000">
      <w:pPr>
        <w:widowControl/>
        <w:tabs>
          <w:tab w:val="center" w:pos="4201"/>
          <w:tab w:val="right" w:leader="dot" w:pos="9298"/>
        </w:tabs>
        <w:autoSpaceDE w:val="0"/>
        <w:autoSpaceDN w:val="0"/>
        <w:ind w:firstLineChars="200" w:firstLine="420"/>
        <w:rPr>
          <w:rFonts w:ascii="宋体"/>
          <w:kern w:val="0"/>
          <w:szCs w:val="20"/>
        </w:rPr>
      </w:pPr>
      <w:r>
        <w:rPr>
          <w:rFonts w:ascii="宋体" w:hint="eastAsia"/>
          <w:kern w:val="0"/>
          <w:szCs w:val="20"/>
        </w:rPr>
        <w:t>——不同生命末期阶段情景对最终结果的影响评价；</w:t>
      </w:r>
    </w:p>
    <w:p w:rsidR="00A51335" w:rsidRDefault="00000000">
      <w:pPr>
        <w:widowControl/>
        <w:tabs>
          <w:tab w:val="center" w:pos="4201"/>
          <w:tab w:val="right" w:leader="dot" w:pos="9298"/>
        </w:tabs>
        <w:autoSpaceDE w:val="0"/>
        <w:autoSpaceDN w:val="0"/>
        <w:ind w:firstLineChars="200" w:firstLine="420"/>
        <w:rPr>
          <w:rFonts w:ascii="宋体"/>
          <w:kern w:val="0"/>
          <w:szCs w:val="20"/>
        </w:rPr>
      </w:pPr>
      <w:r>
        <w:rPr>
          <w:rFonts w:ascii="宋体" w:hint="eastAsia"/>
          <w:kern w:val="0"/>
          <w:szCs w:val="20"/>
        </w:rPr>
        <w:t>——对建议的结果的影响评价。</w:t>
      </w:r>
    </w:p>
    <w:p w:rsidR="00A51335" w:rsidRDefault="00000000">
      <w:pPr>
        <w:widowControl/>
        <w:tabs>
          <w:tab w:val="center" w:pos="4201"/>
          <w:tab w:val="right" w:leader="dot" w:pos="9298"/>
        </w:tabs>
        <w:autoSpaceDE w:val="0"/>
        <w:autoSpaceDN w:val="0"/>
        <w:ind w:firstLineChars="200" w:firstLine="420"/>
        <w:rPr>
          <w:rFonts w:ascii="宋体"/>
          <w:kern w:val="0"/>
          <w:szCs w:val="20"/>
        </w:rPr>
      </w:pPr>
      <w:r>
        <w:rPr>
          <w:rFonts w:ascii="宋体" w:hint="eastAsia"/>
          <w:kern w:val="0"/>
          <w:szCs w:val="20"/>
        </w:rPr>
        <w:t>——空间系统的划分和空间格网分辨率选择对结果的影响评价（如适用）。</w:t>
      </w:r>
    </w:p>
    <w:p w:rsidR="00A51335" w:rsidRDefault="00000000">
      <w:pPr>
        <w:widowControl/>
        <w:numPr>
          <w:ilvl w:val="0"/>
          <w:numId w:val="2"/>
        </w:numPr>
        <w:spacing w:beforeLines="100" w:before="312" w:afterLines="100" w:after="312"/>
        <w:outlineLvl w:val="1"/>
        <w:rPr>
          <w:rFonts w:ascii="黑体" w:eastAsia="黑体"/>
          <w:kern w:val="0"/>
          <w:szCs w:val="20"/>
        </w:rPr>
      </w:pPr>
      <w:bookmarkStart w:id="163" w:name="_Toc166080488"/>
      <w:bookmarkStart w:id="164" w:name="_Toc170390891"/>
      <w:r>
        <w:rPr>
          <w:rFonts w:ascii="黑体" w:eastAsia="黑体" w:hint="eastAsia"/>
          <w:kern w:val="0"/>
          <w:szCs w:val="20"/>
        </w:rPr>
        <w:t>产品碳足迹报告</w:t>
      </w:r>
      <w:bookmarkEnd w:id="163"/>
      <w:bookmarkEnd w:id="164"/>
    </w:p>
    <w:p w:rsidR="00A51335" w:rsidRDefault="00000000">
      <w:pPr>
        <w:widowControl/>
        <w:numPr>
          <w:ilvl w:val="1"/>
          <w:numId w:val="2"/>
        </w:numPr>
        <w:spacing w:beforeLines="100" w:before="312" w:afterLines="100" w:after="312"/>
        <w:outlineLvl w:val="1"/>
        <w:rPr>
          <w:rFonts w:ascii="黑体" w:eastAsia="黑体"/>
          <w:kern w:val="0"/>
          <w:szCs w:val="20"/>
        </w:rPr>
      </w:pPr>
      <w:bookmarkStart w:id="165" w:name="_Toc170390892"/>
      <w:bookmarkStart w:id="166" w:name="_Toc166080489"/>
      <w:r>
        <w:rPr>
          <w:rFonts w:ascii="黑体" w:eastAsia="黑体" w:hint="eastAsia"/>
          <w:kern w:val="0"/>
          <w:szCs w:val="20"/>
        </w:rPr>
        <w:t>概述</w:t>
      </w:r>
      <w:bookmarkEnd w:id="165"/>
      <w:bookmarkEnd w:id="166"/>
    </w:p>
    <w:p w:rsidR="00A51335" w:rsidRDefault="00000000">
      <w:pPr>
        <w:widowControl/>
        <w:tabs>
          <w:tab w:val="center" w:pos="4201"/>
          <w:tab w:val="right" w:leader="dot" w:pos="9298"/>
        </w:tabs>
        <w:autoSpaceDE w:val="0"/>
        <w:autoSpaceDN w:val="0"/>
        <w:ind w:firstLineChars="200" w:firstLine="420"/>
        <w:rPr>
          <w:rFonts w:ascii="宋体"/>
          <w:kern w:val="0"/>
          <w:szCs w:val="20"/>
        </w:rPr>
      </w:pPr>
      <w:r>
        <w:rPr>
          <w:rFonts w:ascii="宋体" w:hint="eastAsia"/>
          <w:kern w:val="0"/>
          <w:szCs w:val="20"/>
        </w:rPr>
        <w:t>应在产品碳足迹研究报告中完整地、准确地、不带偏向地、透明地、详细地记录和说明结果、数据、方法、假设和生命周期解释，以便相关方能够理解产品碳足迹固有的复杂性和所做出的权衡。</w:t>
      </w:r>
    </w:p>
    <w:p w:rsidR="00A51335" w:rsidRDefault="00000000">
      <w:pPr>
        <w:widowControl/>
        <w:numPr>
          <w:ilvl w:val="1"/>
          <w:numId w:val="2"/>
        </w:numPr>
        <w:spacing w:beforeLines="100" w:before="312" w:afterLines="100" w:after="312"/>
        <w:outlineLvl w:val="1"/>
        <w:rPr>
          <w:rFonts w:ascii="黑体" w:eastAsia="黑体"/>
          <w:kern w:val="0"/>
          <w:szCs w:val="20"/>
        </w:rPr>
      </w:pPr>
      <w:bookmarkStart w:id="167" w:name="_Toc166080490"/>
      <w:bookmarkStart w:id="168" w:name="_Toc170390893"/>
      <w:r>
        <w:rPr>
          <w:rFonts w:ascii="黑体" w:eastAsia="黑体" w:hint="eastAsia"/>
          <w:kern w:val="0"/>
          <w:szCs w:val="20"/>
        </w:rPr>
        <w:t>产品碳足迹研究报告中的温室气体数值</w:t>
      </w:r>
      <w:bookmarkEnd w:id="167"/>
      <w:bookmarkEnd w:id="168"/>
    </w:p>
    <w:p w:rsidR="00A51335" w:rsidRDefault="00000000">
      <w:pPr>
        <w:widowControl/>
        <w:tabs>
          <w:tab w:val="center" w:pos="4201"/>
          <w:tab w:val="right" w:leader="dot" w:pos="9298"/>
        </w:tabs>
        <w:autoSpaceDE w:val="0"/>
        <w:autoSpaceDN w:val="0"/>
        <w:ind w:firstLineChars="200" w:firstLine="420"/>
        <w:rPr>
          <w:rFonts w:ascii="宋体"/>
          <w:kern w:val="0"/>
          <w:szCs w:val="20"/>
        </w:rPr>
      </w:pPr>
      <w:r>
        <w:rPr>
          <w:rFonts w:ascii="宋体" w:hint="eastAsia"/>
          <w:kern w:val="0"/>
          <w:szCs w:val="20"/>
        </w:rPr>
        <w:t>应在产品碳足迹研究报告中记录产品碳足迹或部分产品碳足迹的量化结果，单位为每个功能或声明单元的二氧化碳当量质量。</w:t>
      </w:r>
    </w:p>
    <w:p w:rsidR="00A51335" w:rsidRDefault="00000000">
      <w:pPr>
        <w:widowControl/>
        <w:tabs>
          <w:tab w:val="center" w:pos="4201"/>
          <w:tab w:val="right" w:leader="dot" w:pos="9298"/>
        </w:tabs>
        <w:autoSpaceDE w:val="0"/>
        <w:autoSpaceDN w:val="0"/>
        <w:ind w:firstLineChars="200" w:firstLine="420"/>
        <w:rPr>
          <w:rFonts w:ascii="宋体"/>
          <w:kern w:val="0"/>
          <w:szCs w:val="20"/>
        </w:rPr>
      </w:pPr>
      <w:r>
        <w:rPr>
          <w:rFonts w:ascii="宋体" w:hint="eastAsia"/>
          <w:kern w:val="0"/>
          <w:szCs w:val="20"/>
        </w:rPr>
        <w:t>应在产品碳足迹研究报告中单独记录以下温室气体数值：</w:t>
      </w:r>
    </w:p>
    <w:p w:rsidR="00A51335" w:rsidRDefault="00000000">
      <w:pPr>
        <w:widowControl/>
        <w:tabs>
          <w:tab w:val="center" w:pos="4201"/>
          <w:tab w:val="right" w:leader="dot" w:pos="9298"/>
        </w:tabs>
        <w:autoSpaceDE w:val="0"/>
        <w:autoSpaceDN w:val="0"/>
        <w:ind w:firstLineChars="200" w:firstLine="420"/>
        <w:rPr>
          <w:rFonts w:ascii="宋体"/>
          <w:kern w:val="0"/>
          <w:szCs w:val="20"/>
        </w:rPr>
      </w:pPr>
      <w:r>
        <w:rPr>
          <w:rFonts w:ascii="宋体" w:hint="eastAsia"/>
          <w:kern w:val="0"/>
          <w:szCs w:val="20"/>
        </w:rPr>
        <w:t>a)</w:t>
      </w:r>
      <w:r>
        <w:rPr>
          <w:rFonts w:ascii="宋体" w:hint="eastAsia"/>
          <w:kern w:val="0"/>
          <w:szCs w:val="20"/>
        </w:rPr>
        <w:tab/>
        <w:t>与发生温室气体排放量和清除量的主要生命周期阶段有关的温室气体排放量和清除量，包括每个生命周期阶段的绝对和相对贡献；</w:t>
      </w:r>
    </w:p>
    <w:p w:rsidR="00A51335" w:rsidRDefault="00000000">
      <w:pPr>
        <w:widowControl/>
        <w:tabs>
          <w:tab w:val="center" w:pos="4201"/>
          <w:tab w:val="right" w:leader="dot" w:pos="9298"/>
        </w:tabs>
        <w:autoSpaceDE w:val="0"/>
        <w:autoSpaceDN w:val="0"/>
        <w:ind w:firstLineChars="200" w:firstLine="420"/>
        <w:rPr>
          <w:rFonts w:ascii="宋体"/>
          <w:kern w:val="0"/>
          <w:szCs w:val="20"/>
        </w:rPr>
      </w:pPr>
      <w:r>
        <w:rPr>
          <w:rFonts w:ascii="宋体" w:hint="eastAsia"/>
          <w:kern w:val="0"/>
          <w:szCs w:val="20"/>
        </w:rPr>
        <w:t>b)化石温室气体排放量和清除量；</w:t>
      </w:r>
    </w:p>
    <w:p w:rsidR="00A51335" w:rsidRDefault="00000000">
      <w:pPr>
        <w:widowControl/>
        <w:tabs>
          <w:tab w:val="center" w:pos="4201"/>
          <w:tab w:val="right" w:leader="dot" w:pos="9298"/>
        </w:tabs>
        <w:autoSpaceDE w:val="0"/>
        <w:autoSpaceDN w:val="0"/>
        <w:ind w:firstLineChars="200" w:firstLine="420"/>
        <w:rPr>
          <w:rFonts w:ascii="宋体"/>
          <w:kern w:val="0"/>
          <w:szCs w:val="20"/>
        </w:rPr>
      </w:pPr>
      <w:r>
        <w:rPr>
          <w:rFonts w:ascii="宋体" w:hint="eastAsia"/>
          <w:kern w:val="0"/>
          <w:szCs w:val="20"/>
        </w:rPr>
        <w:t>c)生物成因温室气体排放量和清除量；</w:t>
      </w:r>
    </w:p>
    <w:p w:rsidR="00A51335" w:rsidRDefault="00000000">
      <w:pPr>
        <w:widowControl/>
        <w:tabs>
          <w:tab w:val="center" w:pos="4201"/>
          <w:tab w:val="right" w:leader="dot" w:pos="9298"/>
        </w:tabs>
        <w:autoSpaceDE w:val="0"/>
        <w:autoSpaceDN w:val="0"/>
        <w:ind w:firstLineChars="200" w:firstLine="420"/>
        <w:rPr>
          <w:rFonts w:ascii="宋体"/>
          <w:kern w:val="0"/>
          <w:szCs w:val="20"/>
        </w:rPr>
      </w:pPr>
      <w:r>
        <w:rPr>
          <w:rFonts w:ascii="宋体" w:hint="eastAsia"/>
          <w:kern w:val="0"/>
          <w:szCs w:val="20"/>
        </w:rPr>
        <w:t>d)因为飞机运输导致的温室气体排放量。</w:t>
      </w:r>
    </w:p>
    <w:p w:rsidR="00A51335" w:rsidRDefault="00000000">
      <w:pPr>
        <w:widowControl/>
        <w:tabs>
          <w:tab w:val="center" w:pos="4201"/>
          <w:tab w:val="right" w:leader="dot" w:pos="9298"/>
        </w:tabs>
        <w:autoSpaceDE w:val="0"/>
        <w:autoSpaceDN w:val="0"/>
        <w:ind w:firstLineChars="200" w:firstLine="420"/>
        <w:rPr>
          <w:rFonts w:ascii="宋体"/>
          <w:kern w:val="0"/>
          <w:szCs w:val="20"/>
        </w:rPr>
      </w:pPr>
      <w:r>
        <w:rPr>
          <w:rFonts w:ascii="宋体" w:hint="eastAsia"/>
          <w:kern w:val="0"/>
          <w:szCs w:val="20"/>
        </w:rPr>
        <w:t>应在产品碳足迹研究报告中单独记录以下温室气体数值：</w:t>
      </w:r>
    </w:p>
    <w:p w:rsidR="00A51335" w:rsidRDefault="00000000">
      <w:pPr>
        <w:widowControl/>
        <w:tabs>
          <w:tab w:val="center" w:pos="4201"/>
          <w:tab w:val="right" w:leader="dot" w:pos="9298"/>
        </w:tabs>
        <w:autoSpaceDE w:val="0"/>
        <w:autoSpaceDN w:val="0"/>
        <w:ind w:firstLineChars="200" w:firstLine="420"/>
        <w:rPr>
          <w:rFonts w:ascii="宋体"/>
          <w:kern w:val="0"/>
          <w:szCs w:val="20"/>
        </w:rPr>
      </w:pPr>
      <w:r>
        <w:rPr>
          <w:rFonts w:ascii="宋体" w:hint="eastAsia"/>
          <w:kern w:val="0"/>
          <w:szCs w:val="20"/>
        </w:rPr>
        <w:t>——应用于相关消费电网组合的敏感性分析结果（如适用）；</w:t>
      </w:r>
    </w:p>
    <w:p w:rsidR="00A51335" w:rsidRDefault="00000000">
      <w:pPr>
        <w:widowControl/>
        <w:tabs>
          <w:tab w:val="center" w:pos="4201"/>
          <w:tab w:val="right" w:leader="dot" w:pos="9298"/>
        </w:tabs>
        <w:autoSpaceDE w:val="0"/>
        <w:autoSpaceDN w:val="0"/>
        <w:ind w:firstLineChars="200" w:firstLine="420"/>
        <w:rPr>
          <w:rFonts w:ascii="宋体"/>
          <w:kern w:val="0"/>
          <w:szCs w:val="20"/>
        </w:rPr>
      </w:pPr>
      <w:r>
        <w:rPr>
          <w:rFonts w:ascii="宋体" w:hint="eastAsia"/>
          <w:kern w:val="0"/>
          <w:szCs w:val="20"/>
        </w:rPr>
        <w:t>——产品的生物成因碳含量；</w:t>
      </w:r>
    </w:p>
    <w:p w:rsidR="00A51335" w:rsidRDefault="00000000">
      <w:pPr>
        <w:widowControl/>
        <w:tabs>
          <w:tab w:val="center" w:pos="4201"/>
          <w:tab w:val="right" w:leader="dot" w:pos="9298"/>
        </w:tabs>
        <w:autoSpaceDE w:val="0"/>
        <w:autoSpaceDN w:val="0"/>
        <w:ind w:firstLineChars="200" w:firstLine="420"/>
        <w:rPr>
          <w:rFonts w:ascii="宋体"/>
          <w:kern w:val="0"/>
          <w:szCs w:val="20"/>
        </w:rPr>
      </w:pPr>
      <w:r>
        <w:rPr>
          <w:rFonts w:ascii="宋体" w:hint="eastAsia"/>
          <w:kern w:val="0"/>
          <w:szCs w:val="20"/>
        </w:rPr>
        <w:lastRenderedPageBreak/>
        <w:t>——</w:t>
      </w:r>
      <w:r>
        <w:rPr>
          <w:rFonts w:ascii="宋体"/>
          <w:kern w:val="0"/>
          <w:szCs w:val="20"/>
        </w:rPr>
        <w:t>利用100年全球温度变化潜势</w:t>
      </w:r>
      <w:bookmarkStart w:id="169" w:name="_Hlk166199527"/>
      <w:r>
        <w:rPr>
          <w:rFonts w:ascii="宋体" w:hint="eastAsia"/>
          <w:kern w:val="0"/>
          <w:szCs w:val="20"/>
        </w:rPr>
        <w:t>（</w:t>
      </w:r>
      <w:r>
        <w:rPr>
          <w:rFonts w:ascii="宋体"/>
          <w:kern w:val="0"/>
          <w:szCs w:val="20"/>
        </w:rPr>
        <w:t>GTP100</w:t>
      </w:r>
      <w:r>
        <w:rPr>
          <w:rFonts w:ascii="宋体" w:hint="eastAsia"/>
          <w:kern w:val="0"/>
          <w:szCs w:val="20"/>
        </w:rPr>
        <w:t>）</w:t>
      </w:r>
      <w:bookmarkEnd w:id="169"/>
      <w:r>
        <w:rPr>
          <w:rFonts w:ascii="宋体"/>
          <w:kern w:val="0"/>
          <w:szCs w:val="20"/>
        </w:rPr>
        <w:t>计算得出的产品碳足迹。</w:t>
      </w:r>
    </w:p>
    <w:p w:rsidR="00A51335" w:rsidRDefault="00000000">
      <w:pPr>
        <w:widowControl/>
        <w:numPr>
          <w:ilvl w:val="1"/>
          <w:numId w:val="2"/>
        </w:numPr>
        <w:spacing w:beforeLines="100" w:before="312" w:afterLines="100" w:after="312"/>
        <w:outlineLvl w:val="1"/>
        <w:rPr>
          <w:rFonts w:ascii="黑体" w:eastAsia="黑体"/>
          <w:kern w:val="0"/>
          <w:szCs w:val="20"/>
        </w:rPr>
      </w:pPr>
      <w:bookmarkStart w:id="170" w:name="_Toc170390894"/>
      <w:bookmarkStart w:id="171" w:name="_Toc166080491"/>
      <w:r>
        <w:rPr>
          <w:rFonts w:ascii="黑体" w:eastAsia="黑体" w:hint="eastAsia"/>
          <w:kern w:val="0"/>
          <w:szCs w:val="20"/>
        </w:rPr>
        <w:t>产品碳足迹研究报告所需信息</w:t>
      </w:r>
      <w:bookmarkEnd w:id="170"/>
      <w:bookmarkEnd w:id="171"/>
    </w:p>
    <w:p w:rsidR="00A51335" w:rsidRDefault="00000000">
      <w:pPr>
        <w:widowControl/>
        <w:tabs>
          <w:tab w:val="center" w:pos="4201"/>
          <w:tab w:val="right" w:leader="dot" w:pos="9298"/>
        </w:tabs>
        <w:autoSpaceDE w:val="0"/>
        <w:autoSpaceDN w:val="0"/>
        <w:ind w:firstLineChars="200" w:firstLine="420"/>
        <w:rPr>
          <w:rFonts w:ascii="宋体"/>
          <w:kern w:val="0"/>
          <w:szCs w:val="20"/>
        </w:rPr>
      </w:pPr>
      <w:r>
        <w:rPr>
          <w:rFonts w:ascii="宋体" w:hint="eastAsia"/>
          <w:kern w:val="0"/>
          <w:szCs w:val="20"/>
        </w:rPr>
        <w:t>电饭锅产品碳足迹核算报告至少包含以下内容：</w:t>
      </w:r>
    </w:p>
    <w:p w:rsidR="00A51335" w:rsidRDefault="00000000">
      <w:pPr>
        <w:widowControl/>
        <w:tabs>
          <w:tab w:val="center" w:pos="4201"/>
          <w:tab w:val="right" w:leader="dot" w:pos="9298"/>
        </w:tabs>
        <w:autoSpaceDE w:val="0"/>
        <w:autoSpaceDN w:val="0"/>
        <w:ind w:firstLineChars="200" w:firstLine="420"/>
        <w:rPr>
          <w:rFonts w:ascii="宋体"/>
          <w:kern w:val="0"/>
          <w:szCs w:val="20"/>
        </w:rPr>
      </w:pPr>
      <w:r>
        <w:rPr>
          <w:rFonts w:ascii="宋体" w:hint="eastAsia"/>
          <w:kern w:val="0"/>
          <w:szCs w:val="20"/>
        </w:rPr>
        <w:t>a) 基本情况：</w:t>
      </w:r>
    </w:p>
    <w:p w:rsidR="00A51335" w:rsidRDefault="00000000">
      <w:pPr>
        <w:widowControl/>
        <w:tabs>
          <w:tab w:val="center" w:pos="4201"/>
          <w:tab w:val="right" w:leader="dot" w:pos="9298"/>
        </w:tabs>
        <w:autoSpaceDE w:val="0"/>
        <w:autoSpaceDN w:val="0"/>
        <w:ind w:leftChars="400" w:left="840"/>
        <w:rPr>
          <w:rFonts w:ascii="宋体"/>
          <w:kern w:val="0"/>
          <w:szCs w:val="20"/>
        </w:rPr>
      </w:pPr>
      <w:r>
        <w:rPr>
          <w:rFonts w:ascii="宋体" w:hint="eastAsia"/>
          <w:kern w:val="0"/>
          <w:szCs w:val="20"/>
        </w:rPr>
        <w:t>1）委托方和评价方信息；</w:t>
      </w:r>
    </w:p>
    <w:p w:rsidR="00A51335" w:rsidRDefault="00000000">
      <w:pPr>
        <w:widowControl/>
        <w:tabs>
          <w:tab w:val="center" w:pos="4201"/>
          <w:tab w:val="right" w:leader="dot" w:pos="9298"/>
        </w:tabs>
        <w:autoSpaceDE w:val="0"/>
        <w:autoSpaceDN w:val="0"/>
        <w:ind w:leftChars="400" w:left="840"/>
        <w:rPr>
          <w:rFonts w:ascii="宋体"/>
          <w:kern w:val="0"/>
          <w:szCs w:val="20"/>
        </w:rPr>
      </w:pPr>
      <w:r>
        <w:rPr>
          <w:rFonts w:ascii="宋体" w:hint="eastAsia"/>
          <w:kern w:val="0"/>
          <w:szCs w:val="20"/>
        </w:rPr>
        <w:t>2）产品名称、规格、型号和功能描述；</w:t>
      </w:r>
    </w:p>
    <w:p w:rsidR="00A51335" w:rsidRDefault="00000000">
      <w:pPr>
        <w:widowControl/>
        <w:tabs>
          <w:tab w:val="center" w:pos="4201"/>
          <w:tab w:val="right" w:leader="dot" w:pos="9298"/>
        </w:tabs>
        <w:autoSpaceDE w:val="0"/>
        <w:autoSpaceDN w:val="0"/>
        <w:ind w:leftChars="400" w:left="840"/>
        <w:rPr>
          <w:rFonts w:ascii="宋体"/>
          <w:kern w:val="0"/>
          <w:szCs w:val="20"/>
        </w:rPr>
      </w:pPr>
      <w:r>
        <w:rPr>
          <w:rFonts w:ascii="宋体" w:hint="eastAsia"/>
          <w:kern w:val="0"/>
          <w:szCs w:val="20"/>
        </w:rPr>
        <w:t>3）依据的标准；</w:t>
      </w:r>
    </w:p>
    <w:p w:rsidR="00A51335" w:rsidRDefault="00000000">
      <w:pPr>
        <w:widowControl/>
        <w:tabs>
          <w:tab w:val="center" w:pos="4201"/>
          <w:tab w:val="right" w:leader="dot" w:pos="9298"/>
        </w:tabs>
        <w:autoSpaceDE w:val="0"/>
        <w:autoSpaceDN w:val="0"/>
        <w:ind w:leftChars="400" w:left="840"/>
        <w:rPr>
          <w:rFonts w:ascii="宋体"/>
          <w:kern w:val="0"/>
          <w:szCs w:val="20"/>
        </w:rPr>
      </w:pPr>
      <w:r>
        <w:rPr>
          <w:rFonts w:ascii="宋体" w:hint="eastAsia"/>
          <w:kern w:val="0"/>
          <w:szCs w:val="20"/>
        </w:rPr>
        <w:t>4）使用的产品种类规则或其他补充要求的参考资料（如有）；</w:t>
      </w:r>
    </w:p>
    <w:p w:rsidR="00A51335" w:rsidRDefault="00000000">
      <w:pPr>
        <w:widowControl/>
        <w:tabs>
          <w:tab w:val="center" w:pos="4201"/>
          <w:tab w:val="right" w:leader="dot" w:pos="9298"/>
        </w:tabs>
        <w:autoSpaceDE w:val="0"/>
        <w:autoSpaceDN w:val="0"/>
        <w:ind w:firstLineChars="200" w:firstLine="420"/>
        <w:rPr>
          <w:rFonts w:ascii="宋体"/>
          <w:kern w:val="0"/>
          <w:szCs w:val="20"/>
        </w:rPr>
      </w:pPr>
      <w:r>
        <w:rPr>
          <w:rFonts w:ascii="宋体" w:hint="eastAsia"/>
          <w:kern w:val="0"/>
          <w:szCs w:val="20"/>
        </w:rPr>
        <w:t>b) 目的</w:t>
      </w:r>
    </w:p>
    <w:p w:rsidR="00A51335" w:rsidRDefault="00000000">
      <w:pPr>
        <w:widowControl/>
        <w:tabs>
          <w:tab w:val="center" w:pos="4201"/>
          <w:tab w:val="right" w:leader="dot" w:pos="9298"/>
        </w:tabs>
        <w:autoSpaceDE w:val="0"/>
        <w:autoSpaceDN w:val="0"/>
        <w:ind w:leftChars="400" w:left="840"/>
        <w:rPr>
          <w:rFonts w:ascii="宋体"/>
          <w:kern w:val="0"/>
          <w:szCs w:val="20"/>
        </w:rPr>
      </w:pPr>
      <w:r>
        <w:rPr>
          <w:rFonts w:ascii="宋体" w:hint="eastAsia"/>
          <w:kern w:val="0"/>
          <w:szCs w:val="20"/>
        </w:rPr>
        <w:t>1）开展研究的目的；</w:t>
      </w:r>
    </w:p>
    <w:p w:rsidR="00A51335" w:rsidRDefault="00000000">
      <w:pPr>
        <w:widowControl/>
        <w:tabs>
          <w:tab w:val="center" w:pos="4201"/>
          <w:tab w:val="right" w:leader="dot" w:pos="9298"/>
        </w:tabs>
        <w:autoSpaceDE w:val="0"/>
        <w:autoSpaceDN w:val="0"/>
        <w:ind w:leftChars="400" w:left="840"/>
        <w:rPr>
          <w:rFonts w:ascii="宋体"/>
          <w:kern w:val="0"/>
          <w:szCs w:val="20"/>
        </w:rPr>
      </w:pPr>
      <w:r>
        <w:rPr>
          <w:rFonts w:ascii="宋体" w:hint="eastAsia"/>
          <w:kern w:val="0"/>
          <w:szCs w:val="20"/>
        </w:rPr>
        <w:t>2）预期用途；</w:t>
      </w:r>
    </w:p>
    <w:p w:rsidR="00A51335" w:rsidRDefault="00000000">
      <w:pPr>
        <w:widowControl/>
        <w:tabs>
          <w:tab w:val="center" w:pos="4201"/>
          <w:tab w:val="right" w:leader="dot" w:pos="9298"/>
        </w:tabs>
        <w:autoSpaceDE w:val="0"/>
        <w:autoSpaceDN w:val="0"/>
        <w:ind w:firstLineChars="200" w:firstLine="420"/>
        <w:rPr>
          <w:rFonts w:ascii="宋体"/>
          <w:kern w:val="0"/>
          <w:szCs w:val="20"/>
        </w:rPr>
      </w:pPr>
      <w:r>
        <w:rPr>
          <w:rFonts w:ascii="宋体" w:hint="eastAsia"/>
          <w:kern w:val="0"/>
          <w:szCs w:val="20"/>
        </w:rPr>
        <w:t>c) 范围</w:t>
      </w:r>
    </w:p>
    <w:p w:rsidR="00A51335" w:rsidRDefault="00000000">
      <w:pPr>
        <w:widowControl/>
        <w:tabs>
          <w:tab w:val="center" w:pos="4201"/>
          <w:tab w:val="right" w:leader="dot" w:pos="9298"/>
        </w:tabs>
        <w:autoSpaceDE w:val="0"/>
        <w:autoSpaceDN w:val="0"/>
        <w:ind w:leftChars="400" w:left="840"/>
        <w:rPr>
          <w:rFonts w:ascii="宋体"/>
          <w:kern w:val="0"/>
          <w:szCs w:val="20"/>
        </w:rPr>
      </w:pPr>
      <w:r>
        <w:rPr>
          <w:rFonts w:ascii="宋体" w:hint="eastAsia"/>
          <w:kern w:val="0"/>
          <w:szCs w:val="20"/>
        </w:rPr>
        <w:t>1）功能或声明单位；</w:t>
      </w:r>
    </w:p>
    <w:p w:rsidR="00A51335" w:rsidRDefault="00000000">
      <w:pPr>
        <w:widowControl/>
        <w:tabs>
          <w:tab w:val="center" w:pos="4201"/>
          <w:tab w:val="right" w:leader="dot" w:pos="9298"/>
        </w:tabs>
        <w:autoSpaceDE w:val="0"/>
        <w:autoSpaceDN w:val="0"/>
        <w:ind w:leftChars="400" w:left="840"/>
        <w:rPr>
          <w:rFonts w:ascii="宋体"/>
          <w:kern w:val="0"/>
          <w:szCs w:val="20"/>
        </w:rPr>
      </w:pPr>
      <w:r>
        <w:rPr>
          <w:rFonts w:ascii="宋体" w:hint="eastAsia"/>
          <w:kern w:val="0"/>
          <w:szCs w:val="20"/>
        </w:rPr>
        <w:t>2）系统边界，包括</w:t>
      </w:r>
    </w:p>
    <w:p w:rsidR="00A51335" w:rsidRDefault="00000000">
      <w:pPr>
        <w:widowControl/>
        <w:tabs>
          <w:tab w:val="center" w:pos="4201"/>
          <w:tab w:val="right" w:leader="dot" w:pos="9298"/>
        </w:tabs>
        <w:autoSpaceDE w:val="0"/>
        <w:autoSpaceDN w:val="0"/>
        <w:ind w:leftChars="400" w:left="840"/>
        <w:rPr>
          <w:rFonts w:ascii="宋体"/>
          <w:kern w:val="0"/>
          <w:szCs w:val="20"/>
        </w:rPr>
      </w:pPr>
      <w:r>
        <w:rPr>
          <w:rFonts w:ascii="宋体" w:hint="eastAsia"/>
          <w:kern w:val="0"/>
          <w:szCs w:val="20"/>
        </w:rPr>
        <w:t>—系统的输入和输出类型（作为基本流）</w:t>
      </w:r>
    </w:p>
    <w:p w:rsidR="00A51335" w:rsidRDefault="00000000">
      <w:pPr>
        <w:widowControl/>
        <w:tabs>
          <w:tab w:val="center" w:pos="4201"/>
          <w:tab w:val="right" w:leader="dot" w:pos="9298"/>
        </w:tabs>
        <w:autoSpaceDE w:val="0"/>
        <w:autoSpaceDN w:val="0"/>
        <w:ind w:leftChars="400" w:left="840"/>
        <w:rPr>
          <w:rFonts w:ascii="宋体"/>
          <w:kern w:val="0"/>
          <w:szCs w:val="20"/>
        </w:rPr>
      </w:pPr>
      <w:r>
        <w:rPr>
          <w:rFonts w:ascii="宋体" w:hint="eastAsia"/>
          <w:kern w:val="0"/>
          <w:szCs w:val="20"/>
        </w:rPr>
        <w:t>—</w:t>
      </w:r>
      <w:r>
        <w:rPr>
          <w:rFonts w:ascii="宋体" w:hint="eastAsia"/>
          <w:kern w:val="0"/>
          <w:szCs w:val="20"/>
        </w:rPr>
        <w:tab/>
        <w:t>与单元过程处理相关的决策准则（考虑到其相对于产品碳足迹研究的重要性）；</w:t>
      </w:r>
    </w:p>
    <w:p w:rsidR="00A51335" w:rsidRDefault="00000000">
      <w:pPr>
        <w:widowControl/>
        <w:tabs>
          <w:tab w:val="center" w:pos="4201"/>
          <w:tab w:val="right" w:leader="dot" w:pos="9298"/>
        </w:tabs>
        <w:autoSpaceDE w:val="0"/>
        <w:autoSpaceDN w:val="0"/>
        <w:ind w:leftChars="400" w:left="840"/>
        <w:rPr>
          <w:rFonts w:ascii="宋体"/>
          <w:kern w:val="0"/>
          <w:szCs w:val="20"/>
        </w:rPr>
      </w:pPr>
      <w:r>
        <w:rPr>
          <w:rFonts w:ascii="宋体" w:hint="eastAsia"/>
          <w:kern w:val="0"/>
          <w:szCs w:val="20"/>
        </w:rPr>
        <w:t>3）所选取舍准则和取舍项；</w:t>
      </w:r>
    </w:p>
    <w:p w:rsidR="00A51335" w:rsidRDefault="00000000">
      <w:pPr>
        <w:widowControl/>
        <w:tabs>
          <w:tab w:val="center" w:pos="4201"/>
          <w:tab w:val="right" w:leader="dot" w:pos="9298"/>
        </w:tabs>
        <w:autoSpaceDE w:val="0"/>
        <w:autoSpaceDN w:val="0"/>
        <w:ind w:leftChars="400" w:left="840"/>
        <w:rPr>
          <w:rFonts w:ascii="宋体"/>
          <w:kern w:val="0"/>
          <w:szCs w:val="20"/>
        </w:rPr>
      </w:pPr>
      <w:r>
        <w:rPr>
          <w:rFonts w:ascii="宋体" w:hint="eastAsia"/>
          <w:kern w:val="0"/>
          <w:szCs w:val="20"/>
        </w:rPr>
        <w:t>4）对生命周期各阶段的描述，包括对选定的使用阶段和生命末期阶段假设情景的描述（如适用），替代使用情景和生命末期阶段情景对最终结果影响的评价；</w:t>
      </w:r>
    </w:p>
    <w:p w:rsidR="00A51335" w:rsidRDefault="00000000">
      <w:pPr>
        <w:widowControl/>
        <w:tabs>
          <w:tab w:val="center" w:pos="4201"/>
          <w:tab w:val="right" w:leader="dot" w:pos="9298"/>
        </w:tabs>
        <w:autoSpaceDE w:val="0"/>
        <w:autoSpaceDN w:val="0"/>
        <w:ind w:firstLineChars="200" w:firstLine="420"/>
        <w:rPr>
          <w:rFonts w:ascii="宋体"/>
          <w:kern w:val="0"/>
          <w:szCs w:val="20"/>
        </w:rPr>
      </w:pPr>
      <w:r>
        <w:rPr>
          <w:rFonts w:ascii="宋体" w:hint="eastAsia"/>
          <w:kern w:val="0"/>
          <w:szCs w:val="20"/>
        </w:rPr>
        <w:t>d) 清单分析；</w:t>
      </w:r>
    </w:p>
    <w:p w:rsidR="00A51335" w:rsidRDefault="00000000">
      <w:pPr>
        <w:widowControl/>
        <w:tabs>
          <w:tab w:val="center" w:pos="4201"/>
          <w:tab w:val="right" w:leader="dot" w:pos="9298"/>
        </w:tabs>
        <w:autoSpaceDE w:val="0"/>
        <w:autoSpaceDN w:val="0"/>
        <w:ind w:leftChars="400" w:left="840"/>
        <w:rPr>
          <w:rFonts w:ascii="宋体"/>
          <w:kern w:val="0"/>
          <w:szCs w:val="20"/>
        </w:rPr>
      </w:pPr>
      <w:r>
        <w:rPr>
          <w:rFonts w:ascii="宋体" w:hint="eastAsia"/>
          <w:kern w:val="0"/>
          <w:szCs w:val="20"/>
        </w:rPr>
        <w:t>1）数据收集信息，包括数据来源；</w:t>
      </w:r>
    </w:p>
    <w:p w:rsidR="00A51335" w:rsidRDefault="00000000">
      <w:pPr>
        <w:widowControl/>
        <w:tabs>
          <w:tab w:val="center" w:pos="4201"/>
          <w:tab w:val="right" w:leader="dot" w:pos="9298"/>
        </w:tabs>
        <w:autoSpaceDE w:val="0"/>
        <w:autoSpaceDN w:val="0"/>
        <w:ind w:leftChars="400" w:left="840"/>
        <w:rPr>
          <w:rFonts w:ascii="宋体"/>
          <w:kern w:val="0"/>
          <w:szCs w:val="20"/>
        </w:rPr>
      </w:pPr>
      <w:r>
        <w:rPr>
          <w:rFonts w:ascii="宋体" w:hint="eastAsia"/>
          <w:kern w:val="0"/>
          <w:szCs w:val="20"/>
        </w:rPr>
        <w:t>2）温室气体排放和清除时间；</w:t>
      </w:r>
    </w:p>
    <w:p w:rsidR="00A51335" w:rsidRDefault="00000000">
      <w:pPr>
        <w:widowControl/>
        <w:tabs>
          <w:tab w:val="center" w:pos="4201"/>
          <w:tab w:val="right" w:leader="dot" w:pos="9298"/>
        </w:tabs>
        <w:autoSpaceDE w:val="0"/>
        <w:autoSpaceDN w:val="0"/>
        <w:ind w:leftChars="400" w:left="840"/>
        <w:rPr>
          <w:rFonts w:ascii="宋体"/>
          <w:kern w:val="0"/>
          <w:szCs w:val="20"/>
        </w:rPr>
      </w:pPr>
      <w:r>
        <w:rPr>
          <w:rFonts w:ascii="宋体" w:hint="eastAsia"/>
          <w:kern w:val="0"/>
          <w:szCs w:val="20"/>
        </w:rPr>
        <w:t>3）代表性的时间段；</w:t>
      </w:r>
    </w:p>
    <w:p w:rsidR="00A51335" w:rsidRDefault="00000000">
      <w:pPr>
        <w:widowControl/>
        <w:tabs>
          <w:tab w:val="center" w:pos="4201"/>
          <w:tab w:val="right" w:leader="dot" w:pos="9298"/>
        </w:tabs>
        <w:autoSpaceDE w:val="0"/>
        <w:autoSpaceDN w:val="0"/>
        <w:ind w:leftChars="400" w:left="840"/>
        <w:rPr>
          <w:rFonts w:ascii="宋体"/>
          <w:kern w:val="0"/>
          <w:szCs w:val="20"/>
        </w:rPr>
      </w:pPr>
      <w:r>
        <w:rPr>
          <w:rFonts w:ascii="宋体" w:hint="eastAsia"/>
          <w:kern w:val="0"/>
          <w:szCs w:val="20"/>
        </w:rPr>
        <w:t>4）分配原则与程序；</w:t>
      </w:r>
    </w:p>
    <w:p w:rsidR="00A51335" w:rsidRDefault="00000000">
      <w:pPr>
        <w:widowControl/>
        <w:tabs>
          <w:tab w:val="center" w:pos="4201"/>
          <w:tab w:val="right" w:leader="dot" w:pos="9298"/>
        </w:tabs>
        <w:autoSpaceDE w:val="0"/>
        <w:autoSpaceDN w:val="0"/>
        <w:ind w:leftChars="400" w:left="840"/>
        <w:rPr>
          <w:rFonts w:ascii="宋体"/>
          <w:kern w:val="0"/>
          <w:szCs w:val="20"/>
        </w:rPr>
      </w:pPr>
      <w:r>
        <w:rPr>
          <w:rFonts w:ascii="宋体" w:hint="eastAsia"/>
          <w:kern w:val="0"/>
          <w:szCs w:val="20"/>
        </w:rPr>
        <w:t>5）数据说明，包括有关数据的决定和数据质量评价。</w:t>
      </w:r>
    </w:p>
    <w:p w:rsidR="00A51335" w:rsidRDefault="00000000">
      <w:pPr>
        <w:widowControl/>
        <w:tabs>
          <w:tab w:val="center" w:pos="4201"/>
          <w:tab w:val="right" w:leader="dot" w:pos="9298"/>
        </w:tabs>
        <w:autoSpaceDE w:val="0"/>
        <w:autoSpaceDN w:val="0"/>
        <w:ind w:firstLineChars="200" w:firstLine="420"/>
        <w:rPr>
          <w:rFonts w:ascii="宋体"/>
          <w:kern w:val="0"/>
          <w:szCs w:val="20"/>
        </w:rPr>
      </w:pPr>
      <w:r>
        <w:rPr>
          <w:rFonts w:ascii="宋体" w:hint="eastAsia"/>
          <w:kern w:val="0"/>
          <w:szCs w:val="20"/>
        </w:rPr>
        <w:t>e) 影响评价</w:t>
      </w:r>
    </w:p>
    <w:p w:rsidR="00A51335" w:rsidRDefault="00000000">
      <w:pPr>
        <w:widowControl/>
        <w:tabs>
          <w:tab w:val="center" w:pos="4201"/>
          <w:tab w:val="right" w:leader="dot" w:pos="9298"/>
        </w:tabs>
        <w:autoSpaceDE w:val="0"/>
        <w:autoSpaceDN w:val="0"/>
        <w:ind w:leftChars="400" w:left="840"/>
        <w:rPr>
          <w:rFonts w:ascii="宋体"/>
          <w:kern w:val="0"/>
          <w:szCs w:val="20"/>
        </w:rPr>
      </w:pPr>
      <w:r>
        <w:rPr>
          <w:rFonts w:ascii="宋体" w:hint="eastAsia"/>
          <w:kern w:val="0"/>
          <w:szCs w:val="20"/>
        </w:rPr>
        <w:t>1）影响评价方法；</w:t>
      </w:r>
    </w:p>
    <w:p w:rsidR="00A51335" w:rsidRDefault="00000000">
      <w:pPr>
        <w:widowControl/>
        <w:tabs>
          <w:tab w:val="center" w:pos="4201"/>
          <w:tab w:val="right" w:leader="dot" w:pos="9298"/>
        </w:tabs>
        <w:autoSpaceDE w:val="0"/>
        <w:autoSpaceDN w:val="0"/>
        <w:ind w:leftChars="400" w:left="840"/>
        <w:rPr>
          <w:rFonts w:ascii="宋体"/>
          <w:kern w:val="0"/>
          <w:szCs w:val="20"/>
        </w:rPr>
      </w:pPr>
      <w:r>
        <w:rPr>
          <w:rFonts w:ascii="宋体" w:hint="eastAsia"/>
          <w:kern w:val="0"/>
          <w:szCs w:val="20"/>
        </w:rPr>
        <w:t>2）特征化因子；</w:t>
      </w:r>
    </w:p>
    <w:p w:rsidR="00A51335" w:rsidRDefault="00000000">
      <w:pPr>
        <w:widowControl/>
        <w:tabs>
          <w:tab w:val="center" w:pos="4201"/>
          <w:tab w:val="right" w:leader="dot" w:pos="9298"/>
        </w:tabs>
        <w:autoSpaceDE w:val="0"/>
        <w:autoSpaceDN w:val="0"/>
        <w:ind w:leftChars="400" w:left="840"/>
        <w:rPr>
          <w:rFonts w:ascii="宋体"/>
          <w:kern w:val="0"/>
          <w:szCs w:val="20"/>
        </w:rPr>
      </w:pPr>
      <w:r>
        <w:rPr>
          <w:rFonts w:ascii="宋体" w:hint="eastAsia"/>
          <w:kern w:val="0"/>
          <w:szCs w:val="20"/>
        </w:rPr>
        <w:t>3）清单结果与计算；</w:t>
      </w:r>
    </w:p>
    <w:p w:rsidR="00A51335" w:rsidRDefault="00000000">
      <w:pPr>
        <w:widowControl/>
        <w:tabs>
          <w:tab w:val="center" w:pos="4201"/>
          <w:tab w:val="right" w:leader="dot" w:pos="9298"/>
        </w:tabs>
        <w:autoSpaceDE w:val="0"/>
        <w:autoSpaceDN w:val="0"/>
        <w:ind w:leftChars="400" w:left="840"/>
        <w:rPr>
          <w:rFonts w:ascii="宋体"/>
          <w:kern w:val="0"/>
          <w:szCs w:val="20"/>
        </w:rPr>
      </w:pPr>
      <w:r>
        <w:rPr>
          <w:rFonts w:ascii="宋体" w:hint="eastAsia"/>
          <w:kern w:val="0"/>
          <w:szCs w:val="20"/>
        </w:rPr>
        <w:t>4）结果的图示（可选）。</w:t>
      </w:r>
    </w:p>
    <w:p w:rsidR="00A51335" w:rsidRDefault="00000000">
      <w:pPr>
        <w:widowControl/>
        <w:tabs>
          <w:tab w:val="center" w:pos="4201"/>
          <w:tab w:val="right" w:leader="dot" w:pos="9298"/>
        </w:tabs>
        <w:autoSpaceDE w:val="0"/>
        <w:autoSpaceDN w:val="0"/>
        <w:ind w:firstLineChars="200" w:firstLine="420"/>
        <w:rPr>
          <w:rFonts w:ascii="宋体"/>
          <w:kern w:val="0"/>
          <w:szCs w:val="20"/>
        </w:rPr>
      </w:pPr>
      <w:r>
        <w:rPr>
          <w:rFonts w:ascii="宋体" w:hint="eastAsia"/>
          <w:kern w:val="0"/>
          <w:szCs w:val="20"/>
        </w:rPr>
        <w:t>f) 结果解释</w:t>
      </w:r>
    </w:p>
    <w:p w:rsidR="00A51335" w:rsidRDefault="00000000">
      <w:pPr>
        <w:widowControl/>
        <w:tabs>
          <w:tab w:val="center" w:pos="4201"/>
          <w:tab w:val="right" w:leader="dot" w:pos="9298"/>
        </w:tabs>
        <w:autoSpaceDE w:val="0"/>
        <w:autoSpaceDN w:val="0"/>
        <w:ind w:leftChars="400" w:left="840"/>
        <w:rPr>
          <w:rFonts w:ascii="宋体"/>
          <w:kern w:val="0"/>
          <w:szCs w:val="20"/>
        </w:rPr>
      </w:pPr>
      <w:r>
        <w:rPr>
          <w:rFonts w:ascii="宋体" w:hint="eastAsia"/>
          <w:kern w:val="0"/>
          <w:szCs w:val="20"/>
        </w:rPr>
        <w:t>1）结论和局限性；</w:t>
      </w:r>
    </w:p>
    <w:p w:rsidR="00A51335" w:rsidRDefault="00000000">
      <w:pPr>
        <w:widowControl/>
        <w:tabs>
          <w:tab w:val="center" w:pos="4201"/>
          <w:tab w:val="right" w:leader="dot" w:pos="9298"/>
        </w:tabs>
        <w:autoSpaceDE w:val="0"/>
        <w:autoSpaceDN w:val="0"/>
        <w:ind w:leftChars="400" w:left="840"/>
        <w:rPr>
          <w:rFonts w:ascii="宋体"/>
          <w:kern w:val="0"/>
          <w:szCs w:val="20"/>
        </w:rPr>
      </w:pPr>
      <w:r>
        <w:rPr>
          <w:rFonts w:ascii="宋体" w:hint="eastAsia"/>
          <w:kern w:val="0"/>
          <w:szCs w:val="20"/>
        </w:rPr>
        <w:t>2）敏感性分析和不确定性分析结果；</w:t>
      </w:r>
    </w:p>
    <w:p w:rsidR="00A51335" w:rsidRDefault="00000000">
      <w:pPr>
        <w:widowControl/>
        <w:tabs>
          <w:tab w:val="center" w:pos="4201"/>
          <w:tab w:val="right" w:leader="dot" w:pos="9298"/>
        </w:tabs>
        <w:autoSpaceDE w:val="0"/>
        <w:autoSpaceDN w:val="0"/>
        <w:ind w:leftChars="400" w:left="840"/>
        <w:rPr>
          <w:rFonts w:ascii="宋体"/>
          <w:kern w:val="0"/>
          <w:szCs w:val="20"/>
        </w:rPr>
      </w:pPr>
      <w:r>
        <w:rPr>
          <w:rFonts w:ascii="宋体" w:hint="eastAsia"/>
          <w:kern w:val="0"/>
          <w:szCs w:val="20"/>
        </w:rPr>
        <w:t>3）电力处理，应包括关于电网排放因子计算和相关电网的特殊局限信息；</w:t>
      </w:r>
    </w:p>
    <w:p w:rsidR="00A51335" w:rsidRDefault="00000000">
      <w:pPr>
        <w:widowControl/>
        <w:tabs>
          <w:tab w:val="center" w:pos="4201"/>
          <w:tab w:val="right" w:leader="dot" w:pos="9298"/>
        </w:tabs>
        <w:autoSpaceDE w:val="0"/>
        <w:autoSpaceDN w:val="0"/>
        <w:ind w:leftChars="400" w:left="840"/>
        <w:rPr>
          <w:rFonts w:ascii="宋体"/>
          <w:kern w:val="0"/>
          <w:szCs w:val="20"/>
        </w:rPr>
      </w:pPr>
      <w:r>
        <w:rPr>
          <w:rFonts w:ascii="宋体" w:hint="eastAsia"/>
          <w:kern w:val="0"/>
          <w:szCs w:val="20"/>
        </w:rPr>
        <w:t>4）披露在产品碳足迹研究决策中所</w:t>
      </w:r>
      <w:proofErr w:type="gramStart"/>
      <w:r>
        <w:rPr>
          <w:rFonts w:ascii="宋体" w:hint="eastAsia"/>
          <w:kern w:val="0"/>
          <w:szCs w:val="20"/>
        </w:rPr>
        <w:t>作出</w:t>
      </w:r>
      <w:proofErr w:type="gramEnd"/>
      <w:r>
        <w:rPr>
          <w:rFonts w:ascii="宋体" w:hint="eastAsia"/>
          <w:kern w:val="0"/>
          <w:szCs w:val="20"/>
        </w:rPr>
        <w:t>的价值选择并说明理由；</w:t>
      </w:r>
    </w:p>
    <w:p w:rsidR="00A51335" w:rsidRDefault="00000000">
      <w:pPr>
        <w:widowControl/>
        <w:tabs>
          <w:tab w:val="center" w:pos="4201"/>
          <w:tab w:val="right" w:leader="dot" w:pos="9298"/>
        </w:tabs>
        <w:autoSpaceDE w:val="0"/>
        <w:autoSpaceDN w:val="0"/>
        <w:ind w:leftChars="400" w:left="840"/>
        <w:rPr>
          <w:rFonts w:ascii="宋体"/>
          <w:kern w:val="0"/>
          <w:szCs w:val="20"/>
        </w:rPr>
      </w:pPr>
      <w:r>
        <w:rPr>
          <w:rFonts w:ascii="宋体" w:hint="eastAsia"/>
          <w:kern w:val="0"/>
          <w:szCs w:val="20"/>
        </w:rPr>
        <w:t>5）范围和修改后的范围（如适用），并说明理由和排除的情况；</w:t>
      </w:r>
    </w:p>
    <w:p w:rsidR="00A51335" w:rsidRDefault="00000000">
      <w:pPr>
        <w:widowControl/>
        <w:tabs>
          <w:tab w:val="center" w:pos="4201"/>
          <w:tab w:val="right" w:leader="dot" w:pos="9298"/>
        </w:tabs>
        <w:autoSpaceDE w:val="0"/>
        <w:autoSpaceDN w:val="0"/>
        <w:ind w:firstLineChars="200" w:firstLine="420"/>
        <w:rPr>
          <w:rFonts w:ascii="宋体"/>
          <w:kern w:val="0"/>
          <w:szCs w:val="20"/>
        </w:rPr>
      </w:pPr>
      <w:r>
        <w:rPr>
          <w:rFonts w:ascii="宋体" w:hint="eastAsia"/>
          <w:kern w:val="0"/>
          <w:szCs w:val="20"/>
        </w:rPr>
        <w:t>g) 研究中使用的产品类别规则或其他补充要求的参考资料；</w:t>
      </w:r>
    </w:p>
    <w:p w:rsidR="00A51335" w:rsidRDefault="00000000">
      <w:pPr>
        <w:widowControl/>
        <w:tabs>
          <w:tab w:val="left" w:pos="840"/>
        </w:tabs>
        <w:ind w:left="839" w:hanging="419"/>
        <w:rPr>
          <w:rFonts w:ascii="宋体"/>
          <w:kern w:val="0"/>
          <w:szCs w:val="20"/>
        </w:rPr>
      </w:pPr>
      <w:r>
        <w:rPr>
          <w:rFonts w:ascii="宋体" w:hint="eastAsia"/>
          <w:kern w:val="0"/>
          <w:szCs w:val="20"/>
        </w:rPr>
        <w:t>h) 绩效追踪说明；</w:t>
      </w:r>
    </w:p>
    <w:p w:rsidR="00A51335" w:rsidRDefault="00000000">
      <w:pPr>
        <w:widowControl/>
        <w:ind w:left="839" w:hanging="419"/>
        <w:rPr>
          <w:rFonts w:ascii="宋体"/>
          <w:kern w:val="0"/>
          <w:szCs w:val="20"/>
        </w:rPr>
      </w:pPr>
      <w:proofErr w:type="spellStart"/>
      <w:r>
        <w:rPr>
          <w:rFonts w:ascii="宋体"/>
          <w:kern w:val="0"/>
          <w:szCs w:val="20"/>
        </w:rPr>
        <w:t>i</w:t>
      </w:r>
      <w:proofErr w:type="spellEnd"/>
      <w:r>
        <w:rPr>
          <w:rFonts w:ascii="宋体" w:hint="eastAsia"/>
          <w:kern w:val="0"/>
          <w:szCs w:val="20"/>
        </w:rPr>
        <w:t>)</w:t>
      </w:r>
      <w:r>
        <w:rPr>
          <w:rFonts w:ascii="宋体"/>
          <w:kern w:val="0"/>
          <w:szCs w:val="20"/>
        </w:rPr>
        <w:t xml:space="preserve"> </w:t>
      </w:r>
      <w:r>
        <w:rPr>
          <w:rFonts w:ascii="宋体" w:hint="eastAsia"/>
          <w:kern w:val="0"/>
          <w:szCs w:val="20"/>
        </w:rPr>
        <w:t>产品碳足迹比较（适用时），应符合以下要求：</w:t>
      </w:r>
    </w:p>
    <w:p w:rsidR="00A51335" w:rsidRDefault="00000000">
      <w:pPr>
        <w:widowControl/>
        <w:tabs>
          <w:tab w:val="left" w:pos="840"/>
        </w:tabs>
        <w:ind w:left="839"/>
        <w:rPr>
          <w:rFonts w:ascii="宋体"/>
          <w:kern w:val="0"/>
          <w:szCs w:val="20"/>
        </w:rPr>
      </w:pPr>
      <w:r>
        <w:rPr>
          <w:rFonts w:ascii="宋体" w:hint="eastAsia"/>
          <w:kern w:val="0"/>
          <w:szCs w:val="20"/>
        </w:rPr>
        <w:t>1）在目标和范围界定阶段，应符合：</w:t>
      </w:r>
    </w:p>
    <w:p w:rsidR="00A51335" w:rsidRDefault="00000000">
      <w:pPr>
        <w:widowControl/>
        <w:tabs>
          <w:tab w:val="left" w:pos="840"/>
        </w:tabs>
        <w:ind w:left="839"/>
        <w:rPr>
          <w:rFonts w:ascii="宋体"/>
          <w:kern w:val="0"/>
          <w:szCs w:val="20"/>
        </w:rPr>
      </w:pPr>
      <w:r>
        <w:rPr>
          <w:rFonts w:ascii="宋体" w:hint="eastAsia"/>
          <w:kern w:val="0"/>
          <w:szCs w:val="20"/>
        </w:rPr>
        <w:t>——产品类别的定义和描述（例如功能、技术性能和用途）相同；</w:t>
      </w:r>
    </w:p>
    <w:p w:rsidR="00A51335" w:rsidRDefault="00000000">
      <w:pPr>
        <w:widowControl/>
        <w:tabs>
          <w:tab w:val="left" w:pos="840"/>
        </w:tabs>
        <w:ind w:left="839"/>
        <w:rPr>
          <w:rFonts w:ascii="宋体"/>
          <w:kern w:val="0"/>
          <w:szCs w:val="20"/>
        </w:rPr>
      </w:pPr>
      <w:r>
        <w:rPr>
          <w:rFonts w:ascii="宋体" w:hint="eastAsia"/>
          <w:kern w:val="0"/>
          <w:szCs w:val="20"/>
        </w:rPr>
        <w:t>——功能单位相同；</w:t>
      </w:r>
    </w:p>
    <w:p w:rsidR="00A51335" w:rsidRDefault="00000000">
      <w:pPr>
        <w:widowControl/>
        <w:tabs>
          <w:tab w:val="left" w:pos="840"/>
        </w:tabs>
        <w:ind w:left="839"/>
        <w:rPr>
          <w:rFonts w:ascii="宋体"/>
          <w:kern w:val="0"/>
          <w:szCs w:val="20"/>
        </w:rPr>
      </w:pPr>
      <w:r>
        <w:rPr>
          <w:rFonts w:ascii="宋体" w:hint="eastAsia"/>
          <w:kern w:val="0"/>
          <w:szCs w:val="20"/>
        </w:rPr>
        <w:lastRenderedPageBreak/>
        <w:t>—— 系统边界相同；</w:t>
      </w:r>
    </w:p>
    <w:p w:rsidR="00A51335" w:rsidRDefault="00000000">
      <w:pPr>
        <w:widowControl/>
        <w:tabs>
          <w:tab w:val="left" w:pos="840"/>
        </w:tabs>
        <w:ind w:left="839"/>
        <w:rPr>
          <w:rFonts w:ascii="宋体"/>
          <w:kern w:val="0"/>
          <w:szCs w:val="20"/>
        </w:rPr>
      </w:pPr>
      <w:r>
        <w:rPr>
          <w:rFonts w:ascii="宋体" w:hint="eastAsia"/>
          <w:kern w:val="0"/>
          <w:szCs w:val="20"/>
        </w:rPr>
        <w:t>—— 数据描述相同；</w:t>
      </w:r>
    </w:p>
    <w:p w:rsidR="00A51335" w:rsidRDefault="00000000">
      <w:pPr>
        <w:widowControl/>
        <w:tabs>
          <w:tab w:val="left" w:pos="840"/>
        </w:tabs>
        <w:ind w:left="839"/>
        <w:rPr>
          <w:rFonts w:ascii="宋体"/>
          <w:kern w:val="0"/>
          <w:szCs w:val="20"/>
        </w:rPr>
      </w:pPr>
      <w:r>
        <w:rPr>
          <w:rFonts w:ascii="宋体" w:hint="eastAsia"/>
          <w:kern w:val="0"/>
          <w:szCs w:val="20"/>
        </w:rPr>
        <w:t>——输入输出的取舍准则相同；</w:t>
      </w:r>
    </w:p>
    <w:p w:rsidR="00A51335" w:rsidRDefault="00000000">
      <w:pPr>
        <w:widowControl/>
        <w:tabs>
          <w:tab w:val="left" w:pos="840"/>
        </w:tabs>
        <w:ind w:left="839"/>
        <w:rPr>
          <w:rFonts w:ascii="宋体"/>
          <w:kern w:val="0"/>
          <w:szCs w:val="20"/>
        </w:rPr>
      </w:pPr>
      <w:r>
        <w:rPr>
          <w:rFonts w:ascii="宋体" w:hint="eastAsia"/>
          <w:kern w:val="0"/>
          <w:szCs w:val="20"/>
        </w:rPr>
        <w:t>——数据质量要求（例如覆盖率、精度、完整性、代表性、一致性和可重复性）一致；</w:t>
      </w:r>
    </w:p>
    <w:p w:rsidR="00A51335" w:rsidRDefault="00000000">
      <w:pPr>
        <w:widowControl/>
        <w:tabs>
          <w:tab w:val="left" w:pos="840"/>
        </w:tabs>
        <w:ind w:left="839"/>
        <w:rPr>
          <w:rFonts w:ascii="宋体"/>
          <w:kern w:val="0"/>
          <w:szCs w:val="20"/>
        </w:rPr>
      </w:pPr>
      <w:r>
        <w:rPr>
          <w:rFonts w:ascii="宋体" w:hint="eastAsia"/>
          <w:kern w:val="0"/>
          <w:szCs w:val="20"/>
        </w:rPr>
        <w:t>——假设情景相同（重点针对使用阶段和生命末期阶段）；</w:t>
      </w:r>
    </w:p>
    <w:p w:rsidR="00A51335" w:rsidRDefault="00000000">
      <w:pPr>
        <w:widowControl/>
        <w:tabs>
          <w:tab w:val="left" w:pos="840"/>
        </w:tabs>
        <w:ind w:left="839"/>
        <w:rPr>
          <w:rFonts w:ascii="宋体"/>
          <w:kern w:val="0"/>
          <w:szCs w:val="20"/>
        </w:rPr>
      </w:pPr>
      <w:r>
        <w:rPr>
          <w:rFonts w:ascii="宋体" w:hint="eastAsia"/>
          <w:kern w:val="0"/>
          <w:szCs w:val="20"/>
        </w:rPr>
        <w:t>——特定温室气体排放量和清除量（例如由于土地利用变化或用电）处理方法相同；</w:t>
      </w:r>
    </w:p>
    <w:p w:rsidR="00A51335" w:rsidRDefault="00000000">
      <w:pPr>
        <w:widowControl/>
        <w:tabs>
          <w:tab w:val="left" w:pos="840"/>
        </w:tabs>
        <w:ind w:left="839"/>
        <w:rPr>
          <w:rFonts w:ascii="宋体"/>
          <w:kern w:val="0"/>
          <w:szCs w:val="20"/>
        </w:rPr>
      </w:pPr>
      <w:r>
        <w:rPr>
          <w:rFonts w:ascii="宋体" w:hint="eastAsia"/>
          <w:kern w:val="0"/>
          <w:szCs w:val="20"/>
        </w:rPr>
        <w:t>——单位相同。</w:t>
      </w:r>
    </w:p>
    <w:p w:rsidR="00A51335" w:rsidRDefault="00000000">
      <w:pPr>
        <w:widowControl/>
        <w:tabs>
          <w:tab w:val="left" w:pos="840"/>
        </w:tabs>
        <w:ind w:left="839"/>
        <w:rPr>
          <w:rFonts w:ascii="宋体"/>
          <w:kern w:val="0"/>
          <w:szCs w:val="20"/>
        </w:rPr>
      </w:pPr>
      <w:r>
        <w:rPr>
          <w:rFonts w:ascii="宋体" w:hint="eastAsia"/>
          <w:kern w:val="0"/>
          <w:szCs w:val="20"/>
        </w:rPr>
        <w:t>2）对生命周期清单和生命周期影响评价，应遵循以下标准：</w:t>
      </w:r>
    </w:p>
    <w:p w:rsidR="00A51335" w:rsidRDefault="00000000">
      <w:pPr>
        <w:widowControl/>
        <w:tabs>
          <w:tab w:val="left" w:pos="840"/>
        </w:tabs>
        <w:ind w:left="839"/>
        <w:rPr>
          <w:rFonts w:ascii="宋体"/>
          <w:kern w:val="0"/>
          <w:szCs w:val="20"/>
        </w:rPr>
      </w:pPr>
      <w:r>
        <w:rPr>
          <w:rFonts w:ascii="宋体" w:hint="eastAsia"/>
          <w:kern w:val="0"/>
          <w:szCs w:val="20"/>
        </w:rPr>
        <w:t>——数据收集方法和数据质量要求等同；</w:t>
      </w:r>
    </w:p>
    <w:p w:rsidR="00A51335" w:rsidRDefault="00000000">
      <w:pPr>
        <w:widowControl/>
        <w:tabs>
          <w:tab w:val="left" w:pos="840"/>
        </w:tabs>
        <w:ind w:left="839"/>
        <w:rPr>
          <w:rFonts w:ascii="宋体"/>
          <w:kern w:val="0"/>
          <w:szCs w:val="20"/>
        </w:rPr>
      </w:pPr>
      <w:r>
        <w:rPr>
          <w:rFonts w:ascii="宋体" w:hint="eastAsia"/>
          <w:kern w:val="0"/>
          <w:szCs w:val="20"/>
        </w:rPr>
        <w:t>——计算程序相同；</w:t>
      </w:r>
    </w:p>
    <w:p w:rsidR="00A51335" w:rsidRDefault="00000000">
      <w:pPr>
        <w:widowControl/>
        <w:tabs>
          <w:tab w:val="left" w:pos="840"/>
        </w:tabs>
        <w:ind w:left="839"/>
        <w:rPr>
          <w:rFonts w:ascii="宋体"/>
          <w:kern w:val="0"/>
          <w:szCs w:val="20"/>
        </w:rPr>
      </w:pPr>
      <w:r>
        <w:rPr>
          <w:rFonts w:ascii="宋体" w:hint="eastAsia"/>
          <w:kern w:val="0"/>
          <w:szCs w:val="20"/>
        </w:rPr>
        <w:t>——流的分配等效；</w:t>
      </w:r>
    </w:p>
    <w:p w:rsidR="00A51335" w:rsidRDefault="00000000">
      <w:pPr>
        <w:widowControl/>
        <w:tabs>
          <w:tab w:val="left" w:pos="840"/>
        </w:tabs>
        <w:ind w:left="839"/>
        <w:rPr>
          <w:rFonts w:ascii="宋体"/>
          <w:kern w:val="0"/>
          <w:szCs w:val="20"/>
        </w:rPr>
      </w:pPr>
      <w:r>
        <w:rPr>
          <w:rFonts w:ascii="宋体" w:hint="eastAsia"/>
          <w:kern w:val="0"/>
          <w:szCs w:val="20"/>
        </w:rPr>
        <w:t>——使用的全球变暖潜势相同。</w:t>
      </w:r>
    </w:p>
    <w:p w:rsidR="00A51335" w:rsidRDefault="00000000">
      <w:pPr>
        <w:widowControl/>
        <w:numPr>
          <w:ilvl w:val="0"/>
          <w:numId w:val="2"/>
        </w:numPr>
        <w:spacing w:beforeLines="100" w:before="312" w:afterLines="100" w:after="312"/>
        <w:outlineLvl w:val="1"/>
        <w:rPr>
          <w:rFonts w:ascii="黑体" w:eastAsia="黑体"/>
          <w:kern w:val="0"/>
          <w:szCs w:val="20"/>
        </w:rPr>
      </w:pPr>
      <w:bookmarkStart w:id="172" w:name="_Toc170390895"/>
      <w:bookmarkStart w:id="173" w:name="_Toc166080492"/>
      <w:r>
        <w:rPr>
          <w:rFonts w:ascii="黑体" w:eastAsia="黑体" w:hint="eastAsia"/>
          <w:kern w:val="0"/>
          <w:szCs w:val="20"/>
        </w:rPr>
        <w:t>鉴定性评审</w:t>
      </w:r>
      <w:bookmarkEnd w:id="172"/>
      <w:bookmarkEnd w:id="173"/>
    </w:p>
    <w:p w:rsidR="00A51335" w:rsidRDefault="00000000">
      <w:pPr>
        <w:widowControl/>
        <w:tabs>
          <w:tab w:val="center" w:pos="4201"/>
          <w:tab w:val="right" w:leader="dot" w:pos="9298"/>
        </w:tabs>
        <w:autoSpaceDE w:val="0"/>
        <w:autoSpaceDN w:val="0"/>
        <w:ind w:firstLineChars="200" w:firstLine="420"/>
        <w:rPr>
          <w:rFonts w:ascii="宋体"/>
          <w:kern w:val="0"/>
          <w:szCs w:val="20"/>
        </w:rPr>
      </w:pPr>
      <w:r>
        <w:rPr>
          <w:rFonts w:ascii="宋体" w:hint="eastAsia"/>
          <w:kern w:val="0"/>
          <w:szCs w:val="20"/>
        </w:rPr>
        <w:t>如果开展产品碳足迹研究的鉴定性评审，应按照ISO/TS 14071规定进行，有利于理解和提高产品碳足迹的可信度。</w:t>
      </w:r>
    </w:p>
    <w:p w:rsidR="00A51335" w:rsidRDefault="00000000">
      <w:pPr>
        <w:widowControl/>
        <w:numPr>
          <w:ilvl w:val="0"/>
          <w:numId w:val="2"/>
        </w:numPr>
        <w:spacing w:beforeLines="100" w:before="312" w:afterLines="100" w:after="312"/>
        <w:outlineLvl w:val="1"/>
        <w:rPr>
          <w:rFonts w:ascii="黑体" w:eastAsia="黑体"/>
          <w:kern w:val="0"/>
          <w:szCs w:val="20"/>
        </w:rPr>
      </w:pPr>
      <w:bookmarkStart w:id="174" w:name="_Toc166080493"/>
      <w:bookmarkStart w:id="175" w:name="_Toc170390896"/>
      <w:r>
        <w:rPr>
          <w:rFonts w:ascii="黑体" w:eastAsia="黑体" w:hint="eastAsia"/>
          <w:kern w:val="0"/>
          <w:szCs w:val="20"/>
        </w:rPr>
        <w:t>产品碳足迹声明</w:t>
      </w:r>
      <w:bookmarkEnd w:id="174"/>
      <w:bookmarkEnd w:id="175"/>
    </w:p>
    <w:p w:rsidR="00A51335" w:rsidRDefault="00000000">
      <w:pPr>
        <w:pStyle w:val="affffe"/>
      </w:pPr>
      <w:r>
        <w:rPr>
          <w:rFonts w:hint="eastAsia"/>
        </w:rPr>
        <w:t>需要时（如</w:t>
      </w:r>
      <w:proofErr w:type="gramStart"/>
      <w:r>
        <w:rPr>
          <w:rFonts w:hint="eastAsia"/>
        </w:rPr>
        <w:t>当相同</w:t>
      </w:r>
      <w:proofErr w:type="gramEnd"/>
      <w:r>
        <w:rPr>
          <w:rFonts w:hint="eastAsia"/>
        </w:rPr>
        <w:t>功能的不同产品进行比较时），可进行碳足迹声明。碳足迹声明的内容应包含如下信息：</w:t>
      </w:r>
    </w:p>
    <w:p w:rsidR="00A51335" w:rsidRDefault="00000000">
      <w:pPr>
        <w:pStyle w:val="affffe"/>
        <w:numPr>
          <w:ilvl w:val="0"/>
          <w:numId w:val="24"/>
        </w:numPr>
        <w:ind w:firstLineChars="0"/>
      </w:pPr>
      <w:r>
        <w:rPr>
          <w:rFonts w:hint="eastAsia"/>
        </w:rPr>
        <w:t>提出声明的组织的身份和描述；</w:t>
      </w:r>
    </w:p>
    <w:p w:rsidR="00A51335" w:rsidRDefault="00000000">
      <w:pPr>
        <w:pStyle w:val="affffe"/>
        <w:numPr>
          <w:ilvl w:val="0"/>
          <w:numId w:val="24"/>
        </w:numPr>
        <w:ind w:firstLineChars="0"/>
      </w:pPr>
      <w:r>
        <w:rPr>
          <w:rFonts w:hint="eastAsia"/>
        </w:rPr>
        <w:t>数据覆盖时间段；</w:t>
      </w:r>
    </w:p>
    <w:p w:rsidR="00A51335" w:rsidRDefault="00000000">
      <w:pPr>
        <w:pStyle w:val="affffe"/>
        <w:numPr>
          <w:ilvl w:val="0"/>
          <w:numId w:val="24"/>
        </w:numPr>
        <w:ind w:firstLineChars="0"/>
      </w:pPr>
      <w:r>
        <w:rPr>
          <w:rFonts w:hint="eastAsia"/>
        </w:rPr>
        <w:t>产品描述，包括产品名称、规格、型号和功能描述；</w:t>
      </w:r>
    </w:p>
    <w:p w:rsidR="00A51335" w:rsidRDefault="00000000">
      <w:pPr>
        <w:pStyle w:val="affffe"/>
        <w:numPr>
          <w:ilvl w:val="0"/>
          <w:numId w:val="24"/>
        </w:numPr>
        <w:ind w:firstLineChars="0"/>
      </w:pPr>
      <w:r>
        <w:rPr>
          <w:rFonts w:hint="eastAsia"/>
        </w:rPr>
        <w:t>依据的标准；</w:t>
      </w:r>
    </w:p>
    <w:p w:rsidR="00A51335" w:rsidRDefault="00000000">
      <w:pPr>
        <w:pStyle w:val="affffe"/>
        <w:numPr>
          <w:ilvl w:val="0"/>
          <w:numId w:val="24"/>
        </w:numPr>
        <w:ind w:firstLineChars="0"/>
      </w:pPr>
      <w:r>
        <w:rPr>
          <w:rFonts w:hint="eastAsia"/>
        </w:rPr>
        <w:t>功能或声明单位；</w:t>
      </w:r>
    </w:p>
    <w:p w:rsidR="00A51335" w:rsidRDefault="00000000">
      <w:pPr>
        <w:pStyle w:val="affffe"/>
        <w:numPr>
          <w:ilvl w:val="0"/>
          <w:numId w:val="24"/>
        </w:numPr>
        <w:ind w:firstLineChars="0"/>
      </w:pPr>
      <w:r>
        <w:rPr>
          <w:rFonts w:hint="eastAsia"/>
        </w:rPr>
        <w:t>包含的生命周期阶段及取舍项；</w:t>
      </w:r>
    </w:p>
    <w:p w:rsidR="00A51335" w:rsidRDefault="00000000">
      <w:pPr>
        <w:pStyle w:val="affffe"/>
        <w:numPr>
          <w:ilvl w:val="0"/>
          <w:numId w:val="24"/>
        </w:numPr>
        <w:ind w:firstLineChars="0"/>
      </w:pPr>
      <w:r>
        <w:rPr>
          <w:rFonts w:hint="eastAsia"/>
        </w:rPr>
        <w:t>使用的背景数据情况；</w:t>
      </w:r>
    </w:p>
    <w:p w:rsidR="00A51335" w:rsidRDefault="00000000">
      <w:pPr>
        <w:pStyle w:val="affffe"/>
        <w:numPr>
          <w:ilvl w:val="0"/>
          <w:numId w:val="24"/>
        </w:numPr>
        <w:ind w:firstLineChars="0"/>
      </w:pPr>
      <w:r>
        <w:rPr>
          <w:rFonts w:hint="eastAsia"/>
        </w:rPr>
        <w:t>产品碳足迹结果，适用时，可包含不同生命周期阶段的碳足迹结果及占比。</w:t>
      </w:r>
    </w:p>
    <w:p w:rsidR="00A51335" w:rsidRDefault="00000000">
      <w:pPr>
        <w:pStyle w:val="affffe"/>
        <w:ind w:firstLineChars="0" w:firstLine="0"/>
      </w:pPr>
      <w:r>
        <w:br w:type="page"/>
      </w:r>
    </w:p>
    <w:p w:rsidR="00A51335" w:rsidRDefault="00000000">
      <w:pPr>
        <w:pStyle w:val="afc"/>
      </w:pPr>
      <w:r>
        <w:lastRenderedPageBreak/>
        <w:br/>
      </w:r>
      <w:bookmarkStart w:id="176" w:name="_Toc69386837"/>
      <w:bookmarkStart w:id="177" w:name="_Toc162612990"/>
      <w:bookmarkStart w:id="178" w:name="_Toc170390897"/>
      <w:r>
        <w:rPr>
          <w:rFonts w:hint="eastAsia"/>
        </w:rPr>
        <w:t>（规范性）</w:t>
      </w:r>
      <w:r>
        <w:br/>
      </w:r>
      <w:bookmarkEnd w:id="176"/>
      <w:bookmarkEnd w:id="177"/>
      <w:r>
        <w:rPr>
          <w:rFonts w:hint="eastAsia"/>
        </w:rPr>
        <w:t>电饭锅</w:t>
      </w:r>
      <w:r w:rsidR="006D68F8">
        <w:rPr>
          <w:rFonts w:hint="eastAsia"/>
        </w:rPr>
        <w:t>产品使用阶段用电量核算</w:t>
      </w:r>
      <w:r>
        <w:t>方法</w:t>
      </w:r>
      <w:bookmarkEnd w:id="178"/>
    </w:p>
    <w:p w:rsidR="00FB0AD6" w:rsidRDefault="00000000">
      <w:pPr>
        <w:pStyle w:val="affffe"/>
      </w:pPr>
      <w:bookmarkStart w:id="179" w:name="_Hlk180680756"/>
      <w:r>
        <w:rPr>
          <w:rFonts w:hint="eastAsia"/>
        </w:rPr>
        <w:t>试验在正常煮饭功能挡进行，</w:t>
      </w:r>
      <w:bookmarkStart w:id="180" w:name="_Hlk180680768"/>
      <w:bookmarkEnd w:id="179"/>
      <w:r>
        <w:rPr>
          <w:rFonts w:hint="eastAsia"/>
        </w:rPr>
        <w:t>具有多种煮饭功能的</w:t>
      </w:r>
      <w:bookmarkEnd w:id="180"/>
      <w:r>
        <w:rPr>
          <w:rFonts w:hint="eastAsia"/>
        </w:rPr>
        <w:t>电饭锅，</w:t>
      </w:r>
      <w:bookmarkStart w:id="181" w:name="_Hlk180680921"/>
      <w:r>
        <w:rPr>
          <w:rFonts w:hint="eastAsia"/>
        </w:rPr>
        <w:t>试验在使用说明书中明示的最节能煮饭挡进行。</w:t>
      </w:r>
      <w:bookmarkStart w:id="182" w:name="_Hlk180680937"/>
      <w:bookmarkEnd w:id="181"/>
      <w:r>
        <w:rPr>
          <w:rFonts w:hint="eastAsia"/>
        </w:rPr>
        <w:t>当使用说明书没有指明节能挡位且没有标明正常煮饭功能挡位时，采用开机时的默认挡位进行。</w:t>
      </w:r>
      <w:bookmarkStart w:id="183" w:name="_Hlk180680949"/>
      <w:bookmarkEnd w:id="182"/>
      <w:r>
        <w:rPr>
          <w:rFonts w:hint="eastAsia"/>
        </w:rPr>
        <w:t>测试时，初始水温为2</w:t>
      </w:r>
      <w:r>
        <w:t>3</w:t>
      </w:r>
      <w:r>
        <w:rPr>
          <w:rFonts w:hint="eastAsia"/>
        </w:rPr>
        <w:t>℃±</w:t>
      </w:r>
      <w:r>
        <w:t>2</w:t>
      </w:r>
      <w:r>
        <w:t>℃</w:t>
      </w:r>
      <w:r>
        <w:rPr>
          <w:rFonts w:hint="eastAsia"/>
        </w:rPr>
        <w:t>。用称重法向内锅</w:t>
      </w:r>
      <w:proofErr w:type="gramStart"/>
      <w:r>
        <w:rPr>
          <w:rFonts w:hint="eastAsia"/>
        </w:rPr>
        <w:t>加标准米</w:t>
      </w:r>
      <w:proofErr w:type="gramEnd"/>
      <w:r>
        <w:rPr>
          <w:rFonts w:hint="eastAsia"/>
        </w:rPr>
        <w:t>，达到内锅容积的2</w:t>
      </w:r>
      <w:r>
        <w:t>/3</w:t>
      </w:r>
      <w:r>
        <w:rPr>
          <w:rFonts w:hint="eastAsia"/>
        </w:rPr>
        <w:t>；并用电能</w:t>
      </w:r>
      <w:proofErr w:type="gramStart"/>
      <w:r>
        <w:rPr>
          <w:rFonts w:hint="eastAsia"/>
        </w:rPr>
        <w:t>表记录</w:t>
      </w:r>
      <w:proofErr w:type="gramEnd"/>
      <w:r>
        <w:rPr>
          <w:rFonts w:hint="eastAsia"/>
        </w:rPr>
        <w:t>电饭锅的耗电量。当米饭蒸熟</w:t>
      </w:r>
      <w:r w:rsidR="00215DAD">
        <w:rPr>
          <w:rFonts w:hint="eastAsia"/>
        </w:rPr>
        <w:t>自</w:t>
      </w:r>
      <w:r>
        <w:rPr>
          <w:rFonts w:hint="eastAsia"/>
        </w:rPr>
        <w:t>动断电后，读取耗电量E。</w:t>
      </w:r>
      <w:bookmarkEnd w:id="183"/>
    </w:p>
    <w:p w:rsidR="00A51335" w:rsidRDefault="00170A93">
      <w:pPr>
        <w:pStyle w:val="affffe"/>
      </w:pPr>
      <w:r>
        <w:rPr>
          <w:rFonts w:hint="eastAsia"/>
        </w:rPr>
        <w:t>按照</w:t>
      </w:r>
      <w:bookmarkStart w:id="184" w:name="_Hlk180680677"/>
      <w:r>
        <w:rPr>
          <w:rFonts w:hint="eastAsia"/>
        </w:rPr>
        <w:t>每天使用2次，年使用3</w:t>
      </w:r>
      <w:r>
        <w:t>65</w:t>
      </w:r>
      <w:r>
        <w:rPr>
          <w:rFonts w:hint="eastAsia"/>
        </w:rPr>
        <w:t>天的使用频率，</w:t>
      </w:r>
      <w:bookmarkEnd w:id="184"/>
      <w:r>
        <w:rPr>
          <w:rFonts w:hint="eastAsia"/>
        </w:rPr>
        <w:t>根据公式（A</w:t>
      </w:r>
      <w:r>
        <w:t>.</w:t>
      </w:r>
      <w:r>
        <w:rPr>
          <w:rFonts w:hint="eastAsia"/>
        </w:rPr>
        <w:t>1）计算电饭锅的使用阶段总耗电量。</w:t>
      </w:r>
    </w:p>
    <w:p w:rsidR="00A51335" w:rsidRDefault="00000000">
      <w:pPr>
        <w:pStyle w:val="affffe"/>
      </w:pPr>
      <m:oMathPara>
        <m:oMathParaPr>
          <m:jc m:val="right"/>
        </m:oMathParaPr>
        <m:oMath>
          <m:sSub>
            <m:sSubPr>
              <m:ctrlPr>
                <w:rPr>
                  <w:rFonts w:ascii="Cambria Math" w:hAnsi="Cambria Math"/>
                  <w:i/>
                </w:rPr>
              </m:ctrlPr>
            </m:sSubPr>
            <m:e>
              <m:r>
                <w:rPr>
                  <w:rFonts w:ascii="Cambria Math" w:hAnsi="Cambria Math"/>
                </w:rPr>
                <m:t>E</m:t>
              </m:r>
            </m:e>
            <m:sub>
              <m:r>
                <w:rPr>
                  <w:rFonts w:ascii="Cambria Math" w:hAnsi="Cambria Math"/>
                </w:rPr>
                <m:t>T</m:t>
              </m:r>
              <m:r>
                <w:rPr>
                  <w:rFonts w:ascii="Cambria Math" w:hAnsi="Cambria Math" w:hint="eastAsia"/>
                </w:rPr>
                <m:t>otal</m:t>
              </m:r>
            </m:sub>
          </m:sSub>
          <m:r>
            <w:rPr>
              <w:rFonts w:ascii="Cambria Math" w:hAnsi="Cambria Math"/>
            </w:rPr>
            <m:t>=</m:t>
          </m:r>
          <w:bookmarkStart w:id="185" w:name="_Hlk180681465"/>
          <m:r>
            <w:rPr>
              <w:rFonts w:ascii="Cambria Math" w:hAnsi="Cambria Math"/>
            </w:rPr>
            <m:t>E×2×365×RSL</m:t>
          </m:r>
          <w:bookmarkEnd w:id="185"/>
          <m:r>
            <w:rPr>
              <w:rFonts w:ascii="Cambria Math" w:hAnsi="Cambria Math" w:hint="eastAsia"/>
            </w:rPr>
            <m:t>…</m:t>
          </m:r>
          <m:r>
            <w:rPr>
              <w:rFonts w:ascii="Cambria Math" w:hAnsi="Cambria Math"/>
            </w:rPr>
            <m:t>………………………...….(</m:t>
          </m:r>
          <m:r>
            <m:rPr>
              <m:sty m:val="p"/>
            </m:rPr>
            <w:rPr>
              <w:rFonts w:ascii="Cambria Math" w:hAnsi="Cambria Math" w:hint="eastAsia"/>
            </w:rPr>
            <m:t>A.</m:t>
          </m:r>
          <m:r>
            <m:rPr>
              <m:sty m:val="p"/>
            </m:rPr>
            <w:rPr>
              <w:rFonts w:ascii="Cambria Math" w:hAnsi="Cambria Math"/>
            </w:rPr>
            <m:t>1</m:t>
          </m:r>
          <m:r>
            <w:rPr>
              <w:rFonts w:ascii="Cambria Math" w:hAnsi="Cambria Math"/>
            </w:rPr>
            <m:t>)</m:t>
          </m:r>
        </m:oMath>
      </m:oMathPara>
    </w:p>
    <w:p w:rsidR="00A51335" w:rsidRDefault="00000000">
      <w:pPr>
        <w:pStyle w:val="affffe"/>
      </w:pPr>
      <w:bookmarkStart w:id="186" w:name="_Hlk180681510"/>
      <w:r>
        <w:rPr>
          <w:rFonts w:hint="eastAsia"/>
        </w:rPr>
        <w:t>式中：</w:t>
      </w:r>
    </w:p>
    <w:bookmarkEnd w:id="186"/>
    <w:p w:rsidR="007C549B" w:rsidRDefault="00000000">
      <w:pPr>
        <w:pStyle w:val="affffe"/>
      </w:pPr>
      <m:oMath>
        <m:sSub>
          <m:sSubPr>
            <m:ctrlPr>
              <w:rPr>
                <w:rFonts w:ascii="Cambria Math" w:hAnsi="Cambria Math"/>
                <w:i/>
              </w:rPr>
            </m:ctrlPr>
          </m:sSubPr>
          <m:e>
            <m:r>
              <w:rPr>
                <w:rFonts w:ascii="Cambria Math" w:hAnsi="Cambria Math"/>
              </w:rPr>
              <m:t>E</m:t>
            </m:r>
          </m:e>
          <m:sub>
            <m:r>
              <w:rPr>
                <w:rFonts w:ascii="Cambria Math" w:hAnsi="Cambria Math"/>
              </w:rPr>
              <m:t>T</m:t>
            </m:r>
            <m:r>
              <w:rPr>
                <w:rFonts w:ascii="Cambria Math" w:hAnsi="Cambria Math" w:hint="eastAsia"/>
              </w:rPr>
              <m:t>otal</m:t>
            </m:r>
          </m:sub>
        </m:sSub>
      </m:oMath>
      <w:r w:rsidR="007C549B">
        <w:rPr>
          <w:rFonts w:hAnsi="宋体" w:cs="Cambria Math" w:hint="eastAsia"/>
        </w:rPr>
        <w:t>——</w:t>
      </w:r>
      <w:r w:rsidR="007C549B">
        <w:rPr>
          <w:rFonts w:hint="eastAsia"/>
        </w:rPr>
        <w:t>电饭锅</w:t>
      </w:r>
      <w:r w:rsidR="007C549B">
        <w:t>的</w:t>
      </w:r>
      <w:r w:rsidR="007C549B">
        <w:rPr>
          <w:rFonts w:hint="eastAsia"/>
        </w:rPr>
        <w:t>使用阶段总耗电量，单位为千瓦时（kWh）；</w:t>
      </w:r>
    </w:p>
    <w:p w:rsidR="00A51335" w:rsidRDefault="00000000">
      <w:pPr>
        <w:pStyle w:val="affffe"/>
        <w:rPr>
          <w:rFonts w:hAnsi="宋体" w:cs="Cambria Math" w:hint="eastAsia"/>
        </w:rPr>
      </w:pPr>
      <w:bookmarkStart w:id="187" w:name="_Hlk180681517"/>
      <m:oMath>
        <m:r>
          <w:rPr>
            <w:rFonts w:ascii="Cambria Math" w:hAnsi="Cambria Math"/>
          </w:rPr>
          <m:t>E</m:t>
        </m:r>
      </m:oMath>
      <w:r>
        <w:rPr>
          <w:rFonts w:hAnsi="宋体" w:cs="Cambria Math" w:hint="eastAsia"/>
        </w:rPr>
        <w:t>——</w:t>
      </w:r>
      <w:r>
        <w:rPr>
          <w:rFonts w:hint="eastAsia"/>
        </w:rPr>
        <w:t>电饭锅</w:t>
      </w:r>
      <w:r>
        <w:t>的</w:t>
      </w:r>
      <w:r>
        <w:rPr>
          <w:rFonts w:hint="eastAsia"/>
        </w:rPr>
        <w:t>耗电量，单位为千瓦时（kWh）</w:t>
      </w:r>
      <w:bookmarkEnd w:id="187"/>
      <w:r>
        <w:rPr>
          <w:rFonts w:hint="eastAsia"/>
        </w:rPr>
        <w:t>；</w:t>
      </w:r>
    </w:p>
    <w:p w:rsidR="00A51335" w:rsidRDefault="00000000">
      <w:pPr>
        <w:pStyle w:val="affffe"/>
        <w:rPr>
          <w:rFonts w:hAnsi="宋体" w:hint="eastAsia"/>
        </w:rPr>
      </w:pPr>
      <m:oMath>
        <m:r>
          <w:rPr>
            <w:rFonts w:ascii="Cambria Math" w:hAnsi="Cambria Math"/>
          </w:rPr>
          <m:t>RSL</m:t>
        </m:r>
      </m:oMath>
      <w:r>
        <w:rPr>
          <w:rFonts w:hint="eastAsia"/>
        </w:rPr>
        <w:t>——</w:t>
      </w:r>
      <w:r w:rsidR="00F23513">
        <w:rPr>
          <w:rFonts w:hint="eastAsia"/>
        </w:rPr>
        <w:t>电饭锅</w:t>
      </w:r>
      <w:r>
        <w:rPr>
          <w:rFonts w:hint="eastAsia"/>
        </w:rPr>
        <w:t>参考使用寿命，单位为年。</w:t>
      </w:r>
    </w:p>
    <w:p w:rsidR="00A51335" w:rsidRDefault="00A51335">
      <w:pPr>
        <w:pStyle w:val="affffe"/>
      </w:pPr>
    </w:p>
    <w:p w:rsidR="00A51335" w:rsidRPr="007C549B" w:rsidRDefault="00A51335">
      <w:pPr>
        <w:pStyle w:val="affffe"/>
        <w:sectPr w:rsidR="00A51335" w:rsidRPr="007C549B">
          <w:footerReference w:type="default" r:id="rId18"/>
          <w:pgSz w:w="11906" w:h="16838"/>
          <w:pgMar w:top="1440" w:right="1797" w:bottom="1440" w:left="1797" w:header="1021" w:footer="1134" w:gutter="0"/>
          <w:pgNumType w:start="1"/>
          <w:cols w:space="425"/>
          <w:formProt w:val="0"/>
          <w:docGrid w:type="lines" w:linePitch="312"/>
        </w:sectPr>
      </w:pPr>
    </w:p>
    <w:p w:rsidR="00A51335" w:rsidRDefault="00A51335">
      <w:pPr>
        <w:pStyle w:val="affffe"/>
        <w:numPr>
          <w:ilvl w:val="0"/>
          <w:numId w:val="10"/>
        </w:numPr>
        <w:ind w:firstLineChars="0"/>
        <w:jc w:val="center"/>
        <w:rPr>
          <w:color w:val="FF0000"/>
        </w:rPr>
      </w:pPr>
    </w:p>
    <w:p w:rsidR="00A51335" w:rsidRDefault="00000000">
      <w:pPr>
        <w:pStyle w:val="affffe"/>
        <w:ind w:firstLineChars="0" w:firstLine="0"/>
        <w:jc w:val="center"/>
        <w:rPr>
          <w:rFonts w:ascii="黑体" w:eastAsia="黑体"/>
        </w:rPr>
      </w:pPr>
      <w:bookmarkStart w:id="188" w:name="_Hlk166067873"/>
      <w:r>
        <w:rPr>
          <w:rFonts w:ascii="黑体" w:eastAsia="黑体" w:hint="eastAsia"/>
        </w:rPr>
        <w:t>（资料性）</w:t>
      </w:r>
    </w:p>
    <w:bookmarkEnd w:id="188"/>
    <w:p w:rsidR="00A51335" w:rsidRDefault="00000000">
      <w:pPr>
        <w:pStyle w:val="affffe"/>
        <w:jc w:val="center"/>
        <w:rPr>
          <w:rFonts w:ascii="黑体" w:eastAsia="黑体" w:hAnsi="黑体" w:hint="eastAsia"/>
        </w:rPr>
      </w:pPr>
      <w:r>
        <w:rPr>
          <w:rFonts w:ascii="黑体" w:eastAsia="黑体" w:hint="eastAsia"/>
        </w:rPr>
        <w:t>产品</w:t>
      </w:r>
      <w:r>
        <w:rPr>
          <w:rFonts w:ascii="黑体" w:eastAsia="黑体" w:hAnsi="黑体" w:hint="eastAsia"/>
        </w:rPr>
        <w:t>碳足迹核算中回收处理的可能程序</w:t>
      </w:r>
    </w:p>
    <w:p w:rsidR="00A51335" w:rsidRDefault="00000000">
      <w:pPr>
        <w:pStyle w:val="affffe"/>
        <w:numPr>
          <w:ilvl w:val="1"/>
          <w:numId w:val="25"/>
        </w:numPr>
        <w:spacing w:beforeLines="100" w:before="312" w:afterLines="100" w:after="312"/>
        <w:ind w:firstLineChars="0"/>
        <w:outlineLvl w:val="1"/>
        <w:rPr>
          <w:rFonts w:ascii="黑体" w:eastAsia="黑体" w:hAnsi="黑体" w:hint="eastAsia"/>
        </w:rPr>
      </w:pPr>
      <w:bookmarkStart w:id="189" w:name="_Toc167200435"/>
      <w:bookmarkStart w:id="190" w:name="_Toc166080497"/>
      <w:bookmarkStart w:id="191" w:name="_Toc170390899"/>
      <w:bookmarkStart w:id="192" w:name="_Toc165988973"/>
      <w:r>
        <w:rPr>
          <w:rFonts w:ascii="黑体" w:eastAsia="黑体" w:hAnsi="黑体" w:hint="eastAsia"/>
        </w:rPr>
        <w:t>概述</w:t>
      </w:r>
      <w:bookmarkEnd w:id="189"/>
      <w:bookmarkEnd w:id="190"/>
      <w:bookmarkEnd w:id="191"/>
      <w:bookmarkEnd w:id="192"/>
    </w:p>
    <w:p w:rsidR="00A51335" w:rsidRDefault="00000000">
      <w:pPr>
        <w:ind w:firstLineChars="200" w:firstLine="420"/>
      </w:pPr>
      <w:r>
        <w:rPr>
          <w:rFonts w:hint="eastAsia"/>
        </w:rPr>
        <w:t>本附录介绍了电饭锅产品碳足迹核算过程中回收处理的可能程序。</w:t>
      </w:r>
    </w:p>
    <w:p w:rsidR="00A51335" w:rsidRDefault="00000000">
      <w:pPr>
        <w:pStyle w:val="affffe"/>
        <w:numPr>
          <w:ilvl w:val="1"/>
          <w:numId w:val="25"/>
        </w:numPr>
        <w:spacing w:beforeLines="100" w:before="312" w:afterLines="100" w:after="312"/>
        <w:ind w:firstLineChars="0"/>
        <w:outlineLvl w:val="1"/>
        <w:rPr>
          <w:rFonts w:ascii="黑体" w:eastAsia="黑体" w:hAnsi="黑体" w:hint="eastAsia"/>
        </w:rPr>
      </w:pPr>
      <w:bookmarkStart w:id="193" w:name="_Toc167200436"/>
      <w:bookmarkStart w:id="194" w:name="_Toc166080498"/>
      <w:bookmarkStart w:id="195" w:name="_Toc165988974"/>
      <w:bookmarkStart w:id="196" w:name="_Toc170390900"/>
      <w:r>
        <w:rPr>
          <w:rFonts w:ascii="黑体" w:eastAsia="黑体" w:hAnsi="黑体" w:hint="eastAsia"/>
        </w:rPr>
        <w:t>闭环分配程序</w:t>
      </w:r>
      <w:bookmarkEnd w:id="193"/>
      <w:bookmarkEnd w:id="194"/>
      <w:bookmarkEnd w:id="195"/>
      <w:bookmarkEnd w:id="196"/>
    </w:p>
    <w:p w:rsidR="00A51335" w:rsidRDefault="00000000">
      <w:pPr>
        <w:ind w:firstLineChars="200" w:firstLine="420"/>
      </w:pPr>
      <w:r>
        <w:rPr>
          <w:rFonts w:hint="eastAsia"/>
        </w:rPr>
        <w:t>闭环分配程序适用于闭环产品系统，也适用于回收利用材料的固有特性未发生变化的开环产品系统。在这种情况下，由于是用次级材料取代初级材料，因此不必进行分配。例如再利用材料在产品系统的生命末期被回收，并再次用于同一产品系统（替代了初级材料），这样可以避免分配。</w:t>
      </w:r>
    </w:p>
    <w:p w:rsidR="00A51335" w:rsidRDefault="00000000">
      <w:pPr>
        <w:ind w:firstLineChars="200" w:firstLine="420"/>
      </w:pPr>
      <w:r>
        <w:rPr>
          <w:rFonts w:hint="eastAsia"/>
        </w:rPr>
        <w:t>当再利用材料与初级材料具有相同的固有属性（例如颜色、气味、状态、熔点、沸点、硬度等），闭环分配程序也可适用于开环产品系统，产品终端处置单元过程（包括回收过程）的温室气体排放量分配给提供回收材料的产品，离开产品系统的再利用材料带有与相关初级材料获取温室气体排放量相对应的回收信用额度。</w:t>
      </w:r>
    </w:p>
    <w:p w:rsidR="00A51335" w:rsidRDefault="00000000">
      <w:pPr>
        <w:ind w:firstLineChars="200" w:firstLine="420"/>
      </w:pPr>
      <w:r>
        <w:rPr>
          <w:rFonts w:hint="eastAsia"/>
        </w:rPr>
        <w:t>如果材料在产品生命周期内损失，那么从自然资源中生产这种损失的材料所产生的温室气体排放量分配到产生再利用材料的产品系统中。</w:t>
      </w:r>
    </w:p>
    <w:p w:rsidR="00A51335" w:rsidRDefault="00000000">
      <w:pPr>
        <w:ind w:firstLineChars="200" w:firstLine="420"/>
      </w:pPr>
      <w:r>
        <w:rPr>
          <w:rFonts w:hint="eastAsia"/>
        </w:rPr>
        <w:t>闭环分配程序产品系统包括从产品报废到生产再利用材料的所有过程，直至再利用材料与初级材料具有相同的固有属性。由于不需要对再利用材料进行进一步的预处理，因此产品最终处置的所有单位过程（包括回收）都分配至产生再利用材料的产品系统中。</w:t>
      </w:r>
    </w:p>
    <w:p w:rsidR="00A51335" w:rsidRDefault="00000000">
      <w:pPr>
        <w:ind w:firstLineChars="200" w:firstLine="420"/>
      </w:pPr>
      <w:bookmarkStart w:id="197" w:name="_Toc170390901"/>
      <w:bookmarkStart w:id="198" w:name="_Toc166080499"/>
      <w:bookmarkStart w:id="199" w:name="_Toc167200437"/>
      <w:bookmarkStart w:id="200" w:name="_Toc165988975"/>
      <w:r>
        <w:rPr>
          <w:rFonts w:hint="eastAsia"/>
        </w:rPr>
        <w:t>对于闭环分配，每种与原材料采购和生命末期处置相关的温室气体排放量均可按照公式（</w:t>
      </w:r>
      <w:r>
        <w:rPr>
          <w:rFonts w:hint="eastAsia"/>
        </w:rPr>
        <w:t>B.1</w:t>
      </w:r>
      <w:r>
        <w:rPr>
          <w:rFonts w:hint="eastAsia"/>
        </w:rPr>
        <w:t>）计算：</w:t>
      </w:r>
    </w:p>
    <w:p w:rsidR="00A51335" w:rsidRDefault="00000000">
      <w:pPr>
        <w:jc w:val="right"/>
      </w:pPr>
      <m:oMathPara>
        <m:oMathParaPr>
          <m:jc m:val="right"/>
        </m:oMathParaPr>
        <m:oMath>
          <m:sSub>
            <m:sSubPr>
              <m:ctrlPr>
                <w:rPr>
                  <w:rFonts w:ascii="Cambria Math" w:hAnsi="Cambria Math"/>
                  <w:i/>
                </w:rPr>
              </m:ctrlPr>
            </m:sSubPr>
            <m:e>
              <m:r>
                <w:rPr>
                  <w:rFonts w:ascii="Cambria Math" w:hAnsi="Cambria Math"/>
                </w:rPr>
                <m:t>E</m:t>
              </m:r>
            </m:e>
            <m:sub>
              <m:r>
                <w:rPr>
                  <w:rFonts w:ascii="Cambria Math" w:hAnsi="Cambria Math"/>
                </w:rPr>
                <m:t>M</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V</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E</m:t>
              </m:r>
              <m:r>
                <w:rPr>
                  <w:rFonts w:ascii="Cambria Math" w:hAnsi="Cambria Math" w:hint="eastAsia"/>
                </w:rPr>
                <m:t>oL</m:t>
              </m:r>
            </m:sub>
          </m:sSub>
          <m:r>
            <w:rPr>
              <w:rFonts w:ascii="Cambria Math" w:hAnsi="Cambria Math"/>
            </w:rPr>
            <m:t>-R∙</m:t>
          </m:r>
          <m:sSub>
            <m:sSubPr>
              <m:ctrlPr>
                <w:rPr>
                  <w:rFonts w:ascii="Cambria Math" w:hAnsi="Cambria Math"/>
                  <w:i/>
                </w:rPr>
              </m:ctrlPr>
            </m:sSubPr>
            <m:e>
              <m:r>
                <w:rPr>
                  <w:rFonts w:ascii="Cambria Math" w:hAnsi="Cambria Math"/>
                </w:rPr>
                <m:t>E</m:t>
              </m:r>
            </m:e>
            <m:sub>
              <m:r>
                <w:rPr>
                  <w:rFonts w:ascii="Cambria Math" w:hAnsi="Cambria Math"/>
                </w:rPr>
                <m:t>V</m:t>
              </m:r>
            </m:sub>
          </m:sSub>
          <m:r>
            <m:rPr>
              <m:sty m:val="p"/>
            </m:rPr>
            <w:rPr>
              <w:rFonts w:ascii="Cambria Math" w:hAnsi="Cambria Math"/>
              <w:kern w:val="0"/>
              <w:szCs w:val="20"/>
            </w:rPr>
            <m:t>…………….………………..………..(B.1)</m:t>
          </m:r>
        </m:oMath>
      </m:oMathPara>
    </w:p>
    <w:p w:rsidR="00A51335" w:rsidRDefault="00000000">
      <w:pPr>
        <w:ind w:firstLineChars="200" w:firstLine="420"/>
      </w:pPr>
      <w:r>
        <w:rPr>
          <w:rFonts w:hint="eastAsia"/>
        </w:rPr>
        <w:t>式中：</w:t>
      </w:r>
    </w:p>
    <w:p w:rsidR="00A51335" w:rsidRDefault="00000000">
      <w:pPr>
        <w:ind w:firstLineChars="200" w:firstLine="420"/>
      </w:pPr>
      <m:oMath>
        <m:sSub>
          <m:sSubPr>
            <m:ctrlPr>
              <w:rPr>
                <w:rFonts w:ascii="Cambria Math" w:hAnsi="Cambria Math"/>
                <w:i/>
              </w:rPr>
            </m:ctrlPr>
          </m:sSubPr>
          <m:e>
            <m:r>
              <w:rPr>
                <w:rFonts w:ascii="Cambria Math" w:hAnsi="Cambria Math"/>
              </w:rPr>
              <m:t>E</m:t>
            </m:r>
          </m:e>
          <m:sub>
            <m:r>
              <w:rPr>
                <w:rFonts w:ascii="Cambria Math" w:hAnsi="Cambria Math"/>
              </w:rPr>
              <m:t>M</m:t>
            </m:r>
          </m:sub>
        </m:sSub>
      </m:oMath>
      <w:r>
        <w:rPr>
          <w:rFonts w:hint="eastAsia"/>
        </w:rPr>
        <w:t>——与原材料采购和生命末期处置相关的温室气体排放量，</w:t>
      </w:r>
      <w:r>
        <w:rPr>
          <w:rFonts w:ascii="宋体" w:hint="eastAsia"/>
          <w:kern w:val="0"/>
          <w:szCs w:val="20"/>
        </w:rPr>
        <w:t>单位为千克二氧化碳当量（</w:t>
      </w:r>
      <w:r>
        <w:rPr>
          <w:rFonts w:ascii="宋体"/>
          <w:kern w:val="0"/>
          <w:szCs w:val="20"/>
        </w:rPr>
        <w:t>kgCO</w:t>
      </w:r>
      <w:r>
        <w:rPr>
          <w:rFonts w:ascii="宋体"/>
          <w:kern w:val="0"/>
          <w:szCs w:val="20"/>
          <w:vertAlign w:val="subscript"/>
        </w:rPr>
        <w:t>2</w:t>
      </w:r>
      <w:r>
        <w:rPr>
          <w:rFonts w:ascii="宋体"/>
          <w:kern w:val="0"/>
          <w:szCs w:val="20"/>
        </w:rPr>
        <w:t>e</w:t>
      </w:r>
      <w:r>
        <w:rPr>
          <w:rFonts w:ascii="宋体" w:hint="eastAsia"/>
          <w:kern w:val="0"/>
          <w:szCs w:val="20"/>
        </w:rPr>
        <w:t>）</w:t>
      </w:r>
      <w:r>
        <w:rPr>
          <w:rFonts w:hint="eastAsia"/>
        </w:rPr>
        <w:t>；</w:t>
      </w:r>
    </w:p>
    <w:p w:rsidR="00A51335" w:rsidRDefault="00000000">
      <w:pPr>
        <w:ind w:firstLineChars="200" w:firstLine="420"/>
      </w:pPr>
      <m:oMath>
        <m:sSub>
          <m:sSubPr>
            <m:ctrlPr>
              <w:rPr>
                <w:rFonts w:ascii="Cambria Math" w:hAnsi="Cambria Math"/>
                <w:i/>
              </w:rPr>
            </m:ctrlPr>
          </m:sSubPr>
          <m:e>
            <m:r>
              <w:rPr>
                <w:rFonts w:ascii="Cambria Math" w:hAnsi="Cambria Math"/>
              </w:rPr>
              <m:t>E</m:t>
            </m:r>
          </m:e>
          <m:sub>
            <m:r>
              <w:rPr>
                <w:rFonts w:ascii="Cambria Math" w:hAnsi="Cambria Math"/>
              </w:rPr>
              <m:t>V</m:t>
            </m:r>
          </m:sub>
        </m:sSub>
      </m:oMath>
      <w:r>
        <w:rPr>
          <w:rFonts w:hint="eastAsia"/>
        </w:rPr>
        <w:t>——与从原材料（就像全部为初级材料一样）中提取或生产产品所需原材料相关的温室气体排放量，</w:t>
      </w:r>
      <w:r>
        <w:rPr>
          <w:rFonts w:ascii="宋体" w:hint="eastAsia"/>
          <w:kern w:val="0"/>
          <w:szCs w:val="20"/>
        </w:rPr>
        <w:t>单位为千克二氧化碳当量（</w:t>
      </w:r>
      <w:r>
        <w:rPr>
          <w:rFonts w:ascii="宋体"/>
          <w:kern w:val="0"/>
          <w:szCs w:val="20"/>
        </w:rPr>
        <w:t>kgCO</w:t>
      </w:r>
      <w:r>
        <w:rPr>
          <w:rFonts w:ascii="宋体"/>
          <w:kern w:val="0"/>
          <w:szCs w:val="20"/>
          <w:vertAlign w:val="subscript"/>
        </w:rPr>
        <w:t>2</w:t>
      </w:r>
      <w:r>
        <w:rPr>
          <w:rFonts w:ascii="宋体"/>
          <w:kern w:val="0"/>
          <w:szCs w:val="20"/>
        </w:rPr>
        <w:t>e</w:t>
      </w:r>
      <w:r>
        <w:rPr>
          <w:rFonts w:ascii="宋体" w:hint="eastAsia"/>
          <w:kern w:val="0"/>
          <w:szCs w:val="20"/>
        </w:rPr>
        <w:t>）</w:t>
      </w:r>
      <w:r>
        <w:rPr>
          <w:rFonts w:hint="eastAsia"/>
        </w:rPr>
        <w:t>；</w:t>
      </w:r>
    </w:p>
    <w:p w:rsidR="00A51335" w:rsidRDefault="00000000">
      <w:pPr>
        <w:ind w:firstLineChars="200" w:firstLine="420"/>
      </w:pPr>
      <m:oMath>
        <m:sSub>
          <m:sSubPr>
            <m:ctrlPr>
              <w:rPr>
                <w:rFonts w:ascii="Cambria Math" w:hAnsi="Cambria Math"/>
                <w:i/>
              </w:rPr>
            </m:ctrlPr>
          </m:sSubPr>
          <m:e>
            <m:r>
              <w:rPr>
                <w:rFonts w:ascii="Cambria Math" w:hAnsi="Cambria Math"/>
              </w:rPr>
              <m:t>E</m:t>
            </m:r>
          </m:e>
          <m:sub>
            <m:r>
              <w:rPr>
                <w:rFonts w:ascii="Cambria Math" w:hAnsi="Cambria Math"/>
              </w:rPr>
              <m:t>E</m:t>
            </m:r>
            <m:r>
              <w:rPr>
                <w:rFonts w:ascii="Cambria Math" w:hAnsi="Cambria Math" w:hint="eastAsia"/>
              </w:rPr>
              <m:t>oL</m:t>
            </m:r>
          </m:sub>
        </m:sSub>
      </m:oMath>
      <w:r>
        <w:rPr>
          <w:rFonts w:hint="eastAsia"/>
        </w:rPr>
        <w:t>——与生命末期处置（作为交付回收材料产品系统的一部分）相关的温室气体排放量，</w:t>
      </w:r>
      <w:r>
        <w:rPr>
          <w:rFonts w:ascii="宋体" w:hint="eastAsia"/>
          <w:kern w:val="0"/>
          <w:szCs w:val="20"/>
        </w:rPr>
        <w:t>单位为千克二氧化碳当量（</w:t>
      </w:r>
      <w:r>
        <w:rPr>
          <w:rFonts w:ascii="宋体"/>
          <w:kern w:val="0"/>
          <w:szCs w:val="20"/>
        </w:rPr>
        <w:t>kgCO</w:t>
      </w:r>
      <w:r>
        <w:rPr>
          <w:rFonts w:ascii="宋体"/>
          <w:kern w:val="0"/>
          <w:szCs w:val="20"/>
          <w:vertAlign w:val="subscript"/>
        </w:rPr>
        <w:t>2</w:t>
      </w:r>
      <w:r>
        <w:rPr>
          <w:rFonts w:ascii="宋体"/>
          <w:kern w:val="0"/>
          <w:szCs w:val="20"/>
        </w:rPr>
        <w:t>e</w:t>
      </w:r>
      <w:r>
        <w:rPr>
          <w:rFonts w:ascii="宋体" w:hint="eastAsia"/>
          <w:kern w:val="0"/>
          <w:szCs w:val="20"/>
        </w:rPr>
        <w:t>）</w:t>
      </w:r>
      <w:r>
        <w:rPr>
          <w:rFonts w:hint="eastAsia"/>
        </w:rPr>
        <w:t>；</w:t>
      </w:r>
    </w:p>
    <w:p w:rsidR="00A51335" w:rsidRDefault="00000000">
      <w:pPr>
        <w:ind w:firstLineChars="200" w:firstLine="420"/>
      </w:pPr>
      <m:oMath>
        <m:r>
          <w:rPr>
            <w:rFonts w:ascii="Cambria Math" w:hAnsi="Cambria Math"/>
          </w:rPr>
          <m:t>R</m:t>
        </m:r>
      </m:oMath>
      <w:r>
        <w:rPr>
          <w:rFonts w:hint="eastAsia"/>
        </w:rPr>
        <w:t>——材料回收率，单位为百分比（</w:t>
      </w:r>
      <w:r>
        <w:rPr>
          <w:rFonts w:hint="eastAsia"/>
        </w:rPr>
        <w:t>%</w:t>
      </w:r>
      <w:r>
        <w:rPr>
          <w:rFonts w:hint="eastAsia"/>
        </w:rPr>
        <w:t>）；</w:t>
      </w:r>
    </w:p>
    <w:p w:rsidR="00A51335" w:rsidRDefault="00000000">
      <w:pPr>
        <w:ind w:firstLineChars="200" w:firstLine="420"/>
      </w:pPr>
      <m:oMath>
        <m:r>
          <w:rPr>
            <w:rFonts w:ascii="Cambria Math" w:hAnsi="Cambria Math"/>
          </w:rPr>
          <m:t>R∙</m:t>
        </m:r>
        <m:sSub>
          <m:sSubPr>
            <m:ctrlPr>
              <w:rPr>
                <w:rFonts w:ascii="Cambria Math" w:hAnsi="Cambria Math"/>
                <w:i/>
              </w:rPr>
            </m:ctrlPr>
          </m:sSubPr>
          <m:e>
            <m:r>
              <w:rPr>
                <w:rFonts w:ascii="Cambria Math" w:hAnsi="Cambria Math"/>
              </w:rPr>
              <m:t>E</m:t>
            </m:r>
          </m:e>
          <m:sub>
            <m:r>
              <w:rPr>
                <w:rFonts w:ascii="Cambria Math" w:hAnsi="Cambria Math"/>
              </w:rPr>
              <m:t>V</m:t>
            </m:r>
          </m:sub>
        </m:sSub>
      </m:oMath>
      <w:r>
        <w:rPr>
          <w:rFonts w:hint="eastAsia"/>
        </w:rPr>
        <w:t>——回收信用额度，</w:t>
      </w:r>
      <w:r>
        <w:rPr>
          <w:rFonts w:ascii="宋体" w:hint="eastAsia"/>
          <w:kern w:val="0"/>
          <w:szCs w:val="20"/>
        </w:rPr>
        <w:t>单位为千克二氧化碳当量（</w:t>
      </w:r>
      <w:r>
        <w:rPr>
          <w:rFonts w:ascii="宋体"/>
          <w:kern w:val="0"/>
          <w:szCs w:val="20"/>
        </w:rPr>
        <w:t>kgCO</w:t>
      </w:r>
      <w:r>
        <w:rPr>
          <w:rFonts w:ascii="宋体"/>
          <w:kern w:val="0"/>
          <w:szCs w:val="20"/>
          <w:vertAlign w:val="subscript"/>
        </w:rPr>
        <w:t>2</w:t>
      </w:r>
      <w:r>
        <w:rPr>
          <w:rFonts w:ascii="宋体"/>
          <w:kern w:val="0"/>
          <w:szCs w:val="20"/>
        </w:rPr>
        <w:t>e</w:t>
      </w:r>
      <w:r>
        <w:rPr>
          <w:rFonts w:ascii="宋体" w:hint="eastAsia"/>
          <w:kern w:val="0"/>
          <w:szCs w:val="20"/>
        </w:rPr>
        <w:t>）</w:t>
      </w:r>
      <w:r>
        <w:rPr>
          <w:rFonts w:hint="eastAsia"/>
        </w:rPr>
        <w:t>。</w:t>
      </w:r>
    </w:p>
    <w:p w:rsidR="00A51335" w:rsidRDefault="00000000">
      <w:pPr>
        <w:pStyle w:val="affffe"/>
        <w:numPr>
          <w:ilvl w:val="1"/>
          <w:numId w:val="25"/>
        </w:numPr>
        <w:spacing w:beforeLines="100" w:before="312" w:afterLines="100" w:after="312"/>
        <w:ind w:firstLineChars="0"/>
        <w:outlineLvl w:val="1"/>
      </w:pPr>
      <w:r>
        <w:rPr>
          <w:rFonts w:ascii="黑体" w:eastAsia="黑体" w:hAnsi="黑体" w:hint="eastAsia"/>
        </w:rPr>
        <w:t>开环分配程序</w:t>
      </w:r>
      <w:bookmarkEnd w:id="197"/>
      <w:bookmarkEnd w:id="198"/>
      <w:bookmarkEnd w:id="199"/>
      <w:bookmarkEnd w:id="200"/>
    </w:p>
    <w:p w:rsidR="00A51335" w:rsidRDefault="00000000">
      <w:pPr>
        <w:ind w:firstLineChars="200" w:firstLine="420"/>
      </w:pPr>
      <w:r>
        <w:rPr>
          <w:rFonts w:hint="eastAsia"/>
        </w:rPr>
        <w:t>开环分配程序适用于材料被回收到其他产品系统，并且材料的固有属性发生变化的开环产品系统。这意味着，与初级材料相比，回收材料可能具有不同的化学成分，不同的结构（如：回收纸中纤维的长度）或更高的溶解杂质浓度。</w:t>
      </w:r>
    </w:p>
    <w:p w:rsidR="00A51335" w:rsidRDefault="00000000">
      <w:pPr>
        <w:ind w:firstLineChars="200" w:firstLine="420"/>
      </w:pPr>
      <w:r>
        <w:rPr>
          <w:rFonts w:hint="eastAsia"/>
        </w:rPr>
        <w:t>当产品完全由初级材料组成时，在开环回收情况下，与原材料采购和生命末期处置相关的温室气体排放量可按照公式（</w:t>
      </w:r>
      <w:r>
        <w:rPr>
          <w:rFonts w:hint="eastAsia"/>
        </w:rPr>
        <w:t>B.2</w:t>
      </w:r>
      <w:r>
        <w:rPr>
          <w:rFonts w:hint="eastAsia"/>
        </w:rPr>
        <w:t>）计算：</w:t>
      </w:r>
    </w:p>
    <w:p w:rsidR="00A51335" w:rsidRDefault="00000000">
      <w:pPr>
        <w:ind w:firstLineChars="200" w:firstLine="420"/>
      </w:pPr>
      <m:oMathPara>
        <m:oMathParaPr>
          <m:jc m:val="right"/>
        </m:oMathParaPr>
        <m:oMath>
          <m:sSub>
            <m:sSubPr>
              <m:ctrlPr>
                <w:rPr>
                  <w:rFonts w:ascii="Cambria Math" w:hAnsi="Cambria Math"/>
                  <w:i/>
                </w:rPr>
              </m:ctrlPr>
            </m:sSubPr>
            <m:e>
              <m:r>
                <w:rPr>
                  <w:rFonts w:ascii="Cambria Math" w:hAnsi="Cambria Math"/>
                </w:rPr>
                <m:t>E</m:t>
              </m:r>
            </m:e>
            <m:sub>
              <m:r>
                <w:rPr>
                  <w:rFonts w:ascii="Cambria Math" w:hAnsi="Cambria Math"/>
                </w:rPr>
                <m:t>M</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V</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E</m:t>
              </m:r>
              <m:r>
                <w:rPr>
                  <w:rFonts w:ascii="Cambria Math" w:hAnsi="Cambria Math" w:hint="eastAsia"/>
                </w:rPr>
                <m:t>oL</m:t>
              </m:r>
            </m:sub>
          </m:sSub>
          <m:r>
            <w:rPr>
              <w:rFonts w:ascii="Cambria Math" w:hAnsi="Cambria Math"/>
            </w:rPr>
            <m:t>-R∙</m:t>
          </m:r>
          <m:sSub>
            <m:sSubPr>
              <m:ctrlPr>
                <w:rPr>
                  <w:rFonts w:ascii="Cambria Math" w:hAnsi="Cambria Math"/>
                  <w:i/>
                </w:rPr>
              </m:ctrlPr>
            </m:sSubPr>
            <m:e>
              <m:r>
                <w:rPr>
                  <w:rFonts w:ascii="Cambria Math" w:hAnsi="Cambria Math"/>
                </w:rPr>
                <m:t>A∙E</m:t>
              </m:r>
            </m:e>
            <m:sub>
              <m:r>
                <w:rPr>
                  <w:rFonts w:ascii="Cambria Math" w:hAnsi="Cambria Math"/>
                </w:rPr>
                <m:t>V</m:t>
              </m:r>
            </m:sub>
          </m:sSub>
          <m:r>
            <m:rPr>
              <m:sty m:val="p"/>
            </m:rPr>
            <w:rPr>
              <w:rFonts w:ascii="Cambria Math" w:hAnsi="Cambria Math"/>
            </w:rPr>
            <m:t>…………….………………..………..(B.2)</m:t>
          </m:r>
        </m:oMath>
      </m:oMathPara>
    </w:p>
    <w:p w:rsidR="00A51335" w:rsidRDefault="00000000">
      <w:pPr>
        <w:ind w:firstLineChars="200" w:firstLine="420"/>
      </w:pPr>
      <w:r>
        <w:rPr>
          <w:rFonts w:hint="eastAsia"/>
        </w:rPr>
        <w:t>式中：</w:t>
      </w:r>
    </w:p>
    <w:p w:rsidR="00A51335" w:rsidRDefault="00000000">
      <w:pPr>
        <w:ind w:firstLineChars="200" w:firstLine="420"/>
      </w:pPr>
      <m:oMath>
        <m:sSub>
          <m:sSubPr>
            <m:ctrlPr>
              <w:rPr>
                <w:rFonts w:ascii="Cambria Math" w:hAnsi="Cambria Math"/>
                <w:i/>
              </w:rPr>
            </m:ctrlPr>
          </m:sSubPr>
          <m:e>
            <m:r>
              <w:rPr>
                <w:rFonts w:ascii="Cambria Math" w:hAnsi="Cambria Math"/>
              </w:rPr>
              <m:t>E</m:t>
            </m:r>
          </m:e>
          <m:sub>
            <m:r>
              <w:rPr>
                <w:rFonts w:ascii="Cambria Math" w:hAnsi="Cambria Math"/>
              </w:rPr>
              <m:t>M</m:t>
            </m:r>
          </m:sub>
        </m:sSub>
      </m:oMath>
      <w:r>
        <w:rPr>
          <w:rFonts w:hint="eastAsia"/>
        </w:rPr>
        <w:t>——与原材料采购和生命末期处置相关的温室气体排放量，单位为千克二氧化碳当量（</w:t>
      </w:r>
      <w:r>
        <w:t>kgCO</w:t>
      </w:r>
      <w:r>
        <w:rPr>
          <w:vertAlign w:val="subscript"/>
        </w:rPr>
        <w:t>2</w:t>
      </w:r>
      <w:r>
        <w:t>e</w:t>
      </w:r>
      <w:r>
        <w:rPr>
          <w:rFonts w:hint="eastAsia"/>
        </w:rPr>
        <w:t>）；</w:t>
      </w:r>
    </w:p>
    <w:p w:rsidR="00A51335" w:rsidRDefault="00000000">
      <w:pPr>
        <w:ind w:firstLineChars="200" w:firstLine="420"/>
      </w:pPr>
      <m:oMath>
        <m:sSub>
          <m:sSubPr>
            <m:ctrlPr>
              <w:rPr>
                <w:rFonts w:ascii="Cambria Math" w:hAnsi="Cambria Math"/>
                <w:i/>
              </w:rPr>
            </m:ctrlPr>
          </m:sSubPr>
          <m:e>
            <m:r>
              <w:rPr>
                <w:rFonts w:ascii="Cambria Math" w:hAnsi="Cambria Math"/>
              </w:rPr>
              <m:t>E</m:t>
            </m:r>
          </m:e>
          <m:sub>
            <m:r>
              <w:rPr>
                <w:rFonts w:ascii="Cambria Math" w:hAnsi="Cambria Math"/>
              </w:rPr>
              <m:t>V</m:t>
            </m:r>
          </m:sub>
        </m:sSub>
      </m:oMath>
      <w:r>
        <w:rPr>
          <w:rFonts w:hint="eastAsia"/>
        </w:rPr>
        <w:t>——与从原材料中提取或生产产品所需所有原材料相关的温室气体排放量，单位为千克二氧化碳当量（</w:t>
      </w:r>
      <w:r>
        <w:t>kgCO</w:t>
      </w:r>
      <w:r>
        <w:rPr>
          <w:vertAlign w:val="subscript"/>
        </w:rPr>
        <w:t>2</w:t>
      </w:r>
      <w:r>
        <w:t>e</w:t>
      </w:r>
      <w:r>
        <w:rPr>
          <w:rFonts w:hint="eastAsia"/>
        </w:rPr>
        <w:t>）；</w:t>
      </w:r>
    </w:p>
    <w:p w:rsidR="00A51335" w:rsidRDefault="00000000">
      <w:pPr>
        <w:ind w:firstLineChars="200" w:firstLine="420"/>
      </w:pPr>
      <m:oMath>
        <m:sSub>
          <m:sSubPr>
            <m:ctrlPr>
              <w:rPr>
                <w:rFonts w:ascii="Cambria Math" w:hAnsi="Cambria Math"/>
                <w:i/>
              </w:rPr>
            </m:ctrlPr>
          </m:sSubPr>
          <m:e>
            <m:r>
              <w:rPr>
                <w:rFonts w:ascii="Cambria Math" w:hAnsi="Cambria Math"/>
              </w:rPr>
              <m:t>E</m:t>
            </m:r>
          </m:e>
          <m:sub>
            <m:r>
              <w:rPr>
                <w:rFonts w:ascii="Cambria Math" w:hAnsi="Cambria Math"/>
              </w:rPr>
              <m:t>E</m:t>
            </m:r>
            <m:r>
              <w:rPr>
                <w:rFonts w:ascii="Cambria Math" w:hAnsi="Cambria Math" w:hint="eastAsia"/>
              </w:rPr>
              <m:t>oL</m:t>
            </m:r>
          </m:sub>
        </m:sSub>
      </m:oMath>
      <w:r>
        <w:rPr>
          <w:rFonts w:hint="eastAsia"/>
        </w:rPr>
        <w:t>——与生命末期处置（作为交付回收材料产品系统的一部分）相关的温室气体排放量，单位为千克二氧化碳当量（</w:t>
      </w:r>
      <w:r>
        <w:t>kgCO</w:t>
      </w:r>
      <w:r>
        <w:rPr>
          <w:vertAlign w:val="subscript"/>
        </w:rPr>
        <w:t>2</w:t>
      </w:r>
      <w:r>
        <w:t>e</w:t>
      </w:r>
      <w:r>
        <w:rPr>
          <w:rFonts w:hint="eastAsia"/>
        </w:rPr>
        <w:t>）；</w:t>
      </w:r>
    </w:p>
    <w:p w:rsidR="00A51335" w:rsidRDefault="00000000">
      <w:pPr>
        <w:ind w:firstLineChars="200" w:firstLine="420"/>
      </w:pPr>
      <m:oMath>
        <m:r>
          <w:rPr>
            <w:rFonts w:ascii="Cambria Math" w:hAnsi="Cambria Math"/>
          </w:rPr>
          <m:t>R</m:t>
        </m:r>
      </m:oMath>
      <w:r>
        <w:rPr>
          <w:rFonts w:hint="eastAsia"/>
        </w:rPr>
        <w:t>——回收率，单位为百分比（</w:t>
      </w:r>
      <w:r>
        <w:rPr>
          <w:rFonts w:hint="eastAsia"/>
        </w:rPr>
        <w:t>%</w:t>
      </w:r>
      <w:r>
        <w:rPr>
          <w:rFonts w:hint="eastAsia"/>
        </w:rPr>
        <w:t>）；</w:t>
      </w:r>
    </w:p>
    <w:p w:rsidR="00A51335" w:rsidRDefault="00000000">
      <w:pPr>
        <w:ind w:firstLineChars="200" w:firstLine="420"/>
      </w:pPr>
      <m:oMath>
        <m:r>
          <w:rPr>
            <w:rFonts w:ascii="Cambria Math" w:hAnsi="Cambria Math"/>
          </w:rPr>
          <m:t>A</m:t>
        </m:r>
      </m:oMath>
      <w:r>
        <w:rPr>
          <w:rFonts w:hint="eastAsia"/>
        </w:rPr>
        <w:t>——分配系数；</w:t>
      </w:r>
    </w:p>
    <w:p w:rsidR="00A51335" w:rsidRDefault="00000000">
      <w:pPr>
        <w:ind w:firstLineChars="200" w:firstLine="420"/>
      </w:pPr>
      <m:oMath>
        <m:r>
          <w:rPr>
            <w:rFonts w:ascii="Cambria Math" w:hAnsi="Cambria Math"/>
          </w:rPr>
          <m:t>R∙</m:t>
        </m:r>
        <m:sSub>
          <m:sSubPr>
            <m:ctrlPr>
              <w:rPr>
                <w:rFonts w:ascii="Cambria Math" w:hAnsi="Cambria Math"/>
                <w:i/>
              </w:rPr>
            </m:ctrlPr>
          </m:sSubPr>
          <m:e>
            <m:r>
              <w:rPr>
                <w:rFonts w:ascii="Cambria Math" w:hAnsi="Cambria Math"/>
              </w:rPr>
              <m:t>A∙E</m:t>
            </m:r>
          </m:e>
          <m:sub>
            <m:r>
              <w:rPr>
                <w:rFonts w:ascii="Cambria Math" w:hAnsi="Cambria Math"/>
              </w:rPr>
              <m:t>V</m:t>
            </m:r>
          </m:sub>
        </m:sSub>
      </m:oMath>
      <w:r>
        <w:rPr>
          <w:rFonts w:hint="eastAsia"/>
        </w:rPr>
        <w:t>代表回收信用额度，单位为千克二氧化碳当量（</w:t>
      </w:r>
      <w:r>
        <w:t>kgCO</w:t>
      </w:r>
      <w:r>
        <w:rPr>
          <w:vertAlign w:val="subscript"/>
        </w:rPr>
        <w:t>2</w:t>
      </w:r>
      <w:r>
        <w:t>e</w:t>
      </w:r>
      <w:r>
        <w:rPr>
          <w:rFonts w:hint="eastAsia"/>
        </w:rPr>
        <w:t>）。</w:t>
      </w:r>
    </w:p>
    <w:p w:rsidR="00A51335" w:rsidRDefault="00000000">
      <w:pPr>
        <w:ind w:firstLineChars="200" w:firstLine="420"/>
      </w:pPr>
      <m:oMath>
        <m:r>
          <w:rPr>
            <w:rFonts w:ascii="Cambria Math" w:hAnsi="Cambria Math"/>
          </w:rPr>
          <m:t>A=0</m:t>
        </m:r>
      </m:oMath>
      <w:r>
        <w:rPr>
          <w:rFonts w:hint="eastAsia"/>
        </w:rPr>
        <w:t>时，即：完全降级回收时，不给予回收信用额度。</w:t>
      </w:r>
    </w:p>
    <w:p w:rsidR="00A51335" w:rsidRDefault="00000000">
      <w:pPr>
        <w:ind w:firstLineChars="200" w:firstLine="420"/>
        <w:rPr>
          <w:rFonts w:cs="Arial"/>
        </w:rPr>
      </w:pPr>
      <w:r>
        <w:rPr>
          <w:rFonts w:hint="eastAsia"/>
        </w:rPr>
        <w:t>当产品完全由回收材料组成时，在开环回收情况下，与原材料采购和生命末期处置相关的温室气体排放量可以按照公式（</w:t>
      </w:r>
      <w:r>
        <w:rPr>
          <w:rFonts w:hint="eastAsia"/>
        </w:rPr>
        <w:t>B.3</w:t>
      </w:r>
      <w:r>
        <w:rPr>
          <w:rFonts w:hint="eastAsia"/>
        </w:rPr>
        <w:t>）或公式（</w:t>
      </w:r>
      <w:r>
        <w:rPr>
          <w:rFonts w:hint="eastAsia"/>
        </w:rPr>
        <w:t>B.4</w:t>
      </w:r>
      <w:r>
        <w:rPr>
          <w:rFonts w:hint="eastAsia"/>
        </w:rPr>
        <w:t>）计算：</w:t>
      </w:r>
    </w:p>
    <w:p w:rsidR="00A51335" w:rsidRDefault="00000000">
      <w:pPr>
        <w:jc w:val="center"/>
        <w:rPr>
          <w:iCs/>
          <w:kern w:val="0"/>
          <w:szCs w:val="20"/>
        </w:rPr>
      </w:pPr>
      <m:oMathPara>
        <m:oMathParaPr>
          <m:jc m:val="right"/>
        </m:oMathParaPr>
        <m:oMath>
          <m:sSub>
            <m:sSubPr>
              <m:ctrlPr>
                <w:rPr>
                  <w:rFonts w:ascii="Cambria Math" w:hAnsi="Cambria Math"/>
                  <w:i/>
                </w:rPr>
              </m:ctrlPr>
            </m:sSubPr>
            <m:e>
              <m:r>
                <w:rPr>
                  <w:rFonts w:ascii="Cambria Math" w:hAnsi="Cambria Math"/>
                </w:rPr>
                <m:t>E</m:t>
              </m:r>
            </m:e>
            <m:sub>
              <m:r>
                <w:rPr>
                  <w:rFonts w:ascii="Cambria Math" w:hAnsi="Cambria Math"/>
                </w:rPr>
                <m:t>M</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V</m:t>
              </m:r>
            </m:sub>
          </m:sSub>
          <m:r>
            <w:rPr>
              <w:rFonts w:ascii="Cambria Math" w:hAnsi="Cambria Math"/>
            </w:rPr>
            <m:t>∙A+</m:t>
          </m:r>
          <m:sSub>
            <m:sSubPr>
              <m:ctrlPr>
                <w:rPr>
                  <w:rFonts w:ascii="Cambria Math" w:hAnsi="Cambria Math"/>
                  <w:i/>
                </w:rPr>
              </m:ctrlPr>
            </m:sSubPr>
            <m:e>
              <m:r>
                <w:rPr>
                  <w:rFonts w:ascii="Cambria Math" w:hAnsi="Cambria Math"/>
                </w:rPr>
                <m:t>E</m:t>
              </m:r>
            </m:e>
            <m:sub>
              <m:r>
                <w:rPr>
                  <w:rFonts w:ascii="Cambria Math" w:hAnsi="Cambria Math"/>
                </w:rPr>
                <m:t>PP</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E</m:t>
              </m:r>
              <m:r>
                <w:rPr>
                  <w:rFonts w:ascii="Cambria Math" w:hAnsi="Cambria Math" w:hint="eastAsia"/>
                </w:rPr>
                <m:t>oL</m:t>
              </m:r>
            </m:sub>
          </m:sSub>
          <m:r>
            <w:rPr>
              <w:rFonts w:ascii="Cambria Math" w:hAnsi="Cambria Math"/>
            </w:rPr>
            <m:t>-R∙</m:t>
          </m:r>
          <m:sSub>
            <m:sSubPr>
              <m:ctrlPr>
                <w:rPr>
                  <w:rFonts w:ascii="Cambria Math" w:hAnsi="Cambria Math"/>
                  <w:i/>
                </w:rPr>
              </m:ctrlPr>
            </m:sSubPr>
            <m:e>
              <m:r>
                <w:rPr>
                  <w:rFonts w:ascii="Cambria Math" w:hAnsi="Cambria Math"/>
                </w:rPr>
                <m:t>A∙E</m:t>
              </m:r>
            </m:e>
            <m:sub>
              <m:r>
                <w:rPr>
                  <w:rFonts w:ascii="Cambria Math" w:hAnsi="Cambria Math"/>
                </w:rPr>
                <m:t>V</m:t>
              </m:r>
            </m:sub>
          </m:sSub>
          <m:r>
            <m:rPr>
              <m:sty m:val="p"/>
            </m:rPr>
            <w:rPr>
              <w:rFonts w:ascii="Cambria Math" w:hAnsi="Cambria Math"/>
              <w:kern w:val="0"/>
              <w:szCs w:val="20"/>
            </w:rPr>
            <m:t>…………….……….………..(B.3)</m:t>
          </m:r>
        </m:oMath>
      </m:oMathPara>
    </w:p>
    <w:p w:rsidR="00A51335" w:rsidRDefault="00000000">
      <w:pPr>
        <w:jc w:val="center"/>
        <w:rPr>
          <w:iCs/>
          <w:kern w:val="0"/>
          <w:szCs w:val="20"/>
        </w:rPr>
      </w:pPr>
      <m:oMathPara>
        <m:oMathParaPr>
          <m:jc m:val="right"/>
        </m:oMathParaPr>
        <m:oMath>
          <m:sSub>
            <m:sSubPr>
              <m:ctrlPr>
                <w:rPr>
                  <w:rFonts w:ascii="Cambria Math" w:hAnsi="Cambria Math"/>
                  <w:i/>
                </w:rPr>
              </m:ctrlPr>
            </m:sSubPr>
            <m:e>
              <m:r>
                <w:rPr>
                  <w:rFonts w:ascii="Cambria Math" w:hAnsi="Cambria Math"/>
                </w:rPr>
                <m:t>E</m:t>
              </m:r>
            </m:e>
            <m:sub>
              <m:r>
                <w:rPr>
                  <w:rFonts w:ascii="Cambria Math" w:hAnsi="Cambria Math"/>
                </w:rPr>
                <m:t>M</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PP</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E</m:t>
              </m:r>
              <m:r>
                <w:rPr>
                  <w:rFonts w:ascii="Cambria Math" w:hAnsi="Cambria Math" w:hint="eastAsia"/>
                </w:rPr>
                <m:t>oL</m:t>
              </m:r>
            </m:sub>
          </m:sSub>
          <m:r>
            <w:rPr>
              <w:rFonts w:ascii="Cambria Math" w:hAnsi="Cambria Math"/>
            </w:rPr>
            <m:t>+(1-R)∙</m:t>
          </m:r>
          <m:sSub>
            <m:sSubPr>
              <m:ctrlPr>
                <w:rPr>
                  <w:rFonts w:ascii="Cambria Math" w:hAnsi="Cambria Math"/>
                  <w:i/>
                </w:rPr>
              </m:ctrlPr>
            </m:sSubPr>
            <m:e>
              <m:r>
                <w:rPr>
                  <w:rFonts w:ascii="Cambria Math" w:hAnsi="Cambria Math"/>
                </w:rPr>
                <m:t>A∙E</m:t>
              </m:r>
            </m:e>
            <m:sub>
              <m:r>
                <w:rPr>
                  <w:rFonts w:ascii="Cambria Math" w:hAnsi="Cambria Math"/>
                </w:rPr>
                <m:t>V</m:t>
              </m:r>
            </m:sub>
          </m:sSub>
          <m:r>
            <m:rPr>
              <m:sty m:val="p"/>
            </m:rPr>
            <w:rPr>
              <w:rFonts w:ascii="Cambria Math" w:hAnsi="Cambria Math"/>
              <w:kern w:val="0"/>
              <w:szCs w:val="20"/>
            </w:rPr>
            <m:t>…………….………..………..(B.4)</m:t>
          </m:r>
        </m:oMath>
      </m:oMathPara>
    </w:p>
    <w:p w:rsidR="00A51335" w:rsidRDefault="00000000">
      <w:pPr>
        <w:ind w:firstLineChars="200" w:firstLine="420"/>
      </w:pPr>
      <w:r>
        <w:rPr>
          <w:rFonts w:hint="eastAsia"/>
        </w:rPr>
        <w:t>式中，</w:t>
      </w:r>
    </w:p>
    <w:p w:rsidR="00A51335" w:rsidRDefault="00000000">
      <w:pPr>
        <w:ind w:firstLineChars="200" w:firstLine="420"/>
      </w:pPr>
      <m:oMath>
        <m:sSub>
          <m:sSubPr>
            <m:ctrlPr>
              <w:rPr>
                <w:rFonts w:ascii="Cambria Math" w:hAnsi="Cambria Math"/>
                <w:i/>
              </w:rPr>
            </m:ctrlPr>
          </m:sSubPr>
          <m:e>
            <m:r>
              <w:rPr>
                <w:rFonts w:ascii="Cambria Math" w:hAnsi="Cambria Math"/>
              </w:rPr>
              <m:t>E</m:t>
            </m:r>
          </m:e>
          <m:sub>
            <m:r>
              <w:rPr>
                <w:rFonts w:ascii="Cambria Math" w:hAnsi="Cambria Math"/>
              </w:rPr>
              <m:t>PP</m:t>
            </m:r>
          </m:sub>
        </m:sSub>
      </m:oMath>
      <w:r>
        <w:rPr>
          <w:rFonts w:hint="eastAsia"/>
        </w:rPr>
        <w:t>——与回收材料预处理有关的温室气体排放量，</w:t>
      </w:r>
      <w:r>
        <w:rPr>
          <w:rFonts w:ascii="宋体" w:hint="eastAsia"/>
          <w:kern w:val="0"/>
          <w:szCs w:val="20"/>
        </w:rPr>
        <w:t>单位为千克二氧化碳当量（</w:t>
      </w:r>
      <w:r>
        <w:rPr>
          <w:rFonts w:ascii="宋体"/>
          <w:kern w:val="0"/>
          <w:szCs w:val="20"/>
        </w:rPr>
        <w:t>kgCO</w:t>
      </w:r>
      <w:r>
        <w:rPr>
          <w:rFonts w:ascii="宋体"/>
          <w:kern w:val="0"/>
          <w:szCs w:val="20"/>
          <w:vertAlign w:val="subscript"/>
        </w:rPr>
        <w:t>2</w:t>
      </w:r>
      <w:r>
        <w:rPr>
          <w:rFonts w:ascii="宋体"/>
          <w:kern w:val="0"/>
          <w:szCs w:val="20"/>
        </w:rPr>
        <w:t>e</w:t>
      </w:r>
      <w:r>
        <w:rPr>
          <w:rFonts w:ascii="宋体" w:hint="eastAsia"/>
          <w:kern w:val="0"/>
          <w:szCs w:val="20"/>
        </w:rPr>
        <w:t>）,</w:t>
      </w:r>
      <w:r>
        <w:rPr>
          <w:rFonts w:hint="eastAsia"/>
        </w:rPr>
        <w:t>以满足被替代初级材料的质量要求。</w:t>
      </w:r>
    </w:p>
    <w:p w:rsidR="00A51335" w:rsidRDefault="00000000">
      <w:pPr>
        <w:ind w:firstLineChars="200" w:firstLine="420"/>
      </w:pPr>
      <w:r>
        <w:rPr>
          <w:rFonts w:hint="eastAsia"/>
        </w:rPr>
        <w:t>当产品由初级材料和回收材料组成时，在开环回收情况下，与原材料采购和生命末期处置相关的温室气体排放量可以按照公式（</w:t>
      </w:r>
      <w:r>
        <w:rPr>
          <w:rFonts w:hint="eastAsia"/>
        </w:rPr>
        <w:t>B.5</w:t>
      </w:r>
      <w:r>
        <w:rPr>
          <w:rFonts w:hint="eastAsia"/>
        </w:rPr>
        <w:t>）或公式（</w:t>
      </w:r>
      <w:r>
        <w:rPr>
          <w:rFonts w:hint="eastAsia"/>
        </w:rPr>
        <w:t>B.6</w:t>
      </w:r>
      <w:r>
        <w:rPr>
          <w:rFonts w:hint="eastAsia"/>
        </w:rPr>
        <w:t>）计算：</w:t>
      </w:r>
    </w:p>
    <w:p w:rsidR="00A51335" w:rsidRDefault="00000000">
      <w:pPr>
        <w:jc w:val="right"/>
        <w:rPr>
          <w:iCs/>
          <w:kern w:val="0"/>
          <w:szCs w:val="20"/>
        </w:rPr>
      </w:pPr>
      <m:oMathPara>
        <m:oMathParaPr>
          <m:jc m:val="right"/>
        </m:oMathParaPr>
        <m:oMath>
          <m:sSub>
            <m:sSubPr>
              <m:ctrlPr>
                <w:rPr>
                  <w:rFonts w:ascii="Cambria Math" w:hAnsi="Cambria Math"/>
                  <w:i/>
                </w:rPr>
              </m:ctrlPr>
            </m:sSubPr>
            <m:e>
              <m:r>
                <w:rPr>
                  <w:rFonts w:ascii="Cambria Math" w:hAnsi="Cambria Math"/>
                </w:rPr>
                <m:t>E</m:t>
              </m:r>
            </m:e>
            <m:sub>
              <m:r>
                <w:rPr>
                  <w:rFonts w:ascii="Cambria Math" w:hAnsi="Cambria Math"/>
                </w:rPr>
                <m:t>M</m:t>
              </m:r>
            </m:sub>
          </m:sSub>
          <m:r>
            <w:rPr>
              <w:rFonts w:ascii="Cambria Math" w:hAnsi="Cambria Math"/>
            </w:rPr>
            <m:t>=</m:t>
          </m:r>
          <m:sSub>
            <m:sSubPr>
              <m:ctrlPr>
                <w:rPr>
                  <w:rFonts w:ascii="Cambria Math" w:hAnsi="Cambria Math"/>
                  <w:i/>
                </w:rPr>
              </m:ctrlPr>
            </m:sSubPr>
            <m:e>
              <m:r>
                <w:rPr>
                  <w:rFonts w:ascii="Cambria Math" w:hAnsi="Cambria Math"/>
                </w:rPr>
                <m:t>C∙A∙E</m:t>
              </m:r>
            </m:e>
            <m:sub>
              <m:r>
                <w:rPr>
                  <w:rFonts w:ascii="Cambria Math" w:hAnsi="Cambria Math"/>
                </w:rPr>
                <m:t>V</m:t>
              </m:r>
            </m:sub>
          </m:sSub>
          <m:r>
            <w:rPr>
              <w:rFonts w:ascii="Cambria Math" w:hAnsi="Cambria Math"/>
            </w:rPr>
            <m:t>+</m:t>
          </m:r>
          <m:sSub>
            <m:sSubPr>
              <m:ctrlPr>
                <w:rPr>
                  <w:rFonts w:ascii="Cambria Math" w:hAnsi="Cambria Math"/>
                  <w:i/>
                </w:rPr>
              </m:ctrlPr>
            </m:sSubPr>
            <m:e>
              <m:r>
                <w:rPr>
                  <w:rFonts w:ascii="Cambria Math" w:hAnsi="Cambria Math"/>
                </w:rPr>
                <m:t>C∙E</m:t>
              </m:r>
            </m:e>
            <m:sub>
              <m:r>
                <w:rPr>
                  <w:rFonts w:ascii="Cambria Math" w:hAnsi="Cambria Math"/>
                </w:rPr>
                <m:t>PP</m:t>
              </m:r>
            </m:sub>
          </m:sSub>
          <m:r>
            <w:rPr>
              <w:rFonts w:ascii="Cambria Math" w:hAnsi="Cambria Math"/>
            </w:rPr>
            <m:t>+(1-C)</m:t>
          </m:r>
          <m:sSub>
            <m:sSubPr>
              <m:ctrlPr>
                <w:rPr>
                  <w:rFonts w:ascii="Cambria Math" w:hAnsi="Cambria Math"/>
                  <w:i/>
                </w:rPr>
              </m:ctrlPr>
            </m:sSubPr>
            <m:e>
              <m:r>
                <w:rPr>
                  <w:rFonts w:ascii="Cambria Math" w:hAnsi="Cambria Math"/>
                </w:rPr>
                <m:t>∙E</m:t>
              </m:r>
            </m:e>
            <m:sub>
              <m:r>
                <w:rPr>
                  <w:rFonts w:ascii="Cambria Math" w:hAnsi="Cambria Math"/>
                </w:rPr>
                <m:t>V</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E</m:t>
              </m:r>
              <m:r>
                <w:rPr>
                  <w:rFonts w:ascii="Cambria Math" w:hAnsi="Cambria Math" w:hint="eastAsia"/>
                </w:rPr>
                <m:t>oL</m:t>
              </m:r>
            </m:sub>
          </m:sSub>
          <m:r>
            <w:rPr>
              <w:rFonts w:ascii="Cambria Math" w:hAnsi="Cambria Math"/>
            </w:rPr>
            <m:t>-R∙</m:t>
          </m:r>
          <m:sSub>
            <m:sSubPr>
              <m:ctrlPr>
                <w:rPr>
                  <w:rFonts w:ascii="Cambria Math" w:hAnsi="Cambria Math"/>
                  <w:i/>
                </w:rPr>
              </m:ctrlPr>
            </m:sSubPr>
            <m:e>
              <m:r>
                <w:rPr>
                  <w:rFonts w:ascii="Cambria Math" w:hAnsi="Cambria Math"/>
                </w:rPr>
                <m:t>A∙E</m:t>
              </m:r>
            </m:e>
            <m:sub>
              <m:r>
                <w:rPr>
                  <w:rFonts w:ascii="Cambria Math" w:hAnsi="Cambria Math"/>
                </w:rPr>
                <m:t>V</m:t>
              </m:r>
            </m:sub>
          </m:sSub>
          <m:r>
            <m:rPr>
              <m:sty m:val="p"/>
            </m:rPr>
            <w:rPr>
              <w:rFonts w:ascii="Cambria Math" w:hAnsi="Cambria Math"/>
              <w:kern w:val="0"/>
              <w:szCs w:val="20"/>
            </w:rPr>
            <m:t>…………….……..(B.5)</m:t>
          </m:r>
        </m:oMath>
      </m:oMathPara>
    </w:p>
    <w:p w:rsidR="00A51335" w:rsidRDefault="00000000">
      <w:pPr>
        <w:jc w:val="center"/>
        <w:rPr>
          <w:iCs/>
          <w:kern w:val="0"/>
          <w:szCs w:val="20"/>
        </w:rPr>
      </w:pPr>
      <m:oMathPara>
        <m:oMathParaPr>
          <m:jc m:val="right"/>
        </m:oMathParaPr>
        <m:oMath>
          <m:sSub>
            <m:sSubPr>
              <m:ctrlPr>
                <w:rPr>
                  <w:rFonts w:ascii="Cambria Math" w:hAnsi="Cambria Math"/>
                  <w:i/>
                </w:rPr>
              </m:ctrlPr>
            </m:sSubPr>
            <m:e>
              <m:r>
                <w:rPr>
                  <w:rFonts w:ascii="Cambria Math" w:hAnsi="Cambria Math"/>
                </w:rPr>
                <m:t>E</m:t>
              </m:r>
            </m:e>
            <m:sub>
              <m:r>
                <w:rPr>
                  <w:rFonts w:ascii="Cambria Math" w:hAnsi="Cambria Math"/>
                </w:rPr>
                <m:t>M</m:t>
              </m:r>
            </m:sub>
          </m:sSub>
          <m:r>
            <w:rPr>
              <w:rFonts w:ascii="Cambria Math" w:hAnsi="Cambria Math"/>
            </w:rPr>
            <m:t>=</m:t>
          </m:r>
          <m:sSub>
            <m:sSubPr>
              <m:ctrlPr>
                <w:rPr>
                  <w:rFonts w:ascii="Cambria Math" w:hAnsi="Cambria Math"/>
                  <w:i/>
                </w:rPr>
              </m:ctrlPr>
            </m:sSubPr>
            <m:e>
              <m:r>
                <w:rPr>
                  <w:rFonts w:ascii="Cambria Math" w:hAnsi="Cambria Math"/>
                </w:rPr>
                <m:t>C∙E</m:t>
              </m:r>
            </m:e>
            <m:sub>
              <m:r>
                <w:rPr>
                  <w:rFonts w:ascii="Cambria Math" w:hAnsi="Cambria Math"/>
                </w:rPr>
                <m:t>PP</m:t>
              </m:r>
            </m:sub>
          </m:sSub>
          <m:r>
            <w:rPr>
              <w:rFonts w:ascii="Cambria Math" w:hAnsi="Cambria Math"/>
            </w:rPr>
            <m:t>+</m:t>
          </m:r>
          <m:d>
            <m:dPr>
              <m:ctrlPr>
                <w:rPr>
                  <w:rFonts w:ascii="Cambria Math" w:hAnsi="Cambria Math"/>
                  <w:i/>
                </w:rPr>
              </m:ctrlPr>
            </m:dPr>
            <m:e>
              <m:r>
                <w:rPr>
                  <w:rFonts w:ascii="Cambria Math" w:hAnsi="Cambria Math"/>
                </w:rPr>
                <m:t>1-C</m:t>
              </m:r>
            </m:e>
          </m:d>
          <m:sSub>
            <m:sSubPr>
              <m:ctrlPr>
                <w:rPr>
                  <w:rFonts w:ascii="Cambria Math" w:hAnsi="Cambria Math"/>
                  <w:i/>
                </w:rPr>
              </m:ctrlPr>
            </m:sSubPr>
            <m:e>
              <m:r>
                <w:rPr>
                  <w:rFonts w:ascii="Cambria Math" w:hAnsi="Cambria Math"/>
                </w:rPr>
                <m:t>∙E</m:t>
              </m:r>
            </m:e>
            <m:sub>
              <m:r>
                <w:rPr>
                  <w:rFonts w:ascii="Cambria Math" w:hAnsi="Cambria Math"/>
                </w:rPr>
                <m:t>V</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E</m:t>
              </m:r>
              <m:r>
                <w:rPr>
                  <w:rFonts w:ascii="Cambria Math" w:hAnsi="Cambria Math" w:hint="eastAsia"/>
                </w:rPr>
                <m:t>oL</m:t>
              </m:r>
            </m:sub>
          </m:sSub>
          <m:r>
            <w:rPr>
              <w:rFonts w:ascii="Cambria Math" w:hAnsi="Cambria Math"/>
            </w:rPr>
            <m:t>+(C-R)∙</m:t>
          </m:r>
          <m:sSub>
            <m:sSubPr>
              <m:ctrlPr>
                <w:rPr>
                  <w:rFonts w:ascii="Cambria Math" w:hAnsi="Cambria Math"/>
                  <w:i/>
                </w:rPr>
              </m:ctrlPr>
            </m:sSubPr>
            <m:e>
              <m:r>
                <w:rPr>
                  <w:rFonts w:ascii="Cambria Math" w:hAnsi="Cambria Math"/>
                </w:rPr>
                <m:t>A∙E</m:t>
              </m:r>
            </m:e>
            <m:sub>
              <m:r>
                <w:rPr>
                  <w:rFonts w:ascii="Cambria Math" w:hAnsi="Cambria Math"/>
                </w:rPr>
                <m:t>V</m:t>
              </m:r>
            </m:sub>
          </m:sSub>
          <m:r>
            <m:rPr>
              <m:sty m:val="p"/>
            </m:rPr>
            <w:rPr>
              <w:rFonts w:ascii="Cambria Math" w:hAnsi="Cambria Math"/>
              <w:kern w:val="0"/>
              <w:szCs w:val="20"/>
            </w:rPr>
            <m:t>…………….………..(B.6)</m:t>
          </m:r>
        </m:oMath>
      </m:oMathPara>
    </w:p>
    <w:p w:rsidR="00A51335" w:rsidRDefault="00000000">
      <w:pPr>
        <w:ind w:firstLineChars="200" w:firstLine="420"/>
        <w:jc w:val="left"/>
      </w:pPr>
      <w:r>
        <w:rPr>
          <w:rFonts w:hint="eastAsia"/>
        </w:rPr>
        <w:t>式中，</w:t>
      </w:r>
    </w:p>
    <w:p w:rsidR="00A51335" w:rsidRDefault="00000000">
      <w:pPr>
        <w:ind w:firstLineChars="200" w:firstLine="420"/>
        <w:jc w:val="left"/>
      </w:pPr>
      <m:oMath>
        <m:r>
          <w:rPr>
            <w:rFonts w:ascii="Cambria Math" w:hAnsi="Cambria Math"/>
          </w:rPr>
          <m:t>C</m:t>
        </m:r>
      </m:oMath>
      <w:r>
        <w:rPr>
          <w:rFonts w:hint="eastAsia"/>
        </w:rPr>
        <w:t>——产品中回收物质占比。</w:t>
      </w:r>
    </w:p>
    <w:p w:rsidR="00A51335" w:rsidRDefault="00000000">
      <w:pPr>
        <w:ind w:firstLineChars="200" w:firstLine="420"/>
        <w:jc w:val="left"/>
        <w:sectPr w:rsidR="00A51335">
          <w:footerReference w:type="default" r:id="rId19"/>
          <w:pgSz w:w="11906" w:h="16838"/>
          <w:pgMar w:top="567" w:right="1134" w:bottom="1134" w:left="1418" w:header="1418" w:footer="1134" w:gutter="0"/>
          <w:pgNumType w:start="19"/>
          <w:cols w:space="720"/>
          <w:formProt w:val="0"/>
          <w:docGrid w:type="lines" w:linePitch="312"/>
        </w:sectPr>
      </w:pPr>
      <w:r>
        <w:rPr>
          <w:rFonts w:hint="eastAsia"/>
        </w:rPr>
        <w:t>公式（</w:t>
      </w:r>
      <w:r>
        <w:rPr>
          <w:rFonts w:hint="eastAsia"/>
        </w:rPr>
        <w:t>B.3</w:t>
      </w:r>
      <w:r>
        <w:rPr>
          <w:rFonts w:hint="eastAsia"/>
        </w:rPr>
        <w:t>）</w:t>
      </w:r>
      <w:r>
        <w:rPr>
          <w:rFonts w:hint="eastAsia"/>
        </w:rPr>
        <w:t>/</w:t>
      </w:r>
      <w:r>
        <w:rPr>
          <w:rFonts w:hint="eastAsia"/>
        </w:rPr>
        <w:t>公式（</w:t>
      </w:r>
      <w:r>
        <w:rPr>
          <w:rFonts w:hint="eastAsia"/>
        </w:rPr>
        <w:t>B.4</w:t>
      </w:r>
      <w:r>
        <w:rPr>
          <w:rFonts w:hint="eastAsia"/>
        </w:rPr>
        <w:t>）和公式（</w:t>
      </w:r>
      <w:r>
        <w:rPr>
          <w:rFonts w:hint="eastAsia"/>
        </w:rPr>
        <w:t>B.5</w:t>
      </w:r>
      <w:r>
        <w:rPr>
          <w:rFonts w:hint="eastAsia"/>
        </w:rPr>
        <w:t>）</w:t>
      </w:r>
      <w:r>
        <w:rPr>
          <w:rFonts w:hint="eastAsia"/>
        </w:rPr>
        <w:t>/</w:t>
      </w:r>
      <w:r>
        <w:rPr>
          <w:rFonts w:hint="eastAsia"/>
        </w:rPr>
        <w:t>公式（</w:t>
      </w:r>
      <w:r>
        <w:rPr>
          <w:rFonts w:hint="eastAsia"/>
        </w:rPr>
        <w:t>B.6</w:t>
      </w:r>
      <w:r>
        <w:rPr>
          <w:rFonts w:hint="eastAsia"/>
        </w:rPr>
        <w:t>）只有在进入产品系统的回收材料的分配系数与离开产品系统的回收材料的分配系数相同时才适用。否则，需要扩大计算范围，使用两个不同的分配系数。</w:t>
      </w:r>
    </w:p>
    <w:p w:rsidR="00A51335" w:rsidRDefault="00A51335">
      <w:pPr>
        <w:pStyle w:val="affffe"/>
        <w:numPr>
          <w:ilvl w:val="0"/>
          <w:numId w:val="10"/>
        </w:numPr>
        <w:ind w:firstLineChars="0"/>
        <w:jc w:val="center"/>
        <w:rPr>
          <w:rFonts w:hAnsi="宋体" w:hint="eastAsia"/>
          <w:szCs w:val="21"/>
        </w:rPr>
      </w:pPr>
    </w:p>
    <w:p w:rsidR="00A51335" w:rsidRDefault="00000000">
      <w:pPr>
        <w:pStyle w:val="affffe"/>
        <w:ind w:firstLineChars="0" w:firstLine="0"/>
        <w:jc w:val="center"/>
        <w:rPr>
          <w:rFonts w:ascii="黑体" w:eastAsia="黑体"/>
        </w:rPr>
      </w:pPr>
      <w:r>
        <w:rPr>
          <w:rFonts w:ascii="黑体" w:eastAsia="黑体" w:hint="eastAsia"/>
        </w:rPr>
        <w:t>（资料性）</w:t>
      </w:r>
    </w:p>
    <w:p w:rsidR="00A51335" w:rsidRDefault="00000000">
      <w:pPr>
        <w:pStyle w:val="affffe"/>
        <w:ind w:firstLineChars="0" w:firstLine="0"/>
        <w:jc w:val="center"/>
        <w:rPr>
          <w:rFonts w:ascii="黑体" w:eastAsia="黑体"/>
        </w:rPr>
      </w:pPr>
      <w:r>
        <w:rPr>
          <w:rFonts w:ascii="黑体" w:eastAsia="黑体" w:hint="eastAsia"/>
        </w:rPr>
        <w:t>电饭锅</w:t>
      </w:r>
      <w:r>
        <w:rPr>
          <w:rFonts w:ascii="黑体" w:eastAsia="黑体"/>
        </w:rPr>
        <w:t>产品碳足迹典型量化方案</w:t>
      </w:r>
    </w:p>
    <w:p w:rsidR="00A51335" w:rsidRDefault="00000000">
      <w:pPr>
        <w:pStyle w:val="affffe"/>
        <w:numPr>
          <w:ilvl w:val="1"/>
          <w:numId w:val="26"/>
        </w:numPr>
        <w:spacing w:beforeLines="100" w:before="312" w:afterLines="100" w:after="312"/>
        <w:ind w:firstLineChars="0"/>
        <w:outlineLvl w:val="1"/>
        <w:rPr>
          <w:rFonts w:ascii="黑体" w:eastAsia="黑体" w:hAnsi="黑体" w:hint="eastAsia"/>
        </w:rPr>
      </w:pPr>
      <w:bookmarkStart w:id="201" w:name="_Toc170390902"/>
      <w:bookmarkStart w:id="202" w:name="_Toc166080500"/>
      <w:bookmarkStart w:id="203" w:name="_Toc168580569"/>
      <w:bookmarkStart w:id="204" w:name="_Hlk169182786"/>
      <w:r>
        <w:rPr>
          <w:rFonts w:ascii="黑体" w:eastAsia="黑体" w:hAnsi="黑体" w:hint="eastAsia"/>
        </w:rPr>
        <w:t>概述</w:t>
      </w:r>
      <w:bookmarkEnd w:id="201"/>
      <w:bookmarkEnd w:id="202"/>
      <w:bookmarkEnd w:id="203"/>
    </w:p>
    <w:p w:rsidR="00A51335" w:rsidRDefault="00000000">
      <w:pPr>
        <w:ind w:firstLineChars="200" w:firstLine="420"/>
        <w:rPr>
          <w:rFonts w:ascii="宋体" w:hAnsi="宋体" w:hint="eastAsia"/>
          <w:szCs w:val="21"/>
        </w:rPr>
      </w:pPr>
      <w:r>
        <w:rPr>
          <w:rFonts w:ascii="宋体" w:hAnsi="宋体" w:hint="eastAsia"/>
          <w:szCs w:val="21"/>
        </w:rPr>
        <w:t>在进行碳足迹评价时，需要收集大量的初级活动数据和次级活动数据。由于在收集的数据存在数据完整性、数据代表性、模型不确定性、测量误差等方面原因，导致碳足迹评价结果存在较大的不确定性。</w:t>
      </w:r>
    </w:p>
    <w:p w:rsidR="00A51335" w:rsidRDefault="00000000">
      <w:pPr>
        <w:ind w:firstLineChars="200" w:firstLine="420"/>
        <w:rPr>
          <w:rFonts w:ascii="宋体" w:hAnsi="宋体" w:hint="eastAsia"/>
          <w:szCs w:val="21"/>
        </w:rPr>
      </w:pPr>
      <w:r>
        <w:rPr>
          <w:rFonts w:ascii="宋体" w:hAnsi="宋体" w:hint="eastAsia"/>
          <w:szCs w:val="21"/>
        </w:rPr>
        <w:t>为确保电饭锅产品碳足迹报告结果的客观性和一致性，本附录给出了电饭锅产品碳足迹典型量化方案，期望使电饭锅产品碳足迹的量化和交流具有明确和一致的基础，供政府、相关组织和其他利益相关方在有关活动中采用。</w:t>
      </w:r>
    </w:p>
    <w:p w:rsidR="00A51335" w:rsidRDefault="00000000">
      <w:pPr>
        <w:pStyle w:val="affffe"/>
        <w:numPr>
          <w:ilvl w:val="1"/>
          <w:numId w:val="26"/>
        </w:numPr>
        <w:spacing w:beforeLines="100" w:before="312" w:afterLines="100" w:after="312"/>
        <w:ind w:firstLineChars="0"/>
        <w:outlineLvl w:val="1"/>
        <w:rPr>
          <w:rFonts w:ascii="黑体" w:eastAsia="黑体" w:hAnsi="黑体" w:hint="eastAsia"/>
        </w:rPr>
      </w:pPr>
      <w:bookmarkStart w:id="205" w:name="_Toc168580570"/>
      <w:bookmarkStart w:id="206" w:name="_Toc166080501"/>
      <w:bookmarkStart w:id="207" w:name="_Toc170390903"/>
      <w:r>
        <w:rPr>
          <w:rFonts w:ascii="黑体" w:eastAsia="黑体" w:hAnsi="黑体" w:hint="eastAsia"/>
        </w:rPr>
        <w:t>产品系统和功能</w:t>
      </w:r>
      <w:bookmarkEnd w:id="205"/>
      <w:bookmarkEnd w:id="206"/>
      <w:bookmarkEnd w:id="207"/>
    </w:p>
    <w:p w:rsidR="00A51335" w:rsidRDefault="00000000">
      <w:pPr>
        <w:ind w:firstLineChars="200" w:firstLine="420"/>
        <w:rPr>
          <w:rFonts w:ascii="宋体" w:hAnsi="宋体" w:hint="eastAsia"/>
          <w:szCs w:val="21"/>
        </w:rPr>
      </w:pPr>
      <w:r>
        <w:rPr>
          <w:rFonts w:ascii="宋体" w:hAnsi="宋体" w:hint="eastAsia"/>
          <w:szCs w:val="21"/>
        </w:rPr>
        <w:t>按照6.1描述电饭锅产品系统和功能。</w:t>
      </w:r>
    </w:p>
    <w:p w:rsidR="00A51335" w:rsidRDefault="00000000">
      <w:pPr>
        <w:pStyle w:val="affffe"/>
        <w:numPr>
          <w:ilvl w:val="1"/>
          <w:numId w:val="26"/>
        </w:numPr>
        <w:spacing w:beforeLines="100" w:before="312" w:afterLines="100" w:after="312"/>
        <w:ind w:firstLineChars="0"/>
        <w:outlineLvl w:val="1"/>
        <w:rPr>
          <w:rFonts w:ascii="黑体" w:eastAsia="黑体" w:hAnsi="黑体" w:hint="eastAsia"/>
        </w:rPr>
      </w:pPr>
      <w:bookmarkStart w:id="208" w:name="_Toc170390904"/>
      <w:bookmarkStart w:id="209" w:name="_Toc168580571"/>
      <w:r>
        <w:rPr>
          <w:rFonts w:ascii="黑体" w:eastAsia="黑体" w:hAnsi="黑体" w:hint="eastAsia"/>
        </w:rPr>
        <w:t>功能单位</w:t>
      </w:r>
      <w:bookmarkEnd w:id="208"/>
      <w:bookmarkEnd w:id="209"/>
    </w:p>
    <w:p w:rsidR="00A51335" w:rsidRDefault="00000000">
      <w:pPr>
        <w:ind w:firstLineChars="200" w:firstLine="420"/>
        <w:rPr>
          <w:rFonts w:ascii="宋体" w:hAnsi="宋体" w:hint="eastAsia"/>
          <w:szCs w:val="21"/>
        </w:rPr>
      </w:pPr>
      <w:r>
        <w:rPr>
          <w:rFonts w:ascii="宋体" w:hAnsi="宋体" w:hint="eastAsia"/>
          <w:szCs w:val="21"/>
        </w:rPr>
        <w:t>电饭锅产品碳足迹核算的功能单位为</w:t>
      </w:r>
      <w:r w:rsidR="00FB0AD6">
        <w:rPr>
          <w:rFonts w:ascii="宋体" w:hAnsi="宋体" w:hint="eastAsia"/>
          <w:szCs w:val="21"/>
        </w:rPr>
        <w:t>单位</w:t>
      </w:r>
      <w:r w:rsidR="00D42CBE">
        <w:rPr>
          <w:rFonts w:ascii="宋体" w:hAnsi="宋体" w:hint="eastAsia"/>
          <w:szCs w:val="21"/>
        </w:rPr>
        <w:t>用米量</w:t>
      </w:r>
      <w:r>
        <w:rPr>
          <w:rFonts w:ascii="宋体" w:hAnsi="宋体" w:hint="eastAsia"/>
          <w:szCs w:val="21"/>
        </w:rPr>
        <w:t>，产品使用年限按</w:t>
      </w:r>
      <w:r>
        <w:rPr>
          <w:rFonts w:ascii="宋体" w:hAnsi="宋体"/>
          <w:szCs w:val="21"/>
        </w:rPr>
        <w:t>5</w:t>
      </w:r>
      <w:r>
        <w:rPr>
          <w:rFonts w:ascii="宋体" w:hAnsi="宋体" w:hint="eastAsia"/>
          <w:szCs w:val="21"/>
        </w:rPr>
        <w:t>年计算。</w:t>
      </w:r>
    </w:p>
    <w:p w:rsidR="00A51335" w:rsidRDefault="00000000">
      <w:pPr>
        <w:pStyle w:val="affffe"/>
        <w:numPr>
          <w:ilvl w:val="1"/>
          <w:numId w:val="26"/>
        </w:numPr>
        <w:spacing w:beforeLines="100" w:before="312" w:afterLines="100" w:after="312"/>
        <w:ind w:firstLineChars="0"/>
        <w:outlineLvl w:val="1"/>
        <w:rPr>
          <w:rFonts w:ascii="黑体" w:eastAsia="黑体" w:hAnsi="黑体" w:hint="eastAsia"/>
        </w:rPr>
      </w:pPr>
      <w:bookmarkStart w:id="210" w:name="_Toc170390905"/>
      <w:bookmarkStart w:id="211" w:name="_Toc168580572"/>
      <w:r>
        <w:rPr>
          <w:rFonts w:ascii="黑体" w:eastAsia="黑体" w:hAnsi="黑体" w:hint="eastAsia"/>
        </w:rPr>
        <w:t>系统边界</w:t>
      </w:r>
      <w:bookmarkEnd w:id="210"/>
      <w:bookmarkEnd w:id="211"/>
    </w:p>
    <w:p w:rsidR="00A51335" w:rsidRDefault="00000000">
      <w:pPr>
        <w:pStyle w:val="affffe"/>
        <w:numPr>
          <w:ilvl w:val="2"/>
          <w:numId w:val="26"/>
        </w:numPr>
        <w:spacing w:beforeLines="100" w:before="312" w:afterLines="100" w:after="312"/>
        <w:ind w:firstLineChars="0"/>
        <w:outlineLvl w:val="1"/>
        <w:rPr>
          <w:rFonts w:ascii="黑体" w:eastAsia="黑体" w:hAnsi="黑体" w:hint="eastAsia"/>
        </w:rPr>
      </w:pPr>
      <w:bookmarkStart w:id="212" w:name="_Toc168580573"/>
      <w:bookmarkStart w:id="213" w:name="_Toc170390906"/>
      <w:r>
        <w:rPr>
          <w:rFonts w:ascii="黑体" w:eastAsia="黑体" w:hAnsi="黑体" w:hint="eastAsia"/>
        </w:rPr>
        <w:t>系统边界</w:t>
      </w:r>
      <w:bookmarkEnd w:id="212"/>
      <w:bookmarkEnd w:id="213"/>
    </w:p>
    <w:p w:rsidR="00A51335" w:rsidRDefault="00000000">
      <w:pPr>
        <w:ind w:firstLineChars="200" w:firstLine="420"/>
        <w:rPr>
          <w:rFonts w:ascii="宋体" w:hAnsi="宋体" w:hint="eastAsia"/>
          <w:szCs w:val="21"/>
        </w:rPr>
      </w:pPr>
      <w:r>
        <w:rPr>
          <w:rFonts w:ascii="宋体" w:hAnsi="宋体" w:hint="eastAsia"/>
          <w:szCs w:val="21"/>
        </w:rPr>
        <w:t>电饭锅产品碳足迹核算的生命周期阶段按照6.3.1划分，本方案系统边界仅包括原材料获取阶段、产品制造阶段、使用阶段</w:t>
      </w:r>
      <w:r>
        <w:rPr>
          <w:rFonts w:hint="eastAsia"/>
        </w:rPr>
        <w:t>等三</w:t>
      </w:r>
      <w:r>
        <w:rPr>
          <w:rFonts w:ascii="宋体" w:hAnsi="宋体" w:hint="eastAsia"/>
          <w:szCs w:val="21"/>
        </w:rPr>
        <w:t>个生命周期阶段。不包括与产品生产过程无直接关联或对单位产品环境影响较小的过程，如工厂的基础照明、采暖、卫生、清洁设施；员工的交通、餐食；行政、管理、研发、实验室、市场部门的活动；对设备、机器、厂房的制造安装和维护等。</w:t>
      </w:r>
    </w:p>
    <w:p w:rsidR="00A51335" w:rsidRDefault="00000000">
      <w:pPr>
        <w:ind w:firstLineChars="200" w:firstLine="420"/>
        <w:rPr>
          <w:rFonts w:ascii="宋体" w:hAnsi="宋体" w:hint="eastAsia"/>
          <w:szCs w:val="21"/>
        </w:rPr>
      </w:pPr>
      <w:r>
        <w:rPr>
          <w:rFonts w:ascii="宋体" w:hAnsi="宋体" w:hint="eastAsia"/>
          <w:szCs w:val="21"/>
        </w:rPr>
        <w:t>其中，</w:t>
      </w:r>
    </w:p>
    <w:p w:rsidR="00A51335" w:rsidRDefault="00000000">
      <w:pPr>
        <w:ind w:firstLineChars="200" w:firstLine="420"/>
        <w:rPr>
          <w:rFonts w:ascii="宋体" w:hAnsi="宋体" w:hint="eastAsia"/>
          <w:szCs w:val="21"/>
        </w:rPr>
      </w:pPr>
      <w:r>
        <w:rPr>
          <w:rFonts w:ascii="宋体" w:hAnsi="宋体" w:hint="eastAsia"/>
          <w:szCs w:val="21"/>
        </w:rPr>
        <w:t>——原材料获取阶段，不包括原材料和外购零部件的加工和运输过程；</w:t>
      </w:r>
    </w:p>
    <w:p w:rsidR="00A51335" w:rsidRDefault="00000000">
      <w:pPr>
        <w:ind w:firstLineChars="200" w:firstLine="420"/>
        <w:rPr>
          <w:rFonts w:ascii="宋体" w:hAnsi="宋体" w:hint="eastAsia"/>
          <w:szCs w:val="21"/>
        </w:rPr>
      </w:pPr>
      <w:r>
        <w:rPr>
          <w:rFonts w:ascii="宋体" w:hAnsi="宋体" w:hint="eastAsia"/>
          <w:szCs w:val="21"/>
        </w:rPr>
        <w:t>——产品制造阶段；</w:t>
      </w:r>
    </w:p>
    <w:p w:rsidR="00A51335" w:rsidRDefault="00000000">
      <w:pPr>
        <w:ind w:firstLineChars="200" w:firstLine="420"/>
        <w:rPr>
          <w:rFonts w:ascii="宋体" w:hAnsi="宋体" w:hint="eastAsia"/>
          <w:szCs w:val="21"/>
        </w:rPr>
      </w:pPr>
      <w:r>
        <w:rPr>
          <w:rFonts w:ascii="宋体" w:hAnsi="宋体" w:hint="eastAsia"/>
          <w:szCs w:val="21"/>
        </w:rPr>
        <w:t>——使用阶段，不包括产品维修处理</w:t>
      </w:r>
      <w:r w:rsidR="00244B7C">
        <w:rPr>
          <w:rFonts w:ascii="宋体" w:hAnsi="宋体" w:hint="eastAsia"/>
          <w:szCs w:val="21"/>
        </w:rPr>
        <w:t>。</w:t>
      </w:r>
    </w:p>
    <w:p w:rsidR="00A51335" w:rsidRDefault="00000000">
      <w:pPr>
        <w:pStyle w:val="affffe"/>
        <w:numPr>
          <w:ilvl w:val="2"/>
          <w:numId w:val="26"/>
        </w:numPr>
        <w:spacing w:beforeLines="100" w:before="312" w:afterLines="100" w:after="312"/>
        <w:ind w:firstLineChars="0"/>
        <w:outlineLvl w:val="1"/>
        <w:rPr>
          <w:rFonts w:ascii="黑体" w:eastAsia="黑体" w:hAnsi="黑体" w:hint="eastAsia"/>
        </w:rPr>
      </w:pPr>
      <w:bookmarkStart w:id="214" w:name="_Toc168580574"/>
      <w:bookmarkStart w:id="215" w:name="_Toc170390907"/>
      <w:r>
        <w:rPr>
          <w:rFonts w:ascii="黑体" w:eastAsia="黑体" w:hAnsi="黑体" w:hint="eastAsia"/>
        </w:rPr>
        <w:t>取舍准则</w:t>
      </w:r>
      <w:bookmarkEnd w:id="214"/>
      <w:bookmarkEnd w:id="215"/>
    </w:p>
    <w:p w:rsidR="00A51335" w:rsidRDefault="008906B1">
      <w:pPr>
        <w:ind w:firstLineChars="200" w:firstLine="420"/>
        <w:rPr>
          <w:rFonts w:ascii="宋体" w:hAnsi="宋体" w:hint="eastAsia"/>
          <w:szCs w:val="21"/>
        </w:rPr>
      </w:pPr>
      <w:r>
        <w:rPr>
          <w:rFonts w:ascii="宋体" w:hAnsi="宋体" w:hint="eastAsia"/>
          <w:szCs w:val="21"/>
        </w:rPr>
        <w:t>电饭锅产品碳足迹研究包括产品系统内的所有单元过程和流。对于某生命周期阶段、过程、输入或输出，当温室气体排放量</w:t>
      </w:r>
      <w:proofErr w:type="gramStart"/>
      <w:r>
        <w:rPr>
          <w:rFonts w:ascii="宋体" w:hAnsi="宋体" w:hint="eastAsia"/>
          <w:szCs w:val="21"/>
        </w:rPr>
        <w:t>估测值</w:t>
      </w:r>
      <w:proofErr w:type="gramEnd"/>
      <w:r>
        <w:rPr>
          <w:rFonts w:ascii="宋体" w:hAnsi="宋体" w:hint="eastAsia"/>
          <w:szCs w:val="21"/>
        </w:rPr>
        <w:t>不超过原材料获取阶段和产品制造阶段总温室气体排放量</w:t>
      </w:r>
      <w:proofErr w:type="gramStart"/>
      <w:r>
        <w:rPr>
          <w:rFonts w:ascii="宋体" w:hAnsi="宋体" w:hint="eastAsia"/>
          <w:szCs w:val="21"/>
        </w:rPr>
        <w:t>估测值</w:t>
      </w:r>
      <w:proofErr w:type="gramEnd"/>
      <w:r>
        <w:rPr>
          <w:rFonts w:ascii="宋体" w:hAnsi="宋体" w:hint="eastAsia"/>
          <w:szCs w:val="21"/>
        </w:rPr>
        <w:t>的1%，可认为其对碳足迹评价结果不会造成显著影响，可以排除，但总体排除量不应超过原材料获取阶段和产品制造阶段总温室气体排放量</w:t>
      </w:r>
      <w:proofErr w:type="gramStart"/>
      <w:r>
        <w:rPr>
          <w:rFonts w:ascii="宋体" w:hAnsi="宋体" w:hint="eastAsia"/>
          <w:szCs w:val="21"/>
        </w:rPr>
        <w:t>估测值</w:t>
      </w:r>
      <w:proofErr w:type="gramEnd"/>
      <w:r>
        <w:rPr>
          <w:rFonts w:ascii="宋体" w:hAnsi="宋体" w:hint="eastAsia"/>
          <w:szCs w:val="21"/>
        </w:rPr>
        <w:t>的5%；其中，辅料、原材料、零部件占比大于产品重量的1%不可排除，且辅料、原材料、零部件的总排除量不应超过产品重量的5%。应在产品碳足迹报告中对取舍准则及其影响进行评估和描述。</w:t>
      </w:r>
    </w:p>
    <w:p w:rsidR="00A51335" w:rsidRDefault="00000000">
      <w:pPr>
        <w:pStyle w:val="affffe"/>
        <w:numPr>
          <w:ilvl w:val="1"/>
          <w:numId w:val="26"/>
        </w:numPr>
        <w:spacing w:beforeLines="100" w:before="312" w:afterLines="100" w:after="312"/>
        <w:ind w:firstLineChars="0"/>
        <w:outlineLvl w:val="1"/>
        <w:rPr>
          <w:rFonts w:ascii="黑体" w:eastAsia="黑体" w:hAnsi="黑体" w:hint="eastAsia"/>
        </w:rPr>
      </w:pPr>
      <w:bookmarkStart w:id="216" w:name="_Toc170390908"/>
      <w:bookmarkStart w:id="217" w:name="_Toc168580575"/>
      <w:r>
        <w:rPr>
          <w:rFonts w:ascii="黑体" w:eastAsia="黑体" w:hAnsi="黑体" w:hint="eastAsia"/>
        </w:rPr>
        <w:t>清单分析</w:t>
      </w:r>
      <w:bookmarkEnd w:id="216"/>
      <w:bookmarkEnd w:id="217"/>
    </w:p>
    <w:p w:rsidR="00A51335" w:rsidRDefault="00000000">
      <w:pPr>
        <w:pStyle w:val="affffe"/>
        <w:numPr>
          <w:ilvl w:val="2"/>
          <w:numId w:val="26"/>
        </w:numPr>
        <w:spacing w:beforeLines="100" w:before="312" w:afterLines="100" w:after="312"/>
        <w:ind w:firstLineChars="0"/>
        <w:outlineLvl w:val="1"/>
        <w:rPr>
          <w:rFonts w:ascii="黑体" w:eastAsia="黑体" w:hAnsi="黑体" w:hint="eastAsia"/>
        </w:rPr>
      </w:pPr>
      <w:bookmarkStart w:id="218" w:name="_Toc170390909"/>
      <w:bookmarkStart w:id="219" w:name="_Toc168580576"/>
      <w:r>
        <w:rPr>
          <w:rFonts w:ascii="黑体" w:eastAsia="黑体" w:hAnsi="黑体" w:hint="eastAsia"/>
        </w:rPr>
        <w:lastRenderedPageBreak/>
        <w:t>数据收集和分配</w:t>
      </w:r>
      <w:bookmarkEnd w:id="218"/>
      <w:bookmarkEnd w:id="219"/>
    </w:p>
    <w:p w:rsidR="00A51335" w:rsidRDefault="00000000">
      <w:pPr>
        <w:ind w:firstLineChars="200" w:firstLine="420"/>
        <w:rPr>
          <w:rFonts w:ascii="宋体" w:hAnsi="宋体" w:hint="eastAsia"/>
          <w:szCs w:val="21"/>
        </w:rPr>
      </w:pPr>
      <w:r>
        <w:rPr>
          <w:rFonts w:ascii="宋体" w:hAnsi="宋体" w:hint="eastAsia"/>
          <w:szCs w:val="21"/>
        </w:rPr>
        <w:t>收集系统边界内所有单元和过程数据。其中，</w:t>
      </w:r>
    </w:p>
    <w:p w:rsidR="00A51335" w:rsidRDefault="00000000">
      <w:pPr>
        <w:ind w:firstLineChars="200" w:firstLine="420"/>
        <w:rPr>
          <w:rFonts w:ascii="宋体" w:hAnsi="宋体" w:hint="eastAsia"/>
          <w:szCs w:val="21"/>
        </w:rPr>
      </w:pPr>
      <w:r>
        <w:rPr>
          <w:rFonts w:ascii="宋体" w:hAnsi="宋体" w:hint="eastAsia"/>
          <w:szCs w:val="21"/>
        </w:rPr>
        <w:t>——在原材料获取阶段，收集原材料（含包装）的材质、重量数据，电路板、电子件；</w:t>
      </w:r>
    </w:p>
    <w:p w:rsidR="00A51335" w:rsidRDefault="00000000">
      <w:pPr>
        <w:ind w:firstLineChars="200" w:firstLine="420"/>
        <w:rPr>
          <w:rFonts w:ascii="宋体" w:hAnsi="宋体" w:hint="eastAsia"/>
          <w:szCs w:val="21"/>
        </w:rPr>
      </w:pPr>
      <w:r>
        <w:rPr>
          <w:rFonts w:ascii="宋体" w:hAnsi="宋体" w:hint="eastAsia"/>
          <w:szCs w:val="21"/>
        </w:rPr>
        <w:t>——在产品制造阶段，收集数据盘查前的最近一年内的数据，生产期未达一年者，收集可获得的最近至少</w:t>
      </w:r>
      <w:r w:rsidR="008D4E90">
        <w:rPr>
          <w:rFonts w:ascii="宋体" w:hAnsi="宋体" w:hint="eastAsia"/>
          <w:szCs w:val="21"/>
        </w:rPr>
        <w:t>一</w:t>
      </w:r>
      <w:r>
        <w:rPr>
          <w:rFonts w:ascii="宋体" w:hAnsi="宋体" w:hint="eastAsia"/>
          <w:szCs w:val="21"/>
        </w:rPr>
        <w:t>个月的生产数据，同时应考虑该数据的代表性与准确性；</w:t>
      </w:r>
    </w:p>
    <w:p w:rsidR="00A51335" w:rsidRDefault="00000000">
      <w:pPr>
        <w:ind w:firstLineChars="200" w:firstLine="420"/>
        <w:rPr>
          <w:rFonts w:ascii="宋体" w:hAnsi="宋体" w:hint="eastAsia"/>
          <w:szCs w:val="21"/>
        </w:rPr>
      </w:pPr>
      <w:r>
        <w:rPr>
          <w:rFonts w:ascii="宋体" w:hAnsi="宋体" w:hint="eastAsia"/>
          <w:szCs w:val="21"/>
        </w:rPr>
        <w:t>——在产品使用阶段，参考附录A收集相关数据并计算产品耗电量。</w:t>
      </w:r>
    </w:p>
    <w:p w:rsidR="00A51335" w:rsidRDefault="00000000">
      <w:pPr>
        <w:ind w:firstLineChars="200" w:firstLine="420"/>
        <w:rPr>
          <w:rFonts w:ascii="宋体" w:hAnsi="宋体" w:hint="eastAsia"/>
          <w:szCs w:val="21"/>
        </w:rPr>
      </w:pPr>
      <w:r>
        <w:rPr>
          <w:rFonts w:ascii="宋体" w:hAnsi="宋体" w:hint="eastAsia"/>
          <w:szCs w:val="21"/>
        </w:rPr>
        <w:t>以上数据的排放因子依据6.4.1原则收集次级数据。</w:t>
      </w:r>
    </w:p>
    <w:p w:rsidR="00A51335" w:rsidRDefault="00000000">
      <w:pPr>
        <w:pStyle w:val="affffe"/>
        <w:numPr>
          <w:ilvl w:val="2"/>
          <w:numId w:val="26"/>
        </w:numPr>
        <w:spacing w:beforeLines="100" w:before="312" w:afterLines="100" w:after="312"/>
        <w:ind w:firstLineChars="0"/>
        <w:outlineLvl w:val="1"/>
        <w:rPr>
          <w:rFonts w:ascii="黑体" w:eastAsia="黑体" w:hAnsi="黑体" w:hint="eastAsia"/>
        </w:rPr>
      </w:pPr>
      <w:bookmarkStart w:id="220" w:name="_Toc168580577"/>
      <w:bookmarkStart w:id="221" w:name="_Toc170390910"/>
      <w:r>
        <w:rPr>
          <w:rFonts w:ascii="黑体" w:eastAsia="黑体" w:hAnsi="黑体" w:hint="eastAsia"/>
        </w:rPr>
        <w:t>分配</w:t>
      </w:r>
      <w:bookmarkEnd w:id="220"/>
      <w:bookmarkEnd w:id="221"/>
    </w:p>
    <w:p w:rsidR="00A51335" w:rsidRDefault="00000000">
      <w:pPr>
        <w:ind w:firstLineChars="200" w:firstLine="420"/>
        <w:rPr>
          <w:rFonts w:ascii="宋体" w:hAnsi="宋体" w:hint="eastAsia"/>
          <w:szCs w:val="21"/>
        </w:rPr>
      </w:pPr>
      <w:r>
        <w:rPr>
          <w:rFonts w:ascii="宋体" w:hAnsi="宋体" w:hint="eastAsia"/>
          <w:szCs w:val="21"/>
        </w:rPr>
        <w:t>依据7.2分配原则，按重量关系进行分配。如某生产线生产A和B两种产品，分别统计选定时间段内的A和B产量、生产线耗电量，可根据公式（C.1）和公式（C.2）计算单位产品耗电量。</w:t>
      </w:r>
    </w:p>
    <w:p w:rsidR="00A51335" w:rsidRDefault="00000000">
      <w:pPr>
        <w:ind w:firstLineChars="200" w:firstLine="420"/>
        <w:rPr>
          <w:rFonts w:ascii="宋体" w:hAnsi="宋体" w:hint="eastAsia"/>
          <w:szCs w:val="21"/>
        </w:rPr>
      </w:pPr>
      <m:oMathPara>
        <m:oMathParaPr>
          <m:jc m:val="right"/>
        </m:oMathParaPr>
        <m:oMath>
          <m:sSub>
            <m:sSubPr>
              <m:ctrlPr>
                <w:rPr>
                  <w:rFonts w:ascii="Cambria Math" w:hAnsi="Cambria Math"/>
                  <w:i/>
                  <w:szCs w:val="21"/>
                </w:rPr>
              </m:ctrlPr>
            </m:sSubPr>
            <m:e>
              <m:r>
                <w:rPr>
                  <w:rFonts w:ascii="Cambria Math" w:hAnsi="Cambria Math"/>
                  <w:szCs w:val="21"/>
                </w:rPr>
                <m:t>E</m:t>
              </m:r>
            </m:e>
            <m:sub>
              <m:r>
                <w:rPr>
                  <w:rFonts w:ascii="Cambria Math" w:hAnsi="Cambria Math"/>
                  <w:szCs w:val="21"/>
                </w:rPr>
                <m:t>A</m:t>
              </m:r>
            </m:sub>
          </m:sSub>
          <m:r>
            <w:rPr>
              <w:rFonts w:ascii="Cambria Math" w:hAnsi="Cambria Math"/>
              <w:szCs w:val="21"/>
            </w:rPr>
            <m:t>=</m:t>
          </m:r>
          <m:f>
            <m:fPr>
              <m:ctrlPr>
                <w:rPr>
                  <w:rFonts w:ascii="Cambria Math" w:hAnsi="Cambria Math"/>
                  <w:i/>
                  <w:szCs w:val="21"/>
                </w:rPr>
              </m:ctrlPr>
            </m:fPr>
            <m:num>
              <m:r>
                <w:rPr>
                  <w:rFonts w:ascii="Cambria Math" w:hAnsi="Cambria Math"/>
                  <w:szCs w:val="21"/>
                </w:rPr>
                <m:t>E</m:t>
              </m:r>
            </m:num>
            <m:den>
              <m:sSub>
                <m:sSubPr>
                  <m:ctrlPr>
                    <w:rPr>
                      <w:rFonts w:ascii="Cambria Math" w:hAnsi="Cambria Math"/>
                      <w:i/>
                      <w:szCs w:val="21"/>
                    </w:rPr>
                  </m:ctrlPr>
                </m:sSubPr>
                <m:e>
                  <m:r>
                    <w:rPr>
                      <w:rFonts w:ascii="Cambria Math" w:hAnsi="Cambria Math"/>
                      <w:szCs w:val="21"/>
                    </w:rPr>
                    <m:t>N</m:t>
                  </m:r>
                </m:e>
                <m:sub>
                  <m:r>
                    <w:rPr>
                      <w:rFonts w:ascii="Cambria Math" w:hAnsi="Cambria Math"/>
                      <w:szCs w:val="21"/>
                    </w:rPr>
                    <m:t>A</m:t>
                  </m:r>
                </m:sub>
              </m:sSub>
              <m:r>
                <w:rPr>
                  <w:rFonts w:ascii="Cambria Math" w:hAnsi="Cambria Math"/>
                  <w:szCs w:val="21"/>
                </w:rPr>
                <m:t>∙</m:t>
              </m:r>
              <m:sSub>
                <m:sSubPr>
                  <m:ctrlPr>
                    <w:rPr>
                      <w:rFonts w:ascii="Cambria Math" w:hAnsi="Cambria Math"/>
                      <w:i/>
                      <w:szCs w:val="21"/>
                    </w:rPr>
                  </m:ctrlPr>
                </m:sSubPr>
                <m:e>
                  <m:r>
                    <w:rPr>
                      <w:rFonts w:ascii="Cambria Math" w:hAnsi="Cambria Math"/>
                      <w:szCs w:val="21"/>
                    </w:rPr>
                    <m:t>m</m:t>
                  </m:r>
                </m:e>
                <m:sub>
                  <m:r>
                    <w:rPr>
                      <w:rFonts w:ascii="Cambria Math" w:hAnsi="Cambria Math"/>
                      <w:szCs w:val="21"/>
                    </w:rPr>
                    <m:t>A</m:t>
                  </m:r>
                </m:sub>
              </m:sSub>
              <m:r>
                <w:rPr>
                  <w:rFonts w:ascii="Cambria Math" w:hAnsi="Cambria Math"/>
                  <w:szCs w:val="21"/>
                </w:rPr>
                <m:t>+</m:t>
              </m:r>
              <m:sSub>
                <m:sSubPr>
                  <m:ctrlPr>
                    <w:rPr>
                      <w:rFonts w:ascii="Cambria Math" w:hAnsi="Cambria Math"/>
                      <w:i/>
                      <w:szCs w:val="21"/>
                    </w:rPr>
                  </m:ctrlPr>
                </m:sSubPr>
                <m:e>
                  <m:r>
                    <w:rPr>
                      <w:rFonts w:ascii="Cambria Math" w:hAnsi="Cambria Math"/>
                      <w:szCs w:val="21"/>
                    </w:rPr>
                    <m:t>N</m:t>
                  </m:r>
                </m:e>
                <m:sub>
                  <m:r>
                    <w:rPr>
                      <w:rFonts w:ascii="Cambria Math" w:hAnsi="Cambria Math"/>
                      <w:szCs w:val="21"/>
                    </w:rPr>
                    <m:t>B</m:t>
                  </m:r>
                </m:sub>
              </m:sSub>
              <m:r>
                <w:rPr>
                  <w:rFonts w:ascii="Cambria Math" w:hAnsi="Cambria Math"/>
                  <w:szCs w:val="21"/>
                </w:rPr>
                <m:t>∙</m:t>
              </m:r>
              <m:sSub>
                <m:sSubPr>
                  <m:ctrlPr>
                    <w:rPr>
                      <w:rFonts w:ascii="Cambria Math" w:hAnsi="Cambria Math"/>
                      <w:i/>
                      <w:szCs w:val="21"/>
                    </w:rPr>
                  </m:ctrlPr>
                </m:sSubPr>
                <m:e>
                  <m:r>
                    <w:rPr>
                      <w:rFonts w:ascii="Cambria Math" w:hAnsi="Cambria Math"/>
                      <w:szCs w:val="21"/>
                    </w:rPr>
                    <m:t>m</m:t>
                  </m:r>
                </m:e>
                <m:sub>
                  <m:r>
                    <w:rPr>
                      <w:rFonts w:ascii="Cambria Math" w:hAnsi="Cambria Math"/>
                      <w:szCs w:val="21"/>
                    </w:rPr>
                    <m:t>B</m:t>
                  </m:r>
                </m:sub>
              </m:sSub>
            </m:den>
          </m:f>
          <m:r>
            <w:rPr>
              <w:rFonts w:ascii="Cambria Math" w:hAnsi="Cambria Math"/>
              <w:szCs w:val="21"/>
            </w:rPr>
            <m:t>×</m:t>
          </m:r>
          <m:sSub>
            <m:sSubPr>
              <m:ctrlPr>
                <w:rPr>
                  <w:rFonts w:ascii="Cambria Math" w:hAnsi="Cambria Math"/>
                  <w:i/>
                  <w:szCs w:val="21"/>
                </w:rPr>
              </m:ctrlPr>
            </m:sSubPr>
            <m:e>
              <m:r>
                <w:rPr>
                  <w:rFonts w:ascii="Cambria Math" w:hAnsi="Cambria Math"/>
                  <w:szCs w:val="21"/>
                </w:rPr>
                <m:t>m</m:t>
              </m:r>
            </m:e>
            <m:sub>
              <m:r>
                <w:rPr>
                  <w:rFonts w:ascii="Cambria Math" w:hAnsi="Cambria Math"/>
                  <w:szCs w:val="21"/>
                </w:rPr>
                <m:t>A</m:t>
              </m:r>
            </m:sub>
          </m:sSub>
          <m:r>
            <m:rPr>
              <m:sty m:val="p"/>
            </m:rPr>
            <w:rPr>
              <w:rFonts w:ascii="Cambria Math" w:hAnsi="Cambria Math"/>
              <w:kern w:val="0"/>
              <w:szCs w:val="20"/>
            </w:rPr>
            <m:t>…………………………..………..(C.1)</m:t>
          </m:r>
        </m:oMath>
      </m:oMathPara>
    </w:p>
    <w:p w:rsidR="00A51335" w:rsidRDefault="00000000">
      <w:pPr>
        <w:ind w:firstLineChars="200" w:firstLine="420"/>
        <w:rPr>
          <w:rFonts w:ascii="宋体" w:hAnsi="宋体" w:hint="eastAsia"/>
          <w:szCs w:val="21"/>
        </w:rPr>
      </w:pPr>
      <m:oMathPara>
        <m:oMathParaPr>
          <m:jc m:val="right"/>
        </m:oMathParaPr>
        <m:oMath>
          <m:sSub>
            <m:sSubPr>
              <m:ctrlPr>
                <w:rPr>
                  <w:rFonts w:ascii="Cambria Math" w:hAnsi="Cambria Math"/>
                  <w:i/>
                  <w:szCs w:val="21"/>
                </w:rPr>
              </m:ctrlPr>
            </m:sSubPr>
            <m:e>
              <m:r>
                <w:rPr>
                  <w:rFonts w:ascii="Cambria Math" w:hAnsi="Cambria Math"/>
                  <w:szCs w:val="21"/>
                </w:rPr>
                <m:t>E</m:t>
              </m:r>
            </m:e>
            <m:sub>
              <m:r>
                <w:rPr>
                  <w:rFonts w:ascii="Cambria Math" w:hAnsi="Cambria Math"/>
                  <w:szCs w:val="21"/>
                </w:rPr>
                <m:t>B</m:t>
              </m:r>
            </m:sub>
          </m:sSub>
          <m:r>
            <w:rPr>
              <w:rFonts w:ascii="Cambria Math" w:hAnsi="Cambria Math"/>
              <w:szCs w:val="21"/>
            </w:rPr>
            <m:t>=</m:t>
          </m:r>
          <m:f>
            <m:fPr>
              <m:ctrlPr>
                <w:rPr>
                  <w:rFonts w:ascii="Cambria Math" w:hAnsi="Cambria Math"/>
                  <w:i/>
                  <w:szCs w:val="21"/>
                </w:rPr>
              </m:ctrlPr>
            </m:fPr>
            <m:num>
              <m:r>
                <w:rPr>
                  <w:rFonts w:ascii="Cambria Math" w:hAnsi="Cambria Math"/>
                  <w:szCs w:val="21"/>
                </w:rPr>
                <m:t>E</m:t>
              </m:r>
            </m:num>
            <m:den>
              <m:sSub>
                <m:sSubPr>
                  <m:ctrlPr>
                    <w:rPr>
                      <w:rFonts w:ascii="Cambria Math" w:hAnsi="Cambria Math"/>
                      <w:i/>
                      <w:szCs w:val="21"/>
                    </w:rPr>
                  </m:ctrlPr>
                </m:sSubPr>
                <m:e>
                  <m:r>
                    <w:rPr>
                      <w:rFonts w:ascii="Cambria Math" w:hAnsi="Cambria Math"/>
                      <w:szCs w:val="21"/>
                    </w:rPr>
                    <m:t>N</m:t>
                  </m:r>
                </m:e>
                <m:sub>
                  <m:r>
                    <w:rPr>
                      <w:rFonts w:ascii="Cambria Math" w:hAnsi="Cambria Math"/>
                      <w:szCs w:val="21"/>
                    </w:rPr>
                    <m:t>A</m:t>
                  </m:r>
                </m:sub>
              </m:sSub>
              <m:r>
                <w:rPr>
                  <w:rFonts w:ascii="Cambria Math" w:hAnsi="Cambria Math"/>
                  <w:szCs w:val="21"/>
                </w:rPr>
                <m:t>∙</m:t>
              </m:r>
              <m:sSub>
                <m:sSubPr>
                  <m:ctrlPr>
                    <w:rPr>
                      <w:rFonts w:ascii="Cambria Math" w:hAnsi="Cambria Math"/>
                      <w:i/>
                      <w:szCs w:val="21"/>
                    </w:rPr>
                  </m:ctrlPr>
                </m:sSubPr>
                <m:e>
                  <m:r>
                    <w:rPr>
                      <w:rFonts w:ascii="Cambria Math" w:hAnsi="Cambria Math"/>
                      <w:szCs w:val="21"/>
                    </w:rPr>
                    <m:t>m</m:t>
                  </m:r>
                </m:e>
                <m:sub>
                  <m:r>
                    <w:rPr>
                      <w:rFonts w:ascii="Cambria Math" w:hAnsi="Cambria Math"/>
                      <w:szCs w:val="21"/>
                    </w:rPr>
                    <m:t>A</m:t>
                  </m:r>
                </m:sub>
              </m:sSub>
              <m:r>
                <w:rPr>
                  <w:rFonts w:ascii="Cambria Math" w:hAnsi="Cambria Math"/>
                  <w:szCs w:val="21"/>
                </w:rPr>
                <m:t>+</m:t>
              </m:r>
              <m:sSub>
                <m:sSubPr>
                  <m:ctrlPr>
                    <w:rPr>
                      <w:rFonts w:ascii="Cambria Math" w:hAnsi="Cambria Math"/>
                      <w:i/>
                      <w:szCs w:val="21"/>
                    </w:rPr>
                  </m:ctrlPr>
                </m:sSubPr>
                <m:e>
                  <m:r>
                    <w:rPr>
                      <w:rFonts w:ascii="Cambria Math" w:hAnsi="Cambria Math"/>
                      <w:szCs w:val="21"/>
                    </w:rPr>
                    <m:t>N</m:t>
                  </m:r>
                </m:e>
                <m:sub>
                  <m:r>
                    <w:rPr>
                      <w:rFonts w:ascii="Cambria Math" w:hAnsi="Cambria Math"/>
                      <w:szCs w:val="21"/>
                    </w:rPr>
                    <m:t>B</m:t>
                  </m:r>
                </m:sub>
              </m:sSub>
              <m:r>
                <w:rPr>
                  <w:rFonts w:ascii="Cambria Math" w:hAnsi="Cambria Math"/>
                  <w:szCs w:val="21"/>
                </w:rPr>
                <m:t>∙</m:t>
              </m:r>
              <m:sSub>
                <m:sSubPr>
                  <m:ctrlPr>
                    <w:rPr>
                      <w:rFonts w:ascii="Cambria Math" w:hAnsi="Cambria Math"/>
                      <w:i/>
                      <w:szCs w:val="21"/>
                    </w:rPr>
                  </m:ctrlPr>
                </m:sSubPr>
                <m:e>
                  <m:r>
                    <w:rPr>
                      <w:rFonts w:ascii="Cambria Math" w:hAnsi="Cambria Math"/>
                      <w:szCs w:val="21"/>
                    </w:rPr>
                    <m:t>m</m:t>
                  </m:r>
                </m:e>
                <m:sub>
                  <m:r>
                    <w:rPr>
                      <w:rFonts w:ascii="Cambria Math" w:hAnsi="Cambria Math"/>
                      <w:szCs w:val="21"/>
                    </w:rPr>
                    <m:t>B</m:t>
                  </m:r>
                </m:sub>
              </m:sSub>
            </m:den>
          </m:f>
          <m:r>
            <w:rPr>
              <w:rFonts w:ascii="Cambria Math" w:hAnsi="Cambria Math"/>
              <w:szCs w:val="21"/>
            </w:rPr>
            <m:t>×</m:t>
          </m:r>
          <m:sSub>
            <m:sSubPr>
              <m:ctrlPr>
                <w:rPr>
                  <w:rFonts w:ascii="Cambria Math" w:hAnsi="Cambria Math"/>
                  <w:i/>
                  <w:szCs w:val="21"/>
                </w:rPr>
              </m:ctrlPr>
            </m:sSubPr>
            <m:e>
              <m:r>
                <w:rPr>
                  <w:rFonts w:ascii="Cambria Math" w:hAnsi="Cambria Math"/>
                  <w:szCs w:val="21"/>
                </w:rPr>
                <m:t>m</m:t>
              </m:r>
            </m:e>
            <m:sub>
              <m:r>
                <w:rPr>
                  <w:rFonts w:ascii="Cambria Math" w:hAnsi="Cambria Math"/>
                  <w:szCs w:val="21"/>
                </w:rPr>
                <m:t>B</m:t>
              </m:r>
            </m:sub>
          </m:sSub>
          <m:r>
            <m:rPr>
              <m:sty m:val="p"/>
            </m:rPr>
            <w:rPr>
              <w:rFonts w:ascii="Cambria Math" w:hAnsi="Cambria Math"/>
              <w:kern w:val="0"/>
              <w:szCs w:val="20"/>
            </w:rPr>
            <m:t>…………………………..………..(C.2)</m:t>
          </m:r>
        </m:oMath>
      </m:oMathPara>
    </w:p>
    <w:p w:rsidR="00A51335" w:rsidRDefault="00000000">
      <w:pPr>
        <w:ind w:firstLineChars="200" w:firstLine="420"/>
        <w:rPr>
          <w:rFonts w:ascii="宋体" w:hAnsi="宋体" w:hint="eastAsia"/>
          <w:szCs w:val="21"/>
        </w:rPr>
      </w:pPr>
      <w:r>
        <w:rPr>
          <w:rFonts w:ascii="宋体" w:hAnsi="宋体" w:hint="eastAsia"/>
          <w:szCs w:val="21"/>
        </w:rPr>
        <w:t>式中，</w:t>
      </w:r>
    </w:p>
    <w:p w:rsidR="00A51335" w:rsidRDefault="00000000">
      <w:pPr>
        <w:ind w:firstLineChars="200" w:firstLine="420"/>
        <w:rPr>
          <w:rFonts w:ascii="宋体" w:hAnsi="宋体" w:hint="eastAsia"/>
          <w:szCs w:val="21"/>
        </w:rPr>
      </w:pPr>
      <m:oMath>
        <m:r>
          <w:rPr>
            <w:rFonts w:ascii="Cambria Math" w:hAnsi="Cambria Math"/>
            <w:szCs w:val="21"/>
          </w:rPr>
          <m:t>E</m:t>
        </m:r>
      </m:oMath>
      <w:r>
        <w:rPr>
          <w:rFonts w:ascii="宋体" w:hAnsi="宋体" w:hint="eastAsia"/>
          <w:szCs w:val="21"/>
        </w:rPr>
        <w:t>——选定时间段内，生产线耗电量，单位为千瓦时（kWh）；</w:t>
      </w:r>
    </w:p>
    <w:p w:rsidR="00A51335" w:rsidRDefault="00000000">
      <w:pPr>
        <w:ind w:firstLineChars="200" w:firstLine="420"/>
        <w:rPr>
          <w:rFonts w:ascii="宋体" w:hAnsi="宋体" w:hint="eastAsia"/>
          <w:szCs w:val="21"/>
        </w:rPr>
      </w:pPr>
      <m:oMath>
        <m:sSub>
          <m:sSubPr>
            <m:ctrlPr>
              <w:rPr>
                <w:rFonts w:ascii="Cambria Math" w:hAnsi="Cambria Math"/>
                <w:i/>
                <w:szCs w:val="21"/>
              </w:rPr>
            </m:ctrlPr>
          </m:sSubPr>
          <m:e>
            <m:r>
              <w:rPr>
                <w:rFonts w:ascii="Cambria Math" w:hAnsi="Cambria Math"/>
                <w:szCs w:val="21"/>
              </w:rPr>
              <m:t>E</m:t>
            </m:r>
          </m:e>
          <m:sub>
            <m:r>
              <w:rPr>
                <w:rFonts w:ascii="Cambria Math" w:hAnsi="Cambria Math"/>
                <w:szCs w:val="21"/>
              </w:rPr>
              <m:t>A</m:t>
            </m:r>
          </m:sub>
        </m:sSub>
      </m:oMath>
      <w:r>
        <w:rPr>
          <w:rFonts w:ascii="宋体" w:hAnsi="宋体" w:hint="eastAsia"/>
          <w:szCs w:val="21"/>
        </w:rPr>
        <w:t>——单位产品A的耗电量，单位为千瓦时（kWh）；</w:t>
      </w:r>
    </w:p>
    <w:p w:rsidR="00A51335" w:rsidRDefault="00000000">
      <w:pPr>
        <w:ind w:firstLineChars="200" w:firstLine="420"/>
        <w:rPr>
          <w:rFonts w:ascii="宋体" w:hAnsi="宋体" w:hint="eastAsia"/>
          <w:szCs w:val="21"/>
        </w:rPr>
      </w:pPr>
      <m:oMath>
        <m:sSub>
          <m:sSubPr>
            <m:ctrlPr>
              <w:rPr>
                <w:rFonts w:ascii="Cambria Math" w:hAnsi="Cambria Math"/>
                <w:i/>
                <w:szCs w:val="21"/>
              </w:rPr>
            </m:ctrlPr>
          </m:sSubPr>
          <m:e>
            <m:r>
              <w:rPr>
                <w:rFonts w:ascii="Cambria Math" w:hAnsi="Cambria Math"/>
                <w:szCs w:val="21"/>
              </w:rPr>
              <m:t>E</m:t>
            </m:r>
          </m:e>
          <m:sub>
            <m:r>
              <w:rPr>
                <w:rFonts w:ascii="Cambria Math" w:hAnsi="Cambria Math"/>
                <w:szCs w:val="21"/>
              </w:rPr>
              <m:t>B</m:t>
            </m:r>
          </m:sub>
        </m:sSub>
      </m:oMath>
      <w:r>
        <w:rPr>
          <w:rFonts w:ascii="宋体" w:hAnsi="宋体" w:hint="eastAsia"/>
          <w:szCs w:val="21"/>
        </w:rPr>
        <w:t>——单位产品B的耗电量，单位为千瓦时（kWh）；</w:t>
      </w:r>
    </w:p>
    <w:p w:rsidR="00A51335" w:rsidRDefault="00000000">
      <w:pPr>
        <w:ind w:firstLineChars="200" w:firstLine="420"/>
        <w:rPr>
          <w:rFonts w:ascii="宋体" w:hAnsi="宋体" w:hint="eastAsia"/>
          <w:szCs w:val="21"/>
        </w:rPr>
      </w:pPr>
      <m:oMath>
        <m:sSub>
          <m:sSubPr>
            <m:ctrlPr>
              <w:rPr>
                <w:rFonts w:ascii="Cambria Math" w:hAnsi="Cambria Math"/>
                <w:i/>
                <w:szCs w:val="21"/>
              </w:rPr>
            </m:ctrlPr>
          </m:sSubPr>
          <m:e>
            <m:r>
              <w:rPr>
                <w:rFonts w:ascii="Cambria Math" w:hAnsi="Cambria Math"/>
                <w:szCs w:val="21"/>
              </w:rPr>
              <m:t>N</m:t>
            </m:r>
          </m:e>
          <m:sub>
            <m:r>
              <w:rPr>
                <w:rFonts w:ascii="Cambria Math" w:hAnsi="Cambria Math"/>
                <w:szCs w:val="21"/>
              </w:rPr>
              <m:t>A</m:t>
            </m:r>
          </m:sub>
        </m:sSub>
      </m:oMath>
      <w:r>
        <w:rPr>
          <w:rFonts w:ascii="宋体" w:hAnsi="宋体" w:hint="eastAsia"/>
          <w:szCs w:val="21"/>
        </w:rPr>
        <w:t>——选定时间段内，产品A的产量；</w:t>
      </w:r>
    </w:p>
    <w:p w:rsidR="00A51335" w:rsidRDefault="00000000">
      <w:pPr>
        <w:ind w:firstLineChars="200" w:firstLine="420"/>
        <w:rPr>
          <w:rFonts w:ascii="宋体" w:hAnsi="宋体" w:hint="eastAsia"/>
          <w:szCs w:val="21"/>
        </w:rPr>
      </w:pPr>
      <m:oMath>
        <m:sSub>
          <m:sSubPr>
            <m:ctrlPr>
              <w:rPr>
                <w:rFonts w:ascii="Cambria Math" w:hAnsi="Cambria Math"/>
                <w:i/>
                <w:szCs w:val="21"/>
              </w:rPr>
            </m:ctrlPr>
          </m:sSubPr>
          <m:e>
            <m:r>
              <w:rPr>
                <w:rFonts w:ascii="Cambria Math" w:hAnsi="Cambria Math"/>
                <w:szCs w:val="21"/>
              </w:rPr>
              <m:t>N</m:t>
            </m:r>
          </m:e>
          <m:sub>
            <m:r>
              <w:rPr>
                <w:rFonts w:ascii="Cambria Math" w:hAnsi="Cambria Math"/>
                <w:szCs w:val="21"/>
              </w:rPr>
              <m:t>B</m:t>
            </m:r>
          </m:sub>
        </m:sSub>
      </m:oMath>
      <w:r>
        <w:rPr>
          <w:rFonts w:ascii="宋体" w:hAnsi="宋体" w:hint="eastAsia"/>
          <w:szCs w:val="21"/>
        </w:rPr>
        <w:t>——选定时间段内，产品B的产量；</w:t>
      </w:r>
    </w:p>
    <w:p w:rsidR="00A51335" w:rsidRDefault="00000000">
      <w:pPr>
        <w:ind w:firstLineChars="200" w:firstLine="420"/>
        <w:rPr>
          <w:rFonts w:ascii="宋体" w:hAnsi="宋体" w:hint="eastAsia"/>
          <w:szCs w:val="21"/>
        </w:rPr>
      </w:pPr>
      <m:oMath>
        <m:sSub>
          <m:sSubPr>
            <m:ctrlPr>
              <w:rPr>
                <w:rFonts w:ascii="Cambria Math" w:hAnsi="Cambria Math"/>
                <w:i/>
                <w:szCs w:val="21"/>
              </w:rPr>
            </m:ctrlPr>
          </m:sSubPr>
          <m:e>
            <m:r>
              <w:rPr>
                <w:rFonts w:ascii="Cambria Math" w:hAnsi="Cambria Math"/>
                <w:szCs w:val="21"/>
              </w:rPr>
              <m:t>m</m:t>
            </m:r>
          </m:e>
          <m:sub>
            <m:r>
              <w:rPr>
                <w:rFonts w:ascii="Cambria Math" w:hAnsi="Cambria Math"/>
                <w:szCs w:val="21"/>
              </w:rPr>
              <m:t>A</m:t>
            </m:r>
          </m:sub>
        </m:sSub>
      </m:oMath>
      <w:r>
        <w:rPr>
          <w:rFonts w:ascii="宋体" w:hAnsi="宋体" w:hint="eastAsia"/>
          <w:szCs w:val="21"/>
        </w:rPr>
        <w:t>——单位产品A的重量，单位为千克（kg）；</w:t>
      </w:r>
    </w:p>
    <w:p w:rsidR="00A51335" w:rsidRDefault="00000000">
      <w:pPr>
        <w:ind w:firstLineChars="200" w:firstLine="420"/>
        <w:rPr>
          <w:rFonts w:ascii="宋体" w:hAnsi="宋体" w:hint="eastAsia"/>
          <w:szCs w:val="21"/>
        </w:rPr>
      </w:pPr>
      <m:oMath>
        <m:sSub>
          <m:sSubPr>
            <m:ctrlPr>
              <w:rPr>
                <w:rFonts w:ascii="Cambria Math" w:hAnsi="Cambria Math"/>
                <w:i/>
                <w:szCs w:val="21"/>
              </w:rPr>
            </m:ctrlPr>
          </m:sSubPr>
          <m:e>
            <m:r>
              <w:rPr>
                <w:rFonts w:ascii="Cambria Math" w:hAnsi="Cambria Math"/>
                <w:szCs w:val="21"/>
              </w:rPr>
              <m:t>m</m:t>
            </m:r>
          </m:e>
          <m:sub>
            <m:r>
              <w:rPr>
                <w:rFonts w:ascii="Cambria Math" w:hAnsi="Cambria Math"/>
                <w:szCs w:val="21"/>
              </w:rPr>
              <m:t>B</m:t>
            </m:r>
          </m:sub>
        </m:sSub>
      </m:oMath>
      <w:r>
        <w:rPr>
          <w:rFonts w:ascii="宋体" w:hAnsi="宋体" w:hint="eastAsia"/>
          <w:szCs w:val="21"/>
        </w:rPr>
        <w:t>——单位产品B的重量，单位为千克（kg）。</w:t>
      </w:r>
    </w:p>
    <w:p w:rsidR="00A51335" w:rsidRDefault="00000000">
      <w:pPr>
        <w:pStyle w:val="affffe"/>
        <w:numPr>
          <w:ilvl w:val="2"/>
          <w:numId w:val="26"/>
        </w:numPr>
        <w:spacing w:beforeLines="100" w:before="312" w:afterLines="100" w:after="312"/>
        <w:ind w:firstLineChars="0"/>
        <w:outlineLvl w:val="1"/>
        <w:rPr>
          <w:rFonts w:ascii="黑体" w:eastAsia="黑体" w:hAnsi="黑体" w:hint="eastAsia"/>
        </w:rPr>
      </w:pPr>
      <w:bookmarkStart w:id="222" w:name="_Toc170390911"/>
      <w:bookmarkStart w:id="223" w:name="_Toc168580578"/>
      <w:r>
        <w:rPr>
          <w:rFonts w:ascii="黑体" w:eastAsia="黑体" w:hAnsi="黑体" w:hint="eastAsia"/>
        </w:rPr>
        <w:t>数据质量</w:t>
      </w:r>
      <w:bookmarkEnd w:id="222"/>
      <w:bookmarkEnd w:id="223"/>
    </w:p>
    <w:p w:rsidR="00A51335" w:rsidRDefault="00000000">
      <w:pPr>
        <w:ind w:firstLineChars="200" w:firstLine="420"/>
        <w:rPr>
          <w:rFonts w:ascii="宋体" w:hAnsi="宋体" w:hint="eastAsia"/>
          <w:szCs w:val="21"/>
        </w:rPr>
      </w:pPr>
      <w:bookmarkStart w:id="224" w:name="_Toc168580579"/>
      <w:r>
        <w:rPr>
          <w:rFonts w:ascii="宋体" w:hAnsi="宋体" w:hint="eastAsia"/>
          <w:szCs w:val="21"/>
        </w:rPr>
        <w:t>按照本文件6.4.2的规定评估数据质量并记录。</w:t>
      </w:r>
    </w:p>
    <w:p w:rsidR="00A51335" w:rsidRDefault="00000000">
      <w:pPr>
        <w:pStyle w:val="affffe"/>
        <w:numPr>
          <w:ilvl w:val="1"/>
          <w:numId w:val="26"/>
        </w:numPr>
        <w:spacing w:beforeLines="100" w:before="312" w:afterLines="100" w:after="312"/>
        <w:ind w:firstLineChars="0"/>
        <w:outlineLvl w:val="1"/>
        <w:rPr>
          <w:rFonts w:hAnsi="宋体" w:hint="eastAsia"/>
          <w:szCs w:val="21"/>
        </w:rPr>
      </w:pPr>
      <w:bookmarkStart w:id="225" w:name="_Toc170390912"/>
      <w:r>
        <w:rPr>
          <w:rFonts w:ascii="黑体" w:eastAsia="黑体" w:hAnsi="黑体" w:hint="eastAsia"/>
        </w:rPr>
        <w:t>影响评价</w:t>
      </w:r>
      <w:bookmarkEnd w:id="224"/>
      <w:bookmarkEnd w:id="225"/>
    </w:p>
    <w:p w:rsidR="00A51335" w:rsidRDefault="00000000">
      <w:pPr>
        <w:ind w:firstLineChars="200" w:firstLine="420"/>
        <w:rPr>
          <w:rFonts w:ascii="宋体" w:hAnsi="宋体" w:hint="eastAsia"/>
          <w:szCs w:val="21"/>
        </w:rPr>
      </w:pPr>
      <w:bookmarkStart w:id="226" w:name="_Toc168580580"/>
      <w:r>
        <w:rPr>
          <w:rFonts w:ascii="宋体" w:hAnsi="宋体" w:hint="eastAsia"/>
          <w:szCs w:val="21"/>
        </w:rPr>
        <w:t>按照本文件第8章规定的方法，计算系统边界内各阶段的碳排放</w:t>
      </w:r>
      <w:proofErr w:type="gramStart"/>
      <w:r>
        <w:rPr>
          <w:rFonts w:ascii="宋体" w:hAnsi="宋体" w:hint="eastAsia"/>
          <w:szCs w:val="21"/>
        </w:rPr>
        <w:t>和总碳排放</w:t>
      </w:r>
      <w:proofErr w:type="gramEnd"/>
      <w:r>
        <w:rPr>
          <w:rFonts w:ascii="宋体" w:hAnsi="宋体" w:hint="eastAsia"/>
          <w:szCs w:val="21"/>
        </w:rPr>
        <w:t>。</w:t>
      </w:r>
    </w:p>
    <w:p w:rsidR="00A51335" w:rsidRDefault="00000000">
      <w:pPr>
        <w:pStyle w:val="affffe"/>
        <w:numPr>
          <w:ilvl w:val="1"/>
          <w:numId w:val="26"/>
        </w:numPr>
        <w:spacing w:beforeLines="100" w:before="312" w:afterLines="100" w:after="312"/>
        <w:ind w:firstLineChars="0"/>
        <w:outlineLvl w:val="1"/>
        <w:rPr>
          <w:rFonts w:ascii="黑体" w:eastAsia="黑体" w:hAnsi="黑体" w:hint="eastAsia"/>
        </w:rPr>
      </w:pPr>
      <w:bookmarkStart w:id="227" w:name="_Toc170390913"/>
      <w:r>
        <w:rPr>
          <w:rFonts w:ascii="黑体" w:eastAsia="黑体" w:hAnsi="黑体" w:hint="eastAsia"/>
        </w:rPr>
        <w:t>报告</w:t>
      </w:r>
      <w:bookmarkEnd w:id="226"/>
      <w:bookmarkEnd w:id="227"/>
    </w:p>
    <w:p w:rsidR="00A51335" w:rsidRDefault="00000000">
      <w:pPr>
        <w:pStyle w:val="affffe"/>
      </w:pPr>
      <w:bookmarkStart w:id="228" w:name="_Toc168580581"/>
      <w:r>
        <w:rPr>
          <w:rFonts w:hAnsi="宋体" w:hint="eastAsia"/>
          <w:szCs w:val="21"/>
        </w:rPr>
        <w:t>按照本文件第10章</w:t>
      </w:r>
      <w:r>
        <w:rPr>
          <w:rFonts w:hint="eastAsia"/>
        </w:rPr>
        <w:t>的规定，编制产品碳足迹报告。</w:t>
      </w:r>
    </w:p>
    <w:p w:rsidR="00A51335" w:rsidRDefault="00000000">
      <w:pPr>
        <w:pStyle w:val="affffe"/>
        <w:numPr>
          <w:ilvl w:val="1"/>
          <w:numId w:val="26"/>
        </w:numPr>
        <w:spacing w:beforeLines="100" w:before="312" w:afterLines="100" w:after="312"/>
        <w:ind w:firstLineChars="0"/>
        <w:outlineLvl w:val="1"/>
        <w:rPr>
          <w:rFonts w:ascii="黑体" w:eastAsia="黑体" w:hAnsi="黑体" w:hint="eastAsia"/>
        </w:rPr>
      </w:pPr>
      <w:bookmarkStart w:id="229" w:name="_Toc170390914"/>
      <w:r>
        <w:rPr>
          <w:rFonts w:ascii="黑体" w:eastAsia="黑体" w:hAnsi="黑体" w:hint="eastAsia"/>
        </w:rPr>
        <w:t>声明</w:t>
      </w:r>
      <w:bookmarkEnd w:id="228"/>
      <w:bookmarkEnd w:id="229"/>
    </w:p>
    <w:bookmarkEnd w:id="204"/>
    <w:p w:rsidR="00A51335" w:rsidRDefault="00000000">
      <w:pPr>
        <w:ind w:firstLineChars="200" w:firstLine="420"/>
        <w:rPr>
          <w:rFonts w:ascii="宋体" w:hAnsi="宋体" w:hint="eastAsia"/>
          <w:szCs w:val="21"/>
        </w:rPr>
      </w:pPr>
      <w:r>
        <w:rPr>
          <w:rFonts w:ascii="宋体" w:hAnsi="宋体" w:hint="eastAsia"/>
          <w:szCs w:val="21"/>
        </w:rPr>
        <w:t>适用时，按照本文件第</w:t>
      </w:r>
      <w:r>
        <w:rPr>
          <w:rFonts w:hAnsi="宋体" w:hint="eastAsia"/>
          <w:szCs w:val="21"/>
        </w:rPr>
        <w:t>12</w:t>
      </w:r>
      <w:r>
        <w:rPr>
          <w:rFonts w:ascii="宋体" w:hAnsi="宋体" w:hint="eastAsia"/>
          <w:szCs w:val="21"/>
        </w:rPr>
        <w:t>章</w:t>
      </w:r>
      <w:r>
        <w:rPr>
          <w:rFonts w:hint="eastAsia"/>
        </w:rPr>
        <w:t>的规定，进行产品碳足迹声明。</w:t>
      </w:r>
    </w:p>
    <w:p w:rsidR="00A51335" w:rsidRDefault="00A51335">
      <w:pPr>
        <w:ind w:firstLineChars="200" w:firstLine="420"/>
        <w:jc w:val="left"/>
        <w:sectPr w:rsidR="00A51335">
          <w:pgSz w:w="11906" w:h="16838"/>
          <w:pgMar w:top="567" w:right="1134" w:bottom="1134" w:left="1418" w:header="1418" w:footer="1134" w:gutter="0"/>
          <w:pgNumType w:start="21"/>
          <w:cols w:space="720"/>
          <w:formProt w:val="0"/>
          <w:docGrid w:type="lines" w:linePitch="312"/>
        </w:sectPr>
      </w:pPr>
    </w:p>
    <w:p w:rsidR="00A51335" w:rsidRDefault="00A51335">
      <w:pPr>
        <w:pStyle w:val="affffe"/>
        <w:numPr>
          <w:ilvl w:val="0"/>
          <w:numId w:val="10"/>
        </w:numPr>
        <w:ind w:firstLineChars="0"/>
        <w:jc w:val="center"/>
      </w:pPr>
    </w:p>
    <w:p w:rsidR="00A51335" w:rsidRDefault="00000000">
      <w:pPr>
        <w:pStyle w:val="affffe"/>
        <w:ind w:firstLineChars="0" w:firstLine="0"/>
        <w:jc w:val="center"/>
        <w:rPr>
          <w:rFonts w:ascii="黑体" w:eastAsia="黑体"/>
        </w:rPr>
      </w:pPr>
      <w:r>
        <w:rPr>
          <w:rFonts w:ascii="黑体" w:eastAsia="黑体" w:hint="eastAsia"/>
        </w:rPr>
        <w:t>（资料性）</w:t>
      </w:r>
    </w:p>
    <w:p w:rsidR="00A51335" w:rsidRDefault="00C92FB6">
      <w:pPr>
        <w:pStyle w:val="affffe"/>
        <w:ind w:firstLineChars="0" w:firstLine="0"/>
        <w:jc w:val="center"/>
        <w:rPr>
          <w:rFonts w:ascii="黑体" w:eastAsia="黑体"/>
        </w:rPr>
      </w:pPr>
      <w:r>
        <w:rPr>
          <w:rFonts w:ascii="黑体" w:eastAsia="黑体" w:hint="eastAsia"/>
        </w:rPr>
        <w:t>全球变暖潜势</w:t>
      </w:r>
    </w:p>
    <w:p w:rsidR="00A51335" w:rsidRDefault="00000000">
      <w:pPr>
        <w:pStyle w:val="affffe"/>
      </w:pPr>
      <w:r>
        <w:rPr>
          <w:rFonts w:hint="eastAsia"/>
        </w:rPr>
        <w:t>GHG</w:t>
      </w:r>
      <w:r w:rsidR="007116BF">
        <w:rPr>
          <w:rFonts w:hint="eastAsia"/>
        </w:rPr>
        <w:t>全球变暖潜势</w:t>
      </w:r>
      <w:r>
        <w:rPr>
          <w:rFonts w:hint="eastAsia"/>
        </w:rPr>
        <w:t>（GWP）值见表D.1。</w:t>
      </w:r>
    </w:p>
    <w:p w:rsidR="00A51335" w:rsidRDefault="00000000">
      <w:pPr>
        <w:pStyle w:val="affffffff9"/>
        <w:numPr>
          <w:ilvl w:val="0"/>
          <w:numId w:val="27"/>
        </w:numPr>
        <w:ind w:firstLineChars="0"/>
        <w:jc w:val="center"/>
        <w:rPr>
          <w:rFonts w:ascii="黑体" w:eastAsia="黑体"/>
        </w:rPr>
      </w:pPr>
      <w:bookmarkStart w:id="230" w:name="_Hlk169782642"/>
      <w:r>
        <w:rPr>
          <w:rFonts w:ascii="黑体" w:eastAsia="黑体" w:hint="eastAsia"/>
        </w:rPr>
        <w:t>部分温室气体的</w:t>
      </w:r>
      <w:r w:rsidR="007116BF">
        <w:rPr>
          <w:rFonts w:ascii="黑体" w:eastAsia="黑体" w:hint="eastAsia"/>
        </w:rPr>
        <w:t>全球变暖潜势</w:t>
      </w:r>
      <w:r>
        <w:rPr>
          <w:rFonts w:ascii="黑体" w:eastAsia="黑体" w:hint="eastAsia"/>
        </w:rPr>
        <w:t>值（GWP）</w:t>
      </w:r>
      <w:bookmarkEnd w:id="230"/>
    </w:p>
    <w:tbl>
      <w:tblPr>
        <w:tblStyle w:val="affff6"/>
        <w:tblW w:w="0" w:type="auto"/>
        <w:tblLook w:val="04A0" w:firstRow="1" w:lastRow="0" w:firstColumn="1" w:lastColumn="0" w:noHBand="0" w:noVBand="1"/>
      </w:tblPr>
      <w:tblGrid>
        <w:gridCol w:w="2746"/>
        <w:gridCol w:w="2793"/>
        <w:gridCol w:w="2763"/>
      </w:tblGrid>
      <w:tr w:rsidR="00A51335">
        <w:tc>
          <w:tcPr>
            <w:tcW w:w="3114" w:type="dxa"/>
          </w:tcPr>
          <w:p w:rsidR="00A51335" w:rsidRDefault="00000000">
            <w:pPr>
              <w:pStyle w:val="affffe"/>
              <w:ind w:firstLine="360"/>
              <w:rPr>
                <w:sz w:val="18"/>
              </w:rPr>
            </w:pPr>
            <w:bookmarkStart w:id="231" w:name="_Hlk169182901"/>
            <w:r>
              <w:rPr>
                <w:rFonts w:hint="eastAsia"/>
                <w:sz w:val="18"/>
              </w:rPr>
              <w:t>气体名称</w:t>
            </w:r>
          </w:p>
        </w:tc>
        <w:tc>
          <w:tcPr>
            <w:tcW w:w="3115" w:type="dxa"/>
          </w:tcPr>
          <w:p w:rsidR="00A51335" w:rsidRDefault="00000000">
            <w:pPr>
              <w:pStyle w:val="affffe"/>
              <w:ind w:firstLine="360"/>
              <w:rPr>
                <w:sz w:val="18"/>
              </w:rPr>
            </w:pPr>
            <w:r>
              <w:rPr>
                <w:rFonts w:hint="eastAsia"/>
                <w:sz w:val="18"/>
              </w:rPr>
              <w:t>化学分子式</w:t>
            </w:r>
          </w:p>
        </w:tc>
        <w:tc>
          <w:tcPr>
            <w:tcW w:w="3115" w:type="dxa"/>
          </w:tcPr>
          <w:p w:rsidR="00A51335" w:rsidRDefault="00000000">
            <w:pPr>
              <w:pStyle w:val="affffe"/>
              <w:ind w:firstLine="360"/>
              <w:rPr>
                <w:sz w:val="18"/>
              </w:rPr>
            </w:pPr>
            <w:r>
              <w:rPr>
                <w:rFonts w:hint="eastAsia"/>
                <w:sz w:val="18"/>
              </w:rPr>
              <w:t>100年的GWP</w:t>
            </w:r>
          </w:p>
        </w:tc>
      </w:tr>
      <w:tr w:rsidR="00A51335">
        <w:tc>
          <w:tcPr>
            <w:tcW w:w="3114" w:type="dxa"/>
            <w:vAlign w:val="center"/>
          </w:tcPr>
          <w:p w:rsidR="00A51335" w:rsidRDefault="00000000">
            <w:pPr>
              <w:pStyle w:val="affffe"/>
              <w:ind w:firstLine="360"/>
              <w:rPr>
                <w:sz w:val="18"/>
              </w:rPr>
            </w:pPr>
            <w:r>
              <w:rPr>
                <w:rFonts w:hint="eastAsia"/>
                <w:sz w:val="18"/>
              </w:rPr>
              <w:t>二氧化碳</w:t>
            </w:r>
          </w:p>
        </w:tc>
        <w:tc>
          <w:tcPr>
            <w:tcW w:w="3115" w:type="dxa"/>
            <w:vAlign w:val="center"/>
          </w:tcPr>
          <w:p w:rsidR="00A51335" w:rsidRDefault="00000000">
            <w:pPr>
              <w:pStyle w:val="affffe"/>
              <w:ind w:firstLine="360"/>
              <w:rPr>
                <w:sz w:val="18"/>
              </w:rPr>
            </w:pPr>
            <w:r>
              <w:rPr>
                <w:rFonts w:hint="eastAsia"/>
                <w:sz w:val="18"/>
              </w:rPr>
              <w:t>CO</w:t>
            </w:r>
            <w:r>
              <w:rPr>
                <w:rFonts w:hint="eastAsia"/>
                <w:sz w:val="18"/>
                <w:vertAlign w:val="subscript"/>
              </w:rPr>
              <w:t>2</w:t>
            </w:r>
          </w:p>
        </w:tc>
        <w:tc>
          <w:tcPr>
            <w:tcW w:w="3115" w:type="dxa"/>
            <w:vAlign w:val="center"/>
          </w:tcPr>
          <w:p w:rsidR="00A51335" w:rsidRDefault="00000000">
            <w:pPr>
              <w:pStyle w:val="affffe"/>
              <w:ind w:firstLine="360"/>
              <w:rPr>
                <w:sz w:val="18"/>
              </w:rPr>
            </w:pPr>
            <w:r>
              <w:rPr>
                <w:rFonts w:hint="eastAsia"/>
                <w:sz w:val="18"/>
              </w:rPr>
              <w:t>1</w:t>
            </w:r>
          </w:p>
        </w:tc>
      </w:tr>
      <w:tr w:rsidR="00A51335">
        <w:tc>
          <w:tcPr>
            <w:tcW w:w="3114" w:type="dxa"/>
            <w:vAlign w:val="center"/>
          </w:tcPr>
          <w:p w:rsidR="00A51335" w:rsidRDefault="00000000">
            <w:pPr>
              <w:pStyle w:val="affffe"/>
              <w:ind w:firstLine="360"/>
              <w:rPr>
                <w:sz w:val="18"/>
              </w:rPr>
            </w:pPr>
            <w:r>
              <w:rPr>
                <w:rFonts w:hint="eastAsia"/>
                <w:sz w:val="18"/>
              </w:rPr>
              <w:t>甲烷</w:t>
            </w:r>
          </w:p>
        </w:tc>
        <w:tc>
          <w:tcPr>
            <w:tcW w:w="3115" w:type="dxa"/>
            <w:vAlign w:val="center"/>
          </w:tcPr>
          <w:p w:rsidR="00A51335" w:rsidRDefault="00000000">
            <w:pPr>
              <w:pStyle w:val="affffe"/>
              <w:ind w:firstLine="360"/>
              <w:rPr>
                <w:sz w:val="18"/>
              </w:rPr>
            </w:pPr>
            <w:r>
              <w:rPr>
                <w:rFonts w:hint="eastAsia"/>
                <w:sz w:val="18"/>
              </w:rPr>
              <w:t>CH</w:t>
            </w:r>
            <w:r>
              <w:rPr>
                <w:rFonts w:hint="eastAsia"/>
                <w:sz w:val="18"/>
                <w:vertAlign w:val="subscript"/>
              </w:rPr>
              <w:t>4</w:t>
            </w:r>
          </w:p>
        </w:tc>
        <w:tc>
          <w:tcPr>
            <w:tcW w:w="3115" w:type="dxa"/>
            <w:vAlign w:val="center"/>
          </w:tcPr>
          <w:p w:rsidR="00A51335" w:rsidRDefault="00000000">
            <w:pPr>
              <w:pStyle w:val="affffe"/>
              <w:ind w:firstLine="360"/>
              <w:rPr>
                <w:sz w:val="18"/>
              </w:rPr>
            </w:pPr>
            <w:r>
              <w:rPr>
                <w:rFonts w:hint="eastAsia"/>
                <w:sz w:val="18"/>
              </w:rPr>
              <w:t>27.9</w:t>
            </w:r>
          </w:p>
        </w:tc>
      </w:tr>
      <w:tr w:rsidR="00A51335">
        <w:tc>
          <w:tcPr>
            <w:tcW w:w="3114" w:type="dxa"/>
            <w:vAlign w:val="center"/>
          </w:tcPr>
          <w:p w:rsidR="00A51335" w:rsidRDefault="00000000">
            <w:pPr>
              <w:pStyle w:val="affffe"/>
              <w:ind w:firstLine="360"/>
              <w:rPr>
                <w:sz w:val="18"/>
              </w:rPr>
            </w:pPr>
            <w:r>
              <w:rPr>
                <w:rFonts w:hint="eastAsia"/>
                <w:sz w:val="18"/>
              </w:rPr>
              <w:t>氧化亚氮</w:t>
            </w:r>
          </w:p>
        </w:tc>
        <w:tc>
          <w:tcPr>
            <w:tcW w:w="3115" w:type="dxa"/>
            <w:vAlign w:val="center"/>
          </w:tcPr>
          <w:p w:rsidR="00A51335" w:rsidRDefault="00000000">
            <w:pPr>
              <w:pStyle w:val="affffe"/>
              <w:ind w:firstLine="360"/>
              <w:rPr>
                <w:sz w:val="18"/>
              </w:rPr>
            </w:pPr>
            <w:r>
              <w:rPr>
                <w:rFonts w:hint="eastAsia"/>
                <w:sz w:val="18"/>
              </w:rPr>
              <w:t>N</w:t>
            </w:r>
            <w:r>
              <w:rPr>
                <w:rFonts w:hint="eastAsia"/>
                <w:sz w:val="18"/>
                <w:vertAlign w:val="subscript"/>
              </w:rPr>
              <w:t>2</w:t>
            </w:r>
            <w:r>
              <w:rPr>
                <w:rFonts w:hint="eastAsia"/>
                <w:sz w:val="18"/>
              </w:rPr>
              <w:t>O</w:t>
            </w:r>
          </w:p>
        </w:tc>
        <w:tc>
          <w:tcPr>
            <w:tcW w:w="3115" w:type="dxa"/>
            <w:vAlign w:val="center"/>
          </w:tcPr>
          <w:p w:rsidR="00A51335" w:rsidRDefault="00000000">
            <w:pPr>
              <w:pStyle w:val="affffe"/>
              <w:ind w:firstLine="360"/>
              <w:rPr>
                <w:sz w:val="18"/>
              </w:rPr>
            </w:pPr>
            <w:r>
              <w:rPr>
                <w:rFonts w:hint="eastAsia"/>
                <w:sz w:val="18"/>
              </w:rPr>
              <w:t>273</w:t>
            </w:r>
          </w:p>
        </w:tc>
      </w:tr>
      <w:tr w:rsidR="00A51335">
        <w:tc>
          <w:tcPr>
            <w:tcW w:w="3114" w:type="dxa"/>
          </w:tcPr>
          <w:p w:rsidR="00A51335" w:rsidRDefault="00000000">
            <w:pPr>
              <w:pStyle w:val="affffe"/>
              <w:ind w:firstLine="360"/>
              <w:rPr>
                <w:sz w:val="18"/>
              </w:rPr>
            </w:pPr>
            <w:r>
              <w:rPr>
                <w:rFonts w:hint="eastAsia"/>
                <w:sz w:val="18"/>
              </w:rPr>
              <w:t>三氟化氮</w:t>
            </w:r>
          </w:p>
        </w:tc>
        <w:tc>
          <w:tcPr>
            <w:tcW w:w="3115" w:type="dxa"/>
          </w:tcPr>
          <w:p w:rsidR="00A51335" w:rsidRDefault="00000000">
            <w:pPr>
              <w:pStyle w:val="affffe"/>
              <w:ind w:firstLine="360"/>
              <w:rPr>
                <w:sz w:val="18"/>
              </w:rPr>
            </w:pPr>
            <w:r>
              <w:rPr>
                <w:rFonts w:hint="eastAsia"/>
                <w:sz w:val="18"/>
              </w:rPr>
              <w:t>NF</w:t>
            </w:r>
            <w:r>
              <w:rPr>
                <w:rFonts w:hint="eastAsia"/>
                <w:sz w:val="18"/>
                <w:vertAlign w:val="subscript"/>
              </w:rPr>
              <w:t>3</w:t>
            </w:r>
          </w:p>
        </w:tc>
        <w:tc>
          <w:tcPr>
            <w:tcW w:w="3115" w:type="dxa"/>
          </w:tcPr>
          <w:p w:rsidR="00A51335" w:rsidRDefault="00000000">
            <w:pPr>
              <w:pStyle w:val="affffe"/>
              <w:ind w:firstLine="360"/>
              <w:rPr>
                <w:sz w:val="18"/>
              </w:rPr>
            </w:pPr>
            <w:r>
              <w:rPr>
                <w:rFonts w:hint="eastAsia"/>
                <w:sz w:val="18"/>
              </w:rPr>
              <w:t>17400</w:t>
            </w:r>
          </w:p>
        </w:tc>
      </w:tr>
      <w:tr w:rsidR="00A51335">
        <w:tc>
          <w:tcPr>
            <w:tcW w:w="3114" w:type="dxa"/>
          </w:tcPr>
          <w:p w:rsidR="00A51335" w:rsidRDefault="00000000">
            <w:pPr>
              <w:pStyle w:val="affffe"/>
              <w:ind w:firstLine="360"/>
              <w:rPr>
                <w:sz w:val="18"/>
              </w:rPr>
            </w:pPr>
            <w:r>
              <w:rPr>
                <w:rFonts w:hint="eastAsia"/>
                <w:sz w:val="18"/>
              </w:rPr>
              <w:t>六氟化硫</w:t>
            </w:r>
          </w:p>
        </w:tc>
        <w:tc>
          <w:tcPr>
            <w:tcW w:w="3115" w:type="dxa"/>
          </w:tcPr>
          <w:p w:rsidR="00A51335" w:rsidRDefault="00000000">
            <w:pPr>
              <w:pStyle w:val="affffe"/>
              <w:ind w:firstLine="360"/>
              <w:rPr>
                <w:sz w:val="18"/>
              </w:rPr>
            </w:pPr>
            <w:r>
              <w:rPr>
                <w:rFonts w:hint="eastAsia"/>
                <w:sz w:val="18"/>
              </w:rPr>
              <w:t>SF</w:t>
            </w:r>
            <w:r>
              <w:rPr>
                <w:rFonts w:hint="eastAsia"/>
                <w:sz w:val="18"/>
                <w:vertAlign w:val="subscript"/>
              </w:rPr>
              <w:t>6</w:t>
            </w:r>
          </w:p>
        </w:tc>
        <w:tc>
          <w:tcPr>
            <w:tcW w:w="3115" w:type="dxa"/>
          </w:tcPr>
          <w:p w:rsidR="00A51335" w:rsidRDefault="00000000">
            <w:pPr>
              <w:pStyle w:val="affffe"/>
              <w:ind w:firstLine="360"/>
              <w:rPr>
                <w:sz w:val="18"/>
              </w:rPr>
            </w:pPr>
            <w:r>
              <w:rPr>
                <w:rFonts w:hint="eastAsia"/>
                <w:sz w:val="18"/>
              </w:rPr>
              <w:t>25200</w:t>
            </w:r>
          </w:p>
        </w:tc>
      </w:tr>
      <w:tr w:rsidR="00A51335">
        <w:tc>
          <w:tcPr>
            <w:tcW w:w="9344" w:type="dxa"/>
            <w:gridSpan w:val="3"/>
          </w:tcPr>
          <w:p w:rsidR="00A51335" w:rsidRDefault="00000000">
            <w:pPr>
              <w:pStyle w:val="affffe"/>
              <w:ind w:firstLine="360"/>
              <w:jc w:val="center"/>
              <w:rPr>
                <w:sz w:val="18"/>
              </w:rPr>
            </w:pPr>
            <w:r>
              <w:rPr>
                <w:rFonts w:hint="eastAsia"/>
                <w:sz w:val="18"/>
              </w:rPr>
              <w:t>氢氟碳化物（HFCs</w:t>
            </w:r>
            <w:r>
              <w:rPr>
                <w:sz w:val="18"/>
              </w:rPr>
              <w:t>）</w:t>
            </w:r>
          </w:p>
        </w:tc>
      </w:tr>
      <w:tr w:rsidR="00A51335">
        <w:tc>
          <w:tcPr>
            <w:tcW w:w="3114" w:type="dxa"/>
            <w:vAlign w:val="center"/>
          </w:tcPr>
          <w:p w:rsidR="00A51335" w:rsidRDefault="00000000">
            <w:pPr>
              <w:pStyle w:val="affffe"/>
              <w:ind w:firstLine="360"/>
              <w:rPr>
                <w:sz w:val="18"/>
              </w:rPr>
            </w:pPr>
            <w:r>
              <w:rPr>
                <w:rFonts w:hint="eastAsia"/>
                <w:sz w:val="18"/>
              </w:rPr>
              <w:t>HFC-23</w:t>
            </w:r>
          </w:p>
        </w:tc>
        <w:tc>
          <w:tcPr>
            <w:tcW w:w="3115" w:type="dxa"/>
            <w:vAlign w:val="center"/>
          </w:tcPr>
          <w:p w:rsidR="00A51335" w:rsidRDefault="00000000">
            <w:pPr>
              <w:pStyle w:val="affffe"/>
              <w:ind w:firstLine="360"/>
              <w:rPr>
                <w:sz w:val="18"/>
              </w:rPr>
            </w:pPr>
            <w:r>
              <w:rPr>
                <w:rFonts w:hint="eastAsia"/>
                <w:sz w:val="18"/>
              </w:rPr>
              <w:t>CHF</w:t>
            </w:r>
            <w:r>
              <w:rPr>
                <w:rFonts w:hint="eastAsia"/>
                <w:sz w:val="18"/>
                <w:vertAlign w:val="subscript"/>
              </w:rPr>
              <w:t>3</w:t>
            </w:r>
          </w:p>
        </w:tc>
        <w:tc>
          <w:tcPr>
            <w:tcW w:w="3115" w:type="dxa"/>
            <w:vAlign w:val="center"/>
          </w:tcPr>
          <w:p w:rsidR="00A51335" w:rsidRDefault="00000000">
            <w:pPr>
              <w:pStyle w:val="affffe"/>
              <w:ind w:firstLine="360"/>
              <w:rPr>
                <w:sz w:val="18"/>
              </w:rPr>
            </w:pPr>
            <w:r>
              <w:rPr>
                <w:rFonts w:hint="eastAsia"/>
                <w:sz w:val="18"/>
              </w:rPr>
              <w:t>14600</w:t>
            </w:r>
          </w:p>
        </w:tc>
      </w:tr>
      <w:tr w:rsidR="00A51335">
        <w:tc>
          <w:tcPr>
            <w:tcW w:w="3114" w:type="dxa"/>
            <w:vAlign w:val="center"/>
          </w:tcPr>
          <w:p w:rsidR="00A51335" w:rsidRDefault="00000000">
            <w:pPr>
              <w:pStyle w:val="affffe"/>
              <w:ind w:firstLine="360"/>
              <w:rPr>
                <w:sz w:val="18"/>
              </w:rPr>
            </w:pPr>
            <w:r>
              <w:rPr>
                <w:rFonts w:hint="eastAsia"/>
                <w:sz w:val="18"/>
              </w:rPr>
              <w:t>HFC-32</w:t>
            </w:r>
          </w:p>
        </w:tc>
        <w:tc>
          <w:tcPr>
            <w:tcW w:w="3115" w:type="dxa"/>
            <w:vAlign w:val="center"/>
          </w:tcPr>
          <w:p w:rsidR="00A51335" w:rsidRDefault="00000000">
            <w:pPr>
              <w:pStyle w:val="affffe"/>
              <w:ind w:firstLine="360"/>
              <w:rPr>
                <w:sz w:val="18"/>
              </w:rPr>
            </w:pPr>
            <w:r>
              <w:rPr>
                <w:rFonts w:hint="eastAsia"/>
                <w:sz w:val="18"/>
              </w:rPr>
              <w:t>CH</w:t>
            </w:r>
            <w:r>
              <w:rPr>
                <w:rFonts w:hint="eastAsia"/>
                <w:sz w:val="18"/>
                <w:vertAlign w:val="subscript"/>
              </w:rPr>
              <w:t>2</w:t>
            </w:r>
            <w:r>
              <w:rPr>
                <w:rFonts w:hint="eastAsia"/>
                <w:sz w:val="18"/>
              </w:rPr>
              <w:t>F</w:t>
            </w:r>
            <w:r>
              <w:rPr>
                <w:rFonts w:hint="eastAsia"/>
                <w:sz w:val="18"/>
                <w:vertAlign w:val="subscript"/>
              </w:rPr>
              <w:t>2</w:t>
            </w:r>
          </w:p>
        </w:tc>
        <w:tc>
          <w:tcPr>
            <w:tcW w:w="3115" w:type="dxa"/>
            <w:vAlign w:val="center"/>
          </w:tcPr>
          <w:p w:rsidR="00A51335" w:rsidRDefault="00000000">
            <w:pPr>
              <w:pStyle w:val="affffe"/>
              <w:ind w:firstLine="360"/>
              <w:rPr>
                <w:sz w:val="18"/>
              </w:rPr>
            </w:pPr>
            <w:r>
              <w:rPr>
                <w:rFonts w:hint="eastAsia"/>
                <w:sz w:val="18"/>
              </w:rPr>
              <w:t>771</w:t>
            </w:r>
          </w:p>
        </w:tc>
      </w:tr>
      <w:tr w:rsidR="00A51335">
        <w:tc>
          <w:tcPr>
            <w:tcW w:w="3114" w:type="dxa"/>
            <w:vAlign w:val="center"/>
          </w:tcPr>
          <w:p w:rsidR="00A51335" w:rsidRDefault="00000000">
            <w:pPr>
              <w:pStyle w:val="affffe"/>
              <w:ind w:firstLine="360"/>
              <w:rPr>
                <w:sz w:val="18"/>
              </w:rPr>
            </w:pPr>
            <w:r>
              <w:rPr>
                <w:rFonts w:hint="eastAsia"/>
                <w:sz w:val="18"/>
              </w:rPr>
              <w:t>HFC-41</w:t>
            </w:r>
          </w:p>
        </w:tc>
        <w:tc>
          <w:tcPr>
            <w:tcW w:w="3115" w:type="dxa"/>
            <w:vAlign w:val="center"/>
          </w:tcPr>
          <w:p w:rsidR="00A51335" w:rsidRDefault="00000000">
            <w:pPr>
              <w:pStyle w:val="affffe"/>
              <w:ind w:firstLine="360"/>
              <w:rPr>
                <w:sz w:val="18"/>
              </w:rPr>
            </w:pPr>
            <w:r>
              <w:rPr>
                <w:rFonts w:hint="eastAsia"/>
                <w:sz w:val="18"/>
              </w:rPr>
              <w:t>CH</w:t>
            </w:r>
            <w:r>
              <w:rPr>
                <w:rFonts w:hint="eastAsia"/>
                <w:sz w:val="18"/>
                <w:vertAlign w:val="subscript"/>
              </w:rPr>
              <w:t>3</w:t>
            </w:r>
            <w:r>
              <w:rPr>
                <w:rFonts w:hint="eastAsia"/>
                <w:sz w:val="18"/>
              </w:rPr>
              <w:t>F</w:t>
            </w:r>
          </w:p>
        </w:tc>
        <w:tc>
          <w:tcPr>
            <w:tcW w:w="3115" w:type="dxa"/>
            <w:vAlign w:val="center"/>
          </w:tcPr>
          <w:p w:rsidR="00A51335" w:rsidRDefault="00000000">
            <w:pPr>
              <w:pStyle w:val="affffe"/>
              <w:ind w:firstLine="360"/>
              <w:rPr>
                <w:sz w:val="18"/>
              </w:rPr>
            </w:pPr>
            <w:r>
              <w:rPr>
                <w:rFonts w:hint="eastAsia"/>
                <w:sz w:val="18"/>
              </w:rPr>
              <w:t>135</w:t>
            </w:r>
          </w:p>
        </w:tc>
      </w:tr>
      <w:tr w:rsidR="00A51335">
        <w:tc>
          <w:tcPr>
            <w:tcW w:w="3114" w:type="dxa"/>
            <w:vAlign w:val="center"/>
          </w:tcPr>
          <w:p w:rsidR="00A51335" w:rsidRDefault="00000000">
            <w:pPr>
              <w:pStyle w:val="affffe"/>
              <w:ind w:firstLine="360"/>
              <w:rPr>
                <w:sz w:val="18"/>
              </w:rPr>
            </w:pPr>
            <w:r>
              <w:rPr>
                <w:rFonts w:hint="eastAsia"/>
                <w:sz w:val="18"/>
              </w:rPr>
              <w:t>HFC-125</w:t>
            </w:r>
          </w:p>
        </w:tc>
        <w:tc>
          <w:tcPr>
            <w:tcW w:w="3115" w:type="dxa"/>
            <w:vAlign w:val="center"/>
          </w:tcPr>
          <w:p w:rsidR="00A51335" w:rsidRDefault="00000000">
            <w:pPr>
              <w:pStyle w:val="affffe"/>
              <w:ind w:firstLine="360"/>
              <w:rPr>
                <w:sz w:val="18"/>
              </w:rPr>
            </w:pPr>
            <w:r>
              <w:rPr>
                <w:rFonts w:hint="eastAsia"/>
                <w:sz w:val="18"/>
              </w:rPr>
              <w:t>C</w:t>
            </w:r>
            <w:r>
              <w:rPr>
                <w:rFonts w:hint="eastAsia"/>
                <w:sz w:val="18"/>
                <w:vertAlign w:val="subscript"/>
              </w:rPr>
              <w:t>2</w:t>
            </w:r>
            <w:r>
              <w:rPr>
                <w:rFonts w:hint="eastAsia"/>
                <w:sz w:val="18"/>
              </w:rPr>
              <w:t>HF</w:t>
            </w:r>
            <w:r>
              <w:rPr>
                <w:rFonts w:hint="eastAsia"/>
                <w:sz w:val="18"/>
                <w:vertAlign w:val="subscript"/>
              </w:rPr>
              <w:t>5</w:t>
            </w:r>
          </w:p>
        </w:tc>
        <w:tc>
          <w:tcPr>
            <w:tcW w:w="3115" w:type="dxa"/>
            <w:vAlign w:val="center"/>
          </w:tcPr>
          <w:p w:rsidR="00A51335" w:rsidRDefault="00000000">
            <w:pPr>
              <w:pStyle w:val="affffe"/>
              <w:ind w:firstLine="360"/>
              <w:rPr>
                <w:sz w:val="18"/>
              </w:rPr>
            </w:pPr>
            <w:r>
              <w:rPr>
                <w:rFonts w:hint="eastAsia"/>
                <w:sz w:val="18"/>
              </w:rPr>
              <w:t>3740</w:t>
            </w:r>
          </w:p>
        </w:tc>
      </w:tr>
      <w:tr w:rsidR="00A51335">
        <w:tc>
          <w:tcPr>
            <w:tcW w:w="3114" w:type="dxa"/>
            <w:vAlign w:val="center"/>
          </w:tcPr>
          <w:p w:rsidR="00A51335" w:rsidRDefault="00000000">
            <w:pPr>
              <w:pStyle w:val="affffe"/>
              <w:ind w:firstLine="360"/>
              <w:rPr>
                <w:sz w:val="18"/>
              </w:rPr>
            </w:pPr>
            <w:r>
              <w:rPr>
                <w:rFonts w:hint="eastAsia"/>
                <w:sz w:val="18"/>
              </w:rPr>
              <w:t>HFC-134</w:t>
            </w:r>
          </w:p>
        </w:tc>
        <w:tc>
          <w:tcPr>
            <w:tcW w:w="3115" w:type="dxa"/>
            <w:vAlign w:val="center"/>
          </w:tcPr>
          <w:p w:rsidR="00A51335" w:rsidRDefault="00000000">
            <w:pPr>
              <w:pStyle w:val="affffe"/>
              <w:ind w:firstLine="360"/>
              <w:rPr>
                <w:sz w:val="18"/>
              </w:rPr>
            </w:pPr>
            <w:r>
              <w:rPr>
                <w:rFonts w:hint="eastAsia"/>
                <w:sz w:val="18"/>
              </w:rPr>
              <w:t>CHF</w:t>
            </w:r>
            <w:r>
              <w:rPr>
                <w:rFonts w:hint="eastAsia"/>
                <w:sz w:val="18"/>
                <w:vertAlign w:val="subscript"/>
              </w:rPr>
              <w:t>2</w:t>
            </w:r>
            <w:r>
              <w:rPr>
                <w:rFonts w:hint="eastAsia"/>
                <w:sz w:val="18"/>
              </w:rPr>
              <w:t>CHF</w:t>
            </w:r>
            <w:r>
              <w:rPr>
                <w:rFonts w:hint="eastAsia"/>
                <w:sz w:val="18"/>
                <w:vertAlign w:val="subscript"/>
              </w:rPr>
              <w:t>2</w:t>
            </w:r>
          </w:p>
        </w:tc>
        <w:tc>
          <w:tcPr>
            <w:tcW w:w="3115" w:type="dxa"/>
            <w:vAlign w:val="center"/>
          </w:tcPr>
          <w:p w:rsidR="00A51335" w:rsidRDefault="00000000">
            <w:pPr>
              <w:pStyle w:val="affffe"/>
              <w:ind w:firstLine="360"/>
              <w:rPr>
                <w:sz w:val="18"/>
              </w:rPr>
            </w:pPr>
            <w:r>
              <w:rPr>
                <w:rFonts w:hint="eastAsia"/>
                <w:sz w:val="18"/>
              </w:rPr>
              <w:t>1260</w:t>
            </w:r>
          </w:p>
        </w:tc>
      </w:tr>
      <w:tr w:rsidR="00A51335">
        <w:tc>
          <w:tcPr>
            <w:tcW w:w="3114" w:type="dxa"/>
            <w:vAlign w:val="center"/>
          </w:tcPr>
          <w:p w:rsidR="00A51335" w:rsidRDefault="00000000">
            <w:pPr>
              <w:pStyle w:val="affffe"/>
              <w:ind w:firstLine="360"/>
              <w:rPr>
                <w:sz w:val="18"/>
              </w:rPr>
            </w:pPr>
            <w:r>
              <w:rPr>
                <w:rFonts w:hint="eastAsia"/>
                <w:sz w:val="18"/>
              </w:rPr>
              <w:t>HFC-134a</w:t>
            </w:r>
          </w:p>
        </w:tc>
        <w:tc>
          <w:tcPr>
            <w:tcW w:w="3115" w:type="dxa"/>
            <w:vAlign w:val="center"/>
          </w:tcPr>
          <w:p w:rsidR="00A51335" w:rsidRDefault="00000000">
            <w:pPr>
              <w:pStyle w:val="affffe"/>
              <w:ind w:firstLine="360"/>
              <w:rPr>
                <w:sz w:val="18"/>
              </w:rPr>
            </w:pPr>
            <w:r>
              <w:rPr>
                <w:rFonts w:hint="eastAsia"/>
                <w:sz w:val="18"/>
              </w:rPr>
              <w:t>C</w:t>
            </w:r>
            <w:r>
              <w:rPr>
                <w:rFonts w:hint="eastAsia"/>
                <w:sz w:val="18"/>
                <w:vertAlign w:val="subscript"/>
              </w:rPr>
              <w:t>2</w:t>
            </w:r>
            <w:r>
              <w:rPr>
                <w:rFonts w:hint="eastAsia"/>
                <w:sz w:val="18"/>
              </w:rPr>
              <w:t>H</w:t>
            </w:r>
            <w:r>
              <w:rPr>
                <w:rFonts w:hint="eastAsia"/>
                <w:sz w:val="18"/>
                <w:vertAlign w:val="subscript"/>
              </w:rPr>
              <w:t>2</w:t>
            </w:r>
            <w:r>
              <w:rPr>
                <w:rFonts w:hint="eastAsia"/>
                <w:sz w:val="18"/>
              </w:rPr>
              <w:t>F</w:t>
            </w:r>
            <w:r>
              <w:rPr>
                <w:rFonts w:hint="eastAsia"/>
                <w:sz w:val="18"/>
                <w:vertAlign w:val="subscript"/>
              </w:rPr>
              <w:t>4</w:t>
            </w:r>
          </w:p>
        </w:tc>
        <w:tc>
          <w:tcPr>
            <w:tcW w:w="3115" w:type="dxa"/>
            <w:vAlign w:val="center"/>
          </w:tcPr>
          <w:p w:rsidR="00A51335" w:rsidRDefault="00000000">
            <w:pPr>
              <w:pStyle w:val="affffe"/>
              <w:ind w:firstLine="360"/>
              <w:rPr>
                <w:sz w:val="18"/>
              </w:rPr>
            </w:pPr>
            <w:r>
              <w:rPr>
                <w:rFonts w:hint="eastAsia"/>
                <w:sz w:val="18"/>
              </w:rPr>
              <w:t>1530</w:t>
            </w:r>
          </w:p>
        </w:tc>
      </w:tr>
      <w:tr w:rsidR="00A51335">
        <w:tc>
          <w:tcPr>
            <w:tcW w:w="3114" w:type="dxa"/>
            <w:vAlign w:val="center"/>
          </w:tcPr>
          <w:p w:rsidR="00A51335" w:rsidRDefault="00000000">
            <w:pPr>
              <w:pStyle w:val="affffe"/>
              <w:ind w:firstLine="360"/>
              <w:rPr>
                <w:sz w:val="18"/>
              </w:rPr>
            </w:pPr>
            <w:r>
              <w:rPr>
                <w:rFonts w:hint="eastAsia"/>
                <w:sz w:val="18"/>
              </w:rPr>
              <w:t>HFC-143</w:t>
            </w:r>
          </w:p>
        </w:tc>
        <w:tc>
          <w:tcPr>
            <w:tcW w:w="3115" w:type="dxa"/>
            <w:vAlign w:val="center"/>
          </w:tcPr>
          <w:p w:rsidR="00A51335" w:rsidRDefault="00000000">
            <w:pPr>
              <w:pStyle w:val="affffe"/>
              <w:ind w:firstLine="360"/>
              <w:rPr>
                <w:sz w:val="18"/>
              </w:rPr>
            </w:pPr>
            <w:r>
              <w:rPr>
                <w:rFonts w:hint="eastAsia"/>
                <w:sz w:val="18"/>
              </w:rPr>
              <w:t>CH</w:t>
            </w:r>
            <w:r>
              <w:rPr>
                <w:rFonts w:hint="eastAsia"/>
                <w:sz w:val="18"/>
                <w:vertAlign w:val="subscript"/>
              </w:rPr>
              <w:t>2</w:t>
            </w:r>
            <w:r>
              <w:rPr>
                <w:rFonts w:hint="eastAsia"/>
                <w:sz w:val="18"/>
              </w:rPr>
              <w:t>FCHF</w:t>
            </w:r>
            <w:r>
              <w:rPr>
                <w:rFonts w:hint="eastAsia"/>
                <w:sz w:val="18"/>
                <w:vertAlign w:val="subscript"/>
              </w:rPr>
              <w:t>2</w:t>
            </w:r>
          </w:p>
        </w:tc>
        <w:tc>
          <w:tcPr>
            <w:tcW w:w="3115" w:type="dxa"/>
            <w:vAlign w:val="center"/>
          </w:tcPr>
          <w:p w:rsidR="00A51335" w:rsidRDefault="00000000">
            <w:pPr>
              <w:pStyle w:val="affffe"/>
              <w:ind w:firstLine="360"/>
              <w:rPr>
                <w:sz w:val="18"/>
              </w:rPr>
            </w:pPr>
            <w:r>
              <w:rPr>
                <w:rFonts w:hint="eastAsia"/>
                <w:sz w:val="18"/>
              </w:rPr>
              <w:t>364</w:t>
            </w:r>
          </w:p>
        </w:tc>
      </w:tr>
      <w:tr w:rsidR="00A51335">
        <w:tc>
          <w:tcPr>
            <w:tcW w:w="3114" w:type="dxa"/>
            <w:vAlign w:val="center"/>
          </w:tcPr>
          <w:p w:rsidR="00A51335" w:rsidRDefault="00000000">
            <w:pPr>
              <w:pStyle w:val="affffe"/>
              <w:ind w:firstLine="360"/>
              <w:rPr>
                <w:sz w:val="18"/>
              </w:rPr>
            </w:pPr>
            <w:r>
              <w:rPr>
                <w:rFonts w:hint="eastAsia"/>
                <w:sz w:val="18"/>
              </w:rPr>
              <w:t>HFC-143a</w:t>
            </w:r>
          </w:p>
        </w:tc>
        <w:tc>
          <w:tcPr>
            <w:tcW w:w="3115" w:type="dxa"/>
            <w:vAlign w:val="center"/>
          </w:tcPr>
          <w:p w:rsidR="00A51335" w:rsidRDefault="00000000">
            <w:pPr>
              <w:pStyle w:val="affffe"/>
              <w:ind w:firstLine="360"/>
              <w:rPr>
                <w:sz w:val="18"/>
              </w:rPr>
            </w:pPr>
            <w:r>
              <w:rPr>
                <w:rFonts w:hint="eastAsia"/>
                <w:sz w:val="18"/>
              </w:rPr>
              <w:t>CH</w:t>
            </w:r>
            <w:r>
              <w:rPr>
                <w:rFonts w:hint="eastAsia"/>
                <w:sz w:val="18"/>
                <w:vertAlign w:val="subscript"/>
              </w:rPr>
              <w:t>3</w:t>
            </w:r>
            <w:r>
              <w:rPr>
                <w:rFonts w:hint="eastAsia"/>
                <w:sz w:val="18"/>
              </w:rPr>
              <w:t>CF</w:t>
            </w:r>
            <w:r>
              <w:rPr>
                <w:rFonts w:hint="eastAsia"/>
                <w:sz w:val="18"/>
                <w:vertAlign w:val="subscript"/>
              </w:rPr>
              <w:t>3</w:t>
            </w:r>
          </w:p>
        </w:tc>
        <w:tc>
          <w:tcPr>
            <w:tcW w:w="3115" w:type="dxa"/>
            <w:vAlign w:val="center"/>
          </w:tcPr>
          <w:p w:rsidR="00A51335" w:rsidRDefault="00000000">
            <w:pPr>
              <w:pStyle w:val="affffe"/>
              <w:ind w:firstLine="360"/>
              <w:rPr>
                <w:sz w:val="18"/>
              </w:rPr>
            </w:pPr>
            <w:r>
              <w:rPr>
                <w:rFonts w:hint="eastAsia"/>
                <w:sz w:val="18"/>
              </w:rPr>
              <w:t>5810</w:t>
            </w:r>
          </w:p>
        </w:tc>
      </w:tr>
      <w:tr w:rsidR="00A51335">
        <w:tc>
          <w:tcPr>
            <w:tcW w:w="3114" w:type="dxa"/>
            <w:vAlign w:val="center"/>
          </w:tcPr>
          <w:p w:rsidR="00A51335" w:rsidRDefault="00000000">
            <w:pPr>
              <w:pStyle w:val="affffe"/>
              <w:ind w:firstLine="360"/>
              <w:rPr>
                <w:sz w:val="18"/>
              </w:rPr>
            </w:pPr>
            <w:r>
              <w:rPr>
                <w:rFonts w:hint="eastAsia"/>
                <w:sz w:val="18"/>
              </w:rPr>
              <w:t>HFC-152a</w:t>
            </w:r>
          </w:p>
        </w:tc>
        <w:tc>
          <w:tcPr>
            <w:tcW w:w="3115" w:type="dxa"/>
            <w:vAlign w:val="center"/>
          </w:tcPr>
          <w:p w:rsidR="00A51335" w:rsidRDefault="00000000">
            <w:pPr>
              <w:pStyle w:val="affffe"/>
              <w:ind w:firstLine="360"/>
              <w:rPr>
                <w:sz w:val="18"/>
              </w:rPr>
            </w:pPr>
            <w:r>
              <w:rPr>
                <w:rFonts w:hint="eastAsia"/>
                <w:sz w:val="18"/>
              </w:rPr>
              <w:t>C</w:t>
            </w:r>
            <w:r>
              <w:rPr>
                <w:rFonts w:hint="eastAsia"/>
                <w:sz w:val="18"/>
                <w:vertAlign w:val="subscript"/>
              </w:rPr>
              <w:t>2</w:t>
            </w:r>
            <w:r>
              <w:rPr>
                <w:rFonts w:hint="eastAsia"/>
                <w:sz w:val="18"/>
              </w:rPr>
              <w:t>H</w:t>
            </w:r>
            <w:r>
              <w:rPr>
                <w:rFonts w:hint="eastAsia"/>
                <w:sz w:val="18"/>
                <w:vertAlign w:val="subscript"/>
              </w:rPr>
              <w:t>4</w:t>
            </w:r>
            <w:r>
              <w:rPr>
                <w:rFonts w:hint="eastAsia"/>
                <w:sz w:val="18"/>
              </w:rPr>
              <w:t>F</w:t>
            </w:r>
            <w:r>
              <w:rPr>
                <w:rFonts w:hint="eastAsia"/>
                <w:sz w:val="18"/>
                <w:vertAlign w:val="subscript"/>
              </w:rPr>
              <w:t>2</w:t>
            </w:r>
          </w:p>
        </w:tc>
        <w:tc>
          <w:tcPr>
            <w:tcW w:w="3115" w:type="dxa"/>
            <w:vAlign w:val="center"/>
          </w:tcPr>
          <w:p w:rsidR="00A51335" w:rsidRDefault="00000000">
            <w:pPr>
              <w:pStyle w:val="affffe"/>
              <w:ind w:firstLine="360"/>
              <w:rPr>
                <w:sz w:val="18"/>
              </w:rPr>
            </w:pPr>
            <w:r>
              <w:rPr>
                <w:rFonts w:hint="eastAsia"/>
                <w:sz w:val="18"/>
              </w:rPr>
              <w:t>164</w:t>
            </w:r>
          </w:p>
        </w:tc>
      </w:tr>
      <w:tr w:rsidR="00A51335">
        <w:tc>
          <w:tcPr>
            <w:tcW w:w="3114" w:type="dxa"/>
            <w:vAlign w:val="center"/>
          </w:tcPr>
          <w:p w:rsidR="00A51335" w:rsidRDefault="00000000">
            <w:pPr>
              <w:pStyle w:val="affffe"/>
              <w:ind w:firstLine="360"/>
              <w:rPr>
                <w:sz w:val="18"/>
              </w:rPr>
            </w:pPr>
            <w:r>
              <w:rPr>
                <w:rFonts w:hint="eastAsia"/>
                <w:sz w:val="18"/>
              </w:rPr>
              <w:t>HFC-227ea</w:t>
            </w:r>
          </w:p>
        </w:tc>
        <w:tc>
          <w:tcPr>
            <w:tcW w:w="3115" w:type="dxa"/>
            <w:vAlign w:val="center"/>
          </w:tcPr>
          <w:p w:rsidR="00A51335" w:rsidRDefault="00000000">
            <w:pPr>
              <w:pStyle w:val="affffe"/>
              <w:ind w:firstLine="360"/>
              <w:rPr>
                <w:sz w:val="18"/>
              </w:rPr>
            </w:pPr>
            <w:r>
              <w:rPr>
                <w:rFonts w:hint="eastAsia"/>
                <w:sz w:val="18"/>
              </w:rPr>
              <w:t>C</w:t>
            </w:r>
            <w:r>
              <w:rPr>
                <w:rFonts w:hint="eastAsia"/>
                <w:sz w:val="18"/>
                <w:vertAlign w:val="subscript"/>
              </w:rPr>
              <w:t>3</w:t>
            </w:r>
            <w:r>
              <w:rPr>
                <w:rFonts w:hint="eastAsia"/>
                <w:sz w:val="18"/>
              </w:rPr>
              <w:t>HF</w:t>
            </w:r>
            <w:r>
              <w:rPr>
                <w:rFonts w:hint="eastAsia"/>
                <w:sz w:val="18"/>
                <w:vertAlign w:val="subscript"/>
              </w:rPr>
              <w:t>7</w:t>
            </w:r>
          </w:p>
        </w:tc>
        <w:tc>
          <w:tcPr>
            <w:tcW w:w="3115" w:type="dxa"/>
            <w:vAlign w:val="center"/>
          </w:tcPr>
          <w:p w:rsidR="00A51335" w:rsidRDefault="00000000">
            <w:pPr>
              <w:pStyle w:val="affffe"/>
              <w:ind w:firstLine="360"/>
              <w:rPr>
                <w:sz w:val="18"/>
              </w:rPr>
            </w:pPr>
            <w:r>
              <w:rPr>
                <w:rFonts w:hint="eastAsia"/>
                <w:sz w:val="18"/>
              </w:rPr>
              <w:t>3600</w:t>
            </w:r>
          </w:p>
        </w:tc>
      </w:tr>
      <w:tr w:rsidR="00A51335">
        <w:tc>
          <w:tcPr>
            <w:tcW w:w="3114" w:type="dxa"/>
            <w:vAlign w:val="center"/>
          </w:tcPr>
          <w:p w:rsidR="00A51335" w:rsidRDefault="00000000">
            <w:pPr>
              <w:pStyle w:val="affffe"/>
              <w:ind w:firstLine="360"/>
              <w:rPr>
                <w:sz w:val="18"/>
              </w:rPr>
            </w:pPr>
            <w:r>
              <w:rPr>
                <w:rFonts w:hint="eastAsia"/>
                <w:sz w:val="18"/>
              </w:rPr>
              <w:t>HFC-236fa</w:t>
            </w:r>
          </w:p>
        </w:tc>
        <w:tc>
          <w:tcPr>
            <w:tcW w:w="3115" w:type="dxa"/>
            <w:vAlign w:val="center"/>
          </w:tcPr>
          <w:p w:rsidR="00A51335" w:rsidRDefault="00000000">
            <w:pPr>
              <w:pStyle w:val="affffe"/>
              <w:ind w:firstLine="360"/>
              <w:rPr>
                <w:sz w:val="18"/>
              </w:rPr>
            </w:pPr>
            <w:r>
              <w:rPr>
                <w:rFonts w:hint="eastAsia"/>
                <w:sz w:val="18"/>
              </w:rPr>
              <w:t>C</w:t>
            </w:r>
            <w:r>
              <w:rPr>
                <w:rFonts w:hint="eastAsia"/>
                <w:sz w:val="18"/>
                <w:vertAlign w:val="subscript"/>
              </w:rPr>
              <w:t>3</w:t>
            </w:r>
            <w:r>
              <w:rPr>
                <w:rFonts w:hint="eastAsia"/>
                <w:sz w:val="18"/>
              </w:rPr>
              <w:t>H</w:t>
            </w:r>
            <w:r>
              <w:rPr>
                <w:rFonts w:hint="eastAsia"/>
                <w:sz w:val="18"/>
                <w:vertAlign w:val="subscript"/>
              </w:rPr>
              <w:t>2</w:t>
            </w:r>
            <w:r>
              <w:rPr>
                <w:rFonts w:hint="eastAsia"/>
                <w:sz w:val="18"/>
              </w:rPr>
              <w:t>F</w:t>
            </w:r>
            <w:r>
              <w:rPr>
                <w:rFonts w:hint="eastAsia"/>
                <w:sz w:val="18"/>
                <w:vertAlign w:val="subscript"/>
              </w:rPr>
              <w:t>6</w:t>
            </w:r>
          </w:p>
        </w:tc>
        <w:tc>
          <w:tcPr>
            <w:tcW w:w="3115" w:type="dxa"/>
            <w:vAlign w:val="center"/>
          </w:tcPr>
          <w:p w:rsidR="00A51335" w:rsidRDefault="00000000">
            <w:pPr>
              <w:pStyle w:val="affffe"/>
              <w:ind w:firstLine="360"/>
              <w:rPr>
                <w:sz w:val="18"/>
              </w:rPr>
            </w:pPr>
            <w:r>
              <w:rPr>
                <w:rFonts w:hint="eastAsia"/>
                <w:sz w:val="18"/>
              </w:rPr>
              <w:t>8690</w:t>
            </w:r>
          </w:p>
        </w:tc>
      </w:tr>
      <w:tr w:rsidR="00A51335">
        <w:tc>
          <w:tcPr>
            <w:tcW w:w="9344" w:type="dxa"/>
            <w:gridSpan w:val="3"/>
            <w:vAlign w:val="center"/>
          </w:tcPr>
          <w:p w:rsidR="00A51335" w:rsidRDefault="00000000">
            <w:pPr>
              <w:pStyle w:val="affffe"/>
              <w:ind w:firstLine="360"/>
              <w:jc w:val="center"/>
              <w:rPr>
                <w:sz w:val="18"/>
              </w:rPr>
            </w:pPr>
            <w:proofErr w:type="gramStart"/>
            <w:r>
              <w:rPr>
                <w:rFonts w:hint="eastAsia"/>
                <w:sz w:val="18"/>
              </w:rPr>
              <w:t>全氟碳化物</w:t>
            </w:r>
            <w:proofErr w:type="gramEnd"/>
            <w:r>
              <w:rPr>
                <w:rFonts w:hint="eastAsia"/>
                <w:sz w:val="18"/>
              </w:rPr>
              <w:t>（PFCs</w:t>
            </w:r>
            <w:r>
              <w:rPr>
                <w:sz w:val="18"/>
              </w:rPr>
              <w:t>）</w:t>
            </w:r>
          </w:p>
        </w:tc>
      </w:tr>
      <w:tr w:rsidR="00A51335">
        <w:tc>
          <w:tcPr>
            <w:tcW w:w="3114" w:type="dxa"/>
            <w:vAlign w:val="center"/>
          </w:tcPr>
          <w:p w:rsidR="00A51335" w:rsidRDefault="00000000">
            <w:pPr>
              <w:pStyle w:val="affffe"/>
              <w:ind w:firstLine="360"/>
              <w:rPr>
                <w:sz w:val="18"/>
              </w:rPr>
            </w:pPr>
            <w:proofErr w:type="gramStart"/>
            <w:r>
              <w:rPr>
                <w:rFonts w:hint="eastAsia"/>
                <w:sz w:val="18"/>
              </w:rPr>
              <w:t>全氟甲烷</w:t>
            </w:r>
            <w:proofErr w:type="gramEnd"/>
            <w:r>
              <w:rPr>
                <w:rFonts w:hint="eastAsia"/>
                <w:sz w:val="18"/>
              </w:rPr>
              <w:t>（四氟甲烷）</w:t>
            </w:r>
          </w:p>
        </w:tc>
        <w:tc>
          <w:tcPr>
            <w:tcW w:w="3115" w:type="dxa"/>
            <w:vAlign w:val="center"/>
          </w:tcPr>
          <w:p w:rsidR="00A51335" w:rsidRDefault="00000000">
            <w:pPr>
              <w:pStyle w:val="affffe"/>
              <w:ind w:firstLine="360"/>
              <w:rPr>
                <w:sz w:val="18"/>
              </w:rPr>
            </w:pPr>
            <w:r>
              <w:rPr>
                <w:rFonts w:hint="eastAsia"/>
                <w:sz w:val="18"/>
              </w:rPr>
              <w:t>CF</w:t>
            </w:r>
            <w:r>
              <w:rPr>
                <w:rFonts w:hint="eastAsia"/>
                <w:sz w:val="18"/>
                <w:vertAlign w:val="subscript"/>
              </w:rPr>
              <w:t>4</w:t>
            </w:r>
          </w:p>
        </w:tc>
        <w:tc>
          <w:tcPr>
            <w:tcW w:w="3115" w:type="dxa"/>
            <w:vAlign w:val="center"/>
          </w:tcPr>
          <w:p w:rsidR="00A51335" w:rsidRDefault="00000000">
            <w:pPr>
              <w:pStyle w:val="affffe"/>
              <w:ind w:firstLine="360"/>
              <w:rPr>
                <w:sz w:val="18"/>
              </w:rPr>
            </w:pPr>
            <w:r>
              <w:rPr>
                <w:rFonts w:hint="eastAsia"/>
                <w:sz w:val="18"/>
              </w:rPr>
              <w:t>7380</w:t>
            </w:r>
          </w:p>
        </w:tc>
      </w:tr>
      <w:tr w:rsidR="00A51335">
        <w:tc>
          <w:tcPr>
            <w:tcW w:w="3114" w:type="dxa"/>
            <w:vAlign w:val="center"/>
          </w:tcPr>
          <w:p w:rsidR="00A51335" w:rsidRDefault="00000000">
            <w:pPr>
              <w:pStyle w:val="affffe"/>
              <w:ind w:firstLine="360"/>
              <w:rPr>
                <w:sz w:val="18"/>
              </w:rPr>
            </w:pPr>
            <w:proofErr w:type="gramStart"/>
            <w:r>
              <w:rPr>
                <w:rFonts w:hint="eastAsia"/>
                <w:sz w:val="18"/>
              </w:rPr>
              <w:t>全氟乙烷</w:t>
            </w:r>
            <w:proofErr w:type="gramEnd"/>
            <w:r>
              <w:rPr>
                <w:rFonts w:hint="eastAsia"/>
                <w:sz w:val="18"/>
              </w:rPr>
              <w:t>（</w:t>
            </w:r>
            <w:proofErr w:type="gramStart"/>
            <w:r>
              <w:rPr>
                <w:rFonts w:hint="eastAsia"/>
                <w:sz w:val="18"/>
              </w:rPr>
              <w:t>六氟乙烷</w:t>
            </w:r>
            <w:proofErr w:type="gramEnd"/>
            <w:r>
              <w:rPr>
                <w:rFonts w:hint="eastAsia"/>
                <w:sz w:val="18"/>
              </w:rPr>
              <w:t>）</w:t>
            </w:r>
          </w:p>
        </w:tc>
        <w:tc>
          <w:tcPr>
            <w:tcW w:w="3115" w:type="dxa"/>
            <w:vAlign w:val="center"/>
          </w:tcPr>
          <w:p w:rsidR="00A51335" w:rsidRDefault="00000000">
            <w:pPr>
              <w:pStyle w:val="affffe"/>
              <w:ind w:firstLine="360"/>
              <w:rPr>
                <w:sz w:val="18"/>
              </w:rPr>
            </w:pPr>
            <w:r>
              <w:rPr>
                <w:rFonts w:hint="eastAsia"/>
                <w:sz w:val="18"/>
              </w:rPr>
              <w:t>C</w:t>
            </w:r>
            <w:r>
              <w:rPr>
                <w:rFonts w:hint="eastAsia"/>
                <w:sz w:val="18"/>
                <w:vertAlign w:val="subscript"/>
              </w:rPr>
              <w:t>2</w:t>
            </w:r>
            <w:r>
              <w:rPr>
                <w:rFonts w:hint="eastAsia"/>
                <w:sz w:val="18"/>
              </w:rPr>
              <w:t>F</w:t>
            </w:r>
            <w:r>
              <w:rPr>
                <w:rFonts w:hint="eastAsia"/>
                <w:sz w:val="18"/>
                <w:vertAlign w:val="subscript"/>
              </w:rPr>
              <w:t>6</w:t>
            </w:r>
          </w:p>
        </w:tc>
        <w:tc>
          <w:tcPr>
            <w:tcW w:w="3115" w:type="dxa"/>
            <w:vAlign w:val="center"/>
          </w:tcPr>
          <w:p w:rsidR="00A51335" w:rsidRDefault="00000000">
            <w:pPr>
              <w:pStyle w:val="affffe"/>
              <w:ind w:firstLine="360"/>
              <w:rPr>
                <w:sz w:val="18"/>
              </w:rPr>
            </w:pPr>
            <w:r>
              <w:rPr>
                <w:rFonts w:hint="eastAsia"/>
                <w:sz w:val="18"/>
              </w:rPr>
              <w:t>12400</w:t>
            </w:r>
          </w:p>
        </w:tc>
      </w:tr>
      <w:tr w:rsidR="00A51335">
        <w:tc>
          <w:tcPr>
            <w:tcW w:w="3114" w:type="dxa"/>
            <w:vAlign w:val="center"/>
          </w:tcPr>
          <w:p w:rsidR="00A51335" w:rsidRDefault="00000000">
            <w:pPr>
              <w:pStyle w:val="affffe"/>
              <w:ind w:firstLine="360"/>
              <w:rPr>
                <w:sz w:val="18"/>
              </w:rPr>
            </w:pPr>
            <w:proofErr w:type="gramStart"/>
            <w:r>
              <w:rPr>
                <w:rFonts w:hint="eastAsia"/>
                <w:sz w:val="18"/>
              </w:rPr>
              <w:t>全氟丙烷</w:t>
            </w:r>
            <w:proofErr w:type="gramEnd"/>
          </w:p>
        </w:tc>
        <w:tc>
          <w:tcPr>
            <w:tcW w:w="3115" w:type="dxa"/>
            <w:vAlign w:val="center"/>
          </w:tcPr>
          <w:p w:rsidR="00A51335" w:rsidRDefault="00000000">
            <w:pPr>
              <w:pStyle w:val="affffe"/>
              <w:ind w:firstLine="360"/>
              <w:rPr>
                <w:sz w:val="18"/>
              </w:rPr>
            </w:pPr>
            <w:r>
              <w:rPr>
                <w:rFonts w:hint="eastAsia"/>
                <w:sz w:val="18"/>
              </w:rPr>
              <w:t>C</w:t>
            </w:r>
            <w:r>
              <w:rPr>
                <w:rFonts w:hint="eastAsia"/>
                <w:sz w:val="18"/>
                <w:vertAlign w:val="subscript"/>
              </w:rPr>
              <w:t>3</w:t>
            </w:r>
            <w:r>
              <w:rPr>
                <w:rFonts w:hint="eastAsia"/>
                <w:sz w:val="18"/>
              </w:rPr>
              <w:t>F</w:t>
            </w:r>
            <w:r>
              <w:rPr>
                <w:rFonts w:hint="eastAsia"/>
                <w:sz w:val="18"/>
                <w:vertAlign w:val="subscript"/>
              </w:rPr>
              <w:t>8</w:t>
            </w:r>
          </w:p>
        </w:tc>
        <w:tc>
          <w:tcPr>
            <w:tcW w:w="3115" w:type="dxa"/>
            <w:vAlign w:val="center"/>
          </w:tcPr>
          <w:p w:rsidR="00A51335" w:rsidRDefault="00000000">
            <w:pPr>
              <w:pStyle w:val="affffe"/>
              <w:ind w:firstLine="360"/>
              <w:rPr>
                <w:sz w:val="18"/>
              </w:rPr>
            </w:pPr>
            <w:r>
              <w:rPr>
                <w:rFonts w:hint="eastAsia"/>
                <w:sz w:val="18"/>
              </w:rPr>
              <w:t>9290</w:t>
            </w:r>
          </w:p>
        </w:tc>
      </w:tr>
      <w:tr w:rsidR="00A51335">
        <w:tc>
          <w:tcPr>
            <w:tcW w:w="3114" w:type="dxa"/>
            <w:vAlign w:val="center"/>
          </w:tcPr>
          <w:p w:rsidR="00A51335" w:rsidRDefault="00000000">
            <w:pPr>
              <w:pStyle w:val="affffe"/>
              <w:ind w:firstLine="360"/>
              <w:rPr>
                <w:sz w:val="18"/>
              </w:rPr>
            </w:pPr>
            <w:proofErr w:type="gramStart"/>
            <w:r>
              <w:rPr>
                <w:rFonts w:hint="eastAsia"/>
                <w:sz w:val="18"/>
              </w:rPr>
              <w:t>全氟丁烷</w:t>
            </w:r>
            <w:proofErr w:type="gramEnd"/>
          </w:p>
        </w:tc>
        <w:tc>
          <w:tcPr>
            <w:tcW w:w="3115" w:type="dxa"/>
            <w:vAlign w:val="center"/>
          </w:tcPr>
          <w:p w:rsidR="00A51335" w:rsidRDefault="00000000">
            <w:pPr>
              <w:pStyle w:val="affffe"/>
              <w:ind w:firstLine="360"/>
              <w:rPr>
                <w:sz w:val="18"/>
              </w:rPr>
            </w:pPr>
            <w:r>
              <w:rPr>
                <w:rFonts w:hint="eastAsia"/>
                <w:sz w:val="18"/>
              </w:rPr>
              <w:t>C</w:t>
            </w:r>
            <w:r>
              <w:rPr>
                <w:rFonts w:hint="eastAsia"/>
                <w:sz w:val="18"/>
                <w:vertAlign w:val="subscript"/>
              </w:rPr>
              <w:t>4</w:t>
            </w:r>
            <w:r>
              <w:rPr>
                <w:rFonts w:hint="eastAsia"/>
                <w:sz w:val="18"/>
              </w:rPr>
              <w:t>F</w:t>
            </w:r>
            <w:r>
              <w:rPr>
                <w:rFonts w:hint="eastAsia"/>
                <w:sz w:val="18"/>
                <w:vertAlign w:val="subscript"/>
              </w:rPr>
              <w:t>10</w:t>
            </w:r>
          </w:p>
        </w:tc>
        <w:tc>
          <w:tcPr>
            <w:tcW w:w="3115" w:type="dxa"/>
            <w:vAlign w:val="center"/>
          </w:tcPr>
          <w:p w:rsidR="00A51335" w:rsidRDefault="00000000">
            <w:pPr>
              <w:pStyle w:val="affffe"/>
              <w:ind w:firstLine="360"/>
              <w:rPr>
                <w:sz w:val="18"/>
              </w:rPr>
            </w:pPr>
            <w:r>
              <w:rPr>
                <w:rFonts w:hint="eastAsia"/>
                <w:sz w:val="18"/>
              </w:rPr>
              <w:t>10000</w:t>
            </w:r>
          </w:p>
        </w:tc>
      </w:tr>
      <w:tr w:rsidR="00A51335">
        <w:tc>
          <w:tcPr>
            <w:tcW w:w="3114" w:type="dxa"/>
            <w:vAlign w:val="center"/>
          </w:tcPr>
          <w:p w:rsidR="00A51335" w:rsidRDefault="00000000">
            <w:pPr>
              <w:pStyle w:val="affffe"/>
              <w:ind w:firstLine="360"/>
              <w:rPr>
                <w:sz w:val="18"/>
              </w:rPr>
            </w:pPr>
            <w:proofErr w:type="gramStart"/>
            <w:r>
              <w:rPr>
                <w:rFonts w:hint="eastAsia"/>
                <w:sz w:val="18"/>
              </w:rPr>
              <w:t>全氟环</w:t>
            </w:r>
            <w:proofErr w:type="gramEnd"/>
            <w:r>
              <w:rPr>
                <w:rFonts w:hint="eastAsia"/>
                <w:sz w:val="18"/>
              </w:rPr>
              <w:t>丁烷</w:t>
            </w:r>
          </w:p>
        </w:tc>
        <w:tc>
          <w:tcPr>
            <w:tcW w:w="3115" w:type="dxa"/>
            <w:vAlign w:val="center"/>
          </w:tcPr>
          <w:p w:rsidR="00A51335" w:rsidRDefault="00000000">
            <w:pPr>
              <w:pStyle w:val="affffe"/>
              <w:ind w:firstLine="360"/>
              <w:rPr>
                <w:sz w:val="18"/>
              </w:rPr>
            </w:pPr>
            <w:r>
              <w:rPr>
                <w:rFonts w:hint="eastAsia"/>
                <w:sz w:val="18"/>
              </w:rPr>
              <w:t>C</w:t>
            </w:r>
            <w:r>
              <w:rPr>
                <w:rFonts w:hint="eastAsia"/>
                <w:sz w:val="18"/>
                <w:vertAlign w:val="subscript"/>
              </w:rPr>
              <w:t>4</w:t>
            </w:r>
            <w:r>
              <w:rPr>
                <w:rFonts w:hint="eastAsia"/>
                <w:sz w:val="18"/>
              </w:rPr>
              <w:t>F</w:t>
            </w:r>
            <w:r>
              <w:rPr>
                <w:rFonts w:hint="eastAsia"/>
                <w:sz w:val="18"/>
                <w:vertAlign w:val="subscript"/>
              </w:rPr>
              <w:t>8</w:t>
            </w:r>
          </w:p>
        </w:tc>
        <w:tc>
          <w:tcPr>
            <w:tcW w:w="3115" w:type="dxa"/>
            <w:vAlign w:val="center"/>
          </w:tcPr>
          <w:p w:rsidR="00A51335" w:rsidRDefault="00000000">
            <w:pPr>
              <w:pStyle w:val="affffe"/>
              <w:ind w:firstLine="360"/>
              <w:rPr>
                <w:sz w:val="18"/>
              </w:rPr>
            </w:pPr>
            <w:r>
              <w:rPr>
                <w:rFonts w:hint="eastAsia"/>
                <w:sz w:val="18"/>
              </w:rPr>
              <w:t>10200</w:t>
            </w:r>
          </w:p>
        </w:tc>
      </w:tr>
      <w:tr w:rsidR="00A51335">
        <w:tc>
          <w:tcPr>
            <w:tcW w:w="3114" w:type="dxa"/>
            <w:vAlign w:val="center"/>
          </w:tcPr>
          <w:p w:rsidR="00A51335" w:rsidRDefault="00000000">
            <w:pPr>
              <w:pStyle w:val="affffe"/>
              <w:ind w:firstLine="360"/>
              <w:rPr>
                <w:sz w:val="18"/>
              </w:rPr>
            </w:pPr>
            <w:proofErr w:type="gramStart"/>
            <w:r>
              <w:rPr>
                <w:rFonts w:hint="eastAsia"/>
                <w:sz w:val="18"/>
              </w:rPr>
              <w:t>全氟戊烷</w:t>
            </w:r>
            <w:proofErr w:type="gramEnd"/>
          </w:p>
        </w:tc>
        <w:tc>
          <w:tcPr>
            <w:tcW w:w="3115" w:type="dxa"/>
            <w:vAlign w:val="center"/>
          </w:tcPr>
          <w:p w:rsidR="00A51335" w:rsidRDefault="00000000">
            <w:pPr>
              <w:pStyle w:val="affffe"/>
              <w:ind w:firstLine="360"/>
              <w:rPr>
                <w:sz w:val="18"/>
              </w:rPr>
            </w:pPr>
            <w:r>
              <w:rPr>
                <w:rFonts w:hint="eastAsia"/>
                <w:sz w:val="18"/>
              </w:rPr>
              <w:t>C</w:t>
            </w:r>
            <w:r>
              <w:rPr>
                <w:rFonts w:hint="eastAsia"/>
                <w:sz w:val="18"/>
                <w:vertAlign w:val="subscript"/>
              </w:rPr>
              <w:t>5</w:t>
            </w:r>
            <w:r>
              <w:rPr>
                <w:rFonts w:hint="eastAsia"/>
                <w:sz w:val="18"/>
              </w:rPr>
              <w:t>F</w:t>
            </w:r>
            <w:r>
              <w:rPr>
                <w:rFonts w:hint="eastAsia"/>
                <w:sz w:val="18"/>
                <w:vertAlign w:val="subscript"/>
              </w:rPr>
              <w:t>12</w:t>
            </w:r>
          </w:p>
        </w:tc>
        <w:tc>
          <w:tcPr>
            <w:tcW w:w="3115" w:type="dxa"/>
            <w:vAlign w:val="center"/>
          </w:tcPr>
          <w:p w:rsidR="00A51335" w:rsidRDefault="00000000">
            <w:pPr>
              <w:pStyle w:val="affffe"/>
              <w:ind w:firstLine="360"/>
              <w:rPr>
                <w:sz w:val="18"/>
              </w:rPr>
            </w:pPr>
            <w:r>
              <w:rPr>
                <w:rFonts w:hint="eastAsia"/>
                <w:sz w:val="18"/>
              </w:rPr>
              <w:t>9220</w:t>
            </w:r>
          </w:p>
        </w:tc>
      </w:tr>
      <w:tr w:rsidR="00A51335">
        <w:tc>
          <w:tcPr>
            <w:tcW w:w="3114" w:type="dxa"/>
            <w:vAlign w:val="center"/>
          </w:tcPr>
          <w:p w:rsidR="00A51335" w:rsidRDefault="00000000">
            <w:pPr>
              <w:pStyle w:val="affffe"/>
              <w:ind w:firstLine="360"/>
              <w:rPr>
                <w:sz w:val="18"/>
              </w:rPr>
            </w:pPr>
            <w:proofErr w:type="gramStart"/>
            <w:r>
              <w:rPr>
                <w:rFonts w:hint="eastAsia"/>
                <w:sz w:val="18"/>
              </w:rPr>
              <w:t>全氟己</w:t>
            </w:r>
            <w:proofErr w:type="gramEnd"/>
            <w:r>
              <w:rPr>
                <w:rFonts w:hint="eastAsia"/>
                <w:sz w:val="18"/>
              </w:rPr>
              <w:t>烷</w:t>
            </w:r>
          </w:p>
        </w:tc>
        <w:tc>
          <w:tcPr>
            <w:tcW w:w="3115" w:type="dxa"/>
            <w:vAlign w:val="center"/>
          </w:tcPr>
          <w:p w:rsidR="00A51335" w:rsidRDefault="00000000">
            <w:pPr>
              <w:pStyle w:val="affffe"/>
              <w:ind w:firstLine="360"/>
              <w:rPr>
                <w:sz w:val="18"/>
              </w:rPr>
            </w:pPr>
            <w:r>
              <w:rPr>
                <w:rFonts w:hint="eastAsia"/>
                <w:sz w:val="18"/>
              </w:rPr>
              <w:t>C</w:t>
            </w:r>
            <w:r>
              <w:rPr>
                <w:rFonts w:hint="eastAsia"/>
                <w:sz w:val="18"/>
                <w:vertAlign w:val="subscript"/>
              </w:rPr>
              <w:t>6</w:t>
            </w:r>
            <w:r>
              <w:rPr>
                <w:rFonts w:hint="eastAsia"/>
                <w:sz w:val="18"/>
              </w:rPr>
              <w:t>F</w:t>
            </w:r>
            <w:r>
              <w:rPr>
                <w:rFonts w:hint="eastAsia"/>
                <w:sz w:val="18"/>
                <w:vertAlign w:val="subscript"/>
              </w:rPr>
              <w:t>14</w:t>
            </w:r>
          </w:p>
        </w:tc>
        <w:tc>
          <w:tcPr>
            <w:tcW w:w="3115" w:type="dxa"/>
            <w:vAlign w:val="center"/>
          </w:tcPr>
          <w:p w:rsidR="00A51335" w:rsidRDefault="00000000">
            <w:pPr>
              <w:pStyle w:val="affffe"/>
              <w:ind w:firstLine="360"/>
              <w:rPr>
                <w:sz w:val="18"/>
              </w:rPr>
            </w:pPr>
            <w:r>
              <w:rPr>
                <w:rFonts w:hint="eastAsia"/>
                <w:sz w:val="18"/>
              </w:rPr>
              <w:t>8620</w:t>
            </w:r>
          </w:p>
        </w:tc>
      </w:tr>
      <w:tr w:rsidR="00A51335">
        <w:tc>
          <w:tcPr>
            <w:tcW w:w="9344" w:type="dxa"/>
            <w:gridSpan w:val="3"/>
            <w:vAlign w:val="center"/>
          </w:tcPr>
          <w:p w:rsidR="00A51335" w:rsidRDefault="00000000">
            <w:pPr>
              <w:pStyle w:val="affffe"/>
              <w:ind w:firstLineChars="0" w:firstLine="0"/>
              <w:jc w:val="left"/>
              <w:rPr>
                <w:sz w:val="18"/>
              </w:rPr>
            </w:pPr>
            <w:r>
              <w:rPr>
                <w:rFonts w:hint="eastAsia"/>
                <w:sz w:val="18"/>
              </w:rPr>
              <w:t>注：部分温室气体的GWP来源于IPCC《气候变化报告2021：自然科学基础 第一工作组对IPCC第六次评估报告的贡献》。</w:t>
            </w:r>
          </w:p>
        </w:tc>
      </w:tr>
      <w:bookmarkEnd w:id="231"/>
    </w:tbl>
    <w:p w:rsidR="00A51335" w:rsidRDefault="00A51335">
      <w:pPr>
        <w:pStyle w:val="affffe"/>
        <w:ind w:firstLineChars="0" w:firstLine="0"/>
        <w:jc w:val="center"/>
        <w:sectPr w:rsidR="00A51335">
          <w:pgSz w:w="11906" w:h="16838"/>
          <w:pgMar w:top="1440" w:right="1797" w:bottom="1440" w:left="1797" w:header="1021" w:footer="1134" w:gutter="0"/>
          <w:pgNumType w:start="22"/>
          <w:cols w:space="425"/>
          <w:formProt w:val="0"/>
          <w:docGrid w:type="lines" w:linePitch="312"/>
        </w:sectPr>
      </w:pPr>
    </w:p>
    <w:p w:rsidR="00A51335" w:rsidRDefault="00A51335">
      <w:pPr>
        <w:pStyle w:val="affffe"/>
        <w:ind w:firstLineChars="0" w:firstLine="0"/>
        <w:jc w:val="center"/>
      </w:pPr>
    </w:p>
    <w:p w:rsidR="00A51335" w:rsidRDefault="00A51335">
      <w:pPr>
        <w:jc w:val="center"/>
      </w:pPr>
    </w:p>
    <w:p w:rsidR="00A51335" w:rsidRDefault="00A51335">
      <w:pPr>
        <w:pStyle w:val="affffe"/>
        <w:numPr>
          <w:ilvl w:val="0"/>
          <w:numId w:val="10"/>
        </w:numPr>
        <w:ind w:firstLineChars="0"/>
        <w:jc w:val="center"/>
        <w:rPr>
          <w:rFonts w:hAnsi="宋体" w:hint="eastAsia"/>
          <w:szCs w:val="21"/>
        </w:rPr>
      </w:pPr>
    </w:p>
    <w:p w:rsidR="00A51335" w:rsidRDefault="00000000">
      <w:pPr>
        <w:jc w:val="center"/>
        <w:rPr>
          <w:rFonts w:ascii="黑体" w:eastAsia="黑体"/>
          <w:kern w:val="0"/>
          <w:szCs w:val="20"/>
        </w:rPr>
      </w:pPr>
      <w:r>
        <w:rPr>
          <w:rFonts w:ascii="黑体" w:eastAsia="黑体" w:hint="eastAsia"/>
        </w:rPr>
        <w:t>（</w:t>
      </w:r>
      <w:r>
        <w:rPr>
          <w:rFonts w:ascii="黑体" w:eastAsia="黑体" w:hint="eastAsia"/>
          <w:kern w:val="0"/>
          <w:szCs w:val="20"/>
        </w:rPr>
        <w:t>资料性）</w:t>
      </w:r>
    </w:p>
    <w:p w:rsidR="00A51335" w:rsidRDefault="00000000">
      <w:pPr>
        <w:jc w:val="center"/>
      </w:pPr>
      <w:r>
        <w:rPr>
          <w:rFonts w:ascii="黑体" w:eastAsia="黑体" w:hint="eastAsia"/>
          <w:kern w:val="0"/>
          <w:szCs w:val="20"/>
        </w:rPr>
        <w:t>产品碳足迹报告模版</w:t>
      </w:r>
    </w:p>
    <w:p w:rsidR="00A51335" w:rsidRDefault="00A51335">
      <w:pPr>
        <w:pStyle w:val="affffe"/>
      </w:pPr>
    </w:p>
    <w:p w:rsidR="00A51335" w:rsidRDefault="00000000">
      <w:pPr>
        <w:pStyle w:val="affffe"/>
        <w:ind w:right="300" w:firstLineChars="0" w:firstLine="0"/>
        <w:jc w:val="left"/>
        <w:rPr>
          <w:sz w:val="30"/>
          <w:szCs w:val="30"/>
        </w:rPr>
      </w:pPr>
      <w:r>
        <w:rPr>
          <w:rFonts w:hint="eastAsia"/>
          <w:sz w:val="30"/>
          <w:szCs w:val="30"/>
        </w:rPr>
        <w:t>报告号：XXXX</w:t>
      </w:r>
    </w:p>
    <w:p w:rsidR="00A51335" w:rsidRDefault="00A51335">
      <w:pPr>
        <w:pStyle w:val="affffe"/>
        <w:ind w:firstLineChars="0" w:firstLine="0"/>
        <w:jc w:val="center"/>
        <w:rPr>
          <w:rFonts w:ascii="黑体" w:eastAsia="黑体"/>
          <w:sz w:val="40"/>
          <w:szCs w:val="36"/>
        </w:rPr>
      </w:pPr>
    </w:p>
    <w:p w:rsidR="00A51335" w:rsidRDefault="00A51335">
      <w:pPr>
        <w:pStyle w:val="affffe"/>
        <w:ind w:firstLineChars="0" w:firstLine="0"/>
        <w:jc w:val="center"/>
        <w:rPr>
          <w:rFonts w:ascii="黑体" w:eastAsia="黑体"/>
          <w:sz w:val="40"/>
          <w:szCs w:val="36"/>
        </w:rPr>
      </w:pPr>
    </w:p>
    <w:p w:rsidR="00A51335" w:rsidRDefault="00000000">
      <w:pPr>
        <w:pStyle w:val="affffe"/>
        <w:ind w:firstLineChars="0" w:firstLine="0"/>
        <w:jc w:val="center"/>
        <w:rPr>
          <w:rFonts w:ascii="黑体" w:eastAsia="黑体"/>
          <w:sz w:val="40"/>
          <w:szCs w:val="36"/>
        </w:rPr>
      </w:pPr>
      <w:r>
        <w:rPr>
          <w:rFonts w:ascii="黑体" w:eastAsia="黑体" w:hint="eastAsia"/>
          <w:sz w:val="40"/>
          <w:szCs w:val="36"/>
        </w:rPr>
        <w:t>产品碳足迹报告（模板）</w:t>
      </w:r>
    </w:p>
    <w:p w:rsidR="00A51335" w:rsidRDefault="00A51335">
      <w:pPr>
        <w:pStyle w:val="affffe"/>
        <w:ind w:firstLineChars="0" w:firstLine="0"/>
        <w:rPr>
          <w:sz w:val="30"/>
          <w:szCs w:val="30"/>
        </w:rPr>
      </w:pPr>
    </w:p>
    <w:p w:rsidR="00A51335" w:rsidRDefault="00A51335">
      <w:pPr>
        <w:pStyle w:val="affffe"/>
        <w:ind w:firstLineChars="0" w:firstLine="0"/>
        <w:rPr>
          <w:sz w:val="30"/>
          <w:szCs w:val="30"/>
        </w:rPr>
      </w:pPr>
    </w:p>
    <w:p w:rsidR="00A51335" w:rsidRDefault="00A51335">
      <w:pPr>
        <w:pStyle w:val="affffe"/>
        <w:ind w:firstLineChars="0" w:firstLine="0"/>
        <w:rPr>
          <w:sz w:val="30"/>
          <w:szCs w:val="30"/>
        </w:rPr>
      </w:pPr>
    </w:p>
    <w:p w:rsidR="00A51335" w:rsidRDefault="00A51335">
      <w:pPr>
        <w:pStyle w:val="affffe"/>
        <w:ind w:firstLineChars="0" w:firstLine="0"/>
        <w:rPr>
          <w:sz w:val="30"/>
          <w:szCs w:val="30"/>
        </w:rPr>
      </w:pPr>
    </w:p>
    <w:p w:rsidR="00A51335" w:rsidRDefault="00A51335">
      <w:pPr>
        <w:pStyle w:val="affffe"/>
        <w:ind w:firstLineChars="0" w:firstLine="0"/>
        <w:rPr>
          <w:sz w:val="30"/>
          <w:szCs w:val="30"/>
        </w:rPr>
      </w:pPr>
    </w:p>
    <w:p w:rsidR="00A51335" w:rsidRDefault="00A51335">
      <w:pPr>
        <w:pStyle w:val="affffe"/>
        <w:ind w:firstLineChars="0" w:firstLine="0"/>
        <w:rPr>
          <w:sz w:val="30"/>
          <w:szCs w:val="30"/>
        </w:rPr>
      </w:pPr>
    </w:p>
    <w:p w:rsidR="00A51335" w:rsidRDefault="00A51335">
      <w:pPr>
        <w:pStyle w:val="affffe"/>
        <w:ind w:firstLineChars="0" w:firstLine="0"/>
        <w:rPr>
          <w:sz w:val="30"/>
          <w:szCs w:val="30"/>
        </w:rPr>
      </w:pPr>
    </w:p>
    <w:p w:rsidR="00A51335" w:rsidRDefault="00000000">
      <w:pPr>
        <w:pStyle w:val="affffe"/>
        <w:ind w:firstLineChars="500" w:firstLine="1500"/>
        <w:jc w:val="left"/>
        <w:rPr>
          <w:sz w:val="30"/>
          <w:szCs w:val="30"/>
        </w:rPr>
      </w:pPr>
      <w:r>
        <w:rPr>
          <w:rFonts w:hint="eastAsia"/>
          <w:sz w:val="30"/>
          <w:szCs w:val="30"/>
        </w:rPr>
        <w:t>产品名称：</w:t>
      </w:r>
      <w:r>
        <w:rPr>
          <w:rFonts w:hint="eastAsia"/>
          <w:sz w:val="30"/>
          <w:szCs w:val="30"/>
          <w:u w:val="single"/>
        </w:rPr>
        <w:t xml:space="preserve">                        </w:t>
      </w:r>
    </w:p>
    <w:p w:rsidR="00A51335" w:rsidRDefault="00000000">
      <w:pPr>
        <w:pStyle w:val="affffe"/>
        <w:ind w:firstLineChars="500" w:firstLine="1500"/>
        <w:jc w:val="left"/>
        <w:rPr>
          <w:sz w:val="30"/>
          <w:szCs w:val="30"/>
          <w:u w:val="single"/>
        </w:rPr>
      </w:pPr>
      <w:r>
        <w:rPr>
          <w:rFonts w:hint="eastAsia"/>
          <w:sz w:val="30"/>
          <w:szCs w:val="30"/>
        </w:rPr>
        <w:t>规格型号：</w:t>
      </w:r>
      <w:r>
        <w:rPr>
          <w:rFonts w:hint="eastAsia"/>
          <w:sz w:val="30"/>
          <w:szCs w:val="30"/>
          <w:u w:val="single"/>
        </w:rPr>
        <w:t xml:space="preserve">                        </w:t>
      </w:r>
    </w:p>
    <w:p w:rsidR="00A51335" w:rsidRDefault="00000000">
      <w:pPr>
        <w:pStyle w:val="affffe"/>
        <w:ind w:firstLineChars="500" w:firstLine="1500"/>
        <w:jc w:val="left"/>
        <w:rPr>
          <w:sz w:val="30"/>
          <w:szCs w:val="30"/>
        </w:rPr>
      </w:pPr>
      <w:r>
        <w:rPr>
          <w:rFonts w:hint="eastAsia"/>
          <w:sz w:val="30"/>
          <w:szCs w:val="30"/>
        </w:rPr>
        <w:t>申请人名称：</w:t>
      </w:r>
      <w:r>
        <w:rPr>
          <w:rFonts w:hint="eastAsia"/>
          <w:sz w:val="30"/>
          <w:szCs w:val="30"/>
          <w:u w:val="single"/>
        </w:rPr>
        <w:t xml:space="preserve">                      </w:t>
      </w:r>
    </w:p>
    <w:p w:rsidR="00A51335" w:rsidRDefault="00000000">
      <w:pPr>
        <w:pStyle w:val="affffe"/>
        <w:ind w:firstLineChars="500" w:firstLine="1500"/>
        <w:jc w:val="left"/>
        <w:rPr>
          <w:sz w:val="30"/>
          <w:szCs w:val="30"/>
        </w:rPr>
      </w:pPr>
      <w:r>
        <w:rPr>
          <w:rFonts w:hint="eastAsia"/>
          <w:sz w:val="30"/>
          <w:szCs w:val="30"/>
        </w:rPr>
        <w:t>制造商名称：</w:t>
      </w:r>
      <w:r>
        <w:rPr>
          <w:rFonts w:hint="eastAsia"/>
          <w:sz w:val="30"/>
          <w:szCs w:val="30"/>
          <w:u w:val="single"/>
        </w:rPr>
        <w:t xml:space="preserve">                      </w:t>
      </w:r>
    </w:p>
    <w:p w:rsidR="00A51335" w:rsidRDefault="00000000">
      <w:pPr>
        <w:pStyle w:val="affffe"/>
        <w:ind w:firstLineChars="500" w:firstLine="1500"/>
        <w:jc w:val="left"/>
        <w:rPr>
          <w:sz w:val="30"/>
          <w:szCs w:val="30"/>
          <w:u w:val="single"/>
        </w:rPr>
      </w:pPr>
      <w:r>
        <w:rPr>
          <w:rFonts w:hint="eastAsia"/>
          <w:sz w:val="30"/>
          <w:szCs w:val="30"/>
        </w:rPr>
        <w:t>生产厂名称：</w:t>
      </w:r>
      <w:r>
        <w:rPr>
          <w:rFonts w:hint="eastAsia"/>
          <w:sz w:val="30"/>
          <w:szCs w:val="30"/>
          <w:u w:val="single"/>
        </w:rPr>
        <w:t xml:space="preserve">                      </w:t>
      </w:r>
    </w:p>
    <w:p w:rsidR="00A51335" w:rsidRDefault="00A51335">
      <w:pPr>
        <w:pStyle w:val="affffe"/>
        <w:ind w:firstLineChars="0" w:firstLine="0"/>
        <w:rPr>
          <w:sz w:val="30"/>
          <w:szCs w:val="30"/>
          <w:u w:val="single"/>
        </w:rPr>
      </w:pPr>
    </w:p>
    <w:p w:rsidR="00A51335" w:rsidRDefault="00000000">
      <w:pPr>
        <w:pStyle w:val="affffe"/>
        <w:ind w:firstLine="800"/>
        <w:rPr>
          <w:sz w:val="40"/>
          <w:szCs w:val="36"/>
        </w:rPr>
      </w:pPr>
      <w:r>
        <w:rPr>
          <w:rFonts w:hint="eastAsia"/>
          <w:sz w:val="40"/>
          <w:szCs w:val="36"/>
        </w:rPr>
        <w:t>出具报告机构：（若有） （盖章）</w:t>
      </w:r>
    </w:p>
    <w:p w:rsidR="00A51335" w:rsidRDefault="00000000">
      <w:pPr>
        <w:pStyle w:val="affffe"/>
        <w:ind w:firstLineChars="600" w:firstLine="2400"/>
        <w:rPr>
          <w:sz w:val="40"/>
          <w:szCs w:val="36"/>
        </w:rPr>
      </w:pPr>
      <w:r>
        <w:rPr>
          <w:rFonts w:hint="eastAsia"/>
          <w:sz w:val="40"/>
          <w:szCs w:val="36"/>
        </w:rPr>
        <w:t>日期： 年 月 日</w:t>
      </w:r>
    </w:p>
    <w:p w:rsidR="00A51335" w:rsidRDefault="00A51335">
      <w:pPr>
        <w:pStyle w:val="affffe"/>
        <w:ind w:firstLineChars="0" w:firstLine="0"/>
        <w:rPr>
          <w:sz w:val="40"/>
          <w:szCs w:val="36"/>
        </w:rPr>
      </w:pPr>
    </w:p>
    <w:p w:rsidR="00A51335" w:rsidRDefault="00000000">
      <w:pPr>
        <w:pStyle w:val="affffe"/>
        <w:ind w:firstLineChars="0" w:firstLine="0"/>
        <w:rPr>
          <w:sz w:val="30"/>
          <w:szCs w:val="30"/>
        </w:rPr>
      </w:pPr>
      <w:r>
        <w:rPr>
          <w:rFonts w:hint="eastAsia"/>
          <w:sz w:val="30"/>
          <w:szCs w:val="30"/>
        </w:rPr>
        <w:t>报告号：XXXX</w:t>
      </w:r>
    </w:p>
    <w:p w:rsidR="00A51335" w:rsidRDefault="00000000">
      <w:pPr>
        <w:pStyle w:val="affffe"/>
        <w:ind w:firstLineChars="0" w:firstLine="0"/>
        <w:rPr>
          <w:rFonts w:ascii="黑体" w:eastAsia="黑体" w:hAnsi="黑体" w:hint="eastAsia"/>
          <w:sz w:val="28"/>
          <w:szCs w:val="28"/>
        </w:rPr>
      </w:pPr>
      <w:r>
        <w:rPr>
          <w:rFonts w:ascii="黑体" w:eastAsia="黑体" w:hAnsi="黑体" w:hint="eastAsia"/>
          <w:sz w:val="28"/>
          <w:szCs w:val="28"/>
        </w:rPr>
        <w:t>一、概况</w:t>
      </w:r>
    </w:p>
    <w:p w:rsidR="00A51335" w:rsidRDefault="00000000">
      <w:pPr>
        <w:pStyle w:val="affffe"/>
        <w:spacing w:line="360" w:lineRule="auto"/>
        <w:ind w:firstLineChars="0" w:firstLine="0"/>
        <w:rPr>
          <w:sz w:val="24"/>
          <w:szCs w:val="24"/>
        </w:rPr>
      </w:pPr>
      <w:r>
        <w:rPr>
          <w:rFonts w:hint="eastAsia"/>
          <w:sz w:val="24"/>
          <w:szCs w:val="24"/>
        </w:rPr>
        <w:t>1、生产者信息</w:t>
      </w:r>
    </w:p>
    <w:p w:rsidR="00A51335" w:rsidRDefault="00000000">
      <w:pPr>
        <w:pStyle w:val="affffe"/>
        <w:spacing w:line="360" w:lineRule="auto"/>
        <w:ind w:firstLineChars="0" w:firstLine="0"/>
        <w:rPr>
          <w:sz w:val="24"/>
          <w:szCs w:val="24"/>
        </w:rPr>
      </w:pPr>
      <w:r>
        <w:rPr>
          <w:rFonts w:hint="eastAsia"/>
          <w:sz w:val="24"/>
          <w:szCs w:val="24"/>
        </w:rPr>
        <w:t>生产者名称：</w:t>
      </w:r>
      <w:r>
        <w:rPr>
          <w:rFonts w:hint="eastAsia"/>
          <w:sz w:val="24"/>
          <w:szCs w:val="24"/>
          <w:u w:val="single"/>
        </w:rPr>
        <w:t xml:space="preserve">                        </w:t>
      </w:r>
    </w:p>
    <w:p w:rsidR="00A51335" w:rsidRDefault="00000000">
      <w:pPr>
        <w:pStyle w:val="affffe"/>
        <w:spacing w:line="360" w:lineRule="auto"/>
        <w:ind w:firstLineChars="0" w:firstLine="0"/>
        <w:rPr>
          <w:sz w:val="24"/>
          <w:szCs w:val="24"/>
        </w:rPr>
      </w:pPr>
      <w:r>
        <w:rPr>
          <w:rFonts w:hint="eastAsia"/>
          <w:sz w:val="24"/>
          <w:szCs w:val="24"/>
        </w:rPr>
        <w:t>地      址：</w:t>
      </w:r>
      <w:r>
        <w:rPr>
          <w:rFonts w:hint="eastAsia"/>
          <w:sz w:val="24"/>
          <w:szCs w:val="24"/>
          <w:u w:val="single"/>
        </w:rPr>
        <w:t xml:space="preserve">                        </w:t>
      </w:r>
    </w:p>
    <w:p w:rsidR="00A51335" w:rsidRDefault="00000000">
      <w:pPr>
        <w:pStyle w:val="affffe"/>
        <w:spacing w:line="360" w:lineRule="auto"/>
        <w:ind w:firstLineChars="0" w:firstLine="0"/>
        <w:rPr>
          <w:sz w:val="24"/>
          <w:szCs w:val="24"/>
        </w:rPr>
      </w:pPr>
      <w:r>
        <w:rPr>
          <w:rFonts w:hint="eastAsia"/>
          <w:sz w:val="24"/>
          <w:szCs w:val="24"/>
        </w:rPr>
        <w:t>法定代表人：</w:t>
      </w:r>
      <w:r>
        <w:rPr>
          <w:rFonts w:hint="eastAsia"/>
          <w:sz w:val="24"/>
          <w:szCs w:val="24"/>
          <w:u w:val="single"/>
        </w:rPr>
        <w:t xml:space="preserve">                        </w:t>
      </w:r>
    </w:p>
    <w:p w:rsidR="00A51335" w:rsidRDefault="00000000">
      <w:pPr>
        <w:pStyle w:val="affffe"/>
        <w:spacing w:line="360" w:lineRule="auto"/>
        <w:ind w:firstLineChars="0" w:firstLine="0"/>
        <w:rPr>
          <w:sz w:val="24"/>
          <w:szCs w:val="24"/>
        </w:rPr>
      </w:pPr>
      <w:r>
        <w:rPr>
          <w:rFonts w:hint="eastAsia"/>
          <w:sz w:val="24"/>
          <w:szCs w:val="24"/>
        </w:rPr>
        <w:t>授权人（联系人）：</w:t>
      </w:r>
      <w:r>
        <w:rPr>
          <w:rFonts w:hint="eastAsia"/>
          <w:sz w:val="24"/>
          <w:szCs w:val="24"/>
          <w:u w:val="single"/>
        </w:rPr>
        <w:t xml:space="preserve">                        </w:t>
      </w:r>
    </w:p>
    <w:p w:rsidR="00A51335" w:rsidRDefault="00000000">
      <w:pPr>
        <w:pStyle w:val="affffe"/>
        <w:spacing w:line="360" w:lineRule="auto"/>
        <w:ind w:firstLineChars="0" w:firstLine="0"/>
        <w:rPr>
          <w:sz w:val="24"/>
          <w:szCs w:val="24"/>
        </w:rPr>
      </w:pPr>
      <w:r>
        <w:rPr>
          <w:rFonts w:hint="eastAsia"/>
          <w:sz w:val="24"/>
          <w:szCs w:val="24"/>
        </w:rPr>
        <w:t>联系电话：</w:t>
      </w:r>
      <w:r>
        <w:rPr>
          <w:rFonts w:hint="eastAsia"/>
          <w:sz w:val="24"/>
          <w:szCs w:val="24"/>
          <w:u w:val="single"/>
        </w:rPr>
        <w:t xml:space="preserve">                        </w:t>
      </w:r>
    </w:p>
    <w:p w:rsidR="00A51335" w:rsidRDefault="00000000">
      <w:pPr>
        <w:pStyle w:val="affffe"/>
        <w:spacing w:line="360" w:lineRule="auto"/>
        <w:ind w:firstLineChars="0" w:firstLine="0"/>
        <w:rPr>
          <w:sz w:val="24"/>
          <w:szCs w:val="24"/>
        </w:rPr>
      </w:pPr>
      <w:r>
        <w:rPr>
          <w:rFonts w:hint="eastAsia"/>
          <w:sz w:val="24"/>
          <w:szCs w:val="24"/>
        </w:rPr>
        <w:t>企业概况：</w:t>
      </w:r>
      <w:r>
        <w:rPr>
          <w:rFonts w:hint="eastAsia"/>
          <w:sz w:val="24"/>
          <w:szCs w:val="24"/>
          <w:u w:val="single"/>
        </w:rPr>
        <w:t xml:space="preserve">                        </w:t>
      </w:r>
    </w:p>
    <w:p w:rsidR="00A51335" w:rsidRDefault="00000000">
      <w:pPr>
        <w:pStyle w:val="affffe"/>
        <w:spacing w:line="360" w:lineRule="auto"/>
        <w:ind w:firstLineChars="0" w:firstLine="0"/>
        <w:rPr>
          <w:sz w:val="24"/>
          <w:szCs w:val="24"/>
        </w:rPr>
      </w:pPr>
      <w:r>
        <w:rPr>
          <w:rFonts w:hint="eastAsia"/>
          <w:sz w:val="24"/>
          <w:szCs w:val="24"/>
        </w:rPr>
        <w:t>2、产品信息</w:t>
      </w:r>
    </w:p>
    <w:p w:rsidR="00A51335" w:rsidRDefault="00000000">
      <w:pPr>
        <w:pStyle w:val="affffe"/>
        <w:spacing w:line="360" w:lineRule="auto"/>
        <w:ind w:firstLineChars="0" w:firstLine="0"/>
        <w:rPr>
          <w:sz w:val="24"/>
          <w:szCs w:val="24"/>
        </w:rPr>
      </w:pPr>
      <w:r>
        <w:rPr>
          <w:rFonts w:hint="eastAsia"/>
          <w:sz w:val="24"/>
          <w:szCs w:val="24"/>
        </w:rPr>
        <w:t>产品名称：</w:t>
      </w:r>
      <w:r>
        <w:rPr>
          <w:rFonts w:hint="eastAsia"/>
          <w:sz w:val="24"/>
          <w:szCs w:val="24"/>
          <w:u w:val="single"/>
        </w:rPr>
        <w:t xml:space="preserve">                        </w:t>
      </w:r>
    </w:p>
    <w:p w:rsidR="00A51335" w:rsidRDefault="00000000">
      <w:pPr>
        <w:pStyle w:val="affffe"/>
        <w:spacing w:line="360" w:lineRule="auto"/>
        <w:ind w:firstLineChars="0" w:firstLine="0"/>
        <w:rPr>
          <w:sz w:val="24"/>
          <w:szCs w:val="24"/>
        </w:rPr>
      </w:pPr>
      <w:r>
        <w:rPr>
          <w:rFonts w:hint="eastAsia"/>
          <w:sz w:val="24"/>
          <w:szCs w:val="24"/>
        </w:rPr>
        <w:t>产品功能：</w:t>
      </w:r>
      <w:r>
        <w:rPr>
          <w:rFonts w:hint="eastAsia"/>
          <w:sz w:val="24"/>
          <w:szCs w:val="24"/>
          <w:u w:val="single"/>
        </w:rPr>
        <w:t xml:space="preserve">                        </w:t>
      </w:r>
    </w:p>
    <w:p w:rsidR="00A51335" w:rsidRDefault="00000000">
      <w:pPr>
        <w:pStyle w:val="affffe"/>
        <w:spacing w:line="360" w:lineRule="auto"/>
        <w:ind w:firstLineChars="0" w:firstLine="0"/>
        <w:rPr>
          <w:sz w:val="24"/>
          <w:szCs w:val="24"/>
        </w:rPr>
      </w:pPr>
      <w:r>
        <w:rPr>
          <w:rFonts w:hint="eastAsia"/>
          <w:sz w:val="24"/>
          <w:szCs w:val="24"/>
        </w:rPr>
        <w:t>产品介绍：</w:t>
      </w:r>
      <w:r>
        <w:rPr>
          <w:rFonts w:hint="eastAsia"/>
          <w:sz w:val="24"/>
          <w:szCs w:val="24"/>
          <w:u w:val="single"/>
        </w:rPr>
        <w:t xml:space="preserve">                        </w:t>
      </w:r>
    </w:p>
    <w:p w:rsidR="00A51335" w:rsidRDefault="00000000">
      <w:pPr>
        <w:pStyle w:val="affffe"/>
        <w:spacing w:line="360" w:lineRule="auto"/>
        <w:ind w:firstLineChars="0" w:firstLine="0"/>
        <w:rPr>
          <w:sz w:val="24"/>
          <w:szCs w:val="24"/>
        </w:rPr>
      </w:pPr>
      <w:r>
        <w:rPr>
          <w:rFonts w:hint="eastAsia"/>
          <w:sz w:val="24"/>
          <w:szCs w:val="24"/>
        </w:rPr>
        <w:t>产品图片：</w:t>
      </w:r>
      <w:r>
        <w:rPr>
          <w:rFonts w:hint="eastAsia"/>
          <w:sz w:val="24"/>
          <w:szCs w:val="24"/>
          <w:u w:val="single"/>
        </w:rPr>
        <w:t xml:space="preserve">                        </w:t>
      </w:r>
    </w:p>
    <w:p w:rsidR="00A51335" w:rsidRDefault="00000000">
      <w:pPr>
        <w:pStyle w:val="affffe"/>
        <w:spacing w:line="360" w:lineRule="auto"/>
        <w:ind w:firstLineChars="0" w:firstLine="0"/>
        <w:rPr>
          <w:sz w:val="24"/>
          <w:szCs w:val="24"/>
        </w:rPr>
      </w:pPr>
      <w:r>
        <w:rPr>
          <w:rFonts w:hint="eastAsia"/>
          <w:sz w:val="24"/>
          <w:szCs w:val="24"/>
        </w:rPr>
        <w:t>3、量化方法</w:t>
      </w:r>
    </w:p>
    <w:p w:rsidR="00A51335" w:rsidRDefault="00000000">
      <w:pPr>
        <w:pStyle w:val="affffe"/>
        <w:spacing w:line="360" w:lineRule="auto"/>
        <w:ind w:firstLineChars="0" w:firstLine="0"/>
        <w:rPr>
          <w:sz w:val="24"/>
          <w:szCs w:val="24"/>
          <w:u w:val="single"/>
        </w:rPr>
      </w:pPr>
      <w:r>
        <w:rPr>
          <w:rFonts w:hint="eastAsia"/>
          <w:sz w:val="24"/>
          <w:szCs w:val="24"/>
        </w:rPr>
        <w:t>依据标准：</w:t>
      </w:r>
      <w:r>
        <w:rPr>
          <w:rFonts w:hint="eastAsia"/>
          <w:sz w:val="24"/>
          <w:szCs w:val="24"/>
          <w:u w:val="single"/>
        </w:rPr>
        <w:t xml:space="preserve">                        </w:t>
      </w:r>
    </w:p>
    <w:p w:rsidR="00A51335" w:rsidRDefault="00000000">
      <w:pPr>
        <w:pStyle w:val="affffe"/>
        <w:ind w:firstLineChars="0" w:firstLine="0"/>
        <w:rPr>
          <w:rFonts w:ascii="黑体" w:eastAsia="黑体" w:hAnsi="黑体" w:hint="eastAsia"/>
          <w:sz w:val="28"/>
          <w:szCs w:val="28"/>
        </w:rPr>
      </w:pPr>
      <w:r>
        <w:rPr>
          <w:rFonts w:ascii="黑体" w:eastAsia="黑体" w:hAnsi="黑体" w:hint="eastAsia"/>
          <w:sz w:val="28"/>
          <w:szCs w:val="28"/>
        </w:rPr>
        <w:t>二、量化目的</w:t>
      </w:r>
    </w:p>
    <w:p w:rsidR="00A51335" w:rsidRDefault="00000000">
      <w:pPr>
        <w:pStyle w:val="affffe"/>
        <w:ind w:firstLineChars="0" w:firstLine="0"/>
        <w:rPr>
          <w:rFonts w:ascii="黑体" w:eastAsia="黑体" w:hAnsi="黑体" w:hint="eastAsia"/>
          <w:sz w:val="28"/>
          <w:szCs w:val="28"/>
        </w:rPr>
      </w:pPr>
      <w:r>
        <w:rPr>
          <w:rFonts w:hint="eastAsia"/>
          <w:sz w:val="24"/>
          <w:szCs w:val="24"/>
          <w:u w:val="single"/>
        </w:rPr>
        <w:t xml:space="preserve">                        </w:t>
      </w:r>
    </w:p>
    <w:p w:rsidR="00A51335" w:rsidRDefault="00000000">
      <w:pPr>
        <w:pStyle w:val="affffe"/>
        <w:ind w:firstLineChars="0" w:firstLine="0"/>
        <w:rPr>
          <w:rFonts w:ascii="黑体" w:eastAsia="黑体" w:hAnsi="黑体" w:hint="eastAsia"/>
          <w:sz w:val="28"/>
          <w:szCs w:val="28"/>
        </w:rPr>
      </w:pPr>
      <w:r>
        <w:rPr>
          <w:rFonts w:ascii="黑体" w:eastAsia="黑体" w:hAnsi="黑体" w:hint="eastAsia"/>
          <w:sz w:val="28"/>
          <w:szCs w:val="28"/>
        </w:rPr>
        <w:t>三、量化范围</w:t>
      </w:r>
    </w:p>
    <w:p w:rsidR="00A51335" w:rsidRDefault="00000000">
      <w:pPr>
        <w:pStyle w:val="affffe"/>
        <w:ind w:firstLineChars="0" w:firstLine="0"/>
        <w:rPr>
          <w:rFonts w:ascii="黑体" w:eastAsia="黑体" w:hAnsi="黑体" w:hint="eastAsia"/>
          <w:sz w:val="28"/>
          <w:szCs w:val="28"/>
        </w:rPr>
      </w:pPr>
      <w:r>
        <w:rPr>
          <w:rFonts w:ascii="黑体" w:eastAsia="黑体" w:hAnsi="黑体" w:hint="eastAsia"/>
          <w:sz w:val="28"/>
          <w:szCs w:val="28"/>
        </w:rPr>
        <w:t>1、功能单位</w:t>
      </w:r>
    </w:p>
    <w:p w:rsidR="00A51335" w:rsidRDefault="00000000">
      <w:pPr>
        <w:pStyle w:val="affffe"/>
        <w:ind w:firstLineChars="0" w:firstLine="0"/>
        <w:rPr>
          <w:sz w:val="24"/>
          <w:szCs w:val="24"/>
        </w:rPr>
      </w:pPr>
      <w:r>
        <w:rPr>
          <w:rFonts w:hint="eastAsia"/>
          <w:sz w:val="24"/>
          <w:szCs w:val="24"/>
        </w:rPr>
        <w:t>以</w:t>
      </w:r>
      <w:r>
        <w:rPr>
          <w:rFonts w:hint="eastAsia"/>
          <w:sz w:val="24"/>
          <w:szCs w:val="24"/>
          <w:u w:val="single"/>
        </w:rPr>
        <w:t xml:space="preserve">                        </w:t>
      </w:r>
      <w:r>
        <w:rPr>
          <w:rFonts w:hint="eastAsia"/>
          <w:sz w:val="24"/>
          <w:szCs w:val="24"/>
        </w:rPr>
        <w:t>为功能单位。</w:t>
      </w:r>
    </w:p>
    <w:p w:rsidR="00A51335" w:rsidRDefault="00000000">
      <w:pPr>
        <w:pStyle w:val="affffe"/>
        <w:ind w:firstLineChars="0" w:firstLine="0"/>
        <w:rPr>
          <w:rFonts w:ascii="黑体" w:eastAsia="黑体" w:hAnsi="黑体" w:hint="eastAsia"/>
          <w:sz w:val="28"/>
          <w:szCs w:val="28"/>
        </w:rPr>
      </w:pPr>
      <w:r>
        <w:rPr>
          <w:rFonts w:ascii="黑体" w:eastAsia="黑体" w:hAnsi="黑体" w:hint="eastAsia"/>
          <w:sz w:val="28"/>
          <w:szCs w:val="28"/>
        </w:rPr>
        <w:t>2、系统边界</w:t>
      </w:r>
    </w:p>
    <w:p w:rsidR="00A51335" w:rsidRDefault="00000000">
      <w:pPr>
        <w:pStyle w:val="affffe"/>
        <w:ind w:firstLineChars="0" w:firstLine="0"/>
        <w:rPr>
          <w:sz w:val="24"/>
          <w:szCs w:val="24"/>
          <w:u w:val="single"/>
        </w:rPr>
      </w:pPr>
      <w:r>
        <w:rPr>
          <w:rFonts w:hint="eastAsia"/>
          <w:sz w:val="24"/>
          <w:szCs w:val="24"/>
          <w:u w:val="single"/>
        </w:rPr>
        <w:t xml:space="preserve">                       </w:t>
      </w:r>
    </w:p>
    <w:p w:rsidR="00A51335" w:rsidRDefault="00A51335">
      <w:pPr>
        <w:pStyle w:val="affffe"/>
        <w:ind w:firstLineChars="0" w:firstLine="0"/>
        <w:rPr>
          <w:sz w:val="24"/>
          <w:szCs w:val="24"/>
          <w:u w:val="single"/>
        </w:rPr>
      </w:pPr>
    </w:p>
    <w:p w:rsidR="00A51335" w:rsidRDefault="00A51335">
      <w:pPr>
        <w:pStyle w:val="affffe"/>
        <w:ind w:firstLineChars="0" w:firstLine="0"/>
        <w:rPr>
          <w:sz w:val="24"/>
          <w:szCs w:val="24"/>
          <w:u w:val="single"/>
        </w:rPr>
      </w:pPr>
    </w:p>
    <w:p w:rsidR="00A51335" w:rsidRDefault="00000000">
      <w:pPr>
        <w:pStyle w:val="affffe"/>
        <w:ind w:firstLineChars="0" w:firstLine="0"/>
        <w:jc w:val="center"/>
        <w:rPr>
          <w:rFonts w:ascii="黑体" w:eastAsia="黑体" w:hAnsi="黑体" w:hint="eastAsia"/>
          <w:szCs w:val="21"/>
        </w:rPr>
      </w:pPr>
      <w:r>
        <w:rPr>
          <w:rFonts w:ascii="黑体" w:eastAsia="黑体" w:hAnsi="黑体" w:hint="eastAsia"/>
          <w:szCs w:val="21"/>
        </w:rPr>
        <w:t>图 1 **产品碳足迹量化系统边界图</w:t>
      </w:r>
    </w:p>
    <w:p w:rsidR="00A51335" w:rsidRDefault="00000000">
      <w:pPr>
        <w:pStyle w:val="affffe"/>
        <w:ind w:firstLineChars="0" w:firstLine="0"/>
        <w:rPr>
          <w:rFonts w:ascii="黑体" w:eastAsia="黑体" w:hAnsi="黑体" w:hint="eastAsia"/>
          <w:sz w:val="28"/>
          <w:szCs w:val="28"/>
        </w:rPr>
      </w:pPr>
      <w:r>
        <w:rPr>
          <w:rFonts w:ascii="黑体" w:eastAsia="黑体" w:hAnsi="黑体" w:hint="eastAsia"/>
          <w:sz w:val="28"/>
          <w:szCs w:val="28"/>
        </w:rPr>
        <w:t>3、取舍准则</w:t>
      </w:r>
    </w:p>
    <w:p w:rsidR="00A51335" w:rsidRDefault="00000000">
      <w:pPr>
        <w:pStyle w:val="affffe"/>
        <w:ind w:firstLine="480"/>
        <w:rPr>
          <w:sz w:val="24"/>
          <w:szCs w:val="24"/>
        </w:rPr>
      </w:pPr>
      <w:r>
        <w:rPr>
          <w:rFonts w:hint="eastAsia"/>
          <w:sz w:val="24"/>
          <w:szCs w:val="24"/>
        </w:rPr>
        <w:lastRenderedPageBreak/>
        <w:t>采用的取舍准则以</w:t>
      </w:r>
      <w:r>
        <w:rPr>
          <w:rFonts w:hint="eastAsia"/>
          <w:sz w:val="24"/>
          <w:szCs w:val="24"/>
          <w:u w:val="single"/>
        </w:rPr>
        <w:t xml:space="preserve">                        </w:t>
      </w:r>
      <w:r>
        <w:rPr>
          <w:rFonts w:hint="eastAsia"/>
          <w:sz w:val="24"/>
          <w:szCs w:val="24"/>
        </w:rPr>
        <w:t>为依据，具体规则如下：</w:t>
      </w:r>
    </w:p>
    <w:p w:rsidR="00A51335" w:rsidRDefault="00000000">
      <w:pPr>
        <w:pStyle w:val="affffe"/>
        <w:ind w:firstLineChars="0" w:firstLine="0"/>
        <w:rPr>
          <w:sz w:val="24"/>
          <w:szCs w:val="24"/>
          <w:u w:val="single"/>
        </w:rPr>
      </w:pPr>
      <w:r>
        <w:rPr>
          <w:rFonts w:hint="eastAsia"/>
          <w:sz w:val="24"/>
          <w:szCs w:val="24"/>
          <w:u w:val="single"/>
        </w:rPr>
        <w:t xml:space="preserve">                       </w:t>
      </w:r>
    </w:p>
    <w:p w:rsidR="00A51335" w:rsidRDefault="00000000">
      <w:pPr>
        <w:pStyle w:val="affffe"/>
        <w:ind w:firstLineChars="0" w:firstLine="0"/>
        <w:rPr>
          <w:rFonts w:ascii="黑体" w:eastAsia="黑体" w:hAnsi="黑体" w:hint="eastAsia"/>
          <w:sz w:val="28"/>
          <w:szCs w:val="28"/>
        </w:rPr>
      </w:pPr>
      <w:r>
        <w:rPr>
          <w:rFonts w:ascii="黑体" w:eastAsia="黑体" w:hAnsi="黑体" w:hint="eastAsia"/>
          <w:sz w:val="28"/>
          <w:szCs w:val="28"/>
        </w:rPr>
        <w:t>4、时间范围</w:t>
      </w:r>
    </w:p>
    <w:p w:rsidR="00A51335" w:rsidRDefault="00000000">
      <w:pPr>
        <w:pStyle w:val="affffe"/>
        <w:ind w:firstLineChars="0" w:firstLine="0"/>
        <w:rPr>
          <w:sz w:val="24"/>
          <w:szCs w:val="24"/>
          <w:u w:val="single"/>
        </w:rPr>
      </w:pPr>
      <w:r>
        <w:rPr>
          <w:rFonts w:hint="eastAsia"/>
          <w:sz w:val="24"/>
          <w:szCs w:val="24"/>
          <w:u w:val="single"/>
        </w:rPr>
        <w:t xml:space="preserve">                       </w:t>
      </w:r>
    </w:p>
    <w:p w:rsidR="00A51335" w:rsidRDefault="00000000">
      <w:pPr>
        <w:pStyle w:val="affffe"/>
        <w:ind w:firstLineChars="0" w:firstLine="0"/>
        <w:rPr>
          <w:rFonts w:ascii="黑体" w:eastAsia="黑体" w:hAnsi="黑体" w:hint="eastAsia"/>
          <w:sz w:val="28"/>
          <w:szCs w:val="28"/>
        </w:rPr>
      </w:pPr>
      <w:r>
        <w:rPr>
          <w:rFonts w:ascii="黑体" w:eastAsia="黑体" w:hAnsi="黑体" w:hint="eastAsia"/>
          <w:sz w:val="28"/>
          <w:szCs w:val="28"/>
        </w:rPr>
        <w:t>四、清单分析</w:t>
      </w:r>
    </w:p>
    <w:p w:rsidR="00A51335" w:rsidRDefault="00000000">
      <w:pPr>
        <w:pStyle w:val="affffe"/>
        <w:ind w:firstLineChars="0" w:firstLine="0"/>
        <w:rPr>
          <w:rFonts w:ascii="黑体" w:eastAsia="黑体" w:hAnsi="黑体" w:hint="eastAsia"/>
          <w:sz w:val="28"/>
          <w:szCs w:val="28"/>
        </w:rPr>
      </w:pPr>
      <w:r>
        <w:rPr>
          <w:rFonts w:ascii="黑体" w:eastAsia="黑体" w:hAnsi="黑体" w:hint="eastAsia"/>
          <w:sz w:val="28"/>
          <w:szCs w:val="28"/>
        </w:rPr>
        <w:t>1、数据清单及来源说明</w:t>
      </w:r>
    </w:p>
    <w:p w:rsidR="00A51335" w:rsidRDefault="00000000">
      <w:pPr>
        <w:pStyle w:val="affffe"/>
        <w:ind w:firstLineChars="0" w:firstLine="0"/>
        <w:rPr>
          <w:sz w:val="24"/>
          <w:szCs w:val="24"/>
        </w:rPr>
      </w:pPr>
      <w:r>
        <w:rPr>
          <w:rFonts w:hint="eastAsia"/>
          <w:sz w:val="24"/>
          <w:szCs w:val="24"/>
        </w:rPr>
        <w:t>（分阶段列出数据清单和来源）</w:t>
      </w:r>
    </w:p>
    <w:p w:rsidR="00A51335" w:rsidRDefault="00000000">
      <w:pPr>
        <w:pStyle w:val="affffe"/>
        <w:ind w:firstLineChars="0" w:firstLine="0"/>
        <w:rPr>
          <w:rFonts w:ascii="黑体" w:eastAsia="黑体" w:hAnsi="黑体" w:hint="eastAsia"/>
          <w:sz w:val="28"/>
          <w:szCs w:val="28"/>
        </w:rPr>
      </w:pPr>
      <w:r>
        <w:rPr>
          <w:rFonts w:ascii="黑体" w:eastAsia="黑体" w:hAnsi="黑体" w:hint="eastAsia"/>
          <w:sz w:val="28"/>
          <w:szCs w:val="28"/>
        </w:rPr>
        <w:t>2、分配原则与程序</w:t>
      </w:r>
    </w:p>
    <w:p w:rsidR="00A51335" w:rsidRDefault="00000000">
      <w:pPr>
        <w:pStyle w:val="affffe"/>
        <w:ind w:firstLineChars="0" w:firstLine="0"/>
        <w:rPr>
          <w:sz w:val="24"/>
          <w:szCs w:val="24"/>
          <w:u w:val="single"/>
        </w:rPr>
      </w:pPr>
      <w:r>
        <w:rPr>
          <w:rFonts w:hint="eastAsia"/>
          <w:sz w:val="24"/>
          <w:szCs w:val="24"/>
          <w:u w:val="single"/>
        </w:rPr>
        <w:t xml:space="preserve">                      </w:t>
      </w:r>
    </w:p>
    <w:p w:rsidR="00A51335" w:rsidRDefault="00000000">
      <w:pPr>
        <w:pStyle w:val="affffe"/>
        <w:ind w:firstLineChars="0" w:firstLine="0"/>
        <w:rPr>
          <w:rFonts w:ascii="黑体" w:eastAsia="黑体" w:hAnsi="黑体" w:hint="eastAsia"/>
          <w:sz w:val="28"/>
          <w:szCs w:val="28"/>
        </w:rPr>
      </w:pPr>
      <w:r>
        <w:rPr>
          <w:rFonts w:ascii="黑体" w:eastAsia="黑体" w:hAnsi="黑体" w:hint="eastAsia"/>
          <w:sz w:val="28"/>
          <w:szCs w:val="28"/>
        </w:rPr>
        <w:t>3、清单结果及计算</w:t>
      </w:r>
    </w:p>
    <w:p w:rsidR="00A51335" w:rsidRDefault="00000000">
      <w:pPr>
        <w:pStyle w:val="affffe"/>
        <w:ind w:firstLineChars="0" w:firstLine="0"/>
        <w:rPr>
          <w:sz w:val="24"/>
          <w:szCs w:val="24"/>
        </w:rPr>
      </w:pPr>
      <w:r>
        <w:rPr>
          <w:rFonts w:hint="eastAsia"/>
          <w:sz w:val="24"/>
          <w:szCs w:val="24"/>
        </w:rPr>
        <w:t>（分阶段列出数据清单和计算结果）</w:t>
      </w:r>
    </w:p>
    <w:p w:rsidR="00A51335" w:rsidRDefault="00000000">
      <w:pPr>
        <w:pStyle w:val="affffe"/>
        <w:ind w:firstLineChars="0" w:firstLine="0"/>
        <w:rPr>
          <w:rFonts w:ascii="黑体" w:eastAsia="黑体" w:hAnsi="黑体" w:hint="eastAsia"/>
          <w:sz w:val="28"/>
          <w:szCs w:val="28"/>
        </w:rPr>
      </w:pPr>
      <w:r>
        <w:rPr>
          <w:rFonts w:ascii="黑体" w:eastAsia="黑体" w:hAnsi="黑体" w:hint="eastAsia"/>
          <w:sz w:val="28"/>
          <w:szCs w:val="28"/>
        </w:rPr>
        <w:t>4、数据质量评价</w:t>
      </w:r>
    </w:p>
    <w:p w:rsidR="00A51335" w:rsidRDefault="00000000">
      <w:pPr>
        <w:pStyle w:val="affffe"/>
        <w:ind w:firstLine="480"/>
        <w:rPr>
          <w:sz w:val="24"/>
          <w:szCs w:val="24"/>
        </w:rPr>
      </w:pPr>
      <w:r>
        <w:rPr>
          <w:rFonts w:hint="eastAsia"/>
          <w:sz w:val="24"/>
          <w:szCs w:val="24"/>
        </w:rPr>
        <w:t>数据质量可从定性和定量两个方面对报告使用的初级数据和次级数据进行评价，具体评价内容包括：数据来源、完整性、数据代表性（时间、地理、技术）和准确性。</w:t>
      </w:r>
    </w:p>
    <w:p w:rsidR="00A51335" w:rsidRDefault="00000000">
      <w:pPr>
        <w:pStyle w:val="affffe"/>
        <w:ind w:firstLineChars="0" w:firstLine="0"/>
        <w:rPr>
          <w:rFonts w:ascii="黑体" w:eastAsia="黑体" w:hAnsi="黑体" w:hint="eastAsia"/>
          <w:sz w:val="28"/>
          <w:szCs w:val="28"/>
        </w:rPr>
      </w:pPr>
      <w:r>
        <w:rPr>
          <w:rFonts w:ascii="黑体" w:eastAsia="黑体" w:hAnsi="黑体" w:hint="eastAsia"/>
          <w:sz w:val="28"/>
          <w:szCs w:val="28"/>
        </w:rPr>
        <w:t>五、影响评价</w:t>
      </w:r>
    </w:p>
    <w:p w:rsidR="00A51335" w:rsidRDefault="00000000">
      <w:pPr>
        <w:pStyle w:val="affffe"/>
        <w:ind w:firstLineChars="0" w:firstLine="0"/>
        <w:rPr>
          <w:sz w:val="24"/>
          <w:szCs w:val="24"/>
        </w:rPr>
      </w:pPr>
      <w:r>
        <w:rPr>
          <w:rFonts w:hint="eastAsia"/>
          <w:sz w:val="24"/>
          <w:szCs w:val="24"/>
        </w:rPr>
        <w:t>（CFP结果计算、及排放因子）</w:t>
      </w:r>
    </w:p>
    <w:p w:rsidR="00A51335" w:rsidRDefault="00000000">
      <w:pPr>
        <w:pStyle w:val="affffe"/>
        <w:ind w:firstLineChars="0" w:firstLine="0"/>
        <w:rPr>
          <w:rFonts w:ascii="黑体" w:eastAsia="黑体" w:hAnsi="黑体" w:hint="eastAsia"/>
          <w:sz w:val="28"/>
          <w:szCs w:val="28"/>
        </w:rPr>
      </w:pPr>
      <w:r>
        <w:rPr>
          <w:rFonts w:ascii="黑体" w:eastAsia="黑体" w:hAnsi="黑体" w:hint="eastAsia"/>
          <w:sz w:val="28"/>
          <w:szCs w:val="28"/>
        </w:rPr>
        <w:t>六、结果解释</w:t>
      </w:r>
    </w:p>
    <w:p w:rsidR="00A51335" w:rsidRDefault="00000000">
      <w:pPr>
        <w:pStyle w:val="affffe"/>
        <w:ind w:firstLineChars="0" w:firstLine="0"/>
        <w:rPr>
          <w:rFonts w:ascii="黑体" w:eastAsia="黑体" w:hAnsi="黑体" w:hint="eastAsia"/>
          <w:sz w:val="28"/>
          <w:szCs w:val="28"/>
        </w:rPr>
      </w:pPr>
      <w:r>
        <w:rPr>
          <w:rFonts w:ascii="黑体" w:eastAsia="黑体" w:hAnsi="黑体" w:hint="eastAsia"/>
          <w:sz w:val="28"/>
          <w:szCs w:val="28"/>
        </w:rPr>
        <w:t>1、结果说明</w:t>
      </w:r>
    </w:p>
    <w:p w:rsidR="00A51335" w:rsidRDefault="00000000">
      <w:pPr>
        <w:pStyle w:val="affffe"/>
        <w:ind w:firstLine="480"/>
        <w:rPr>
          <w:sz w:val="24"/>
          <w:szCs w:val="24"/>
        </w:rPr>
      </w:pPr>
      <w:bookmarkStart w:id="232" w:name="_Hlk166169356"/>
      <w:r>
        <w:rPr>
          <w:rFonts w:hint="eastAsia"/>
          <w:sz w:val="24"/>
          <w:szCs w:val="24"/>
          <w:u w:val="single"/>
        </w:rPr>
        <w:t xml:space="preserve">                    </w:t>
      </w:r>
      <w:bookmarkEnd w:id="232"/>
      <w:r>
        <w:rPr>
          <w:rFonts w:hint="eastAsia"/>
          <w:sz w:val="24"/>
          <w:szCs w:val="24"/>
        </w:rPr>
        <w:t>（填写产品生产者的全名）公司生产的</w:t>
      </w:r>
      <w:r>
        <w:rPr>
          <w:rFonts w:hint="eastAsia"/>
          <w:sz w:val="24"/>
          <w:szCs w:val="24"/>
          <w:u w:val="single"/>
        </w:rPr>
        <w:t xml:space="preserve">        </w:t>
      </w:r>
      <w:r>
        <w:rPr>
          <w:rFonts w:hint="eastAsia"/>
          <w:sz w:val="24"/>
          <w:szCs w:val="24"/>
        </w:rPr>
        <w:t>（填写所评价的产品名称，</w:t>
      </w:r>
      <w:proofErr w:type="gramStart"/>
      <w:r>
        <w:rPr>
          <w:rFonts w:hint="eastAsia"/>
          <w:sz w:val="24"/>
          <w:szCs w:val="24"/>
        </w:rPr>
        <w:t>每功能</w:t>
      </w:r>
      <w:proofErr w:type="gramEnd"/>
      <w:r>
        <w:rPr>
          <w:rFonts w:hint="eastAsia"/>
          <w:sz w:val="24"/>
          <w:szCs w:val="24"/>
        </w:rPr>
        <w:t>单位的产品）， 从</w:t>
      </w:r>
      <w:r>
        <w:rPr>
          <w:rFonts w:hint="eastAsia"/>
          <w:sz w:val="24"/>
          <w:szCs w:val="24"/>
          <w:u w:val="single"/>
        </w:rPr>
        <w:t xml:space="preserve">                  </w:t>
      </w:r>
      <w:r>
        <w:rPr>
          <w:rFonts w:hint="eastAsia"/>
          <w:sz w:val="24"/>
          <w:szCs w:val="24"/>
        </w:rPr>
        <w:t>（填写某生命周期阶段）到</w:t>
      </w:r>
      <w:r>
        <w:rPr>
          <w:rFonts w:hint="eastAsia"/>
          <w:sz w:val="24"/>
          <w:szCs w:val="24"/>
          <w:u w:val="single"/>
        </w:rPr>
        <w:t xml:space="preserve">                </w:t>
      </w:r>
      <w:r>
        <w:rPr>
          <w:rFonts w:hint="eastAsia"/>
          <w:sz w:val="24"/>
          <w:szCs w:val="24"/>
        </w:rPr>
        <w:t>（填写某生命周期阶段）生命周期碳足迹为</w:t>
      </w:r>
      <w:r>
        <w:rPr>
          <w:rFonts w:hint="eastAsia"/>
          <w:sz w:val="24"/>
          <w:szCs w:val="24"/>
          <w:u w:val="single"/>
        </w:rPr>
        <w:t xml:space="preserve">      </w:t>
      </w:r>
      <w:r>
        <w:rPr>
          <w:rFonts w:hint="eastAsia"/>
          <w:sz w:val="24"/>
          <w:szCs w:val="24"/>
        </w:rPr>
        <w:t xml:space="preserve"> kgCO</w:t>
      </w:r>
      <w:r>
        <w:rPr>
          <w:rFonts w:hint="eastAsia"/>
          <w:sz w:val="24"/>
          <w:szCs w:val="24"/>
          <w:vertAlign w:val="subscript"/>
        </w:rPr>
        <w:t>2</w:t>
      </w:r>
      <w:r>
        <w:rPr>
          <w:rFonts w:hint="eastAsia"/>
          <w:sz w:val="24"/>
          <w:szCs w:val="24"/>
        </w:rPr>
        <w:t>e。各生命周期阶段的温室气体排放情况如表2和图2所。</w:t>
      </w:r>
    </w:p>
    <w:p w:rsidR="00A51335" w:rsidRDefault="00A51335">
      <w:pPr>
        <w:pStyle w:val="affffe"/>
        <w:ind w:firstLineChars="0" w:firstLine="0"/>
        <w:rPr>
          <w:sz w:val="24"/>
          <w:szCs w:val="24"/>
        </w:rPr>
      </w:pPr>
    </w:p>
    <w:tbl>
      <w:tblPr>
        <w:tblStyle w:val="affff6"/>
        <w:tblW w:w="0" w:type="auto"/>
        <w:tblLook w:val="04A0" w:firstRow="1" w:lastRow="0" w:firstColumn="1" w:lastColumn="0" w:noHBand="0" w:noVBand="1"/>
      </w:tblPr>
      <w:tblGrid>
        <w:gridCol w:w="2767"/>
        <w:gridCol w:w="2767"/>
        <w:gridCol w:w="2768"/>
      </w:tblGrid>
      <w:tr w:rsidR="00A51335">
        <w:tc>
          <w:tcPr>
            <w:tcW w:w="2767" w:type="dxa"/>
          </w:tcPr>
          <w:p w:rsidR="00A51335" w:rsidRDefault="00000000">
            <w:pPr>
              <w:pStyle w:val="affffe"/>
              <w:ind w:firstLineChars="0" w:firstLine="0"/>
              <w:jc w:val="center"/>
              <w:rPr>
                <w:sz w:val="24"/>
                <w:szCs w:val="24"/>
              </w:rPr>
            </w:pPr>
            <w:r>
              <w:rPr>
                <w:rFonts w:hint="eastAsia"/>
                <w:sz w:val="24"/>
                <w:szCs w:val="24"/>
              </w:rPr>
              <w:t>生命周期阶段</w:t>
            </w:r>
          </w:p>
        </w:tc>
        <w:tc>
          <w:tcPr>
            <w:tcW w:w="2767" w:type="dxa"/>
          </w:tcPr>
          <w:p w:rsidR="00A51335" w:rsidRDefault="00000000">
            <w:pPr>
              <w:pStyle w:val="affffe"/>
              <w:ind w:firstLineChars="0" w:firstLine="0"/>
              <w:jc w:val="center"/>
              <w:rPr>
                <w:sz w:val="24"/>
                <w:szCs w:val="24"/>
              </w:rPr>
            </w:pPr>
            <w:r>
              <w:rPr>
                <w:rFonts w:hint="eastAsia"/>
                <w:sz w:val="24"/>
                <w:szCs w:val="24"/>
              </w:rPr>
              <w:t>碳足迹（kgCO</w:t>
            </w:r>
            <w:r>
              <w:rPr>
                <w:rFonts w:hint="eastAsia"/>
                <w:sz w:val="24"/>
                <w:szCs w:val="24"/>
                <w:vertAlign w:val="subscript"/>
              </w:rPr>
              <w:t>2</w:t>
            </w:r>
            <w:r>
              <w:rPr>
                <w:rFonts w:hint="eastAsia"/>
                <w:sz w:val="24"/>
                <w:szCs w:val="24"/>
              </w:rPr>
              <w:t>e）</w:t>
            </w:r>
          </w:p>
        </w:tc>
        <w:tc>
          <w:tcPr>
            <w:tcW w:w="2768" w:type="dxa"/>
          </w:tcPr>
          <w:p w:rsidR="00A51335" w:rsidRDefault="00000000">
            <w:pPr>
              <w:pStyle w:val="affffe"/>
              <w:ind w:firstLineChars="0" w:firstLine="0"/>
              <w:jc w:val="center"/>
              <w:rPr>
                <w:sz w:val="24"/>
                <w:szCs w:val="24"/>
              </w:rPr>
            </w:pPr>
            <w:r>
              <w:rPr>
                <w:rFonts w:hint="eastAsia"/>
                <w:sz w:val="24"/>
                <w:szCs w:val="24"/>
              </w:rPr>
              <w:t>百分比（%）</w:t>
            </w:r>
          </w:p>
        </w:tc>
      </w:tr>
      <w:tr w:rsidR="00A51335">
        <w:tc>
          <w:tcPr>
            <w:tcW w:w="2767" w:type="dxa"/>
          </w:tcPr>
          <w:p w:rsidR="00A51335" w:rsidRDefault="00A51335">
            <w:pPr>
              <w:pStyle w:val="affffe"/>
              <w:ind w:firstLineChars="0" w:firstLine="0"/>
              <w:jc w:val="center"/>
              <w:rPr>
                <w:sz w:val="24"/>
                <w:szCs w:val="24"/>
              </w:rPr>
            </w:pPr>
          </w:p>
        </w:tc>
        <w:tc>
          <w:tcPr>
            <w:tcW w:w="2767" w:type="dxa"/>
          </w:tcPr>
          <w:p w:rsidR="00A51335" w:rsidRDefault="00A51335">
            <w:pPr>
              <w:pStyle w:val="affffe"/>
              <w:ind w:firstLineChars="0" w:firstLine="0"/>
              <w:jc w:val="center"/>
              <w:rPr>
                <w:sz w:val="24"/>
                <w:szCs w:val="24"/>
              </w:rPr>
            </w:pPr>
          </w:p>
        </w:tc>
        <w:tc>
          <w:tcPr>
            <w:tcW w:w="2768" w:type="dxa"/>
          </w:tcPr>
          <w:p w:rsidR="00A51335" w:rsidRDefault="00A51335">
            <w:pPr>
              <w:pStyle w:val="affffe"/>
              <w:ind w:firstLineChars="0" w:firstLine="0"/>
              <w:jc w:val="center"/>
              <w:rPr>
                <w:sz w:val="24"/>
                <w:szCs w:val="24"/>
              </w:rPr>
            </w:pPr>
          </w:p>
        </w:tc>
      </w:tr>
      <w:tr w:rsidR="00A51335">
        <w:tc>
          <w:tcPr>
            <w:tcW w:w="2767" w:type="dxa"/>
          </w:tcPr>
          <w:p w:rsidR="00A51335" w:rsidRDefault="00A51335">
            <w:pPr>
              <w:pStyle w:val="affffe"/>
              <w:ind w:firstLineChars="0" w:firstLine="0"/>
              <w:jc w:val="center"/>
              <w:rPr>
                <w:sz w:val="24"/>
                <w:szCs w:val="24"/>
              </w:rPr>
            </w:pPr>
          </w:p>
        </w:tc>
        <w:tc>
          <w:tcPr>
            <w:tcW w:w="2767" w:type="dxa"/>
          </w:tcPr>
          <w:p w:rsidR="00A51335" w:rsidRDefault="00A51335">
            <w:pPr>
              <w:pStyle w:val="affffe"/>
              <w:ind w:firstLineChars="0" w:firstLine="0"/>
              <w:jc w:val="center"/>
              <w:rPr>
                <w:sz w:val="24"/>
                <w:szCs w:val="24"/>
              </w:rPr>
            </w:pPr>
          </w:p>
        </w:tc>
        <w:tc>
          <w:tcPr>
            <w:tcW w:w="2768" w:type="dxa"/>
          </w:tcPr>
          <w:p w:rsidR="00A51335" w:rsidRDefault="00A51335">
            <w:pPr>
              <w:pStyle w:val="affffe"/>
              <w:ind w:firstLineChars="0" w:firstLine="0"/>
              <w:jc w:val="center"/>
              <w:rPr>
                <w:sz w:val="24"/>
                <w:szCs w:val="24"/>
              </w:rPr>
            </w:pPr>
          </w:p>
        </w:tc>
      </w:tr>
      <w:tr w:rsidR="00A51335">
        <w:tc>
          <w:tcPr>
            <w:tcW w:w="2767" w:type="dxa"/>
          </w:tcPr>
          <w:p w:rsidR="00A51335" w:rsidRDefault="00A51335">
            <w:pPr>
              <w:pStyle w:val="affffe"/>
              <w:ind w:firstLineChars="0" w:firstLine="0"/>
              <w:jc w:val="center"/>
              <w:rPr>
                <w:sz w:val="24"/>
                <w:szCs w:val="24"/>
              </w:rPr>
            </w:pPr>
          </w:p>
        </w:tc>
        <w:tc>
          <w:tcPr>
            <w:tcW w:w="2767" w:type="dxa"/>
          </w:tcPr>
          <w:p w:rsidR="00A51335" w:rsidRDefault="00A51335">
            <w:pPr>
              <w:pStyle w:val="affffe"/>
              <w:ind w:firstLineChars="0" w:firstLine="0"/>
              <w:jc w:val="center"/>
              <w:rPr>
                <w:sz w:val="24"/>
                <w:szCs w:val="24"/>
              </w:rPr>
            </w:pPr>
          </w:p>
        </w:tc>
        <w:tc>
          <w:tcPr>
            <w:tcW w:w="2768" w:type="dxa"/>
          </w:tcPr>
          <w:p w:rsidR="00A51335" w:rsidRDefault="00A51335">
            <w:pPr>
              <w:pStyle w:val="affffe"/>
              <w:ind w:firstLineChars="0" w:firstLine="0"/>
              <w:jc w:val="center"/>
              <w:rPr>
                <w:sz w:val="24"/>
                <w:szCs w:val="24"/>
              </w:rPr>
            </w:pPr>
          </w:p>
        </w:tc>
      </w:tr>
      <w:tr w:rsidR="00A51335">
        <w:tc>
          <w:tcPr>
            <w:tcW w:w="2767" w:type="dxa"/>
          </w:tcPr>
          <w:p w:rsidR="00A51335" w:rsidRDefault="00A51335">
            <w:pPr>
              <w:pStyle w:val="affffe"/>
              <w:ind w:firstLineChars="0" w:firstLine="0"/>
              <w:jc w:val="center"/>
              <w:rPr>
                <w:sz w:val="24"/>
                <w:szCs w:val="24"/>
              </w:rPr>
            </w:pPr>
          </w:p>
        </w:tc>
        <w:tc>
          <w:tcPr>
            <w:tcW w:w="2767" w:type="dxa"/>
          </w:tcPr>
          <w:p w:rsidR="00A51335" w:rsidRDefault="00A51335">
            <w:pPr>
              <w:pStyle w:val="affffe"/>
              <w:ind w:firstLineChars="0" w:firstLine="0"/>
              <w:jc w:val="center"/>
              <w:rPr>
                <w:sz w:val="24"/>
                <w:szCs w:val="24"/>
              </w:rPr>
            </w:pPr>
          </w:p>
        </w:tc>
        <w:tc>
          <w:tcPr>
            <w:tcW w:w="2768" w:type="dxa"/>
          </w:tcPr>
          <w:p w:rsidR="00A51335" w:rsidRDefault="00A51335">
            <w:pPr>
              <w:pStyle w:val="affffe"/>
              <w:ind w:firstLineChars="0" w:firstLine="0"/>
              <w:jc w:val="center"/>
              <w:rPr>
                <w:sz w:val="24"/>
                <w:szCs w:val="24"/>
              </w:rPr>
            </w:pPr>
          </w:p>
        </w:tc>
      </w:tr>
      <w:tr w:rsidR="00A51335">
        <w:tc>
          <w:tcPr>
            <w:tcW w:w="2767" w:type="dxa"/>
          </w:tcPr>
          <w:p w:rsidR="00A51335" w:rsidRDefault="00000000">
            <w:pPr>
              <w:pStyle w:val="affffe"/>
              <w:ind w:firstLineChars="0" w:firstLine="0"/>
              <w:jc w:val="center"/>
              <w:rPr>
                <w:sz w:val="24"/>
                <w:szCs w:val="24"/>
              </w:rPr>
            </w:pPr>
            <w:r>
              <w:rPr>
                <w:rFonts w:hint="eastAsia"/>
                <w:sz w:val="24"/>
                <w:szCs w:val="24"/>
              </w:rPr>
              <w:t>总计</w:t>
            </w:r>
          </w:p>
        </w:tc>
        <w:tc>
          <w:tcPr>
            <w:tcW w:w="2767" w:type="dxa"/>
          </w:tcPr>
          <w:p w:rsidR="00A51335" w:rsidRDefault="00A51335">
            <w:pPr>
              <w:pStyle w:val="affffe"/>
              <w:ind w:firstLineChars="0" w:firstLine="0"/>
              <w:jc w:val="center"/>
              <w:rPr>
                <w:sz w:val="24"/>
                <w:szCs w:val="24"/>
              </w:rPr>
            </w:pPr>
          </w:p>
        </w:tc>
        <w:tc>
          <w:tcPr>
            <w:tcW w:w="2768" w:type="dxa"/>
          </w:tcPr>
          <w:p w:rsidR="00A51335" w:rsidRDefault="00A51335">
            <w:pPr>
              <w:pStyle w:val="affffe"/>
              <w:ind w:firstLineChars="0" w:firstLine="0"/>
              <w:jc w:val="center"/>
              <w:rPr>
                <w:sz w:val="24"/>
                <w:szCs w:val="24"/>
              </w:rPr>
            </w:pPr>
          </w:p>
        </w:tc>
      </w:tr>
    </w:tbl>
    <w:p w:rsidR="00A51335" w:rsidRDefault="00A51335">
      <w:pPr>
        <w:pStyle w:val="affffe"/>
        <w:ind w:firstLineChars="0" w:firstLine="0"/>
        <w:jc w:val="center"/>
        <w:rPr>
          <w:sz w:val="30"/>
          <w:szCs w:val="30"/>
        </w:rPr>
      </w:pPr>
    </w:p>
    <w:p w:rsidR="00A51335" w:rsidRDefault="00000000">
      <w:pPr>
        <w:pStyle w:val="affffe"/>
        <w:ind w:firstLineChars="0" w:firstLine="0"/>
        <w:jc w:val="center"/>
        <w:rPr>
          <w:rFonts w:ascii="黑体" w:eastAsia="黑体" w:hAnsi="黑体" w:hint="eastAsia"/>
          <w:szCs w:val="21"/>
        </w:rPr>
      </w:pPr>
      <w:r>
        <w:rPr>
          <w:rFonts w:ascii="黑体" w:eastAsia="黑体" w:hAnsi="黑体" w:hint="eastAsia"/>
          <w:szCs w:val="21"/>
        </w:rPr>
        <w:t>图 2 **各生命周期阶段碳排放分布图</w:t>
      </w:r>
    </w:p>
    <w:p w:rsidR="00A51335" w:rsidRDefault="00000000">
      <w:pPr>
        <w:pStyle w:val="affffe"/>
        <w:ind w:firstLineChars="0" w:firstLine="0"/>
        <w:rPr>
          <w:rFonts w:ascii="黑体" w:eastAsia="黑体" w:hAnsi="黑体" w:hint="eastAsia"/>
          <w:sz w:val="28"/>
          <w:szCs w:val="28"/>
        </w:rPr>
      </w:pPr>
      <w:r>
        <w:rPr>
          <w:rFonts w:ascii="黑体" w:eastAsia="黑体" w:hAnsi="黑体" w:hint="eastAsia"/>
          <w:sz w:val="28"/>
          <w:szCs w:val="28"/>
        </w:rPr>
        <w:t>2、假设和局限性说明（可选项）</w:t>
      </w:r>
    </w:p>
    <w:p w:rsidR="00A51335" w:rsidRDefault="00000000">
      <w:pPr>
        <w:pStyle w:val="affffe"/>
        <w:ind w:firstLineChars="0" w:firstLine="0"/>
        <w:rPr>
          <w:sz w:val="24"/>
          <w:szCs w:val="24"/>
          <w:u w:val="single"/>
        </w:rPr>
      </w:pPr>
      <w:r>
        <w:rPr>
          <w:rFonts w:hint="eastAsia"/>
          <w:sz w:val="24"/>
          <w:szCs w:val="24"/>
          <w:u w:val="single"/>
        </w:rPr>
        <w:lastRenderedPageBreak/>
        <w:t xml:space="preserve">                      </w:t>
      </w:r>
    </w:p>
    <w:p w:rsidR="00A51335" w:rsidRDefault="00000000">
      <w:pPr>
        <w:pStyle w:val="affffe"/>
        <w:ind w:firstLineChars="0" w:firstLine="0"/>
        <w:rPr>
          <w:rFonts w:ascii="黑体" w:eastAsia="黑体" w:hAnsi="黑体" w:hint="eastAsia"/>
          <w:sz w:val="28"/>
          <w:szCs w:val="28"/>
        </w:rPr>
      </w:pPr>
      <w:r>
        <w:rPr>
          <w:rFonts w:ascii="黑体" w:eastAsia="黑体" w:hAnsi="黑体" w:hint="eastAsia"/>
          <w:sz w:val="28"/>
          <w:szCs w:val="28"/>
        </w:rPr>
        <w:t>3、改进建议</w:t>
      </w:r>
    </w:p>
    <w:p w:rsidR="00A51335" w:rsidRDefault="00000000">
      <w:pPr>
        <w:pStyle w:val="affffe"/>
        <w:ind w:firstLineChars="0" w:firstLine="0"/>
        <w:rPr>
          <w:rFonts w:ascii="黑体" w:eastAsia="黑体" w:hAnsi="黑体" w:hint="eastAsia"/>
          <w:sz w:val="28"/>
          <w:szCs w:val="28"/>
        </w:rPr>
      </w:pPr>
      <w:r>
        <w:rPr>
          <w:rFonts w:hint="eastAsia"/>
          <w:sz w:val="24"/>
          <w:szCs w:val="24"/>
          <w:u w:val="single"/>
        </w:rPr>
        <w:t xml:space="preserve">                      </w:t>
      </w:r>
    </w:p>
    <w:p w:rsidR="00A51335" w:rsidRDefault="00A51335">
      <w:pPr>
        <w:pStyle w:val="affffe"/>
      </w:pPr>
    </w:p>
    <w:sectPr w:rsidR="00A51335">
      <w:pgSz w:w="11906" w:h="16838"/>
      <w:pgMar w:top="1440" w:right="1797" w:bottom="1440" w:left="1797" w:header="1021" w:footer="1134" w:gutter="0"/>
      <w:pgNumType w:start="22"/>
      <w:cols w:space="425"/>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E5990" w:rsidRDefault="000E5990">
      <w:r>
        <w:separator/>
      </w:r>
    </w:p>
  </w:endnote>
  <w:endnote w:type="continuationSeparator" w:id="0">
    <w:p w:rsidR="000E5990" w:rsidRDefault="000E59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Arial Unicode MS">
    <w:altName w:val="HGMaruGothicMPRO"/>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51335" w:rsidRDefault="00000000">
    <w:pPr>
      <w:pStyle w:val="afffff7"/>
    </w:pPr>
    <w:r>
      <w:fldChar w:fldCharType="begin"/>
    </w:r>
    <w:r>
      <w:instrText xml:space="preserve"> PAGE  \* MERGEFORMAT </w:instrText>
    </w:r>
    <w:r>
      <w:fldChar w:fldCharType="separate"/>
    </w:r>
    <w:r>
      <w:t>22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51335" w:rsidRDefault="00A5133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51335" w:rsidRDefault="00000000">
    <w:pPr>
      <w:jc w:val="center"/>
      <w:rPr>
        <w:lang w:val="zh-CN"/>
      </w:rPr>
    </w:pPr>
    <w:r>
      <w:rPr>
        <w:lang w:val="zh-CN"/>
      </w:rPr>
      <w:t>Ⅱ</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51335" w:rsidRDefault="00000000">
    <w:pPr>
      <w:jc w:val="center"/>
      <w:rPr>
        <w:lang w:val="zh-CN"/>
      </w:rPr>
    </w:pPr>
    <w:r>
      <w:rPr>
        <w:lang w:val="zh-CN"/>
      </w:rPr>
      <w:fldChar w:fldCharType="begin"/>
    </w:r>
    <w:r>
      <w:rPr>
        <w:lang w:val="zh-CN"/>
      </w:rPr>
      <w:instrText>PAGE   \* MERGEFORMAT</w:instrText>
    </w:r>
    <w:r>
      <w:rPr>
        <w:lang w:val="zh-CN"/>
      </w:rPr>
      <w:fldChar w:fldCharType="separate"/>
    </w:r>
    <w:r>
      <w:rPr>
        <w:lang w:val="zh-CN"/>
      </w:rPr>
      <w:t>1</w:t>
    </w:r>
    <w:r>
      <w:rPr>
        <w:lang w:val="zh-CN"/>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51335" w:rsidRDefault="00000000">
    <w:pPr>
      <w:jc w:val="center"/>
      <w:rPr>
        <w:lang w:val="zh-CN"/>
      </w:rPr>
    </w:pPr>
    <w:r>
      <w:rPr>
        <w:lang w:val="zh-CN"/>
      </w:rPr>
      <w:fldChar w:fldCharType="begin"/>
    </w:r>
    <w:r>
      <w:rPr>
        <w:lang w:val="zh-CN"/>
      </w:rPr>
      <w:instrText>PAGE   \* MERGEFORMAT</w:instrText>
    </w:r>
    <w:r>
      <w:rPr>
        <w:lang w:val="zh-CN"/>
      </w:rPr>
      <w:fldChar w:fldCharType="separate"/>
    </w:r>
    <w:r>
      <w:rPr>
        <w:lang w:val="zh-CN"/>
      </w:rPr>
      <w:t>1</w:t>
    </w:r>
    <w:r>
      <w:rPr>
        <w:lang w:val="zh-C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E5990" w:rsidRDefault="000E5990">
      <w:r>
        <w:separator/>
      </w:r>
    </w:p>
  </w:footnote>
  <w:footnote w:type="continuationSeparator" w:id="0">
    <w:p w:rsidR="000E5990" w:rsidRDefault="000E59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51335" w:rsidRDefault="00000000">
    <w:pPr>
      <w:pStyle w:val="affffe"/>
      <w:ind w:firstLineChars="3500" w:firstLine="7350"/>
    </w:pPr>
    <w:r>
      <w:rPr>
        <w:rFonts w:hint="eastAsia"/>
      </w:rPr>
      <w:t>T/</w:t>
    </w:r>
    <w:proofErr w:type="gramStart"/>
    <w:r>
      <w:rPr>
        <w:rFonts w:hint="eastAsia"/>
      </w:rPr>
      <w:t>CNLIC  XXXX</w:t>
    </w:r>
    <w:proofErr w:type="gramEnd"/>
    <w:r>
      <w:rPr>
        <w:rFonts w:hint="eastAsia"/>
      </w:rPr>
      <w:t>-XXXX</w:t>
    </w:r>
  </w:p>
  <w:p w:rsidR="00A51335" w:rsidRDefault="00A51335">
    <w:pPr>
      <w:pStyle w:val="afffff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51335" w:rsidRDefault="00A51335">
    <w:pPr>
      <w:pStyle w:val="affffe"/>
      <w:ind w:firstLineChars="3500" w:firstLine="735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51335" w:rsidRDefault="00000000">
    <w:pPr>
      <w:pStyle w:val="afffd"/>
      <w:framePr w:wrap="around" w:vAnchor="text" w:hAnchor="margin" w:xAlign="outside" w:y="1"/>
      <w:rPr>
        <w:rStyle w:val="affff8"/>
      </w:rPr>
    </w:pPr>
    <w:r>
      <w:rPr>
        <w:rStyle w:val="affff8"/>
      </w:rPr>
      <w:fldChar w:fldCharType="begin"/>
    </w:r>
    <w:r>
      <w:rPr>
        <w:rStyle w:val="affff8"/>
      </w:rPr>
      <w:instrText xml:space="preserve">PAGE  </w:instrText>
    </w:r>
    <w:r>
      <w:rPr>
        <w:rStyle w:val="affff8"/>
      </w:rPr>
      <w:fldChar w:fldCharType="separate"/>
    </w:r>
    <w:r>
      <w:rPr>
        <w:rStyle w:val="affff8"/>
      </w:rPr>
      <w:t>I</w:t>
    </w:r>
    <w:r>
      <w:rPr>
        <w:rStyle w:val="affff8"/>
      </w:rPr>
      <w:fldChar w:fldCharType="end"/>
    </w:r>
  </w:p>
  <w:p w:rsidR="00A51335" w:rsidRDefault="00A51335">
    <w:pPr>
      <w:pStyle w:val="afffd"/>
      <w:ind w:right="360" w:firstLine="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51335" w:rsidRDefault="00000000">
    <w:pPr>
      <w:pStyle w:val="affffe"/>
      <w:ind w:firstLineChars="0" w:firstLine="0"/>
      <w:jc w:val="left"/>
    </w:pPr>
    <w:r>
      <w:rPr>
        <w:rFonts w:hint="eastAsia"/>
      </w:rPr>
      <w:t>T/</w:t>
    </w:r>
    <w:proofErr w:type="gramStart"/>
    <w:r>
      <w:rPr>
        <w:rFonts w:hint="eastAsia"/>
      </w:rPr>
      <w:t>CNLIC  XXXX</w:t>
    </w:r>
    <w:proofErr w:type="gramEnd"/>
    <w:r>
      <w:rPr>
        <w:rFonts w:hint="eastAsia"/>
      </w:rPr>
      <w:t>-XXXX</w:t>
    </w:r>
  </w:p>
  <w:p w:rsidR="00A51335" w:rsidRDefault="00A51335">
    <w:pPr>
      <w:pStyle w:val="afffff8"/>
    </w:pPr>
  </w:p>
  <w:p w:rsidR="00A51335" w:rsidRDefault="00A51335"/>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51335" w:rsidRDefault="00000000">
    <w:pPr>
      <w:pStyle w:val="affffe"/>
      <w:ind w:firstLineChars="2970" w:firstLine="6237"/>
    </w:pPr>
    <w:r>
      <w:rPr>
        <w:rFonts w:hint="eastAsia"/>
      </w:rPr>
      <w:t>T/</w:t>
    </w:r>
    <w:proofErr w:type="gramStart"/>
    <w:r>
      <w:rPr>
        <w:rFonts w:hint="eastAsia"/>
      </w:rPr>
      <w:t>CNLIC  XXXX</w:t>
    </w:r>
    <w:proofErr w:type="gramEnd"/>
    <w:r>
      <w:rPr>
        <w:rFonts w:hint="eastAsia"/>
      </w:rPr>
      <w:t>-XXXX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102AD"/>
    <w:multiLevelType w:val="multilevel"/>
    <w:tmpl w:val="079102AD"/>
    <w:lvl w:ilvl="0">
      <w:start w:val="1"/>
      <w:numFmt w:val="decimal"/>
      <w:pStyle w:val="a"/>
      <w:suff w:val="nothing"/>
      <w:lvlText w:val="注%1："/>
      <w:lvlJc w:val="left"/>
      <w:pPr>
        <w:ind w:left="811" w:hanging="448"/>
      </w:pPr>
      <w:rPr>
        <w:rFonts w:ascii="黑体" w:eastAsia="黑体" w:hint="eastAsia"/>
        <w:b w:val="0"/>
        <w:i w:val="0"/>
        <w:sz w:val="18"/>
        <w:vertAlign w:val="baseline"/>
        <w:lang w:val="en-US"/>
      </w:rPr>
    </w:lvl>
    <w:lvl w:ilvl="1">
      <w:start w:val="1"/>
      <w:numFmt w:val="lowerLetter"/>
      <w:lvlText w:val="%2)"/>
      <w:lvlJc w:val="left"/>
      <w:pPr>
        <w:tabs>
          <w:tab w:val="left" w:pos="0"/>
        </w:tabs>
        <w:ind w:left="992" w:hanging="629"/>
      </w:pPr>
      <w:rPr>
        <w:rFonts w:hint="eastAsia"/>
        <w:vertAlign w:val="baseline"/>
      </w:rPr>
    </w:lvl>
    <w:lvl w:ilvl="2">
      <w:start w:val="1"/>
      <w:numFmt w:val="lowerRoman"/>
      <w:lvlText w:val="%3."/>
      <w:lvlJc w:val="right"/>
      <w:pPr>
        <w:tabs>
          <w:tab w:val="left" w:pos="0"/>
        </w:tabs>
        <w:ind w:left="992" w:hanging="629"/>
      </w:pPr>
      <w:rPr>
        <w:rFonts w:hint="eastAsia"/>
        <w:vertAlign w:val="baseline"/>
      </w:rPr>
    </w:lvl>
    <w:lvl w:ilvl="3">
      <w:start w:val="1"/>
      <w:numFmt w:val="decimal"/>
      <w:lvlText w:val="%4."/>
      <w:lvlJc w:val="left"/>
      <w:pPr>
        <w:tabs>
          <w:tab w:val="left" w:pos="0"/>
        </w:tabs>
        <w:ind w:left="992" w:hanging="629"/>
      </w:pPr>
      <w:rPr>
        <w:rFonts w:hint="eastAsia"/>
        <w:vertAlign w:val="baseline"/>
      </w:rPr>
    </w:lvl>
    <w:lvl w:ilvl="4">
      <w:start w:val="1"/>
      <w:numFmt w:val="lowerLetter"/>
      <w:lvlText w:val="%5)"/>
      <w:lvlJc w:val="left"/>
      <w:pPr>
        <w:tabs>
          <w:tab w:val="left" w:pos="0"/>
        </w:tabs>
        <w:ind w:left="992" w:hanging="629"/>
      </w:pPr>
      <w:rPr>
        <w:rFonts w:hint="eastAsia"/>
        <w:vertAlign w:val="baseline"/>
      </w:rPr>
    </w:lvl>
    <w:lvl w:ilvl="5">
      <w:start w:val="1"/>
      <w:numFmt w:val="lowerRoman"/>
      <w:pStyle w:val="a0"/>
      <w:lvlText w:val="%6."/>
      <w:lvlJc w:val="right"/>
      <w:pPr>
        <w:tabs>
          <w:tab w:val="left" w:pos="0"/>
        </w:tabs>
        <w:ind w:left="992" w:hanging="629"/>
      </w:pPr>
      <w:rPr>
        <w:rFonts w:hint="eastAsia"/>
        <w:vertAlign w:val="baseline"/>
      </w:rPr>
    </w:lvl>
    <w:lvl w:ilvl="6">
      <w:start w:val="1"/>
      <w:numFmt w:val="decimal"/>
      <w:lvlText w:val="%7."/>
      <w:lvlJc w:val="left"/>
      <w:pPr>
        <w:tabs>
          <w:tab w:val="left" w:pos="0"/>
        </w:tabs>
        <w:ind w:left="992" w:hanging="629"/>
      </w:pPr>
      <w:rPr>
        <w:rFonts w:hint="eastAsia"/>
        <w:vertAlign w:val="baseline"/>
      </w:rPr>
    </w:lvl>
    <w:lvl w:ilvl="7">
      <w:start w:val="1"/>
      <w:numFmt w:val="lowerLetter"/>
      <w:lvlText w:val="%8)"/>
      <w:lvlJc w:val="left"/>
      <w:pPr>
        <w:tabs>
          <w:tab w:val="left" w:pos="0"/>
        </w:tabs>
        <w:ind w:left="992" w:hanging="629"/>
      </w:pPr>
      <w:rPr>
        <w:rFonts w:hint="eastAsia"/>
        <w:vertAlign w:val="baseline"/>
      </w:rPr>
    </w:lvl>
    <w:lvl w:ilvl="8">
      <w:start w:val="1"/>
      <w:numFmt w:val="lowerRoman"/>
      <w:lvlText w:val="%9."/>
      <w:lvlJc w:val="right"/>
      <w:pPr>
        <w:tabs>
          <w:tab w:val="left" w:pos="0"/>
        </w:tabs>
        <w:ind w:left="992" w:hanging="629"/>
      </w:pPr>
      <w:rPr>
        <w:rFonts w:hint="eastAsia"/>
        <w:vertAlign w:val="baseline"/>
      </w:rPr>
    </w:lvl>
  </w:abstractNum>
  <w:abstractNum w:abstractNumId="1" w15:restartNumberingAfterBreak="0">
    <w:nsid w:val="093C6778"/>
    <w:multiLevelType w:val="multilevel"/>
    <w:tmpl w:val="093C6778"/>
    <w:lvl w:ilvl="0">
      <w:start w:val="1"/>
      <w:numFmt w:val="decimal"/>
      <w:pStyle w:val="a1"/>
      <w:suff w:val="nothing"/>
      <w:lvlText w:val="示例%1："/>
      <w:lvlJc w:val="left"/>
      <w:pPr>
        <w:ind w:left="0" w:firstLine="397"/>
      </w:pPr>
      <w:rPr>
        <w:rFonts w:ascii="黑体" w:eastAsia="黑体" w:hint="eastAsia"/>
        <w:sz w:val="1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 w15:restartNumberingAfterBreak="0">
    <w:nsid w:val="0AE367E9"/>
    <w:multiLevelType w:val="multilevel"/>
    <w:tmpl w:val="0AE367E9"/>
    <w:lvl w:ilvl="0">
      <w:start w:val="1"/>
      <w:numFmt w:val="none"/>
      <w:pStyle w:val="a2"/>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pStyle w:val="a3"/>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3" w15:restartNumberingAfterBreak="0">
    <w:nsid w:val="0DDE2B46"/>
    <w:multiLevelType w:val="multilevel"/>
    <w:tmpl w:val="0DDE2B46"/>
    <w:lvl w:ilvl="0">
      <w:start w:val="1"/>
      <w:numFmt w:val="lowerLetter"/>
      <w:pStyle w:val="a4"/>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left" w:pos="57"/>
        </w:tabs>
        <w:ind w:left="363" w:hanging="363"/>
      </w:pPr>
      <w:rPr>
        <w:rFonts w:hint="eastAsia"/>
      </w:rPr>
    </w:lvl>
    <w:lvl w:ilvl="2">
      <w:start w:val="1"/>
      <w:numFmt w:val="lowerRoman"/>
      <w:lvlText w:val="%3."/>
      <w:lvlJc w:val="right"/>
      <w:pPr>
        <w:tabs>
          <w:tab w:val="left" w:pos="57"/>
        </w:tabs>
        <w:ind w:left="363" w:hanging="363"/>
      </w:pPr>
      <w:rPr>
        <w:rFonts w:hint="eastAsia"/>
      </w:rPr>
    </w:lvl>
    <w:lvl w:ilvl="3">
      <w:start w:val="1"/>
      <w:numFmt w:val="decimal"/>
      <w:lvlText w:val="%4."/>
      <w:lvlJc w:val="left"/>
      <w:pPr>
        <w:tabs>
          <w:tab w:val="left" w:pos="57"/>
        </w:tabs>
        <w:ind w:left="363" w:hanging="363"/>
      </w:pPr>
      <w:rPr>
        <w:rFonts w:hint="eastAsia"/>
      </w:rPr>
    </w:lvl>
    <w:lvl w:ilvl="4">
      <w:start w:val="1"/>
      <w:numFmt w:val="lowerLetter"/>
      <w:lvlText w:val="%5)"/>
      <w:lvlJc w:val="left"/>
      <w:pPr>
        <w:tabs>
          <w:tab w:val="left" w:pos="57"/>
        </w:tabs>
        <w:ind w:left="363" w:hanging="363"/>
      </w:pPr>
      <w:rPr>
        <w:rFonts w:hint="eastAsia"/>
      </w:rPr>
    </w:lvl>
    <w:lvl w:ilvl="5">
      <w:start w:val="1"/>
      <w:numFmt w:val="lowerRoman"/>
      <w:lvlText w:val="%6."/>
      <w:lvlJc w:val="right"/>
      <w:pPr>
        <w:tabs>
          <w:tab w:val="left" w:pos="57"/>
        </w:tabs>
        <w:ind w:left="363" w:hanging="363"/>
      </w:pPr>
      <w:rPr>
        <w:rFonts w:hint="eastAsia"/>
      </w:rPr>
    </w:lvl>
    <w:lvl w:ilvl="6">
      <w:start w:val="1"/>
      <w:numFmt w:val="decimal"/>
      <w:lvlText w:val="%7."/>
      <w:lvlJc w:val="left"/>
      <w:pPr>
        <w:tabs>
          <w:tab w:val="left" w:pos="57"/>
        </w:tabs>
        <w:ind w:left="363" w:hanging="363"/>
      </w:pPr>
      <w:rPr>
        <w:rFonts w:hint="eastAsia"/>
      </w:rPr>
    </w:lvl>
    <w:lvl w:ilvl="7">
      <w:start w:val="1"/>
      <w:numFmt w:val="lowerLetter"/>
      <w:lvlText w:val="%8)"/>
      <w:lvlJc w:val="left"/>
      <w:pPr>
        <w:tabs>
          <w:tab w:val="left" w:pos="57"/>
        </w:tabs>
        <w:ind w:left="363" w:hanging="363"/>
      </w:pPr>
      <w:rPr>
        <w:rFonts w:hint="eastAsia"/>
      </w:rPr>
    </w:lvl>
    <w:lvl w:ilvl="8">
      <w:start w:val="1"/>
      <w:numFmt w:val="lowerRoman"/>
      <w:lvlText w:val="%9."/>
      <w:lvlJc w:val="right"/>
      <w:pPr>
        <w:tabs>
          <w:tab w:val="left" w:pos="57"/>
        </w:tabs>
        <w:ind w:left="363" w:hanging="363"/>
      </w:pPr>
      <w:rPr>
        <w:rFonts w:hint="eastAsia"/>
      </w:rPr>
    </w:lvl>
  </w:abstractNum>
  <w:abstractNum w:abstractNumId="4" w15:restartNumberingAfterBreak="0">
    <w:nsid w:val="14773D89"/>
    <w:multiLevelType w:val="multilevel"/>
    <w:tmpl w:val="14773D89"/>
    <w:lvl w:ilvl="0">
      <w:start w:val="1"/>
      <w:numFmt w:val="decimal"/>
      <w:lvlText w:val="表D.%1"/>
      <w:lvlJc w:val="left"/>
      <w:pPr>
        <w:ind w:left="860" w:hanging="576"/>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5" w15:restartNumberingAfterBreak="0">
    <w:nsid w:val="1DBF583A"/>
    <w:multiLevelType w:val="multilevel"/>
    <w:tmpl w:val="1DBF583A"/>
    <w:lvl w:ilvl="0">
      <w:start w:val="1"/>
      <w:numFmt w:val="decimal"/>
      <w:pStyle w:val="a5"/>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left" w:pos="180"/>
        </w:tabs>
        <w:ind w:left="1172" w:hanging="629"/>
      </w:pPr>
      <w:rPr>
        <w:rFonts w:hint="eastAsia"/>
        <w:vertAlign w:val="baseline"/>
      </w:rPr>
    </w:lvl>
    <w:lvl w:ilvl="2">
      <w:start w:val="1"/>
      <w:numFmt w:val="lowerRoman"/>
      <w:pStyle w:val="a6"/>
      <w:lvlText w:val="%3."/>
      <w:lvlJc w:val="right"/>
      <w:pPr>
        <w:tabs>
          <w:tab w:val="left" w:pos="180"/>
        </w:tabs>
        <w:ind w:left="1172" w:hanging="629"/>
      </w:pPr>
      <w:rPr>
        <w:rFonts w:hint="eastAsia"/>
        <w:vertAlign w:val="baseline"/>
      </w:rPr>
    </w:lvl>
    <w:lvl w:ilvl="3">
      <w:start w:val="1"/>
      <w:numFmt w:val="decimal"/>
      <w:lvlText w:val="%4."/>
      <w:lvlJc w:val="left"/>
      <w:pPr>
        <w:tabs>
          <w:tab w:val="left" w:pos="180"/>
        </w:tabs>
        <w:ind w:left="1172" w:hanging="629"/>
      </w:pPr>
      <w:rPr>
        <w:rFonts w:hint="eastAsia"/>
        <w:vertAlign w:val="baseline"/>
      </w:rPr>
    </w:lvl>
    <w:lvl w:ilvl="4">
      <w:start w:val="1"/>
      <w:numFmt w:val="lowerLetter"/>
      <w:lvlText w:val="%5)"/>
      <w:lvlJc w:val="left"/>
      <w:pPr>
        <w:tabs>
          <w:tab w:val="left" w:pos="180"/>
        </w:tabs>
        <w:ind w:left="1172" w:hanging="629"/>
      </w:pPr>
      <w:rPr>
        <w:rFonts w:hint="eastAsia"/>
        <w:vertAlign w:val="baseline"/>
      </w:rPr>
    </w:lvl>
    <w:lvl w:ilvl="5">
      <w:start w:val="1"/>
      <w:numFmt w:val="lowerRoman"/>
      <w:lvlText w:val="%6."/>
      <w:lvlJc w:val="right"/>
      <w:pPr>
        <w:tabs>
          <w:tab w:val="left" w:pos="180"/>
        </w:tabs>
        <w:ind w:left="1172" w:hanging="629"/>
      </w:pPr>
      <w:rPr>
        <w:rFonts w:hint="eastAsia"/>
        <w:vertAlign w:val="baseline"/>
      </w:rPr>
    </w:lvl>
    <w:lvl w:ilvl="6">
      <w:start w:val="1"/>
      <w:numFmt w:val="decimal"/>
      <w:lvlText w:val="%7."/>
      <w:lvlJc w:val="left"/>
      <w:pPr>
        <w:tabs>
          <w:tab w:val="left" w:pos="180"/>
        </w:tabs>
        <w:ind w:left="1172" w:hanging="629"/>
      </w:pPr>
      <w:rPr>
        <w:rFonts w:hint="eastAsia"/>
        <w:vertAlign w:val="baseline"/>
      </w:rPr>
    </w:lvl>
    <w:lvl w:ilvl="7">
      <w:start w:val="1"/>
      <w:numFmt w:val="lowerLetter"/>
      <w:lvlText w:val="%8)"/>
      <w:lvlJc w:val="left"/>
      <w:pPr>
        <w:tabs>
          <w:tab w:val="left" w:pos="180"/>
        </w:tabs>
        <w:ind w:left="1172" w:hanging="629"/>
      </w:pPr>
      <w:rPr>
        <w:rFonts w:hint="eastAsia"/>
        <w:vertAlign w:val="baseline"/>
      </w:rPr>
    </w:lvl>
    <w:lvl w:ilvl="8">
      <w:start w:val="1"/>
      <w:numFmt w:val="lowerRoman"/>
      <w:lvlText w:val="%9."/>
      <w:lvlJc w:val="right"/>
      <w:pPr>
        <w:tabs>
          <w:tab w:val="left" w:pos="180"/>
        </w:tabs>
        <w:ind w:left="1172" w:hanging="629"/>
      </w:pPr>
      <w:rPr>
        <w:rFonts w:hint="eastAsia"/>
        <w:vertAlign w:val="baseline"/>
      </w:rPr>
    </w:lvl>
  </w:abstractNum>
  <w:abstractNum w:abstractNumId="6" w15:restartNumberingAfterBreak="0">
    <w:nsid w:val="1FC91163"/>
    <w:multiLevelType w:val="multilevel"/>
    <w:tmpl w:val="1FC91163"/>
    <w:lvl w:ilvl="0">
      <w:start w:val="1"/>
      <w:numFmt w:val="decimal"/>
      <w:pStyle w:val="a7"/>
      <w:suff w:val="nothing"/>
      <w:lvlText w:val="%1　"/>
      <w:lvlJc w:val="left"/>
      <w:pPr>
        <w:ind w:left="0" w:firstLine="0"/>
      </w:pPr>
      <w:rPr>
        <w:rFonts w:ascii="黑体" w:eastAsia="黑体" w:hAnsi="Times New Roman" w:hint="eastAsia"/>
        <w:b w:val="0"/>
        <w:i w:val="0"/>
        <w:sz w:val="21"/>
        <w:szCs w:val="21"/>
      </w:rPr>
    </w:lvl>
    <w:lvl w:ilvl="1">
      <w:start w:val="1"/>
      <w:numFmt w:val="decimal"/>
      <w:pStyle w:val="a8"/>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auto"/>
        <w:spacing w:val="0"/>
        <w:kern w:val="0"/>
        <w:position w:val="0"/>
        <w:sz w:val="21"/>
        <w:szCs w:val="21"/>
        <w:u w:val="none"/>
        <w:vertAlign w:val="baseline"/>
      </w:rPr>
    </w:lvl>
    <w:lvl w:ilvl="2">
      <w:start w:val="1"/>
      <w:numFmt w:val="decimal"/>
      <w:pStyle w:val="a9"/>
      <w:suff w:val="nothing"/>
      <w:lvlText w:val="%1.%2.%3　"/>
      <w:lvlJc w:val="left"/>
      <w:pPr>
        <w:ind w:left="0" w:firstLine="0"/>
      </w:pPr>
      <w:rPr>
        <w:rFonts w:ascii="黑体" w:eastAsia="黑体" w:hAnsi="Times New Roman" w:hint="eastAsia"/>
        <w:b w:val="0"/>
        <w:i w:val="0"/>
        <w:sz w:val="21"/>
      </w:rPr>
    </w:lvl>
    <w:lvl w:ilvl="3">
      <w:start w:val="1"/>
      <w:numFmt w:val="decimal"/>
      <w:pStyle w:val="aa"/>
      <w:suff w:val="nothing"/>
      <w:lvlText w:val="%1.%2.%3.%4　"/>
      <w:lvlJc w:val="left"/>
      <w:pPr>
        <w:ind w:left="1417" w:firstLine="0"/>
      </w:pPr>
      <w:rPr>
        <w:rFonts w:ascii="黑体" w:eastAsia="黑体" w:hAnsi="Times New Roman" w:hint="eastAsia"/>
        <w:b w:val="0"/>
        <w:i w:val="0"/>
        <w:sz w:val="21"/>
      </w:rPr>
    </w:lvl>
    <w:lvl w:ilvl="4">
      <w:start w:val="1"/>
      <w:numFmt w:val="decimal"/>
      <w:pStyle w:val="ab"/>
      <w:suff w:val="nothing"/>
      <w:lvlText w:val="%1.%2.%3.%4.%5　"/>
      <w:lvlJc w:val="left"/>
      <w:pPr>
        <w:ind w:left="0" w:firstLine="0"/>
      </w:pPr>
      <w:rPr>
        <w:rFonts w:ascii="黑体" w:eastAsia="黑体" w:hAnsi="Times New Roman" w:hint="eastAsia"/>
        <w:b w:val="0"/>
        <w:i w:val="0"/>
        <w:sz w:val="21"/>
      </w:rPr>
    </w:lvl>
    <w:lvl w:ilvl="5">
      <w:start w:val="1"/>
      <w:numFmt w:val="decimal"/>
      <w:pStyle w:val="ac"/>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7" w15:restartNumberingAfterBreak="0">
    <w:nsid w:val="2814401B"/>
    <w:multiLevelType w:val="multilevel"/>
    <w:tmpl w:val="2814401B"/>
    <w:lvl w:ilvl="0">
      <w:start w:val="1"/>
      <w:numFmt w:val="lowerLetter"/>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8" w15:restartNumberingAfterBreak="0">
    <w:nsid w:val="2A8F7113"/>
    <w:multiLevelType w:val="multilevel"/>
    <w:tmpl w:val="2A8F7113"/>
    <w:lvl w:ilvl="0">
      <w:start w:val="1"/>
      <w:numFmt w:val="upperLetter"/>
      <w:pStyle w:val="ad"/>
      <w:suff w:val="space"/>
      <w:lvlText w:val="%1"/>
      <w:lvlJc w:val="left"/>
      <w:pPr>
        <w:ind w:left="623" w:hanging="425"/>
      </w:pPr>
      <w:rPr>
        <w:rFonts w:hint="eastAsia"/>
      </w:rPr>
    </w:lvl>
    <w:lvl w:ilvl="1">
      <w:start w:val="1"/>
      <w:numFmt w:val="decimal"/>
      <w:pStyle w:val="ae"/>
      <w:suff w:val="nothing"/>
      <w:lvlText w:val="图%1.%2　"/>
      <w:lvlJc w:val="left"/>
      <w:pPr>
        <w:ind w:left="1190" w:hanging="567"/>
      </w:pPr>
      <w:rPr>
        <w:rFonts w:hint="eastAsia"/>
      </w:rPr>
    </w:lvl>
    <w:lvl w:ilvl="2">
      <w:start w:val="1"/>
      <w:numFmt w:val="decimal"/>
      <w:lvlText w:val="%1.%2.%3"/>
      <w:lvlJc w:val="left"/>
      <w:pPr>
        <w:tabs>
          <w:tab w:val="left" w:pos="1616"/>
        </w:tabs>
        <w:ind w:left="1616" w:hanging="567"/>
      </w:pPr>
      <w:rPr>
        <w:rFonts w:hint="eastAsia"/>
      </w:rPr>
    </w:lvl>
    <w:lvl w:ilvl="3">
      <w:start w:val="1"/>
      <w:numFmt w:val="decimal"/>
      <w:lvlText w:val="%1.%2.%3.%4"/>
      <w:lvlJc w:val="left"/>
      <w:pPr>
        <w:tabs>
          <w:tab w:val="left" w:pos="2914"/>
        </w:tabs>
        <w:ind w:left="2182" w:hanging="708"/>
      </w:pPr>
      <w:rPr>
        <w:rFonts w:hint="eastAsia"/>
      </w:rPr>
    </w:lvl>
    <w:lvl w:ilvl="4">
      <w:start w:val="1"/>
      <w:numFmt w:val="decimal"/>
      <w:lvlText w:val="%1.%2.%3.%4.%5"/>
      <w:lvlJc w:val="left"/>
      <w:pPr>
        <w:tabs>
          <w:tab w:val="left" w:pos="3699"/>
        </w:tabs>
        <w:ind w:left="2749" w:hanging="850"/>
      </w:pPr>
      <w:rPr>
        <w:rFonts w:hint="eastAsia"/>
      </w:rPr>
    </w:lvl>
    <w:lvl w:ilvl="5">
      <w:start w:val="1"/>
      <w:numFmt w:val="decimal"/>
      <w:lvlText w:val="%1.%2.%3.%4.%5.%6"/>
      <w:lvlJc w:val="left"/>
      <w:pPr>
        <w:tabs>
          <w:tab w:val="left" w:pos="4484"/>
        </w:tabs>
        <w:ind w:left="3458" w:hanging="1134"/>
      </w:pPr>
      <w:rPr>
        <w:rFonts w:hint="eastAsia"/>
      </w:rPr>
    </w:lvl>
    <w:lvl w:ilvl="6">
      <w:start w:val="1"/>
      <w:numFmt w:val="decimal"/>
      <w:lvlText w:val="%1.%2.%3.%4.%5.%6.%7"/>
      <w:lvlJc w:val="left"/>
      <w:pPr>
        <w:tabs>
          <w:tab w:val="left" w:pos="5269"/>
        </w:tabs>
        <w:ind w:left="4025" w:hanging="1276"/>
      </w:pPr>
      <w:rPr>
        <w:rFonts w:hint="eastAsia"/>
      </w:rPr>
    </w:lvl>
    <w:lvl w:ilvl="7">
      <w:start w:val="1"/>
      <w:numFmt w:val="decimal"/>
      <w:lvlText w:val="%1.%2.%3.%4.%5.%6.%7.%8"/>
      <w:lvlJc w:val="left"/>
      <w:pPr>
        <w:tabs>
          <w:tab w:val="left" w:pos="6054"/>
        </w:tabs>
        <w:ind w:left="4592" w:hanging="1418"/>
      </w:pPr>
      <w:rPr>
        <w:rFonts w:hint="eastAsia"/>
      </w:rPr>
    </w:lvl>
    <w:lvl w:ilvl="8">
      <w:start w:val="1"/>
      <w:numFmt w:val="decimal"/>
      <w:lvlText w:val="%1.%2.%3.%4.%5.%6.%7.%8.%9"/>
      <w:lvlJc w:val="left"/>
      <w:pPr>
        <w:tabs>
          <w:tab w:val="left" w:pos="6840"/>
        </w:tabs>
        <w:ind w:left="5300" w:hanging="1700"/>
      </w:pPr>
      <w:rPr>
        <w:rFonts w:hint="eastAsia"/>
      </w:rPr>
    </w:lvl>
  </w:abstractNum>
  <w:abstractNum w:abstractNumId="9" w15:restartNumberingAfterBreak="0">
    <w:nsid w:val="2C5917C3"/>
    <w:multiLevelType w:val="multilevel"/>
    <w:tmpl w:val="2C5917C3"/>
    <w:lvl w:ilvl="0">
      <w:start w:val="1"/>
      <w:numFmt w:val="none"/>
      <w:pStyle w:val="af"/>
      <w:suff w:val="nothing"/>
      <w:lvlText w:val="%1——"/>
      <w:lvlJc w:val="left"/>
      <w:pPr>
        <w:ind w:left="833" w:hanging="408"/>
      </w:pPr>
      <w:rPr>
        <w:rFonts w:hint="eastAsia"/>
      </w:rPr>
    </w:lvl>
    <w:lvl w:ilvl="1">
      <w:start w:val="1"/>
      <w:numFmt w:val="bullet"/>
      <w:pStyle w:val="af0"/>
      <w:lvlText w:val=""/>
      <w:lvlJc w:val="left"/>
      <w:pPr>
        <w:tabs>
          <w:tab w:val="left" w:pos="760"/>
        </w:tabs>
        <w:ind w:left="1264" w:hanging="413"/>
      </w:pPr>
      <w:rPr>
        <w:rFonts w:ascii="Symbol" w:hAnsi="Symbol" w:hint="default"/>
        <w:color w:val="auto"/>
      </w:rPr>
    </w:lvl>
    <w:lvl w:ilvl="2">
      <w:start w:val="1"/>
      <w:numFmt w:val="bullet"/>
      <w:pStyle w:val="af1"/>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pStyle w:val="af2"/>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0" w15:restartNumberingAfterBreak="0">
    <w:nsid w:val="3D733618"/>
    <w:multiLevelType w:val="multilevel"/>
    <w:tmpl w:val="3D733618"/>
    <w:lvl w:ilvl="0">
      <w:start w:val="1"/>
      <w:numFmt w:val="decimal"/>
      <w:pStyle w:val="af3"/>
      <w:lvlText w:val="%1)"/>
      <w:lvlJc w:val="left"/>
      <w:pPr>
        <w:tabs>
          <w:tab w:val="left" w:pos="0"/>
        </w:tabs>
        <w:ind w:left="720" w:hanging="357"/>
      </w:pPr>
      <w:rPr>
        <w:rFonts w:hint="eastAsia"/>
      </w:rPr>
    </w:lvl>
    <w:lvl w:ilvl="1">
      <w:start w:val="1"/>
      <w:numFmt w:val="lowerLetter"/>
      <w:lvlText w:val="%2)"/>
      <w:lvlJc w:val="left"/>
      <w:pPr>
        <w:tabs>
          <w:tab w:val="left" w:pos="504"/>
        </w:tabs>
        <w:ind w:left="544" w:hanging="544"/>
      </w:pPr>
      <w:rPr>
        <w:rFonts w:hint="eastAsia"/>
      </w:rPr>
    </w:lvl>
    <w:lvl w:ilvl="2">
      <w:start w:val="1"/>
      <w:numFmt w:val="lowerRoman"/>
      <w:lvlText w:val="%3."/>
      <w:lvlJc w:val="right"/>
      <w:pPr>
        <w:tabs>
          <w:tab w:val="left" w:pos="532"/>
        </w:tabs>
        <w:ind w:left="544" w:hanging="544"/>
      </w:pPr>
      <w:rPr>
        <w:rFonts w:hint="eastAsia"/>
      </w:rPr>
    </w:lvl>
    <w:lvl w:ilvl="3">
      <w:start w:val="1"/>
      <w:numFmt w:val="decimal"/>
      <w:lvlText w:val="%4."/>
      <w:lvlJc w:val="left"/>
      <w:pPr>
        <w:tabs>
          <w:tab w:val="left" w:pos="560"/>
        </w:tabs>
        <w:ind w:left="544" w:hanging="544"/>
      </w:pPr>
      <w:rPr>
        <w:rFonts w:hint="eastAsia"/>
      </w:rPr>
    </w:lvl>
    <w:lvl w:ilvl="4">
      <w:start w:val="1"/>
      <w:numFmt w:val="lowerLetter"/>
      <w:lvlText w:val="%5)"/>
      <w:lvlJc w:val="left"/>
      <w:pPr>
        <w:tabs>
          <w:tab w:val="left" w:pos="588"/>
        </w:tabs>
        <w:ind w:left="544" w:hanging="544"/>
      </w:pPr>
      <w:rPr>
        <w:rFonts w:hint="eastAsia"/>
      </w:rPr>
    </w:lvl>
    <w:lvl w:ilvl="5">
      <w:start w:val="1"/>
      <w:numFmt w:val="lowerRoman"/>
      <w:lvlText w:val="%6."/>
      <w:lvlJc w:val="right"/>
      <w:pPr>
        <w:tabs>
          <w:tab w:val="left" w:pos="616"/>
        </w:tabs>
        <w:ind w:left="544" w:hanging="544"/>
      </w:pPr>
      <w:rPr>
        <w:rFonts w:hint="eastAsia"/>
      </w:rPr>
    </w:lvl>
    <w:lvl w:ilvl="6">
      <w:start w:val="1"/>
      <w:numFmt w:val="decimal"/>
      <w:lvlText w:val="%7."/>
      <w:lvlJc w:val="left"/>
      <w:pPr>
        <w:tabs>
          <w:tab w:val="left" w:pos="644"/>
        </w:tabs>
        <w:ind w:left="544" w:hanging="544"/>
      </w:pPr>
      <w:rPr>
        <w:rFonts w:hint="eastAsia"/>
      </w:rPr>
    </w:lvl>
    <w:lvl w:ilvl="7">
      <w:start w:val="1"/>
      <w:numFmt w:val="lowerLetter"/>
      <w:lvlText w:val="%8)"/>
      <w:lvlJc w:val="left"/>
      <w:pPr>
        <w:tabs>
          <w:tab w:val="left" w:pos="672"/>
        </w:tabs>
        <w:ind w:left="544" w:hanging="544"/>
      </w:pPr>
      <w:rPr>
        <w:rFonts w:hint="eastAsia"/>
      </w:rPr>
    </w:lvl>
    <w:lvl w:ilvl="8">
      <w:start w:val="1"/>
      <w:numFmt w:val="lowerRoman"/>
      <w:lvlText w:val="%9."/>
      <w:lvlJc w:val="right"/>
      <w:pPr>
        <w:tabs>
          <w:tab w:val="left" w:pos="700"/>
        </w:tabs>
        <w:ind w:left="544" w:hanging="544"/>
      </w:pPr>
      <w:rPr>
        <w:rFonts w:hint="eastAsia"/>
      </w:rPr>
    </w:lvl>
  </w:abstractNum>
  <w:abstractNum w:abstractNumId="11" w15:restartNumberingAfterBreak="0">
    <w:nsid w:val="40815C3F"/>
    <w:multiLevelType w:val="multilevel"/>
    <w:tmpl w:val="40815C3F"/>
    <w:lvl w:ilvl="0">
      <w:start w:val="1"/>
      <w:numFmt w:val="lowerLetter"/>
      <w:lvlText w:val="%1）"/>
      <w:lvlJc w:val="left"/>
      <w:pPr>
        <w:ind w:left="860" w:hanging="440"/>
      </w:pPr>
      <w:rPr>
        <w:rFonts w:hint="eastAsia"/>
      </w:r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12" w15:restartNumberingAfterBreak="0">
    <w:nsid w:val="44C50F90"/>
    <w:multiLevelType w:val="multilevel"/>
    <w:tmpl w:val="44C50F90"/>
    <w:lvl w:ilvl="0">
      <w:start w:val="1"/>
      <w:numFmt w:val="lowerLetter"/>
      <w:pStyle w:val="af4"/>
      <w:lvlText w:val="%1)"/>
      <w:lvlJc w:val="left"/>
      <w:pPr>
        <w:tabs>
          <w:tab w:val="left" w:pos="839"/>
        </w:tabs>
        <w:ind w:left="839" w:hanging="419"/>
      </w:pPr>
      <w:rPr>
        <w:rFonts w:ascii="宋体" w:eastAsia="宋体" w:hAnsi="宋体" w:hint="eastAsia"/>
        <w:b w:val="0"/>
        <w:i w:val="0"/>
        <w:sz w:val="20"/>
        <w:szCs w:val="21"/>
      </w:rPr>
    </w:lvl>
    <w:lvl w:ilvl="1">
      <w:start w:val="1"/>
      <w:numFmt w:val="decimal"/>
      <w:pStyle w:val="af5"/>
      <w:lvlText w:val="%2)"/>
      <w:lvlJc w:val="left"/>
      <w:pPr>
        <w:tabs>
          <w:tab w:val="left" w:pos="1259"/>
        </w:tabs>
        <w:ind w:left="1259" w:hanging="420"/>
      </w:pPr>
      <w:rPr>
        <w:rFonts w:ascii="宋体" w:eastAsia="宋体" w:hAnsi="宋体" w:hint="eastAsia"/>
        <w:b w:val="0"/>
        <w:i w:val="0"/>
        <w:sz w:val="20"/>
      </w:rPr>
    </w:lvl>
    <w:lvl w:ilvl="2">
      <w:start w:val="1"/>
      <w:numFmt w:val="decimal"/>
      <w:pStyle w:val="af6"/>
      <w:lvlText w:val="(%3)"/>
      <w:lvlJc w:val="left"/>
      <w:pPr>
        <w:tabs>
          <w:tab w:val="left" w:pos="0"/>
        </w:tabs>
        <w:ind w:left="1678" w:hanging="419"/>
      </w:pPr>
      <w:rPr>
        <w:rFonts w:ascii="宋体" w:eastAsia="宋体" w:hAnsi="宋体" w:hint="eastAsia"/>
        <w:b w:val="0"/>
        <w:i w:val="0"/>
        <w:sz w:val="20"/>
        <w:szCs w:val="21"/>
      </w:rPr>
    </w:lvl>
    <w:lvl w:ilvl="3">
      <w:start w:val="1"/>
      <w:numFmt w:val="decimal"/>
      <w:lvlText w:val="%4."/>
      <w:lvlJc w:val="left"/>
      <w:pPr>
        <w:tabs>
          <w:tab w:val="left" w:pos="2098"/>
        </w:tabs>
        <w:ind w:left="2098" w:hanging="420"/>
      </w:pPr>
      <w:rPr>
        <w:rFonts w:hint="eastAsia"/>
      </w:rPr>
    </w:lvl>
    <w:lvl w:ilvl="4">
      <w:start w:val="1"/>
      <w:numFmt w:val="lowerLetter"/>
      <w:lvlText w:val="%5)"/>
      <w:lvlJc w:val="left"/>
      <w:pPr>
        <w:tabs>
          <w:tab w:val="left" w:pos="2517"/>
        </w:tabs>
        <w:ind w:left="2517" w:hanging="419"/>
      </w:pPr>
      <w:rPr>
        <w:rFonts w:hint="eastAsia"/>
      </w:rPr>
    </w:lvl>
    <w:lvl w:ilvl="5">
      <w:start w:val="1"/>
      <w:numFmt w:val="lowerRoman"/>
      <w:lvlText w:val="%6."/>
      <w:lvlJc w:val="right"/>
      <w:pPr>
        <w:tabs>
          <w:tab w:val="left" w:pos="2942"/>
        </w:tabs>
        <w:ind w:left="2937" w:hanging="420"/>
      </w:pPr>
      <w:rPr>
        <w:rFonts w:hint="eastAsia"/>
      </w:rPr>
    </w:lvl>
    <w:lvl w:ilvl="6">
      <w:start w:val="1"/>
      <w:numFmt w:val="decimal"/>
      <w:lvlText w:val="%7."/>
      <w:lvlJc w:val="left"/>
      <w:pPr>
        <w:tabs>
          <w:tab w:val="left" w:pos="3362"/>
        </w:tabs>
        <w:ind w:left="3356" w:hanging="414"/>
      </w:pPr>
      <w:rPr>
        <w:rFonts w:hint="eastAsia"/>
      </w:rPr>
    </w:lvl>
    <w:lvl w:ilvl="7">
      <w:start w:val="1"/>
      <w:numFmt w:val="lowerLetter"/>
      <w:lvlText w:val="%8)"/>
      <w:lvlJc w:val="left"/>
      <w:pPr>
        <w:tabs>
          <w:tab w:val="left" w:pos="3781"/>
        </w:tabs>
        <w:ind w:left="3776" w:hanging="414"/>
      </w:pPr>
      <w:rPr>
        <w:rFonts w:hint="eastAsia"/>
      </w:rPr>
    </w:lvl>
    <w:lvl w:ilvl="8">
      <w:start w:val="1"/>
      <w:numFmt w:val="lowerRoman"/>
      <w:lvlText w:val="%9."/>
      <w:lvlJc w:val="right"/>
      <w:pPr>
        <w:tabs>
          <w:tab w:val="left" w:pos="4201"/>
        </w:tabs>
        <w:ind w:left="4201" w:hanging="420"/>
      </w:pPr>
      <w:rPr>
        <w:rFonts w:hint="eastAsia"/>
      </w:rPr>
    </w:lvl>
  </w:abstractNum>
  <w:abstractNum w:abstractNumId="13" w15:restartNumberingAfterBreak="0">
    <w:nsid w:val="4B733A5F"/>
    <w:multiLevelType w:val="multilevel"/>
    <w:tmpl w:val="4B733A5F"/>
    <w:lvl w:ilvl="0">
      <w:start w:val="1"/>
      <w:numFmt w:val="decimal"/>
      <w:pStyle w:val="af7"/>
      <w:suff w:val="nothing"/>
      <w:lvlText w:val="示例%1："/>
      <w:lvlJc w:val="left"/>
      <w:pPr>
        <w:ind w:left="0" w:firstLine="363"/>
      </w:pPr>
      <w:rPr>
        <w:rFonts w:ascii="黑体" w:eastAsia="黑体" w:hAnsi="Times New Roman" w:hint="eastAsia"/>
        <w:b w:val="0"/>
        <w:i w:val="0"/>
        <w:sz w:val="18"/>
        <w:szCs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left" w:pos="0"/>
        </w:tabs>
        <w:ind w:left="992" w:hanging="629"/>
      </w:pPr>
      <w:rPr>
        <w:rFonts w:hint="eastAsia"/>
        <w:vertAlign w:val="baseline"/>
      </w:rPr>
    </w:lvl>
    <w:lvl w:ilvl="4">
      <w:start w:val="1"/>
      <w:numFmt w:val="lowerLetter"/>
      <w:lvlText w:val="%5)"/>
      <w:lvlJc w:val="left"/>
      <w:pPr>
        <w:tabs>
          <w:tab w:val="left" w:pos="0"/>
        </w:tabs>
        <w:ind w:left="992" w:hanging="629"/>
      </w:pPr>
      <w:rPr>
        <w:rFonts w:hint="eastAsia"/>
        <w:vertAlign w:val="baseline"/>
      </w:rPr>
    </w:lvl>
    <w:lvl w:ilvl="5">
      <w:start w:val="1"/>
      <w:numFmt w:val="lowerRoman"/>
      <w:lvlText w:val="%6."/>
      <w:lvlJc w:val="right"/>
      <w:pPr>
        <w:tabs>
          <w:tab w:val="left" w:pos="0"/>
        </w:tabs>
        <w:ind w:left="992" w:hanging="629"/>
      </w:pPr>
      <w:rPr>
        <w:rFonts w:hint="eastAsia"/>
        <w:vertAlign w:val="baseline"/>
      </w:rPr>
    </w:lvl>
    <w:lvl w:ilvl="6">
      <w:start w:val="1"/>
      <w:numFmt w:val="decimal"/>
      <w:lvlText w:val="%7."/>
      <w:lvlJc w:val="left"/>
      <w:pPr>
        <w:tabs>
          <w:tab w:val="left" w:pos="0"/>
        </w:tabs>
        <w:ind w:left="992" w:hanging="629"/>
      </w:pPr>
      <w:rPr>
        <w:rFonts w:hint="eastAsia"/>
        <w:vertAlign w:val="baseline"/>
      </w:rPr>
    </w:lvl>
    <w:lvl w:ilvl="7">
      <w:start w:val="1"/>
      <w:numFmt w:val="lowerLetter"/>
      <w:lvlText w:val="%8)"/>
      <w:lvlJc w:val="left"/>
      <w:pPr>
        <w:tabs>
          <w:tab w:val="left" w:pos="0"/>
        </w:tabs>
        <w:ind w:left="992" w:hanging="629"/>
      </w:pPr>
      <w:rPr>
        <w:rFonts w:hint="eastAsia"/>
        <w:vertAlign w:val="baseline"/>
      </w:rPr>
    </w:lvl>
    <w:lvl w:ilvl="8">
      <w:start w:val="1"/>
      <w:numFmt w:val="lowerRoman"/>
      <w:lvlText w:val="%9."/>
      <w:lvlJc w:val="right"/>
      <w:pPr>
        <w:tabs>
          <w:tab w:val="left" w:pos="0"/>
        </w:tabs>
        <w:ind w:left="992" w:hanging="629"/>
      </w:pPr>
      <w:rPr>
        <w:rFonts w:hint="eastAsia"/>
        <w:vertAlign w:val="baseline"/>
      </w:rPr>
    </w:lvl>
  </w:abstractNum>
  <w:abstractNum w:abstractNumId="14" w15:restartNumberingAfterBreak="0">
    <w:nsid w:val="557C2AF5"/>
    <w:multiLevelType w:val="multilevel"/>
    <w:tmpl w:val="557C2AF5"/>
    <w:lvl w:ilvl="0">
      <w:start w:val="1"/>
      <w:numFmt w:val="decimal"/>
      <w:pStyle w:val="af8"/>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5" w15:restartNumberingAfterBreak="0">
    <w:nsid w:val="55E73683"/>
    <w:multiLevelType w:val="multilevel"/>
    <w:tmpl w:val="55E73683"/>
    <w:lvl w:ilvl="0">
      <w:start w:val="2"/>
      <w:numFmt w:val="upperLetter"/>
      <w:suff w:val="nothing"/>
      <w:lvlText w:val="附　录　%1"/>
      <w:lvlJc w:val="left"/>
      <w:pPr>
        <w:ind w:left="0" w:firstLine="0"/>
      </w:pPr>
      <w:rPr>
        <w:rFonts w:ascii="黑体" w:eastAsia="黑体" w:hAnsi="Times New Roman" w:hint="eastAsia"/>
        <w:b w:val="0"/>
        <w:i w:val="0"/>
        <w:color w:val="auto"/>
        <w:spacing w:val="0"/>
        <w:w w:val="100"/>
        <w:sz w:val="21"/>
      </w:rPr>
    </w:lvl>
    <w:lvl w:ilvl="1">
      <w:start w:val="1"/>
      <w:numFmt w:val="decimal"/>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6" w15:restartNumberingAfterBreak="0">
    <w:nsid w:val="56A361C3"/>
    <w:multiLevelType w:val="multilevel"/>
    <w:tmpl w:val="56A361C3"/>
    <w:lvl w:ilvl="0">
      <w:start w:val="1"/>
      <w:numFmt w:val="lowerLetter"/>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left" w:pos="57"/>
        </w:tabs>
        <w:ind w:left="363" w:hanging="363"/>
      </w:pPr>
      <w:rPr>
        <w:rFonts w:hint="eastAsia"/>
      </w:rPr>
    </w:lvl>
    <w:lvl w:ilvl="2">
      <w:start w:val="1"/>
      <w:numFmt w:val="lowerRoman"/>
      <w:lvlText w:val="%3."/>
      <w:lvlJc w:val="right"/>
      <w:pPr>
        <w:tabs>
          <w:tab w:val="left" w:pos="57"/>
        </w:tabs>
        <w:ind w:left="363" w:hanging="363"/>
      </w:pPr>
      <w:rPr>
        <w:rFonts w:hint="eastAsia"/>
      </w:rPr>
    </w:lvl>
    <w:lvl w:ilvl="3">
      <w:start w:val="1"/>
      <w:numFmt w:val="decimal"/>
      <w:lvlText w:val="%4."/>
      <w:lvlJc w:val="left"/>
      <w:pPr>
        <w:tabs>
          <w:tab w:val="left" w:pos="57"/>
        </w:tabs>
        <w:ind w:left="363" w:hanging="363"/>
      </w:pPr>
      <w:rPr>
        <w:rFonts w:hint="eastAsia"/>
      </w:rPr>
    </w:lvl>
    <w:lvl w:ilvl="4">
      <w:start w:val="1"/>
      <w:numFmt w:val="lowerLetter"/>
      <w:lvlText w:val="%5)"/>
      <w:lvlJc w:val="left"/>
      <w:pPr>
        <w:tabs>
          <w:tab w:val="left" w:pos="57"/>
        </w:tabs>
        <w:ind w:left="363" w:hanging="363"/>
      </w:pPr>
      <w:rPr>
        <w:rFonts w:hint="eastAsia"/>
      </w:rPr>
    </w:lvl>
    <w:lvl w:ilvl="5">
      <w:start w:val="1"/>
      <w:numFmt w:val="lowerRoman"/>
      <w:lvlText w:val="%6."/>
      <w:lvlJc w:val="right"/>
      <w:pPr>
        <w:tabs>
          <w:tab w:val="left" w:pos="57"/>
        </w:tabs>
        <w:ind w:left="363" w:hanging="363"/>
      </w:pPr>
      <w:rPr>
        <w:rFonts w:hint="eastAsia"/>
      </w:rPr>
    </w:lvl>
    <w:lvl w:ilvl="6">
      <w:start w:val="1"/>
      <w:numFmt w:val="decimal"/>
      <w:lvlText w:val="%7."/>
      <w:lvlJc w:val="left"/>
      <w:pPr>
        <w:tabs>
          <w:tab w:val="left" w:pos="57"/>
        </w:tabs>
        <w:ind w:left="363" w:hanging="363"/>
      </w:pPr>
      <w:rPr>
        <w:rFonts w:hint="eastAsia"/>
      </w:rPr>
    </w:lvl>
    <w:lvl w:ilvl="7">
      <w:start w:val="1"/>
      <w:numFmt w:val="lowerLetter"/>
      <w:lvlText w:val="%8)"/>
      <w:lvlJc w:val="left"/>
      <w:pPr>
        <w:tabs>
          <w:tab w:val="left" w:pos="57"/>
        </w:tabs>
        <w:ind w:left="363" w:hanging="363"/>
      </w:pPr>
      <w:rPr>
        <w:rFonts w:hint="eastAsia"/>
      </w:rPr>
    </w:lvl>
    <w:lvl w:ilvl="8">
      <w:start w:val="1"/>
      <w:numFmt w:val="lowerRoman"/>
      <w:lvlText w:val="%9."/>
      <w:lvlJc w:val="right"/>
      <w:pPr>
        <w:tabs>
          <w:tab w:val="left" w:pos="57"/>
        </w:tabs>
        <w:ind w:left="363" w:hanging="363"/>
      </w:pPr>
      <w:rPr>
        <w:rFonts w:hint="eastAsia"/>
      </w:rPr>
    </w:lvl>
  </w:abstractNum>
  <w:abstractNum w:abstractNumId="17" w15:restartNumberingAfterBreak="0">
    <w:nsid w:val="60B55DC2"/>
    <w:multiLevelType w:val="multilevel"/>
    <w:tmpl w:val="60B55DC2"/>
    <w:lvl w:ilvl="0">
      <w:start w:val="1"/>
      <w:numFmt w:val="upperLetter"/>
      <w:pStyle w:val="af9"/>
      <w:lvlText w:val="%1"/>
      <w:lvlJc w:val="left"/>
      <w:pPr>
        <w:tabs>
          <w:tab w:val="left" w:pos="0"/>
        </w:tabs>
        <w:ind w:left="0" w:hanging="425"/>
      </w:pPr>
      <w:rPr>
        <w:rFonts w:hint="eastAsia"/>
      </w:rPr>
    </w:lvl>
    <w:lvl w:ilvl="1">
      <w:start w:val="1"/>
      <w:numFmt w:val="decimal"/>
      <w:pStyle w:val="afa"/>
      <w:suff w:val="nothing"/>
      <w:lvlText w:val="表%1.%2　"/>
      <w:lvlJc w:val="left"/>
      <w:pPr>
        <w:ind w:left="567" w:hanging="567"/>
      </w:pPr>
      <w:rPr>
        <w:rFonts w:hint="eastAsia"/>
        <w:lang w:val="en-US"/>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18" w15:restartNumberingAfterBreak="0">
    <w:nsid w:val="646260FA"/>
    <w:multiLevelType w:val="multilevel"/>
    <w:tmpl w:val="646260FA"/>
    <w:lvl w:ilvl="0">
      <w:start w:val="1"/>
      <w:numFmt w:val="decimal"/>
      <w:pStyle w:val="afb"/>
      <w:suff w:val="nothing"/>
      <w:lvlText w:val="表%1　"/>
      <w:lvlJc w:val="left"/>
      <w:pPr>
        <w:ind w:left="0" w:firstLine="0"/>
      </w:pPr>
      <w:rPr>
        <w:rFonts w:ascii="黑体" w:eastAsia="黑体" w:hAnsi="Times New Roman" w:hint="eastAsia"/>
        <w:b w:val="0"/>
        <w:i w:val="0"/>
        <w:sz w:val="21"/>
        <w:lang w:val="en-US"/>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9" w15:restartNumberingAfterBreak="0">
    <w:nsid w:val="657D3FBC"/>
    <w:multiLevelType w:val="multilevel"/>
    <w:tmpl w:val="657D3FBC"/>
    <w:lvl w:ilvl="0">
      <w:start w:val="1"/>
      <w:numFmt w:val="upperLetter"/>
      <w:pStyle w:val="afc"/>
      <w:suff w:val="nothing"/>
      <w:lvlText w:val="附　录　%1"/>
      <w:lvlJc w:val="left"/>
      <w:pPr>
        <w:ind w:left="0" w:firstLine="0"/>
      </w:pPr>
      <w:rPr>
        <w:rFonts w:ascii="黑体" w:eastAsia="黑体" w:hAnsi="Times New Roman" w:hint="eastAsia"/>
        <w:b w:val="0"/>
        <w:i w:val="0"/>
        <w:color w:val="auto"/>
        <w:spacing w:val="0"/>
        <w:w w:val="100"/>
        <w:sz w:val="21"/>
      </w:rPr>
    </w:lvl>
    <w:lvl w:ilvl="1">
      <w:start w:val="1"/>
      <w:numFmt w:val="decimal"/>
      <w:pStyle w:val="afd"/>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e"/>
      <w:suff w:val="nothing"/>
      <w:lvlText w:val="%1.%2.%3　"/>
      <w:lvlJc w:val="left"/>
      <w:pPr>
        <w:ind w:left="0" w:firstLine="0"/>
      </w:pPr>
      <w:rPr>
        <w:rFonts w:ascii="黑体" w:eastAsia="黑体" w:hAnsi="Times New Roman" w:hint="eastAsia"/>
        <w:b w:val="0"/>
        <w:i w:val="0"/>
        <w:sz w:val="21"/>
      </w:rPr>
    </w:lvl>
    <w:lvl w:ilvl="3">
      <w:start w:val="1"/>
      <w:numFmt w:val="decimal"/>
      <w:pStyle w:val="aff"/>
      <w:suff w:val="nothing"/>
      <w:lvlText w:val="%1.%2.%3.%4　"/>
      <w:lvlJc w:val="left"/>
      <w:pPr>
        <w:ind w:left="0" w:firstLine="0"/>
      </w:pPr>
      <w:rPr>
        <w:rFonts w:ascii="黑体" w:eastAsia="黑体" w:hAnsi="Times New Roman" w:hint="eastAsia"/>
        <w:b w:val="0"/>
        <w:i w:val="0"/>
        <w:sz w:val="21"/>
      </w:rPr>
    </w:lvl>
    <w:lvl w:ilvl="4">
      <w:start w:val="1"/>
      <w:numFmt w:val="decimal"/>
      <w:pStyle w:val="aff0"/>
      <w:suff w:val="nothing"/>
      <w:lvlText w:val="%1.%2.%3.%4.%5　"/>
      <w:lvlJc w:val="left"/>
      <w:pPr>
        <w:ind w:left="0" w:firstLine="0"/>
      </w:pPr>
      <w:rPr>
        <w:rFonts w:ascii="黑体" w:eastAsia="黑体" w:hAnsi="Times New Roman" w:hint="eastAsia"/>
        <w:b w:val="0"/>
        <w:i w:val="0"/>
        <w:sz w:val="21"/>
      </w:rPr>
    </w:lvl>
    <w:lvl w:ilvl="5">
      <w:start w:val="1"/>
      <w:numFmt w:val="decimal"/>
      <w:pStyle w:val="aff1"/>
      <w:suff w:val="nothing"/>
      <w:lvlText w:val="%1.%2.%3.%4.%5.%6　"/>
      <w:lvlJc w:val="left"/>
      <w:pPr>
        <w:ind w:left="0" w:firstLine="0"/>
      </w:pPr>
      <w:rPr>
        <w:rFonts w:ascii="黑体" w:eastAsia="黑体" w:hAnsi="Times New Roman" w:hint="eastAsia"/>
        <w:b w:val="0"/>
        <w:i w:val="0"/>
        <w:sz w:val="21"/>
      </w:rPr>
    </w:lvl>
    <w:lvl w:ilvl="6">
      <w:start w:val="1"/>
      <w:numFmt w:val="decimal"/>
      <w:pStyle w:val="aff2"/>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0" w15:restartNumberingAfterBreak="0">
    <w:nsid w:val="6A3B1AB7"/>
    <w:multiLevelType w:val="multilevel"/>
    <w:tmpl w:val="6A3B1AB7"/>
    <w:lvl w:ilvl="0">
      <w:start w:val="2"/>
      <w:numFmt w:val="upperLetter"/>
      <w:suff w:val="nothing"/>
      <w:lvlText w:val="附　录　%1"/>
      <w:lvlJc w:val="left"/>
      <w:pPr>
        <w:ind w:left="0" w:firstLine="0"/>
      </w:pPr>
      <w:rPr>
        <w:rFonts w:ascii="黑体" w:eastAsia="黑体" w:hAnsi="Times New Roman" w:hint="eastAsia"/>
        <w:b w:val="0"/>
        <w:i w:val="0"/>
        <w:color w:val="auto"/>
        <w:spacing w:val="0"/>
        <w:w w:val="100"/>
        <w:sz w:val="21"/>
      </w:rPr>
    </w:lvl>
    <w:lvl w:ilvl="1">
      <w:start w:val="1"/>
      <w:numFmt w:val="decimal"/>
      <w:suff w:val="nothing"/>
      <w:lvlText w:val="C.%2　"/>
      <w:lvlJc w:val="left"/>
      <w:pPr>
        <w:ind w:left="0" w:firstLine="0"/>
      </w:pPr>
      <w:rPr>
        <w:rFonts w:ascii="黑体" w:eastAsia="黑体" w:hAnsi="Times New Roman" w:hint="eastAsia"/>
        <w:b w:val="0"/>
        <w:i w:val="0"/>
        <w:snapToGrid/>
        <w:spacing w:val="0"/>
        <w:w w:val="100"/>
        <w:kern w:val="21"/>
        <w:sz w:val="21"/>
      </w:rPr>
    </w:lvl>
    <w:lvl w:ilvl="2">
      <w:start w:val="1"/>
      <w:numFmt w:val="decimal"/>
      <w:suff w:val="nothing"/>
      <w:lvlText w:val="C.%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1" w15:restartNumberingAfterBreak="0">
    <w:nsid w:val="6D6C07CD"/>
    <w:multiLevelType w:val="multilevel"/>
    <w:tmpl w:val="6D6C07CD"/>
    <w:lvl w:ilvl="0">
      <w:start w:val="1"/>
      <w:numFmt w:val="lowerLetter"/>
      <w:pStyle w:val="aff3"/>
      <w:lvlText w:val="%1)"/>
      <w:lvlJc w:val="left"/>
      <w:pPr>
        <w:tabs>
          <w:tab w:val="left" w:pos="839"/>
        </w:tabs>
        <w:ind w:left="839" w:hanging="419"/>
      </w:pPr>
      <w:rPr>
        <w:rFonts w:ascii="宋体" w:eastAsia="宋体" w:hint="eastAsia"/>
        <w:b w:val="0"/>
        <w:i w:val="0"/>
        <w:sz w:val="21"/>
      </w:rPr>
    </w:lvl>
    <w:lvl w:ilvl="1">
      <w:start w:val="1"/>
      <w:numFmt w:val="decimal"/>
      <w:pStyle w:val="aff4"/>
      <w:lvlText w:val="%2)"/>
      <w:lvlJc w:val="left"/>
      <w:pPr>
        <w:tabs>
          <w:tab w:val="left" w:pos="840"/>
        </w:tabs>
        <w:ind w:left="839" w:hanging="419"/>
      </w:pPr>
      <w:rPr>
        <w:rFonts w:ascii="宋体" w:eastAsia="宋体" w:hint="eastAsia"/>
        <w:b w:val="0"/>
        <w:i w:val="0"/>
        <w:sz w:val="21"/>
      </w:rPr>
    </w:lvl>
    <w:lvl w:ilvl="2">
      <w:start w:val="1"/>
      <w:numFmt w:val="lowerRoman"/>
      <w:lvlText w:val="%3."/>
      <w:lvlJc w:val="right"/>
      <w:pPr>
        <w:tabs>
          <w:tab w:val="left" w:pos="1260"/>
        </w:tabs>
        <w:ind w:left="1259" w:hanging="419"/>
      </w:pPr>
      <w:rPr>
        <w:rFonts w:hint="eastAsia"/>
      </w:rPr>
    </w:lvl>
    <w:lvl w:ilvl="3">
      <w:start w:val="1"/>
      <w:numFmt w:val="decimal"/>
      <w:lvlText w:val="%4."/>
      <w:lvlJc w:val="left"/>
      <w:pPr>
        <w:tabs>
          <w:tab w:val="left" w:pos="1680"/>
        </w:tabs>
        <w:ind w:left="1679" w:hanging="419"/>
      </w:pPr>
      <w:rPr>
        <w:rFonts w:hint="eastAsia"/>
      </w:rPr>
    </w:lvl>
    <w:lvl w:ilvl="4">
      <w:start w:val="1"/>
      <w:numFmt w:val="lowerLetter"/>
      <w:lvlText w:val="%5)"/>
      <w:lvlJc w:val="left"/>
      <w:pPr>
        <w:tabs>
          <w:tab w:val="left" w:pos="2100"/>
        </w:tabs>
        <w:ind w:left="2099" w:hanging="419"/>
      </w:pPr>
      <w:rPr>
        <w:rFonts w:hint="eastAsia"/>
      </w:rPr>
    </w:lvl>
    <w:lvl w:ilvl="5">
      <w:start w:val="1"/>
      <w:numFmt w:val="lowerRoman"/>
      <w:lvlText w:val="%6."/>
      <w:lvlJc w:val="right"/>
      <w:pPr>
        <w:tabs>
          <w:tab w:val="left" w:pos="2520"/>
        </w:tabs>
        <w:ind w:left="2519" w:hanging="419"/>
      </w:pPr>
      <w:rPr>
        <w:rFonts w:hint="eastAsia"/>
      </w:rPr>
    </w:lvl>
    <w:lvl w:ilvl="6">
      <w:start w:val="1"/>
      <w:numFmt w:val="decimal"/>
      <w:lvlText w:val="%7."/>
      <w:lvlJc w:val="left"/>
      <w:pPr>
        <w:tabs>
          <w:tab w:val="left" w:pos="2940"/>
        </w:tabs>
        <w:ind w:left="2939" w:hanging="419"/>
      </w:pPr>
      <w:rPr>
        <w:rFonts w:hint="eastAsia"/>
      </w:rPr>
    </w:lvl>
    <w:lvl w:ilvl="7">
      <w:start w:val="1"/>
      <w:numFmt w:val="lowerLetter"/>
      <w:lvlText w:val="%8)"/>
      <w:lvlJc w:val="left"/>
      <w:pPr>
        <w:tabs>
          <w:tab w:val="left" w:pos="3360"/>
        </w:tabs>
        <w:ind w:left="3359" w:hanging="419"/>
      </w:pPr>
      <w:rPr>
        <w:rFonts w:hint="eastAsia"/>
      </w:rPr>
    </w:lvl>
    <w:lvl w:ilvl="8">
      <w:start w:val="1"/>
      <w:numFmt w:val="lowerRoman"/>
      <w:lvlText w:val="%9."/>
      <w:lvlJc w:val="right"/>
      <w:pPr>
        <w:tabs>
          <w:tab w:val="left" w:pos="3780"/>
        </w:tabs>
        <w:ind w:left="3779" w:hanging="419"/>
      </w:pPr>
      <w:rPr>
        <w:rFonts w:hint="eastAsia"/>
      </w:rPr>
    </w:lvl>
  </w:abstractNum>
  <w:abstractNum w:abstractNumId="22" w15:restartNumberingAfterBreak="0">
    <w:nsid w:val="6DBF04F4"/>
    <w:multiLevelType w:val="multilevel"/>
    <w:tmpl w:val="6DBF04F4"/>
    <w:lvl w:ilvl="0">
      <w:start w:val="1"/>
      <w:numFmt w:val="none"/>
      <w:pStyle w:val="aff5"/>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pStyle w:val="aff6"/>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num w:numId="1" w16cid:durableId="13112577">
    <w:abstractNumId w:val="10"/>
  </w:num>
  <w:num w:numId="2" w16cid:durableId="417410543">
    <w:abstractNumId w:val="6"/>
  </w:num>
  <w:num w:numId="3" w16cid:durableId="723912563">
    <w:abstractNumId w:val="9"/>
  </w:num>
  <w:num w:numId="4" w16cid:durableId="908030561">
    <w:abstractNumId w:val="2"/>
  </w:num>
  <w:num w:numId="5" w16cid:durableId="756904969">
    <w:abstractNumId w:val="12"/>
  </w:num>
  <w:num w:numId="6" w16cid:durableId="80762469">
    <w:abstractNumId w:val="22"/>
  </w:num>
  <w:num w:numId="7" w16cid:durableId="892623441">
    <w:abstractNumId w:val="0"/>
  </w:num>
  <w:num w:numId="8" w16cid:durableId="780955359">
    <w:abstractNumId w:val="13"/>
  </w:num>
  <w:num w:numId="9" w16cid:durableId="1444960">
    <w:abstractNumId w:val="5"/>
  </w:num>
  <w:num w:numId="10" w16cid:durableId="299267100">
    <w:abstractNumId w:val="19"/>
  </w:num>
  <w:num w:numId="11" w16cid:durableId="1800102626">
    <w:abstractNumId w:val="17"/>
  </w:num>
  <w:num w:numId="12" w16cid:durableId="1059405608">
    <w:abstractNumId w:val="21"/>
  </w:num>
  <w:num w:numId="13" w16cid:durableId="570654717">
    <w:abstractNumId w:val="8"/>
  </w:num>
  <w:num w:numId="14" w16cid:durableId="861943011">
    <w:abstractNumId w:val="1"/>
  </w:num>
  <w:num w:numId="15" w16cid:durableId="1556771191">
    <w:abstractNumId w:val="3"/>
  </w:num>
  <w:num w:numId="16" w16cid:durableId="1127964984">
    <w:abstractNumId w:val="18"/>
  </w:num>
  <w:num w:numId="17" w16cid:durableId="952202102">
    <w:abstractNumId w:val="14"/>
  </w:num>
  <w:num w:numId="18" w16cid:durableId="1873951939">
    <w:abstractNumId w:val="7"/>
  </w:num>
  <w:num w:numId="19" w16cid:durableId="1919509667">
    <w:abstractNumId w:val="16"/>
  </w:num>
  <w:num w:numId="20" w16cid:durableId="66566795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8944310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620045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973306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72513440">
    <w:abstractNumId w:val="11"/>
  </w:num>
  <w:num w:numId="25" w16cid:durableId="1824153193">
    <w:abstractNumId w:val="15"/>
  </w:num>
  <w:num w:numId="26" w16cid:durableId="1567835552">
    <w:abstractNumId w:val="20"/>
  </w:num>
  <w:num w:numId="27" w16cid:durableId="4426056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hideSpellingErrors/>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DYyMjhiZjg1MDEyYzA1NmVkZWI3OWEyOGQ5YjQ4OTEifQ=="/>
  </w:docVars>
  <w:rsids>
    <w:rsidRoot w:val="00CF390E"/>
    <w:rsid w:val="00001A1F"/>
    <w:rsid w:val="00006FDA"/>
    <w:rsid w:val="00011AE7"/>
    <w:rsid w:val="000153A3"/>
    <w:rsid w:val="00021459"/>
    <w:rsid w:val="00023A64"/>
    <w:rsid w:val="000248A6"/>
    <w:rsid w:val="000251FF"/>
    <w:rsid w:val="000268C1"/>
    <w:rsid w:val="000300ED"/>
    <w:rsid w:val="0003011F"/>
    <w:rsid w:val="00036D64"/>
    <w:rsid w:val="00040B55"/>
    <w:rsid w:val="00043BAD"/>
    <w:rsid w:val="00045C12"/>
    <w:rsid w:val="00051F3C"/>
    <w:rsid w:val="00054CFE"/>
    <w:rsid w:val="00055303"/>
    <w:rsid w:val="0006299A"/>
    <w:rsid w:val="000649CC"/>
    <w:rsid w:val="00067F64"/>
    <w:rsid w:val="000719B9"/>
    <w:rsid w:val="00071C3B"/>
    <w:rsid w:val="00074096"/>
    <w:rsid w:val="00074CBE"/>
    <w:rsid w:val="00075B39"/>
    <w:rsid w:val="000844FF"/>
    <w:rsid w:val="000846B4"/>
    <w:rsid w:val="000A08FA"/>
    <w:rsid w:val="000A2967"/>
    <w:rsid w:val="000A7614"/>
    <w:rsid w:val="000A7A23"/>
    <w:rsid w:val="000B0B4F"/>
    <w:rsid w:val="000B26C7"/>
    <w:rsid w:val="000B2F7B"/>
    <w:rsid w:val="000B3282"/>
    <w:rsid w:val="000B4DC6"/>
    <w:rsid w:val="000C1163"/>
    <w:rsid w:val="000C36AC"/>
    <w:rsid w:val="000C4127"/>
    <w:rsid w:val="000C4483"/>
    <w:rsid w:val="000C5684"/>
    <w:rsid w:val="000C5EC6"/>
    <w:rsid w:val="000C7807"/>
    <w:rsid w:val="000D02A2"/>
    <w:rsid w:val="000D1EB3"/>
    <w:rsid w:val="000D4AA8"/>
    <w:rsid w:val="000D5A86"/>
    <w:rsid w:val="000D7879"/>
    <w:rsid w:val="000E26FE"/>
    <w:rsid w:val="000E390B"/>
    <w:rsid w:val="000E4CFE"/>
    <w:rsid w:val="000E5990"/>
    <w:rsid w:val="000E747A"/>
    <w:rsid w:val="000F030D"/>
    <w:rsid w:val="000F2EDB"/>
    <w:rsid w:val="000F35AA"/>
    <w:rsid w:val="000F4903"/>
    <w:rsid w:val="000F5217"/>
    <w:rsid w:val="000F576A"/>
    <w:rsid w:val="000F5EEB"/>
    <w:rsid w:val="001006E4"/>
    <w:rsid w:val="001055EF"/>
    <w:rsid w:val="00106374"/>
    <w:rsid w:val="001126B9"/>
    <w:rsid w:val="00114FDB"/>
    <w:rsid w:val="00126742"/>
    <w:rsid w:val="00133278"/>
    <w:rsid w:val="00135EDD"/>
    <w:rsid w:val="00137B1B"/>
    <w:rsid w:val="001415E8"/>
    <w:rsid w:val="001476D5"/>
    <w:rsid w:val="00150EF2"/>
    <w:rsid w:val="0015384F"/>
    <w:rsid w:val="00155152"/>
    <w:rsid w:val="00156C12"/>
    <w:rsid w:val="00157ABE"/>
    <w:rsid w:val="00157D58"/>
    <w:rsid w:val="001626F1"/>
    <w:rsid w:val="0016318E"/>
    <w:rsid w:val="00164B0E"/>
    <w:rsid w:val="00165117"/>
    <w:rsid w:val="00170941"/>
    <w:rsid w:val="00170A93"/>
    <w:rsid w:val="00171378"/>
    <w:rsid w:val="001744CE"/>
    <w:rsid w:val="00181D88"/>
    <w:rsid w:val="00184421"/>
    <w:rsid w:val="001854E1"/>
    <w:rsid w:val="001876BB"/>
    <w:rsid w:val="00190535"/>
    <w:rsid w:val="001910E4"/>
    <w:rsid w:val="001913D9"/>
    <w:rsid w:val="00194CDB"/>
    <w:rsid w:val="00195630"/>
    <w:rsid w:val="001979F6"/>
    <w:rsid w:val="001A7AB3"/>
    <w:rsid w:val="001A7FE9"/>
    <w:rsid w:val="001B4255"/>
    <w:rsid w:val="001C0212"/>
    <w:rsid w:val="001C232E"/>
    <w:rsid w:val="001C2B73"/>
    <w:rsid w:val="001C38C7"/>
    <w:rsid w:val="001C4A6F"/>
    <w:rsid w:val="001C617B"/>
    <w:rsid w:val="001D2D3E"/>
    <w:rsid w:val="001D2F64"/>
    <w:rsid w:val="001D3A6C"/>
    <w:rsid w:val="001D62C7"/>
    <w:rsid w:val="001E12B7"/>
    <w:rsid w:val="001E1CE5"/>
    <w:rsid w:val="001E1FFE"/>
    <w:rsid w:val="001E214C"/>
    <w:rsid w:val="001E3090"/>
    <w:rsid w:val="001E4512"/>
    <w:rsid w:val="001E72D5"/>
    <w:rsid w:val="001E771F"/>
    <w:rsid w:val="001E7C5F"/>
    <w:rsid w:val="001F0DAF"/>
    <w:rsid w:val="001F2604"/>
    <w:rsid w:val="001F404D"/>
    <w:rsid w:val="001F5D09"/>
    <w:rsid w:val="001F74E7"/>
    <w:rsid w:val="0020317C"/>
    <w:rsid w:val="00205323"/>
    <w:rsid w:val="002143C3"/>
    <w:rsid w:val="00215DAC"/>
    <w:rsid w:val="00215DAD"/>
    <w:rsid w:val="00216742"/>
    <w:rsid w:val="002228B2"/>
    <w:rsid w:val="002236EE"/>
    <w:rsid w:val="002255D6"/>
    <w:rsid w:val="00227A41"/>
    <w:rsid w:val="00230036"/>
    <w:rsid w:val="00231458"/>
    <w:rsid w:val="00231A28"/>
    <w:rsid w:val="00232390"/>
    <w:rsid w:val="00232A74"/>
    <w:rsid w:val="0023549C"/>
    <w:rsid w:val="002356D5"/>
    <w:rsid w:val="002358E4"/>
    <w:rsid w:val="00236BEF"/>
    <w:rsid w:val="00237948"/>
    <w:rsid w:val="00241160"/>
    <w:rsid w:val="00244B7C"/>
    <w:rsid w:val="0025460F"/>
    <w:rsid w:val="00255164"/>
    <w:rsid w:val="00257A44"/>
    <w:rsid w:val="00260578"/>
    <w:rsid w:val="002607A6"/>
    <w:rsid w:val="00260996"/>
    <w:rsid w:val="0026173F"/>
    <w:rsid w:val="00263414"/>
    <w:rsid w:val="00263831"/>
    <w:rsid w:val="00264C3F"/>
    <w:rsid w:val="002718AA"/>
    <w:rsid w:val="0027594D"/>
    <w:rsid w:val="002810BB"/>
    <w:rsid w:val="0028154F"/>
    <w:rsid w:val="00282053"/>
    <w:rsid w:val="00290ADE"/>
    <w:rsid w:val="00291D1F"/>
    <w:rsid w:val="002A4429"/>
    <w:rsid w:val="002A6513"/>
    <w:rsid w:val="002C1928"/>
    <w:rsid w:val="002C284E"/>
    <w:rsid w:val="002C5752"/>
    <w:rsid w:val="002C69B0"/>
    <w:rsid w:val="002D27E7"/>
    <w:rsid w:val="002D7711"/>
    <w:rsid w:val="002E2BF1"/>
    <w:rsid w:val="002E591C"/>
    <w:rsid w:val="002E6679"/>
    <w:rsid w:val="002F17BD"/>
    <w:rsid w:val="002F5C50"/>
    <w:rsid w:val="002F781B"/>
    <w:rsid w:val="00304336"/>
    <w:rsid w:val="003052C0"/>
    <w:rsid w:val="00306428"/>
    <w:rsid w:val="00311117"/>
    <w:rsid w:val="003178B6"/>
    <w:rsid w:val="003203BC"/>
    <w:rsid w:val="00321F2F"/>
    <w:rsid w:val="003229A2"/>
    <w:rsid w:val="003270A1"/>
    <w:rsid w:val="00327685"/>
    <w:rsid w:val="00327F8C"/>
    <w:rsid w:val="0033043B"/>
    <w:rsid w:val="00331AA1"/>
    <w:rsid w:val="0033385C"/>
    <w:rsid w:val="00333BCA"/>
    <w:rsid w:val="00334C81"/>
    <w:rsid w:val="003415EA"/>
    <w:rsid w:val="00341BC8"/>
    <w:rsid w:val="003435B3"/>
    <w:rsid w:val="00343B76"/>
    <w:rsid w:val="00346BD7"/>
    <w:rsid w:val="0035035C"/>
    <w:rsid w:val="00353F90"/>
    <w:rsid w:val="00356CF4"/>
    <w:rsid w:val="00357657"/>
    <w:rsid w:val="003636B3"/>
    <w:rsid w:val="00366190"/>
    <w:rsid w:val="00366485"/>
    <w:rsid w:val="00375A3E"/>
    <w:rsid w:val="00375C90"/>
    <w:rsid w:val="00383F95"/>
    <w:rsid w:val="00385B41"/>
    <w:rsid w:val="003901DC"/>
    <w:rsid w:val="00391A2C"/>
    <w:rsid w:val="00393AB6"/>
    <w:rsid w:val="003A2539"/>
    <w:rsid w:val="003A2B42"/>
    <w:rsid w:val="003A2BC9"/>
    <w:rsid w:val="003A389B"/>
    <w:rsid w:val="003A48DF"/>
    <w:rsid w:val="003B3272"/>
    <w:rsid w:val="003B4BA2"/>
    <w:rsid w:val="003B6554"/>
    <w:rsid w:val="003C1B43"/>
    <w:rsid w:val="003C3E16"/>
    <w:rsid w:val="003D48E7"/>
    <w:rsid w:val="003D49AA"/>
    <w:rsid w:val="003D4A32"/>
    <w:rsid w:val="003D5979"/>
    <w:rsid w:val="003D6AD9"/>
    <w:rsid w:val="003E2677"/>
    <w:rsid w:val="003E4155"/>
    <w:rsid w:val="003E59A7"/>
    <w:rsid w:val="003E5CCD"/>
    <w:rsid w:val="003E70F9"/>
    <w:rsid w:val="003F23C8"/>
    <w:rsid w:val="003F594E"/>
    <w:rsid w:val="003F6555"/>
    <w:rsid w:val="003F7232"/>
    <w:rsid w:val="003F7C2F"/>
    <w:rsid w:val="00400092"/>
    <w:rsid w:val="00402B71"/>
    <w:rsid w:val="00404A7D"/>
    <w:rsid w:val="004106FD"/>
    <w:rsid w:val="00425099"/>
    <w:rsid w:val="00426D7F"/>
    <w:rsid w:val="004276BF"/>
    <w:rsid w:val="0043047E"/>
    <w:rsid w:val="0043254F"/>
    <w:rsid w:val="00434405"/>
    <w:rsid w:val="0043796A"/>
    <w:rsid w:val="00440A92"/>
    <w:rsid w:val="00440FA8"/>
    <w:rsid w:val="004465E2"/>
    <w:rsid w:val="004467D4"/>
    <w:rsid w:val="00446EAC"/>
    <w:rsid w:val="0045226F"/>
    <w:rsid w:val="00452921"/>
    <w:rsid w:val="00457706"/>
    <w:rsid w:val="00463C69"/>
    <w:rsid w:val="0046419B"/>
    <w:rsid w:val="0046551E"/>
    <w:rsid w:val="00471B16"/>
    <w:rsid w:val="00480217"/>
    <w:rsid w:val="00482A0C"/>
    <w:rsid w:val="0048301C"/>
    <w:rsid w:val="00483326"/>
    <w:rsid w:val="00483F5E"/>
    <w:rsid w:val="00484E06"/>
    <w:rsid w:val="00486C5E"/>
    <w:rsid w:val="00487D5E"/>
    <w:rsid w:val="004930B6"/>
    <w:rsid w:val="00494A1C"/>
    <w:rsid w:val="00497583"/>
    <w:rsid w:val="004A0884"/>
    <w:rsid w:val="004B2402"/>
    <w:rsid w:val="004B458C"/>
    <w:rsid w:val="004B4EE7"/>
    <w:rsid w:val="004B65BC"/>
    <w:rsid w:val="004B67B9"/>
    <w:rsid w:val="004C0E34"/>
    <w:rsid w:val="004C276F"/>
    <w:rsid w:val="004D065B"/>
    <w:rsid w:val="004D1124"/>
    <w:rsid w:val="004D1542"/>
    <w:rsid w:val="004D5776"/>
    <w:rsid w:val="004E22AC"/>
    <w:rsid w:val="004E2E5E"/>
    <w:rsid w:val="004E7431"/>
    <w:rsid w:val="004F0626"/>
    <w:rsid w:val="004F2746"/>
    <w:rsid w:val="004F31E7"/>
    <w:rsid w:val="004F6069"/>
    <w:rsid w:val="005034EE"/>
    <w:rsid w:val="005050FB"/>
    <w:rsid w:val="00505DAE"/>
    <w:rsid w:val="0050691A"/>
    <w:rsid w:val="00507A67"/>
    <w:rsid w:val="0051169B"/>
    <w:rsid w:val="00523347"/>
    <w:rsid w:val="0052579D"/>
    <w:rsid w:val="00531130"/>
    <w:rsid w:val="0054168B"/>
    <w:rsid w:val="00542CBB"/>
    <w:rsid w:val="00542DEF"/>
    <w:rsid w:val="00545C84"/>
    <w:rsid w:val="00546E03"/>
    <w:rsid w:val="005518D4"/>
    <w:rsid w:val="00551906"/>
    <w:rsid w:val="00551D6A"/>
    <w:rsid w:val="005566A4"/>
    <w:rsid w:val="00560C5F"/>
    <w:rsid w:val="00563108"/>
    <w:rsid w:val="00564759"/>
    <w:rsid w:val="0056564F"/>
    <w:rsid w:val="00565879"/>
    <w:rsid w:val="00570934"/>
    <w:rsid w:val="00570B0B"/>
    <w:rsid w:val="00571558"/>
    <w:rsid w:val="00571BB5"/>
    <w:rsid w:val="00580ECB"/>
    <w:rsid w:val="0058251C"/>
    <w:rsid w:val="0058494B"/>
    <w:rsid w:val="00586C5F"/>
    <w:rsid w:val="005879F9"/>
    <w:rsid w:val="00587AB3"/>
    <w:rsid w:val="005915BC"/>
    <w:rsid w:val="00592F28"/>
    <w:rsid w:val="005A0341"/>
    <w:rsid w:val="005A107E"/>
    <w:rsid w:val="005A2BDE"/>
    <w:rsid w:val="005A7692"/>
    <w:rsid w:val="005B1513"/>
    <w:rsid w:val="005B2C73"/>
    <w:rsid w:val="005C22F1"/>
    <w:rsid w:val="005C3F3C"/>
    <w:rsid w:val="005C5296"/>
    <w:rsid w:val="005C58A4"/>
    <w:rsid w:val="005D0AE0"/>
    <w:rsid w:val="005D15B8"/>
    <w:rsid w:val="005E3326"/>
    <w:rsid w:val="005E55C4"/>
    <w:rsid w:val="005E5CD2"/>
    <w:rsid w:val="005E6B4A"/>
    <w:rsid w:val="005E6E1C"/>
    <w:rsid w:val="005E7D69"/>
    <w:rsid w:val="005F05B1"/>
    <w:rsid w:val="005F4AA5"/>
    <w:rsid w:val="00603E1B"/>
    <w:rsid w:val="00611D48"/>
    <w:rsid w:val="00622751"/>
    <w:rsid w:val="0062370D"/>
    <w:rsid w:val="006268DA"/>
    <w:rsid w:val="00626E8E"/>
    <w:rsid w:val="00631E56"/>
    <w:rsid w:val="00635A54"/>
    <w:rsid w:val="00642A71"/>
    <w:rsid w:val="00647978"/>
    <w:rsid w:val="00650689"/>
    <w:rsid w:val="0065270A"/>
    <w:rsid w:val="006601A0"/>
    <w:rsid w:val="00660690"/>
    <w:rsid w:val="006622E6"/>
    <w:rsid w:val="0066567D"/>
    <w:rsid w:val="00667C72"/>
    <w:rsid w:val="00676EFA"/>
    <w:rsid w:val="006779CD"/>
    <w:rsid w:val="006829BB"/>
    <w:rsid w:val="00694A71"/>
    <w:rsid w:val="00695514"/>
    <w:rsid w:val="006A1C4C"/>
    <w:rsid w:val="006A58DB"/>
    <w:rsid w:val="006B65E0"/>
    <w:rsid w:val="006C0A24"/>
    <w:rsid w:val="006C0B05"/>
    <w:rsid w:val="006C4B3E"/>
    <w:rsid w:val="006C7ADF"/>
    <w:rsid w:val="006D3685"/>
    <w:rsid w:val="006D68F8"/>
    <w:rsid w:val="006E52D8"/>
    <w:rsid w:val="006E5DBC"/>
    <w:rsid w:val="006E778D"/>
    <w:rsid w:val="006F5494"/>
    <w:rsid w:val="00701AD9"/>
    <w:rsid w:val="0070393B"/>
    <w:rsid w:val="00705215"/>
    <w:rsid w:val="00711696"/>
    <w:rsid w:val="007116BF"/>
    <w:rsid w:val="00715106"/>
    <w:rsid w:val="007158FA"/>
    <w:rsid w:val="00716084"/>
    <w:rsid w:val="0072241B"/>
    <w:rsid w:val="0072416C"/>
    <w:rsid w:val="00724A21"/>
    <w:rsid w:val="007334F8"/>
    <w:rsid w:val="00733B7D"/>
    <w:rsid w:val="00735630"/>
    <w:rsid w:val="00741F5F"/>
    <w:rsid w:val="00753686"/>
    <w:rsid w:val="00756BA7"/>
    <w:rsid w:val="00756F58"/>
    <w:rsid w:val="007609F2"/>
    <w:rsid w:val="00765BA8"/>
    <w:rsid w:val="00765E49"/>
    <w:rsid w:val="00767536"/>
    <w:rsid w:val="00774B59"/>
    <w:rsid w:val="00775F4F"/>
    <w:rsid w:val="007769F2"/>
    <w:rsid w:val="00777AE8"/>
    <w:rsid w:val="00783694"/>
    <w:rsid w:val="00784ED8"/>
    <w:rsid w:val="00785FBB"/>
    <w:rsid w:val="00787D19"/>
    <w:rsid w:val="00787EB3"/>
    <w:rsid w:val="007966DB"/>
    <w:rsid w:val="007A1855"/>
    <w:rsid w:val="007A3616"/>
    <w:rsid w:val="007A4F4A"/>
    <w:rsid w:val="007B07E1"/>
    <w:rsid w:val="007B1AA9"/>
    <w:rsid w:val="007B3D18"/>
    <w:rsid w:val="007B4B9C"/>
    <w:rsid w:val="007B6D84"/>
    <w:rsid w:val="007C1F0C"/>
    <w:rsid w:val="007C4892"/>
    <w:rsid w:val="007C549B"/>
    <w:rsid w:val="007C5B17"/>
    <w:rsid w:val="007C6B2D"/>
    <w:rsid w:val="007C7BFA"/>
    <w:rsid w:val="007D288E"/>
    <w:rsid w:val="007D3457"/>
    <w:rsid w:val="007D3CFF"/>
    <w:rsid w:val="007D402D"/>
    <w:rsid w:val="007E4397"/>
    <w:rsid w:val="007E4CC8"/>
    <w:rsid w:val="007E69DC"/>
    <w:rsid w:val="007F1FA1"/>
    <w:rsid w:val="007F5787"/>
    <w:rsid w:val="00803BDD"/>
    <w:rsid w:val="00803C8D"/>
    <w:rsid w:val="00806E0E"/>
    <w:rsid w:val="00811F0B"/>
    <w:rsid w:val="00813783"/>
    <w:rsid w:val="00814619"/>
    <w:rsid w:val="008151E7"/>
    <w:rsid w:val="008238D0"/>
    <w:rsid w:val="00831A09"/>
    <w:rsid w:val="008446AB"/>
    <w:rsid w:val="00850766"/>
    <w:rsid w:val="008539A8"/>
    <w:rsid w:val="008547ED"/>
    <w:rsid w:val="0085562C"/>
    <w:rsid w:val="00857913"/>
    <w:rsid w:val="00861152"/>
    <w:rsid w:val="008755A0"/>
    <w:rsid w:val="00882FD6"/>
    <w:rsid w:val="0088356D"/>
    <w:rsid w:val="00883B9A"/>
    <w:rsid w:val="0088505B"/>
    <w:rsid w:val="008906B1"/>
    <w:rsid w:val="00892981"/>
    <w:rsid w:val="00892ED2"/>
    <w:rsid w:val="008A0CA8"/>
    <w:rsid w:val="008A1BB7"/>
    <w:rsid w:val="008A2A52"/>
    <w:rsid w:val="008A3DE4"/>
    <w:rsid w:val="008A47FF"/>
    <w:rsid w:val="008B5337"/>
    <w:rsid w:val="008C03DD"/>
    <w:rsid w:val="008C1C2A"/>
    <w:rsid w:val="008C1E3A"/>
    <w:rsid w:val="008C66D7"/>
    <w:rsid w:val="008D48F5"/>
    <w:rsid w:val="008D4E90"/>
    <w:rsid w:val="008D69CC"/>
    <w:rsid w:val="008E3A95"/>
    <w:rsid w:val="008E5031"/>
    <w:rsid w:val="008E72DA"/>
    <w:rsid w:val="008F2BB7"/>
    <w:rsid w:val="008F3685"/>
    <w:rsid w:val="008F481C"/>
    <w:rsid w:val="008F490B"/>
    <w:rsid w:val="009130F9"/>
    <w:rsid w:val="00915A8E"/>
    <w:rsid w:val="00917477"/>
    <w:rsid w:val="00923ACD"/>
    <w:rsid w:val="009306C3"/>
    <w:rsid w:val="0093087B"/>
    <w:rsid w:val="00937A1F"/>
    <w:rsid w:val="00940BB2"/>
    <w:rsid w:val="00942ECA"/>
    <w:rsid w:val="00952293"/>
    <w:rsid w:val="009525E8"/>
    <w:rsid w:val="00953390"/>
    <w:rsid w:val="0095424A"/>
    <w:rsid w:val="00956858"/>
    <w:rsid w:val="00965321"/>
    <w:rsid w:val="0096597E"/>
    <w:rsid w:val="009706D9"/>
    <w:rsid w:val="00987D45"/>
    <w:rsid w:val="00994914"/>
    <w:rsid w:val="009A1FAE"/>
    <w:rsid w:val="009A4175"/>
    <w:rsid w:val="009A5BE7"/>
    <w:rsid w:val="009B4351"/>
    <w:rsid w:val="009B7C85"/>
    <w:rsid w:val="009C060D"/>
    <w:rsid w:val="009C3031"/>
    <w:rsid w:val="009C3136"/>
    <w:rsid w:val="009D19FB"/>
    <w:rsid w:val="009E44CD"/>
    <w:rsid w:val="009F347F"/>
    <w:rsid w:val="009F368D"/>
    <w:rsid w:val="009F39AF"/>
    <w:rsid w:val="009F723F"/>
    <w:rsid w:val="009F7F46"/>
    <w:rsid w:val="00A00575"/>
    <w:rsid w:val="00A00727"/>
    <w:rsid w:val="00A10AE5"/>
    <w:rsid w:val="00A11238"/>
    <w:rsid w:val="00A20BC7"/>
    <w:rsid w:val="00A21ADF"/>
    <w:rsid w:val="00A26109"/>
    <w:rsid w:val="00A26772"/>
    <w:rsid w:val="00A30029"/>
    <w:rsid w:val="00A34EFB"/>
    <w:rsid w:val="00A37DBF"/>
    <w:rsid w:val="00A51335"/>
    <w:rsid w:val="00A55444"/>
    <w:rsid w:val="00A61526"/>
    <w:rsid w:val="00A642F6"/>
    <w:rsid w:val="00A710F4"/>
    <w:rsid w:val="00A71EC3"/>
    <w:rsid w:val="00A7396A"/>
    <w:rsid w:val="00A742C9"/>
    <w:rsid w:val="00A76C53"/>
    <w:rsid w:val="00A77A29"/>
    <w:rsid w:val="00A822C5"/>
    <w:rsid w:val="00A87301"/>
    <w:rsid w:val="00A9462E"/>
    <w:rsid w:val="00A972E4"/>
    <w:rsid w:val="00AB032A"/>
    <w:rsid w:val="00AB3B99"/>
    <w:rsid w:val="00AC0C9D"/>
    <w:rsid w:val="00AC4D3A"/>
    <w:rsid w:val="00AC5350"/>
    <w:rsid w:val="00AC547C"/>
    <w:rsid w:val="00AD1B61"/>
    <w:rsid w:val="00AD5CB6"/>
    <w:rsid w:val="00AD5E65"/>
    <w:rsid w:val="00AD744E"/>
    <w:rsid w:val="00AE20E2"/>
    <w:rsid w:val="00AE5552"/>
    <w:rsid w:val="00AE5CF3"/>
    <w:rsid w:val="00AE6DBA"/>
    <w:rsid w:val="00AE6F08"/>
    <w:rsid w:val="00AF03F9"/>
    <w:rsid w:val="00AF3857"/>
    <w:rsid w:val="00AF3F31"/>
    <w:rsid w:val="00AF6420"/>
    <w:rsid w:val="00B0449C"/>
    <w:rsid w:val="00B0500B"/>
    <w:rsid w:val="00B14715"/>
    <w:rsid w:val="00B16595"/>
    <w:rsid w:val="00B17297"/>
    <w:rsid w:val="00B23194"/>
    <w:rsid w:val="00B235A5"/>
    <w:rsid w:val="00B23F40"/>
    <w:rsid w:val="00B24903"/>
    <w:rsid w:val="00B24BDE"/>
    <w:rsid w:val="00B2567B"/>
    <w:rsid w:val="00B276B9"/>
    <w:rsid w:val="00B32D5D"/>
    <w:rsid w:val="00B37A0F"/>
    <w:rsid w:val="00B4231B"/>
    <w:rsid w:val="00B45C92"/>
    <w:rsid w:val="00B50ED1"/>
    <w:rsid w:val="00B54FF4"/>
    <w:rsid w:val="00B567F8"/>
    <w:rsid w:val="00B5700D"/>
    <w:rsid w:val="00B6138D"/>
    <w:rsid w:val="00B66416"/>
    <w:rsid w:val="00B76C4C"/>
    <w:rsid w:val="00B806F0"/>
    <w:rsid w:val="00B84528"/>
    <w:rsid w:val="00B84791"/>
    <w:rsid w:val="00B9184E"/>
    <w:rsid w:val="00B91F25"/>
    <w:rsid w:val="00B93C18"/>
    <w:rsid w:val="00B9489D"/>
    <w:rsid w:val="00BA1C72"/>
    <w:rsid w:val="00BA1EDA"/>
    <w:rsid w:val="00BA387A"/>
    <w:rsid w:val="00BA4FDD"/>
    <w:rsid w:val="00BA5CCC"/>
    <w:rsid w:val="00BB177D"/>
    <w:rsid w:val="00BC16C8"/>
    <w:rsid w:val="00BC20BB"/>
    <w:rsid w:val="00BC5553"/>
    <w:rsid w:val="00BD2170"/>
    <w:rsid w:val="00BD45A9"/>
    <w:rsid w:val="00BD6BCD"/>
    <w:rsid w:val="00BE3F8C"/>
    <w:rsid w:val="00BE545F"/>
    <w:rsid w:val="00BF3E7E"/>
    <w:rsid w:val="00BF402D"/>
    <w:rsid w:val="00BF46AB"/>
    <w:rsid w:val="00C02DCC"/>
    <w:rsid w:val="00C05162"/>
    <w:rsid w:val="00C1002D"/>
    <w:rsid w:val="00C1464B"/>
    <w:rsid w:val="00C14C72"/>
    <w:rsid w:val="00C157F4"/>
    <w:rsid w:val="00C16F42"/>
    <w:rsid w:val="00C171AC"/>
    <w:rsid w:val="00C21FEA"/>
    <w:rsid w:val="00C228CE"/>
    <w:rsid w:val="00C2660B"/>
    <w:rsid w:val="00C351E7"/>
    <w:rsid w:val="00C35B0D"/>
    <w:rsid w:val="00C43804"/>
    <w:rsid w:val="00C455B4"/>
    <w:rsid w:val="00C51DCB"/>
    <w:rsid w:val="00C5754D"/>
    <w:rsid w:val="00C62387"/>
    <w:rsid w:val="00C63416"/>
    <w:rsid w:val="00C77C1C"/>
    <w:rsid w:val="00C80699"/>
    <w:rsid w:val="00C816E8"/>
    <w:rsid w:val="00C819ED"/>
    <w:rsid w:val="00C83DFD"/>
    <w:rsid w:val="00C8777F"/>
    <w:rsid w:val="00C92458"/>
    <w:rsid w:val="00C92FB6"/>
    <w:rsid w:val="00C9772E"/>
    <w:rsid w:val="00CA1CAE"/>
    <w:rsid w:val="00CA7401"/>
    <w:rsid w:val="00CB0415"/>
    <w:rsid w:val="00CB3641"/>
    <w:rsid w:val="00CC17BC"/>
    <w:rsid w:val="00CC6A91"/>
    <w:rsid w:val="00CD4723"/>
    <w:rsid w:val="00CD553D"/>
    <w:rsid w:val="00CD78F9"/>
    <w:rsid w:val="00CE045B"/>
    <w:rsid w:val="00CE2DAC"/>
    <w:rsid w:val="00CF0FE4"/>
    <w:rsid w:val="00CF141F"/>
    <w:rsid w:val="00CF390E"/>
    <w:rsid w:val="00CF3EC4"/>
    <w:rsid w:val="00D00D80"/>
    <w:rsid w:val="00D01C53"/>
    <w:rsid w:val="00D02EB3"/>
    <w:rsid w:val="00D0644F"/>
    <w:rsid w:val="00D23479"/>
    <w:rsid w:val="00D25199"/>
    <w:rsid w:val="00D26775"/>
    <w:rsid w:val="00D318A3"/>
    <w:rsid w:val="00D32AA2"/>
    <w:rsid w:val="00D3334B"/>
    <w:rsid w:val="00D37722"/>
    <w:rsid w:val="00D41173"/>
    <w:rsid w:val="00D42CBE"/>
    <w:rsid w:val="00D51349"/>
    <w:rsid w:val="00D526BB"/>
    <w:rsid w:val="00D57712"/>
    <w:rsid w:val="00D630A5"/>
    <w:rsid w:val="00D6406E"/>
    <w:rsid w:val="00D71CD6"/>
    <w:rsid w:val="00D73450"/>
    <w:rsid w:val="00D73E3B"/>
    <w:rsid w:val="00D73F7E"/>
    <w:rsid w:val="00D8242F"/>
    <w:rsid w:val="00D86B14"/>
    <w:rsid w:val="00D8740E"/>
    <w:rsid w:val="00D87916"/>
    <w:rsid w:val="00DA344D"/>
    <w:rsid w:val="00DA7DC9"/>
    <w:rsid w:val="00DB3689"/>
    <w:rsid w:val="00DB3783"/>
    <w:rsid w:val="00DB446C"/>
    <w:rsid w:val="00DB7810"/>
    <w:rsid w:val="00DC05E9"/>
    <w:rsid w:val="00DD251E"/>
    <w:rsid w:val="00DD6347"/>
    <w:rsid w:val="00DD6B10"/>
    <w:rsid w:val="00DF3588"/>
    <w:rsid w:val="00DF38E4"/>
    <w:rsid w:val="00DF62C7"/>
    <w:rsid w:val="00E04467"/>
    <w:rsid w:val="00E06DD8"/>
    <w:rsid w:val="00E10564"/>
    <w:rsid w:val="00E116D9"/>
    <w:rsid w:val="00E12742"/>
    <w:rsid w:val="00E135D7"/>
    <w:rsid w:val="00E1493D"/>
    <w:rsid w:val="00E15BFF"/>
    <w:rsid w:val="00E21E1A"/>
    <w:rsid w:val="00E31CE5"/>
    <w:rsid w:val="00E35191"/>
    <w:rsid w:val="00E43AD4"/>
    <w:rsid w:val="00E52D2B"/>
    <w:rsid w:val="00E54655"/>
    <w:rsid w:val="00E60081"/>
    <w:rsid w:val="00E6170B"/>
    <w:rsid w:val="00E64FB7"/>
    <w:rsid w:val="00E67114"/>
    <w:rsid w:val="00E67B2A"/>
    <w:rsid w:val="00E67F89"/>
    <w:rsid w:val="00E73639"/>
    <w:rsid w:val="00E747D0"/>
    <w:rsid w:val="00E75787"/>
    <w:rsid w:val="00E83F17"/>
    <w:rsid w:val="00E86B9A"/>
    <w:rsid w:val="00E9263D"/>
    <w:rsid w:val="00E93572"/>
    <w:rsid w:val="00E94A00"/>
    <w:rsid w:val="00EA1448"/>
    <w:rsid w:val="00EA4AC3"/>
    <w:rsid w:val="00EA75B4"/>
    <w:rsid w:val="00EB30C2"/>
    <w:rsid w:val="00EB592B"/>
    <w:rsid w:val="00EB780F"/>
    <w:rsid w:val="00EC1289"/>
    <w:rsid w:val="00EC36D7"/>
    <w:rsid w:val="00ED4932"/>
    <w:rsid w:val="00ED4FAC"/>
    <w:rsid w:val="00ED6D85"/>
    <w:rsid w:val="00ED7C24"/>
    <w:rsid w:val="00EE36F8"/>
    <w:rsid w:val="00EE4DCE"/>
    <w:rsid w:val="00EE59D9"/>
    <w:rsid w:val="00EF0822"/>
    <w:rsid w:val="00EF091F"/>
    <w:rsid w:val="00EF35FE"/>
    <w:rsid w:val="00F005FD"/>
    <w:rsid w:val="00F01A93"/>
    <w:rsid w:val="00F0457C"/>
    <w:rsid w:val="00F045F7"/>
    <w:rsid w:val="00F05EF6"/>
    <w:rsid w:val="00F07FBC"/>
    <w:rsid w:val="00F12292"/>
    <w:rsid w:val="00F1584E"/>
    <w:rsid w:val="00F20D48"/>
    <w:rsid w:val="00F21835"/>
    <w:rsid w:val="00F21F03"/>
    <w:rsid w:val="00F23513"/>
    <w:rsid w:val="00F27700"/>
    <w:rsid w:val="00F31752"/>
    <w:rsid w:val="00F3546A"/>
    <w:rsid w:val="00F37D14"/>
    <w:rsid w:val="00F42377"/>
    <w:rsid w:val="00F44BF9"/>
    <w:rsid w:val="00F461CD"/>
    <w:rsid w:val="00F510E8"/>
    <w:rsid w:val="00F55A23"/>
    <w:rsid w:val="00F56D5D"/>
    <w:rsid w:val="00F606FF"/>
    <w:rsid w:val="00F60A90"/>
    <w:rsid w:val="00F623D3"/>
    <w:rsid w:val="00F670B4"/>
    <w:rsid w:val="00F7287B"/>
    <w:rsid w:val="00F77B80"/>
    <w:rsid w:val="00F77BF4"/>
    <w:rsid w:val="00F80508"/>
    <w:rsid w:val="00F81905"/>
    <w:rsid w:val="00F82F51"/>
    <w:rsid w:val="00F84F48"/>
    <w:rsid w:val="00F8792E"/>
    <w:rsid w:val="00F91DFC"/>
    <w:rsid w:val="00F92358"/>
    <w:rsid w:val="00F92B11"/>
    <w:rsid w:val="00F94C4E"/>
    <w:rsid w:val="00FA2F4C"/>
    <w:rsid w:val="00FB0AD6"/>
    <w:rsid w:val="00FB1A23"/>
    <w:rsid w:val="00FB44D2"/>
    <w:rsid w:val="00FC209F"/>
    <w:rsid w:val="00FC28A0"/>
    <w:rsid w:val="00FD0152"/>
    <w:rsid w:val="00FD09D0"/>
    <w:rsid w:val="00FE0785"/>
    <w:rsid w:val="00FE2CEE"/>
    <w:rsid w:val="00FE2FA3"/>
    <w:rsid w:val="00FE3346"/>
    <w:rsid w:val="00FE3ACD"/>
    <w:rsid w:val="00FE7EA9"/>
    <w:rsid w:val="00FF0436"/>
    <w:rsid w:val="00FF642F"/>
    <w:rsid w:val="229A6DE2"/>
    <w:rsid w:val="476610F7"/>
    <w:rsid w:val="5C3C0CE2"/>
    <w:rsid w:val="7D2114C0"/>
    <w:rsid w:val="7EA75E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0451200E"/>
  <w15:docId w15:val="{B863E343-0FAB-F84B-8CD6-259EB9BD4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unhideWhenUsed="1" w:qFormat="1"/>
    <w:lsdException w:name="index 2" w:uiPriority="0" w:qFormat="1"/>
    <w:lsdException w:name="index 3" w:uiPriority="0" w:qFormat="1"/>
    <w:lsdException w:name="index 4" w:uiPriority="0" w:qFormat="1"/>
    <w:lsdException w:name="index 5" w:uiPriority="0" w:qFormat="1"/>
    <w:lsdException w:name="index 6" w:uiPriority="0" w:qFormat="1"/>
    <w:lsdException w:name="index 7" w:uiPriority="0" w:qFormat="1"/>
    <w:lsdException w:name="index 8" w:uiPriority="0" w:qFormat="1"/>
    <w:lsdException w:name="index 9"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semiHidden="1" w:uiPriority="0" w:qFormat="1"/>
    <w:lsdException w:name="toc 8" w:semiHidden="1" w:uiPriority="0" w:qFormat="1"/>
    <w:lsdException w:name="toc 9" w:semiHidden="1" w:uiPriority="0" w:qFormat="1"/>
    <w:lsdException w:name="Normal Indent" w:uiPriority="0" w:qFormat="1"/>
    <w:lsdException w:name="footnote text" w:uiPriority="0" w:qFormat="1"/>
    <w:lsdException w:name="annotation text" w:semiHidden="1" w:uiPriority="0" w:unhideWhenUsed="1" w:qFormat="1"/>
    <w:lsdException w:name="header" w:uiPriority="0" w:qFormat="1"/>
    <w:lsdException w:name="footer" w:uiPriority="0" w:qFormat="1"/>
    <w:lsdException w:name="index heading" w:uiPriority="0" w:qFormat="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semiHidden="1" w:uiPriority="0" w:qFormat="1"/>
    <w:lsdException w:name="line number" w:uiPriority="0" w:qFormat="1"/>
    <w:lsdException w:name="page number" w:uiPriority="0" w:qFormat="1"/>
    <w:lsdException w:name="endnote reference" w:semiHidden="1" w:uiPriority="0" w:qFormat="1"/>
    <w:lsdException w:name="endnote text" w:semiHidden="1" w:uiPriority="0"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qFormat="1"/>
    <w:lsdException w:name="Strong" w:uiPriority="22" w:qFormat="1"/>
    <w:lsdException w:name="Emphasis" w:uiPriority="2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uiPriority="0" w:qFormat="1"/>
    <w:lsdException w:name="HTML Address" w:uiPriority="0" w:qFormat="1"/>
    <w:lsdException w:name="HTML Cite" w:uiPriority="0" w:qFormat="1"/>
    <w:lsdException w:name="HTML Code" w:uiPriority="0" w:qFormat="1"/>
    <w:lsdException w:name="HTML Definition" w:uiPriority="0" w:qFormat="1"/>
    <w:lsdException w:name="HTML Keyboard" w:uiPriority="0" w:qFormat="1"/>
    <w:lsdException w:name="HTML Preformatted" w:uiPriority="0" w:qFormat="1"/>
    <w:lsdException w:name="HTML Sample" w:uiPriority="0" w:qFormat="1"/>
    <w:lsdException w:name="HTML Typewriter" w:uiPriority="0" w:qFormat="1"/>
    <w:lsdException w:name="HTML Variable" w:uiPriority="0" w:qFormat="1"/>
    <w:lsdException w:name="Normal Table" w:semiHidden="1" w:unhideWhenUsed="1" w:qFormat="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qFormat="1"/>
    <w:lsdException w:name="Table Theme" w:semiHidden="1" w:unhideWhenUsed="1"/>
    <w:lsdException w:name="Placeholder Text" w:unhideWhenUsed="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7">
    <w:name w:val="Normal"/>
    <w:qFormat/>
    <w:pPr>
      <w:widowControl w:val="0"/>
      <w:jc w:val="both"/>
    </w:pPr>
    <w:rPr>
      <w:kern w:val="2"/>
      <w:sz w:val="21"/>
      <w:szCs w:val="24"/>
    </w:rPr>
  </w:style>
  <w:style w:type="paragraph" w:styleId="1">
    <w:name w:val="heading 1"/>
    <w:basedOn w:val="aff7"/>
    <w:next w:val="aff7"/>
    <w:link w:val="10"/>
    <w:qFormat/>
    <w:pPr>
      <w:keepNext/>
      <w:keepLines/>
      <w:spacing w:before="340" w:after="330" w:line="578" w:lineRule="auto"/>
      <w:outlineLvl w:val="0"/>
    </w:pPr>
    <w:rPr>
      <w:b/>
      <w:bCs/>
      <w:kern w:val="44"/>
      <w:sz w:val="44"/>
      <w:szCs w:val="44"/>
    </w:rPr>
  </w:style>
  <w:style w:type="paragraph" w:styleId="2">
    <w:name w:val="heading 2"/>
    <w:basedOn w:val="aff7"/>
    <w:next w:val="aff7"/>
    <w:link w:val="20"/>
    <w:uiPriority w:val="9"/>
    <w:qFormat/>
    <w:pPr>
      <w:keepNext/>
      <w:keepLines/>
      <w:spacing w:before="260" w:after="260" w:line="416" w:lineRule="auto"/>
      <w:outlineLvl w:val="1"/>
    </w:pPr>
    <w:rPr>
      <w:rFonts w:ascii="Arial" w:eastAsia="黑体" w:hAnsi="Arial"/>
      <w:b/>
      <w:bCs/>
      <w:sz w:val="32"/>
      <w:szCs w:val="32"/>
    </w:rPr>
  </w:style>
  <w:style w:type="paragraph" w:styleId="3">
    <w:name w:val="heading 3"/>
    <w:basedOn w:val="aff7"/>
    <w:next w:val="aff7"/>
    <w:link w:val="30"/>
    <w:qFormat/>
    <w:pPr>
      <w:keepNext/>
      <w:keepLines/>
      <w:spacing w:before="260" w:after="260" w:line="416" w:lineRule="auto"/>
      <w:outlineLvl w:val="2"/>
    </w:pPr>
    <w:rPr>
      <w:b/>
      <w:bCs/>
      <w:sz w:val="32"/>
      <w:szCs w:val="32"/>
    </w:rPr>
  </w:style>
  <w:style w:type="paragraph" w:styleId="4">
    <w:name w:val="heading 4"/>
    <w:basedOn w:val="aff7"/>
    <w:next w:val="aff7"/>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ff7"/>
    <w:next w:val="aff7"/>
    <w:link w:val="50"/>
    <w:qFormat/>
    <w:pPr>
      <w:keepNext/>
      <w:keepLines/>
      <w:spacing w:before="280" w:after="290" w:line="376" w:lineRule="auto"/>
      <w:outlineLvl w:val="4"/>
    </w:pPr>
    <w:rPr>
      <w:b/>
      <w:bCs/>
      <w:sz w:val="28"/>
      <w:szCs w:val="28"/>
    </w:rPr>
  </w:style>
  <w:style w:type="paragraph" w:styleId="6">
    <w:name w:val="heading 6"/>
    <w:basedOn w:val="aff7"/>
    <w:next w:val="aff7"/>
    <w:link w:val="60"/>
    <w:qFormat/>
    <w:pPr>
      <w:keepNext/>
      <w:keepLines/>
      <w:spacing w:before="240" w:after="64" w:line="320" w:lineRule="auto"/>
      <w:outlineLvl w:val="5"/>
    </w:pPr>
    <w:rPr>
      <w:rFonts w:ascii="Arial" w:eastAsia="黑体" w:hAnsi="Arial"/>
      <w:b/>
      <w:bCs/>
      <w:sz w:val="24"/>
    </w:rPr>
  </w:style>
  <w:style w:type="paragraph" w:styleId="7">
    <w:name w:val="heading 7"/>
    <w:basedOn w:val="aff7"/>
    <w:next w:val="aff7"/>
    <w:link w:val="70"/>
    <w:qFormat/>
    <w:pPr>
      <w:keepNext/>
      <w:keepLines/>
      <w:spacing w:before="240" w:after="64" w:line="320" w:lineRule="auto"/>
      <w:outlineLvl w:val="6"/>
    </w:pPr>
    <w:rPr>
      <w:b/>
      <w:bCs/>
      <w:sz w:val="24"/>
    </w:rPr>
  </w:style>
  <w:style w:type="paragraph" w:styleId="8">
    <w:name w:val="heading 8"/>
    <w:basedOn w:val="aff7"/>
    <w:next w:val="aff7"/>
    <w:link w:val="80"/>
    <w:qFormat/>
    <w:pPr>
      <w:keepNext/>
      <w:keepLines/>
      <w:spacing w:before="240" w:after="64" w:line="320" w:lineRule="auto"/>
      <w:outlineLvl w:val="7"/>
    </w:pPr>
    <w:rPr>
      <w:rFonts w:ascii="Arial" w:eastAsia="黑体" w:hAnsi="Arial"/>
      <w:sz w:val="24"/>
    </w:rPr>
  </w:style>
  <w:style w:type="paragraph" w:styleId="9">
    <w:name w:val="heading 9"/>
    <w:basedOn w:val="aff7"/>
    <w:next w:val="aff7"/>
    <w:link w:val="90"/>
    <w:qFormat/>
    <w:pPr>
      <w:keepNext/>
      <w:keepLines/>
      <w:spacing w:before="240" w:after="64" w:line="320" w:lineRule="auto"/>
      <w:outlineLvl w:val="8"/>
    </w:pPr>
    <w:rPr>
      <w:rFonts w:ascii="Arial" w:eastAsia="黑体" w:hAnsi="Arial"/>
      <w:szCs w:val="21"/>
    </w:rPr>
  </w:style>
  <w:style w:type="character" w:default="1" w:styleId="aff8">
    <w:name w:val="Default Paragraph Font"/>
    <w:uiPriority w:val="1"/>
    <w:semiHidden/>
    <w:unhideWhenUsed/>
  </w:style>
  <w:style w:type="table" w:default="1" w:styleId="aff9">
    <w:name w:val="Normal Table"/>
    <w:uiPriority w:val="99"/>
    <w:semiHidden/>
    <w:unhideWhenUsed/>
    <w:tblPr>
      <w:tblInd w:w="0" w:type="dxa"/>
      <w:tblCellMar>
        <w:top w:w="0" w:type="dxa"/>
        <w:left w:w="108" w:type="dxa"/>
        <w:bottom w:w="0" w:type="dxa"/>
        <w:right w:w="108" w:type="dxa"/>
      </w:tblCellMar>
    </w:tblPr>
  </w:style>
  <w:style w:type="numbering" w:default="1" w:styleId="affa">
    <w:name w:val="No List"/>
    <w:uiPriority w:val="99"/>
    <w:semiHidden/>
    <w:unhideWhenUsed/>
  </w:style>
  <w:style w:type="paragraph" w:styleId="TOC7">
    <w:name w:val="toc 7"/>
    <w:basedOn w:val="aff7"/>
    <w:next w:val="aff7"/>
    <w:semiHidden/>
    <w:qFormat/>
    <w:pPr>
      <w:tabs>
        <w:tab w:val="right" w:leader="dot" w:pos="9241"/>
      </w:tabs>
      <w:ind w:firstLineChars="500" w:firstLine="505"/>
      <w:jc w:val="left"/>
    </w:pPr>
    <w:rPr>
      <w:rFonts w:ascii="宋体"/>
      <w:szCs w:val="21"/>
    </w:rPr>
  </w:style>
  <w:style w:type="paragraph" w:styleId="81">
    <w:name w:val="index 8"/>
    <w:basedOn w:val="aff7"/>
    <w:next w:val="aff7"/>
    <w:qFormat/>
    <w:pPr>
      <w:ind w:left="1680" w:hanging="210"/>
      <w:jc w:val="left"/>
    </w:pPr>
    <w:rPr>
      <w:rFonts w:ascii="Calibri" w:hAnsi="Calibri"/>
      <w:sz w:val="20"/>
      <w:szCs w:val="20"/>
    </w:rPr>
  </w:style>
  <w:style w:type="paragraph" w:styleId="affb">
    <w:name w:val="Normal Indent"/>
    <w:basedOn w:val="aff7"/>
    <w:qFormat/>
    <w:pPr>
      <w:ind w:firstLine="420"/>
    </w:pPr>
    <w:rPr>
      <w:rFonts w:ascii="宋体" w:hAnsi="宋体"/>
      <w:color w:val="000000"/>
      <w:szCs w:val="20"/>
    </w:rPr>
  </w:style>
  <w:style w:type="paragraph" w:styleId="affc">
    <w:name w:val="caption"/>
    <w:basedOn w:val="aff7"/>
    <w:next w:val="aff7"/>
    <w:qFormat/>
    <w:pPr>
      <w:spacing w:before="152" w:after="160"/>
    </w:pPr>
    <w:rPr>
      <w:rFonts w:ascii="Arial" w:eastAsia="黑体" w:hAnsi="Arial" w:cs="Arial"/>
      <w:sz w:val="20"/>
      <w:szCs w:val="20"/>
    </w:rPr>
  </w:style>
  <w:style w:type="paragraph" w:styleId="51">
    <w:name w:val="index 5"/>
    <w:basedOn w:val="aff7"/>
    <w:next w:val="aff7"/>
    <w:qFormat/>
    <w:pPr>
      <w:ind w:left="1050" w:hanging="210"/>
      <w:jc w:val="left"/>
    </w:pPr>
    <w:rPr>
      <w:rFonts w:ascii="Calibri" w:hAnsi="Calibri"/>
      <w:sz w:val="20"/>
      <w:szCs w:val="20"/>
    </w:rPr>
  </w:style>
  <w:style w:type="paragraph" w:styleId="affd">
    <w:name w:val="Document Map"/>
    <w:basedOn w:val="aff7"/>
    <w:link w:val="affe"/>
    <w:semiHidden/>
    <w:qFormat/>
    <w:pPr>
      <w:shd w:val="clear" w:color="auto" w:fill="000080"/>
    </w:pPr>
  </w:style>
  <w:style w:type="paragraph" w:styleId="afff">
    <w:name w:val="annotation text"/>
    <w:basedOn w:val="aff7"/>
    <w:link w:val="afff0"/>
    <w:semiHidden/>
    <w:unhideWhenUsed/>
    <w:qFormat/>
    <w:pPr>
      <w:jc w:val="left"/>
    </w:pPr>
  </w:style>
  <w:style w:type="paragraph" w:styleId="61">
    <w:name w:val="index 6"/>
    <w:basedOn w:val="aff7"/>
    <w:next w:val="aff7"/>
    <w:qFormat/>
    <w:pPr>
      <w:ind w:left="1260" w:hanging="210"/>
      <w:jc w:val="left"/>
    </w:pPr>
    <w:rPr>
      <w:rFonts w:ascii="Calibri" w:hAnsi="Calibri"/>
      <w:sz w:val="20"/>
      <w:szCs w:val="20"/>
    </w:rPr>
  </w:style>
  <w:style w:type="paragraph" w:styleId="afff1">
    <w:name w:val="Body Text"/>
    <w:basedOn w:val="aff7"/>
    <w:link w:val="afff2"/>
    <w:uiPriority w:val="1"/>
    <w:qFormat/>
    <w:pPr>
      <w:autoSpaceDE w:val="0"/>
      <w:autoSpaceDN w:val="0"/>
      <w:adjustRightInd w:val="0"/>
      <w:ind w:left="118"/>
      <w:jc w:val="left"/>
    </w:pPr>
    <w:rPr>
      <w:rFonts w:ascii="宋体" w:cs="宋体"/>
      <w:kern w:val="0"/>
      <w:szCs w:val="21"/>
    </w:rPr>
  </w:style>
  <w:style w:type="paragraph" w:styleId="HTML">
    <w:name w:val="HTML Address"/>
    <w:basedOn w:val="aff7"/>
    <w:link w:val="HTML0"/>
    <w:qFormat/>
    <w:rPr>
      <w:i/>
      <w:iCs/>
    </w:rPr>
  </w:style>
  <w:style w:type="paragraph" w:styleId="41">
    <w:name w:val="index 4"/>
    <w:basedOn w:val="aff7"/>
    <w:next w:val="aff7"/>
    <w:qFormat/>
    <w:pPr>
      <w:ind w:left="840" w:hanging="210"/>
      <w:jc w:val="left"/>
    </w:pPr>
    <w:rPr>
      <w:rFonts w:ascii="Calibri" w:hAnsi="Calibri"/>
      <w:sz w:val="20"/>
      <w:szCs w:val="20"/>
    </w:rPr>
  </w:style>
  <w:style w:type="paragraph" w:styleId="TOC5">
    <w:name w:val="toc 5"/>
    <w:basedOn w:val="aff7"/>
    <w:next w:val="aff7"/>
    <w:uiPriority w:val="39"/>
    <w:qFormat/>
    <w:pPr>
      <w:tabs>
        <w:tab w:val="right" w:leader="dot" w:pos="9241"/>
      </w:tabs>
      <w:ind w:firstLineChars="300" w:firstLine="300"/>
      <w:jc w:val="left"/>
    </w:pPr>
    <w:rPr>
      <w:rFonts w:ascii="宋体"/>
      <w:szCs w:val="21"/>
    </w:rPr>
  </w:style>
  <w:style w:type="paragraph" w:styleId="TOC3">
    <w:name w:val="toc 3"/>
    <w:basedOn w:val="aff7"/>
    <w:next w:val="aff7"/>
    <w:uiPriority w:val="39"/>
    <w:qFormat/>
    <w:pPr>
      <w:tabs>
        <w:tab w:val="right" w:leader="dot" w:pos="9241"/>
      </w:tabs>
      <w:ind w:firstLineChars="100" w:firstLine="102"/>
      <w:jc w:val="left"/>
    </w:pPr>
    <w:rPr>
      <w:rFonts w:ascii="宋体"/>
      <w:szCs w:val="21"/>
    </w:rPr>
  </w:style>
  <w:style w:type="paragraph" w:styleId="afff3">
    <w:name w:val="Plain Text"/>
    <w:basedOn w:val="aff7"/>
    <w:link w:val="afff4"/>
    <w:qFormat/>
    <w:rPr>
      <w:rFonts w:ascii="宋体" w:hAnsi="Courier New" w:hint="eastAsia"/>
      <w:color w:val="000000"/>
      <w:szCs w:val="20"/>
    </w:rPr>
  </w:style>
  <w:style w:type="paragraph" w:styleId="TOC8">
    <w:name w:val="toc 8"/>
    <w:basedOn w:val="aff7"/>
    <w:next w:val="aff7"/>
    <w:semiHidden/>
    <w:qFormat/>
    <w:pPr>
      <w:tabs>
        <w:tab w:val="right" w:leader="dot" w:pos="9241"/>
      </w:tabs>
      <w:ind w:firstLineChars="600" w:firstLine="607"/>
      <w:jc w:val="left"/>
    </w:pPr>
    <w:rPr>
      <w:rFonts w:ascii="宋体"/>
      <w:szCs w:val="21"/>
    </w:rPr>
  </w:style>
  <w:style w:type="paragraph" w:styleId="31">
    <w:name w:val="index 3"/>
    <w:basedOn w:val="aff7"/>
    <w:next w:val="aff7"/>
    <w:qFormat/>
    <w:pPr>
      <w:ind w:left="630" w:hanging="210"/>
      <w:jc w:val="left"/>
    </w:pPr>
    <w:rPr>
      <w:rFonts w:ascii="Calibri" w:hAnsi="Calibri"/>
      <w:sz w:val="20"/>
      <w:szCs w:val="20"/>
    </w:rPr>
  </w:style>
  <w:style w:type="paragraph" w:styleId="afff5">
    <w:name w:val="Date"/>
    <w:basedOn w:val="aff7"/>
    <w:next w:val="aff7"/>
    <w:link w:val="afff6"/>
    <w:qFormat/>
    <w:pPr>
      <w:ind w:leftChars="2500" w:left="100"/>
    </w:pPr>
  </w:style>
  <w:style w:type="paragraph" w:styleId="afff7">
    <w:name w:val="endnote text"/>
    <w:basedOn w:val="aff7"/>
    <w:link w:val="afff8"/>
    <w:semiHidden/>
    <w:qFormat/>
    <w:pPr>
      <w:snapToGrid w:val="0"/>
      <w:jc w:val="left"/>
    </w:pPr>
  </w:style>
  <w:style w:type="paragraph" w:styleId="afff9">
    <w:name w:val="Balloon Text"/>
    <w:basedOn w:val="aff7"/>
    <w:link w:val="afffa"/>
    <w:qFormat/>
    <w:rPr>
      <w:sz w:val="18"/>
      <w:szCs w:val="18"/>
    </w:rPr>
  </w:style>
  <w:style w:type="paragraph" w:styleId="afffb">
    <w:name w:val="footer"/>
    <w:basedOn w:val="aff7"/>
    <w:link w:val="afffc"/>
    <w:qFormat/>
    <w:pPr>
      <w:snapToGrid w:val="0"/>
      <w:ind w:rightChars="100" w:right="210"/>
      <w:jc w:val="right"/>
    </w:pPr>
    <w:rPr>
      <w:sz w:val="18"/>
      <w:szCs w:val="18"/>
    </w:rPr>
  </w:style>
  <w:style w:type="paragraph" w:styleId="afffd">
    <w:name w:val="header"/>
    <w:basedOn w:val="aff7"/>
    <w:link w:val="afffe"/>
    <w:qFormat/>
    <w:pPr>
      <w:snapToGrid w:val="0"/>
      <w:jc w:val="left"/>
    </w:pPr>
    <w:rPr>
      <w:sz w:val="18"/>
      <w:szCs w:val="18"/>
    </w:rPr>
  </w:style>
  <w:style w:type="paragraph" w:styleId="TOC1">
    <w:name w:val="toc 1"/>
    <w:basedOn w:val="aff7"/>
    <w:next w:val="aff7"/>
    <w:uiPriority w:val="39"/>
    <w:qFormat/>
    <w:pPr>
      <w:tabs>
        <w:tab w:val="right" w:leader="dot" w:pos="9241"/>
      </w:tabs>
      <w:spacing w:beforeLines="25" w:afterLines="25"/>
      <w:jc w:val="left"/>
    </w:pPr>
    <w:rPr>
      <w:rFonts w:ascii="宋体"/>
      <w:szCs w:val="21"/>
    </w:rPr>
  </w:style>
  <w:style w:type="paragraph" w:styleId="TOC4">
    <w:name w:val="toc 4"/>
    <w:basedOn w:val="aff7"/>
    <w:next w:val="aff7"/>
    <w:uiPriority w:val="39"/>
    <w:qFormat/>
    <w:pPr>
      <w:tabs>
        <w:tab w:val="right" w:leader="dot" w:pos="9241"/>
      </w:tabs>
      <w:ind w:firstLineChars="200" w:firstLine="198"/>
      <w:jc w:val="left"/>
    </w:pPr>
    <w:rPr>
      <w:rFonts w:ascii="宋体"/>
      <w:szCs w:val="21"/>
    </w:rPr>
  </w:style>
  <w:style w:type="paragraph" w:styleId="affff">
    <w:name w:val="index heading"/>
    <w:basedOn w:val="aff7"/>
    <w:next w:val="11"/>
    <w:qFormat/>
    <w:pPr>
      <w:spacing w:before="120" w:after="120"/>
      <w:jc w:val="center"/>
    </w:pPr>
    <w:rPr>
      <w:rFonts w:ascii="Calibri" w:hAnsi="Calibri"/>
      <w:b/>
      <w:bCs/>
      <w:iCs/>
      <w:szCs w:val="20"/>
    </w:rPr>
  </w:style>
  <w:style w:type="paragraph" w:styleId="11">
    <w:name w:val="index 1"/>
    <w:basedOn w:val="aff7"/>
    <w:next w:val="aff7"/>
    <w:unhideWhenUsed/>
    <w:qFormat/>
  </w:style>
  <w:style w:type="paragraph" w:styleId="af3">
    <w:name w:val="footnote text"/>
    <w:basedOn w:val="aff7"/>
    <w:link w:val="affff0"/>
    <w:qFormat/>
    <w:pPr>
      <w:numPr>
        <w:numId w:val="1"/>
      </w:numPr>
      <w:snapToGrid w:val="0"/>
      <w:jc w:val="left"/>
    </w:pPr>
    <w:rPr>
      <w:rFonts w:ascii="宋体"/>
      <w:sz w:val="18"/>
      <w:szCs w:val="18"/>
    </w:rPr>
  </w:style>
  <w:style w:type="paragraph" w:styleId="TOC6">
    <w:name w:val="toc 6"/>
    <w:basedOn w:val="aff7"/>
    <w:next w:val="aff7"/>
    <w:uiPriority w:val="39"/>
    <w:qFormat/>
    <w:pPr>
      <w:tabs>
        <w:tab w:val="right" w:leader="dot" w:pos="9241"/>
      </w:tabs>
      <w:ind w:firstLineChars="400" w:firstLine="403"/>
      <w:jc w:val="left"/>
    </w:pPr>
    <w:rPr>
      <w:rFonts w:ascii="宋体"/>
      <w:szCs w:val="21"/>
    </w:rPr>
  </w:style>
  <w:style w:type="paragraph" w:styleId="71">
    <w:name w:val="index 7"/>
    <w:basedOn w:val="aff7"/>
    <w:next w:val="aff7"/>
    <w:qFormat/>
    <w:pPr>
      <w:ind w:left="1470" w:hanging="210"/>
      <w:jc w:val="left"/>
    </w:pPr>
    <w:rPr>
      <w:rFonts w:ascii="Calibri" w:hAnsi="Calibri"/>
      <w:sz w:val="20"/>
      <w:szCs w:val="20"/>
    </w:rPr>
  </w:style>
  <w:style w:type="paragraph" w:styleId="91">
    <w:name w:val="index 9"/>
    <w:basedOn w:val="aff7"/>
    <w:next w:val="aff7"/>
    <w:qFormat/>
    <w:pPr>
      <w:ind w:left="1890" w:hanging="210"/>
      <w:jc w:val="left"/>
    </w:pPr>
    <w:rPr>
      <w:rFonts w:ascii="Calibri" w:hAnsi="Calibri"/>
      <w:sz w:val="20"/>
      <w:szCs w:val="20"/>
    </w:rPr>
  </w:style>
  <w:style w:type="paragraph" w:styleId="TOC2">
    <w:name w:val="toc 2"/>
    <w:basedOn w:val="aff7"/>
    <w:next w:val="aff7"/>
    <w:uiPriority w:val="39"/>
    <w:qFormat/>
    <w:pPr>
      <w:tabs>
        <w:tab w:val="right" w:leader="dot" w:pos="9241"/>
      </w:tabs>
    </w:pPr>
    <w:rPr>
      <w:rFonts w:ascii="宋体"/>
      <w:szCs w:val="21"/>
    </w:rPr>
  </w:style>
  <w:style w:type="paragraph" w:styleId="TOC9">
    <w:name w:val="toc 9"/>
    <w:basedOn w:val="aff7"/>
    <w:next w:val="aff7"/>
    <w:semiHidden/>
    <w:qFormat/>
    <w:pPr>
      <w:ind w:left="1470"/>
      <w:jc w:val="left"/>
    </w:pPr>
    <w:rPr>
      <w:sz w:val="20"/>
      <w:szCs w:val="20"/>
    </w:rPr>
  </w:style>
  <w:style w:type="paragraph" w:styleId="HTML1">
    <w:name w:val="HTML Preformatted"/>
    <w:basedOn w:val="aff7"/>
    <w:link w:val="HTML2"/>
    <w:qFormat/>
    <w:rPr>
      <w:rFonts w:ascii="Courier New" w:hAnsi="Courier New" w:cs="Courier New"/>
      <w:sz w:val="20"/>
      <w:szCs w:val="20"/>
    </w:rPr>
  </w:style>
  <w:style w:type="paragraph" w:styleId="affff1">
    <w:name w:val="Normal (Web)"/>
    <w:basedOn w:val="aff7"/>
    <w:qFormat/>
    <w:pPr>
      <w:widowControl/>
      <w:spacing w:before="100" w:beforeAutospacing="1" w:after="100" w:afterAutospacing="1"/>
      <w:jc w:val="left"/>
    </w:pPr>
    <w:rPr>
      <w:rFonts w:ascii="宋体" w:hAnsi="宋体"/>
      <w:color w:val="FF0000"/>
      <w:kern w:val="0"/>
      <w:sz w:val="24"/>
      <w:szCs w:val="28"/>
    </w:rPr>
  </w:style>
  <w:style w:type="paragraph" w:styleId="21">
    <w:name w:val="index 2"/>
    <w:basedOn w:val="aff7"/>
    <w:next w:val="aff7"/>
    <w:qFormat/>
    <w:pPr>
      <w:ind w:left="420" w:hanging="210"/>
      <w:jc w:val="left"/>
    </w:pPr>
    <w:rPr>
      <w:rFonts w:ascii="Calibri" w:hAnsi="Calibri"/>
      <w:sz w:val="20"/>
      <w:szCs w:val="20"/>
    </w:rPr>
  </w:style>
  <w:style w:type="paragraph" w:styleId="affff2">
    <w:name w:val="Title"/>
    <w:basedOn w:val="aff7"/>
    <w:link w:val="affff3"/>
    <w:qFormat/>
    <w:pPr>
      <w:spacing w:before="240" w:after="60"/>
      <w:jc w:val="center"/>
      <w:outlineLvl w:val="0"/>
    </w:pPr>
    <w:rPr>
      <w:rFonts w:ascii="Arial" w:hAnsi="Arial" w:cs="Arial"/>
      <w:b/>
      <w:bCs/>
      <w:sz w:val="32"/>
      <w:szCs w:val="32"/>
    </w:rPr>
  </w:style>
  <w:style w:type="paragraph" w:styleId="affff4">
    <w:name w:val="annotation subject"/>
    <w:basedOn w:val="afff"/>
    <w:next w:val="afff"/>
    <w:link w:val="affff5"/>
    <w:semiHidden/>
    <w:qFormat/>
    <w:rPr>
      <w:b/>
      <w:bCs/>
    </w:rPr>
  </w:style>
  <w:style w:type="table" w:styleId="affff6">
    <w:name w:val="Table Grid"/>
    <w:basedOn w:val="aff9"/>
    <w:uiPriority w:val="99"/>
    <w:qFormat/>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f7">
    <w:name w:val="endnote reference"/>
    <w:semiHidden/>
    <w:qFormat/>
    <w:rPr>
      <w:vertAlign w:val="superscript"/>
    </w:rPr>
  </w:style>
  <w:style w:type="character" w:styleId="affff8">
    <w:name w:val="page number"/>
    <w:qFormat/>
    <w:rPr>
      <w:rFonts w:ascii="Times New Roman" w:eastAsia="宋体" w:hAnsi="Times New Roman"/>
      <w:sz w:val="18"/>
    </w:rPr>
  </w:style>
  <w:style w:type="character" w:styleId="affff9">
    <w:name w:val="FollowedHyperlink"/>
    <w:qFormat/>
    <w:rPr>
      <w:color w:val="800080"/>
      <w:u w:val="single"/>
    </w:rPr>
  </w:style>
  <w:style w:type="character" w:styleId="affffa">
    <w:name w:val="line number"/>
    <w:basedOn w:val="aff8"/>
    <w:qFormat/>
  </w:style>
  <w:style w:type="character" w:styleId="HTML3">
    <w:name w:val="HTML Definition"/>
    <w:qFormat/>
    <w:rPr>
      <w:i/>
      <w:iCs/>
    </w:rPr>
  </w:style>
  <w:style w:type="character" w:styleId="HTML4">
    <w:name w:val="HTML Typewriter"/>
    <w:qFormat/>
    <w:rPr>
      <w:rFonts w:ascii="Courier New" w:hAnsi="Courier New"/>
      <w:sz w:val="20"/>
      <w:szCs w:val="20"/>
    </w:rPr>
  </w:style>
  <w:style w:type="character" w:styleId="HTML5">
    <w:name w:val="HTML Acronym"/>
    <w:basedOn w:val="aff8"/>
    <w:qFormat/>
  </w:style>
  <w:style w:type="character" w:styleId="HTML6">
    <w:name w:val="HTML Variable"/>
    <w:qFormat/>
    <w:rPr>
      <w:i/>
      <w:iCs/>
    </w:rPr>
  </w:style>
  <w:style w:type="character" w:styleId="affffb">
    <w:name w:val="Hyperlink"/>
    <w:uiPriority w:val="99"/>
    <w:qFormat/>
    <w:rPr>
      <w:color w:val="0000FF"/>
      <w:spacing w:val="0"/>
      <w:w w:val="100"/>
      <w:szCs w:val="21"/>
      <w:u w:val="single"/>
    </w:rPr>
  </w:style>
  <w:style w:type="character" w:styleId="HTML7">
    <w:name w:val="HTML Code"/>
    <w:qFormat/>
    <w:rPr>
      <w:rFonts w:ascii="Courier New" w:hAnsi="Courier New"/>
      <w:sz w:val="20"/>
      <w:szCs w:val="20"/>
    </w:rPr>
  </w:style>
  <w:style w:type="character" w:styleId="affffc">
    <w:name w:val="annotation reference"/>
    <w:semiHidden/>
    <w:qFormat/>
    <w:rPr>
      <w:sz w:val="21"/>
      <w:szCs w:val="21"/>
    </w:rPr>
  </w:style>
  <w:style w:type="character" w:styleId="HTML8">
    <w:name w:val="HTML Cite"/>
    <w:qFormat/>
    <w:rPr>
      <w:i/>
      <w:iCs/>
    </w:rPr>
  </w:style>
  <w:style w:type="character" w:styleId="affffd">
    <w:name w:val="footnote reference"/>
    <w:semiHidden/>
    <w:qFormat/>
    <w:rPr>
      <w:vertAlign w:val="superscript"/>
    </w:rPr>
  </w:style>
  <w:style w:type="character" w:styleId="HTML9">
    <w:name w:val="HTML Keyboard"/>
    <w:qFormat/>
    <w:rPr>
      <w:rFonts w:ascii="Courier New" w:hAnsi="Courier New"/>
      <w:sz w:val="20"/>
      <w:szCs w:val="20"/>
    </w:rPr>
  </w:style>
  <w:style w:type="character" w:styleId="HTMLa">
    <w:name w:val="HTML Sample"/>
    <w:qFormat/>
    <w:rPr>
      <w:rFonts w:ascii="Courier New" w:hAnsi="Courier New"/>
    </w:rPr>
  </w:style>
  <w:style w:type="character" w:customStyle="1" w:styleId="10">
    <w:name w:val="标题 1 字符"/>
    <w:basedOn w:val="aff8"/>
    <w:link w:val="1"/>
    <w:qFormat/>
    <w:rPr>
      <w:rFonts w:ascii="Times New Roman" w:eastAsia="宋体" w:hAnsi="Times New Roman" w:cs="Times New Roman"/>
      <w:b/>
      <w:bCs/>
      <w:kern w:val="44"/>
      <w:sz w:val="44"/>
      <w:szCs w:val="44"/>
    </w:rPr>
  </w:style>
  <w:style w:type="character" w:customStyle="1" w:styleId="20">
    <w:name w:val="标题 2 字符"/>
    <w:basedOn w:val="aff8"/>
    <w:link w:val="2"/>
    <w:uiPriority w:val="9"/>
    <w:qFormat/>
    <w:rPr>
      <w:rFonts w:ascii="Arial" w:eastAsia="黑体" w:hAnsi="Arial" w:cs="Times New Roman"/>
      <w:b/>
      <w:bCs/>
      <w:sz w:val="32"/>
      <w:szCs w:val="32"/>
    </w:rPr>
  </w:style>
  <w:style w:type="character" w:customStyle="1" w:styleId="30">
    <w:name w:val="标题 3 字符"/>
    <w:basedOn w:val="aff8"/>
    <w:link w:val="3"/>
    <w:qFormat/>
    <w:rPr>
      <w:rFonts w:ascii="Times New Roman" w:eastAsia="宋体" w:hAnsi="Times New Roman" w:cs="Times New Roman"/>
      <w:b/>
      <w:bCs/>
      <w:sz w:val="32"/>
      <w:szCs w:val="32"/>
    </w:rPr>
  </w:style>
  <w:style w:type="character" w:customStyle="1" w:styleId="40">
    <w:name w:val="标题 4 字符"/>
    <w:basedOn w:val="aff8"/>
    <w:link w:val="4"/>
    <w:qFormat/>
    <w:rPr>
      <w:rFonts w:ascii="Arial" w:eastAsia="黑体" w:hAnsi="Arial" w:cs="Times New Roman"/>
      <w:b/>
      <w:bCs/>
      <w:sz w:val="28"/>
      <w:szCs w:val="28"/>
    </w:rPr>
  </w:style>
  <w:style w:type="character" w:customStyle="1" w:styleId="50">
    <w:name w:val="标题 5 字符"/>
    <w:basedOn w:val="aff8"/>
    <w:link w:val="5"/>
    <w:qFormat/>
    <w:rPr>
      <w:rFonts w:ascii="Times New Roman" w:eastAsia="宋体" w:hAnsi="Times New Roman" w:cs="Times New Roman"/>
      <w:b/>
      <w:bCs/>
      <w:sz w:val="28"/>
      <w:szCs w:val="28"/>
    </w:rPr>
  </w:style>
  <w:style w:type="character" w:customStyle="1" w:styleId="60">
    <w:name w:val="标题 6 字符"/>
    <w:basedOn w:val="aff8"/>
    <w:link w:val="6"/>
    <w:qFormat/>
    <w:rPr>
      <w:rFonts w:ascii="Arial" w:eastAsia="黑体" w:hAnsi="Arial" w:cs="Times New Roman"/>
      <w:b/>
      <w:bCs/>
      <w:sz w:val="24"/>
      <w:szCs w:val="24"/>
    </w:rPr>
  </w:style>
  <w:style w:type="character" w:customStyle="1" w:styleId="70">
    <w:name w:val="标题 7 字符"/>
    <w:basedOn w:val="aff8"/>
    <w:link w:val="7"/>
    <w:qFormat/>
    <w:rPr>
      <w:rFonts w:ascii="Times New Roman" w:eastAsia="宋体" w:hAnsi="Times New Roman" w:cs="Times New Roman"/>
      <w:b/>
      <w:bCs/>
      <w:sz w:val="24"/>
      <w:szCs w:val="24"/>
    </w:rPr>
  </w:style>
  <w:style w:type="character" w:customStyle="1" w:styleId="80">
    <w:name w:val="标题 8 字符"/>
    <w:basedOn w:val="aff8"/>
    <w:link w:val="8"/>
    <w:qFormat/>
    <w:rPr>
      <w:rFonts w:ascii="Arial" w:eastAsia="黑体" w:hAnsi="Arial" w:cs="Times New Roman"/>
      <w:sz w:val="24"/>
      <w:szCs w:val="24"/>
    </w:rPr>
  </w:style>
  <w:style w:type="character" w:customStyle="1" w:styleId="90">
    <w:name w:val="标题 9 字符"/>
    <w:basedOn w:val="aff8"/>
    <w:link w:val="9"/>
    <w:qFormat/>
    <w:rPr>
      <w:rFonts w:ascii="Arial" w:eastAsia="黑体" w:hAnsi="Arial" w:cs="Times New Roman"/>
      <w:szCs w:val="21"/>
    </w:rPr>
  </w:style>
  <w:style w:type="character" w:customStyle="1" w:styleId="afff0">
    <w:name w:val="批注文字 字符"/>
    <w:basedOn w:val="aff8"/>
    <w:link w:val="afff"/>
    <w:uiPriority w:val="99"/>
    <w:semiHidden/>
    <w:qFormat/>
    <w:rPr>
      <w:rFonts w:ascii="Times New Roman" w:eastAsia="宋体" w:hAnsi="Times New Roman" w:cs="Times New Roman"/>
      <w:szCs w:val="24"/>
    </w:rPr>
  </w:style>
  <w:style w:type="character" w:customStyle="1" w:styleId="affff5">
    <w:name w:val="批注主题 字符"/>
    <w:basedOn w:val="afff0"/>
    <w:link w:val="affff4"/>
    <w:semiHidden/>
    <w:qFormat/>
    <w:rPr>
      <w:rFonts w:ascii="Times New Roman" w:eastAsia="宋体" w:hAnsi="Times New Roman" w:cs="Times New Roman"/>
      <w:b/>
      <w:bCs/>
      <w:szCs w:val="24"/>
    </w:rPr>
  </w:style>
  <w:style w:type="character" w:customStyle="1" w:styleId="affe">
    <w:name w:val="文档结构图 字符"/>
    <w:basedOn w:val="aff8"/>
    <w:link w:val="affd"/>
    <w:semiHidden/>
    <w:qFormat/>
    <w:rPr>
      <w:rFonts w:ascii="Times New Roman" w:eastAsia="宋体" w:hAnsi="Times New Roman" w:cs="Times New Roman"/>
      <w:szCs w:val="24"/>
      <w:shd w:val="clear" w:color="auto" w:fill="000080"/>
    </w:rPr>
  </w:style>
  <w:style w:type="character" w:customStyle="1" w:styleId="HTML0">
    <w:name w:val="HTML 地址 字符"/>
    <w:basedOn w:val="aff8"/>
    <w:link w:val="HTML"/>
    <w:qFormat/>
    <w:rPr>
      <w:rFonts w:ascii="Times New Roman" w:eastAsia="宋体" w:hAnsi="Times New Roman" w:cs="Times New Roman"/>
      <w:i/>
      <w:iCs/>
      <w:szCs w:val="24"/>
    </w:rPr>
  </w:style>
  <w:style w:type="character" w:customStyle="1" w:styleId="afff6">
    <w:name w:val="日期 字符"/>
    <w:basedOn w:val="aff8"/>
    <w:link w:val="afff5"/>
    <w:rPr>
      <w:rFonts w:ascii="Times New Roman" w:eastAsia="宋体" w:hAnsi="Times New Roman" w:cs="Times New Roman"/>
      <w:szCs w:val="24"/>
    </w:rPr>
  </w:style>
  <w:style w:type="character" w:customStyle="1" w:styleId="afff8">
    <w:name w:val="尾注文本 字符"/>
    <w:basedOn w:val="aff8"/>
    <w:link w:val="afff7"/>
    <w:semiHidden/>
    <w:qFormat/>
    <w:rPr>
      <w:rFonts w:ascii="Times New Roman" w:eastAsia="宋体" w:hAnsi="Times New Roman" w:cs="Times New Roman"/>
      <w:szCs w:val="24"/>
    </w:rPr>
  </w:style>
  <w:style w:type="character" w:customStyle="1" w:styleId="afffa">
    <w:name w:val="批注框文本 字符"/>
    <w:basedOn w:val="aff8"/>
    <w:link w:val="afff9"/>
    <w:qFormat/>
    <w:rPr>
      <w:rFonts w:ascii="Times New Roman" w:eastAsia="宋体" w:hAnsi="Times New Roman" w:cs="Times New Roman"/>
      <w:sz w:val="18"/>
      <w:szCs w:val="18"/>
    </w:rPr>
  </w:style>
  <w:style w:type="character" w:customStyle="1" w:styleId="afffc">
    <w:name w:val="页脚 字符"/>
    <w:basedOn w:val="aff8"/>
    <w:link w:val="afffb"/>
    <w:qFormat/>
    <w:rPr>
      <w:rFonts w:ascii="Times New Roman" w:eastAsia="宋体" w:hAnsi="Times New Roman" w:cs="Times New Roman"/>
      <w:sz w:val="18"/>
      <w:szCs w:val="18"/>
    </w:rPr>
  </w:style>
  <w:style w:type="character" w:customStyle="1" w:styleId="afffe">
    <w:name w:val="页眉 字符"/>
    <w:basedOn w:val="aff8"/>
    <w:link w:val="afffd"/>
    <w:qFormat/>
    <w:rPr>
      <w:rFonts w:ascii="Times New Roman" w:eastAsia="宋体" w:hAnsi="Times New Roman" w:cs="Times New Roman"/>
      <w:sz w:val="18"/>
      <w:szCs w:val="18"/>
    </w:rPr>
  </w:style>
  <w:style w:type="paragraph" w:customStyle="1" w:styleId="affffe">
    <w:name w:val="段"/>
    <w:link w:val="Char"/>
    <w:qFormat/>
    <w:pPr>
      <w:tabs>
        <w:tab w:val="center" w:pos="4201"/>
        <w:tab w:val="right" w:leader="dot" w:pos="9298"/>
      </w:tabs>
      <w:autoSpaceDE w:val="0"/>
      <w:autoSpaceDN w:val="0"/>
      <w:ind w:firstLineChars="200" w:firstLine="420"/>
      <w:jc w:val="both"/>
    </w:pPr>
    <w:rPr>
      <w:rFonts w:ascii="宋体"/>
      <w:sz w:val="21"/>
    </w:rPr>
  </w:style>
  <w:style w:type="character" w:customStyle="1" w:styleId="affff0">
    <w:name w:val="脚注文本 字符"/>
    <w:basedOn w:val="aff8"/>
    <w:link w:val="af3"/>
    <w:qFormat/>
    <w:rPr>
      <w:rFonts w:ascii="宋体"/>
      <w:kern w:val="2"/>
      <w:sz w:val="18"/>
      <w:szCs w:val="18"/>
    </w:rPr>
  </w:style>
  <w:style w:type="character" w:customStyle="1" w:styleId="HTML2">
    <w:name w:val="HTML 预设格式 字符"/>
    <w:basedOn w:val="aff8"/>
    <w:link w:val="HTML1"/>
    <w:qFormat/>
    <w:rPr>
      <w:rFonts w:ascii="Courier New" w:eastAsia="宋体" w:hAnsi="Courier New" w:cs="Courier New"/>
      <w:sz w:val="20"/>
      <w:szCs w:val="20"/>
    </w:rPr>
  </w:style>
  <w:style w:type="character" w:customStyle="1" w:styleId="affff3">
    <w:name w:val="标题 字符"/>
    <w:basedOn w:val="aff8"/>
    <w:link w:val="affff2"/>
    <w:qFormat/>
    <w:rPr>
      <w:rFonts w:ascii="Arial" w:eastAsia="宋体" w:hAnsi="Arial" w:cs="Arial"/>
      <w:b/>
      <w:bCs/>
      <w:sz w:val="32"/>
      <w:szCs w:val="32"/>
    </w:rPr>
  </w:style>
  <w:style w:type="character" w:customStyle="1" w:styleId="Char">
    <w:name w:val="段 Char"/>
    <w:link w:val="affffe"/>
    <w:qFormat/>
    <w:rPr>
      <w:rFonts w:ascii="宋体" w:eastAsia="宋体" w:hAnsi="Times New Roman" w:cs="Times New Roman"/>
      <w:kern w:val="0"/>
      <w:szCs w:val="20"/>
    </w:rPr>
  </w:style>
  <w:style w:type="paragraph" w:customStyle="1" w:styleId="a8">
    <w:name w:val="一级条标题"/>
    <w:next w:val="affffe"/>
    <w:qFormat/>
    <w:pPr>
      <w:numPr>
        <w:ilvl w:val="1"/>
        <w:numId w:val="2"/>
      </w:numPr>
      <w:spacing w:beforeLines="50" w:afterLines="50"/>
      <w:outlineLvl w:val="2"/>
    </w:pPr>
    <w:rPr>
      <w:rFonts w:ascii="黑体" w:eastAsia="黑体"/>
      <w:sz w:val="21"/>
      <w:szCs w:val="21"/>
    </w:rPr>
  </w:style>
  <w:style w:type="paragraph" w:customStyle="1" w:styleId="afffff">
    <w:name w:val="标准书脚_奇数页"/>
    <w:qFormat/>
    <w:pPr>
      <w:spacing w:before="120"/>
      <w:ind w:right="198"/>
      <w:jc w:val="right"/>
    </w:pPr>
    <w:rPr>
      <w:rFonts w:ascii="宋体"/>
      <w:sz w:val="18"/>
      <w:szCs w:val="18"/>
    </w:rPr>
  </w:style>
  <w:style w:type="paragraph" w:customStyle="1" w:styleId="afffff0">
    <w:name w:val="标准书眉_奇数页"/>
    <w:next w:val="aff7"/>
    <w:qFormat/>
    <w:pPr>
      <w:tabs>
        <w:tab w:val="center" w:pos="4154"/>
        <w:tab w:val="right" w:pos="8306"/>
      </w:tabs>
      <w:spacing w:after="220"/>
      <w:jc w:val="right"/>
    </w:pPr>
    <w:rPr>
      <w:rFonts w:ascii="黑体" w:eastAsia="黑体"/>
      <w:sz w:val="21"/>
      <w:szCs w:val="21"/>
    </w:rPr>
  </w:style>
  <w:style w:type="paragraph" w:customStyle="1" w:styleId="a7">
    <w:name w:val="章标题"/>
    <w:next w:val="affffe"/>
    <w:qFormat/>
    <w:pPr>
      <w:numPr>
        <w:numId w:val="2"/>
      </w:numPr>
      <w:spacing w:beforeLines="100" w:afterLines="100"/>
      <w:jc w:val="both"/>
      <w:outlineLvl w:val="1"/>
    </w:pPr>
    <w:rPr>
      <w:rFonts w:ascii="黑体" w:eastAsia="黑体"/>
      <w:sz w:val="21"/>
    </w:rPr>
  </w:style>
  <w:style w:type="paragraph" w:customStyle="1" w:styleId="a9">
    <w:name w:val="二级条标题"/>
    <w:basedOn w:val="a8"/>
    <w:next w:val="affffe"/>
    <w:qFormat/>
    <w:pPr>
      <w:numPr>
        <w:ilvl w:val="2"/>
      </w:numPr>
      <w:spacing w:before="50" w:after="50"/>
      <w:outlineLvl w:val="3"/>
    </w:pPr>
  </w:style>
  <w:style w:type="paragraph" w:customStyle="1" w:styleId="22">
    <w:name w:val="封面标准号2"/>
    <w:qFormat/>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f">
    <w:name w:val="列项——（一级）"/>
    <w:qFormat/>
    <w:pPr>
      <w:widowControl w:val="0"/>
      <w:numPr>
        <w:numId w:val="3"/>
      </w:numPr>
      <w:jc w:val="both"/>
    </w:pPr>
    <w:rPr>
      <w:rFonts w:ascii="宋体"/>
      <w:sz w:val="21"/>
    </w:rPr>
  </w:style>
  <w:style w:type="paragraph" w:customStyle="1" w:styleId="af0">
    <w:name w:val="列项●（二级）"/>
    <w:qFormat/>
    <w:pPr>
      <w:numPr>
        <w:ilvl w:val="1"/>
        <w:numId w:val="3"/>
      </w:numPr>
      <w:tabs>
        <w:tab w:val="left" w:pos="840"/>
      </w:tabs>
      <w:jc w:val="both"/>
    </w:pPr>
    <w:rPr>
      <w:rFonts w:ascii="宋体"/>
      <w:sz w:val="21"/>
    </w:rPr>
  </w:style>
  <w:style w:type="paragraph" w:customStyle="1" w:styleId="afffff1">
    <w:name w:val="目次、标准名称标题"/>
    <w:basedOn w:val="aff7"/>
    <w:next w:val="affffe"/>
    <w:qFormat/>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a">
    <w:name w:val="三级条标题"/>
    <w:basedOn w:val="a9"/>
    <w:next w:val="affffe"/>
    <w:qFormat/>
    <w:pPr>
      <w:numPr>
        <w:ilvl w:val="3"/>
      </w:numPr>
      <w:outlineLvl w:val="4"/>
    </w:pPr>
  </w:style>
  <w:style w:type="paragraph" w:customStyle="1" w:styleId="a2">
    <w:name w:val="示例"/>
    <w:next w:val="afffff2"/>
    <w:qFormat/>
    <w:pPr>
      <w:widowControl w:val="0"/>
      <w:numPr>
        <w:numId w:val="4"/>
      </w:numPr>
      <w:jc w:val="both"/>
    </w:pPr>
    <w:rPr>
      <w:rFonts w:ascii="宋体"/>
      <w:sz w:val="18"/>
      <w:szCs w:val="18"/>
    </w:rPr>
  </w:style>
  <w:style w:type="paragraph" w:customStyle="1" w:styleId="afffff2">
    <w:name w:val="示例内容"/>
    <w:qFormat/>
    <w:pPr>
      <w:ind w:firstLineChars="200" w:firstLine="200"/>
    </w:pPr>
    <w:rPr>
      <w:rFonts w:ascii="宋体"/>
      <w:sz w:val="18"/>
      <w:szCs w:val="18"/>
    </w:rPr>
  </w:style>
  <w:style w:type="paragraph" w:customStyle="1" w:styleId="af5">
    <w:name w:val="数字编号列项（二级）"/>
    <w:qFormat/>
    <w:pPr>
      <w:numPr>
        <w:ilvl w:val="1"/>
        <w:numId w:val="5"/>
      </w:numPr>
      <w:jc w:val="both"/>
    </w:pPr>
    <w:rPr>
      <w:rFonts w:ascii="宋体"/>
      <w:sz w:val="21"/>
    </w:rPr>
  </w:style>
  <w:style w:type="paragraph" w:customStyle="1" w:styleId="ab">
    <w:name w:val="四级条标题"/>
    <w:basedOn w:val="aa"/>
    <w:next w:val="affffe"/>
    <w:qFormat/>
    <w:pPr>
      <w:numPr>
        <w:ilvl w:val="4"/>
      </w:numPr>
      <w:outlineLvl w:val="5"/>
    </w:pPr>
  </w:style>
  <w:style w:type="paragraph" w:customStyle="1" w:styleId="ac">
    <w:name w:val="五级条标题"/>
    <w:basedOn w:val="ab"/>
    <w:next w:val="affffe"/>
    <w:qFormat/>
    <w:pPr>
      <w:numPr>
        <w:ilvl w:val="5"/>
      </w:numPr>
      <w:outlineLvl w:val="6"/>
    </w:pPr>
  </w:style>
  <w:style w:type="paragraph" w:customStyle="1" w:styleId="aff5">
    <w:name w:val="注："/>
    <w:next w:val="affffe"/>
    <w:qFormat/>
    <w:pPr>
      <w:widowControl w:val="0"/>
      <w:numPr>
        <w:numId w:val="6"/>
      </w:numPr>
      <w:autoSpaceDE w:val="0"/>
      <w:autoSpaceDN w:val="0"/>
      <w:jc w:val="both"/>
    </w:pPr>
    <w:rPr>
      <w:rFonts w:ascii="宋体"/>
      <w:sz w:val="18"/>
      <w:szCs w:val="18"/>
    </w:rPr>
  </w:style>
  <w:style w:type="paragraph" w:customStyle="1" w:styleId="a">
    <w:name w:val="注×："/>
    <w:qFormat/>
    <w:pPr>
      <w:widowControl w:val="0"/>
      <w:numPr>
        <w:numId w:val="7"/>
      </w:numPr>
      <w:autoSpaceDE w:val="0"/>
      <w:autoSpaceDN w:val="0"/>
      <w:jc w:val="both"/>
    </w:pPr>
    <w:rPr>
      <w:rFonts w:ascii="宋体"/>
      <w:sz w:val="18"/>
      <w:szCs w:val="18"/>
    </w:rPr>
  </w:style>
  <w:style w:type="paragraph" w:customStyle="1" w:styleId="af4">
    <w:name w:val="字母编号列项（一级）"/>
    <w:qFormat/>
    <w:pPr>
      <w:numPr>
        <w:numId w:val="5"/>
      </w:numPr>
      <w:jc w:val="both"/>
    </w:pPr>
    <w:rPr>
      <w:rFonts w:ascii="宋体"/>
      <w:sz w:val="21"/>
    </w:rPr>
  </w:style>
  <w:style w:type="paragraph" w:customStyle="1" w:styleId="af1">
    <w:name w:val="列项◆（三级）"/>
    <w:basedOn w:val="aff7"/>
    <w:qFormat/>
    <w:pPr>
      <w:numPr>
        <w:ilvl w:val="2"/>
        <w:numId w:val="3"/>
      </w:numPr>
    </w:pPr>
    <w:rPr>
      <w:rFonts w:ascii="宋体"/>
      <w:szCs w:val="21"/>
    </w:rPr>
  </w:style>
  <w:style w:type="paragraph" w:customStyle="1" w:styleId="af6">
    <w:name w:val="编号列项（三级）"/>
    <w:qFormat/>
    <w:pPr>
      <w:numPr>
        <w:ilvl w:val="2"/>
        <w:numId w:val="5"/>
      </w:numPr>
    </w:pPr>
    <w:rPr>
      <w:rFonts w:ascii="宋体"/>
      <w:sz w:val="21"/>
    </w:rPr>
  </w:style>
  <w:style w:type="paragraph" w:customStyle="1" w:styleId="af7">
    <w:name w:val="示例×："/>
    <w:basedOn w:val="a7"/>
    <w:qFormat/>
    <w:pPr>
      <w:numPr>
        <w:numId w:val="8"/>
      </w:numPr>
      <w:spacing w:beforeLines="0" w:afterLines="0"/>
      <w:outlineLvl w:val="9"/>
    </w:pPr>
    <w:rPr>
      <w:rFonts w:ascii="宋体" w:eastAsia="宋体"/>
      <w:sz w:val="18"/>
      <w:szCs w:val="18"/>
    </w:rPr>
  </w:style>
  <w:style w:type="paragraph" w:customStyle="1" w:styleId="afffff3">
    <w:name w:val="二级无"/>
    <w:basedOn w:val="a9"/>
    <w:link w:val="Char0"/>
    <w:uiPriority w:val="99"/>
    <w:qFormat/>
    <w:pPr>
      <w:spacing w:beforeLines="0" w:afterLines="0"/>
    </w:pPr>
    <w:rPr>
      <w:rFonts w:ascii="宋体" w:eastAsia="宋体"/>
    </w:rPr>
  </w:style>
  <w:style w:type="paragraph" w:customStyle="1" w:styleId="afffff4">
    <w:name w:val="注：（正文）"/>
    <w:basedOn w:val="aff5"/>
    <w:next w:val="affffe"/>
    <w:qFormat/>
  </w:style>
  <w:style w:type="paragraph" w:customStyle="1" w:styleId="a5">
    <w:name w:val="注×：（正文）"/>
    <w:qFormat/>
    <w:pPr>
      <w:numPr>
        <w:numId w:val="9"/>
      </w:numPr>
      <w:jc w:val="both"/>
    </w:pPr>
    <w:rPr>
      <w:rFonts w:ascii="宋体"/>
      <w:sz w:val="18"/>
      <w:szCs w:val="18"/>
    </w:rPr>
  </w:style>
  <w:style w:type="paragraph" w:customStyle="1" w:styleId="afffff5">
    <w:name w:val="标准标志"/>
    <w:next w:val="aff7"/>
    <w:qFormat/>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ff6">
    <w:name w:val="标准称谓"/>
    <w:next w:val="aff7"/>
    <w:qFormat/>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ff7">
    <w:name w:val="标准书脚_偶数页"/>
    <w:qFormat/>
    <w:pPr>
      <w:spacing w:before="120"/>
      <w:ind w:left="221"/>
    </w:pPr>
    <w:rPr>
      <w:rFonts w:ascii="宋体"/>
      <w:sz w:val="18"/>
      <w:szCs w:val="18"/>
    </w:rPr>
  </w:style>
  <w:style w:type="paragraph" w:customStyle="1" w:styleId="afffff8">
    <w:name w:val="标准书眉_偶数页"/>
    <w:basedOn w:val="afffff0"/>
    <w:next w:val="aff7"/>
    <w:qFormat/>
    <w:pPr>
      <w:jc w:val="left"/>
    </w:pPr>
  </w:style>
  <w:style w:type="paragraph" w:customStyle="1" w:styleId="afffff9">
    <w:name w:val="标准书眉一"/>
    <w:qFormat/>
    <w:pPr>
      <w:jc w:val="both"/>
    </w:pPr>
  </w:style>
  <w:style w:type="paragraph" w:customStyle="1" w:styleId="afffffa">
    <w:name w:val="参考文献"/>
    <w:basedOn w:val="aff7"/>
    <w:next w:val="affffe"/>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fb">
    <w:name w:val="参考文献、索引标题"/>
    <w:basedOn w:val="aff7"/>
    <w:next w:val="affffe"/>
    <w:qFormat/>
    <w:pPr>
      <w:keepNext/>
      <w:pageBreakBefore/>
      <w:widowControl/>
      <w:shd w:val="clear" w:color="FFFFFF" w:fill="FFFFFF"/>
      <w:spacing w:before="640" w:after="200"/>
      <w:jc w:val="center"/>
      <w:outlineLvl w:val="0"/>
    </w:pPr>
    <w:rPr>
      <w:rFonts w:ascii="黑体" w:eastAsia="黑体"/>
      <w:kern w:val="0"/>
      <w:szCs w:val="20"/>
    </w:rPr>
  </w:style>
  <w:style w:type="character" w:customStyle="1" w:styleId="afffffc">
    <w:name w:val="发布"/>
    <w:qFormat/>
    <w:rPr>
      <w:rFonts w:ascii="黑体" w:eastAsia="黑体"/>
      <w:spacing w:val="85"/>
      <w:w w:val="100"/>
      <w:position w:val="3"/>
      <w:sz w:val="28"/>
      <w:szCs w:val="28"/>
    </w:rPr>
  </w:style>
  <w:style w:type="paragraph" w:customStyle="1" w:styleId="afffffd">
    <w:name w:val="发布部门"/>
    <w:next w:val="affffe"/>
    <w:qFormat/>
    <w:pPr>
      <w:framePr w:w="7938" w:h="1134" w:hRule="exact" w:hSpace="125" w:vSpace="181" w:wrap="around" w:vAnchor="page" w:hAnchor="page" w:x="2150" w:y="14630" w:anchorLock="1"/>
      <w:jc w:val="center"/>
    </w:pPr>
    <w:rPr>
      <w:rFonts w:ascii="宋体"/>
      <w:b/>
      <w:spacing w:val="20"/>
      <w:w w:val="135"/>
      <w:sz w:val="28"/>
    </w:rPr>
  </w:style>
  <w:style w:type="paragraph" w:customStyle="1" w:styleId="afffffe">
    <w:name w:val="发布日期"/>
    <w:qFormat/>
    <w:pPr>
      <w:framePr w:w="3997" w:h="471" w:hRule="exact" w:vSpace="181" w:wrap="around" w:hAnchor="page" w:x="7089" w:y="14097" w:anchorLock="1"/>
    </w:pPr>
    <w:rPr>
      <w:rFonts w:eastAsia="黑体"/>
      <w:sz w:val="28"/>
    </w:rPr>
  </w:style>
  <w:style w:type="paragraph" w:customStyle="1" w:styleId="affffff">
    <w:name w:val="封面标准代替信息"/>
    <w:qFormat/>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12">
    <w:name w:val="封面标准号1"/>
    <w:qFormat/>
    <w:pPr>
      <w:widowControl w:val="0"/>
      <w:kinsoku w:val="0"/>
      <w:overflowPunct w:val="0"/>
      <w:autoSpaceDE w:val="0"/>
      <w:autoSpaceDN w:val="0"/>
      <w:spacing w:before="308"/>
      <w:jc w:val="right"/>
      <w:textAlignment w:val="center"/>
    </w:pPr>
    <w:rPr>
      <w:sz w:val="28"/>
    </w:rPr>
  </w:style>
  <w:style w:type="paragraph" w:customStyle="1" w:styleId="affffff0">
    <w:name w:val="封面标准名称"/>
    <w:qFormat/>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ffff1">
    <w:name w:val="封面标准英文名称"/>
    <w:basedOn w:val="affffff0"/>
    <w:qFormat/>
    <w:pPr>
      <w:framePr w:wrap="around"/>
      <w:spacing w:before="370" w:line="400" w:lineRule="exact"/>
    </w:pPr>
    <w:rPr>
      <w:rFonts w:ascii="Times New Roman"/>
      <w:sz w:val="28"/>
      <w:szCs w:val="28"/>
    </w:rPr>
  </w:style>
  <w:style w:type="paragraph" w:customStyle="1" w:styleId="affffff2">
    <w:name w:val="封面一致性程度标识"/>
    <w:basedOn w:val="affffff1"/>
    <w:qFormat/>
    <w:pPr>
      <w:framePr w:wrap="around"/>
      <w:spacing w:before="440"/>
    </w:pPr>
    <w:rPr>
      <w:rFonts w:ascii="宋体" w:eastAsia="宋体"/>
    </w:rPr>
  </w:style>
  <w:style w:type="paragraph" w:customStyle="1" w:styleId="affffff3">
    <w:name w:val="封面标准文稿类别"/>
    <w:basedOn w:val="affffff2"/>
    <w:qFormat/>
    <w:pPr>
      <w:framePr w:wrap="around"/>
      <w:spacing w:after="160" w:line="240" w:lineRule="auto"/>
    </w:pPr>
    <w:rPr>
      <w:sz w:val="24"/>
    </w:rPr>
  </w:style>
  <w:style w:type="paragraph" w:customStyle="1" w:styleId="affffff4">
    <w:name w:val="封面标准文稿编辑信息"/>
    <w:basedOn w:val="affffff3"/>
    <w:qFormat/>
    <w:pPr>
      <w:framePr w:wrap="around"/>
      <w:spacing w:before="180" w:line="180" w:lineRule="exact"/>
    </w:pPr>
    <w:rPr>
      <w:sz w:val="21"/>
    </w:rPr>
  </w:style>
  <w:style w:type="paragraph" w:customStyle="1" w:styleId="affffff5">
    <w:name w:val="封面正文"/>
    <w:qFormat/>
    <w:pPr>
      <w:jc w:val="both"/>
    </w:pPr>
  </w:style>
  <w:style w:type="paragraph" w:customStyle="1" w:styleId="afc">
    <w:name w:val="附录标识"/>
    <w:basedOn w:val="aff7"/>
    <w:next w:val="affffe"/>
    <w:qFormat/>
    <w:pPr>
      <w:keepNext/>
      <w:widowControl/>
      <w:numPr>
        <w:numId w:val="10"/>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affffff6">
    <w:name w:val="附录标题"/>
    <w:basedOn w:val="affffe"/>
    <w:next w:val="affffe"/>
    <w:qFormat/>
    <w:pPr>
      <w:ind w:firstLineChars="0" w:firstLine="0"/>
      <w:jc w:val="center"/>
    </w:pPr>
    <w:rPr>
      <w:rFonts w:ascii="黑体" w:eastAsia="黑体"/>
    </w:rPr>
  </w:style>
  <w:style w:type="paragraph" w:customStyle="1" w:styleId="af9">
    <w:name w:val="附录表标号"/>
    <w:basedOn w:val="aff7"/>
    <w:next w:val="affffe"/>
    <w:qFormat/>
    <w:pPr>
      <w:numPr>
        <w:numId w:val="11"/>
      </w:numPr>
      <w:tabs>
        <w:tab w:val="clear" w:pos="0"/>
      </w:tabs>
      <w:spacing w:line="14" w:lineRule="exact"/>
      <w:ind w:left="811" w:hanging="448"/>
      <w:jc w:val="center"/>
      <w:outlineLvl w:val="0"/>
    </w:pPr>
    <w:rPr>
      <w:color w:val="FFFFFF"/>
    </w:rPr>
  </w:style>
  <w:style w:type="paragraph" w:customStyle="1" w:styleId="afa">
    <w:name w:val="附录表标题"/>
    <w:basedOn w:val="aff7"/>
    <w:next w:val="affffe"/>
    <w:qFormat/>
    <w:pPr>
      <w:numPr>
        <w:ilvl w:val="1"/>
        <w:numId w:val="11"/>
      </w:numPr>
      <w:tabs>
        <w:tab w:val="left" w:pos="180"/>
      </w:tabs>
      <w:spacing w:beforeLines="50" w:afterLines="50"/>
      <w:ind w:left="0" w:firstLine="0"/>
      <w:jc w:val="center"/>
    </w:pPr>
    <w:rPr>
      <w:rFonts w:ascii="黑体" w:eastAsia="黑体"/>
      <w:szCs w:val="21"/>
    </w:rPr>
  </w:style>
  <w:style w:type="paragraph" w:customStyle="1" w:styleId="aff">
    <w:name w:val="附录二级条标题"/>
    <w:basedOn w:val="aff7"/>
    <w:next w:val="affffe"/>
    <w:qFormat/>
    <w:pPr>
      <w:widowControl/>
      <w:numPr>
        <w:ilvl w:val="3"/>
        <w:numId w:val="10"/>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ffff7">
    <w:name w:val="附录二级无"/>
    <w:basedOn w:val="aff"/>
    <w:qFormat/>
    <w:pPr>
      <w:tabs>
        <w:tab w:val="clear" w:pos="360"/>
      </w:tabs>
      <w:spacing w:beforeLines="0" w:afterLines="0"/>
    </w:pPr>
    <w:rPr>
      <w:rFonts w:ascii="宋体" w:eastAsia="宋体"/>
      <w:szCs w:val="21"/>
    </w:rPr>
  </w:style>
  <w:style w:type="paragraph" w:customStyle="1" w:styleId="affffff8">
    <w:name w:val="附录公式"/>
    <w:basedOn w:val="affffe"/>
    <w:next w:val="affffe"/>
    <w:link w:val="Char1"/>
    <w:qFormat/>
  </w:style>
  <w:style w:type="character" w:customStyle="1" w:styleId="Char1">
    <w:name w:val="附录公式 Char"/>
    <w:basedOn w:val="Char"/>
    <w:link w:val="affffff8"/>
    <w:qFormat/>
    <w:rPr>
      <w:rFonts w:ascii="宋体" w:eastAsia="宋体" w:hAnsi="Times New Roman" w:cs="Times New Roman"/>
      <w:kern w:val="0"/>
      <w:szCs w:val="20"/>
    </w:rPr>
  </w:style>
  <w:style w:type="paragraph" w:customStyle="1" w:styleId="affffff9">
    <w:name w:val="附录公式编号制表符"/>
    <w:basedOn w:val="aff7"/>
    <w:next w:val="affffe"/>
    <w:qFormat/>
    <w:pPr>
      <w:widowControl/>
      <w:tabs>
        <w:tab w:val="center" w:pos="4201"/>
        <w:tab w:val="right" w:leader="dot" w:pos="9298"/>
      </w:tabs>
      <w:autoSpaceDE w:val="0"/>
      <w:autoSpaceDN w:val="0"/>
    </w:pPr>
    <w:rPr>
      <w:rFonts w:ascii="宋体"/>
      <w:kern w:val="0"/>
      <w:szCs w:val="20"/>
    </w:rPr>
  </w:style>
  <w:style w:type="paragraph" w:customStyle="1" w:styleId="aff0">
    <w:name w:val="附录三级条标题"/>
    <w:basedOn w:val="aff"/>
    <w:next w:val="affffe"/>
    <w:qFormat/>
    <w:pPr>
      <w:numPr>
        <w:ilvl w:val="4"/>
      </w:numPr>
      <w:outlineLvl w:val="4"/>
    </w:pPr>
  </w:style>
  <w:style w:type="paragraph" w:customStyle="1" w:styleId="affffffa">
    <w:name w:val="附录三级无"/>
    <w:basedOn w:val="aff0"/>
    <w:qFormat/>
    <w:pPr>
      <w:tabs>
        <w:tab w:val="clear" w:pos="360"/>
      </w:tabs>
      <w:spacing w:beforeLines="0" w:afterLines="0"/>
    </w:pPr>
    <w:rPr>
      <w:rFonts w:ascii="宋体" w:eastAsia="宋体"/>
      <w:szCs w:val="21"/>
    </w:rPr>
  </w:style>
  <w:style w:type="paragraph" w:customStyle="1" w:styleId="aff4">
    <w:name w:val="附录数字编号列项（二级）"/>
    <w:qFormat/>
    <w:pPr>
      <w:numPr>
        <w:ilvl w:val="1"/>
        <w:numId w:val="12"/>
      </w:numPr>
    </w:pPr>
    <w:rPr>
      <w:rFonts w:ascii="宋体"/>
      <w:sz w:val="21"/>
    </w:rPr>
  </w:style>
  <w:style w:type="paragraph" w:customStyle="1" w:styleId="aff1">
    <w:name w:val="附录四级条标题"/>
    <w:basedOn w:val="aff0"/>
    <w:next w:val="affffe"/>
    <w:qFormat/>
    <w:pPr>
      <w:numPr>
        <w:ilvl w:val="5"/>
      </w:numPr>
      <w:outlineLvl w:val="5"/>
    </w:pPr>
  </w:style>
  <w:style w:type="paragraph" w:customStyle="1" w:styleId="affffffb">
    <w:name w:val="附录四级无"/>
    <w:basedOn w:val="aff1"/>
    <w:qFormat/>
    <w:pPr>
      <w:tabs>
        <w:tab w:val="clear" w:pos="360"/>
      </w:tabs>
      <w:spacing w:beforeLines="0" w:afterLines="0"/>
    </w:pPr>
    <w:rPr>
      <w:rFonts w:ascii="宋体" w:eastAsia="宋体"/>
      <w:szCs w:val="21"/>
    </w:rPr>
  </w:style>
  <w:style w:type="paragraph" w:customStyle="1" w:styleId="ad">
    <w:name w:val="附录图标号"/>
    <w:basedOn w:val="aff7"/>
    <w:qFormat/>
    <w:pPr>
      <w:keepNext/>
      <w:pageBreakBefore/>
      <w:widowControl/>
      <w:numPr>
        <w:numId w:val="13"/>
      </w:numPr>
      <w:spacing w:line="14" w:lineRule="exact"/>
      <w:ind w:left="0" w:firstLine="363"/>
      <w:jc w:val="center"/>
      <w:outlineLvl w:val="0"/>
    </w:pPr>
    <w:rPr>
      <w:color w:val="FFFFFF"/>
    </w:rPr>
  </w:style>
  <w:style w:type="paragraph" w:customStyle="1" w:styleId="ae">
    <w:name w:val="附录图标题"/>
    <w:basedOn w:val="aff7"/>
    <w:next w:val="affffe"/>
    <w:qFormat/>
    <w:pPr>
      <w:numPr>
        <w:ilvl w:val="1"/>
        <w:numId w:val="13"/>
      </w:numPr>
      <w:tabs>
        <w:tab w:val="left" w:pos="363"/>
      </w:tabs>
      <w:spacing w:beforeLines="50" w:afterLines="50"/>
      <w:ind w:left="0" w:firstLine="0"/>
      <w:jc w:val="center"/>
    </w:pPr>
    <w:rPr>
      <w:rFonts w:ascii="黑体" w:eastAsia="黑体"/>
      <w:szCs w:val="21"/>
    </w:rPr>
  </w:style>
  <w:style w:type="paragraph" w:customStyle="1" w:styleId="aff2">
    <w:name w:val="附录五级条标题"/>
    <w:basedOn w:val="aff1"/>
    <w:next w:val="affffe"/>
    <w:qFormat/>
    <w:pPr>
      <w:numPr>
        <w:ilvl w:val="6"/>
      </w:numPr>
      <w:outlineLvl w:val="6"/>
    </w:pPr>
  </w:style>
  <w:style w:type="paragraph" w:customStyle="1" w:styleId="affffffc">
    <w:name w:val="附录五级无"/>
    <w:basedOn w:val="aff2"/>
    <w:qFormat/>
    <w:pPr>
      <w:tabs>
        <w:tab w:val="clear" w:pos="360"/>
      </w:tabs>
      <w:spacing w:beforeLines="0" w:afterLines="0"/>
    </w:pPr>
    <w:rPr>
      <w:rFonts w:ascii="宋体" w:eastAsia="宋体"/>
      <w:szCs w:val="21"/>
    </w:rPr>
  </w:style>
  <w:style w:type="paragraph" w:customStyle="1" w:styleId="afd">
    <w:name w:val="附录章标题"/>
    <w:next w:val="affffe"/>
    <w:qFormat/>
    <w:pPr>
      <w:numPr>
        <w:ilvl w:val="1"/>
        <w:numId w:val="10"/>
      </w:numPr>
      <w:tabs>
        <w:tab w:val="left" w:pos="360"/>
      </w:tabs>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e">
    <w:name w:val="附录一级条标题"/>
    <w:basedOn w:val="afd"/>
    <w:next w:val="affffe"/>
    <w:qFormat/>
    <w:pPr>
      <w:numPr>
        <w:ilvl w:val="2"/>
      </w:numPr>
      <w:autoSpaceDN w:val="0"/>
      <w:spacing w:beforeLines="50" w:afterLines="50"/>
      <w:outlineLvl w:val="2"/>
    </w:pPr>
  </w:style>
  <w:style w:type="paragraph" w:customStyle="1" w:styleId="affffffd">
    <w:name w:val="附录一级无"/>
    <w:basedOn w:val="afe"/>
    <w:qFormat/>
    <w:pPr>
      <w:tabs>
        <w:tab w:val="clear" w:pos="360"/>
      </w:tabs>
      <w:spacing w:beforeLines="0" w:afterLines="0"/>
    </w:pPr>
    <w:rPr>
      <w:rFonts w:ascii="宋体" w:eastAsia="宋体"/>
      <w:szCs w:val="21"/>
    </w:rPr>
  </w:style>
  <w:style w:type="paragraph" w:customStyle="1" w:styleId="aff3">
    <w:name w:val="附录字母编号列项（一级）"/>
    <w:qFormat/>
    <w:pPr>
      <w:numPr>
        <w:numId w:val="12"/>
      </w:numPr>
    </w:pPr>
    <w:rPr>
      <w:rFonts w:ascii="宋体"/>
      <w:sz w:val="21"/>
    </w:rPr>
  </w:style>
  <w:style w:type="paragraph" w:customStyle="1" w:styleId="affffffe">
    <w:name w:val="列项说明"/>
    <w:basedOn w:val="aff7"/>
    <w:qFormat/>
    <w:pPr>
      <w:adjustRightInd w:val="0"/>
      <w:spacing w:line="320" w:lineRule="exact"/>
      <w:ind w:leftChars="200" w:left="400" w:hangingChars="200" w:hanging="200"/>
      <w:jc w:val="left"/>
      <w:textAlignment w:val="baseline"/>
    </w:pPr>
    <w:rPr>
      <w:rFonts w:ascii="宋体"/>
      <w:kern w:val="0"/>
      <w:szCs w:val="20"/>
    </w:rPr>
  </w:style>
  <w:style w:type="paragraph" w:customStyle="1" w:styleId="afffffff">
    <w:name w:val="列项说明数字编号"/>
    <w:qFormat/>
    <w:pPr>
      <w:ind w:leftChars="400" w:left="600" w:hangingChars="200" w:hanging="200"/>
    </w:pPr>
    <w:rPr>
      <w:rFonts w:ascii="宋体"/>
      <w:sz w:val="21"/>
    </w:rPr>
  </w:style>
  <w:style w:type="paragraph" w:customStyle="1" w:styleId="afffffff0">
    <w:name w:val="目次、索引正文"/>
    <w:qFormat/>
    <w:pPr>
      <w:spacing w:line="320" w:lineRule="exact"/>
      <w:jc w:val="both"/>
    </w:pPr>
    <w:rPr>
      <w:rFonts w:ascii="宋体"/>
      <w:sz w:val="21"/>
    </w:rPr>
  </w:style>
  <w:style w:type="paragraph" w:customStyle="1" w:styleId="afffffff1">
    <w:name w:val="其他标准标志"/>
    <w:basedOn w:val="afffff5"/>
    <w:qFormat/>
    <w:pPr>
      <w:framePr w:w="6101" w:wrap="around" w:vAnchor="page" w:hAnchor="page" w:x="4673" w:y="942"/>
    </w:pPr>
    <w:rPr>
      <w:w w:val="130"/>
    </w:rPr>
  </w:style>
  <w:style w:type="paragraph" w:customStyle="1" w:styleId="afffffff2">
    <w:name w:val="其他标准称谓"/>
    <w:next w:val="aff7"/>
    <w:qFormat/>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fff3">
    <w:name w:val="其他发布部门"/>
    <w:basedOn w:val="afffffd"/>
    <w:qFormat/>
    <w:pPr>
      <w:framePr w:wrap="around" w:y="15310"/>
      <w:spacing w:line="0" w:lineRule="atLeast"/>
    </w:pPr>
    <w:rPr>
      <w:rFonts w:ascii="黑体" w:eastAsia="黑体"/>
      <w:b w:val="0"/>
    </w:rPr>
  </w:style>
  <w:style w:type="paragraph" w:customStyle="1" w:styleId="afffffff4">
    <w:name w:val="前言、引言标题"/>
    <w:next w:val="affffe"/>
    <w:qFormat/>
    <w:pPr>
      <w:keepNext/>
      <w:pageBreakBefore/>
      <w:shd w:val="clear" w:color="FFFFFF" w:fill="FFFFFF"/>
      <w:spacing w:before="640" w:after="560"/>
      <w:jc w:val="center"/>
      <w:outlineLvl w:val="0"/>
    </w:pPr>
    <w:rPr>
      <w:rFonts w:ascii="黑体" w:eastAsia="黑体"/>
      <w:sz w:val="32"/>
    </w:rPr>
  </w:style>
  <w:style w:type="paragraph" w:customStyle="1" w:styleId="afffffff5">
    <w:name w:val="三级无"/>
    <w:basedOn w:val="aa"/>
    <w:uiPriority w:val="99"/>
    <w:qFormat/>
    <w:pPr>
      <w:spacing w:beforeLines="0" w:afterLines="0"/>
    </w:pPr>
    <w:rPr>
      <w:rFonts w:ascii="宋体" w:eastAsia="宋体"/>
    </w:rPr>
  </w:style>
  <w:style w:type="paragraph" w:customStyle="1" w:styleId="afffffff6">
    <w:name w:val="实施日期"/>
    <w:basedOn w:val="afffffe"/>
    <w:qFormat/>
    <w:pPr>
      <w:framePr w:wrap="around" w:vAnchor="page" w:hAnchor="text"/>
      <w:jc w:val="right"/>
    </w:pPr>
  </w:style>
  <w:style w:type="paragraph" w:customStyle="1" w:styleId="afffffff7">
    <w:name w:val="示例后文字"/>
    <w:basedOn w:val="affffe"/>
    <w:next w:val="affffe"/>
    <w:qFormat/>
    <w:pPr>
      <w:ind w:firstLine="360"/>
    </w:pPr>
    <w:rPr>
      <w:sz w:val="18"/>
    </w:rPr>
  </w:style>
  <w:style w:type="paragraph" w:customStyle="1" w:styleId="a1">
    <w:name w:val="首示例"/>
    <w:next w:val="affffe"/>
    <w:link w:val="Char2"/>
    <w:qFormat/>
    <w:pPr>
      <w:numPr>
        <w:numId w:val="14"/>
      </w:numPr>
      <w:tabs>
        <w:tab w:val="left" w:pos="360"/>
      </w:tabs>
      <w:ind w:firstLine="0"/>
    </w:pPr>
    <w:rPr>
      <w:rFonts w:ascii="宋体" w:hAnsi="宋体"/>
      <w:kern w:val="2"/>
      <w:sz w:val="18"/>
      <w:szCs w:val="18"/>
    </w:rPr>
  </w:style>
  <w:style w:type="character" w:customStyle="1" w:styleId="Char2">
    <w:name w:val="首示例 Char"/>
    <w:link w:val="a1"/>
    <w:qFormat/>
    <w:rPr>
      <w:rFonts w:ascii="宋体" w:hAnsi="宋体"/>
      <w:kern w:val="2"/>
      <w:sz w:val="18"/>
      <w:szCs w:val="18"/>
    </w:rPr>
  </w:style>
  <w:style w:type="paragraph" w:customStyle="1" w:styleId="afffffff8">
    <w:name w:val="四级无"/>
    <w:basedOn w:val="ab"/>
    <w:qFormat/>
    <w:pPr>
      <w:spacing w:beforeLines="0" w:afterLines="0"/>
    </w:pPr>
    <w:rPr>
      <w:rFonts w:ascii="宋体" w:eastAsia="宋体"/>
    </w:rPr>
  </w:style>
  <w:style w:type="paragraph" w:customStyle="1" w:styleId="afffffff9">
    <w:name w:val="条文脚注"/>
    <w:basedOn w:val="af3"/>
    <w:qFormat/>
    <w:pPr>
      <w:numPr>
        <w:numId w:val="0"/>
      </w:numPr>
      <w:jc w:val="both"/>
    </w:pPr>
  </w:style>
  <w:style w:type="paragraph" w:customStyle="1" w:styleId="afffffffa">
    <w:name w:val="图标脚注说明"/>
    <w:basedOn w:val="affffe"/>
    <w:qFormat/>
    <w:pPr>
      <w:ind w:left="840" w:firstLineChars="0" w:hanging="420"/>
    </w:pPr>
    <w:rPr>
      <w:sz w:val="18"/>
      <w:szCs w:val="18"/>
    </w:rPr>
  </w:style>
  <w:style w:type="paragraph" w:customStyle="1" w:styleId="a4">
    <w:name w:val="图表脚注说明"/>
    <w:basedOn w:val="aff7"/>
    <w:qFormat/>
    <w:pPr>
      <w:numPr>
        <w:numId w:val="15"/>
      </w:numPr>
    </w:pPr>
    <w:rPr>
      <w:rFonts w:ascii="宋体"/>
      <w:sz w:val="18"/>
      <w:szCs w:val="18"/>
    </w:rPr>
  </w:style>
  <w:style w:type="paragraph" w:customStyle="1" w:styleId="afffffffb">
    <w:name w:val="图的脚注"/>
    <w:next w:val="affffe"/>
    <w:qFormat/>
    <w:pPr>
      <w:widowControl w:val="0"/>
      <w:ind w:leftChars="200" w:left="840" w:hangingChars="200" w:hanging="420"/>
      <w:jc w:val="both"/>
    </w:pPr>
    <w:rPr>
      <w:rFonts w:ascii="宋体"/>
      <w:sz w:val="18"/>
    </w:rPr>
  </w:style>
  <w:style w:type="paragraph" w:customStyle="1" w:styleId="afffffffc">
    <w:name w:val="文献分类号"/>
    <w:qFormat/>
    <w:pPr>
      <w:framePr w:hSpace="180" w:vSpace="180" w:wrap="around" w:hAnchor="margin" w:y="1" w:anchorLock="1"/>
      <w:widowControl w:val="0"/>
      <w:textAlignment w:val="center"/>
    </w:pPr>
    <w:rPr>
      <w:rFonts w:ascii="黑体" w:eastAsia="黑体"/>
      <w:sz w:val="21"/>
      <w:szCs w:val="21"/>
    </w:rPr>
  </w:style>
  <w:style w:type="paragraph" w:customStyle="1" w:styleId="afffffffd">
    <w:name w:val="五级无"/>
    <w:basedOn w:val="ac"/>
    <w:qFormat/>
    <w:pPr>
      <w:spacing w:beforeLines="0" w:afterLines="0"/>
    </w:pPr>
    <w:rPr>
      <w:rFonts w:ascii="宋体" w:eastAsia="宋体"/>
    </w:rPr>
  </w:style>
  <w:style w:type="paragraph" w:customStyle="1" w:styleId="afffffffe">
    <w:name w:val="一级无"/>
    <w:basedOn w:val="a8"/>
    <w:qFormat/>
    <w:pPr>
      <w:spacing w:beforeLines="0" w:afterLines="0"/>
    </w:pPr>
    <w:rPr>
      <w:rFonts w:ascii="宋体" w:eastAsia="宋体"/>
    </w:rPr>
  </w:style>
  <w:style w:type="paragraph" w:customStyle="1" w:styleId="afb">
    <w:name w:val="正文表标题"/>
    <w:next w:val="affffe"/>
    <w:qFormat/>
    <w:pPr>
      <w:numPr>
        <w:numId w:val="16"/>
      </w:numPr>
      <w:tabs>
        <w:tab w:val="left" w:pos="360"/>
      </w:tabs>
      <w:spacing w:beforeLines="50" w:afterLines="50"/>
      <w:jc w:val="center"/>
    </w:pPr>
    <w:rPr>
      <w:rFonts w:ascii="黑体" w:eastAsia="黑体"/>
      <w:sz w:val="21"/>
    </w:rPr>
  </w:style>
  <w:style w:type="paragraph" w:customStyle="1" w:styleId="affffffff">
    <w:name w:val="正文公式编号制表符"/>
    <w:basedOn w:val="affffe"/>
    <w:next w:val="affffe"/>
    <w:qFormat/>
    <w:pPr>
      <w:ind w:firstLineChars="0" w:firstLine="0"/>
    </w:pPr>
  </w:style>
  <w:style w:type="paragraph" w:customStyle="1" w:styleId="af8">
    <w:name w:val="正文图标题"/>
    <w:next w:val="affffe"/>
    <w:qFormat/>
    <w:pPr>
      <w:numPr>
        <w:numId w:val="17"/>
      </w:numPr>
      <w:tabs>
        <w:tab w:val="left" w:pos="360"/>
      </w:tabs>
      <w:spacing w:beforeLines="50" w:afterLines="50"/>
      <w:jc w:val="center"/>
    </w:pPr>
    <w:rPr>
      <w:rFonts w:ascii="黑体" w:eastAsia="黑体"/>
      <w:sz w:val="21"/>
    </w:rPr>
  </w:style>
  <w:style w:type="paragraph" w:customStyle="1" w:styleId="affffffff0">
    <w:name w:val="终结线"/>
    <w:basedOn w:val="aff7"/>
    <w:qFormat/>
    <w:pPr>
      <w:framePr w:hSpace="181" w:vSpace="181" w:wrap="around" w:vAnchor="text" w:hAnchor="margin" w:xAlign="center" w:y="285"/>
    </w:pPr>
  </w:style>
  <w:style w:type="paragraph" w:customStyle="1" w:styleId="affffffff1">
    <w:name w:val="其他发布日期"/>
    <w:basedOn w:val="afffffe"/>
    <w:qFormat/>
    <w:pPr>
      <w:framePr w:wrap="around" w:vAnchor="page" w:hAnchor="text" w:x="1419"/>
    </w:pPr>
  </w:style>
  <w:style w:type="paragraph" w:customStyle="1" w:styleId="affffffff2">
    <w:name w:val="其他实施日期"/>
    <w:basedOn w:val="afffffff6"/>
    <w:qFormat/>
    <w:pPr>
      <w:framePr w:wrap="around"/>
    </w:pPr>
  </w:style>
  <w:style w:type="paragraph" w:customStyle="1" w:styleId="23">
    <w:name w:val="封面标准名称2"/>
    <w:basedOn w:val="affffff0"/>
    <w:qFormat/>
    <w:pPr>
      <w:framePr w:wrap="around" w:y="4469"/>
      <w:spacing w:beforeLines="630"/>
    </w:pPr>
  </w:style>
  <w:style w:type="paragraph" w:customStyle="1" w:styleId="24">
    <w:name w:val="封面标准英文名称2"/>
    <w:basedOn w:val="affffff1"/>
    <w:qFormat/>
    <w:pPr>
      <w:framePr w:wrap="around" w:y="4469"/>
    </w:pPr>
  </w:style>
  <w:style w:type="paragraph" w:customStyle="1" w:styleId="25">
    <w:name w:val="封面一致性程度标识2"/>
    <w:basedOn w:val="affffff2"/>
    <w:qFormat/>
    <w:pPr>
      <w:framePr w:wrap="around" w:y="4469"/>
    </w:pPr>
  </w:style>
  <w:style w:type="paragraph" w:customStyle="1" w:styleId="26">
    <w:name w:val="封面标准文稿类别2"/>
    <w:basedOn w:val="affffff3"/>
    <w:qFormat/>
    <w:pPr>
      <w:framePr w:wrap="around" w:y="4469"/>
    </w:pPr>
  </w:style>
  <w:style w:type="paragraph" w:customStyle="1" w:styleId="27">
    <w:name w:val="封面标准文稿编辑信息2"/>
    <w:basedOn w:val="affffff4"/>
    <w:qFormat/>
    <w:pPr>
      <w:framePr w:wrap="around" w:y="4469"/>
    </w:pPr>
  </w:style>
  <w:style w:type="paragraph" w:customStyle="1" w:styleId="affffffff3">
    <w:name w:val="图表脚注"/>
    <w:next w:val="affffe"/>
    <w:qFormat/>
    <w:pPr>
      <w:ind w:leftChars="200" w:left="300" w:hangingChars="100" w:hanging="100"/>
      <w:jc w:val="both"/>
    </w:pPr>
    <w:rPr>
      <w:rFonts w:ascii="宋体"/>
      <w:sz w:val="18"/>
    </w:rPr>
  </w:style>
  <w:style w:type="paragraph" w:customStyle="1" w:styleId="a3">
    <w:name w:val="二级无标题条"/>
    <w:basedOn w:val="aff7"/>
    <w:qFormat/>
    <w:pPr>
      <w:numPr>
        <w:ilvl w:val="3"/>
        <w:numId w:val="4"/>
      </w:numPr>
    </w:pPr>
  </w:style>
  <w:style w:type="character" w:customStyle="1" w:styleId="affffffff4">
    <w:name w:val="个人答复风格"/>
    <w:qFormat/>
    <w:rPr>
      <w:rFonts w:ascii="Arial" w:eastAsia="宋体" w:hAnsi="Arial" w:cs="Arial"/>
      <w:color w:val="auto"/>
      <w:sz w:val="20"/>
    </w:rPr>
  </w:style>
  <w:style w:type="character" w:customStyle="1" w:styleId="affffffff5">
    <w:name w:val="个人撰写风格"/>
    <w:qFormat/>
    <w:rPr>
      <w:rFonts w:ascii="Arial" w:eastAsia="宋体" w:hAnsi="Arial" w:cs="Arial"/>
      <w:color w:val="auto"/>
      <w:sz w:val="20"/>
    </w:rPr>
  </w:style>
  <w:style w:type="paragraph" w:customStyle="1" w:styleId="affffffff6">
    <w:name w:val="列项——"/>
    <w:qFormat/>
    <w:pPr>
      <w:widowControl w:val="0"/>
      <w:tabs>
        <w:tab w:val="left" w:pos="854"/>
      </w:tabs>
      <w:ind w:leftChars="200" w:left="200" w:hangingChars="200" w:hanging="200"/>
      <w:jc w:val="both"/>
    </w:pPr>
    <w:rPr>
      <w:rFonts w:ascii="宋体"/>
      <w:sz w:val="21"/>
    </w:rPr>
  </w:style>
  <w:style w:type="paragraph" w:customStyle="1" w:styleId="affffffff7">
    <w:name w:val="列项·"/>
    <w:qFormat/>
    <w:pPr>
      <w:tabs>
        <w:tab w:val="left" w:pos="0"/>
        <w:tab w:val="left" w:pos="840"/>
      </w:tabs>
      <w:ind w:leftChars="200" w:left="840" w:hangingChars="200" w:hanging="420"/>
      <w:jc w:val="both"/>
    </w:pPr>
    <w:rPr>
      <w:rFonts w:ascii="宋体"/>
      <w:sz w:val="21"/>
    </w:rPr>
  </w:style>
  <w:style w:type="paragraph" w:customStyle="1" w:styleId="aff6">
    <w:name w:val="三级无标题条"/>
    <w:basedOn w:val="aff7"/>
    <w:qFormat/>
    <w:pPr>
      <w:numPr>
        <w:ilvl w:val="4"/>
        <w:numId w:val="6"/>
      </w:numPr>
    </w:pPr>
  </w:style>
  <w:style w:type="paragraph" w:customStyle="1" w:styleId="a0">
    <w:name w:val="四级无标题条"/>
    <w:basedOn w:val="aff7"/>
    <w:qFormat/>
    <w:pPr>
      <w:numPr>
        <w:ilvl w:val="5"/>
        <w:numId w:val="7"/>
      </w:numPr>
    </w:pPr>
  </w:style>
  <w:style w:type="paragraph" w:customStyle="1" w:styleId="affffffff8">
    <w:name w:val="无标题条"/>
    <w:next w:val="affffe"/>
    <w:qFormat/>
    <w:pPr>
      <w:jc w:val="both"/>
    </w:pPr>
    <w:rPr>
      <w:sz w:val="21"/>
    </w:rPr>
  </w:style>
  <w:style w:type="paragraph" w:customStyle="1" w:styleId="af2">
    <w:name w:val="五级无标题条"/>
    <w:basedOn w:val="aff7"/>
    <w:qFormat/>
    <w:pPr>
      <w:numPr>
        <w:ilvl w:val="6"/>
        <w:numId w:val="3"/>
      </w:numPr>
    </w:pPr>
  </w:style>
  <w:style w:type="paragraph" w:customStyle="1" w:styleId="a6">
    <w:name w:val="一级无标题条"/>
    <w:basedOn w:val="aff7"/>
    <w:qFormat/>
    <w:pPr>
      <w:numPr>
        <w:ilvl w:val="2"/>
        <w:numId w:val="9"/>
      </w:numPr>
    </w:pPr>
  </w:style>
  <w:style w:type="character" w:customStyle="1" w:styleId="Char3">
    <w:name w:val="附录章标题 Char"/>
    <w:qFormat/>
    <w:rPr>
      <w:rFonts w:ascii="黑体" w:eastAsia="黑体"/>
      <w:kern w:val="21"/>
      <w:sz w:val="21"/>
      <w:lang w:val="en-US" w:eastAsia="zh-CN" w:bidi="ar-SA"/>
    </w:rPr>
  </w:style>
  <w:style w:type="character" w:customStyle="1" w:styleId="Char4">
    <w:name w:val="附录一级条标题 Char"/>
    <w:basedOn w:val="Char3"/>
    <w:qFormat/>
    <w:rPr>
      <w:rFonts w:ascii="黑体" w:eastAsia="黑体"/>
      <w:kern w:val="21"/>
      <w:sz w:val="21"/>
      <w:lang w:val="en-US" w:eastAsia="zh-CN" w:bidi="ar-SA"/>
    </w:rPr>
  </w:style>
  <w:style w:type="table" w:customStyle="1" w:styleId="13">
    <w:name w:val="网格型1"/>
    <w:basedOn w:val="aff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Char">
    <w:name w:val="Char Char Char Char Char Char Char Char Char Char Char Char"/>
    <w:basedOn w:val="aff7"/>
    <w:qFormat/>
    <w:pPr>
      <w:widowControl/>
      <w:spacing w:after="160" w:line="240" w:lineRule="exact"/>
      <w:jc w:val="left"/>
    </w:pPr>
    <w:rPr>
      <w:rFonts w:ascii="黑体" w:eastAsia="黑体" w:hAnsi="Verdana"/>
      <w:kern w:val="0"/>
      <w:szCs w:val="21"/>
      <w:lang w:eastAsia="en-US"/>
    </w:rPr>
  </w:style>
  <w:style w:type="paragraph" w:customStyle="1" w:styleId="Char5">
    <w:name w:val="Char"/>
    <w:basedOn w:val="aff7"/>
    <w:qFormat/>
    <w:pPr>
      <w:widowControl/>
      <w:spacing w:after="160" w:line="240" w:lineRule="exact"/>
      <w:jc w:val="left"/>
    </w:pPr>
    <w:rPr>
      <w:rFonts w:ascii="Verdana" w:eastAsia="仿宋_GB2312" w:hAnsi="Verdana"/>
      <w:kern w:val="0"/>
      <w:sz w:val="24"/>
      <w:szCs w:val="20"/>
      <w:lang w:eastAsia="en-US"/>
    </w:rPr>
  </w:style>
  <w:style w:type="character" w:customStyle="1" w:styleId="bluetxt1">
    <w:name w:val="bluetxt1"/>
    <w:basedOn w:val="aff8"/>
    <w:qFormat/>
  </w:style>
  <w:style w:type="paragraph" w:customStyle="1" w:styleId="14">
    <w:name w:val="列出段落1"/>
    <w:basedOn w:val="aff7"/>
    <w:qFormat/>
    <w:pPr>
      <w:ind w:firstLineChars="200" w:firstLine="420"/>
    </w:pPr>
    <w:rPr>
      <w:rFonts w:ascii="Calibri" w:hAnsi="Calibri"/>
      <w:szCs w:val="22"/>
    </w:rPr>
  </w:style>
  <w:style w:type="paragraph" w:styleId="affffffff9">
    <w:name w:val="List Paragraph"/>
    <w:basedOn w:val="aff7"/>
    <w:uiPriority w:val="34"/>
    <w:qFormat/>
    <w:pPr>
      <w:ind w:firstLineChars="200" w:firstLine="420"/>
    </w:pPr>
    <w:rPr>
      <w:rFonts w:ascii="Calibri" w:hAnsi="Calibri"/>
      <w:szCs w:val="22"/>
    </w:rPr>
  </w:style>
  <w:style w:type="character" w:customStyle="1" w:styleId="Char0">
    <w:name w:val="二级无 Char"/>
    <w:link w:val="afffff3"/>
    <w:uiPriority w:val="99"/>
    <w:qFormat/>
    <w:locked/>
    <w:rPr>
      <w:rFonts w:ascii="宋体"/>
      <w:sz w:val="21"/>
      <w:szCs w:val="21"/>
    </w:rPr>
  </w:style>
  <w:style w:type="paragraph" w:customStyle="1" w:styleId="ParaCharCharCharChar">
    <w:name w:val="默认段落字体 Para Char Char Char Char"/>
    <w:basedOn w:val="aff7"/>
    <w:qFormat/>
  </w:style>
  <w:style w:type="character" w:customStyle="1" w:styleId="label">
    <w:name w:val="label"/>
    <w:basedOn w:val="aff8"/>
    <w:qFormat/>
  </w:style>
  <w:style w:type="character" w:customStyle="1" w:styleId="text-success">
    <w:name w:val="text-success"/>
    <w:basedOn w:val="aff8"/>
    <w:qFormat/>
  </w:style>
  <w:style w:type="character" w:customStyle="1" w:styleId="afff4">
    <w:name w:val="纯文本 字符"/>
    <w:basedOn w:val="aff8"/>
    <w:link w:val="afff3"/>
    <w:qFormat/>
    <w:rPr>
      <w:rFonts w:ascii="宋体" w:hAnsi="Courier New"/>
      <w:color w:val="000000"/>
      <w:kern w:val="2"/>
      <w:sz w:val="21"/>
    </w:rPr>
  </w:style>
  <w:style w:type="character" w:customStyle="1" w:styleId="afff2">
    <w:name w:val="正文文本 字符"/>
    <w:basedOn w:val="aff8"/>
    <w:link w:val="afff1"/>
    <w:uiPriority w:val="99"/>
    <w:qFormat/>
    <w:rPr>
      <w:rFonts w:ascii="宋体" w:cs="宋体"/>
      <w:sz w:val="21"/>
      <w:szCs w:val="21"/>
    </w:rPr>
  </w:style>
  <w:style w:type="character" w:styleId="affffffffa">
    <w:name w:val="Placeholder Text"/>
    <w:basedOn w:val="aff8"/>
    <w:uiPriority w:val="99"/>
    <w:unhideWhenUsed/>
    <w:qFormat/>
    <w:rPr>
      <w:color w:val="808080"/>
    </w:rPr>
  </w:style>
  <w:style w:type="paragraph" w:customStyle="1" w:styleId="affffffffb">
    <w:name w:val="标准文件_二级无标题"/>
    <w:basedOn w:val="aff7"/>
    <w:qFormat/>
    <w:rPr>
      <w:rFonts w:ascii="宋体"/>
      <w:kern w:val="0"/>
      <w:szCs w:val="20"/>
    </w:rPr>
  </w:style>
  <w:style w:type="paragraph" w:customStyle="1" w:styleId="affffffffc">
    <w:name w:val="标准文件_参考文献标题"/>
    <w:basedOn w:val="aff7"/>
    <w:next w:val="aff7"/>
    <w:qFormat/>
    <w:pPr>
      <w:widowControl/>
      <w:shd w:val="clear" w:color="FFFFFF" w:fill="FFFFFF"/>
      <w:spacing w:beforeLines="40" w:before="40" w:afterLines="50" w:after="50"/>
      <w:jc w:val="center"/>
      <w:outlineLvl w:val="0"/>
    </w:pPr>
    <w:rPr>
      <w:rFonts w:ascii="黑体" w:eastAsia="黑体" w:hAnsi="Calibri"/>
      <w:kern w:val="0"/>
      <w:szCs w:val="21"/>
    </w:rPr>
  </w:style>
  <w:style w:type="paragraph" w:customStyle="1" w:styleId="affffffffd">
    <w:name w:val="标准文件_段"/>
    <w:link w:val="Char6"/>
    <w:qFormat/>
    <w:pPr>
      <w:autoSpaceDE w:val="0"/>
      <w:autoSpaceDN w:val="0"/>
      <w:ind w:firstLineChars="200" w:firstLine="200"/>
      <w:jc w:val="both"/>
    </w:pPr>
    <w:rPr>
      <w:rFonts w:ascii="宋体"/>
      <w:sz w:val="21"/>
    </w:rPr>
  </w:style>
  <w:style w:type="character" w:customStyle="1" w:styleId="Char6">
    <w:name w:val="标准文件_段 Char"/>
    <w:link w:val="affffffffd"/>
    <w:qFormat/>
    <w:rPr>
      <w:rFonts w:ascii="宋体"/>
      <w:sz w:val="21"/>
    </w:rPr>
  </w:style>
  <w:style w:type="paragraph" w:customStyle="1" w:styleId="15">
    <w:name w:val="修订1"/>
    <w:hidden/>
    <w:uiPriority w:val="99"/>
    <w:semiHidden/>
    <w:qFormat/>
    <w:rPr>
      <w:kern w:val="2"/>
      <w:sz w:val="21"/>
      <w:szCs w:val="24"/>
    </w:rPr>
  </w:style>
  <w:style w:type="paragraph" w:customStyle="1" w:styleId="TOC10">
    <w:name w:val="TOC 标题1"/>
    <w:basedOn w:val="1"/>
    <w:next w:val="aff7"/>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character" w:customStyle="1" w:styleId="16">
    <w:name w:val="未处理的提及1"/>
    <w:basedOn w:val="aff8"/>
    <w:uiPriority w:val="99"/>
    <w:semiHidden/>
    <w:unhideWhenUsed/>
    <w:qFormat/>
    <w:rPr>
      <w:color w:val="605E5C"/>
      <w:shd w:val="clear" w:color="auto" w:fill="E1DFDD"/>
    </w:rPr>
  </w:style>
  <w:style w:type="paragraph" w:styleId="affffffffe">
    <w:name w:val="Revision"/>
    <w:hidden/>
    <w:uiPriority w:val="99"/>
    <w:unhideWhenUsed/>
    <w:rsid w:val="00724A2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5353F87-7A37-44EF-BF63-BD37F9036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31</Pages>
  <Words>4083</Words>
  <Characters>23275</Characters>
  <Application>Microsoft Office Word</Application>
  <DocSecurity>0</DocSecurity>
  <Lines>193</Lines>
  <Paragraphs>54</Paragraphs>
  <ScaleCrop>false</ScaleCrop>
  <Company/>
  <LinksUpToDate>false</LinksUpToDate>
  <CharactersWithSpaces>27304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lyz</dc:creator>
  <cp:lastModifiedBy>婵 王</cp:lastModifiedBy>
  <cp:revision>30</cp:revision>
  <cp:lastPrinted>2021-01-15T05:16:00Z</cp:lastPrinted>
  <dcterms:created xsi:type="dcterms:W3CDTF">2024-10-14T07:37:00Z</dcterms:created>
  <dcterms:modified xsi:type="dcterms:W3CDTF">2024-10-25T06:51:00Z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EAC9DDE834D84AF89C1C94FED76F54B1</vt:lpwstr>
  </property>
</Properties>
</file>