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CNLIC</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中国轻工业联合会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电子包装用聚氨酯</w:t>
      </w:r>
      <w:r>
        <w:rPr>
          <w:rFonts w:hint="eastAsia"/>
        </w:rPr>
        <w:t>人造革</w:t>
      </w:r>
      <w:r>
        <w:t>合成革技术要求</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requirements of polyurethane synthetic leather for electronic packaging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023.12.9</w:t>
      </w:r>
      <w:r>
        <w:rPr>
          <w:rFonts w:hint="eastAsia"/>
          <w:sz w:val="21"/>
          <w:szCs w:val="28"/>
        </w:rPr>
        <w:t>）</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中国轻工业联合会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p>
    <w:p>
      <w:pPr>
        <w:pStyle w:val="57"/>
        <w:ind w:firstLine="420"/>
      </w:pPr>
    </w:p>
    <w:p>
      <w:pPr>
        <w:pStyle w:val="57"/>
        <w:ind w:firstLine="420"/>
      </w:pPr>
    </w:p>
    <w:p>
      <w:pPr>
        <w:pStyle w:val="57"/>
        <w:ind w:firstLine="420"/>
      </w:pPr>
      <w:r>
        <w:rPr>
          <w:rFonts w:hint="eastAsia"/>
        </w:rPr>
        <w:t>本文件由中国轻工业联合会提出。</w:t>
      </w:r>
    </w:p>
    <w:p>
      <w:pPr>
        <w:pStyle w:val="57"/>
        <w:ind w:firstLine="420"/>
      </w:pPr>
      <w:r>
        <w:rPr>
          <w:rFonts w:hint="eastAsia"/>
        </w:rPr>
        <w:t>本文件由</w:t>
      </w:r>
      <w:r>
        <w:rPr>
          <w:bCs/>
        </w:rPr>
        <w:t>全国塑料制品标准化技术委员会（SAC/TC</w:t>
      </w:r>
      <w:r>
        <w:rPr>
          <w:rFonts w:hint="eastAsia"/>
          <w:bCs/>
        </w:rPr>
        <w:t xml:space="preserve"> </w:t>
      </w:r>
      <w:r>
        <w:rPr>
          <w:bCs/>
        </w:rPr>
        <w:t>48）</w:t>
      </w:r>
      <w:r>
        <w:rPr>
          <w:rFonts w:hint="eastAsia"/>
        </w:rPr>
        <w:t>归口。</w:t>
      </w:r>
    </w:p>
    <w:p>
      <w:pPr>
        <w:pStyle w:val="57"/>
        <w:ind w:firstLine="420"/>
      </w:pPr>
      <w:r>
        <w:rPr>
          <w:rFonts w:hint="eastAsia"/>
        </w:rPr>
        <w:t>本文件主要起草单位：</w:t>
      </w:r>
      <w:r>
        <w:rPr>
          <w:rFonts w:hint="eastAsia"/>
          <w:bCs/>
        </w:rPr>
        <w:t>福建华夏合成革</w:t>
      </w:r>
      <w:r>
        <w:rPr>
          <w:bCs/>
        </w:rPr>
        <w:t>有限公司</w:t>
      </w:r>
    </w:p>
    <w:p>
      <w:pPr>
        <w:ind w:firstLine="420" w:firstLineChars="200"/>
        <w:rPr>
          <w:bCs/>
        </w:rPr>
      </w:pPr>
      <w:r>
        <w:rPr>
          <w:bCs/>
        </w:rPr>
        <w:t>本标准参与</w:t>
      </w:r>
      <w:r>
        <w:rPr>
          <w:rFonts w:hint="eastAsia"/>
          <w:bCs/>
        </w:rPr>
        <w:t>起草</w:t>
      </w:r>
      <w:r>
        <w:rPr>
          <w:bCs/>
        </w:rPr>
        <w:t>单位：</w:t>
      </w:r>
      <w:r>
        <w:rPr>
          <w:rFonts w:hint="eastAsia"/>
          <w:bCs/>
        </w:rPr>
        <w:t>福建华夏合成革有限公司、安徽省世通皮革有限公司、</w:t>
      </w:r>
      <w:bookmarkStart w:id="22" w:name="OLE_LINK2"/>
      <w:r>
        <w:rPr>
          <w:rFonts w:hint="eastAsia"/>
          <w:bCs/>
        </w:rPr>
        <w:t>深圳皮皮</w:t>
      </w:r>
    </w:p>
    <w:p>
      <w:pPr>
        <w:ind w:firstLine="420" w:firstLineChars="200"/>
        <w:rPr>
          <w:bCs/>
        </w:rPr>
      </w:pPr>
      <w:r>
        <w:rPr>
          <w:rFonts w:hint="eastAsia"/>
          <w:bCs/>
        </w:rPr>
        <w:t>哥网络科技有限公司、</w:t>
      </w:r>
      <w:r>
        <w:rPr>
          <w:rFonts w:hint="eastAsia"/>
          <w:color w:val="000000"/>
        </w:rPr>
        <w:t>广东宇博电子有限公司</w:t>
      </w:r>
      <w:bookmarkEnd w:id="22"/>
      <w:r>
        <w:rPr>
          <w:rFonts w:hint="eastAsia"/>
          <w:bCs/>
        </w:rPr>
        <w:t>、福建省合成革产品质量检验中心</w:t>
      </w:r>
      <w:r>
        <w:rPr>
          <w:bCs/>
        </w:rPr>
        <w:t>、</w:t>
      </w:r>
      <w:r>
        <w:rPr>
          <w:rFonts w:hint="eastAsia"/>
          <w:bCs/>
        </w:rPr>
        <w:t>东莞市舜业皮革有限公司</w:t>
      </w:r>
      <w:r>
        <w:rPr>
          <w:bCs/>
        </w:rPr>
        <w:t>、</w:t>
      </w:r>
    </w:p>
    <w:p>
      <w:pPr>
        <w:pStyle w:val="57"/>
        <w:ind w:firstLine="420"/>
      </w:pPr>
      <w:r>
        <w:rPr>
          <w:rFonts w:hint="eastAsia"/>
        </w:rPr>
        <w:t>本文件主要起草人：</w:t>
      </w:r>
      <w:r>
        <w:rPr>
          <w:rFonts w:hint="eastAsia"/>
          <w:bCs/>
        </w:rPr>
        <w:t>王涨、田启华、赵伟、陈光霁、王彬、王国涛</w:t>
      </w:r>
    </w:p>
    <w:p>
      <w:pPr>
        <w:pStyle w:val="57"/>
        <w:ind w:firstLine="420"/>
      </w:pPr>
      <w:r>
        <w:rPr>
          <w:rFonts w:hint="eastAsia"/>
        </w:rPr>
        <w:t>本文件为</w:t>
      </w:r>
      <w:r>
        <w:t>首次发布</w:t>
      </w:r>
    </w:p>
    <w:p>
      <w:pPr>
        <w:pStyle w:val="57"/>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41F8DBF2ED0F44E69D76F2E0F9675074"/>
        </w:placeholder>
      </w:sdtPr>
      <w:sdtContent>
        <w:p>
          <w:pPr>
            <w:pStyle w:val="178"/>
            <w:spacing w:before="240" w:beforeLines="100" w:after="528" w:afterLines="220"/>
          </w:pPr>
          <w:bookmarkStart w:id="24" w:name="NEW_STAND_NAME"/>
          <w:r>
            <w:rPr>
              <w:rFonts w:hint="eastAsia"/>
            </w:rPr>
            <w:t>电子包装用聚氨酯人造革合成革技术要求</w:t>
          </w:r>
        </w:p>
      </w:sdtContent>
    </w:sdt>
    <w:bookmarkEnd w:id="24"/>
    <w:p>
      <w:pPr>
        <w:pStyle w:val="105"/>
        <w:spacing w:before="240" w:after="240"/>
      </w:pPr>
      <w:bookmarkStart w:id="25" w:name="_Toc17233325"/>
      <w:bookmarkStart w:id="26" w:name="_Toc26718930"/>
      <w:bookmarkStart w:id="27" w:name="_Toc26648465"/>
      <w:bookmarkStart w:id="28" w:name="_Toc97192964"/>
      <w:bookmarkStart w:id="29" w:name="_Toc26986771"/>
      <w:bookmarkStart w:id="30" w:name="_Toc24884211"/>
      <w:bookmarkStart w:id="31" w:name="_Toc17233333"/>
      <w:bookmarkStart w:id="32" w:name="_Toc24884218"/>
      <w:bookmarkStart w:id="33" w:name="_Toc26986530"/>
      <w:r>
        <w:rPr>
          <w:rFonts w:hint="eastAsia"/>
        </w:rPr>
        <w:t>范围</w:t>
      </w:r>
      <w:bookmarkEnd w:id="25"/>
      <w:bookmarkEnd w:id="26"/>
      <w:bookmarkEnd w:id="27"/>
      <w:bookmarkEnd w:id="28"/>
      <w:bookmarkEnd w:id="29"/>
      <w:bookmarkEnd w:id="30"/>
      <w:bookmarkEnd w:id="31"/>
      <w:bookmarkEnd w:id="32"/>
      <w:bookmarkEnd w:id="33"/>
    </w:p>
    <w:p>
      <w:pPr>
        <w:ind w:firstLine="420"/>
        <w:rPr>
          <w:bCs/>
        </w:rPr>
      </w:pPr>
      <w:bookmarkStart w:id="34" w:name="_Toc17233326"/>
      <w:bookmarkStart w:id="35" w:name="_Toc17233334"/>
      <w:bookmarkStart w:id="36" w:name="_Toc26648466"/>
      <w:bookmarkStart w:id="37" w:name="_Toc24884212"/>
      <w:bookmarkStart w:id="38" w:name="_Toc24884219"/>
      <w:r>
        <w:rPr>
          <w:rFonts w:hAnsi="宋体"/>
          <w:bCs/>
        </w:rPr>
        <w:t>本</w:t>
      </w:r>
      <w:r>
        <w:rPr>
          <w:rFonts w:hint="eastAsia" w:hAnsi="宋体"/>
          <w:bCs/>
          <w:color w:val="FF0000"/>
        </w:rPr>
        <w:t>文件</w:t>
      </w:r>
      <w:r>
        <w:rPr>
          <w:rFonts w:hAnsi="宋体"/>
          <w:bCs/>
        </w:rPr>
        <w:t>规定了</w:t>
      </w:r>
      <w:r>
        <w:rPr>
          <w:rFonts w:hint="eastAsia" w:hAnsi="宋体"/>
          <w:bCs/>
        </w:rPr>
        <w:t>电子包装</w:t>
      </w:r>
      <w:r>
        <w:rPr>
          <w:rFonts w:hAnsi="宋体"/>
          <w:bCs/>
        </w:rPr>
        <w:t>用聚</w:t>
      </w:r>
      <w:r>
        <w:rPr>
          <w:rFonts w:hint="eastAsia" w:hAnsi="宋体"/>
          <w:bCs/>
        </w:rPr>
        <w:t>氨酯人造革合成</w:t>
      </w:r>
      <w:r>
        <w:rPr>
          <w:rFonts w:hAnsi="宋体"/>
          <w:bCs/>
        </w:rPr>
        <w:t>革的要求、试验方法、检验规则及标志、包装、运输、贮存。</w:t>
      </w:r>
    </w:p>
    <w:p>
      <w:pPr>
        <w:pStyle w:val="57"/>
        <w:ind w:firstLine="420"/>
      </w:pPr>
      <w:r>
        <w:rPr>
          <w:rFonts w:ascii="Times New Roman" w:hAnsi="宋体"/>
          <w:bCs/>
          <w:szCs w:val="21"/>
        </w:rPr>
        <w:t>本</w:t>
      </w:r>
      <w:r>
        <w:rPr>
          <w:rFonts w:hint="eastAsia" w:ascii="Times New Roman" w:hAnsi="宋体"/>
          <w:bCs/>
          <w:color w:val="FF0000"/>
          <w:szCs w:val="21"/>
        </w:rPr>
        <w:t>文件</w:t>
      </w:r>
      <w:r>
        <w:rPr>
          <w:rFonts w:ascii="Times New Roman" w:hAnsi="宋体"/>
          <w:bCs/>
          <w:szCs w:val="21"/>
        </w:rPr>
        <w:t>适用于以针织布</w:t>
      </w:r>
      <w:r>
        <w:rPr>
          <w:rFonts w:hint="eastAsia" w:ascii="Times New Roman" w:hAnsi="宋体"/>
          <w:bCs/>
          <w:szCs w:val="21"/>
        </w:rPr>
        <w:t>、机织布、无纺布</w:t>
      </w:r>
      <w:r>
        <w:rPr>
          <w:rFonts w:ascii="Times New Roman" w:hAnsi="宋体"/>
          <w:bCs/>
          <w:szCs w:val="21"/>
        </w:rPr>
        <w:t>为底基、</w:t>
      </w:r>
      <w:r>
        <w:rPr>
          <w:rFonts w:hint="eastAsia" w:hAnsi="宋体"/>
          <w:color w:val="000000"/>
        </w:rPr>
        <w:t>以聚氨酯树脂为主要原料，经干法或干湿法等涂层工艺及后段加工制造的</w:t>
      </w:r>
      <w:r>
        <w:rPr>
          <w:rFonts w:ascii="Times New Roman" w:hAnsi="宋体"/>
          <w:bCs/>
          <w:szCs w:val="21"/>
        </w:rPr>
        <w:t>用于</w:t>
      </w:r>
      <w:r>
        <w:rPr>
          <w:rFonts w:hint="eastAsia" w:ascii="Times New Roman" w:hAnsi="宋体"/>
          <w:bCs/>
        </w:rPr>
        <w:t>电子产品外饰包装类用人造革合成</w:t>
      </w:r>
      <w:r>
        <w:rPr>
          <w:rFonts w:ascii="Times New Roman" w:hAnsi="宋体"/>
          <w:bCs/>
          <w:szCs w:val="21"/>
        </w:rPr>
        <w:t>革</w:t>
      </w:r>
    </w:p>
    <w:p>
      <w:pPr>
        <w:pStyle w:val="105"/>
        <w:spacing w:before="240" w:after="240"/>
      </w:pPr>
      <w:bookmarkStart w:id="39" w:name="_Toc26718931"/>
      <w:bookmarkStart w:id="40" w:name="_Toc97192965"/>
      <w:bookmarkStart w:id="41" w:name="_Toc26986531"/>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A31ABD2828124FBBAF61DE30D0A1C4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rPr>
      </w:pPr>
      <w:bookmarkStart w:id="43" w:name="OLE_LINK7"/>
      <w:r>
        <w:rPr>
          <w:rFonts w:hint="eastAsia"/>
        </w:rPr>
        <w:t>GB/T 250-2008  纺织品  色牢度试验  评定变色用灰色样卡</w:t>
      </w:r>
    </w:p>
    <w:p>
      <w:pPr>
        <w:pStyle w:val="57"/>
        <w:ind w:firstLine="420"/>
        <w:rPr>
          <w:rFonts w:hint="eastAsia"/>
        </w:rPr>
      </w:pPr>
      <w:r>
        <w:rPr>
          <w:rFonts w:hint="eastAsia"/>
        </w:rPr>
        <w:t xml:space="preserve">GB/T 2828.1-2012  计数抽样检验程序  第1部分：按接收质量限（AQL）检索的逐批检验抽样计划 </w:t>
      </w:r>
    </w:p>
    <w:p>
      <w:pPr>
        <w:pStyle w:val="57"/>
        <w:ind w:firstLine="420"/>
        <w:rPr>
          <w:rFonts w:hint="eastAsia"/>
        </w:rPr>
      </w:pPr>
      <w:r>
        <w:rPr>
          <w:rFonts w:hint="eastAsia"/>
        </w:rPr>
        <w:t>GB/T 2918-1998  塑料试样状态调节和试验的标准环境</w:t>
      </w:r>
    </w:p>
    <w:p>
      <w:pPr>
        <w:pStyle w:val="57"/>
        <w:ind w:firstLine="420"/>
        <w:rPr>
          <w:rFonts w:hint="eastAsia"/>
        </w:rPr>
      </w:pPr>
      <w:r>
        <w:rPr>
          <w:rFonts w:hint="eastAsia"/>
        </w:rPr>
        <w:t>GB/T 3920-2008  纺织品  色牢度试验  耐摩擦色牢度</w:t>
      </w:r>
    </w:p>
    <w:p>
      <w:pPr>
        <w:pStyle w:val="57"/>
        <w:ind w:firstLine="420"/>
        <w:rPr>
          <w:rFonts w:hint="eastAsia"/>
        </w:rPr>
      </w:pPr>
      <w:r>
        <w:rPr>
          <w:rFonts w:hint="eastAsia"/>
        </w:rPr>
        <w:t>GB/T 8949-2008  聚氨酯干法人造革</w:t>
      </w:r>
    </w:p>
    <w:p>
      <w:pPr>
        <w:pStyle w:val="57"/>
        <w:ind w:firstLine="420"/>
        <w:rPr>
          <w:rFonts w:hint="eastAsia"/>
        </w:rPr>
      </w:pPr>
      <w:bookmarkStart w:id="44" w:name="OLE_LINK9"/>
      <w:r>
        <w:rPr>
          <w:rFonts w:hint="eastAsia"/>
        </w:rPr>
        <w:t>QB/T 1646-2007</w:t>
      </w:r>
      <w:bookmarkEnd w:id="44"/>
      <w:r>
        <w:rPr>
          <w:rFonts w:hint="eastAsia"/>
        </w:rPr>
        <w:t xml:space="preserve">  聚氨酯合成革</w:t>
      </w:r>
    </w:p>
    <w:p>
      <w:pPr>
        <w:pStyle w:val="57"/>
        <w:ind w:firstLine="420"/>
        <w:rPr>
          <w:rFonts w:hint="eastAsia"/>
        </w:rPr>
      </w:pPr>
      <w:r>
        <w:rPr>
          <w:rFonts w:hint="eastAsia"/>
        </w:rPr>
        <w:t>GB/T 3920-2008  色牢度试验 耐摩擦色牢度</w:t>
      </w:r>
    </w:p>
    <w:p>
      <w:pPr>
        <w:pStyle w:val="57"/>
        <w:ind w:firstLine="420"/>
        <w:rPr>
          <w:rFonts w:hint="eastAsia"/>
        </w:rPr>
      </w:pPr>
      <w:r>
        <w:rPr>
          <w:rFonts w:hint="eastAsia"/>
        </w:rPr>
        <w:t>GB/T 3922-2013  纺织品 色牢度试验 耐汗渍色牢度</w:t>
      </w:r>
    </w:p>
    <w:p>
      <w:pPr>
        <w:pStyle w:val="57"/>
        <w:ind w:firstLine="420"/>
        <w:rPr>
          <w:rFonts w:hint="eastAsia"/>
        </w:rPr>
      </w:pPr>
      <w:r>
        <w:rPr>
          <w:rFonts w:hint="eastAsia"/>
        </w:rPr>
        <w:t>GB/T 5713-2013  纺织品 色牢度试验 耐水色牢度</w:t>
      </w:r>
    </w:p>
    <w:p>
      <w:pPr>
        <w:pStyle w:val="57"/>
        <w:ind w:firstLine="420"/>
        <w:rPr>
          <w:rFonts w:hint="eastAsia"/>
        </w:rPr>
      </w:pPr>
      <w:r>
        <w:rPr>
          <w:rFonts w:hint="eastAsia"/>
        </w:rPr>
        <w:t>GB/T 19089-2012  橡胶或塑料涂覆织物 耐磨性的测定 马丁代尔法</w:t>
      </w:r>
    </w:p>
    <w:p>
      <w:pPr>
        <w:pStyle w:val="57"/>
        <w:ind w:firstLine="420"/>
        <w:rPr>
          <w:rFonts w:hint="eastAsia"/>
        </w:rPr>
      </w:pPr>
      <w:bookmarkStart w:id="45" w:name="OLE_LINK1"/>
      <w:bookmarkStart w:id="46" w:name="OLE_LINK3"/>
      <w:r>
        <w:rPr>
          <w:rFonts w:hint="eastAsia"/>
        </w:rPr>
        <w:t>QB/T 2714-2005</w:t>
      </w:r>
      <w:bookmarkEnd w:id="45"/>
      <w:bookmarkEnd w:id="46"/>
      <w:r>
        <w:rPr>
          <w:rFonts w:hint="eastAsia"/>
        </w:rPr>
        <w:t xml:space="preserve">  皮革 物理和机械试验 耐折牢度的测定</w:t>
      </w:r>
    </w:p>
    <w:p>
      <w:pPr>
        <w:pStyle w:val="57"/>
        <w:ind w:firstLine="420"/>
        <w:rPr>
          <w:rFonts w:hint="eastAsia"/>
        </w:rPr>
      </w:pPr>
      <w:r>
        <w:rPr>
          <w:rFonts w:hint="eastAsia"/>
        </w:rPr>
        <w:t>QB/T 4341-2012  抗菌聚氨酯合成革  抗菌性能试验方法和抗菌效果</w:t>
      </w:r>
    </w:p>
    <w:p>
      <w:pPr>
        <w:pStyle w:val="57"/>
        <w:ind w:firstLine="420"/>
        <w:rPr>
          <w:rFonts w:hint="eastAsia"/>
        </w:rPr>
      </w:pPr>
      <w:r>
        <w:rPr>
          <w:rFonts w:hint="eastAsia"/>
        </w:rPr>
        <w:t>QB/T 4342-2012  服装用聚氨酯合成革安全要求 安全要求</w:t>
      </w:r>
    </w:p>
    <w:p>
      <w:pPr>
        <w:pStyle w:val="57"/>
        <w:ind w:firstLine="420"/>
        <w:rPr>
          <w:rFonts w:hint="eastAsia"/>
        </w:rPr>
      </w:pPr>
      <w:r>
        <w:rPr>
          <w:rFonts w:hint="eastAsia"/>
        </w:rPr>
        <w:t>QB/T 4872-2015  人造革合成革试验方法  接缝强度的测定</w:t>
      </w:r>
    </w:p>
    <w:p>
      <w:pPr>
        <w:pStyle w:val="57"/>
        <w:ind w:firstLine="420"/>
        <w:rPr>
          <w:rFonts w:hint="eastAsia"/>
        </w:rPr>
      </w:pPr>
      <w:r>
        <w:rPr>
          <w:rFonts w:hint="eastAsia"/>
        </w:rPr>
        <w:t>QB/T 4874-2015</w:t>
      </w:r>
      <w:r>
        <w:t xml:space="preserve">  </w:t>
      </w:r>
      <w:r>
        <w:rPr>
          <w:rFonts w:hint="eastAsia"/>
        </w:rPr>
        <w:t>人造革合成革试验方法接缝抗疲劳强度的测定</w:t>
      </w:r>
    </w:p>
    <w:p>
      <w:pPr>
        <w:pStyle w:val="57"/>
        <w:ind w:firstLine="420"/>
      </w:pPr>
      <w:r>
        <w:rPr>
          <w:rFonts w:hint="eastAsia"/>
        </w:rPr>
        <w:t>QB/T 5447-2019  人造革合成革试验方法 气味的测定</w:t>
      </w:r>
    </w:p>
    <w:p>
      <w:pPr>
        <w:pStyle w:val="57"/>
        <w:ind w:firstLine="420"/>
      </w:pPr>
      <w:r>
        <w:rPr>
          <w:rFonts w:hint="eastAsia"/>
        </w:rPr>
        <w:t>QB/T 4671-2014  人造革合成革试验方法 耐水解的测定</w:t>
      </w:r>
    </w:p>
    <w:p>
      <w:pPr>
        <w:pStyle w:val="57"/>
        <w:ind w:firstLine="420"/>
      </w:pPr>
      <w:r>
        <w:rPr>
          <w:rFonts w:hint="eastAsia"/>
        </w:rPr>
        <w:t>QB/T 4672-2014  人造革合成革试验方法 耐黄变性的测定</w:t>
      </w:r>
    </w:p>
    <w:p>
      <w:pPr>
        <w:pStyle w:val="57"/>
        <w:ind w:firstLine="420"/>
      </w:pPr>
      <w:r>
        <w:rPr>
          <w:rFonts w:hint="eastAsia"/>
        </w:rPr>
        <w:t>QB/T 5353-2018  人造革合成革试验方法 抗粘性的测定</w:t>
      </w:r>
    </w:p>
    <w:p>
      <w:pPr>
        <w:pStyle w:val="57"/>
        <w:ind w:firstLine="420"/>
        <w:rPr>
          <w:color w:val="FF0000"/>
        </w:rPr>
      </w:pPr>
      <w:r>
        <w:rPr>
          <w:rFonts w:hint="eastAsia"/>
          <w:color w:val="FF0000"/>
        </w:rPr>
        <w:t>QB/T 5157-2017</w:t>
      </w:r>
      <w:r>
        <w:rPr>
          <w:color w:val="FF0000"/>
        </w:rPr>
        <w:t xml:space="preserve"> </w:t>
      </w:r>
      <w:r>
        <w:rPr>
          <w:rFonts w:hint="eastAsia"/>
          <w:color w:val="FF0000"/>
        </w:rPr>
        <w:t xml:space="preserve"> 人造革合成革试验方法 颜色迁移性的测定</w:t>
      </w:r>
    </w:p>
    <w:p>
      <w:pPr>
        <w:pStyle w:val="57"/>
        <w:ind w:firstLine="420"/>
        <w:rPr>
          <w:rFonts w:hint="eastAsia"/>
          <w:color w:val="FF0000"/>
        </w:rPr>
      </w:pPr>
      <w:r>
        <w:rPr>
          <w:color w:val="FF0000"/>
        </w:rPr>
        <w:t xml:space="preserve">GB/T 14522-2008  </w:t>
      </w:r>
      <w:r>
        <w:rPr>
          <w:rFonts w:hint="eastAsia"/>
          <w:color w:val="FF0000"/>
        </w:rPr>
        <w:t>机械工业产品用塑料、涂料、橡胶材料人工气候老化试验方法荧光紫外灯</w:t>
      </w:r>
      <w:bookmarkEnd w:id="43"/>
    </w:p>
    <w:p>
      <w:pPr>
        <w:pStyle w:val="105"/>
        <w:spacing w:before="240" w:after="240"/>
      </w:pPr>
      <w:bookmarkStart w:id="47" w:name="_Toc97192966"/>
      <w:r>
        <w:rPr>
          <w:rFonts w:hint="eastAsia"/>
          <w:szCs w:val="21"/>
        </w:rPr>
        <w:t>术语和定义</w:t>
      </w:r>
      <w:bookmarkEnd w:id="47"/>
    </w:p>
    <w:sdt>
      <w:sdtPr>
        <w:id w:val="-1909835108"/>
        <w:placeholder>
          <w:docPart w:val="1EE47808A2CF41F48B5C8177D504AF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8" w:name="_Toc26986532"/>
          <w:bookmarkEnd w:id="48"/>
          <w:r>
            <w:t>本文件没有需要界定的术语和定义。</w:t>
          </w:r>
        </w:p>
      </w:sdtContent>
    </w:sdt>
    <w:p>
      <w:pPr>
        <w:pStyle w:val="105"/>
        <w:spacing w:before="240" w:after="240"/>
      </w:pPr>
      <w:r>
        <w:rPr>
          <w:rFonts w:hint="eastAsia"/>
        </w:rPr>
        <w:t>分类</w:t>
      </w:r>
    </w:p>
    <w:p>
      <w:pPr>
        <w:pStyle w:val="224"/>
        <w:ind w:left="420" w:hanging="420" w:hangingChars="200"/>
        <w:rPr>
          <w:rFonts w:ascii="黑体" w:hAnsi="黑体" w:eastAsia="黑体"/>
        </w:rPr>
      </w:pPr>
      <w:r>
        <w:rPr>
          <w:rFonts w:hint="eastAsia" w:ascii="黑体" w:hAnsi="黑体" w:eastAsia="黑体"/>
        </w:rPr>
        <w:t>产品按</w:t>
      </w:r>
      <w:r>
        <w:rPr>
          <w:rFonts w:ascii="黑体" w:hAnsi="黑体" w:eastAsia="黑体"/>
        </w:rPr>
        <w:t>用途分类</w:t>
      </w:r>
      <w:r>
        <w:rPr>
          <w:rFonts w:hint="eastAsia" w:ascii="黑体" w:hAnsi="黑体" w:eastAsia="黑体"/>
        </w:rPr>
        <w:t>见</w:t>
      </w:r>
      <w:r>
        <w:rPr>
          <w:rFonts w:hint="eastAsia" w:ascii="黑体" w:eastAsia="黑体"/>
        </w:rPr>
        <w:t>表1</w:t>
      </w:r>
    </w:p>
    <w:p>
      <w:pPr>
        <w:pStyle w:val="113"/>
        <w:spacing w:before="120" w:after="120"/>
      </w:pPr>
      <w:r>
        <w:rPr>
          <w:rFonts w:hint="eastAsia"/>
        </w:rPr>
        <w:t>分类</w:t>
      </w:r>
    </w:p>
    <w:p>
      <w:pPr>
        <w:pStyle w:val="57"/>
        <w:ind w:firstLine="420"/>
        <w:rPr>
          <w:rFonts w:hint="eastAsia"/>
        </w:rPr>
      </w:pP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9"/>
            </w:pPr>
            <w:r>
              <w:rPr>
                <w:rFonts w:hint="eastAsia"/>
              </w:rPr>
              <w:t>类别</w:t>
            </w:r>
          </w:p>
        </w:tc>
        <w:tc>
          <w:tcPr>
            <w:tcW w:w="6224" w:type="dxa"/>
            <w:gridSpan w:val="2"/>
            <w:tcBorders>
              <w:top w:val="single" w:color="auto" w:sz="8" w:space="0"/>
              <w:bottom w:val="single" w:color="auto" w:sz="8" w:space="0"/>
            </w:tcBorders>
            <w:shd w:val="clear" w:color="auto" w:fill="auto"/>
            <w:vAlign w:val="center"/>
          </w:tcPr>
          <w:p>
            <w:pPr>
              <w:pStyle w:val="179"/>
            </w:pPr>
            <w:r>
              <w:rPr>
                <w:rFonts w:hint="eastAsia"/>
              </w:rPr>
              <w:t>用途种类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79"/>
            </w:pPr>
            <w:r>
              <w:rPr>
                <w:rFonts w:hint="eastAsia"/>
              </w:rPr>
              <w:t>A类</w:t>
            </w:r>
          </w:p>
        </w:tc>
        <w:tc>
          <w:tcPr>
            <w:tcW w:w="6224" w:type="dxa"/>
            <w:gridSpan w:val="2"/>
            <w:tcBorders>
              <w:top w:val="single" w:color="auto" w:sz="8" w:space="0"/>
            </w:tcBorders>
            <w:shd w:val="clear" w:color="auto" w:fill="auto"/>
            <w:vAlign w:val="center"/>
          </w:tcPr>
          <w:p>
            <w:pPr>
              <w:pStyle w:val="179"/>
            </w:pPr>
            <w:r>
              <w:rPr>
                <w:rFonts w:hint="eastAsia"/>
              </w:rPr>
              <w:t>耳机套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shd w:val="clear" w:color="auto" w:fill="auto"/>
            <w:vAlign w:val="center"/>
          </w:tcPr>
          <w:p>
            <w:pPr>
              <w:pStyle w:val="179"/>
            </w:pPr>
            <w:r>
              <w:rPr>
                <w:rFonts w:hint="eastAsia"/>
              </w:rPr>
              <w:t>B类</w:t>
            </w:r>
          </w:p>
        </w:tc>
        <w:tc>
          <w:tcPr>
            <w:tcW w:w="3112" w:type="dxa"/>
            <w:vMerge w:val="restart"/>
            <w:shd w:val="clear" w:color="auto" w:fill="auto"/>
            <w:vAlign w:val="center"/>
          </w:tcPr>
          <w:p>
            <w:pPr>
              <w:pStyle w:val="179"/>
            </w:pPr>
            <w:r>
              <w:rPr>
                <w:rFonts w:hint="eastAsia"/>
              </w:rPr>
              <w:t>包装类</w:t>
            </w:r>
          </w:p>
        </w:tc>
        <w:tc>
          <w:tcPr>
            <w:tcW w:w="3112" w:type="dxa"/>
            <w:shd w:val="clear" w:color="auto" w:fill="auto"/>
            <w:vAlign w:val="center"/>
          </w:tcPr>
          <w:p>
            <w:pPr>
              <w:pStyle w:val="179"/>
            </w:pPr>
            <w:r>
              <w:rPr>
                <w:rFonts w:hint="eastAsia"/>
                <w:lang w:val="en-US" w:eastAsia="zh-CN"/>
              </w:rPr>
              <w:t>B1</w:t>
            </w:r>
            <w:r>
              <w:rPr>
                <w:rFonts w:hint="eastAsia"/>
              </w:rPr>
              <w:t>针织布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bottom w:val="single" w:color="auto" w:sz="8" w:space="0"/>
            </w:tcBorders>
            <w:shd w:val="clear" w:color="auto" w:fill="auto"/>
            <w:vAlign w:val="center"/>
          </w:tcPr>
          <w:p>
            <w:pPr>
              <w:pStyle w:val="179"/>
            </w:pPr>
          </w:p>
        </w:tc>
        <w:tc>
          <w:tcPr>
            <w:tcW w:w="3112" w:type="dxa"/>
            <w:vMerge w:val="continue"/>
            <w:tcBorders>
              <w:bottom w:val="single" w:color="auto" w:sz="8" w:space="0"/>
            </w:tcBorders>
            <w:shd w:val="clear" w:color="auto" w:fill="auto"/>
            <w:vAlign w:val="center"/>
          </w:tcPr>
          <w:p>
            <w:pPr>
              <w:pStyle w:val="179"/>
            </w:pPr>
          </w:p>
        </w:tc>
        <w:tc>
          <w:tcPr>
            <w:tcW w:w="3112" w:type="dxa"/>
            <w:tcBorders>
              <w:bottom w:val="single" w:color="auto" w:sz="8" w:space="0"/>
            </w:tcBorders>
            <w:shd w:val="clear" w:color="auto" w:fill="auto"/>
            <w:vAlign w:val="center"/>
          </w:tcPr>
          <w:p>
            <w:pPr>
              <w:pStyle w:val="179"/>
            </w:pPr>
            <w:r>
              <w:rPr>
                <w:rFonts w:hint="eastAsia"/>
                <w:lang w:val="en-US" w:eastAsia="zh-CN"/>
              </w:rPr>
              <w:t>B2</w:t>
            </w:r>
            <w:r>
              <w:rPr>
                <w:rFonts w:hint="eastAsia"/>
              </w:rPr>
              <w:t>机织布</w:t>
            </w:r>
          </w:p>
        </w:tc>
      </w:tr>
    </w:tbl>
    <w:p>
      <w:pPr>
        <w:pStyle w:val="57"/>
        <w:ind w:firstLine="420"/>
      </w:pPr>
    </w:p>
    <w:p>
      <w:pPr>
        <w:pStyle w:val="105"/>
        <w:spacing w:before="240" w:after="240"/>
      </w:pPr>
      <w:r>
        <w:rPr>
          <w:rFonts w:hint="eastAsia"/>
        </w:rPr>
        <w:t>要求</w:t>
      </w:r>
    </w:p>
    <w:p>
      <w:pPr>
        <w:pStyle w:val="224"/>
        <w:ind w:left="420" w:hanging="420" w:hangingChars="200"/>
        <w:rPr>
          <w:bCs/>
        </w:rPr>
      </w:pPr>
      <w:r>
        <w:rPr>
          <w:rFonts w:hint="eastAsia" w:ascii="黑体" w:hAnsi="黑体" w:eastAsia="黑体"/>
        </w:rPr>
        <w:t>外观</w:t>
      </w:r>
    </w:p>
    <w:p>
      <w:pPr>
        <w:pStyle w:val="224"/>
        <w:ind w:left="420" w:hanging="420" w:hangingChars="200"/>
        <w:rPr>
          <w:bCs/>
        </w:rPr>
      </w:pPr>
      <w:r>
        <w:rPr>
          <w:bCs/>
        </w:rPr>
        <w:t>应符合表</w:t>
      </w:r>
      <w:r>
        <w:rPr>
          <w:rFonts w:hint="eastAsia"/>
          <w:bCs/>
        </w:rPr>
        <w:t>2</w:t>
      </w:r>
      <w:r>
        <w:rPr>
          <w:bCs/>
        </w:rPr>
        <w:t>的规定</w:t>
      </w:r>
      <w:r>
        <w:rPr>
          <w:rFonts w:hint="eastAsia"/>
          <w:bCs/>
        </w:rPr>
        <w:t>。</w:t>
      </w:r>
    </w:p>
    <w:p>
      <w:pPr>
        <w:pStyle w:val="113"/>
        <w:spacing w:before="120" w:after="120"/>
      </w:pPr>
      <w:r>
        <w:rPr>
          <w:rFonts w:hint="eastAsia"/>
        </w:rPr>
        <w:t>外观</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3"/>
        <w:gridCol w:w="3402"/>
        <w:gridCol w:w="4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3" w:type="dxa"/>
            <w:tcBorders>
              <w:top w:val="single" w:color="auto" w:sz="12" w:space="0"/>
              <w:left w:val="single" w:color="auto" w:sz="12" w:space="0"/>
              <w:bottom w:val="single" w:color="auto" w:sz="12" w:space="0"/>
            </w:tcBorders>
            <w:shd w:val="clear" w:color="auto" w:fill="auto"/>
            <w:vAlign w:val="center"/>
          </w:tcPr>
          <w:p>
            <w:pPr>
              <w:pStyle w:val="179"/>
            </w:pPr>
            <w:r>
              <w:rPr>
                <w:rFonts w:hint="eastAsia"/>
              </w:rPr>
              <w:t>序号</w:t>
            </w:r>
          </w:p>
        </w:tc>
        <w:tc>
          <w:tcPr>
            <w:tcW w:w="3402" w:type="dxa"/>
            <w:tcBorders>
              <w:top w:val="single" w:color="auto" w:sz="12" w:space="0"/>
              <w:bottom w:val="single" w:color="auto" w:sz="12" w:space="0"/>
            </w:tcBorders>
            <w:shd w:val="clear" w:color="auto" w:fill="auto"/>
            <w:vAlign w:val="center"/>
          </w:tcPr>
          <w:p>
            <w:pPr>
              <w:pStyle w:val="179"/>
            </w:pPr>
            <w:r>
              <w:rPr>
                <w:rFonts w:hint="eastAsia"/>
              </w:rPr>
              <w:t>项目</w:t>
            </w:r>
          </w:p>
        </w:tc>
        <w:tc>
          <w:tcPr>
            <w:tcW w:w="4519" w:type="dxa"/>
            <w:tcBorders>
              <w:top w:val="single" w:color="auto" w:sz="12" w:space="0"/>
              <w:bottom w:val="single" w:color="auto" w:sz="12" w:space="0"/>
              <w:right w:val="single" w:color="auto" w:sz="12" w:space="0"/>
            </w:tcBorders>
            <w:shd w:val="clear" w:color="auto" w:fill="auto"/>
            <w:vAlign w:val="center"/>
          </w:tcPr>
          <w:p>
            <w:pPr>
              <w:pStyle w:val="179"/>
            </w:pPr>
            <w:r>
              <w:rPr>
                <w:rFonts w:hint="eastAsi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3" w:type="dxa"/>
            <w:tcBorders>
              <w:top w:val="single" w:color="auto" w:sz="12" w:space="0"/>
            </w:tcBorders>
            <w:shd w:val="clear" w:color="auto" w:fill="auto"/>
            <w:vAlign w:val="center"/>
          </w:tcPr>
          <w:p>
            <w:pPr>
              <w:pStyle w:val="179"/>
            </w:pPr>
            <w:r>
              <w:rPr>
                <w:rFonts w:hint="eastAsia"/>
              </w:rPr>
              <w:t>1</w:t>
            </w:r>
          </w:p>
        </w:tc>
        <w:tc>
          <w:tcPr>
            <w:tcW w:w="3402" w:type="dxa"/>
            <w:tcBorders>
              <w:top w:val="single" w:color="auto" w:sz="12" w:space="0"/>
            </w:tcBorders>
            <w:shd w:val="clear" w:color="auto" w:fill="auto"/>
            <w:vAlign w:val="center"/>
          </w:tcPr>
          <w:p>
            <w:pPr>
              <w:pStyle w:val="179"/>
            </w:pPr>
            <w:r>
              <w:rPr>
                <w:rFonts w:hAnsi="宋体"/>
                <w:bCs/>
                <w:szCs w:val="18"/>
              </w:rPr>
              <w:t>花</w:t>
            </w:r>
            <w:r>
              <w:rPr>
                <w:rFonts w:hint="eastAsia" w:hAnsi="宋体"/>
                <w:bCs/>
                <w:szCs w:val="18"/>
              </w:rPr>
              <w:t xml:space="preserve">  </w:t>
            </w:r>
            <w:r>
              <w:rPr>
                <w:rFonts w:hAnsi="宋体"/>
                <w:bCs/>
                <w:szCs w:val="18"/>
              </w:rPr>
              <w:t>纹</w:t>
            </w:r>
          </w:p>
        </w:tc>
        <w:tc>
          <w:tcPr>
            <w:tcW w:w="4519" w:type="dxa"/>
            <w:tcBorders>
              <w:top w:val="single" w:color="auto" w:sz="12" w:space="0"/>
            </w:tcBorders>
            <w:shd w:val="clear" w:color="auto" w:fill="auto"/>
            <w:vAlign w:val="center"/>
          </w:tcPr>
          <w:p>
            <w:pPr>
              <w:pStyle w:val="179"/>
            </w:pPr>
            <w:r>
              <w:rPr>
                <w:rFonts w:hAnsi="宋体"/>
                <w:bCs/>
                <w:szCs w:val="18"/>
              </w:rPr>
              <w:t>纹理清晰</w:t>
            </w:r>
            <w:r>
              <w:rPr>
                <w:rFonts w:hint="eastAsia"/>
                <w:bCs/>
                <w:szCs w:val="18"/>
              </w:rPr>
              <w:t>，</w:t>
            </w:r>
            <w:r>
              <w:rPr>
                <w:rFonts w:hAnsi="宋体"/>
                <w:bCs/>
                <w:szCs w:val="18"/>
              </w:rPr>
              <w:t>深浅一致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3" w:type="dxa"/>
            <w:shd w:val="clear" w:color="auto" w:fill="auto"/>
            <w:vAlign w:val="center"/>
          </w:tcPr>
          <w:p>
            <w:pPr>
              <w:pStyle w:val="179"/>
            </w:pPr>
            <w:r>
              <w:rPr>
                <w:rFonts w:hint="eastAsia"/>
              </w:rPr>
              <w:t>2</w:t>
            </w:r>
          </w:p>
        </w:tc>
        <w:tc>
          <w:tcPr>
            <w:tcW w:w="3402" w:type="dxa"/>
            <w:shd w:val="clear" w:color="auto" w:fill="auto"/>
            <w:vAlign w:val="center"/>
          </w:tcPr>
          <w:p>
            <w:pPr>
              <w:pStyle w:val="179"/>
            </w:pPr>
            <w:r>
              <w:rPr>
                <w:rFonts w:hAnsi="宋体"/>
                <w:bCs/>
                <w:szCs w:val="18"/>
              </w:rPr>
              <w:t>颜色</w:t>
            </w:r>
            <w:r>
              <w:rPr>
                <w:bCs/>
                <w:szCs w:val="18"/>
              </w:rPr>
              <w:t>/</w:t>
            </w:r>
            <w:r>
              <w:rPr>
                <w:rFonts w:hAnsi="宋体"/>
                <w:bCs/>
                <w:szCs w:val="18"/>
              </w:rPr>
              <w:t>光泽</w:t>
            </w:r>
          </w:p>
        </w:tc>
        <w:tc>
          <w:tcPr>
            <w:tcW w:w="4519" w:type="dxa"/>
            <w:shd w:val="clear" w:color="auto" w:fill="auto"/>
            <w:vAlign w:val="center"/>
          </w:tcPr>
          <w:p>
            <w:pPr>
              <w:pStyle w:val="179"/>
            </w:pPr>
            <w:r>
              <w:rPr>
                <w:rFonts w:hint="eastAsia" w:hAnsi="宋体"/>
                <w:bCs/>
                <w:szCs w:val="18"/>
              </w:rPr>
              <w:t>可有</w:t>
            </w:r>
            <w:r>
              <w:rPr>
                <w:rFonts w:hAnsi="宋体"/>
                <w:bCs/>
                <w:szCs w:val="18"/>
              </w:rPr>
              <w:t>轻微偏差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3" w:type="dxa"/>
            <w:shd w:val="clear" w:color="auto" w:fill="auto"/>
            <w:vAlign w:val="center"/>
          </w:tcPr>
          <w:p>
            <w:pPr>
              <w:pStyle w:val="179"/>
            </w:pPr>
            <w:r>
              <w:rPr>
                <w:rFonts w:hint="eastAsia"/>
              </w:rPr>
              <w:t>3</w:t>
            </w:r>
          </w:p>
        </w:tc>
        <w:tc>
          <w:tcPr>
            <w:tcW w:w="3402" w:type="dxa"/>
            <w:shd w:val="clear" w:color="auto" w:fill="auto"/>
            <w:vAlign w:val="center"/>
          </w:tcPr>
          <w:p>
            <w:pPr>
              <w:pStyle w:val="179"/>
            </w:pPr>
            <w:r>
              <w:rPr>
                <w:rFonts w:hAnsi="宋体"/>
                <w:bCs/>
                <w:szCs w:val="18"/>
              </w:rPr>
              <w:t>边</w:t>
            </w:r>
            <w:r>
              <w:rPr>
                <w:rFonts w:hint="eastAsia" w:hAnsi="宋体"/>
                <w:bCs/>
                <w:szCs w:val="18"/>
              </w:rPr>
              <w:t xml:space="preserve">  </w:t>
            </w:r>
            <w:r>
              <w:rPr>
                <w:rFonts w:hAnsi="宋体"/>
                <w:bCs/>
                <w:szCs w:val="18"/>
              </w:rPr>
              <w:t>陷</w:t>
            </w:r>
          </w:p>
        </w:tc>
        <w:tc>
          <w:tcPr>
            <w:tcW w:w="4519" w:type="dxa"/>
            <w:shd w:val="clear" w:color="auto" w:fill="auto"/>
            <w:vAlign w:val="center"/>
          </w:tcPr>
          <w:p>
            <w:pPr>
              <w:pStyle w:val="179"/>
            </w:pPr>
            <w:r>
              <w:rPr>
                <w:rFonts w:hAnsi="宋体"/>
                <w:bCs/>
                <w:szCs w:val="18"/>
              </w:rPr>
              <w:t>不</w:t>
            </w:r>
            <w:r>
              <w:rPr>
                <w:rFonts w:hint="eastAsia" w:hAnsi="宋体"/>
                <w:bCs/>
                <w:szCs w:val="18"/>
              </w:rPr>
              <w:t>应有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3" w:type="dxa"/>
            <w:shd w:val="clear" w:color="auto" w:fill="auto"/>
            <w:vAlign w:val="center"/>
          </w:tcPr>
          <w:p>
            <w:pPr>
              <w:pStyle w:val="179"/>
            </w:pPr>
            <w:r>
              <w:rPr>
                <w:rFonts w:hint="eastAsia"/>
              </w:rPr>
              <w:t>4</w:t>
            </w:r>
          </w:p>
        </w:tc>
        <w:tc>
          <w:tcPr>
            <w:tcW w:w="3402" w:type="dxa"/>
            <w:shd w:val="clear" w:color="auto" w:fill="auto"/>
            <w:vAlign w:val="center"/>
          </w:tcPr>
          <w:p>
            <w:pPr>
              <w:pStyle w:val="179"/>
            </w:pPr>
            <w:r>
              <w:rPr>
                <w:rFonts w:hAnsi="宋体"/>
                <w:bCs/>
                <w:szCs w:val="18"/>
              </w:rPr>
              <w:t>色斑、色花、亮斑、亮线、折皱、异物附着、凹陷、凸起、结露、喷霜</w:t>
            </w:r>
          </w:p>
        </w:tc>
        <w:tc>
          <w:tcPr>
            <w:tcW w:w="4519" w:type="dxa"/>
            <w:shd w:val="clear" w:color="auto" w:fill="auto"/>
            <w:vAlign w:val="center"/>
          </w:tcPr>
          <w:p>
            <w:pPr>
              <w:jc w:val="left"/>
              <w:rPr>
                <w:bCs/>
                <w:sz w:val="18"/>
              </w:rPr>
            </w:pPr>
            <w:r>
              <w:rPr>
                <w:bCs/>
                <w:sz w:val="18"/>
              </w:rPr>
              <w:t>面积大于1.5 cm</w:t>
            </w:r>
            <w:r>
              <w:rPr>
                <w:bCs/>
                <w:sz w:val="18"/>
                <w:vertAlign w:val="superscript"/>
              </w:rPr>
              <w:t>2</w:t>
            </w:r>
            <w:r>
              <w:rPr>
                <w:bCs/>
                <w:sz w:val="18"/>
              </w:rPr>
              <w:t>的不</w:t>
            </w:r>
            <w:r>
              <w:rPr>
                <w:rFonts w:hint="eastAsia"/>
                <w:bCs/>
                <w:sz w:val="18"/>
              </w:rPr>
              <w:t>应</w:t>
            </w:r>
            <w:r>
              <w:rPr>
                <w:bCs/>
                <w:sz w:val="18"/>
              </w:rPr>
              <w:t>存在</w:t>
            </w:r>
            <w:r>
              <w:rPr>
                <w:rFonts w:hint="eastAsia"/>
                <w:bCs/>
                <w:sz w:val="18"/>
              </w:rPr>
              <w:t>；</w:t>
            </w:r>
          </w:p>
          <w:p>
            <w:pPr>
              <w:jc w:val="left"/>
              <w:rPr>
                <w:bCs/>
                <w:sz w:val="18"/>
                <w:szCs w:val="18"/>
              </w:rPr>
            </w:pPr>
            <w:r>
              <w:rPr>
                <w:bCs/>
                <w:sz w:val="18"/>
              </w:rPr>
              <w:t>面积</w:t>
            </w:r>
            <w:r>
              <w:rPr>
                <w:rFonts w:hint="eastAsia"/>
                <w:bCs/>
                <w:sz w:val="18"/>
              </w:rPr>
              <w:t>不大于</w:t>
            </w:r>
            <w:r>
              <w:rPr>
                <w:bCs/>
                <w:sz w:val="18"/>
              </w:rPr>
              <w:t>1.5 cm</w:t>
            </w:r>
            <w:r>
              <w:rPr>
                <w:bCs/>
                <w:sz w:val="18"/>
                <w:vertAlign w:val="superscript"/>
              </w:rPr>
              <w:t>2</w:t>
            </w:r>
            <w:r>
              <w:rPr>
                <w:bCs/>
                <w:sz w:val="18"/>
              </w:rPr>
              <w:t>的外观缺陷</w:t>
            </w:r>
            <w:r>
              <w:rPr>
                <w:rFonts w:hint="eastAsia"/>
                <w:bCs/>
                <w:sz w:val="18"/>
              </w:rPr>
              <w:t>：</w:t>
            </w:r>
            <w:r>
              <w:rPr>
                <w:bCs/>
                <w:sz w:val="18"/>
              </w:rPr>
              <w:t>卷长30 m或30 m以下的每卷不超过2处， 卷长30 m以上（不含30 m）的每卷不超过3处</w:t>
            </w:r>
          </w:p>
        </w:tc>
      </w:tr>
    </w:tbl>
    <w:p>
      <w:pPr>
        <w:pStyle w:val="57"/>
        <w:ind w:firstLine="420"/>
      </w:pPr>
    </w:p>
    <w:p>
      <w:pPr>
        <w:pStyle w:val="106"/>
        <w:spacing w:before="120" w:after="120"/>
      </w:pPr>
      <w:r>
        <w:rPr>
          <w:rFonts w:hint="eastAsia"/>
        </w:rPr>
        <w:t>规格</w:t>
      </w:r>
    </w:p>
    <w:p>
      <w:pPr>
        <w:pStyle w:val="66"/>
        <w:spacing w:before="120" w:after="120"/>
        <w:rPr>
          <w:rFonts w:hAnsi="黑体"/>
        </w:rPr>
      </w:pPr>
      <w:r>
        <w:rPr>
          <w:rFonts w:hAnsi="黑体"/>
        </w:rPr>
        <w:t>厚度及厚度极限偏差</w:t>
      </w:r>
    </w:p>
    <w:p>
      <w:pPr>
        <w:pStyle w:val="57"/>
        <w:ind w:firstLine="420"/>
        <w:rPr>
          <w:rFonts w:hAnsi="宋体"/>
          <w:bCs/>
        </w:rPr>
      </w:pPr>
      <w:r>
        <w:rPr>
          <w:rFonts w:hAnsi="宋体"/>
          <w:bCs/>
        </w:rPr>
        <w:t>应符合表</w:t>
      </w:r>
      <w:r>
        <w:rPr>
          <w:rFonts w:hint="eastAsia"/>
          <w:bCs/>
        </w:rPr>
        <w:t>3</w:t>
      </w:r>
      <w:r>
        <w:rPr>
          <w:rFonts w:hAnsi="宋体"/>
          <w:bCs/>
        </w:rPr>
        <w:t>的规定</w:t>
      </w:r>
      <w:r>
        <w:rPr>
          <w:rFonts w:hint="eastAsia" w:hAnsi="宋体"/>
          <w:bCs/>
        </w:rPr>
        <w:t>。</w:t>
      </w:r>
    </w:p>
    <w:p>
      <w:pPr>
        <w:pStyle w:val="113"/>
        <w:spacing w:before="120" w:after="120"/>
        <w:rPr>
          <w:rFonts w:hAnsi="黑体"/>
          <w:bCs/>
        </w:rPr>
      </w:pPr>
      <w:r>
        <w:rPr>
          <w:rFonts w:hAnsi="黑体"/>
          <w:bCs/>
        </w:rPr>
        <w:t>厚度及厚度极限偏差</w:t>
      </w:r>
    </w:p>
    <w:p>
      <w:pPr>
        <w:pStyle w:val="57"/>
        <w:ind w:firstLine="420"/>
        <w:jc w:val="right"/>
      </w:pPr>
      <w:r>
        <w:rPr>
          <w:rFonts w:hint="eastAsia"/>
        </w:rPr>
        <w:t>单位：毫米</w:t>
      </w:r>
    </w:p>
    <w:tbl>
      <w:tblPr>
        <w:tblStyle w:val="27"/>
        <w:tblW w:w="93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3082"/>
        <w:gridCol w:w="4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restart"/>
            <w:tcBorders>
              <w:top w:val="single" w:color="auto" w:sz="8" w:space="0"/>
              <w:bottom w:val="single" w:color="auto" w:sz="4" w:space="0"/>
            </w:tcBorders>
            <w:vAlign w:val="center"/>
          </w:tcPr>
          <w:p>
            <w:pPr>
              <w:jc w:val="center"/>
              <w:outlineLvl w:val="4"/>
              <w:rPr>
                <w:sz w:val="18"/>
                <w:szCs w:val="18"/>
              </w:rPr>
            </w:pPr>
            <w:r>
              <w:rPr>
                <w:sz w:val="18"/>
                <w:szCs w:val="18"/>
              </w:rPr>
              <w:t>项</w:t>
            </w:r>
            <w:r>
              <w:rPr>
                <w:rFonts w:hint="eastAsia"/>
                <w:sz w:val="18"/>
                <w:szCs w:val="18"/>
              </w:rPr>
              <w:t xml:space="preserve">  </w:t>
            </w:r>
            <w:r>
              <w:rPr>
                <w:sz w:val="18"/>
                <w:szCs w:val="18"/>
              </w:rPr>
              <w:t>目</w:t>
            </w:r>
          </w:p>
        </w:tc>
        <w:tc>
          <w:tcPr>
            <w:tcW w:w="7502" w:type="dxa"/>
            <w:gridSpan w:val="2"/>
            <w:tcBorders>
              <w:top w:val="single" w:color="auto" w:sz="8" w:space="0"/>
              <w:bottom w:val="single" w:color="auto" w:sz="4" w:space="0"/>
            </w:tcBorders>
            <w:vAlign w:val="center"/>
          </w:tcPr>
          <w:p>
            <w:pPr>
              <w:jc w:val="center"/>
              <w:outlineLvl w:val="4"/>
              <w:rPr>
                <w:sz w:val="18"/>
                <w:szCs w:val="18"/>
              </w:rPr>
            </w:pPr>
            <w:r>
              <w:rPr>
                <w:sz w:val="18"/>
                <w:szCs w:val="18"/>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833" w:type="dxa"/>
            <w:vMerge w:val="continue"/>
            <w:tcBorders>
              <w:top w:val="single" w:color="auto" w:sz="4" w:space="0"/>
              <w:bottom w:val="single" w:color="auto" w:sz="8" w:space="0"/>
            </w:tcBorders>
            <w:vAlign w:val="center"/>
          </w:tcPr>
          <w:p>
            <w:pPr>
              <w:jc w:val="center"/>
              <w:outlineLvl w:val="4"/>
              <w:rPr>
                <w:sz w:val="18"/>
                <w:szCs w:val="18"/>
              </w:rPr>
            </w:pPr>
          </w:p>
        </w:tc>
        <w:tc>
          <w:tcPr>
            <w:tcW w:w="3082" w:type="dxa"/>
            <w:tcBorders>
              <w:top w:val="single" w:color="auto" w:sz="4" w:space="0"/>
              <w:bottom w:val="single" w:color="auto" w:sz="8" w:space="0"/>
            </w:tcBorders>
            <w:vAlign w:val="center"/>
          </w:tcPr>
          <w:p>
            <w:pPr>
              <w:jc w:val="center"/>
              <w:outlineLvl w:val="4"/>
              <w:rPr>
                <w:sz w:val="18"/>
                <w:szCs w:val="18"/>
              </w:rPr>
            </w:pPr>
            <w:r>
              <w:rPr>
                <w:sz w:val="18"/>
                <w:szCs w:val="18"/>
              </w:rPr>
              <w:t>尺  寸</w:t>
            </w:r>
          </w:p>
        </w:tc>
        <w:tc>
          <w:tcPr>
            <w:tcW w:w="4420" w:type="dxa"/>
            <w:tcBorders>
              <w:top w:val="single" w:color="auto" w:sz="4" w:space="0"/>
              <w:bottom w:val="single" w:color="auto" w:sz="8" w:space="0"/>
            </w:tcBorders>
            <w:vAlign w:val="center"/>
          </w:tcPr>
          <w:p>
            <w:pPr>
              <w:jc w:val="center"/>
              <w:outlineLvl w:val="4"/>
              <w:rPr>
                <w:sz w:val="18"/>
                <w:szCs w:val="18"/>
              </w:rPr>
            </w:pPr>
            <w:r>
              <w:rPr>
                <w:sz w:val="18"/>
                <w:szCs w:val="18"/>
              </w:rPr>
              <w:t>极限偏差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restart"/>
            <w:tcBorders>
              <w:top w:val="single" w:color="auto" w:sz="8" w:space="0"/>
            </w:tcBorders>
            <w:vAlign w:val="center"/>
          </w:tcPr>
          <w:p>
            <w:pPr>
              <w:jc w:val="center"/>
              <w:outlineLvl w:val="4"/>
              <w:rPr>
                <w:sz w:val="18"/>
                <w:szCs w:val="18"/>
              </w:rPr>
            </w:pPr>
            <w:r>
              <w:rPr>
                <w:sz w:val="18"/>
                <w:szCs w:val="18"/>
              </w:rPr>
              <w:t>厚</w:t>
            </w:r>
            <w:r>
              <w:rPr>
                <w:rFonts w:hint="eastAsia"/>
                <w:sz w:val="18"/>
                <w:szCs w:val="18"/>
              </w:rPr>
              <w:t xml:space="preserve">  </w:t>
            </w:r>
            <w:r>
              <w:rPr>
                <w:sz w:val="18"/>
                <w:szCs w:val="18"/>
              </w:rPr>
              <w:t>度</w:t>
            </w:r>
          </w:p>
        </w:tc>
        <w:tc>
          <w:tcPr>
            <w:tcW w:w="3082" w:type="dxa"/>
            <w:tcBorders>
              <w:top w:val="single" w:color="auto" w:sz="8" w:space="0"/>
            </w:tcBorders>
            <w:vAlign w:val="center"/>
          </w:tcPr>
          <w:p>
            <w:pPr>
              <w:jc w:val="center"/>
              <w:outlineLvl w:val="4"/>
              <w:rPr>
                <w:bCs/>
                <w:sz w:val="18"/>
                <w:szCs w:val="18"/>
              </w:rPr>
            </w:pPr>
            <w:r>
              <w:rPr>
                <w:rFonts w:hint="eastAsia"/>
                <w:bCs/>
                <w:sz w:val="18"/>
                <w:szCs w:val="18"/>
              </w:rPr>
              <w:t>0.4</w:t>
            </w:r>
          </w:p>
        </w:tc>
        <w:tc>
          <w:tcPr>
            <w:tcW w:w="4420" w:type="dxa"/>
            <w:vMerge w:val="restart"/>
            <w:tcBorders>
              <w:top w:val="single" w:color="auto" w:sz="8" w:space="0"/>
            </w:tcBorders>
            <w:vAlign w:val="center"/>
          </w:tcPr>
          <w:p>
            <w:pPr>
              <w:jc w:val="center"/>
              <w:outlineLvl w:val="4"/>
              <w:rPr>
                <w:rFonts w:ascii="宋体" w:hAnsi="宋体"/>
                <w:bCs/>
                <w:sz w:val="18"/>
                <w:szCs w:val="18"/>
              </w:rPr>
            </w:pPr>
            <w:r>
              <w:rPr>
                <w:rFonts w:ascii="宋体" w:hAnsi="宋体"/>
                <w:bCs/>
                <w:sz w:val="18"/>
                <w:szCs w:val="18"/>
              </w:rPr>
              <w:t>±</w:t>
            </w:r>
            <w:r>
              <w:rPr>
                <w:bCs/>
                <w:sz w:val="18"/>
                <w:szCs w:val="18"/>
              </w:rPr>
              <w:t>0.</w:t>
            </w:r>
            <w:r>
              <w:rPr>
                <w:rFonts w:hint="eastAsia"/>
                <w:bCs/>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continue"/>
            <w:vAlign w:val="center"/>
          </w:tcPr>
          <w:p>
            <w:pPr>
              <w:jc w:val="center"/>
              <w:outlineLvl w:val="4"/>
              <w:rPr>
                <w:sz w:val="18"/>
                <w:szCs w:val="18"/>
              </w:rPr>
            </w:pPr>
          </w:p>
        </w:tc>
        <w:tc>
          <w:tcPr>
            <w:tcW w:w="3082" w:type="dxa"/>
            <w:tcBorders>
              <w:top w:val="single" w:color="auto" w:sz="8" w:space="0"/>
              <w:bottom w:val="single" w:color="auto" w:sz="8" w:space="0"/>
            </w:tcBorders>
            <w:vAlign w:val="center"/>
          </w:tcPr>
          <w:p>
            <w:pPr>
              <w:jc w:val="center"/>
              <w:outlineLvl w:val="4"/>
              <w:rPr>
                <w:sz w:val="18"/>
                <w:szCs w:val="18"/>
              </w:rPr>
            </w:pPr>
            <w:r>
              <w:rPr>
                <w:bCs/>
                <w:sz w:val="18"/>
                <w:szCs w:val="18"/>
              </w:rPr>
              <w:t>0.5</w:t>
            </w:r>
          </w:p>
        </w:tc>
        <w:tc>
          <w:tcPr>
            <w:tcW w:w="4420" w:type="dxa"/>
            <w:vMerge w:val="continue"/>
            <w:vAlign w:val="center"/>
          </w:tcPr>
          <w:p>
            <w:pPr>
              <w:jc w:val="center"/>
              <w:outlineLvl w:val="4"/>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continue"/>
            <w:vAlign w:val="center"/>
          </w:tcPr>
          <w:p>
            <w:pPr>
              <w:jc w:val="center"/>
              <w:outlineLvl w:val="4"/>
              <w:rPr>
                <w:sz w:val="18"/>
                <w:szCs w:val="18"/>
              </w:rPr>
            </w:pPr>
          </w:p>
        </w:tc>
        <w:tc>
          <w:tcPr>
            <w:tcW w:w="3082" w:type="dxa"/>
            <w:tcBorders>
              <w:top w:val="single" w:color="auto" w:sz="8" w:space="0"/>
            </w:tcBorders>
            <w:vAlign w:val="center"/>
          </w:tcPr>
          <w:p>
            <w:pPr>
              <w:jc w:val="center"/>
              <w:outlineLvl w:val="4"/>
              <w:rPr>
                <w:bCs/>
                <w:sz w:val="18"/>
                <w:szCs w:val="18"/>
              </w:rPr>
            </w:pPr>
            <w:r>
              <w:rPr>
                <w:rFonts w:hint="eastAsia"/>
                <w:bCs/>
                <w:sz w:val="18"/>
                <w:szCs w:val="18"/>
              </w:rPr>
              <w:t>0.6</w:t>
            </w:r>
          </w:p>
        </w:tc>
        <w:tc>
          <w:tcPr>
            <w:tcW w:w="4420" w:type="dxa"/>
            <w:vMerge w:val="continue"/>
            <w:vAlign w:val="center"/>
          </w:tcPr>
          <w:p>
            <w:pPr>
              <w:jc w:val="center"/>
              <w:outlineLvl w:val="4"/>
              <w:rPr>
                <w:rFonts w:ascii="宋体" w:hAns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continue"/>
            <w:vAlign w:val="center"/>
          </w:tcPr>
          <w:p>
            <w:pPr>
              <w:jc w:val="center"/>
              <w:outlineLvl w:val="4"/>
              <w:rPr>
                <w:sz w:val="18"/>
                <w:szCs w:val="18"/>
              </w:rPr>
            </w:pPr>
          </w:p>
        </w:tc>
        <w:tc>
          <w:tcPr>
            <w:tcW w:w="3082" w:type="dxa"/>
            <w:tcBorders>
              <w:top w:val="single" w:color="auto" w:sz="8" w:space="0"/>
            </w:tcBorders>
            <w:vAlign w:val="center"/>
          </w:tcPr>
          <w:p>
            <w:pPr>
              <w:jc w:val="center"/>
              <w:outlineLvl w:val="4"/>
              <w:rPr>
                <w:bCs/>
                <w:sz w:val="18"/>
                <w:szCs w:val="18"/>
              </w:rPr>
            </w:pPr>
            <w:r>
              <w:rPr>
                <w:rFonts w:hint="eastAsia"/>
                <w:bCs/>
                <w:sz w:val="18"/>
                <w:szCs w:val="18"/>
              </w:rPr>
              <w:t>0.7</w:t>
            </w:r>
          </w:p>
        </w:tc>
        <w:tc>
          <w:tcPr>
            <w:tcW w:w="4420" w:type="dxa"/>
            <w:vMerge w:val="continue"/>
            <w:vAlign w:val="center"/>
          </w:tcPr>
          <w:p>
            <w:pPr>
              <w:jc w:val="center"/>
              <w:outlineLvl w:val="4"/>
              <w:rPr>
                <w:rFonts w:ascii="宋体" w:hAnsi="宋体"/>
                <w:bCs/>
                <w:sz w:val="18"/>
                <w:szCs w:val="18"/>
              </w:rPr>
            </w:pPr>
          </w:p>
        </w:tc>
      </w:tr>
    </w:tbl>
    <w:p>
      <w:pPr>
        <w:pStyle w:val="57"/>
        <w:ind w:firstLine="420"/>
        <w:rPr>
          <w:rFonts w:hint="eastAsia"/>
        </w:rPr>
      </w:pPr>
    </w:p>
    <w:p>
      <w:pPr>
        <w:pStyle w:val="66"/>
        <w:spacing w:before="120" w:after="120"/>
        <w:rPr>
          <w:rFonts w:hAnsi="黑体"/>
        </w:rPr>
      </w:pPr>
      <w:r>
        <w:rPr>
          <w:rFonts w:hAnsi="黑体"/>
        </w:rPr>
        <w:t>宽度</w:t>
      </w:r>
    </w:p>
    <w:p>
      <w:pPr>
        <w:pStyle w:val="57"/>
        <w:ind w:firstLine="420"/>
        <w:rPr>
          <w:rFonts w:hAnsi="宋体"/>
        </w:rPr>
      </w:pPr>
      <w:r>
        <w:rPr>
          <w:rFonts w:hint="eastAsia" w:hAnsi="宋体"/>
          <w:color w:val="FF0000"/>
          <w:szCs w:val="21"/>
        </w:rPr>
        <w:t>宽度按照行业通行要求为≥1370mm，且</w:t>
      </w:r>
      <w:r>
        <w:rPr>
          <w:rFonts w:hAnsi="宋体"/>
        </w:rPr>
        <w:t>不</w:t>
      </w:r>
      <w:r>
        <w:rPr>
          <w:rFonts w:hint="eastAsia" w:hAnsi="宋体"/>
        </w:rPr>
        <w:t>应</w:t>
      </w:r>
      <w:r>
        <w:rPr>
          <w:rFonts w:hAnsi="宋体"/>
        </w:rPr>
        <w:t>有负偏差。</w:t>
      </w:r>
      <w:r>
        <w:rPr>
          <w:rFonts w:hint="eastAsia" w:hAnsi="宋体"/>
          <w:color w:val="FF0000"/>
        </w:rPr>
        <w:t>特殊幅宽则由供需双方合同规定</w:t>
      </w:r>
      <w:r>
        <w:rPr>
          <w:rFonts w:hint="eastAsia" w:hAnsi="宋体"/>
        </w:rPr>
        <w:t>。</w:t>
      </w:r>
    </w:p>
    <w:p>
      <w:pPr>
        <w:pStyle w:val="66"/>
        <w:spacing w:before="120" w:after="120"/>
        <w:rPr>
          <w:rFonts w:hAnsi="黑体"/>
        </w:rPr>
      </w:pPr>
      <w:r>
        <w:rPr>
          <w:rFonts w:hAnsi="黑体"/>
        </w:rPr>
        <w:t>长度及每卷段数和最小段长</w:t>
      </w:r>
    </w:p>
    <w:p>
      <w:pPr>
        <w:pStyle w:val="57"/>
        <w:ind w:firstLine="420"/>
        <w:rPr>
          <w:rFonts w:hAnsi="宋体"/>
          <w:bCs/>
        </w:rPr>
      </w:pPr>
      <w:r>
        <w:rPr>
          <w:rFonts w:hint="eastAsia"/>
          <w:bCs/>
        </w:rPr>
        <w:t>接头数、最短码长、拼接数应符合用户订货合同规定。若订货合同无规定，则按表4 规定</w:t>
      </w:r>
      <w:r>
        <w:rPr>
          <w:rFonts w:hint="eastAsia" w:hAnsi="宋体"/>
          <w:bCs/>
        </w:rPr>
        <w:t>应用。</w:t>
      </w:r>
    </w:p>
    <w:p>
      <w:pPr>
        <w:pStyle w:val="113"/>
        <w:spacing w:before="120" w:after="120"/>
        <w:rPr>
          <w:rFonts w:hAnsi="黑体"/>
          <w:bCs/>
        </w:rPr>
      </w:pPr>
      <w:r>
        <w:rPr>
          <w:rFonts w:hAnsi="黑体"/>
          <w:bCs/>
        </w:rPr>
        <w:t>长度及每卷段数和最小段长</w:t>
      </w:r>
    </w:p>
    <w:tbl>
      <w:tblPr>
        <w:tblStyle w:val="27"/>
        <w:tblW w:w="923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3192"/>
        <w:gridCol w:w="29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3084" w:type="dxa"/>
            <w:tcBorders>
              <w:top w:val="single" w:color="auto" w:sz="8" w:space="0"/>
              <w:bottom w:val="single" w:color="auto" w:sz="8" w:space="0"/>
            </w:tcBorders>
          </w:tcPr>
          <w:p>
            <w:r>
              <w:rPr>
                <w:sz w:val="18"/>
                <w:szCs w:val="18"/>
              </w:rPr>
              <w:t>长</w:t>
            </w:r>
            <w:r>
              <w:rPr>
                <w:rFonts w:hint="eastAsia"/>
                <w:sz w:val="18"/>
                <w:szCs w:val="18"/>
              </w:rPr>
              <w:t xml:space="preserve"> </w:t>
            </w:r>
            <w:r>
              <w:rPr>
                <w:sz w:val="18"/>
                <w:szCs w:val="18"/>
              </w:rPr>
              <w:t>度</w:t>
            </w:r>
            <w:r>
              <w:t>a</w:t>
            </w:r>
            <w:r>
              <w:rPr>
                <w:rFonts w:hint="eastAsia"/>
                <w:sz w:val="18"/>
                <w:szCs w:val="18"/>
              </w:rPr>
              <w:t>/</w:t>
            </w:r>
            <w:r>
              <w:rPr>
                <w:sz w:val="18"/>
                <w:szCs w:val="18"/>
              </w:rPr>
              <w:t>（m/卷）</w:t>
            </w:r>
          </w:p>
        </w:tc>
        <w:tc>
          <w:tcPr>
            <w:tcW w:w="3192" w:type="dxa"/>
            <w:tcBorders>
              <w:top w:val="single" w:color="auto" w:sz="8" w:space="0"/>
              <w:bottom w:val="single" w:color="auto" w:sz="8" w:space="0"/>
            </w:tcBorders>
          </w:tcPr>
          <w:p>
            <w:r>
              <w:rPr>
                <w:rFonts w:hAnsi="宋体"/>
                <w:bCs/>
                <w:sz w:val="18"/>
                <w:szCs w:val="18"/>
              </w:rPr>
              <w:t>每卷段数</w:t>
            </w:r>
            <w:r>
              <w:rPr>
                <w:bCs/>
                <w:sz w:val="18"/>
                <w:szCs w:val="18"/>
              </w:rPr>
              <w:t>/</w:t>
            </w:r>
            <w:r>
              <w:rPr>
                <w:rFonts w:hAnsi="宋体"/>
                <w:bCs/>
                <w:sz w:val="18"/>
                <w:szCs w:val="18"/>
              </w:rPr>
              <w:t>段</w:t>
            </w:r>
          </w:p>
        </w:tc>
        <w:tc>
          <w:tcPr>
            <w:tcW w:w="2962" w:type="dxa"/>
            <w:tcBorders>
              <w:top w:val="single" w:color="auto" w:sz="8" w:space="0"/>
              <w:bottom w:val="single" w:color="auto" w:sz="8" w:space="0"/>
            </w:tcBorders>
          </w:tcPr>
          <w:p>
            <w:r>
              <w:rPr>
                <w:rFonts w:hAnsi="宋体"/>
                <w:bCs/>
                <w:sz w:val="18"/>
                <w:szCs w:val="18"/>
              </w:rPr>
              <w:t>最小段长</w:t>
            </w:r>
            <w:r>
              <w:rPr>
                <w:bCs/>
                <w:sz w:val="18"/>
                <w:szCs w:val="18"/>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84" w:type="dxa"/>
            <w:tcBorders>
              <w:top w:val="single" w:color="auto" w:sz="8" w:space="0"/>
            </w:tcBorders>
          </w:tcPr>
          <w:p>
            <w:r>
              <w:rPr>
                <w:rFonts w:ascii="宋体" w:hAnsi="宋体"/>
                <w:bCs/>
                <w:sz w:val="18"/>
                <w:szCs w:val="18"/>
              </w:rPr>
              <w:t>≤</w:t>
            </w:r>
            <w:r>
              <w:rPr>
                <w:bCs/>
                <w:sz w:val="18"/>
                <w:szCs w:val="18"/>
              </w:rPr>
              <w:t>30</w:t>
            </w:r>
          </w:p>
        </w:tc>
        <w:tc>
          <w:tcPr>
            <w:tcW w:w="3192" w:type="dxa"/>
            <w:tcBorders>
              <w:top w:val="single" w:color="auto" w:sz="8" w:space="0"/>
            </w:tcBorders>
          </w:tcPr>
          <w:p>
            <w:r>
              <w:rPr>
                <w:rFonts w:ascii="宋体" w:hAnsi="宋体"/>
                <w:bCs/>
                <w:sz w:val="18"/>
                <w:szCs w:val="18"/>
              </w:rPr>
              <w:t>≤</w:t>
            </w:r>
            <w:r>
              <w:rPr>
                <w:bCs/>
                <w:sz w:val="18"/>
                <w:szCs w:val="18"/>
              </w:rPr>
              <w:t>2</w:t>
            </w:r>
          </w:p>
        </w:tc>
        <w:tc>
          <w:tcPr>
            <w:tcW w:w="2962" w:type="dxa"/>
            <w:vMerge w:val="restart"/>
            <w:tcBorders>
              <w:top w:val="single" w:color="auto" w:sz="8" w:space="0"/>
            </w:tcBorders>
            <w:vAlign w:val="center"/>
          </w:tcPr>
          <w:p>
            <w:pPr>
              <w:jc w:val="center"/>
            </w:pPr>
            <w:r>
              <w:rPr>
                <w:bCs/>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84" w:type="dxa"/>
          </w:tcPr>
          <w:p>
            <w:r>
              <w:rPr>
                <w:rFonts w:hAnsi="宋体"/>
                <w:bCs/>
                <w:sz w:val="18"/>
                <w:szCs w:val="18"/>
              </w:rPr>
              <w:t>＞</w:t>
            </w:r>
            <w:r>
              <w:rPr>
                <w:bCs/>
                <w:sz w:val="18"/>
                <w:szCs w:val="18"/>
              </w:rPr>
              <w:t>30</w:t>
            </w:r>
          </w:p>
        </w:tc>
        <w:tc>
          <w:tcPr>
            <w:tcW w:w="3192" w:type="dxa"/>
          </w:tcPr>
          <w:p>
            <w:r>
              <w:rPr>
                <w:rFonts w:ascii="宋体" w:hAnsi="宋体"/>
                <w:bCs/>
                <w:sz w:val="18"/>
                <w:szCs w:val="18"/>
              </w:rPr>
              <w:t>≤</w:t>
            </w:r>
            <w:r>
              <w:rPr>
                <w:bCs/>
                <w:sz w:val="18"/>
                <w:szCs w:val="18"/>
              </w:rPr>
              <w:t>3</w:t>
            </w:r>
          </w:p>
        </w:tc>
        <w:tc>
          <w:tcPr>
            <w:tcW w:w="2962" w:type="dxa"/>
            <w:vMerge w:val="continue"/>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9238" w:type="dxa"/>
            <w:gridSpan w:val="3"/>
          </w:tcPr>
          <w:p>
            <w:pPr>
              <w:ind w:firstLine="180" w:firstLineChars="100"/>
              <w:jc w:val="left"/>
            </w:pPr>
            <w:r>
              <w:rPr>
                <w:rFonts w:hint="eastAsia"/>
                <w:sz w:val="18"/>
                <w:szCs w:val="18"/>
                <w:vertAlign w:val="superscript"/>
              </w:rPr>
              <w:t xml:space="preserve">a </w:t>
            </w:r>
            <w:r>
              <w:t>长度不</w:t>
            </w:r>
            <w:r>
              <w:rPr>
                <w:rFonts w:hint="eastAsia" w:hAnsi="宋体"/>
                <w:sz w:val="18"/>
                <w:szCs w:val="18"/>
              </w:rPr>
              <w:t>应</w:t>
            </w:r>
            <w:r>
              <w:t>有负偏差。</w:t>
            </w:r>
          </w:p>
        </w:tc>
      </w:tr>
    </w:tbl>
    <w:p>
      <w:pPr>
        <w:pStyle w:val="106"/>
        <w:spacing w:before="120" w:after="120"/>
        <w:rPr>
          <w:rFonts w:hAnsi="黑体"/>
        </w:rPr>
      </w:pPr>
      <w:bookmarkStart w:id="49" w:name="_Toc201309344"/>
      <w:bookmarkStart w:id="50" w:name="_Toc296688554"/>
      <w:r>
        <w:rPr>
          <w:rFonts w:hAnsi="黑体"/>
        </w:rPr>
        <w:t>理化性能</w:t>
      </w:r>
      <w:bookmarkEnd w:id="49"/>
      <w:bookmarkEnd w:id="50"/>
    </w:p>
    <w:p>
      <w:pPr>
        <w:pStyle w:val="57"/>
        <w:ind w:firstLine="420"/>
        <w:rPr>
          <w:rFonts w:hAnsi="宋体"/>
          <w:bCs/>
        </w:rPr>
      </w:pPr>
      <w:r>
        <w:rPr>
          <w:rFonts w:hAnsi="宋体"/>
          <w:bCs/>
        </w:rPr>
        <w:t>应符合表</w:t>
      </w:r>
      <w:r>
        <w:rPr>
          <w:rFonts w:hint="eastAsia"/>
          <w:bCs/>
        </w:rPr>
        <w:t>5</w:t>
      </w:r>
      <w:r>
        <w:rPr>
          <w:rFonts w:hAnsi="宋体"/>
          <w:bCs/>
        </w:rPr>
        <w:t>规定</w:t>
      </w:r>
      <w:r>
        <w:rPr>
          <w:rFonts w:hint="eastAsia" w:hAnsi="宋体"/>
          <w:bCs/>
        </w:rPr>
        <w:t>。</w:t>
      </w:r>
    </w:p>
    <w:p>
      <w:pPr>
        <w:pStyle w:val="113"/>
        <w:spacing w:before="120" w:after="120"/>
        <w:rPr>
          <w:rFonts w:hAnsi="黑体"/>
          <w:bCs/>
        </w:rPr>
      </w:pPr>
      <w:r>
        <w:rPr>
          <w:rFonts w:hAnsi="黑体"/>
          <w:bCs/>
        </w:rPr>
        <w:t>理化性能</w:t>
      </w:r>
    </w:p>
    <w:tbl>
      <w:tblPr>
        <w:tblStyle w:val="27"/>
        <w:tblW w:w="93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76"/>
        <w:gridCol w:w="2140"/>
        <w:gridCol w:w="2625"/>
        <w:gridCol w:w="54"/>
        <w:gridCol w:w="1258"/>
        <w:gridCol w:w="18"/>
        <w:gridCol w:w="1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restart"/>
            <w:tcBorders>
              <w:top w:val="single" w:color="auto" w:sz="8" w:space="0"/>
            </w:tcBorders>
            <w:vAlign w:val="center"/>
          </w:tcPr>
          <w:p>
            <w:pPr>
              <w:pStyle w:val="113"/>
              <w:numPr>
                <w:ilvl w:val="0"/>
                <w:numId w:val="0"/>
              </w:numPr>
              <w:spacing w:before="120" w:after="120"/>
              <w:jc w:val="both"/>
            </w:pPr>
            <w:r>
              <w:rPr>
                <w:rFonts w:hint="eastAsia"/>
              </w:rPr>
              <w:t>序号</w:t>
            </w:r>
          </w:p>
        </w:tc>
        <w:tc>
          <w:tcPr>
            <w:tcW w:w="3416" w:type="dxa"/>
            <w:gridSpan w:val="2"/>
            <w:vMerge w:val="restart"/>
            <w:tcBorders>
              <w:top w:val="single" w:color="auto" w:sz="8" w:space="0"/>
            </w:tcBorders>
            <w:vAlign w:val="center"/>
          </w:tcPr>
          <w:p>
            <w:pPr>
              <w:contextualSpacing/>
              <w:jc w:val="center"/>
              <w:rPr>
                <w:bCs/>
                <w:sz w:val="18"/>
                <w:szCs w:val="18"/>
              </w:rPr>
            </w:pPr>
            <w:r>
              <w:rPr>
                <w:rFonts w:hAnsi="宋体"/>
                <w:bCs/>
                <w:sz w:val="18"/>
                <w:szCs w:val="18"/>
              </w:rPr>
              <w:t>项</w:t>
            </w:r>
            <w:r>
              <w:rPr>
                <w:bCs/>
                <w:sz w:val="18"/>
                <w:szCs w:val="18"/>
              </w:rPr>
              <w:t xml:space="preserve">    </w:t>
            </w:r>
            <w:r>
              <w:rPr>
                <w:rFonts w:hAnsi="宋体"/>
                <w:bCs/>
                <w:sz w:val="18"/>
                <w:szCs w:val="18"/>
              </w:rPr>
              <w:t>目</w:t>
            </w:r>
          </w:p>
        </w:tc>
        <w:tc>
          <w:tcPr>
            <w:tcW w:w="2625" w:type="dxa"/>
            <w:vMerge w:val="restart"/>
            <w:tcBorders>
              <w:top w:val="single" w:color="auto" w:sz="8" w:space="0"/>
            </w:tcBorders>
            <w:vAlign w:val="center"/>
          </w:tcPr>
          <w:p>
            <w:pPr>
              <w:contextualSpacing/>
              <w:jc w:val="center"/>
              <w:rPr>
                <w:bCs/>
                <w:sz w:val="18"/>
                <w:szCs w:val="18"/>
              </w:rPr>
            </w:pPr>
            <w:r>
              <w:rPr>
                <w:rFonts w:hint="eastAsia" w:hAnsi="宋体"/>
                <w:bCs/>
                <w:sz w:val="18"/>
                <w:szCs w:val="18"/>
              </w:rPr>
              <w:t>耳机套</w:t>
            </w:r>
          </w:p>
        </w:tc>
        <w:tc>
          <w:tcPr>
            <w:tcW w:w="2625" w:type="dxa"/>
            <w:gridSpan w:val="4"/>
            <w:tcBorders>
              <w:top w:val="single" w:color="auto" w:sz="8" w:space="0"/>
              <w:bottom w:val="single" w:color="auto" w:sz="8" w:space="0"/>
            </w:tcBorders>
            <w:vAlign w:val="center"/>
          </w:tcPr>
          <w:p>
            <w:pPr>
              <w:contextualSpacing/>
              <w:jc w:val="center"/>
              <w:rPr>
                <w:bCs/>
                <w:sz w:val="18"/>
                <w:szCs w:val="18"/>
              </w:rPr>
            </w:pPr>
            <w:r>
              <w:rPr>
                <w:rFonts w:hint="eastAsia"/>
                <w:bCs/>
                <w:sz w:val="18"/>
                <w:szCs w:val="18"/>
              </w:rPr>
              <w:t>电子包装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continue"/>
            <w:tcBorders>
              <w:bottom w:val="single" w:color="auto" w:sz="8" w:space="0"/>
            </w:tcBorders>
            <w:vAlign w:val="center"/>
          </w:tcPr>
          <w:p>
            <w:pPr>
              <w:contextualSpacing/>
              <w:jc w:val="center"/>
              <w:rPr>
                <w:rFonts w:hAnsi="宋体"/>
                <w:bCs/>
                <w:sz w:val="18"/>
                <w:szCs w:val="18"/>
              </w:rPr>
            </w:pPr>
          </w:p>
        </w:tc>
        <w:tc>
          <w:tcPr>
            <w:tcW w:w="3416" w:type="dxa"/>
            <w:gridSpan w:val="2"/>
            <w:vMerge w:val="continue"/>
            <w:tcBorders>
              <w:bottom w:val="single" w:color="auto" w:sz="8" w:space="0"/>
            </w:tcBorders>
            <w:vAlign w:val="center"/>
          </w:tcPr>
          <w:p>
            <w:pPr>
              <w:contextualSpacing/>
              <w:jc w:val="center"/>
              <w:rPr>
                <w:rFonts w:hAnsi="宋体"/>
                <w:bCs/>
                <w:sz w:val="18"/>
                <w:szCs w:val="18"/>
              </w:rPr>
            </w:pPr>
          </w:p>
        </w:tc>
        <w:tc>
          <w:tcPr>
            <w:tcW w:w="2625" w:type="dxa"/>
            <w:vMerge w:val="continue"/>
            <w:tcBorders>
              <w:bottom w:val="single" w:color="auto" w:sz="8" w:space="0"/>
            </w:tcBorders>
            <w:vAlign w:val="center"/>
          </w:tcPr>
          <w:p>
            <w:pPr>
              <w:contextualSpacing/>
              <w:jc w:val="center"/>
              <w:rPr>
                <w:rFonts w:hAnsi="宋体"/>
                <w:bCs/>
                <w:sz w:val="18"/>
                <w:szCs w:val="18"/>
              </w:rPr>
            </w:pPr>
          </w:p>
        </w:tc>
        <w:tc>
          <w:tcPr>
            <w:tcW w:w="1312" w:type="dxa"/>
            <w:gridSpan w:val="2"/>
            <w:tcBorders>
              <w:top w:val="single" w:color="auto" w:sz="8" w:space="0"/>
              <w:bottom w:val="single" w:color="auto" w:sz="8" w:space="0"/>
            </w:tcBorders>
            <w:vAlign w:val="center"/>
          </w:tcPr>
          <w:p>
            <w:pPr>
              <w:contextualSpacing/>
              <w:jc w:val="center"/>
              <w:rPr>
                <w:bCs/>
                <w:sz w:val="18"/>
                <w:szCs w:val="18"/>
              </w:rPr>
            </w:pPr>
            <w:r>
              <w:rPr>
                <w:rFonts w:hint="eastAsia"/>
                <w:bCs/>
                <w:sz w:val="18"/>
                <w:szCs w:val="18"/>
              </w:rPr>
              <w:t>机织</w:t>
            </w:r>
            <w:r>
              <w:rPr>
                <w:bCs/>
                <w:sz w:val="18"/>
                <w:szCs w:val="18"/>
              </w:rPr>
              <w:t>类</w:t>
            </w:r>
          </w:p>
        </w:tc>
        <w:tc>
          <w:tcPr>
            <w:tcW w:w="1313" w:type="dxa"/>
            <w:gridSpan w:val="2"/>
            <w:tcBorders>
              <w:top w:val="single" w:color="auto" w:sz="8" w:space="0"/>
              <w:bottom w:val="single" w:color="auto" w:sz="8" w:space="0"/>
            </w:tcBorders>
            <w:vAlign w:val="center"/>
          </w:tcPr>
          <w:p>
            <w:pPr>
              <w:contextualSpacing/>
              <w:jc w:val="center"/>
              <w:rPr>
                <w:bCs/>
                <w:sz w:val="18"/>
                <w:szCs w:val="18"/>
              </w:rPr>
            </w:pPr>
            <w:r>
              <w:rPr>
                <w:rFonts w:hint="eastAsia"/>
                <w:bCs/>
                <w:sz w:val="18"/>
                <w:szCs w:val="18"/>
              </w:rPr>
              <w:t>针织</w:t>
            </w:r>
            <w:r>
              <w:rPr>
                <w:bCs/>
                <w:sz w:val="18"/>
                <w:szCs w:val="18"/>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restart"/>
            <w:tcBorders>
              <w:top w:val="single" w:color="auto" w:sz="8" w:space="0"/>
            </w:tcBorders>
            <w:vAlign w:val="center"/>
          </w:tcPr>
          <w:p>
            <w:pPr>
              <w:contextualSpacing/>
              <w:jc w:val="center"/>
              <w:rPr>
                <w:bCs/>
                <w:sz w:val="18"/>
                <w:szCs w:val="18"/>
              </w:rPr>
            </w:pPr>
            <w:r>
              <w:rPr>
                <w:bCs/>
                <w:sz w:val="18"/>
                <w:szCs w:val="18"/>
              </w:rPr>
              <w:t>1</w:t>
            </w:r>
          </w:p>
        </w:tc>
        <w:tc>
          <w:tcPr>
            <w:tcW w:w="1276" w:type="dxa"/>
            <w:vMerge w:val="restart"/>
            <w:tcBorders>
              <w:top w:val="single" w:color="auto" w:sz="8" w:space="0"/>
            </w:tcBorders>
            <w:vAlign w:val="center"/>
          </w:tcPr>
          <w:p>
            <w:pPr>
              <w:contextualSpacing/>
              <w:jc w:val="center"/>
              <w:rPr>
                <w:bCs/>
                <w:sz w:val="18"/>
                <w:szCs w:val="18"/>
              </w:rPr>
            </w:pPr>
            <w:r>
              <w:rPr>
                <w:rFonts w:hAnsi="宋体"/>
                <w:bCs/>
                <w:sz w:val="18"/>
                <w:szCs w:val="18"/>
              </w:rPr>
              <w:t>拉伸负荷</w:t>
            </w:r>
            <w:r>
              <w:rPr>
                <w:bCs/>
                <w:sz w:val="18"/>
                <w:szCs w:val="18"/>
              </w:rPr>
              <w:t>/N</w:t>
            </w:r>
          </w:p>
        </w:tc>
        <w:tc>
          <w:tcPr>
            <w:tcW w:w="2140" w:type="dxa"/>
            <w:tcBorders>
              <w:top w:val="single" w:color="auto" w:sz="8" w:space="0"/>
            </w:tcBorders>
            <w:vAlign w:val="center"/>
          </w:tcPr>
          <w:p>
            <w:pPr>
              <w:wordWrap w:val="0"/>
              <w:contextualSpacing/>
              <w:jc w:val="right"/>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5250" w:type="dxa"/>
            <w:gridSpan w:val="5"/>
            <w:tcBorders>
              <w:top w:val="single" w:color="auto" w:sz="8" w:space="0"/>
            </w:tcBorders>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200</w:t>
            </w:r>
          </w:p>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230</w:t>
            </w:r>
          </w:p>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continue"/>
            <w:vAlign w:val="center"/>
          </w:tcPr>
          <w:p>
            <w:pPr>
              <w:contextualSpacing/>
              <w:jc w:val="center"/>
              <w:rPr>
                <w:bCs/>
                <w:sz w:val="18"/>
                <w:szCs w:val="18"/>
              </w:rPr>
            </w:pPr>
          </w:p>
        </w:tc>
        <w:tc>
          <w:tcPr>
            <w:tcW w:w="1276" w:type="dxa"/>
            <w:vMerge w:val="continue"/>
            <w:vAlign w:val="center"/>
          </w:tcPr>
          <w:p>
            <w:pPr>
              <w:contextualSpacing/>
              <w:jc w:val="center"/>
              <w:rPr>
                <w:bCs/>
                <w:sz w:val="18"/>
                <w:szCs w:val="18"/>
              </w:rPr>
            </w:pPr>
          </w:p>
        </w:tc>
        <w:tc>
          <w:tcPr>
            <w:tcW w:w="2140" w:type="dxa"/>
            <w:vAlign w:val="center"/>
          </w:tcPr>
          <w:p>
            <w:pPr>
              <w:wordWrap w:val="0"/>
              <w:contextualSpacing/>
              <w:jc w:val="right"/>
              <w:rPr>
                <w:bCs/>
                <w:sz w:val="18"/>
                <w:szCs w:val="18"/>
              </w:rPr>
            </w:pPr>
            <w:r>
              <w:rPr>
                <w:rFonts w:hAnsi="宋体"/>
                <w:bCs/>
                <w:sz w:val="18"/>
                <w:szCs w:val="18"/>
              </w:rPr>
              <w:t>横</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2625" w:type="dxa"/>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50</w:t>
            </w:r>
          </w:p>
        </w:tc>
        <w:tc>
          <w:tcPr>
            <w:tcW w:w="1312" w:type="dxa"/>
            <w:gridSpan w:val="2"/>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150</w:t>
            </w:r>
          </w:p>
        </w:tc>
        <w:tc>
          <w:tcPr>
            <w:tcW w:w="1313" w:type="dxa"/>
            <w:gridSpan w:val="2"/>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restart"/>
            <w:vAlign w:val="center"/>
          </w:tcPr>
          <w:p>
            <w:pPr>
              <w:contextualSpacing/>
              <w:jc w:val="center"/>
              <w:rPr>
                <w:bCs/>
                <w:sz w:val="18"/>
                <w:szCs w:val="18"/>
              </w:rPr>
            </w:pPr>
            <w:r>
              <w:rPr>
                <w:bCs/>
                <w:sz w:val="18"/>
                <w:szCs w:val="18"/>
              </w:rPr>
              <w:t>2</w:t>
            </w:r>
          </w:p>
        </w:tc>
        <w:tc>
          <w:tcPr>
            <w:tcW w:w="1276" w:type="dxa"/>
            <w:vMerge w:val="restart"/>
            <w:vAlign w:val="center"/>
          </w:tcPr>
          <w:p>
            <w:pPr>
              <w:contextualSpacing/>
              <w:jc w:val="center"/>
              <w:rPr>
                <w:bCs/>
                <w:sz w:val="18"/>
                <w:szCs w:val="18"/>
              </w:rPr>
            </w:pPr>
            <w:r>
              <w:rPr>
                <w:rFonts w:hAnsi="宋体"/>
                <w:bCs/>
                <w:sz w:val="18"/>
                <w:szCs w:val="18"/>
              </w:rPr>
              <w:t>断裂伸长率</w:t>
            </w:r>
            <w:r>
              <w:rPr>
                <w:bCs/>
                <w:sz w:val="18"/>
                <w:szCs w:val="18"/>
              </w:rPr>
              <w:t>/%</w:t>
            </w:r>
          </w:p>
        </w:tc>
        <w:tc>
          <w:tcPr>
            <w:tcW w:w="2140" w:type="dxa"/>
            <w:vAlign w:val="center"/>
          </w:tcPr>
          <w:p>
            <w:pPr>
              <w:wordWrap w:val="0"/>
              <w:contextualSpacing/>
              <w:jc w:val="right"/>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2625" w:type="dxa"/>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20</w:t>
            </w:r>
          </w:p>
        </w:tc>
        <w:tc>
          <w:tcPr>
            <w:tcW w:w="1312" w:type="dxa"/>
            <w:gridSpan w:val="2"/>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20</w:t>
            </w:r>
          </w:p>
        </w:tc>
        <w:tc>
          <w:tcPr>
            <w:tcW w:w="1313" w:type="dxa"/>
            <w:gridSpan w:val="2"/>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continue"/>
            <w:vAlign w:val="center"/>
          </w:tcPr>
          <w:p>
            <w:pPr>
              <w:contextualSpacing/>
              <w:jc w:val="center"/>
              <w:rPr>
                <w:bCs/>
                <w:sz w:val="18"/>
                <w:szCs w:val="18"/>
              </w:rPr>
            </w:pPr>
          </w:p>
        </w:tc>
        <w:tc>
          <w:tcPr>
            <w:tcW w:w="1276" w:type="dxa"/>
            <w:vMerge w:val="continue"/>
            <w:vAlign w:val="center"/>
          </w:tcPr>
          <w:p>
            <w:pPr>
              <w:contextualSpacing/>
              <w:jc w:val="center"/>
              <w:rPr>
                <w:bCs/>
                <w:sz w:val="18"/>
                <w:szCs w:val="18"/>
              </w:rPr>
            </w:pPr>
          </w:p>
        </w:tc>
        <w:tc>
          <w:tcPr>
            <w:tcW w:w="2140" w:type="dxa"/>
            <w:vAlign w:val="center"/>
          </w:tcPr>
          <w:p>
            <w:pPr>
              <w:wordWrap w:val="0"/>
              <w:contextualSpacing/>
              <w:jc w:val="right"/>
              <w:rPr>
                <w:bCs/>
                <w:sz w:val="18"/>
                <w:szCs w:val="18"/>
              </w:rPr>
            </w:pPr>
            <w:r>
              <w:rPr>
                <w:rFonts w:hAnsi="宋体"/>
                <w:bCs/>
                <w:sz w:val="18"/>
                <w:szCs w:val="18"/>
              </w:rPr>
              <w:t>横</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2625" w:type="dxa"/>
            <w:vAlign w:val="center"/>
          </w:tcPr>
          <w:p>
            <w:pPr>
              <w:contextualSpacing/>
              <w:jc w:val="center"/>
              <w:rPr>
                <w:bCs/>
                <w:color w:val="FF0000"/>
                <w:sz w:val="18"/>
                <w:szCs w:val="18"/>
              </w:rPr>
            </w:pPr>
            <w:r>
              <w:rPr>
                <w:bCs/>
                <w:color w:val="FF0000"/>
                <w:sz w:val="18"/>
                <w:szCs w:val="18"/>
              </w:rPr>
              <w:t>100</w:t>
            </w:r>
          </w:p>
        </w:tc>
        <w:tc>
          <w:tcPr>
            <w:tcW w:w="1312" w:type="dxa"/>
            <w:gridSpan w:val="2"/>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20</w:t>
            </w:r>
          </w:p>
        </w:tc>
        <w:tc>
          <w:tcPr>
            <w:tcW w:w="1313" w:type="dxa"/>
            <w:gridSpan w:val="2"/>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restart"/>
            <w:vAlign w:val="center"/>
          </w:tcPr>
          <w:p>
            <w:pPr>
              <w:contextualSpacing/>
              <w:jc w:val="center"/>
              <w:rPr>
                <w:bCs/>
                <w:sz w:val="18"/>
                <w:szCs w:val="18"/>
              </w:rPr>
            </w:pPr>
            <w:r>
              <w:rPr>
                <w:bCs/>
                <w:sz w:val="18"/>
                <w:szCs w:val="18"/>
              </w:rPr>
              <w:t>3</w:t>
            </w:r>
          </w:p>
        </w:tc>
        <w:tc>
          <w:tcPr>
            <w:tcW w:w="1276" w:type="dxa"/>
            <w:vMerge w:val="restart"/>
            <w:vAlign w:val="center"/>
          </w:tcPr>
          <w:p>
            <w:pPr>
              <w:contextualSpacing/>
              <w:jc w:val="center"/>
              <w:rPr>
                <w:bCs/>
                <w:sz w:val="18"/>
                <w:szCs w:val="18"/>
              </w:rPr>
            </w:pPr>
            <w:r>
              <w:rPr>
                <w:rFonts w:hAnsi="宋体"/>
                <w:bCs/>
                <w:sz w:val="18"/>
                <w:szCs w:val="18"/>
              </w:rPr>
              <w:t>撕裂负荷</w:t>
            </w:r>
            <w:r>
              <w:rPr>
                <w:bCs/>
                <w:sz w:val="18"/>
                <w:szCs w:val="18"/>
              </w:rPr>
              <w:t>/N</w:t>
            </w:r>
          </w:p>
        </w:tc>
        <w:tc>
          <w:tcPr>
            <w:tcW w:w="2140" w:type="dxa"/>
            <w:vAlign w:val="center"/>
          </w:tcPr>
          <w:p>
            <w:pPr>
              <w:wordWrap w:val="0"/>
              <w:contextualSpacing/>
              <w:jc w:val="right"/>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5250" w:type="dxa"/>
            <w:gridSpan w:val="5"/>
            <w:vAlign w:val="center"/>
          </w:tcPr>
          <w:p>
            <w:pPr>
              <w:contextualSpacing/>
              <w:jc w:val="center"/>
              <w:rPr>
                <w:bCs/>
                <w:sz w:val="18"/>
                <w:szCs w:val="18"/>
              </w:rPr>
            </w:pPr>
            <w:r>
              <w:rPr>
                <w:rFonts w:hint="eastAsia"/>
                <w:bCs/>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continue"/>
            <w:tcBorders>
              <w:bottom w:val="single" w:color="auto" w:sz="4" w:space="0"/>
            </w:tcBorders>
            <w:vAlign w:val="center"/>
          </w:tcPr>
          <w:p>
            <w:pPr>
              <w:contextualSpacing/>
              <w:jc w:val="center"/>
              <w:rPr>
                <w:bCs/>
                <w:sz w:val="18"/>
                <w:szCs w:val="18"/>
              </w:rPr>
            </w:pPr>
          </w:p>
        </w:tc>
        <w:tc>
          <w:tcPr>
            <w:tcW w:w="1276" w:type="dxa"/>
            <w:vMerge w:val="continue"/>
            <w:tcBorders>
              <w:bottom w:val="single" w:color="auto" w:sz="4" w:space="0"/>
            </w:tcBorders>
            <w:vAlign w:val="center"/>
          </w:tcPr>
          <w:p>
            <w:pPr>
              <w:contextualSpacing/>
              <w:jc w:val="center"/>
              <w:rPr>
                <w:bCs/>
                <w:sz w:val="18"/>
                <w:szCs w:val="18"/>
              </w:rPr>
            </w:pPr>
          </w:p>
        </w:tc>
        <w:tc>
          <w:tcPr>
            <w:tcW w:w="2140" w:type="dxa"/>
            <w:tcBorders>
              <w:bottom w:val="single" w:color="auto" w:sz="4" w:space="0"/>
            </w:tcBorders>
            <w:vAlign w:val="center"/>
          </w:tcPr>
          <w:p>
            <w:pPr>
              <w:wordWrap w:val="0"/>
              <w:contextualSpacing/>
              <w:jc w:val="right"/>
              <w:rPr>
                <w:bCs/>
                <w:sz w:val="18"/>
                <w:szCs w:val="18"/>
              </w:rPr>
            </w:pPr>
            <w:r>
              <w:rPr>
                <w:rFonts w:hAnsi="宋体"/>
                <w:bCs/>
                <w:sz w:val="18"/>
                <w:szCs w:val="18"/>
              </w:rPr>
              <w:t>横</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5250" w:type="dxa"/>
            <w:gridSpan w:val="5"/>
            <w:tcBorders>
              <w:bottom w:val="single" w:color="auto" w:sz="4" w:space="0"/>
            </w:tcBorders>
            <w:vAlign w:val="center"/>
          </w:tcPr>
          <w:p>
            <w:pPr>
              <w:contextualSpacing/>
              <w:jc w:val="center"/>
              <w:rPr>
                <w:bCs/>
                <w:sz w:val="18"/>
                <w:szCs w:val="18"/>
              </w:rPr>
            </w:pPr>
            <w:r>
              <w:rPr>
                <w:rFonts w:hint="eastAsia"/>
                <w:bCs/>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99" w:type="dxa"/>
            <w:vMerge w:val="restart"/>
            <w:tcBorders>
              <w:top w:val="single" w:color="auto" w:sz="4" w:space="0"/>
            </w:tcBorders>
            <w:vAlign w:val="center"/>
          </w:tcPr>
          <w:p>
            <w:pPr>
              <w:contextualSpacing/>
              <w:jc w:val="center"/>
              <w:rPr>
                <w:bCs/>
                <w:sz w:val="18"/>
                <w:szCs w:val="18"/>
              </w:rPr>
            </w:pPr>
            <w:r>
              <w:rPr>
                <w:bCs/>
                <w:sz w:val="18"/>
                <w:szCs w:val="18"/>
              </w:rPr>
              <w:t>4</w:t>
            </w:r>
          </w:p>
        </w:tc>
        <w:tc>
          <w:tcPr>
            <w:tcW w:w="1276" w:type="dxa"/>
            <w:vMerge w:val="restart"/>
            <w:tcBorders>
              <w:top w:val="single" w:color="auto" w:sz="4" w:space="0"/>
            </w:tcBorders>
            <w:vAlign w:val="center"/>
          </w:tcPr>
          <w:p>
            <w:pPr>
              <w:contextualSpacing/>
              <w:jc w:val="center"/>
              <w:rPr>
                <w:bCs/>
                <w:sz w:val="18"/>
                <w:szCs w:val="18"/>
              </w:rPr>
            </w:pPr>
            <w:bookmarkStart w:id="51" w:name="OLE_LINK6"/>
            <w:r>
              <w:rPr>
                <w:rFonts w:hAnsi="宋体"/>
                <w:bCs/>
                <w:sz w:val="18"/>
                <w:szCs w:val="18"/>
              </w:rPr>
              <w:t>剥离负荷</w:t>
            </w:r>
            <w:r>
              <w:rPr>
                <w:bCs/>
                <w:sz w:val="18"/>
                <w:szCs w:val="18"/>
              </w:rPr>
              <w:t>/N</w:t>
            </w:r>
            <w:bookmarkEnd w:id="51"/>
          </w:p>
        </w:tc>
        <w:tc>
          <w:tcPr>
            <w:tcW w:w="2140" w:type="dxa"/>
            <w:tcBorders>
              <w:top w:val="single" w:color="auto" w:sz="4" w:space="0"/>
              <w:bottom w:val="single" w:color="auto" w:sz="4" w:space="0"/>
            </w:tcBorders>
            <w:vAlign w:val="center"/>
          </w:tcPr>
          <w:p>
            <w:pPr>
              <w:contextualSpacing/>
              <w:jc w:val="right"/>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5250" w:type="dxa"/>
            <w:gridSpan w:val="5"/>
            <w:tcBorders>
              <w:top w:val="single" w:color="auto" w:sz="4" w:space="0"/>
            </w:tcBorders>
            <w:vAlign w:val="center"/>
          </w:tcPr>
          <w:p>
            <w:pPr>
              <w:contextualSpacing/>
              <w:jc w:val="center"/>
              <w:rPr>
                <w:bCs/>
                <w:sz w:val="18"/>
                <w:szCs w:val="18"/>
              </w:rPr>
            </w:pPr>
            <w:r>
              <w:rPr>
                <w:bCs/>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9" w:type="dxa"/>
            <w:vMerge w:val="continue"/>
            <w:tcBorders>
              <w:bottom w:val="single" w:color="auto" w:sz="4" w:space="0"/>
            </w:tcBorders>
            <w:vAlign w:val="center"/>
          </w:tcPr>
          <w:p>
            <w:pPr>
              <w:contextualSpacing/>
              <w:jc w:val="center"/>
              <w:rPr>
                <w:bCs/>
                <w:sz w:val="18"/>
                <w:szCs w:val="18"/>
              </w:rPr>
            </w:pPr>
          </w:p>
        </w:tc>
        <w:tc>
          <w:tcPr>
            <w:tcW w:w="1276" w:type="dxa"/>
            <w:vMerge w:val="continue"/>
            <w:tcBorders>
              <w:bottom w:val="single" w:color="auto" w:sz="4" w:space="0"/>
            </w:tcBorders>
            <w:vAlign w:val="center"/>
          </w:tcPr>
          <w:p>
            <w:pPr>
              <w:contextualSpacing/>
              <w:jc w:val="center"/>
              <w:rPr>
                <w:bCs/>
                <w:sz w:val="18"/>
                <w:szCs w:val="18"/>
              </w:rPr>
            </w:pPr>
          </w:p>
        </w:tc>
        <w:tc>
          <w:tcPr>
            <w:tcW w:w="2140" w:type="dxa"/>
            <w:tcBorders>
              <w:top w:val="single" w:color="auto" w:sz="4" w:space="0"/>
              <w:bottom w:val="single" w:color="auto" w:sz="4" w:space="0"/>
            </w:tcBorders>
            <w:vAlign w:val="center"/>
          </w:tcPr>
          <w:p>
            <w:pPr>
              <w:wordWrap w:val="0"/>
              <w:contextualSpacing/>
              <w:jc w:val="right"/>
              <w:rPr>
                <w:bCs/>
                <w:sz w:val="18"/>
                <w:szCs w:val="18"/>
              </w:rPr>
            </w:pPr>
            <w:r>
              <w:rPr>
                <w:rFonts w:hint="eastAsia" w:hAnsi="宋体"/>
                <w:bCs/>
                <w:sz w:val="18"/>
                <w:szCs w:val="18"/>
              </w:rPr>
              <w:t xml:space="preserve"> </w:t>
            </w:r>
            <w:r>
              <w:rPr>
                <w:rFonts w:hAnsi="宋体"/>
                <w:bCs/>
                <w:sz w:val="18"/>
                <w:szCs w:val="18"/>
              </w:rPr>
              <w:t>横</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5250" w:type="dxa"/>
            <w:gridSpan w:val="5"/>
            <w:tcBorders>
              <w:bottom w:val="single" w:color="auto" w:sz="4" w:space="0"/>
            </w:tcBorders>
            <w:vAlign w:val="center"/>
          </w:tcPr>
          <w:p>
            <w:pPr>
              <w:contextualSpacing/>
              <w:jc w:val="center"/>
              <w:rPr>
                <w:rFonts w:hint="default" w:eastAsia="宋体"/>
                <w:bCs/>
                <w:sz w:val="18"/>
                <w:szCs w:val="18"/>
                <w:lang w:val="en-US" w:eastAsia="zh-CN"/>
              </w:rPr>
            </w:pPr>
            <w:r>
              <w:rPr>
                <w:rFonts w:hint="eastAsia"/>
                <w:bCs/>
                <w:color w:val="FF0000"/>
                <w:sz w:val="18"/>
                <w:szCs w:val="1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restart"/>
            <w:vAlign w:val="center"/>
          </w:tcPr>
          <w:p>
            <w:pPr>
              <w:contextualSpacing/>
              <w:jc w:val="center"/>
              <w:rPr>
                <w:rFonts w:hint="eastAsia"/>
                <w:bCs/>
                <w:sz w:val="18"/>
                <w:szCs w:val="18"/>
              </w:rPr>
            </w:pPr>
            <w:r>
              <w:rPr>
                <w:rFonts w:hint="eastAsia"/>
                <w:bCs/>
                <w:sz w:val="18"/>
                <w:szCs w:val="18"/>
              </w:rPr>
              <w:t>5</w:t>
            </w:r>
          </w:p>
        </w:tc>
        <w:tc>
          <w:tcPr>
            <w:tcW w:w="1276" w:type="dxa"/>
            <w:vMerge w:val="restart"/>
            <w:vAlign w:val="center"/>
          </w:tcPr>
          <w:p>
            <w:pPr>
              <w:contextualSpacing/>
              <w:jc w:val="center"/>
              <w:rPr>
                <w:rFonts w:hint="eastAsia" w:hAnsi="宋体"/>
                <w:bCs/>
                <w:color w:val="FF0000"/>
                <w:sz w:val="18"/>
                <w:szCs w:val="18"/>
              </w:rPr>
            </w:pPr>
            <w:r>
              <w:rPr>
                <w:rFonts w:hint="eastAsia" w:hAnsi="宋体"/>
                <w:bCs/>
                <w:color w:val="FF0000"/>
                <w:sz w:val="18"/>
                <w:szCs w:val="18"/>
              </w:rPr>
              <w:t>接缝强度</w:t>
            </w:r>
            <w:r>
              <w:rPr>
                <w:bCs/>
                <w:color w:val="FF0000"/>
                <w:sz w:val="18"/>
                <w:szCs w:val="18"/>
              </w:rPr>
              <w:t>/N</w:t>
            </w:r>
          </w:p>
        </w:tc>
        <w:tc>
          <w:tcPr>
            <w:tcW w:w="2140" w:type="dxa"/>
            <w:vAlign w:val="center"/>
          </w:tcPr>
          <w:p>
            <w:pPr>
              <w:contextualSpacing/>
              <w:jc w:val="right"/>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2679" w:type="dxa"/>
            <w:gridSpan w:val="2"/>
            <w:vMerge w:val="restart"/>
            <w:tcBorders>
              <w:top w:val="single" w:color="auto" w:sz="4" w:space="0"/>
            </w:tcBorders>
            <w:vAlign w:val="center"/>
          </w:tcPr>
          <w:p>
            <w:pPr>
              <w:contextualSpacing/>
              <w:jc w:val="center"/>
              <w:rPr>
                <w:rFonts w:hAnsi="宋体"/>
                <w:bCs/>
                <w:color w:val="FF0000"/>
                <w:sz w:val="18"/>
                <w:szCs w:val="18"/>
              </w:rPr>
            </w:pPr>
            <w:r>
              <w:rPr>
                <w:rFonts w:hint="eastAsia" w:hAnsi="宋体"/>
                <w:bCs/>
                <w:color w:val="FF0000"/>
                <w:sz w:val="18"/>
                <w:szCs w:val="18"/>
              </w:rPr>
              <w:t>80</w:t>
            </w:r>
          </w:p>
        </w:tc>
        <w:tc>
          <w:tcPr>
            <w:tcW w:w="1276" w:type="dxa"/>
            <w:gridSpan w:val="2"/>
            <w:vMerge w:val="restart"/>
            <w:tcBorders>
              <w:top w:val="single" w:color="auto" w:sz="4" w:space="0"/>
            </w:tcBorders>
            <w:vAlign w:val="center"/>
          </w:tcPr>
          <w:p>
            <w:pPr>
              <w:contextualSpacing/>
              <w:jc w:val="center"/>
              <w:rPr>
                <w:rFonts w:hAnsi="宋体"/>
                <w:bCs/>
                <w:color w:val="FF0000"/>
                <w:sz w:val="18"/>
                <w:szCs w:val="18"/>
              </w:rPr>
            </w:pPr>
            <w:r>
              <w:rPr>
                <w:rFonts w:hint="eastAsia" w:hAnsi="宋体"/>
                <w:bCs/>
                <w:color w:val="FF0000"/>
                <w:sz w:val="18"/>
                <w:szCs w:val="18"/>
              </w:rPr>
              <w:t>60</w:t>
            </w:r>
          </w:p>
        </w:tc>
        <w:tc>
          <w:tcPr>
            <w:tcW w:w="1295" w:type="dxa"/>
            <w:vMerge w:val="restart"/>
            <w:tcBorders>
              <w:top w:val="single" w:color="auto" w:sz="4" w:space="0"/>
            </w:tcBorders>
            <w:vAlign w:val="center"/>
          </w:tcPr>
          <w:p>
            <w:pPr>
              <w:contextualSpacing/>
              <w:jc w:val="center"/>
              <w:rPr>
                <w:rFonts w:hint="default" w:hAnsi="宋体" w:eastAsia="宋体"/>
                <w:bCs/>
                <w:color w:val="FF0000"/>
                <w:sz w:val="18"/>
                <w:szCs w:val="18"/>
                <w:lang w:val="en-US" w:eastAsia="zh-CN"/>
              </w:rPr>
            </w:pPr>
            <w:r>
              <w:rPr>
                <w:rFonts w:hint="eastAsia" w:hAnsi="宋体"/>
                <w:bCs/>
                <w:color w:val="FF0000"/>
                <w:sz w:val="18"/>
                <w:szCs w:val="18"/>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continue"/>
            <w:vAlign w:val="center"/>
          </w:tcPr>
          <w:p>
            <w:pPr>
              <w:contextualSpacing/>
              <w:jc w:val="center"/>
              <w:rPr>
                <w:rFonts w:hint="eastAsia"/>
                <w:bCs/>
                <w:sz w:val="18"/>
                <w:szCs w:val="18"/>
              </w:rPr>
            </w:pPr>
          </w:p>
        </w:tc>
        <w:tc>
          <w:tcPr>
            <w:tcW w:w="1276" w:type="dxa"/>
            <w:vMerge w:val="continue"/>
            <w:vAlign w:val="center"/>
          </w:tcPr>
          <w:p>
            <w:pPr>
              <w:contextualSpacing/>
              <w:jc w:val="center"/>
              <w:rPr>
                <w:rFonts w:hAnsi="宋体"/>
                <w:bCs/>
                <w:sz w:val="18"/>
                <w:szCs w:val="18"/>
              </w:rPr>
            </w:pPr>
          </w:p>
        </w:tc>
        <w:tc>
          <w:tcPr>
            <w:tcW w:w="2140" w:type="dxa"/>
            <w:vAlign w:val="center"/>
          </w:tcPr>
          <w:p>
            <w:pPr>
              <w:wordWrap w:val="0"/>
              <w:contextualSpacing/>
              <w:jc w:val="right"/>
              <w:rPr>
                <w:bCs/>
                <w:sz w:val="18"/>
                <w:szCs w:val="18"/>
              </w:rPr>
            </w:pPr>
            <w:r>
              <w:rPr>
                <w:rFonts w:hint="eastAsia" w:hAnsi="宋体"/>
                <w:bCs/>
                <w:sz w:val="18"/>
                <w:szCs w:val="18"/>
              </w:rPr>
              <w:t xml:space="preserve"> </w:t>
            </w:r>
            <w:r>
              <w:rPr>
                <w:rFonts w:hAnsi="宋体"/>
                <w:bCs/>
                <w:sz w:val="18"/>
                <w:szCs w:val="18"/>
              </w:rPr>
              <w:t>横</w:t>
            </w:r>
            <w:r>
              <w:rPr>
                <w:rFonts w:hint="eastAsia" w:hAnsi="宋体"/>
                <w:bCs/>
                <w:sz w:val="18"/>
                <w:szCs w:val="18"/>
              </w:rPr>
              <w:t xml:space="preserve">  </w:t>
            </w:r>
            <w:r>
              <w:rPr>
                <w:rFonts w:hAnsi="宋体"/>
                <w:bCs/>
                <w:sz w:val="18"/>
                <w:szCs w:val="18"/>
              </w:rPr>
              <w:t>向</w:t>
            </w:r>
            <w:r>
              <w:rPr>
                <w:rFonts w:hint="eastAsia" w:hAnsi="宋体"/>
                <w:bCs/>
                <w:sz w:val="18"/>
                <w:szCs w:val="18"/>
              </w:rPr>
              <w:t xml:space="preserve">     </w:t>
            </w:r>
            <w:r>
              <w:rPr>
                <w:rFonts w:ascii="宋体" w:hAnsi="宋体"/>
                <w:bCs/>
                <w:sz w:val="18"/>
                <w:szCs w:val="18"/>
              </w:rPr>
              <w:t>≥</w:t>
            </w:r>
          </w:p>
        </w:tc>
        <w:tc>
          <w:tcPr>
            <w:tcW w:w="2679" w:type="dxa"/>
            <w:gridSpan w:val="2"/>
            <w:vMerge w:val="continue"/>
            <w:tcBorders>
              <w:bottom w:val="single" w:color="auto" w:sz="4" w:space="0"/>
            </w:tcBorders>
            <w:vAlign w:val="center"/>
          </w:tcPr>
          <w:p>
            <w:pPr>
              <w:contextualSpacing/>
              <w:jc w:val="center"/>
              <w:rPr>
                <w:rFonts w:hAnsi="宋体"/>
                <w:bCs/>
                <w:sz w:val="18"/>
                <w:szCs w:val="18"/>
              </w:rPr>
            </w:pPr>
          </w:p>
        </w:tc>
        <w:tc>
          <w:tcPr>
            <w:tcW w:w="1276" w:type="dxa"/>
            <w:gridSpan w:val="2"/>
            <w:vMerge w:val="continue"/>
            <w:tcBorders>
              <w:bottom w:val="single" w:color="auto" w:sz="4" w:space="0"/>
            </w:tcBorders>
            <w:vAlign w:val="center"/>
          </w:tcPr>
          <w:p>
            <w:pPr>
              <w:contextualSpacing/>
              <w:jc w:val="center"/>
              <w:rPr>
                <w:rFonts w:hAnsi="宋体"/>
                <w:bCs/>
                <w:sz w:val="18"/>
                <w:szCs w:val="18"/>
              </w:rPr>
            </w:pPr>
          </w:p>
        </w:tc>
        <w:tc>
          <w:tcPr>
            <w:tcW w:w="1295" w:type="dxa"/>
            <w:vMerge w:val="continue"/>
            <w:tcBorders>
              <w:bottom w:val="single" w:color="auto" w:sz="4" w:space="0"/>
            </w:tcBorders>
            <w:vAlign w:val="center"/>
          </w:tcPr>
          <w:p>
            <w:pPr>
              <w:contextualSpacing/>
              <w:jc w:val="center"/>
              <w:rPr>
                <w:rFonts w:hAns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Align w:val="center"/>
          </w:tcPr>
          <w:p>
            <w:pPr>
              <w:contextualSpacing/>
              <w:jc w:val="center"/>
              <w:rPr>
                <w:bCs/>
                <w:sz w:val="18"/>
                <w:szCs w:val="18"/>
              </w:rPr>
            </w:pPr>
            <w:r>
              <w:rPr>
                <w:rFonts w:hint="eastAsia"/>
                <w:bCs/>
                <w:sz w:val="18"/>
                <w:szCs w:val="18"/>
              </w:rPr>
              <w:t>5</w:t>
            </w:r>
          </w:p>
        </w:tc>
        <w:tc>
          <w:tcPr>
            <w:tcW w:w="3416" w:type="dxa"/>
            <w:gridSpan w:val="2"/>
            <w:vAlign w:val="center"/>
          </w:tcPr>
          <w:p>
            <w:pPr>
              <w:contextualSpacing/>
              <w:jc w:val="center"/>
              <w:rPr>
                <w:bCs/>
                <w:sz w:val="18"/>
                <w:szCs w:val="18"/>
              </w:rPr>
            </w:pPr>
            <w:r>
              <w:rPr>
                <w:rFonts w:hAnsi="宋体"/>
                <w:bCs/>
                <w:sz w:val="18"/>
                <w:szCs w:val="18"/>
              </w:rPr>
              <w:t>抗粘着性</w:t>
            </w:r>
          </w:p>
        </w:tc>
        <w:tc>
          <w:tcPr>
            <w:tcW w:w="5250" w:type="dxa"/>
            <w:gridSpan w:val="5"/>
            <w:tcBorders>
              <w:top w:val="single" w:color="auto" w:sz="4" w:space="0"/>
              <w:bottom w:val="single" w:color="auto" w:sz="4" w:space="0"/>
            </w:tcBorders>
            <w:vAlign w:val="center"/>
          </w:tcPr>
          <w:p>
            <w:pPr>
              <w:contextualSpacing/>
              <w:jc w:val="center"/>
              <w:rPr>
                <w:rFonts w:hAnsi="宋体"/>
                <w:bCs/>
                <w:sz w:val="18"/>
                <w:szCs w:val="18"/>
              </w:rPr>
            </w:pPr>
            <w:r>
              <w:rPr>
                <w:rFonts w:hAnsi="宋体"/>
                <w:bCs/>
                <w:sz w:val="18"/>
                <w:szCs w:val="18"/>
              </w:rPr>
              <w:t>表面无异常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Align w:val="center"/>
          </w:tcPr>
          <w:p>
            <w:pPr>
              <w:contextualSpacing/>
              <w:jc w:val="center"/>
              <w:rPr>
                <w:bCs/>
                <w:sz w:val="18"/>
                <w:szCs w:val="18"/>
              </w:rPr>
            </w:pPr>
            <w:r>
              <w:rPr>
                <w:rFonts w:hint="eastAsia"/>
                <w:bCs/>
                <w:sz w:val="18"/>
                <w:szCs w:val="18"/>
              </w:rPr>
              <w:t>6</w:t>
            </w:r>
          </w:p>
        </w:tc>
        <w:tc>
          <w:tcPr>
            <w:tcW w:w="3416" w:type="dxa"/>
            <w:gridSpan w:val="2"/>
            <w:vAlign w:val="center"/>
          </w:tcPr>
          <w:p>
            <w:pPr>
              <w:contextualSpacing/>
              <w:jc w:val="center"/>
              <w:rPr>
                <w:bCs/>
                <w:sz w:val="18"/>
                <w:szCs w:val="18"/>
              </w:rPr>
            </w:pPr>
            <w:r>
              <w:rPr>
                <w:rFonts w:hAnsi="宋体"/>
                <w:bCs/>
                <w:sz w:val="18"/>
                <w:szCs w:val="18"/>
              </w:rPr>
              <w:t>耐寒性</w:t>
            </w:r>
          </w:p>
        </w:tc>
        <w:tc>
          <w:tcPr>
            <w:tcW w:w="5250" w:type="dxa"/>
            <w:gridSpan w:val="5"/>
            <w:vAlign w:val="center"/>
          </w:tcPr>
          <w:p>
            <w:pPr>
              <w:contextualSpacing/>
              <w:jc w:val="center"/>
              <w:rPr>
                <w:bCs/>
                <w:sz w:val="18"/>
                <w:szCs w:val="18"/>
              </w:rPr>
            </w:pPr>
            <w:r>
              <w:rPr>
                <w:rFonts w:hAnsi="宋体"/>
                <w:bCs/>
                <w:sz w:val="18"/>
                <w:szCs w:val="18"/>
              </w:rPr>
              <w:t>表面无裂口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9" w:type="dxa"/>
            <w:vAlign w:val="center"/>
          </w:tcPr>
          <w:p>
            <w:pPr>
              <w:contextualSpacing/>
              <w:jc w:val="center"/>
              <w:rPr>
                <w:bCs/>
                <w:sz w:val="18"/>
                <w:szCs w:val="18"/>
              </w:rPr>
            </w:pPr>
            <w:r>
              <w:rPr>
                <w:rFonts w:hint="eastAsia"/>
                <w:bCs/>
                <w:sz w:val="18"/>
                <w:szCs w:val="18"/>
              </w:rPr>
              <w:t>7</w:t>
            </w:r>
          </w:p>
        </w:tc>
        <w:tc>
          <w:tcPr>
            <w:tcW w:w="1276" w:type="dxa"/>
            <w:vAlign w:val="center"/>
          </w:tcPr>
          <w:p>
            <w:pPr>
              <w:contextualSpacing/>
              <w:jc w:val="center"/>
              <w:rPr>
                <w:bCs/>
                <w:sz w:val="18"/>
                <w:szCs w:val="18"/>
              </w:rPr>
            </w:pPr>
            <w:r>
              <w:rPr>
                <w:rFonts w:hint="eastAsia"/>
                <w:bCs/>
                <w:sz w:val="18"/>
                <w:szCs w:val="18"/>
              </w:rPr>
              <w:t>耐光性</w:t>
            </w:r>
          </w:p>
        </w:tc>
        <w:tc>
          <w:tcPr>
            <w:tcW w:w="2140" w:type="dxa"/>
            <w:vAlign w:val="center"/>
          </w:tcPr>
          <w:p>
            <w:pPr>
              <w:contextualSpacing/>
              <w:jc w:val="right"/>
              <w:rPr>
                <w:bCs/>
                <w:sz w:val="18"/>
                <w:szCs w:val="18"/>
              </w:rPr>
            </w:pPr>
            <w:r>
              <w:rPr>
                <w:rFonts w:hint="eastAsia" w:hAnsi="宋体"/>
                <w:bCs/>
                <w:sz w:val="18"/>
                <w:szCs w:val="18"/>
              </w:rPr>
              <w:t xml:space="preserve"> </w:t>
            </w:r>
            <w:r>
              <w:rPr>
                <w:rFonts w:hAnsi="宋体"/>
                <w:bCs/>
                <w:sz w:val="18"/>
                <w:szCs w:val="18"/>
              </w:rPr>
              <w:t>变褪色</w:t>
            </w:r>
            <w:r>
              <w:rPr>
                <w:bCs/>
                <w:sz w:val="18"/>
                <w:szCs w:val="18"/>
              </w:rPr>
              <w:t>/</w:t>
            </w:r>
            <w:r>
              <w:rPr>
                <w:rFonts w:hAnsi="宋体"/>
                <w:bCs/>
                <w:sz w:val="18"/>
                <w:szCs w:val="18"/>
              </w:rPr>
              <w:t>级</w:t>
            </w:r>
            <w:r>
              <w:rPr>
                <w:rFonts w:hint="eastAsia" w:hAnsi="宋体"/>
                <w:bCs/>
                <w:sz w:val="18"/>
                <w:szCs w:val="18"/>
              </w:rPr>
              <w:t xml:space="preserve">   </w:t>
            </w:r>
            <w:r>
              <w:rPr>
                <w:rFonts w:ascii="宋体" w:hAnsi="宋体"/>
                <w:bCs/>
                <w:sz w:val="18"/>
                <w:szCs w:val="18"/>
              </w:rPr>
              <w:t>≥</w:t>
            </w:r>
          </w:p>
        </w:tc>
        <w:tc>
          <w:tcPr>
            <w:tcW w:w="2625" w:type="dxa"/>
            <w:vAlign w:val="center"/>
          </w:tcPr>
          <w:p>
            <w:pPr>
              <w:contextualSpacing/>
              <w:jc w:val="center"/>
              <w:rPr>
                <w:bCs/>
                <w:sz w:val="18"/>
                <w:szCs w:val="18"/>
              </w:rPr>
            </w:pPr>
            <w:r>
              <w:rPr>
                <w:bCs/>
                <w:sz w:val="18"/>
                <w:szCs w:val="18"/>
              </w:rPr>
              <w:t>4</w:t>
            </w:r>
          </w:p>
        </w:tc>
        <w:tc>
          <w:tcPr>
            <w:tcW w:w="2625" w:type="dxa"/>
            <w:gridSpan w:val="4"/>
            <w:vAlign w:val="center"/>
          </w:tcPr>
          <w:p>
            <w:pPr>
              <w:contextualSpacing/>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Align w:val="center"/>
          </w:tcPr>
          <w:p>
            <w:pPr>
              <w:contextualSpacing/>
              <w:jc w:val="center"/>
              <w:rPr>
                <w:rFonts w:hint="eastAsia" w:eastAsia="宋体"/>
                <w:bCs/>
                <w:sz w:val="18"/>
                <w:szCs w:val="18"/>
                <w:lang w:eastAsia="zh-CN"/>
              </w:rPr>
            </w:pPr>
            <w:r>
              <w:rPr>
                <w:rFonts w:hint="eastAsia"/>
                <w:bCs/>
                <w:sz w:val="18"/>
                <w:szCs w:val="18"/>
                <w:lang w:val="en-US" w:eastAsia="zh-CN"/>
              </w:rPr>
              <w:t>8</w:t>
            </w:r>
          </w:p>
        </w:tc>
        <w:tc>
          <w:tcPr>
            <w:tcW w:w="3416" w:type="dxa"/>
            <w:gridSpan w:val="2"/>
            <w:vAlign w:val="center"/>
          </w:tcPr>
          <w:p>
            <w:pPr>
              <w:contextualSpacing/>
              <w:jc w:val="center"/>
              <w:rPr>
                <w:bCs/>
                <w:sz w:val="18"/>
                <w:szCs w:val="18"/>
              </w:rPr>
            </w:pPr>
            <w:r>
              <w:rPr>
                <w:rFonts w:hAnsi="宋体"/>
                <w:bCs/>
                <w:sz w:val="18"/>
                <w:szCs w:val="18"/>
              </w:rPr>
              <w:t>耐磨性</w:t>
            </w:r>
          </w:p>
        </w:tc>
        <w:tc>
          <w:tcPr>
            <w:tcW w:w="5250" w:type="dxa"/>
            <w:gridSpan w:val="5"/>
            <w:vAlign w:val="center"/>
          </w:tcPr>
          <w:p>
            <w:pPr>
              <w:contextualSpacing/>
              <w:jc w:val="center"/>
              <w:rPr>
                <w:bCs/>
                <w:sz w:val="18"/>
                <w:szCs w:val="18"/>
              </w:rPr>
            </w:pPr>
            <w:r>
              <w:rPr>
                <w:rFonts w:hint="eastAsia" w:hAnsi="宋体"/>
                <w:bCs/>
                <w:color w:val="FF0000"/>
                <w:sz w:val="18"/>
                <w:szCs w:val="18"/>
              </w:rPr>
              <w:t>表面不破损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restart"/>
            <w:vAlign w:val="center"/>
          </w:tcPr>
          <w:p>
            <w:pPr>
              <w:contextualSpacing/>
              <w:jc w:val="center"/>
              <w:rPr>
                <w:rFonts w:hint="eastAsia" w:eastAsia="宋体"/>
                <w:bCs/>
                <w:sz w:val="18"/>
                <w:szCs w:val="18"/>
                <w:lang w:eastAsia="zh-CN"/>
              </w:rPr>
            </w:pPr>
            <w:r>
              <w:rPr>
                <w:rFonts w:hint="eastAsia"/>
                <w:bCs/>
                <w:sz w:val="18"/>
                <w:szCs w:val="18"/>
                <w:lang w:val="en-US" w:eastAsia="zh-CN"/>
              </w:rPr>
              <w:t>9</w:t>
            </w:r>
          </w:p>
        </w:tc>
        <w:tc>
          <w:tcPr>
            <w:tcW w:w="1276" w:type="dxa"/>
            <w:vMerge w:val="restart"/>
            <w:vAlign w:val="center"/>
          </w:tcPr>
          <w:p>
            <w:pPr>
              <w:contextualSpacing/>
              <w:jc w:val="center"/>
              <w:rPr>
                <w:bCs/>
                <w:sz w:val="18"/>
                <w:szCs w:val="18"/>
              </w:rPr>
            </w:pPr>
            <w:r>
              <w:rPr>
                <w:rFonts w:hAnsi="宋体"/>
                <w:bCs/>
                <w:sz w:val="18"/>
                <w:szCs w:val="18"/>
              </w:rPr>
              <w:t>摩擦色牢度</w:t>
            </w:r>
            <w:r>
              <w:rPr>
                <w:bCs/>
                <w:sz w:val="18"/>
                <w:szCs w:val="18"/>
              </w:rPr>
              <w:t>/</w:t>
            </w:r>
            <w:r>
              <w:rPr>
                <w:rFonts w:hAnsi="宋体"/>
                <w:bCs/>
                <w:sz w:val="18"/>
                <w:szCs w:val="18"/>
              </w:rPr>
              <w:t>级</w:t>
            </w:r>
          </w:p>
        </w:tc>
        <w:tc>
          <w:tcPr>
            <w:tcW w:w="2140" w:type="dxa"/>
            <w:vAlign w:val="center"/>
          </w:tcPr>
          <w:p>
            <w:pPr>
              <w:wordWrap w:val="0"/>
              <w:contextualSpacing/>
              <w:jc w:val="right"/>
              <w:rPr>
                <w:bCs/>
                <w:sz w:val="18"/>
                <w:szCs w:val="18"/>
              </w:rPr>
            </w:pPr>
            <w:r>
              <w:rPr>
                <w:rFonts w:hAnsi="宋体"/>
                <w:bCs/>
                <w:sz w:val="18"/>
                <w:szCs w:val="18"/>
              </w:rPr>
              <w:t>干</w:t>
            </w:r>
            <w:r>
              <w:rPr>
                <w:rFonts w:hint="eastAsia" w:hAnsi="宋体"/>
                <w:bCs/>
                <w:sz w:val="18"/>
                <w:szCs w:val="18"/>
              </w:rPr>
              <w:t xml:space="preserve">摩擦      </w:t>
            </w:r>
            <w:r>
              <w:rPr>
                <w:rFonts w:ascii="宋体" w:hAnsi="宋体"/>
                <w:bCs/>
                <w:sz w:val="18"/>
                <w:szCs w:val="18"/>
              </w:rPr>
              <w:t>≥</w:t>
            </w:r>
          </w:p>
        </w:tc>
        <w:tc>
          <w:tcPr>
            <w:tcW w:w="5250" w:type="dxa"/>
            <w:gridSpan w:val="5"/>
            <w:vAlign w:val="center"/>
          </w:tcPr>
          <w:p>
            <w:pPr>
              <w:contextualSpacing/>
              <w:jc w:val="center"/>
              <w:rPr>
                <w:bCs/>
                <w:sz w:val="18"/>
                <w:szCs w:val="18"/>
              </w:rPr>
            </w:pPr>
            <w:r>
              <w:rPr>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continue"/>
            <w:vAlign w:val="center"/>
          </w:tcPr>
          <w:p>
            <w:pPr>
              <w:contextualSpacing/>
              <w:jc w:val="center"/>
              <w:rPr>
                <w:bCs/>
                <w:sz w:val="18"/>
                <w:szCs w:val="18"/>
              </w:rPr>
            </w:pPr>
          </w:p>
        </w:tc>
        <w:tc>
          <w:tcPr>
            <w:tcW w:w="1276" w:type="dxa"/>
            <w:vMerge w:val="continue"/>
            <w:vAlign w:val="center"/>
          </w:tcPr>
          <w:p>
            <w:pPr>
              <w:contextualSpacing/>
              <w:jc w:val="center"/>
              <w:rPr>
                <w:bCs/>
                <w:sz w:val="18"/>
                <w:szCs w:val="18"/>
              </w:rPr>
            </w:pPr>
          </w:p>
        </w:tc>
        <w:tc>
          <w:tcPr>
            <w:tcW w:w="2140" w:type="dxa"/>
            <w:vAlign w:val="center"/>
          </w:tcPr>
          <w:p>
            <w:pPr>
              <w:contextualSpacing/>
              <w:jc w:val="right"/>
              <w:rPr>
                <w:bCs/>
                <w:sz w:val="18"/>
                <w:szCs w:val="18"/>
              </w:rPr>
            </w:pPr>
            <w:r>
              <w:rPr>
                <w:rFonts w:hint="eastAsia" w:hAnsi="宋体"/>
                <w:bCs/>
                <w:sz w:val="18"/>
                <w:szCs w:val="18"/>
              </w:rPr>
              <w:t xml:space="preserve">湿摩擦      </w:t>
            </w:r>
            <w:r>
              <w:rPr>
                <w:rFonts w:ascii="宋体" w:hAnsi="宋体"/>
                <w:bCs/>
                <w:sz w:val="18"/>
                <w:szCs w:val="18"/>
              </w:rPr>
              <w:t>≥</w:t>
            </w:r>
          </w:p>
        </w:tc>
        <w:tc>
          <w:tcPr>
            <w:tcW w:w="5250" w:type="dxa"/>
            <w:gridSpan w:val="5"/>
            <w:vAlign w:val="center"/>
          </w:tcPr>
          <w:p>
            <w:pPr>
              <w:contextualSpacing/>
              <w:jc w:val="center"/>
              <w:rPr>
                <w:bCs/>
                <w:sz w:val="18"/>
                <w:szCs w:val="18"/>
              </w:rPr>
            </w:pPr>
            <w:r>
              <w:rPr>
                <w:rFonts w:hint="eastAsia"/>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continue"/>
            <w:vAlign w:val="center"/>
          </w:tcPr>
          <w:p>
            <w:pPr>
              <w:contextualSpacing/>
              <w:jc w:val="center"/>
              <w:rPr>
                <w:bCs/>
                <w:sz w:val="18"/>
                <w:szCs w:val="18"/>
              </w:rPr>
            </w:pPr>
          </w:p>
        </w:tc>
        <w:tc>
          <w:tcPr>
            <w:tcW w:w="1276" w:type="dxa"/>
            <w:vMerge w:val="continue"/>
            <w:vAlign w:val="center"/>
          </w:tcPr>
          <w:p>
            <w:pPr>
              <w:contextualSpacing/>
              <w:jc w:val="center"/>
              <w:rPr>
                <w:bCs/>
                <w:sz w:val="18"/>
                <w:szCs w:val="18"/>
              </w:rPr>
            </w:pPr>
          </w:p>
        </w:tc>
        <w:tc>
          <w:tcPr>
            <w:tcW w:w="2140" w:type="dxa"/>
            <w:vAlign w:val="center"/>
          </w:tcPr>
          <w:p>
            <w:pPr>
              <w:contextualSpacing/>
              <w:jc w:val="right"/>
              <w:rPr>
                <w:bCs/>
                <w:sz w:val="18"/>
                <w:szCs w:val="18"/>
              </w:rPr>
            </w:pPr>
            <w:r>
              <w:rPr>
                <w:rFonts w:hint="eastAsia" w:hAnsi="宋体"/>
                <w:bCs/>
                <w:sz w:val="18"/>
                <w:szCs w:val="18"/>
              </w:rPr>
              <w:t xml:space="preserve">汗液摩擦      </w:t>
            </w:r>
            <w:r>
              <w:rPr>
                <w:rFonts w:ascii="宋体" w:hAnsi="宋体"/>
                <w:bCs/>
                <w:sz w:val="18"/>
                <w:szCs w:val="18"/>
              </w:rPr>
              <w:t>≥</w:t>
            </w:r>
          </w:p>
        </w:tc>
        <w:tc>
          <w:tcPr>
            <w:tcW w:w="5250" w:type="dxa"/>
            <w:gridSpan w:val="5"/>
            <w:vAlign w:val="center"/>
          </w:tcPr>
          <w:p>
            <w:pPr>
              <w:contextualSpacing/>
              <w:jc w:val="center"/>
              <w:rPr>
                <w:bCs/>
                <w:sz w:val="18"/>
                <w:szCs w:val="18"/>
              </w:rPr>
            </w:pPr>
            <w:r>
              <w:rPr>
                <w:rFonts w:hint="eastAsia"/>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Align w:val="center"/>
          </w:tcPr>
          <w:p>
            <w:pPr>
              <w:contextualSpacing/>
              <w:jc w:val="center"/>
              <w:rPr>
                <w:rFonts w:hint="default" w:eastAsia="宋体"/>
                <w:bCs/>
                <w:color w:val="FF0000"/>
                <w:sz w:val="18"/>
                <w:szCs w:val="18"/>
                <w:lang w:val="en-US" w:eastAsia="zh-CN"/>
              </w:rPr>
            </w:pPr>
            <w:r>
              <w:rPr>
                <w:rFonts w:hint="eastAsia"/>
                <w:bCs/>
                <w:color w:val="FF0000"/>
                <w:sz w:val="18"/>
                <w:szCs w:val="18"/>
                <w:lang w:val="en-US" w:eastAsia="zh-CN"/>
              </w:rPr>
              <w:t>10</w:t>
            </w:r>
          </w:p>
        </w:tc>
        <w:tc>
          <w:tcPr>
            <w:tcW w:w="3416" w:type="dxa"/>
            <w:gridSpan w:val="2"/>
            <w:vAlign w:val="center"/>
          </w:tcPr>
          <w:p>
            <w:pPr>
              <w:contextualSpacing/>
              <w:jc w:val="center"/>
              <w:rPr>
                <w:rFonts w:hAnsi="宋体"/>
                <w:bCs/>
                <w:color w:val="FF0000"/>
                <w:sz w:val="18"/>
                <w:szCs w:val="18"/>
              </w:rPr>
            </w:pPr>
            <w:r>
              <w:rPr>
                <w:rFonts w:hint="eastAsia" w:hAnsi="宋体"/>
                <w:bCs/>
                <w:color w:val="FF0000"/>
                <w:sz w:val="18"/>
                <w:szCs w:val="18"/>
              </w:rPr>
              <w:t>耐水解性</w:t>
            </w:r>
          </w:p>
        </w:tc>
        <w:tc>
          <w:tcPr>
            <w:tcW w:w="5250" w:type="dxa"/>
            <w:gridSpan w:val="5"/>
            <w:vAlign w:val="center"/>
          </w:tcPr>
          <w:p>
            <w:pPr>
              <w:contextualSpacing/>
              <w:jc w:val="center"/>
              <w:rPr>
                <w:bCs/>
                <w:color w:val="FF0000"/>
                <w:sz w:val="18"/>
                <w:szCs w:val="18"/>
              </w:rPr>
            </w:pPr>
            <w:r>
              <w:rPr>
                <w:rFonts w:hint="eastAsia" w:ascii="宋体" w:hAnsi="宋体" w:cs="宋体"/>
                <w:color w:val="FF0000"/>
                <w:kern w:val="0"/>
                <w:sz w:val="18"/>
                <w:szCs w:val="18"/>
              </w:rPr>
              <w:t>表面不开裂、不粉化、不褪色、不脱层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Align w:val="center"/>
          </w:tcPr>
          <w:p>
            <w:pPr>
              <w:contextualSpacing/>
              <w:jc w:val="center"/>
              <w:rPr>
                <w:rFonts w:hint="eastAsia" w:eastAsia="宋体"/>
                <w:bCs/>
                <w:sz w:val="18"/>
                <w:szCs w:val="18"/>
                <w:lang w:eastAsia="zh-CN"/>
              </w:rPr>
            </w:pPr>
            <w:r>
              <w:rPr>
                <w:rFonts w:hint="eastAsia"/>
                <w:bCs/>
                <w:sz w:val="18"/>
                <w:szCs w:val="18"/>
              </w:rPr>
              <w:t>1</w:t>
            </w:r>
            <w:r>
              <w:rPr>
                <w:rFonts w:hint="eastAsia"/>
                <w:bCs/>
                <w:sz w:val="18"/>
                <w:szCs w:val="18"/>
                <w:lang w:val="en-US" w:eastAsia="zh-CN"/>
              </w:rPr>
              <w:t>1</w:t>
            </w:r>
          </w:p>
        </w:tc>
        <w:tc>
          <w:tcPr>
            <w:tcW w:w="3416" w:type="dxa"/>
            <w:gridSpan w:val="2"/>
            <w:vAlign w:val="center"/>
          </w:tcPr>
          <w:p>
            <w:pPr>
              <w:wordWrap w:val="0"/>
              <w:contextualSpacing/>
              <w:jc w:val="right"/>
              <w:rPr>
                <w:rFonts w:hint="eastAsia" w:eastAsia="宋体"/>
                <w:bCs/>
                <w:sz w:val="18"/>
                <w:szCs w:val="18"/>
                <w:lang w:eastAsia="zh-CN"/>
              </w:rPr>
            </w:pPr>
            <w:r>
              <w:rPr>
                <w:rFonts w:hAnsi="宋体"/>
                <w:bCs/>
                <w:sz w:val="18"/>
                <w:szCs w:val="18"/>
              </w:rPr>
              <w:t>防霉性</w:t>
            </w:r>
            <w:r>
              <w:rPr>
                <w:bCs/>
                <w:sz w:val="18"/>
                <w:szCs w:val="18"/>
              </w:rPr>
              <w:t>/</w:t>
            </w:r>
            <w:r>
              <w:rPr>
                <w:rFonts w:hAnsi="宋体"/>
                <w:bCs/>
                <w:sz w:val="18"/>
                <w:szCs w:val="18"/>
              </w:rPr>
              <w:t>级</w:t>
            </w:r>
            <w:r>
              <w:rPr>
                <w:rFonts w:hint="eastAsia" w:hAnsi="宋体"/>
                <w:bCs/>
                <w:sz w:val="18"/>
                <w:szCs w:val="18"/>
              </w:rPr>
              <w:t xml:space="preserve">              </w:t>
            </w:r>
            <w:r>
              <w:rPr>
                <w:rFonts w:hint="eastAsia" w:ascii="宋体" w:hAnsi="宋体"/>
                <w:bCs/>
                <w:sz w:val="18"/>
                <w:szCs w:val="18"/>
                <w:lang w:eastAsia="zh-CN"/>
              </w:rPr>
              <w:t>＜</w:t>
            </w:r>
          </w:p>
        </w:tc>
        <w:tc>
          <w:tcPr>
            <w:tcW w:w="5250" w:type="dxa"/>
            <w:gridSpan w:val="5"/>
            <w:vAlign w:val="center"/>
          </w:tcPr>
          <w:p>
            <w:pPr>
              <w:contextualSpacing/>
              <w:jc w:val="center"/>
              <w:rPr>
                <w:bCs/>
                <w:sz w:val="18"/>
                <w:szCs w:val="18"/>
              </w:rPr>
            </w:pPr>
            <w:r>
              <w:rPr>
                <w:rFonts w:hint="eastAsia"/>
                <w:bCs/>
                <w:color w:val="FF0000"/>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Align w:val="center"/>
          </w:tcPr>
          <w:p>
            <w:pPr>
              <w:contextualSpacing/>
              <w:jc w:val="center"/>
              <w:rPr>
                <w:rFonts w:hint="eastAsia" w:eastAsia="宋体"/>
                <w:bCs/>
                <w:sz w:val="18"/>
                <w:szCs w:val="18"/>
                <w:lang w:eastAsia="zh-CN"/>
              </w:rPr>
            </w:pPr>
            <w:r>
              <w:rPr>
                <w:rFonts w:hint="eastAsia"/>
                <w:bCs/>
                <w:sz w:val="18"/>
                <w:szCs w:val="18"/>
              </w:rPr>
              <w:t>1</w:t>
            </w:r>
            <w:r>
              <w:rPr>
                <w:rFonts w:hint="eastAsia"/>
                <w:bCs/>
                <w:sz w:val="18"/>
                <w:szCs w:val="18"/>
                <w:lang w:val="en-US" w:eastAsia="zh-CN"/>
              </w:rPr>
              <w:t>2</w:t>
            </w:r>
          </w:p>
        </w:tc>
        <w:tc>
          <w:tcPr>
            <w:tcW w:w="3416" w:type="dxa"/>
            <w:gridSpan w:val="2"/>
            <w:vAlign w:val="center"/>
          </w:tcPr>
          <w:p>
            <w:pPr>
              <w:wordWrap w:val="0"/>
              <w:contextualSpacing/>
              <w:jc w:val="right"/>
              <w:rPr>
                <w:bCs/>
                <w:sz w:val="18"/>
                <w:szCs w:val="18"/>
              </w:rPr>
            </w:pPr>
            <w:r>
              <w:rPr>
                <w:rFonts w:hAnsi="宋体"/>
                <w:bCs/>
                <w:sz w:val="18"/>
                <w:szCs w:val="18"/>
              </w:rPr>
              <w:t>耐污染性</w:t>
            </w:r>
            <w:r>
              <w:rPr>
                <w:bCs/>
                <w:sz w:val="18"/>
                <w:szCs w:val="18"/>
              </w:rPr>
              <w:t>/</w:t>
            </w:r>
            <w:r>
              <w:rPr>
                <w:rFonts w:hAnsi="宋体"/>
                <w:bCs/>
                <w:sz w:val="18"/>
                <w:szCs w:val="18"/>
              </w:rPr>
              <w:t>级</w:t>
            </w:r>
            <w:r>
              <w:rPr>
                <w:rFonts w:hint="eastAsia" w:hAnsi="宋体"/>
                <w:bCs/>
                <w:sz w:val="18"/>
                <w:szCs w:val="18"/>
              </w:rPr>
              <w:t xml:space="preserve">             </w:t>
            </w:r>
            <w:r>
              <w:rPr>
                <w:rFonts w:ascii="宋体" w:hAnsi="宋体"/>
                <w:bCs/>
                <w:sz w:val="18"/>
                <w:szCs w:val="18"/>
              </w:rPr>
              <w:t>≥</w:t>
            </w:r>
          </w:p>
        </w:tc>
        <w:tc>
          <w:tcPr>
            <w:tcW w:w="5250" w:type="dxa"/>
            <w:gridSpan w:val="5"/>
            <w:vAlign w:val="center"/>
          </w:tcPr>
          <w:p>
            <w:pPr>
              <w:contextualSpacing/>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Align w:val="center"/>
          </w:tcPr>
          <w:p>
            <w:pPr>
              <w:contextualSpacing/>
              <w:jc w:val="center"/>
              <w:rPr>
                <w:rFonts w:hint="eastAsia" w:eastAsia="宋体"/>
                <w:bCs/>
                <w:sz w:val="18"/>
                <w:szCs w:val="18"/>
                <w:lang w:eastAsia="zh-CN"/>
              </w:rPr>
            </w:pPr>
            <w:r>
              <w:rPr>
                <w:rFonts w:hint="eastAsia"/>
                <w:bCs/>
                <w:sz w:val="18"/>
                <w:szCs w:val="18"/>
              </w:rPr>
              <w:t>1</w:t>
            </w:r>
            <w:r>
              <w:rPr>
                <w:rFonts w:hint="eastAsia"/>
                <w:bCs/>
                <w:sz w:val="18"/>
                <w:szCs w:val="18"/>
                <w:lang w:val="en-US" w:eastAsia="zh-CN"/>
              </w:rPr>
              <w:t>3</w:t>
            </w:r>
          </w:p>
        </w:tc>
        <w:tc>
          <w:tcPr>
            <w:tcW w:w="3416" w:type="dxa"/>
            <w:gridSpan w:val="2"/>
            <w:vAlign w:val="center"/>
          </w:tcPr>
          <w:p>
            <w:pPr>
              <w:wordWrap w:val="0"/>
              <w:contextualSpacing/>
              <w:jc w:val="right"/>
              <w:rPr>
                <w:bCs/>
                <w:sz w:val="18"/>
                <w:szCs w:val="18"/>
              </w:rPr>
            </w:pPr>
            <w:r>
              <w:rPr>
                <w:rFonts w:hAnsi="宋体"/>
                <w:bCs/>
                <w:sz w:val="18"/>
                <w:szCs w:val="18"/>
              </w:rPr>
              <w:t>耐盐雾性能</w:t>
            </w:r>
            <w:r>
              <w:rPr>
                <w:bCs/>
                <w:sz w:val="18"/>
                <w:szCs w:val="18"/>
              </w:rPr>
              <w:t>/</w:t>
            </w:r>
            <w:r>
              <w:rPr>
                <w:rFonts w:hAnsi="宋体"/>
                <w:bCs/>
                <w:sz w:val="18"/>
                <w:szCs w:val="18"/>
              </w:rPr>
              <w:t>级</w:t>
            </w:r>
            <w:r>
              <w:rPr>
                <w:rFonts w:hint="eastAsia" w:hAnsi="宋体"/>
                <w:bCs/>
                <w:sz w:val="18"/>
                <w:szCs w:val="18"/>
              </w:rPr>
              <w:t xml:space="preserve">            </w:t>
            </w:r>
            <w:r>
              <w:rPr>
                <w:rFonts w:ascii="宋体" w:hAnsi="宋体"/>
                <w:bCs/>
                <w:sz w:val="18"/>
                <w:szCs w:val="18"/>
              </w:rPr>
              <w:t>≥</w:t>
            </w:r>
          </w:p>
        </w:tc>
        <w:tc>
          <w:tcPr>
            <w:tcW w:w="5250" w:type="dxa"/>
            <w:gridSpan w:val="5"/>
            <w:vAlign w:val="center"/>
          </w:tcPr>
          <w:p>
            <w:pPr>
              <w:contextualSpacing/>
              <w:jc w:val="center"/>
              <w:rPr>
                <w:bCs/>
                <w:sz w:val="18"/>
                <w:szCs w:val="18"/>
              </w:rPr>
            </w:pPr>
            <w:r>
              <w:rPr>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Align w:val="center"/>
          </w:tcPr>
          <w:p>
            <w:pPr>
              <w:contextualSpacing/>
              <w:jc w:val="center"/>
              <w:rPr>
                <w:rFonts w:hint="eastAsia" w:eastAsia="宋体"/>
                <w:bCs/>
                <w:sz w:val="18"/>
                <w:szCs w:val="18"/>
                <w:lang w:eastAsia="zh-CN"/>
              </w:rPr>
            </w:pPr>
            <w:r>
              <w:rPr>
                <w:rFonts w:hint="eastAsia"/>
                <w:bCs/>
                <w:sz w:val="18"/>
                <w:szCs w:val="18"/>
              </w:rPr>
              <w:t>1</w:t>
            </w:r>
            <w:r>
              <w:rPr>
                <w:rFonts w:hint="eastAsia"/>
                <w:bCs/>
                <w:sz w:val="18"/>
                <w:szCs w:val="18"/>
                <w:lang w:val="en-US" w:eastAsia="zh-CN"/>
              </w:rPr>
              <w:t>4</w:t>
            </w:r>
          </w:p>
        </w:tc>
        <w:tc>
          <w:tcPr>
            <w:tcW w:w="3416" w:type="dxa"/>
            <w:gridSpan w:val="2"/>
            <w:vAlign w:val="center"/>
          </w:tcPr>
          <w:p>
            <w:pPr>
              <w:wordWrap w:val="0"/>
              <w:contextualSpacing/>
              <w:jc w:val="right"/>
              <w:rPr>
                <w:bCs/>
                <w:sz w:val="18"/>
                <w:szCs w:val="18"/>
              </w:rPr>
            </w:pPr>
            <w:r>
              <w:rPr>
                <w:rFonts w:hAnsi="宋体"/>
                <w:bCs/>
                <w:sz w:val="18"/>
                <w:szCs w:val="18"/>
              </w:rPr>
              <w:t>阻燃性</w:t>
            </w:r>
            <w:r>
              <w:rPr>
                <w:rFonts w:hint="eastAsia" w:hAnsi="宋体"/>
                <w:bCs/>
                <w:sz w:val="18"/>
                <w:szCs w:val="18"/>
              </w:rPr>
              <w:t>/（</w:t>
            </w:r>
            <w:r>
              <w:rPr>
                <w:bCs/>
                <w:sz w:val="18"/>
                <w:szCs w:val="18"/>
              </w:rPr>
              <w:t>mm/min</w:t>
            </w:r>
            <w:r>
              <w:rPr>
                <w:rFonts w:hint="eastAsia" w:hAnsi="宋体"/>
                <w:bCs/>
                <w:sz w:val="18"/>
                <w:szCs w:val="18"/>
              </w:rPr>
              <w:t>）</w:t>
            </w:r>
            <w:r>
              <w:rPr>
                <w:rFonts w:hint="eastAsia"/>
                <w:bCs/>
                <w:sz w:val="18"/>
                <w:szCs w:val="18"/>
              </w:rPr>
              <w:t xml:space="preserve">        </w:t>
            </w:r>
            <w:r>
              <w:rPr>
                <w:rFonts w:ascii="宋体" w:hAnsi="宋体"/>
                <w:bCs/>
                <w:sz w:val="18"/>
                <w:szCs w:val="18"/>
              </w:rPr>
              <w:t xml:space="preserve"> ≤</w:t>
            </w:r>
          </w:p>
        </w:tc>
        <w:tc>
          <w:tcPr>
            <w:tcW w:w="5250" w:type="dxa"/>
            <w:gridSpan w:val="5"/>
            <w:vAlign w:val="center"/>
          </w:tcPr>
          <w:p>
            <w:pPr>
              <w:contextualSpacing/>
              <w:jc w:val="center"/>
              <w:rPr>
                <w:bCs/>
                <w:sz w:val="18"/>
                <w:szCs w:val="18"/>
              </w:rPr>
            </w:pPr>
            <w:r>
              <w:rPr>
                <w:bCs/>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restart"/>
            <w:vAlign w:val="center"/>
          </w:tcPr>
          <w:p>
            <w:pPr>
              <w:contextualSpacing/>
              <w:jc w:val="center"/>
              <w:rPr>
                <w:rFonts w:hint="eastAsia" w:eastAsia="宋体"/>
                <w:bCs/>
                <w:sz w:val="18"/>
                <w:szCs w:val="18"/>
                <w:lang w:eastAsia="zh-CN"/>
              </w:rPr>
            </w:pPr>
            <w:r>
              <w:rPr>
                <w:rFonts w:hint="eastAsia"/>
                <w:bCs/>
                <w:sz w:val="18"/>
                <w:szCs w:val="18"/>
              </w:rPr>
              <w:t>1</w:t>
            </w:r>
            <w:r>
              <w:rPr>
                <w:rFonts w:hint="eastAsia"/>
                <w:bCs/>
                <w:sz w:val="18"/>
                <w:szCs w:val="18"/>
                <w:lang w:val="en-US" w:eastAsia="zh-CN"/>
              </w:rPr>
              <w:t>5</w:t>
            </w:r>
          </w:p>
        </w:tc>
        <w:tc>
          <w:tcPr>
            <w:tcW w:w="1276" w:type="dxa"/>
            <w:vMerge w:val="restart"/>
            <w:vAlign w:val="center"/>
          </w:tcPr>
          <w:p>
            <w:pPr>
              <w:contextualSpacing/>
              <w:jc w:val="center"/>
              <w:rPr>
                <w:rFonts w:hAnsi="宋体"/>
                <w:bCs/>
                <w:color w:val="FF0000"/>
                <w:sz w:val="18"/>
                <w:szCs w:val="18"/>
              </w:rPr>
            </w:pPr>
            <w:r>
              <w:rPr>
                <w:rFonts w:hint="eastAsia" w:ascii="宋体" w:hAnsi="宋体" w:cs="宋体"/>
                <w:color w:val="FF0000"/>
                <w:kern w:val="0"/>
                <w:sz w:val="18"/>
                <w:szCs w:val="18"/>
              </w:rPr>
              <w:t>耐折牢度</w:t>
            </w:r>
          </w:p>
        </w:tc>
        <w:tc>
          <w:tcPr>
            <w:tcW w:w="2140" w:type="dxa"/>
            <w:vAlign w:val="center"/>
          </w:tcPr>
          <w:p>
            <w:pPr>
              <w:contextualSpacing/>
              <w:jc w:val="center"/>
              <w:rPr>
                <w:rFonts w:hAnsi="宋体"/>
                <w:bCs/>
                <w:color w:val="FF0000"/>
                <w:sz w:val="18"/>
                <w:szCs w:val="18"/>
              </w:rPr>
            </w:pPr>
            <w:r>
              <w:rPr>
                <w:rFonts w:hint="eastAsia" w:ascii="宋体" w:hAnsi="宋体" w:cs="宋体"/>
                <w:color w:val="FF0000"/>
                <w:kern w:val="0"/>
                <w:sz w:val="18"/>
                <w:szCs w:val="18"/>
              </w:rPr>
              <w:t>23℃，10万次</w:t>
            </w:r>
          </w:p>
        </w:tc>
        <w:tc>
          <w:tcPr>
            <w:tcW w:w="5250" w:type="dxa"/>
            <w:gridSpan w:val="5"/>
            <w:vMerge w:val="restart"/>
            <w:vAlign w:val="center"/>
          </w:tcPr>
          <w:p>
            <w:pPr>
              <w:widowControl/>
              <w:ind w:firstLine="2250" w:firstLineChars="1250"/>
              <w:jc w:val="left"/>
              <w:rPr>
                <w:rFonts w:ascii="宋体" w:hAnsi="宋体" w:cs="宋体"/>
                <w:color w:val="FF0000"/>
                <w:kern w:val="0"/>
                <w:sz w:val="18"/>
                <w:szCs w:val="18"/>
              </w:rPr>
            </w:pPr>
            <w:r>
              <w:rPr>
                <w:rFonts w:hint="eastAsia" w:ascii="宋体" w:hAnsi="宋体" w:cs="宋体"/>
                <w:color w:val="FF0000"/>
                <w:kern w:val="0"/>
                <w:sz w:val="18"/>
                <w:szCs w:val="18"/>
              </w:rPr>
              <w:t>无裂口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99" w:type="dxa"/>
            <w:vMerge w:val="continue"/>
            <w:vAlign w:val="center"/>
          </w:tcPr>
          <w:p>
            <w:pPr>
              <w:contextualSpacing/>
              <w:jc w:val="center"/>
              <w:rPr>
                <w:bCs/>
                <w:sz w:val="18"/>
                <w:szCs w:val="18"/>
              </w:rPr>
            </w:pPr>
          </w:p>
        </w:tc>
        <w:tc>
          <w:tcPr>
            <w:tcW w:w="1276" w:type="dxa"/>
            <w:vMerge w:val="continue"/>
            <w:vAlign w:val="center"/>
          </w:tcPr>
          <w:p>
            <w:pPr>
              <w:contextualSpacing/>
              <w:jc w:val="center"/>
              <w:rPr>
                <w:rFonts w:hAnsi="宋体"/>
                <w:bCs/>
                <w:sz w:val="18"/>
                <w:szCs w:val="18"/>
              </w:rPr>
            </w:pPr>
          </w:p>
        </w:tc>
        <w:tc>
          <w:tcPr>
            <w:tcW w:w="2140" w:type="dxa"/>
            <w:vAlign w:val="center"/>
          </w:tcPr>
          <w:p>
            <w:pPr>
              <w:contextualSpacing/>
              <w:jc w:val="center"/>
              <w:rPr>
                <w:rFonts w:hAnsi="宋体"/>
                <w:bCs/>
                <w:color w:val="FF0000"/>
                <w:sz w:val="18"/>
                <w:szCs w:val="18"/>
              </w:rPr>
            </w:pPr>
            <w:r>
              <w:rPr>
                <w:rFonts w:hint="eastAsia" w:ascii="宋体" w:hAnsi="宋体" w:cs="宋体"/>
                <w:color w:val="FF0000"/>
                <w:kern w:val="0"/>
                <w:sz w:val="18"/>
                <w:szCs w:val="18"/>
              </w:rPr>
              <w:t>-10℃，2.5万次</w:t>
            </w:r>
          </w:p>
        </w:tc>
        <w:tc>
          <w:tcPr>
            <w:tcW w:w="5250" w:type="dxa"/>
            <w:gridSpan w:val="5"/>
            <w:vMerge w:val="continue"/>
            <w:vAlign w:val="center"/>
          </w:tcPr>
          <w:p>
            <w:pPr>
              <w:contextualSpacing/>
              <w:jc w:val="center"/>
              <w:rPr>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699" w:type="dxa"/>
            <w:vAlign w:val="center"/>
          </w:tcPr>
          <w:p>
            <w:pPr>
              <w:contextualSpacing/>
              <w:jc w:val="center"/>
              <w:rPr>
                <w:rFonts w:hint="default" w:eastAsia="宋体"/>
                <w:bCs/>
                <w:sz w:val="18"/>
                <w:szCs w:val="18"/>
                <w:lang w:val="en-US" w:eastAsia="zh-CN"/>
              </w:rPr>
            </w:pPr>
            <w:r>
              <w:rPr>
                <w:rFonts w:hint="eastAsia"/>
                <w:bCs/>
                <w:sz w:val="18"/>
                <w:szCs w:val="18"/>
                <w:lang w:val="en-US" w:eastAsia="zh-CN"/>
              </w:rPr>
              <w:t>16</w:t>
            </w:r>
          </w:p>
        </w:tc>
        <w:tc>
          <w:tcPr>
            <w:tcW w:w="3416" w:type="dxa"/>
            <w:gridSpan w:val="2"/>
            <w:vAlign w:val="center"/>
          </w:tcPr>
          <w:p>
            <w:pPr>
              <w:wordWrap w:val="0"/>
              <w:contextualSpacing/>
              <w:jc w:val="right"/>
              <w:rPr>
                <w:bCs/>
                <w:color w:val="FF0000"/>
                <w:sz w:val="18"/>
                <w:szCs w:val="18"/>
              </w:rPr>
            </w:pPr>
            <w:r>
              <w:rPr>
                <w:rFonts w:hint="eastAsia" w:hAnsi="宋体"/>
                <w:bCs/>
                <w:color w:val="FF0000"/>
                <w:sz w:val="18"/>
                <w:szCs w:val="18"/>
              </w:rPr>
              <w:t xml:space="preserve">气味 </w:t>
            </w:r>
            <w:r>
              <w:rPr>
                <w:rFonts w:hAnsi="宋体"/>
                <w:bCs/>
                <w:color w:val="FF0000"/>
                <w:sz w:val="18"/>
                <w:szCs w:val="18"/>
              </w:rPr>
              <w:t xml:space="preserve">          </w:t>
            </w:r>
            <w:r>
              <w:rPr>
                <w:rFonts w:hint="eastAsia" w:hAnsi="宋体"/>
                <w:bCs/>
                <w:color w:val="FF0000"/>
                <w:sz w:val="18"/>
                <w:szCs w:val="18"/>
              </w:rPr>
              <w:t xml:space="preserve">     </w:t>
            </w:r>
            <w:r>
              <w:rPr>
                <w:rFonts w:ascii="宋体" w:hAnsi="宋体"/>
                <w:bCs/>
                <w:sz w:val="18"/>
                <w:szCs w:val="18"/>
              </w:rPr>
              <w:t>≤</w:t>
            </w:r>
          </w:p>
        </w:tc>
        <w:tc>
          <w:tcPr>
            <w:tcW w:w="5250" w:type="dxa"/>
            <w:gridSpan w:val="5"/>
            <w:vAlign w:val="center"/>
          </w:tcPr>
          <w:p>
            <w:pPr>
              <w:contextualSpacing/>
              <w:jc w:val="center"/>
              <w:rPr>
                <w:bCs/>
                <w:color w:val="FF0000"/>
                <w:sz w:val="18"/>
                <w:szCs w:val="18"/>
              </w:rPr>
            </w:pPr>
            <w:r>
              <w:rPr>
                <w:rFonts w:hint="eastAsia"/>
                <w:bCs/>
                <w:color w:val="FF0000"/>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699" w:type="dxa"/>
            <w:vAlign w:val="center"/>
          </w:tcPr>
          <w:p>
            <w:pPr>
              <w:contextualSpacing/>
              <w:jc w:val="center"/>
              <w:rPr>
                <w:rFonts w:hint="eastAsia" w:eastAsia="宋体"/>
                <w:bCs/>
                <w:sz w:val="18"/>
                <w:szCs w:val="18"/>
                <w:lang w:eastAsia="zh-CN"/>
              </w:rPr>
            </w:pPr>
            <w:r>
              <w:rPr>
                <w:rFonts w:hint="eastAsia"/>
                <w:bCs/>
                <w:sz w:val="18"/>
                <w:szCs w:val="18"/>
              </w:rPr>
              <w:t>1</w:t>
            </w:r>
            <w:r>
              <w:rPr>
                <w:rFonts w:hint="eastAsia"/>
                <w:bCs/>
                <w:sz w:val="18"/>
                <w:szCs w:val="18"/>
                <w:lang w:val="en-US" w:eastAsia="zh-CN"/>
              </w:rPr>
              <w:t>7</w:t>
            </w:r>
          </w:p>
        </w:tc>
        <w:tc>
          <w:tcPr>
            <w:tcW w:w="3416" w:type="dxa"/>
            <w:gridSpan w:val="2"/>
            <w:vAlign w:val="center"/>
          </w:tcPr>
          <w:p>
            <w:pPr>
              <w:contextualSpacing/>
              <w:jc w:val="right"/>
              <w:rPr>
                <w:rFonts w:hAnsi="宋体"/>
                <w:bCs/>
                <w:color w:val="FF0000"/>
                <w:sz w:val="18"/>
                <w:szCs w:val="18"/>
              </w:rPr>
            </w:pPr>
            <w:r>
              <w:rPr>
                <w:rFonts w:hint="eastAsia" w:hAnsi="宋体"/>
                <w:bCs/>
                <w:color w:val="C00000"/>
                <w:sz w:val="18"/>
                <w:szCs w:val="18"/>
              </w:rPr>
              <w:t xml:space="preserve">颜色迁移 </w:t>
            </w:r>
            <w:r>
              <w:rPr>
                <w:rFonts w:hint="eastAsia" w:hAnsi="宋体"/>
                <w:bCs/>
                <w:sz w:val="18"/>
                <w:szCs w:val="18"/>
              </w:rPr>
              <w:t xml:space="preserve">             </w:t>
            </w:r>
            <w:r>
              <w:rPr>
                <w:rFonts w:ascii="宋体" w:hAnsi="宋体"/>
                <w:bCs/>
                <w:sz w:val="18"/>
                <w:szCs w:val="18"/>
              </w:rPr>
              <w:t>≥</w:t>
            </w:r>
          </w:p>
        </w:tc>
        <w:tc>
          <w:tcPr>
            <w:tcW w:w="5250" w:type="dxa"/>
            <w:gridSpan w:val="5"/>
            <w:vAlign w:val="center"/>
          </w:tcPr>
          <w:p>
            <w:pPr>
              <w:contextualSpacing/>
              <w:jc w:val="center"/>
              <w:rPr>
                <w:bCs/>
                <w:color w:val="FF0000"/>
                <w:sz w:val="18"/>
                <w:szCs w:val="18"/>
              </w:rPr>
            </w:pPr>
            <w:r>
              <w:rPr>
                <w:rFonts w:hint="eastAsia"/>
                <w:bCs/>
                <w:color w:val="FF0000"/>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699" w:type="dxa"/>
            <w:vAlign w:val="center"/>
          </w:tcPr>
          <w:p>
            <w:pPr>
              <w:contextualSpacing/>
              <w:jc w:val="center"/>
              <w:rPr>
                <w:rFonts w:hint="default" w:eastAsia="宋体"/>
                <w:bCs/>
                <w:sz w:val="18"/>
                <w:szCs w:val="18"/>
                <w:lang w:val="en-US" w:eastAsia="zh-CN"/>
              </w:rPr>
            </w:pPr>
            <w:r>
              <w:rPr>
                <w:rFonts w:hint="eastAsia"/>
                <w:bCs/>
                <w:sz w:val="18"/>
                <w:szCs w:val="18"/>
                <w:lang w:val="en-US" w:eastAsia="zh-CN"/>
              </w:rPr>
              <w:t>18</w:t>
            </w:r>
          </w:p>
        </w:tc>
        <w:tc>
          <w:tcPr>
            <w:tcW w:w="3416" w:type="dxa"/>
            <w:gridSpan w:val="2"/>
            <w:vAlign w:val="center"/>
          </w:tcPr>
          <w:p>
            <w:pPr>
              <w:contextualSpacing/>
              <w:jc w:val="right"/>
              <w:rPr>
                <w:rFonts w:hAnsi="宋体"/>
                <w:bCs/>
                <w:color w:val="FF0000"/>
                <w:sz w:val="18"/>
                <w:szCs w:val="18"/>
              </w:rPr>
            </w:pPr>
            <w:r>
              <w:rPr>
                <w:rFonts w:hint="eastAsia" w:hAnsi="宋体"/>
                <w:bCs/>
                <w:color w:val="C00000"/>
                <w:sz w:val="18"/>
                <w:szCs w:val="18"/>
              </w:rPr>
              <w:t xml:space="preserve">抗UV性能 </w:t>
            </w:r>
            <w:r>
              <w:rPr>
                <w:rFonts w:hint="eastAsia" w:hAnsi="宋体"/>
                <w:bCs/>
                <w:sz w:val="18"/>
                <w:szCs w:val="18"/>
              </w:rPr>
              <w:t xml:space="preserve">             </w:t>
            </w:r>
            <w:r>
              <w:rPr>
                <w:rFonts w:ascii="宋体" w:hAnsi="宋体"/>
                <w:bCs/>
                <w:sz w:val="18"/>
                <w:szCs w:val="18"/>
              </w:rPr>
              <w:t>≥</w:t>
            </w:r>
          </w:p>
        </w:tc>
        <w:tc>
          <w:tcPr>
            <w:tcW w:w="2625" w:type="dxa"/>
            <w:vAlign w:val="center"/>
          </w:tcPr>
          <w:p>
            <w:pPr>
              <w:contextualSpacing/>
              <w:jc w:val="center"/>
              <w:rPr>
                <w:rFonts w:hint="eastAsia"/>
                <w:bCs/>
                <w:color w:val="FF0000"/>
                <w:sz w:val="18"/>
                <w:szCs w:val="18"/>
              </w:rPr>
            </w:pPr>
            <w:r>
              <w:rPr>
                <w:bCs/>
                <w:color w:val="FF0000"/>
                <w:sz w:val="18"/>
                <w:szCs w:val="18"/>
              </w:rPr>
              <w:t>4</w:t>
            </w:r>
            <w:r>
              <w:rPr>
                <w:rFonts w:hint="eastAsia"/>
                <w:bCs/>
                <w:color w:val="FF0000"/>
                <w:sz w:val="18"/>
                <w:szCs w:val="18"/>
              </w:rPr>
              <w:t>（测试48H）</w:t>
            </w:r>
          </w:p>
        </w:tc>
        <w:tc>
          <w:tcPr>
            <w:tcW w:w="2625" w:type="dxa"/>
            <w:gridSpan w:val="4"/>
            <w:vAlign w:val="center"/>
          </w:tcPr>
          <w:p>
            <w:pPr>
              <w:contextualSpacing/>
              <w:jc w:val="center"/>
              <w:rPr>
                <w:rFonts w:hint="eastAsia"/>
                <w:bCs/>
                <w:color w:val="FF0000"/>
                <w:sz w:val="18"/>
                <w:szCs w:val="18"/>
              </w:rPr>
            </w:pPr>
            <w:r>
              <w:rPr>
                <w:rFonts w:hint="eastAsia"/>
                <w:bCs/>
                <w:color w:val="FF0000"/>
                <w:sz w:val="18"/>
                <w:szCs w:val="18"/>
                <w:lang w:val="en-US" w:eastAsia="zh-CN"/>
              </w:rPr>
              <w:t>3</w:t>
            </w:r>
            <w:r>
              <w:rPr>
                <w:rFonts w:hint="eastAsia"/>
                <w:bCs/>
                <w:color w:val="FF0000"/>
                <w:sz w:val="18"/>
                <w:szCs w:val="18"/>
              </w:rPr>
              <w:t>（测试24H）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9365" w:type="dxa"/>
            <w:gridSpan w:val="8"/>
            <w:vAlign w:val="center"/>
          </w:tcPr>
          <w:p>
            <w:pPr>
              <w:contextualSpacing/>
              <w:rPr>
                <w:rFonts w:ascii="宋体" w:hAnsi="宋体" w:cs="宋体"/>
                <w:color w:val="000000"/>
                <w:kern w:val="0"/>
                <w:sz w:val="18"/>
                <w:szCs w:val="18"/>
              </w:rPr>
            </w:pPr>
            <w:r>
              <w:rPr>
                <w:rFonts w:hint="eastAsia"/>
                <w:bCs/>
                <w:sz w:val="18"/>
                <w:szCs w:val="18"/>
              </w:rPr>
              <w:t xml:space="preserve"> 注：</w:t>
            </w:r>
            <w:r>
              <w:rPr>
                <w:rFonts w:hint="eastAsia" w:ascii="宋体" w:hAnsi="宋体" w:cs="宋体"/>
                <w:color w:val="000000"/>
                <w:kern w:val="0"/>
                <w:sz w:val="18"/>
                <w:szCs w:val="18"/>
              </w:rPr>
              <w:t>若客户对产品的物理性能有其他要求以及对以上指标有异议时，具体指标参数由供、需双方协商确定。</w:t>
            </w:r>
          </w:p>
        </w:tc>
      </w:tr>
    </w:tbl>
    <w:p>
      <w:pPr>
        <w:pStyle w:val="57"/>
        <w:ind w:firstLine="420"/>
      </w:pPr>
    </w:p>
    <w:p>
      <w:pPr>
        <w:pStyle w:val="106"/>
        <w:spacing w:before="120" w:after="120"/>
        <w:rPr>
          <w:rFonts w:hAnsi="黑体"/>
          <w:color w:val="C00000"/>
        </w:rPr>
      </w:pPr>
      <w:r>
        <w:rPr>
          <w:rFonts w:hint="eastAsia" w:hAnsi="黑体"/>
          <w:color w:val="C00000"/>
        </w:rPr>
        <w:t>有毒</w:t>
      </w:r>
      <w:r>
        <w:rPr>
          <w:rFonts w:hAnsi="黑体"/>
          <w:color w:val="C00000"/>
        </w:rPr>
        <w:t>有</w:t>
      </w:r>
      <w:r>
        <w:rPr>
          <w:rFonts w:hint="eastAsia" w:hAnsi="黑体"/>
          <w:color w:val="C00000"/>
        </w:rPr>
        <w:t>害物质要求</w:t>
      </w:r>
    </w:p>
    <w:p>
      <w:pPr>
        <w:pStyle w:val="57"/>
        <w:ind w:firstLine="420"/>
        <w:rPr>
          <w:rFonts w:hAnsi="宋体"/>
          <w:bCs/>
        </w:rPr>
      </w:pPr>
      <w:r>
        <w:rPr>
          <w:rFonts w:hAnsi="宋体"/>
          <w:bCs/>
        </w:rPr>
        <w:t>应符合表</w:t>
      </w:r>
      <w:r>
        <w:rPr>
          <w:bCs/>
        </w:rPr>
        <w:t>6</w:t>
      </w:r>
      <w:r>
        <w:rPr>
          <w:rFonts w:hAnsi="宋体"/>
          <w:bCs/>
        </w:rPr>
        <w:t>规定。</w:t>
      </w:r>
    </w:p>
    <w:p>
      <w:pPr>
        <w:pStyle w:val="113"/>
        <w:spacing w:before="120" w:after="120"/>
      </w:pPr>
      <w:r>
        <w:rPr>
          <w:rFonts w:hint="eastAsia" w:hAnsi="黑体"/>
          <w:color w:val="C00000"/>
        </w:rPr>
        <w:t>有毒</w:t>
      </w:r>
      <w:r>
        <w:rPr>
          <w:rFonts w:hAnsi="黑体"/>
          <w:color w:val="C00000"/>
        </w:rPr>
        <w:t>有</w:t>
      </w:r>
      <w:r>
        <w:rPr>
          <w:rFonts w:hint="eastAsia" w:hAnsi="黑体"/>
          <w:color w:val="C00000"/>
        </w:rPr>
        <w:t>害物质要求</w:t>
      </w:r>
    </w:p>
    <w:tbl>
      <w:tblPr>
        <w:tblStyle w:val="27"/>
        <w:tblW w:w="935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959" w:type="dxa"/>
            <w:vMerge w:val="restart"/>
            <w:vAlign w:val="center"/>
          </w:tcPr>
          <w:p>
            <w:pPr>
              <w:widowControl/>
              <w:ind w:firstLine="90" w:firstLineChars="50"/>
              <w:rPr>
                <w:rFonts w:ascii="宋体" w:hAnsi="宋体" w:cs="宋体"/>
                <w:color w:val="000000"/>
                <w:kern w:val="0"/>
                <w:sz w:val="18"/>
                <w:szCs w:val="18"/>
              </w:rPr>
            </w:pPr>
            <w:r>
              <w:rPr>
                <w:rFonts w:hint="eastAsia" w:ascii="宋体" w:hAnsi="宋体" w:cs="宋体"/>
                <w:color w:val="000000"/>
                <w:kern w:val="0"/>
                <w:sz w:val="18"/>
                <w:szCs w:val="18"/>
              </w:rPr>
              <w:t>序 号</w:t>
            </w:r>
          </w:p>
        </w:tc>
        <w:tc>
          <w:tcPr>
            <w:tcW w:w="3675" w:type="dxa"/>
            <w:vMerge w:val="restart"/>
            <w:vAlign w:val="center"/>
          </w:tcPr>
          <w:p>
            <w:pPr>
              <w:widowControl/>
              <w:ind w:left="315" w:leftChars="150"/>
              <w:jc w:val="center"/>
              <w:rPr>
                <w:rFonts w:ascii="宋体" w:hAnsi="宋体" w:cs="宋体"/>
                <w:color w:val="000000"/>
                <w:kern w:val="0"/>
                <w:sz w:val="18"/>
                <w:szCs w:val="18"/>
              </w:rPr>
            </w:pPr>
            <w:r>
              <w:rPr>
                <w:rFonts w:hint="eastAsia" w:ascii="宋体" w:hAnsi="宋体" w:cs="宋体"/>
                <w:color w:val="000000"/>
                <w:kern w:val="0"/>
                <w:sz w:val="18"/>
                <w:szCs w:val="18"/>
              </w:rPr>
              <w:t>项    目</w:t>
            </w:r>
          </w:p>
        </w:tc>
        <w:tc>
          <w:tcPr>
            <w:tcW w:w="4725" w:type="dxa"/>
            <w:gridSpan w:val="3"/>
            <w:vAlign w:val="center"/>
          </w:tcPr>
          <w:p>
            <w:pPr>
              <w:widowControl/>
              <w:ind w:left="315" w:leftChars="150"/>
              <w:jc w:val="center"/>
              <w:rPr>
                <w:rFonts w:ascii="宋体" w:hAnsi="宋体" w:cs="宋体"/>
                <w:color w:val="000000"/>
                <w:kern w:val="0"/>
                <w:sz w:val="18"/>
                <w:szCs w:val="18"/>
              </w:rPr>
            </w:pPr>
            <w:r>
              <w:rPr>
                <w:rFonts w:hint="eastAsia" w:ascii="宋体" w:hAnsi="宋体" w:cs="宋体"/>
                <w:color w:val="000000"/>
                <w:kern w:val="0"/>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959" w:type="dxa"/>
            <w:vMerge w:val="continue"/>
            <w:vAlign w:val="center"/>
          </w:tcPr>
          <w:p>
            <w:pPr>
              <w:widowControl/>
              <w:ind w:firstLine="90" w:firstLineChars="50"/>
              <w:rPr>
                <w:rFonts w:ascii="宋体" w:hAnsi="宋体" w:cs="宋体"/>
                <w:color w:val="000000"/>
                <w:kern w:val="0"/>
                <w:sz w:val="18"/>
                <w:szCs w:val="18"/>
              </w:rPr>
            </w:pPr>
          </w:p>
        </w:tc>
        <w:tc>
          <w:tcPr>
            <w:tcW w:w="3675" w:type="dxa"/>
            <w:vMerge w:val="continue"/>
            <w:vAlign w:val="center"/>
          </w:tcPr>
          <w:p>
            <w:pPr>
              <w:widowControl/>
              <w:ind w:left="315" w:leftChars="150"/>
              <w:jc w:val="center"/>
              <w:rPr>
                <w:rFonts w:ascii="宋体" w:hAnsi="宋体" w:cs="宋体"/>
                <w:color w:val="000000"/>
                <w:kern w:val="0"/>
                <w:sz w:val="18"/>
                <w:szCs w:val="18"/>
              </w:rPr>
            </w:pPr>
          </w:p>
        </w:tc>
        <w:tc>
          <w:tcPr>
            <w:tcW w:w="1575" w:type="dxa"/>
            <w:vAlign w:val="center"/>
          </w:tcPr>
          <w:p>
            <w:pPr>
              <w:widowControl/>
              <w:ind w:left="315" w:leftChars="150"/>
              <w:jc w:val="center"/>
              <w:rPr>
                <w:rFonts w:hint="eastAsia" w:ascii="宋体" w:hAnsi="宋体" w:cs="宋体"/>
                <w:color w:val="000000"/>
                <w:kern w:val="0"/>
                <w:sz w:val="18"/>
                <w:szCs w:val="18"/>
              </w:rPr>
            </w:pPr>
            <w:r>
              <w:rPr>
                <w:rFonts w:hint="eastAsia" w:ascii="宋体" w:hAnsi="宋体" w:cs="宋体"/>
                <w:color w:val="000000"/>
                <w:kern w:val="0"/>
                <w:sz w:val="18"/>
                <w:szCs w:val="18"/>
              </w:rPr>
              <w:t>A类</w:t>
            </w:r>
          </w:p>
        </w:tc>
        <w:tc>
          <w:tcPr>
            <w:tcW w:w="1575" w:type="dxa"/>
            <w:vAlign w:val="center"/>
          </w:tcPr>
          <w:p>
            <w:pPr>
              <w:widowControl/>
              <w:ind w:left="315" w:leftChars="150"/>
              <w:jc w:val="center"/>
              <w:rPr>
                <w:rFonts w:hint="eastAsia" w:ascii="宋体" w:hAnsi="宋体" w:cs="宋体"/>
                <w:color w:val="000000"/>
                <w:kern w:val="0"/>
                <w:sz w:val="18"/>
                <w:szCs w:val="18"/>
              </w:rPr>
            </w:pPr>
            <w:r>
              <w:rPr>
                <w:rFonts w:ascii="宋体" w:hAnsi="宋体" w:cs="宋体"/>
                <w:color w:val="000000"/>
                <w:kern w:val="0"/>
                <w:sz w:val="18"/>
                <w:szCs w:val="18"/>
              </w:rPr>
              <w:t>B</w:t>
            </w:r>
            <w:r>
              <w:rPr>
                <w:rFonts w:hint="eastAsia" w:ascii="宋体" w:hAnsi="宋体" w:cs="宋体"/>
                <w:color w:val="000000"/>
                <w:kern w:val="0"/>
                <w:sz w:val="18"/>
                <w:szCs w:val="18"/>
              </w:rPr>
              <w:t>类</w:t>
            </w:r>
            <w:r>
              <w:rPr>
                <w:rFonts w:ascii="宋体" w:hAnsi="宋体" w:cs="宋体"/>
                <w:color w:val="000000"/>
                <w:kern w:val="0"/>
                <w:sz w:val="18"/>
                <w:szCs w:val="18"/>
              </w:rPr>
              <w:t>皮肤接触</w:t>
            </w:r>
          </w:p>
        </w:tc>
        <w:tc>
          <w:tcPr>
            <w:tcW w:w="1575" w:type="dxa"/>
            <w:vAlign w:val="center"/>
          </w:tcPr>
          <w:p>
            <w:pPr>
              <w:widowControl/>
              <w:ind w:left="315" w:leftChars="150"/>
              <w:jc w:val="center"/>
              <w:rPr>
                <w:rFonts w:ascii="宋体" w:hAnsi="宋体" w:cs="宋体"/>
                <w:color w:val="000000"/>
                <w:kern w:val="0"/>
                <w:sz w:val="18"/>
                <w:szCs w:val="18"/>
              </w:rPr>
            </w:pPr>
            <w:r>
              <w:rPr>
                <w:rFonts w:hint="eastAsia" w:ascii="宋体" w:hAnsi="宋体" w:cs="宋体"/>
                <w:color w:val="000000"/>
                <w:kern w:val="0"/>
                <w:sz w:val="18"/>
                <w:szCs w:val="18"/>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675" w:type="dxa"/>
          </w:tcPr>
          <w:p>
            <w:pPr>
              <w:widowControl/>
              <w:rPr>
                <w:rFonts w:ascii="宋体" w:hAnsi="宋体" w:cs="宋体"/>
                <w:color w:val="000000"/>
                <w:kern w:val="0"/>
                <w:sz w:val="18"/>
                <w:szCs w:val="18"/>
              </w:rPr>
            </w:pPr>
            <w:r>
              <w:rPr>
                <w:rFonts w:hint="eastAsia" w:ascii="宋体" w:hAnsi="宋体" w:cs="宋体"/>
                <w:color w:val="000000"/>
                <w:kern w:val="0"/>
                <w:sz w:val="18"/>
                <w:szCs w:val="18"/>
              </w:rPr>
              <w:t>甲醛/(mg/kg)</w:t>
            </w:r>
          </w:p>
        </w:tc>
        <w:tc>
          <w:tcPr>
            <w:tcW w:w="15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25</w:t>
            </w:r>
          </w:p>
        </w:tc>
        <w:tc>
          <w:tcPr>
            <w:tcW w:w="15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25</w:t>
            </w:r>
          </w:p>
        </w:tc>
        <w:tc>
          <w:tcPr>
            <w:tcW w:w="15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675" w:type="dxa"/>
          </w:tcPr>
          <w:p>
            <w:pPr>
              <w:widowControl/>
              <w:rPr>
                <w:rFonts w:ascii="宋体" w:hAnsi="宋体" w:cs="宋体"/>
                <w:color w:val="000000"/>
                <w:kern w:val="0"/>
                <w:sz w:val="18"/>
                <w:szCs w:val="18"/>
              </w:rPr>
            </w:pPr>
            <w:r>
              <w:rPr>
                <w:rFonts w:hint="eastAsia" w:ascii="宋体" w:hAnsi="宋体"/>
                <w:color w:val="000000"/>
                <w:sz w:val="18"/>
              </w:rPr>
              <w:t>可分解出致癌芳香胺的染料</w:t>
            </w:r>
            <w:r>
              <w:rPr>
                <w:rFonts w:hint="eastAsia" w:ascii="宋体" w:hAnsi="宋体" w:cs="宋体"/>
                <w:color w:val="000000"/>
                <w:kern w:val="0"/>
                <w:sz w:val="18"/>
                <w:szCs w:val="18"/>
              </w:rPr>
              <w:t>(mg/kg)</w:t>
            </w:r>
          </w:p>
        </w:tc>
        <w:tc>
          <w:tcPr>
            <w:tcW w:w="4725"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959" w:type="dxa"/>
            <w:vAlign w:val="center"/>
          </w:tcPr>
          <w:p>
            <w:pPr>
              <w:widowControl/>
              <w:ind w:left="315" w:leftChars="150"/>
              <w:rPr>
                <w:rFonts w:ascii="宋体" w:hAnsi="宋体" w:cs="宋体"/>
                <w:color w:val="000000"/>
                <w:kern w:val="0"/>
                <w:sz w:val="18"/>
                <w:szCs w:val="18"/>
              </w:rPr>
            </w:pPr>
            <w:r>
              <w:rPr>
                <w:rFonts w:hint="eastAsia" w:ascii="宋体" w:hAnsi="宋体" w:cs="宋体"/>
                <w:color w:val="000000"/>
                <w:kern w:val="0"/>
                <w:sz w:val="18"/>
                <w:szCs w:val="18"/>
              </w:rPr>
              <w:t>3</w:t>
            </w:r>
          </w:p>
        </w:tc>
        <w:tc>
          <w:tcPr>
            <w:tcW w:w="3675" w:type="dxa"/>
          </w:tcPr>
          <w:p>
            <w:pPr>
              <w:widowControl/>
              <w:rPr>
                <w:rFonts w:ascii="宋体" w:hAnsi="宋体" w:cs="宋体"/>
                <w:color w:val="000000"/>
                <w:kern w:val="0"/>
                <w:sz w:val="18"/>
                <w:szCs w:val="18"/>
              </w:rPr>
            </w:pPr>
            <w:r>
              <w:rPr>
                <w:rFonts w:hint="eastAsia" w:ascii="宋体" w:hAnsi="宋体"/>
                <w:color w:val="000000"/>
                <w:sz w:val="18"/>
              </w:rPr>
              <w:t>六价铬（可萃取量）/</w:t>
            </w:r>
            <w:r>
              <w:rPr>
                <w:rFonts w:hint="eastAsia" w:ascii="宋体" w:hAnsi="宋体" w:cs="宋体"/>
                <w:color w:val="000000"/>
                <w:kern w:val="0"/>
                <w:sz w:val="18"/>
                <w:szCs w:val="18"/>
              </w:rPr>
              <w:t>(mg/kg)</w:t>
            </w:r>
          </w:p>
        </w:tc>
        <w:tc>
          <w:tcPr>
            <w:tcW w:w="4725"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olor w:val="000000"/>
                <w:sz w:val="18"/>
              </w:rPr>
              <w:t>0.5</w:t>
            </w:r>
            <w:r>
              <w:rPr>
                <w:rFonts w:hint="eastAsia"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959" w:type="dxa"/>
            <w:vAlign w:val="center"/>
          </w:tcPr>
          <w:p>
            <w:pPr>
              <w:widowControl/>
              <w:ind w:left="315" w:leftChars="150"/>
              <w:rPr>
                <w:rFonts w:ascii="宋体" w:hAnsi="宋体" w:cs="宋体"/>
                <w:color w:val="000000"/>
                <w:kern w:val="0"/>
                <w:sz w:val="18"/>
                <w:szCs w:val="18"/>
              </w:rPr>
            </w:pPr>
            <w:r>
              <w:rPr>
                <w:rFonts w:hint="eastAsia" w:ascii="宋体" w:hAnsi="宋体" w:cs="宋体"/>
                <w:color w:val="000000"/>
                <w:kern w:val="0"/>
                <w:sz w:val="18"/>
                <w:szCs w:val="18"/>
              </w:rPr>
              <w:t>4</w:t>
            </w:r>
          </w:p>
        </w:tc>
        <w:tc>
          <w:tcPr>
            <w:tcW w:w="3675" w:type="dxa"/>
          </w:tcPr>
          <w:p>
            <w:pPr>
              <w:rPr>
                <w:rFonts w:ascii="宋体" w:hAnsi="宋体"/>
                <w:color w:val="000000"/>
                <w:sz w:val="18"/>
              </w:rPr>
            </w:pPr>
            <w:r>
              <w:rPr>
                <w:rFonts w:hint="eastAsia" w:ascii="宋体" w:hAnsi="宋体"/>
                <w:color w:val="000000"/>
                <w:sz w:val="18"/>
              </w:rPr>
              <w:t>汞（可萃取量）/</w:t>
            </w:r>
            <w:r>
              <w:rPr>
                <w:rFonts w:hint="eastAsia" w:ascii="宋体" w:hAnsi="宋体" w:cs="宋体"/>
                <w:color w:val="000000"/>
                <w:kern w:val="0"/>
                <w:sz w:val="18"/>
                <w:szCs w:val="18"/>
              </w:rPr>
              <w:t>(mg/kg)</w:t>
            </w:r>
          </w:p>
        </w:tc>
        <w:tc>
          <w:tcPr>
            <w:tcW w:w="4725" w:type="dxa"/>
            <w:gridSpan w:val="3"/>
            <w:vAlign w:val="center"/>
          </w:tcPr>
          <w:p>
            <w:pPr>
              <w:jc w:val="center"/>
              <w:rPr>
                <w:rFonts w:ascii="宋体" w:hAnsi="宋体"/>
                <w:color w:val="000000"/>
                <w:sz w:val="18"/>
              </w:rPr>
            </w:pPr>
            <w:r>
              <w:rPr>
                <w:rFonts w:hint="eastAsia" w:ascii="宋体" w:hAnsi="宋体" w:cs="宋体"/>
                <w:color w:val="000000"/>
                <w:kern w:val="0"/>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959" w:type="dxa"/>
            <w:vAlign w:val="center"/>
          </w:tcPr>
          <w:p>
            <w:pPr>
              <w:widowControl/>
              <w:ind w:left="315" w:leftChars="150"/>
              <w:rPr>
                <w:rFonts w:ascii="宋体" w:hAnsi="宋体" w:cs="宋体"/>
                <w:color w:val="000000"/>
                <w:kern w:val="0"/>
                <w:sz w:val="18"/>
                <w:szCs w:val="18"/>
              </w:rPr>
            </w:pPr>
            <w:r>
              <w:rPr>
                <w:rFonts w:hint="eastAsia" w:ascii="宋体" w:hAnsi="宋体" w:cs="宋体"/>
                <w:color w:val="000000"/>
                <w:kern w:val="0"/>
                <w:sz w:val="18"/>
                <w:szCs w:val="18"/>
              </w:rPr>
              <w:t>5</w:t>
            </w:r>
          </w:p>
        </w:tc>
        <w:tc>
          <w:tcPr>
            <w:tcW w:w="3675" w:type="dxa"/>
          </w:tcPr>
          <w:p>
            <w:pPr>
              <w:rPr>
                <w:rFonts w:ascii="宋体" w:hAnsi="宋体"/>
                <w:color w:val="000000"/>
                <w:sz w:val="18"/>
              </w:rPr>
            </w:pPr>
            <w:r>
              <w:rPr>
                <w:rFonts w:hint="eastAsia" w:ascii="宋体" w:hAnsi="宋体"/>
                <w:color w:val="000000"/>
                <w:sz w:val="18"/>
              </w:rPr>
              <w:t>总铅/</w:t>
            </w:r>
            <w:r>
              <w:rPr>
                <w:rFonts w:hint="eastAsia" w:ascii="宋体" w:hAnsi="宋体" w:cs="宋体"/>
                <w:color w:val="000000"/>
                <w:kern w:val="0"/>
                <w:sz w:val="18"/>
                <w:szCs w:val="18"/>
              </w:rPr>
              <w:t>(mg/kg)</w:t>
            </w:r>
          </w:p>
        </w:tc>
        <w:tc>
          <w:tcPr>
            <w:tcW w:w="4725" w:type="dxa"/>
            <w:gridSpan w:val="3"/>
            <w:vAlign w:val="center"/>
          </w:tcPr>
          <w:p>
            <w:pPr>
              <w:jc w:val="center"/>
              <w:rPr>
                <w:rFonts w:ascii="宋体" w:hAnsi="宋体"/>
                <w:color w:val="000000"/>
                <w:sz w:val="18"/>
              </w:rPr>
            </w:pPr>
            <w:r>
              <w:rPr>
                <w:rFonts w:hint="eastAsia" w:ascii="宋体" w:hAnsi="宋体" w:cs="宋体"/>
                <w:color w:val="000000"/>
                <w:kern w:val="0"/>
                <w:sz w:val="18"/>
                <w:szCs w:val="18"/>
              </w:rPr>
              <w:t>≤</w:t>
            </w:r>
            <w:r>
              <w:rPr>
                <w:rFonts w:hint="eastAsia" w:ascii="宋体" w:hAnsi="宋体"/>
                <w:color w:val="000000"/>
                <w:sz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959" w:type="dxa"/>
            <w:vAlign w:val="center"/>
          </w:tcPr>
          <w:p>
            <w:pPr>
              <w:widowControl/>
              <w:ind w:left="315" w:leftChars="150"/>
              <w:rPr>
                <w:rFonts w:ascii="宋体" w:hAnsi="宋体" w:cs="宋体"/>
                <w:color w:val="000000"/>
                <w:kern w:val="0"/>
                <w:sz w:val="18"/>
                <w:szCs w:val="18"/>
              </w:rPr>
            </w:pPr>
            <w:r>
              <w:rPr>
                <w:rFonts w:hint="eastAsia" w:ascii="宋体" w:hAnsi="宋体" w:cs="宋体"/>
                <w:color w:val="000000"/>
                <w:kern w:val="0"/>
                <w:sz w:val="18"/>
                <w:szCs w:val="18"/>
              </w:rPr>
              <w:t>6</w:t>
            </w:r>
          </w:p>
        </w:tc>
        <w:tc>
          <w:tcPr>
            <w:tcW w:w="3675" w:type="dxa"/>
          </w:tcPr>
          <w:p>
            <w:pPr>
              <w:rPr>
                <w:rFonts w:ascii="宋体" w:hAnsi="宋体"/>
                <w:color w:val="000000"/>
                <w:sz w:val="18"/>
              </w:rPr>
            </w:pPr>
            <w:r>
              <w:rPr>
                <w:rFonts w:hint="eastAsia" w:ascii="宋体" w:hAnsi="宋体"/>
                <w:color w:val="000000"/>
                <w:sz w:val="18"/>
              </w:rPr>
              <w:t>总镉/</w:t>
            </w:r>
            <w:r>
              <w:rPr>
                <w:rFonts w:hint="eastAsia" w:ascii="宋体" w:hAnsi="宋体" w:cs="宋体"/>
                <w:color w:val="000000"/>
                <w:kern w:val="0"/>
                <w:sz w:val="18"/>
                <w:szCs w:val="18"/>
              </w:rPr>
              <w:t>(mg/kg)</w:t>
            </w:r>
          </w:p>
        </w:tc>
        <w:tc>
          <w:tcPr>
            <w:tcW w:w="4725" w:type="dxa"/>
            <w:gridSpan w:val="3"/>
            <w:vAlign w:val="center"/>
          </w:tcPr>
          <w:p>
            <w:pPr>
              <w:jc w:val="center"/>
              <w:rPr>
                <w:rFonts w:ascii="宋体" w:hAnsi="宋体"/>
                <w:color w:val="000000"/>
                <w:sz w:val="18"/>
              </w:rPr>
            </w:pPr>
            <w:r>
              <w:rPr>
                <w:rFonts w:hint="eastAsia" w:ascii="宋体" w:hAnsi="宋体" w:cs="宋体"/>
                <w:color w:val="000000"/>
                <w:kern w:val="0"/>
                <w:sz w:val="18"/>
                <w:szCs w:val="18"/>
              </w:rPr>
              <w:t>≤</w:t>
            </w:r>
            <w:r>
              <w:rPr>
                <w:rFonts w:hint="eastAsia" w:ascii="宋体" w:hAnsi="宋体"/>
                <w:color w:val="000000"/>
                <w:sz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959" w:type="dxa"/>
            <w:vAlign w:val="center"/>
          </w:tcPr>
          <w:p>
            <w:pPr>
              <w:widowControl/>
              <w:ind w:left="315" w:leftChars="150"/>
              <w:rPr>
                <w:rFonts w:ascii="宋体" w:hAnsi="宋体" w:cs="宋体"/>
                <w:color w:val="000000"/>
                <w:kern w:val="0"/>
                <w:sz w:val="18"/>
                <w:szCs w:val="18"/>
              </w:rPr>
            </w:pPr>
            <w:r>
              <w:rPr>
                <w:rFonts w:hint="eastAsia" w:ascii="宋体" w:hAnsi="宋体" w:cs="宋体"/>
                <w:color w:val="000000"/>
                <w:kern w:val="0"/>
                <w:sz w:val="18"/>
                <w:szCs w:val="18"/>
              </w:rPr>
              <w:t>7</w:t>
            </w:r>
          </w:p>
        </w:tc>
        <w:tc>
          <w:tcPr>
            <w:tcW w:w="3675" w:type="dxa"/>
          </w:tcPr>
          <w:p>
            <w:pPr>
              <w:widowControl/>
              <w:rPr>
                <w:rFonts w:ascii="宋体" w:hAnsi="宋体" w:cs="宋体"/>
                <w:color w:val="000000"/>
                <w:kern w:val="0"/>
                <w:sz w:val="18"/>
                <w:szCs w:val="18"/>
              </w:rPr>
            </w:pPr>
            <w:r>
              <w:rPr>
                <w:rFonts w:hint="eastAsia" w:ascii="宋体" w:hAnsi="宋体"/>
                <w:color w:val="000000"/>
                <w:sz w:val="18"/>
              </w:rPr>
              <w:t>五氯苯酚/</w:t>
            </w:r>
            <w:r>
              <w:rPr>
                <w:rFonts w:hint="eastAsia" w:ascii="宋体" w:hAnsi="宋体" w:cs="宋体"/>
                <w:color w:val="000000"/>
                <w:kern w:val="0"/>
                <w:sz w:val="18"/>
                <w:szCs w:val="18"/>
              </w:rPr>
              <w:t>(mg/kg)</w:t>
            </w:r>
          </w:p>
        </w:tc>
        <w:tc>
          <w:tcPr>
            <w:tcW w:w="4725"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olor w:val="000000"/>
                <w:sz w:val="18"/>
              </w:rPr>
              <w:t>0.5</w:t>
            </w:r>
            <w:r>
              <w:rPr>
                <w:rFonts w:hint="eastAsia"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959" w:type="dxa"/>
            <w:vAlign w:val="center"/>
          </w:tcPr>
          <w:p>
            <w:pPr>
              <w:widowControl/>
              <w:ind w:left="315" w:leftChars="150"/>
              <w:rPr>
                <w:rFonts w:ascii="宋体" w:hAnsi="宋体" w:cs="宋体"/>
                <w:color w:val="000000"/>
                <w:kern w:val="0"/>
                <w:sz w:val="18"/>
                <w:szCs w:val="18"/>
              </w:rPr>
            </w:pPr>
            <w:r>
              <w:rPr>
                <w:rFonts w:hint="eastAsia" w:ascii="宋体" w:hAnsi="宋体" w:cs="宋体"/>
                <w:color w:val="000000"/>
                <w:kern w:val="0"/>
                <w:sz w:val="18"/>
                <w:szCs w:val="18"/>
              </w:rPr>
              <w:t>8</w:t>
            </w:r>
          </w:p>
        </w:tc>
        <w:tc>
          <w:tcPr>
            <w:tcW w:w="3675" w:type="dxa"/>
          </w:tcPr>
          <w:p>
            <w:pPr>
              <w:widowControl/>
              <w:rPr>
                <w:rFonts w:ascii="宋体" w:hAnsi="宋体"/>
                <w:color w:val="FF0000"/>
                <w:sz w:val="18"/>
              </w:rPr>
            </w:pPr>
            <w:r>
              <w:rPr>
                <w:rFonts w:hint="eastAsia" w:ascii="宋体" w:hAnsi="宋体"/>
                <w:color w:val="FF0000"/>
                <w:sz w:val="18"/>
              </w:rPr>
              <w:t>多溴联苯（PBBs）</w:t>
            </w:r>
            <w:r>
              <w:rPr>
                <w:rFonts w:hint="eastAsia" w:ascii="宋体" w:hAnsi="宋体"/>
                <w:color w:val="000000"/>
                <w:sz w:val="18"/>
              </w:rPr>
              <w:t>/</w:t>
            </w:r>
            <w:r>
              <w:rPr>
                <w:rFonts w:hint="eastAsia" w:ascii="宋体" w:hAnsi="宋体" w:cs="宋体"/>
                <w:color w:val="000000"/>
                <w:kern w:val="0"/>
                <w:sz w:val="18"/>
                <w:szCs w:val="18"/>
              </w:rPr>
              <w:t>(mg/kg)</w:t>
            </w:r>
            <w:r>
              <w:rPr>
                <w:rFonts w:hint="eastAsia" w:ascii="宋体" w:hAnsi="宋体"/>
                <w:color w:val="FF0000"/>
                <w:sz w:val="18"/>
              </w:rPr>
              <w:tab/>
            </w:r>
          </w:p>
        </w:tc>
        <w:tc>
          <w:tcPr>
            <w:tcW w:w="4725" w:type="dxa"/>
            <w:gridSpan w:val="3"/>
            <w:vAlign w:val="center"/>
          </w:tcPr>
          <w:p>
            <w:pPr>
              <w:widowControl/>
              <w:jc w:val="center"/>
              <w:rPr>
                <w:rFonts w:ascii="宋体" w:hAnsi="宋体" w:cs="宋体"/>
                <w:color w:val="FF0000"/>
                <w:kern w:val="0"/>
                <w:sz w:val="18"/>
                <w:szCs w:val="18"/>
              </w:rPr>
            </w:pPr>
            <w:r>
              <w:rPr>
                <w:rFonts w:hint="eastAsia" w:ascii="宋体" w:hAnsi="宋体"/>
                <w:color w:val="FF0000"/>
                <w:sz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959" w:type="dxa"/>
            <w:vAlign w:val="center"/>
          </w:tcPr>
          <w:p>
            <w:pPr>
              <w:widowControl/>
              <w:ind w:left="315" w:leftChars="150"/>
              <w:rPr>
                <w:rFonts w:ascii="宋体" w:hAnsi="宋体" w:cs="宋体"/>
                <w:color w:val="000000"/>
                <w:kern w:val="0"/>
                <w:sz w:val="18"/>
                <w:szCs w:val="18"/>
              </w:rPr>
            </w:pPr>
            <w:r>
              <w:rPr>
                <w:rFonts w:hint="eastAsia" w:ascii="宋体" w:hAnsi="宋体" w:cs="宋体"/>
                <w:color w:val="000000"/>
                <w:kern w:val="0"/>
                <w:sz w:val="18"/>
                <w:szCs w:val="18"/>
              </w:rPr>
              <w:t>9</w:t>
            </w:r>
          </w:p>
        </w:tc>
        <w:tc>
          <w:tcPr>
            <w:tcW w:w="3675" w:type="dxa"/>
          </w:tcPr>
          <w:p>
            <w:pPr>
              <w:widowControl/>
              <w:rPr>
                <w:rFonts w:ascii="宋体" w:hAnsi="宋体"/>
                <w:color w:val="FF0000"/>
                <w:sz w:val="18"/>
              </w:rPr>
            </w:pPr>
            <w:r>
              <w:rPr>
                <w:rFonts w:hint="eastAsia" w:ascii="宋体" w:hAnsi="宋体"/>
                <w:color w:val="FF0000"/>
                <w:sz w:val="18"/>
              </w:rPr>
              <w:t>多溴二苯醚（PBDEs</w:t>
            </w:r>
            <w:r>
              <w:rPr>
                <w:rFonts w:ascii="宋体" w:hAnsi="宋体"/>
                <w:color w:val="FF0000"/>
                <w:sz w:val="18"/>
              </w:rPr>
              <w:t>）</w:t>
            </w:r>
            <w:r>
              <w:rPr>
                <w:rFonts w:hint="eastAsia" w:ascii="宋体" w:hAnsi="宋体"/>
                <w:color w:val="000000"/>
                <w:sz w:val="18"/>
              </w:rPr>
              <w:t>/</w:t>
            </w:r>
            <w:r>
              <w:rPr>
                <w:rFonts w:hint="eastAsia" w:ascii="宋体" w:hAnsi="宋体" w:cs="宋体"/>
                <w:color w:val="000000"/>
                <w:kern w:val="0"/>
                <w:sz w:val="18"/>
                <w:szCs w:val="18"/>
              </w:rPr>
              <w:t>(mg/kg)</w:t>
            </w:r>
          </w:p>
        </w:tc>
        <w:tc>
          <w:tcPr>
            <w:tcW w:w="4725" w:type="dxa"/>
            <w:gridSpan w:val="3"/>
            <w:vAlign w:val="center"/>
          </w:tcPr>
          <w:p>
            <w:pPr>
              <w:widowControl/>
              <w:jc w:val="center"/>
              <w:rPr>
                <w:rFonts w:ascii="宋体" w:hAnsi="宋体" w:cs="宋体"/>
                <w:color w:val="FF0000"/>
                <w:kern w:val="0"/>
                <w:sz w:val="18"/>
                <w:szCs w:val="18"/>
              </w:rPr>
            </w:pPr>
            <w:r>
              <w:rPr>
                <w:rFonts w:hint="eastAsia" w:ascii="宋体" w:hAnsi="宋体"/>
                <w:color w:val="FF0000"/>
                <w:sz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959" w:type="dxa"/>
            <w:vAlign w:val="center"/>
          </w:tcPr>
          <w:p>
            <w:pPr>
              <w:widowControl/>
              <w:ind w:left="315" w:leftChars="150"/>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3675" w:type="dxa"/>
          </w:tcPr>
          <w:p>
            <w:pPr>
              <w:widowControl/>
              <w:rPr>
                <w:rFonts w:ascii="宋体" w:hAnsi="宋体"/>
                <w:color w:val="FF0000"/>
                <w:sz w:val="18"/>
              </w:rPr>
            </w:pPr>
            <w:r>
              <w:rPr>
                <w:rFonts w:hint="eastAsia" w:ascii="宋体" w:hAnsi="宋体"/>
                <w:color w:val="FF0000"/>
                <w:sz w:val="18"/>
              </w:rPr>
              <w:t>邻苯二甲酸二（2-乙基己）酯（DEHP）</w:t>
            </w:r>
            <w:r>
              <w:rPr>
                <w:rFonts w:hint="eastAsia" w:ascii="宋体" w:hAnsi="宋体"/>
                <w:color w:val="000000"/>
                <w:sz w:val="18"/>
              </w:rPr>
              <w:t>/</w:t>
            </w:r>
            <w:r>
              <w:rPr>
                <w:rFonts w:hint="eastAsia" w:ascii="宋体" w:hAnsi="宋体" w:cs="宋体"/>
                <w:color w:val="000000"/>
                <w:kern w:val="0"/>
                <w:sz w:val="18"/>
                <w:szCs w:val="18"/>
              </w:rPr>
              <w:t>(mg/kg)</w:t>
            </w:r>
          </w:p>
        </w:tc>
        <w:tc>
          <w:tcPr>
            <w:tcW w:w="4725" w:type="dxa"/>
            <w:gridSpan w:val="3"/>
            <w:vAlign w:val="center"/>
          </w:tcPr>
          <w:p>
            <w:pPr>
              <w:widowControl/>
              <w:jc w:val="center"/>
              <w:rPr>
                <w:rFonts w:ascii="宋体" w:hAnsi="宋体" w:cs="宋体"/>
                <w:color w:val="FF0000"/>
                <w:kern w:val="0"/>
                <w:sz w:val="18"/>
                <w:szCs w:val="18"/>
              </w:rPr>
            </w:pPr>
            <w:r>
              <w:rPr>
                <w:rFonts w:hint="eastAsia" w:ascii="宋体" w:hAnsi="宋体"/>
                <w:color w:val="FF0000"/>
                <w:sz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959" w:type="dxa"/>
            <w:vAlign w:val="center"/>
          </w:tcPr>
          <w:p>
            <w:pPr>
              <w:widowControl/>
              <w:ind w:left="315" w:leftChars="150"/>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3675" w:type="dxa"/>
          </w:tcPr>
          <w:p>
            <w:pPr>
              <w:widowControl/>
              <w:rPr>
                <w:rFonts w:hint="eastAsia" w:ascii="宋体" w:hAnsi="宋体"/>
                <w:color w:val="FF0000"/>
                <w:sz w:val="18"/>
              </w:rPr>
            </w:pPr>
            <w:r>
              <w:rPr>
                <w:rFonts w:hint="eastAsia" w:ascii="宋体" w:hAnsi="宋体"/>
                <w:color w:val="FF0000"/>
                <w:sz w:val="18"/>
              </w:rPr>
              <w:t>N,N-二甲基乙酰胺（DMF）/</w:t>
            </w:r>
            <w:r>
              <w:rPr>
                <w:rFonts w:hint="eastAsia" w:ascii="宋体" w:hAnsi="宋体" w:cs="宋体"/>
                <w:color w:val="FF0000"/>
                <w:kern w:val="0"/>
                <w:sz w:val="18"/>
                <w:szCs w:val="18"/>
              </w:rPr>
              <w:t>(mg/kg)</w:t>
            </w:r>
          </w:p>
        </w:tc>
        <w:tc>
          <w:tcPr>
            <w:tcW w:w="4725" w:type="dxa"/>
            <w:gridSpan w:val="3"/>
            <w:vAlign w:val="center"/>
          </w:tcPr>
          <w:p>
            <w:pPr>
              <w:widowControl/>
              <w:jc w:val="center"/>
              <w:rPr>
                <w:rFonts w:hint="eastAsia" w:ascii="宋体" w:hAnsi="宋体"/>
                <w:color w:val="FF0000"/>
                <w:sz w:val="18"/>
              </w:rPr>
            </w:pPr>
            <w:r>
              <w:rPr>
                <w:rFonts w:hint="eastAsia" w:ascii="宋体" w:hAnsi="宋体"/>
                <w:color w:val="FF0000"/>
                <w:sz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9359" w:type="dxa"/>
            <w:gridSpan w:val="5"/>
            <w:vAlign w:val="center"/>
          </w:tcPr>
          <w:p>
            <w:pPr>
              <w:widowControl/>
              <w:ind w:left="315" w:leftChars="150"/>
              <w:rPr>
                <w:rFonts w:ascii="宋体" w:hAnsi="宋体" w:cs="宋体"/>
                <w:color w:val="000000"/>
                <w:kern w:val="0"/>
                <w:sz w:val="18"/>
                <w:szCs w:val="18"/>
              </w:rPr>
            </w:pPr>
            <w:r>
              <w:rPr>
                <w:rFonts w:hint="eastAsia" w:ascii="宋体" w:hAnsi="宋体" w:cs="宋体"/>
                <w:color w:val="000000"/>
                <w:kern w:val="0"/>
                <w:sz w:val="18"/>
                <w:szCs w:val="18"/>
              </w:rPr>
              <w:t>注1：若客户对产品的生态性能有其他要求时，具体指标由供、需双方协商确定。</w:t>
            </w:r>
          </w:p>
          <w:p>
            <w:pPr>
              <w:widowControl/>
              <w:ind w:left="315" w:leftChars="150"/>
              <w:rPr>
                <w:rFonts w:ascii="宋体" w:hAnsi="宋体" w:cs="宋体"/>
                <w:color w:val="000000"/>
                <w:kern w:val="0"/>
                <w:sz w:val="18"/>
                <w:szCs w:val="18"/>
              </w:rPr>
            </w:pPr>
            <w:r>
              <w:rPr>
                <w:rFonts w:hint="eastAsia" w:ascii="宋体" w:hAnsi="宋体"/>
                <w:color w:val="000000"/>
                <w:sz w:val="18"/>
              </w:rPr>
              <w:t>注2：致癌芳香胺名称见附录A</w:t>
            </w:r>
            <w:r>
              <w:rPr>
                <w:rFonts w:hint="eastAsia" w:ascii="宋体" w:hAnsi="宋体" w:cs="宋体"/>
                <w:color w:val="000000"/>
                <w:kern w:val="0"/>
                <w:sz w:val="18"/>
                <w:szCs w:val="18"/>
              </w:rPr>
              <w:t>。</w:t>
            </w:r>
          </w:p>
        </w:tc>
      </w:tr>
    </w:tbl>
    <w:p>
      <w:pPr>
        <w:pStyle w:val="57"/>
        <w:ind w:firstLine="420"/>
        <w:rPr>
          <w:rFonts w:hAnsi="宋体"/>
          <w:bCs/>
        </w:rPr>
      </w:pPr>
    </w:p>
    <w:p>
      <w:pPr>
        <w:pStyle w:val="105"/>
        <w:spacing w:before="240" w:after="240"/>
        <w:rPr>
          <w:rFonts w:hAnsi="黑体"/>
        </w:rPr>
      </w:pPr>
      <w:r>
        <w:rPr>
          <w:rFonts w:hAnsi="黑体"/>
        </w:rPr>
        <w:t>试验方法</w:t>
      </w:r>
    </w:p>
    <w:p>
      <w:pPr>
        <w:pStyle w:val="106"/>
        <w:spacing w:before="120" w:after="120"/>
        <w:rPr>
          <w:rFonts w:hAnsi="黑体"/>
        </w:rPr>
      </w:pPr>
      <w:r>
        <w:rPr>
          <w:rFonts w:hAnsi="黑体"/>
        </w:rPr>
        <w:t>试样的裁取</w:t>
      </w:r>
    </w:p>
    <w:p>
      <w:pPr>
        <w:pStyle w:val="57"/>
        <w:ind w:firstLine="420"/>
      </w:pPr>
      <w:r>
        <w:t>每卷人造革沿纵向裁取0.5 m作为理化性能试验的样品，样品横向两端各除去宽度50 mm后制备试样，试样的尺寸及数量见表</w:t>
      </w:r>
      <w:r>
        <w:rPr>
          <w:rFonts w:hint="eastAsia"/>
        </w:rPr>
        <w:t>7</w:t>
      </w:r>
    </w:p>
    <w:p>
      <w:pPr>
        <w:pStyle w:val="57"/>
        <w:ind w:firstLine="420"/>
      </w:pPr>
    </w:p>
    <w:p>
      <w:pPr>
        <w:pStyle w:val="57"/>
        <w:ind w:firstLine="420"/>
      </w:pPr>
    </w:p>
    <w:p>
      <w:pPr>
        <w:pStyle w:val="57"/>
        <w:ind w:firstLine="420"/>
        <w:rPr>
          <w:rFonts w:hint="eastAsia"/>
        </w:rPr>
      </w:pPr>
    </w:p>
    <w:p>
      <w:pPr>
        <w:pStyle w:val="113"/>
        <w:spacing w:before="120" w:after="120"/>
        <w:rPr>
          <w:rFonts w:hAnsi="黑体"/>
          <w:bCs/>
        </w:rPr>
      </w:pPr>
      <w:r>
        <w:rPr>
          <w:rFonts w:hAnsi="黑体"/>
          <w:bCs/>
        </w:rPr>
        <w:t>试样裁取尺寸及数量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72"/>
        <w:gridCol w:w="805"/>
        <w:gridCol w:w="1068"/>
        <w:gridCol w:w="3360"/>
        <w:gridCol w:w="14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tcBorders>
              <w:top w:val="single" w:color="auto" w:sz="8" w:space="0"/>
              <w:bottom w:val="single" w:color="auto" w:sz="8" w:space="0"/>
            </w:tcBorders>
            <w:vAlign w:val="center"/>
          </w:tcPr>
          <w:p>
            <w:pPr>
              <w:jc w:val="center"/>
              <w:rPr>
                <w:bCs/>
                <w:sz w:val="18"/>
                <w:szCs w:val="18"/>
              </w:rPr>
            </w:pPr>
            <w:r>
              <w:rPr>
                <w:rFonts w:hAnsi="宋体"/>
                <w:bCs/>
                <w:sz w:val="18"/>
                <w:szCs w:val="18"/>
              </w:rPr>
              <w:t>序号</w:t>
            </w:r>
          </w:p>
        </w:tc>
        <w:tc>
          <w:tcPr>
            <w:tcW w:w="3745" w:type="dxa"/>
            <w:gridSpan w:val="3"/>
            <w:tcBorders>
              <w:top w:val="single" w:color="auto" w:sz="8" w:space="0"/>
              <w:bottom w:val="single" w:color="auto" w:sz="8" w:space="0"/>
            </w:tcBorders>
            <w:vAlign w:val="center"/>
          </w:tcPr>
          <w:p>
            <w:pPr>
              <w:jc w:val="center"/>
              <w:rPr>
                <w:bCs/>
                <w:sz w:val="18"/>
                <w:szCs w:val="18"/>
              </w:rPr>
            </w:pPr>
            <w:r>
              <w:rPr>
                <w:rFonts w:hAnsi="宋体"/>
                <w:bCs/>
                <w:sz w:val="18"/>
                <w:szCs w:val="18"/>
              </w:rPr>
              <w:t>项</w:t>
            </w:r>
            <w:r>
              <w:rPr>
                <w:rFonts w:hint="eastAsia" w:hAnsi="宋体"/>
                <w:bCs/>
                <w:sz w:val="18"/>
                <w:szCs w:val="18"/>
              </w:rPr>
              <w:t xml:space="preserve">    </w:t>
            </w:r>
            <w:r>
              <w:rPr>
                <w:rFonts w:hAnsi="宋体"/>
                <w:bCs/>
                <w:sz w:val="18"/>
                <w:szCs w:val="18"/>
              </w:rPr>
              <w:t>目</w:t>
            </w:r>
          </w:p>
        </w:tc>
        <w:tc>
          <w:tcPr>
            <w:tcW w:w="3360" w:type="dxa"/>
            <w:tcBorders>
              <w:top w:val="single" w:color="auto" w:sz="8" w:space="0"/>
              <w:bottom w:val="single" w:color="auto" w:sz="8" w:space="0"/>
            </w:tcBorders>
            <w:vAlign w:val="center"/>
          </w:tcPr>
          <w:p>
            <w:pPr>
              <w:ind w:firstLine="90" w:firstLineChars="50"/>
              <w:jc w:val="center"/>
              <w:rPr>
                <w:bCs/>
                <w:sz w:val="18"/>
                <w:szCs w:val="18"/>
              </w:rPr>
            </w:pPr>
            <w:r>
              <w:rPr>
                <w:rFonts w:hAnsi="宋体"/>
                <w:bCs/>
                <w:sz w:val="18"/>
                <w:szCs w:val="18"/>
              </w:rPr>
              <w:t>试样尺寸</w:t>
            </w:r>
            <w:r>
              <w:rPr>
                <w:bCs/>
                <w:sz w:val="18"/>
                <w:szCs w:val="18"/>
              </w:rPr>
              <w:t>/mm</w:t>
            </w:r>
          </w:p>
        </w:tc>
        <w:tc>
          <w:tcPr>
            <w:tcW w:w="1413" w:type="dxa"/>
            <w:tcBorders>
              <w:top w:val="single" w:color="auto" w:sz="8" w:space="0"/>
              <w:bottom w:val="single" w:color="auto" w:sz="8" w:space="0"/>
            </w:tcBorders>
            <w:vAlign w:val="center"/>
          </w:tcPr>
          <w:p>
            <w:pPr>
              <w:jc w:val="center"/>
              <w:rPr>
                <w:bCs/>
                <w:sz w:val="18"/>
                <w:szCs w:val="18"/>
              </w:rPr>
            </w:pPr>
            <w:r>
              <w:rPr>
                <w:rFonts w:hAnsi="宋体"/>
                <w:bCs/>
                <w:sz w:val="18"/>
                <w:szCs w:val="18"/>
              </w:rPr>
              <w:t>数</w:t>
            </w:r>
            <w:r>
              <w:rPr>
                <w:rFonts w:hint="eastAsia" w:hAnsi="宋体"/>
                <w:bCs/>
                <w:sz w:val="18"/>
                <w:szCs w:val="18"/>
              </w:rPr>
              <w:t xml:space="preserve"> </w:t>
            </w:r>
            <w:r>
              <w:rPr>
                <w:rFonts w:hAnsi="宋体"/>
                <w:bCs/>
                <w:sz w:val="18"/>
                <w:szCs w:val="18"/>
              </w:rPr>
              <w:t>量</w:t>
            </w:r>
            <w:r>
              <w:rPr>
                <w:bCs/>
                <w:sz w:val="18"/>
                <w:szCs w:val="18"/>
              </w:rPr>
              <w:t>/</w:t>
            </w:r>
            <w:r>
              <w:rPr>
                <w:rFonts w:hAnsi="宋体"/>
                <w:bCs/>
                <w:sz w:val="18"/>
                <w:szCs w:val="18"/>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restart"/>
            <w:tcBorders>
              <w:top w:val="single" w:color="auto" w:sz="8" w:space="0"/>
            </w:tcBorders>
            <w:vAlign w:val="center"/>
          </w:tcPr>
          <w:p>
            <w:pPr>
              <w:jc w:val="center"/>
              <w:rPr>
                <w:bCs/>
                <w:sz w:val="18"/>
                <w:szCs w:val="18"/>
              </w:rPr>
            </w:pPr>
            <w:r>
              <w:rPr>
                <w:bCs/>
                <w:sz w:val="18"/>
                <w:szCs w:val="18"/>
              </w:rPr>
              <w:t>1</w:t>
            </w:r>
          </w:p>
        </w:tc>
        <w:tc>
          <w:tcPr>
            <w:tcW w:w="2677" w:type="dxa"/>
            <w:gridSpan w:val="2"/>
            <w:vMerge w:val="restart"/>
            <w:tcBorders>
              <w:top w:val="single" w:color="auto" w:sz="8" w:space="0"/>
            </w:tcBorders>
            <w:vAlign w:val="center"/>
          </w:tcPr>
          <w:p>
            <w:pPr>
              <w:jc w:val="center"/>
              <w:rPr>
                <w:bCs/>
                <w:sz w:val="18"/>
                <w:szCs w:val="18"/>
              </w:rPr>
            </w:pPr>
            <w:r>
              <w:rPr>
                <w:rFonts w:hAnsi="宋体"/>
                <w:bCs/>
                <w:sz w:val="18"/>
                <w:szCs w:val="18"/>
              </w:rPr>
              <w:t>拉伸负荷</w:t>
            </w:r>
            <w:r>
              <w:rPr>
                <w:bCs/>
                <w:sz w:val="18"/>
                <w:szCs w:val="18"/>
              </w:rPr>
              <w:t>/</w:t>
            </w:r>
            <w:r>
              <w:rPr>
                <w:rFonts w:hAnsi="宋体"/>
                <w:bCs/>
                <w:sz w:val="18"/>
                <w:szCs w:val="18"/>
              </w:rPr>
              <w:t>断裂伸长率</w:t>
            </w:r>
          </w:p>
        </w:tc>
        <w:tc>
          <w:tcPr>
            <w:tcW w:w="1068" w:type="dxa"/>
            <w:tcBorders>
              <w:top w:val="single" w:color="auto" w:sz="8" w:space="0"/>
            </w:tcBorders>
            <w:vAlign w:val="center"/>
          </w:tcPr>
          <w:p>
            <w:pPr>
              <w:jc w:val="center"/>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p>
        </w:tc>
        <w:tc>
          <w:tcPr>
            <w:tcW w:w="3360" w:type="dxa"/>
            <w:tcBorders>
              <w:top w:val="single" w:color="auto" w:sz="8" w:space="0"/>
            </w:tcBorders>
            <w:vAlign w:val="center"/>
          </w:tcPr>
          <w:p>
            <w:pPr>
              <w:jc w:val="center"/>
              <w:rPr>
                <w:bCs/>
                <w:sz w:val="18"/>
                <w:szCs w:val="18"/>
              </w:rPr>
            </w:pPr>
            <w:r>
              <w:rPr>
                <w:rFonts w:hAnsi="宋体"/>
                <w:bCs/>
                <w:sz w:val="18"/>
                <w:szCs w:val="18"/>
              </w:rPr>
              <w:t>长</w:t>
            </w:r>
            <w:r>
              <w:rPr>
                <w:bCs/>
                <w:sz w:val="18"/>
                <w:szCs w:val="18"/>
              </w:rPr>
              <w:t>200</w:t>
            </w:r>
            <w:r>
              <w:rPr>
                <w:rFonts w:ascii="宋体" w:hAnsi="宋体"/>
                <w:bCs/>
                <w:sz w:val="18"/>
                <w:szCs w:val="18"/>
              </w:rPr>
              <w:t>×</w:t>
            </w:r>
            <w:r>
              <w:rPr>
                <w:rFonts w:hAnsi="宋体"/>
                <w:bCs/>
                <w:sz w:val="18"/>
                <w:szCs w:val="18"/>
              </w:rPr>
              <w:t>宽</w:t>
            </w:r>
            <w:r>
              <w:rPr>
                <w:bCs/>
                <w:sz w:val="18"/>
                <w:szCs w:val="18"/>
              </w:rPr>
              <w:t>30</w:t>
            </w:r>
          </w:p>
        </w:tc>
        <w:tc>
          <w:tcPr>
            <w:tcW w:w="1413" w:type="dxa"/>
            <w:tcBorders>
              <w:top w:val="single" w:color="auto" w:sz="8" w:space="0"/>
            </w:tcBorders>
            <w:vAlign w:val="center"/>
          </w:tcPr>
          <w:p>
            <w:pPr>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continue"/>
            <w:vAlign w:val="center"/>
          </w:tcPr>
          <w:p>
            <w:pPr>
              <w:jc w:val="center"/>
              <w:rPr>
                <w:bCs/>
                <w:sz w:val="18"/>
                <w:szCs w:val="18"/>
              </w:rPr>
            </w:pPr>
          </w:p>
        </w:tc>
        <w:tc>
          <w:tcPr>
            <w:tcW w:w="2677" w:type="dxa"/>
            <w:gridSpan w:val="2"/>
            <w:vMerge w:val="continue"/>
            <w:vAlign w:val="center"/>
          </w:tcPr>
          <w:p>
            <w:pPr>
              <w:jc w:val="center"/>
              <w:rPr>
                <w:bCs/>
                <w:sz w:val="18"/>
                <w:szCs w:val="18"/>
              </w:rPr>
            </w:pPr>
          </w:p>
        </w:tc>
        <w:tc>
          <w:tcPr>
            <w:tcW w:w="1068" w:type="dxa"/>
            <w:vAlign w:val="center"/>
          </w:tcPr>
          <w:p>
            <w:pPr>
              <w:jc w:val="center"/>
              <w:rPr>
                <w:bCs/>
                <w:sz w:val="18"/>
                <w:szCs w:val="18"/>
              </w:rPr>
            </w:pPr>
            <w:r>
              <w:rPr>
                <w:rFonts w:hAnsi="宋体"/>
                <w:bCs/>
                <w:sz w:val="18"/>
                <w:szCs w:val="18"/>
              </w:rPr>
              <w:t>横</w:t>
            </w:r>
            <w:r>
              <w:rPr>
                <w:rFonts w:hint="eastAsia" w:hAnsi="宋体"/>
                <w:bCs/>
                <w:sz w:val="18"/>
                <w:szCs w:val="18"/>
              </w:rPr>
              <w:t xml:space="preserve">  </w:t>
            </w:r>
            <w:r>
              <w:rPr>
                <w:rFonts w:hAnsi="宋体"/>
                <w:bCs/>
                <w:sz w:val="18"/>
                <w:szCs w:val="18"/>
              </w:rPr>
              <w:t>向</w:t>
            </w:r>
          </w:p>
        </w:tc>
        <w:tc>
          <w:tcPr>
            <w:tcW w:w="3360" w:type="dxa"/>
            <w:vAlign w:val="center"/>
          </w:tcPr>
          <w:p>
            <w:pPr>
              <w:jc w:val="center"/>
              <w:rPr>
                <w:bCs/>
                <w:sz w:val="18"/>
                <w:szCs w:val="18"/>
              </w:rPr>
            </w:pPr>
            <w:r>
              <w:rPr>
                <w:rFonts w:hAnsi="宋体"/>
                <w:bCs/>
                <w:sz w:val="18"/>
                <w:szCs w:val="18"/>
              </w:rPr>
              <w:t>长</w:t>
            </w:r>
            <w:r>
              <w:rPr>
                <w:bCs/>
                <w:sz w:val="18"/>
                <w:szCs w:val="18"/>
              </w:rPr>
              <w:t>200</w:t>
            </w:r>
            <w:r>
              <w:rPr>
                <w:rFonts w:ascii="宋体" w:hAnsi="宋体"/>
                <w:bCs/>
                <w:sz w:val="18"/>
                <w:szCs w:val="18"/>
              </w:rPr>
              <w:t>×</w:t>
            </w:r>
            <w:r>
              <w:rPr>
                <w:rFonts w:hAnsi="宋体"/>
                <w:bCs/>
                <w:sz w:val="18"/>
                <w:szCs w:val="18"/>
              </w:rPr>
              <w:t>宽</w:t>
            </w:r>
            <w:r>
              <w:rPr>
                <w:bCs/>
                <w:sz w:val="18"/>
                <w:szCs w:val="18"/>
              </w:rPr>
              <w:t>30</w:t>
            </w:r>
          </w:p>
        </w:tc>
        <w:tc>
          <w:tcPr>
            <w:tcW w:w="1413" w:type="dxa"/>
            <w:vAlign w:val="center"/>
          </w:tcPr>
          <w:p>
            <w:pPr>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restart"/>
            <w:vAlign w:val="center"/>
          </w:tcPr>
          <w:p>
            <w:pPr>
              <w:jc w:val="center"/>
              <w:rPr>
                <w:bCs/>
                <w:sz w:val="18"/>
                <w:szCs w:val="18"/>
              </w:rPr>
            </w:pPr>
            <w:r>
              <w:rPr>
                <w:bCs/>
                <w:sz w:val="18"/>
                <w:szCs w:val="18"/>
              </w:rPr>
              <w:t>2</w:t>
            </w:r>
          </w:p>
        </w:tc>
        <w:tc>
          <w:tcPr>
            <w:tcW w:w="2677" w:type="dxa"/>
            <w:gridSpan w:val="2"/>
            <w:vMerge w:val="restart"/>
            <w:vAlign w:val="center"/>
          </w:tcPr>
          <w:p>
            <w:pPr>
              <w:jc w:val="center"/>
              <w:rPr>
                <w:bCs/>
                <w:sz w:val="18"/>
                <w:szCs w:val="18"/>
              </w:rPr>
            </w:pPr>
            <w:r>
              <w:rPr>
                <w:rFonts w:hAnsi="宋体"/>
                <w:bCs/>
                <w:sz w:val="18"/>
                <w:szCs w:val="18"/>
              </w:rPr>
              <w:t>撕裂负荷</w:t>
            </w:r>
          </w:p>
        </w:tc>
        <w:tc>
          <w:tcPr>
            <w:tcW w:w="1068" w:type="dxa"/>
            <w:vAlign w:val="center"/>
          </w:tcPr>
          <w:p>
            <w:pPr>
              <w:jc w:val="center"/>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p>
        </w:tc>
        <w:tc>
          <w:tcPr>
            <w:tcW w:w="3360" w:type="dxa"/>
            <w:vAlign w:val="center"/>
          </w:tcPr>
          <w:p>
            <w:pPr>
              <w:jc w:val="center"/>
              <w:rPr>
                <w:bCs/>
                <w:sz w:val="18"/>
                <w:szCs w:val="18"/>
              </w:rPr>
            </w:pPr>
            <w:r>
              <w:rPr>
                <w:rFonts w:hAnsi="宋体"/>
                <w:bCs/>
                <w:sz w:val="18"/>
                <w:szCs w:val="18"/>
              </w:rPr>
              <w:t>长</w:t>
            </w:r>
            <w:r>
              <w:rPr>
                <w:bCs/>
                <w:sz w:val="18"/>
                <w:szCs w:val="18"/>
              </w:rPr>
              <w:t>150</w:t>
            </w:r>
            <w:r>
              <w:rPr>
                <w:rFonts w:ascii="宋体" w:hAnsi="宋体"/>
                <w:bCs/>
                <w:sz w:val="18"/>
                <w:szCs w:val="18"/>
              </w:rPr>
              <w:t>×</w:t>
            </w:r>
            <w:r>
              <w:rPr>
                <w:rFonts w:hAnsi="宋体"/>
                <w:bCs/>
                <w:sz w:val="18"/>
                <w:szCs w:val="18"/>
              </w:rPr>
              <w:t>宽</w:t>
            </w:r>
            <w:r>
              <w:rPr>
                <w:bCs/>
                <w:sz w:val="18"/>
                <w:szCs w:val="18"/>
              </w:rPr>
              <w:t>30</w:t>
            </w:r>
          </w:p>
        </w:tc>
        <w:tc>
          <w:tcPr>
            <w:tcW w:w="1413" w:type="dxa"/>
            <w:vAlign w:val="center"/>
          </w:tcPr>
          <w:p>
            <w:pPr>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continue"/>
            <w:vAlign w:val="center"/>
          </w:tcPr>
          <w:p>
            <w:pPr>
              <w:jc w:val="center"/>
              <w:rPr>
                <w:bCs/>
                <w:sz w:val="18"/>
                <w:szCs w:val="18"/>
              </w:rPr>
            </w:pPr>
          </w:p>
        </w:tc>
        <w:tc>
          <w:tcPr>
            <w:tcW w:w="2677" w:type="dxa"/>
            <w:gridSpan w:val="2"/>
            <w:vMerge w:val="continue"/>
            <w:vAlign w:val="center"/>
          </w:tcPr>
          <w:p>
            <w:pPr>
              <w:jc w:val="center"/>
              <w:rPr>
                <w:bCs/>
                <w:sz w:val="18"/>
                <w:szCs w:val="18"/>
              </w:rPr>
            </w:pPr>
          </w:p>
        </w:tc>
        <w:tc>
          <w:tcPr>
            <w:tcW w:w="1068" w:type="dxa"/>
            <w:vAlign w:val="center"/>
          </w:tcPr>
          <w:p>
            <w:pPr>
              <w:jc w:val="center"/>
              <w:rPr>
                <w:bCs/>
                <w:sz w:val="18"/>
                <w:szCs w:val="18"/>
              </w:rPr>
            </w:pPr>
            <w:r>
              <w:rPr>
                <w:rFonts w:hAnsi="宋体"/>
                <w:bCs/>
                <w:sz w:val="18"/>
                <w:szCs w:val="18"/>
              </w:rPr>
              <w:t>横</w:t>
            </w:r>
            <w:r>
              <w:rPr>
                <w:rFonts w:hint="eastAsia" w:hAnsi="宋体"/>
                <w:bCs/>
                <w:sz w:val="18"/>
                <w:szCs w:val="18"/>
              </w:rPr>
              <w:t xml:space="preserve">  </w:t>
            </w:r>
            <w:r>
              <w:rPr>
                <w:rFonts w:hAnsi="宋体"/>
                <w:bCs/>
                <w:sz w:val="18"/>
                <w:szCs w:val="18"/>
              </w:rPr>
              <w:t>向</w:t>
            </w:r>
          </w:p>
        </w:tc>
        <w:tc>
          <w:tcPr>
            <w:tcW w:w="3360" w:type="dxa"/>
            <w:vAlign w:val="center"/>
          </w:tcPr>
          <w:p>
            <w:pPr>
              <w:jc w:val="center"/>
              <w:rPr>
                <w:bCs/>
                <w:sz w:val="18"/>
                <w:szCs w:val="18"/>
              </w:rPr>
            </w:pPr>
            <w:r>
              <w:rPr>
                <w:rFonts w:hAnsi="宋体"/>
                <w:bCs/>
                <w:sz w:val="18"/>
                <w:szCs w:val="18"/>
              </w:rPr>
              <w:t>长</w:t>
            </w:r>
            <w:r>
              <w:rPr>
                <w:bCs/>
                <w:sz w:val="18"/>
                <w:szCs w:val="18"/>
              </w:rPr>
              <w:t>150</w:t>
            </w:r>
            <w:r>
              <w:rPr>
                <w:rFonts w:ascii="宋体" w:hAnsi="宋体"/>
                <w:bCs/>
                <w:sz w:val="18"/>
                <w:szCs w:val="18"/>
              </w:rPr>
              <w:t>×</w:t>
            </w:r>
            <w:r>
              <w:rPr>
                <w:rFonts w:hAnsi="宋体"/>
                <w:bCs/>
                <w:sz w:val="18"/>
                <w:szCs w:val="18"/>
              </w:rPr>
              <w:t>宽</w:t>
            </w:r>
            <w:r>
              <w:rPr>
                <w:bCs/>
                <w:sz w:val="18"/>
                <w:szCs w:val="18"/>
              </w:rPr>
              <w:t>30</w:t>
            </w:r>
          </w:p>
        </w:tc>
        <w:tc>
          <w:tcPr>
            <w:tcW w:w="1413" w:type="dxa"/>
            <w:vAlign w:val="center"/>
          </w:tcPr>
          <w:p>
            <w:pPr>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restart"/>
            <w:vAlign w:val="center"/>
          </w:tcPr>
          <w:p>
            <w:pPr>
              <w:jc w:val="center"/>
              <w:rPr>
                <w:bCs/>
                <w:sz w:val="18"/>
                <w:szCs w:val="18"/>
              </w:rPr>
            </w:pPr>
            <w:r>
              <w:rPr>
                <w:bCs/>
                <w:sz w:val="18"/>
                <w:szCs w:val="18"/>
              </w:rPr>
              <w:t>3</w:t>
            </w:r>
          </w:p>
        </w:tc>
        <w:tc>
          <w:tcPr>
            <w:tcW w:w="2677" w:type="dxa"/>
            <w:gridSpan w:val="2"/>
            <w:vMerge w:val="restart"/>
            <w:vAlign w:val="center"/>
          </w:tcPr>
          <w:p>
            <w:pPr>
              <w:jc w:val="center"/>
              <w:rPr>
                <w:bCs/>
                <w:sz w:val="18"/>
                <w:szCs w:val="18"/>
              </w:rPr>
            </w:pPr>
            <w:r>
              <w:rPr>
                <w:rFonts w:hAnsi="宋体"/>
                <w:bCs/>
                <w:sz w:val="18"/>
                <w:szCs w:val="18"/>
              </w:rPr>
              <w:t>剥离负荷</w:t>
            </w:r>
          </w:p>
        </w:tc>
        <w:tc>
          <w:tcPr>
            <w:tcW w:w="1068" w:type="dxa"/>
            <w:vAlign w:val="center"/>
          </w:tcPr>
          <w:p>
            <w:pPr>
              <w:jc w:val="center"/>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p>
        </w:tc>
        <w:tc>
          <w:tcPr>
            <w:tcW w:w="3360" w:type="dxa"/>
            <w:vAlign w:val="center"/>
          </w:tcPr>
          <w:p>
            <w:pPr>
              <w:jc w:val="center"/>
              <w:rPr>
                <w:bCs/>
                <w:sz w:val="18"/>
                <w:szCs w:val="18"/>
              </w:rPr>
            </w:pPr>
            <w:r>
              <w:rPr>
                <w:rFonts w:hAnsi="宋体"/>
                <w:bCs/>
                <w:sz w:val="18"/>
                <w:szCs w:val="18"/>
              </w:rPr>
              <w:t>长</w:t>
            </w:r>
            <w:r>
              <w:rPr>
                <w:bCs/>
                <w:sz w:val="18"/>
                <w:szCs w:val="18"/>
              </w:rPr>
              <w:t>150</w:t>
            </w:r>
            <w:r>
              <w:rPr>
                <w:rFonts w:ascii="宋体" w:hAnsi="宋体"/>
                <w:bCs/>
                <w:sz w:val="18"/>
                <w:szCs w:val="18"/>
              </w:rPr>
              <w:t>×</w:t>
            </w:r>
            <w:r>
              <w:rPr>
                <w:rFonts w:hAnsi="宋体"/>
                <w:bCs/>
                <w:sz w:val="18"/>
                <w:szCs w:val="18"/>
              </w:rPr>
              <w:t>宽</w:t>
            </w:r>
            <w:r>
              <w:rPr>
                <w:bCs/>
                <w:sz w:val="18"/>
                <w:szCs w:val="18"/>
              </w:rPr>
              <w:t>30</w:t>
            </w:r>
          </w:p>
        </w:tc>
        <w:tc>
          <w:tcPr>
            <w:tcW w:w="1413" w:type="dxa"/>
            <w:vAlign w:val="center"/>
          </w:tcPr>
          <w:p>
            <w:pPr>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continue"/>
            <w:tcBorders>
              <w:bottom w:val="single" w:color="auto" w:sz="4" w:space="0"/>
            </w:tcBorders>
            <w:vAlign w:val="center"/>
          </w:tcPr>
          <w:p>
            <w:pPr>
              <w:jc w:val="center"/>
              <w:rPr>
                <w:bCs/>
                <w:sz w:val="18"/>
                <w:szCs w:val="18"/>
              </w:rPr>
            </w:pPr>
          </w:p>
        </w:tc>
        <w:tc>
          <w:tcPr>
            <w:tcW w:w="2677" w:type="dxa"/>
            <w:gridSpan w:val="2"/>
            <w:vMerge w:val="continue"/>
            <w:tcBorders>
              <w:bottom w:val="single" w:color="auto" w:sz="4" w:space="0"/>
            </w:tcBorders>
            <w:vAlign w:val="center"/>
          </w:tcPr>
          <w:p>
            <w:pPr>
              <w:jc w:val="center"/>
              <w:rPr>
                <w:bCs/>
                <w:sz w:val="18"/>
                <w:szCs w:val="18"/>
              </w:rPr>
            </w:pPr>
          </w:p>
        </w:tc>
        <w:tc>
          <w:tcPr>
            <w:tcW w:w="1068" w:type="dxa"/>
            <w:tcBorders>
              <w:bottom w:val="single" w:color="auto" w:sz="4" w:space="0"/>
            </w:tcBorders>
            <w:vAlign w:val="center"/>
          </w:tcPr>
          <w:p>
            <w:pPr>
              <w:jc w:val="center"/>
              <w:rPr>
                <w:bCs/>
                <w:sz w:val="18"/>
                <w:szCs w:val="18"/>
              </w:rPr>
            </w:pPr>
            <w:r>
              <w:rPr>
                <w:rFonts w:hAnsi="宋体"/>
                <w:bCs/>
                <w:sz w:val="18"/>
                <w:szCs w:val="18"/>
              </w:rPr>
              <w:t>横</w:t>
            </w:r>
            <w:r>
              <w:rPr>
                <w:rFonts w:hint="eastAsia" w:hAnsi="宋体"/>
                <w:bCs/>
                <w:sz w:val="18"/>
                <w:szCs w:val="18"/>
              </w:rPr>
              <w:t xml:space="preserve">  </w:t>
            </w:r>
            <w:r>
              <w:rPr>
                <w:rFonts w:hAnsi="宋体"/>
                <w:bCs/>
                <w:sz w:val="18"/>
                <w:szCs w:val="18"/>
              </w:rPr>
              <w:t>向</w:t>
            </w:r>
          </w:p>
        </w:tc>
        <w:tc>
          <w:tcPr>
            <w:tcW w:w="3360" w:type="dxa"/>
            <w:tcBorders>
              <w:bottom w:val="single" w:color="auto" w:sz="4" w:space="0"/>
            </w:tcBorders>
            <w:vAlign w:val="center"/>
          </w:tcPr>
          <w:p>
            <w:pPr>
              <w:jc w:val="center"/>
              <w:rPr>
                <w:bCs/>
                <w:sz w:val="18"/>
                <w:szCs w:val="18"/>
              </w:rPr>
            </w:pPr>
            <w:r>
              <w:rPr>
                <w:rFonts w:hAnsi="宋体"/>
                <w:bCs/>
                <w:sz w:val="18"/>
                <w:szCs w:val="18"/>
              </w:rPr>
              <w:t>长</w:t>
            </w:r>
            <w:r>
              <w:rPr>
                <w:bCs/>
                <w:sz w:val="18"/>
                <w:szCs w:val="18"/>
              </w:rPr>
              <w:t>150</w:t>
            </w:r>
            <w:r>
              <w:rPr>
                <w:rFonts w:ascii="宋体" w:hAnsi="宋体"/>
                <w:bCs/>
                <w:sz w:val="18"/>
                <w:szCs w:val="18"/>
              </w:rPr>
              <w:t>×</w:t>
            </w:r>
            <w:r>
              <w:rPr>
                <w:rFonts w:hAnsi="宋体"/>
                <w:bCs/>
                <w:sz w:val="18"/>
                <w:szCs w:val="18"/>
              </w:rPr>
              <w:t>宽</w:t>
            </w:r>
            <w:r>
              <w:rPr>
                <w:bCs/>
                <w:sz w:val="18"/>
                <w:szCs w:val="18"/>
              </w:rPr>
              <w:t>30</w:t>
            </w:r>
          </w:p>
        </w:tc>
        <w:tc>
          <w:tcPr>
            <w:tcW w:w="1413" w:type="dxa"/>
            <w:tcBorders>
              <w:bottom w:val="single" w:color="auto" w:sz="4" w:space="0"/>
            </w:tcBorders>
            <w:vAlign w:val="center"/>
          </w:tcPr>
          <w:p>
            <w:pPr>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restart"/>
            <w:tcBorders>
              <w:top w:val="single" w:color="auto" w:sz="4" w:space="0"/>
              <w:bottom w:val="single" w:color="auto" w:sz="4" w:space="0"/>
            </w:tcBorders>
            <w:vAlign w:val="center"/>
          </w:tcPr>
          <w:p>
            <w:pPr>
              <w:jc w:val="center"/>
              <w:rPr>
                <w:bCs/>
                <w:sz w:val="18"/>
                <w:szCs w:val="18"/>
              </w:rPr>
            </w:pPr>
            <w:r>
              <w:rPr>
                <w:bCs/>
                <w:sz w:val="18"/>
                <w:szCs w:val="18"/>
              </w:rPr>
              <w:t>4</w:t>
            </w:r>
          </w:p>
        </w:tc>
        <w:tc>
          <w:tcPr>
            <w:tcW w:w="2677" w:type="dxa"/>
            <w:gridSpan w:val="2"/>
            <w:vMerge w:val="restart"/>
            <w:tcBorders>
              <w:top w:val="single" w:color="auto" w:sz="4" w:space="0"/>
              <w:bottom w:val="single" w:color="auto" w:sz="4" w:space="0"/>
            </w:tcBorders>
            <w:vAlign w:val="center"/>
          </w:tcPr>
          <w:p>
            <w:pPr>
              <w:ind w:right="25" w:rightChars="12"/>
              <w:jc w:val="center"/>
              <w:rPr>
                <w:bCs/>
                <w:sz w:val="18"/>
                <w:szCs w:val="18"/>
              </w:rPr>
            </w:pPr>
            <w:r>
              <w:rPr>
                <w:rFonts w:hAnsi="宋体"/>
                <w:bCs/>
                <w:sz w:val="18"/>
                <w:szCs w:val="18"/>
              </w:rPr>
              <w:t>接缝强度</w:t>
            </w:r>
          </w:p>
        </w:tc>
        <w:tc>
          <w:tcPr>
            <w:tcW w:w="1068" w:type="dxa"/>
            <w:tcBorders>
              <w:top w:val="single" w:color="auto" w:sz="4" w:space="0"/>
              <w:bottom w:val="single" w:color="auto" w:sz="4" w:space="0"/>
            </w:tcBorders>
            <w:vAlign w:val="center"/>
          </w:tcPr>
          <w:p>
            <w:pPr>
              <w:jc w:val="center"/>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p>
        </w:tc>
        <w:tc>
          <w:tcPr>
            <w:tcW w:w="3360" w:type="dxa"/>
            <w:tcBorders>
              <w:top w:val="single" w:color="auto" w:sz="4" w:space="0"/>
              <w:bottom w:val="single" w:color="auto" w:sz="4" w:space="0"/>
            </w:tcBorders>
            <w:vAlign w:val="center"/>
          </w:tcPr>
          <w:p>
            <w:pPr>
              <w:jc w:val="center"/>
              <w:rPr>
                <w:bCs/>
                <w:sz w:val="18"/>
                <w:szCs w:val="18"/>
              </w:rPr>
            </w:pPr>
            <w:r>
              <w:rPr>
                <w:rFonts w:hint="eastAsia" w:ascii="宋体"/>
                <w:color w:val="FF0000"/>
                <w:sz w:val="18"/>
                <w:szCs w:val="18"/>
              </w:rPr>
              <w:t>长100×宽100</w:t>
            </w:r>
          </w:p>
        </w:tc>
        <w:tc>
          <w:tcPr>
            <w:tcW w:w="1413" w:type="dxa"/>
            <w:tcBorders>
              <w:top w:val="single" w:color="auto" w:sz="4" w:space="0"/>
              <w:bottom w:val="single" w:color="auto" w:sz="4" w:space="0"/>
            </w:tcBorders>
            <w:vAlign w:val="center"/>
          </w:tcPr>
          <w:p>
            <w:pPr>
              <w:jc w:val="center"/>
              <w:rPr>
                <w:bCs/>
                <w:sz w:val="18"/>
                <w:szCs w:val="18"/>
              </w:rPr>
            </w:pPr>
            <w:r>
              <w:rPr>
                <w:bCs/>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continue"/>
            <w:tcBorders>
              <w:top w:val="single" w:color="auto" w:sz="4" w:space="0"/>
              <w:bottom w:val="single" w:color="auto" w:sz="4" w:space="0"/>
            </w:tcBorders>
            <w:vAlign w:val="center"/>
          </w:tcPr>
          <w:p>
            <w:pPr>
              <w:jc w:val="center"/>
              <w:rPr>
                <w:bCs/>
                <w:sz w:val="18"/>
                <w:szCs w:val="18"/>
              </w:rPr>
            </w:pPr>
          </w:p>
        </w:tc>
        <w:tc>
          <w:tcPr>
            <w:tcW w:w="2677" w:type="dxa"/>
            <w:gridSpan w:val="2"/>
            <w:vMerge w:val="continue"/>
            <w:tcBorders>
              <w:top w:val="single" w:color="auto" w:sz="4" w:space="0"/>
              <w:bottom w:val="single" w:color="auto" w:sz="4" w:space="0"/>
            </w:tcBorders>
            <w:vAlign w:val="center"/>
          </w:tcPr>
          <w:p>
            <w:pPr>
              <w:jc w:val="center"/>
              <w:rPr>
                <w:bCs/>
                <w:sz w:val="18"/>
                <w:szCs w:val="18"/>
              </w:rPr>
            </w:pPr>
          </w:p>
        </w:tc>
        <w:tc>
          <w:tcPr>
            <w:tcW w:w="1068" w:type="dxa"/>
            <w:tcBorders>
              <w:top w:val="single" w:color="auto" w:sz="4" w:space="0"/>
              <w:bottom w:val="single" w:color="auto" w:sz="4" w:space="0"/>
            </w:tcBorders>
            <w:vAlign w:val="center"/>
          </w:tcPr>
          <w:p>
            <w:pPr>
              <w:jc w:val="center"/>
              <w:rPr>
                <w:bCs/>
                <w:sz w:val="18"/>
                <w:szCs w:val="18"/>
              </w:rPr>
            </w:pPr>
            <w:r>
              <w:rPr>
                <w:rFonts w:hAnsi="宋体"/>
                <w:bCs/>
                <w:sz w:val="18"/>
                <w:szCs w:val="18"/>
              </w:rPr>
              <w:t>横</w:t>
            </w:r>
            <w:r>
              <w:rPr>
                <w:rFonts w:hint="eastAsia" w:hAnsi="宋体"/>
                <w:bCs/>
                <w:sz w:val="18"/>
                <w:szCs w:val="18"/>
              </w:rPr>
              <w:t xml:space="preserve">  </w:t>
            </w:r>
            <w:r>
              <w:rPr>
                <w:rFonts w:hAnsi="宋体"/>
                <w:bCs/>
                <w:sz w:val="18"/>
                <w:szCs w:val="18"/>
              </w:rPr>
              <w:t>向</w:t>
            </w:r>
          </w:p>
        </w:tc>
        <w:tc>
          <w:tcPr>
            <w:tcW w:w="3360" w:type="dxa"/>
            <w:tcBorders>
              <w:top w:val="single" w:color="auto" w:sz="4" w:space="0"/>
              <w:bottom w:val="single" w:color="auto" w:sz="4" w:space="0"/>
            </w:tcBorders>
            <w:vAlign w:val="center"/>
          </w:tcPr>
          <w:p>
            <w:pPr>
              <w:jc w:val="center"/>
              <w:rPr>
                <w:bCs/>
                <w:sz w:val="18"/>
                <w:szCs w:val="18"/>
              </w:rPr>
            </w:pPr>
            <w:r>
              <w:rPr>
                <w:rFonts w:hint="eastAsia" w:ascii="宋体"/>
                <w:color w:val="FF0000"/>
                <w:sz w:val="18"/>
                <w:szCs w:val="18"/>
              </w:rPr>
              <w:t>长100×宽100</w:t>
            </w:r>
          </w:p>
        </w:tc>
        <w:tc>
          <w:tcPr>
            <w:tcW w:w="1413" w:type="dxa"/>
            <w:tcBorders>
              <w:top w:val="single" w:color="auto" w:sz="4" w:space="0"/>
              <w:bottom w:val="single" w:color="auto" w:sz="4" w:space="0"/>
            </w:tcBorders>
            <w:vAlign w:val="center"/>
          </w:tcPr>
          <w:p>
            <w:pPr>
              <w:jc w:val="center"/>
              <w:rPr>
                <w:bCs/>
                <w:sz w:val="18"/>
                <w:szCs w:val="18"/>
              </w:rPr>
            </w:pPr>
            <w:r>
              <w:rPr>
                <w:bCs/>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bCs/>
                <w:sz w:val="18"/>
                <w:szCs w:val="18"/>
              </w:rPr>
            </w:pPr>
            <w:r>
              <w:rPr>
                <w:bCs/>
                <w:sz w:val="18"/>
                <w:szCs w:val="18"/>
              </w:rPr>
              <w:t>5</w:t>
            </w:r>
          </w:p>
        </w:tc>
        <w:tc>
          <w:tcPr>
            <w:tcW w:w="3745" w:type="dxa"/>
            <w:gridSpan w:val="3"/>
            <w:vAlign w:val="center"/>
          </w:tcPr>
          <w:p>
            <w:pPr>
              <w:ind w:firstLine="810" w:firstLineChars="450"/>
              <w:rPr>
                <w:bCs/>
                <w:sz w:val="18"/>
                <w:szCs w:val="18"/>
              </w:rPr>
            </w:pPr>
            <w:r>
              <w:rPr>
                <w:rFonts w:hAnsi="宋体"/>
                <w:bCs/>
                <w:sz w:val="18"/>
                <w:szCs w:val="18"/>
              </w:rPr>
              <w:t>抗粘着性</w:t>
            </w:r>
          </w:p>
        </w:tc>
        <w:tc>
          <w:tcPr>
            <w:tcW w:w="3360" w:type="dxa"/>
            <w:vAlign w:val="center"/>
          </w:tcPr>
          <w:p>
            <w:pPr>
              <w:jc w:val="center"/>
              <w:rPr>
                <w:bCs/>
                <w:sz w:val="18"/>
                <w:szCs w:val="18"/>
              </w:rPr>
            </w:pPr>
            <w:r>
              <w:rPr>
                <w:rFonts w:hAnsi="宋体"/>
                <w:bCs/>
                <w:color w:val="FF0000"/>
                <w:sz w:val="18"/>
                <w:szCs w:val="18"/>
              </w:rPr>
              <w:t>长</w:t>
            </w:r>
            <w:r>
              <w:rPr>
                <w:rFonts w:hint="eastAsia"/>
                <w:bCs/>
                <w:color w:val="FF0000"/>
                <w:sz w:val="18"/>
                <w:szCs w:val="18"/>
              </w:rPr>
              <w:t>60</w:t>
            </w:r>
            <w:r>
              <w:rPr>
                <w:rFonts w:ascii="宋体" w:hAnsi="宋体"/>
                <w:bCs/>
                <w:color w:val="FF0000"/>
                <w:sz w:val="18"/>
                <w:szCs w:val="18"/>
              </w:rPr>
              <w:t>×</w:t>
            </w:r>
            <w:r>
              <w:rPr>
                <w:rFonts w:hAnsi="宋体"/>
                <w:bCs/>
                <w:color w:val="FF0000"/>
                <w:sz w:val="18"/>
                <w:szCs w:val="18"/>
              </w:rPr>
              <w:t>宽</w:t>
            </w:r>
            <w:r>
              <w:rPr>
                <w:bCs/>
                <w:color w:val="FF0000"/>
                <w:sz w:val="18"/>
                <w:szCs w:val="18"/>
              </w:rPr>
              <w:t>60</w:t>
            </w:r>
          </w:p>
        </w:tc>
        <w:tc>
          <w:tcPr>
            <w:tcW w:w="1413" w:type="dxa"/>
            <w:vAlign w:val="center"/>
          </w:tcPr>
          <w:p>
            <w:pPr>
              <w:jc w:val="center"/>
              <w:rPr>
                <w:bCs/>
                <w:sz w:val="18"/>
                <w:szCs w:val="18"/>
              </w:rPr>
            </w:pPr>
            <w:r>
              <w:rPr>
                <w:bCs/>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restart"/>
            <w:vAlign w:val="center"/>
          </w:tcPr>
          <w:p>
            <w:pPr>
              <w:jc w:val="center"/>
              <w:rPr>
                <w:bCs/>
                <w:sz w:val="18"/>
                <w:szCs w:val="18"/>
              </w:rPr>
            </w:pPr>
            <w:r>
              <w:rPr>
                <w:bCs/>
                <w:sz w:val="18"/>
                <w:szCs w:val="18"/>
              </w:rPr>
              <w:t>6</w:t>
            </w:r>
          </w:p>
        </w:tc>
        <w:tc>
          <w:tcPr>
            <w:tcW w:w="2677" w:type="dxa"/>
            <w:gridSpan w:val="2"/>
            <w:vMerge w:val="restart"/>
            <w:vAlign w:val="center"/>
          </w:tcPr>
          <w:p>
            <w:pPr>
              <w:jc w:val="center"/>
              <w:rPr>
                <w:bCs/>
                <w:sz w:val="18"/>
                <w:szCs w:val="18"/>
              </w:rPr>
            </w:pPr>
            <w:r>
              <w:rPr>
                <w:rFonts w:hAnsi="宋体"/>
                <w:bCs/>
                <w:sz w:val="18"/>
                <w:szCs w:val="18"/>
              </w:rPr>
              <w:t>耐寒性</w:t>
            </w:r>
          </w:p>
        </w:tc>
        <w:tc>
          <w:tcPr>
            <w:tcW w:w="1068" w:type="dxa"/>
            <w:vAlign w:val="center"/>
          </w:tcPr>
          <w:p>
            <w:pPr>
              <w:jc w:val="center"/>
              <w:rPr>
                <w:bCs/>
                <w:sz w:val="18"/>
                <w:szCs w:val="18"/>
              </w:rPr>
            </w:pPr>
            <w:r>
              <w:rPr>
                <w:rFonts w:hAnsi="宋体"/>
                <w:bCs/>
                <w:sz w:val="18"/>
                <w:szCs w:val="18"/>
              </w:rPr>
              <w:t>纵</w:t>
            </w:r>
            <w:r>
              <w:rPr>
                <w:rFonts w:hint="eastAsia" w:hAnsi="宋体"/>
                <w:bCs/>
                <w:sz w:val="18"/>
                <w:szCs w:val="18"/>
              </w:rPr>
              <w:t xml:space="preserve">  </w:t>
            </w:r>
            <w:r>
              <w:rPr>
                <w:rFonts w:hAnsi="宋体"/>
                <w:bCs/>
                <w:sz w:val="18"/>
                <w:szCs w:val="18"/>
              </w:rPr>
              <w:t>向</w:t>
            </w:r>
          </w:p>
        </w:tc>
        <w:tc>
          <w:tcPr>
            <w:tcW w:w="3360" w:type="dxa"/>
            <w:vAlign w:val="center"/>
          </w:tcPr>
          <w:p>
            <w:pPr>
              <w:jc w:val="center"/>
              <w:rPr>
                <w:bCs/>
                <w:sz w:val="18"/>
                <w:szCs w:val="18"/>
              </w:rPr>
            </w:pPr>
            <w:r>
              <w:rPr>
                <w:rFonts w:hAnsi="宋体"/>
                <w:bCs/>
                <w:sz w:val="18"/>
                <w:szCs w:val="18"/>
              </w:rPr>
              <w:t>长</w:t>
            </w:r>
            <w:r>
              <w:rPr>
                <w:bCs/>
                <w:sz w:val="18"/>
                <w:szCs w:val="18"/>
              </w:rPr>
              <w:t>60</w:t>
            </w:r>
            <w:r>
              <w:rPr>
                <w:rFonts w:ascii="宋体" w:hAnsi="宋体"/>
                <w:bCs/>
                <w:sz w:val="18"/>
                <w:szCs w:val="18"/>
              </w:rPr>
              <w:t>×</w:t>
            </w:r>
            <w:r>
              <w:rPr>
                <w:rFonts w:hAnsi="宋体"/>
                <w:bCs/>
                <w:sz w:val="18"/>
                <w:szCs w:val="18"/>
              </w:rPr>
              <w:t>宽</w:t>
            </w:r>
            <w:r>
              <w:rPr>
                <w:bCs/>
                <w:sz w:val="18"/>
                <w:szCs w:val="18"/>
              </w:rPr>
              <w:t>20</w:t>
            </w:r>
          </w:p>
        </w:tc>
        <w:tc>
          <w:tcPr>
            <w:tcW w:w="1413" w:type="dxa"/>
            <w:vAlign w:val="center"/>
          </w:tcPr>
          <w:p>
            <w:pPr>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continue"/>
            <w:vAlign w:val="center"/>
          </w:tcPr>
          <w:p>
            <w:pPr>
              <w:jc w:val="center"/>
              <w:rPr>
                <w:bCs/>
                <w:sz w:val="18"/>
                <w:szCs w:val="18"/>
              </w:rPr>
            </w:pPr>
          </w:p>
        </w:tc>
        <w:tc>
          <w:tcPr>
            <w:tcW w:w="2677" w:type="dxa"/>
            <w:gridSpan w:val="2"/>
            <w:vMerge w:val="continue"/>
            <w:vAlign w:val="center"/>
          </w:tcPr>
          <w:p>
            <w:pPr>
              <w:jc w:val="center"/>
              <w:rPr>
                <w:bCs/>
                <w:sz w:val="18"/>
                <w:szCs w:val="18"/>
              </w:rPr>
            </w:pPr>
          </w:p>
        </w:tc>
        <w:tc>
          <w:tcPr>
            <w:tcW w:w="1068" w:type="dxa"/>
            <w:vAlign w:val="center"/>
          </w:tcPr>
          <w:p>
            <w:pPr>
              <w:jc w:val="center"/>
              <w:rPr>
                <w:bCs/>
                <w:sz w:val="18"/>
                <w:szCs w:val="18"/>
              </w:rPr>
            </w:pPr>
            <w:r>
              <w:rPr>
                <w:rFonts w:hAnsi="宋体"/>
                <w:bCs/>
                <w:sz w:val="18"/>
                <w:szCs w:val="18"/>
              </w:rPr>
              <w:t>横</w:t>
            </w:r>
            <w:r>
              <w:rPr>
                <w:rFonts w:hint="eastAsia" w:hAnsi="宋体"/>
                <w:bCs/>
                <w:sz w:val="18"/>
                <w:szCs w:val="18"/>
              </w:rPr>
              <w:t xml:space="preserve">  </w:t>
            </w:r>
            <w:r>
              <w:rPr>
                <w:rFonts w:hAnsi="宋体"/>
                <w:bCs/>
                <w:sz w:val="18"/>
                <w:szCs w:val="18"/>
              </w:rPr>
              <w:t>向</w:t>
            </w:r>
          </w:p>
        </w:tc>
        <w:tc>
          <w:tcPr>
            <w:tcW w:w="3360" w:type="dxa"/>
            <w:vAlign w:val="center"/>
          </w:tcPr>
          <w:p>
            <w:pPr>
              <w:jc w:val="center"/>
              <w:rPr>
                <w:bCs/>
                <w:sz w:val="18"/>
                <w:szCs w:val="18"/>
              </w:rPr>
            </w:pPr>
            <w:r>
              <w:rPr>
                <w:rFonts w:hAnsi="宋体"/>
                <w:bCs/>
                <w:sz w:val="18"/>
                <w:szCs w:val="18"/>
              </w:rPr>
              <w:t>长</w:t>
            </w:r>
            <w:r>
              <w:rPr>
                <w:bCs/>
                <w:sz w:val="18"/>
                <w:szCs w:val="18"/>
              </w:rPr>
              <w:t>60</w:t>
            </w:r>
            <w:r>
              <w:rPr>
                <w:rFonts w:ascii="宋体" w:hAnsi="宋体"/>
                <w:bCs/>
                <w:sz w:val="18"/>
                <w:szCs w:val="18"/>
              </w:rPr>
              <w:t>×</w:t>
            </w:r>
            <w:r>
              <w:rPr>
                <w:rFonts w:hAnsi="宋体"/>
                <w:bCs/>
                <w:sz w:val="18"/>
                <w:szCs w:val="18"/>
              </w:rPr>
              <w:t>宽</w:t>
            </w:r>
            <w:r>
              <w:rPr>
                <w:bCs/>
                <w:sz w:val="18"/>
                <w:szCs w:val="18"/>
              </w:rPr>
              <w:t>20</w:t>
            </w:r>
          </w:p>
        </w:tc>
        <w:tc>
          <w:tcPr>
            <w:tcW w:w="1413" w:type="dxa"/>
            <w:vAlign w:val="center"/>
          </w:tcPr>
          <w:p>
            <w:pPr>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bCs/>
                <w:sz w:val="18"/>
                <w:szCs w:val="18"/>
              </w:rPr>
            </w:pPr>
            <w:r>
              <w:rPr>
                <w:bCs/>
                <w:sz w:val="18"/>
                <w:szCs w:val="18"/>
              </w:rPr>
              <w:t>7</w:t>
            </w:r>
          </w:p>
        </w:tc>
        <w:tc>
          <w:tcPr>
            <w:tcW w:w="3745" w:type="dxa"/>
            <w:gridSpan w:val="3"/>
            <w:vAlign w:val="center"/>
          </w:tcPr>
          <w:p>
            <w:pPr>
              <w:jc w:val="center"/>
              <w:rPr>
                <w:bCs/>
                <w:sz w:val="18"/>
                <w:szCs w:val="18"/>
              </w:rPr>
            </w:pPr>
            <w:r>
              <w:rPr>
                <w:rFonts w:hAnsi="宋体"/>
                <w:bCs/>
                <w:sz w:val="18"/>
                <w:szCs w:val="18"/>
              </w:rPr>
              <w:t>耐光性</w:t>
            </w:r>
          </w:p>
        </w:tc>
        <w:tc>
          <w:tcPr>
            <w:tcW w:w="3360" w:type="dxa"/>
            <w:vAlign w:val="center"/>
          </w:tcPr>
          <w:p>
            <w:pPr>
              <w:jc w:val="center"/>
              <w:rPr>
                <w:bCs/>
                <w:sz w:val="18"/>
                <w:szCs w:val="18"/>
              </w:rPr>
            </w:pPr>
            <w:r>
              <w:rPr>
                <w:rFonts w:hAnsi="宋体"/>
                <w:bCs/>
                <w:sz w:val="18"/>
                <w:szCs w:val="18"/>
              </w:rPr>
              <w:t>长</w:t>
            </w:r>
            <w:r>
              <w:rPr>
                <w:bCs/>
                <w:sz w:val="18"/>
                <w:szCs w:val="18"/>
              </w:rPr>
              <w:t>70</w:t>
            </w:r>
            <w:r>
              <w:rPr>
                <w:rFonts w:ascii="宋体" w:hAnsi="宋体"/>
                <w:bCs/>
                <w:sz w:val="18"/>
                <w:szCs w:val="18"/>
              </w:rPr>
              <w:t>×</w:t>
            </w:r>
            <w:r>
              <w:rPr>
                <w:rFonts w:hAnsi="宋体"/>
                <w:bCs/>
                <w:sz w:val="18"/>
                <w:szCs w:val="18"/>
              </w:rPr>
              <w:t>宽</w:t>
            </w:r>
            <w:r>
              <w:rPr>
                <w:bCs/>
                <w:sz w:val="18"/>
                <w:szCs w:val="18"/>
              </w:rPr>
              <w:t>50</w:t>
            </w:r>
          </w:p>
        </w:tc>
        <w:tc>
          <w:tcPr>
            <w:tcW w:w="1413" w:type="dxa"/>
            <w:vAlign w:val="center"/>
          </w:tcPr>
          <w:p>
            <w:pPr>
              <w:jc w:val="center"/>
              <w:rPr>
                <w:bCs/>
                <w:sz w:val="18"/>
                <w:szCs w:val="18"/>
              </w:rPr>
            </w:pPr>
            <w:r>
              <w:rPr>
                <w:bCs/>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eastAsia" w:eastAsia="宋体"/>
                <w:bCs/>
                <w:sz w:val="18"/>
                <w:szCs w:val="18"/>
                <w:lang w:eastAsia="zh-CN"/>
              </w:rPr>
            </w:pPr>
            <w:r>
              <w:rPr>
                <w:rFonts w:hint="eastAsia"/>
                <w:bCs/>
                <w:sz w:val="18"/>
                <w:szCs w:val="18"/>
                <w:lang w:val="en-US" w:eastAsia="zh-CN"/>
              </w:rPr>
              <w:t>8</w:t>
            </w:r>
          </w:p>
        </w:tc>
        <w:tc>
          <w:tcPr>
            <w:tcW w:w="3745" w:type="dxa"/>
            <w:gridSpan w:val="3"/>
            <w:vAlign w:val="center"/>
          </w:tcPr>
          <w:p>
            <w:pPr>
              <w:jc w:val="center"/>
              <w:rPr>
                <w:bCs/>
                <w:sz w:val="18"/>
                <w:szCs w:val="18"/>
              </w:rPr>
            </w:pPr>
            <w:r>
              <w:rPr>
                <w:rFonts w:hAnsi="宋体"/>
                <w:bCs/>
                <w:sz w:val="18"/>
                <w:szCs w:val="18"/>
              </w:rPr>
              <w:t>耐磨性</w:t>
            </w:r>
          </w:p>
        </w:tc>
        <w:tc>
          <w:tcPr>
            <w:tcW w:w="3360" w:type="dxa"/>
            <w:vAlign w:val="center"/>
          </w:tcPr>
          <w:p>
            <w:pPr>
              <w:jc w:val="center"/>
              <w:rPr>
                <w:bCs/>
                <w:sz w:val="18"/>
                <w:szCs w:val="18"/>
              </w:rPr>
            </w:pPr>
            <w:r>
              <w:rPr>
                <w:bCs/>
                <w:i/>
                <w:sz w:val="18"/>
                <w:szCs w:val="18"/>
              </w:rPr>
              <w:t>Ф</w:t>
            </w:r>
            <w:r>
              <w:rPr>
                <w:bCs/>
                <w:sz w:val="18"/>
                <w:szCs w:val="18"/>
              </w:rPr>
              <w:t>38</w:t>
            </w:r>
          </w:p>
        </w:tc>
        <w:tc>
          <w:tcPr>
            <w:tcW w:w="1413" w:type="dxa"/>
            <w:vAlign w:val="center"/>
          </w:tcPr>
          <w:p>
            <w:pPr>
              <w:jc w:val="center"/>
              <w:rPr>
                <w:bCs/>
                <w:sz w:val="18"/>
                <w:szCs w:val="18"/>
              </w:rPr>
            </w:pPr>
            <w:r>
              <w:rPr>
                <w:bCs/>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eastAsia" w:eastAsia="宋体"/>
                <w:bCs/>
                <w:sz w:val="18"/>
                <w:szCs w:val="18"/>
                <w:lang w:eastAsia="zh-CN"/>
              </w:rPr>
            </w:pPr>
            <w:r>
              <w:rPr>
                <w:rFonts w:hint="eastAsia"/>
                <w:bCs/>
                <w:sz w:val="18"/>
                <w:szCs w:val="18"/>
                <w:lang w:val="en-US" w:eastAsia="zh-CN"/>
              </w:rPr>
              <w:t>9</w:t>
            </w:r>
          </w:p>
        </w:tc>
        <w:tc>
          <w:tcPr>
            <w:tcW w:w="3745" w:type="dxa"/>
            <w:gridSpan w:val="3"/>
            <w:vAlign w:val="center"/>
          </w:tcPr>
          <w:p>
            <w:pPr>
              <w:jc w:val="center"/>
              <w:rPr>
                <w:bCs/>
                <w:sz w:val="18"/>
                <w:szCs w:val="18"/>
              </w:rPr>
            </w:pPr>
            <w:r>
              <w:rPr>
                <w:rFonts w:hAnsi="宋体"/>
                <w:bCs/>
                <w:sz w:val="18"/>
                <w:szCs w:val="18"/>
              </w:rPr>
              <w:t>摩擦色牢度</w:t>
            </w:r>
          </w:p>
        </w:tc>
        <w:tc>
          <w:tcPr>
            <w:tcW w:w="3360" w:type="dxa"/>
            <w:vAlign w:val="center"/>
          </w:tcPr>
          <w:p>
            <w:pPr>
              <w:jc w:val="center"/>
              <w:rPr>
                <w:bCs/>
                <w:sz w:val="18"/>
                <w:szCs w:val="18"/>
              </w:rPr>
            </w:pPr>
            <w:r>
              <w:rPr>
                <w:rFonts w:hAnsi="宋体"/>
                <w:bCs/>
                <w:sz w:val="18"/>
                <w:szCs w:val="18"/>
              </w:rPr>
              <w:t>长</w:t>
            </w:r>
            <w:r>
              <w:rPr>
                <w:bCs/>
                <w:sz w:val="18"/>
                <w:szCs w:val="18"/>
              </w:rPr>
              <w:t>220</w:t>
            </w:r>
            <w:r>
              <w:rPr>
                <w:rFonts w:ascii="宋体" w:hAnsi="宋体"/>
                <w:bCs/>
                <w:sz w:val="18"/>
                <w:szCs w:val="18"/>
              </w:rPr>
              <w:t>×</w:t>
            </w:r>
            <w:r>
              <w:rPr>
                <w:rFonts w:hAnsi="宋体"/>
                <w:bCs/>
                <w:sz w:val="18"/>
                <w:szCs w:val="18"/>
              </w:rPr>
              <w:t>宽</w:t>
            </w:r>
            <w:r>
              <w:rPr>
                <w:bCs/>
                <w:sz w:val="18"/>
                <w:szCs w:val="18"/>
              </w:rPr>
              <w:t>60</w:t>
            </w:r>
          </w:p>
        </w:tc>
        <w:tc>
          <w:tcPr>
            <w:tcW w:w="1413" w:type="dxa"/>
            <w:vAlign w:val="center"/>
          </w:tcPr>
          <w:p>
            <w:pPr>
              <w:jc w:val="center"/>
              <w:rPr>
                <w:bCs/>
                <w:sz w:val="18"/>
                <w:szCs w:val="18"/>
              </w:rPr>
            </w:pPr>
            <w:r>
              <w:rPr>
                <w:bCs/>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eastAsia" w:eastAsia="宋体"/>
                <w:bCs/>
                <w:color w:val="FF0000"/>
                <w:sz w:val="18"/>
                <w:szCs w:val="18"/>
                <w:lang w:eastAsia="zh-CN"/>
              </w:rPr>
            </w:pPr>
            <w:r>
              <w:rPr>
                <w:rFonts w:hint="eastAsia"/>
                <w:bCs/>
                <w:color w:val="FF0000"/>
                <w:sz w:val="18"/>
                <w:szCs w:val="18"/>
              </w:rPr>
              <w:t>1</w:t>
            </w:r>
            <w:r>
              <w:rPr>
                <w:rFonts w:hint="eastAsia"/>
                <w:bCs/>
                <w:color w:val="FF0000"/>
                <w:sz w:val="18"/>
                <w:szCs w:val="18"/>
                <w:lang w:val="en-US" w:eastAsia="zh-CN"/>
              </w:rPr>
              <w:t>0</w:t>
            </w:r>
          </w:p>
        </w:tc>
        <w:tc>
          <w:tcPr>
            <w:tcW w:w="3745" w:type="dxa"/>
            <w:gridSpan w:val="3"/>
            <w:vAlign w:val="center"/>
          </w:tcPr>
          <w:p>
            <w:pPr>
              <w:spacing w:line="440" w:lineRule="exact"/>
              <w:jc w:val="center"/>
              <w:rPr>
                <w:rFonts w:ascii="宋体"/>
                <w:color w:val="FF0000"/>
                <w:sz w:val="18"/>
                <w:szCs w:val="18"/>
              </w:rPr>
            </w:pPr>
            <w:r>
              <w:rPr>
                <w:rFonts w:hint="eastAsia" w:ascii="宋体"/>
                <w:color w:val="FF0000"/>
                <w:sz w:val="18"/>
                <w:szCs w:val="18"/>
              </w:rPr>
              <w:t>耐水解性</w:t>
            </w:r>
          </w:p>
        </w:tc>
        <w:tc>
          <w:tcPr>
            <w:tcW w:w="3360" w:type="dxa"/>
          </w:tcPr>
          <w:p>
            <w:pPr>
              <w:spacing w:line="440" w:lineRule="exact"/>
              <w:jc w:val="center"/>
              <w:rPr>
                <w:rFonts w:ascii="宋体"/>
                <w:color w:val="FF0000"/>
                <w:sz w:val="18"/>
                <w:szCs w:val="18"/>
              </w:rPr>
            </w:pPr>
            <w:r>
              <w:rPr>
                <w:rFonts w:hint="eastAsia" w:ascii="宋体"/>
                <w:color w:val="FF0000"/>
                <w:sz w:val="18"/>
                <w:szCs w:val="18"/>
              </w:rPr>
              <w:t>长70×宽50</w:t>
            </w:r>
          </w:p>
        </w:tc>
        <w:tc>
          <w:tcPr>
            <w:tcW w:w="1413" w:type="dxa"/>
            <w:vAlign w:val="center"/>
          </w:tcPr>
          <w:p>
            <w:pPr>
              <w:spacing w:line="440" w:lineRule="exact"/>
              <w:jc w:val="center"/>
              <w:rPr>
                <w:rFonts w:ascii="宋体"/>
                <w:color w:val="FF0000"/>
                <w:sz w:val="18"/>
                <w:szCs w:val="18"/>
              </w:rPr>
            </w:pPr>
            <w:r>
              <w:rPr>
                <w:rFonts w:hint="eastAsia" w:ascii="宋体"/>
                <w:color w:val="FF0000"/>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eastAsia" w:eastAsia="宋体"/>
                <w:bCs/>
                <w:sz w:val="18"/>
                <w:szCs w:val="18"/>
                <w:lang w:eastAsia="zh-CN"/>
              </w:rPr>
            </w:pPr>
            <w:r>
              <w:rPr>
                <w:bCs/>
                <w:sz w:val="18"/>
                <w:szCs w:val="18"/>
              </w:rPr>
              <w:t>1</w:t>
            </w:r>
            <w:r>
              <w:rPr>
                <w:rFonts w:hint="eastAsia"/>
                <w:bCs/>
                <w:sz w:val="18"/>
                <w:szCs w:val="18"/>
                <w:lang w:val="en-US" w:eastAsia="zh-CN"/>
              </w:rPr>
              <w:t>1</w:t>
            </w:r>
          </w:p>
        </w:tc>
        <w:tc>
          <w:tcPr>
            <w:tcW w:w="3745" w:type="dxa"/>
            <w:gridSpan w:val="3"/>
            <w:vAlign w:val="center"/>
          </w:tcPr>
          <w:p>
            <w:pPr>
              <w:jc w:val="center"/>
              <w:rPr>
                <w:bCs/>
                <w:sz w:val="18"/>
                <w:szCs w:val="18"/>
              </w:rPr>
            </w:pPr>
            <w:r>
              <w:rPr>
                <w:rFonts w:hAnsi="宋体"/>
                <w:bCs/>
                <w:sz w:val="18"/>
                <w:szCs w:val="18"/>
              </w:rPr>
              <w:t>防霉性</w:t>
            </w:r>
          </w:p>
        </w:tc>
        <w:tc>
          <w:tcPr>
            <w:tcW w:w="3360" w:type="dxa"/>
            <w:vAlign w:val="center"/>
          </w:tcPr>
          <w:p>
            <w:pPr>
              <w:jc w:val="center"/>
              <w:rPr>
                <w:rFonts w:hint="default" w:eastAsia="宋体"/>
                <w:bCs/>
                <w:color w:val="000000"/>
                <w:sz w:val="18"/>
                <w:szCs w:val="18"/>
                <w:lang w:val="en-US" w:eastAsia="zh-CN"/>
              </w:rPr>
            </w:pPr>
            <w:r>
              <w:rPr>
                <w:rFonts w:hAnsi="宋体"/>
                <w:bCs/>
                <w:color w:val="FF0000"/>
                <w:sz w:val="18"/>
                <w:szCs w:val="18"/>
              </w:rPr>
              <w:t>长</w:t>
            </w:r>
            <w:r>
              <w:rPr>
                <w:bCs/>
                <w:color w:val="FF0000"/>
                <w:sz w:val="18"/>
                <w:szCs w:val="18"/>
              </w:rPr>
              <w:t>50</w:t>
            </w:r>
            <w:r>
              <w:rPr>
                <w:rFonts w:hint="eastAsia"/>
                <w:bCs/>
                <w:color w:val="FF0000"/>
                <w:sz w:val="18"/>
                <w:szCs w:val="18"/>
                <w:lang w:val="en-US" w:eastAsia="zh-CN"/>
              </w:rPr>
              <w:t>×</w:t>
            </w:r>
            <w:r>
              <w:rPr>
                <w:rFonts w:hint="eastAsia" w:ascii="宋体"/>
                <w:color w:val="FF0000"/>
                <w:sz w:val="18"/>
                <w:szCs w:val="18"/>
              </w:rPr>
              <w:t>宽</w:t>
            </w:r>
            <w:r>
              <w:rPr>
                <w:rFonts w:hint="eastAsia"/>
                <w:bCs/>
                <w:color w:val="FF0000"/>
                <w:sz w:val="18"/>
                <w:szCs w:val="18"/>
                <w:lang w:val="en-US" w:eastAsia="zh-CN"/>
              </w:rPr>
              <w:t>50</w:t>
            </w:r>
          </w:p>
        </w:tc>
        <w:tc>
          <w:tcPr>
            <w:tcW w:w="1413" w:type="dxa"/>
            <w:vAlign w:val="center"/>
          </w:tcPr>
          <w:p>
            <w:pPr>
              <w:jc w:val="center"/>
              <w:rPr>
                <w:bCs/>
                <w:sz w:val="18"/>
                <w:szCs w:val="18"/>
              </w:rPr>
            </w:pPr>
            <w:r>
              <w:rPr>
                <w:bCs/>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eastAsia" w:eastAsia="宋体"/>
                <w:bCs/>
                <w:sz w:val="18"/>
                <w:szCs w:val="18"/>
                <w:lang w:eastAsia="zh-CN"/>
              </w:rPr>
            </w:pPr>
            <w:r>
              <w:rPr>
                <w:bCs/>
                <w:sz w:val="18"/>
                <w:szCs w:val="18"/>
              </w:rPr>
              <w:t>1</w:t>
            </w:r>
            <w:r>
              <w:rPr>
                <w:rFonts w:hint="eastAsia"/>
                <w:bCs/>
                <w:sz w:val="18"/>
                <w:szCs w:val="18"/>
                <w:lang w:val="en-US" w:eastAsia="zh-CN"/>
              </w:rPr>
              <w:t>2</w:t>
            </w:r>
          </w:p>
        </w:tc>
        <w:tc>
          <w:tcPr>
            <w:tcW w:w="3745" w:type="dxa"/>
            <w:gridSpan w:val="3"/>
            <w:vAlign w:val="center"/>
          </w:tcPr>
          <w:p>
            <w:pPr>
              <w:jc w:val="center"/>
              <w:rPr>
                <w:bCs/>
                <w:sz w:val="18"/>
                <w:szCs w:val="18"/>
              </w:rPr>
            </w:pPr>
            <w:r>
              <w:rPr>
                <w:rFonts w:hAnsi="宋体"/>
                <w:bCs/>
                <w:sz w:val="18"/>
                <w:szCs w:val="18"/>
              </w:rPr>
              <w:t>耐污染性</w:t>
            </w:r>
          </w:p>
        </w:tc>
        <w:tc>
          <w:tcPr>
            <w:tcW w:w="3360" w:type="dxa"/>
            <w:vAlign w:val="center"/>
          </w:tcPr>
          <w:p>
            <w:pPr>
              <w:jc w:val="center"/>
              <w:rPr>
                <w:bCs/>
                <w:color w:val="000000"/>
                <w:sz w:val="18"/>
                <w:szCs w:val="18"/>
              </w:rPr>
            </w:pPr>
            <w:r>
              <w:rPr>
                <w:rFonts w:hint="eastAsia" w:ascii="宋体"/>
                <w:color w:val="FF0000"/>
                <w:sz w:val="18"/>
                <w:szCs w:val="18"/>
              </w:rPr>
              <w:t>长</w:t>
            </w:r>
            <w:r>
              <w:rPr>
                <w:rFonts w:hint="eastAsia" w:ascii="宋体"/>
                <w:color w:val="FF0000"/>
                <w:sz w:val="18"/>
                <w:szCs w:val="18"/>
                <w:lang w:val="en-US" w:eastAsia="zh-CN"/>
              </w:rPr>
              <w:t>2</w:t>
            </w:r>
            <w:r>
              <w:rPr>
                <w:rFonts w:hint="eastAsia" w:ascii="宋体"/>
                <w:color w:val="FF0000"/>
                <w:sz w:val="18"/>
                <w:szCs w:val="18"/>
              </w:rPr>
              <w:t>00×宽</w:t>
            </w:r>
            <w:r>
              <w:rPr>
                <w:rFonts w:hint="eastAsia" w:ascii="宋体"/>
                <w:color w:val="FF0000"/>
                <w:sz w:val="18"/>
                <w:szCs w:val="18"/>
                <w:lang w:val="en-US" w:eastAsia="zh-CN"/>
              </w:rPr>
              <w:t>2</w:t>
            </w:r>
            <w:r>
              <w:rPr>
                <w:rFonts w:hint="eastAsia" w:ascii="宋体"/>
                <w:color w:val="FF0000"/>
                <w:sz w:val="18"/>
                <w:szCs w:val="18"/>
              </w:rPr>
              <w:t>00</w:t>
            </w:r>
          </w:p>
        </w:tc>
        <w:tc>
          <w:tcPr>
            <w:tcW w:w="1413" w:type="dxa"/>
            <w:vAlign w:val="center"/>
          </w:tcPr>
          <w:p>
            <w:pPr>
              <w:jc w:val="center"/>
              <w:rPr>
                <w:bCs/>
                <w:sz w:val="18"/>
                <w:szCs w:val="18"/>
              </w:rPr>
            </w:pPr>
            <w:r>
              <w:rPr>
                <w:bCs/>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eastAsia" w:eastAsia="宋体"/>
                <w:bCs/>
                <w:sz w:val="18"/>
                <w:szCs w:val="18"/>
                <w:lang w:eastAsia="zh-CN"/>
              </w:rPr>
            </w:pPr>
            <w:r>
              <w:rPr>
                <w:bCs/>
                <w:sz w:val="18"/>
                <w:szCs w:val="18"/>
              </w:rPr>
              <w:t>1</w:t>
            </w:r>
            <w:r>
              <w:rPr>
                <w:rFonts w:hint="eastAsia"/>
                <w:bCs/>
                <w:sz w:val="18"/>
                <w:szCs w:val="18"/>
                <w:lang w:val="en-US" w:eastAsia="zh-CN"/>
              </w:rPr>
              <w:t>3</w:t>
            </w:r>
          </w:p>
        </w:tc>
        <w:tc>
          <w:tcPr>
            <w:tcW w:w="3745" w:type="dxa"/>
            <w:gridSpan w:val="3"/>
            <w:vAlign w:val="center"/>
          </w:tcPr>
          <w:p>
            <w:pPr>
              <w:jc w:val="center"/>
              <w:rPr>
                <w:bCs/>
                <w:sz w:val="18"/>
                <w:szCs w:val="18"/>
              </w:rPr>
            </w:pPr>
            <w:r>
              <w:rPr>
                <w:rFonts w:hAnsi="宋体"/>
                <w:bCs/>
                <w:sz w:val="18"/>
                <w:szCs w:val="18"/>
              </w:rPr>
              <w:t>耐盐雾性能</w:t>
            </w:r>
          </w:p>
        </w:tc>
        <w:tc>
          <w:tcPr>
            <w:tcW w:w="3360" w:type="dxa"/>
            <w:vAlign w:val="center"/>
          </w:tcPr>
          <w:p>
            <w:pPr>
              <w:jc w:val="center"/>
              <w:rPr>
                <w:bCs/>
                <w:sz w:val="18"/>
                <w:szCs w:val="18"/>
              </w:rPr>
            </w:pPr>
            <w:r>
              <w:rPr>
                <w:rFonts w:hint="eastAsia" w:ascii="宋体"/>
                <w:color w:val="FF0000"/>
                <w:sz w:val="18"/>
                <w:szCs w:val="18"/>
              </w:rPr>
              <w:t>长1</w:t>
            </w:r>
            <w:r>
              <w:rPr>
                <w:rFonts w:hint="eastAsia" w:ascii="宋体"/>
                <w:color w:val="FF0000"/>
                <w:sz w:val="18"/>
                <w:szCs w:val="18"/>
                <w:lang w:val="en-US" w:eastAsia="zh-CN"/>
              </w:rPr>
              <w:t>5</w:t>
            </w:r>
            <w:r>
              <w:rPr>
                <w:rFonts w:hint="eastAsia" w:ascii="宋体"/>
                <w:color w:val="FF0000"/>
                <w:sz w:val="18"/>
                <w:szCs w:val="18"/>
              </w:rPr>
              <w:t>0×宽1</w:t>
            </w:r>
            <w:r>
              <w:rPr>
                <w:rFonts w:hint="eastAsia" w:ascii="宋体"/>
                <w:color w:val="FF0000"/>
                <w:sz w:val="18"/>
                <w:szCs w:val="18"/>
                <w:lang w:val="en-US" w:eastAsia="zh-CN"/>
              </w:rPr>
              <w:t>5</w:t>
            </w:r>
            <w:r>
              <w:rPr>
                <w:rFonts w:hint="eastAsia" w:ascii="宋体"/>
                <w:color w:val="FF0000"/>
                <w:sz w:val="18"/>
                <w:szCs w:val="18"/>
              </w:rPr>
              <w:t>0</w:t>
            </w:r>
          </w:p>
        </w:tc>
        <w:tc>
          <w:tcPr>
            <w:tcW w:w="1413" w:type="dxa"/>
            <w:vAlign w:val="center"/>
          </w:tcPr>
          <w:p>
            <w:pPr>
              <w:jc w:val="center"/>
              <w:rPr>
                <w:bCs/>
                <w:sz w:val="18"/>
                <w:szCs w:val="18"/>
              </w:rPr>
            </w:pPr>
            <w:r>
              <w:rPr>
                <w:bCs/>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eastAsia" w:eastAsia="宋体"/>
                <w:bCs/>
                <w:sz w:val="18"/>
                <w:szCs w:val="18"/>
                <w:lang w:eastAsia="zh-CN"/>
              </w:rPr>
            </w:pPr>
            <w:r>
              <w:rPr>
                <w:bCs/>
                <w:sz w:val="18"/>
                <w:szCs w:val="18"/>
              </w:rPr>
              <w:t>1</w:t>
            </w:r>
            <w:r>
              <w:rPr>
                <w:rFonts w:hint="eastAsia"/>
                <w:bCs/>
                <w:sz w:val="18"/>
                <w:szCs w:val="18"/>
                <w:lang w:val="en-US" w:eastAsia="zh-CN"/>
              </w:rPr>
              <w:t>4</w:t>
            </w:r>
          </w:p>
        </w:tc>
        <w:tc>
          <w:tcPr>
            <w:tcW w:w="3745" w:type="dxa"/>
            <w:gridSpan w:val="3"/>
            <w:vAlign w:val="center"/>
          </w:tcPr>
          <w:p>
            <w:pPr>
              <w:jc w:val="center"/>
              <w:rPr>
                <w:bCs/>
                <w:sz w:val="18"/>
                <w:szCs w:val="18"/>
              </w:rPr>
            </w:pPr>
            <w:r>
              <w:rPr>
                <w:rFonts w:hAnsi="宋体"/>
                <w:bCs/>
                <w:sz w:val="18"/>
                <w:szCs w:val="18"/>
              </w:rPr>
              <w:t>阻燃性</w:t>
            </w:r>
          </w:p>
        </w:tc>
        <w:tc>
          <w:tcPr>
            <w:tcW w:w="3360" w:type="dxa"/>
            <w:vAlign w:val="center"/>
          </w:tcPr>
          <w:p>
            <w:pPr>
              <w:jc w:val="center"/>
              <w:rPr>
                <w:bCs/>
                <w:sz w:val="18"/>
                <w:szCs w:val="18"/>
              </w:rPr>
            </w:pPr>
            <w:r>
              <w:rPr>
                <w:rFonts w:hAnsi="宋体"/>
                <w:bCs/>
                <w:sz w:val="18"/>
                <w:szCs w:val="18"/>
              </w:rPr>
              <w:t>长</w:t>
            </w:r>
            <w:r>
              <w:rPr>
                <w:bCs/>
                <w:sz w:val="18"/>
                <w:szCs w:val="18"/>
              </w:rPr>
              <w:t>356</w:t>
            </w:r>
            <w:r>
              <w:rPr>
                <w:rFonts w:ascii="宋体" w:hAnsi="宋体"/>
                <w:bCs/>
                <w:sz w:val="18"/>
                <w:szCs w:val="18"/>
              </w:rPr>
              <w:t>×</w:t>
            </w:r>
            <w:r>
              <w:rPr>
                <w:rFonts w:hAnsi="宋体"/>
                <w:bCs/>
                <w:sz w:val="18"/>
                <w:szCs w:val="18"/>
              </w:rPr>
              <w:t>宽</w:t>
            </w:r>
            <w:r>
              <w:rPr>
                <w:bCs/>
                <w:sz w:val="18"/>
                <w:szCs w:val="18"/>
              </w:rPr>
              <w:t>100</w:t>
            </w:r>
          </w:p>
        </w:tc>
        <w:tc>
          <w:tcPr>
            <w:tcW w:w="1413" w:type="dxa"/>
            <w:vAlign w:val="center"/>
          </w:tcPr>
          <w:p>
            <w:pPr>
              <w:jc w:val="center"/>
              <w:rPr>
                <w:bCs/>
                <w:sz w:val="18"/>
                <w:szCs w:val="18"/>
              </w:rPr>
            </w:pPr>
            <w:r>
              <w:rPr>
                <w:bCs/>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restart"/>
            <w:vAlign w:val="center"/>
          </w:tcPr>
          <w:p>
            <w:pPr>
              <w:jc w:val="center"/>
              <w:rPr>
                <w:rFonts w:hint="eastAsia" w:eastAsia="宋体"/>
                <w:bCs/>
                <w:sz w:val="18"/>
                <w:szCs w:val="18"/>
                <w:lang w:eastAsia="zh-CN"/>
              </w:rPr>
            </w:pPr>
            <w:r>
              <w:rPr>
                <w:rFonts w:hint="eastAsia"/>
                <w:bCs/>
                <w:sz w:val="18"/>
                <w:szCs w:val="18"/>
              </w:rPr>
              <w:t>1</w:t>
            </w:r>
            <w:r>
              <w:rPr>
                <w:rFonts w:hint="eastAsia"/>
                <w:bCs/>
                <w:sz w:val="18"/>
                <w:szCs w:val="18"/>
                <w:lang w:val="en-US" w:eastAsia="zh-CN"/>
              </w:rPr>
              <w:t>5</w:t>
            </w:r>
          </w:p>
        </w:tc>
        <w:tc>
          <w:tcPr>
            <w:tcW w:w="1872" w:type="dxa"/>
            <w:vMerge w:val="restart"/>
            <w:vAlign w:val="center"/>
          </w:tcPr>
          <w:p>
            <w:pPr>
              <w:jc w:val="center"/>
              <w:rPr>
                <w:rFonts w:hAnsi="宋体"/>
                <w:bCs/>
                <w:sz w:val="18"/>
                <w:szCs w:val="18"/>
              </w:rPr>
            </w:pPr>
            <w:r>
              <w:rPr>
                <w:rFonts w:hint="eastAsia" w:hAnsi="宋体"/>
                <w:bCs/>
                <w:sz w:val="18"/>
                <w:szCs w:val="18"/>
              </w:rPr>
              <w:t>耐曲折</w:t>
            </w:r>
          </w:p>
        </w:tc>
        <w:tc>
          <w:tcPr>
            <w:tcW w:w="1873" w:type="dxa"/>
            <w:gridSpan w:val="2"/>
            <w:vAlign w:val="center"/>
          </w:tcPr>
          <w:p>
            <w:pPr>
              <w:jc w:val="center"/>
              <w:rPr>
                <w:rFonts w:hAnsi="宋体"/>
                <w:bCs/>
                <w:sz w:val="18"/>
                <w:szCs w:val="18"/>
              </w:rPr>
            </w:pPr>
            <w:r>
              <w:rPr>
                <w:rFonts w:hint="eastAsia" w:hAnsi="宋体"/>
                <w:bCs/>
                <w:sz w:val="18"/>
                <w:szCs w:val="18"/>
              </w:rPr>
              <w:t>径向</w:t>
            </w:r>
          </w:p>
        </w:tc>
        <w:tc>
          <w:tcPr>
            <w:tcW w:w="3360" w:type="dxa"/>
            <w:vAlign w:val="center"/>
          </w:tcPr>
          <w:p>
            <w:pPr>
              <w:jc w:val="center"/>
              <w:rPr>
                <w:rFonts w:hAnsi="宋体"/>
                <w:bCs/>
                <w:sz w:val="18"/>
                <w:szCs w:val="18"/>
              </w:rPr>
            </w:pPr>
            <w:r>
              <w:rPr>
                <w:rFonts w:hint="eastAsia" w:hAnsi="宋体"/>
                <w:bCs/>
                <w:sz w:val="18"/>
                <w:szCs w:val="18"/>
              </w:rPr>
              <w:t>长70×</w:t>
            </w:r>
            <w:r>
              <w:rPr>
                <w:rFonts w:hint="eastAsia" w:hAnsi="宋体"/>
                <w:bCs/>
                <w:sz w:val="18"/>
                <w:szCs w:val="18"/>
                <w:lang w:eastAsia="zh-CN"/>
              </w:rPr>
              <w:t>宽</w:t>
            </w:r>
            <w:r>
              <w:rPr>
                <w:rFonts w:hint="eastAsia" w:hAnsi="宋体"/>
                <w:bCs/>
                <w:sz w:val="18"/>
                <w:szCs w:val="18"/>
              </w:rPr>
              <w:t>45</w:t>
            </w:r>
          </w:p>
        </w:tc>
        <w:tc>
          <w:tcPr>
            <w:tcW w:w="1413" w:type="dxa"/>
            <w:vAlign w:val="center"/>
          </w:tcPr>
          <w:p>
            <w:pPr>
              <w:jc w:val="center"/>
              <w:rPr>
                <w:bCs/>
                <w:sz w:val="18"/>
                <w:szCs w:val="18"/>
              </w:rPr>
            </w:pPr>
            <w:r>
              <w:rPr>
                <w:rFonts w:hint="eastAsia"/>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Merge w:val="continue"/>
            <w:vAlign w:val="center"/>
          </w:tcPr>
          <w:p>
            <w:pPr>
              <w:jc w:val="center"/>
              <w:rPr>
                <w:bCs/>
                <w:sz w:val="18"/>
                <w:szCs w:val="18"/>
              </w:rPr>
            </w:pPr>
          </w:p>
        </w:tc>
        <w:tc>
          <w:tcPr>
            <w:tcW w:w="1872" w:type="dxa"/>
            <w:vMerge w:val="continue"/>
            <w:vAlign w:val="center"/>
          </w:tcPr>
          <w:p>
            <w:pPr>
              <w:jc w:val="center"/>
              <w:rPr>
                <w:rFonts w:hAnsi="宋体"/>
                <w:bCs/>
                <w:sz w:val="18"/>
                <w:szCs w:val="18"/>
              </w:rPr>
            </w:pPr>
          </w:p>
        </w:tc>
        <w:tc>
          <w:tcPr>
            <w:tcW w:w="1873" w:type="dxa"/>
            <w:gridSpan w:val="2"/>
            <w:vAlign w:val="center"/>
          </w:tcPr>
          <w:p>
            <w:pPr>
              <w:jc w:val="center"/>
              <w:rPr>
                <w:rFonts w:hAnsi="宋体"/>
                <w:bCs/>
                <w:sz w:val="18"/>
                <w:szCs w:val="18"/>
              </w:rPr>
            </w:pPr>
            <w:r>
              <w:rPr>
                <w:rFonts w:hint="eastAsia" w:hAnsi="宋体"/>
                <w:bCs/>
                <w:sz w:val="18"/>
                <w:szCs w:val="18"/>
              </w:rPr>
              <w:t>纬向</w:t>
            </w:r>
          </w:p>
        </w:tc>
        <w:tc>
          <w:tcPr>
            <w:tcW w:w="3360" w:type="dxa"/>
            <w:vAlign w:val="center"/>
          </w:tcPr>
          <w:p>
            <w:pPr>
              <w:jc w:val="center"/>
              <w:rPr>
                <w:rFonts w:hAnsi="宋体"/>
                <w:bCs/>
                <w:sz w:val="18"/>
                <w:szCs w:val="18"/>
              </w:rPr>
            </w:pPr>
            <w:r>
              <w:rPr>
                <w:rFonts w:hint="eastAsia" w:hAnsi="宋体"/>
                <w:bCs/>
                <w:sz w:val="18"/>
                <w:szCs w:val="18"/>
              </w:rPr>
              <w:t>长70×</w:t>
            </w:r>
            <w:r>
              <w:rPr>
                <w:rFonts w:hint="eastAsia" w:hAnsi="宋体"/>
                <w:bCs/>
                <w:sz w:val="18"/>
                <w:szCs w:val="18"/>
                <w:lang w:eastAsia="zh-CN"/>
              </w:rPr>
              <w:t>宽</w:t>
            </w:r>
            <w:r>
              <w:rPr>
                <w:rFonts w:hint="eastAsia" w:hAnsi="宋体"/>
                <w:bCs/>
                <w:sz w:val="18"/>
                <w:szCs w:val="18"/>
              </w:rPr>
              <w:t>45</w:t>
            </w:r>
          </w:p>
        </w:tc>
        <w:tc>
          <w:tcPr>
            <w:tcW w:w="1413" w:type="dxa"/>
            <w:vAlign w:val="center"/>
          </w:tcPr>
          <w:p>
            <w:pPr>
              <w:jc w:val="center"/>
              <w:rPr>
                <w:bCs/>
                <w:sz w:val="18"/>
                <w:szCs w:val="18"/>
              </w:rPr>
            </w:pPr>
            <w:r>
              <w:rPr>
                <w:rFonts w:hint="eastAsia"/>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eastAsia" w:eastAsia="宋体"/>
                <w:bCs/>
                <w:color w:val="FF0000"/>
                <w:sz w:val="18"/>
                <w:szCs w:val="18"/>
                <w:lang w:eastAsia="zh-CN"/>
              </w:rPr>
            </w:pPr>
            <w:r>
              <w:rPr>
                <w:rFonts w:hint="eastAsia"/>
                <w:bCs/>
                <w:color w:val="FF0000"/>
                <w:sz w:val="18"/>
                <w:szCs w:val="18"/>
              </w:rPr>
              <w:t>1</w:t>
            </w:r>
            <w:r>
              <w:rPr>
                <w:rFonts w:hint="eastAsia"/>
                <w:bCs/>
                <w:color w:val="FF0000"/>
                <w:sz w:val="18"/>
                <w:szCs w:val="18"/>
                <w:lang w:val="en-US" w:eastAsia="zh-CN"/>
              </w:rPr>
              <w:t>6</w:t>
            </w:r>
          </w:p>
        </w:tc>
        <w:tc>
          <w:tcPr>
            <w:tcW w:w="3745" w:type="dxa"/>
            <w:gridSpan w:val="3"/>
            <w:vAlign w:val="center"/>
          </w:tcPr>
          <w:p>
            <w:pPr>
              <w:jc w:val="center"/>
              <w:rPr>
                <w:rFonts w:hAnsi="宋体"/>
                <w:bCs/>
                <w:color w:val="FF0000"/>
                <w:sz w:val="18"/>
                <w:szCs w:val="18"/>
              </w:rPr>
            </w:pPr>
            <w:r>
              <w:rPr>
                <w:rFonts w:hint="eastAsia" w:hAnsi="宋体"/>
                <w:bCs/>
                <w:color w:val="FF0000"/>
                <w:sz w:val="18"/>
                <w:szCs w:val="18"/>
              </w:rPr>
              <w:t>气味</w:t>
            </w:r>
          </w:p>
        </w:tc>
        <w:tc>
          <w:tcPr>
            <w:tcW w:w="3360" w:type="dxa"/>
            <w:vAlign w:val="center"/>
          </w:tcPr>
          <w:p>
            <w:pPr>
              <w:jc w:val="center"/>
              <w:rPr>
                <w:rFonts w:hAnsi="宋体"/>
                <w:bCs/>
                <w:color w:val="FF0000"/>
                <w:sz w:val="18"/>
                <w:szCs w:val="18"/>
              </w:rPr>
            </w:pPr>
            <w:r>
              <w:rPr>
                <w:rFonts w:hint="eastAsia" w:ascii="宋体"/>
                <w:color w:val="FF0000"/>
                <w:sz w:val="18"/>
                <w:szCs w:val="18"/>
              </w:rPr>
              <w:t>长100×宽100</w:t>
            </w:r>
          </w:p>
        </w:tc>
        <w:tc>
          <w:tcPr>
            <w:tcW w:w="1413" w:type="dxa"/>
            <w:vAlign w:val="center"/>
          </w:tcPr>
          <w:p>
            <w:pPr>
              <w:jc w:val="center"/>
              <w:rPr>
                <w:bCs/>
                <w:color w:val="FF0000"/>
                <w:sz w:val="18"/>
                <w:szCs w:val="18"/>
              </w:rPr>
            </w:pPr>
            <w:r>
              <w:rPr>
                <w:rFonts w:hint="eastAsia"/>
                <w:bCs/>
                <w:color w:val="FF0000"/>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eastAsia" w:eastAsia="宋体"/>
                <w:bCs/>
                <w:color w:val="FF0000"/>
                <w:sz w:val="18"/>
                <w:szCs w:val="18"/>
                <w:lang w:eastAsia="zh-CN"/>
              </w:rPr>
            </w:pPr>
            <w:r>
              <w:rPr>
                <w:rFonts w:hint="eastAsia"/>
                <w:bCs/>
                <w:color w:val="FF0000"/>
                <w:sz w:val="18"/>
                <w:szCs w:val="18"/>
              </w:rPr>
              <w:t>1</w:t>
            </w:r>
            <w:r>
              <w:rPr>
                <w:rFonts w:hint="eastAsia"/>
                <w:bCs/>
                <w:color w:val="FF0000"/>
                <w:sz w:val="18"/>
                <w:szCs w:val="18"/>
                <w:lang w:val="en-US" w:eastAsia="zh-CN"/>
              </w:rPr>
              <w:t>7</w:t>
            </w:r>
          </w:p>
        </w:tc>
        <w:tc>
          <w:tcPr>
            <w:tcW w:w="3745" w:type="dxa"/>
            <w:gridSpan w:val="3"/>
            <w:vAlign w:val="center"/>
          </w:tcPr>
          <w:p>
            <w:pPr>
              <w:jc w:val="center"/>
              <w:rPr>
                <w:rFonts w:hAnsi="宋体"/>
                <w:bCs/>
                <w:color w:val="FF0000"/>
                <w:sz w:val="18"/>
                <w:szCs w:val="18"/>
              </w:rPr>
            </w:pPr>
            <w:r>
              <w:rPr>
                <w:rFonts w:hint="eastAsia" w:hAnsi="宋体"/>
                <w:bCs/>
                <w:color w:val="C00000"/>
                <w:sz w:val="18"/>
                <w:szCs w:val="18"/>
              </w:rPr>
              <w:t>颜色迁移</w:t>
            </w:r>
          </w:p>
        </w:tc>
        <w:tc>
          <w:tcPr>
            <w:tcW w:w="3360" w:type="dxa"/>
            <w:vAlign w:val="center"/>
          </w:tcPr>
          <w:p>
            <w:pPr>
              <w:jc w:val="center"/>
              <w:rPr>
                <w:rFonts w:ascii="宋体"/>
                <w:color w:val="FF0000"/>
                <w:sz w:val="18"/>
                <w:szCs w:val="18"/>
              </w:rPr>
            </w:pPr>
            <w:r>
              <w:rPr>
                <w:rFonts w:hint="eastAsia" w:ascii="宋体"/>
                <w:color w:val="FF0000"/>
                <w:sz w:val="18"/>
                <w:szCs w:val="18"/>
              </w:rPr>
              <w:t>长</w:t>
            </w:r>
            <w:r>
              <w:rPr>
                <w:rFonts w:ascii="宋体"/>
                <w:color w:val="FF0000"/>
                <w:sz w:val="18"/>
                <w:szCs w:val="18"/>
              </w:rPr>
              <w:t>30</w:t>
            </w:r>
            <w:r>
              <w:rPr>
                <w:rFonts w:hint="eastAsia" w:ascii="宋体"/>
                <w:color w:val="FF0000"/>
                <w:sz w:val="18"/>
                <w:szCs w:val="18"/>
              </w:rPr>
              <w:t>×宽</w:t>
            </w:r>
            <w:r>
              <w:rPr>
                <w:rFonts w:ascii="宋体"/>
                <w:color w:val="FF0000"/>
                <w:sz w:val="18"/>
                <w:szCs w:val="18"/>
              </w:rPr>
              <w:t>30</w:t>
            </w:r>
          </w:p>
        </w:tc>
        <w:tc>
          <w:tcPr>
            <w:tcW w:w="1413" w:type="dxa"/>
            <w:vAlign w:val="center"/>
          </w:tcPr>
          <w:p>
            <w:pPr>
              <w:jc w:val="center"/>
              <w:rPr>
                <w:bCs/>
                <w:color w:val="FF0000"/>
                <w:sz w:val="18"/>
                <w:szCs w:val="18"/>
              </w:rPr>
            </w:pPr>
            <w:r>
              <w:rPr>
                <w:rFonts w:hint="eastAsia"/>
                <w:bCs/>
                <w:color w:val="FF000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8" w:type="dxa"/>
            <w:vAlign w:val="center"/>
          </w:tcPr>
          <w:p>
            <w:pPr>
              <w:jc w:val="center"/>
              <w:rPr>
                <w:rFonts w:hint="default" w:eastAsia="宋体"/>
                <w:bCs/>
                <w:color w:val="FF0000"/>
                <w:sz w:val="18"/>
                <w:szCs w:val="18"/>
                <w:lang w:val="en-US" w:eastAsia="zh-CN"/>
              </w:rPr>
            </w:pPr>
            <w:r>
              <w:rPr>
                <w:rFonts w:hint="eastAsia"/>
                <w:bCs/>
                <w:color w:val="FF0000"/>
                <w:sz w:val="18"/>
                <w:szCs w:val="18"/>
                <w:lang w:val="en-US" w:eastAsia="zh-CN"/>
              </w:rPr>
              <w:t>18</w:t>
            </w:r>
          </w:p>
        </w:tc>
        <w:tc>
          <w:tcPr>
            <w:tcW w:w="3745" w:type="dxa"/>
            <w:gridSpan w:val="3"/>
            <w:vAlign w:val="center"/>
          </w:tcPr>
          <w:p>
            <w:pPr>
              <w:jc w:val="center"/>
              <w:rPr>
                <w:rFonts w:hint="eastAsia" w:hAnsi="宋体"/>
                <w:bCs/>
                <w:color w:val="C00000"/>
                <w:sz w:val="18"/>
                <w:szCs w:val="18"/>
              </w:rPr>
            </w:pPr>
            <w:r>
              <w:rPr>
                <w:rFonts w:hint="eastAsia" w:hAnsi="宋体"/>
                <w:bCs/>
                <w:color w:val="C00000"/>
                <w:sz w:val="18"/>
                <w:szCs w:val="18"/>
              </w:rPr>
              <w:t xml:space="preserve">抗UV性能 </w:t>
            </w:r>
            <w:r>
              <w:rPr>
                <w:rFonts w:hint="eastAsia" w:hAnsi="宋体"/>
                <w:bCs/>
                <w:sz w:val="18"/>
                <w:szCs w:val="18"/>
              </w:rPr>
              <w:t xml:space="preserve"> </w:t>
            </w:r>
          </w:p>
        </w:tc>
        <w:tc>
          <w:tcPr>
            <w:tcW w:w="3360" w:type="dxa"/>
            <w:vAlign w:val="center"/>
          </w:tcPr>
          <w:p>
            <w:pPr>
              <w:jc w:val="center"/>
              <w:rPr>
                <w:rFonts w:hint="eastAsia" w:ascii="宋体"/>
                <w:color w:val="FF0000"/>
                <w:sz w:val="18"/>
                <w:szCs w:val="18"/>
              </w:rPr>
            </w:pPr>
            <w:r>
              <w:rPr>
                <w:rFonts w:hint="eastAsia" w:ascii="宋体"/>
                <w:color w:val="FF0000"/>
                <w:sz w:val="18"/>
                <w:szCs w:val="18"/>
              </w:rPr>
              <w:t>长100×宽100</w:t>
            </w:r>
          </w:p>
        </w:tc>
        <w:tc>
          <w:tcPr>
            <w:tcW w:w="1413" w:type="dxa"/>
            <w:vAlign w:val="center"/>
          </w:tcPr>
          <w:p>
            <w:pPr>
              <w:jc w:val="center"/>
              <w:rPr>
                <w:rFonts w:hint="eastAsia"/>
                <w:bCs/>
                <w:color w:val="FF0000"/>
                <w:sz w:val="18"/>
                <w:szCs w:val="18"/>
              </w:rPr>
            </w:pPr>
            <w:r>
              <w:rPr>
                <w:rFonts w:hint="eastAsia"/>
                <w:bCs/>
                <w:color w:val="FF0000"/>
                <w:sz w:val="18"/>
                <w:szCs w:val="18"/>
              </w:rPr>
              <w:t>3</w:t>
            </w:r>
          </w:p>
        </w:tc>
      </w:tr>
    </w:tbl>
    <w:p>
      <w:pPr>
        <w:pStyle w:val="57"/>
        <w:ind w:firstLine="420"/>
      </w:pPr>
    </w:p>
    <w:p>
      <w:pPr>
        <w:pStyle w:val="106"/>
        <w:spacing w:before="120" w:after="120"/>
        <w:rPr>
          <w:rFonts w:hAnsi="黑体"/>
        </w:rPr>
      </w:pPr>
      <w:r>
        <w:rPr>
          <w:rFonts w:hAnsi="黑体"/>
        </w:rPr>
        <w:t>试样状态调节和试验的标准环境</w:t>
      </w:r>
    </w:p>
    <w:p>
      <w:pPr>
        <w:pStyle w:val="57"/>
        <w:ind w:firstLine="420"/>
        <w:rPr>
          <w:bCs/>
        </w:rPr>
      </w:pPr>
      <w:r>
        <w:rPr>
          <w:bCs/>
        </w:rPr>
        <w:t>除另有规定外，试样应按GB/T 2918－1998的规定，在温度（23±2）</w:t>
      </w:r>
      <w:r>
        <w:rPr>
          <w:rFonts w:hint="eastAsia" w:hAnsi="宋体" w:cs="宋体"/>
          <w:bCs/>
        </w:rPr>
        <w:t>℃</w:t>
      </w:r>
      <w:r>
        <w:rPr>
          <w:bCs/>
        </w:rPr>
        <w:t>、相对湿度（50±10）%的环境下进行状态调节，时间不应少于4 h，并在此环境下进行试验。</w:t>
      </w:r>
    </w:p>
    <w:p>
      <w:pPr>
        <w:pStyle w:val="106"/>
        <w:spacing w:before="120" w:after="120"/>
        <w:rPr>
          <w:rFonts w:hAnsi="黑体"/>
        </w:rPr>
      </w:pPr>
      <w:r>
        <w:rPr>
          <w:rFonts w:hAnsi="黑体"/>
        </w:rPr>
        <w:t>外观</w:t>
      </w:r>
    </w:p>
    <w:p>
      <w:pPr>
        <w:pStyle w:val="57"/>
        <w:ind w:firstLine="420"/>
        <w:rPr>
          <w:rFonts w:hAnsi="宋体"/>
          <w:bCs/>
        </w:rPr>
      </w:pPr>
      <w:r>
        <w:rPr>
          <w:rFonts w:hAnsi="宋体"/>
          <w:bCs/>
        </w:rPr>
        <w:t>在自然光下或</w:t>
      </w:r>
      <w:r>
        <w:rPr>
          <w:bCs/>
        </w:rPr>
        <w:t>D65</w:t>
      </w:r>
      <w:r>
        <w:rPr>
          <w:rFonts w:hAnsi="宋体"/>
          <w:bCs/>
        </w:rPr>
        <w:t>光源下目测，必要时用游标卡尺测量。</w:t>
      </w:r>
    </w:p>
    <w:p>
      <w:pPr>
        <w:pStyle w:val="106"/>
        <w:spacing w:before="120" w:after="120"/>
        <w:rPr>
          <w:rFonts w:hAnsi="黑体"/>
        </w:rPr>
      </w:pPr>
      <w:r>
        <w:rPr>
          <w:rFonts w:hAnsi="黑体"/>
        </w:rPr>
        <w:t>规格</w:t>
      </w:r>
    </w:p>
    <w:p>
      <w:pPr>
        <w:pStyle w:val="66"/>
        <w:spacing w:before="120" w:after="120"/>
        <w:rPr>
          <w:rFonts w:hAnsi="黑体"/>
          <w:bCs/>
        </w:rPr>
      </w:pPr>
      <w:r>
        <w:rPr>
          <w:rFonts w:hAnsi="黑体"/>
          <w:bCs/>
        </w:rPr>
        <w:t>厚度及厚度极限偏差</w:t>
      </w:r>
    </w:p>
    <w:p>
      <w:pPr>
        <w:pStyle w:val="57"/>
        <w:ind w:firstLine="420"/>
      </w:pPr>
      <w:r>
        <w:rPr>
          <w:rFonts w:hint="eastAsia"/>
        </w:rPr>
        <w:t>按GB/T 8949－2008中5.4的规定进行试验。</w:t>
      </w:r>
    </w:p>
    <w:p>
      <w:pPr>
        <w:pStyle w:val="66"/>
        <w:spacing w:before="120" w:after="120"/>
      </w:pPr>
      <w:r>
        <w:rPr>
          <w:rFonts w:hint="eastAsia"/>
        </w:rPr>
        <w:t>宽度</w:t>
      </w:r>
    </w:p>
    <w:p>
      <w:pPr>
        <w:pStyle w:val="57"/>
        <w:ind w:firstLine="420"/>
        <w:rPr>
          <w:rFonts w:hAnsi="宋体"/>
          <w:bCs/>
        </w:rPr>
      </w:pPr>
      <w:r>
        <w:rPr>
          <w:rFonts w:hAnsi="宋体"/>
          <w:bCs/>
        </w:rPr>
        <w:t>按</w:t>
      </w:r>
      <w:r>
        <w:rPr>
          <w:bCs/>
        </w:rPr>
        <w:t>GB/T 894</w:t>
      </w:r>
      <w:r>
        <w:rPr>
          <w:rFonts w:hint="eastAsia"/>
          <w:bCs/>
        </w:rPr>
        <w:t>9</w:t>
      </w:r>
      <w:r>
        <w:rPr>
          <w:rFonts w:hAnsi="宋体"/>
          <w:bCs/>
        </w:rPr>
        <w:t>－</w:t>
      </w:r>
      <w:r>
        <w:rPr>
          <w:bCs/>
        </w:rPr>
        <w:t>2008</w:t>
      </w:r>
      <w:r>
        <w:rPr>
          <w:rFonts w:hAnsi="宋体"/>
          <w:bCs/>
        </w:rPr>
        <w:t>中</w:t>
      </w:r>
      <w:r>
        <w:rPr>
          <w:bCs/>
        </w:rPr>
        <w:t>5.3</w:t>
      </w:r>
      <w:r>
        <w:rPr>
          <w:rFonts w:hAnsi="宋体"/>
          <w:bCs/>
        </w:rPr>
        <w:t>的规定进行试验</w:t>
      </w:r>
      <w:r>
        <w:rPr>
          <w:rFonts w:hint="eastAsia" w:hAnsi="宋体"/>
          <w:bCs/>
        </w:rPr>
        <w:t>。</w:t>
      </w:r>
    </w:p>
    <w:p>
      <w:pPr>
        <w:pStyle w:val="66"/>
        <w:spacing w:before="120" w:after="120"/>
        <w:rPr>
          <w:rFonts w:hAnsi="黑体"/>
          <w:bCs/>
        </w:rPr>
      </w:pPr>
      <w:r>
        <w:rPr>
          <w:rFonts w:hAnsi="黑体"/>
          <w:bCs/>
        </w:rPr>
        <w:t>长度及每卷段数和最小段长</w:t>
      </w:r>
    </w:p>
    <w:p>
      <w:pPr>
        <w:pStyle w:val="57"/>
        <w:ind w:firstLine="420"/>
        <w:rPr>
          <w:rFonts w:hAnsi="宋体"/>
          <w:bCs/>
        </w:rPr>
      </w:pPr>
      <w:r>
        <w:rPr>
          <w:rFonts w:hAnsi="宋体"/>
          <w:bCs/>
        </w:rPr>
        <w:t>按</w:t>
      </w:r>
      <w:r>
        <w:rPr>
          <w:bCs/>
        </w:rPr>
        <w:t>GB/T 894</w:t>
      </w:r>
      <w:r>
        <w:rPr>
          <w:rFonts w:hint="eastAsia"/>
          <w:bCs/>
        </w:rPr>
        <w:t>9</w:t>
      </w:r>
      <w:r>
        <w:rPr>
          <w:rFonts w:hAnsi="宋体"/>
          <w:bCs/>
        </w:rPr>
        <w:t>－</w:t>
      </w:r>
      <w:r>
        <w:rPr>
          <w:bCs/>
        </w:rPr>
        <w:t>2008</w:t>
      </w:r>
      <w:r>
        <w:rPr>
          <w:rFonts w:hAnsi="宋体"/>
          <w:bCs/>
        </w:rPr>
        <w:t>中</w:t>
      </w:r>
      <w:r>
        <w:rPr>
          <w:bCs/>
        </w:rPr>
        <w:t>5.5</w:t>
      </w:r>
      <w:r>
        <w:rPr>
          <w:rFonts w:hAnsi="宋体"/>
          <w:bCs/>
        </w:rPr>
        <w:t>的规定进行试验</w:t>
      </w:r>
      <w:r>
        <w:rPr>
          <w:rFonts w:hint="eastAsia" w:hAnsi="宋体"/>
          <w:bCs/>
        </w:rPr>
        <w:t>。</w:t>
      </w:r>
    </w:p>
    <w:p>
      <w:pPr>
        <w:pStyle w:val="106"/>
        <w:spacing w:before="120" w:after="120"/>
      </w:pPr>
      <w:r>
        <w:t>拉伸负荷和断裂伸长率</w:t>
      </w:r>
    </w:p>
    <w:p>
      <w:pPr>
        <w:pStyle w:val="57"/>
        <w:ind w:firstLine="420"/>
        <w:rPr>
          <w:rFonts w:ascii="Times New Roman" w:hAnsi="宋体"/>
          <w:bCs/>
        </w:rPr>
      </w:pPr>
      <w:r>
        <w:rPr>
          <w:rFonts w:ascii="Times New Roman" w:hAnsi="宋体"/>
          <w:bCs/>
        </w:rPr>
        <w:t>按</w:t>
      </w:r>
      <w:r>
        <w:rPr>
          <w:rFonts w:ascii="Times New Roman"/>
          <w:bCs/>
        </w:rPr>
        <w:t>GB/T 894</w:t>
      </w:r>
      <w:r>
        <w:rPr>
          <w:rFonts w:hint="eastAsia" w:ascii="Times New Roman"/>
          <w:bCs/>
        </w:rPr>
        <w:t>9</w:t>
      </w:r>
      <w:r>
        <w:rPr>
          <w:rFonts w:hAnsi="宋体"/>
          <w:bCs/>
        </w:rPr>
        <w:t>－</w:t>
      </w:r>
      <w:r>
        <w:rPr>
          <w:rFonts w:ascii="Times New Roman"/>
          <w:bCs/>
        </w:rPr>
        <w:t>2008</w:t>
      </w:r>
      <w:r>
        <w:rPr>
          <w:rFonts w:ascii="Times New Roman" w:hAnsi="宋体"/>
          <w:bCs/>
        </w:rPr>
        <w:t>中</w:t>
      </w:r>
      <w:r>
        <w:rPr>
          <w:rFonts w:ascii="Times New Roman"/>
          <w:bCs/>
        </w:rPr>
        <w:t>5.7</w:t>
      </w:r>
      <w:r>
        <w:rPr>
          <w:rFonts w:ascii="Times New Roman" w:hAnsi="宋体"/>
          <w:bCs/>
        </w:rPr>
        <w:t>的规定进行试验</w:t>
      </w:r>
      <w:r>
        <w:rPr>
          <w:rFonts w:hint="eastAsia" w:ascii="Times New Roman" w:hAnsi="宋体"/>
          <w:bCs/>
        </w:rPr>
        <w:t>。</w:t>
      </w:r>
    </w:p>
    <w:p>
      <w:pPr>
        <w:pStyle w:val="106"/>
        <w:spacing w:before="120" w:after="120"/>
      </w:pPr>
      <w:r>
        <w:t>撕裂负荷</w:t>
      </w:r>
    </w:p>
    <w:p>
      <w:pPr>
        <w:pStyle w:val="57"/>
        <w:ind w:firstLine="420"/>
        <w:rPr>
          <w:rFonts w:ascii="Times New Roman" w:hAnsi="宋体"/>
          <w:bCs/>
        </w:rPr>
      </w:pPr>
      <w:r>
        <w:rPr>
          <w:rFonts w:ascii="Times New Roman" w:hAnsi="宋体"/>
          <w:bCs/>
        </w:rPr>
        <w:t>按</w:t>
      </w:r>
      <w:r>
        <w:rPr>
          <w:rFonts w:ascii="Times New Roman"/>
          <w:bCs/>
        </w:rPr>
        <w:t>GB/T 894</w:t>
      </w:r>
      <w:r>
        <w:rPr>
          <w:rFonts w:hint="eastAsia" w:ascii="Times New Roman"/>
          <w:bCs/>
        </w:rPr>
        <w:t>9</w:t>
      </w:r>
      <w:r>
        <w:rPr>
          <w:rFonts w:hAnsi="宋体"/>
          <w:bCs/>
        </w:rPr>
        <w:t>－</w:t>
      </w:r>
      <w:r>
        <w:rPr>
          <w:rFonts w:ascii="Times New Roman"/>
          <w:bCs/>
        </w:rPr>
        <w:t>2008</w:t>
      </w:r>
      <w:r>
        <w:rPr>
          <w:rFonts w:ascii="Times New Roman" w:hAnsi="宋体"/>
          <w:bCs/>
        </w:rPr>
        <w:t>中</w:t>
      </w:r>
      <w:r>
        <w:rPr>
          <w:rFonts w:ascii="Times New Roman"/>
          <w:bCs/>
        </w:rPr>
        <w:t>5.8</w:t>
      </w:r>
      <w:r>
        <w:rPr>
          <w:rFonts w:ascii="Times New Roman" w:hAnsi="宋体"/>
          <w:bCs/>
        </w:rPr>
        <w:t>的规定进行试验。</w:t>
      </w:r>
    </w:p>
    <w:p>
      <w:pPr>
        <w:pStyle w:val="106"/>
        <w:spacing w:before="120" w:after="120"/>
        <w:rPr>
          <w:rFonts w:hAnsi="黑体"/>
        </w:rPr>
      </w:pPr>
      <w:r>
        <w:rPr>
          <w:rFonts w:hAnsi="黑体"/>
        </w:rPr>
        <w:t>剥离负荷</w:t>
      </w:r>
    </w:p>
    <w:p>
      <w:pPr>
        <w:pStyle w:val="57"/>
        <w:ind w:firstLine="420"/>
        <w:rPr>
          <w:rFonts w:ascii="Times New Roman" w:hAnsi="宋体"/>
          <w:bCs/>
        </w:rPr>
      </w:pPr>
      <w:r>
        <w:rPr>
          <w:rFonts w:ascii="Times New Roman" w:hAnsi="宋体"/>
          <w:bCs/>
        </w:rPr>
        <w:t>按</w:t>
      </w:r>
      <w:r>
        <w:rPr>
          <w:rFonts w:ascii="Times New Roman"/>
          <w:bCs/>
        </w:rPr>
        <w:t>GB/T 894</w:t>
      </w:r>
      <w:r>
        <w:rPr>
          <w:rFonts w:hint="eastAsia" w:ascii="Times New Roman"/>
          <w:bCs/>
        </w:rPr>
        <w:t>9</w:t>
      </w:r>
      <w:r>
        <w:rPr>
          <w:rFonts w:hAnsi="宋体"/>
          <w:bCs/>
        </w:rPr>
        <w:t>－</w:t>
      </w:r>
      <w:r>
        <w:rPr>
          <w:rFonts w:ascii="Times New Roman"/>
          <w:bCs/>
        </w:rPr>
        <w:t>2008</w:t>
      </w:r>
      <w:r>
        <w:rPr>
          <w:rFonts w:ascii="Times New Roman" w:hAnsi="宋体"/>
          <w:bCs/>
        </w:rPr>
        <w:t>中</w:t>
      </w:r>
      <w:r>
        <w:rPr>
          <w:rFonts w:ascii="Times New Roman"/>
          <w:bCs/>
        </w:rPr>
        <w:t>5.9</w:t>
      </w:r>
      <w:r>
        <w:rPr>
          <w:rFonts w:ascii="Times New Roman" w:hAnsi="宋体"/>
          <w:bCs/>
        </w:rPr>
        <w:t>的规定进行试验</w:t>
      </w:r>
      <w:r>
        <w:rPr>
          <w:rFonts w:hint="eastAsia" w:ascii="Times New Roman" w:hAnsi="宋体"/>
          <w:bCs/>
        </w:rPr>
        <w:t>。</w:t>
      </w:r>
    </w:p>
    <w:p>
      <w:pPr>
        <w:pStyle w:val="106"/>
        <w:spacing w:before="120" w:after="120"/>
        <w:rPr>
          <w:rFonts w:hAnsi="黑体"/>
        </w:rPr>
      </w:pPr>
      <w:r>
        <w:rPr>
          <w:rFonts w:hAnsi="黑体"/>
        </w:rPr>
        <w:t>接缝强度</w:t>
      </w:r>
    </w:p>
    <w:p>
      <w:pPr>
        <w:pStyle w:val="57"/>
        <w:ind w:firstLine="420"/>
        <w:rPr>
          <w:rFonts w:ascii="Times New Roman"/>
          <w:bCs/>
        </w:rPr>
      </w:pPr>
      <w:r>
        <w:rPr>
          <w:rFonts w:ascii="Times New Roman"/>
          <w:bCs/>
        </w:rPr>
        <w:t>按</w:t>
      </w:r>
      <w:bookmarkStart w:id="52" w:name="OLE_LINK4"/>
      <w:bookmarkStart w:id="53" w:name="OLE_LINK5"/>
      <w:r>
        <w:rPr>
          <w:rFonts w:ascii="Times New Roman"/>
          <w:bCs/>
        </w:rPr>
        <w:t>QB/T 4872</w:t>
      </w:r>
      <w:r>
        <w:rPr>
          <w:rFonts w:hAnsi="宋体"/>
          <w:bCs/>
        </w:rPr>
        <w:t>－</w:t>
      </w:r>
      <w:r>
        <w:rPr>
          <w:rFonts w:ascii="Times New Roman"/>
          <w:bCs/>
        </w:rPr>
        <w:t>2015</w:t>
      </w:r>
      <w:bookmarkEnd w:id="52"/>
      <w:bookmarkEnd w:id="53"/>
      <w:r>
        <w:rPr>
          <w:rFonts w:ascii="Times New Roman"/>
          <w:bCs/>
        </w:rPr>
        <w:t>的规定进行试验</w:t>
      </w:r>
      <w:r>
        <w:rPr>
          <w:rFonts w:hint="eastAsia" w:ascii="Times New Roman"/>
          <w:bCs/>
        </w:rPr>
        <w:t>。</w:t>
      </w:r>
    </w:p>
    <w:p>
      <w:pPr>
        <w:pStyle w:val="106"/>
        <w:spacing w:before="120" w:after="120"/>
        <w:rPr>
          <w:rFonts w:hAnsi="黑体"/>
        </w:rPr>
      </w:pPr>
      <w:r>
        <w:rPr>
          <w:rFonts w:hAnsi="黑体"/>
        </w:rPr>
        <w:t>抗粘着性</w:t>
      </w:r>
    </w:p>
    <w:p>
      <w:pPr>
        <w:pStyle w:val="57"/>
        <w:ind w:firstLine="420"/>
        <w:rPr>
          <w:rFonts w:hAnsi="宋体"/>
          <w:bCs/>
        </w:rPr>
      </w:pPr>
      <w:r>
        <w:rPr>
          <w:rFonts w:hAnsi="宋体"/>
          <w:bCs/>
        </w:rPr>
        <w:t>按</w:t>
      </w:r>
      <w:r>
        <w:rPr>
          <w:bCs/>
        </w:rPr>
        <w:t>GB/T 894</w:t>
      </w:r>
      <w:r>
        <w:rPr>
          <w:rFonts w:hint="eastAsia"/>
          <w:bCs/>
        </w:rPr>
        <w:t>9</w:t>
      </w:r>
      <w:r>
        <w:rPr>
          <w:rFonts w:hAnsi="宋体"/>
          <w:bCs/>
        </w:rPr>
        <w:t>－</w:t>
      </w:r>
      <w:r>
        <w:rPr>
          <w:bCs/>
        </w:rPr>
        <w:t>2008</w:t>
      </w:r>
      <w:r>
        <w:rPr>
          <w:rFonts w:hAnsi="宋体"/>
          <w:bCs/>
        </w:rPr>
        <w:t>中</w:t>
      </w:r>
      <w:r>
        <w:rPr>
          <w:bCs/>
        </w:rPr>
        <w:t>5.1</w:t>
      </w:r>
      <w:r>
        <w:rPr>
          <w:rFonts w:hint="eastAsia"/>
          <w:bCs/>
          <w:lang w:val="en-US" w:eastAsia="zh-CN"/>
        </w:rPr>
        <w:t>1</w:t>
      </w:r>
      <w:r>
        <w:rPr>
          <w:rFonts w:hAnsi="宋体"/>
          <w:bCs/>
        </w:rPr>
        <w:t>的规定进行试验</w:t>
      </w:r>
      <w:r>
        <w:rPr>
          <w:rFonts w:hint="eastAsia" w:hAnsi="宋体"/>
          <w:bCs/>
        </w:rPr>
        <w:t>。</w:t>
      </w:r>
    </w:p>
    <w:p>
      <w:pPr>
        <w:pStyle w:val="106"/>
        <w:spacing w:before="120" w:after="120"/>
        <w:rPr>
          <w:rFonts w:hAnsi="黑体"/>
        </w:rPr>
      </w:pPr>
      <w:r>
        <w:rPr>
          <w:rFonts w:hAnsi="黑体"/>
        </w:rPr>
        <w:t>耐寒性</w:t>
      </w:r>
    </w:p>
    <w:p>
      <w:pPr>
        <w:pStyle w:val="57"/>
        <w:ind w:firstLine="420"/>
        <w:rPr>
          <w:rFonts w:hAnsi="宋体"/>
          <w:bCs/>
        </w:rPr>
      </w:pPr>
      <w:r>
        <w:rPr>
          <w:rFonts w:hAnsi="宋体"/>
          <w:bCs/>
        </w:rPr>
        <w:t>按</w:t>
      </w:r>
      <w:r>
        <w:rPr>
          <w:bCs/>
        </w:rPr>
        <w:t>GB/T 894</w:t>
      </w:r>
      <w:r>
        <w:rPr>
          <w:rFonts w:hint="eastAsia"/>
          <w:bCs/>
        </w:rPr>
        <w:t>9</w:t>
      </w:r>
      <w:r>
        <w:rPr>
          <w:rFonts w:hAnsi="宋体"/>
          <w:bCs/>
        </w:rPr>
        <w:t>－</w:t>
      </w:r>
      <w:r>
        <w:rPr>
          <w:bCs/>
        </w:rPr>
        <w:t>2008</w:t>
      </w:r>
      <w:r>
        <w:rPr>
          <w:rFonts w:hAnsi="宋体"/>
          <w:bCs/>
        </w:rPr>
        <w:t>中</w:t>
      </w:r>
      <w:r>
        <w:rPr>
          <w:bCs/>
        </w:rPr>
        <w:t>5.1</w:t>
      </w:r>
      <w:r>
        <w:rPr>
          <w:rFonts w:hint="eastAsia"/>
          <w:bCs/>
          <w:lang w:val="en-US" w:eastAsia="zh-CN"/>
        </w:rPr>
        <w:t>3</w:t>
      </w:r>
      <w:r>
        <w:rPr>
          <w:rFonts w:hAnsi="宋体"/>
          <w:bCs/>
        </w:rPr>
        <w:t>的规定进行试验，其中试验温度为-</w:t>
      </w:r>
      <w:r>
        <w:rPr>
          <w:bCs/>
        </w:rPr>
        <w:t xml:space="preserve">10 </w:t>
      </w:r>
      <w:r>
        <w:rPr>
          <w:rFonts w:hAnsi="宋体"/>
          <w:bCs/>
        </w:rPr>
        <w:t>℃</w:t>
      </w:r>
      <w:r>
        <w:rPr>
          <w:rFonts w:hint="eastAsia" w:hAnsi="宋体"/>
          <w:bCs/>
        </w:rPr>
        <w:t>。</w:t>
      </w:r>
    </w:p>
    <w:p>
      <w:pPr>
        <w:pStyle w:val="106"/>
        <w:spacing w:before="120" w:after="120"/>
        <w:rPr>
          <w:rFonts w:hAnsi="黑体"/>
          <w:bCs/>
          <w:color w:val="FF0000"/>
        </w:rPr>
      </w:pPr>
      <w:r>
        <w:rPr>
          <w:rFonts w:hint="eastAsia" w:hAnsi="黑体"/>
          <w:bCs/>
          <w:color w:val="FF0000"/>
        </w:rPr>
        <w:t>耐水解性、</w:t>
      </w:r>
      <w:r>
        <w:rPr>
          <w:rFonts w:hAnsi="黑体"/>
          <w:bCs/>
          <w:color w:val="FF0000"/>
        </w:rPr>
        <w:t>耐候性</w:t>
      </w:r>
    </w:p>
    <w:p>
      <w:pPr>
        <w:pStyle w:val="57"/>
        <w:ind w:firstLine="420"/>
        <w:rPr>
          <w:rFonts w:hAnsi="宋体" w:cs="宋体"/>
          <w:i/>
          <w:iCs/>
          <w:color w:val="FF0000"/>
          <w:szCs w:val="21"/>
        </w:rPr>
      </w:pPr>
      <w:r>
        <w:rPr>
          <w:rFonts w:hint="eastAsia" w:hAnsi="宋体"/>
          <w:color w:val="FF0000"/>
          <w:szCs w:val="21"/>
        </w:rPr>
        <w:t>按QB/T 467</w:t>
      </w:r>
      <w:r>
        <w:rPr>
          <w:rFonts w:hint="eastAsia" w:hAnsi="宋体"/>
          <w:color w:val="FF0000"/>
          <w:szCs w:val="21"/>
          <w:lang w:val="en-US" w:eastAsia="zh-CN"/>
        </w:rPr>
        <w:t>1</w:t>
      </w:r>
      <w:r>
        <w:rPr>
          <w:rFonts w:hint="eastAsia" w:hAnsi="宋体"/>
          <w:color w:val="FF0000"/>
          <w:szCs w:val="21"/>
        </w:rPr>
        <w:t>-2014中A法的规定进行试验。其中湿热处理时间为</w:t>
      </w:r>
      <w:r>
        <w:rPr>
          <w:rFonts w:hint="eastAsia" w:hAnsi="宋体" w:cs="宋体"/>
          <w:color w:val="FF0000"/>
          <w:szCs w:val="21"/>
        </w:rPr>
        <w:t>504</w:t>
      </w:r>
      <w:r>
        <w:rPr>
          <w:rFonts w:hint="eastAsia" w:hAnsi="宋体" w:cs="宋体"/>
          <w:i/>
          <w:iCs/>
          <w:color w:val="FF0000"/>
          <w:szCs w:val="21"/>
        </w:rPr>
        <w:t>h。</w:t>
      </w:r>
    </w:p>
    <w:p>
      <w:pPr>
        <w:pStyle w:val="106"/>
        <w:spacing w:before="120" w:after="120"/>
        <w:rPr>
          <w:rFonts w:hAnsi="黑体"/>
        </w:rPr>
      </w:pPr>
      <w:r>
        <w:rPr>
          <w:rFonts w:hAnsi="黑体"/>
        </w:rPr>
        <w:t>耐光性</w:t>
      </w:r>
    </w:p>
    <w:p>
      <w:pPr>
        <w:pStyle w:val="57"/>
        <w:ind w:firstLine="420"/>
      </w:pPr>
      <w:r>
        <w:rPr>
          <w:rFonts w:hAnsi="宋体"/>
          <w:bCs/>
        </w:rPr>
        <w:t>按</w:t>
      </w:r>
      <w:r>
        <w:rPr>
          <w:bCs/>
        </w:rPr>
        <w:t>QB/T 4873</w:t>
      </w:r>
      <w:r>
        <w:rPr>
          <w:rFonts w:hAnsi="宋体"/>
          <w:bCs/>
        </w:rPr>
        <w:t>－</w:t>
      </w:r>
      <w:r>
        <w:rPr>
          <w:bCs/>
        </w:rPr>
        <w:t>2015</w:t>
      </w:r>
      <w:r>
        <w:rPr>
          <w:rFonts w:hAnsi="宋体"/>
          <w:bCs/>
        </w:rPr>
        <w:t>中方法</w:t>
      </w:r>
      <w:r>
        <w:rPr>
          <w:bCs/>
        </w:rPr>
        <w:t xml:space="preserve"> A-1</w:t>
      </w:r>
      <w:r>
        <w:rPr>
          <w:rFonts w:hAnsi="宋体"/>
          <w:bCs/>
        </w:rPr>
        <w:t>的规定进行试验，其中试验时间</w:t>
      </w:r>
      <w:r>
        <w:rPr>
          <w:bCs/>
        </w:rPr>
        <w:t>200 h</w:t>
      </w:r>
      <w:r>
        <w:rPr>
          <w:rFonts w:hint="eastAsia"/>
          <w:bCs/>
        </w:rPr>
        <w:t>。</w:t>
      </w:r>
    </w:p>
    <w:p>
      <w:pPr>
        <w:pStyle w:val="106"/>
        <w:spacing w:before="120" w:after="120"/>
        <w:rPr>
          <w:rFonts w:hAnsi="黑体"/>
        </w:rPr>
      </w:pPr>
      <w:r>
        <w:rPr>
          <w:rFonts w:hAnsi="黑体"/>
        </w:rPr>
        <w:t>耐磨性</w:t>
      </w:r>
      <w:r>
        <w:rPr>
          <w:rFonts w:hint="eastAsia" w:hAnsi="黑体"/>
        </w:rPr>
        <w:t>马丁代尔</w:t>
      </w:r>
    </w:p>
    <w:p>
      <w:pPr>
        <w:pStyle w:val="57"/>
        <w:ind w:firstLine="420"/>
      </w:pPr>
      <w:r>
        <w:rPr>
          <w:rFonts w:ascii="Times New Roman" w:hAnsi="宋体"/>
          <w:bCs/>
        </w:rPr>
        <w:t>按</w:t>
      </w:r>
      <w:r>
        <w:rPr>
          <w:rFonts w:ascii="Times New Roman"/>
          <w:bCs/>
        </w:rPr>
        <w:t>GB/T 21196.2</w:t>
      </w:r>
      <w:r>
        <w:rPr>
          <w:rFonts w:hAnsi="宋体"/>
          <w:bCs/>
        </w:rPr>
        <w:t>－</w:t>
      </w:r>
      <w:r>
        <w:rPr>
          <w:rFonts w:ascii="Times New Roman"/>
          <w:bCs/>
        </w:rPr>
        <w:t xml:space="preserve">2007 </w:t>
      </w:r>
      <w:r>
        <w:rPr>
          <w:rFonts w:ascii="Times New Roman" w:hAnsi="宋体"/>
          <w:bCs/>
        </w:rPr>
        <w:t>的规定进行试验，</w:t>
      </w:r>
      <w:r>
        <w:rPr>
          <w:rFonts w:hint="eastAsia" w:ascii="Times New Roman" w:hAnsi="宋体"/>
          <w:bCs/>
          <w:lang w:eastAsia="zh-CN"/>
        </w:rPr>
        <w:t>要求试样夹具组件的质量和加载块质量的和为(595士7)g(名义压力为9kPa)，羊毛标准磨料，</w:t>
      </w:r>
      <w:r>
        <w:rPr>
          <w:rFonts w:ascii="Times New Roman" w:hAnsi="宋体"/>
          <w:bCs/>
        </w:rPr>
        <w:t>磨擦次数为</w:t>
      </w:r>
      <w:r>
        <w:rPr>
          <w:rFonts w:hint="eastAsia" w:ascii="Times New Roman"/>
          <w:bCs/>
          <w:color w:val="FF0000"/>
        </w:rPr>
        <w:t>25000</w:t>
      </w:r>
      <w:r>
        <w:rPr>
          <w:rFonts w:ascii="Times New Roman" w:hAnsi="宋体"/>
          <w:bCs/>
        </w:rPr>
        <w:t>次。</w:t>
      </w:r>
    </w:p>
    <w:p>
      <w:pPr>
        <w:pStyle w:val="106"/>
        <w:spacing w:before="120" w:after="120"/>
      </w:pPr>
      <w:r>
        <w:t>摩擦色牢度</w:t>
      </w:r>
    </w:p>
    <w:p>
      <w:pPr>
        <w:pStyle w:val="57"/>
        <w:ind w:firstLine="420"/>
      </w:pPr>
      <w:r>
        <w:rPr>
          <w:rFonts w:ascii="Times New Roman"/>
          <w:bCs/>
        </w:rPr>
        <w:t>按GB/T 3920</w:t>
      </w:r>
      <w:r>
        <w:rPr>
          <w:rFonts w:hAnsi="宋体"/>
          <w:bCs/>
        </w:rPr>
        <w:t>－</w:t>
      </w:r>
      <w:r>
        <w:rPr>
          <w:rFonts w:ascii="Times New Roman"/>
          <w:bCs/>
        </w:rPr>
        <w:t>2008的规定进行试验，</w:t>
      </w:r>
      <w:r>
        <w:rPr>
          <w:rFonts w:hint="eastAsia" w:ascii="Times New Roman"/>
          <w:bCs/>
          <w:lang w:eastAsia="zh-CN"/>
        </w:rPr>
        <w:t>按照</w:t>
      </w:r>
      <w:r>
        <w:rPr>
          <w:rFonts w:hint="eastAsia" w:ascii="Times New Roman"/>
          <w:bCs/>
        </w:rPr>
        <w:t>GB/T 3922-</w:t>
      </w:r>
      <w:r>
        <w:rPr>
          <w:rFonts w:hint="eastAsia" w:ascii="Times New Roman"/>
          <w:bCs/>
          <w:lang w:val="en-US" w:eastAsia="zh-CN"/>
        </w:rPr>
        <w:t>2013配置人工</w:t>
      </w:r>
      <w:r>
        <w:rPr>
          <w:rFonts w:hint="eastAsia" w:ascii="Times New Roman"/>
          <w:bCs/>
        </w:rPr>
        <w:t>汗液</w:t>
      </w:r>
      <w:r>
        <w:rPr>
          <w:rFonts w:hint="eastAsia" w:ascii="Times New Roman"/>
          <w:bCs/>
          <w:lang w:eastAsia="zh-CN"/>
        </w:rPr>
        <w:t>，</w:t>
      </w:r>
      <w:r>
        <w:rPr>
          <w:rFonts w:hint="eastAsia" w:ascii="Times New Roman"/>
          <w:bCs/>
        </w:rPr>
        <w:t xml:space="preserve"> </w:t>
      </w:r>
      <w:r>
        <w:rPr>
          <w:rFonts w:ascii="Times New Roman"/>
          <w:bCs/>
        </w:rPr>
        <w:t>其中摩擦用标准贴衬织物应符合</w:t>
      </w:r>
      <w:r>
        <w:rPr>
          <w:rFonts w:ascii="Times New Roman"/>
          <w:szCs w:val="24"/>
        </w:rPr>
        <w:t>GB/T 7568.2</w:t>
      </w:r>
      <w:r>
        <w:rPr>
          <w:rFonts w:hAnsi="宋体"/>
          <w:bCs/>
        </w:rPr>
        <w:t>－</w:t>
      </w:r>
      <w:r>
        <w:rPr>
          <w:rFonts w:ascii="Times New Roman"/>
          <w:szCs w:val="24"/>
        </w:rPr>
        <w:t>2008</w:t>
      </w:r>
      <w:r>
        <w:rPr>
          <w:rFonts w:ascii="Times New Roman"/>
          <w:bCs/>
        </w:rPr>
        <w:t>的规定，试验结果按GB/T 25</w:t>
      </w:r>
      <w:r>
        <w:rPr>
          <w:rFonts w:hint="eastAsia" w:ascii="Times New Roman"/>
          <w:bCs/>
          <w:lang w:val="en-US" w:eastAsia="zh-CN"/>
        </w:rPr>
        <w:t>1</w:t>
      </w:r>
      <w:r>
        <w:rPr>
          <w:rFonts w:hAnsi="宋体"/>
          <w:bCs/>
        </w:rPr>
        <w:t>－</w:t>
      </w:r>
      <w:r>
        <w:rPr>
          <w:rFonts w:ascii="Times New Roman"/>
          <w:bCs/>
        </w:rPr>
        <w:t>2008的规定进行评定。</w:t>
      </w:r>
    </w:p>
    <w:p>
      <w:pPr>
        <w:pStyle w:val="106"/>
        <w:spacing w:before="120" w:after="120"/>
        <w:rPr>
          <w:rFonts w:hAnsi="黑体"/>
        </w:rPr>
      </w:pPr>
      <w:r>
        <w:rPr>
          <w:rFonts w:hAnsi="黑体"/>
        </w:rPr>
        <w:t>防霉性</w:t>
      </w:r>
    </w:p>
    <w:p>
      <w:pPr>
        <w:pStyle w:val="57"/>
        <w:ind w:firstLine="420"/>
        <w:rPr>
          <w:rFonts w:hint="eastAsia"/>
          <w:color w:val="FF0000"/>
        </w:rPr>
      </w:pPr>
      <w:r>
        <w:rPr>
          <w:rFonts w:hint="eastAsia"/>
          <w:color w:val="FF0000"/>
          <w:lang w:eastAsia="zh-CN"/>
        </w:rPr>
        <w:t>参考</w:t>
      </w:r>
      <w:r>
        <w:rPr>
          <w:rFonts w:hint="eastAsia"/>
          <w:color w:val="FF0000"/>
        </w:rPr>
        <w:t>QB/T 4341－2012</w:t>
      </w:r>
      <w:r>
        <w:rPr>
          <w:rFonts w:hint="eastAsia"/>
          <w:color w:val="FF0000"/>
          <w:lang w:val="en-US" w:eastAsia="zh-CN"/>
        </w:rPr>
        <w:t xml:space="preserve"> 的要求进行测试</w:t>
      </w:r>
      <w:r>
        <w:rPr>
          <w:rFonts w:hint="eastAsia"/>
          <w:color w:val="FF0000"/>
          <w:lang w:eastAsia="zh-CN"/>
        </w:rPr>
        <w:t>，</w:t>
      </w:r>
      <w:r>
        <w:rPr>
          <w:rFonts w:hint="eastAsia"/>
          <w:color w:val="FF0000"/>
        </w:rPr>
        <w:t>测试条件：</w:t>
      </w:r>
      <w:r>
        <w:rPr>
          <w:rFonts w:hint="eastAsia"/>
          <w:color w:val="FF0000"/>
          <w:lang w:eastAsia="zh-CN"/>
        </w:rPr>
        <w:t>无额外霉菌直接进行测试，</w:t>
      </w:r>
      <w:r>
        <w:rPr>
          <w:rFonts w:hint="eastAsia"/>
          <w:color w:val="FF0000"/>
        </w:rPr>
        <w:t>温度为 25~35℃，相对湿度高于 75~95%RH，温箱风机关闭，测试周期168 小时；测试前保证样品外观无异常，特别是无霉点，</w:t>
      </w:r>
      <w:r>
        <w:rPr>
          <w:rFonts w:hint="eastAsia"/>
          <w:color w:val="FF0000"/>
          <w:lang w:eastAsia="zh-CN"/>
        </w:rPr>
        <w:t>测试完成</w:t>
      </w:r>
      <w:r>
        <w:rPr>
          <w:rFonts w:hint="eastAsia"/>
          <w:color w:val="FF0000"/>
        </w:rPr>
        <w:t>检查</w:t>
      </w:r>
      <w:r>
        <w:rPr>
          <w:rFonts w:hint="eastAsia"/>
          <w:color w:val="FF0000"/>
          <w:lang w:eastAsia="zh-CN"/>
        </w:rPr>
        <w:t>表面和背面</w:t>
      </w:r>
      <w:r>
        <w:rPr>
          <w:rFonts w:hint="eastAsia"/>
          <w:color w:val="FF0000"/>
        </w:rPr>
        <w:t>。</w:t>
      </w:r>
    </w:p>
    <w:p>
      <w:pPr>
        <w:pStyle w:val="106"/>
        <w:spacing w:before="120" w:after="120"/>
        <w:rPr>
          <w:rFonts w:hAnsi="黑体"/>
        </w:rPr>
      </w:pPr>
      <w:r>
        <w:rPr>
          <w:rFonts w:hAnsi="黑体"/>
        </w:rPr>
        <w:t>耐污染性</w:t>
      </w:r>
    </w:p>
    <w:p>
      <w:pPr>
        <w:pStyle w:val="57"/>
        <w:ind w:firstLine="420"/>
      </w:pPr>
      <w:r>
        <w:rPr>
          <w:bCs/>
        </w:rPr>
        <w:t>按</w:t>
      </w:r>
      <w:r>
        <w:rPr>
          <w:bCs/>
          <w:szCs w:val="21"/>
        </w:rPr>
        <w:t xml:space="preserve">QB/T </w:t>
      </w:r>
      <w:r>
        <w:rPr>
          <w:rFonts w:hint="eastAsia"/>
          <w:bCs/>
          <w:szCs w:val="21"/>
        </w:rPr>
        <w:t>5070</w:t>
      </w:r>
      <w:r>
        <w:rPr>
          <w:rFonts w:hAnsi="宋体"/>
          <w:bCs/>
        </w:rPr>
        <w:t>－</w:t>
      </w:r>
      <w:r>
        <w:rPr>
          <w:rFonts w:hint="eastAsia"/>
          <w:bCs/>
          <w:szCs w:val="21"/>
        </w:rPr>
        <w:t>2017</w:t>
      </w:r>
      <w:r>
        <w:rPr>
          <w:bCs/>
          <w:color w:val="FF0000"/>
        </w:rPr>
        <w:t xml:space="preserve"> </w:t>
      </w:r>
      <w:r>
        <w:rPr>
          <w:bCs/>
        </w:rPr>
        <w:t>的规定进行试验</w:t>
      </w:r>
      <w:r>
        <w:rPr>
          <w:rFonts w:hint="eastAsia"/>
          <w:bCs/>
        </w:rPr>
        <w:t>。</w:t>
      </w:r>
    </w:p>
    <w:p>
      <w:pPr>
        <w:pStyle w:val="106"/>
        <w:spacing w:before="120" w:after="120"/>
        <w:rPr>
          <w:rFonts w:hAnsi="黑体"/>
        </w:rPr>
      </w:pPr>
      <w:r>
        <w:rPr>
          <w:rFonts w:hAnsi="黑体"/>
        </w:rPr>
        <w:t>耐盐雾性能</w:t>
      </w:r>
    </w:p>
    <w:p>
      <w:pPr>
        <w:pStyle w:val="57"/>
        <w:ind w:firstLine="420"/>
      </w:pPr>
      <w:r>
        <w:rPr>
          <w:rFonts w:ascii="Times New Roman" w:hAnsi="宋体"/>
          <w:bCs/>
        </w:rPr>
        <w:t>按</w:t>
      </w:r>
      <w:r>
        <w:rPr>
          <w:rFonts w:ascii="Times New Roman"/>
          <w:bCs/>
        </w:rPr>
        <w:t>GB/T 1771</w:t>
      </w:r>
      <w:r>
        <w:rPr>
          <w:rFonts w:hAnsi="宋体"/>
          <w:bCs/>
        </w:rPr>
        <w:t>－</w:t>
      </w:r>
      <w:r>
        <w:rPr>
          <w:rFonts w:ascii="Times New Roman"/>
          <w:bCs/>
        </w:rPr>
        <w:t>2007</w:t>
      </w:r>
      <w:r>
        <w:rPr>
          <w:rFonts w:ascii="Times New Roman" w:hAnsi="宋体"/>
          <w:bCs/>
        </w:rPr>
        <w:t>的规定进行试验，其中测试周期为</w:t>
      </w:r>
      <w:r>
        <w:rPr>
          <w:rFonts w:ascii="Times New Roman"/>
          <w:bCs/>
        </w:rPr>
        <w:t>24 h</w:t>
      </w:r>
      <w:r>
        <w:rPr>
          <w:rFonts w:ascii="Times New Roman" w:hAnsi="宋体"/>
          <w:bCs/>
        </w:rPr>
        <w:t>。试</w:t>
      </w:r>
      <w:r>
        <w:rPr>
          <w:rFonts w:ascii="Times New Roman"/>
          <w:bCs/>
        </w:rPr>
        <w:t>验结果通过</w:t>
      </w:r>
      <w:r>
        <w:rPr>
          <w:rFonts w:ascii="Times New Roman" w:hAnsi="宋体"/>
          <w:bCs/>
        </w:rPr>
        <w:t>对比样板耐盐雾测试前后颜色、光泽变化，</w:t>
      </w:r>
      <w:r>
        <w:rPr>
          <w:rFonts w:ascii="Times New Roman"/>
          <w:bCs/>
        </w:rPr>
        <w:t>按GB/T 250</w:t>
      </w:r>
      <w:r>
        <w:rPr>
          <w:rFonts w:hAnsi="宋体"/>
          <w:bCs/>
        </w:rPr>
        <w:t>－</w:t>
      </w:r>
      <w:r>
        <w:rPr>
          <w:rFonts w:ascii="Times New Roman"/>
          <w:bCs/>
        </w:rPr>
        <w:t>2008的规定进行评定</w:t>
      </w:r>
      <w:r>
        <w:rPr>
          <w:rFonts w:hint="eastAsia" w:ascii="Times New Roman"/>
          <w:bCs/>
        </w:rPr>
        <w:t>。</w:t>
      </w:r>
    </w:p>
    <w:p>
      <w:pPr>
        <w:pStyle w:val="106"/>
        <w:spacing w:before="120" w:after="120"/>
        <w:rPr>
          <w:rFonts w:hAnsi="黑体"/>
        </w:rPr>
      </w:pPr>
      <w:r>
        <w:rPr>
          <w:rFonts w:hAnsi="黑体"/>
        </w:rPr>
        <w:t>阻燃性</w:t>
      </w:r>
    </w:p>
    <w:p>
      <w:pPr>
        <w:pStyle w:val="57"/>
        <w:ind w:firstLine="420"/>
      </w:pPr>
      <w:r>
        <w:rPr>
          <w:rFonts w:ascii="Times New Roman" w:hAnsi="宋体"/>
          <w:bCs/>
        </w:rPr>
        <w:t>按</w:t>
      </w:r>
      <w:bookmarkStart w:id="59" w:name="_GoBack"/>
      <w:r>
        <w:rPr>
          <w:rFonts w:ascii="Times New Roman"/>
          <w:bCs/>
        </w:rPr>
        <w:t>GB 8410</w:t>
      </w:r>
      <w:r>
        <w:rPr>
          <w:rFonts w:hAnsi="宋体"/>
          <w:bCs/>
        </w:rPr>
        <w:t>－</w:t>
      </w:r>
      <w:r>
        <w:rPr>
          <w:rFonts w:ascii="Times New Roman"/>
          <w:bCs/>
        </w:rPr>
        <w:t>2006</w:t>
      </w:r>
      <w:bookmarkEnd w:id="59"/>
      <w:r>
        <w:rPr>
          <w:rFonts w:ascii="Times New Roman" w:hAnsi="宋体"/>
          <w:bCs/>
        </w:rPr>
        <w:t>的规定进行试验</w:t>
      </w:r>
      <w:r>
        <w:rPr>
          <w:rFonts w:hint="eastAsia" w:ascii="Times New Roman" w:hAnsi="宋体"/>
          <w:bCs/>
        </w:rPr>
        <w:t>。</w:t>
      </w:r>
    </w:p>
    <w:p>
      <w:pPr>
        <w:pStyle w:val="106"/>
        <w:spacing w:before="120" w:after="120"/>
        <w:rPr>
          <w:rFonts w:hAnsi="宋体"/>
          <w:color w:val="000000"/>
          <w:szCs w:val="21"/>
        </w:rPr>
      </w:pPr>
      <w:r>
        <w:rPr>
          <w:rFonts w:hint="eastAsia" w:hAnsi="宋体"/>
          <w:color w:val="000000"/>
          <w:szCs w:val="21"/>
        </w:rPr>
        <w:t>耐折牢度</w:t>
      </w:r>
    </w:p>
    <w:p>
      <w:pPr>
        <w:pStyle w:val="57"/>
        <w:ind w:firstLine="420"/>
      </w:pPr>
      <w:r>
        <w:rPr>
          <w:rFonts w:hint="eastAsia" w:hAnsi="宋体"/>
          <w:color w:val="000000"/>
          <w:szCs w:val="21"/>
        </w:rPr>
        <w:t>按</w:t>
      </w:r>
      <w:r>
        <w:rPr>
          <w:bCs/>
          <w:color w:val="FF0000"/>
        </w:rPr>
        <w:t xml:space="preserve">QB/T </w:t>
      </w:r>
      <w:r>
        <w:rPr>
          <w:rFonts w:hint="eastAsia"/>
          <w:bCs/>
          <w:color w:val="FF0000"/>
        </w:rPr>
        <w:t>2714-2005</w:t>
      </w:r>
      <w:r>
        <w:rPr>
          <w:rFonts w:hint="eastAsia" w:hAnsi="宋体"/>
          <w:color w:val="000000"/>
          <w:szCs w:val="21"/>
        </w:rPr>
        <w:t>的</w:t>
      </w:r>
      <w:r>
        <w:rPr>
          <w:rFonts w:hint="eastAsia" w:hAnsi="宋体"/>
          <w:color w:val="000000"/>
          <w:szCs w:val="21"/>
          <w:lang w:eastAsia="zh-CN"/>
        </w:rPr>
        <w:t>干式要求</w:t>
      </w:r>
      <w:r>
        <w:rPr>
          <w:rFonts w:hint="eastAsia" w:hAnsi="宋体"/>
          <w:color w:val="000000"/>
          <w:szCs w:val="21"/>
        </w:rPr>
        <w:t>测试。</w:t>
      </w:r>
    </w:p>
    <w:p>
      <w:pPr>
        <w:pStyle w:val="106"/>
        <w:spacing w:before="120" w:after="120"/>
        <w:rPr>
          <w:rFonts w:hAnsi="黑体"/>
          <w:color w:val="FF0000"/>
        </w:rPr>
      </w:pPr>
      <w:r>
        <w:rPr>
          <w:rFonts w:hint="eastAsia" w:hAnsi="黑体"/>
          <w:color w:val="FF0000"/>
        </w:rPr>
        <w:t>气味</w:t>
      </w:r>
    </w:p>
    <w:p>
      <w:pPr>
        <w:pStyle w:val="57"/>
        <w:ind w:firstLine="420"/>
      </w:pPr>
      <w:r>
        <w:rPr>
          <w:rFonts w:hint="eastAsia" w:hAnsi="宋体"/>
          <w:bCs/>
          <w:color w:val="FF0000"/>
        </w:rPr>
        <w:t>按QB/T 5447-2019的规定进行试验。</w:t>
      </w:r>
    </w:p>
    <w:p>
      <w:pPr>
        <w:pStyle w:val="106"/>
        <w:spacing w:before="120" w:after="120"/>
        <w:rPr>
          <w:color w:val="FF0000"/>
        </w:rPr>
      </w:pPr>
      <w:r>
        <w:rPr>
          <w:rFonts w:hint="eastAsia"/>
          <w:color w:val="FF0000"/>
        </w:rPr>
        <w:t>颜色迁移</w:t>
      </w:r>
    </w:p>
    <w:p>
      <w:pPr>
        <w:pStyle w:val="57"/>
        <w:ind w:firstLine="420"/>
      </w:pPr>
      <w:r>
        <w:rPr>
          <w:rFonts w:hint="eastAsia"/>
        </w:rPr>
        <w:t>按QB/T 5157-2017的B法规定</w:t>
      </w:r>
      <w:r>
        <w:t>进行</w:t>
      </w:r>
      <w:r>
        <w:rPr>
          <w:rFonts w:hint="eastAsia"/>
        </w:rPr>
        <w:t>测定</w:t>
      </w:r>
      <w:r>
        <w:rPr>
          <w:rFonts w:hint="eastAsia"/>
          <w:lang w:eastAsia="zh-CN"/>
        </w:rPr>
        <w:t>，受色膜为一般材质白色</w:t>
      </w:r>
      <w:r>
        <w:rPr>
          <w:rFonts w:hint="eastAsia"/>
          <w:lang w:val="en-US" w:eastAsia="zh-CN"/>
        </w:rPr>
        <w:t>pvc线材</w:t>
      </w:r>
      <w:r>
        <w:rPr>
          <w:rFonts w:hint="eastAsia"/>
        </w:rPr>
        <w:t>。</w:t>
      </w:r>
    </w:p>
    <w:p>
      <w:pPr>
        <w:pStyle w:val="106"/>
        <w:spacing w:before="120" w:after="120"/>
        <w:rPr>
          <w:color w:val="FF0000"/>
        </w:rPr>
      </w:pPr>
      <w:r>
        <w:rPr>
          <w:rFonts w:hint="eastAsia"/>
          <w:color w:val="FF0000"/>
        </w:rPr>
        <w:t>抗UV性能</w:t>
      </w:r>
    </w:p>
    <w:p>
      <w:pPr>
        <w:pStyle w:val="57"/>
        <w:ind w:firstLine="420"/>
        <w:rPr>
          <w:rFonts w:hint="eastAsia"/>
          <w:color w:val="FF0000"/>
        </w:rPr>
      </w:pPr>
      <w:r>
        <w:rPr>
          <w:rFonts w:hint="eastAsia"/>
          <w:color w:val="FF0000"/>
        </w:rPr>
        <w:t>按照</w:t>
      </w:r>
      <w:r>
        <w:rPr>
          <w:color w:val="FF0000"/>
        </w:rPr>
        <w:t>GB/T 14522-2008</w:t>
      </w:r>
      <w:r>
        <w:rPr>
          <w:rFonts w:hint="eastAsia"/>
          <w:color w:val="FF0000"/>
        </w:rPr>
        <w:t>的要求</w:t>
      </w:r>
      <w:r>
        <w:rPr>
          <w:color w:val="FF0000"/>
        </w:rPr>
        <w:t>选用</w:t>
      </w:r>
      <w:r>
        <w:rPr>
          <w:rFonts w:hint="eastAsia"/>
          <w:color w:val="FF0000"/>
        </w:rPr>
        <w:t>UVA-340的</w:t>
      </w:r>
      <w:r>
        <w:rPr>
          <w:color w:val="FF0000"/>
        </w:rPr>
        <w:t>荧光紫外灯</w:t>
      </w:r>
      <w:r>
        <w:rPr>
          <w:rFonts w:hint="eastAsia"/>
          <w:color w:val="FF0000"/>
        </w:rPr>
        <w:t>，低于300nm的辐射占总辐射的百分比小于2%,其辐射能量峰值在340nm波长处。实验</w:t>
      </w:r>
      <w:r>
        <w:rPr>
          <w:color w:val="FF0000"/>
        </w:rPr>
        <w:t>要求为</w:t>
      </w:r>
      <w:r>
        <w:rPr>
          <w:rFonts w:hint="eastAsia"/>
          <w:color w:val="FF0000"/>
        </w:rPr>
        <w:t>黑板温度:55±2.5℃；空气温度: 40±2℃；</w:t>
      </w:r>
      <w:r>
        <w:rPr>
          <w:color w:val="FF0000"/>
        </w:rPr>
        <w:t>湿度：</w:t>
      </w:r>
      <w:r>
        <w:rPr>
          <w:rFonts w:hint="eastAsia"/>
          <w:color w:val="FF0000"/>
        </w:rPr>
        <w:t xml:space="preserve"> 30% ±5%；测试完成</w:t>
      </w:r>
      <w:r>
        <w:rPr>
          <w:color w:val="FF0000"/>
        </w:rPr>
        <w:t>后</w:t>
      </w:r>
      <w:r>
        <w:rPr>
          <w:rFonts w:hint="eastAsia"/>
          <w:color w:val="FF0000"/>
          <w:lang w:eastAsia="zh-CN"/>
        </w:rPr>
        <w:t>按照</w:t>
      </w:r>
      <w:r>
        <w:rPr>
          <w:rFonts w:ascii="Times New Roman"/>
          <w:bCs/>
        </w:rPr>
        <w:t>GB/T 25</w:t>
      </w:r>
      <w:r>
        <w:rPr>
          <w:rFonts w:hint="eastAsia" w:ascii="Times New Roman"/>
          <w:bCs/>
          <w:lang w:val="en-US" w:eastAsia="zh-CN"/>
        </w:rPr>
        <w:t>0</w:t>
      </w:r>
      <w:r>
        <w:rPr>
          <w:rFonts w:hAnsi="宋体"/>
          <w:bCs/>
        </w:rPr>
        <w:t>－</w:t>
      </w:r>
      <w:r>
        <w:rPr>
          <w:rFonts w:ascii="Times New Roman"/>
          <w:bCs/>
        </w:rPr>
        <w:t>2008</w:t>
      </w:r>
      <w:r>
        <w:rPr>
          <w:color w:val="FF0000"/>
        </w:rPr>
        <w:t>对照。</w:t>
      </w:r>
    </w:p>
    <w:p>
      <w:pPr>
        <w:pStyle w:val="106"/>
        <w:spacing w:before="120" w:after="120"/>
        <w:rPr>
          <w:rFonts w:hAnsi="黑体"/>
        </w:rPr>
      </w:pPr>
      <w:r>
        <w:rPr>
          <w:rFonts w:hint="eastAsia" w:hAnsi="黑体"/>
        </w:rPr>
        <w:t>有毒有害物质</w:t>
      </w:r>
    </w:p>
    <w:p>
      <w:pPr>
        <w:pStyle w:val="66"/>
        <w:spacing w:before="120" w:after="120"/>
        <w:rPr>
          <w:rFonts w:hAnsi="黑体"/>
        </w:rPr>
      </w:pPr>
      <w:r>
        <w:rPr>
          <w:rFonts w:hint="eastAsia" w:hAnsi="黑体"/>
        </w:rPr>
        <w:t>可致癌芳香胺偶氮染料</w:t>
      </w:r>
    </w:p>
    <w:p>
      <w:pPr>
        <w:pStyle w:val="57"/>
        <w:ind w:firstLine="420"/>
        <w:rPr>
          <w:color w:val="000000"/>
        </w:rPr>
      </w:pPr>
      <w:r>
        <w:rPr>
          <w:rFonts w:hint="eastAsia"/>
          <w:color w:val="000000"/>
        </w:rPr>
        <w:t>按</w:t>
      </w:r>
      <w:r>
        <w:rPr>
          <w:rFonts w:hint="eastAsia" w:hAnsi="宋体"/>
          <w:color w:val="000000"/>
        </w:rPr>
        <w:t>GB/T 19942-2005和GB/T 23344-2009</w:t>
      </w:r>
      <w:r>
        <w:rPr>
          <w:rFonts w:hint="eastAsia"/>
          <w:color w:val="000000"/>
        </w:rPr>
        <w:t>的规定进行试验。</w:t>
      </w:r>
    </w:p>
    <w:p>
      <w:pPr>
        <w:pStyle w:val="66"/>
        <w:spacing w:before="120" w:after="120"/>
        <w:rPr>
          <w:rFonts w:hAnsi="宋体"/>
          <w:color w:val="000000"/>
          <w:szCs w:val="21"/>
        </w:rPr>
      </w:pPr>
      <w:r>
        <w:rPr>
          <w:rFonts w:hint="eastAsia" w:hAnsi="宋体"/>
          <w:color w:val="000000"/>
          <w:szCs w:val="21"/>
        </w:rPr>
        <w:t>甲醛</w:t>
      </w:r>
    </w:p>
    <w:p>
      <w:pPr>
        <w:pStyle w:val="57"/>
        <w:ind w:firstLine="420"/>
      </w:pPr>
      <w:r>
        <w:rPr>
          <w:rFonts w:hint="eastAsia"/>
        </w:rPr>
        <w:t>按GB/T 19941-2005的规定进行试验。</w:t>
      </w:r>
    </w:p>
    <w:p>
      <w:pPr>
        <w:pStyle w:val="66"/>
        <w:spacing w:before="120" w:after="120"/>
        <w:rPr>
          <w:rFonts w:hAnsi="宋体"/>
          <w:color w:val="000000"/>
          <w:szCs w:val="21"/>
        </w:rPr>
      </w:pPr>
      <w:r>
        <w:rPr>
          <w:rFonts w:hint="eastAsia" w:hAnsi="宋体"/>
          <w:color w:val="000000"/>
          <w:szCs w:val="21"/>
        </w:rPr>
        <w:t>六价铬</w:t>
      </w:r>
    </w:p>
    <w:p>
      <w:pPr>
        <w:pStyle w:val="57"/>
        <w:ind w:firstLine="420"/>
        <w:rPr>
          <w:color w:val="000000"/>
        </w:rPr>
      </w:pPr>
      <w:r>
        <w:rPr>
          <w:rFonts w:hint="eastAsia" w:ascii="黑体" w:hAnsi="宋体" w:eastAsia="黑体"/>
          <w:color w:val="000000"/>
          <w:szCs w:val="21"/>
        </w:rPr>
        <w:t>按</w:t>
      </w:r>
      <w:r>
        <w:rPr>
          <w:rFonts w:hint="eastAsia" w:hAnsi="宋体"/>
          <w:color w:val="000000"/>
        </w:rPr>
        <w:t>GB/T 22807-2008的</w:t>
      </w:r>
      <w:r>
        <w:rPr>
          <w:rFonts w:hint="eastAsia"/>
          <w:color w:val="000000"/>
        </w:rPr>
        <w:t>规定进行试验。</w:t>
      </w:r>
    </w:p>
    <w:p>
      <w:pPr>
        <w:pStyle w:val="66"/>
        <w:spacing w:before="120" w:after="120"/>
        <w:rPr>
          <w:rFonts w:hAnsi="宋体"/>
          <w:color w:val="000000"/>
          <w:szCs w:val="21"/>
        </w:rPr>
      </w:pPr>
      <w:r>
        <w:rPr>
          <w:rFonts w:hint="eastAsia" w:hAnsi="宋体"/>
          <w:color w:val="000000"/>
          <w:szCs w:val="21"/>
        </w:rPr>
        <w:t>汞（可萃取量）</w:t>
      </w:r>
    </w:p>
    <w:p>
      <w:pPr>
        <w:pStyle w:val="57"/>
        <w:ind w:firstLine="420"/>
        <w:rPr>
          <w:color w:val="000000"/>
        </w:rPr>
      </w:pPr>
      <w:r>
        <w:rPr>
          <w:rFonts w:hint="eastAsia"/>
          <w:color w:val="000000"/>
          <w:szCs w:val="21"/>
        </w:rPr>
        <w:t>按</w:t>
      </w:r>
      <w:r>
        <w:rPr>
          <w:rFonts w:hint="eastAsia" w:hAnsi="宋体"/>
          <w:color w:val="000000"/>
        </w:rPr>
        <w:t>GB/T 22930-2008</w:t>
      </w:r>
      <w:r>
        <w:rPr>
          <w:rFonts w:hint="eastAsia"/>
          <w:color w:val="000000"/>
        </w:rPr>
        <w:t>的规定进行试验。</w:t>
      </w:r>
    </w:p>
    <w:p>
      <w:pPr>
        <w:pStyle w:val="66"/>
        <w:spacing w:before="120" w:after="120"/>
      </w:pPr>
      <w:r>
        <w:rPr>
          <w:rFonts w:hint="eastAsia" w:hAnsi="宋体"/>
          <w:color w:val="000000"/>
          <w:szCs w:val="21"/>
        </w:rPr>
        <w:t>总铅</w:t>
      </w:r>
    </w:p>
    <w:p>
      <w:pPr>
        <w:pStyle w:val="57"/>
        <w:ind w:firstLine="420"/>
      </w:pPr>
      <w:r>
        <w:rPr>
          <w:rFonts w:hint="eastAsia"/>
        </w:rPr>
        <w:t>按GB/T 22930-2008的规定进行试验。</w:t>
      </w:r>
    </w:p>
    <w:p>
      <w:pPr>
        <w:pStyle w:val="66"/>
        <w:spacing w:before="120" w:after="120"/>
      </w:pPr>
      <w:r>
        <w:rPr>
          <w:rFonts w:hint="eastAsia"/>
        </w:rPr>
        <w:t>总镉</w:t>
      </w:r>
    </w:p>
    <w:p>
      <w:pPr>
        <w:pStyle w:val="57"/>
        <w:ind w:firstLine="420"/>
      </w:pPr>
      <w:r>
        <w:rPr>
          <w:rFonts w:hint="eastAsia"/>
        </w:rPr>
        <w:t>按GB/T 22930-2008的规定进行试验。</w:t>
      </w:r>
    </w:p>
    <w:p>
      <w:pPr>
        <w:pStyle w:val="66"/>
        <w:spacing w:before="120" w:after="120"/>
      </w:pPr>
      <w:r>
        <w:rPr>
          <w:rFonts w:hint="eastAsia"/>
        </w:rPr>
        <w:t>五氯苯酚</w:t>
      </w:r>
    </w:p>
    <w:p>
      <w:pPr>
        <w:pStyle w:val="57"/>
        <w:ind w:firstLine="420"/>
      </w:pPr>
      <w:r>
        <w:rPr>
          <w:rFonts w:hint="eastAsia"/>
          <w:color w:val="000000"/>
          <w:szCs w:val="21"/>
        </w:rPr>
        <w:t>按</w:t>
      </w:r>
      <w:r>
        <w:rPr>
          <w:rFonts w:hint="eastAsia" w:hAnsi="宋体"/>
          <w:color w:val="000000"/>
        </w:rPr>
        <w:t>GB/T 22808-2008</w:t>
      </w:r>
      <w:r>
        <w:rPr>
          <w:rFonts w:hint="eastAsia"/>
          <w:color w:val="000000"/>
        </w:rPr>
        <w:t>的规定进行试验</w:t>
      </w:r>
      <w:r>
        <w:rPr>
          <w:rFonts w:hint="eastAsia"/>
        </w:rPr>
        <w:t>。</w:t>
      </w:r>
    </w:p>
    <w:p>
      <w:pPr>
        <w:pStyle w:val="66"/>
        <w:spacing w:before="120" w:after="120"/>
      </w:pPr>
      <w:r>
        <w:rPr>
          <w:rFonts w:hint="eastAsia"/>
        </w:rPr>
        <w:t>多溴联苯和多溴二苯醚</w:t>
      </w:r>
    </w:p>
    <w:p>
      <w:pPr>
        <w:pStyle w:val="57"/>
        <w:ind w:firstLine="420"/>
      </w:pPr>
      <w:r>
        <w:rPr>
          <w:rFonts w:hint="eastAsia"/>
        </w:rPr>
        <w:t>按GB/T 37639描述的方法进行试验。</w:t>
      </w:r>
    </w:p>
    <w:p>
      <w:pPr>
        <w:pStyle w:val="66"/>
        <w:spacing w:before="120" w:after="120"/>
      </w:pPr>
      <w:r>
        <w:rPr>
          <w:rFonts w:hint="eastAsia"/>
        </w:rPr>
        <w:t>邻苯二甲酸二（2-乙基己）酯（DEHP）</w:t>
      </w:r>
    </w:p>
    <w:p>
      <w:pPr>
        <w:pStyle w:val="57"/>
        <w:ind w:firstLine="420"/>
      </w:pPr>
      <w:r>
        <w:rPr>
          <w:rFonts w:hint="eastAsia"/>
        </w:rPr>
        <w:t>按GB/T 29786描述的方法进行试验。</w:t>
      </w:r>
    </w:p>
    <w:p>
      <w:pPr>
        <w:pStyle w:val="57"/>
        <w:ind w:firstLine="420"/>
      </w:pPr>
    </w:p>
    <w:p>
      <w:pPr>
        <w:pStyle w:val="57"/>
        <w:ind w:firstLine="420"/>
      </w:pPr>
    </w:p>
    <w:p>
      <w:pPr>
        <w:pStyle w:val="105"/>
        <w:spacing w:before="240" w:after="240"/>
      </w:pPr>
      <w:r>
        <w:t>检验规则</w:t>
      </w:r>
    </w:p>
    <w:p>
      <w:pPr>
        <w:pStyle w:val="106"/>
        <w:spacing w:before="120" w:after="120"/>
      </w:pPr>
      <w:r>
        <w:t>组批</w:t>
      </w:r>
    </w:p>
    <w:p>
      <w:pPr>
        <w:pStyle w:val="57"/>
        <w:ind w:firstLine="420"/>
        <w:rPr>
          <w:rFonts w:ascii="Times New Roman"/>
        </w:rPr>
      </w:pPr>
      <w:r>
        <w:rPr>
          <w:rFonts w:ascii="Times New Roman"/>
        </w:rPr>
        <w:t>产品以批为单位进行验收，同一原料、同一配方、同一设备、同一类别、同一厚度连续生产的产品为一批，每批不应超过300卷</w:t>
      </w:r>
      <w:r>
        <w:rPr>
          <w:rFonts w:hint="eastAsia" w:ascii="Times New Roman"/>
        </w:rPr>
        <w:t>。</w:t>
      </w:r>
    </w:p>
    <w:p>
      <w:pPr>
        <w:pStyle w:val="106"/>
        <w:spacing w:before="120" w:after="120"/>
      </w:pPr>
      <w:r>
        <w:t>抽样方法</w:t>
      </w:r>
    </w:p>
    <w:p>
      <w:pPr>
        <w:pStyle w:val="57"/>
        <w:ind w:firstLine="420"/>
        <w:rPr>
          <w:rFonts w:ascii="Times New Roman"/>
        </w:rPr>
      </w:pPr>
      <w:r>
        <w:rPr>
          <w:rFonts w:ascii="Times New Roman"/>
        </w:rPr>
        <w:t>采取随机抽样方法</w:t>
      </w:r>
      <w:r>
        <w:rPr>
          <w:rFonts w:hint="eastAsia" w:ascii="Times New Roman"/>
        </w:rPr>
        <w:t>。</w:t>
      </w:r>
    </w:p>
    <w:p>
      <w:pPr>
        <w:pStyle w:val="106"/>
        <w:spacing w:before="120" w:after="120"/>
        <w:rPr>
          <w:rFonts w:hAnsi="黑体"/>
        </w:rPr>
      </w:pPr>
      <w:r>
        <w:rPr>
          <w:rFonts w:hAnsi="黑体"/>
        </w:rPr>
        <w:t>抽样方案</w:t>
      </w:r>
    </w:p>
    <w:p>
      <w:pPr>
        <w:pStyle w:val="57"/>
        <w:ind w:firstLine="420"/>
      </w:pPr>
      <w:r>
        <w:rPr>
          <w:rFonts w:hint="eastAsia"/>
        </w:rPr>
        <w:t>规格和外观的检验按GB/T 2828.1－2012中的一般检验水平Ⅰ、一次正常抽样方案执行，接收质量限AQL为6.5，其质量</w:t>
      </w:r>
      <w:r>
        <w:t>、样本、判定数组</w:t>
      </w:r>
      <w:r>
        <w:rPr>
          <w:rFonts w:hint="eastAsia"/>
        </w:rPr>
        <w:t>见表8。</w:t>
      </w:r>
    </w:p>
    <w:p>
      <w:pPr>
        <w:pStyle w:val="57"/>
        <w:ind w:firstLine="420"/>
      </w:pPr>
    </w:p>
    <w:p>
      <w:pPr>
        <w:pStyle w:val="113"/>
        <w:spacing w:before="120" w:after="120"/>
        <w:rPr>
          <w:rFonts w:hAnsi="黑体"/>
          <w:bCs/>
          <w:szCs w:val="21"/>
        </w:rPr>
      </w:pPr>
      <w:r>
        <w:rPr>
          <w:rFonts w:hAnsi="黑体"/>
          <w:bCs/>
          <w:szCs w:val="21"/>
        </w:rPr>
        <w:t>抽样方案</w:t>
      </w:r>
    </w:p>
    <w:p>
      <w:pPr>
        <w:pStyle w:val="57"/>
        <w:ind w:firstLine="420"/>
        <w:jc w:val="right"/>
      </w:pPr>
      <w:r>
        <w:rPr>
          <w:rFonts w:hint="eastAsia"/>
        </w:rPr>
        <w:t>单位</w:t>
      </w:r>
      <w:r>
        <w:t>为</w:t>
      </w:r>
      <w:r>
        <w:rPr>
          <w:rFonts w:hint="eastAsia"/>
        </w:rPr>
        <w:t>卷</w:t>
      </w:r>
    </w:p>
    <w:tbl>
      <w:tblPr>
        <w:tblStyle w:val="27"/>
        <w:tblW w:w="935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393"/>
        <w:gridCol w:w="2393"/>
        <w:gridCol w:w="2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84" w:type="dxa"/>
            <w:vMerge w:val="restart"/>
            <w:tcBorders>
              <w:top w:val="single" w:color="auto" w:sz="8" w:space="0"/>
            </w:tcBorders>
            <w:vAlign w:val="center"/>
          </w:tcPr>
          <w:p>
            <w:pPr>
              <w:jc w:val="center"/>
              <w:rPr>
                <w:rFonts w:hAnsi="宋体"/>
                <w:bCs/>
                <w:sz w:val="18"/>
              </w:rPr>
            </w:pPr>
            <w:r>
              <w:rPr>
                <w:rFonts w:hAnsi="宋体"/>
                <w:bCs/>
                <w:sz w:val="18"/>
              </w:rPr>
              <w:t>批量范围</w:t>
            </w:r>
          </w:p>
        </w:tc>
        <w:tc>
          <w:tcPr>
            <w:tcW w:w="2393" w:type="dxa"/>
            <w:vMerge w:val="restart"/>
            <w:tcBorders>
              <w:top w:val="single" w:color="auto" w:sz="8" w:space="0"/>
            </w:tcBorders>
            <w:vAlign w:val="center"/>
          </w:tcPr>
          <w:p>
            <w:pPr>
              <w:jc w:val="center"/>
              <w:rPr>
                <w:rFonts w:hAnsi="宋体"/>
                <w:bCs/>
                <w:sz w:val="18"/>
              </w:rPr>
            </w:pPr>
            <w:r>
              <w:rPr>
                <w:rFonts w:hAnsi="宋体"/>
                <w:bCs/>
                <w:sz w:val="18"/>
              </w:rPr>
              <w:t>样本大小</w:t>
            </w:r>
          </w:p>
        </w:tc>
        <w:tc>
          <w:tcPr>
            <w:tcW w:w="4679" w:type="dxa"/>
            <w:gridSpan w:val="2"/>
            <w:tcBorders>
              <w:top w:val="single" w:color="auto" w:sz="8" w:space="0"/>
              <w:bottom w:val="single" w:color="auto" w:sz="8" w:space="0"/>
            </w:tcBorders>
            <w:vAlign w:val="center"/>
          </w:tcPr>
          <w:p>
            <w:pPr>
              <w:jc w:val="center"/>
              <w:rPr>
                <w:rFonts w:hAnsi="宋体"/>
                <w:bCs/>
                <w:sz w:val="18"/>
              </w:rPr>
            </w:pPr>
            <w:r>
              <w:rPr>
                <w:rFonts w:hint="eastAsia" w:hAnsi="宋体"/>
                <w:bCs/>
                <w:sz w:val="18"/>
              </w:rPr>
              <w:t>AQL=6.5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284" w:type="dxa"/>
            <w:vMerge w:val="continue"/>
            <w:tcBorders>
              <w:bottom w:val="single" w:color="auto" w:sz="8" w:space="0"/>
            </w:tcBorders>
            <w:vAlign w:val="center"/>
          </w:tcPr>
          <w:p>
            <w:pPr>
              <w:jc w:val="center"/>
              <w:rPr>
                <w:bCs/>
                <w:sz w:val="18"/>
              </w:rPr>
            </w:pPr>
          </w:p>
        </w:tc>
        <w:tc>
          <w:tcPr>
            <w:tcW w:w="2393" w:type="dxa"/>
            <w:vMerge w:val="continue"/>
            <w:tcBorders>
              <w:bottom w:val="single" w:color="auto" w:sz="8" w:space="0"/>
            </w:tcBorders>
            <w:vAlign w:val="center"/>
          </w:tcPr>
          <w:p>
            <w:pPr>
              <w:jc w:val="center"/>
              <w:rPr>
                <w:bCs/>
                <w:sz w:val="18"/>
              </w:rPr>
            </w:pPr>
          </w:p>
        </w:tc>
        <w:tc>
          <w:tcPr>
            <w:tcW w:w="2393" w:type="dxa"/>
            <w:tcBorders>
              <w:top w:val="single" w:color="auto" w:sz="8" w:space="0"/>
              <w:bottom w:val="single" w:color="auto" w:sz="8" w:space="0"/>
            </w:tcBorders>
            <w:vAlign w:val="center"/>
          </w:tcPr>
          <w:p>
            <w:pPr>
              <w:jc w:val="center"/>
              <w:rPr>
                <w:bCs/>
                <w:sz w:val="18"/>
              </w:rPr>
            </w:pPr>
            <w:r>
              <w:rPr>
                <w:rFonts w:hAnsi="宋体"/>
                <w:bCs/>
                <w:sz w:val="18"/>
              </w:rPr>
              <w:t>接受数</w:t>
            </w:r>
            <w:r>
              <w:rPr>
                <w:bCs/>
                <w:sz w:val="18"/>
              </w:rPr>
              <w:t>Ac</w:t>
            </w:r>
          </w:p>
        </w:tc>
        <w:tc>
          <w:tcPr>
            <w:tcW w:w="2286" w:type="dxa"/>
            <w:tcBorders>
              <w:top w:val="single" w:color="auto" w:sz="8" w:space="0"/>
              <w:bottom w:val="single" w:color="auto" w:sz="8" w:space="0"/>
            </w:tcBorders>
            <w:vAlign w:val="center"/>
          </w:tcPr>
          <w:p>
            <w:pPr>
              <w:jc w:val="center"/>
              <w:rPr>
                <w:bCs/>
                <w:sz w:val="18"/>
              </w:rPr>
            </w:pPr>
            <w:r>
              <w:rPr>
                <w:rFonts w:hAnsi="宋体"/>
                <w:bCs/>
                <w:sz w:val="18"/>
              </w:rPr>
              <w:t>拒收数</w:t>
            </w:r>
            <w:r>
              <w:rPr>
                <w:bCs/>
                <w:sz w:val="18"/>
              </w:rPr>
              <w:t>Re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84" w:type="dxa"/>
            <w:tcBorders>
              <w:top w:val="single" w:color="auto" w:sz="8" w:space="0"/>
            </w:tcBorders>
            <w:vAlign w:val="center"/>
          </w:tcPr>
          <w:p>
            <w:pPr>
              <w:jc w:val="center"/>
              <w:rPr>
                <w:bCs/>
                <w:sz w:val="18"/>
              </w:rPr>
            </w:pPr>
            <w:r>
              <w:rPr>
                <w:bCs/>
                <w:sz w:val="18"/>
              </w:rPr>
              <w:t>2</w:t>
            </w:r>
            <w:r>
              <w:rPr>
                <w:rFonts w:hint="eastAsia"/>
                <w:bCs/>
                <w:sz w:val="18"/>
              </w:rPr>
              <w:t>～</w:t>
            </w:r>
            <w:r>
              <w:rPr>
                <w:bCs/>
                <w:sz w:val="18"/>
              </w:rPr>
              <w:t>15</w:t>
            </w:r>
          </w:p>
        </w:tc>
        <w:tc>
          <w:tcPr>
            <w:tcW w:w="2393" w:type="dxa"/>
            <w:tcBorders>
              <w:top w:val="single" w:color="auto" w:sz="8" w:space="0"/>
            </w:tcBorders>
            <w:vAlign w:val="center"/>
          </w:tcPr>
          <w:p>
            <w:pPr>
              <w:jc w:val="center"/>
              <w:rPr>
                <w:bCs/>
                <w:sz w:val="18"/>
              </w:rPr>
            </w:pPr>
            <w:r>
              <w:rPr>
                <w:bCs/>
                <w:sz w:val="18"/>
              </w:rPr>
              <w:t>2</w:t>
            </w:r>
          </w:p>
        </w:tc>
        <w:tc>
          <w:tcPr>
            <w:tcW w:w="2393" w:type="dxa"/>
            <w:tcBorders>
              <w:top w:val="single" w:color="auto" w:sz="8" w:space="0"/>
            </w:tcBorders>
            <w:vAlign w:val="center"/>
          </w:tcPr>
          <w:p>
            <w:pPr>
              <w:jc w:val="center"/>
              <w:rPr>
                <w:bCs/>
                <w:sz w:val="18"/>
              </w:rPr>
            </w:pPr>
            <w:r>
              <w:rPr>
                <w:bCs/>
                <w:sz w:val="18"/>
              </w:rPr>
              <w:t>0</w:t>
            </w:r>
          </w:p>
        </w:tc>
        <w:tc>
          <w:tcPr>
            <w:tcW w:w="2286" w:type="dxa"/>
            <w:tcBorders>
              <w:top w:val="single" w:color="auto" w:sz="8" w:space="0"/>
            </w:tcBorders>
            <w:vAlign w:val="center"/>
          </w:tcPr>
          <w:p>
            <w:pPr>
              <w:jc w:val="center"/>
              <w:rPr>
                <w:bCs/>
                <w:sz w:val="18"/>
              </w:rPr>
            </w:pPr>
            <w:r>
              <w:rPr>
                <w:bCs/>
                <w:sz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84" w:type="dxa"/>
            <w:vAlign w:val="center"/>
          </w:tcPr>
          <w:p>
            <w:pPr>
              <w:jc w:val="center"/>
              <w:rPr>
                <w:bCs/>
                <w:sz w:val="18"/>
              </w:rPr>
            </w:pPr>
            <w:r>
              <w:rPr>
                <w:bCs/>
                <w:sz w:val="18"/>
              </w:rPr>
              <w:t>16</w:t>
            </w:r>
            <w:r>
              <w:rPr>
                <w:rFonts w:hint="eastAsia"/>
                <w:bCs/>
                <w:sz w:val="18"/>
              </w:rPr>
              <w:t>～</w:t>
            </w:r>
            <w:r>
              <w:rPr>
                <w:bCs/>
                <w:sz w:val="18"/>
              </w:rPr>
              <w:t>25</w:t>
            </w:r>
          </w:p>
        </w:tc>
        <w:tc>
          <w:tcPr>
            <w:tcW w:w="2393" w:type="dxa"/>
            <w:vAlign w:val="center"/>
          </w:tcPr>
          <w:p>
            <w:pPr>
              <w:jc w:val="center"/>
              <w:rPr>
                <w:bCs/>
                <w:sz w:val="18"/>
              </w:rPr>
            </w:pPr>
            <w:r>
              <w:rPr>
                <w:bCs/>
                <w:sz w:val="18"/>
              </w:rPr>
              <w:t>3</w:t>
            </w:r>
          </w:p>
        </w:tc>
        <w:tc>
          <w:tcPr>
            <w:tcW w:w="2393" w:type="dxa"/>
            <w:vAlign w:val="center"/>
          </w:tcPr>
          <w:p>
            <w:pPr>
              <w:jc w:val="center"/>
              <w:rPr>
                <w:bCs/>
                <w:sz w:val="18"/>
              </w:rPr>
            </w:pPr>
            <w:r>
              <w:rPr>
                <w:bCs/>
                <w:sz w:val="18"/>
              </w:rPr>
              <w:t>0</w:t>
            </w:r>
          </w:p>
        </w:tc>
        <w:tc>
          <w:tcPr>
            <w:tcW w:w="2286" w:type="dxa"/>
            <w:vAlign w:val="center"/>
          </w:tcPr>
          <w:p>
            <w:pPr>
              <w:jc w:val="center"/>
              <w:rPr>
                <w:bCs/>
                <w:sz w:val="18"/>
              </w:rPr>
            </w:pPr>
            <w:r>
              <w:rPr>
                <w:bCs/>
                <w:sz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84" w:type="dxa"/>
            <w:vAlign w:val="center"/>
          </w:tcPr>
          <w:p>
            <w:pPr>
              <w:jc w:val="center"/>
              <w:rPr>
                <w:bCs/>
                <w:sz w:val="18"/>
              </w:rPr>
            </w:pPr>
            <w:r>
              <w:rPr>
                <w:bCs/>
                <w:sz w:val="18"/>
              </w:rPr>
              <w:t>26</w:t>
            </w:r>
            <w:r>
              <w:rPr>
                <w:rFonts w:hint="eastAsia"/>
                <w:bCs/>
                <w:sz w:val="18"/>
              </w:rPr>
              <w:t>～</w:t>
            </w:r>
            <w:r>
              <w:rPr>
                <w:bCs/>
                <w:sz w:val="18"/>
              </w:rPr>
              <w:t>90</w:t>
            </w:r>
          </w:p>
        </w:tc>
        <w:tc>
          <w:tcPr>
            <w:tcW w:w="2393" w:type="dxa"/>
            <w:vAlign w:val="center"/>
          </w:tcPr>
          <w:p>
            <w:pPr>
              <w:jc w:val="center"/>
              <w:rPr>
                <w:bCs/>
                <w:sz w:val="18"/>
              </w:rPr>
            </w:pPr>
            <w:r>
              <w:rPr>
                <w:bCs/>
                <w:sz w:val="18"/>
              </w:rPr>
              <w:t>5</w:t>
            </w:r>
          </w:p>
        </w:tc>
        <w:tc>
          <w:tcPr>
            <w:tcW w:w="2393" w:type="dxa"/>
            <w:vAlign w:val="center"/>
          </w:tcPr>
          <w:p>
            <w:pPr>
              <w:jc w:val="center"/>
              <w:rPr>
                <w:bCs/>
                <w:sz w:val="18"/>
              </w:rPr>
            </w:pPr>
            <w:r>
              <w:rPr>
                <w:bCs/>
                <w:sz w:val="18"/>
              </w:rPr>
              <w:t>1</w:t>
            </w:r>
          </w:p>
        </w:tc>
        <w:tc>
          <w:tcPr>
            <w:tcW w:w="2286" w:type="dxa"/>
            <w:vAlign w:val="center"/>
          </w:tcPr>
          <w:p>
            <w:pPr>
              <w:jc w:val="center"/>
              <w:rPr>
                <w:bCs/>
                <w:sz w:val="18"/>
              </w:rPr>
            </w:pPr>
            <w:r>
              <w:rPr>
                <w:bCs/>
                <w:sz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84" w:type="dxa"/>
            <w:vAlign w:val="center"/>
          </w:tcPr>
          <w:p>
            <w:pPr>
              <w:jc w:val="center"/>
              <w:rPr>
                <w:bCs/>
                <w:sz w:val="18"/>
              </w:rPr>
            </w:pPr>
            <w:r>
              <w:rPr>
                <w:bCs/>
                <w:sz w:val="18"/>
              </w:rPr>
              <w:t>91</w:t>
            </w:r>
            <w:r>
              <w:rPr>
                <w:rFonts w:hint="eastAsia"/>
                <w:bCs/>
                <w:sz w:val="18"/>
              </w:rPr>
              <w:t>～</w:t>
            </w:r>
            <w:r>
              <w:rPr>
                <w:bCs/>
                <w:sz w:val="18"/>
              </w:rPr>
              <w:t>150</w:t>
            </w:r>
          </w:p>
        </w:tc>
        <w:tc>
          <w:tcPr>
            <w:tcW w:w="2393" w:type="dxa"/>
            <w:vAlign w:val="center"/>
          </w:tcPr>
          <w:p>
            <w:pPr>
              <w:jc w:val="center"/>
              <w:rPr>
                <w:bCs/>
                <w:sz w:val="18"/>
              </w:rPr>
            </w:pPr>
            <w:r>
              <w:rPr>
                <w:bCs/>
                <w:sz w:val="18"/>
              </w:rPr>
              <w:t>8</w:t>
            </w:r>
          </w:p>
        </w:tc>
        <w:tc>
          <w:tcPr>
            <w:tcW w:w="2393" w:type="dxa"/>
            <w:vAlign w:val="center"/>
          </w:tcPr>
          <w:p>
            <w:pPr>
              <w:jc w:val="center"/>
              <w:rPr>
                <w:bCs/>
                <w:sz w:val="18"/>
              </w:rPr>
            </w:pPr>
            <w:r>
              <w:rPr>
                <w:bCs/>
                <w:sz w:val="18"/>
              </w:rPr>
              <w:t>1</w:t>
            </w:r>
          </w:p>
        </w:tc>
        <w:tc>
          <w:tcPr>
            <w:tcW w:w="2286" w:type="dxa"/>
            <w:vAlign w:val="center"/>
          </w:tcPr>
          <w:p>
            <w:pPr>
              <w:jc w:val="center"/>
              <w:rPr>
                <w:bCs/>
                <w:sz w:val="18"/>
              </w:rPr>
            </w:pPr>
            <w:r>
              <w:rPr>
                <w:bCs/>
                <w:sz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84" w:type="dxa"/>
            <w:vAlign w:val="center"/>
          </w:tcPr>
          <w:p>
            <w:pPr>
              <w:jc w:val="center"/>
              <w:rPr>
                <w:bCs/>
                <w:sz w:val="18"/>
              </w:rPr>
            </w:pPr>
            <w:r>
              <w:rPr>
                <w:bCs/>
                <w:sz w:val="18"/>
              </w:rPr>
              <w:t>151</w:t>
            </w:r>
            <w:r>
              <w:rPr>
                <w:rFonts w:hint="eastAsia"/>
                <w:bCs/>
                <w:sz w:val="18"/>
              </w:rPr>
              <w:t>～</w:t>
            </w:r>
            <w:r>
              <w:rPr>
                <w:bCs/>
                <w:sz w:val="18"/>
              </w:rPr>
              <w:t>280</w:t>
            </w:r>
          </w:p>
        </w:tc>
        <w:tc>
          <w:tcPr>
            <w:tcW w:w="2393" w:type="dxa"/>
            <w:vAlign w:val="center"/>
          </w:tcPr>
          <w:p>
            <w:pPr>
              <w:jc w:val="center"/>
              <w:rPr>
                <w:bCs/>
                <w:sz w:val="18"/>
              </w:rPr>
            </w:pPr>
            <w:r>
              <w:rPr>
                <w:bCs/>
                <w:sz w:val="18"/>
              </w:rPr>
              <w:t>13</w:t>
            </w:r>
          </w:p>
        </w:tc>
        <w:tc>
          <w:tcPr>
            <w:tcW w:w="2393" w:type="dxa"/>
            <w:vAlign w:val="center"/>
          </w:tcPr>
          <w:p>
            <w:pPr>
              <w:jc w:val="center"/>
              <w:rPr>
                <w:bCs/>
                <w:sz w:val="18"/>
              </w:rPr>
            </w:pPr>
            <w:r>
              <w:rPr>
                <w:bCs/>
                <w:sz w:val="18"/>
              </w:rPr>
              <w:t>2</w:t>
            </w:r>
          </w:p>
        </w:tc>
        <w:tc>
          <w:tcPr>
            <w:tcW w:w="2286" w:type="dxa"/>
            <w:vAlign w:val="center"/>
          </w:tcPr>
          <w:p>
            <w:pPr>
              <w:jc w:val="center"/>
              <w:rPr>
                <w:bCs/>
                <w:sz w:val="18"/>
              </w:rPr>
            </w:pPr>
            <w:r>
              <w:rPr>
                <w:bCs/>
                <w:sz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4" w:type="dxa"/>
            <w:vAlign w:val="center"/>
          </w:tcPr>
          <w:p>
            <w:pPr>
              <w:jc w:val="center"/>
              <w:rPr>
                <w:bCs/>
                <w:sz w:val="18"/>
              </w:rPr>
            </w:pPr>
            <w:r>
              <w:rPr>
                <w:bCs/>
                <w:sz w:val="18"/>
              </w:rPr>
              <w:t>281</w:t>
            </w:r>
            <w:r>
              <w:rPr>
                <w:rFonts w:hint="eastAsia"/>
                <w:bCs/>
                <w:sz w:val="18"/>
              </w:rPr>
              <w:t>～500</w:t>
            </w:r>
          </w:p>
        </w:tc>
        <w:tc>
          <w:tcPr>
            <w:tcW w:w="2393" w:type="dxa"/>
            <w:vAlign w:val="center"/>
          </w:tcPr>
          <w:p>
            <w:pPr>
              <w:jc w:val="center"/>
              <w:rPr>
                <w:bCs/>
                <w:sz w:val="18"/>
              </w:rPr>
            </w:pPr>
            <w:r>
              <w:rPr>
                <w:bCs/>
                <w:sz w:val="18"/>
              </w:rPr>
              <w:t>20</w:t>
            </w:r>
          </w:p>
        </w:tc>
        <w:tc>
          <w:tcPr>
            <w:tcW w:w="2393" w:type="dxa"/>
            <w:vAlign w:val="center"/>
          </w:tcPr>
          <w:p>
            <w:pPr>
              <w:jc w:val="center"/>
              <w:rPr>
                <w:bCs/>
                <w:sz w:val="18"/>
              </w:rPr>
            </w:pPr>
            <w:r>
              <w:rPr>
                <w:bCs/>
                <w:sz w:val="18"/>
              </w:rPr>
              <w:t>3</w:t>
            </w:r>
          </w:p>
        </w:tc>
        <w:tc>
          <w:tcPr>
            <w:tcW w:w="2286" w:type="dxa"/>
            <w:vAlign w:val="center"/>
          </w:tcPr>
          <w:p>
            <w:pPr>
              <w:jc w:val="center"/>
              <w:rPr>
                <w:bCs/>
                <w:sz w:val="18"/>
              </w:rPr>
            </w:pPr>
            <w:r>
              <w:rPr>
                <w:bCs/>
                <w:sz w:val="18"/>
              </w:rPr>
              <w:t>4</w:t>
            </w:r>
          </w:p>
        </w:tc>
      </w:tr>
    </w:tbl>
    <w:p>
      <w:pPr>
        <w:pStyle w:val="106"/>
        <w:spacing w:before="120" w:after="120"/>
        <w:rPr>
          <w:rFonts w:hAnsi="黑体"/>
        </w:rPr>
      </w:pPr>
      <w:r>
        <w:rPr>
          <w:rFonts w:hAnsi="黑体"/>
        </w:rPr>
        <w:t>判定规则</w:t>
      </w:r>
    </w:p>
    <w:p>
      <w:pPr>
        <w:pStyle w:val="57"/>
        <w:ind w:firstLine="420"/>
        <w:rPr>
          <w:szCs w:val="21"/>
        </w:rPr>
      </w:pPr>
      <w:r>
        <w:rPr>
          <w:szCs w:val="21"/>
        </w:rPr>
        <w:t>在规格和外观合格的样本中随机抽取一卷用于产品理化性能的检验。检验结果中若有不合格项，应再从该批中抽取双倍样品，对不合格项进行复检，</w:t>
      </w:r>
      <w:r>
        <w:rPr>
          <w:rFonts w:hint="eastAsia"/>
          <w:szCs w:val="21"/>
        </w:rPr>
        <w:t>若</w:t>
      </w:r>
      <w:r>
        <w:rPr>
          <w:szCs w:val="21"/>
        </w:rPr>
        <w:t>仍有不合格，则该批为不合格。</w:t>
      </w:r>
    </w:p>
    <w:p>
      <w:pPr>
        <w:pStyle w:val="106"/>
        <w:spacing w:before="120" w:after="120"/>
      </w:pPr>
      <w:r>
        <w:rPr>
          <w:rFonts w:hAnsi="黑体"/>
        </w:rPr>
        <w:t>出厂检验</w:t>
      </w:r>
    </w:p>
    <w:p>
      <w:pPr>
        <w:pStyle w:val="57"/>
        <w:ind w:firstLine="420"/>
        <w:rPr>
          <w:bCs/>
        </w:rPr>
      </w:pPr>
      <w:r>
        <w:rPr>
          <w:szCs w:val="21"/>
        </w:rPr>
        <w:t>对每批产品进行出厂检验，</w:t>
      </w:r>
      <w:r>
        <w:rPr>
          <w:bCs/>
        </w:rPr>
        <w:t>出厂检验项目为表</w:t>
      </w:r>
      <w:r>
        <w:rPr>
          <w:rFonts w:hint="eastAsia"/>
          <w:bCs/>
        </w:rPr>
        <w:t>2</w:t>
      </w:r>
      <w:r>
        <w:rPr>
          <w:bCs/>
        </w:rPr>
        <w:t>、表</w:t>
      </w:r>
      <w:r>
        <w:rPr>
          <w:rFonts w:hint="eastAsia"/>
          <w:bCs/>
        </w:rPr>
        <w:t>3</w:t>
      </w:r>
      <w:r>
        <w:rPr>
          <w:bCs/>
        </w:rPr>
        <w:t>、表</w:t>
      </w:r>
      <w:r>
        <w:rPr>
          <w:rFonts w:hint="eastAsia"/>
          <w:bCs/>
        </w:rPr>
        <w:t>4</w:t>
      </w:r>
      <w:r>
        <w:rPr>
          <w:bCs/>
        </w:rPr>
        <w:t>和表</w:t>
      </w:r>
      <w:r>
        <w:rPr>
          <w:rFonts w:hint="eastAsia"/>
          <w:bCs/>
        </w:rPr>
        <w:t>5</w:t>
      </w:r>
      <w:r>
        <w:rPr>
          <w:bCs/>
        </w:rPr>
        <w:t>中的1、2、3、4项。</w:t>
      </w:r>
    </w:p>
    <w:p>
      <w:pPr>
        <w:pStyle w:val="106"/>
        <w:spacing w:before="120" w:after="120"/>
      </w:pPr>
      <w:r>
        <w:t>型式检验</w:t>
      </w:r>
    </w:p>
    <w:p>
      <w:pPr>
        <w:pStyle w:val="57"/>
        <w:ind w:firstLine="420"/>
      </w:pPr>
      <w:r>
        <w:rPr>
          <w:rFonts w:hint="eastAsia"/>
        </w:rPr>
        <w:t>型式检验项目为第</w:t>
      </w:r>
      <w:r>
        <w:t>5</w:t>
      </w:r>
      <w:r>
        <w:rPr>
          <w:rFonts w:hint="eastAsia"/>
        </w:rPr>
        <w:t>章的全部项目。有下列情况之一时，应进行型式检验：</w:t>
      </w:r>
    </w:p>
    <w:p>
      <w:pPr>
        <w:pStyle w:val="57"/>
        <w:ind w:firstLine="420"/>
      </w:pPr>
      <w:r>
        <w:rPr>
          <w:rFonts w:hint="eastAsia"/>
        </w:rPr>
        <w:t>a) 新产品生产时；</w:t>
      </w:r>
    </w:p>
    <w:p>
      <w:pPr>
        <w:pStyle w:val="57"/>
        <w:ind w:firstLine="304" w:firstLineChars="145"/>
      </w:pPr>
      <w:r>
        <w:rPr>
          <w:rFonts w:hint="eastAsia"/>
        </w:rPr>
        <w:t xml:space="preserve"> b) 正式生产后，如材料或工艺有较大的改变，可能会影响产品性能时；</w:t>
      </w:r>
    </w:p>
    <w:p>
      <w:pPr>
        <w:pStyle w:val="57"/>
        <w:ind w:firstLine="420"/>
      </w:pPr>
      <w:r>
        <w:rPr>
          <w:rFonts w:hint="eastAsia"/>
        </w:rPr>
        <w:t>c) 正常生产12个月时；</w:t>
      </w:r>
    </w:p>
    <w:p>
      <w:pPr>
        <w:pStyle w:val="57"/>
        <w:ind w:firstLine="420"/>
      </w:pPr>
      <w:r>
        <w:rPr>
          <w:rFonts w:hint="eastAsia"/>
        </w:rPr>
        <w:t>d) 停产6个月以上再生产时；</w:t>
      </w:r>
    </w:p>
    <w:p>
      <w:pPr>
        <w:pStyle w:val="57"/>
        <w:ind w:firstLine="420"/>
      </w:pPr>
      <w:r>
        <w:rPr>
          <w:rFonts w:hint="eastAsia"/>
        </w:rPr>
        <w:t>e) 出厂检验结果与上次型式检验有较大差异时。</w:t>
      </w:r>
    </w:p>
    <w:p>
      <w:pPr>
        <w:pStyle w:val="105"/>
        <w:spacing w:before="240" w:after="240"/>
      </w:pPr>
      <w:bookmarkStart w:id="54" w:name="_Toc201309308"/>
      <w:bookmarkStart w:id="55" w:name="_Toc296688576"/>
      <w:bookmarkStart w:id="56" w:name="_Toc201309380"/>
      <w:r>
        <w:t>标志、包装、运输、贮存</w:t>
      </w:r>
      <w:bookmarkEnd w:id="54"/>
      <w:bookmarkEnd w:id="55"/>
      <w:bookmarkEnd w:id="56"/>
    </w:p>
    <w:p>
      <w:pPr>
        <w:pStyle w:val="106"/>
        <w:spacing w:before="120" w:after="120"/>
        <w:rPr>
          <w:rFonts w:hAnsi="黑体"/>
        </w:rPr>
      </w:pPr>
      <w:r>
        <w:rPr>
          <w:rFonts w:hAnsi="黑体"/>
        </w:rPr>
        <w:t>标志</w:t>
      </w:r>
    </w:p>
    <w:p>
      <w:pPr>
        <w:pStyle w:val="57"/>
        <w:ind w:firstLine="420"/>
      </w:pPr>
      <w:r>
        <w:rPr>
          <w:rFonts w:hint="eastAsia"/>
        </w:rPr>
        <w:t>每卷产品包装物上应有下列内容：</w:t>
      </w:r>
    </w:p>
    <w:p>
      <w:pPr>
        <w:pStyle w:val="57"/>
        <w:ind w:firstLine="420"/>
      </w:pPr>
      <w:r>
        <w:rPr>
          <w:rFonts w:hint="eastAsia"/>
        </w:rPr>
        <w:t>a)  制造厂名称、地址；</w:t>
      </w:r>
    </w:p>
    <w:p>
      <w:pPr>
        <w:pStyle w:val="57"/>
        <w:ind w:firstLine="420"/>
      </w:pPr>
      <w:r>
        <w:rPr>
          <w:rFonts w:hint="eastAsia"/>
        </w:rPr>
        <w:t>b)  产品名称、类别及本标准号；</w:t>
      </w:r>
    </w:p>
    <w:p>
      <w:pPr>
        <w:pStyle w:val="57"/>
        <w:ind w:firstLine="420"/>
      </w:pPr>
      <w:r>
        <w:rPr>
          <w:rFonts w:hint="eastAsia"/>
        </w:rPr>
        <w:t>c)  产品规格（厚度、宽度、长度）、颜色、花纹等；</w:t>
      </w:r>
    </w:p>
    <w:p>
      <w:pPr>
        <w:pStyle w:val="57"/>
        <w:ind w:firstLine="420"/>
      </w:pPr>
      <w:r>
        <w:rPr>
          <w:rFonts w:hint="eastAsia"/>
        </w:rPr>
        <w:t>d)  生产日期或生产批号；</w:t>
      </w:r>
    </w:p>
    <w:p>
      <w:pPr>
        <w:pStyle w:val="57"/>
        <w:ind w:firstLine="420"/>
      </w:pPr>
      <w:r>
        <w:rPr>
          <w:rFonts w:hint="eastAsia"/>
        </w:rPr>
        <w:t>e)  检验员代号和合格证。</w:t>
      </w:r>
    </w:p>
    <w:p>
      <w:pPr>
        <w:pStyle w:val="106"/>
        <w:spacing w:before="120" w:after="120"/>
      </w:pPr>
      <w:r>
        <w:t>包装</w:t>
      </w:r>
    </w:p>
    <w:p>
      <w:pPr>
        <w:pStyle w:val="57"/>
        <w:ind w:firstLine="420"/>
        <w:rPr>
          <w:bCs/>
        </w:rPr>
      </w:pPr>
      <w:r>
        <w:rPr>
          <w:bCs/>
        </w:rPr>
        <w:t>内、外包装根据供需双方协商确定</w:t>
      </w:r>
      <w:r>
        <w:rPr>
          <w:rFonts w:hint="eastAsia"/>
          <w:bCs/>
        </w:rPr>
        <w:t>。</w:t>
      </w:r>
    </w:p>
    <w:p>
      <w:pPr>
        <w:pStyle w:val="106"/>
        <w:spacing w:before="120" w:after="120"/>
      </w:pPr>
      <w:r>
        <w:t>运输</w:t>
      </w:r>
    </w:p>
    <w:p>
      <w:pPr>
        <w:pStyle w:val="57"/>
        <w:ind w:firstLine="420"/>
        <w:rPr>
          <w:bCs/>
        </w:rPr>
      </w:pPr>
      <w:r>
        <w:rPr>
          <w:bCs/>
        </w:rPr>
        <w:t>产品运输中</w:t>
      </w:r>
      <w:r>
        <w:rPr>
          <w:rFonts w:hint="eastAsia"/>
          <w:bCs/>
        </w:rPr>
        <w:t>应</w:t>
      </w:r>
      <w:r>
        <w:rPr>
          <w:bCs/>
        </w:rPr>
        <w:t>轻装轻放，勿受重压，勿受潮，勿日晒雨淋，勿接触易污染、有腐蚀性的化学物质并保持包装完整</w:t>
      </w:r>
      <w:r>
        <w:rPr>
          <w:rFonts w:hint="eastAsia"/>
          <w:bCs/>
        </w:rPr>
        <w:t>。</w:t>
      </w:r>
    </w:p>
    <w:p>
      <w:pPr>
        <w:pStyle w:val="106"/>
        <w:spacing w:before="120" w:after="120"/>
      </w:pPr>
      <w:r>
        <w:t>贮存</w:t>
      </w:r>
    </w:p>
    <w:p>
      <w:pPr>
        <w:pStyle w:val="57"/>
        <w:ind w:firstLine="420"/>
        <w:rPr>
          <w:rFonts w:ascii="Times New Roman"/>
        </w:rPr>
      </w:pPr>
      <w:r>
        <w:rPr>
          <w:rFonts w:ascii="Times New Roman"/>
          <w:bCs/>
        </w:rPr>
        <w:t>产品贮存在空气流通的库房内</w:t>
      </w:r>
      <w:r>
        <w:rPr>
          <w:rFonts w:hint="eastAsia" w:ascii="Times New Roman"/>
          <w:bCs/>
        </w:rPr>
        <w:t>，</w:t>
      </w:r>
      <w:r>
        <w:rPr>
          <w:rFonts w:ascii="Times New Roman"/>
          <w:bCs/>
        </w:rPr>
        <w:t>应防霉防潮、防挤压重压、远离热源。产品自生产之日起，贮存期不宜超过18个月。</w:t>
      </w:r>
      <w:r>
        <w:rPr>
          <w:rFonts w:ascii="Times New Roman"/>
        </w:rPr>
        <w:t>超过贮存期的产品，应重新进行型式检验，合格方可投入使用。</w:t>
      </w:r>
    </w:p>
    <w:p>
      <w:pPr>
        <w:pStyle w:val="57"/>
        <w:ind w:firstLine="420"/>
        <w:rPr>
          <w:rFonts w:ascii="Times New Roman"/>
        </w:rPr>
        <w:sectPr>
          <w:pgSz w:w="11906" w:h="16838"/>
          <w:pgMar w:top="1928" w:right="1134" w:bottom="1134" w:left="1134" w:header="1418" w:footer="1134" w:gutter="284"/>
          <w:pgNumType w:start="1"/>
          <w:cols w:space="425" w:num="1"/>
          <w:formProt w:val="0"/>
          <w:docGrid w:linePitch="312" w:charSpace="0"/>
        </w:sectPr>
      </w:pPr>
    </w:p>
    <w:bookmarkEnd w:id="23"/>
    <w:p>
      <w:pPr>
        <w:pStyle w:val="199"/>
        <w:rPr>
          <w:vanish w:val="0"/>
        </w:rPr>
      </w:pPr>
      <w:bookmarkStart w:id="57" w:name="BookMark5"/>
    </w:p>
    <w:p>
      <w:pPr>
        <w:pStyle w:val="200"/>
        <w:rPr>
          <w:vanish w:val="0"/>
        </w:rPr>
      </w:pPr>
    </w:p>
    <w:p>
      <w:pPr>
        <w:pStyle w:val="77"/>
        <w:spacing w:after="120"/>
      </w:pPr>
    </w:p>
    <w:p>
      <w:pPr>
        <w:pStyle w:val="77"/>
        <w:spacing w:after="120"/>
      </w:pPr>
      <w:r>
        <w:rPr>
          <w:rFonts w:hint="eastAsia"/>
        </w:rPr>
        <w:t>（规范性）</w:t>
      </w:r>
    </w:p>
    <w:p>
      <w:pPr>
        <w:pStyle w:val="77"/>
        <w:spacing w:after="120"/>
      </w:pPr>
      <w:r>
        <w:rPr>
          <w:rFonts w:hint="eastAsia"/>
        </w:rPr>
        <w:t>24种致癌芳香胺</w:t>
      </w:r>
    </w:p>
    <w:p>
      <w:pPr>
        <w:pStyle w:val="57"/>
        <w:ind w:firstLine="420"/>
      </w:pPr>
      <w:r>
        <w:rPr>
          <w:rFonts w:hint="eastAsia" w:hAnsi="宋体"/>
          <w:color w:val="000000"/>
          <w:szCs w:val="21"/>
        </w:rPr>
        <w:t>24种致癌芳香胺名称见表A.1。</w:t>
      </w:r>
    </w:p>
    <w:p>
      <w:pPr>
        <w:pStyle w:val="78"/>
        <w:spacing w:before="120" w:after="120"/>
      </w:pPr>
      <w:r>
        <w:rPr>
          <w:rFonts w:hint="eastAsia"/>
          <w:color w:val="000000"/>
          <w:szCs w:val="21"/>
        </w:rPr>
        <w:t>24种致癌芳香胺名称</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35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vAlign w:val="center"/>
          </w:tcPr>
          <w:p>
            <w:pPr>
              <w:jc w:val="center"/>
              <w:rPr>
                <w:rFonts w:ascii="宋体" w:hAnsi="宋体"/>
                <w:color w:val="000000"/>
                <w:sz w:val="18"/>
              </w:rPr>
            </w:pPr>
            <w:r>
              <w:rPr>
                <w:rFonts w:hint="eastAsia" w:ascii="宋体" w:hAnsi="宋体"/>
                <w:color w:val="000000"/>
                <w:sz w:val="18"/>
              </w:rPr>
              <w:t>序号</w:t>
            </w:r>
          </w:p>
        </w:tc>
        <w:tc>
          <w:tcPr>
            <w:tcW w:w="7350" w:type="dxa"/>
            <w:vAlign w:val="center"/>
          </w:tcPr>
          <w:p>
            <w:pPr>
              <w:jc w:val="center"/>
              <w:rPr>
                <w:rFonts w:ascii="宋体" w:hAnsi="宋体"/>
                <w:color w:val="000000"/>
                <w:sz w:val="18"/>
              </w:rPr>
            </w:pPr>
            <w:r>
              <w:rPr>
                <w:rFonts w:hint="eastAsia" w:ascii="宋体" w:hAnsi="宋体"/>
                <w:color w:val="000000"/>
                <w:sz w:val="18"/>
              </w:rPr>
              <w:t>芳香胺名称</w:t>
            </w:r>
          </w:p>
        </w:tc>
        <w:tc>
          <w:tcPr>
            <w:tcW w:w="1470" w:type="dxa"/>
            <w:vAlign w:val="center"/>
          </w:tcPr>
          <w:p>
            <w:pPr>
              <w:jc w:val="center"/>
              <w:rPr>
                <w:rFonts w:ascii="宋体" w:hAnsi="宋体"/>
                <w:color w:val="000000"/>
                <w:sz w:val="18"/>
              </w:rPr>
            </w:pPr>
            <w:r>
              <w:rPr>
                <w:rFonts w:hint="eastAsia" w:ascii="宋体" w:hAnsi="宋体"/>
                <w:color w:val="000000"/>
                <w:sz w:val="18"/>
              </w:rPr>
              <w:t>化学文摘编号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pStyle w:val="19"/>
              <w:tabs>
                <w:tab w:val="clear" w:pos="4153"/>
                <w:tab w:val="clear" w:pos="8306"/>
              </w:tabs>
              <w:snapToGrid/>
              <w:rPr>
                <w:rFonts w:ascii="宋体" w:hAnsi="宋体"/>
                <w:color w:val="000000"/>
                <w:szCs w:val="21"/>
              </w:rPr>
            </w:pPr>
            <w:r>
              <w:rPr>
                <w:rFonts w:hint="eastAsia" w:ascii="宋体" w:hAnsi="宋体"/>
                <w:color w:val="000000"/>
                <w:szCs w:val="21"/>
              </w:rPr>
              <w:t>1</w:t>
            </w:r>
          </w:p>
        </w:tc>
        <w:tc>
          <w:tcPr>
            <w:tcW w:w="7350" w:type="dxa"/>
          </w:tcPr>
          <w:p>
            <w:pPr>
              <w:rPr>
                <w:rFonts w:ascii="宋体" w:hAnsi="宋体"/>
                <w:color w:val="000000"/>
                <w:sz w:val="18"/>
              </w:rPr>
            </w:pPr>
            <w:r>
              <w:rPr>
                <w:rFonts w:hint="eastAsia" w:ascii="宋体" w:hAnsi="宋体"/>
                <w:color w:val="000000"/>
                <w:sz w:val="18"/>
              </w:rPr>
              <w:t>4-氨基联苯（4-Aminodiphenyl）</w:t>
            </w:r>
          </w:p>
        </w:tc>
        <w:tc>
          <w:tcPr>
            <w:tcW w:w="1470" w:type="dxa"/>
            <w:vAlign w:val="center"/>
          </w:tcPr>
          <w:p>
            <w:pPr>
              <w:jc w:val="center"/>
              <w:rPr>
                <w:rFonts w:ascii="宋体" w:hAnsi="宋体"/>
                <w:color w:val="000000"/>
                <w:sz w:val="18"/>
              </w:rPr>
            </w:pPr>
            <w:r>
              <w:rPr>
                <w:rFonts w:hint="eastAsia" w:ascii="宋体" w:hAnsi="宋体"/>
                <w:color w:val="000000"/>
                <w:sz w:val="18"/>
              </w:rPr>
              <w:t>92-67-1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2</w:t>
            </w:r>
          </w:p>
        </w:tc>
        <w:tc>
          <w:tcPr>
            <w:tcW w:w="7350" w:type="dxa"/>
          </w:tcPr>
          <w:p>
            <w:pPr>
              <w:rPr>
                <w:rFonts w:ascii="宋体" w:hAnsi="宋体"/>
                <w:color w:val="000000"/>
                <w:sz w:val="18"/>
              </w:rPr>
            </w:pPr>
            <w:r>
              <w:rPr>
                <w:rFonts w:hint="eastAsia" w:ascii="宋体" w:hAnsi="宋体"/>
                <w:color w:val="000000"/>
                <w:sz w:val="18"/>
              </w:rPr>
              <w:t>联苯胺（Benzidine）</w:t>
            </w:r>
          </w:p>
        </w:tc>
        <w:tc>
          <w:tcPr>
            <w:tcW w:w="1470" w:type="dxa"/>
            <w:vAlign w:val="center"/>
          </w:tcPr>
          <w:p>
            <w:pPr>
              <w:jc w:val="center"/>
              <w:rPr>
                <w:rFonts w:ascii="宋体" w:hAnsi="宋体"/>
                <w:color w:val="000000"/>
                <w:sz w:val="18"/>
              </w:rPr>
            </w:pPr>
            <w:r>
              <w:rPr>
                <w:rFonts w:hint="eastAsia" w:ascii="宋体" w:hAnsi="宋体"/>
                <w:color w:val="000000"/>
                <w:sz w:val="18"/>
              </w:rPr>
              <w:t>92-87-5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3</w:t>
            </w:r>
          </w:p>
        </w:tc>
        <w:tc>
          <w:tcPr>
            <w:tcW w:w="7350" w:type="dxa"/>
          </w:tcPr>
          <w:p>
            <w:pPr>
              <w:rPr>
                <w:rFonts w:ascii="宋体" w:hAnsi="宋体"/>
                <w:color w:val="000000"/>
                <w:sz w:val="18"/>
              </w:rPr>
            </w:pPr>
            <w:r>
              <w:rPr>
                <w:rFonts w:hint="eastAsia" w:ascii="宋体" w:hAnsi="宋体"/>
                <w:color w:val="000000"/>
                <w:sz w:val="18"/>
              </w:rPr>
              <w:t>4-氯邻甲苯胺（4-Chloro-o-toluidine）</w:t>
            </w:r>
          </w:p>
        </w:tc>
        <w:tc>
          <w:tcPr>
            <w:tcW w:w="1470" w:type="dxa"/>
            <w:vAlign w:val="center"/>
          </w:tcPr>
          <w:p>
            <w:pPr>
              <w:jc w:val="center"/>
              <w:rPr>
                <w:rFonts w:ascii="宋体" w:hAnsi="宋体"/>
                <w:color w:val="000000"/>
                <w:sz w:val="18"/>
              </w:rPr>
            </w:pPr>
            <w:r>
              <w:rPr>
                <w:rFonts w:hint="eastAsia" w:ascii="宋体" w:hAnsi="宋体"/>
                <w:color w:val="000000"/>
                <w:sz w:val="18"/>
              </w:rPr>
              <w:t>95-69-2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4</w:t>
            </w:r>
          </w:p>
        </w:tc>
        <w:tc>
          <w:tcPr>
            <w:tcW w:w="7350" w:type="dxa"/>
          </w:tcPr>
          <w:p>
            <w:pPr>
              <w:rPr>
                <w:rFonts w:ascii="宋体" w:hAnsi="宋体"/>
                <w:color w:val="000000"/>
                <w:sz w:val="18"/>
              </w:rPr>
            </w:pPr>
            <w:r>
              <w:rPr>
                <w:rFonts w:hint="eastAsia" w:ascii="宋体" w:hAnsi="宋体"/>
                <w:color w:val="000000"/>
                <w:sz w:val="18"/>
              </w:rPr>
              <w:t>2-萘胺（2-Naphthylamine）</w:t>
            </w:r>
          </w:p>
        </w:tc>
        <w:tc>
          <w:tcPr>
            <w:tcW w:w="1470" w:type="dxa"/>
            <w:vAlign w:val="center"/>
          </w:tcPr>
          <w:p>
            <w:pPr>
              <w:jc w:val="center"/>
              <w:rPr>
                <w:rFonts w:ascii="宋体" w:hAnsi="宋体"/>
                <w:color w:val="000000"/>
                <w:sz w:val="18"/>
              </w:rPr>
            </w:pPr>
            <w:r>
              <w:rPr>
                <w:rFonts w:hint="eastAsia" w:ascii="宋体" w:hAnsi="宋体"/>
                <w:color w:val="000000"/>
                <w:sz w:val="18"/>
              </w:rPr>
              <w:t>91-59-8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5</w:t>
            </w:r>
          </w:p>
        </w:tc>
        <w:tc>
          <w:tcPr>
            <w:tcW w:w="7350" w:type="dxa"/>
          </w:tcPr>
          <w:p>
            <w:pPr>
              <w:rPr>
                <w:rFonts w:ascii="宋体" w:hAnsi="宋体"/>
                <w:color w:val="000000"/>
                <w:sz w:val="18"/>
              </w:rPr>
            </w:pPr>
            <w:r>
              <w:rPr>
                <w:rFonts w:hint="eastAsia" w:ascii="宋体" w:hAnsi="宋体"/>
                <w:color w:val="000000"/>
                <w:sz w:val="18"/>
              </w:rPr>
              <w:t>邻氨基偶氮甲苯（2-Aminoazotoluene）</w:t>
            </w:r>
          </w:p>
        </w:tc>
        <w:tc>
          <w:tcPr>
            <w:tcW w:w="1470" w:type="dxa"/>
            <w:vAlign w:val="center"/>
          </w:tcPr>
          <w:p>
            <w:pPr>
              <w:jc w:val="center"/>
              <w:rPr>
                <w:rFonts w:ascii="宋体" w:hAnsi="宋体"/>
                <w:color w:val="000000"/>
                <w:sz w:val="18"/>
              </w:rPr>
            </w:pPr>
            <w:r>
              <w:rPr>
                <w:rFonts w:hint="eastAsia" w:ascii="宋体" w:hAnsi="宋体"/>
                <w:color w:val="000000"/>
                <w:sz w:val="18"/>
              </w:rPr>
              <w:t>97-56-3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6</w:t>
            </w:r>
          </w:p>
        </w:tc>
        <w:tc>
          <w:tcPr>
            <w:tcW w:w="7350" w:type="dxa"/>
          </w:tcPr>
          <w:p>
            <w:pPr>
              <w:rPr>
                <w:rFonts w:ascii="宋体" w:hAnsi="宋体"/>
                <w:color w:val="000000"/>
                <w:sz w:val="18"/>
              </w:rPr>
            </w:pPr>
            <w:r>
              <w:rPr>
                <w:rFonts w:hint="eastAsia" w:ascii="宋体" w:hAnsi="宋体"/>
                <w:color w:val="000000"/>
                <w:sz w:val="18"/>
              </w:rPr>
              <w:t>2-氨基-4-硝基甲苯（2-Amino-4-nitrotoluene）</w:t>
            </w:r>
          </w:p>
        </w:tc>
        <w:tc>
          <w:tcPr>
            <w:tcW w:w="1470" w:type="dxa"/>
            <w:vAlign w:val="center"/>
          </w:tcPr>
          <w:p>
            <w:pPr>
              <w:jc w:val="center"/>
              <w:rPr>
                <w:rFonts w:ascii="宋体" w:hAnsi="宋体"/>
                <w:color w:val="000000"/>
                <w:sz w:val="18"/>
              </w:rPr>
            </w:pPr>
            <w:r>
              <w:rPr>
                <w:rFonts w:hint="eastAsia" w:ascii="宋体" w:hAnsi="宋体"/>
                <w:color w:val="000000"/>
                <w:sz w:val="18"/>
              </w:rPr>
              <w:t>99-55-8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7</w:t>
            </w:r>
          </w:p>
        </w:tc>
        <w:tc>
          <w:tcPr>
            <w:tcW w:w="7350" w:type="dxa"/>
          </w:tcPr>
          <w:p>
            <w:pPr>
              <w:rPr>
                <w:rFonts w:ascii="宋体" w:hAnsi="宋体"/>
                <w:color w:val="000000"/>
                <w:sz w:val="18"/>
              </w:rPr>
            </w:pPr>
            <w:r>
              <w:rPr>
                <w:rFonts w:hint="eastAsia" w:ascii="宋体" w:hAnsi="宋体"/>
                <w:color w:val="000000"/>
                <w:sz w:val="18"/>
              </w:rPr>
              <w:t>对氯苯胺（p-Chloroaniline）</w:t>
            </w:r>
          </w:p>
        </w:tc>
        <w:tc>
          <w:tcPr>
            <w:tcW w:w="1470" w:type="dxa"/>
            <w:vAlign w:val="center"/>
          </w:tcPr>
          <w:p>
            <w:pPr>
              <w:jc w:val="center"/>
              <w:rPr>
                <w:rFonts w:ascii="宋体" w:hAnsi="宋体"/>
                <w:color w:val="000000"/>
                <w:sz w:val="18"/>
              </w:rPr>
            </w:pPr>
            <w:r>
              <w:rPr>
                <w:rFonts w:hint="eastAsia" w:ascii="宋体" w:hAnsi="宋体"/>
                <w:color w:val="000000"/>
                <w:sz w:val="18"/>
              </w:rPr>
              <w:t>106-47-8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8</w:t>
            </w:r>
          </w:p>
        </w:tc>
        <w:tc>
          <w:tcPr>
            <w:tcW w:w="7350" w:type="dxa"/>
          </w:tcPr>
          <w:p>
            <w:pPr>
              <w:rPr>
                <w:rFonts w:ascii="宋体" w:hAnsi="宋体"/>
                <w:color w:val="000000"/>
                <w:sz w:val="18"/>
              </w:rPr>
            </w:pPr>
            <w:r>
              <w:rPr>
                <w:rFonts w:hint="eastAsia" w:ascii="宋体" w:hAnsi="宋体"/>
                <w:color w:val="000000"/>
                <w:sz w:val="18"/>
              </w:rPr>
              <w:t>2,4-二氨基苯甲醚（2,4-Diaminoanisole）</w:t>
            </w:r>
          </w:p>
        </w:tc>
        <w:tc>
          <w:tcPr>
            <w:tcW w:w="1470" w:type="dxa"/>
            <w:vAlign w:val="center"/>
          </w:tcPr>
          <w:p>
            <w:pPr>
              <w:jc w:val="center"/>
              <w:rPr>
                <w:rFonts w:ascii="宋体" w:hAnsi="宋体"/>
                <w:color w:val="000000"/>
                <w:sz w:val="18"/>
              </w:rPr>
            </w:pPr>
            <w:r>
              <w:rPr>
                <w:rFonts w:hint="eastAsia" w:ascii="宋体" w:hAnsi="宋体"/>
                <w:color w:val="000000"/>
                <w:sz w:val="18"/>
              </w:rPr>
              <w:t>615-05-4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9</w:t>
            </w:r>
          </w:p>
        </w:tc>
        <w:tc>
          <w:tcPr>
            <w:tcW w:w="7350" w:type="dxa"/>
          </w:tcPr>
          <w:p>
            <w:pPr>
              <w:rPr>
                <w:rFonts w:ascii="宋体" w:hAnsi="宋体"/>
                <w:color w:val="000000"/>
                <w:sz w:val="18"/>
              </w:rPr>
            </w:pPr>
            <w:r>
              <w:rPr>
                <w:rFonts w:hint="eastAsia" w:ascii="宋体" w:hAnsi="宋体"/>
                <w:color w:val="000000"/>
                <w:sz w:val="18"/>
              </w:rPr>
              <w:t>4,4</w:t>
            </w:r>
            <w:r>
              <w:rPr>
                <w:rFonts w:ascii="宋体" w:hAnsi="宋体"/>
                <w:color w:val="000000"/>
                <w:sz w:val="18"/>
              </w:rPr>
              <w:t>’</w:t>
            </w:r>
            <w:r>
              <w:rPr>
                <w:rFonts w:hint="eastAsia" w:ascii="宋体" w:hAnsi="宋体"/>
                <w:color w:val="000000"/>
                <w:sz w:val="18"/>
              </w:rPr>
              <w:t>-二氨基二苯甲烷（4,4</w:t>
            </w:r>
            <w:r>
              <w:rPr>
                <w:rFonts w:ascii="宋体" w:hAnsi="宋体"/>
                <w:color w:val="000000"/>
                <w:sz w:val="18"/>
              </w:rPr>
              <w:t>’</w:t>
            </w:r>
            <w:r>
              <w:rPr>
                <w:rFonts w:hint="eastAsia" w:ascii="宋体" w:hAnsi="宋体"/>
                <w:color w:val="000000"/>
                <w:sz w:val="18"/>
              </w:rPr>
              <w:t>-Diaminodiphenylmethane）</w:t>
            </w:r>
          </w:p>
        </w:tc>
        <w:tc>
          <w:tcPr>
            <w:tcW w:w="1470" w:type="dxa"/>
            <w:vAlign w:val="center"/>
          </w:tcPr>
          <w:p>
            <w:pPr>
              <w:jc w:val="center"/>
              <w:rPr>
                <w:rFonts w:ascii="宋体" w:hAnsi="宋体"/>
                <w:color w:val="000000"/>
                <w:sz w:val="18"/>
              </w:rPr>
            </w:pPr>
            <w:r>
              <w:rPr>
                <w:rFonts w:hint="eastAsia" w:ascii="宋体" w:hAnsi="宋体"/>
                <w:color w:val="000000"/>
                <w:sz w:val="18"/>
              </w:rPr>
              <w:t>101-77-9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10</w:t>
            </w:r>
          </w:p>
        </w:tc>
        <w:tc>
          <w:tcPr>
            <w:tcW w:w="7350" w:type="dxa"/>
          </w:tcPr>
          <w:p>
            <w:pPr>
              <w:rPr>
                <w:rFonts w:ascii="宋体" w:hAnsi="宋体"/>
                <w:color w:val="000000"/>
                <w:sz w:val="18"/>
              </w:rPr>
            </w:pPr>
            <w:r>
              <w:rPr>
                <w:rFonts w:hint="eastAsia" w:ascii="宋体" w:hAnsi="宋体"/>
                <w:color w:val="000000"/>
                <w:sz w:val="18"/>
              </w:rPr>
              <w:t>3,3</w:t>
            </w:r>
            <w:r>
              <w:rPr>
                <w:rFonts w:ascii="宋体" w:hAnsi="宋体"/>
                <w:color w:val="000000"/>
                <w:sz w:val="18"/>
              </w:rPr>
              <w:t>’</w:t>
            </w:r>
            <w:r>
              <w:rPr>
                <w:rFonts w:hint="eastAsia" w:ascii="宋体" w:hAnsi="宋体"/>
                <w:color w:val="000000"/>
                <w:sz w:val="18"/>
              </w:rPr>
              <w:t>-二氯联苯胺（3,3</w:t>
            </w:r>
            <w:r>
              <w:rPr>
                <w:rFonts w:ascii="宋体" w:hAnsi="宋体"/>
                <w:color w:val="000000"/>
                <w:sz w:val="18"/>
              </w:rPr>
              <w:t>’</w:t>
            </w:r>
            <w:r>
              <w:rPr>
                <w:rFonts w:hint="eastAsia" w:ascii="宋体" w:hAnsi="宋体"/>
                <w:color w:val="000000"/>
                <w:sz w:val="18"/>
              </w:rPr>
              <w:t>-Dichlorobenzidine）</w:t>
            </w:r>
          </w:p>
        </w:tc>
        <w:tc>
          <w:tcPr>
            <w:tcW w:w="1470" w:type="dxa"/>
            <w:vAlign w:val="center"/>
          </w:tcPr>
          <w:p>
            <w:pPr>
              <w:jc w:val="center"/>
              <w:rPr>
                <w:rFonts w:ascii="宋体" w:hAnsi="宋体"/>
                <w:color w:val="000000"/>
                <w:sz w:val="18"/>
              </w:rPr>
            </w:pPr>
            <w:r>
              <w:rPr>
                <w:rFonts w:hint="eastAsia" w:ascii="宋体" w:hAnsi="宋体"/>
                <w:color w:val="000000"/>
                <w:sz w:val="18"/>
              </w:rPr>
              <w:t>91-94-1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11</w:t>
            </w:r>
          </w:p>
        </w:tc>
        <w:tc>
          <w:tcPr>
            <w:tcW w:w="7350" w:type="dxa"/>
          </w:tcPr>
          <w:p>
            <w:pPr>
              <w:rPr>
                <w:rFonts w:ascii="宋体" w:hAnsi="宋体"/>
                <w:color w:val="000000"/>
                <w:sz w:val="18"/>
              </w:rPr>
            </w:pPr>
            <w:r>
              <w:rPr>
                <w:rFonts w:hint="eastAsia" w:ascii="宋体" w:hAnsi="宋体"/>
                <w:color w:val="000000"/>
                <w:sz w:val="18"/>
              </w:rPr>
              <w:t>3,3</w:t>
            </w:r>
            <w:r>
              <w:rPr>
                <w:rFonts w:ascii="宋体" w:hAnsi="宋体"/>
                <w:color w:val="000000"/>
                <w:sz w:val="18"/>
              </w:rPr>
              <w:t>’</w:t>
            </w:r>
            <w:r>
              <w:rPr>
                <w:rFonts w:hint="eastAsia" w:ascii="宋体" w:hAnsi="宋体"/>
                <w:color w:val="000000"/>
                <w:sz w:val="18"/>
              </w:rPr>
              <w:t>-二甲氧基联苯胺（3,3</w:t>
            </w:r>
            <w:r>
              <w:rPr>
                <w:rFonts w:ascii="宋体" w:hAnsi="宋体"/>
                <w:color w:val="000000"/>
                <w:sz w:val="18"/>
              </w:rPr>
              <w:t>’</w:t>
            </w:r>
            <w:r>
              <w:rPr>
                <w:rFonts w:hint="eastAsia" w:ascii="宋体" w:hAnsi="宋体"/>
                <w:color w:val="000000"/>
                <w:sz w:val="18"/>
              </w:rPr>
              <w:t>-Dimethoxybenzidine）</w:t>
            </w:r>
          </w:p>
        </w:tc>
        <w:tc>
          <w:tcPr>
            <w:tcW w:w="1470" w:type="dxa"/>
            <w:vAlign w:val="center"/>
          </w:tcPr>
          <w:p>
            <w:pPr>
              <w:jc w:val="center"/>
              <w:rPr>
                <w:rFonts w:ascii="宋体" w:hAnsi="宋体"/>
                <w:color w:val="000000"/>
                <w:sz w:val="18"/>
              </w:rPr>
            </w:pPr>
            <w:r>
              <w:rPr>
                <w:rFonts w:hint="eastAsia" w:ascii="宋体" w:hAnsi="宋体"/>
                <w:color w:val="000000"/>
                <w:sz w:val="18"/>
              </w:rPr>
              <w:t>119-90-4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12</w:t>
            </w:r>
          </w:p>
        </w:tc>
        <w:tc>
          <w:tcPr>
            <w:tcW w:w="7350" w:type="dxa"/>
          </w:tcPr>
          <w:p>
            <w:pPr>
              <w:rPr>
                <w:rFonts w:ascii="宋体" w:hAnsi="宋体"/>
                <w:color w:val="000000"/>
                <w:sz w:val="18"/>
              </w:rPr>
            </w:pPr>
            <w:r>
              <w:rPr>
                <w:rFonts w:hint="eastAsia" w:ascii="宋体" w:hAnsi="宋体"/>
                <w:color w:val="000000"/>
                <w:sz w:val="18"/>
              </w:rPr>
              <w:t>3,3</w:t>
            </w:r>
            <w:r>
              <w:rPr>
                <w:rFonts w:ascii="宋体" w:hAnsi="宋体"/>
                <w:color w:val="000000"/>
                <w:sz w:val="18"/>
              </w:rPr>
              <w:t>’</w:t>
            </w:r>
            <w:r>
              <w:rPr>
                <w:rFonts w:hint="eastAsia" w:ascii="宋体" w:hAnsi="宋体"/>
                <w:color w:val="000000"/>
                <w:sz w:val="18"/>
              </w:rPr>
              <w:t>-二甲基联苯胺（3,3</w:t>
            </w:r>
            <w:r>
              <w:rPr>
                <w:rFonts w:ascii="宋体" w:hAnsi="宋体"/>
                <w:color w:val="000000"/>
                <w:sz w:val="18"/>
              </w:rPr>
              <w:t>’</w:t>
            </w:r>
            <w:r>
              <w:rPr>
                <w:rFonts w:hint="eastAsia" w:ascii="宋体" w:hAnsi="宋体"/>
                <w:color w:val="000000"/>
                <w:sz w:val="18"/>
              </w:rPr>
              <w:t>-Dimethylbenzidine）</w:t>
            </w:r>
          </w:p>
        </w:tc>
        <w:tc>
          <w:tcPr>
            <w:tcW w:w="1470" w:type="dxa"/>
            <w:vAlign w:val="center"/>
          </w:tcPr>
          <w:p>
            <w:pPr>
              <w:jc w:val="center"/>
              <w:rPr>
                <w:rFonts w:ascii="宋体" w:hAnsi="宋体"/>
                <w:color w:val="000000"/>
                <w:sz w:val="18"/>
              </w:rPr>
            </w:pPr>
            <w:r>
              <w:rPr>
                <w:rFonts w:hint="eastAsia" w:ascii="宋体" w:hAnsi="宋体"/>
                <w:color w:val="000000"/>
                <w:sz w:val="18"/>
              </w:rPr>
              <w:t>119-93-7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13</w:t>
            </w:r>
          </w:p>
        </w:tc>
        <w:tc>
          <w:tcPr>
            <w:tcW w:w="7350" w:type="dxa"/>
          </w:tcPr>
          <w:p>
            <w:pPr>
              <w:rPr>
                <w:rFonts w:ascii="宋体" w:hAnsi="宋体"/>
                <w:color w:val="000000"/>
                <w:sz w:val="18"/>
              </w:rPr>
            </w:pPr>
            <w:r>
              <w:rPr>
                <w:rFonts w:hint="eastAsia" w:ascii="宋体" w:hAnsi="宋体"/>
                <w:color w:val="000000"/>
                <w:sz w:val="18"/>
              </w:rPr>
              <w:t>3,3</w:t>
            </w:r>
            <w:r>
              <w:rPr>
                <w:rFonts w:ascii="宋体" w:hAnsi="宋体"/>
                <w:color w:val="000000"/>
                <w:sz w:val="18"/>
              </w:rPr>
              <w:t>’</w:t>
            </w:r>
            <w:r>
              <w:rPr>
                <w:rFonts w:hint="eastAsia" w:ascii="宋体" w:hAnsi="宋体"/>
                <w:color w:val="000000"/>
                <w:sz w:val="18"/>
              </w:rPr>
              <w:t>-二甲基-4,4</w:t>
            </w:r>
            <w:r>
              <w:rPr>
                <w:rFonts w:ascii="宋体" w:hAnsi="宋体"/>
                <w:color w:val="000000"/>
                <w:sz w:val="18"/>
              </w:rPr>
              <w:t>’</w:t>
            </w:r>
            <w:r>
              <w:rPr>
                <w:rFonts w:hint="eastAsia" w:ascii="宋体" w:hAnsi="宋体"/>
                <w:color w:val="000000"/>
                <w:sz w:val="18"/>
              </w:rPr>
              <w:t>-二氨基二苯甲烷（3,3</w:t>
            </w:r>
            <w:r>
              <w:rPr>
                <w:rFonts w:ascii="宋体" w:hAnsi="宋体"/>
                <w:color w:val="000000"/>
                <w:sz w:val="18"/>
              </w:rPr>
              <w:t>’</w:t>
            </w:r>
            <w:r>
              <w:rPr>
                <w:rFonts w:hint="eastAsia" w:ascii="宋体" w:hAnsi="宋体"/>
                <w:color w:val="000000"/>
                <w:sz w:val="18"/>
              </w:rPr>
              <w:t>-Dimethyl-4,4</w:t>
            </w:r>
            <w:r>
              <w:rPr>
                <w:rFonts w:ascii="宋体" w:hAnsi="宋体"/>
                <w:color w:val="000000"/>
                <w:sz w:val="18"/>
              </w:rPr>
              <w:t>’</w:t>
            </w:r>
            <w:r>
              <w:rPr>
                <w:rFonts w:hint="eastAsia" w:ascii="宋体" w:hAnsi="宋体"/>
                <w:color w:val="000000"/>
                <w:sz w:val="18"/>
              </w:rPr>
              <w:t>-Diaminodiphenylmethane）</w:t>
            </w:r>
          </w:p>
        </w:tc>
        <w:tc>
          <w:tcPr>
            <w:tcW w:w="1470" w:type="dxa"/>
            <w:vAlign w:val="center"/>
          </w:tcPr>
          <w:p>
            <w:pPr>
              <w:jc w:val="center"/>
              <w:rPr>
                <w:rFonts w:ascii="宋体" w:hAnsi="宋体"/>
                <w:color w:val="000000"/>
                <w:sz w:val="18"/>
              </w:rPr>
            </w:pPr>
            <w:r>
              <w:rPr>
                <w:rFonts w:hint="eastAsia" w:ascii="宋体" w:hAnsi="宋体"/>
                <w:color w:val="000000"/>
                <w:sz w:val="18"/>
              </w:rPr>
              <w:t>838-88-0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14</w:t>
            </w:r>
          </w:p>
        </w:tc>
        <w:tc>
          <w:tcPr>
            <w:tcW w:w="7350" w:type="dxa"/>
          </w:tcPr>
          <w:p>
            <w:pPr>
              <w:rPr>
                <w:rFonts w:ascii="宋体" w:hAnsi="宋体"/>
                <w:color w:val="000000"/>
                <w:sz w:val="18"/>
              </w:rPr>
            </w:pPr>
            <w:r>
              <w:rPr>
                <w:rFonts w:hint="eastAsia" w:ascii="宋体" w:hAnsi="宋体"/>
                <w:color w:val="000000"/>
                <w:sz w:val="18"/>
              </w:rPr>
              <w:t>3-氨基对甲苯甲醚（p-克利酊）（p-Cresidine）</w:t>
            </w:r>
          </w:p>
        </w:tc>
        <w:tc>
          <w:tcPr>
            <w:tcW w:w="1470" w:type="dxa"/>
            <w:vAlign w:val="center"/>
          </w:tcPr>
          <w:p>
            <w:pPr>
              <w:jc w:val="center"/>
              <w:rPr>
                <w:rFonts w:ascii="宋体" w:hAnsi="宋体"/>
                <w:color w:val="000000"/>
                <w:sz w:val="18"/>
              </w:rPr>
            </w:pPr>
            <w:r>
              <w:rPr>
                <w:rFonts w:hint="eastAsia" w:ascii="宋体" w:hAnsi="宋体"/>
                <w:color w:val="000000"/>
                <w:sz w:val="18"/>
              </w:rPr>
              <w:t>120-71-8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15</w:t>
            </w:r>
          </w:p>
        </w:tc>
        <w:tc>
          <w:tcPr>
            <w:tcW w:w="7350" w:type="dxa"/>
          </w:tcPr>
          <w:p>
            <w:pPr>
              <w:rPr>
                <w:rFonts w:ascii="宋体" w:hAnsi="宋体"/>
                <w:color w:val="000000"/>
                <w:sz w:val="18"/>
              </w:rPr>
            </w:pPr>
            <w:r>
              <w:rPr>
                <w:rFonts w:hint="eastAsia" w:ascii="宋体" w:hAnsi="宋体"/>
                <w:color w:val="000000"/>
                <w:sz w:val="18"/>
              </w:rPr>
              <w:t>4,4</w:t>
            </w:r>
            <w:r>
              <w:rPr>
                <w:rFonts w:ascii="宋体" w:hAnsi="宋体"/>
                <w:color w:val="000000"/>
                <w:sz w:val="18"/>
              </w:rPr>
              <w:t>’</w:t>
            </w:r>
            <w:r>
              <w:rPr>
                <w:rFonts w:hint="eastAsia" w:ascii="宋体" w:hAnsi="宋体"/>
                <w:color w:val="000000"/>
                <w:sz w:val="18"/>
              </w:rPr>
              <w:t>-次甲基-双-（2-氯苯胺）（4,4</w:t>
            </w:r>
            <w:r>
              <w:rPr>
                <w:rFonts w:ascii="宋体" w:hAnsi="宋体"/>
                <w:color w:val="000000"/>
                <w:sz w:val="18"/>
              </w:rPr>
              <w:t>’</w:t>
            </w:r>
            <w:r>
              <w:rPr>
                <w:rFonts w:hint="eastAsia" w:ascii="宋体" w:hAnsi="宋体"/>
                <w:color w:val="000000"/>
                <w:sz w:val="18"/>
              </w:rPr>
              <w:t>-Methylene-bis-(2-Chloroaniline)</w:t>
            </w:r>
          </w:p>
        </w:tc>
        <w:tc>
          <w:tcPr>
            <w:tcW w:w="1470" w:type="dxa"/>
            <w:vAlign w:val="center"/>
          </w:tcPr>
          <w:p>
            <w:pPr>
              <w:jc w:val="center"/>
              <w:rPr>
                <w:rFonts w:ascii="宋体" w:hAnsi="宋体"/>
                <w:color w:val="000000"/>
                <w:sz w:val="18"/>
              </w:rPr>
            </w:pPr>
            <w:r>
              <w:rPr>
                <w:rFonts w:hint="eastAsia" w:ascii="宋体" w:hAnsi="宋体"/>
                <w:color w:val="000000"/>
                <w:sz w:val="18"/>
              </w:rPr>
              <w:t>101-14-4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16</w:t>
            </w:r>
          </w:p>
        </w:tc>
        <w:tc>
          <w:tcPr>
            <w:tcW w:w="7350" w:type="dxa"/>
          </w:tcPr>
          <w:p>
            <w:pPr>
              <w:rPr>
                <w:rFonts w:ascii="宋体" w:hAnsi="宋体"/>
                <w:color w:val="000000"/>
                <w:sz w:val="18"/>
              </w:rPr>
            </w:pPr>
            <w:r>
              <w:rPr>
                <w:rFonts w:hint="eastAsia" w:ascii="宋体" w:hAnsi="宋体"/>
                <w:color w:val="000000"/>
                <w:sz w:val="18"/>
              </w:rPr>
              <w:t>4,4</w:t>
            </w:r>
            <w:r>
              <w:rPr>
                <w:rFonts w:ascii="宋体" w:hAnsi="宋体"/>
                <w:color w:val="000000"/>
                <w:sz w:val="18"/>
              </w:rPr>
              <w:t>’</w:t>
            </w:r>
            <w:r>
              <w:rPr>
                <w:rFonts w:hint="eastAsia" w:ascii="宋体" w:hAnsi="宋体"/>
                <w:color w:val="000000"/>
                <w:sz w:val="18"/>
              </w:rPr>
              <w:t>-二氨基二苯醚（4,4</w:t>
            </w:r>
            <w:r>
              <w:rPr>
                <w:rFonts w:ascii="宋体" w:hAnsi="宋体"/>
                <w:color w:val="000000"/>
                <w:sz w:val="18"/>
              </w:rPr>
              <w:t>’</w:t>
            </w:r>
            <w:r>
              <w:rPr>
                <w:rFonts w:hint="eastAsia" w:ascii="宋体" w:hAnsi="宋体"/>
                <w:color w:val="000000"/>
                <w:sz w:val="18"/>
              </w:rPr>
              <w:t>-Oxydianiline）</w:t>
            </w:r>
          </w:p>
        </w:tc>
        <w:tc>
          <w:tcPr>
            <w:tcW w:w="1470" w:type="dxa"/>
            <w:vAlign w:val="center"/>
          </w:tcPr>
          <w:p>
            <w:pPr>
              <w:jc w:val="center"/>
              <w:rPr>
                <w:rFonts w:ascii="宋体" w:hAnsi="宋体"/>
                <w:color w:val="000000"/>
                <w:sz w:val="18"/>
              </w:rPr>
            </w:pPr>
            <w:r>
              <w:rPr>
                <w:rFonts w:hint="eastAsia" w:ascii="宋体" w:hAnsi="宋体"/>
                <w:color w:val="000000"/>
                <w:sz w:val="18"/>
              </w:rPr>
              <w:t>101-80-4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17</w:t>
            </w:r>
          </w:p>
        </w:tc>
        <w:tc>
          <w:tcPr>
            <w:tcW w:w="7350" w:type="dxa"/>
          </w:tcPr>
          <w:p>
            <w:pPr>
              <w:rPr>
                <w:rFonts w:ascii="宋体" w:hAnsi="宋体"/>
                <w:color w:val="000000"/>
                <w:sz w:val="18"/>
              </w:rPr>
            </w:pPr>
            <w:r>
              <w:rPr>
                <w:rFonts w:hint="eastAsia" w:ascii="宋体" w:hAnsi="宋体"/>
                <w:color w:val="000000"/>
                <w:sz w:val="18"/>
              </w:rPr>
              <w:t>4,4</w:t>
            </w:r>
            <w:r>
              <w:rPr>
                <w:rFonts w:ascii="宋体" w:hAnsi="宋体"/>
                <w:color w:val="000000"/>
                <w:sz w:val="18"/>
              </w:rPr>
              <w:t>’</w:t>
            </w:r>
            <w:r>
              <w:rPr>
                <w:rFonts w:hint="eastAsia" w:ascii="宋体" w:hAnsi="宋体"/>
                <w:color w:val="000000"/>
                <w:sz w:val="18"/>
              </w:rPr>
              <w:t>-二氨基二苯硫醚（4,4</w:t>
            </w:r>
            <w:r>
              <w:rPr>
                <w:rFonts w:ascii="宋体" w:hAnsi="宋体"/>
                <w:color w:val="000000"/>
                <w:sz w:val="18"/>
              </w:rPr>
              <w:t>’</w:t>
            </w:r>
            <w:r>
              <w:rPr>
                <w:rFonts w:hint="eastAsia" w:ascii="宋体" w:hAnsi="宋体"/>
                <w:color w:val="000000"/>
                <w:sz w:val="18"/>
              </w:rPr>
              <w:t>-Thiodianiline）</w:t>
            </w:r>
          </w:p>
        </w:tc>
        <w:tc>
          <w:tcPr>
            <w:tcW w:w="1470" w:type="dxa"/>
            <w:vAlign w:val="center"/>
          </w:tcPr>
          <w:p>
            <w:pPr>
              <w:jc w:val="center"/>
              <w:rPr>
                <w:rFonts w:ascii="宋体" w:hAnsi="宋体"/>
                <w:color w:val="000000"/>
                <w:sz w:val="18"/>
              </w:rPr>
            </w:pPr>
            <w:r>
              <w:rPr>
                <w:rFonts w:hint="eastAsia" w:ascii="宋体" w:hAnsi="宋体"/>
                <w:color w:val="000000"/>
                <w:sz w:val="18"/>
              </w:rPr>
              <w:t>139-65-1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18</w:t>
            </w:r>
          </w:p>
        </w:tc>
        <w:tc>
          <w:tcPr>
            <w:tcW w:w="7350" w:type="dxa"/>
          </w:tcPr>
          <w:p>
            <w:pPr>
              <w:rPr>
                <w:rFonts w:ascii="宋体" w:hAnsi="宋体"/>
                <w:color w:val="000000"/>
                <w:sz w:val="18"/>
              </w:rPr>
            </w:pPr>
            <w:r>
              <w:rPr>
                <w:rFonts w:hint="eastAsia" w:ascii="宋体" w:hAnsi="宋体"/>
                <w:color w:val="000000"/>
                <w:sz w:val="18"/>
              </w:rPr>
              <w:t>邻甲苯胺（2-Toluidine）</w:t>
            </w:r>
          </w:p>
        </w:tc>
        <w:tc>
          <w:tcPr>
            <w:tcW w:w="1470" w:type="dxa"/>
            <w:vAlign w:val="center"/>
          </w:tcPr>
          <w:p>
            <w:pPr>
              <w:jc w:val="center"/>
              <w:rPr>
                <w:rFonts w:ascii="宋体" w:hAnsi="宋体"/>
                <w:color w:val="000000"/>
                <w:sz w:val="18"/>
              </w:rPr>
            </w:pPr>
            <w:r>
              <w:rPr>
                <w:rFonts w:hint="eastAsia" w:ascii="宋体" w:hAnsi="宋体"/>
                <w:color w:val="000000"/>
                <w:sz w:val="18"/>
              </w:rPr>
              <w:t>95-53-4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19</w:t>
            </w:r>
          </w:p>
        </w:tc>
        <w:tc>
          <w:tcPr>
            <w:tcW w:w="7350" w:type="dxa"/>
          </w:tcPr>
          <w:p>
            <w:pPr>
              <w:rPr>
                <w:rFonts w:ascii="宋体" w:hAnsi="宋体"/>
                <w:color w:val="000000"/>
                <w:sz w:val="18"/>
              </w:rPr>
            </w:pPr>
            <w:r>
              <w:rPr>
                <w:rFonts w:hint="eastAsia" w:ascii="宋体" w:hAnsi="宋体"/>
                <w:color w:val="000000"/>
                <w:sz w:val="18"/>
              </w:rPr>
              <w:t>2,4-二氨基甲苯（2,4-Toluylenediamine）</w:t>
            </w:r>
          </w:p>
        </w:tc>
        <w:tc>
          <w:tcPr>
            <w:tcW w:w="1470" w:type="dxa"/>
            <w:vAlign w:val="center"/>
          </w:tcPr>
          <w:p>
            <w:pPr>
              <w:jc w:val="center"/>
              <w:rPr>
                <w:rFonts w:ascii="宋体" w:hAnsi="宋体"/>
                <w:color w:val="000000"/>
                <w:sz w:val="18"/>
              </w:rPr>
            </w:pPr>
            <w:r>
              <w:rPr>
                <w:rFonts w:hint="eastAsia" w:ascii="宋体" w:hAnsi="宋体"/>
                <w:color w:val="000000"/>
                <w:sz w:val="18"/>
              </w:rPr>
              <w:t>95-80-7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20</w:t>
            </w:r>
          </w:p>
        </w:tc>
        <w:tc>
          <w:tcPr>
            <w:tcW w:w="7350" w:type="dxa"/>
          </w:tcPr>
          <w:p>
            <w:pPr>
              <w:rPr>
                <w:rFonts w:ascii="宋体" w:hAnsi="宋体"/>
                <w:color w:val="000000"/>
                <w:sz w:val="18"/>
              </w:rPr>
            </w:pPr>
            <w:r>
              <w:rPr>
                <w:rFonts w:hint="eastAsia" w:ascii="宋体" w:hAnsi="宋体"/>
                <w:color w:val="000000"/>
                <w:sz w:val="18"/>
              </w:rPr>
              <w:t>2,4,5-三甲基苯胺（2,4,5-Trimethylaniline）</w:t>
            </w:r>
          </w:p>
        </w:tc>
        <w:tc>
          <w:tcPr>
            <w:tcW w:w="1470" w:type="dxa"/>
            <w:vAlign w:val="center"/>
          </w:tcPr>
          <w:p>
            <w:pPr>
              <w:jc w:val="center"/>
              <w:rPr>
                <w:rFonts w:ascii="宋体" w:hAnsi="宋体"/>
                <w:color w:val="000000"/>
                <w:sz w:val="18"/>
              </w:rPr>
            </w:pPr>
            <w:r>
              <w:rPr>
                <w:rFonts w:hint="eastAsia" w:ascii="宋体" w:hAnsi="宋体"/>
                <w:color w:val="000000"/>
                <w:sz w:val="18"/>
              </w:rPr>
              <w:t>137-17-7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21</w:t>
            </w:r>
          </w:p>
        </w:tc>
        <w:tc>
          <w:tcPr>
            <w:tcW w:w="7350" w:type="dxa"/>
          </w:tcPr>
          <w:p>
            <w:pPr>
              <w:rPr>
                <w:rFonts w:ascii="宋体" w:hAnsi="宋体"/>
                <w:color w:val="000000"/>
                <w:sz w:val="18"/>
              </w:rPr>
            </w:pPr>
            <w:r>
              <w:rPr>
                <w:rFonts w:hint="eastAsia" w:ascii="宋体" w:hAnsi="宋体"/>
                <w:color w:val="000000"/>
                <w:sz w:val="18"/>
              </w:rPr>
              <w:t>邻甲氧基苯胺（邻氨基苯甲醚）（2-Anisidine）</w:t>
            </w:r>
          </w:p>
        </w:tc>
        <w:tc>
          <w:tcPr>
            <w:tcW w:w="1470" w:type="dxa"/>
            <w:vAlign w:val="center"/>
          </w:tcPr>
          <w:p>
            <w:pPr>
              <w:jc w:val="center"/>
              <w:rPr>
                <w:rFonts w:ascii="宋体" w:hAnsi="宋体"/>
                <w:color w:val="000000"/>
                <w:sz w:val="18"/>
              </w:rPr>
            </w:pPr>
            <w:r>
              <w:rPr>
                <w:rFonts w:hint="eastAsia" w:ascii="宋体" w:hAnsi="宋体"/>
                <w:color w:val="000000"/>
                <w:sz w:val="18"/>
              </w:rPr>
              <w:t>90-04-0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22</w:t>
            </w:r>
          </w:p>
        </w:tc>
        <w:tc>
          <w:tcPr>
            <w:tcW w:w="7350" w:type="dxa"/>
          </w:tcPr>
          <w:p>
            <w:pPr>
              <w:rPr>
                <w:rFonts w:ascii="宋体" w:hAnsi="宋体"/>
                <w:color w:val="000000"/>
                <w:sz w:val="18"/>
              </w:rPr>
            </w:pPr>
            <w:r>
              <w:rPr>
                <w:rFonts w:hint="eastAsia" w:ascii="宋体" w:hAnsi="宋体"/>
                <w:color w:val="000000"/>
                <w:sz w:val="18"/>
              </w:rPr>
              <w:t>2,4-二甲基苯胺（2,4-Xylidine）</w:t>
            </w:r>
          </w:p>
        </w:tc>
        <w:tc>
          <w:tcPr>
            <w:tcW w:w="1470" w:type="dxa"/>
            <w:vAlign w:val="center"/>
          </w:tcPr>
          <w:p>
            <w:pPr>
              <w:jc w:val="center"/>
              <w:rPr>
                <w:rFonts w:ascii="宋体" w:hAnsi="宋体"/>
                <w:color w:val="000000"/>
                <w:sz w:val="18"/>
              </w:rPr>
            </w:pPr>
            <w:r>
              <w:rPr>
                <w:rFonts w:hint="eastAsia" w:ascii="宋体" w:hAnsi="宋体"/>
                <w:color w:val="000000"/>
                <w:sz w:val="18"/>
              </w:rPr>
              <w:t>95-68-1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tcPr>
          <w:p>
            <w:pPr>
              <w:jc w:val="center"/>
              <w:rPr>
                <w:rFonts w:ascii="宋体" w:hAnsi="宋体"/>
                <w:color w:val="000000"/>
                <w:sz w:val="18"/>
              </w:rPr>
            </w:pPr>
            <w:r>
              <w:rPr>
                <w:rFonts w:hint="eastAsia" w:ascii="宋体" w:hAnsi="宋体"/>
                <w:color w:val="000000"/>
                <w:sz w:val="18"/>
              </w:rPr>
              <w:t>23</w:t>
            </w:r>
          </w:p>
        </w:tc>
        <w:tc>
          <w:tcPr>
            <w:tcW w:w="7350" w:type="dxa"/>
          </w:tcPr>
          <w:p>
            <w:pPr>
              <w:rPr>
                <w:rFonts w:ascii="宋体" w:hAnsi="宋体"/>
                <w:color w:val="000000"/>
                <w:sz w:val="18"/>
              </w:rPr>
            </w:pPr>
            <w:r>
              <w:rPr>
                <w:rFonts w:hint="eastAsia" w:ascii="宋体" w:hAnsi="宋体"/>
                <w:color w:val="000000"/>
                <w:sz w:val="18"/>
              </w:rPr>
              <w:t>2,6-二甲基苯胺（2,6-Xylidine）</w:t>
            </w:r>
          </w:p>
        </w:tc>
        <w:tc>
          <w:tcPr>
            <w:tcW w:w="1470" w:type="dxa"/>
            <w:vAlign w:val="center"/>
          </w:tcPr>
          <w:p>
            <w:pPr>
              <w:jc w:val="center"/>
              <w:rPr>
                <w:rFonts w:ascii="宋体" w:hAnsi="宋体"/>
                <w:color w:val="000000"/>
                <w:sz w:val="18"/>
              </w:rPr>
            </w:pPr>
            <w:r>
              <w:rPr>
                <w:rFonts w:hint="eastAsia" w:ascii="宋体" w:hAnsi="宋体"/>
                <w:color w:val="000000"/>
                <w:sz w:val="18"/>
              </w:rPr>
              <w:t>87-62-7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0" w:type="dxa"/>
            <w:vAlign w:val="center"/>
          </w:tcPr>
          <w:p>
            <w:pPr>
              <w:jc w:val="center"/>
              <w:rPr>
                <w:rFonts w:ascii="宋体" w:hAnsi="宋体"/>
                <w:color w:val="000000"/>
                <w:sz w:val="18"/>
                <w:szCs w:val="18"/>
              </w:rPr>
            </w:pPr>
            <w:r>
              <w:rPr>
                <w:rFonts w:hint="eastAsia" w:ascii="宋体" w:hAnsi="宋体"/>
                <w:color w:val="000000"/>
                <w:sz w:val="18"/>
                <w:szCs w:val="18"/>
              </w:rPr>
              <w:t>24</w:t>
            </w:r>
          </w:p>
        </w:tc>
        <w:tc>
          <w:tcPr>
            <w:tcW w:w="7350" w:type="dxa"/>
            <w:vAlign w:val="bottom"/>
          </w:tcPr>
          <w:p>
            <w:pPr>
              <w:rPr>
                <w:rFonts w:ascii="宋体" w:hAnsi="宋体"/>
                <w:color w:val="000000"/>
                <w:sz w:val="18"/>
                <w:szCs w:val="18"/>
              </w:rPr>
            </w:pPr>
            <w:r>
              <w:rPr>
                <w:rFonts w:hint="eastAsia" w:ascii="宋体" w:hAnsi="宋体"/>
                <w:bCs/>
                <w:color w:val="000000"/>
                <w:sz w:val="18"/>
                <w:szCs w:val="18"/>
              </w:rPr>
              <w:t>4-氨基偶氮苯（p-aminoazobenzene）</w:t>
            </w:r>
          </w:p>
        </w:tc>
        <w:tc>
          <w:tcPr>
            <w:tcW w:w="1470" w:type="dxa"/>
            <w:vAlign w:val="center"/>
          </w:tcPr>
          <w:p>
            <w:pPr>
              <w:jc w:val="center"/>
              <w:rPr>
                <w:rFonts w:ascii="宋体" w:hAnsi="宋体"/>
                <w:color w:val="000000"/>
                <w:sz w:val="18"/>
                <w:szCs w:val="18"/>
              </w:rPr>
            </w:pPr>
            <w:r>
              <w:rPr>
                <w:rFonts w:hint="eastAsia" w:ascii="宋体" w:hAnsi="宋体"/>
                <w:bCs/>
                <w:color w:val="000000"/>
                <w:sz w:val="18"/>
                <w:szCs w:val="18"/>
              </w:rPr>
              <w:t>60-09-3</w:t>
            </w:r>
          </w:p>
        </w:tc>
      </w:tr>
    </w:tbl>
    <w:p>
      <w:pPr>
        <w:pStyle w:val="57"/>
        <w:ind w:firstLine="420"/>
      </w:pPr>
    </w:p>
    <w:p>
      <w:pPr>
        <w:pStyle w:val="57"/>
        <w:ind w:firstLine="420"/>
      </w:pPr>
    </w:p>
    <w:bookmarkEnd w:id="57"/>
    <w:p>
      <w:pPr>
        <w:pStyle w:val="57"/>
        <w:ind w:firstLine="0" w:firstLineChars="0"/>
        <w:jc w:val="center"/>
      </w:pPr>
      <w:bookmarkStart w:id="58"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K836WCzsDftgTkSAaQuuU2rmGAiF0TnflxhhT9yI9Ko7L8qTFvpHnpJjvDkilufEkWPmTrhCnLpkKUGTSb9m+w==" w:salt="D6VQB2P6pfZmIfqlWiAob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wYjc1MTEwYzVjMDRjMzM1MDMyOWEwZWMwZGFlZGQifQ=="/>
  </w:docVars>
  <w:rsids>
    <w:rsidRoot w:val="00DD1B5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B5F"/>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13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798"/>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754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E5F"/>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85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762"/>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B5C"/>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4CF"/>
    <w:rsid w:val="00867713"/>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E66"/>
    <w:rsid w:val="00991F92"/>
    <w:rsid w:val="00992985"/>
    <w:rsid w:val="00993889"/>
    <w:rsid w:val="0099487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877"/>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9D4"/>
    <w:rsid w:val="00BB5F8F"/>
    <w:rsid w:val="00BB657A"/>
    <w:rsid w:val="00BC1A4E"/>
    <w:rsid w:val="00BC5DC7"/>
    <w:rsid w:val="00BC6B8B"/>
    <w:rsid w:val="00BC73D8"/>
    <w:rsid w:val="00BD52D7"/>
    <w:rsid w:val="00BD5AD2"/>
    <w:rsid w:val="00BE2116"/>
    <w:rsid w:val="00BE22F3"/>
    <w:rsid w:val="00BE5B52"/>
    <w:rsid w:val="00BE7B8D"/>
    <w:rsid w:val="00BF0993"/>
    <w:rsid w:val="00BF10A9"/>
    <w:rsid w:val="00BF1703"/>
    <w:rsid w:val="00BF231C"/>
    <w:rsid w:val="00BF51E5"/>
    <w:rsid w:val="00BF74A6"/>
    <w:rsid w:val="00C010A2"/>
    <w:rsid w:val="00C012E5"/>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7DE"/>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2D8"/>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B52"/>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2BFA"/>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592"/>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7E4D75"/>
    <w:rsid w:val="0C1316B7"/>
    <w:rsid w:val="37DF398F"/>
    <w:rsid w:val="4F0C0D14"/>
    <w:rsid w:val="66D50CBC"/>
    <w:rsid w:val="72C7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Body Text Indent"/>
    <w:basedOn w:val="1"/>
    <w:link w:val="231"/>
    <w:autoRedefine/>
    <w:semiHidden/>
    <w:unhideWhenUsed/>
    <w:qFormat/>
    <w:uiPriority w:val="99"/>
    <w:pPr>
      <w:spacing w:after="120"/>
      <w:ind w:left="420" w:leftChars="20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0"/>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9"/>
    <w:autoRedefine/>
    <w:qFormat/>
    <w:uiPriority w:val="99"/>
    <w:rPr>
      <w:kern w:val="2"/>
      <w:sz w:val="18"/>
      <w:szCs w:val="18"/>
    </w:rPr>
  </w:style>
  <w:style w:type="character" w:customStyle="1" w:styleId="45">
    <w:name w:val="页脚 字符"/>
    <w:link w:val="18"/>
    <w:autoRedefine/>
    <w:qFormat/>
    <w:uiPriority w:val="99"/>
    <w:rPr>
      <w:rFonts w:ascii="宋体"/>
      <w:kern w:val="2"/>
      <w:sz w:val="18"/>
      <w:szCs w:val="18"/>
    </w:rPr>
  </w:style>
  <w:style w:type="character" w:customStyle="1" w:styleId="46">
    <w:name w:val="批注框文本 字符"/>
    <w:link w:val="17"/>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Subtle Reference"/>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kern w:val="2"/>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character" w:customStyle="1" w:styleId="231">
    <w:name w:val="正文文本缩进 字符"/>
    <w:basedOn w:val="29"/>
    <w:link w:val="14"/>
    <w:autoRedefine/>
    <w:semiHidden/>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F8DBF2ED0F44E69D76F2E0F9675074"/>
        <w:style w:val=""/>
        <w:category>
          <w:name w:val="常规"/>
          <w:gallery w:val="placeholder"/>
        </w:category>
        <w:types>
          <w:type w:val="bbPlcHdr"/>
        </w:types>
        <w:behaviors>
          <w:behavior w:val="content"/>
        </w:behaviors>
        <w:description w:val=""/>
        <w:guid w:val="{4451DB8E-566B-468D-AD34-9DA10C8E6BF9}"/>
      </w:docPartPr>
      <w:docPartBody>
        <w:p>
          <w:pPr>
            <w:pStyle w:val="5"/>
          </w:pPr>
          <w:r>
            <w:rPr>
              <w:rStyle w:val="4"/>
              <w:rFonts w:hint="eastAsia"/>
            </w:rPr>
            <w:t>单击或点击此处输入文字。</w:t>
          </w:r>
        </w:p>
      </w:docPartBody>
    </w:docPart>
    <w:docPart>
      <w:docPartPr>
        <w:name w:val="A31ABD2828124FBBAF61DE30D0A1C42A"/>
        <w:style w:val=""/>
        <w:category>
          <w:name w:val="常规"/>
          <w:gallery w:val="placeholder"/>
        </w:category>
        <w:types>
          <w:type w:val="bbPlcHdr"/>
        </w:types>
        <w:behaviors>
          <w:behavior w:val="content"/>
        </w:behaviors>
        <w:description w:val=""/>
        <w:guid w:val="{78B53140-6723-46EC-A5B9-E3AAE1F901F2}"/>
      </w:docPartPr>
      <w:docPartBody>
        <w:p>
          <w:pPr>
            <w:pStyle w:val="6"/>
          </w:pPr>
          <w:r>
            <w:rPr>
              <w:rStyle w:val="4"/>
              <w:rFonts w:hint="eastAsia"/>
            </w:rPr>
            <w:t>选择一项。</w:t>
          </w:r>
        </w:p>
      </w:docPartBody>
    </w:docPart>
    <w:docPart>
      <w:docPartPr>
        <w:name w:val="1EE47808A2CF41F48B5C8177D504AF16"/>
        <w:style w:val=""/>
        <w:category>
          <w:name w:val="常规"/>
          <w:gallery w:val="placeholder"/>
        </w:category>
        <w:types>
          <w:type w:val="bbPlcHdr"/>
        </w:types>
        <w:behaviors>
          <w:behavior w:val="content"/>
        </w:behaviors>
        <w:description w:val=""/>
        <w:guid w:val="{D8A19F8A-180F-4465-A5DB-EA06896E912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0B"/>
    <w:rsid w:val="0036060D"/>
    <w:rsid w:val="00517E8D"/>
    <w:rsid w:val="005A1E0B"/>
    <w:rsid w:val="00914217"/>
    <w:rsid w:val="00CF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41F8DBF2ED0F44E69D76F2E0F967507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31ABD2828124FBBAF61DE30D0A1C42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E47808A2CF41F48B5C8177D504AF1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6AEB7-AD1B-486E-9C81-773BE14F689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1137</Words>
  <Characters>6487</Characters>
  <Lines>54</Lines>
  <Paragraphs>15</Paragraphs>
  <TotalTime>221</TotalTime>
  <ScaleCrop>false</ScaleCrop>
  <LinksUpToDate>false</LinksUpToDate>
  <CharactersWithSpaces>7609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2023-10-10T08:20:00Z</dcterms:created>
  <dc:creator>dreamsummit</dc:creator>
  <dc:description>&lt;config cover="true" show_menu="true" version="1.0.0" doctype="SDKXY"&gt;_x000d_
&lt;/config&gt;</dc:description>
  <cp:lastModifiedBy>Administrator</cp:lastModifiedBy>
  <cp:lastPrinted>2021-02-02T08:22:00Z</cp:lastPrinted>
  <dcterms:modified xsi:type="dcterms:W3CDTF">2024-05-05T07:02:56Z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0B3752C98F9E4D1C8F72720EF1F9CC08_12</vt:lpwstr>
  </property>
</Properties>
</file>