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团体标准</w:t>
      </w:r>
    </w:p>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pPr>
      <w:r>
        <w:rPr>
          <w:rFonts w:hint="eastAsia" w:ascii="黑体" w:hAnsi="黑体" w:eastAsia="黑体" w:cs="黑体"/>
          <w:sz w:val="36"/>
          <w:szCs w:val="36"/>
        </w:rPr>
        <w:t>《塑料制品 挥发性有机化合物测定 热脱附气质联用法》</w:t>
      </w:r>
    </w:p>
    <w:p>
      <w:pPr>
        <w:widowControl/>
        <w:jc w:val="center"/>
        <w:rPr>
          <w:sz w:val="36"/>
          <w:szCs w:val="36"/>
        </w:rPr>
      </w:pPr>
      <w:r>
        <w:rPr>
          <w:rFonts w:hint="eastAsia" w:ascii="黑体" w:hAnsi="黑体" w:eastAsia="黑体" w:cs="黑体"/>
          <w:color w:val="000000"/>
          <w:kern w:val="0"/>
          <w:sz w:val="36"/>
          <w:szCs w:val="36"/>
          <w:lang w:bidi="ar"/>
        </w:rPr>
        <w:t>编 制 说 明（</w:t>
      </w:r>
      <w:r>
        <w:rPr>
          <w:rFonts w:hint="eastAsia" w:ascii="黑体" w:hAnsi="黑体" w:eastAsia="黑体" w:cs="黑体"/>
          <w:color w:val="000000"/>
          <w:kern w:val="0"/>
          <w:sz w:val="36"/>
          <w:szCs w:val="36"/>
          <w:lang w:val="en-US" w:eastAsia="zh-CN" w:bidi="ar"/>
        </w:rPr>
        <w:t>征求意见</w:t>
      </w:r>
      <w:r>
        <w:rPr>
          <w:rFonts w:hint="eastAsia" w:ascii="黑体" w:hAnsi="黑体" w:eastAsia="黑体" w:cs="黑体"/>
          <w:color w:val="000000"/>
          <w:kern w:val="0"/>
          <w:sz w:val="36"/>
          <w:szCs w:val="36"/>
          <w:lang w:bidi="ar"/>
        </w:rPr>
        <w:t>稿）</w:t>
      </w:r>
    </w:p>
    <w:p>
      <w:pPr>
        <w:jc w:val="center"/>
        <w:rPr>
          <w:rFonts w:ascii="黑体" w:hAnsi="黑体" w:eastAsia="黑体" w:cs="黑体"/>
          <w:sz w:val="36"/>
          <w:szCs w:val="36"/>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本标准编写组</w:t>
      </w:r>
    </w:p>
    <w:p>
      <w:pPr>
        <w:jc w:val="center"/>
        <w:rPr>
          <w:rFonts w:ascii="黑体" w:hAnsi="黑体" w:eastAsia="黑体" w:cs="黑体"/>
          <w:sz w:val="32"/>
          <w:szCs w:val="32"/>
        </w:rPr>
      </w:pPr>
      <w:r>
        <w:rPr>
          <w:rFonts w:hint="eastAsia" w:ascii="黑体" w:hAnsi="黑体" w:eastAsia="黑体" w:cs="黑体"/>
          <w:sz w:val="32"/>
          <w:szCs w:val="32"/>
        </w:rPr>
        <w:t>二〇二三年六月六日</w:t>
      </w:r>
    </w:p>
    <w:p>
      <w:pPr>
        <w:jc w:val="center"/>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w:t>
      </w:r>
      <w:r>
        <w:rPr>
          <w:rFonts w:hint="eastAsia" w:ascii="黑体" w:hAnsi="黑体" w:eastAsia="黑体" w:cs="黑体"/>
          <w:b/>
          <w:bCs/>
          <w:sz w:val="32"/>
          <w:szCs w:val="32"/>
        </w:rPr>
        <w:t>塑料制品 挥发性有机化合物测定 热脱附气质联用法</w:t>
      </w:r>
      <w:r>
        <w:rPr>
          <w:rFonts w:hint="eastAsia" w:ascii="黑体" w:hAnsi="黑体" w:eastAsia="黑体" w:cs="黑体"/>
          <w:sz w:val="32"/>
          <w:szCs w:val="32"/>
        </w:rPr>
        <w:t>》</w:t>
      </w:r>
    </w:p>
    <w:p>
      <w:pPr>
        <w:jc w:val="center"/>
        <w:rPr>
          <w:rFonts w:ascii="黑体" w:hAnsi="黑体" w:eastAsia="黑体" w:cs="黑体"/>
          <w:sz w:val="32"/>
          <w:szCs w:val="32"/>
        </w:rPr>
      </w:pPr>
      <w:r>
        <w:rPr>
          <w:rFonts w:hint="eastAsia" w:ascii="黑体" w:hAnsi="黑体" w:eastAsia="黑体" w:cs="黑体"/>
          <w:sz w:val="32"/>
          <w:szCs w:val="32"/>
        </w:rPr>
        <w:t>团体标准编制说明</w:t>
      </w:r>
    </w:p>
    <w:p>
      <w:pPr>
        <w:pStyle w:val="43"/>
      </w:pPr>
      <w:r>
        <w:t>工作任务来源和主要工作过程</w:t>
      </w:r>
    </w:p>
    <w:p>
      <w:pPr>
        <w:pStyle w:val="40"/>
      </w:pPr>
      <w:r>
        <w:rPr>
          <w:rFonts w:hint="eastAsia"/>
        </w:rPr>
        <w:t>任务来源</w:t>
      </w:r>
    </w:p>
    <w:p>
      <w:pPr>
        <w:widowControl/>
        <w:ind w:firstLine="420" w:firstLineChars="200"/>
        <w:jc w:val="left"/>
        <w:rPr>
          <w:rFonts w:ascii="宋体" w:hAnsi="宋体" w:cs="宋体"/>
          <w:color w:val="000000"/>
          <w:kern w:val="0"/>
          <w:sz w:val="27"/>
          <w:szCs w:val="27"/>
          <w:lang w:bidi="ar"/>
        </w:rPr>
      </w:pPr>
      <w:r>
        <w:rPr>
          <w:rFonts w:hint="eastAsia" w:ascii="宋体"/>
        </w:rPr>
        <w:t>根据</w:t>
      </w:r>
      <w:r>
        <w:rPr>
          <w:rFonts w:ascii="宋体"/>
        </w:rPr>
        <w:t>中轻联标准〔2022〕244号关于下达《定性分析滤纸》等8项中国轻工业联合会团体标准计划的通知</w:t>
      </w:r>
      <w:r>
        <w:rPr>
          <w:rFonts w:hint="eastAsia" w:ascii="宋体"/>
        </w:rPr>
        <w:t>，《塑料材料及制品 挥发性有机化合物测定 热脱附气质联用法》团体标准制订项目编号为2022022，项目计划时间为2022年-2023年。</w:t>
      </w:r>
      <w:r>
        <w:rPr>
          <w:rFonts w:hint="eastAsia" w:ascii="宋体" w:hAnsi="宋体" w:cs="宋体"/>
          <w:color w:val="000000"/>
          <w:kern w:val="0"/>
          <w:szCs w:val="27"/>
        </w:rPr>
        <w:t>本标准由中国轻工业昆山标准化中心提出，中国轻工业联合会昆山市高分子材料质量与标准化协会归口管理。本标准起草单位为昆山北测检测技术有限公司。</w:t>
      </w:r>
      <w:r>
        <w:rPr>
          <w:rFonts w:hint="eastAsia" w:ascii="宋体" w:hAnsi="宋体" w:cs="宋体"/>
          <w:color w:val="000000"/>
          <w:kern w:val="0"/>
          <w:sz w:val="27"/>
          <w:szCs w:val="27"/>
          <w:lang w:bidi="ar"/>
        </w:rPr>
        <w:t xml:space="preserve"> </w:t>
      </w:r>
    </w:p>
    <w:p>
      <w:pPr>
        <w:pStyle w:val="40"/>
      </w:pPr>
      <w:r>
        <w:rPr>
          <w:rFonts w:hint="eastAsia"/>
        </w:rPr>
        <w:t>主要编制工作过程</w:t>
      </w:r>
    </w:p>
    <w:p>
      <w:pPr>
        <w:pStyle w:val="44"/>
        <w:spacing w:before="156" w:after="156"/>
      </w:pPr>
      <w:r>
        <w:rPr>
          <w:rFonts w:hint="eastAsia"/>
        </w:rPr>
        <w:t>国内外相关标准调研</w:t>
      </w:r>
    </w:p>
    <w:p>
      <w:pPr>
        <w:pStyle w:val="23"/>
      </w:pPr>
      <w:r>
        <w:rPr>
          <w:rFonts w:hint="eastAsia"/>
        </w:rPr>
        <w:t>目前国内尚未有专门针对塑料制品中挥发性有机化合物相关的测试方法可参考,现有可近似参考的国外标准是VDA 278:2016 Thermal Desorption Analysis of Organic Emissions for the Characterization of Non-Metallic Materials for Automobiles 《热解析法测定汽车内饰非金属材料挥发性有机化合物》和GMW15634：2014 Determination of Volatile and Semi-Volatile Organic Compounds from Vehicle Interior Materials《汽车内饰材料中挥发性及半挥发性有机物的测定》，这两个标准规定了汽车车内非金属材料（如纺织品、地毯、粘合剂、泡沫、皮革及塑料等）中挥发性有机化合物的测定。</w:t>
      </w:r>
    </w:p>
    <w:p>
      <w:pPr>
        <w:pStyle w:val="23"/>
      </w:pPr>
      <w:r>
        <w:rPr>
          <w:rFonts w:hint="eastAsia"/>
        </w:rPr>
        <w:t>经查阅标准发现VDA 278:2016 Thermal Desorption Analysis of Organic Emissions for the Characterization of Non-Metallic Materials for Automobiles 《热解析法测定汽车内饰非金属材料挥发性有机化合物》是最被广泛引用版本的国外标准，先后被全球工程标准、国内一些汽车企业所采用。</w:t>
      </w:r>
    </w:p>
    <w:p>
      <w:pPr>
        <w:pStyle w:val="23"/>
      </w:pPr>
      <w:r>
        <w:rPr>
          <w:rFonts w:hint="eastAsia"/>
        </w:rPr>
        <w:t>目前国内还没有塑料中挥发性有机化合物的行业测试标准，制定具有中国技术特色的塑料中挥发性有机化合物测定方法标准具有相当的紧迫性。本标准与现行国家标准、行业标准不存在矛盾或交叉，并起到了互相补充和配套的作用。</w:t>
      </w:r>
    </w:p>
    <w:p>
      <w:pPr>
        <w:pStyle w:val="44"/>
        <w:spacing w:before="156" w:after="156"/>
      </w:pPr>
      <w:r>
        <w:rPr>
          <w:rFonts w:hint="eastAsia" w:ascii="宋体" w:hAnsi="宋体" w:eastAsia="宋体" w:cs="宋体"/>
          <w:color w:val="000000"/>
          <w:sz w:val="27"/>
          <w:szCs w:val="27"/>
          <w:lang w:bidi="ar"/>
        </w:rPr>
        <w:t xml:space="preserve"> </w:t>
      </w:r>
      <w:r>
        <w:rPr>
          <w:rFonts w:hint="eastAsia"/>
        </w:rPr>
        <w:t>主要工作过程</w:t>
      </w:r>
    </w:p>
    <w:p>
      <w:pPr>
        <w:pStyle w:val="23"/>
        <w:rPr>
          <w:color w:val="000000" w:themeColor="text1"/>
          <w14:textFill>
            <w14:solidFill>
              <w14:schemeClr w14:val="tx1"/>
            </w14:solidFill>
          </w14:textFill>
        </w:rPr>
      </w:pPr>
      <w:r>
        <w:rPr>
          <w:color w:val="000000" w:themeColor="text1"/>
          <w14:textFill>
            <w14:solidFill>
              <w14:schemeClr w14:val="tx1"/>
            </w14:solidFill>
          </w14:textFill>
        </w:rPr>
        <w:t>标准计划下达后，20</w:t>
      </w:r>
      <w:r>
        <w:rPr>
          <w:rFonts w:hint="eastAsia"/>
          <w:color w:val="000000" w:themeColor="text1"/>
          <w14:textFill>
            <w14:solidFill>
              <w14:schemeClr w14:val="tx1"/>
            </w14:solidFill>
          </w14:textFill>
        </w:rPr>
        <w:t>22</w:t>
      </w:r>
      <w:r>
        <w:rPr>
          <w:color w:val="000000" w:themeColor="text1"/>
          <w14:textFill>
            <w14:solidFill>
              <w14:schemeClr w14:val="tx1"/>
            </w14:solidFill>
          </w14:textFill>
        </w:rPr>
        <w:t>年</w:t>
      </w:r>
      <w:r>
        <w:rPr>
          <w:rFonts w:hint="eastAsia"/>
          <w:color w:val="000000" w:themeColor="text1"/>
          <w14:textFill>
            <w14:solidFill>
              <w14:schemeClr w14:val="tx1"/>
            </w14:solidFill>
          </w14:textFill>
        </w:rPr>
        <w:t>10</w:t>
      </w:r>
      <w:r>
        <w:rPr>
          <w:color w:val="000000" w:themeColor="text1"/>
          <w14:textFill>
            <w14:solidFill>
              <w14:schemeClr w14:val="tx1"/>
            </w14:solidFill>
          </w14:textFill>
        </w:rPr>
        <w:t>月，成立标准起草小组，起草小组查找国内外相关技术资料。</w:t>
      </w:r>
      <w:r>
        <w:rPr>
          <w:rFonts w:hint="eastAsia"/>
          <w:color w:val="000000" w:themeColor="text1"/>
          <w14:textFill>
            <w14:solidFill>
              <w14:schemeClr w14:val="tx1"/>
            </w14:solidFill>
          </w14:textFill>
        </w:rPr>
        <w:t>2023年1</w:t>
      </w:r>
      <w:r>
        <w:rPr>
          <w:color w:val="000000" w:themeColor="text1"/>
          <w14:textFill>
            <w14:solidFill>
              <w14:schemeClr w14:val="tx1"/>
            </w14:solidFill>
          </w14:textFill>
        </w:rPr>
        <w:t>月，起草小组向企业进行调研，收集企业意见和建议。</w:t>
      </w:r>
      <w:r>
        <w:rPr>
          <w:rFonts w:hint="eastAsia"/>
          <w:color w:val="000000" w:themeColor="text1"/>
          <w14:textFill>
            <w14:solidFill>
              <w14:schemeClr w14:val="tx1"/>
            </w14:solidFill>
          </w14:textFill>
        </w:rPr>
        <w:t>2023年4</w:t>
      </w:r>
      <w:r>
        <w:rPr>
          <w:color w:val="000000" w:themeColor="text1"/>
          <w14:textFill>
            <w14:solidFill>
              <w14:schemeClr w14:val="tx1"/>
            </w14:solidFill>
          </w14:textFill>
        </w:rPr>
        <w:t>月，征集样品，共征集到</w:t>
      </w:r>
      <w:r>
        <w:rPr>
          <w:rFonts w:hint="eastAsia"/>
          <w:color w:val="000000" w:themeColor="text1"/>
          <w14:textFill>
            <w14:solidFill>
              <w14:schemeClr w14:val="tx1"/>
            </w14:solidFill>
          </w14:textFill>
        </w:rPr>
        <w:t>5种</w:t>
      </w:r>
      <w:r>
        <w:rPr>
          <w:color w:val="000000" w:themeColor="text1"/>
          <w14:textFill>
            <w14:solidFill>
              <w14:schemeClr w14:val="tx1"/>
            </w14:solidFill>
          </w14:textFill>
        </w:rPr>
        <w:t>样品。20</w:t>
      </w:r>
      <w:r>
        <w:rPr>
          <w:rFonts w:hint="eastAsia"/>
          <w:color w:val="000000" w:themeColor="text1"/>
          <w14:textFill>
            <w14:solidFill>
              <w14:schemeClr w14:val="tx1"/>
            </w14:solidFill>
          </w14:textFill>
        </w:rPr>
        <w:t>23</w:t>
      </w:r>
      <w:r>
        <w:rPr>
          <w:color w:val="000000" w:themeColor="text1"/>
          <w14:textFill>
            <w14:solidFill>
              <w14:schemeClr w14:val="tx1"/>
            </w14:solidFill>
          </w14:textFill>
        </w:rPr>
        <w:t>年</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月~</w:t>
      </w:r>
      <w:r>
        <w:rPr>
          <w:rFonts w:hint="eastAsia"/>
          <w:color w:val="000000" w:themeColor="text1"/>
          <w14:textFill>
            <w14:solidFill>
              <w14:schemeClr w14:val="tx1"/>
            </w14:solidFill>
          </w14:textFill>
        </w:rPr>
        <w:t>10</w:t>
      </w:r>
      <w:r>
        <w:rPr>
          <w:color w:val="000000" w:themeColor="text1"/>
          <w14:textFill>
            <w14:solidFill>
              <w14:schemeClr w14:val="tx1"/>
            </w14:solidFill>
          </w14:textFill>
        </w:rPr>
        <w:t>月，对收集样品进行试验验证，并结合企业标准及相关意见形成标准草案。经起草小组讨论修改后形成标准征求意见稿。</w:t>
      </w:r>
    </w:p>
    <w:p>
      <w:pPr>
        <w:pStyle w:val="43"/>
      </w:pPr>
      <w:r>
        <w:rPr>
          <w:rFonts w:hint="eastAsia"/>
        </w:rPr>
        <w:t>团体</w:t>
      </w:r>
      <w:r>
        <w:t>标准编制原则和确定</w:t>
      </w:r>
      <w:r>
        <w:rPr>
          <w:rFonts w:hint="eastAsia"/>
        </w:rPr>
        <w:t>团体</w:t>
      </w:r>
      <w:r>
        <w:t>标准主要内容的论据</w:t>
      </w:r>
    </w:p>
    <w:p>
      <w:pPr>
        <w:pStyle w:val="40"/>
      </w:pPr>
      <w:r>
        <w:rPr>
          <w:rFonts w:hint="eastAsia"/>
        </w:rPr>
        <w:t>团体标准编制原则</w:t>
      </w:r>
    </w:p>
    <w:p>
      <w:pPr>
        <w:pStyle w:val="44"/>
        <w:spacing w:before="156" w:after="156"/>
      </w:pPr>
      <w:r>
        <w:rPr>
          <w:rFonts w:hint="eastAsia"/>
        </w:rPr>
        <w:t>本标准参考VDA 278:2016，GB/T 39695-2020</w:t>
      </w:r>
      <w:r>
        <w:rPr>
          <w:rFonts w:hint="eastAsia" w:ascii="宋体" w:hAnsi="宋体" w:eastAsia="宋体" w:cs="宋体"/>
          <w:color w:val="000000"/>
          <w:sz w:val="24"/>
          <w:szCs w:val="24"/>
          <w:lang w:bidi="ar"/>
        </w:rPr>
        <w:t xml:space="preserve"> 。</w:t>
      </w:r>
    </w:p>
    <w:p>
      <w:pPr>
        <w:pStyle w:val="44"/>
        <w:spacing w:before="156" w:after="156"/>
      </w:pPr>
      <w:r>
        <w:rPr>
          <w:rFonts w:hint="eastAsia"/>
        </w:rPr>
        <w:t>充分考虑中国现有国情，努力与国际市场接轨。</w:t>
      </w:r>
    </w:p>
    <w:p>
      <w:pPr>
        <w:pStyle w:val="44"/>
        <w:spacing w:before="156" w:after="156"/>
      </w:pPr>
      <w:r>
        <w:rPr>
          <w:rFonts w:hint="eastAsia"/>
        </w:rPr>
        <w:t>有利于促进技术进步。</w:t>
      </w:r>
      <w:r>
        <w:rPr>
          <w:rFonts w:hint="eastAsia" w:ascii="宋体" w:hAnsi="宋体" w:eastAsia="宋体" w:cs="宋体"/>
          <w:color w:val="000000"/>
          <w:sz w:val="24"/>
          <w:szCs w:val="24"/>
          <w:lang w:bidi="ar"/>
        </w:rPr>
        <w:t xml:space="preserve"> </w:t>
      </w:r>
    </w:p>
    <w:p>
      <w:pPr>
        <w:pStyle w:val="44"/>
        <w:spacing w:before="156" w:after="156"/>
      </w:pPr>
      <w:r>
        <w:rPr>
          <w:rFonts w:hint="eastAsia"/>
        </w:rPr>
        <w:t>有利于合理利用资源，提高经济效益。</w:t>
      </w:r>
      <w:r>
        <w:rPr>
          <w:rFonts w:hint="eastAsia" w:ascii="宋体" w:hAnsi="宋体" w:eastAsia="宋体" w:cs="宋体"/>
          <w:color w:val="000000"/>
          <w:sz w:val="24"/>
          <w:szCs w:val="24"/>
          <w:lang w:bidi="ar"/>
        </w:rPr>
        <w:t xml:space="preserve"> </w:t>
      </w:r>
    </w:p>
    <w:p>
      <w:pPr>
        <w:pStyle w:val="44"/>
        <w:spacing w:before="156" w:after="156"/>
      </w:pPr>
      <w:r>
        <w:rPr>
          <w:rFonts w:hint="eastAsia"/>
        </w:rPr>
        <w:t xml:space="preserve">符合用户要求，保护消费者利益，促进对外贸易。 </w:t>
      </w:r>
    </w:p>
    <w:p>
      <w:pPr>
        <w:pStyle w:val="44"/>
        <w:spacing w:before="156" w:after="156"/>
      </w:pPr>
      <w:r>
        <w:rPr>
          <w:rFonts w:hint="eastAsia"/>
        </w:rPr>
        <w:t>科学性、先进性、统一性的原则。</w:t>
      </w:r>
    </w:p>
    <w:p>
      <w:pPr>
        <w:pStyle w:val="40"/>
      </w:pPr>
      <w:r>
        <w:rPr>
          <w:rFonts w:hint="eastAsia"/>
        </w:rPr>
        <w:t>确定团体标准主要内容的论据</w:t>
      </w:r>
    </w:p>
    <w:p>
      <w:pPr>
        <w:pStyle w:val="23"/>
      </w:pPr>
      <w:r>
        <w:t>塑料不仅在日常生活中，而且工业、商业、农业等领域中都广泛的使用着塑料制品。但是大部分塑料耐热性能等较差，在高温条件下会分解产生有毒的气体物质，对人体造成伤害，轻则气喘、皮肤、鼻子和眼睛致痒、食欲不振、恶心，重者心脏病、哮喘、导致肝脏、肾脏、肺受损、机体免疫水平失调、中枢神经系统受损，更甚至导致致癌及基因突变。我国至今还没有专门针对塑料领域完善的标准化解决方案，引用的一些跨行业标准也未能充分解决问题，这也直接导致了不合格塑料流入市场，也越来越难以满足消费者对产品高质量的需求，进而引发更多的申诉和纠纷案件。考虑到塑料产品的应用广泛性、耐热性能等较差及不易降解性，如果在实际生产中不采用完善的测试标准对产品加以严格的监控，极易对人类产生更严重的危害。基于以上，再结合我国塑料行业自身技术特色的基础上制定本标准，可以进一步规范塑料制造领域的有害物质相关技术要求。</w:t>
      </w:r>
    </w:p>
    <w:p>
      <w:pPr>
        <w:pStyle w:val="23"/>
      </w:pPr>
      <w:r>
        <w:rPr>
          <w:rFonts w:hint="eastAsia"/>
        </w:rPr>
        <w:t>本文件 参考VDA 278:2016和GB/T 39695-2020</w:t>
      </w:r>
      <w:r>
        <w:rPr>
          <w:rFonts w:hint="eastAsia" w:hAnsi="宋体" w:cs="宋体"/>
          <w:color w:val="000000"/>
          <w:sz w:val="24"/>
          <w:szCs w:val="24"/>
          <w:lang w:bidi="ar"/>
        </w:rPr>
        <w:t xml:space="preserve"> </w:t>
      </w:r>
      <w:r>
        <w:rPr>
          <w:rFonts w:hint="eastAsia"/>
        </w:rPr>
        <w:t xml:space="preserve"> ，制订我国塑料制品中挥发性有机化合物的测定。</w:t>
      </w:r>
    </w:p>
    <w:p>
      <w:pPr>
        <w:pStyle w:val="23"/>
      </w:pPr>
      <w:r>
        <w:rPr>
          <w:rFonts w:hint="eastAsia"/>
        </w:rPr>
        <w:t>标准制定工作组对《塑料制品 挥发性有机化合物测定 热脱附气质联用法》的相关标准进行了调研分析，并进行了验证实验，确定了该标准的可行性。召开起草单位工作会议，讨论工作方案、组织试验及结果分析，完成标准文本。</w:t>
      </w:r>
    </w:p>
    <w:p>
      <w:pPr>
        <w:pStyle w:val="40"/>
        <w:rPr>
          <w:rFonts w:ascii="宋体" w:hAnsi="宋体" w:eastAsia="宋体" w:cs="宋体"/>
          <w:color w:val="000000"/>
          <w:sz w:val="24"/>
          <w:szCs w:val="24"/>
          <w:lang w:bidi="ar"/>
        </w:rPr>
      </w:pPr>
      <w:r>
        <w:rPr>
          <w:rFonts w:hint="eastAsia" w:ascii="宋体" w:hAnsi="宋体" w:eastAsia="宋体" w:cs="宋体"/>
          <w:color w:val="000000"/>
          <w:sz w:val="24"/>
          <w:szCs w:val="24"/>
          <w:lang w:bidi="ar"/>
        </w:rPr>
        <w:t xml:space="preserve"> </w:t>
      </w:r>
      <w:r>
        <w:rPr>
          <w:rFonts w:hint="eastAsia"/>
        </w:rPr>
        <w:t>主要技术内容</w:t>
      </w:r>
    </w:p>
    <w:p>
      <w:pPr>
        <w:pStyle w:val="44"/>
        <w:spacing w:before="156" w:after="156"/>
      </w:pPr>
      <w:bookmarkStart w:id="0" w:name="_Toc25571"/>
      <w:r>
        <w:rPr>
          <w:rFonts w:hint="eastAsia"/>
        </w:rPr>
        <w:t>范围</w:t>
      </w:r>
      <w:bookmarkEnd w:id="0"/>
    </w:p>
    <w:p>
      <w:pPr>
        <w:pStyle w:val="23"/>
      </w:pPr>
      <w:r>
        <w:rPr>
          <w:rFonts w:hint="eastAsia"/>
        </w:rPr>
        <w:t>简要说明了本标准的主要内容和范围。综合考虑</w:t>
      </w:r>
      <w:r>
        <w:t>本标准</w:t>
      </w:r>
      <w:r>
        <w:rPr>
          <w:rFonts w:hint="eastAsia"/>
        </w:rPr>
        <w:t>适用于</w:t>
      </w:r>
      <w:r>
        <w:t>了塑料制品中挥发性有机化合物</w:t>
      </w:r>
      <w:r>
        <w:rPr>
          <w:rFonts w:hint="eastAsia"/>
        </w:rPr>
        <w:t>和半挥发性有机物</w:t>
      </w:r>
      <w:r>
        <w:t>的分析测定。</w:t>
      </w:r>
    </w:p>
    <w:p>
      <w:pPr>
        <w:pStyle w:val="44"/>
        <w:spacing w:before="156" w:after="156"/>
      </w:pPr>
      <w:bookmarkStart w:id="1" w:name="_Toc24788"/>
      <w:r>
        <w:rPr>
          <w:rFonts w:hint="eastAsia"/>
        </w:rPr>
        <w:t>规范性引用文件</w:t>
      </w:r>
      <w:bookmarkEnd w:id="1"/>
    </w:p>
    <w:p>
      <w:pPr>
        <w:pStyle w:val="23"/>
      </w:pPr>
      <w:r>
        <w:t>给出了本标准所引用的相关规范和标准。</w:t>
      </w:r>
    </w:p>
    <w:p>
      <w:pPr>
        <w:pStyle w:val="44"/>
        <w:spacing w:before="156" w:after="156"/>
      </w:pPr>
      <w:bookmarkStart w:id="2" w:name="_Toc14785"/>
      <w:r>
        <w:rPr>
          <w:rFonts w:hint="eastAsia"/>
        </w:rPr>
        <w:t>术语和定义</w:t>
      </w:r>
      <w:bookmarkEnd w:id="2"/>
    </w:p>
    <w:p>
      <w:pPr>
        <w:pStyle w:val="23"/>
      </w:pPr>
      <w:r>
        <w:rPr>
          <w:rFonts w:hint="eastAsia"/>
        </w:rPr>
        <w:t>规定了</w:t>
      </w:r>
      <w:r>
        <w:t>塑料制品中挥发性有机化合物</w:t>
      </w:r>
      <w:r>
        <w:rPr>
          <w:rFonts w:hint="eastAsia"/>
        </w:rPr>
        <w:t>和半挥发性有机物</w:t>
      </w:r>
      <w:r>
        <w:t>的分析测定</w:t>
      </w:r>
      <w:r>
        <w:rPr>
          <w:rFonts w:hint="eastAsia"/>
        </w:rPr>
        <w:t>中所涉及的有关术语和定义。</w:t>
      </w:r>
    </w:p>
    <w:p>
      <w:pPr>
        <w:pStyle w:val="44"/>
        <w:spacing w:before="156" w:after="156"/>
      </w:pPr>
      <w:bookmarkStart w:id="3" w:name="_Toc24359"/>
      <w:r>
        <w:t>方法原理</w:t>
      </w:r>
      <w:bookmarkEnd w:id="3"/>
    </w:p>
    <w:p>
      <w:pPr>
        <w:pStyle w:val="23"/>
      </w:pPr>
      <w:r>
        <w:rPr>
          <w:rFonts w:hint="eastAsia"/>
        </w:rPr>
        <w:t>规定了</w:t>
      </w:r>
      <w:r>
        <w:t>塑料制品中挥发性有机化合物</w:t>
      </w:r>
      <w:r>
        <w:rPr>
          <w:rFonts w:hint="eastAsia"/>
        </w:rPr>
        <w:t>和半挥发性有机物</w:t>
      </w:r>
      <w:r>
        <w:t>的分析测定</w:t>
      </w:r>
      <w:r>
        <w:rPr>
          <w:rFonts w:hint="eastAsia"/>
        </w:rPr>
        <w:t>的方法原理。</w:t>
      </w:r>
    </w:p>
    <w:p>
      <w:pPr>
        <w:pStyle w:val="44"/>
        <w:spacing w:before="156" w:after="156"/>
      </w:pPr>
      <w:bookmarkStart w:id="4" w:name="_Toc16416"/>
      <w:r>
        <w:rPr>
          <w:rFonts w:hint="eastAsia"/>
        </w:rPr>
        <w:t>设备和仪器</w:t>
      </w:r>
      <w:bookmarkEnd w:id="4"/>
    </w:p>
    <w:p>
      <w:pPr>
        <w:pStyle w:val="23"/>
      </w:pPr>
      <w:r>
        <w:rPr>
          <w:rFonts w:hint="eastAsia"/>
        </w:rPr>
        <w:t>规定了本标准所用到的仪器和设备。</w:t>
      </w:r>
    </w:p>
    <w:p>
      <w:pPr>
        <w:pStyle w:val="44"/>
        <w:spacing w:before="156" w:after="156"/>
      </w:pPr>
      <w:bookmarkStart w:id="5" w:name="_Toc17577"/>
      <w:r>
        <w:rPr>
          <w:rFonts w:hint="eastAsia"/>
        </w:rPr>
        <w:t>试剂和材料</w:t>
      </w:r>
      <w:bookmarkEnd w:id="5"/>
    </w:p>
    <w:p>
      <w:pPr>
        <w:pStyle w:val="44"/>
        <w:spacing w:before="156" w:after="156"/>
      </w:pPr>
      <w:bookmarkStart w:id="6" w:name="_Toc30224"/>
      <w:r>
        <w:t>分析步骤</w:t>
      </w:r>
      <w:bookmarkEnd w:id="6"/>
    </w:p>
    <w:p>
      <w:pPr>
        <w:pStyle w:val="23"/>
      </w:pPr>
      <w:r>
        <w:rPr>
          <w:rFonts w:hint="eastAsia"/>
        </w:rPr>
        <w:t>讲述了试样的测定和标液的测试。</w:t>
      </w:r>
    </w:p>
    <w:p>
      <w:pPr>
        <w:pStyle w:val="44"/>
        <w:spacing w:before="156" w:after="156"/>
      </w:pPr>
      <w:bookmarkStart w:id="7" w:name="_Toc29854"/>
      <w:r>
        <w:rPr>
          <w:rFonts w:hint="eastAsia"/>
        </w:rPr>
        <w:t>结果计算和表述</w:t>
      </w:r>
      <w:bookmarkEnd w:id="7"/>
    </w:p>
    <w:p>
      <w:pPr>
        <w:pStyle w:val="23"/>
        <w:rPr>
          <w:rFonts w:ascii="Times New Roman"/>
          <w:szCs w:val="24"/>
        </w:rPr>
      </w:pPr>
      <w:r>
        <w:rPr>
          <w:rFonts w:hint="eastAsia"/>
        </w:rPr>
        <w:t>规定了结果的计算方法和最终表述的合理。</w:t>
      </w:r>
    </w:p>
    <w:p>
      <w:pPr>
        <w:pStyle w:val="44"/>
        <w:spacing w:before="156" w:after="156"/>
      </w:pPr>
      <w:r>
        <w:rPr>
          <w:rFonts w:hint="eastAsia"/>
        </w:rPr>
        <w:t>附录</w:t>
      </w:r>
    </w:p>
    <w:p>
      <w:pPr>
        <w:pStyle w:val="23"/>
      </w:pPr>
      <w:r>
        <w:rPr>
          <w:rFonts w:hint="eastAsia"/>
        </w:rPr>
        <w:t>给出了资料性附录，列出了仪器设置的参数和</w:t>
      </w:r>
      <w:r>
        <w:rPr>
          <w:rFonts w:hint="eastAsia"/>
          <w:lang w:val="en-US" w:eastAsia="zh-CN"/>
        </w:rPr>
        <w:t>苯系物TIC图</w:t>
      </w:r>
      <w:r>
        <w:rPr>
          <w:rFonts w:hint="eastAsia"/>
        </w:rPr>
        <w:t>。</w:t>
      </w:r>
    </w:p>
    <w:p>
      <w:pPr>
        <w:pStyle w:val="43"/>
      </w:pPr>
      <w:r>
        <w:t>主要试验验证的分析</w:t>
      </w:r>
    </w:p>
    <w:p>
      <w:pPr>
        <w:pStyle w:val="23"/>
        <w:rPr>
          <w:rFonts w:hAnsi="宋体" w:cs="宋体"/>
          <w:color w:val="FF0000"/>
          <w:szCs w:val="27"/>
          <w:lang w:bidi="ar"/>
        </w:rPr>
      </w:pPr>
      <w:r>
        <w:rPr>
          <w:rFonts w:hint="eastAsia"/>
          <w:color w:val="000000" w:themeColor="text1"/>
          <w14:textFill>
            <w14:solidFill>
              <w14:schemeClr w14:val="tx1"/>
            </w14:solidFill>
          </w14:textFill>
        </w:rPr>
        <w:t>验证试验报告见附件。</w:t>
      </w:r>
    </w:p>
    <w:p>
      <w:pPr>
        <w:pStyle w:val="43"/>
      </w:pPr>
      <w:r>
        <w:t>采用国际标准和国外先进标准情况，与国际、国外同类标准水平对比情</w:t>
      </w:r>
      <w:r>
        <w:rPr>
          <w:rFonts w:hint="eastAsia"/>
        </w:rPr>
        <w:t>况</w:t>
      </w:r>
    </w:p>
    <w:p>
      <w:pPr>
        <w:pStyle w:val="23"/>
      </w:pPr>
      <w:r>
        <w:rPr>
          <w:rFonts w:hint="eastAsia"/>
        </w:rPr>
        <w:t>经查阅标准发现VDA 278:2016 ，最被广泛引用版本的国外标准，先后被全球工程标准、国内一些汽车企业所采用。本标准参考VDA 278:2016和GB/T 39695-2020 编写，目前国内还没有塑料中挥发性有机化合物的行业测试标准，制定具有中国技术特色的塑料中挥发性有机化合物测定方法标准具有相当的紧迫性。</w:t>
      </w:r>
    </w:p>
    <w:p>
      <w:pPr>
        <w:pStyle w:val="43"/>
      </w:pPr>
      <w:r>
        <w:rPr>
          <w:rFonts w:hint="eastAsia"/>
        </w:rPr>
        <w:t>与现行法律、法规和强制性标准的关系</w:t>
      </w:r>
    </w:p>
    <w:p>
      <w:pPr>
        <w:pStyle w:val="23"/>
      </w:pPr>
      <w:r>
        <w:rPr>
          <w:rFonts w:hint="eastAsia"/>
        </w:rPr>
        <w:t>本标准遵守了我国有关的政策法规。本标准与其他相关标准保持了标准之间的协调统一，与现行相关法律、法规、及相关标准无冲突。</w:t>
      </w:r>
    </w:p>
    <w:p>
      <w:pPr>
        <w:pStyle w:val="43"/>
      </w:pPr>
      <w:r>
        <w:rPr>
          <w:rFonts w:hint="eastAsia"/>
        </w:rPr>
        <w:t xml:space="preserve">重大分歧意见的处理经过和依据 </w:t>
      </w:r>
    </w:p>
    <w:p>
      <w:pPr>
        <w:pStyle w:val="23"/>
      </w:pPr>
      <w:r>
        <w:rPr>
          <w:rFonts w:hint="eastAsia"/>
        </w:rPr>
        <w:t>无。</w:t>
      </w:r>
    </w:p>
    <w:p>
      <w:pPr>
        <w:pStyle w:val="43"/>
      </w:pPr>
      <w:r>
        <w:rPr>
          <w:rFonts w:hint="eastAsia"/>
        </w:rPr>
        <w:t xml:space="preserve">国家标准作为强制性国家标准或推荐性国家标准的建议 </w:t>
      </w:r>
    </w:p>
    <w:p>
      <w:pPr>
        <w:pStyle w:val="23"/>
      </w:pPr>
      <w:r>
        <w:t>建议确定本标准为推荐性团体标准。</w:t>
      </w:r>
    </w:p>
    <w:p>
      <w:pPr>
        <w:pStyle w:val="43"/>
      </w:pPr>
      <w:r>
        <w:rPr>
          <w:rFonts w:hint="eastAsia"/>
        </w:rPr>
        <w:t xml:space="preserve">贯彻国家标准的要求和措施建议 </w:t>
      </w:r>
    </w:p>
    <w:p>
      <w:pPr>
        <w:pStyle w:val="23"/>
      </w:pPr>
      <w:r>
        <w:t>本标准发布后，建议每个生产企业和用户单位积极采用。本标准涉及的内容是基础方法，适合各企业和单位广泛应用。为了认真贯彻标准，促进企业技术进步，保证和提高产品质量，各企业和单位应认真学习和应用本标准。标准起草单位或标准归口单位应组织本标准的宣贯培训。</w:t>
      </w:r>
    </w:p>
    <w:p>
      <w:pPr>
        <w:pStyle w:val="43"/>
      </w:pPr>
      <w:r>
        <w:rPr>
          <w:rFonts w:hint="eastAsia"/>
        </w:rPr>
        <w:t xml:space="preserve">废止现行有关标准的建议 </w:t>
      </w:r>
    </w:p>
    <w:p>
      <w:pPr>
        <w:pStyle w:val="23"/>
      </w:pPr>
      <w:r>
        <w:rPr>
          <w:rFonts w:hint="eastAsia"/>
        </w:rPr>
        <w:t>无。</w:t>
      </w:r>
    </w:p>
    <w:p>
      <w:pPr>
        <w:pStyle w:val="43"/>
      </w:pPr>
      <w:r>
        <w:rPr>
          <w:rFonts w:hint="eastAsia"/>
        </w:rPr>
        <w:t>其他应予以说明的事项</w:t>
      </w:r>
    </w:p>
    <w:p>
      <w:pPr>
        <w:pStyle w:val="23"/>
      </w:pPr>
      <w:r>
        <w:t xml:space="preserve"> </w:t>
      </w:r>
      <w:r>
        <w:rPr>
          <w:rFonts w:hint="eastAsia"/>
        </w:rPr>
        <w:t>无。</w:t>
      </w:r>
    </w:p>
    <w:p>
      <w:pPr>
        <w:widowControl/>
        <w:jc w:val="left"/>
        <w:rPr>
          <w:rFonts w:ascii="宋体" w:hAnsi="宋体" w:cs="宋体"/>
          <w:color w:val="000000"/>
          <w:kern w:val="0"/>
          <w:sz w:val="27"/>
          <w:szCs w:val="27"/>
          <w:lang w:bidi="ar"/>
        </w:rPr>
      </w:pPr>
    </w:p>
    <w:p>
      <w:pPr>
        <w:widowControl/>
        <w:jc w:val="left"/>
        <w:rPr>
          <w:rFonts w:ascii="宋体" w:hAnsi="宋体" w:cs="宋体"/>
          <w:b/>
          <w:bCs/>
          <w:color w:val="000000"/>
          <w:kern w:val="0"/>
          <w:sz w:val="27"/>
          <w:szCs w:val="27"/>
          <w:lang w:bidi="ar"/>
        </w:rPr>
      </w:pPr>
    </w:p>
    <w:p>
      <w:pPr>
        <w:widowControl/>
        <w:jc w:val="left"/>
        <w:rPr>
          <w:rFonts w:ascii="黑体" w:hAnsi="宋体" w:eastAsia="黑体" w:cs="黑体"/>
          <w:color w:val="000000"/>
          <w:kern w:val="0"/>
          <w:sz w:val="24"/>
          <w:lang w:bidi="ar"/>
        </w:rPr>
      </w:pPr>
    </w:p>
    <w:p>
      <w:pPr>
        <w:widowControl/>
        <w:jc w:val="left"/>
        <w:rPr>
          <w:rFonts w:ascii="黑体" w:hAnsi="黑体" w:eastAsia="黑体" w:cs="黑体"/>
          <w:color w:val="000000"/>
          <w:kern w:val="0"/>
          <w:sz w:val="32"/>
          <w:szCs w:val="32"/>
          <w:lang w:bidi="ar"/>
        </w:rPr>
      </w:pPr>
      <w:r>
        <w:rPr>
          <w:rFonts w:hint="eastAsia" w:ascii="宋体" w:hAnsi="宋体" w:cs="宋体"/>
          <w:color w:val="000000"/>
          <w:kern w:val="0"/>
          <w:sz w:val="27"/>
          <w:szCs w:val="27"/>
          <w:lang w:bidi="ar"/>
        </w:rPr>
        <w:t xml:space="preserve">                                               </w:t>
      </w:r>
      <w:r>
        <w:rPr>
          <w:rFonts w:hint="eastAsia" w:ascii="黑体" w:hAnsi="黑体" w:eastAsia="黑体" w:cs="黑体"/>
          <w:color w:val="000000"/>
          <w:kern w:val="0"/>
          <w:sz w:val="32"/>
          <w:szCs w:val="32"/>
          <w:lang w:bidi="ar"/>
        </w:rPr>
        <w:t xml:space="preserve">标准编制工作组 </w:t>
      </w:r>
    </w:p>
    <w:p>
      <w:pPr>
        <w:widowControl/>
        <w:ind w:firstLine="6400" w:firstLineChars="2000"/>
        <w:jc w:val="left"/>
      </w:pPr>
      <w:r>
        <w:rPr>
          <w:rFonts w:hint="eastAsia" w:ascii="黑体" w:hAnsi="黑体" w:eastAsia="黑体" w:cs="黑体"/>
          <w:color w:val="000000"/>
          <w:kern w:val="0"/>
          <w:sz w:val="32"/>
          <w:szCs w:val="32"/>
          <w:lang w:bidi="ar"/>
        </w:rPr>
        <w:t>202</w:t>
      </w:r>
      <w:r>
        <w:rPr>
          <w:rFonts w:ascii="黑体" w:hAnsi="黑体" w:eastAsia="黑体" w:cs="黑体"/>
          <w:color w:val="000000"/>
          <w:kern w:val="0"/>
          <w:sz w:val="32"/>
          <w:szCs w:val="32"/>
          <w:lang w:bidi="ar"/>
        </w:rPr>
        <w:t>3</w:t>
      </w:r>
      <w:r>
        <w:rPr>
          <w:rFonts w:hint="eastAsia" w:ascii="黑体" w:hAnsi="黑体" w:eastAsia="黑体" w:cs="黑体"/>
          <w:color w:val="000000"/>
          <w:kern w:val="0"/>
          <w:sz w:val="32"/>
          <w:szCs w:val="32"/>
          <w:lang w:bidi="ar"/>
        </w:rPr>
        <w:t xml:space="preserve"> 年 </w:t>
      </w:r>
      <w:r>
        <w:rPr>
          <w:rFonts w:ascii="黑体" w:hAnsi="黑体" w:eastAsia="黑体" w:cs="黑体"/>
          <w:color w:val="000000"/>
          <w:kern w:val="0"/>
          <w:sz w:val="32"/>
          <w:szCs w:val="32"/>
          <w:lang w:bidi="ar"/>
        </w:rPr>
        <w:t>6</w:t>
      </w:r>
      <w:r>
        <w:rPr>
          <w:rFonts w:hint="eastAsia" w:ascii="黑体" w:hAnsi="黑体" w:eastAsia="黑体" w:cs="黑体"/>
          <w:color w:val="000000"/>
          <w:kern w:val="0"/>
          <w:sz w:val="32"/>
          <w:szCs w:val="32"/>
          <w:lang w:bidi="ar"/>
        </w:rPr>
        <w:t xml:space="preserve"> 月</w:t>
      </w:r>
    </w:p>
    <w:p>
      <w:pPr>
        <w:widowControl/>
        <w:jc w:val="left"/>
        <w:rPr>
          <w:rFonts w:ascii="宋体" w:hAnsi="宋体" w:cs="宋体"/>
          <w:color w:val="000000"/>
          <w:kern w:val="0"/>
          <w:sz w:val="27"/>
          <w:szCs w:val="27"/>
          <w:lang w:bidi="ar"/>
        </w:rPr>
      </w:pPr>
    </w:p>
    <w:p>
      <w:pPr>
        <w:widowControl/>
        <w:jc w:val="left"/>
        <w:rPr>
          <w:rFonts w:ascii="宋体" w:hAnsi="宋体" w:cs="宋体"/>
          <w:color w:val="000000"/>
          <w:kern w:val="0"/>
          <w:sz w:val="24"/>
          <w:lang w:bidi="ar"/>
        </w:rPr>
      </w:pPr>
    </w:p>
    <w:p>
      <w:pPr>
        <w:widowControl/>
        <w:jc w:val="left"/>
        <w:rPr>
          <w:rFonts w:ascii="宋体" w:hAnsi="宋体" w:cs="宋体"/>
          <w:color w:val="000000"/>
          <w:kern w:val="0"/>
          <w:sz w:val="24"/>
          <w:lang w:bidi="ar"/>
        </w:rPr>
      </w:pPr>
    </w:p>
    <w:p>
      <w:pPr>
        <w:widowControl/>
        <w:jc w:val="left"/>
        <w:rPr>
          <w:rFonts w:ascii="宋体" w:hAnsi="宋体" w:cs="宋体"/>
          <w:color w:val="000000"/>
          <w:kern w:val="0"/>
          <w:sz w:val="24"/>
          <w:lang w:bidi="ar"/>
        </w:rPr>
      </w:pPr>
    </w:p>
    <w:p>
      <w:pPr>
        <w:widowControl/>
        <w:jc w:val="left"/>
        <w:rPr>
          <w:rFonts w:ascii="宋体" w:hAnsi="宋体" w:cs="宋体"/>
          <w:color w:val="000000"/>
          <w:kern w:val="0"/>
          <w:sz w:val="24"/>
          <w:lang w:bidi="ar"/>
        </w:rPr>
      </w:pPr>
    </w:p>
    <w:p>
      <w:pPr>
        <w:widowControl/>
        <w:jc w:val="left"/>
        <w:rPr>
          <w:rFonts w:ascii="宋体" w:hAnsi="宋体" w:cs="宋体"/>
          <w:color w:val="000000"/>
          <w:kern w:val="0"/>
          <w:sz w:val="24"/>
          <w:lang w:bidi="ar"/>
        </w:rPr>
      </w:pPr>
    </w:p>
    <w:p>
      <w:pPr>
        <w:widowControl/>
        <w:jc w:val="left"/>
        <w:rPr>
          <w:rFonts w:ascii="宋体" w:hAnsi="宋体" w:cs="宋体"/>
          <w:color w:val="000000"/>
          <w:kern w:val="0"/>
          <w:sz w:val="24"/>
          <w:lang w:bidi="ar"/>
        </w:rPr>
      </w:pPr>
    </w:p>
    <w:p>
      <w:pPr>
        <w:widowControl/>
        <w:jc w:val="left"/>
        <w:rPr>
          <w:rFonts w:ascii="宋体" w:hAnsi="宋体" w:cs="宋体"/>
          <w:color w:val="000000"/>
          <w:kern w:val="0"/>
          <w:sz w:val="24"/>
          <w:lang w:bidi="ar"/>
        </w:rPr>
      </w:pPr>
    </w:p>
    <w:p>
      <w:pPr>
        <w:widowControl/>
        <w:jc w:val="left"/>
        <w:rPr>
          <w:rFonts w:ascii="宋体" w:hAnsi="宋体" w:cs="宋体"/>
          <w:color w:val="000000"/>
          <w:kern w:val="0"/>
          <w:sz w:val="24"/>
          <w:lang w:bidi="ar"/>
        </w:rPr>
      </w:pPr>
    </w:p>
    <w:p>
      <w:pPr>
        <w:widowControl/>
        <w:jc w:val="left"/>
        <w:rPr>
          <w:rFonts w:ascii="宋体" w:hAnsi="宋体" w:cs="宋体"/>
          <w:color w:val="000000"/>
          <w:kern w:val="0"/>
          <w:sz w:val="24"/>
          <w:lang w:bidi="ar"/>
        </w:rPr>
      </w:pPr>
    </w:p>
    <w:p>
      <w:pPr>
        <w:widowControl/>
        <w:jc w:val="left"/>
        <w:rPr>
          <w:rFonts w:ascii="宋体" w:hAnsi="宋体" w:cs="宋体"/>
          <w:color w:val="000000"/>
          <w:kern w:val="0"/>
          <w:sz w:val="24"/>
          <w:lang w:bidi="ar"/>
        </w:rPr>
      </w:pPr>
    </w:p>
    <w:p>
      <w:pPr>
        <w:widowControl/>
        <w:jc w:val="left"/>
        <w:rPr>
          <w:rFonts w:ascii="宋体" w:hAnsi="宋体" w:cs="宋体"/>
          <w:color w:val="000000"/>
          <w:kern w:val="0"/>
          <w:sz w:val="24"/>
          <w:lang w:bidi="ar"/>
        </w:rPr>
      </w:pPr>
    </w:p>
    <w:p>
      <w:pPr>
        <w:widowControl/>
        <w:jc w:val="left"/>
        <w:rPr>
          <w:rFonts w:ascii="宋体" w:hAnsi="宋体" w:cs="宋体"/>
          <w:color w:val="000000"/>
          <w:kern w:val="0"/>
          <w:sz w:val="24"/>
          <w:lang w:bidi="ar"/>
        </w:rPr>
      </w:pPr>
    </w:p>
    <w:p>
      <w:pPr>
        <w:widowControl/>
        <w:jc w:val="left"/>
        <w:rPr>
          <w:rFonts w:ascii="宋体" w:hAnsi="宋体" w:cs="宋体"/>
          <w:color w:val="000000"/>
          <w:kern w:val="0"/>
          <w:sz w:val="24"/>
          <w:lang w:bidi="ar"/>
        </w:rPr>
      </w:pPr>
    </w:p>
    <w:p>
      <w:pPr>
        <w:widowControl/>
        <w:jc w:val="left"/>
        <w:rPr>
          <w:rFonts w:ascii="宋体" w:hAnsi="宋体" w:cs="宋体"/>
          <w:color w:val="000000"/>
          <w:kern w:val="0"/>
          <w:sz w:val="24"/>
          <w:lang w:bidi="ar"/>
        </w:rPr>
      </w:pPr>
    </w:p>
    <w:p>
      <w:pPr>
        <w:widowControl/>
        <w:jc w:val="left"/>
        <w:rPr>
          <w:rFonts w:ascii="宋体" w:hAnsi="宋体" w:cs="宋体"/>
          <w:color w:val="000000"/>
          <w:kern w:val="0"/>
          <w:sz w:val="24"/>
          <w:lang w:bidi="ar"/>
        </w:rPr>
      </w:pPr>
    </w:p>
    <w:p>
      <w:pPr>
        <w:widowControl/>
        <w:jc w:val="left"/>
        <w:rPr>
          <w:rFonts w:ascii="宋体" w:hAnsi="宋体" w:cs="宋体"/>
          <w:color w:val="000000"/>
          <w:kern w:val="0"/>
          <w:sz w:val="24"/>
          <w:lang w:bidi="ar"/>
        </w:rPr>
      </w:pPr>
    </w:p>
    <w:p>
      <w:pPr>
        <w:widowControl/>
        <w:jc w:val="left"/>
        <w:rPr>
          <w:rFonts w:ascii="宋体" w:hAnsi="宋体" w:cs="宋体"/>
          <w:color w:val="000000"/>
          <w:kern w:val="0"/>
          <w:sz w:val="24"/>
          <w:lang w:bidi="ar"/>
        </w:rPr>
      </w:pPr>
    </w:p>
    <w:p>
      <w:pPr>
        <w:widowControl/>
        <w:jc w:val="left"/>
        <w:rPr>
          <w:rFonts w:ascii="宋体" w:hAnsi="宋体" w:cs="宋体"/>
          <w:color w:val="000000"/>
          <w:kern w:val="0"/>
          <w:sz w:val="24"/>
          <w:lang w:bidi="ar"/>
        </w:rPr>
      </w:pPr>
    </w:p>
    <w:p>
      <w:pPr>
        <w:widowControl/>
        <w:jc w:val="left"/>
        <w:rPr>
          <w:rFonts w:ascii="宋体" w:hAnsi="宋体" w:cs="宋体"/>
          <w:color w:val="000000"/>
          <w:kern w:val="0"/>
          <w:sz w:val="24"/>
          <w:lang w:bidi="ar"/>
        </w:rPr>
      </w:pPr>
    </w:p>
    <w:p>
      <w:pPr>
        <w:widowControl/>
        <w:jc w:val="left"/>
        <w:rPr>
          <w:rFonts w:ascii="宋体" w:hAnsi="宋体" w:cs="宋体"/>
          <w:color w:val="000000"/>
          <w:kern w:val="0"/>
          <w:sz w:val="24"/>
          <w:lang w:bidi="ar"/>
        </w:rPr>
      </w:pPr>
    </w:p>
    <w:p>
      <w:pPr>
        <w:widowControl/>
        <w:jc w:val="left"/>
        <w:rPr>
          <w:rFonts w:ascii="宋体" w:hAnsi="宋体" w:cs="宋体"/>
          <w:color w:val="000000"/>
          <w:kern w:val="0"/>
          <w:sz w:val="24"/>
          <w:lang w:bidi="ar"/>
        </w:rPr>
      </w:pPr>
    </w:p>
    <w:p>
      <w:pPr>
        <w:widowControl/>
        <w:jc w:val="left"/>
        <w:rPr>
          <w:rFonts w:ascii="宋体" w:hAnsi="宋体" w:cs="宋体"/>
          <w:color w:val="000000"/>
          <w:kern w:val="0"/>
          <w:sz w:val="24"/>
          <w:lang w:bidi="ar"/>
        </w:rPr>
      </w:pPr>
    </w:p>
    <w:p>
      <w:pPr>
        <w:widowControl/>
        <w:jc w:val="left"/>
        <w:rPr>
          <w:rFonts w:ascii="宋体" w:hAnsi="宋体" w:cs="宋体"/>
          <w:color w:val="000000"/>
          <w:kern w:val="0"/>
          <w:sz w:val="24"/>
          <w:lang w:bidi="ar"/>
        </w:rPr>
      </w:pPr>
    </w:p>
    <w:p>
      <w:pPr>
        <w:widowControl/>
        <w:jc w:val="left"/>
        <w:rPr>
          <w:rFonts w:ascii="宋体" w:hAnsi="宋体" w:cs="宋体"/>
          <w:color w:val="000000"/>
          <w:kern w:val="0"/>
          <w:sz w:val="24"/>
          <w:lang w:bidi="ar"/>
        </w:rPr>
      </w:pPr>
    </w:p>
    <w:p>
      <w:pPr>
        <w:widowControl/>
        <w:jc w:val="left"/>
        <w:rPr>
          <w:rFonts w:ascii="宋体" w:hAnsi="宋体" w:cs="宋体"/>
          <w:color w:val="000000"/>
          <w:kern w:val="0"/>
          <w:sz w:val="24"/>
          <w:lang w:bidi="ar"/>
        </w:rPr>
      </w:pPr>
    </w:p>
    <w:p>
      <w:pPr>
        <w:widowControl/>
        <w:jc w:val="left"/>
        <w:rPr>
          <w:rFonts w:ascii="宋体" w:hAnsi="宋体" w:cs="宋体"/>
          <w:color w:val="000000"/>
          <w:kern w:val="0"/>
          <w:sz w:val="24"/>
          <w:lang w:bidi="ar"/>
        </w:rPr>
      </w:pPr>
    </w:p>
    <w:p>
      <w:pPr>
        <w:widowControl/>
        <w:jc w:val="left"/>
        <w:rPr>
          <w:rFonts w:ascii="宋体" w:hAnsi="宋体" w:cs="宋体"/>
          <w:color w:val="000000"/>
          <w:kern w:val="0"/>
          <w:sz w:val="24"/>
          <w:lang w:bidi="ar"/>
        </w:rPr>
      </w:pPr>
    </w:p>
    <w:p>
      <w:pPr>
        <w:widowControl/>
        <w:jc w:val="left"/>
        <w:rPr>
          <w:rFonts w:ascii="宋体" w:hAnsi="宋体" w:cs="宋体"/>
          <w:color w:val="000000"/>
          <w:kern w:val="0"/>
          <w:sz w:val="24"/>
          <w:lang w:bidi="ar"/>
        </w:rPr>
      </w:pPr>
    </w:p>
    <w:p>
      <w:pPr>
        <w:widowControl/>
        <w:jc w:val="left"/>
        <w:rPr>
          <w:rFonts w:ascii="宋体" w:hAnsi="宋体" w:cs="宋体"/>
          <w:color w:val="000000"/>
          <w:kern w:val="0"/>
          <w:sz w:val="24"/>
          <w:lang w:bidi="ar"/>
        </w:rPr>
      </w:pPr>
    </w:p>
    <w:p>
      <w:pPr>
        <w:widowControl/>
        <w:jc w:val="left"/>
        <w:rPr>
          <w:rFonts w:ascii="宋体" w:hAnsi="宋体" w:cs="宋体"/>
          <w:color w:val="000000"/>
          <w:kern w:val="0"/>
          <w:sz w:val="24"/>
          <w:lang w:bidi="ar"/>
        </w:rPr>
      </w:pPr>
    </w:p>
    <w:p>
      <w:pPr>
        <w:widowControl/>
        <w:jc w:val="left"/>
        <w:rPr>
          <w:rFonts w:ascii="黑体" w:hAnsi="黑体" w:eastAsia="黑体" w:cs="黑体"/>
          <w:sz w:val="32"/>
          <w:szCs w:val="32"/>
        </w:rPr>
      </w:pPr>
      <w:r>
        <w:rPr>
          <w:rFonts w:hint="eastAsia" w:ascii="黑体" w:hAnsi="黑体" w:eastAsia="黑体" w:cs="黑体"/>
          <w:color w:val="000000"/>
          <w:kern w:val="0"/>
          <w:sz w:val="32"/>
          <w:szCs w:val="32"/>
          <w:lang w:bidi="ar"/>
        </w:rPr>
        <w:t>附件：</w:t>
      </w:r>
    </w:p>
    <w:p>
      <w:pPr>
        <w:widowControl/>
        <w:jc w:val="left"/>
        <w:rPr>
          <w:rFonts w:ascii="黑体" w:hAnsi="黑体" w:eastAsia="黑体" w:cs="黑体"/>
          <w:sz w:val="32"/>
          <w:szCs w:val="32"/>
        </w:rPr>
      </w:pPr>
      <w:r>
        <w:rPr>
          <w:rFonts w:hint="eastAsia" w:ascii="黑体" w:hAnsi="黑体" w:eastAsia="黑体" w:cs="黑体"/>
          <w:color w:val="000000"/>
          <w:kern w:val="0"/>
          <w:sz w:val="32"/>
          <w:szCs w:val="32"/>
          <w:lang w:bidi="ar"/>
        </w:rPr>
        <w:t xml:space="preserve">                    团体标准计划项目</w:t>
      </w:r>
    </w:p>
    <w:p>
      <w:pPr>
        <w:widowControl/>
        <w:jc w:val="left"/>
        <w:rPr>
          <w:rFonts w:ascii="黑体" w:hAnsi="黑体" w:eastAsia="黑体" w:cs="黑体"/>
          <w:sz w:val="32"/>
          <w:szCs w:val="32"/>
        </w:rPr>
      </w:pPr>
      <w:r>
        <w:rPr>
          <w:rFonts w:hint="eastAsia" w:ascii="黑体" w:hAnsi="黑体" w:eastAsia="黑体" w:cs="黑体"/>
          <w:sz w:val="32"/>
          <w:szCs w:val="32"/>
        </w:rPr>
        <w:t>《塑料制品 挥发性有机化合物测定 热脱附气质联用法》</w:t>
      </w:r>
    </w:p>
    <w:p>
      <w:pPr>
        <w:widowControl/>
        <w:jc w:val="center"/>
        <w:rPr>
          <w:rFonts w:ascii="黑体" w:hAnsi="黑体" w:eastAsia="黑体" w:cs="黑体"/>
          <w:sz w:val="32"/>
          <w:szCs w:val="32"/>
        </w:rPr>
      </w:pPr>
      <w:r>
        <w:rPr>
          <w:rFonts w:hint="eastAsia" w:ascii="黑体" w:hAnsi="黑体" w:eastAsia="黑体" w:cs="黑体"/>
          <w:color w:val="000000"/>
          <w:kern w:val="0"/>
          <w:sz w:val="32"/>
          <w:szCs w:val="32"/>
          <w:lang w:bidi="ar"/>
        </w:rPr>
        <w:t>验证试验报告</w:t>
      </w:r>
    </w:p>
    <w:p>
      <w:pPr>
        <w:widowControl/>
        <w:jc w:val="left"/>
        <w:rPr>
          <w:sz w:val="24"/>
        </w:rPr>
      </w:pPr>
    </w:p>
    <w:p>
      <w:pPr>
        <w:widowControl/>
        <w:jc w:val="left"/>
        <w:rPr>
          <w:rFonts w:ascii="宋体" w:hAnsi="宋体" w:cs="宋体"/>
          <w:color w:val="000000"/>
          <w:kern w:val="0"/>
          <w:sz w:val="27"/>
          <w:szCs w:val="27"/>
          <w:lang w:bidi="ar"/>
        </w:rPr>
      </w:pPr>
    </w:p>
    <w:p>
      <w:pPr>
        <w:widowControl/>
        <w:jc w:val="left"/>
        <w:rPr>
          <w:rFonts w:ascii="宋体" w:hAnsi="宋体" w:cs="宋体"/>
          <w:color w:val="000000"/>
          <w:kern w:val="0"/>
          <w:sz w:val="27"/>
          <w:szCs w:val="27"/>
          <w:lang w:bidi="ar"/>
        </w:rPr>
      </w:pPr>
    </w:p>
    <w:p/>
    <w:p/>
    <w:p/>
    <w:p/>
    <w:p/>
    <w:p/>
    <w:p/>
    <w:p/>
    <w:p/>
    <w:p/>
    <w:p/>
    <w:p/>
    <w:p/>
    <w:p/>
    <w:p/>
    <w:p/>
    <w:p/>
    <w:p/>
    <w:p/>
    <w:p/>
    <w:p/>
    <w:p/>
    <w:p/>
    <w:p/>
    <w:p>
      <w:pPr>
        <w:widowControl/>
        <w:jc w:val="center"/>
        <w:rPr>
          <w:rFonts w:ascii="黑体" w:hAnsi="黑体" w:eastAsia="黑体" w:cs="黑体"/>
          <w:sz w:val="32"/>
          <w:szCs w:val="32"/>
        </w:rPr>
      </w:pPr>
      <w:r>
        <w:rPr>
          <w:rFonts w:hint="eastAsia" w:ascii="黑体" w:hAnsi="黑体" w:eastAsia="黑体" w:cs="黑体"/>
          <w:color w:val="000000"/>
          <w:kern w:val="0"/>
          <w:sz w:val="32"/>
          <w:szCs w:val="32"/>
          <w:lang w:bidi="ar"/>
        </w:rPr>
        <w:t>标准验证试验工作组</w:t>
      </w:r>
    </w:p>
    <w:p>
      <w:pPr>
        <w:widowControl/>
        <w:jc w:val="center"/>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 xml:space="preserve">2023 年 </w:t>
      </w:r>
      <w:r>
        <w:rPr>
          <w:rFonts w:ascii="黑体" w:hAnsi="黑体" w:eastAsia="黑体" w:cs="黑体"/>
          <w:color w:val="000000"/>
          <w:kern w:val="0"/>
          <w:sz w:val="32"/>
          <w:szCs w:val="32"/>
          <w:lang w:bidi="ar"/>
        </w:rPr>
        <w:t>6</w:t>
      </w:r>
      <w:r>
        <w:rPr>
          <w:rFonts w:hint="eastAsia" w:ascii="黑体" w:hAnsi="黑体" w:eastAsia="黑体" w:cs="黑体"/>
          <w:color w:val="000000"/>
          <w:kern w:val="0"/>
          <w:sz w:val="32"/>
          <w:szCs w:val="32"/>
          <w:lang w:bidi="ar"/>
        </w:rPr>
        <w:t>月</w:t>
      </w:r>
    </w:p>
    <w:p>
      <w:pPr>
        <w:pStyle w:val="43"/>
        <w:numPr>
          <w:ilvl w:val="0"/>
          <w:numId w:val="0"/>
        </w:numPr>
      </w:pPr>
    </w:p>
    <w:p>
      <w:pPr>
        <w:pStyle w:val="43"/>
        <w:numPr>
          <w:ilvl w:val="0"/>
          <w:numId w:val="0"/>
        </w:numPr>
      </w:pPr>
      <w:r>
        <w:rPr>
          <w:rFonts w:hint="eastAsia"/>
        </w:rPr>
        <w:t>1  标准工作小组</w:t>
      </w:r>
    </w:p>
    <w:p>
      <w:pPr>
        <w:pStyle w:val="43"/>
        <w:numPr>
          <w:ilvl w:val="0"/>
          <w:numId w:val="0"/>
        </w:numPr>
      </w:pPr>
      <w:r>
        <w:rPr>
          <w:rFonts w:hint="eastAsia"/>
        </w:rPr>
        <w:t>1.1</w:t>
      </w:r>
      <w:r>
        <w:t xml:space="preserve"> </w:t>
      </w:r>
      <w:r>
        <w:rPr>
          <w:rFonts w:hint="eastAsia"/>
        </w:rPr>
        <w:t xml:space="preserve"> 标准起草工作组 </w:t>
      </w:r>
    </w:p>
    <w:p>
      <w:pPr>
        <w:tabs>
          <w:tab w:val="left" w:pos="735"/>
        </w:tabs>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标准起草工作组由以下 </w:t>
      </w:r>
      <w:r>
        <w:rPr>
          <w:rFonts w:hint="eastAsia" w:ascii="宋体" w:hAnsi="宋体" w:cs="宋体"/>
          <w:color w:val="000000" w:themeColor="text1"/>
          <w:lang w:val="en-US" w:eastAsia="zh-CN"/>
          <w14:textFill>
            <w14:solidFill>
              <w14:schemeClr w14:val="tx1"/>
            </w14:solidFill>
          </w14:textFill>
        </w:rPr>
        <w:t>X</w:t>
      </w:r>
      <w:r>
        <w:rPr>
          <w:rFonts w:hint="eastAsia" w:ascii="宋体" w:hAnsi="宋体" w:cs="宋体"/>
          <w:color w:val="000000" w:themeColor="text1"/>
          <w14:textFill>
            <w14:solidFill>
              <w14:schemeClr w14:val="tx1"/>
            </w14:solidFill>
          </w14:textFill>
        </w:rPr>
        <w:t>家单位组成：</w:t>
      </w:r>
      <w:r>
        <w:rPr>
          <w:rFonts w:ascii="宋体" w:hAnsi="宋体" w:cs="宋体"/>
          <w:color w:val="000000" w:themeColor="text1"/>
          <w14:textFill>
            <w14:solidFill>
              <w14:schemeClr w14:val="tx1"/>
            </w14:solidFill>
          </w14:textFill>
        </w:rPr>
        <w:t xml:space="preserve"> </w:t>
      </w:r>
    </w:p>
    <w:p>
      <w:pPr>
        <w:pStyle w:val="43"/>
        <w:numPr>
          <w:ilvl w:val="0"/>
          <w:numId w:val="0"/>
        </w:numPr>
      </w:pPr>
      <w:r>
        <w:t xml:space="preserve">1.2 </w:t>
      </w:r>
      <w:r>
        <w:rPr>
          <w:rFonts w:hint="eastAsia"/>
        </w:rPr>
        <w:t>验证试验工作组</w:t>
      </w:r>
    </w:p>
    <w:p>
      <w:pPr>
        <w:pStyle w:val="23"/>
        <w:rPr>
          <w:color w:val="000000" w:themeColor="text1"/>
          <w14:textFill>
            <w14:solidFill>
              <w14:schemeClr w14:val="tx1"/>
            </w14:solidFill>
          </w14:textFill>
        </w:rPr>
      </w:pPr>
      <w:r>
        <w:rPr>
          <w:rFonts w:hint="eastAsia"/>
          <w:color w:val="000000" w:themeColor="text1"/>
          <w14:textFill>
            <w14:solidFill>
              <w14:schemeClr w14:val="tx1"/>
            </w14:solidFill>
          </w14:textFill>
        </w:rPr>
        <w:t>本次验证试验工作组参与单位共</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 xml:space="preserve">家，联系人情况见表 </w:t>
      </w:r>
      <w:r>
        <w:rPr>
          <w:color w:val="000000" w:themeColor="text1"/>
          <w14:textFill>
            <w14:solidFill>
              <w14:schemeClr w14:val="tx1"/>
            </w14:solidFill>
          </w14:textFill>
        </w:rPr>
        <w:t xml:space="preserve">1 </w:t>
      </w:r>
    </w:p>
    <w:p>
      <w:pPr>
        <w:pStyle w:val="124"/>
        <w:numPr>
          <w:ilvl w:val="0"/>
          <w:numId w:val="0"/>
        </w:numPr>
        <w:ind w:left="0" w:leftChars="0" w:firstLine="0" w:firstLineChars="0"/>
      </w:pPr>
      <w:r>
        <w:rPr>
          <w:rFonts w:hint="eastAsia" w:ascii="黑体" w:hAnsi="Times New Roman" w:eastAsia="黑体" w:cs="Times New Roman"/>
          <w:b w:val="0"/>
          <w:i w:val="0"/>
          <w:sz w:val="21"/>
          <w:lang w:val="en-US" w:eastAsia="zh-CN" w:bidi="ar-SA"/>
        </w:rPr>
        <w:t>表1　</w:t>
      </w:r>
      <w:r>
        <w:rPr>
          <w:rFonts w:hint="eastAsia"/>
        </w:rPr>
        <w:t>参与验证试验单位</w:t>
      </w:r>
    </w:p>
    <w:tbl>
      <w:tblPr>
        <w:tblStyle w:val="32"/>
        <w:tblW w:w="971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749"/>
        <w:gridCol w:w="1063"/>
        <w:gridCol w:w="1281"/>
        <w:gridCol w:w="1325"/>
        <w:gridCol w:w="33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000" w:type="dxa"/>
            <w:tcBorders>
              <w:bottom w:val="single" w:color="auto" w:sz="8" w:space="0"/>
              <w:tl2br w:val="nil"/>
              <w:tr2bl w:val="nil"/>
            </w:tcBorders>
          </w:tcPr>
          <w:p>
            <w:pPr>
              <w:rPr>
                <w:rFonts w:ascii="宋体"/>
                <w:sz w:val="18"/>
                <w:szCs w:val="18"/>
              </w:rPr>
            </w:pPr>
            <w:r>
              <w:rPr>
                <w:rFonts w:hint="eastAsia" w:ascii="宋体"/>
                <w:sz w:val="18"/>
                <w:szCs w:val="18"/>
              </w:rPr>
              <w:t>序号</w:t>
            </w:r>
          </w:p>
        </w:tc>
        <w:tc>
          <w:tcPr>
            <w:tcW w:w="1749" w:type="dxa"/>
            <w:tcBorders>
              <w:bottom w:val="single" w:color="auto" w:sz="8" w:space="0"/>
              <w:tl2br w:val="nil"/>
              <w:tr2bl w:val="nil"/>
            </w:tcBorders>
          </w:tcPr>
          <w:p>
            <w:pPr>
              <w:rPr>
                <w:rFonts w:ascii="宋体"/>
                <w:sz w:val="18"/>
                <w:szCs w:val="18"/>
              </w:rPr>
            </w:pPr>
            <w:r>
              <w:rPr>
                <w:rFonts w:hint="eastAsia" w:ascii="宋体"/>
                <w:sz w:val="18"/>
                <w:szCs w:val="18"/>
              </w:rPr>
              <w:t>单位名称</w:t>
            </w:r>
          </w:p>
        </w:tc>
        <w:tc>
          <w:tcPr>
            <w:tcW w:w="1063" w:type="dxa"/>
            <w:tcBorders>
              <w:bottom w:val="single" w:color="auto" w:sz="8" w:space="0"/>
              <w:tl2br w:val="nil"/>
              <w:tr2bl w:val="nil"/>
            </w:tcBorders>
          </w:tcPr>
          <w:p>
            <w:pPr>
              <w:rPr>
                <w:rFonts w:ascii="宋体"/>
                <w:sz w:val="18"/>
                <w:szCs w:val="18"/>
              </w:rPr>
            </w:pPr>
            <w:r>
              <w:rPr>
                <w:rFonts w:hint="eastAsia" w:ascii="宋体"/>
                <w:sz w:val="18"/>
                <w:szCs w:val="18"/>
              </w:rPr>
              <w:t>联系人</w:t>
            </w:r>
          </w:p>
        </w:tc>
        <w:tc>
          <w:tcPr>
            <w:tcW w:w="1281" w:type="dxa"/>
            <w:tcBorders>
              <w:bottom w:val="single" w:color="auto" w:sz="8" w:space="0"/>
              <w:tl2br w:val="nil"/>
              <w:tr2bl w:val="nil"/>
            </w:tcBorders>
          </w:tcPr>
          <w:p>
            <w:pPr>
              <w:rPr>
                <w:rFonts w:ascii="宋体"/>
                <w:sz w:val="18"/>
                <w:szCs w:val="18"/>
              </w:rPr>
            </w:pPr>
            <w:r>
              <w:rPr>
                <w:rFonts w:hint="eastAsia" w:ascii="宋体"/>
                <w:sz w:val="18"/>
                <w:szCs w:val="18"/>
              </w:rPr>
              <w:t>电话</w:t>
            </w:r>
          </w:p>
        </w:tc>
        <w:tc>
          <w:tcPr>
            <w:tcW w:w="1325" w:type="dxa"/>
            <w:tcBorders>
              <w:bottom w:val="single" w:color="auto" w:sz="8" w:space="0"/>
              <w:tl2br w:val="nil"/>
              <w:tr2bl w:val="nil"/>
            </w:tcBorders>
          </w:tcPr>
          <w:p>
            <w:pPr>
              <w:rPr>
                <w:rFonts w:ascii="宋体"/>
                <w:sz w:val="18"/>
                <w:szCs w:val="18"/>
              </w:rPr>
            </w:pPr>
            <w:r>
              <w:rPr>
                <w:rFonts w:hint="eastAsia" w:ascii="宋体"/>
                <w:sz w:val="18"/>
                <w:szCs w:val="18"/>
              </w:rPr>
              <w:t>邮箱</w:t>
            </w:r>
          </w:p>
        </w:tc>
        <w:tc>
          <w:tcPr>
            <w:tcW w:w="3300" w:type="dxa"/>
            <w:tcBorders>
              <w:bottom w:val="single" w:color="auto" w:sz="8" w:space="0"/>
              <w:tl2br w:val="nil"/>
              <w:tr2bl w:val="nil"/>
            </w:tcBorders>
          </w:tcPr>
          <w:p>
            <w:pPr>
              <w:rPr>
                <w:rFonts w:ascii="宋体"/>
                <w:sz w:val="18"/>
                <w:szCs w:val="18"/>
              </w:rPr>
            </w:pPr>
            <w:r>
              <w:rPr>
                <w:rFonts w:hint="eastAsia" w:ascii="宋体"/>
                <w:sz w:val="18"/>
                <w:szCs w:val="18"/>
              </w:rPr>
              <w:t>项目分工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000" w:type="dxa"/>
            <w:tcBorders>
              <w:top w:val="single" w:color="auto" w:sz="8" w:space="0"/>
              <w:bottom w:val="single" w:color="auto" w:sz="8" w:space="0"/>
              <w:tl2br w:val="nil"/>
              <w:tr2bl w:val="nil"/>
            </w:tcBorders>
          </w:tcPr>
          <w:p>
            <w:pPr>
              <w:rPr>
                <w:rFonts w:ascii="宋体"/>
                <w:sz w:val="18"/>
                <w:szCs w:val="18"/>
              </w:rPr>
            </w:pPr>
            <w:r>
              <w:rPr>
                <w:rFonts w:hint="eastAsia" w:ascii="宋体"/>
                <w:sz w:val="18"/>
                <w:szCs w:val="18"/>
              </w:rPr>
              <w:t>1</w:t>
            </w:r>
          </w:p>
        </w:tc>
        <w:tc>
          <w:tcPr>
            <w:tcW w:w="1749" w:type="dxa"/>
            <w:tcBorders>
              <w:top w:val="single" w:color="auto" w:sz="8" w:space="0"/>
              <w:bottom w:val="single" w:color="auto" w:sz="8" w:space="0"/>
              <w:tl2br w:val="nil"/>
              <w:tr2bl w:val="nil"/>
            </w:tcBorders>
          </w:tcPr>
          <w:p>
            <w:pPr>
              <w:rPr>
                <w:rFonts w:hint="default" w:ascii="宋体" w:eastAsia="宋体"/>
                <w:sz w:val="18"/>
                <w:szCs w:val="18"/>
                <w:lang w:val="en-US" w:eastAsia="zh-CN"/>
              </w:rPr>
            </w:pPr>
            <w:r>
              <w:rPr>
                <w:rFonts w:hint="eastAsia" w:ascii="宋体"/>
                <w:sz w:val="18"/>
                <w:szCs w:val="18"/>
              </w:rPr>
              <w:t>昆山北测</w:t>
            </w:r>
            <w:r>
              <w:rPr>
                <w:rFonts w:hint="eastAsia" w:ascii="宋体"/>
                <w:sz w:val="18"/>
                <w:szCs w:val="18"/>
                <w:lang w:val="en-US" w:eastAsia="zh-CN"/>
              </w:rPr>
              <w:t>检测技术有限公司</w:t>
            </w:r>
          </w:p>
        </w:tc>
        <w:tc>
          <w:tcPr>
            <w:tcW w:w="1063" w:type="dxa"/>
            <w:tcBorders>
              <w:top w:val="single" w:color="auto" w:sz="8" w:space="0"/>
              <w:bottom w:val="single" w:color="auto" w:sz="8" w:space="0"/>
              <w:tl2br w:val="nil"/>
              <w:tr2bl w:val="nil"/>
            </w:tcBorders>
          </w:tcPr>
          <w:p>
            <w:pPr>
              <w:rPr>
                <w:rFonts w:hint="default" w:ascii="宋体" w:eastAsia="宋体"/>
                <w:sz w:val="18"/>
                <w:szCs w:val="18"/>
                <w:lang w:val="en-US" w:eastAsia="zh-CN"/>
              </w:rPr>
            </w:pPr>
            <w:r>
              <w:rPr>
                <w:rFonts w:hint="eastAsia" w:ascii="宋体"/>
                <w:sz w:val="18"/>
                <w:szCs w:val="18"/>
                <w:lang w:val="en-US" w:eastAsia="zh-CN"/>
              </w:rPr>
              <w:t>王维新</w:t>
            </w:r>
          </w:p>
        </w:tc>
        <w:tc>
          <w:tcPr>
            <w:tcW w:w="1281" w:type="dxa"/>
            <w:tcBorders>
              <w:top w:val="single" w:color="auto" w:sz="8" w:space="0"/>
              <w:bottom w:val="single" w:color="auto" w:sz="8" w:space="0"/>
              <w:tl2br w:val="nil"/>
              <w:tr2bl w:val="nil"/>
            </w:tcBorders>
          </w:tcPr>
          <w:p>
            <w:pPr>
              <w:rPr>
                <w:rFonts w:hint="default" w:ascii="宋体" w:eastAsia="宋体"/>
                <w:sz w:val="18"/>
                <w:szCs w:val="18"/>
                <w:lang w:val="en-US" w:eastAsia="zh-CN"/>
              </w:rPr>
            </w:pPr>
            <w:r>
              <w:rPr>
                <w:rFonts w:hint="eastAsia" w:ascii="宋体"/>
                <w:sz w:val="18"/>
                <w:szCs w:val="18"/>
                <w:lang w:val="en-US" w:eastAsia="zh-CN"/>
              </w:rPr>
              <w:t>18962429389</w:t>
            </w:r>
          </w:p>
        </w:tc>
        <w:tc>
          <w:tcPr>
            <w:tcW w:w="1325" w:type="dxa"/>
            <w:tcBorders>
              <w:top w:val="single" w:color="auto" w:sz="8" w:space="0"/>
              <w:bottom w:val="single" w:color="auto" w:sz="8" w:space="0"/>
              <w:tl2br w:val="nil"/>
              <w:tr2bl w:val="nil"/>
            </w:tcBorders>
          </w:tcPr>
          <w:p>
            <w:pPr>
              <w:rPr>
                <w:rFonts w:ascii="宋体"/>
                <w:sz w:val="18"/>
                <w:szCs w:val="18"/>
              </w:rPr>
            </w:pPr>
            <w:r>
              <w:rPr>
                <w:rFonts w:hint="eastAsia" w:ascii="宋体"/>
                <w:sz w:val="18"/>
                <w:szCs w:val="18"/>
              </w:rPr>
              <w:t>weixin.wang@ntek.org.cn</w:t>
            </w:r>
          </w:p>
        </w:tc>
        <w:tc>
          <w:tcPr>
            <w:tcW w:w="3300" w:type="dxa"/>
            <w:tcBorders>
              <w:top w:val="single" w:color="auto" w:sz="8" w:space="0"/>
              <w:bottom w:val="single" w:color="auto" w:sz="8" w:space="0"/>
              <w:tl2br w:val="nil"/>
              <w:tr2bl w:val="nil"/>
            </w:tcBorders>
          </w:tcPr>
          <w:p>
            <w:pPr>
              <w:widowControl/>
              <w:jc w:val="left"/>
              <w:rPr>
                <w:rFonts w:ascii="宋体"/>
                <w:sz w:val="18"/>
                <w:szCs w:val="18"/>
              </w:rPr>
            </w:pPr>
            <w:r>
              <w:rPr>
                <w:rFonts w:hint="eastAsia" w:ascii="宋体" w:hAnsi="宋体" w:cs="宋体"/>
                <w:color w:val="000000"/>
                <w:kern w:val="0"/>
                <w:sz w:val="18"/>
                <w:szCs w:val="18"/>
                <w:lang w:bidi="ar"/>
              </w:rPr>
              <w:t xml:space="preserve">主导项目实施监控，工作方案制定，提供样品，分发样品，测试实施，数据统计，标准文本及 </w:t>
            </w:r>
          </w:p>
          <w:p>
            <w:pPr>
              <w:widowControl/>
              <w:jc w:val="left"/>
              <w:rPr>
                <w:rFonts w:ascii="宋体"/>
                <w:sz w:val="18"/>
                <w:szCs w:val="18"/>
              </w:rPr>
            </w:pPr>
            <w:r>
              <w:rPr>
                <w:rFonts w:hint="eastAsia" w:ascii="宋体" w:hAnsi="宋体" w:cs="宋体"/>
                <w:color w:val="000000"/>
                <w:kern w:val="0"/>
                <w:sz w:val="18"/>
                <w:szCs w:val="18"/>
                <w:lang w:bidi="ar"/>
              </w:rPr>
              <w:t>编制说明撰写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000" w:type="dxa"/>
            <w:tcBorders>
              <w:top w:val="single" w:color="auto" w:sz="8" w:space="0"/>
              <w:bottom w:val="single" w:color="auto" w:sz="8" w:space="0"/>
              <w:tl2br w:val="nil"/>
              <w:tr2bl w:val="nil"/>
            </w:tcBorders>
          </w:tcPr>
          <w:p>
            <w:pPr>
              <w:rPr>
                <w:rFonts w:ascii="宋体"/>
                <w:sz w:val="18"/>
                <w:szCs w:val="18"/>
              </w:rPr>
            </w:pPr>
            <w:r>
              <w:rPr>
                <w:rFonts w:hint="eastAsia" w:ascii="宋体"/>
                <w:sz w:val="18"/>
                <w:szCs w:val="18"/>
              </w:rPr>
              <w:t>2</w:t>
            </w:r>
          </w:p>
        </w:tc>
        <w:tc>
          <w:tcPr>
            <w:tcW w:w="1749" w:type="dxa"/>
            <w:tcBorders>
              <w:top w:val="single" w:color="auto" w:sz="8" w:space="0"/>
              <w:bottom w:val="single" w:color="auto" w:sz="8" w:space="0"/>
              <w:tl2br w:val="nil"/>
              <w:tr2bl w:val="nil"/>
            </w:tcBorders>
          </w:tcPr>
          <w:p>
            <w:pPr>
              <w:rPr>
                <w:rFonts w:hint="default" w:ascii="宋体" w:eastAsia="宋体"/>
                <w:sz w:val="18"/>
                <w:szCs w:val="18"/>
                <w:lang w:val="en-US" w:eastAsia="zh-CN"/>
              </w:rPr>
            </w:pPr>
            <w:bookmarkStart w:id="8" w:name="OLE_LINK2"/>
            <w:r>
              <w:rPr>
                <w:rFonts w:hint="eastAsia" w:ascii="宋体"/>
                <w:sz w:val="18"/>
                <w:szCs w:val="18"/>
                <w:lang w:val="en-US" w:eastAsia="zh-CN"/>
              </w:rPr>
              <w:t>上海蔚来汽车有限公司</w:t>
            </w:r>
            <w:bookmarkEnd w:id="8"/>
          </w:p>
        </w:tc>
        <w:tc>
          <w:tcPr>
            <w:tcW w:w="1063" w:type="dxa"/>
            <w:tcBorders>
              <w:top w:val="single" w:color="auto" w:sz="8" w:space="0"/>
              <w:bottom w:val="single" w:color="auto" w:sz="8" w:space="0"/>
              <w:tl2br w:val="nil"/>
              <w:tr2bl w:val="nil"/>
            </w:tcBorders>
          </w:tcPr>
          <w:p>
            <w:pPr>
              <w:rPr>
                <w:rFonts w:hint="eastAsia" w:ascii="宋体" w:eastAsia="宋体"/>
                <w:sz w:val="18"/>
                <w:szCs w:val="18"/>
                <w:lang w:val="en-US" w:eastAsia="zh-CN"/>
              </w:rPr>
            </w:pPr>
            <w:r>
              <w:rPr>
                <w:rFonts w:hint="eastAsia" w:ascii="宋体"/>
                <w:sz w:val="18"/>
                <w:szCs w:val="18"/>
                <w:lang w:val="en-US" w:eastAsia="zh-CN"/>
              </w:rPr>
              <w:t>周琳</w:t>
            </w:r>
          </w:p>
        </w:tc>
        <w:tc>
          <w:tcPr>
            <w:tcW w:w="1281" w:type="dxa"/>
            <w:tcBorders>
              <w:top w:val="single" w:color="auto" w:sz="8" w:space="0"/>
              <w:bottom w:val="single" w:color="auto" w:sz="8" w:space="0"/>
              <w:tl2br w:val="nil"/>
              <w:tr2bl w:val="nil"/>
            </w:tcBorders>
          </w:tcPr>
          <w:p>
            <w:pPr>
              <w:rPr>
                <w:rFonts w:ascii="宋体"/>
                <w:sz w:val="18"/>
                <w:szCs w:val="18"/>
              </w:rPr>
            </w:pPr>
            <w:r>
              <w:rPr>
                <w:rFonts w:hint="eastAsia" w:ascii="宋体"/>
                <w:sz w:val="18"/>
                <w:szCs w:val="18"/>
              </w:rPr>
              <w:t>1391730 3044</w:t>
            </w:r>
          </w:p>
        </w:tc>
        <w:tc>
          <w:tcPr>
            <w:tcW w:w="1325" w:type="dxa"/>
            <w:tcBorders>
              <w:top w:val="single" w:color="auto" w:sz="8" w:space="0"/>
              <w:bottom w:val="single" w:color="auto" w:sz="8" w:space="0"/>
              <w:tl2br w:val="nil"/>
              <w:tr2bl w:val="nil"/>
            </w:tcBorders>
          </w:tcPr>
          <w:p>
            <w:pPr>
              <w:rPr>
                <w:rFonts w:hint="eastAsia" w:ascii="宋体"/>
                <w:sz w:val="18"/>
                <w:szCs w:val="18"/>
              </w:rPr>
            </w:pPr>
            <w:r>
              <w:rPr>
                <w:rFonts w:hint="eastAsia" w:ascii="宋体"/>
                <w:sz w:val="18"/>
                <w:szCs w:val="18"/>
              </w:rPr>
              <w:t>lynn.zhou@nio.com</w:t>
            </w:r>
          </w:p>
          <w:p>
            <w:pPr>
              <w:rPr>
                <w:rFonts w:ascii="宋体"/>
                <w:sz w:val="18"/>
                <w:szCs w:val="18"/>
              </w:rPr>
            </w:pPr>
          </w:p>
        </w:tc>
        <w:tc>
          <w:tcPr>
            <w:tcW w:w="3300" w:type="dxa"/>
            <w:tcBorders>
              <w:top w:val="single" w:color="auto" w:sz="8" w:space="0"/>
              <w:bottom w:val="single" w:color="auto" w:sz="8" w:space="0"/>
              <w:tl2br w:val="nil"/>
              <w:tr2bl w:val="nil"/>
            </w:tcBorders>
          </w:tcPr>
          <w:p>
            <w:pPr>
              <w:widowControl/>
              <w:jc w:val="left"/>
              <w:rPr>
                <w:rFonts w:ascii="宋体"/>
                <w:sz w:val="18"/>
                <w:szCs w:val="18"/>
              </w:rPr>
            </w:pPr>
            <w:r>
              <w:rPr>
                <w:rFonts w:hint="eastAsia" w:ascii="宋体" w:hAnsi="宋体" w:cs="宋体"/>
                <w:color w:val="000000"/>
                <w:kern w:val="0"/>
                <w:sz w:val="18"/>
                <w:szCs w:val="18"/>
                <w:lang w:bidi="ar"/>
              </w:rPr>
              <w:t>协助第一起草单位进行工作方法制定，资料查阅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000" w:type="dxa"/>
            <w:tcBorders>
              <w:top w:val="single" w:color="auto" w:sz="8" w:space="0"/>
              <w:bottom w:val="single" w:color="auto" w:sz="8" w:space="0"/>
              <w:tl2br w:val="nil"/>
              <w:tr2bl w:val="nil"/>
            </w:tcBorders>
          </w:tcPr>
          <w:p>
            <w:pPr>
              <w:rPr>
                <w:rFonts w:ascii="宋体"/>
                <w:sz w:val="18"/>
                <w:szCs w:val="18"/>
              </w:rPr>
            </w:pPr>
            <w:r>
              <w:rPr>
                <w:rFonts w:hint="eastAsia" w:ascii="宋体"/>
                <w:sz w:val="18"/>
                <w:szCs w:val="18"/>
              </w:rPr>
              <w:t>3</w:t>
            </w:r>
          </w:p>
        </w:tc>
        <w:tc>
          <w:tcPr>
            <w:tcW w:w="1749" w:type="dxa"/>
            <w:tcBorders>
              <w:top w:val="single" w:color="auto" w:sz="8" w:space="0"/>
              <w:bottom w:val="single" w:color="auto" w:sz="8" w:space="0"/>
              <w:tl2br w:val="nil"/>
              <w:tr2bl w:val="nil"/>
            </w:tcBorders>
          </w:tcPr>
          <w:p>
            <w:pPr>
              <w:rPr>
                <w:rFonts w:hint="default" w:ascii="宋体" w:eastAsia="宋体"/>
                <w:sz w:val="18"/>
                <w:szCs w:val="18"/>
                <w:lang w:val="en-US" w:eastAsia="zh-CN"/>
              </w:rPr>
            </w:pPr>
            <w:bookmarkStart w:id="9" w:name="OLE_LINK1"/>
            <w:r>
              <w:rPr>
                <w:rFonts w:hint="eastAsia" w:ascii="宋体"/>
                <w:sz w:val="18"/>
                <w:szCs w:val="18"/>
                <w:lang w:val="en-US" w:eastAsia="zh-CN"/>
              </w:rPr>
              <w:t>昆山</w:t>
            </w:r>
            <w:r>
              <w:rPr>
                <w:rFonts w:hint="eastAsia" w:ascii="宋体"/>
                <w:sz w:val="18"/>
                <w:szCs w:val="18"/>
              </w:rPr>
              <w:t>阿基里斯</w:t>
            </w:r>
            <w:r>
              <w:rPr>
                <w:rFonts w:hint="eastAsia" w:ascii="宋体"/>
                <w:sz w:val="18"/>
                <w:szCs w:val="18"/>
                <w:lang w:val="en-US" w:eastAsia="zh-CN"/>
              </w:rPr>
              <w:t>新材料科技有限公司</w:t>
            </w:r>
            <w:bookmarkEnd w:id="9"/>
          </w:p>
        </w:tc>
        <w:tc>
          <w:tcPr>
            <w:tcW w:w="1063" w:type="dxa"/>
            <w:tcBorders>
              <w:top w:val="single" w:color="auto" w:sz="8" w:space="0"/>
              <w:bottom w:val="single" w:color="auto" w:sz="8" w:space="0"/>
              <w:tl2br w:val="nil"/>
              <w:tr2bl w:val="nil"/>
            </w:tcBorders>
          </w:tcPr>
          <w:p>
            <w:pPr>
              <w:rPr>
                <w:rFonts w:ascii="宋体"/>
                <w:sz w:val="18"/>
                <w:szCs w:val="18"/>
              </w:rPr>
            </w:pPr>
            <w:r>
              <w:rPr>
                <w:rFonts w:hint="eastAsia" w:ascii="宋体"/>
                <w:sz w:val="18"/>
                <w:szCs w:val="18"/>
              </w:rPr>
              <w:t>赵建明</w:t>
            </w:r>
          </w:p>
        </w:tc>
        <w:tc>
          <w:tcPr>
            <w:tcW w:w="1281" w:type="dxa"/>
            <w:tcBorders>
              <w:top w:val="single" w:color="auto" w:sz="8" w:space="0"/>
              <w:bottom w:val="single" w:color="auto" w:sz="8" w:space="0"/>
              <w:tl2br w:val="nil"/>
              <w:tr2bl w:val="nil"/>
            </w:tcBorders>
          </w:tcPr>
          <w:p>
            <w:pPr>
              <w:rPr>
                <w:rFonts w:ascii="宋体"/>
                <w:sz w:val="18"/>
                <w:szCs w:val="18"/>
              </w:rPr>
            </w:pPr>
            <w:r>
              <w:rPr>
                <w:rFonts w:hint="eastAsia" w:ascii="宋体"/>
                <w:sz w:val="18"/>
                <w:szCs w:val="18"/>
              </w:rPr>
              <w:t>13706260705</w:t>
            </w:r>
          </w:p>
        </w:tc>
        <w:tc>
          <w:tcPr>
            <w:tcW w:w="1325" w:type="dxa"/>
            <w:tcBorders>
              <w:top w:val="single" w:color="auto" w:sz="8" w:space="0"/>
              <w:bottom w:val="single" w:color="auto" w:sz="8" w:space="0"/>
              <w:tl2br w:val="nil"/>
              <w:tr2bl w:val="nil"/>
            </w:tcBorders>
          </w:tcPr>
          <w:p>
            <w:pPr>
              <w:rPr>
                <w:rFonts w:hint="eastAsia" w:ascii="宋体" w:eastAsia="宋体"/>
                <w:sz w:val="18"/>
                <w:szCs w:val="18"/>
                <w:lang w:val="en-US" w:eastAsia="zh-CN"/>
              </w:rPr>
            </w:pPr>
            <w:r>
              <w:rPr>
                <w:rFonts w:hint="eastAsia" w:ascii="宋体"/>
                <w:color w:val="000000" w:themeColor="text1"/>
                <w:sz w:val="18"/>
                <w:szCs w:val="18"/>
                <w:lang w:val="en-US" w:eastAsia="zh-CN"/>
                <w14:textFill>
                  <w14:solidFill>
                    <w14:schemeClr w14:val="tx1"/>
                  </w14:solidFill>
                </w14:textFill>
              </w:rPr>
              <w:t>/</w:t>
            </w:r>
          </w:p>
        </w:tc>
        <w:tc>
          <w:tcPr>
            <w:tcW w:w="3300" w:type="dxa"/>
            <w:tcBorders>
              <w:top w:val="single" w:color="auto" w:sz="8" w:space="0"/>
              <w:bottom w:val="single" w:color="auto" w:sz="8" w:space="0"/>
              <w:tl2br w:val="nil"/>
              <w:tr2bl w:val="nil"/>
            </w:tcBorders>
          </w:tcPr>
          <w:p>
            <w:pPr>
              <w:widowControl/>
              <w:jc w:val="left"/>
              <w:rPr>
                <w:rFonts w:ascii="宋体"/>
                <w:sz w:val="18"/>
                <w:szCs w:val="18"/>
              </w:rPr>
            </w:pPr>
            <w:r>
              <w:rPr>
                <w:rFonts w:hint="eastAsia" w:ascii="宋体" w:hAnsi="宋体" w:cs="宋体"/>
                <w:color w:val="000000"/>
                <w:kern w:val="0"/>
                <w:sz w:val="18"/>
                <w:szCs w:val="18"/>
                <w:lang w:bidi="ar"/>
              </w:rPr>
              <w:t>协助第一起草单位进行工作方法制定，试验验证方案，测试实施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000" w:type="dxa"/>
            <w:tcBorders>
              <w:top w:val="single" w:color="auto" w:sz="8" w:space="0"/>
              <w:bottom w:val="single" w:color="auto" w:sz="8" w:space="0"/>
              <w:tl2br w:val="nil"/>
              <w:tr2bl w:val="nil"/>
            </w:tcBorders>
          </w:tcPr>
          <w:p>
            <w:pPr>
              <w:rPr>
                <w:rFonts w:ascii="宋体"/>
                <w:sz w:val="18"/>
                <w:szCs w:val="18"/>
              </w:rPr>
            </w:pPr>
            <w:r>
              <w:rPr>
                <w:rFonts w:hint="eastAsia" w:ascii="宋体"/>
                <w:sz w:val="18"/>
                <w:szCs w:val="18"/>
              </w:rPr>
              <w:t>4</w:t>
            </w:r>
          </w:p>
        </w:tc>
        <w:tc>
          <w:tcPr>
            <w:tcW w:w="1749" w:type="dxa"/>
            <w:tcBorders>
              <w:top w:val="single" w:color="auto" w:sz="8" w:space="0"/>
              <w:bottom w:val="single" w:color="auto" w:sz="8" w:space="0"/>
              <w:tl2br w:val="nil"/>
              <w:tr2bl w:val="nil"/>
            </w:tcBorders>
          </w:tcPr>
          <w:p>
            <w:pPr>
              <w:rPr>
                <w:rFonts w:ascii="宋体"/>
                <w:sz w:val="18"/>
                <w:szCs w:val="18"/>
              </w:rPr>
            </w:pPr>
            <w:r>
              <w:rPr>
                <w:rFonts w:hint="default" w:ascii="宋体"/>
                <w:sz w:val="18"/>
                <w:szCs w:val="18"/>
              </w:rPr>
              <w:t>无锡广电计量</w:t>
            </w:r>
          </w:p>
        </w:tc>
        <w:tc>
          <w:tcPr>
            <w:tcW w:w="1063" w:type="dxa"/>
            <w:tcBorders>
              <w:top w:val="single" w:color="auto" w:sz="8" w:space="0"/>
              <w:bottom w:val="single" w:color="auto" w:sz="8" w:space="0"/>
              <w:tl2br w:val="nil"/>
              <w:tr2bl w:val="nil"/>
            </w:tcBorders>
          </w:tcPr>
          <w:p>
            <w:pPr>
              <w:rPr>
                <w:rFonts w:ascii="宋体"/>
                <w:sz w:val="18"/>
                <w:szCs w:val="18"/>
              </w:rPr>
            </w:pPr>
            <w:r>
              <w:rPr>
                <w:rFonts w:hint="eastAsia" w:ascii="宋体"/>
                <w:sz w:val="18"/>
                <w:szCs w:val="18"/>
              </w:rPr>
              <w:t>周伟</w:t>
            </w:r>
          </w:p>
        </w:tc>
        <w:tc>
          <w:tcPr>
            <w:tcW w:w="1281" w:type="dxa"/>
            <w:tcBorders>
              <w:top w:val="single" w:color="auto" w:sz="8" w:space="0"/>
              <w:bottom w:val="single" w:color="auto" w:sz="8" w:space="0"/>
              <w:tl2br w:val="nil"/>
              <w:tr2bl w:val="nil"/>
            </w:tcBorders>
          </w:tcPr>
          <w:p>
            <w:pPr>
              <w:rPr>
                <w:rFonts w:ascii="宋体"/>
                <w:sz w:val="18"/>
                <w:szCs w:val="18"/>
              </w:rPr>
            </w:pPr>
            <w:r>
              <w:rPr>
                <w:rFonts w:hint="eastAsia" w:ascii="宋体"/>
                <w:sz w:val="18"/>
                <w:szCs w:val="18"/>
              </w:rPr>
              <w:t>15951586017</w:t>
            </w:r>
          </w:p>
        </w:tc>
        <w:tc>
          <w:tcPr>
            <w:tcW w:w="1325" w:type="dxa"/>
            <w:tcBorders>
              <w:top w:val="single" w:color="auto" w:sz="8" w:space="0"/>
              <w:bottom w:val="single" w:color="auto" w:sz="8" w:space="0"/>
              <w:tl2br w:val="nil"/>
              <w:tr2bl w:val="nil"/>
            </w:tcBorders>
          </w:tcPr>
          <w:p>
            <w:pPr>
              <w:rPr>
                <w:rFonts w:ascii="宋体"/>
                <w:sz w:val="18"/>
                <w:szCs w:val="18"/>
              </w:rPr>
            </w:pPr>
            <w:bookmarkStart w:id="10" w:name="OLE_LINK4"/>
            <w:r>
              <w:rPr>
                <w:rFonts w:hint="eastAsia" w:ascii="宋体"/>
                <w:color w:val="000000" w:themeColor="text1"/>
                <w:sz w:val="18"/>
                <w:szCs w:val="18"/>
                <w:lang w:val="en-US" w:eastAsia="zh-CN"/>
                <w14:textFill>
                  <w14:solidFill>
                    <w14:schemeClr w14:val="tx1"/>
                  </w14:solidFill>
                </w14:textFill>
              </w:rPr>
              <w:t>/</w:t>
            </w:r>
            <w:bookmarkEnd w:id="10"/>
          </w:p>
        </w:tc>
        <w:tc>
          <w:tcPr>
            <w:tcW w:w="3300" w:type="dxa"/>
            <w:tcBorders>
              <w:top w:val="single" w:color="auto" w:sz="8" w:space="0"/>
              <w:bottom w:val="single" w:color="auto" w:sz="8" w:space="0"/>
              <w:tl2br w:val="nil"/>
              <w:tr2bl w:val="nil"/>
            </w:tcBorders>
          </w:tcPr>
          <w:p>
            <w:pPr>
              <w:widowControl/>
              <w:jc w:val="left"/>
              <w:rPr>
                <w:rFonts w:ascii="宋体"/>
                <w:sz w:val="18"/>
                <w:szCs w:val="18"/>
              </w:rPr>
            </w:pPr>
            <w:r>
              <w:rPr>
                <w:rFonts w:hint="eastAsia" w:ascii="宋体" w:hAnsi="宋体" w:cs="宋体"/>
                <w:color w:val="000000"/>
                <w:kern w:val="0"/>
                <w:sz w:val="18"/>
                <w:szCs w:val="18"/>
                <w:lang w:bidi="ar"/>
              </w:rPr>
              <w:t>协助第一起草单位进行工作方法制定，测试实施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000" w:type="dxa"/>
            <w:tcBorders>
              <w:top w:val="single" w:color="auto" w:sz="8" w:space="0"/>
              <w:bottom w:val="single" w:color="auto" w:sz="8" w:space="0"/>
              <w:tl2br w:val="nil"/>
              <w:tr2bl w:val="nil"/>
            </w:tcBorders>
          </w:tcPr>
          <w:p>
            <w:pPr>
              <w:rPr>
                <w:rFonts w:hint="eastAsia" w:ascii="宋体" w:eastAsia="宋体"/>
                <w:sz w:val="18"/>
                <w:szCs w:val="18"/>
                <w:lang w:val="en-US" w:eastAsia="zh-CN"/>
              </w:rPr>
            </w:pPr>
            <w:r>
              <w:rPr>
                <w:rFonts w:hint="eastAsia" w:ascii="宋体"/>
                <w:sz w:val="18"/>
                <w:szCs w:val="18"/>
                <w:lang w:val="en-US" w:eastAsia="zh-CN"/>
              </w:rPr>
              <w:t>5</w:t>
            </w:r>
          </w:p>
        </w:tc>
        <w:tc>
          <w:tcPr>
            <w:tcW w:w="1749" w:type="dxa"/>
            <w:tcBorders>
              <w:top w:val="single" w:color="auto" w:sz="8" w:space="0"/>
              <w:bottom w:val="single" w:color="auto" w:sz="8" w:space="0"/>
              <w:tl2br w:val="nil"/>
              <w:tr2bl w:val="nil"/>
            </w:tcBorders>
          </w:tcPr>
          <w:p>
            <w:pPr>
              <w:rPr>
                <w:rFonts w:hint="default" w:ascii="宋体" w:eastAsia="宋体"/>
                <w:sz w:val="18"/>
                <w:szCs w:val="18"/>
                <w:lang w:val="en-US" w:eastAsia="zh-CN"/>
              </w:rPr>
            </w:pPr>
            <w:r>
              <w:rPr>
                <w:rFonts w:hint="eastAsia" w:ascii="宋体"/>
                <w:sz w:val="18"/>
                <w:szCs w:val="18"/>
                <w:lang w:val="en-US" w:eastAsia="zh-CN"/>
              </w:rPr>
              <w:t>深圳北测检测技术有限公司</w:t>
            </w:r>
          </w:p>
        </w:tc>
        <w:tc>
          <w:tcPr>
            <w:tcW w:w="1063" w:type="dxa"/>
            <w:tcBorders>
              <w:top w:val="single" w:color="auto" w:sz="8" w:space="0"/>
              <w:bottom w:val="single" w:color="auto" w:sz="8" w:space="0"/>
              <w:tl2br w:val="nil"/>
              <w:tr2bl w:val="nil"/>
            </w:tcBorders>
          </w:tcPr>
          <w:p>
            <w:pPr>
              <w:rPr>
                <w:rFonts w:hint="default" w:ascii="宋体" w:eastAsia="宋体"/>
                <w:sz w:val="18"/>
                <w:szCs w:val="18"/>
                <w:lang w:val="en-US" w:eastAsia="zh-CN"/>
              </w:rPr>
            </w:pPr>
            <w:r>
              <w:rPr>
                <w:rFonts w:hint="eastAsia" w:ascii="宋体"/>
                <w:sz w:val="18"/>
                <w:szCs w:val="18"/>
                <w:lang w:val="en-US" w:eastAsia="zh-CN"/>
              </w:rPr>
              <w:t>李白露</w:t>
            </w:r>
          </w:p>
        </w:tc>
        <w:tc>
          <w:tcPr>
            <w:tcW w:w="1281" w:type="dxa"/>
            <w:tcBorders>
              <w:top w:val="single" w:color="auto" w:sz="8" w:space="0"/>
              <w:bottom w:val="single" w:color="auto" w:sz="8" w:space="0"/>
              <w:tl2br w:val="nil"/>
              <w:tr2bl w:val="nil"/>
            </w:tcBorders>
          </w:tcPr>
          <w:p>
            <w:pPr>
              <w:rPr>
                <w:rFonts w:hint="default" w:ascii="宋体" w:eastAsia="宋体"/>
                <w:sz w:val="18"/>
                <w:szCs w:val="18"/>
                <w:lang w:val="en-US" w:eastAsia="zh-CN"/>
              </w:rPr>
            </w:pPr>
            <w:r>
              <w:rPr>
                <w:rFonts w:hint="eastAsia" w:ascii="宋体"/>
                <w:sz w:val="18"/>
                <w:szCs w:val="18"/>
                <w:lang w:val="en-US" w:eastAsia="zh-CN"/>
              </w:rPr>
              <w:t>13534014242</w:t>
            </w:r>
          </w:p>
        </w:tc>
        <w:tc>
          <w:tcPr>
            <w:tcW w:w="1325" w:type="dxa"/>
            <w:tcBorders>
              <w:top w:val="single" w:color="auto" w:sz="8" w:space="0"/>
              <w:bottom w:val="single" w:color="auto" w:sz="8" w:space="0"/>
              <w:tl2br w:val="nil"/>
              <w:tr2bl w:val="nil"/>
            </w:tcBorders>
          </w:tcPr>
          <w:p>
            <w:pPr>
              <w:rPr>
                <w:rFonts w:hint="default" w:ascii="宋体" w:eastAsia="宋体"/>
                <w:color w:val="FF0000"/>
                <w:sz w:val="18"/>
                <w:szCs w:val="18"/>
                <w:lang w:val="en-US" w:eastAsia="zh-CN"/>
              </w:rPr>
            </w:pPr>
            <w:r>
              <w:rPr>
                <w:rFonts w:hint="eastAsia" w:ascii="宋体"/>
                <w:color w:val="000000" w:themeColor="text1"/>
                <w:sz w:val="18"/>
                <w:szCs w:val="18"/>
                <w:lang w:val="en-US" w:eastAsia="zh-CN"/>
                <w14:textFill>
                  <w14:solidFill>
                    <w14:schemeClr w14:val="tx1"/>
                  </w14:solidFill>
                </w14:textFill>
              </w:rPr>
              <w:t>/</w:t>
            </w:r>
          </w:p>
        </w:tc>
        <w:tc>
          <w:tcPr>
            <w:tcW w:w="3300" w:type="dxa"/>
            <w:tcBorders>
              <w:top w:val="single" w:color="auto" w:sz="8" w:space="0"/>
              <w:bottom w:val="single" w:color="auto" w:sz="8" w:space="0"/>
              <w:tl2br w:val="nil"/>
              <w:tr2bl w:val="nil"/>
            </w:tcBorders>
          </w:tcPr>
          <w:p>
            <w:pPr>
              <w:widowControl/>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协助第一起草单位进行工作方法制定，测试实施</w:t>
            </w:r>
          </w:p>
        </w:tc>
      </w:tr>
    </w:tbl>
    <w:p/>
    <w:p>
      <w:pPr>
        <w:pStyle w:val="43"/>
        <w:numPr>
          <w:ilvl w:val="0"/>
          <w:numId w:val="0"/>
        </w:numPr>
      </w:pPr>
      <w:r>
        <w:rPr>
          <w:rFonts w:hint="eastAsia"/>
        </w:rPr>
        <w:t>2  试验样品</w:t>
      </w:r>
    </w:p>
    <w:p>
      <w:pPr>
        <w:pStyle w:val="43"/>
        <w:numPr>
          <w:ilvl w:val="0"/>
          <w:numId w:val="0"/>
        </w:numPr>
      </w:pPr>
      <w:r>
        <w:rPr>
          <w:rFonts w:hint="eastAsia"/>
        </w:rPr>
        <w:t>1  范围</w:t>
      </w:r>
    </w:p>
    <w:p>
      <w:pPr>
        <w:pStyle w:val="23"/>
      </w:pPr>
      <w:r>
        <w:rPr>
          <w:rFonts w:hint="eastAsia"/>
        </w:rPr>
        <w:t>本文件描述了塑料制品中挥发性有机化合物和半挥发性有机物的分析测定方法。</w:t>
      </w:r>
    </w:p>
    <w:p>
      <w:pPr>
        <w:pStyle w:val="23"/>
      </w:pPr>
      <w:r>
        <w:t>本</w:t>
      </w:r>
      <w:r>
        <w:rPr>
          <w:rFonts w:hint="eastAsia"/>
        </w:rPr>
        <w:t>文件</w:t>
      </w:r>
      <w:r>
        <w:t>适用于塑料制品中挥发性有机化合物</w:t>
      </w:r>
      <w:r>
        <w:rPr>
          <w:rFonts w:hint="eastAsia"/>
        </w:rPr>
        <w:t>和半挥发性有机物</w:t>
      </w:r>
      <w:r>
        <w:t>的测定。</w:t>
      </w:r>
    </w:p>
    <w:p>
      <w:pPr>
        <w:pStyle w:val="40"/>
        <w:numPr>
          <w:ilvl w:val="1"/>
          <w:numId w:val="0"/>
        </w:numPr>
      </w:pPr>
      <w:r>
        <w:rPr>
          <w:rFonts w:hint="eastAsia"/>
        </w:rPr>
        <w:t>2  样品</w:t>
      </w:r>
    </w:p>
    <w:p>
      <w:pPr>
        <w:pStyle w:val="23"/>
        <w:rPr>
          <w:color w:val="000000" w:themeColor="text1"/>
          <w14:textFill>
            <w14:solidFill>
              <w14:schemeClr w14:val="tx1"/>
            </w14:solidFill>
          </w14:textFill>
        </w:rPr>
      </w:pPr>
      <w:r>
        <w:t>验证试验样品共</w:t>
      </w:r>
      <w:r>
        <w:rPr>
          <w:rFonts w:hint="eastAsia"/>
        </w:rPr>
        <w:t>5种，材质分别是</w:t>
      </w:r>
      <w:r>
        <w:rPr>
          <w:rFonts w:hint="eastAsia"/>
          <w:color w:val="000000" w:themeColor="text1"/>
          <w14:textFill>
            <w14:solidFill>
              <w14:schemeClr w14:val="tx1"/>
            </w14:solidFill>
          </w14:textFill>
        </w:rPr>
        <w:t>PP、ABS、PC和PU、PVC。</w:t>
      </w:r>
    </w:p>
    <w:p>
      <w:pPr>
        <w:ind w:firstLine="420" w:firstLineChars="200"/>
        <w:rPr>
          <w:color w:val="000000" w:themeColor="text1"/>
          <w14:textFill>
            <w14:solidFill>
              <w14:schemeClr w14:val="tx1"/>
            </w14:solidFill>
          </w14:textFill>
        </w:rPr>
      </w:pPr>
      <w:r>
        <w:rPr>
          <w:rFonts w:hint="eastAsia"/>
        </w:rPr>
        <w:t>提供单位有：</w:t>
      </w:r>
      <w:r>
        <w:rPr>
          <w:rFonts w:hint="eastAsia" w:ascii="宋体"/>
          <w:sz w:val="18"/>
          <w:szCs w:val="18"/>
          <w:lang w:val="en-US" w:eastAsia="zh-CN"/>
        </w:rPr>
        <w:t>昆山</w:t>
      </w:r>
      <w:r>
        <w:rPr>
          <w:rFonts w:hint="eastAsia" w:ascii="宋体"/>
          <w:sz w:val="18"/>
          <w:szCs w:val="18"/>
        </w:rPr>
        <w:t>阿基里斯</w:t>
      </w:r>
      <w:r>
        <w:rPr>
          <w:rFonts w:hint="eastAsia" w:ascii="宋体"/>
          <w:sz w:val="18"/>
          <w:szCs w:val="18"/>
          <w:lang w:val="en-US" w:eastAsia="zh-CN"/>
        </w:rPr>
        <w:t>新材料科技有限公司</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上海华峰检测技术有限公司</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浙江禾</w:t>
      </w:r>
      <w:r>
        <w:rPr>
          <w:rFonts w:hint="eastAsia"/>
          <w:color w:val="000000" w:themeColor="text1"/>
          <w14:textFill>
            <w14:solidFill>
              <w14:schemeClr w14:val="tx1"/>
            </w14:solidFill>
          </w14:textFill>
        </w:rPr>
        <w:t>欣</w:t>
      </w:r>
      <w:r>
        <w:rPr>
          <w:rFonts w:hint="eastAsia"/>
          <w:color w:val="000000" w:themeColor="text1"/>
          <w:lang w:val="en-US" w:eastAsia="zh-CN"/>
          <w14:textFill>
            <w14:solidFill>
              <w14:schemeClr w14:val="tx1"/>
            </w14:solidFill>
          </w14:textFill>
        </w:rPr>
        <w:t>新材料有限公司</w:t>
      </w:r>
      <w:r>
        <w:rPr>
          <w:rFonts w:hint="eastAsia"/>
          <w:color w:val="000000" w:themeColor="text1"/>
          <w14:textFill>
            <w14:solidFill>
              <w14:schemeClr w14:val="tx1"/>
            </w14:solidFill>
          </w14:textFill>
        </w:rPr>
        <w:t>、</w:t>
      </w:r>
      <w:r>
        <w:rPr>
          <w:rFonts w:hint="eastAsia" w:ascii="宋体"/>
          <w:sz w:val="18"/>
          <w:szCs w:val="18"/>
          <w:lang w:val="en-US" w:eastAsia="zh-CN"/>
        </w:rPr>
        <w:t>上海蔚来汽车有限公司</w:t>
      </w:r>
    </w:p>
    <w:p>
      <w:pPr>
        <w:pStyle w:val="23"/>
      </w:pPr>
      <w:r>
        <w:rPr>
          <w:rFonts w:hint="eastAsia"/>
        </w:rPr>
        <w:t>样品数量：保证每个单位每种样品至少得到100mg。</w:t>
      </w:r>
    </w:p>
    <w:p>
      <w:pPr>
        <w:pStyle w:val="23"/>
      </w:pPr>
      <w:r>
        <w:rPr>
          <w:rFonts w:hint="eastAsia"/>
        </w:rPr>
        <w:t>样品编号及说明：试样标明种类；</w:t>
      </w:r>
    </w:p>
    <w:p>
      <w:pPr>
        <w:pStyle w:val="23"/>
      </w:pPr>
      <w:r>
        <w:rPr>
          <w:rFonts w:hint="eastAsia"/>
        </w:rPr>
        <w:t>试验报告每个试样请返回2组平行试验数据。</w:t>
      </w:r>
    </w:p>
    <w:p>
      <w:pPr>
        <w:pStyle w:val="43"/>
        <w:numPr>
          <w:ilvl w:val="0"/>
          <w:numId w:val="0"/>
        </w:numPr>
      </w:pPr>
      <w:r>
        <w:rPr>
          <w:rFonts w:hint="eastAsia"/>
        </w:rPr>
        <w:t>3  试验设备及仪器、</w:t>
      </w:r>
      <w:bookmarkStart w:id="11" w:name="_Toc22914"/>
      <w:r>
        <w:t>试剂和材料</w:t>
      </w:r>
      <w:bookmarkEnd w:id="11"/>
      <w:r>
        <w:rPr>
          <w:rFonts w:hint="eastAsia"/>
        </w:rPr>
        <w:t>及试验步骤详见文本</w:t>
      </w:r>
    </w:p>
    <w:p>
      <w:pPr>
        <w:pStyle w:val="43"/>
        <w:numPr>
          <w:ilvl w:val="0"/>
          <w:numId w:val="0"/>
        </w:numPr>
      </w:pPr>
      <w:r>
        <w:rPr>
          <w:rFonts w:hint="eastAsia"/>
        </w:rPr>
        <w:t>4  时间安排</w:t>
      </w:r>
    </w:p>
    <w:p>
      <w:pPr>
        <w:pStyle w:val="23"/>
      </w:pPr>
    </w:p>
    <w:p>
      <w:pPr>
        <w:pStyle w:val="124"/>
        <w:numPr>
          <w:ilvl w:val="0"/>
          <w:numId w:val="0"/>
        </w:numPr>
        <w:ind w:left="0" w:leftChars="0" w:firstLine="0" w:firstLineChars="0"/>
      </w:pPr>
      <w:r>
        <w:rPr>
          <w:rFonts w:hint="eastAsia" w:ascii="黑体" w:hAnsi="Times New Roman" w:eastAsia="黑体" w:cs="Times New Roman"/>
          <w:b w:val="0"/>
          <w:i w:val="0"/>
          <w:sz w:val="21"/>
          <w:lang w:val="en-US" w:eastAsia="zh-CN" w:bidi="ar-SA"/>
        </w:rPr>
        <w:t>表2　</w:t>
      </w:r>
      <w:r>
        <w:rPr>
          <w:rFonts w:hint="eastAsia"/>
        </w:rPr>
        <w:t>验证实验时间节点安排</w:t>
      </w:r>
    </w:p>
    <w:p>
      <w:pPr>
        <w:pStyle w:val="23"/>
      </w:pPr>
    </w:p>
    <w:tbl>
      <w:tblPr>
        <w:tblStyle w:val="32"/>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190"/>
        <w:gridCol w:w="3190"/>
        <w:gridCol w:w="3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bottom w:val="single" w:color="auto" w:sz="8" w:space="0"/>
              <w:tl2br w:val="nil"/>
              <w:tr2bl w:val="nil"/>
            </w:tcBorders>
            <w:vAlign w:val="center"/>
          </w:tcPr>
          <w:p>
            <w:pPr>
              <w:jc w:val="center"/>
              <w:rPr>
                <w:rFonts w:ascii="宋体"/>
                <w:sz w:val="18"/>
                <w:szCs w:val="18"/>
              </w:rPr>
            </w:pPr>
            <w:r>
              <w:rPr>
                <w:rFonts w:hint="eastAsia" w:ascii="宋体"/>
                <w:sz w:val="18"/>
                <w:szCs w:val="18"/>
              </w:rPr>
              <w:t>时间段</w:t>
            </w:r>
          </w:p>
        </w:tc>
        <w:tc>
          <w:tcPr>
            <w:tcW w:w="3190" w:type="dxa"/>
            <w:tcBorders>
              <w:bottom w:val="single" w:color="auto" w:sz="8" w:space="0"/>
              <w:tl2br w:val="nil"/>
              <w:tr2bl w:val="nil"/>
            </w:tcBorders>
            <w:vAlign w:val="center"/>
          </w:tcPr>
          <w:p>
            <w:pPr>
              <w:jc w:val="center"/>
              <w:rPr>
                <w:rFonts w:ascii="宋体"/>
                <w:sz w:val="18"/>
                <w:szCs w:val="18"/>
              </w:rPr>
            </w:pPr>
            <w:r>
              <w:rPr>
                <w:rFonts w:hint="eastAsia" w:ascii="宋体"/>
                <w:sz w:val="18"/>
                <w:szCs w:val="18"/>
              </w:rPr>
              <w:t>阶段目标</w:t>
            </w:r>
          </w:p>
        </w:tc>
        <w:tc>
          <w:tcPr>
            <w:tcW w:w="3190" w:type="dxa"/>
            <w:tcBorders>
              <w:bottom w:val="single" w:color="auto" w:sz="8" w:space="0"/>
              <w:tl2br w:val="nil"/>
              <w:tr2bl w:val="nil"/>
            </w:tcBorders>
            <w:vAlign w:val="center"/>
          </w:tcPr>
          <w:p>
            <w:pPr>
              <w:jc w:val="center"/>
              <w:rPr>
                <w:rFonts w:ascii="宋体"/>
                <w:sz w:val="18"/>
                <w:szCs w:val="18"/>
              </w:rPr>
            </w:pPr>
            <w:r>
              <w:rPr>
                <w:rFonts w:hint="eastAsia" w:ascii="宋体"/>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8" w:space="0"/>
              <w:tl2br w:val="nil"/>
              <w:tr2bl w:val="nil"/>
            </w:tcBorders>
            <w:vAlign w:val="center"/>
          </w:tcPr>
          <w:p>
            <w:pPr>
              <w:widowControl/>
              <w:jc w:val="center"/>
              <w:rPr>
                <w:rFonts w:ascii="宋体"/>
                <w:sz w:val="18"/>
                <w:szCs w:val="18"/>
              </w:rPr>
            </w:pPr>
            <w:r>
              <w:rPr>
                <w:rFonts w:hint="eastAsia" w:ascii="宋体" w:hAnsi="宋体" w:cs="宋体"/>
                <w:color w:val="000000"/>
                <w:kern w:val="0"/>
                <w:sz w:val="18"/>
                <w:szCs w:val="18"/>
                <w:lang w:bidi="ar"/>
              </w:rPr>
              <w:t>2022 年 10 月~2023年6月</w:t>
            </w:r>
          </w:p>
        </w:tc>
        <w:tc>
          <w:tcPr>
            <w:tcW w:w="3190" w:type="dxa"/>
            <w:tcBorders>
              <w:top w:val="single" w:color="auto" w:sz="8" w:space="0"/>
              <w:tl2br w:val="nil"/>
              <w:tr2bl w:val="nil"/>
            </w:tcBorders>
            <w:vAlign w:val="center"/>
          </w:tcPr>
          <w:p>
            <w:pPr>
              <w:widowControl/>
              <w:jc w:val="center"/>
              <w:rPr>
                <w:rFonts w:ascii="宋体"/>
                <w:sz w:val="18"/>
                <w:szCs w:val="18"/>
              </w:rPr>
            </w:pPr>
            <w:r>
              <w:rPr>
                <w:rFonts w:hint="eastAsia" w:ascii="宋体" w:hAnsi="宋体" w:cs="宋体"/>
                <w:color w:val="000000"/>
                <w:kern w:val="0"/>
                <w:sz w:val="18"/>
                <w:szCs w:val="18"/>
                <w:lang w:bidi="ar"/>
              </w:rPr>
              <w:t>确定工作方案</w:t>
            </w:r>
          </w:p>
        </w:tc>
        <w:tc>
          <w:tcPr>
            <w:tcW w:w="3190" w:type="dxa"/>
            <w:tcBorders>
              <w:top w:val="single" w:color="auto" w:sz="8" w:space="0"/>
              <w:tl2br w:val="nil"/>
              <w:tr2bl w:val="nil"/>
            </w:tcBorders>
            <w:vAlign w:val="center"/>
          </w:tcPr>
          <w:p>
            <w:pPr>
              <w:widowControl/>
              <w:jc w:val="center"/>
              <w:rPr>
                <w:rFonts w:ascii="宋体"/>
                <w:sz w:val="18"/>
                <w:szCs w:val="18"/>
              </w:rPr>
            </w:pPr>
            <w:r>
              <w:rPr>
                <w:rFonts w:hint="eastAsia" w:asci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bottom w:val="single" w:color="auto" w:sz="8" w:space="0"/>
              <w:tl2br w:val="nil"/>
              <w:tr2bl w:val="nil"/>
            </w:tcBorders>
            <w:vAlign w:val="center"/>
          </w:tcPr>
          <w:p>
            <w:pPr>
              <w:widowControl/>
              <w:jc w:val="center"/>
              <w:rPr>
                <w:rFonts w:ascii="宋体"/>
                <w:sz w:val="18"/>
                <w:szCs w:val="18"/>
              </w:rPr>
            </w:pPr>
            <w:r>
              <w:rPr>
                <w:rFonts w:hint="eastAsia" w:ascii="宋体" w:hAnsi="宋体" w:cs="宋体"/>
                <w:color w:val="000000"/>
                <w:kern w:val="0"/>
                <w:sz w:val="18"/>
                <w:szCs w:val="18"/>
                <w:lang w:bidi="ar"/>
              </w:rPr>
              <w:t>2023 年6月-2023年8月</w:t>
            </w:r>
          </w:p>
        </w:tc>
        <w:tc>
          <w:tcPr>
            <w:tcW w:w="3190" w:type="dxa"/>
            <w:tcBorders>
              <w:bottom w:val="single" w:color="auto" w:sz="8" w:space="0"/>
              <w:tl2br w:val="nil"/>
              <w:tr2bl w:val="nil"/>
            </w:tcBorders>
            <w:vAlign w:val="center"/>
          </w:tcPr>
          <w:p>
            <w:pPr>
              <w:jc w:val="center"/>
              <w:rPr>
                <w:rFonts w:ascii="宋体"/>
                <w:sz w:val="18"/>
                <w:szCs w:val="18"/>
              </w:rPr>
            </w:pPr>
            <w:r>
              <w:rPr>
                <w:rFonts w:hint="eastAsia" w:ascii="宋体"/>
                <w:sz w:val="18"/>
                <w:szCs w:val="18"/>
              </w:rPr>
              <w:t>试样制备及分发</w:t>
            </w:r>
          </w:p>
        </w:tc>
        <w:tc>
          <w:tcPr>
            <w:tcW w:w="3190" w:type="dxa"/>
            <w:tcBorders>
              <w:bottom w:val="single" w:color="auto" w:sz="8" w:space="0"/>
              <w:tl2br w:val="nil"/>
              <w:tr2bl w:val="nil"/>
            </w:tcBorders>
            <w:vAlign w:val="center"/>
          </w:tcPr>
          <w:p>
            <w:pPr>
              <w:jc w:val="center"/>
              <w:rPr>
                <w:rFonts w:ascii="宋体"/>
                <w:sz w:val="18"/>
                <w:szCs w:val="18"/>
              </w:rPr>
            </w:pPr>
            <w:r>
              <w:rPr>
                <w:rFonts w:hint="eastAsia" w:asci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bottom w:val="single" w:color="auto" w:sz="8" w:space="0"/>
              <w:tl2br w:val="nil"/>
              <w:tr2bl w:val="nil"/>
            </w:tcBorders>
            <w:vAlign w:val="center"/>
          </w:tcPr>
          <w:p>
            <w:pPr>
              <w:widowControl/>
              <w:jc w:val="center"/>
              <w:rPr>
                <w:rFonts w:ascii="宋体"/>
                <w:sz w:val="18"/>
                <w:szCs w:val="18"/>
              </w:rPr>
            </w:pPr>
            <w:r>
              <w:rPr>
                <w:rFonts w:hint="eastAsia" w:ascii="宋体" w:hAnsi="宋体" w:cs="宋体"/>
                <w:color w:val="000000"/>
                <w:kern w:val="0"/>
                <w:sz w:val="18"/>
                <w:szCs w:val="18"/>
                <w:lang w:bidi="ar"/>
              </w:rPr>
              <w:t>2023年8月-2023年9月</w:t>
            </w:r>
          </w:p>
          <w:p>
            <w:pPr>
              <w:jc w:val="center"/>
              <w:rPr>
                <w:rFonts w:ascii="宋体"/>
                <w:sz w:val="18"/>
                <w:szCs w:val="18"/>
              </w:rPr>
            </w:pPr>
          </w:p>
        </w:tc>
        <w:tc>
          <w:tcPr>
            <w:tcW w:w="3190" w:type="dxa"/>
            <w:tcBorders>
              <w:bottom w:val="single" w:color="auto" w:sz="8" w:space="0"/>
              <w:tl2br w:val="nil"/>
              <w:tr2bl w:val="nil"/>
            </w:tcBorders>
            <w:vAlign w:val="center"/>
          </w:tcPr>
          <w:p>
            <w:pPr>
              <w:widowControl/>
              <w:jc w:val="center"/>
              <w:rPr>
                <w:rFonts w:ascii="宋体"/>
                <w:sz w:val="18"/>
                <w:szCs w:val="18"/>
              </w:rPr>
            </w:pPr>
            <w:r>
              <w:rPr>
                <w:rFonts w:hint="eastAsia" w:ascii="宋体" w:hAnsi="宋体" w:cs="宋体"/>
                <w:color w:val="000000"/>
                <w:kern w:val="0"/>
                <w:sz w:val="18"/>
                <w:szCs w:val="18"/>
                <w:lang w:bidi="ar"/>
              </w:rPr>
              <w:t>试验验证</w:t>
            </w:r>
          </w:p>
          <w:p>
            <w:pPr>
              <w:jc w:val="center"/>
              <w:rPr>
                <w:rFonts w:ascii="宋体"/>
                <w:sz w:val="18"/>
                <w:szCs w:val="18"/>
              </w:rPr>
            </w:pPr>
          </w:p>
        </w:tc>
        <w:tc>
          <w:tcPr>
            <w:tcW w:w="3190" w:type="dxa"/>
            <w:tcBorders>
              <w:bottom w:val="single" w:color="auto" w:sz="8" w:space="0"/>
              <w:tl2br w:val="nil"/>
              <w:tr2bl w:val="nil"/>
            </w:tcBorders>
            <w:vAlign w:val="center"/>
          </w:tcPr>
          <w:p>
            <w:pPr>
              <w:widowControl/>
              <w:jc w:val="center"/>
              <w:rPr>
                <w:rFonts w:ascii="宋体"/>
                <w:sz w:val="18"/>
                <w:szCs w:val="18"/>
              </w:rPr>
            </w:pPr>
            <w:r>
              <w:rPr>
                <w:rFonts w:hint="eastAsia" w:ascii="宋体" w:hAnsi="宋体" w:cs="宋体"/>
                <w:color w:val="000000" w:themeColor="text1"/>
                <w:kern w:val="0"/>
                <w:sz w:val="18"/>
                <w:szCs w:val="18"/>
                <w:lang w:bidi="ar"/>
                <w14:textFill>
                  <w14:solidFill>
                    <w14:schemeClr w14:val="tx1"/>
                  </w14:solidFill>
                </w14:textFill>
              </w:rPr>
              <w:t>参加验证实验单位完成验证实验，并 将数据发送给负责单位，即昆山北侧检测技术有限公司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bottom w:val="single" w:color="auto" w:sz="8" w:space="0"/>
              <w:tl2br w:val="nil"/>
              <w:tr2bl w:val="nil"/>
            </w:tcBorders>
            <w:vAlign w:val="center"/>
          </w:tcPr>
          <w:p>
            <w:pPr>
              <w:widowControl/>
              <w:jc w:val="center"/>
              <w:rPr>
                <w:rFonts w:ascii="宋体"/>
                <w:sz w:val="18"/>
                <w:szCs w:val="18"/>
                <w:highlight w:val="yellow"/>
              </w:rPr>
            </w:pPr>
            <w:r>
              <w:rPr>
                <w:rFonts w:hint="eastAsia" w:ascii="宋体" w:hAnsi="宋体" w:cs="宋体"/>
                <w:color w:val="000000"/>
                <w:kern w:val="0"/>
                <w:sz w:val="18"/>
                <w:szCs w:val="18"/>
                <w:lang w:bidi="ar"/>
              </w:rPr>
              <w:t>2023年9月—2023年11月</w:t>
            </w:r>
          </w:p>
        </w:tc>
        <w:tc>
          <w:tcPr>
            <w:tcW w:w="3190" w:type="dxa"/>
            <w:tcBorders>
              <w:bottom w:val="single" w:color="auto" w:sz="8" w:space="0"/>
              <w:tl2br w:val="nil"/>
              <w:tr2bl w:val="nil"/>
            </w:tcBorders>
            <w:vAlign w:val="center"/>
          </w:tcPr>
          <w:p>
            <w:pPr>
              <w:widowControl/>
              <w:jc w:val="center"/>
              <w:rPr>
                <w:rFonts w:ascii="宋体"/>
                <w:sz w:val="18"/>
                <w:szCs w:val="18"/>
              </w:rPr>
            </w:pPr>
            <w:r>
              <w:rPr>
                <w:rFonts w:hint="eastAsia" w:ascii="宋体" w:hAnsi="宋体" w:cs="宋体"/>
                <w:color w:val="000000"/>
                <w:kern w:val="0"/>
                <w:sz w:val="18"/>
                <w:szCs w:val="18"/>
                <w:lang w:bidi="ar"/>
              </w:rPr>
              <w:t>补充试验，数据汇总，完成试验报 告</w:t>
            </w:r>
          </w:p>
        </w:tc>
        <w:tc>
          <w:tcPr>
            <w:tcW w:w="3190" w:type="dxa"/>
            <w:tcBorders>
              <w:bottom w:val="single" w:color="auto" w:sz="8" w:space="0"/>
              <w:tl2br w:val="nil"/>
              <w:tr2bl w:val="nil"/>
            </w:tcBorders>
            <w:vAlign w:val="center"/>
          </w:tcPr>
          <w:p>
            <w:pPr>
              <w:widowControl/>
              <w:jc w:val="center"/>
              <w:rPr>
                <w:rFonts w:ascii="宋体"/>
                <w:sz w:val="18"/>
                <w:szCs w:val="18"/>
              </w:rPr>
            </w:pPr>
            <w:r>
              <w:rPr>
                <w:rFonts w:hint="eastAsia" w:ascii="宋体" w:hAnsi="宋体" w:cs="宋体"/>
                <w:color w:val="000000"/>
                <w:kern w:val="0"/>
                <w:sz w:val="18"/>
                <w:szCs w:val="18"/>
                <w:lang w:bidi="ar"/>
              </w:rPr>
              <w:t>负责单位完成数据汇总</w:t>
            </w:r>
          </w:p>
        </w:tc>
      </w:tr>
    </w:tbl>
    <w:p>
      <w:pPr>
        <w:pStyle w:val="23"/>
        <w:ind w:firstLine="0" w:firstLineChars="0"/>
      </w:pPr>
    </w:p>
    <w:p>
      <w:pPr>
        <w:pStyle w:val="43"/>
        <w:numPr>
          <w:ilvl w:val="0"/>
          <w:numId w:val="0"/>
        </w:numPr>
      </w:pPr>
      <w:r>
        <w:rPr>
          <w:rFonts w:hint="eastAsia"/>
        </w:rPr>
        <w:t>5  验证实验结果</w:t>
      </w:r>
    </w:p>
    <w:p>
      <w:pPr>
        <w:pStyle w:val="23"/>
      </w:pPr>
      <w:r>
        <w:rPr>
          <w:rFonts w:hint="eastAsia"/>
        </w:rPr>
        <w:t>重复性及重现性实验：</w:t>
      </w:r>
      <w:r>
        <w:t xml:space="preserve">L1 </w:t>
      </w:r>
      <w:r>
        <w:rPr>
          <w:rFonts w:hint="eastAsia"/>
        </w:rPr>
        <w:t>、L2、L3</w:t>
      </w:r>
      <w:r>
        <w:rPr>
          <w:rFonts w:hint="eastAsia"/>
          <w:lang w:eastAsia="zh-CN"/>
        </w:rPr>
        <w:t>、</w:t>
      </w:r>
      <w:r>
        <w:rPr>
          <w:rFonts w:hint="eastAsia"/>
        </w:rPr>
        <w:t xml:space="preserve">L4 </w:t>
      </w:r>
      <w:r>
        <w:rPr>
          <w:rFonts w:hint="eastAsia"/>
          <w:lang w:val="en-US" w:eastAsia="zh-CN"/>
        </w:rPr>
        <w:t>和L5 5</w:t>
      </w:r>
      <w:r>
        <w:rPr>
          <w:rFonts w:hint="eastAsia"/>
        </w:rPr>
        <w:t>家实验室对5种样品分别做了</w:t>
      </w:r>
      <w:r>
        <w:t>3</w:t>
      </w:r>
      <w:r>
        <w:rPr>
          <w:rFonts w:hint="eastAsia"/>
        </w:rPr>
        <w:t>次重复性测试，测试结果见下表：</w:t>
      </w:r>
    </w:p>
    <w:p>
      <w:pPr>
        <w:pStyle w:val="124"/>
        <w:numPr>
          <w:ilvl w:val="0"/>
          <w:numId w:val="0"/>
        </w:numPr>
        <w:ind w:left="0" w:leftChars="0" w:firstLine="0" w:firstLineChars="0"/>
      </w:pPr>
      <w:r>
        <w:rPr>
          <w:rFonts w:hint="eastAsia" w:ascii="黑体" w:hAnsi="Times New Roman" w:eastAsia="黑体" w:cs="Times New Roman"/>
          <w:b w:val="0"/>
          <w:i w:val="0"/>
          <w:sz w:val="21"/>
          <w:lang w:val="en-US" w:eastAsia="zh-CN" w:bidi="ar-SA"/>
        </w:rPr>
        <w:t>表3　</w:t>
      </w:r>
      <w:r>
        <w:rPr>
          <w:rFonts w:hint="eastAsia"/>
        </w:rPr>
        <w:t>材料</w:t>
      </w:r>
      <w:r>
        <w:rPr>
          <w:rFonts w:hint="eastAsia"/>
          <w:color w:val="000000" w:themeColor="text1"/>
          <w14:textFill>
            <w14:solidFill>
              <w14:schemeClr w14:val="tx1"/>
            </w14:solidFill>
          </w14:textFill>
        </w:rPr>
        <w:t>PP</w:t>
      </w:r>
      <w:r>
        <w:rPr>
          <w:rFonts w:hint="eastAsia"/>
        </w:rPr>
        <w:t>试验结果统计</w:t>
      </w:r>
    </w:p>
    <w:p/>
    <w:tbl>
      <w:tblPr>
        <w:tblStyle w:val="32"/>
        <w:tblpPr w:leftFromText="180" w:rightFromText="180" w:vertAnchor="text" w:horzAnchor="page" w:tblpX="979" w:tblpY="228"/>
        <w:tblOverlap w:val="never"/>
        <w:tblW w:w="1064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1148"/>
        <w:gridCol w:w="1148"/>
        <w:gridCol w:w="1148"/>
        <w:gridCol w:w="1148"/>
        <w:gridCol w:w="1148"/>
        <w:gridCol w:w="1148"/>
        <w:gridCol w:w="1148"/>
        <w:gridCol w:w="11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459" w:type="dxa"/>
            <w:tcBorders>
              <w:tl2br w:val="nil"/>
              <w:tr2bl w:val="nil"/>
            </w:tcBorders>
            <w:vAlign w:val="center"/>
          </w:tcPr>
          <w:p>
            <w:pPr>
              <w:snapToGrid w:val="0"/>
              <w:jc w:val="center"/>
              <w:rPr>
                <w:rFonts w:ascii="宋体" w:hAnsi="宋体" w:cs="宋体"/>
                <w:sz w:val="18"/>
                <w:szCs w:val="18"/>
              </w:rPr>
            </w:pPr>
          </w:p>
          <w:p>
            <w:pPr>
              <w:snapToGrid w:val="0"/>
              <w:jc w:val="center"/>
              <w:rPr>
                <w:rFonts w:ascii="宋体" w:hAnsi="宋体" w:cs="宋体"/>
                <w:sz w:val="18"/>
                <w:szCs w:val="18"/>
              </w:rPr>
            </w:pPr>
            <w:r>
              <w:rPr>
                <w:rFonts w:hint="eastAsia" w:ascii="宋体" w:hAnsi="宋体" w:cs="宋体"/>
                <w:sz w:val="18"/>
                <w:szCs w:val="18"/>
              </w:rPr>
              <w:t>实验室</w:t>
            </w:r>
          </w:p>
          <w:p>
            <w:pPr>
              <w:snapToGrid w:val="0"/>
              <w:jc w:val="center"/>
              <w:rPr>
                <w:rFonts w:ascii="宋体" w:hAnsi="宋体" w:cs="宋体"/>
                <w:sz w:val="18"/>
                <w:szCs w:val="18"/>
              </w:rPr>
            </w:pPr>
          </w:p>
          <w:p>
            <w:pPr>
              <w:snapToGrid w:val="0"/>
              <w:jc w:val="center"/>
              <w:rPr>
                <w:rFonts w:ascii="宋体" w:hAnsi="宋体" w:cs="宋体"/>
                <w:sz w:val="18"/>
                <w:szCs w:val="18"/>
              </w:rPr>
            </w:pPr>
          </w:p>
          <w:p>
            <w:pPr>
              <w:snapToGrid w:val="0"/>
              <w:jc w:val="center"/>
              <w:rPr>
                <w:rFonts w:ascii="宋体" w:hAnsi="宋体" w:cs="宋体"/>
                <w:sz w:val="18"/>
                <w:szCs w:val="18"/>
              </w:rPr>
            </w:pPr>
            <w:r>
              <w:rPr>
                <w:rFonts w:hint="eastAsia" w:ascii="宋体" w:hAnsi="宋体" w:cs="宋体"/>
                <w:sz w:val="18"/>
                <w:szCs w:val="18"/>
              </w:rPr>
              <w:t>测试结果μg/g</w:t>
            </w:r>
          </w:p>
          <w:p>
            <w:pPr>
              <w:snapToGrid w:val="0"/>
              <w:jc w:val="center"/>
              <w:rPr>
                <w:rFonts w:ascii="宋体" w:hAnsi="宋体" w:cs="宋体"/>
                <w:sz w:val="18"/>
                <w:szCs w:val="18"/>
              </w:rPr>
            </w:pPr>
            <w:r>
              <w:rPr>
                <w:rFonts w:hint="eastAsia" w:ascii="宋体" w:hAnsi="宋体" w:cs="宋体"/>
                <w:sz w:val="18"/>
                <w:szCs w:val="18"/>
              </w:rPr>
              <w:t>物质种类</w:t>
            </w:r>
          </w:p>
        </w:tc>
        <w:tc>
          <w:tcPr>
            <w:tcW w:w="1148" w:type="dxa"/>
            <w:tcBorders>
              <w:tl2br w:val="nil"/>
              <w:tr2bl w:val="nil"/>
            </w:tcBorders>
            <w:vAlign w:val="center"/>
          </w:tcPr>
          <w:p>
            <w:pPr>
              <w:jc w:val="center"/>
              <w:rPr>
                <w:rFonts w:ascii="宋体" w:hAnsi="宋体" w:cs="宋体"/>
                <w:sz w:val="18"/>
                <w:szCs w:val="18"/>
              </w:rPr>
            </w:pPr>
          </w:p>
          <w:p>
            <w:pPr>
              <w:jc w:val="center"/>
              <w:rPr>
                <w:rFonts w:ascii="宋体" w:hAnsi="宋体" w:cs="宋体"/>
                <w:sz w:val="18"/>
                <w:szCs w:val="18"/>
              </w:rPr>
            </w:pPr>
            <w:r>
              <w:rPr>
                <w:rFonts w:hint="eastAsia" w:ascii="宋体" w:hAnsi="宋体" w:cs="宋体"/>
                <w:sz w:val="18"/>
                <w:szCs w:val="18"/>
              </w:rPr>
              <w:t>苯</w:t>
            </w:r>
          </w:p>
        </w:tc>
        <w:tc>
          <w:tcPr>
            <w:tcW w:w="1148" w:type="dxa"/>
            <w:tcBorders>
              <w:tl2br w:val="nil"/>
              <w:tr2bl w:val="nil"/>
            </w:tcBorders>
            <w:vAlign w:val="center"/>
          </w:tcPr>
          <w:p>
            <w:pPr>
              <w:jc w:val="center"/>
              <w:rPr>
                <w:rFonts w:ascii="宋体" w:hAnsi="宋体" w:cs="宋体"/>
                <w:sz w:val="18"/>
                <w:szCs w:val="18"/>
              </w:rPr>
            </w:pPr>
          </w:p>
          <w:p>
            <w:pPr>
              <w:jc w:val="center"/>
              <w:rPr>
                <w:rFonts w:ascii="宋体" w:hAnsi="宋体" w:cs="宋体"/>
                <w:sz w:val="18"/>
                <w:szCs w:val="18"/>
              </w:rPr>
            </w:pPr>
            <w:r>
              <w:rPr>
                <w:rFonts w:hint="eastAsia" w:ascii="宋体" w:hAnsi="宋体" w:cs="宋体"/>
                <w:sz w:val="18"/>
                <w:szCs w:val="18"/>
              </w:rPr>
              <w:t>甲苯</w:t>
            </w:r>
          </w:p>
        </w:tc>
        <w:tc>
          <w:tcPr>
            <w:tcW w:w="1148" w:type="dxa"/>
            <w:tcBorders>
              <w:tl2br w:val="nil"/>
              <w:tr2bl w:val="nil"/>
            </w:tcBorders>
            <w:vAlign w:val="center"/>
          </w:tcPr>
          <w:p>
            <w:pPr>
              <w:jc w:val="center"/>
              <w:rPr>
                <w:rFonts w:ascii="宋体" w:hAnsi="宋体" w:cs="宋体"/>
                <w:sz w:val="18"/>
                <w:szCs w:val="18"/>
              </w:rPr>
            </w:pPr>
          </w:p>
          <w:p>
            <w:pPr>
              <w:jc w:val="center"/>
              <w:rPr>
                <w:rFonts w:ascii="宋体" w:hAnsi="宋体" w:cs="宋体"/>
                <w:sz w:val="18"/>
                <w:szCs w:val="18"/>
              </w:rPr>
            </w:pPr>
            <w:r>
              <w:rPr>
                <w:rFonts w:hint="eastAsia" w:ascii="宋体" w:hAnsi="宋体" w:cs="宋体"/>
                <w:sz w:val="18"/>
                <w:szCs w:val="18"/>
              </w:rPr>
              <w:t>乙苯</w:t>
            </w:r>
          </w:p>
        </w:tc>
        <w:tc>
          <w:tcPr>
            <w:tcW w:w="1148" w:type="dxa"/>
            <w:tcBorders>
              <w:tl2br w:val="nil"/>
              <w:tr2bl w:val="nil"/>
            </w:tcBorders>
            <w:vAlign w:val="center"/>
          </w:tcPr>
          <w:p>
            <w:pPr>
              <w:jc w:val="center"/>
              <w:rPr>
                <w:rFonts w:ascii="宋体" w:hAnsi="宋体" w:cs="宋体"/>
                <w:sz w:val="18"/>
                <w:szCs w:val="18"/>
              </w:rPr>
            </w:pPr>
          </w:p>
          <w:p>
            <w:pPr>
              <w:jc w:val="center"/>
              <w:rPr>
                <w:rFonts w:ascii="宋体" w:hAnsi="宋体" w:cs="宋体"/>
                <w:sz w:val="18"/>
                <w:szCs w:val="18"/>
              </w:rPr>
            </w:pPr>
            <w:r>
              <w:rPr>
                <w:rFonts w:hint="eastAsia" w:ascii="宋体" w:hAnsi="宋体" w:cs="宋体"/>
                <w:sz w:val="18"/>
                <w:szCs w:val="18"/>
              </w:rPr>
              <w:t>M，P-二甲苯</w:t>
            </w:r>
          </w:p>
        </w:tc>
        <w:tc>
          <w:tcPr>
            <w:tcW w:w="1148" w:type="dxa"/>
            <w:tcBorders>
              <w:tl2br w:val="nil"/>
              <w:tr2bl w:val="nil"/>
            </w:tcBorders>
            <w:vAlign w:val="center"/>
          </w:tcPr>
          <w:p>
            <w:pPr>
              <w:jc w:val="center"/>
              <w:rPr>
                <w:rFonts w:ascii="宋体" w:hAnsi="宋体" w:cs="宋体"/>
                <w:sz w:val="18"/>
                <w:szCs w:val="18"/>
              </w:rPr>
            </w:pPr>
          </w:p>
          <w:p>
            <w:pPr>
              <w:jc w:val="center"/>
              <w:rPr>
                <w:rFonts w:ascii="宋体" w:hAnsi="宋体" w:cs="宋体"/>
                <w:sz w:val="18"/>
                <w:szCs w:val="18"/>
              </w:rPr>
            </w:pPr>
            <w:r>
              <w:rPr>
                <w:rFonts w:hint="eastAsia" w:ascii="宋体" w:hAnsi="宋体" w:cs="宋体"/>
                <w:sz w:val="18"/>
                <w:szCs w:val="18"/>
              </w:rPr>
              <w:t>苯乙烯</w:t>
            </w:r>
          </w:p>
        </w:tc>
        <w:tc>
          <w:tcPr>
            <w:tcW w:w="1148" w:type="dxa"/>
            <w:tcBorders>
              <w:tl2br w:val="nil"/>
              <w:tr2bl w:val="nil"/>
            </w:tcBorders>
            <w:vAlign w:val="center"/>
          </w:tcPr>
          <w:p>
            <w:pPr>
              <w:jc w:val="center"/>
              <w:rPr>
                <w:rFonts w:ascii="宋体" w:hAnsi="宋体" w:cs="宋体"/>
                <w:sz w:val="18"/>
                <w:szCs w:val="18"/>
              </w:rPr>
            </w:pPr>
          </w:p>
          <w:p>
            <w:pPr>
              <w:jc w:val="center"/>
              <w:rPr>
                <w:rFonts w:ascii="宋体" w:hAnsi="宋体" w:cs="宋体"/>
                <w:sz w:val="18"/>
                <w:szCs w:val="18"/>
              </w:rPr>
            </w:pPr>
            <w:r>
              <w:rPr>
                <w:rFonts w:hint="eastAsia" w:ascii="宋体" w:hAnsi="宋体" w:cs="宋体"/>
                <w:sz w:val="18"/>
                <w:szCs w:val="18"/>
              </w:rPr>
              <w:t>O-二甲苯</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VOC</w:t>
            </w:r>
          </w:p>
        </w:tc>
        <w:tc>
          <w:tcPr>
            <w:tcW w:w="1154"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SVOC</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59" w:type="dxa"/>
            <w:tcBorders>
              <w:top w:val="single" w:color="auto" w:sz="8" w:space="0"/>
              <w:tl2br w:val="nil"/>
              <w:tr2bl w:val="nil"/>
            </w:tcBorders>
            <w:vAlign w:val="center"/>
          </w:tcPr>
          <w:p>
            <w:pPr>
              <w:jc w:val="center"/>
              <w:rPr>
                <w:rFonts w:ascii="宋体" w:hAnsi="宋体" w:cs="宋体"/>
                <w:sz w:val="18"/>
                <w:szCs w:val="18"/>
              </w:rPr>
            </w:pPr>
            <w:bookmarkStart w:id="12" w:name="OLE_LINK7" w:colFirst="8" w:colLast="8"/>
            <w:r>
              <w:rPr>
                <w:rFonts w:hint="eastAsia" w:ascii="宋体" w:hAnsi="宋体" w:cs="宋体"/>
                <w:sz w:val="18"/>
                <w:szCs w:val="18"/>
              </w:rPr>
              <w:t>L1</w:t>
            </w:r>
          </w:p>
        </w:tc>
        <w:tc>
          <w:tcPr>
            <w:tcW w:w="1148" w:type="dxa"/>
            <w:tcBorders>
              <w:top w:val="single" w:color="auto" w:sz="8" w:space="0"/>
              <w:tl2br w:val="nil"/>
              <w:tr2bl w:val="nil"/>
            </w:tcBorders>
            <w:vAlign w:val="center"/>
          </w:tcPr>
          <w:p>
            <w:pPr>
              <w:jc w:val="center"/>
              <w:rPr>
                <w:rFonts w:ascii="宋体" w:hAnsi="宋体" w:cs="宋体"/>
                <w:sz w:val="18"/>
                <w:szCs w:val="18"/>
              </w:rPr>
            </w:pPr>
            <w:r>
              <w:rPr>
                <w:rFonts w:hint="eastAsia" w:ascii="宋体" w:hAnsi="宋体" w:cs="宋体"/>
                <w:sz w:val="18"/>
                <w:szCs w:val="18"/>
              </w:rPr>
              <w:t>5</w:t>
            </w:r>
            <w:r>
              <w:rPr>
                <w:rFonts w:ascii="宋体" w:hAnsi="宋体" w:cs="宋体"/>
                <w:sz w:val="18"/>
                <w:szCs w:val="18"/>
              </w:rPr>
              <w:t>.1</w:t>
            </w:r>
          </w:p>
        </w:tc>
        <w:tc>
          <w:tcPr>
            <w:tcW w:w="1148" w:type="dxa"/>
            <w:tcBorders>
              <w:top w:val="single" w:color="auto" w:sz="8" w:space="0"/>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10.1</w:t>
            </w:r>
          </w:p>
        </w:tc>
        <w:tc>
          <w:tcPr>
            <w:tcW w:w="1148" w:type="dxa"/>
            <w:tcBorders>
              <w:top w:val="single" w:color="auto" w:sz="8" w:space="0"/>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op w:val="single" w:color="auto" w:sz="8" w:space="0"/>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op w:val="single" w:color="auto" w:sz="8" w:space="0"/>
              <w:tl2br w:val="nil"/>
              <w:tr2bl w:val="nil"/>
            </w:tcBorders>
            <w:vAlign w:val="center"/>
          </w:tcPr>
          <w:p>
            <w:pPr>
              <w:jc w:val="center"/>
              <w:rPr>
                <w:rFonts w:ascii="宋体" w:hAnsi="宋体" w:cs="宋体"/>
                <w:sz w:val="18"/>
                <w:szCs w:val="18"/>
              </w:rPr>
            </w:pPr>
            <w:bookmarkStart w:id="13" w:name="OLE_LINK5"/>
            <w:r>
              <w:rPr>
                <w:rFonts w:hint="eastAsia" w:ascii="宋体" w:hAnsi="宋体" w:cs="宋体"/>
                <w:sz w:val="18"/>
                <w:szCs w:val="18"/>
              </w:rPr>
              <w:t>未检出</w:t>
            </w:r>
            <w:bookmarkEnd w:id="13"/>
          </w:p>
        </w:tc>
        <w:tc>
          <w:tcPr>
            <w:tcW w:w="1148" w:type="dxa"/>
            <w:tcBorders>
              <w:top w:val="single" w:color="auto" w:sz="8" w:space="0"/>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op w:val="single" w:color="auto" w:sz="8" w:space="0"/>
              <w:tl2br w:val="nil"/>
              <w:tr2bl w:val="nil"/>
            </w:tcBorders>
            <w:vAlign w:val="center"/>
          </w:tcPr>
          <w:p>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19.6</w:t>
            </w:r>
          </w:p>
        </w:tc>
        <w:tc>
          <w:tcPr>
            <w:tcW w:w="1154" w:type="dxa"/>
            <w:tcBorders>
              <w:top w:val="single" w:color="auto" w:sz="8"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59" w:type="dxa"/>
            <w:tcBorders>
              <w:top w:val="single" w:color="auto" w:sz="8" w:space="0"/>
              <w:tl2br w:val="nil"/>
              <w:tr2bl w:val="nil"/>
            </w:tcBorders>
            <w:vAlign w:val="center"/>
          </w:tcPr>
          <w:p>
            <w:pPr>
              <w:jc w:val="center"/>
              <w:rPr>
                <w:rFonts w:ascii="宋体" w:hAnsi="宋体" w:cs="宋体"/>
                <w:sz w:val="18"/>
                <w:szCs w:val="18"/>
              </w:rPr>
            </w:pPr>
            <w:r>
              <w:rPr>
                <w:rFonts w:hint="eastAsia" w:ascii="宋体" w:hAnsi="宋体" w:cs="宋体"/>
                <w:sz w:val="18"/>
                <w:szCs w:val="18"/>
              </w:rPr>
              <w:t>L2</w:t>
            </w:r>
          </w:p>
        </w:tc>
        <w:tc>
          <w:tcPr>
            <w:tcW w:w="1148" w:type="dxa"/>
            <w:tcBorders>
              <w:top w:val="single" w:color="auto" w:sz="8" w:space="0"/>
              <w:tl2br w:val="nil"/>
              <w:tr2bl w:val="nil"/>
            </w:tcBorders>
            <w:vAlign w:val="center"/>
          </w:tcPr>
          <w:p>
            <w:pPr>
              <w:jc w:val="center"/>
              <w:rPr>
                <w:rFonts w:ascii="宋体" w:hAnsi="宋体" w:cs="宋体"/>
                <w:sz w:val="18"/>
                <w:szCs w:val="18"/>
              </w:rPr>
            </w:pPr>
            <w:r>
              <w:rPr>
                <w:rFonts w:hint="eastAsia" w:ascii="宋体" w:hAnsi="宋体" w:cs="宋体"/>
                <w:sz w:val="18"/>
                <w:szCs w:val="18"/>
              </w:rPr>
              <w:t>5</w:t>
            </w:r>
            <w:r>
              <w:rPr>
                <w:rFonts w:ascii="宋体" w:hAnsi="宋体" w:cs="宋体"/>
                <w:sz w:val="18"/>
                <w:szCs w:val="18"/>
              </w:rPr>
              <w:t>.4</w:t>
            </w:r>
          </w:p>
        </w:tc>
        <w:tc>
          <w:tcPr>
            <w:tcW w:w="1148" w:type="dxa"/>
            <w:tcBorders>
              <w:top w:val="single" w:color="auto" w:sz="8" w:space="0"/>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8.8</w:t>
            </w:r>
          </w:p>
        </w:tc>
        <w:tc>
          <w:tcPr>
            <w:tcW w:w="1148" w:type="dxa"/>
            <w:tcBorders>
              <w:top w:val="single" w:color="auto" w:sz="8" w:space="0"/>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op w:val="single" w:color="auto" w:sz="8" w:space="0"/>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op w:val="single" w:color="auto" w:sz="8" w:space="0"/>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op w:val="single" w:color="auto" w:sz="8" w:space="0"/>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op w:val="single" w:color="auto" w:sz="8" w:space="0"/>
              <w:tl2br w:val="nil"/>
              <w:tr2bl w:val="nil"/>
            </w:tcBorders>
            <w:vAlign w:val="center"/>
          </w:tcPr>
          <w:p>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20.3</w:t>
            </w:r>
          </w:p>
        </w:tc>
        <w:tc>
          <w:tcPr>
            <w:tcW w:w="1154" w:type="dxa"/>
            <w:tcBorders>
              <w:top w:val="single" w:color="auto" w:sz="8"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59" w:type="dxa"/>
            <w:tcBorders>
              <w:tl2br w:val="nil"/>
              <w:tr2bl w:val="nil"/>
            </w:tcBorders>
            <w:vAlign w:val="center"/>
          </w:tcPr>
          <w:p>
            <w:pPr>
              <w:jc w:val="center"/>
              <w:rPr>
                <w:rFonts w:ascii="宋体" w:hAnsi="宋体" w:cs="宋体"/>
                <w:sz w:val="18"/>
                <w:szCs w:val="18"/>
              </w:rPr>
            </w:pPr>
            <w:bookmarkStart w:id="14" w:name="OLE_LINK3"/>
            <w:r>
              <w:rPr>
                <w:rFonts w:hint="eastAsia" w:ascii="宋体" w:hAnsi="宋体" w:cs="宋体"/>
                <w:sz w:val="18"/>
                <w:szCs w:val="18"/>
              </w:rPr>
              <w:t>L3</w:t>
            </w:r>
            <w:bookmarkEnd w:id="14"/>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6</w:t>
            </w:r>
            <w:r>
              <w:rPr>
                <w:rFonts w:ascii="宋体" w:hAnsi="宋体" w:cs="宋体"/>
                <w:sz w:val="18"/>
                <w:szCs w:val="18"/>
              </w:rPr>
              <w:t>.0</w:t>
            </w:r>
          </w:p>
        </w:tc>
        <w:tc>
          <w:tcPr>
            <w:tcW w:w="1148"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9.3</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22.4</w:t>
            </w:r>
          </w:p>
        </w:tc>
        <w:tc>
          <w:tcPr>
            <w:tcW w:w="1154"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59"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L4</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5</w:t>
            </w:r>
            <w:r>
              <w:rPr>
                <w:rFonts w:ascii="宋体" w:hAnsi="宋体" w:cs="宋体"/>
                <w:sz w:val="18"/>
                <w:szCs w:val="18"/>
              </w:rPr>
              <w:t>.7</w:t>
            </w:r>
          </w:p>
        </w:tc>
        <w:tc>
          <w:tcPr>
            <w:tcW w:w="1148"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8.3</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21.4</w:t>
            </w:r>
          </w:p>
        </w:tc>
        <w:tc>
          <w:tcPr>
            <w:tcW w:w="1154"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59" w:type="dxa"/>
            <w:tcBorders>
              <w:tl2br w:val="nil"/>
              <w:tr2bl w:val="nil"/>
            </w:tcBorders>
            <w:vAlign w:val="center"/>
          </w:tcPr>
          <w:p>
            <w:pPr>
              <w:jc w:val="center"/>
              <w:rPr>
                <w:rFonts w:hint="eastAsia" w:ascii="宋体" w:hAnsi="宋体" w:cs="宋体"/>
                <w:sz w:val="18"/>
                <w:szCs w:val="18"/>
              </w:rPr>
            </w:pPr>
            <w:r>
              <w:rPr>
                <w:rFonts w:hint="eastAsia" w:ascii="宋体" w:hAnsi="宋体" w:cs="宋体"/>
                <w:sz w:val="18"/>
                <w:szCs w:val="18"/>
              </w:rPr>
              <w:t>L</w:t>
            </w:r>
            <w:r>
              <w:rPr>
                <w:rFonts w:ascii="宋体" w:hAnsi="宋体" w:cs="宋体"/>
                <w:sz w:val="18"/>
                <w:szCs w:val="18"/>
              </w:rPr>
              <w:t>5</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6</w:t>
            </w:r>
            <w:r>
              <w:rPr>
                <w:rFonts w:ascii="宋体" w:hAnsi="宋体" w:cs="宋体"/>
                <w:sz w:val="18"/>
                <w:szCs w:val="18"/>
              </w:rPr>
              <w:t>.1</w:t>
            </w:r>
          </w:p>
        </w:tc>
        <w:tc>
          <w:tcPr>
            <w:tcW w:w="1148"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10.5</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19.1</w:t>
            </w:r>
          </w:p>
        </w:tc>
        <w:tc>
          <w:tcPr>
            <w:tcW w:w="1154"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10.3</w:t>
            </w:r>
          </w:p>
        </w:tc>
      </w:tr>
      <w:bookmarkEnd w:id="12"/>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59"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平均值</w:t>
            </w:r>
          </w:p>
        </w:tc>
        <w:tc>
          <w:tcPr>
            <w:tcW w:w="1148"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5.7</w:t>
            </w:r>
          </w:p>
        </w:tc>
        <w:tc>
          <w:tcPr>
            <w:tcW w:w="1148"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9.4</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c>
          <w:tcPr>
            <w:tcW w:w="1148" w:type="dxa"/>
            <w:tcBorders>
              <w:tl2br w:val="nil"/>
              <w:tr2bl w:val="nil"/>
            </w:tcBorders>
            <w:vAlign w:val="center"/>
          </w:tcPr>
          <w:p>
            <w:pPr>
              <w:jc w:val="center"/>
              <w:rPr>
                <w:rFonts w:hint="eastAsia" w:ascii="宋体" w:hAnsi="宋体" w:eastAsia="宋体" w:cs="宋体"/>
                <w:sz w:val="18"/>
                <w:szCs w:val="18"/>
                <w:lang w:val="en-US" w:eastAsia="zh-CN"/>
              </w:rPr>
            </w:pPr>
            <w:bookmarkStart w:id="15" w:name="OLE_LINK8"/>
            <w:r>
              <w:rPr>
                <w:rFonts w:hint="eastAsia" w:ascii="宋体" w:hAnsi="宋体" w:cs="宋体"/>
                <w:sz w:val="18"/>
                <w:szCs w:val="18"/>
                <w:lang w:val="en-US" w:eastAsia="zh-CN"/>
              </w:rPr>
              <w:t>/</w:t>
            </w:r>
            <w:bookmarkEnd w:id="15"/>
          </w:p>
        </w:tc>
        <w:tc>
          <w:tcPr>
            <w:tcW w:w="1148"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20.6</w:t>
            </w:r>
          </w:p>
        </w:tc>
        <w:tc>
          <w:tcPr>
            <w:tcW w:w="1154"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59"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标准偏差s</w:t>
            </w:r>
          </w:p>
        </w:tc>
        <w:tc>
          <w:tcPr>
            <w:tcW w:w="1148"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0.42</w:t>
            </w:r>
          </w:p>
        </w:tc>
        <w:tc>
          <w:tcPr>
            <w:tcW w:w="1148"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0.91</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c>
          <w:tcPr>
            <w:tcW w:w="1148"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1.3</w:t>
            </w:r>
          </w:p>
        </w:tc>
        <w:tc>
          <w:tcPr>
            <w:tcW w:w="1154" w:type="dxa"/>
            <w:tcBorders>
              <w:tl2br w:val="nil"/>
              <w:tr2bl w:val="nil"/>
            </w:tcBorders>
            <w:vAlign w:val="center"/>
          </w:tcPr>
          <w:p>
            <w:pPr>
              <w:jc w:val="center"/>
              <w:rPr>
                <w:rFonts w:hint="default" w:ascii="宋体" w:hAnsi="宋体" w:cs="宋体"/>
                <w:sz w:val="18"/>
                <w:szCs w:val="18"/>
                <w:lang w:val="en-US"/>
              </w:rPr>
            </w:pPr>
            <w:r>
              <w:rPr>
                <w:rFonts w:hint="eastAsia" w:ascii="宋体" w:hAnsi="宋体" w:cs="宋体"/>
                <w:sz w:val="18"/>
                <w:szCs w:val="18"/>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59"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相对标准偏差RSD</w:t>
            </w:r>
          </w:p>
        </w:tc>
        <w:tc>
          <w:tcPr>
            <w:tcW w:w="1148"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7.3%</w:t>
            </w:r>
          </w:p>
        </w:tc>
        <w:tc>
          <w:tcPr>
            <w:tcW w:w="1148"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9.6%</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c>
          <w:tcPr>
            <w:tcW w:w="1148"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6.5%</w:t>
            </w:r>
          </w:p>
        </w:tc>
        <w:tc>
          <w:tcPr>
            <w:tcW w:w="1154" w:type="dxa"/>
            <w:tcBorders>
              <w:tl2br w:val="nil"/>
              <w:tr2bl w:val="nil"/>
            </w:tcBorders>
            <w:vAlign w:val="center"/>
          </w:tcPr>
          <w:p>
            <w:pPr>
              <w:jc w:val="center"/>
              <w:rPr>
                <w:rFonts w:hint="default" w:ascii="宋体" w:hAnsi="宋体" w:cs="宋体"/>
                <w:sz w:val="18"/>
                <w:szCs w:val="18"/>
                <w:lang w:val="en-US"/>
              </w:rPr>
            </w:pPr>
            <w:r>
              <w:rPr>
                <w:rFonts w:hint="eastAsia" w:ascii="宋体" w:hAnsi="宋体" w:cs="宋体"/>
                <w:sz w:val="18"/>
                <w:szCs w:val="18"/>
                <w:lang w:val="en-US" w:eastAsia="zh-CN"/>
              </w:rPr>
              <w:t>9.2%</w:t>
            </w:r>
          </w:p>
        </w:tc>
      </w:tr>
    </w:tbl>
    <w:p/>
    <w:p/>
    <w:p/>
    <w:p/>
    <w:p>
      <w:pPr>
        <w:pStyle w:val="124"/>
        <w:numPr>
          <w:ilvl w:val="0"/>
          <w:numId w:val="0"/>
        </w:numPr>
        <w:ind w:left="0" w:leftChars="0" w:firstLine="0" w:firstLineChars="0"/>
      </w:pPr>
      <w:r>
        <w:rPr>
          <w:rFonts w:hint="eastAsia" w:ascii="黑体" w:hAnsi="Times New Roman" w:eastAsia="黑体" w:cs="Times New Roman"/>
          <w:b w:val="0"/>
          <w:i w:val="0"/>
          <w:sz w:val="21"/>
          <w:lang w:val="en-US" w:eastAsia="zh-CN" w:bidi="ar-SA"/>
        </w:rPr>
        <w:t>表4　</w:t>
      </w:r>
      <w:r>
        <w:rPr>
          <w:rFonts w:hint="eastAsia"/>
        </w:rPr>
        <w:t>材料</w:t>
      </w:r>
      <w:r>
        <w:rPr>
          <w:rFonts w:hint="eastAsia"/>
          <w:color w:val="000000" w:themeColor="text1"/>
          <w14:textFill>
            <w14:solidFill>
              <w14:schemeClr w14:val="tx1"/>
            </w14:solidFill>
          </w14:textFill>
        </w:rPr>
        <w:t>ABS</w:t>
      </w:r>
      <w:r>
        <w:rPr>
          <w:rFonts w:hint="eastAsia"/>
        </w:rPr>
        <w:t>试验结果统计</w:t>
      </w:r>
    </w:p>
    <w:p>
      <w:pPr>
        <w:pStyle w:val="124"/>
        <w:numPr>
          <w:ilvl w:val="0"/>
          <w:numId w:val="0"/>
        </w:numPr>
        <w:ind w:left="0" w:leftChars="0" w:firstLine="0" w:firstLineChars="0"/>
        <w:jc w:val="both"/>
        <w:rPr>
          <w:rFonts w:hint="eastAsia" w:ascii="黑体" w:hAnsi="Times New Roman" w:eastAsia="黑体" w:cs="Times New Roman"/>
          <w:b w:val="0"/>
          <w:i w:val="0"/>
          <w:sz w:val="21"/>
          <w:lang w:val="en-US" w:eastAsia="zh-CN" w:bidi="ar-SA"/>
        </w:rPr>
      </w:pPr>
    </w:p>
    <w:tbl>
      <w:tblPr>
        <w:tblStyle w:val="32"/>
        <w:tblpPr w:leftFromText="180" w:rightFromText="180" w:vertAnchor="text" w:horzAnchor="page" w:tblpX="816" w:tblpY="319"/>
        <w:tblOverlap w:val="never"/>
        <w:tblW w:w="1064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1148"/>
        <w:gridCol w:w="1148"/>
        <w:gridCol w:w="1148"/>
        <w:gridCol w:w="1148"/>
        <w:gridCol w:w="1148"/>
        <w:gridCol w:w="1148"/>
        <w:gridCol w:w="1148"/>
        <w:gridCol w:w="11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459" w:type="dxa"/>
            <w:tcBorders>
              <w:tl2br w:val="nil"/>
              <w:tr2bl w:val="nil"/>
            </w:tcBorders>
            <w:vAlign w:val="center"/>
          </w:tcPr>
          <w:p>
            <w:pPr>
              <w:snapToGrid w:val="0"/>
              <w:jc w:val="center"/>
              <w:rPr>
                <w:rFonts w:ascii="宋体" w:hAnsi="宋体" w:cs="宋体"/>
                <w:sz w:val="18"/>
                <w:szCs w:val="18"/>
              </w:rPr>
            </w:pPr>
          </w:p>
          <w:p>
            <w:pPr>
              <w:snapToGrid w:val="0"/>
              <w:jc w:val="center"/>
              <w:rPr>
                <w:rFonts w:ascii="宋体" w:hAnsi="宋体" w:cs="宋体"/>
                <w:sz w:val="18"/>
                <w:szCs w:val="18"/>
              </w:rPr>
            </w:pPr>
            <w:r>
              <w:rPr>
                <w:rFonts w:hint="eastAsia" w:ascii="宋体" w:hAnsi="宋体" w:cs="宋体"/>
                <w:sz w:val="18"/>
                <w:szCs w:val="18"/>
              </w:rPr>
              <w:t>实验室</w:t>
            </w:r>
          </w:p>
          <w:p>
            <w:pPr>
              <w:snapToGrid w:val="0"/>
              <w:jc w:val="center"/>
              <w:rPr>
                <w:rFonts w:ascii="宋体" w:hAnsi="宋体" w:cs="宋体"/>
                <w:sz w:val="18"/>
                <w:szCs w:val="18"/>
              </w:rPr>
            </w:pPr>
          </w:p>
          <w:p>
            <w:pPr>
              <w:snapToGrid w:val="0"/>
              <w:jc w:val="center"/>
              <w:rPr>
                <w:rFonts w:ascii="宋体" w:hAnsi="宋体" w:cs="宋体"/>
                <w:sz w:val="18"/>
                <w:szCs w:val="18"/>
              </w:rPr>
            </w:pPr>
          </w:p>
          <w:p>
            <w:pPr>
              <w:snapToGrid w:val="0"/>
              <w:jc w:val="center"/>
              <w:rPr>
                <w:rFonts w:ascii="宋体" w:hAnsi="宋体" w:cs="宋体"/>
                <w:sz w:val="18"/>
                <w:szCs w:val="18"/>
              </w:rPr>
            </w:pPr>
            <w:r>
              <w:rPr>
                <w:rFonts w:hint="eastAsia" w:ascii="宋体" w:hAnsi="宋体" w:cs="宋体"/>
                <w:sz w:val="18"/>
                <w:szCs w:val="18"/>
              </w:rPr>
              <w:t>测试结果μg/g</w:t>
            </w:r>
          </w:p>
          <w:p>
            <w:pPr>
              <w:snapToGrid w:val="0"/>
              <w:jc w:val="center"/>
              <w:rPr>
                <w:rFonts w:ascii="宋体" w:hAnsi="宋体" w:cs="宋体"/>
                <w:sz w:val="18"/>
                <w:szCs w:val="18"/>
              </w:rPr>
            </w:pPr>
            <w:r>
              <w:rPr>
                <w:rFonts w:hint="eastAsia" w:ascii="宋体" w:hAnsi="宋体" w:cs="宋体"/>
                <w:sz w:val="18"/>
                <w:szCs w:val="18"/>
              </w:rPr>
              <w:t>物质种类</w:t>
            </w:r>
          </w:p>
        </w:tc>
        <w:tc>
          <w:tcPr>
            <w:tcW w:w="1148" w:type="dxa"/>
            <w:tcBorders>
              <w:tl2br w:val="nil"/>
              <w:tr2bl w:val="nil"/>
            </w:tcBorders>
            <w:vAlign w:val="center"/>
          </w:tcPr>
          <w:p>
            <w:pPr>
              <w:jc w:val="center"/>
              <w:rPr>
                <w:rFonts w:ascii="宋体" w:hAnsi="宋体" w:cs="宋体"/>
                <w:sz w:val="18"/>
                <w:szCs w:val="18"/>
              </w:rPr>
            </w:pPr>
          </w:p>
          <w:p>
            <w:pPr>
              <w:jc w:val="center"/>
              <w:rPr>
                <w:rFonts w:ascii="宋体" w:hAnsi="宋体" w:cs="宋体"/>
                <w:sz w:val="18"/>
                <w:szCs w:val="18"/>
              </w:rPr>
            </w:pPr>
            <w:r>
              <w:rPr>
                <w:rFonts w:hint="eastAsia" w:ascii="宋体" w:hAnsi="宋体" w:cs="宋体"/>
                <w:sz w:val="18"/>
                <w:szCs w:val="18"/>
              </w:rPr>
              <w:t>苯</w:t>
            </w:r>
          </w:p>
        </w:tc>
        <w:tc>
          <w:tcPr>
            <w:tcW w:w="1148" w:type="dxa"/>
            <w:tcBorders>
              <w:tl2br w:val="nil"/>
              <w:tr2bl w:val="nil"/>
            </w:tcBorders>
            <w:vAlign w:val="center"/>
          </w:tcPr>
          <w:p>
            <w:pPr>
              <w:jc w:val="center"/>
              <w:rPr>
                <w:rFonts w:ascii="宋体" w:hAnsi="宋体" w:cs="宋体"/>
                <w:sz w:val="18"/>
                <w:szCs w:val="18"/>
              </w:rPr>
            </w:pPr>
          </w:p>
          <w:p>
            <w:pPr>
              <w:jc w:val="center"/>
              <w:rPr>
                <w:rFonts w:ascii="宋体" w:hAnsi="宋体" w:cs="宋体"/>
                <w:sz w:val="18"/>
                <w:szCs w:val="18"/>
              </w:rPr>
            </w:pPr>
            <w:r>
              <w:rPr>
                <w:rFonts w:hint="eastAsia" w:ascii="宋体" w:hAnsi="宋体" w:cs="宋体"/>
                <w:sz w:val="18"/>
                <w:szCs w:val="18"/>
              </w:rPr>
              <w:t>甲苯</w:t>
            </w:r>
          </w:p>
        </w:tc>
        <w:tc>
          <w:tcPr>
            <w:tcW w:w="1148" w:type="dxa"/>
            <w:tcBorders>
              <w:tl2br w:val="nil"/>
              <w:tr2bl w:val="nil"/>
            </w:tcBorders>
            <w:vAlign w:val="center"/>
          </w:tcPr>
          <w:p>
            <w:pPr>
              <w:jc w:val="center"/>
              <w:rPr>
                <w:rFonts w:ascii="宋体" w:hAnsi="宋体" w:cs="宋体"/>
                <w:sz w:val="18"/>
                <w:szCs w:val="18"/>
              </w:rPr>
            </w:pPr>
          </w:p>
          <w:p>
            <w:pPr>
              <w:jc w:val="center"/>
              <w:rPr>
                <w:rFonts w:ascii="宋体" w:hAnsi="宋体" w:cs="宋体"/>
                <w:sz w:val="18"/>
                <w:szCs w:val="18"/>
              </w:rPr>
            </w:pPr>
            <w:r>
              <w:rPr>
                <w:rFonts w:hint="eastAsia" w:ascii="宋体" w:hAnsi="宋体" w:cs="宋体"/>
                <w:sz w:val="18"/>
                <w:szCs w:val="18"/>
              </w:rPr>
              <w:t>乙苯</w:t>
            </w:r>
          </w:p>
        </w:tc>
        <w:tc>
          <w:tcPr>
            <w:tcW w:w="1148" w:type="dxa"/>
            <w:tcBorders>
              <w:tl2br w:val="nil"/>
              <w:tr2bl w:val="nil"/>
            </w:tcBorders>
            <w:vAlign w:val="center"/>
          </w:tcPr>
          <w:p>
            <w:pPr>
              <w:jc w:val="center"/>
              <w:rPr>
                <w:rFonts w:ascii="宋体" w:hAnsi="宋体" w:cs="宋体"/>
                <w:sz w:val="18"/>
                <w:szCs w:val="18"/>
              </w:rPr>
            </w:pPr>
          </w:p>
          <w:p>
            <w:pPr>
              <w:jc w:val="center"/>
              <w:rPr>
                <w:rFonts w:ascii="宋体" w:hAnsi="宋体" w:cs="宋体"/>
                <w:sz w:val="18"/>
                <w:szCs w:val="18"/>
              </w:rPr>
            </w:pPr>
            <w:r>
              <w:rPr>
                <w:rFonts w:hint="eastAsia" w:ascii="宋体" w:hAnsi="宋体" w:cs="宋体"/>
                <w:sz w:val="18"/>
                <w:szCs w:val="18"/>
              </w:rPr>
              <w:t>M，P-二甲苯</w:t>
            </w:r>
          </w:p>
        </w:tc>
        <w:tc>
          <w:tcPr>
            <w:tcW w:w="1148" w:type="dxa"/>
            <w:tcBorders>
              <w:tl2br w:val="nil"/>
              <w:tr2bl w:val="nil"/>
            </w:tcBorders>
            <w:vAlign w:val="center"/>
          </w:tcPr>
          <w:p>
            <w:pPr>
              <w:jc w:val="center"/>
              <w:rPr>
                <w:rFonts w:ascii="宋体" w:hAnsi="宋体" w:cs="宋体"/>
                <w:sz w:val="18"/>
                <w:szCs w:val="18"/>
              </w:rPr>
            </w:pPr>
          </w:p>
          <w:p>
            <w:pPr>
              <w:jc w:val="center"/>
              <w:rPr>
                <w:rFonts w:ascii="宋体" w:hAnsi="宋体" w:cs="宋体"/>
                <w:sz w:val="18"/>
                <w:szCs w:val="18"/>
              </w:rPr>
            </w:pPr>
            <w:r>
              <w:rPr>
                <w:rFonts w:hint="eastAsia" w:ascii="宋体" w:hAnsi="宋体" w:cs="宋体"/>
                <w:sz w:val="18"/>
                <w:szCs w:val="18"/>
              </w:rPr>
              <w:t>苯乙烯</w:t>
            </w:r>
          </w:p>
        </w:tc>
        <w:tc>
          <w:tcPr>
            <w:tcW w:w="1148" w:type="dxa"/>
            <w:tcBorders>
              <w:tl2br w:val="nil"/>
              <w:tr2bl w:val="nil"/>
            </w:tcBorders>
            <w:vAlign w:val="center"/>
          </w:tcPr>
          <w:p>
            <w:pPr>
              <w:jc w:val="center"/>
              <w:rPr>
                <w:rFonts w:ascii="宋体" w:hAnsi="宋体" w:cs="宋体"/>
                <w:sz w:val="18"/>
                <w:szCs w:val="18"/>
              </w:rPr>
            </w:pPr>
          </w:p>
          <w:p>
            <w:pPr>
              <w:jc w:val="center"/>
              <w:rPr>
                <w:rFonts w:ascii="宋体" w:hAnsi="宋体" w:cs="宋体"/>
                <w:sz w:val="18"/>
                <w:szCs w:val="18"/>
              </w:rPr>
            </w:pPr>
            <w:r>
              <w:rPr>
                <w:rFonts w:hint="eastAsia" w:ascii="宋体" w:hAnsi="宋体" w:cs="宋体"/>
                <w:sz w:val="18"/>
                <w:szCs w:val="18"/>
              </w:rPr>
              <w:t>O-二甲苯</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VOC</w:t>
            </w:r>
          </w:p>
        </w:tc>
        <w:tc>
          <w:tcPr>
            <w:tcW w:w="1154"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SVOC</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59" w:type="dxa"/>
            <w:tcBorders>
              <w:top w:val="single" w:color="auto" w:sz="8" w:space="0"/>
              <w:tl2br w:val="nil"/>
              <w:tr2bl w:val="nil"/>
            </w:tcBorders>
            <w:vAlign w:val="center"/>
          </w:tcPr>
          <w:p>
            <w:pPr>
              <w:jc w:val="center"/>
              <w:rPr>
                <w:rFonts w:ascii="宋体" w:hAnsi="宋体" w:cs="宋体"/>
                <w:sz w:val="18"/>
                <w:szCs w:val="18"/>
              </w:rPr>
            </w:pPr>
            <w:bookmarkStart w:id="16" w:name="OLE_LINK11" w:colFirst="7" w:colLast="7"/>
            <w:r>
              <w:rPr>
                <w:rFonts w:hint="eastAsia" w:ascii="宋体" w:hAnsi="宋体" w:cs="宋体"/>
                <w:sz w:val="18"/>
                <w:szCs w:val="18"/>
              </w:rPr>
              <w:t>L1</w:t>
            </w:r>
          </w:p>
        </w:tc>
        <w:tc>
          <w:tcPr>
            <w:tcW w:w="1148" w:type="dxa"/>
            <w:tcBorders>
              <w:top w:val="single" w:color="auto" w:sz="8" w:space="0"/>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op w:val="single" w:color="auto" w:sz="8" w:space="0"/>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8.6</w:t>
            </w:r>
          </w:p>
        </w:tc>
        <w:tc>
          <w:tcPr>
            <w:tcW w:w="1148" w:type="dxa"/>
            <w:tcBorders>
              <w:top w:val="single" w:color="auto" w:sz="8" w:space="0"/>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op w:val="single" w:color="auto" w:sz="8" w:space="0"/>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op w:val="single" w:color="auto" w:sz="8" w:space="0"/>
              <w:tl2br w:val="nil"/>
              <w:tr2bl w:val="nil"/>
            </w:tcBorders>
            <w:vAlign w:val="center"/>
          </w:tcPr>
          <w:p>
            <w:pPr>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1.1</w:t>
            </w:r>
          </w:p>
        </w:tc>
        <w:tc>
          <w:tcPr>
            <w:tcW w:w="1148" w:type="dxa"/>
            <w:tcBorders>
              <w:top w:val="single" w:color="auto" w:sz="8" w:space="0"/>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op w:val="single" w:color="auto" w:sz="8" w:space="0"/>
              <w:tl2br w:val="nil"/>
              <w:tr2bl w:val="nil"/>
            </w:tcBorders>
            <w:vAlign w:val="center"/>
          </w:tcPr>
          <w:p>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33.6</w:t>
            </w:r>
          </w:p>
        </w:tc>
        <w:tc>
          <w:tcPr>
            <w:tcW w:w="1154" w:type="dxa"/>
            <w:tcBorders>
              <w:top w:val="single" w:color="auto" w:sz="8" w:space="0"/>
              <w:tl2br w:val="nil"/>
              <w:tr2bl w:val="nil"/>
            </w:tcBorders>
            <w:vAlign w:val="center"/>
          </w:tcPr>
          <w:p>
            <w:pPr>
              <w:jc w:val="center"/>
              <w:rPr>
                <w:rFonts w:ascii="宋体" w:hAnsi="宋体" w:cs="宋体"/>
                <w:sz w:val="18"/>
                <w:szCs w:val="18"/>
              </w:rPr>
            </w:pPr>
            <w:bookmarkStart w:id="17" w:name="OLE_LINK9"/>
            <w:r>
              <w:rPr>
                <w:rFonts w:hint="eastAsia" w:ascii="宋体" w:hAnsi="宋体" w:cs="宋体"/>
                <w:sz w:val="18"/>
                <w:szCs w:val="18"/>
              </w:rPr>
              <w:t>未检出</w:t>
            </w:r>
            <w:bookmarkEnd w:id="1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59" w:type="dxa"/>
            <w:tcBorders>
              <w:top w:val="single" w:color="auto" w:sz="8" w:space="0"/>
              <w:tl2br w:val="nil"/>
              <w:tr2bl w:val="nil"/>
            </w:tcBorders>
            <w:vAlign w:val="center"/>
          </w:tcPr>
          <w:p>
            <w:pPr>
              <w:jc w:val="center"/>
              <w:rPr>
                <w:rFonts w:ascii="宋体" w:hAnsi="宋体" w:cs="宋体"/>
                <w:sz w:val="18"/>
                <w:szCs w:val="18"/>
              </w:rPr>
            </w:pPr>
            <w:r>
              <w:rPr>
                <w:rFonts w:hint="eastAsia" w:ascii="宋体" w:hAnsi="宋体" w:cs="宋体"/>
                <w:sz w:val="18"/>
                <w:szCs w:val="18"/>
              </w:rPr>
              <w:t>L2</w:t>
            </w:r>
          </w:p>
        </w:tc>
        <w:tc>
          <w:tcPr>
            <w:tcW w:w="1148" w:type="dxa"/>
            <w:tcBorders>
              <w:top w:val="single" w:color="auto" w:sz="8" w:space="0"/>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op w:val="single" w:color="auto" w:sz="8" w:space="0"/>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7.9</w:t>
            </w:r>
          </w:p>
        </w:tc>
        <w:tc>
          <w:tcPr>
            <w:tcW w:w="1148" w:type="dxa"/>
            <w:tcBorders>
              <w:top w:val="single" w:color="auto" w:sz="8" w:space="0"/>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op w:val="single" w:color="auto" w:sz="8" w:space="0"/>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op w:val="single" w:color="auto" w:sz="8" w:space="0"/>
              <w:tl2br w:val="nil"/>
              <w:tr2bl w:val="nil"/>
            </w:tcBorders>
            <w:vAlign w:val="center"/>
          </w:tcPr>
          <w:p>
            <w:pPr>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3.2</w:t>
            </w:r>
          </w:p>
        </w:tc>
        <w:tc>
          <w:tcPr>
            <w:tcW w:w="1148" w:type="dxa"/>
            <w:tcBorders>
              <w:top w:val="single" w:color="auto" w:sz="8" w:space="0"/>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op w:val="single" w:color="auto" w:sz="8" w:space="0"/>
              <w:tl2br w:val="nil"/>
              <w:tr2bl w:val="nil"/>
            </w:tcBorders>
            <w:vAlign w:val="center"/>
          </w:tcPr>
          <w:p>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34.8</w:t>
            </w:r>
          </w:p>
        </w:tc>
        <w:tc>
          <w:tcPr>
            <w:tcW w:w="1154" w:type="dxa"/>
            <w:tcBorders>
              <w:top w:val="single" w:color="auto" w:sz="8" w:space="0"/>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59"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L3</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9.1</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3.1</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37.9</w:t>
            </w:r>
          </w:p>
        </w:tc>
        <w:tc>
          <w:tcPr>
            <w:tcW w:w="1154"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59"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L4</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10.3</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9.9</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31.2</w:t>
            </w:r>
          </w:p>
        </w:tc>
        <w:tc>
          <w:tcPr>
            <w:tcW w:w="1154"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59" w:type="dxa"/>
            <w:tcBorders>
              <w:tl2br w:val="nil"/>
              <w:tr2bl w:val="nil"/>
            </w:tcBorders>
            <w:vAlign w:val="center"/>
          </w:tcPr>
          <w:p>
            <w:pPr>
              <w:jc w:val="center"/>
              <w:rPr>
                <w:rFonts w:hint="eastAsia" w:ascii="宋体" w:hAnsi="宋体" w:cs="宋体"/>
                <w:sz w:val="18"/>
                <w:szCs w:val="18"/>
              </w:rPr>
            </w:pPr>
            <w:r>
              <w:rPr>
                <w:rFonts w:hint="eastAsia" w:ascii="宋体" w:hAnsi="宋体" w:cs="宋体"/>
                <w:sz w:val="18"/>
                <w:szCs w:val="18"/>
              </w:rPr>
              <w:t>L</w:t>
            </w:r>
            <w:r>
              <w:rPr>
                <w:rFonts w:ascii="宋体" w:hAnsi="宋体" w:cs="宋体"/>
                <w:sz w:val="18"/>
                <w:szCs w:val="18"/>
              </w:rPr>
              <w:t>5</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8.9</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0.1</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35.7</w:t>
            </w:r>
          </w:p>
        </w:tc>
        <w:tc>
          <w:tcPr>
            <w:tcW w:w="1154"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r>
      <w:bookmarkEnd w:id="16"/>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59"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平均值</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c>
          <w:tcPr>
            <w:tcW w:w="1148"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9.0</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c>
          <w:tcPr>
            <w:tcW w:w="1148"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21.5</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c>
          <w:tcPr>
            <w:tcW w:w="1148"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34.5</w:t>
            </w:r>
          </w:p>
        </w:tc>
        <w:tc>
          <w:tcPr>
            <w:tcW w:w="1154"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59"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标准偏差s</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c>
          <w:tcPr>
            <w:tcW w:w="1148"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0.8</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c>
          <w:tcPr>
            <w:tcW w:w="1148"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1.6</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c>
          <w:tcPr>
            <w:tcW w:w="1148"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2.5</w:t>
            </w:r>
          </w:p>
        </w:tc>
        <w:tc>
          <w:tcPr>
            <w:tcW w:w="1154" w:type="dxa"/>
            <w:tcBorders>
              <w:tl2br w:val="nil"/>
              <w:tr2bl w:val="nil"/>
            </w:tcBorders>
            <w:vAlign w:val="center"/>
          </w:tcPr>
          <w:p>
            <w:pPr>
              <w:jc w:val="center"/>
              <w:rPr>
                <w:rFonts w:ascii="宋体" w:hAnsi="宋体" w:cs="宋体"/>
                <w:sz w:val="18"/>
                <w:szCs w:val="18"/>
              </w:rPr>
            </w:pPr>
            <w:bookmarkStart w:id="18" w:name="OLE_LINK10"/>
            <w:r>
              <w:rPr>
                <w:rFonts w:hint="eastAsia" w:ascii="宋体" w:hAnsi="宋体" w:cs="宋体"/>
                <w:sz w:val="18"/>
                <w:szCs w:val="18"/>
                <w:lang w:val="en-US" w:eastAsia="zh-CN"/>
              </w:rPr>
              <w:t>/</w:t>
            </w:r>
            <w:bookmarkEnd w:id="1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59"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相对标准偏差RSD</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c>
          <w:tcPr>
            <w:tcW w:w="1148"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9.8%</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c>
          <w:tcPr>
            <w:tcW w:w="1148"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7.4%</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c>
          <w:tcPr>
            <w:tcW w:w="1148"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7.1%</w:t>
            </w:r>
          </w:p>
        </w:tc>
        <w:tc>
          <w:tcPr>
            <w:tcW w:w="1154"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r>
    </w:tbl>
    <w:p>
      <w:pPr>
        <w:pStyle w:val="124"/>
        <w:numPr>
          <w:ilvl w:val="0"/>
          <w:numId w:val="0"/>
        </w:numPr>
        <w:ind w:left="0" w:leftChars="0" w:firstLine="0" w:firstLineChars="0"/>
        <w:rPr>
          <w:rFonts w:hint="eastAsia" w:ascii="黑体" w:hAnsi="Times New Roman" w:eastAsia="黑体" w:cs="Times New Roman"/>
          <w:b w:val="0"/>
          <w:i w:val="0"/>
          <w:sz w:val="21"/>
          <w:lang w:val="en-US" w:eastAsia="zh-CN" w:bidi="ar-SA"/>
        </w:rPr>
      </w:pPr>
    </w:p>
    <w:p>
      <w:pPr>
        <w:pStyle w:val="124"/>
        <w:numPr>
          <w:ilvl w:val="0"/>
          <w:numId w:val="0"/>
        </w:numPr>
        <w:ind w:left="0" w:leftChars="0" w:firstLine="0" w:firstLineChars="0"/>
        <w:rPr>
          <w:rFonts w:hint="eastAsia" w:ascii="黑体" w:hAnsi="Times New Roman" w:eastAsia="黑体" w:cs="Times New Roman"/>
          <w:b w:val="0"/>
          <w:i w:val="0"/>
          <w:sz w:val="21"/>
          <w:lang w:val="en-US" w:eastAsia="zh-CN" w:bidi="ar-SA"/>
        </w:rPr>
      </w:pPr>
    </w:p>
    <w:p>
      <w:pPr>
        <w:pStyle w:val="124"/>
        <w:numPr>
          <w:ilvl w:val="0"/>
          <w:numId w:val="0"/>
        </w:numPr>
        <w:ind w:left="0" w:leftChars="0" w:firstLine="0" w:firstLineChars="0"/>
        <w:rPr>
          <w:rFonts w:hint="eastAsia"/>
        </w:rPr>
      </w:pPr>
      <w:r>
        <w:rPr>
          <w:rFonts w:hint="eastAsia" w:ascii="黑体" w:hAnsi="Times New Roman" w:eastAsia="黑体" w:cs="Times New Roman"/>
          <w:b w:val="0"/>
          <w:i w:val="0"/>
          <w:sz w:val="21"/>
          <w:lang w:val="en-US" w:eastAsia="zh-CN" w:bidi="ar-SA"/>
        </w:rPr>
        <w:t>表5　</w:t>
      </w:r>
      <w:r>
        <w:rPr>
          <w:rFonts w:hint="eastAsia"/>
        </w:rPr>
        <w:t>材料</w:t>
      </w:r>
      <w:r>
        <w:rPr>
          <w:rFonts w:hint="eastAsia"/>
          <w:color w:val="000000" w:themeColor="text1"/>
          <w14:textFill>
            <w14:solidFill>
              <w14:schemeClr w14:val="tx1"/>
            </w14:solidFill>
          </w14:textFill>
        </w:rPr>
        <w:t>PC</w:t>
      </w:r>
      <w:r>
        <w:rPr>
          <w:rFonts w:hint="eastAsia"/>
        </w:rPr>
        <w:t>试验结果统计</w:t>
      </w:r>
    </w:p>
    <w:p>
      <w:pPr>
        <w:pStyle w:val="23"/>
      </w:pPr>
    </w:p>
    <w:p>
      <w:pPr>
        <w:pStyle w:val="23"/>
      </w:pPr>
    </w:p>
    <w:tbl>
      <w:tblPr>
        <w:tblStyle w:val="32"/>
        <w:tblpPr w:leftFromText="180" w:rightFromText="180" w:vertAnchor="text" w:horzAnchor="page" w:tblpX="766" w:tblpY="150"/>
        <w:tblOverlap w:val="never"/>
        <w:tblW w:w="1064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1148"/>
        <w:gridCol w:w="1148"/>
        <w:gridCol w:w="1148"/>
        <w:gridCol w:w="1148"/>
        <w:gridCol w:w="1148"/>
        <w:gridCol w:w="1148"/>
        <w:gridCol w:w="1148"/>
        <w:gridCol w:w="11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459" w:type="dxa"/>
            <w:tcBorders>
              <w:tl2br w:val="nil"/>
              <w:tr2bl w:val="nil"/>
            </w:tcBorders>
            <w:vAlign w:val="center"/>
          </w:tcPr>
          <w:p>
            <w:pPr>
              <w:snapToGrid w:val="0"/>
              <w:jc w:val="center"/>
              <w:rPr>
                <w:rFonts w:ascii="宋体" w:hAnsi="宋体" w:cs="宋体"/>
                <w:sz w:val="18"/>
                <w:szCs w:val="18"/>
              </w:rPr>
            </w:pPr>
          </w:p>
          <w:p>
            <w:pPr>
              <w:snapToGrid w:val="0"/>
              <w:jc w:val="center"/>
              <w:rPr>
                <w:rFonts w:ascii="宋体" w:hAnsi="宋体" w:cs="宋体"/>
                <w:sz w:val="18"/>
                <w:szCs w:val="18"/>
              </w:rPr>
            </w:pPr>
            <w:r>
              <w:rPr>
                <w:rFonts w:hint="eastAsia" w:ascii="宋体" w:hAnsi="宋体" w:cs="宋体"/>
                <w:sz w:val="18"/>
                <w:szCs w:val="18"/>
              </w:rPr>
              <w:t>实验室</w:t>
            </w:r>
          </w:p>
          <w:p>
            <w:pPr>
              <w:snapToGrid w:val="0"/>
              <w:jc w:val="center"/>
              <w:rPr>
                <w:rFonts w:ascii="宋体" w:hAnsi="宋体" w:cs="宋体"/>
                <w:sz w:val="18"/>
                <w:szCs w:val="18"/>
              </w:rPr>
            </w:pPr>
          </w:p>
          <w:p>
            <w:pPr>
              <w:snapToGrid w:val="0"/>
              <w:jc w:val="center"/>
              <w:rPr>
                <w:rFonts w:ascii="宋体" w:hAnsi="宋体" w:cs="宋体"/>
                <w:sz w:val="18"/>
                <w:szCs w:val="18"/>
              </w:rPr>
            </w:pPr>
          </w:p>
          <w:p>
            <w:pPr>
              <w:snapToGrid w:val="0"/>
              <w:jc w:val="center"/>
              <w:rPr>
                <w:rFonts w:ascii="宋体" w:hAnsi="宋体" w:cs="宋体"/>
                <w:sz w:val="18"/>
                <w:szCs w:val="18"/>
              </w:rPr>
            </w:pPr>
            <w:r>
              <w:rPr>
                <w:rFonts w:hint="eastAsia" w:ascii="宋体" w:hAnsi="宋体" w:cs="宋体"/>
                <w:sz w:val="18"/>
                <w:szCs w:val="18"/>
              </w:rPr>
              <w:t>测试结果μg/g</w:t>
            </w:r>
          </w:p>
          <w:p>
            <w:pPr>
              <w:snapToGrid w:val="0"/>
              <w:jc w:val="center"/>
              <w:rPr>
                <w:rFonts w:ascii="宋体" w:hAnsi="宋体" w:cs="宋体"/>
                <w:sz w:val="18"/>
                <w:szCs w:val="18"/>
              </w:rPr>
            </w:pPr>
            <w:r>
              <w:rPr>
                <w:rFonts w:hint="eastAsia" w:ascii="宋体" w:hAnsi="宋体" w:cs="宋体"/>
                <w:sz w:val="18"/>
                <w:szCs w:val="18"/>
              </w:rPr>
              <w:t>物质种类</w:t>
            </w:r>
          </w:p>
        </w:tc>
        <w:tc>
          <w:tcPr>
            <w:tcW w:w="1148" w:type="dxa"/>
            <w:tcBorders>
              <w:tl2br w:val="nil"/>
              <w:tr2bl w:val="nil"/>
            </w:tcBorders>
            <w:vAlign w:val="center"/>
          </w:tcPr>
          <w:p>
            <w:pPr>
              <w:jc w:val="center"/>
              <w:rPr>
                <w:rFonts w:ascii="宋体" w:hAnsi="宋体" w:cs="宋体"/>
                <w:sz w:val="18"/>
                <w:szCs w:val="18"/>
              </w:rPr>
            </w:pPr>
          </w:p>
          <w:p>
            <w:pPr>
              <w:jc w:val="center"/>
              <w:rPr>
                <w:rFonts w:ascii="宋体" w:hAnsi="宋体" w:cs="宋体"/>
                <w:sz w:val="18"/>
                <w:szCs w:val="18"/>
              </w:rPr>
            </w:pPr>
            <w:r>
              <w:rPr>
                <w:rFonts w:hint="eastAsia" w:ascii="宋体" w:hAnsi="宋体" w:cs="宋体"/>
                <w:sz w:val="18"/>
                <w:szCs w:val="18"/>
              </w:rPr>
              <w:t>苯</w:t>
            </w:r>
          </w:p>
        </w:tc>
        <w:tc>
          <w:tcPr>
            <w:tcW w:w="1148" w:type="dxa"/>
            <w:tcBorders>
              <w:tl2br w:val="nil"/>
              <w:tr2bl w:val="nil"/>
            </w:tcBorders>
            <w:vAlign w:val="center"/>
          </w:tcPr>
          <w:p>
            <w:pPr>
              <w:jc w:val="center"/>
              <w:rPr>
                <w:rFonts w:ascii="宋体" w:hAnsi="宋体" w:cs="宋体"/>
                <w:sz w:val="18"/>
                <w:szCs w:val="18"/>
              </w:rPr>
            </w:pPr>
          </w:p>
          <w:p>
            <w:pPr>
              <w:jc w:val="center"/>
              <w:rPr>
                <w:rFonts w:ascii="宋体" w:hAnsi="宋体" w:cs="宋体"/>
                <w:sz w:val="18"/>
                <w:szCs w:val="18"/>
              </w:rPr>
            </w:pPr>
            <w:r>
              <w:rPr>
                <w:rFonts w:hint="eastAsia" w:ascii="宋体" w:hAnsi="宋体" w:cs="宋体"/>
                <w:sz w:val="18"/>
                <w:szCs w:val="18"/>
              </w:rPr>
              <w:t>甲苯</w:t>
            </w:r>
          </w:p>
        </w:tc>
        <w:tc>
          <w:tcPr>
            <w:tcW w:w="1148" w:type="dxa"/>
            <w:tcBorders>
              <w:tl2br w:val="nil"/>
              <w:tr2bl w:val="nil"/>
            </w:tcBorders>
            <w:vAlign w:val="center"/>
          </w:tcPr>
          <w:p>
            <w:pPr>
              <w:jc w:val="center"/>
              <w:rPr>
                <w:rFonts w:ascii="宋体" w:hAnsi="宋体" w:cs="宋体"/>
                <w:sz w:val="18"/>
                <w:szCs w:val="18"/>
              </w:rPr>
            </w:pPr>
          </w:p>
          <w:p>
            <w:pPr>
              <w:jc w:val="center"/>
              <w:rPr>
                <w:rFonts w:ascii="宋体" w:hAnsi="宋体" w:cs="宋体"/>
                <w:sz w:val="18"/>
                <w:szCs w:val="18"/>
              </w:rPr>
            </w:pPr>
            <w:r>
              <w:rPr>
                <w:rFonts w:hint="eastAsia" w:ascii="宋体" w:hAnsi="宋体" w:cs="宋体"/>
                <w:sz w:val="18"/>
                <w:szCs w:val="18"/>
              </w:rPr>
              <w:t>乙苯</w:t>
            </w:r>
          </w:p>
        </w:tc>
        <w:tc>
          <w:tcPr>
            <w:tcW w:w="1148" w:type="dxa"/>
            <w:tcBorders>
              <w:tl2br w:val="nil"/>
              <w:tr2bl w:val="nil"/>
            </w:tcBorders>
            <w:vAlign w:val="center"/>
          </w:tcPr>
          <w:p>
            <w:pPr>
              <w:jc w:val="center"/>
              <w:rPr>
                <w:rFonts w:ascii="宋体" w:hAnsi="宋体" w:cs="宋体"/>
                <w:sz w:val="18"/>
                <w:szCs w:val="18"/>
              </w:rPr>
            </w:pPr>
          </w:p>
          <w:p>
            <w:pPr>
              <w:jc w:val="center"/>
              <w:rPr>
                <w:rFonts w:ascii="宋体" w:hAnsi="宋体" w:cs="宋体"/>
                <w:sz w:val="18"/>
                <w:szCs w:val="18"/>
              </w:rPr>
            </w:pPr>
            <w:r>
              <w:rPr>
                <w:rFonts w:hint="eastAsia" w:ascii="宋体" w:hAnsi="宋体" w:cs="宋体"/>
                <w:sz w:val="18"/>
                <w:szCs w:val="18"/>
              </w:rPr>
              <w:t>M，P-二甲苯</w:t>
            </w:r>
          </w:p>
        </w:tc>
        <w:tc>
          <w:tcPr>
            <w:tcW w:w="1148" w:type="dxa"/>
            <w:tcBorders>
              <w:tl2br w:val="nil"/>
              <w:tr2bl w:val="nil"/>
            </w:tcBorders>
            <w:vAlign w:val="center"/>
          </w:tcPr>
          <w:p>
            <w:pPr>
              <w:jc w:val="center"/>
              <w:rPr>
                <w:rFonts w:ascii="宋体" w:hAnsi="宋体" w:cs="宋体"/>
                <w:sz w:val="18"/>
                <w:szCs w:val="18"/>
              </w:rPr>
            </w:pPr>
          </w:p>
          <w:p>
            <w:pPr>
              <w:jc w:val="center"/>
              <w:rPr>
                <w:rFonts w:ascii="宋体" w:hAnsi="宋体" w:cs="宋体"/>
                <w:sz w:val="18"/>
                <w:szCs w:val="18"/>
              </w:rPr>
            </w:pPr>
            <w:r>
              <w:rPr>
                <w:rFonts w:hint="eastAsia" w:ascii="宋体" w:hAnsi="宋体" w:cs="宋体"/>
                <w:sz w:val="18"/>
                <w:szCs w:val="18"/>
              </w:rPr>
              <w:t>苯乙烯</w:t>
            </w:r>
          </w:p>
        </w:tc>
        <w:tc>
          <w:tcPr>
            <w:tcW w:w="1148" w:type="dxa"/>
            <w:tcBorders>
              <w:tl2br w:val="nil"/>
              <w:tr2bl w:val="nil"/>
            </w:tcBorders>
            <w:vAlign w:val="center"/>
          </w:tcPr>
          <w:p>
            <w:pPr>
              <w:jc w:val="center"/>
              <w:rPr>
                <w:rFonts w:ascii="宋体" w:hAnsi="宋体" w:cs="宋体"/>
                <w:sz w:val="18"/>
                <w:szCs w:val="18"/>
              </w:rPr>
            </w:pPr>
          </w:p>
          <w:p>
            <w:pPr>
              <w:jc w:val="center"/>
              <w:rPr>
                <w:rFonts w:ascii="宋体" w:hAnsi="宋体" w:cs="宋体"/>
                <w:sz w:val="18"/>
                <w:szCs w:val="18"/>
              </w:rPr>
            </w:pPr>
            <w:r>
              <w:rPr>
                <w:rFonts w:hint="eastAsia" w:ascii="宋体" w:hAnsi="宋体" w:cs="宋体"/>
                <w:sz w:val="18"/>
                <w:szCs w:val="18"/>
              </w:rPr>
              <w:t>O-二甲苯</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VOC</w:t>
            </w:r>
          </w:p>
        </w:tc>
        <w:tc>
          <w:tcPr>
            <w:tcW w:w="1154"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SVOC</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59" w:type="dxa"/>
            <w:tcBorders>
              <w:top w:val="single" w:color="auto" w:sz="8" w:space="0"/>
              <w:tl2br w:val="nil"/>
              <w:tr2bl w:val="nil"/>
            </w:tcBorders>
            <w:vAlign w:val="center"/>
          </w:tcPr>
          <w:p>
            <w:pPr>
              <w:jc w:val="center"/>
              <w:rPr>
                <w:rFonts w:ascii="宋体" w:hAnsi="宋体" w:cs="宋体"/>
                <w:sz w:val="18"/>
                <w:szCs w:val="18"/>
              </w:rPr>
            </w:pPr>
            <w:r>
              <w:rPr>
                <w:rFonts w:hint="eastAsia" w:ascii="宋体" w:hAnsi="宋体" w:cs="宋体"/>
                <w:sz w:val="18"/>
                <w:szCs w:val="18"/>
              </w:rPr>
              <w:t>L1</w:t>
            </w:r>
          </w:p>
        </w:tc>
        <w:tc>
          <w:tcPr>
            <w:tcW w:w="1148" w:type="dxa"/>
            <w:tcBorders>
              <w:top w:val="single" w:color="auto" w:sz="8" w:space="0"/>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op w:val="single" w:color="auto" w:sz="8" w:space="0"/>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op w:val="single" w:color="auto" w:sz="8" w:space="0"/>
              <w:tl2br w:val="nil"/>
              <w:tr2bl w:val="nil"/>
            </w:tcBorders>
            <w:vAlign w:val="center"/>
          </w:tcPr>
          <w:p>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4.5</w:t>
            </w:r>
          </w:p>
        </w:tc>
        <w:tc>
          <w:tcPr>
            <w:tcW w:w="1148" w:type="dxa"/>
            <w:tcBorders>
              <w:top w:val="single" w:color="auto" w:sz="8" w:space="0"/>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op w:val="single" w:color="auto" w:sz="8" w:space="0"/>
              <w:tl2br w:val="nil"/>
              <w:tr2bl w:val="nil"/>
            </w:tcBorders>
            <w:vAlign w:val="center"/>
          </w:tcPr>
          <w:p>
            <w:pPr>
              <w:jc w:val="center"/>
              <w:rPr>
                <w:rFonts w:ascii="宋体" w:hAnsi="宋体" w:cs="宋体"/>
                <w:sz w:val="18"/>
                <w:szCs w:val="18"/>
              </w:rPr>
            </w:pPr>
            <w:bookmarkStart w:id="19" w:name="OLE_LINK12"/>
            <w:r>
              <w:rPr>
                <w:rFonts w:hint="eastAsia" w:ascii="宋体" w:hAnsi="宋体" w:cs="宋体"/>
                <w:sz w:val="18"/>
                <w:szCs w:val="18"/>
              </w:rPr>
              <w:t>未检出</w:t>
            </w:r>
            <w:bookmarkEnd w:id="19"/>
          </w:p>
        </w:tc>
        <w:tc>
          <w:tcPr>
            <w:tcW w:w="1148" w:type="dxa"/>
            <w:tcBorders>
              <w:top w:val="single" w:color="auto" w:sz="8" w:space="0"/>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op w:val="single" w:color="auto" w:sz="8" w:space="0"/>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10.9</w:t>
            </w:r>
          </w:p>
        </w:tc>
        <w:tc>
          <w:tcPr>
            <w:tcW w:w="1154" w:type="dxa"/>
            <w:tcBorders>
              <w:top w:val="single" w:color="auto" w:sz="8" w:space="0"/>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59" w:type="dxa"/>
            <w:tcBorders>
              <w:top w:val="single" w:color="auto" w:sz="8" w:space="0"/>
              <w:tl2br w:val="nil"/>
              <w:tr2bl w:val="nil"/>
            </w:tcBorders>
            <w:vAlign w:val="center"/>
          </w:tcPr>
          <w:p>
            <w:pPr>
              <w:jc w:val="center"/>
              <w:rPr>
                <w:rFonts w:ascii="宋体" w:hAnsi="宋体" w:cs="宋体"/>
                <w:sz w:val="18"/>
                <w:szCs w:val="18"/>
              </w:rPr>
            </w:pPr>
            <w:r>
              <w:rPr>
                <w:rFonts w:hint="eastAsia" w:ascii="宋体" w:hAnsi="宋体" w:cs="宋体"/>
                <w:sz w:val="18"/>
                <w:szCs w:val="18"/>
              </w:rPr>
              <w:t>L2</w:t>
            </w:r>
          </w:p>
        </w:tc>
        <w:tc>
          <w:tcPr>
            <w:tcW w:w="1148" w:type="dxa"/>
            <w:tcBorders>
              <w:top w:val="single" w:color="auto" w:sz="8" w:space="0"/>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op w:val="single" w:color="auto" w:sz="8" w:space="0"/>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op w:val="single" w:color="auto" w:sz="8" w:space="0"/>
              <w:tl2br w:val="nil"/>
              <w:tr2bl w:val="nil"/>
            </w:tcBorders>
            <w:vAlign w:val="center"/>
          </w:tcPr>
          <w:p>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4.8</w:t>
            </w:r>
          </w:p>
        </w:tc>
        <w:tc>
          <w:tcPr>
            <w:tcW w:w="1148" w:type="dxa"/>
            <w:tcBorders>
              <w:top w:val="single" w:color="auto" w:sz="8" w:space="0"/>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op w:val="single" w:color="auto" w:sz="8" w:space="0"/>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op w:val="single" w:color="auto" w:sz="8" w:space="0"/>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op w:val="single" w:color="auto" w:sz="8" w:space="0"/>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12.7</w:t>
            </w:r>
          </w:p>
        </w:tc>
        <w:tc>
          <w:tcPr>
            <w:tcW w:w="1154" w:type="dxa"/>
            <w:tcBorders>
              <w:top w:val="single" w:color="auto" w:sz="8" w:space="0"/>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59"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L3</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3.9</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11.5</w:t>
            </w:r>
          </w:p>
        </w:tc>
        <w:tc>
          <w:tcPr>
            <w:tcW w:w="1154"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59" w:type="dxa"/>
            <w:tcBorders>
              <w:tl2br w:val="nil"/>
              <w:tr2bl w:val="nil"/>
            </w:tcBorders>
            <w:vAlign w:val="center"/>
          </w:tcPr>
          <w:p>
            <w:pPr>
              <w:jc w:val="center"/>
              <w:rPr>
                <w:rFonts w:hint="eastAsia" w:ascii="宋体" w:hAnsi="宋体" w:cs="宋体"/>
                <w:sz w:val="18"/>
                <w:szCs w:val="18"/>
              </w:rPr>
            </w:pPr>
            <w:r>
              <w:rPr>
                <w:rFonts w:hint="eastAsia" w:ascii="宋体" w:hAnsi="宋体" w:cs="宋体"/>
                <w:sz w:val="18"/>
                <w:szCs w:val="18"/>
              </w:rPr>
              <w:t>L</w:t>
            </w:r>
            <w:r>
              <w:rPr>
                <w:rFonts w:ascii="宋体" w:hAnsi="宋体" w:cs="宋体"/>
                <w:sz w:val="18"/>
                <w:szCs w:val="18"/>
              </w:rPr>
              <w:t>4</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4.8</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9.9</w:t>
            </w:r>
          </w:p>
        </w:tc>
        <w:tc>
          <w:tcPr>
            <w:tcW w:w="1154"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59"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L</w:t>
            </w:r>
            <w:r>
              <w:rPr>
                <w:rFonts w:ascii="宋体" w:hAnsi="宋体" w:cs="宋体"/>
                <w:sz w:val="18"/>
                <w:szCs w:val="18"/>
              </w:rPr>
              <w:t>5</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4.1</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10.5</w:t>
            </w:r>
          </w:p>
        </w:tc>
        <w:tc>
          <w:tcPr>
            <w:tcW w:w="1154"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59"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平均值</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c>
          <w:tcPr>
            <w:tcW w:w="1148"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4.4</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c>
          <w:tcPr>
            <w:tcW w:w="1148"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11.1</w:t>
            </w:r>
          </w:p>
        </w:tc>
        <w:tc>
          <w:tcPr>
            <w:tcW w:w="1154"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59"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标准偏差s</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c>
          <w:tcPr>
            <w:tcW w:w="1148"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0.41</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c>
          <w:tcPr>
            <w:tcW w:w="1148"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1.1</w:t>
            </w:r>
          </w:p>
        </w:tc>
        <w:tc>
          <w:tcPr>
            <w:tcW w:w="1154"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59"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相对标准偏差RSD</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c>
          <w:tcPr>
            <w:tcW w:w="1148" w:type="dxa"/>
            <w:tcBorders>
              <w:tl2br w:val="nil"/>
              <w:tr2bl w:val="nil"/>
            </w:tcBorders>
            <w:vAlign w:val="center"/>
          </w:tcPr>
          <w:p>
            <w:pPr>
              <w:jc w:val="center"/>
              <w:rPr>
                <w:rFonts w:hint="default" w:ascii="宋体" w:hAnsi="宋体" w:cs="宋体"/>
                <w:sz w:val="18"/>
                <w:szCs w:val="18"/>
                <w:lang w:val="en-US"/>
              </w:rPr>
            </w:pPr>
            <w:r>
              <w:rPr>
                <w:rFonts w:hint="eastAsia" w:ascii="宋体" w:hAnsi="宋体" w:cs="宋体"/>
                <w:sz w:val="18"/>
                <w:szCs w:val="18"/>
                <w:lang w:val="en-US" w:eastAsia="zh-CN"/>
              </w:rPr>
              <w:t>9.2%</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c>
          <w:tcPr>
            <w:tcW w:w="1148" w:type="dxa"/>
            <w:tcBorders>
              <w:tl2br w:val="nil"/>
              <w:tr2bl w:val="nil"/>
            </w:tcBorders>
            <w:vAlign w:val="center"/>
          </w:tcPr>
          <w:p>
            <w:pPr>
              <w:jc w:val="center"/>
              <w:rPr>
                <w:rFonts w:ascii="宋体" w:hAnsi="宋体" w:cs="宋体"/>
                <w:sz w:val="18"/>
                <w:szCs w:val="18"/>
              </w:rPr>
            </w:pPr>
            <w:bookmarkStart w:id="20" w:name="OLE_LINK13"/>
            <w:r>
              <w:rPr>
                <w:rFonts w:hint="eastAsia" w:ascii="宋体" w:hAnsi="宋体" w:cs="宋体"/>
                <w:sz w:val="18"/>
                <w:szCs w:val="18"/>
                <w:lang w:val="en-US" w:eastAsia="zh-CN"/>
              </w:rPr>
              <w:t>/</w:t>
            </w:r>
            <w:bookmarkEnd w:id="20"/>
          </w:p>
        </w:tc>
        <w:tc>
          <w:tcPr>
            <w:tcW w:w="1148" w:type="dxa"/>
            <w:tcBorders>
              <w:tl2br w:val="nil"/>
              <w:tr2bl w:val="nil"/>
            </w:tcBorders>
            <w:vAlign w:val="center"/>
          </w:tcPr>
          <w:p>
            <w:pPr>
              <w:jc w:val="center"/>
              <w:rPr>
                <w:rFonts w:hint="default" w:ascii="宋体" w:hAnsi="宋体" w:cs="宋体"/>
                <w:sz w:val="18"/>
                <w:szCs w:val="18"/>
                <w:lang w:val="en-US"/>
              </w:rPr>
            </w:pPr>
            <w:r>
              <w:rPr>
                <w:rFonts w:hint="eastAsia" w:ascii="宋体" w:hAnsi="宋体" w:cs="宋体"/>
                <w:sz w:val="18"/>
                <w:szCs w:val="18"/>
                <w:lang w:val="en-US" w:eastAsia="zh-CN"/>
              </w:rPr>
              <w:t>9.6%</w:t>
            </w:r>
          </w:p>
        </w:tc>
        <w:tc>
          <w:tcPr>
            <w:tcW w:w="1154"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r>
    </w:tbl>
    <w:p>
      <w:pPr>
        <w:pStyle w:val="23"/>
      </w:pPr>
    </w:p>
    <w:p>
      <w:pPr>
        <w:pStyle w:val="23"/>
      </w:pPr>
    </w:p>
    <w:p>
      <w:pPr>
        <w:pStyle w:val="23"/>
        <w:ind w:left="0" w:leftChars="0" w:firstLine="0" w:firstLineChars="0"/>
      </w:pPr>
    </w:p>
    <w:p>
      <w:pPr>
        <w:pStyle w:val="23"/>
      </w:pPr>
    </w:p>
    <w:p>
      <w:pPr>
        <w:pStyle w:val="124"/>
        <w:numPr>
          <w:ilvl w:val="0"/>
          <w:numId w:val="0"/>
        </w:numPr>
        <w:ind w:left="0" w:leftChars="0" w:firstLine="0" w:firstLineChars="0"/>
        <w:rPr>
          <w:rFonts w:hint="eastAsia"/>
        </w:rPr>
      </w:pPr>
      <w:r>
        <w:rPr>
          <w:rFonts w:hint="eastAsia" w:ascii="黑体" w:hAnsi="Times New Roman" w:eastAsia="黑体" w:cs="Times New Roman"/>
          <w:b w:val="0"/>
          <w:i w:val="0"/>
          <w:sz w:val="21"/>
          <w:lang w:val="en-US" w:eastAsia="zh-CN" w:bidi="ar-SA"/>
        </w:rPr>
        <w:t>表6　</w:t>
      </w:r>
      <w:r>
        <w:rPr>
          <w:rFonts w:hint="eastAsia"/>
        </w:rPr>
        <w:t>材料</w:t>
      </w:r>
      <w:r>
        <w:rPr>
          <w:rFonts w:hint="eastAsia"/>
          <w:color w:val="000000" w:themeColor="text1"/>
          <w14:textFill>
            <w14:solidFill>
              <w14:schemeClr w14:val="tx1"/>
            </w14:solidFill>
          </w14:textFill>
        </w:rPr>
        <w:t>PU</w:t>
      </w:r>
      <w:r>
        <w:rPr>
          <w:rFonts w:hint="eastAsia"/>
        </w:rPr>
        <w:t>试验结果统计</w:t>
      </w:r>
    </w:p>
    <w:p>
      <w:pPr>
        <w:pStyle w:val="23"/>
      </w:pPr>
    </w:p>
    <w:p>
      <w:pPr>
        <w:pStyle w:val="23"/>
        <w:ind w:firstLine="0" w:firstLineChars="0"/>
      </w:pPr>
    </w:p>
    <w:tbl>
      <w:tblPr>
        <w:tblStyle w:val="32"/>
        <w:tblpPr w:leftFromText="180" w:rightFromText="180" w:vertAnchor="text" w:horzAnchor="page" w:tblpX="916" w:tblpY="642"/>
        <w:tblOverlap w:val="never"/>
        <w:tblW w:w="1064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1148"/>
        <w:gridCol w:w="1148"/>
        <w:gridCol w:w="1148"/>
        <w:gridCol w:w="1148"/>
        <w:gridCol w:w="1148"/>
        <w:gridCol w:w="1148"/>
        <w:gridCol w:w="1148"/>
        <w:gridCol w:w="11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459" w:type="dxa"/>
            <w:tcBorders>
              <w:tl2br w:val="nil"/>
              <w:tr2bl w:val="nil"/>
            </w:tcBorders>
            <w:vAlign w:val="center"/>
          </w:tcPr>
          <w:p>
            <w:pPr>
              <w:snapToGrid w:val="0"/>
              <w:jc w:val="center"/>
              <w:rPr>
                <w:rFonts w:ascii="宋体" w:hAnsi="宋体" w:cs="宋体"/>
                <w:sz w:val="18"/>
                <w:szCs w:val="18"/>
              </w:rPr>
            </w:pPr>
          </w:p>
          <w:p>
            <w:pPr>
              <w:snapToGrid w:val="0"/>
              <w:jc w:val="center"/>
              <w:rPr>
                <w:rFonts w:ascii="宋体" w:hAnsi="宋体" w:cs="宋体"/>
                <w:sz w:val="18"/>
                <w:szCs w:val="18"/>
              </w:rPr>
            </w:pPr>
            <w:r>
              <w:rPr>
                <w:rFonts w:hint="eastAsia" w:ascii="宋体" w:hAnsi="宋体" w:cs="宋体"/>
                <w:sz w:val="18"/>
                <w:szCs w:val="18"/>
              </w:rPr>
              <w:t>实验室</w:t>
            </w:r>
          </w:p>
          <w:p>
            <w:pPr>
              <w:snapToGrid w:val="0"/>
              <w:jc w:val="center"/>
              <w:rPr>
                <w:rFonts w:ascii="宋体" w:hAnsi="宋体" w:cs="宋体"/>
                <w:sz w:val="18"/>
                <w:szCs w:val="18"/>
              </w:rPr>
            </w:pPr>
          </w:p>
          <w:p>
            <w:pPr>
              <w:snapToGrid w:val="0"/>
              <w:jc w:val="center"/>
              <w:rPr>
                <w:rFonts w:ascii="宋体" w:hAnsi="宋体" w:cs="宋体"/>
                <w:sz w:val="18"/>
                <w:szCs w:val="18"/>
              </w:rPr>
            </w:pPr>
          </w:p>
          <w:p>
            <w:pPr>
              <w:snapToGrid w:val="0"/>
              <w:jc w:val="center"/>
              <w:rPr>
                <w:rFonts w:ascii="宋体" w:hAnsi="宋体" w:cs="宋体"/>
                <w:sz w:val="18"/>
                <w:szCs w:val="18"/>
              </w:rPr>
            </w:pPr>
            <w:r>
              <w:rPr>
                <w:rFonts w:hint="eastAsia" w:ascii="宋体" w:hAnsi="宋体" w:cs="宋体"/>
                <w:sz w:val="18"/>
                <w:szCs w:val="18"/>
              </w:rPr>
              <w:t>测试结果μg/g</w:t>
            </w:r>
          </w:p>
          <w:p>
            <w:pPr>
              <w:snapToGrid w:val="0"/>
              <w:jc w:val="center"/>
              <w:rPr>
                <w:rFonts w:ascii="宋体" w:hAnsi="宋体" w:cs="宋体"/>
                <w:sz w:val="18"/>
                <w:szCs w:val="18"/>
              </w:rPr>
            </w:pPr>
            <w:r>
              <w:rPr>
                <w:rFonts w:hint="eastAsia" w:ascii="宋体" w:hAnsi="宋体" w:cs="宋体"/>
                <w:sz w:val="18"/>
                <w:szCs w:val="18"/>
              </w:rPr>
              <w:t>物质种类</w:t>
            </w:r>
          </w:p>
        </w:tc>
        <w:tc>
          <w:tcPr>
            <w:tcW w:w="1148" w:type="dxa"/>
            <w:tcBorders>
              <w:tl2br w:val="nil"/>
              <w:tr2bl w:val="nil"/>
            </w:tcBorders>
            <w:vAlign w:val="center"/>
          </w:tcPr>
          <w:p>
            <w:pPr>
              <w:jc w:val="center"/>
              <w:rPr>
                <w:rFonts w:ascii="宋体" w:hAnsi="宋体" w:cs="宋体"/>
                <w:sz w:val="18"/>
                <w:szCs w:val="18"/>
              </w:rPr>
            </w:pPr>
          </w:p>
          <w:p>
            <w:pPr>
              <w:jc w:val="center"/>
              <w:rPr>
                <w:rFonts w:ascii="宋体" w:hAnsi="宋体" w:cs="宋体"/>
                <w:sz w:val="18"/>
                <w:szCs w:val="18"/>
              </w:rPr>
            </w:pPr>
            <w:r>
              <w:rPr>
                <w:rFonts w:hint="eastAsia" w:ascii="宋体" w:hAnsi="宋体" w:cs="宋体"/>
                <w:sz w:val="18"/>
                <w:szCs w:val="18"/>
              </w:rPr>
              <w:t>苯</w:t>
            </w:r>
          </w:p>
        </w:tc>
        <w:tc>
          <w:tcPr>
            <w:tcW w:w="1148" w:type="dxa"/>
            <w:tcBorders>
              <w:tl2br w:val="nil"/>
              <w:tr2bl w:val="nil"/>
            </w:tcBorders>
            <w:vAlign w:val="center"/>
          </w:tcPr>
          <w:p>
            <w:pPr>
              <w:jc w:val="center"/>
              <w:rPr>
                <w:rFonts w:ascii="宋体" w:hAnsi="宋体" w:cs="宋体"/>
                <w:sz w:val="18"/>
                <w:szCs w:val="18"/>
              </w:rPr>
            </w:pPr>
          </w:p>
          <w:p>
            <w:pPr>
              <w:jc w:val="center"/>
              <w:rPr>
                <w:rFonts w:ascii="宋体" w:hAnsi="宋体" w:cs="宋体"/>
                <w:sz w:val="18"/>
                <w:szCs w:val="18"/>
              </w:rPr>
            </w:pPr>
            <w:r>
              <w:rPr>
                <w:rFonts w:hint="eastAsia" w:ascii="宋体" w:hAnsi="宋体" w:cs="宋体"/>
                <w:sz w:val="18"/>
                <w:szCs w:val="18"/>
              </w:rPr>
              <w:t>甲苯</w:t>
            </w:r>
          </w:p>
        </w:tc>
        <w:tc>
          <w:tcPr>
            <w:tcW w:w="1148" w:type="dxa"/>
            <w:tcBorders>
              <w:tl2br w:val="nil"/>
              <w:tr2bl w:val="nil"/>
            </w:tcBorders>
            <w:vAlign w:val="center"/>
          </w:tcPr>
          <w:p>
            <w:pPr>
              <w:jc w:val="center"/>
              <w:rPr>
                <w:rFonts w:ascii="宋体" w:hAnsi="宋体" w:cs="宋体"/>
                <w:sz w:val="18"/>
                <w:szCs w:val="18"/>
              </w:rPr>
            </w:pPr>
          </w:p>
          <w:p>
            <w:pPr>
              <w:jc w:val="center"/>
              <w:rPr>
                <w:rFonts w:ascii="宋体" w:hAnsi="宋体" w:cs="宋体"/>
                <w:sz w:val="18"/>
                <w:szCs w:val="18"/>
              </w:rPr>
            </w:pPr>
            <w:r>
              <w:rPr>
                <w:rFonts w:hint="eastAsia" w:ascii="宋体" w:hAnsi="宋体" w:cs="宋体"/>
                <w:sz w:val="18"/>
                <w:szCs w:val="18"/>
              </w:rPr>
              <w:t>乙苯</w:t>
            </w:r>
          </w:p>
        </w:tc>
        <w:tc>
          <w:tcPr>
            <w:tcW w:w="1148" w:type="dxa"/>
            <w:tcBorders>
              <w:tl2br w:val="nil"/>
              <w:tr2bl w:val="nil"/>
            </w:tcBorders>
            <w:vAlign w:val="center"/>
          </w:tcPr>
          <w:p>
            <w:pPr>
              <w:jc w:val="center"/>
              <w:rPr>
                <w:rFonts w:ascii="宋体" w:hAnsi="宋体" w:cs="宋体"/>
                <w:sz w:val="18"/>
                <w:szCs w:val="18"/>
              </w:rPr>
            </w:pPr>
          </w:p>
          <w:p>
            <w:pPr>
              <w:jc w:val="center"/>
              <w:rPr>
                <w:rFonts w:ascii="宋体" w:hAnsi="宋体" w:cs="宋体"/>
                <w:sz w:val="18"/>
                <w:szCs w:val="18"/>
              </w:rPr>
            </w:pPr>
            <w:r>
              <w:rPr>
                <w:rFonts w:hint="eastAsia" w:ascii="宋体" w:hAnsi="宋体" w:cs="宋体"/>
                <w:sz w:val="18"/>
                <w:szCs w:val="18"/>
              </w:rPr>
              <w:t>M，P-二甲苯</w:t>
            </w:r>
          </w:p>
        </w:tc>
        <w:tc>
          <w:tcPr>
            <w:tcW w:w="1148" w:type="dxa"/>
            <w:tcBorders>
              <w:tl2br w:val="nil"/>
              <w:tr2bl w:val="nil"/>
            </w:tcBorders>
            <w:vAlign w:val="center"/>
          </w:tcPr>
          <w:p>
            <w:pPr>
              <w:jc w:val="center"/>
              <w:rPr>
                <w:rFonts w:ascii="宋体" w:hAnsi="宋体" w:cs="宋体"/>
                <w:sz w:val="18"/>
                <w:szCs w:val="18"/>
              </w:rPr>
            </w:pPr>
          </w:p>
          <w:p>
            <w:pPr>
              <w:jc w:val="center"/>
              <w:rPr>
                <w:rFonts w:ascii="宋体" w:hAnsi="宋体" w:cs="宋体"/>
                <w:sz w:val="18"/>
                <w:szCs w:val="18"/>
              </w:rPr>
            </w:pPr>
            <w:r>
              <w:rPr>
                <w:rFonts w:hint="eastAsia" w:ascii="宋体" w:hAnsi="宋体" w:cs="宋体"/>
                <w:sz w:val="18"/>
                <w:szCs w:val="18"/>
              </w:rPr>
              <w:t>苯乙烯</w:t>
            </w:r>
          </w:p>
        </w:tc>
        <w:tc>
          <w:tcPr>
            <w:tcW w:w="1148" w:type="dxa"/>
            <w:tcBorders>
              <w:tl2br w:val="nil"/>
              <w:tr2bl w:val="nil"/>
            </w:tcBorders>
            <w:vAlign w:val="center"/>
          </w:tcPr>
          <w:p>
            <w:pPr>
              <w:jc w:val="center"/>
              <w:rPr>
                <w:rFonts w:ascii="宋体" w:hAnsi="宋体" w:cs="宋体"/>
                <w:sz w:val="18"/>
                <w:szCs w:val="18"/>
              </w:rPr>
            </w:pPr>
          </w:p>
          <w:p>
            <w:pPr>
              <w:jc w:val="center"/>
              <w:rPr>
                <w:rFonts w:ascii="宋体" w:hAnsi="宋体" w:cs="宋体"/>
                <w:sz w:val="18"/>
                <w:szCs w:val="18"/>
              </w:rPr>
            </w:pPr>
            <w:r>
              <w:rPr>
                <w:rFonts w:hint="eastAsia" w:ascii="宋体" w:hAnsi="宋体" w:cs="宋体"/>
                <w:sz w:val="18"/>
                <w:szCs w:val="18"/>
              </w:rPr>
              <w:t>O-二甲苯</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VOC</w:t>
            </w:r>
          </w:p>
        </w:tc>
        <w:tc>
          <w:tcPr>
            <w:tcW w:w="1154"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SVOC</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59" w:type="dxa"/>
            <w:tcBorders>
              <w:top w:val="single" w:color="auto" w:sz="8" w:space="0"/>
              <w:tl2br w:val="nil"/>
              <w:tr2bl w:val="nil"/>
            </w:tcBorders>
            <w:vAlign w:val="center"/>
          </w:tcPr>
          <w:p>
            <w:pPr>
              <w:jc w:val="center"/>
              <w:rPr>
                <w:rFonts w:ascii="宋体" w:hAnsi="宋体" w:cs="宋体"/>
                <w:sz w:val="18"/>
                <w:szCs w:val="18"/>
              </w:rPr>
            </w:pPr>
            <w:bookmarkStart w:id="21" w:name="OLE_LINK6" w:colFirst="6" w:colLast="6"/>
            <w:r>
              <w:rPr>
                <w:rFonts w:hint="eastAsia" w:ascii="宋体" w:hAnsi="宋体" w:cs="宋体"/>
                <w:sz w:val="18"/>
                <w:szCs w:val="18"/>
              </w:rPr>
              <w:t>L1</w:t>
            </w:r>
          </w:p>
        </w:tc>
        <w:tc>
          <w:tcPr>
            <w:tcW w:w="1148" w:type="dxa"/>
            <w:tcBorders>
              <w:top w:val="single" w:color="auto" w:sz="8" w:space="0"/>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op w:val="single" w:color="auto" w:sz="8" w:space="0"/>
              <w:tl2br w:val="nil"/>
              <w:tr2bl w:val="nil"/>
            </w:tcBorders>
            <w:vAlign w:val="center"/>
          </w:tcPr>
          <w:p>
            <w:pPr>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6.7</w:t>
            </w:r>
          </w:p>
        </w:tc>
        <w:tc>
          <w:tcPr>
            <w:tcW w:w="1148" w:type="dxa"/>
            <w:tcBorders>
              <w:top w:val="single" w:color="auto" w:sz="8" w:space="0"/>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op w:val="single" w:color="auto" w:sz="8" w:space="0"/>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op w:val="single" w:color="auto" w:sz="8" w:space="0"/>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op w:val="single" w:color="auto" w:sz="8" w:space="0"/>
              <w:tl2br w:val="nil"/>
              <w:tr2bl w:val="nil"/>
            </w:tcBorders>
            <w:vAlign w:val="center"/>
          </w:tcPr>
          <w:p>
            <w:pPr>
              <w:jc w:val="center"/>
              <w:rPr>
                <w:rFonts w:hint="default" w:ascii="宋体" w:hAnsi="宋体" w:cs="宋体"/>
                <w:sz w:val="18"/>
                <w:szCs w:val="18"/>
                <w:lang w:val="en-US"/>
              </w:rPr>
            </w:pPr>
            <w:r>
              <w:rPr>
                <w:rFonts w:hint="eastAsia" w:ascii="宋体" w:hAnsi="宋体" w:cs="宋体"/>
                <w:sz w:val="18"/>
                <w:szCs w:val="18"/>
                <w:lang w:val="en-US" w:eastAsia="zh-CN"/>
              </w:rPr>
              <w:t>8.7</w:t>
            </w:r>
          </w:p>
        </w:tc>
        <w:tc>
          <w:tcPr>
            <w:tcW w:w="1148" w:type="dxa"/>
            <w:tcBorders>
              <w:top w:val="single" w:color="auto" w:sz="8" w:space="0"/>
              <w:tl2br w:val="nil"/>
              <w:tr2bl w:val="nil"/>
            </w:tcBorders>
            <w:vAlign w:val="center"/>
          </w:tcPr>
          <w:p>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29.4</w:t>
            </w:r>
          </w:p>
        </w:tc>
        <w:tc>
          <w:tcPr>
            <w:tcW w:w="1154" w:type="dxa"/>
            <w:tcBorders>
              <w:top w:val="single" w:color="auto" w:sz="8" w:space="0"/>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59" w:type="dxa"/>
            <w:tcBorders>
              <w:top w:val="single" w:color="auto" w:sz="8" w:space="0"/>
              <w:tl2br w:val="nil"/>
              <w:tr2bl w:val="nil"/>
            </w:tcBorders>
            <w:vAlign w:val="center"/>
          </w:tcPr>
          <w:p>
            <w:pPr>
              <w:jc w:val="center"/>
              <w:rPr>
                <w:rFonts w:ascii="宋体" w:hAnsi="宋体" w:cs="宋体"/>
                <w:sz w:val="18"/>
                <w:szCs w:val="18"/>
              </w:rPr>
            </w:pPr>
            <w:r>
              <w:rPr>
                <w:rFonts w:hint="eastAsia" w:ascii="宋体" w:hAnsi="宋体" w:cs="宋体"/>
                <w:sz w:val="18"/>
                <w:szCs w:val="18"/>
              </w:rPr>
              <w:t>L2</w:t>
            </w:r>
          </w:p>
        </w:tc>
        <w:tc>
          <w:tcPr>
            <w:tcW w:w="1148" w:type="dxa"/>
            <w:tcBorders>
              <w:top w:val="single" w:color="auto" w:sz="8" w:space="0"/>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op w:val="single" w:color="auto" w:sz="8" w:space="0"/>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17.4</w:t>
            </w:r>
          </w:p>
        </w:tc>
        <w:tc>
          <w:tcPr>
            <w:tcW w:w="1148" w:type="dxa"/>
            <w:tcBorders>
              <w:top w:val="single" w:color="auto" w:sz="8" w:space="0"/>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op w:val="single" w:color="auto" w:sz="8" w:space="0"/>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op w:val="single" w:color="auto" w:sz="8" w:space="0"/>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op w:val="single" w:color="auto" w:sz="8" w:space="0"/>
              <w:tl2br w:val="nil"/>
              <w:tr2bl w:val="nil"/>
            </w:tcBorders>
            <w:vAlign w:val="center"/>
          </w:tcPr>
          <w:p>
            <w:pPr>
              <w:jc w:val="center"/>
              <w:rPr>
                <w:rFonts w:hint="default" w:ascii="宋体" w:hAnsi="宋体" w:cs="宋体"/>
                <w:sz w:val="18"/>
                <w:szCs w:val="18"/>
                <w:lang w:val="en-US"/>
              </w:rPr>
            </w:pPr>
            <w:r>
              <w:rPr>
                <w:rFonts w:hint="eastAsia" w:ascii="宋体" w:hAnsi="宋体" w:cs="宋体"/>
                <w:sz w:val="18"/>
                <w:szCs w:val="18"/>
                <w:lang w:val="en-US" w:eastAsia="zh-CN"/>
              </w:rPr>
              <w:t>7.4</w:t>
            </w:r>
          </w:p>
        </w:tc>
        <w:tc>
          <w:tcPr>
            <w:tcW w:w="1148" w:type="dxa"/>
            <w:tcBorders>
              <w:top w:val="single" w:color="auto" w:sz="8" w:space="0"/>
              <w:tl2br w:val="nil"/>
              <w:tr2bl w:val="nil"/>
            </w:tcBorders>
            <w:vAlign w:val="center"/>
          </w:tcPr>
          <w:p>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27.6</w:t>
            </w:r>
          </w:p>
        </w:tc>
        <w:tc>
          <w:tcPr>
            <w:tcW w:w="1154" w:type="dxa"/>
            <w:tcBorders>
              <w:top w:val="single" w:color="auto" w:sz="8" w:space="0"/>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59"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L3</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15.8</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l2br w:val="nil"/>
              <w:tr2bl w:val="nil"/>
            </w:tcBorders>
            <w:vAlign w:val="center"/>
          </w:tcPr>
          <w:p>
            <w:pPr>
              <w:jc w:val="center"/>
              <w:rPr>
                <w:rFonts w:hint="default" w:ascii="宋体" w:hAnsi="宋体" w:cs="宋体"/>
                <w:sz w:val="18"/>
                <w:szCs w:val="18"/>
                <w:lang w:val="en-US"/>
              </w:rPr>
            </w:pPr>
            <w:r>
              <w:rPr>
                <w:rFonts w:hint="eastAsia" w:ascii="宋体" w:hAnsi="宋体" w:cs="宋体"/>
                <w:sz w:val="18"/>
                <w:szCs w:val="18"/>
                <w:lang w:val="en-US" w:eastAsia="zh-CN"/>
              </w:rPr>
              <w:t>6.9</w:t>
            </w:r>
          </w:p>
        </w:tc>
        <w:tc>
          <w:tcPr>
            <w:tcW w:w="1148"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26.3</w:t>
            </w:r>
          </w:p>
        </w:tc>
        <w:tc>
          <w:tcPr>
            <w:tcW w:w="1154"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59" w:type="dxa"/>
            <w:tcBorders>
              <w:tl2br w:val="nil"/>
              <w:tr2bl w:val="nil"/>
            </w:tcBorders>
            <w:vAlign w:val="center"/>
          </w:tcPr>
          <w:p>
            <w:pPr>
              <w:jc w:val="center"/>
              <w:rPr>
                <w:rFonts w:hint="eastAsia" w:ascii="宋体" w:hAnsi="宋体" w:cs="宋体"/>
                <w:sz w:val="18"/>
                <w:szCs w:val="18"/>
              </w:rPr>
            </w:pPr>
            <w:r>
              <w:rPr>
                <w:rFonts w:hint="eastAsia" w:ascii="宋体" w:hAnsi="宋体" w:cs="宋体"/>
                <w:sz w:val="18"/>
                <w:szCs w:val="18"/>
              </w:rPr>
              <w:t>L</w:t>
            </w:r>
            <w:r>
              <w:rPr>
                <w:rFonts w:ascii="宋体" w:hAnsi="宋体" w:cs="宋体"/>
                <w:sz w:val="18"/>
                <w:szCs w:val="18"/>
              </w:rPr>
              <w:t>4</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16.1</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l2br w:val="nil"/>
              <w:tr2bl w:val="nil"/>
            </w:tcBorders>
            <w:vAlign w:val="center"/>
          </w:tcPr>
          <w:p>
            <w:pPr>
              <w:jc w:val="center"/>
              <w:rPr>
                <w:rFonts w:hint="default" w:ascii="宋体" w:hAnsi="宋体" w:cs="宋体"/>
                <w:sz w:val="18"/>
                <w:szCs w:val="18"/>
                <w:lang w:val="en-US"/>
              </w:rPr>
            </w:pPr>
            <w:r>
              <w:rPr>
                <w:rFonts w:hint="eastAsia" w:ascii="宋体" w:hAnsi="宋体" w:cs="宋体"/>
                <w:sz w:val="18"/>
                <w:szCs w:val="18"/>
                <w:lang w:val="en-US" w:eastAsia="zh-CN"/>
              </w:rPr>
              <w:t>8.1</w:t>
            </w:r>
          </w:p>
        </w:tc>
        <w:tc>
          <w:tcPr>
            <w:tcW w:w="1148"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28.4</w:t>
            </w:r>
          </w:p>
        </w:tc>
        <w:tc>
          <w:tcPr>
            <w:tcW w:w="1154"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59"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L</w:t>
            </w:r>
            <w:r>
              <w:rPr>
                <w:rFonts w:ascii="宋体" w:hAnsi="宋体" w:cs="宋体"/>
                <w:sz w:val="18"/>
                <w:szCs w:val="18"/>
              </w:rPr>
              <w:t>5</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15.9</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l2br w:val="nil"/>
              <w:tr2bl w:val="nil"/>
            </w:tcBorders>
            <w:vAlign w:val="center"/>
          </w:tcPr>
          <w:p>
            <w:pPr>
              <w:jc w:val="center"/>
              <w:rPr>
                <w:rFonts w:hint="default" w:ascii="宋体" w:hAnsi="宋体" w:cs="宋体"/>
                <w:sz w:val="18"/>
                <w:szCs w:val="18"/>
                <w:lang w:val="en-US"/>
              </w:rPr>
            </w:pPr>
            <w:r>
              <w:rPr>
                <w:rFonts w:hint="eastAsia" w:ascii="宋体" w:hAnsi="宋体" w:cs="宋体"/>
                <w:sz w:val="18"/>
                <w:szCs w:val="18"/>
                <w:lang w:val="en-US" w:eastAsia="zh-CN"/>
              </w:rPr>
              <w:t>7.2</w:t>
            </w:r>
          </w:p>
        </w:tc>
        <w:tc>
          <w:tcPr>
            <w:tcW w:w="1148"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24.5</w:t>
            </w:r>
          </w:p>
        </w:tc>
        <w:tc>
          <w:tcPr>
            <w:tcW w:w="1154"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r>
      <w:bookmarkEnd w:id="21"/>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59"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平均值</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c>
          <w:tcPr>
            <w:tcW w:w="1148"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16.4</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c>
          <w:tcPr>
            <w:tcW w:w="1148" w:type="dxa"/>
            <w:tcBorders>
              <w:tl2br w:val="nil"/>
              <w:tr2bl w:val="nil"/>
            </w:tcBorders>
            <w:vAlign w:val="center"/>
          </w:tcPr>
          <w:p>
            <w:pPr>
              <w:jc w:val="center"/>
              <w:rPr>
                <w:rFonts w:hint="default" w:ascii="宋体" w:hAnsi="宋体" w:cs="宋体"/>
                <w:sz w:val="18"/>
                <w:szCs w:val="18"/>
                <w:lang w:val="en-US"/>
              </w:rPr>
            </w:pPr>
            <w:r>
              <w:rPr>
                <w:rFonts w:hint="eastAsia" w:ascii="宋体" w:hAnsi="宋体" w:cs="宋体"/>
                <w:sz w:val="18"/>
                <w:szCs w:val="18"/>
                <w:lang w:val="en-US" w:eastAsia="zh-CN"/>
              </w:rPr>
              <w:t>7.7</w:t>
            </w:r>
          </w:p>
        </w:tc>
        <w:tc>
          <w:tcPr>
            <w:tcW w:w="1148"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27.2</w:t>
            </w:r>
          </w:p>
        </w:tc>
        <w:tc>
          <w:tcPr>
            <w:tcW w:w="1154"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59"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标准偏差s</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c>
          <w:tcPr>
            <w:tcW w:w="1148"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0.7</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c>
          <w:tcPr>
            <w:tcW w:w="1148" w:type="dxa"/>
            <w:tcBorders>
              <w:tl2br w:val="nil"/>
              <w:tr2bl w:val="nil"/>
            </w:tcBorders>
            <w:vAlign w:val="center"/>
          </w:tcPr>
          <w:p>
            <w:pPr>
              <w:jc w:val="center"/>
              <w:rPr>
                <w:rFonts w:hint="default" w:ascii="宋体" w:hAnsi="宋体" w:cs="宋体"/>
                <w:sz w:val="18"/>
                <w:szCs w:val="18"/>
                <w:lang w:val="en-US"/>
              </w:rPr>
            </w:pPr>
            <w:r>
              <w:rPr>
                <w:rFonts w:hint="eastAsia" w:ascii="宋体" w:hAnsi="宋体" w:cs="宋体"/>
                <w:sz w:val="18"/>
                <w:szCs w:val="18"/>
                <w:lang w:val="en-US" w:eastAsia="zh-CN"/>
              </w:rPr>
              <w:t>0.7</w:t>
            </w:r>
          </w:p>
        </w:tc>
        <w:tc>
          <w:tcPr>
            <w:tcW w:w="1148"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1.9</w:t>
            </w:r>
          </w:p>
        </w:tc>
        <w:tc>
          <w:tcPr>
            <w:tcW w:w="1154"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59"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相对标准偏差RSD</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c>
          <w:tcPr>
            <w:tcW w:w="1148"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4.1%</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9.5%</w:t>
            </w:r>
          </w:p>
        </w:tc>
        <w:tc>
          <w:tcPr>
            <w:tcW w:w="1148"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7.0</w:t>
            </w:r>
            <w:bookmarkStart w:id="23" w:name="_GoBack"/>
            <w:bookmarkEnd w:id="23"/>
            <w:r>
              <w:rPr>
                <w:rFonts w:hint="eastAsia" w:ascii="宋体" w:hAnsi="宋体" w:cs="宋体"/>
                <w:sz w:val="18"/>
                <w:szCs w:val="18"/>
                <w:lang w:val="en-US" w:eastAsia="zh-CN"/>
              </w:rPr>
              <w:t>%</w:t>
            </w:r>
          </w:p>
        </w:tc>
        <w:tc>
          <w:tcPr>
            <w:tcW w:w="1154"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r>
    </w:tbl>
    <w:p>
      <w:pPr>
        <w:pStyle w:val="124"/>
        <w:numPr>
          <w:ilvl w:val="0"/>
          <w:numId w:val="0"/>
        </w:numPr>
        <w:ind w:left="0" w:leftChars="0" w:firstLine="0" w:firstLineChars="0"/>
        <w:rPr>
          <w:rFonts w:hint="eastAsia" w:ascii="黑体" w:hAnsi="Times New Roman" w:eastAsia="黑体" w:cs="Times New Roman"/>
          <w:b w:val="0"/>
          <w:i w:val="0"/>
          <w:sz w:val="21"/>
          <w:lang w:val="en-US" w:eastAsia="zh-CN" w:bidi="ar-SA"/>
        </w:rPr>
      </w:pPr>
    </w:p>
    <w:p>
      <w:pPr>
        <w:pStyle w:val="124"/>
        <w:numPr>
          <w:ilvl w:val="0"/>
          <w:numId w:val="0"/>
        </w:numPr>
        <w:ind w:left="0" w:leftChars="0" w:firstLine="0" w:firstLineChars="0"/>
        <w:rPr>
          <w:rFonts w:hint="eastAsia" w:ascii="黑体" w:hAnsi="Times New Roman" w:eastAsia="黑体" w:cs="Times New Roman"/>
          <w:b w:val="0"/>
          <w:i w:val="0"/>
          <w:sz w:val="21"/>
          <w:lang w:val="en-US" w:eastAsia="zh-CN" w:bidi="ar-SA"/>
        </w:rPr>
      </w:pPr>
    </w:p>
    <w:p>
      <w:pPr>
        <w:pStyle w:val="124"/>
        <w:numPr>
          <w:ilvl w:val="0"/>
          <w:numId w:val="0"/>
        </w:numPr>
        <w:ind w:left="0" w:leftChars="0" w:firstLine="0" w:firstLineChars="0"/>
      </w:pPr>
      <w:r>
        <w:rPr>
          <w:rFonts w:hint="eastAsia" w:ascii="黑体" w:hAnsi="Times New Roman" w:eastAsia="黑体" w:cs="Times New Roman"/>
          <w:b w:val="0"/>
          <w:i w:val="0"/>
          <w:sz w:val="21"/>
          <w:lang w:val="en-US" w:eastAsia="zh-CN" w:bidi="ar-SA"/>
        </w:rPr>
        <w:t>表7　</w:t>
      </w:r>
      <w:r>
        <w:rPr>
          <w:rFonts w:hint="eastAsia"/>
        </w:rPr>
        <w:t>材料</w:t>
      </w:r>
      <w:r>
        <w:rPr>
          <w:rFonts w:hint="eastAsia"/>
          <w:color w:val="000000" w:themeColor="text1"/>
          <w14:textFill>
            <w14:solidFill>
              <w14:schemeClr w14:val="tx1"/>
            </w14:solidFill>
          </w14:textFill>
        </w:rPr>
        <w:t>PVC</w:t>
      </w:r>
      <w:r>
        <w:rPr>
          <w:rFonts w:hint="eastAsia"/>
        </w:rPr>
        <w:t>试验结果统计</w:t>
      </w:r>
    </w:p>
    <w:p>
      <w:pPr>
        <w:pStyle w:val="23"/>
        <w:ind w:left="0" w:leftChars="0" w:firstLine="0" w:firstLineChars="0"/>
      </w:pPr>
    </w:p>
    <w:tbl>
      <w:tblPr>
        <w:tblStyle w:val="32"/>
        <w:tblpPr w:leftFromText="180" w:rightFromText="180" w:vertAnchor="text" w:horzAnchor="page" w:tblpX="1004" w:tblpY="640"/>
        <w:tblOverlap w:val="never"/>
        <w:tblW w:w="1064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1148"/>
        <w:gridCol w:w="1148"/>
        <w:gridCol w:w="1148"/>
        <w:gridCol w:w="1148"/>
        <w:gridCol w:w="1148"/>
        <w:gridCol w:w="1148"/>
        <w:gridCol w:w="1148"/>
        <w:gridCol w:w="11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459" w:type="dxa"/>
            <w:tcBorders>
              <w:tl2br w:val="nil"/>
              <w:tr2bl w:val="nil"/>
            </w:tcBorders>
            <w:vAlign w:val="center"/>
          </w:tcPr>
          <w:p>
            <w:pPr>
              <w:snapToGrid w:val="0"/>
              <w:jc w:val="center"/>
              <w:rPr>
                <w:rFonts w:ascii="宋体" w:hAnsi="宋体" w:cs="宋体"/>
                <w:sz w:val="18"/>
                <w:szCs w:val="18"/>
              </w:rPr>
            </w:pPr>
          </w:p>
          <w:p>
            <w:pPr>
              <w:snapToGrid w:val="0"/>
              <w:jc w:val="center"/>
              <w:rPr>
                <w:rFonts w:ascii="宋体" w:hAnsi="宋体" w:cs="宋体"/>
                <w:sz w:val="18"/>
                <w:szCs w:val="18"/>
              </w:rPr>
            </w:pPr>
            <w:r>
              <w:rPr>
                <w:rFonts w:hint="eastAsia" w:ascii="宋体" w:hAnsi="宋体" w:cs="宋体"/>
                <w:sz w:val="18"/>
                <w:szCs w:val="18"/>
              </w:rPr>
              <w:t>实验室</w:t>
            </w:r>
          </w:p>
          <w:p>
            <w:pPr>
              <w:snapToGrid w:val="0"/>
              <w:jc w:val="center"/>
              <w:rPr>
                <w:rFonts w:ascii="宋体" w:hAnsi="宋体" w:cs="宋体"/>
                <w:sz w:val="18"/>
                <w:szCs w:val="18"/>
              </w:rPr>
            </w:pPr>
          </w:p>
          <w:p>
            <w:pPr>
              <w:snapToGrid w:val="0"/>
              <w:jc w:val="center"/>
              <w:rPr>
                <w:rFonts w:ascii="宋体" w:hAnsi="宋体" w:cs="宋体"/>
                <w:sz w:val="18"/>
                <w:szCs w:val="18"/>
              </w:rPr>
            </w:pPr>
          </w:p>
          <w:p>
            <w:pPr>
              <w:snapToGrid w:val="0"/>
              <w:jc w:val="center"/>
              <w:rPr>
                <w:rFonts w:ascii="宋体" w:hAnsi="宋体" w:cs="宋体"/>
                <w:sz w:val="18"/>
                <w:szCs w:val="18"/>
              </w:rPr>
            </w:pPr>
            <w:r>
              <w:rPr>
                <w:rFonts w:hint="eastAsia" w:ascii="宋体" w:hAnsi="宋体" w:cs="宋体"/>
                <w:sz w:val="18"/>
                <w:szCs w:val="18"/>
              </w:rPr>
              <w:t>测试结果μg/g</w:t>
            </w:r>
          </w:p>
          <w:p>
            <w:pPr>
              <w:snapToGrid w:val="0"/>
              <w:jc w:val="center"/>
              <w:rPr>
                <w:rFonts w:ascii="宋体" w:hAnsi="宋体" w:cs="宋体"/>
                <w:sz w:val="18"/>
                <w:szCs w:val="18"/>
              </w:rPr>
            </w:pPr>
            <w:r>
              <w:rPr>
                <w:rFonts w:hint="eastAsia" w:ascii="宋体" w:hAnsi="宋体" w:cs="宋体"/>
                <w:sz w:val="18"/>
                <w:szCs w:val="18"/>
              </w:rPr>
              <w:t>物质种类</w:t>
            </w:r>
          </w:p>
        </w:tc>
        <w:tc>
          <w:tcPr>
            <w:tcW w:w="1148" w:type="dxa"/>
            <w:tcBorders>
              <w:tl2br w:val="nil"/>
              <w:tr2bl w:val="nil"/>
            </w:tcBorders>
            <w:vAlign w:val="center"/>
          </w:tcPr>
          <w:p>
            <w:pPr>
              <w:jc w:val="center"/>
              <w:rPr>
                <w:rFonts w:ascii="宋体" w:hAnsi="宋体" w:cs="宋体"/>
                <w:sz w:val="18"/>
                <w:szCs w:val="18"/>
              </w:rPr>
            </w:pPr>
          </w:p>
          <w:p>
            <w:pPr>
              <w:jc w:val="center"/>
              <w:rPr>
                <w:rFonts w:ascii="宋体" w:hAnsi="宋体" w:cs="宋体"/>
                <w:sz w:val="18"/>
                <w:szCs w:val="18"/>
              </w:rPr>
            </w:pPr>
            <w:r>
              <w:rPr>
                <w:rFonts w:hint="eastAsia" w:ascii="宋体" w:hAnsi="宋体" w:cs="宋体"/>
                <w:sz w:val="18"/>
                <w:szCs w:val="18"/>
              </w:rPr>
              <w:t>苯</w:t>
            </w:r>
          </w:p>
        </w:tc>
        <w:tc>
          <w:tcPr>
            <w:tcW w:w="1148" w:type="dxa"/>
            <w:tcBorders>
              <w:tl2br w:val="nil"/>
              <w:tr2bl w:val="nil"/>
            </w:tcBorders>
            <w:vAlign w:val="center"/>
          </w:tcPr>
          <w:p>
            <w:pPr>
              <w:jc w:val="center"/>
              <w:rPr>
                <w:rFonts w:ascii="宋体" w:hAnsi="宋体" w:cs="宋体"/>
                <w:sz w:val="18"/>
                <w:szCs w:val="18"/>
              </w:rPr>
            </w:pPr>
          </w:p>
          <w:p>
            <w:pPr>
              <w:jc w:val="center"/>
              <w:rPr>
                <w:rFonts w:ascii="宋体" w:hAnsi="宋体" w:cs="宋体"/>
                <w:sz w:val="18"/>
                <w:szCs w:val="18"/>
              </w:rPr>
            </w:pPr>
            <w:r>
              <w:rPr>
                <w:rFonts w:hint="eastAsia" w:ascii="宋体" w:hAnsi="宋体" w:cs="宋体"/>
                <w:sz w:val="18"/>
                <w:szCs w:val="18"/>
              </w:rPr>
              <w:t>甲苯</w:t>
            </w:r>
          </w:p>
        </w:tc>
        <w:tc>
          <w:tcPr>
            <w:tcW w:w="1148" w:type="dxa"/>
            <w:tcBorders>
              <w:tl2br w:val="nil"/>
              <w:tr2bl w:val="nil"/>
            </w:tcBorders>
            <w:vAlign w:val="center"/>
          </w:tcPr>
          <w:p>
            <w:pPr>
              <w:jc w:val="center"/>
              <w:rPr>
                <w:rFonts w:ascii="宋体" w:hAnsi="宋体" w:cs="宋体"/>
                <w:sz w:val="18"/>
                <w:szCs w:val="18"/>
              </w:rPr>
            </w:pPr>
          </w:p>
          <w:p>
            <w:pPr>
              <w:jc w:val="center"/>
              <w:rPr>
                <w:rFonts w:ascii="宋体" w:hAnsi="宋体" w:cs="宋体"/>
                <w:sz w:val="18"/>
                <w:szCs w:val="18"/>
              </w:rPr>
            </w:pPr>
            <w:r>
              <w:rPr>
                <w:rFonts w:hint="eastAsia" w:ascii="宋体" w:hAnsi="宋体" w:cs="宋体"/>
                <w:sz w:val="18"/>
                <w:szCs w:val="18"/>
              </w:rPr>
              <w:t>乙苯</w:t>
            </w:r>
          </w:p>
        </w:tc>
        <w:tc>
          <w:tcPr>
            <w:tcW w:w="1148" w:type="dxa"/>
            <w:tcBorders>
              <w:tl2br w:val="nil"/>
              <w:tr2bl w:val="nil"/>
            </w:tcBorders>
            <w:vAlign w:val="center"/>
          </w:tcPr>
          <w:p>
            <w:pPr>
              <w:jc w:val="center"/>
              <w:rPr>
                <w:rFonts w:ascii="宋体" w:hAnsi="宋体" w:cs="宋体"/>
                <w:sz w:val="18"/>
                <w:szCs w:val="18"/>
              </w:rPr>
            </w:pPr>
          </w:p>
          <w:p>
            <w:pPr>
              <w:jc w:val="center"/>
              <w:rPr>
                <w:rFonts w:ascii="宋体" w:hAnsi="宋体" w:cs="宋体"/>
                <w:sz w:val="18"/>
                <w:szCs w:val="18"/>
              </w:rPr>
            </w:pPr>
            <w:r>
              <w:rPr>
                <w:rFonts w:hint="eastAsia" w:ascii="宋体" w:hAnsi="宋体" w:cs="宋体"/>
                <w:sz w:val="18"/>
                <w:szCs w:val="18"/>
              </w:rPr>
              <w:t>M，P-二甲苯</w:t>
            </w:r>
          </w:p>
        </w:tc>
        <w:tc>
          <w:tcPr>
            <w:tcW w:w="1148" w:type="dxa"/>
            <w:tcBorders>
              <w:tl2br w:val="nil"/>
              <w:tr2bl w:val="nil"/>
            </w:tcBorders>
            <w:vAlign w:val="center"/>
          </w:tcPr>
          <w:p>
            <w:pPr>
              <w:jc w:val="center"/>
              <w:rPr>
                <w:rFonts w:ascii="宋体" w:hAnsi="宋体" w:cs="宋体"/>
                <w:sz w:val="18"/>
                <w:szCs w:val="18"/>
              </w:rPr>
            </w:pPr>
          </w:p>
          <w:p>
            <w:pPr>
              <w:jc w:val="center"/>
              <w:rPr>
                <w:rFonts w:ascii="宋体" w:hAnsi="宋体" w:cs="宋体"/>
                <w:sz w:val="18"/>
                <w:szCs w:val="18"/>
              </w:rPr>
            </w:pPr>
            <w:r>
              <w:rPr>
                <w:rFonts w:hint="eastAsia" w:ascii="宋体" w:hAnsi="宋体" w:cs="宋体"/>
                <w:sz w:val="18"/>
                <w:szCs w:val="18"/>
              </w:rPr>
              <w:t>苯乙烯</w:t>
            </w:r>
          </w:p>
        </w:tc>
        <w:tc>
          <w:tcPr>
            <w:tcW w:w="1148" w:type="dxa"/>
            <w:tcBorders>
              <w:tl2br w:val="nil"/>
              <w:tr2bl w:val="nil"/>
            </w:tcBorders>
            <w:vAlign w:val="center"/>
          </w:tcPr>
          <w:p>
            <w:pPr>
              <w:jc w:val="center"/>
              <w:rPr>
                <w:rFonts w:ascii="宋体" w:hAnsi="宋体" w:cs="宋体"/>
                <w:sz w:val="18"/>
                <w:szCs w:val="18"/>
              </w:rPr>
            </w:pPr>
          </w:p>
          <w:p>
            <w:pPr>
              <w:jc w:val="center"/>
              <w:rPr>
                <w:rFonts w:ascii="宋体" w:hAnsi="宋体" w:cs="宋体"/>
                <w:sz w:val="18"/>
                <w:szCs w:val="18"/>
              </w:rPr>
            </w:pPr>
            <w:r>
              <w:rPr>
                <w:rFonts w:hint="eastAsia" w:ascii="宋体" w:hAnsi="宋体" w:cs="宋体"/>
                <w:sz w:val="18"/>
                <w:szCs w:val="18"/>
              </w:rPr>
              <w:t>O-二甲苯</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VOC</w:t>
            </w:r>
          </w:p>
        </w:tc>
        <w:tc>
          <w:tcPr>
            <w:tcW w:w="1154"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SVOC</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59" w:type="dxa"/>
            <w:tcBorders>
              <w:top w:val="single" w:color="auto" w:sz="8" w:space="0"/>
              <w:tl2br w:val="nil"/>
              <w:tr2bl w:val="nil"/>
            </w:tcBorders>
            <w:vAlign w:val="center"/>
          </w:tcPr>
          <w:p>
            <w:pPr>
              <w:jc w:val="center"/>
              <w:rPr>
                <w:rFonts w:ascii="宋体" w:hAnsi="宋体" w:cs="宋体"/>
                <w:sz w:val="18"/>
                <w:szCs w:val="18"/>
              </w:rPr>
            </w:pPr>
            <w:bookmarkStart w:id="22" w:name="OLE_LINK14" w:colFirst="7" w:colLast="7"/>
            <w:r>
              <w:rPr>
                <w:rFonts w:hint="eastAsia" w:ascii="宋体" w:hAnsi="宋体" w:cs="宋体"/>
                <w:sz w:val="18"/>
                <w:szCs w:val="18"/>
              </w:rPr>
              <w:t>L1</w:t>
            </w:r>
          </w:p>
        </w:tc>
        <w:tc>
          <w:tcPr>
            <w:tcW w:w="1148" w:type="dxa"/>
            <w:tcBorders>
              <w:top w:val="single" w:color="auto" w:sz="8" w:space="0"/>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op w:val="single" w:color="auto" w:sz="8" w:space="0"/>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8.1</w:t>
            </w:r>
          </w:p>
        </w:tc>
        <w:tc>
          <w:tcPr>
            <w:tcW w:w="1148" w:type="dxa"/>
            <w:tcBorders>
              <w:top w:val="single" w:color="auto" w:sz="8" w:space="0"/>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op w:val="single" w:color="auto" w:sz="8" w:space="0"/>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12.8</w:t>
            </w:r>
          </w:p>
        </w:tc>
        <w:tc>
          <w:tcPr>
            <w:tcW w:w="1148" w:type="dxa"/>
            <w:tcBorders>
              <w:top w:val="single" w:color="auto" w:sz="8" w:space="0"/>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op w:val="single" w:color="auto" w:sz="8" w:space="0"/>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op w:val="single" w:color="auto" w:sz="8" w:space="0"/>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35.6</w:t>
            </w:r>
          </w:p>
        </w:tc>
        <w:tc>
          <w:tcPr>
            <w:tcW w:w="1154" w:type="dxa"/>
            <w:tcBorders>
              <w:top w:val="single" w:color="auto" w:sz="8" w:space="0"/>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59" w:type="dxa"/>
            <w:tcBorders>
              <w:top w:val="single" w:color="auto" w:sz="8" w:space="0"/>
              <w:tl2br w:val="nil"/>
              <w:tr2bl w:val="nil"/>
            </w:tcBorders>
            <w:vAlign w:val="center"/>
          </w:tcPr>
          <w:p>
            <w:pPr>
              <w:jc w:val="center"/>
              <w:rPr>
                <w:rFonts w:ascii="宋体" w:hAnsi="宋体" w:cs="宋体"/>
                <w:sz w:val="18"/>
                <w:szCs w:val="18"/>
              </w:rPr>
            </w:pPr>
            <w:r>
              <w:rPr>
                <w:rFonts w:hint="eastAsia" w:ascii="宋体" w:hAnsi="宋体" w:cs="宋体"/>
                <w:sz w:val="18"/>
                <w:szCs w:val="18"/>
              </w:rPr>
              <w:t>L2</w:t>
            </w:r>
          </w:p>
        </w:tc>
        <w:tc>
          <w:tcPr>
            <w:tcW w:w="1148" w:type="dxa"/>
            <w:tcBorders>
              <w:top w:val="single" w:color="auto" w:sz="8" w:space="0"/>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op w:val="single" w:color="auto" w:sz="8" w:space="0"/>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7.4</w:t>
            </w:r>
          </w:p>
        </w:tc>
        <w:tc>
          <w:tcPr>
            <w:tcW w:w="1148" w:type="dxa"/>
            <w:tcBorders>
              <w:top w:val="single" w:color="auto" w:sz="8" w:space="0"/>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op w:val="single" w:color="auto" w:sz="8" w:space="0"/>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14.3</w:t>
            </w:r>
          </w:p>
        </w:tc>
        <w:tc>
          <w:tcPr>
            <w:tcW w:w="1148" w:type="dxa"/>
            <w:tcBorders>
              <w:top w:val="single" w:color="auto" w:sz="8" w:space="0"/>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op w:val="single" w:color="auto" w:sz="8" w:space="0"/>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op w:val="single" w:color="auto" w:sz="8" w:space="0"/>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38.4</w:t>
            </w:r>
          </w:p>
        </w:tc>
        <w:tc>
          <w:tcPr>
            <w:tcW w:w="1154" w:type="dxa"/>
            <w:tcBorders>
              <w:top w:val="single" w:color="auto" w:sz="8" w:space="0"/>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59"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L3</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7.9</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15.1</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37.9</w:t>
            </w:r>
          </w:p>
        </w:tc>
        <w:tc>
          <w:tcPr>
            <w:tcW w:w="1154"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59" w:type="dxa"/>
            <w:tcBorders>
              <w:tl2br w:val="nil"/>
              <w:tr2bl w:val="nil"/>
            </w:tcBorders>
            <w:vAlign w:val="center"/>
          </w:tcPr>
          <w:p>
            <w:pPr>
              <w:jc w:val="center"/>
              <w:rPr>
                <w:rFonts w:hint="eastAsia" w:ascii="宋体" w:hAnsi="宋体" w:cs="宋体"/>
                <w:sz w:val="18"/>
                <w:szCs w:val="18"/>
              </w:rPr>
            </w:pPr>
            <w:r>
              <w:rPr>
                <w:rFonts w:hint="eastAsia" w:ascii="宋体" w:hAnsi="宋体" w:cs="宋体"/>
                <w:sz w:val="18"/>
                <w:szCs w:val="18"/>
              </w:rPr>
              <w:t>L</w:t>
            </w:r>
            <w:r>
              <w:rPr>
                <w:rFonts w:ascii="宋体" w:hAnsi="宋体" w:cs="宋体"/>
                <w:sz w:val="18"/>
                <w:szCs w:val="18"/>
              </w:rPr>
              <w:t>4</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6.8</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14.5</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l2br w:val="nil"/>
              <w:tr2bl w:val="nil"/>
            </w:tcBorders>
            <w:vAlign w:val="center"/>
          </w:tcPr>
          <w:p>
            <w:pPr>
              <w:jc w:val="both"/>
              <w:rPr>
                <w:rFonts w:hint="default" w:ascii="宋体" w:hAnsi="宋体" w:eastAsia="宋体" w:cs="宋体"/>
                <w:sz w:val="18"/>
                <w:szCs w:val="18"/>
                <w:lang w:val="en-US" w:eastAsia="zh-CN"/>
              </w:rPr>
            </w:pPr>
            <w:r>
              <w:rPr>
                <w:rFonts w:hint="eastAsia" w:ascii="宋体" w:hAnsi="宋体" w:cs="宋体"/>
                <w:sz w:val="18"/>
                <w:szCs w:val="18"/>
                <w:lang w:val="en-US" w:eastAsia="zh-CN"/>
              </w:rPr>
              <w:t xml:space="preserve">   34.1</w:t>
            </w:r>
          </w:p>
        </w:tc>
        <w:tc>
          <w:tcPr>
            <w:tcW w:w="1154"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59"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L</w:t>
            </w:r>
            <w:r>
              <w:rPr>
                <w:rFonts w:ascii="宋体" w:hAnsi="宋体" w:cs="宋体"/>
                <w:sz w:val="18"/>
                <w:szCs w:val="18"/>
              </w:rPr>
              <w:t>5</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6.4</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11.9</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c>
          <w:tcPr>
            <w:tcW w:w="1148"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31.3</w:t>
            </w:r>
          </w:p>
        </w:tc>
        <w:tc>
          <w:tcPr>
            <w:tcW w:w="1154"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未检出</w:t>
            </w:r>
          </w:p>
        </w:tc>
      </w:tr>
      <w:bookmarkEnd w:id="22"/>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59"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平均值</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c>
          <w:tcPr>
            <w:tcW w:w="1148"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7.3</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c>
          <w:tcPr>
            <w:tcW w:w="1148"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13.7</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c>
          <w:tcPr>
            <w:tcW w:w="1148"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35.5</w:t>
            </w:r>
          </w:p>
        </w:tc>
        <w:tc>
          <w:tcPr>
            <w:tcW w:w="1154"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59"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标准偏差s</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c>
          <w:tcPr>
            <w:tcW w:w="1148"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0.7</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c>
          <w:tcPr>
            <w:tcW w:w="1148"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1.3</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c>
          <w:tcPr>
            <w:tcW w:w="1148"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2.9</w:t>
            </w:r>
          </w:p>
        </w:tc>
        <w:tc>
          <w:tcPr>
            <w:tcW w:w="1154"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59"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相对标准偏差RSD</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c>
          <w:tcPr>
            <w:tcW w:w="1148"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9.8%</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c>
          <w:tcPr>
            <w:tcW w:w="1148"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9.6%</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c>
          <w:tcPr>
            <w:tcW w:w="1148"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c>
          <w:tcPr>
            <w:tcW w:w="1148"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8.2%</w:t>
            </w:r>
          </w:p>
        </w:tc>
        <w:tc>
          <w:tcPr>
            <w:tcW w:w="1154"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lang w:val="en-US" w:eastAsia="zh-CN"/>
              </w:rPr>
              <w:t>/</w:t>
            </w:r>
          </w:p>
        </w:tc>
      </w:tr>
    </w:tbl>
    <w:p>
      <w:pPr>
        <w:pStyle w:val="23"/>
      </w:pPr>
    </w:p>
    <w:sectPr>
      <w:headerReference r:id="rId3" w:type="default"/>
      <w:footerReference r:id="rId4" w:type="default"/>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fldChar w:fldCharType="begin"/>
    </w:r>
    <w:r>
      <w:instrText xml:space="preserve"> PAGE  \* MERGEFORMAT </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6"/>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4"/>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0"/>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26"/>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19"/>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63"/>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43"/>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4"/>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53"/>
      <w:suff w:val="nothing"/>
      <w:lvlText w:val="%1.%2.%3.%4.%5　"/>
      <w:lvlJc w:val="left"/>
      <w:pPr>
        <w:ind w:left="0" w:firstLine="0"/>
      </w:pPr>
      <w:rPr>
        <w:rFonts w:hint="eastAsia" w:ascii="黑体" w:hAnsi="Times New Roman" w:eastAsia="黑体"/>
        <w:b w:val="0"/>
        <w:i w:val="0"/>
        <w:sz w:val="21"/>
      </w:rPr>
    </w:lvl>
    <w:lvl w:ilvl="5" w:tentative="0">
      <w:start w:val="1"/>
      <w:numFmt w:val="decimal"/>
      <w:pStyle w:val="54"/>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2"/>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8">
    <w:nsid w:val="2A8F7113"/>
    <w:multiLevelType w:val="multilevel"/>
    <w:tmpl w:val="2A8F7113"/>
    <w:lvl w:ilvl="0" w:tentative="0">
      <w:start w:val="1"/>
      <w:numFmt w:val="upperLetter"/>
      <w:pStyle w:val="96"/>
      <w:suff w:val="space"/>
      <w:lvlText w:val="%1"/>
      <w:lvlJc w:val="left"/>
      <w:pPr>
        <w:ind w:left="623" w:hanging="425"/>
      </w:pPr>
      <w:rPr>
        <w:rFonts w:hint="eastAsia"/>
      </w:rPr>
    </w:lvl>
    <w:lvl w:ilvl="1" w:tentative="0">
      <w:start w:val="1"/>
      <w:numFmt w:val="decimal"/>
      <w:pStyle w:val="97"/>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6"/>
      <w:suff w:val="nothing"/>
      <w:lvlText w:val="%1——"/>
      <w:lvlJc w:val="left"/>
      <w:pPr>
        <w:ind w:left="833" w:hanging="408"/>
      </w:pPr>
      <w:rPr>
        <w:rFonts w:hint="eastAsia"/>
      </w:rPr>
    </w:lvl>
    <w:lvl w:ilvl="1" w:tentative="0">
      <w:start w:val="1"/>
      <w:numFmt w:val="bullet"/>
      <w:pStyle w:val="47"/>
      <w:lvlText w:val=""/>
      <w:lvlJc w:val="left"/>
      <w:pPr>
        <w:tabs>
          <w:tab w:val="left" w:pos="760"/>
        </w:tabs>
        <w:ind w:left="1264" w:hanging="413"/>
      </w:pPr>
      <w:rPr>
        <w:rFonts w:hint="default" w:ascii="Symbol" w:hAnsi="Symbol"/>
        <w:color w:val="auto"/>
      </w:rPr>
    </w:lvl>
    <w:lvl w:ilvl="2" w:tentative="0">
      <w:start w:val="1"/>
      <w:numFmt w:val="bullet"/>
      <w:pStyle w:val="58"/>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pStyle w:val="57"/>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2"/>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4B733A5F"/>
    <w:multiLevelType w:val="multilevel"/>
    <w:tmpl w:val="4B733A5F"/>
    <w:lvl w:ilvl="0" w:tentative="0">
      <w:start w:val="1"/>
      <w:numFmt w:val="decimal"/>
      <w:pStyle w:val="60"/>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60B55DC2"/>
    <w:multiLevelType w:val="multilevel"/>
    <w:tmpl w:val="60B55DC2"/>
    <w:lvl w:ilvl="0" w:tentative="0">
      <w:start w:val="1"/>
      <w:numFmt w:val="upperLetter"/>
      <w:pStyle w:val="84"/>
      <w:lvlText w:val="%1"/>
      <w:lvlJc w:val="left"/>
      <w:pPr>
        <w:tabs>
          <w:tab w:val="left" w:pos="0"/>
        </w:tabs>
        <w:ind w:left="0" w:hanging="425"/>
      </w:pPr>
      <w:rPr>
        <w:rFonts w:hint="eastAsia"/>
      </w:rPr>
    </w:lvl>
    <w:lvl w:ilvl="1" w:tentative="0">
      <w:start w:val="1"/>
      <w:numFmt w:val="decimal"/>
      <w:pStyle w:val="85"/>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2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tentative="0">
      <w:start w:val="1"/>
      <w:numFmt w:val="upperLetter"/>
      <w:pStyle w:val="82"/>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1"/>
      <w:suff w:val="nothing"/>
      <w:lvlText w:val="%1.%2.%3　"/>
      <w:lvlJc w:val="left"/>
      <w:pPr>
        <w:ind w:left="0" w:firstLine="0"/>
      </w:pPr>
      <w:rPr>
        <w:rFonts w:hint="eastAsia" w:ascii="黑体" w:hAnsi="Times New Roman" w:eastAsia="黑体"/>
        <w:b w:val="0"/>
        <w:i w:val="0"/>
        <w:sz w:val="21"/>
      </w:rPr>
    </w:lvl>
    <w:lvl w:ilvl="3" w:tentative="0">
      <w:start w:val="1"/>
      <w:numFmt w:val="decimal"/>
      <w:pStyle w:val="86"/>
      <w:suff w:val="nothing"/>
      <w:lvlText w:val="%1.%2.%3.%4　"/>
      <w:lvlJc w:val="left"/>
      <w:pPr>
        <w:ind w:left="0" w:firstLine="0"/>
      </w:pPr>
      <w:rPr>
        <w:rFonts w:hint="eastAsia" w:ascii="黑体" w:hAnsi="Times New Roman" w:eastAsia="黑体"/>
        <w:b w:val="0"/>
        <w:i w:val="0"/>
        <w:sz w:val="21"/>
      </w:rPr>
    </w:lvl>
    <w:lvl w:ilvl="4" w:tentative="0">
      <w:start w:val="1"/>
      <w:numFmt w:val="decimal"/>
      <w:pStyle w:val="91"/>
      <w:suff w:val="nothing"/>
      <w:lvlText w:val="%1.%2.%3.%4.%5　"/>
      <w:lvlJc w:val="left"/>
      <w:pPr>
        <w:ind w:left="0" w:firstLine="0"/>
      </w:pPr>
      <w:rPr>
        <w:rFonts w:hint="eastAsia" w:ascii="黑体" w:hAnsi="Times New Roman" w:eastAsia="黑体"/>
        <w:b w:val="0"/>
        <w:i w:val="0"/>
        <w:sz w:val="21"/>
      </w:rPr>
    </w:lvl>
    <w:lvl w:ilvl="5" w:tentative="0">
      <w:start w:val="1"/>
      <w:numFmt w:val="decimal"/>
      <w:pStyle w:val="94"/>
      <w:suff w:val="nothing"/>
      <w:lvlText w:val="%1.%2.%3.%4.%5.%6　"/>
      <w:lvlJc w:val="left"/>
      <w:pPr>
        <w:ind w:left="0" w:firstLine="0"/>
      </w:pPr>
      <w:rPr>
        <w:rFonts w:hint="eastAsia" w:ascii="黑体" w:hAnsi="Times New Roman" w:eastAsia="黑体"/>
        <w:b w:val="0"/>
        <w:i w:val="0"/>
        <w:sz w:val="21"/>
      </w:rPr>
    </w:lvl>
    <w:lvl w:ilvl="6" w:tentative="0">
      <w:start w:val="1"/>
      <w:numFmt w:val="decimal"/>
      <w:pStyle w:val="9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tentative="0">
      <w:start w:val="1"/>
      <w:numFmt w:val="lowerLetter"/>
      <w:pStyle w:val="103"/>
      <w:lvlText w:val="%1)"/>
      <w:lvlJc w:val="left"/>
      <w:pPr>
        <w:tabs>
          <w:tab w:val="left" w:pos="839"/>
        </w:tabs>
        <w:ind w:left="839" w:hanging="419"/>
      </w:pPr>
      <w:rPr>
        <w:rFonts w:hint="eastAsia" w:ascii="宋体" w:eastAsia="宋体"/>
        <w:b w:val="0"/>
        <w:i w:val="0"/>
        <w:sz w:val="21"/>
      </w:rPr>
    </w:lvl>
    <w:lvl w:ilvl="1" w:tentative="0">
      <w:start w:val="1"/>
      <w:numFmt w:val="decimal"/>
      <w:pStyle w:val="93"/>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5"/>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0"/>
  </w:num>
  <w:num w:numId="2">
    <w:abstractNumId w:val="6"/>
  </w:num>
  <w:num w:numId="3">
    <w:abstractNumId w:val="9"/>
  </w:num>
  <w:num w:numId="4">
    <w:abstractNumId w:val="2"/>
  </w:num>
  <w:num w:numId="5">
    <w:abstractNumId w:val="11"/>
  </w:num>
  <w:num w:numId="6">
    <w:abstractNumId w:val="17"/>
  </w:num>
  <w:num w:numId="7">
    <w:abstractNumId w:val="0"/>
  </w:num>
  <w:num w:numId="8">
    <w:abstractNumId w:val="12"/>
  </w:num>
  <w:num w:numId="9">
    <w:abstractNumId w:val="7"/>
  </w:num>
  <w:num w:numId="10">
    <w:abstractNumId w:val="5"/>
  </w:num>
  <w:num w:numId="11">
    <w:abstractNumId w:val="15"/>
  </w:num>
  <w:num w:numId="12">
    <w:abstractNumId w:val="13"/>
  </w:num>
  <w:num w:numId="13">
    <w:abstractNumId w:val="16"/>
  </w:num>
  <w:num w:numId="14">
    <w:abstractNumId w:val="8"/>
  </w:num>
  <w:num w:numId="15">
    <w:abstractNumId w:val="1"/>
  </w:num>
  <w:num w:numId="16">
    <w:abstractNumId w:val="4"/>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lY2ZiMzgyNWRmZGNjOTE5YTk3ZmQ5ZjRmYjgzYzQifQ=="/>
  </w:docVars>
  <w:rsids>
    <w:rsidRoot w:val="00035925"/>
    <w:rsid w:val="00000244"/>
    <w:rsid w:val="0000185F"/>
    <w:rsid w:val="0000586F"/>
    <w:rsid w:val="00013D86"/>
    <w:rsid w:val="00013E02"/>
    <w:rsid w:val="0002143C"/>
    <w:rsid w:val="00025A65"/>
    <w:rsid w:val="00026C31"/>
    <w:rsid w:val="00027280"/>
    <w:rsid w:val="000320A7"/>
    <w:rsid w:val="00035925"/>
    <w:rsid w:val="00057A8C"/>
    <w:rsid w:val="00067CDF"/>
    <w:rsid w:val="00074FBE"/>
    <w:rsid w:val="00083A09"/>
    <w:rsid w:val="0009005E"/>
    <w:rsid w:val="00092857"/>
    <w:rsid w:val="000A20A9"/>
    <w:rsid w:val="000A48B1"/>
    <w:rsid w:val="000B3143"/>
    <w:rsid w:val="000C6B05"/>
    <w:rsid w:val="000C6DD6"/>
    <w:rsid w:val="000C73D4"/>
    <w:rsid w:val="000D2CF3"/>
    <w:rsid w:val="000D3D4C"/>
    <w:rsid w:val="000D4F51"/>
    <w:rsid w:val="000D718B"/>
    <w:rsid w:val="000E0C46"/>
    <w:rsid w:val="000E0E16"/>
    <w:rsid w:val="000F030C"/>
    <w:rsid w:val="000F129C"/>
    <w:rsid w:val="001056DE"/>
    <w:rsid w:val="001124C0"/>
    <w:rsid w:val="001314BD"/>
    <w:rsid w:val="0013175F"/>
    <w:rsid w:val="001512B4"/>
    <w:rsid w:val="001620A5"/>
    <w:rsid w:val="00164E53"/>
    <w:rsid w:val="0016699D"/>
    <w:rsid w:val="00175159"/>
    <w:rsid w:val="00176208"/>
    <w:rsid w:val="0018211B"/>
    <w:rsid w:val="001840D3"/>
    <w:rsid w:val="001900F8"/>
    <w:rsid w:val="00191258"/>
    <w:rsid w:val="00192680"/>
    <w:rsid w:val="00193037"/>
    <w:rsid w:val="00193A2C"/>
    <w:rsid w:val="001A288E"/>
    <w:rsid w:val="001B6DC2"/>
    <w:rsid w:val="001C149C"/>
    <w:rsid w:val="001C21AC"/>
    <w:rsid w:val="001C47BA"/>
    <w:rsid w:val="001C59EA"/>
    <w:rsid w:val="001D406C"/>
    <w:rsid w:val="001D41EE"/>
    <w:rsid w:val="001E0380"/>
    <w:rsid w:val="001E13B1"/>
    <w:rsid w:val="001F389F"/>
    <w:rsid w:val="001F3A19"/>
    <w:rsid w:val="00234467"/>
    <w:rsid w:val="00237D8D"/>
    <w:rsid w:val="00241DA2"/>
    <w:rsid w:val="00247FEE"/>
    <w:rsid w:val="00250E7D"/>
    <w:rsid w:val="002565D5"/>
    <w:rsid w:val="002622C0"/>
    <w:rsid w:val="002778AE"/>
    <w:rsid w:val="0028269A"/>
    <w:rsid w:val="00283590"/>
    <w:rsid w:val="00286684"/>
    <w:rsid w:val="00286973"/>
    <w:rsid w:val="00294E70"/>
    <w:rsid w:val="002A1924"/>
    <w:rsid w:val="002A7420"/>
    <w:rsid w:val="002B0F12"/>
    <w:rsid w:val="002B1308"/>
    <w:rsid w:val="002B4554"/>
    <w:rsid w:val="002C72D8"/>
    <w:rsid w:val="002D11FA"/>
    <w:rsid w:val="002E0DDF"/>
    <w:rsid w:val="002E2906"/>
    <w:rsid w:val="002E363B"/>
    <w:rsid w:val="002E5635"/>
    <w:rsid w:val="002E64C3"/>
    <w:rsid w:val="002E6A2C"/>
    <w:rsid w:val="002F1D8C"/>
    <w:rsid w:val="002F21DA"/>
    <w:rsid w:val="00301F39"/>
    <w:rsid w:val="00325926"/>
    <w:rsid w:val="00327A8A"/>
    <w:rsid w:val="00336610"/>
    <w:rsid w:val="00343F73"/>
    <w:rsid w:val="00345060"/>
    <w:rsid w:val="0035323B"/>
    <w:rsid w:val="00354CF5"/>
    <w:rsid w:val="003609D2"/>
    <w:rsid w:val="00363F22"/>
    <w:rsid w:val="00375564"/>
    <w:rsid w:val="00383191"/>
    <w:rsid w:val="00386DED"/>
    <w:rsid w:val="003912E7"/>
    <w:rsid w:val="00393947"/>
    <w:rsid w:val="003A2275"/>
    <w:rsid w:val="003A6A4F"/>
    <w:rsid w:val="003A7088"/>
    <w:rsid w:val="003B00DF"/>
    <w:rsid w:val="003B1275"/>
    <w:rsid w:val="003B1778"/>
    <w:rsid w:val="003C11CB"/>
    <w:rsid w:val="003C75F3"/>
    <w:rsid w:val="003C78A3"/>
    <w:rsid w:val="003E1867"/>
    <w:rsid w:val="003E5729"/>
    <w:rsid w:val="003F4EE0"/>
    <w:rsid w:val="00402153"/>
    <w:rsid w:val="00402FC1"/>
    <w:rsid w:val="00425082"/>
    <w:rsid w:val="00431DEB"/>
    <w:rsid w:val="00446B29"/>
    <w:rsid w:val="00453F9A"/>
    <w:rsid w:val="00471E91"/>
    <w:rsid w:val="00474675"/>
    <w:rsid w:val="0047470C"/>
    <w:rsid w:val="004778A4"/>
    <w:rsid w:val="004A35F9"/>
    <w:rsid w:val="004B24C1"/>
    <w:rsid w:val="004C292F"/>
    <w:rsid w:val="00510280"/>
    <w:rsid w:val="00513D73"/>
    <w:rsid w:val="00514A43"/>
    <w:rsid w:val="005174E5"/>
    <w:rsid w:val="00522393"/>
    <w:rsid w:val="00522620"/>
    <w:rsid w:val="00525656"/>
    <w:rsid w:val="00534C02"/>
    <w:rsid w:val="00537C28"/>
    <w:rsid w:val="0054264B"/>
    <w:rsid w:val="00543786"/>
    <w:rsid w:val="005533D7"/>
    <w:rsid w:val="005703DE"/>
    <w:rsid w:val="0058464E"/>
    <w:rsid w:val="00593B48"/>
    <w:rsid w:val="00594DD8"/>
    <w:rsid w:val="005A01CB"/>
    <w:rsid w:val="005A58FF"/>
    <w:rsid w:val="005A5EAF"/>
    <w:rsid w:val="005A64C0"/>
    <w:rsid w:val="005B3C11"/>
    <w:rsid w:val="005C1C28"/>
    <w:rsid w:val="005C6DB5"/>
    <w:rsid w:val="005E19E7"/>
    <w:rsid w:val="005F0D35"/>
    <w:rsid w:val="00602FE1"/>
    <w:rsid w:val="0061716C"/>
    <w:rsid w:val="006243A1"/>
    <w:rsid w:val="00632E56"/>
    <w:rsid w:val="00635CBA"/>
    <w:rsid w:val="0064338B"/>
    <w:rsid w:val="00646542"/>
    <w:rsid w:val="006504F4"/>
    <w:rsid w:val="00654BC9"/>
    <w:rsid w:val="006552FD"/>
    <w:rsid w:val="00663AF3"/>
    <w:rsid w:val="00666B6C"/>
    <w:rsid w:val="00682682"/>
    <w:rsid w:val="00682702"/>
    <w:rsid w:val="00682CAE"/>
    <w:rsid w:val="00692368"/>
    <w:rsid w:val="006A2EBC"/>
    <w:rsid w:val="006A5EA0"/>
    <w:rsid w:val="006A783B"/>
    <w:rsid w:val="006A7B33"/>
    <w:rsid w:val="006B4E13"/>
    <w:rsid w:val="006B75DD"/>
    <w:rsid w:val="006C67E0"/>
    <w:rsid w:val="006C7ABA"/>
    <w:rsid w:val="006D0D60"/>
    <w:rsid w:val="006D1122"/>
    <w:rsid w:val="006D3C00"/>
    <w:rsid w:val="006D6CF4"/>
    <w:rsid w:val="006E3675"/>
    <w:rsid w:val="006E4A7F"/>
    <w:rsid w:val="006F0821"/>
    <w:rsid w:val="00702867"/>
    <w:rsid w:val="00704DF6"/>
    <w:rsid w:val="0070651C"/>
    <w:rsid w:val="007132A3"/>
    <w:rsid w:val="00716421"/>
    <w:rsid w:val="00724EFB"/>
    <w:rsid w:val="007419C3"/>
    <w:rsid w:val="00744F22"/>
    <w:rsid w:val="007467A7"/>
    <w:rsid w:val="007469DD"/>
    <w:rsid w:val="0074741B"/>
    <w:rsid w:val="0074759E"/>
    <w:rsid w:val="007478EA"/>
    <w:rsid w:val="0075415C"/>
    <w:rsid w:val="00763502"/>
    <w:rsid w:val="007825FF"/>
    <w:rsid w:val="00784215"/>
    <w:rsid w:val="007913AB"/>
    <w:rsid w:val="007914F7"/>
    <w:rsid w:val="007B1625"/>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35DB3"/>
    <w:rsid w:val="0083617B"/>
    <w:rsid w:val="008371BD"/>
    <w:rsid w:val="008504A8"/>
    <w:rsid w:val="0085282E"/>
    <w:rsid w:val="0087198C"/>
    <w:rsid w:val="00872C1F"/>
    <w:rsid w:val="00873B42"/>
    <w:rsid w:val="008856D8"/>
    <w:rsid w:val="00892E82"/>
    <w:rsid w:val="008B3376"/>
    <w:rsid w:val="008C1B58"/>
    <w:rsid w:val="008C39AE"/>
    <w:rsid w:val="008C590D"/>
    <w:rsid w:val="008E031B"/>
    <w:rsid w:val="008E7029"/>
    <w:rsid w:val="008E7EF6"/>
    <w:rsid w:val="008F1F98"/>
    <w:rsid w:val="008F6758"/>
    <w:rsid w:val="009040DD"/>
    <w:rsid w:val="00905B47"/>
    <w:rsid w:val="0091331C"/>
    <w:rsid w:val="009269A2"/>
    <w:rsid w:val="009279DE"/>
    <w:rsid w:val="00930116"/>
    <w:rsid w:val="0094212C"/>
    <w:rsid w:val="00954689"/>
    <w:rsid w:val="009617C9"/>
    <w:rsid w:val="00961C93"/>
    <w:rsid w:val="00965324"/>
    <w:rsid w:val="0097091E"/>
    <w:rsid w:val="009760D3"/>
    <w:rsid w:val="00977132"/>
    <w:rsid w:val="00981A4B"/>
    <w:rsid w:val="00982092"/>
    <w:rsid w:val="00982501"/>
    <w:rsid w:val="009877D3"/>
    <w:rsid w:val="00994E8F"/>
    <w:rsid w:val="009951DC"/>
    <w:rsid w:val="009959BB"/>
    <w:rsid w:val="00997158"/>
    <w:rsid w:val="009A3A7C"/>
    <w:rsid w:val="009B2ADB"/>
    <w:rsid w:val="009B603A"/>
    <w:rsid w:val="009C2D0E"/>
    <w:rsid w:val="009C3DAC"/>
    <w:rsid w:val="009C42E0"/>
    <w:rsid w:val="009C48A5"/>
    <w:rsid w:val="009D5362"/>
    <w:rsid w:val="009E1415"/>
    <w:rsid w:val="009E6116"/>
    <w:rsid w:val="00A02E43"/>
    <w:rsid w:val="00A065F9"/>
    <w:rsid w:val="00A07F34"/>
    <w:rsid w:val="00A22154"/>
    <w:rsid w:val="00A25C38"/>
    <w:rsid w:val="00A36BBE"/>
    <w:rsid w:val="00A4307A"/>
    <w:rsid w:val="00A47EBB"/>
    <w:rsid w:val="00A51CDD"/>
    <w:rsid w:val="00A6730D"/>
    <w:rsid w:val="00A71625"/>
    <w:rsid w:val="00A71B9B"/>
    <w:rsid w:val="00A751C7"/>
    <w:rsid w:val="00A87844"/>
    <w:rsid w:val="00A9565F"/>
    <w:rsid w:val="00AA038C"/>
    <w:rsid w:val="00AA7A09"/>
    <w:rsid w:val="00AB3B50"/>
    <w:rsid w:val="00AC05B1"/>
    <w:rsid w:val="00AD356C"/>
    <w:rsid w:val="00AE2914"/>
    <w:rsid w:val="00AE6D15"/>
    <w:rsid w:val="00B04182"/>
    <w:rsid w:val="00B07AE3"/>
    <w:rsid w:val="00B11430"/>
    <w:rsid w:val="00B31D13"/>
    <w:rsid w:val="00B353EB"/>
    <w:rsid w:val="00B439C4"/>
    <w:rsid w:val="00B4535E"/>
    <w:rsid w:val="00B52A8C"/>
    <w:rsid w:val="00B636A8"/>
    <w:rsid w:val="00B665C6"/>
    <w:rsid w:val="00B805AF"/>
    <w:rsid w:val="00B869EC"/>
    <w:rsid w:val="00B9397A"/>
    <w:rsid w:val="00B9633D"/>
    <w:rsid w:val="00B977C7"/>
    <w:rsid w:val="00BA0B75"/>
    <w:rsid w:val="00BA2EBE"/>
    <w:rsid w:val="00BB0F28"/>
    <w:rsid w:val="00BB458A"/>
    <w:rsid w:val="00BD00D3"/>
    <w:rsid w:val="00BD1659"/>
    <w:rsid w:val="00BD3AA9"/>
    <w:rsid w:val="00BD4A18"/>
    <w:rsid w:val="00BD6DB2"/>
    <w:rsid w:val="00BE11CF"/>
    <w:rsid w:val="00BE21AB"/>
    <w:rsid w:val="00BE55CB"/>
    <w:rsid w:val="00BF617A"/>
    <w:rsid w:val="00BF6FCE"/>
    <w:rsid w:val="00C0379D"/>
    <w:rsid w:val="00C03931"/>
    <w:rsid w:val="00C05FE3"/>
    <w:rsid w:val="00C2136D"/>
    <w:rsid w:val="00C214EE"/>
    <w:rsid w:val="00C2314B"/>
    <w:rsid w:val="00C24971"/>
    <w:rsid w:val="00C26BE5"/>
    <w:rsid w:val="00C26E4D"/>
    <w:rsid w:val="00C27909"/>
    <w:rsid w:val="00C27B03"/>
    <w:rsid w:val="00C314E1"/>
    <w:rsid w:val="00C34397"/>
    <w:rsid w:val="00C3788B"/>
    <w:rsid w:val="00C4095D"/>
    <w:rsid w:val="00C4273F"/>
    <w:rsid w:val="00C601D2"/>
    <w:rsid w:val="00C65BCC"/>
    <w:rsid w:val="00C66970"/>
    <w:rsid w:val="00C8667D"/>
    <w:rsid w:val="00C8691C"/>
    <w:rsid w:val="00CA168A"/>
    <w:rsid w:val="00CA357E"/>
    <w:rsid w:val="00CA44F9"/>
    <w:rsid w:val="00CA4A69"/>
    <w:rsid w:val="00CC3E0C"/>
    <w:rsid w:val="00CC58D3"/>
    <w:rsid w:val="00CC784D"/>
    <w:rsid w:val="00D0337B"/>
    <w:rsid w:val="00D079B2"/>
    <w:rsid w:val="00D114E9"/>
    <w:rsid w:val="00D429C6"/>
    <w:rsid w:val="00D47748"/>
    <w:rsid w:val="00D54CC3"/>
    <w:rsid w:val="00D6041A"/>
    <w:rsid w:val="00D633EB"/>
    <w:rsid w:val="00D82FF7"/>
    <w:rsid w:val="00D847FE"/>
    <w:rsid w:val="00D964EA"/>
    <w:rsid w:val="00D966D0"/>
    <w:rsid w:val="00DA0C59"/>
    <w:rsid w:val="00DA3991"/>
    <w:rsid w:val="00DB0990"/>
    <w:rsid w:val="00DB7E6C"/>
    <w:rsid w:val="00DD5A29"/>
    <w:rsid w:val="00DD5D9D"/>
    <w:rsid w:val="00DE35CB"/>
    <w:rsid w:val="00DF21E9"/>
    <w:rsid w:val="00E00F14"/>
    <w:rsid w:val="00E06386"/>
    <w:rsid w:val="00E24EB4"/>
    <w:rsid w:val="00E320ED"/>
    <w:rsid w:val="00E33AFB"/>
    <w:rsid w:val="00E34218"/>
    <w:rsid w:val="00E46282"/>
    <w:rsid w:val="00E5216E"/>
    <w:rsid w:val="00E82344"/>
    <w:rsid w:val="00E84C82"/>
    <w:rsid w:val="00E84D64"/>
    <w:rsid w:val="00E87408"/>
    <w:rsid w:val="00E914C4"/>
    <w:rsid w:val="00E934F5"/>
    <w:rsid w:val="00E96961"/>
    <w:rsid w:val="00EA72EC"/>
    <w:rsid w:val="00EB11CB"/>
    <w:rsid w:val="00EB275A"/>
    <w:rsid w:val="00EB786A"/>
    <w:rsid w:val="00EC1578"/>
    <w:rsid w:val="00EC1C72"/>
    <w:rsid w:val="00EC3CC9"/>
    <w:rsid w:val="00EC680A"/>
    <w:rsid w:val="00ED6D31"/>
    <w:rsid w:val="00EE2BED"/>
    <w:rsid w:val="00EE374B"/>
    <w:rsid w:val="00EF44CB"/>
    <w:rsid w:val="00F11BB5"/>
    <w:rsid w:val="00F1417B"/>
    <w:rsid w:val="00F22D3B"/>
    <w:rsid w:val="00F34B99"/>
    <w:rsid w:val="00F52DAB"/>
    <w:rsid w:val="00F543F0"/>
    <w:rsid w:val="00F81D29"/>
    <w:rsid w:val="00F91C4D"/>
    <w:rsid w:val="00F92FD9"/>
    <w:rsid w:val="00FA6684"/>
    <w:rsid w:val="00FA731E"/>
    <w:rsid w:val="00FB2B38"/>
    <w:rsid w:val="00FC6358"/>
    <w:rsid w:val="00FD01CF"/>
    <w:rsid w:val="00FD320D"/>
    <w:rsid w:val="00FE23DE"/>
    <w:rsid w:val="017D778F"/>
    <w:rsid w:val="01A705BB"/>
    <w:rsid w:val="022B42B4"/>
    <w:rsid w:val="025E7BD5"/>
    <w:rsid w:val="03D61A34"/>
    <w:rsid w:val="03D7349B"/>
    <w:rsid w:val="045B6F49"/>
    <w:rsid w:val="05F75F95"/>
    <w:rsid w:val="064E058F"/>
    <w:rsid w:val="06C57CB5"/>
    <w:rsid w:val="06DE592F"/>
    <w:rsid w:val="070467D1"/>
    <w:rsid w:val="078D7318"/>
    <w:rsid w:val="09187C60"/>
    <w:rsid w:val="09C752A6"/>
    <w:rsid w:val="09D771D4"/>
    <w:rsid w:val="0A5436F5"/>
    <w:rsid w:val="0A735D7E"/>
    <w:rsid w:val="0AE85193"/>
    <w:rsid w:val="0AF671E5"/>
    <w:rsid w:val="0B336420"/>
    <w:rsid w:val="0B4646CC"/>
    <w:rsid w:val="0BF11C0F"/>
    <w:rsid w:val="0C2746F7"/>
    <w:rsid w:val="0CCA0C58"/>
    <w:rsid w:val="0CD12600"/>
    <w:rsid w:val="0D62723A"/>
    <w:rsid w:val="0D934B7A"/>
    <w:rsid w:val="0DF77047"/>
    <w:rsid w:val="0E787314"/>
    <w:rsid w:val="0ECA46DE"/>
    <w:rsid w:val="0F140F51"/>
    <w:rsid w:val="0FAC6EDE"/>
    <w:rsid w:val="0FC4644C"/>
    <w:rsid w:val="0FDB69B3"/>
    <w:rsid w:val="10261A88"/>
    <w:rsid w:val="10E16B8A"/>
    <w:rsid w:val="11082369"/>
    <w:rsid w:val="11131167"/>
    <w:rsid w:val="11AC7198"/>
    <w:rsid w:val="124810BB"/>
    <w:rsid w:val="132379B6"/>
    <w:rsid w:val="13E250F3"/>
    <w:rsid w:val="14090B55"/>
    <w:rsid w:val="146873C8"/>
    <w:rsid w:val="148E23D7"/>
    <w:rsid w:val="148E7ADE"/>
    <w:rsid w:val="14C322C8"/>
    <w:rsid w:val="14C45B5C"/>
    <w:rsid w:val="14E86739"/>
    <w:rsid w:val="15401F83"/>
    <w:rsid w:val="154E022A"/>
    <w:rsid w:val="15EE5FD1"/>
    <w:rsid w:val="16210154"/>
    <w:rsid w:val="16924BAE"/>
    <w:rsid w:val="16934517"/>
    <w:rsid w:val="174A36DB"/>
    <w:rsid w:val="17A032FB"/>
    <w:rsid w:val="17DA7DF4"/>
    <w:rsid w:val="182E4DAB"/>
    <w:rsid w:val="18BD55AD"/>
    <w:rsid w:val="19AE5DDB"/>
    <w:rsid w:val="19D21AFD"/>
    <w:rsid w:val="1A023DF9"/>
    <w:rsid w:val="1A217544"/>
    <w:rsid w:val="1ABC48F0"/>
    <w:rsid w:val="1C3E43A3"/>
    <w:rsid w:val="1C440540"/>
    <w:rsid w:val="1D44408A"/>
    <w:rsid w:val="1D464944"/>
    <w:rsid w:val="1D7065FD"/>
    <w:rsid w:val="1D7E3ED0"/>
    <w:rsid w:val="1E08674A"/>
    <w:rsid w:val="1ECB3353"/>
    <w:rsid w:val="1F184D1C"/>
    <w:rsid w:val="1F1B36DD"/>
    <w:rsid w:val="1F6A2B6C"/>
    <w:rsid w:val="1F880587"/>
    <w:rsid w:val="1F980D5B"/>
    <w:rsid w:val="1FEB47AF"/>
    <w:rsid w:val="205A1643"/>
    <w:rsid w:val="20AA6F98"/>
    <w:rsid w:val="223839A2"/>
    <w:rsid w:val="224376A4"/>
    <w:rsid w:val="22D25FAA"/>
    <w:rsid w:val="23752083"/>
    <w:rsid w:val="23B00B17"/>
    <w:rsid w:val="23F81101"/>
    <w:rsid w:val="23FE3548"/>
    <w:rsid w:val="24172B97"/>
    <w:rsid w:val="24C745BD"/>
    <w:rsid w:val="25E62821"/>
    <w:rsid w:val="26143832"/>
    <w:rsid w:val="26DD6212"/>
    <w:rsid w:val="27623277"/>
    <w:rsid w:val="27873E02"/>
    <w:rsid w:val="28781271"/>
    <w:rsid w:val="28990440"/>
    <w:rsid w:val="28B94A3A"/>
    <w:rsid w:val="28DC0674"/>
    <w:rsid w:val="290D6316"/>
    <w:rsid w:val="29761A09"/>
    <w:rsid w:val="29E452C9"/>
    <w:rsid w:val="2A0B0AA8"/>
    <w:rsid w:val="2A1866EB"/>
    <w:rsid w:val="2A2E22A5"/>
    <w:rsid w:val="2A817E2D"/>
    <w:rsid w:val="2A847826"/>
    <w:rsid w:val="2AED28A3"/>
    <w:rsid w:val="2AF02ACB"/>
    <w:rsid w:val="2B200583"/>
    <w:rsid w:val="2B9D6077"/>
    <w:rsid w:val="2BB80F35"/>
    <w:rsid w:val="2BCA4992"/>
    <w:rsid w:val="2BE330EA"/>
    <w:rsid w:val="2C3F2C8B"/>
    <w:rsid w:val="2C81136A"/>
    <w:rsid w:val="2CD12F28"/>
    <w:rsid w:val="2D1B4734"/>
    <w:rsid w:val="2D242008"/>
    <w:rsid w:val="2D460049"/>
    <w:rsid w:val="2D626493"/>
    <w:rsid w:val="2D6B0FDD"/>
    <w:rsid w:val="2D8B08DD"/>
    <w:rsid w:val="2E4E3659"/>
    <w:rsid w:val="2E62394F"/>
    <w:rsid w:val="2EBE1ECE"/>
    <w:rsid w:val="2F115F90"/>
    <w:rsid w:val="2F2B1ECA"/>
    <w:rsid w:val="2F9B28CE"/>
    <w:rsid w:val="301306B6"/>
    <w:rsid w:val="306B4518"/>
    <w:rsid w:val="309D0B54"/>
    <w:rsid w:val="310664E6"/>
    <w:rsid w:val="318A49A8"/>
    <w:rsid w:val="31D31E99"/>
    <w:rsid w:val="328524F5"/>
    <w:rsid w:val="32DF5596"/>
    <w:rsid w:val="33BB1D6D"/>
    <w:rsid w:val="342D773D"/>
    <w:rsid w:val="34862EBD"/>
    <w:rsid w:val="34A508F6"/>
    <w:rsid w:val="34F3796C"/>
    <w:rsid w:val="35507CB7"/>
    <w:rsid w:val="358E6A31"/>
    <w:rsid w:val="359027A9"/>
    <w:rsid w:val="359953B3"/>
    <w:rsid w:val="362B4168"/>
    <w:rsid w:val="368C11C2"/>
    <w:rsid w:val="369E5A1D"/>
    <w:rsid w:val="37122BFC"/>
    <w:rsid w:val="374342B4"/>
    <w:rsid w:val="375822A5"/>
    <w:rsid w:val="37907D63"/>
    <w:rsid w:val="379245B6"/>
    <w:rsid w:val="37B02C8E"/>
    <w:rsid w:val="37B73341"/>
    <w:rsid w:val="380B6117"/>
    <w:rsid w:val="3836542D"/>
    <w:rsid w:val="38764A63"/>
    <w:rsid w:val="38A5656B"/>
    <w:rsid w:val="38AB75DC"/>
    <w:rsid w:val="38DB6FD0"/>
    <w:rsid w:val="38E17D08"/>
    <w:rsid w:val="3922196A"/>
    <w:rsid w:val="39476285"/>
    <w:rsid w:val="39BF540B"/>
    <w:rsid w:val="3A577D39"/>
    <w:rsid w:val="3AA0348E"/>
    <w:rsid w:val="3B985F13"/>
    <w:rsid w:val="3D4D698D"/>
    <w:rsid w:val="3D4F15B2"/>
    <w:rsid w:val="3D534EB2"/>
    <w:rsid w:val="3ECE7613"/>
    <w:rsid w:val="3EEC2178"/>
    <w:rsid w:val="3F5B3E28"/>
    <w:rsid w:val="3F9B06C8"/>
    <w:rsid w:val="40E53FB2"/>
    <w:rsid w:val="41126768"/>
    <w:rsid w:val="41CE268F"/>
    <w:rsid w:val="41D67DAE"/>
    <w:rsid w:val="41FF7927"/>
    <w:rsid w:val="43547936"/>
    <w:rsid w:val="43680CE6"/>
    <w:rsid w:val="43DA1B8D"/>
    <w:rsid w:val="43EA70B0"/>
    <w:rsid w:val="442E5667"/>
    <w:rsid w:val="44C96792"/>
    <w:rsid w:val="45053662"/>
    <w:rsid w:val="45181E73"/>
    <w:rsid w:val="454B049A"/>
    <w:rsid w:val="454F3A4F"/>
    <w:rsid w:val="456357E4"/>
    <w:rsid w:val="45C75D73"/>
    <w:rsid w:val="46FD0B3A"/>
    <w:rsid w:val="47EA5553"/>
    <w:rsid w:val="47F97714"/>
    <w:rsid w:val="489E7916"/>
    <w:rsid w:val="49A44E7D"/>
    <w:rsid w:val="4AE17B1C"/>
    <w:rsid w:val="4B50387F"/>
    <w:rsid w:val="4B595A7B"/>
    <w:rsid w:val="4BA53148"/>
    <w:rsid w:val="4C112C66"/>
    <w:rsid w:val="4C251A45"/>
    <w:rsid w:val="4C6141E0"/>
    <w:rsid w:val="4D476D98"/>
    <w:rsid w:val="4DD02538"/>
    <w:rsid w:val="4E291FE4"/>
    <w:rsid w:val="4E6323B1"/>
    <w:rsid w:val="4E7D0571"/>
    <w:rsid w:val="4F4977F9"/>
    <w:rsid w:val="4FFE5147"/>
    <w:rsid w:val="501715BC"/>
    <w:rsid w:val="50623087"/>
    <w:rsid w:val="51112598"/>
    <w:rsid w:val="513149E8"/>
    <w:rsid w:val="51CE4254"/>
    <w:rsid w:val="52020133"/>
    <w:rsid w:val="52573DBB"/>
    <w:rsid w:val="52671D2E"/>
    <w:rsid w:val="528D5C4E"/>
    <w:rsid w:val="54477895"/>
    <w:rsid w:val="54A90C82"/>
    <w:rsid w:val="55381BE5"/>
    <w:rsid w:val="556C55A3"/>
    <w:rsid w:val="55705D34"/>
    <w:rsid w:val="55C21C29"/>
    <w:rsid w:val="565F7902"/>
    <w:rsid w:val="57056335"/>
    <w:rsid w:val="573E1C0D"/>
    <w:rsid w:val="579F00DA"/>
    <w:rsid w:val="583640C7"/>
    <w:rsid w:val="585B6C9E"/>
    <w:rsid w:val="594E1F35"/>
    <w:rsid w:val="596E5EE0"/>
    <w:rsid w:val="59C421BD"/>
    <w:rsid w:val="5A16093E"/>
    <w:rsid w:val="5A455E4A"/>
    <w:rsid w:val="5A9A53AC"/>
    <w:rsid w:val="5ADC709F"/>
    <w:rsid w:val="5B06360A"/>
    <w:rsid w:val="5B615ECA"/>
    <w:rsid w:val="5BA8209C"/>
    <w:rsid w:val="5C0C0F24"/>
    <w:rsid w:val="5C2B7B52"/>
    <w:rsid w:val="5C536889"/>
    <w:rsid w:val="5C7F0CFE"/>
    <w:rsid w:val="5CC51C38"/>
    <w:rsid w:val="5D075418"/>
    <w:rsid w:val="5D1D133C"/>
    <w:rsid w:val="5DE40EB4"/>
    <w:rsid w:val="5EB32EE1"/>
    <w:rsid w:val="5F42033B"/>
    <w:rsid w:val="5F434264"/>
    <w:rsid w:val="5F630463"/>
    <w:rsid w:val="5F9575E2"/>
    <w:rsid w:val="600F4EEF"/>
    <w:rsid w:val="608654CC"/>
    <w:rsid w:val="608B7F65"/>
    <w:rsid w:val="60E30851"/>
    <w:rsid w:val="610B0DB2"/>
    <w:rsid w:val="61361729"/>
    <w:rsid w:val="61DA69D6"/>
    <w:rsid w:val="620E510C"/>
    <w:rsid w:val="621C5B6D"/>
    <w:rsid w:val="62EB34B8"/>
    <w:rsid w:val="62FC409D"/>
    <w:rsid w:val="634F6531"/>
    <w:rsid w:val="635C5D3C"/>
    <w:rsid w:val="639245DB"/>
    <w:rsid w:val="641F39F8"/>
    <w:rsid w:val="64462101"/>
    <w:rsid w:val="64C2042A"/>
    <w:rsid w:val="64CC6AAA"/>
    <w:rsid w:val="65165FE8"/>
    <w:rsid w:val="65AB66C0"/>
    <w:rsid w:val="66083147"/>
    <w:rsid w:val="66B1708E"/>
    <w:rsid w:val="671C4B51"/>
    <w:rsid w:val="681F5143"/>
    <w:rsid w:val="6852192B"/>
    <w:rsid w:val="688A005B"/>
    <w:rsid w:val="688E2E39"/>
    <w:rsid w:val="689C49E5"/>
    <w:rsid w:val="69021118"/>
    <w:rsid w:val="6A1C20A2"/>
    <w:rsid w:val="6B4A1F13"/>
    <w:rsid w:val="6B4A48CE"/>
    <w:rsid w:val="6BA73981"/>
    <w:rsid w:val="6C305B70"/>
    <w:rsid w:val="6C375F14"/>
    <w:rsid w:val="6D3711E0"/>
    <w:rsid w:val="6D642862"/>
    <w:rsid w:val="6DB91992"/>
    <w:rsid w:val="6E037843"/>
    <w:rsid w:val="6E1E75B4"/>
    <w:rsid w:val="6E386F5E"/>
    <w:rsid w:val="6EB5235D"/>
    <w:rsid w:val="6F7915DC"/>
    <w:rsid w:val="6F7A7103"/>
    <w:rsid w:val="6FBE3493"/>
    <w:rsid w:val="70651411"/>
    <w:rsid w:val="709C78AB"/>
    <w:rsid w:val="70A2124C"/>
    <w:rsid w:val="71445EE6"/>
    <w:rsid w:val="721C3121"/>
    <w:rsid w:val="7270316B"/>
    <w:rsid w:val="72B008E6"/>
    <w:rsid w:val="72BA18CF"/>
    <w:rsid w:val="72FC455C"/>
    <w:rsid w:val="72FD155C"/>
    <w:rsid w:val="73441F01"/>
    <w:rsid w:val="737063A2"/>
    <w:rsid w:val="73FF2EED"/>
    <w:rsid w:val="74236324"/>
    <w:rsid w:val="745E7809"/>
    <w:rsid w:val="74E7019E"/>
    <w:rsid w:val="75292C81"/>
    <w:rsid w:val="755F6F91"/>
    <w:rsid w:val="75926EB1"/>
    <w:rsid w:val="75EB7C6C"/>
    <w:rsid w:val="761C7166"/>
    <w:rsid w:val="769A6A08"/>
    <w:rsid w:val="76E83437"/>
    <w:rsid w:val="77674146"/>
    <w:rsid w:val="776C4208"/>
    <w:rsid w:val="778E7BEF"/>
    <w:rsid w:val="77F52C0E"/>
    <w:rsid w:val="782E71AC"/>
    <w:rsid w:val="786F5DFE"/>
    <w:rsid w:val="78852DA0"/>
    <w:rsid w:val="793A002E"/>
    <w:rsid w:val="7A13262E"/>
    <w:rsid w:val="7A4A7E34"/>
    <w:rsid w:val="7ABC4A73"/>
    <w:rsid w:val="7ABF5581"/>
    <w:rsid w:val="7B444275"/>
    <w:rsid w:val="7B7A0497"/>
    <w:rsid w:val="7BB873B7"/>
    <w:rsid w:val="7BF10870"/>
    <w:rsid w:val="7C5174F5"/>
    <w:rsid w:val="7C5C650E"/>
    <w:rsid w:val="7C71292C"/>
    <w:rsid w:val="7C9F63FA"/>
    <w:rsid w:val="7CC4294A"/>
    <w:rsid w:val="7E226BB4"/>
    <w:rsid w:val="7E260B81"/>
    <w:rsid w:val="7E927F59"/>
    <w:rsid w:val="7EAE557F"/>
    <w:rsid w:val="7EF17FFE"/>
    <w:rsid w:val="7FB979A5"/>
    <w:rsid w:val="7FBC7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semiHidden/>
    <w:qFormat/>
    <w:uiPriority w:val="0"/>
    <w:pPr>
      <w:tabs>
        <w:tab w:val="right" w:leader="dot" w:pos="9241"/>
      </w:tabs>
      <w:ind w:firstLine="500"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0"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Date"/>
    <w:basedOn w:val="1"/>
    <w:next w:val="1"/>
    <w:link w:val="135"/>
    <w:qFormat/>
    <w:uiPriority w:val="0"/>
    <w:pPr>
      <w:ind w:left="100" w:leftChars="2500"/>
    </w:pPr>
  </w:style>
  <w:style w:type="paragraph" w:styleId="15">
    <w:name w:val="endnote text"/>
    <w:basedOn w:val="1"/>
    <w:semiHidden/>
    <w:qFormat/>
    <w:uiPriority w:val="0"/>
    <w:pPr>
      <w:snapToGrid w:val="0"/>
      <w:jc w:val="left"/>
    </w:pPr>
  </w:style>
  <w:style w:type="paragraph" w:styleId="16">
    <w:name w:val="Balloon Text"/>
    <w:basedOn w:val="1"/>
    <w:link w:val="136"/>
    <w:uiPriority w:val="0"/>
    <w:rPr>
      <w:sz w:val="18"/>
      <w:szCs w:val="18"/>
    </w:rPr>
  </w:style>
  <w:style w:type="paragraph" w:styleId="17">
    <w:name w:val="footer"/>
    <w:basedOn w:val="1"/>
    <w:qFormat/>
    <w:uiPriority w:val="0"/>
    <w:pPr>
      <w:snapToGrid w:val="0"/>
      <w:ind w:right="210" w:rightChars="100"/>
      <w:jc w:val="right"/>
    </w:pPr>
    <w:rPr>
      <w:sz w:val="18"/>
      <w:szCs w:val="18"/>
    </w:rPr>
  </w:style>
  <w:style w:type="paragraph" w:styleId="18">
    <w:name w:val="header"/>
    <w:basedOn w:val="1"/>
    <w:qFormat/>
    <w:uiPriority w:val="0"/>
    <w:pPr>
      <w:snapToGrid w:val="0"/>
      <w:jc w:val="left"/>
    </w:pPr>
    <w:rPr>
      <w:sz w:val="18"/>
      <w:szCs w:val="18"/>
    </w:rPr>
  </w:style>
  <w:style w:type="paragraph" w:styleId="19">
    <w:name w:val="toc 1"/>
    <w:basedOn w:val="1"/>
    <w:next w:val="1"/>
    <w:semiHidden/>
    <w:qFormat/>
    <w:uiPriority w:val="0"/>
    <w:pPr>
      <w:tabs>
        <w:tab w:val="right" w:leader="dot" w:pos="9242"/>
      </w:tabs>
      <w:spacing w:before="25" w:beforeLines="25" w:after="25" w:afterLines="25"/>
      <w:jc w:val="left"/>
    </w:pPr>
    <w:rPr>
      <w:rFonts w:ascii="宋体"/>
      <w:szCs w:val="21"/>
    </w:rPr>
  </w:style>
  <w:style w:type="paragraph" w:styleId="20">
    <w:name w:val="toc 4"/>
    <w:basedOn w:val="1"/>
    <w:next w:val="1"/>
    <w:semiHidden/>
    <w:qFormat/>
    <w:uiPriority w:val="0"/>
    <w:pPr>
      <w:tabs>
        <w:tab w:val="right" w:leader="dot" w:pos="9241"/>
      </w:tabs>
      <w:ind w:firstLine="200" w:firstLineChars="200"/>
      <w:jc w:val="left"/>
    </w:pPr>
    <w:rPr>
      <w:rFonts w:ascii="宋体"/>
      <w:szCs w:val="21"/>
    </w:rPr>
  </w:style>
  <w:style w:type="paragraph" w:styleId="21">
    <w:name w:val="index heading"/>
    <w:basedOn w:val="1"/>
    <w:next w:val="22"/>
    <w:qFormat/>
    <w:uiPriority w:val="0"/>
    <w:pPr>
      <w:spacing w:before="120" w:after="120"/>
      <w:jc w:val="center"/>
    </w:pPr>
    <w:rPr>
      <w:rFonts w:ascii="Calibri" w:hAnsi="Calibri"/>
      <w:b/>
      <w:bCs/>
      <w:iCs/>
      <w:szCs w:val="20"/>
    </w:rPr>
  </w:style>
  <w:style w:type="paragraph" w:styleId="22">
    <w:name w:val="index 1"/>
    <w:basedOn w:val="1"/>
    <w:next w:val="23"/>
    <w:qFormat/>
    <w:uiPriority w:val="0"/>
    <w:pPr>
      <w:tabs>
        <w:tab w:val="right" w:leader="dot" w:pos="9299"/>
      </w:tabs>
      <w:jc w:val="left"/>
    </w:pPr>
    <w:rPr>
      <w:rFonts w:ascii="宋体"/>
      <w:szCs w:val="21"/>
    </w:rPr>
  </w:style>
  <w:style w:type="paragraph" w:customStyle="1" w:styleId="23">
    <w:name w:val="段"/>
    <w:link w:val="3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qFormat/>
    <w:uiPriority w:val="0"/>
    <w:pPr>
      <w:numPr>
        <w:ilvl w:val="0"/>
        <w:numId w:val="1"/>
      </w:numPr>
      <w:snapToGrid w:val="0"/>
      <w:jc w:val="left"/>
    </w:pPr>
    <w:rPr>
      <w:rFonts w:ascii="宋体"/>
      <w:sz w:val="18"/>
      <w:szCs w:val="18"/>
    </w:rPr>
  </w:style>
  <w:style w:type="paragraph" w:styleId="25">
    <w:name w:val="toc 6"/>
    <w:basedOn w:val="1"/>
    <w:next w:val="1"/>
    <w:semiHidden/>
    <w:qFormat/>
    <w:uiPriority w:val="0"/>
    <w:pPr>
      <w:tabs>
        <w:tab w:val="right" w:leader="dot" w:pos="9241"/>
      </w:tabs>
      <w:ind w:firstLine="400" w:firstLineChars="400"/>
      <w:jc w:val="left"/>
    </w:pPr>
    <w:rPr>
      <w:rFonts w:ascii="宋体"/>
      <w:szCs w:val="21"/>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semiHidden/>
    <w:qFormat/>
    <w:uiPriority w:val="0"/>
    <w:pPr>
      <w:tabs>
        <w:tab w:val="right" w:leader="dot" w:pos="9242"/>
      </w:tabs>
    </w:pPr>
    <w:rPr>
      <w:rFonts w:ascii="宋体"/>
      <w:szCs w:val="21"/>
    </w:rPr>
  </w:style>
  <w:style w:type="paragraph" w:styleId="29">
    <w:name w:val="toc 9"/>
    <w:basedOn w:val="1"/>
    <w:next w:val="1"/>
    <w:semiHidden/>
    <w:qFormat/>
    <w:uiPriority w:val="0"/>
    <w:pPr>
      <w:ind w:left="1470"/>
      <w:jc w:val="left"/>
    </w:pPr>
    <w:rPr>
      <w:sz w:val="20"/>
      <w:szCs w:val="20"/>
    </w:rPr>
  </w:style>
  <w:style w:type="paragraph" w:styleId="30">
    <w:name w:val="index 2"/>
    <w:basedOn w:val="1"/>
    <w:next w:val="1"/>
    <w:qFormat/>
    <w:uiPriority w:val="0"/>
    <w:pPr>
      <w:ind w:left="420" w:hanging="210"/>
      <w:jc w:val="left"/>
    </w:pPr>
    <w:rPr>
      <w:rFonts w:ascii="Calibri" w:hAnsi="Calibri"/>
      <w:sz w:val="20"/>
      <w:szCs w:val="20"/>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basedOn w:val="33"/>
    <w:semiHidden/>
    <w:qFormat/>
    <w:uiPriority w:val="0"/>
    <w:rPr>
      <w:vertAlign w:val="superscript"/>
    </w:rPr>
  </w:style>
  <w:style w:type="character" w:styleId="35">
    <w:name w:val="page number"/>
    <w:basedOn w:val="33"/>
    <w:qFormat/>
    <w:uiPriority w:val="0"/>
    <w:rPr>
      <w:rFonts w:ascii="Times New Roman" w:hAnsi="Times New Roman" w:eastAsia="宋体"/>
      <w:sz w:val="18"/>
    </w:rPr>
  </w:style>
  <w:style w:type="character" w:styleId="36">
    <w:name w:val="FollowedHyperlink"/>
    <w:basedOn w:val="33"/>
    <w:qFormat/>
    <w:uiPriority w:val="0"/>
    <w:rPr>
      <w:color w:val="800080"/>
      <w:u w:val="single"/>
    </w:rPr>
  </w:style>
  <w:style w:type="character" w:styleId="37">
    <w:name w:val="Hyperlink"/>
    <w:basedOn w:val="33"/>
    <w:qFormat/>
    <w:uiPriority w:val="0"/>
    <w:rPr>
      <w:color w:val="0000FF"/>
      <w:spacing w:val="0"/>
      <w:w w:val="100"/>
      <w:szCs w:val="21"/>
      <w:u w:val="single"/>
    </w:rPr>
  </w:style>
  <w:style w:type="character" w:styleId="38">
    <w:name w:val="footnote reference"/>
    <w:basedOn w:val="33"/>
    <w:semiHidden/>
    <w:qFormat/>
    <w:uiPriority w:val="0"/>
    <w:rPr>
      <w:vertAlign w:val="superscript"/>
    </w:rPr>
  </w:style>
  <w:style w:type="character" w:customStyle="1" w:styleId="39">
    <w:name w:val="段 Char"/>
    <w:basedOn w:val="33"/>
    <w:link w:val="23"/>
    <w:qFormat/>
    <w:uiPriority w:val="0"/>
    <w:rPr>
      <w:rFonts w:ascii="宋体"/>
      <w:sz w:val="21"/>
      <w:lang w:val="en-US" w:eastAsia="zh-CN" w:bidi="ar-SA"/>
    </w:rPr>
  </w:style>
  <w:style w:type="paragraph" w:customStyle="1" w:styleId="40">
    <w:name w:val="一级条标题"/>
    <w:next w:val="23"/>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1">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3">
    <w:name w:val="章标题"/>
    <w:next w:val="23"/>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4">
    <w:name w:val="二级条标题"/>
    <w:basedOn w:val="40"/>
    <w:next w:val="23"/>
    <w:qFormat/>
    <w:uiPriority w:val="0"/>
    <w:pPr>
      <w:numPr>
        <w:ilvl w:val="2"/>
      </w:numPr>
      <w:spacing w:before="50" w:after="50"/>
      <w:outlineLvl w:val="3"/>
    </w:pPr>
  </w:style>
  <w:style w:type="paragraph" w:customStyle="1" w:styleId="4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6">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7">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8">
    <w:name w:val="目次、标准名称标题"/>
    <w:basedOn w:val="1"/>
    <w:next w:val="2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9">
    <w:name w:val="三级条标题"/>
    <w:basedOn w:val="44"/>
    <w:next w:val="23"/>
    <w:qFormat/>
    <w:uiPriority w:val="0"/>
    <w:pPr>
      <w:numPr>
        <w:ilvl w:val="0"/>
        <w:numId w:val="0"/>
      </w:numPr>
      <w:outlineLvl w:val="4"/>
    </w:pPr>
  </w:style>
  <w:style w:type="paragraph" w:customStyle="1" w:styleId="50">
    <w:name w:val="示例"/>
    <w:next w:val="51"/>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1">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2">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3">
    <w:name w:val="四级条标题"/>
    <w:basedOn w:val="49"/>
    <w:next w:val="23"/>
    <w:qFormat/>
    <w:uiPriority w:val="0"/>
    <w:pPr>
      <w:numPr>
        <w:ilvl w:val="4"/>
        <w:numId w:val="2"/>
      </w:numPr>
      <w:outlineLvl w:val="5"/>
    </w:pPr>
  </w:style>
  <w:style w:type="paragraph" w:customStyle="1" w:styleId="54">
    <w:name w:val="五级条标题"/>
    <w:basedOn w:val="53"/>
    <w:next w:val="23"/>
    <w:qFormat/>
    <w:uiPriority w:val="0"/>
    <w:pPr>
      <w:numPr>
        <w:ilvl w:val="5"/>
      </w:numPr>
      <w:outlineLvl w:val="6"/>
    </w:pPr>
  </w:style>
  <w:style w:type="paragraph" w:customStyle="1" w:styleId="55">
    <w:name w:val="注："/>
    <w:next w:val="23"/>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6">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7">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8">
    <w:name w:val="列项◆（三级）"/>
    <w:basedOn w:val="1"/>
    <w:qFormat/>
    <w:uiPriority w:val="0"/>
    <w:pPr>
      <w:numPr>
        <w:ilvl w:val="2"/>
        <w:numId w:val="3"/>
      </w:numPr>
    </w:pPr>
    <w:rPr>
      <w:rFonts w:ascii="宋体"/>
      <w:szCs w:val="21"/>
    </w:rPr>
  </w:style>
  <w:style w:type="paragraph" w:customStyle="1" w:styleId="59">
    <w:name w:val="编号列项（三级）"/>
    <w:qFormat/>
    <w:uiPriority w:val="0"/>
    <w:rPr>
      <w:rFonts w:ascii="宋体" w:hAnsi="Times New Roman" w:eastAsia="宋体" w:cs="Times New Roman"/>
      <w:sz w:val="21"/>
      <w:lang w:val="en-US" w:eastAsia="zh-CN" w:bidi="ar-SA"/>
    </w:rPr>
  </w:style>
  <w:style w:type="paragraph" w:customStyle="1" w:styleId="60">
    <w:name w:val="示例×："/>
    <w:basedOn w:val="43"/>
    <w:qFormat/>
    <w:uiPriority w:val="0"/>
    <w:pPr>
      <w:numPr>
        <w:numId w:val="8"/>
      </w:numPr>
      <w:spacing w:before="0" w:beforeLines="0" w:after="0" w:afterLines="0"/>
      <w:outlineLvl w:val="9"/>
    </w:pPr>
    <w:rPr>
      <w:rFonts w:ascii="宋体" w:eastAsia="宋体"/>
      <w:sz w:val="18"/>
      <w:szCs w:val="18"/>
    </w:rPr>
  </w:style>
  <w:style w:type="paragraph" w:customStyle="1" w:styleId="61">
    <w:name w:val="二级无"/>
    <w:basedOn w:val="44"/>
    <w:qFormat/>
    <w:uiPriority w:val="0"/>
    <w:pPr>
      <w:spacing w:before="0" w:beforeLines="0" w:after="0" w:afterLines="0"/>
    </w:pPr>
    <w:rPr>
      <w:rFonts w:ascii="宋体" w:eastAsia="宋体"/>
    </w:rPr>
  </w:style>
  <w:style w:type="paragraph" w:customStyle="1" w:styleId="62">
    <w:name w:val="注：（正文）"/>
    <w:basedOn w:val="55"/>
    <w:next w:val="23"/>
    <w:qFormat/>
    <w:uiPriority w:val="0"/>
    <w:pPr>
      <w:numPr>
        <w:ilvl w:val="0"/>
        <w:numId w:val="9"/>
      </w:numPr>
    </w:pPr>
  </w:style>
  <w:style w:type="paragraph" w:customStyle="1" w:styleId="63">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4">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5">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6">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7">
    <w:name w:val="标准书眉_偶数页"/>
    <w:basedOn w:val="42"/>
    <w:next w:val="1"/>
    <w:qFormat/>
    <w:uiPriority w:val="0"/>
    <w:pPr>
      <w:jc w:val="left"/>
    </w:pPr>
  </w:style>
  <w:style w:type="paragraph" w:customStyle="1" w:styleId="68">
    <w:name w:val="标准书眉一"/>
    <w:qFormat/>
    <w:uiPriority w:val="0"/>
    <w:pPr>
      <w:jc w:val="both"/>
    </w:pPr>
    <w:rPr>
      <w:rFonts w:ascii="Times New Roman" w:hAnsi="Times New Roman" w:eastAsia="宋体" w:cs="Times New Roman"/>
      <w:lang w:val="en-US" w:eastAsia="zh-CN" w:bidi="ar-SA"/>
    </w:rPr>
  </w:style>
  <w:style w:type="paragraph" w:customStyle="1" w:styleId="69">
    <w:name w:val="参考文献"/>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0">
    <w:name w:val="参考文献、索引标题"/>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1">
    <w:name w:val="发布"/>
    <w:basedOn w:val="33"/>
    <w:qFormat/>
    <w:uiPriority w:val="0"/>
    <w:rPr>
      <w:rFonts w:ascii="黑体" w:eastAsia="黑体"/>
      <w:spacing w:val="85"/>
      <w:w w:val="100"/>
      <w:position w:val="3"/>
      <w:sz w:val="28"/>
      <w:szCs w:val="28"/>
    </w:rPr>
  </w:style>
  <w:style w:type="paragraph" w:customStyle="1" w:styleId="72">
    <w:name w:val="发布部门"/>
    <w:next w:val="23"/>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3">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4">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7">
    <w:name w:val="封面标准英文名称"/>
    <w:basedOn w:val="76"/>
    <w:qFormat/>
    <w:uiPriority w:val="0"/>
    <w:pPr>
      <w:framePr w:wrap="around"/>
      <w:spacing w:before="370" w:line="400" w:lineRule="exact"/>
    </w:pPr>
    <w:rPr>
      <w:rFonts w:ascii="Times New Roman"/>
      <w:sz w:val="28"/>
      <w:szCs w:val="28"/>
    </w:rPr>
  </w:style>
  <w:style w:type="paragraph" w:customStyle="1" w:styleId="78">
    <w:name w:val="封面一致性程度标识"/>
    <w:basedOn w:val="77"/>
    <w:qFormat/>
    <w:uiPriority w:val="0"/>
    <w:pPr>
      <w:framePr w:wrap="around"/>
      <w:spacing w:before="440"/>
    </w:pPr>
    <w:rPr>
      <w:rFonts w:ascii="宋体" w:eastAsia="宋体"/>
    </w:rPr>
  </w:style>
  <w:style w:type="paragraph" w:customStyle="1" w:styleId="79">
    <w:name w:val="封面标准文稿类别"/>
    <w:basedOn w:val="78"/>
    <w:qFormat/>
    <w:uiPriority w:val="0"/>
    <w:pPr>
      <w:framePr w:wrap="around"/>
      <w:spacing w:after="160" w:line="240" w:lineRule="auto"/>
    </w:pPr>
    <w:rPr>
      <w:sz w:val="24"/>
    </w:rPr>
  </w:style>
  <w:style w:type="paragraph" w:customStyle="1" w:styleId="80">
    <w:name w:val="封面标准文稿编辑信息"/>
    <w:basedOn w:val="79"/>
    <w:qFormat/>
    <w:uiPriority w:val="0"/>
    <w:pPr>
      <w:framePr w:wrap="around"/>
      <w:spacing w:before="180" w:line="180" w:lineRule="exact"/>
    </w:pPr>
    <w:rPr>
      <w:sz w:val="21"/>
    </w:rPr>
  </w:style>
  <w:style w:type="paragraph" w:customStyle="1" w:styleId="81">
    <w:name w:val="封面正文"/>
    <w:qFormat/>
    <w:uiPriority w:val="0"/>
    <w:pPr>
      <w:jc w:val="both"/>
    </w:pPr>
    <w:rPr>
      <w:rFonts w:ascii="Times New Roman" w:hAnsi="Times New Roman" w:eastAsia="宋体" w:cs="Times New Roman"/>
      <w:lang w:val="en-US" w:eastAsia="zh-CN" w:bidi="ar-SA"/>
    </w:rPr>
  </w:style>
  <w:style w:type="paragraph" w:customStyle="1" w:styleId="82">
    <w:name w:val="附录标识"/>
    <w:basedOn w:val="1"/>
    <w:next w:val="23"/>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3">
    <w:name w:val="附录标题"/>
    <w:basedOn w:val="23"/>
    <w:next w:val="23"/>
    <w:qFormat/>
    <w:uiPriority w:val="0"/>
    <w:pPr>
      <w:ind w:firstLine="0" w:firstLineChars="0"/>
      <w:jc w:val="center"/>
    </w:pPr>
    <w:rPr>
      <w:rFonts w:ascii="黑体" w:eastAsia="黑体"/>
    </w:rPr>
  </w:style>
  <w:style w:type="paragraph" w:customStyle="1" w:styleId="84">
    <w:name w:val="附录表标号"/>
    <w:basedOn w:val="1"/>
    <w:next w:val="23"/>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85">
    <w:name w:val="附录表标题"/>
    <w:basedOn w:val="1"/>
    <w:next w:val="23"/>
    <w:qFormat/>
    <w:uiPriority w:val="0"/>
    <w:pPr>
      <w:numPr>
        <w:ilvl w:val="1"/>
        <w:numId w:val="12"/>
      </w:numPr>
      <w:tabs>
        <w:tab w:val="left" w:pos="180"/>
      </w:tabs>
      <w:spacing w:before="50" w:beforeLines="50" w:after="50" w:afterLines="50"/>
      <w:ind w:left="0" w:firstLine="0"/>
      <w:jc w:val="center"/>
    </w:pPr>
    <w:rPr>
      <w:rFonts w:ascii="黑体" w:eastAsia="黑体"/>
      <w:szCs w:val="21"/>
    </w:rPr>
  </w:style>
  <w:style w:type="paragraph" w:customStyle="1" w:styleId="86">
    <w:name w:val="附录二级条标题"/>
    <w:basedOn w:val="1"/>
    <w:next w:val="23"/>
    <w:qFormat/>
    <w:uiPriority w:val="0"/>
    <w:pPr>
      <w:widowControl/>
      <w:numPr>
        <w:ilvl w:val="3"/>
        <w:numId w:val="11"/>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87">
    <w:name w:val="附录二级无"/>
    <w:basedOn w:val="86"/>
    <w:qFormat/>
    <w:uiPriority w:val="0"/>
    <w:pPr>
      <w:tabs>
        <w:tab w:val="clear" w:pos="360"/>
      </w:tabs>
      <w:spacing w:before="0" w:beforeLines="0" w:after="0" w:afterLines="0"/>
    </w:pPr>
    <w:rPr>
      <w:rFonts w:ascii="宋体" w:eastAsia="宋体"/>
      <w:szCs w:val="21"/>
    </w:rPr>
  </w:style>
  <w:style w:type="paragraph" w:customStyle="1" w:styleId="88">
    <w:name w:val="附录公式"/>
    <w:basedOn w:val="23"/>
    <w:next w:val="23"/>
    <w:link w:val="89"/>
    <w:qFormat/>
    <w:uiPriority w:val="0"/>
  </w:style>
  <w:style w:type="character" w:customStyle="1" w:styleId="89">
    <w:name w:val="附录公式 Char"/>
    <w:basedOn w:val="39"/>
    <w:link w:val="88"/>
    <w:qFormat/>
    <w:uiPriority w:val="0"/>
    <w:rPr>
      <w:rFonts w:ascii="宋体"/>
      <w:sz w:val="21"/>
      <w:lang w:val="en-US" w:eastAsia="zh-CN" w:bidi="ar-SA"/>
    </w:rPr>
  </w:style>
  <w:style w:type="paragraph" w:customStyle="1" w:styleId="90">
    <w:name w:val="附录公式编号制表符"/>
    <w:basedOn w:val="1"/>
    <w:next w:val="23"/>
    <w:qFormat/>
    <w:uiPriority w:val="0"/>
    <w:pPr>
      <w:widowControl/>
      <w:tabs>
        <w:tab w:val="center" w:pos="4201"/>
        <w:tab w:val="right" w:leader="dot" w:pos="9298"/>
      </w:tabs>
      <w:autoSpaceDE w:val="0"/>
      <w:autoSpaceDN w:val="0"/>
    </w:pPr>
    <w:rPr>
      <w:rFonts w:ascii="宋体"/>
      <w:kern w:val="0"/>
      <w:szCs w:val="20"/>
    </w:rPr>
  </w:style>
  <w:style w:type="paragraph" w:customStyle="1" w:styleId="91">
    <w:name w:val="附录三级条标题"/>
    <w:basedOn w:val="86"/>
    <w:next w:val="23"/>
    <w:qFormat/>
    <w:uiPriority w:val="0"/>
    <w:pPr>
      <w:numPr>
        <w:ilvl w:val="4"/>
      </w:numPr>
      <w:outlineLvl w:val="4"/>
    </w:pPr>
  </w:style>
  <w:style w:type="paragraph" w:customStyle="1" w:styleId="92">
    <w:name w:val="附录三级无"/>
    <w:basedOn w:val="91"/>
    <w:qFormat/>
    <w:uiPriority w:val="0"/>
    <w:pPr>
      <w:tabs>
        <w:tab w:val="clear" w:pos="360"/>
      </w:tabs>
      <w:spacing w:before="0" w:beforeLines="0" w:after="0" w:afterLines="0"/>
    </w:pPr>
    <w:rPr>
      <w:rFonts w:ascii="宋体" w:eastAsia="宋体"/>
      <w:szCs w:val="21"/>
    </w:rPr>
  </w:style>
  <w:style w:type="paragraph" w:customStyle="1" w:styleId="93">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94">
    <w:name w:val="附录四级条标题"/>
    <w:basedOn w:val="91"/>
    <w:next w:val="23"/>
    <w:qFormat/>
    <w:uiPriority w:val="0"/>
    <w:pPr>
      <w:numPr>
        <w:ilvl w:val="5"/>
      </w:numPr>
      <w:outlineLvl w:val="5"/>
    </w:pPr>
  </w:style>
  <w:style w:type="paragraph" w:customStyle="1" w:styleId="95">
    <w:name w:val="附录四级无"/>
    <w:basedOn w:val="94"/>
    <w:qFormat/>
    <w:uiPriority w:val="0"/>
    <w:pPr>
      <w:tabs>
        <w:tab w:val="clear" w:pos="360"/>
      </w:tabs>
      <w:spacing w:before="0" w:beforeLines="0" w:after="0" w:afterLines="0"/>
    </w:pPr>
    <w:rPr>
      <w:rFonts w:ascii="宋体" w:eastAsia="宋体"/>
      <w:szCs w:val="21"/>
    </w:rPr>
  </w:style>
  <w:style w:type="paragraph" w:customStyle="1" w:styleId="96">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97">
    <w:name w:val="附录图标题"/>
    <w:basedOn w:val="1"/>
    <w:next w:val="23"/>
    <w:qFormat/>
    <w:uiPriority w:val="0"/>
    <w:pPr>
      <w:numPr>
        <w:ilvl w:val="1"/>
        <w:numId w:val="14"/>
      </w:numPr>
      <w:tabs>
        <w:tab w:val="left" w:pos="363"/>
      </w:tabs>
      <w:spacing w:before="50" w:beforeLines="50" w:after="50" w:afterLines="50"/>
      <w:ind w:left="0" w:firstLine="0"/>
      <w:jc w:val="center"/>
    </w:pPr>
    <w:rPr>
      <w:rFonts w:ascii="黑体" w:eastAsia="黑体"/>
      <w:szCs w:val="21"/>
    </w:rPr>
  </w:style>
  <w:style w:type="paragraph" w:customStyle="1" w:styleId="98">
    <w:name w:val="附录五级条标题"/>
    <w:basedOn w:val="94"/>
    <w:next w:val="23"/>
    <w:qFormat/>
    <w:uiPriority w:val="0"/>
    <w:pPr>
      <w:numPr>
        <w:ilvl w:val="6"/>
      </w:numPr>
      <w:outlineLvl w:val="6"/>
    </w:pPr>
  </w:style>
  <w:style w:type="paragraph" w:customStyle="1" w:styleId="99">
    <w:name w:val="附录五级无"/>
    <w:basedOn w:val="98"/>
    <w:qFormat/>
    <w:uiPriority w:val="0"/>
    <w:pPr>
      <w:tabs>
        <w:tab w:val="clear" w:pos="360"/>
      </w:tabs>
      <w:spacing w:before="0" w:beforeLines="0" w:after="0" w:afterLines="0"/>
    </w:pPr>
    <w:rPr>
      <w:rFonts w:ascii="宋体" w:eastAsia="宋体"/>
      <w:szCs w:val="21"/>
    </w:rPr>
  </w:style>
  <w:style w:type="paragraph" w:customStyle="1" w:styleId="100">
    <w:name w:val="附录章标题"/>
    <w:next w:val="23"/>
    <w:qFormat/>
    <w:uiPriority w:val="0"/>
    <w:pPr>
      <w:numPr>
        <w:ilvl w:val="1"/>
        <w:numId w:val="11"/>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1">
    <w:name w:val="附录一级条标题"/>
    <w:basedOn w:val="100"/>
    <w:next w:val="23"/>
    <w:qFormat/>
    <w:uiPriority w:val="0"/>
    <w:pPr>
      <w:numPr>
        <w:ilvl w:val="2"/>
      </w:numPr>
      <w:autoSpaceDN w:val="0"/>
      <w:spacing w:before="50" w:beforeLines="50" w:after="50" w:afterLines="50"/>
      <w:outlineLvl w:val="2"/>
    </w:pPr>
  </w:style>
  <w:style w:type="paragraph" w:customStyle="1" w:styleId="102">
    <w:name w:val="附录一级无"/>
    <w:basedOn w:val="101"/>
    <w:qFormat/>
    <w:uiPriority w:val="0"/>
    <w:pPr>
      <w:tabs>
        <w:tab w:val="clear" w:pos="360"/>
      </w:tabs>
      <w:spacing w:before="0" w:beforeLines="0" w:after="0" w:afterLines="0"/>
    </w:pPr>
    <w:rPr>
      <w:rFonts w:ascii="宋体" w:eastAsia="宋体"/>
      <w:szCs w:val="21"/>
    </w:rPr>
  </w:style>
  <w:style w:type="paragraph" w:customStyle="1" w:styleId="103">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04">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5">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7">
    <w:name w:val="其他标准标志"/>
    <w:basedOn w:val="64"/>
    <w:qFormat/>
    <w:uiPriority w:val="0"/>
    <w:pPr>
      <w:framePr w:w="6101" w:wrap="around" w:vAnchor="page" w:hAnchor="page" w:x="4673" w:y="942"/>
    </w:pPr>
    <w:rPr>
      <w:w w:val="130"/>
    </w:rPr>
  </w:style>
  <w:style w:type="paragraph" w:customStyle="1" w:styleId="108">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9">
    <w:name w:val="其他发布部门"/>
    <w:basedOn w:val="72"/>
    <w:qFormat/>
    <w:uiPriority w:val="0"/>
    <w:pPr>
      <w:framePr w:wrap="around" w:y="15310"/>
      <w:spacing w:line="0" w:lineRule="atLeast"/>
    </w:pPr>
    <w:rPr>
      <w:rFonts w:ascii="黑体" w:eastAsia="黑体"/>
      <w:b w:val="0"/>
    </w:rPr>
  </w:style>
  <w:style w:type="paragraph" w:customStyle="1" w:styleId="110">
    <w:name w:val="前言、引言标题"/>
    <w:next w:val="2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1">
    <w:name w:val="三级无"/>
    <w:basedOn w:val="49"/>
    <w:qFormat/>
    <w:uiPriority w:val="0"/>
    <w:pPr>
      <w:spacing w:before="0" w:beforeLines="0" w:after="0" w:afterLines="0"/>
    </w:pPr>
    <w:rPr>
      <w:rFonts w:ascii="宋体" w:eastAsia="宋体"/>
    </w:rPr>
  </w:style>
  <w:style w:type="paragraph" w:customStyle="1" w:styleId="112">
    <w:name w:val="实施日期"/>
    <w:basedOn w:val="73"/>
    <w:qFormat/>
    <w:uiPriority w:val="0"/>
    <w:pPr>
      <w:framePr w:wrap="around" w:vAnchor="page" w:hAnchor="text"/>
      <w:jc w:val="right"/>
    </w:pPr>
  </w:style>
  <w:style w:type="paragraph" w:customStyle="1" w:styleId="113">
    <w:name w:val="示例后文字"/>
    <w:basedOn w:val="23"/>
    <w:next w:val="23"/>
    <w:qFormat/>
    <w:uiPriority w:val="0"/>
    <w:pPr>
      <w:ind w:firstLine="360"/>
    </w:pPr>
    <w:rPr>
      <w:sz w:val="18"/>
    </w:rPr>
  </w:style>
  <w:style w:type="paragraph" w:customStyle="1" w:styleId="114">
    <w:name w:val="首示例"/>
    <w:next w:val="23"/>
    <w:link w:val="115"/>
    <w:qFormat/>
    <w:uiPriority w:val="0"/>
    <w:pPr>
      <w:numPr>
        <w:ilvl w:val="0"/>
        <w:numId w:val="15"/>
      </w:numPr>
      <w:tabs>
        <w:tab w:val="left" w:pos="360"/>
      </w:tabs>
      <w:ind w:firstLine="0"/>
    </w:pPr>
    <w:rPr>
      <w:rFonts w:ascii="宋体" w:hAnsi="宋体" w:eastAsia="宋体" w:cs="Times New Roman"/>
      <w:kern w:val="2"/>
      <w:sz w:val="18"/>
      <w:szCs w:val="18"/>
      <w:lang w:val="en-US" w:eastAsia="zh-CN" w:bidi="ar-SA"/>
    </w:rPr>
  </w:style>
  <w:style w:type="character" w:customStyle="1" w:styleId="115">
    <w:name w:val="首示例 Char"/>
    <w:basedOn w:val="33"/>
    <w:link w:val="114"/>
    <w:qFormat/>
    <w:uiPriority w:val="0"/>
    <w:rPr>
      <w:rFonts w:ascii="宋体" w:hAnsi="宋体"/>
      <w:kern w:val="2"/>
      <w:sz w:val="18"/>
      <w:szCs w:val="18"/>
      <w:lang w:val="en-US" w:eastAsia="zh-CN" w:bidi="ar-SA"/>
    </w:rPr>
  </w:style>
  <w:style w:type="paragraph" w:customStyle="1" w:styleId="116">
    <w:name w:val="四级无"/>
    <w:basedOn w:val="53"/>
    <w:qFormat/>
    <w:uiPriority w:val="0"/>
    <w:pPr>
      <w:spacing w:before="0" w:beforeLines="0" w:after="0" w:afterLines="0"/>
    </w:pPr>
    <w:rPr>
      <w:rFonts w:ascii="宋体" w:eastAsia="宋体"/>
    </w:rPr>
  </w:style>
  <w:style w:type="paragraph" w:customStyle="1" w:styleId="117">
    <w:name w:val="条文脚注"/>
    <w:basedOn w:val="24"/>
    <w:qFormat/>
    <w:uiPriority w:val="0"/>
    <w:pPr>
      <w:numPr>
        <w:numId w:val="0"/>
      </w:numPr>
      <w:tabs>
        <w:tab w:val="clear" w:pos="0"/>
      </w:tabs>
      <w:jc w:val="both"/>
    </w:pPr>
  </w:style>
  <w:style w:type="paragraph" w:customStyle="1" w:styleId="118">
    <w:name w:val="图标脚注说明"/>
    <w:basedOn w:val="23"/>
    <w:qFormat/>
    <w:uiPriority w:val="0"/>
    <w:pPr>
      <w:ind w:left="840" w:hanging="420" w:firstLineChars="0"/>
    </w:pPr>
    <w:rPr>
      <w:sz w:val="18"/>
      <w:szCs w:val="18"/>
    </w:rPr>
  </w:style>
  <w:style w:type="paragraph" w:customStyle="1" w:styleId="119">
    <w:name w:val="图表脚注说明"/>
    <w:basedOn w:val="1"/>
    <w:qFormat/>
    <w:uiPriority w:val="0"/>
    <w:pPr>
      <w:numPr>
        <w:ilvl w:val="0"/>
        <w:numId w:val="16"/>
      </w:numPr>
    </w:pPr>
    <w:rPr>
      <w:rFonts w:ascii="宋体"/>
      <w:sz w:val="18"/>
      <w:szCs w:val="18"/>
    </w:rPr>
  </w:style>
  <w:style w:type="paragraph" w:customStyle="1" w:styleId="120">
    <w:name w:val="图的脚注"/>
    <w:next w:val="2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1">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2">
    <w:name w:val="五级无"/>
    <w:basedOn w:val="54"/>
    <w:qFormat/>
    <w:uiPriority w:val="0"/>
    <w:pPr>
      <w:spacing w:before="0" w:beforeLines="0" w:after="0" w:afterLines="0"/>
    </w:pPr>
    <w:rPr>
      <w:rFonts w:ascii="宋体" w:eastAsia="宋体"/>
    </w:rPr>
  </w:style>
  <w:style w:type="paragraph" w:customStyle="1" w:styleId="123">
    <w:name w:val="一级无"/>
    <w:basedOn w:val="40"/>
    <w:qFormat/>
    <w:uiPriority w:val="0"/>
    <w:pPr>
      <w:spacing w:before="0" w:beforeLines="0" w:after="0" w:afterLines="0"/>
    </w:pPr>
    <w:rPr>
      <w:rFonts w:ascii="宋体" w:eastAsia="宋体"/>
    </w:rPr>
  </w:style>
  <w:style w:type="paragraph" w:customStyle="1" w:styleId="124">
    <w:name w:val="正文表标题"/>
    <w:next w:val="23"/>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5">
    <w:name w:val="正文公式编号制表符"/>
    <w:basedOn w:val="23"/>
    <w:next w:val="23"/>
    <w:qFormat/>
    <w:uiPriority w:val="0"/>
    <w:pPr>
      <w:ind w:firstLine="0" w:firstLineChars="0"/>
    </w:pPr>
  </w:style>
  <w:style w:type="paragraph" w:customStyle="1" w:styleId="126">
    <w:name w:val="正文图标题"/>
    <w:next w:val="23"/>
    <w:qFormat/>
    <w:uiPriority w:val="0"/>
    <w:pPr>
      <w:numPr>
        <w:ilvl w:val="0"/>
        <w:numId w:val="18"/>
      </w:numPr>
      <w:spacing w:before="156" w:beforeLines="50" w:after="156" w:afterLines="50"/>
      <w:jc w:val="center"/>
    </w:pPr>
    <w:rPr>
      <w:rFonts w:ascii="黑体" w:hAnsi="Times New Roman" w:eastAsia="黑体" w:cs="Times New Roman"/>
      <w:sz w:val="21"/>
      <w:lang w:val="en-US" w:eastAsia="zh-CN" w:bidi="ar-SA"/>
    </w:rPr>
  </w:style>
  <w:style w:type="paragraph" w:customStyle="1" w:styleId="127">
    <w:name w:val="终结线"/>
    <w:basedOn w:val="1"/>
    <w:qFormat/>
    <w:uiPriority w:val="0"/>
    <w:pPr>
      <w:framePr w:hSpace="181" w:vSpace="181" w:wrap="around" w:vAnchor="text" w:hAnchor="margin" w:xAlign="center" w:y="285"/>
    </w:pPr>
  </w:style>
  <w:style w:type="paragraph" w:customStyle="1" w:styleId="128">
    <w:name w:val="其他发布日期"/>
    <w:basedOn w:val="73"/>
    <w:qFormat/>
    <w:uiPriority w:val="0"/>
    <w:pPr>
      <w:framePr w:wrap="around" w:vAnchor="page" w:hAnchor="text" w:x="1419"/>
    </w:pPr>
  </w:style>
  <w:style w:type="paragraph" w:customStyle="1" w:styleId="129">
    <w:name w:val="其他实施日期"/>
    <w:basedOn w:val="112"/>
    <w:qFormat/>
    <w:uiPriority w:val="0"/>
    <w:pPr>
      <w:framePr w:wrap="around"/>
    </w:pPr>
  </w:style>
  <w:style w:type="paragraph" w:customStyle="1" w:styleId="130">
    <w:name w:val="封面标准名称2"/>
    <w:basedOn w:val="76"/>
    <w:qFormat/>
    <w:uiPriority w:val="0"/>
    <w:pPr>
      <w:framePr w:wrap="around" w:y="4469"/>
      <w:spacing w:before="630" w:beforeLines="630"/>
    </w:pPr>
  </w:style>
  <w:style w:type="paragraph" w:customStyle="1" w:styleId="131">
    <w:name w:val="封面标准英文名称2"/>
    <w:basedOn w:val="77"/>
    <w:qFormat/>
    <w:uiPriority w:val="0"/>
    <w:pPr>
      <w:framePr w:wrap="around" w:y="4469"/>
    </w:pPr>
  </w:style>
  <w:style w:type="paragraph" w:customStyle="1" w:styleId="132">
    <w:name w:val="封面一致性程度标识2"/>
    <w:basedOn w:val="78"/>
    <w:qFormat/>
    <w:uiPriority w:val="0"/>
    <w:pPr>
      <w:framePr w:wrap="around" w:y="4469"/>
    </w:pPr>
  </w:style>
  <w:style w:type="paragraph" w:customStyle="1" w:styleId="133">
    <w:name w:val="封面标准文稿类别2"/>
    <w:basedOn w:val="79"/>
    <w:qFormat/>
    <w:uiPriority w:val="0"/>
    <w:pPr>
      <w:framePr w:wrap="around" w:y="4469"/>
    </w:pPr>
  </w:style>
  <w:style w:type="paragraph" w:customStyle="1" w:styleId="134">
    <w:name w:val="封面标准文稿编辑信息2"/>
    <w:basedOn w:val="80"/>
    <w:qFormat/>
    <w:uiPriority w:val="0"/>
    <w:pPr>
      <w:framePr w:wrap="around" w:y="4469"/>
    </w:pPr>
  </w:style>
  <w:style w:type="character" w:customStyle="1" w:styleId="135">
    <w:name w:val="日期 字符"/>
    <w:basedOn w:val="33"/>
    <w:link w:val="14"/>
    <w:uiPriority w:val="0"/>
    <w:rPr>
      <w:kern w:val="2"/>
      <w:sz w:val="21"/>
      <w:szCs w:val="24"/>
    </w:rPr>
  </w:style>
  <w:style w:type="character" w:customStyle="1" w:styleId="136">
    <w:name w:val="批注框文本 字符"/>
    <w:basedOn w:val="33"/>
    <w:link w:val="16"/>
    <w:uiPriority w:val="0"/>
    <w:rPr>
      <w:kern w:val="2"/>
      <w:sz w:val="18"/>
      <w:szCs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zle</Company>
  <Pages>10</Pages>
  <Words>687</Words>
  <Characters>3917</Characters>
  <Lines>32</Lines>
  <Paragraphs>9</Paragraphs>
  <TotalTime>2</TotalTime>
  <ScaleCrop>false</ScaleCrop>
  <LinksUpToDate>false</LinksUpToDate>
  <CharactersWithSpaces>4595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2010-01-28T06:47:00Z</dcterms:created>
  <dc:creator>CNIS</dc:creator>
  <cp:lastModifiedBy>杨杨</cp:lastModifiedBy>
  <cp:lastPrinted>2023-06-05T02:46:00Z</cp:lastPrinted>
  <dcterms:modified xsi:type="dcterms:W3CDTF">2023-09-02T04:26:06Z</dcterms:modified>
  <dc:title>标准名称</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BFD033EABB4C401BB3E35F501247CA4C</vt:lpwstr>
  </property>
</Properties>
</file>